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7EDD3" w14:textId="77777777" w:rsidR="00C2189A" w:rsidRDefault="009634E2">
      <w:pPr>
        <w:spacing w:beforeLines="50" w:before="156" w:afterLines="50" w:after="156"/>
        <w:jc w:val="center"/>
        <w:rPr>
          <w:rFonts w:ascii="黑体" w:eastAsia="黑体" w:hAnsi="黑体"/>
          <w:sz w:val="32"/>
          <w:szCs w:val="32"/>
        </w:rPr>
      </w:pPr>
      <w:r>
        <w:rPr>
          <w:rFonts w:ascii="黑体" w:eastAsia="黑体" w:hAnsi="黑体" w:hint="eastAsia"/>
          <w:sz w:val="32"/>
          <w:szCs w:val="32"/>
        </w:rPr>
        <w:t>《老年医学》课程教学大纲</w:t>
      </w:r>
    </w:p>
    <w:p w14:paraId="067BACEB" w14:textId="77777777" w:rsidR="00C2189A" w:rsidRDefault="009634E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C2189A" w14:paraId="0712ADEF" w14:textId="77777777">
        <w:trPr>
          <w:jc w:val="center"/>
        </w:trPr>
        <w:tc>
          <w:tcPr>
            <w:tcW w:w="1135" w:type="dxa"/>
            <w:vAlign w:val="center"/>
          </w:tcPr>
          <w:p w14:paraId="51A57130"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2F412A8" w14:textId="7193A009" w:rsidR="00C2189A" w:rsidRDefault="006553AA">
            <w:pPr>
              <w:spacing w:beforeLines="50" w:before="156" w:afterLines="50" w:after="156"/>
              <w:jc w:val="left"/>
              <w:rPr>
                <w:rFonts w:ascii="宋体" w:eastAsia="宋体" w:hAnsi="宋体"/>
              </w:rPr>
            </w:pPr>
            <w:proofErr w:type="spellStart"/>
            <w:r w:rsidRPr="006553AA">
              <w:rPr>
                <w:rFonts w:ascii="宋体" w:eastAsia="宋体" w:hAnsi="宋体"/>
              </w:rPr>
              <w:t>Geratology</w:t>
            </w:r>
            <w:proofErr w:type="spellEnd"/>
          </w:p>
        </w:tc>
        <w:tc>
          <w:tcPr>
            <w:tcW w:w="1134" w:type="dxa"/>
            <w:vAlign w:val="center"/>
          </w:tcPr>
          <w:p w14:paraId="787C9729"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EC001D2" w14:textId="77777777" w:rsidR="00C2189A" w:rsidRDefault="009634E2">
            <w:pPr>
              <w:spacing w:beforeLines="50" w:before="156" w:afterLines="50" w:after="156"/>
              <w:rPr>
                <w:rFonts w:ascii="宋体" w:eastAsia="宋体" w:hAnsi="宋体"/>
              </w:rPr>
            </w:pPr>
            <w:r>
              <w:rPr>
                <w:rFonts w:ascii="宋体" w:eastAsia="宋体" w:hAnsi="宋体"/>
              </w:rPr>
              <w:t>CLMB1076</w:t>
            </w:r>
          </w:p>
        </w:tc>
      </w:tr>
      <w:tr w:rsidR="00C2189A" w14:paraId="73948DF1" w14:textId="77777777">
        <w:trPr>
          <w:jc w:val="center"/>
        </w:trPr>
        <w:tc>
          <w:tcPr>
            <w:tcW w:w="1135" w:type="dxa"/>
            <w:vAlign w:val="center"/>
          </w:tcPr>
          <w:p w14:paraId="72A758BA"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1903CC89" w14:textId="2472E6F5" w:rsidR="00C2189A" w:rsidRDefault="009634E2">
            <w:pPr>
              <w:spacing w:beforeLines="50" w:before="156" w:afterLines="50" w:after="156"/>
              <w:jc w:val="left"/>
              <w:rPr>
                <w:rFonts w:ascii="宋体" w:eastAsia="宋体" w:hAnsi="宋体"/>
              </w:rPr>
            </w:pPr>
            <w:r>
              <w:rPr>
                <w:rFonts w:ascii="宋体" w:eastAsia="宋体" w:hAnsi="宋体" w:hint="eastAsia"/>
              </w:rPr>
              <w:t>专业选修课</w:t>
            </w:r>
            <w:r w:rsidR="006553AA">
              <w:rPr>
                <w:rFonts w:ascii="宋体" w:eastAsia="宋体" w:hAnsi="宋体" w:hint="eastAsia"/>
              </w:rPr>
              <w:t>程</w:t>
            </w:r>
          </w:p>
        </w:tc>
        <w:tc>
          <w:tcPr>
            <w:tcW w:w="1134" w:type="dxa"/>
            <w:vAlign w:val="center"/>
          </w:tcPr>
          <w:p w14:paraId="41CA6C13"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DA0F99C" w14:textId="32FE6C00" w:rsidR="00C2189A" w:rsidRPr="006553AA" w:rsidRDefault="006553AA">
            <w:pPr>
              <w:spacing w:beforeLines="50" w:before="156" w:afterLines="50" w:after="156"/>
              <w:rPr>
                <w:rFonts w:ascii="宋体" w:eastAsia="宋体" w:hAnsi="宋体"/>
              </w:rPr>
            </w:pPr>
            <w:r w:rsidRPr="006553AA">
              <w:rPr>
                <w:rFonts w:ascii="宋体" w:eastAsia="宋体" w:hAnsi="宋体" w:hint="eastAsia"/>
              </w:rPr>
              <w:t>临床医学（“</w:t>
            </w:r>
            <w:r w:rsidRPr="006553AA">
              <w:rPr>
                <w:rFonts w:ascii="宋体" w:eastAsia="宋体" w:hAnsi="宋体"/>
              </w:rPr>
              <w:t>5+3”一体化）、临床医学（“5+3”一体化，儿科医学）、临床医学、儿科学、口腔医学、医学影像学</w:t>
            </w:r>
          </w:p>
        </w:tc>
      </w:tr>
      <w:tr w:rsidR="00C2189A" w14:paraId="70942F99" w14:textId="77777777">
        <w:trPr>
          <w:jc w:val="center"/>
        </w:trPr>
        <w:tc>
          <w:tcPr>
            <w:tcW w:w="1135" w:type="dxa"/>
            <w:vAlign w:val="center"/>
          </w:tcPr>
          <w:p w14:paraId="25164034"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分</w:t>
            </w:r>
          </w:p>
        </w:tc>
        <w:tc>
          <w:tcPr>
            <w:tcW w:w="3685" w:type="dxa"/>
            <w:vAlign w:val="center"/>
          </w:tcPr>
          <w:p w14:paraId="61A9C2DC" w14:textId="11FCE21D" w:rsidR="00C2189A" w:rsidRDefault="009634E2">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48A5660F"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b/>
                <w:bCs/>
              </w:rPr>
              <w:t xml:space="preserve">   </w:t>
            </w:r>
            <w:r>
              <w:rPr>
                <w:rFonts w:ascii="宋体" w:eastAsia="宋体" w:hAnsi="宋体" w:cs="黑体" w:hint="eastAsia"/>
                <w:b/>
                <w:bCs/>
              </w:rPr>
              <w:t>时</w:t>
            </w:r>
          </w:p>
        </w:tc>
        <w:tc>
          <w:tcPr>
            <w:tcW w:w="2744" w:type="dxa"/>
            <w:vAlign w:val="center"/>
          </w:tcPr>
          <w:p w14:paraId="0C493C1F" w14:textId="77777777" w:rsidR="00C2189A" w:rsidRDefault="009634E2">
            <w:pPr>
              <w:spacing w:beforeLines="50" w:before="156" w:afterLines="50" w:after="156"/>
              <w:rPr>
                <w:rFonts w:ascii="宋体" w:eastAsia="宋体" w:hAnsi="宋体"/>
              </w:rPr>
            </w:pPr>
            <w:r>
              <w:rPr>
                <w:rFonts w:ascii="宋体" w:eastAsia="宋体" w:hAnsi="宋体"/>
              </w:rPr>
              <w:t>36</w:t>
            </w:r>
          </w:p>
        </w:tc>
      </w:tr>
      <w:tr w:rsidR="00C2189A" w14:paraId="4A716381" w14:textId="77777777">
        <w:trPr>
          <w:jc w:val="center"/>
        </w:trPr>
        <w:tc>
          <w:tcPr>
            <w:tcW w:w="1135" w:type="dxa"/>
            <w:vAlign w:val="center"/>
          </w:tcPr>
          <w:p w14:paraId="7FF30594"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929E87E" w14:textId="77777777" w:rsidR="00C2189A" w:rsidRDefault="009634E2">
            <w:pPr>
              <w:spacing w:beforeLines="50" w:before="156" w:afterLines="50" w:after="156"/>
              <w:jc w:val="left"/>
              <w:rPr>
                <w:rFonts w:ascii="宋体" w:eastAsia="宋体" w:hAnsi="宋体"/>
              </w:rPr>
            </w:pPr>
            <w:r>
              <w:rPr>
                <w:rFonts w:ascii="宋体" w:eastAsia="宋体" w:hAnsi="宋体" w:hint="eastAsia"/>
              </w:rPr>
              <w:t>唐海英</w:t>
            </w:r>
          </w:p>
        </w:tc>
        <w:tc>
          <w:tcPr>
            <w:tcW w:w="1134" w:type="dxa"/>
            <w:vAlign w:val="center"/>
          </w:tcPr>
          <w:p w14:paraId="47C8E8A3"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1919E45" w14:textId="2D7B2C15" w:rsidR="00C2189A" w:rsidRDefault="009634E2">
            <w:pPr>
              <w:spacing w:beforeLines="50" w:before="156" w:afterLines="50" w:after="156"/>
              <w:rPr>
                <w:rFonts w:ascii="宋体" w:eastAsia="宋体" w:hAnsi="宋体"/>
              </w:rPr>
            </w:pPr>
            <w:r>
              <w:rPr>
                <w:rFonts w:ascii="宋体" w:eastAsia="宋体" w:hAnsi="宋体"/>
              </w:rPr>
              <w:t>2021.06</w:t>
            </w:r>
          </w:p>
        </w:tc>
      </w:tr>
      <w:tr w:rsidR="00C2189A" w14:paraId="74BB4F3E" w14:textId="77777777">
        <w:trPr>
          <w:jc w:val="center"/>
        </w:trPr>
        <w:tc>
          <w:tcPr>
            <w:tcW w:w="1135" w:type="dxa"/>
            <w:vAlign w:val="center"/>
          </w:tcPr>
          <w:p w14:paraId="7B032CAB" w14:textId="77777777" w:rsidR="00C2189A" w:rsidRDefault="009634E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3D59B80" w14:textId="72D3BC3F" w:rsidR="00C2189A" w:rsidRDefault="009634E2">
            <w:pPr>
              <w:spacing w:beforeLines="50" w:before="156" w:afterLines="50" w:after="156"/>
              <w:rPr>
                <w:rFonts w:ascii="宋体" w:eastAsia="宋体" w:hAnsi="宋体"/>
              </w:rPr>
            </w:pPr>
            <w:r>
              <w:rPr>
                <w:rFonts w:ascii="宋体" w:eastAsia="宋体" w:hAnsi="宋体" w:hint="eastAsia"/>
              </w:rPr>
              <w:t>《老年医学》</w:t>
            </w:r>
            <w:r w:rsidR="006553AA">
              <w:rPr>
                <w:rFonts w:ascii="宋体" w:eastAsia="宋体" w:hAnsi="宋体" w:hint="eastAsia"/>
              </w:rPr>
              <w:t>，</w:t>
            </w:r>
            <w:r>
              <w:rPr>
                <w:rFonts w:ascii="宋体" w:eastAsia="宋体" w:hAnsi="宋体" w:cs="宋体" w:hint="eastAsia"/>
                <w:szCs w:val="21"/>
              </w:rPr>
              <w:t>张建、范利</w:t>
            </w:r>
            <w:r w:rsidR="006553AA">
              <w:rPr>
                <w:rFonts w:ascii="宋体" w:eastAsia="宋体" w:hAnsi="宋体" w:hint="eastAsia"/>
              </w:rPr>
              <w:t>，</w:t>
            </w:r>
            <w:r>
              <w:rPr>
                <w:rFonts w:ascii="宋体" w:eastAsia="宋体" w:hAnsi="宋体" w:hint="eastAsia"/>
              </w:rPr>
              <w:t>人民卫生出版社</w:t>
            </w:r>
            <w:r w:rsidR="006553AA">
              <w:rPr>
                <w:rFonts w:ascii="宋体" w:eastAsia="宋体" w:hAnsi="宋体" w:hint="eastAsia"/>
              </w:rPr>
              <w:t>，2</w:t>
            </w:r>
            <w:r w:rsidR="006553AA">
              <w:rPr>
                <w:rFonts w:ascii="宋体" w:eastAsia="宋体" w:hAnsi="宋体"/>
              </w:rPr>
              <w:t>01</w:t>
            </w:r>
            <w:r>
              <w:rPr>
                <w:rFonts w:ascii="宋体" w:eastAsia="宋体" w:hAnsi="宋体"/>
              </w:rPr>
              <w:t>4</w:t>
            </w:r>
          </w:p>
        </w:tc>
      </w:tr>
    </w:tbl>
    <w:p w14:paraId="50DC043E" w14:textId="77777777" w:rsidR="00C2189A" w:rsidRDefault="009634E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39BAF25" w14:textId="77777777" w:rsidR="00C2189A" w:rsidRDefault="009634E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69AD225" w14:textId="77777777" w:rsidR="00C2189A" w:rsidRDefault="009634E2">
      <w:pPr>
        <w:ind w:firstLineChars="200" w:firstLine="420"/>
        <w:rPr>
          <w:rFonts w:ascii="宋体" w:eastAsia="宋体" w:hAnsi="宋体" w:cs="宋体"/>
          <w:szCs w:val="20"/>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培养适应我国卫生健康事业发展需要的，具备临床医学的基本理论、基本知识、基本技能，具有初步临床能力、终身学习能力和良好职业素质的初级临床医师。</w:t>
      </w:r>
    </w:p>
    <w:p w14:paraId="1C7C95A8" w14:textId="77777777" w:rsidR="00C2189A" w:rsidRPr="006553AA" w:rsidRDefault="009634E2">
      <w:pPr>
        <w:pStyle w:val="a3"/>
        <w:spacing w:beforeLines="50" w:before="156" w:afterLines="50" w:after="156"/>
        <w:ind w:firstLineChars="200" w:firstLine="482"/>
        <w:rPr>
          <w:rFonts w:hAnsi="宋体" w:cs="宋体"/>
          <w:b/>
          <w:bCs/>
        </w:rPr>
      </w:pPr>
      <w:r w:rsidRPr="006553AA">
        <w:rPr>
          <w:rFonts w:ascii="黑体" w:eastAsia="黑体" w:hAnsi="黑体" w:cs="宋体" w:hint="eastAsia"/>
          <w:b/>
          <w:bCs/>
          <w:sz w:val="24"/>
          <w:szCs w:val="24"/>
        </w:rPr>
        <w:t>（二）课程目标：</w:t>
      </w:r>
    </w:p>
    <w:p w14:paraId="72861B0E" w14:textId="77777777" w:rsidR="00C2189A" w:rsidRDefault="009634E2">
      <w:pPr>
        <w:pStyle w:val="a3"/>
        <w:spacing w:beforeLines="50" w:before="156" w:afterLines="50" w:after="156"/>
        <w:ind w:firstLineChars="200" w:firstLine="420"/>
        <w:rPr>
          <w:rFonts w:hAnsi="宋体" w:cs="宋体"/>
        </w:rPr>
      </w:pPr>
      <w:r>
        <w:rPr>
          <w:rFonts w:hAnsi="宋体" w:cs="宋体" w:hint="eastAsia"/>
        </w:rPr>
        <w:t>通过对老年生理心理、流行病学特点以及各系统常见老年疾病的介绍，了解各种常见老年疾病的病因、发病机制、临床特征、预防、保健、诊治方法。</w:t>
      </w:r>
    </w:p>
    <w:p w14:paraId="1DC8DDCD" w14:textId="77777777" w:rsidR="00C2189A" w:rsidRDefault="009634E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3DF1C2BC" w14:textId="77777777" w:rsidR="00C2189A" w:rsidRDefault="009634E2">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掌握疾病危险因素，病因，发病机制和临床表现</w:t>
      </w:r>
    </w:p>
    <w:p w14:paraId="7EC88826" w14:textId="77777777" w:rsidR="00C2189A" w:rsidRDefault="009634E2">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熟悉疾病的治疗进展和最新的诊疗指南</w:t>
      </w:r>
    </w:p>
    <w:p w14:paraId="6E1C228C" w14:textId="77777777" w:rsidR="00C2189A" w:rsidRDefault="009634E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486641BB" w14:textId="77777777" w:rsidR="00C2189A" w:rsidRDefault="009634E2">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rPr>
        <w:t>1</w:t>
      </w:r>
      <w:r>
        <w:rPr>
          <w:rFonts w:hAnsi="宋体" w:cs="宋体" w:hint="eastAsia"/>
        </w:rPr>
        <w:t>培养临床思维和表达能力，探索性综合分析问题及解决问题能力的培</w:t>
      </w:r>
      <w:r>
        <w:rPr>
          <w:rFonts w:hAnsi="宋体" w:cs="宋体" w:hint="eastAsia"/>
        </w:rPr>
        <w:t>养</w:t>
      </w:r>
    </w:p>
    <w:p w14:paraId="15F479EE" w14:textId="77777777" w:rsidR="00C2189A" w:rsidRDefault="009634E2">
      <w:pPr>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自学能力、创新能力的培养</w:t>
      </w:r>
    </w:p>
    <w:p w14:paraId="5EF64E84" w14:textId="77777777" w:rsidR="00C2189A" w:rsidRPr="006553AA" w:rsidRDefault="009634E2">
      <w:pPr>
        <w:pStyle w:val="a3"/>
        <w:spacing w:beforeLines="50" w:before="156" w:afterLines="50" w:after="156"/>
        <w:ind w:firstLineChars="200" w:firstLine="482"/>
        <w:rPr>
          <w:rFonts w:hAnsi="宋体" w:cs="宋体"/>
          <w:b/>
          <w:bCs/>
        </w:rPr>
      </w:pPr>
      <w:r w:rsidRPr="006553AA">
        <w:rPr>
          <w:rFonts w:ascii="黑体" w:eastAsia="黑体" w:hAnsi="黑体" w:cs="宋体" w:hint="eastAsia"/>
          <w:b/>
          <w:bCs/>
          <w:sz w:val="24"/>
          <w:szCs w:val="24"/>
        </w:rPr>
        <w:t>（三）课程目标与毕业要求、课程内容的对应关系</w:t>
      </w:r>
    </w:p>
    <w:p w14:paraId="2A2EFA7E" w14:textId="77777777" w:rsidR="00C2189A" w:rsidRDefault="009634E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b/>
          <w:bCs/>
          <w:szCs w:val="21"/>
        </w:rPr>
        <w:t>1</w:t>
      </w:r>
      <w:r>
        <w:rPr>
          <w:rFonts w:ascii="黑体" w:hAnsi="宋体" w:hint="eastAsia"/>
          <w:b/>
          <w:bCs/>
          <w:szCs w:val="21"/>
        </w:rPr>
        <w:t>：课程目标与课程内容、毕业要求的对应关系表</w:t>
      </w:r>
      <w:r>
        <w:rPr>
          <w:rFonts w:ascii="黑体" w:hAnsi="宋体"/>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C2189A" w14:paraId="0E2BD893" w14:textId="77777777">
        <w:trPr>
          <w:jc w:val="center"/>
        </w:trPr>
        <w:tc>
          <w:tcPr>
            <w:tcW w:w="1302" w:type="dxa"/>
            <w:vAlign w:val="center"/>
          </w:tcPr>
          <w:p w14:paraId="674C73C3" w14:textId="77777777" w:rsidR="00C2189A" w:rsidRDefault="009634E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B01DE52" w14:textId="77777777" w:rsidR="00C2189A" w:rsidRDefault="009634E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1BAF1DE" w14:textId="77777777" w:rsidR="00C2189A" w:rsidRDefault="009634E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BDD91B6" w14:textId="77777777" w:rsidR="00C2189A" w:rsidRDefault="009634E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2189A" w14:paraId="78F1852B" w14:textId="77777777">
        <w:trPr>
          <w:trHeight w:val="3261"/>
          <w:jc w:val="center"/>
        </w:trPr>
        <w:tc>
          <w:tcPr>
            <w:tcW w:w="1302" w:type="dxa"/>
            <w:vMerge w:val="restart"/>
            <w:vAlign w:val="center"/>
          </w:tcPr>
          <w:p w14:paraId="432030A1" w14:textId="77777777" w:rsidR="00C2189A" w:rsidRDefault="009634E2">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1</w:t>
            </w:r>
          </w:p>
        </w:tc>
        <w:tc>
          <w:tcPr>
            <w:tcW w:w="1959" w:type="dxa"/>
            <w:vAlign w:val="center"/>
          </w:tcPr>
          <w:p w14:paraId="44F6774A" w14:textId="77777777" w:rsidR="00C2189A" w:rsidRDefault="009634E2">
            <w:pPr>
              <w:pStyle w:val="a3"/>
              <w:spacing w:beforeLines="50" w:before="156" w:afterLines="50" w:after="156"/>
              <w:jc w:val="center"/>
              <w:rPr>
                <w:rFonts w:hAnsi="宋体" w:cs="宋体"/>
              </w:rPr>
            </w:pPr>
            <w:r>
              <w:rPr>
                <w:rFonts w:hAnsi="宋体" w:cs="宋体"/>
              </w:rPr>
              <w:t>1.1</w:t>
            </w:r>
          </w:p>
        </w:tc>
        <w:tc>
          <w:tcPr>
            <w:tcW w:w="3118" w:type="dxa"/>
            <w:vAlign w:val="center"/>
          </w:tcPr>
          <w:p w14:paraId="3E4B33D1" w14:textId="77777777" w:rsidR="00C2189A" w:rsidRDefault="009634E2">
            <w:pPr>
              <w:pStyle w:val="a3"/>
              <w:spacing w:beforeLines="50" w:before="156" w:afterLines="50" w:after="156"/>
              <w:jc w:val="center"/>
              <w:rPr>
                <w:rFonts w:hAnsi="宋体" w:cs="宋体"/>
              </w:rPr>
            </w:pPr>
            <w:r>
              <w:rPr>
                <w:rFonts w:hAnsi="宋体" w:cs="宋体" w:hint="eastAsia"/>
              </w:rPr>
              <w:t>讲授老年人常见的高血压、冠心病、心力衰竭、慢性阻塞性肺疾病、肺部感染、老年痴呆、骨质疏松等疾病的病因、危险因素、发病机制、临床表现</w:t>
            </w:r>
          </w:p>
        </w:tc>
        <w:tc>
          <w:tcPr>
            <w:tcW w:w="2688" w:type="dxa"/>
            <w:vAlign w:val="bottom"/>
          </w:tcPr>
          <w:p w14:paraId="660F9BE9" w14:textId="77777777" w:rsidR="00C2189A" w:rsidRDefault="00C2189A">
            <w:pPr>
              <w:ind w:firstLineChars="200" w:firstLine="420"/>
              <w:jc w:val="center"/>
              <w:rPr>
                <w:rFonts w:ascii="宋体" w:eastAsia="宋体" w:hAnsi="宋体" w:cs="宋体"/>
                <w:szCs w:val="20"/>
              </w:rPr>
            </w:pPr>
          </w:p>
          <w:p w14:paraId="7FDD2251" w14:textId="77777777" w:rsidR="00C2189A" w:rsidRDefault="009634E2">
            <w:pPr>
              <w:ind w:firstLineChars="200" w:firstLine="420"/>
              <w:rPr>
                <w:rFonts w:ascii="宋体" w:eastAsia="宋体" w:hAnsi="宋体" w:cs="宋体"/>
                <w:szCs w:val="20"/>
              </w:rPr>
            </w:pPr>
            <w:r>
              <w:rPr>
                <w:rFonts w:ascii="宋体" w:eastAsia="宋体" w:hAnsi="宋体" w:cs="宋体" w:hint="eastAsia"/>
                <w:szCs w:val="20"/>
              </w:rPr>
              <w:t>掌握生命各阶段各种常见病、多发病的发病原因，认识到环境因素、社会因素及行为心理因素对疾病形成与发展的影响，认识到预防疾病的重要性。</w:t>
            </w:r>
          </w:p>
          <w:p w14:paraId="617A741C" w14:textId="77777777" w:rsidR="00C2189A" w:rsidRDefault="009634E2">
            <w:pPr>
              <w:ind w:firstLineChars="200" w:firstLine="420"/>
              <w:rPr>
                <w:rFonts w:ascii="宋体" w:eastAsia="宋体" w:hAnsi="宋体" w:cs="宋体"/>
                <w:szCs w:val="20"/>
              </w:rPr>
            </w:pPr>
            <w:r>
              <w:rPr>
                <w:rFonts w:ascii="宋体" w:eastAsia="宋体" w:hAnsi="宋体" w:cs="宋体" w:hint="eastAsia"/>
                <w:szCs w:val="20"/>
              </w:rPr>
              <w:t>掌握生命各阶段各种常见病、多发病的发病机制、自然病程、临床表现。</w:t>
            </w:r>
          </w:p>
          <w:p w14:paraId="31C54B96" w14:textId="77777777" w:rsidR="00C2189A" w:rsidRDefault="00C2189A">
            <w:pPr>
              <w:pStyle w:val="a3"/>
              <w:spacing w:beforeLines="50" w:before="156" w:afterLines="50" w:after="156"/>
              <w:jc w:val="center"/>
              <w:rPr>
                <w:rFonts w:hAnsi="宋体" w:cs="宋体"/>
              </w:rPr>
            </w:pPr>
          </w:p>
        </w:tc>
      </w:tr>
      <w:tr w:rsidR="00C2189A" w14:paraId="778C16D1" w14:textId="77777777">
        <w:trPr>
          <w:jc w:val="center"/>
        </w:trPr>
        <w:tc>
          <w:tcPr>
            <w:tcW w:w="1302" w:type="dxa"/>
            <w:vMerge/>
            <w:vAlign w:val="center"/>
          </w:tcPr>
          <w:p w14:paraId="648EADFE" w14:textId="77777777" w:rsidR="00C2189A" w:rsidRDefault="00C2189A">
            <w:pPr>
              <w:pStyle w:val="a3"/>
              <w:spacing w:beforeLines="50" w:before="156" w:afterLines="50" w:after="156"/>
              <w:jc w:val="center"/>
              <w:rPr>
                <w:rFonts w:hAnsi="宋体" w:cs="宋体"/>
                <w:szCs w:val="21"/>
              </w:rPr>
            </w:pPr>
          </w:p>
        </w:tc>
        <w:tc>
          <w:tcPr>
            <w:tcW w:w="1959" w:type="dxa"/>
            <w:vAlign w:val="center"/>
          </w:tcPr>
          <w:p w14:paraId="50B5CE5A" w14:textId="77777777" w:rsidR="00C2189A" w:rsidRDefault="009634E2">
            <w:pPr>
              <w:pStyle w:val="a3"/>
              <w:spacing w:beforeLines="50" w:before="156" w:afterLines="50" w:after="156"/>
              <w:jc w:val="center"/>
              <w:rPr>
                <w:rFonts w:hAnsi="宋体" w:cs="宋体"/>
              </w:rPr>
            </w:pPr>
            <w:r>
              <w:rPr>
                <w:rFonts w:hAnsi="宋体" w:cs="宋体"/>
              </w:rPr>
              <w:t>1.2</w:t>
            </w:r>
          </w:p>
        </w:tc>
        <w:tc>
          <w:tcPr>
            <w:tcW w:w="3118" w:type="dxa"/>
            <w:vAlign w:val="center"/>
          </w:tcPr>
          <w:p w14:paraId="69BA2DCE" w14:textId="77777777" w:rsidR="00C2189A" w:rsidRDefault="009634E2">
            <w:pPr>
              <w:pStyle w:val="a3"/>
              <w:spacing w:beforeLines="50" w:before="156" w:afterLines="50" w:after="156"/>
              <w:jc w:val="center"/>
              <w:rPr>
                <w:rFonts w:hAnsi="宋体" w:cs="宋体"/>
              </w:rPr>
            </w:pPr>
            <w:r>
              <w:rPr>
                <w:rFonts w:hAnsi="宋体" w:cs="宋体" w:hint="eastAsia"/>
              </w:rPr>
              <w:t>讲授老年人常见的高血压、冠心病、心力衰竭、慢性阻塞性肺疾病、肺部感染、老年痴呆、骨质疏松等疾病的相关辅助检查、诊断、治疗。</w:t>
            </w:r>
          </w:p>
        </w:tc>
        <w:tc>
          <w:tcPr>
            <w:tcW w:w="2688" w:type="dxa"/>
            <w:vAlign w:val="center"/>
          </w:tcPr>
          <w:p w14:paraId="267C333F" w14:textId="77777777" w:rsidR="00C2189A" w:rsidRDefault="00C2189A">
            <w:pPr>
              <w:ind w:firstLineChars="200" w:firstLine="420"/>
              <w:rPr>
                <w:rFonts w:ascii="宋体" w:eastAsia="宋体" w:hAnsi="宋体" w:cs="宋体"/>
                <w:szCs w:val="20"/>
              </w:rPr>
            </w:pPr>
          </w:p>
          <w:p w14:paraId="05C6B196" w14:textId="77777777" w:rsidR="00C2189A" w:rsidRDefault="009634E2">
            <w:pPr>
              <w:ind w:firstLineChars="200" w:firstLine="420"/>
              <w:rPr>
                <w:rFonts w:ascii="宋体" w:eastAsia="宋体" w:hAnsi="宋体" w:cs="宋体"/>
                <w:szCs w:val="20"/>
              </w:rPr>
            </w:pPr>
            <w:r>
              <w:rPr>
                <w:rFonts w:ascii="宋体" w:eastAsia="宋体" w:hAnsi="宋体" w:cs="宋体" w:hint="eastAsia"/>
                <w:szCs w:val="20"/>
              </w:rPr>
              <w:t>掌握老年人各种常见病、多发病的诊断、治疗及预后。掌握临床合理用药原则。掌握缓解与改善疾患和残障、康复以及临终关怀的有关知识。</w:t>
            </w:r>
          </w:p>
          <w:p w14:paraId="329775B9" w14:textId="77777777" w:rsidR="00C2189A" w:rsidRDefault="00C2189A">
            <w:pPr>
              <w:pStyle w:val="a3"/>
              <w:spacing w:beforeLines="50" w:before="156" w:afterLines="50" w:after="156"/>
              <w:rPr>
                <w:rFonts w:hAnsi="宋体" w:cs="宋体"/>
              </w:rPr>
            </w:pPr>
          </w:p>
        </w:tc>
      </w:tr>
      <w:tr w:rsidR="00C2189A" w14:paraId="0EFF4FDC" w14:textId="77777777">
        <w:trPr>
          <w:trHeight w:val="2142"/>
          <w:jc w:val="center"/>
        </w:trPr>
        <w:tc>
          <w:tcPr>
            <w:tcW w:w="1302" w:type="dxa"/>
            <w:vMerge w:val="restart"/>
            <w:vAlign w:val="center"/>
          </w:tcPr>
          <w:p w14:paraId="54543D3F" w14:textId="77777777" w:rsidR="00C2189A" w:rsidRDefault="009634E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1959" w:type="dxa"/>
            <w:vAlign w:val="center"/>
          </w:tcPr>
          <w:p w14:paraId="3EBE7453" w14:textId="77777777" w:rsidR="00C2189A" w:rsidRDefault="009634E2">
            <w:pPr>
              <w:pStyle w:val="a3"/>
              <w:spacing w:beforeLines="50" w:before="156" w:afterLines="50" w:after="156"/>
              <w:jc w:val="center"/>
              <w:rPr>
                <w:rFonts w:hAnsi="宋体" w:cs="宋体"/>
              </w:rPr>
            </w:pPr>
            <w:r>
              <w:rPr>
                <w:rFonts w:hAnsi="宋体" w:cs="宋体"/>
              </w:rPr>
              <w:t>2.1</w:t>
            </w:r>
          </w:p>
        </w:tc>
        <w:tc>
          <w:tcPr>
            <w:tcW w:w="3118" w:type="dxa"/>
            <w:vAlign w:val="center"/>
          </w:tcPr>
          <w:p w14:paraId="2B817736" w14:textId="77777777" w:rsidR="00C2189A" w:rsidRDefault="009634E2">
            <w:pPr>
              <w:pStyle w:val="a3"/>
              <w:spacing w:beforeLines="50" w:before="156" w:afterLines="50" w:after="156"/>
              <w:ind w:firstLineChars="200" w:firstLine="420"/>
              <w:rPr>
                <w:rFonts w:hAnsi="宋体" w:cs="宋体"/>
              </w:rPr>
            </w:pPr>
            <w:r>
              <w:rPr>
                <w:rFonts w:hAnsi="宋体" w:cs="宋体" w:hint="eastAsia"/>
              </w:rPr>
              <w:t>课堂教学中以临床病例为切入点，将理论知识串起来，注重理论联系实际，根据具体情况选择使用合适的临床技术，选择最适合、</w:t>
            </w:r>
            <w:proofErr w:type="gramStart"/>
            <w:r>
              <w:rPr>
                <w:rFonts w:hAnsi="宋体" w:cs="宋体" w:hint="eastAsia"/>
              </w:rPr>
              <w:t>最</w:t>
            </w:r>
            <w:proofErr w:type="gramEnd"/>
            <w:r>
              <w:rPr>
                <w:rFonts w:hAnsi="宋体" w:cs="宋体" w:hint="eastAsia"/>
              </w:rPr>
              <w:t>经济的诊断、治疗手段</w:t>
            </w:r>
          </w:p>
        </w:tc>
        <w:tc>
          <w:tcPr>
            <w:tcW w:w="2688" w:type="dxa"/>
            <w:vAlign w:val="center"/>
          </w:tcPr>
          <w:p w14:paraId="20C70B0A" w14:textId="77777777" w:rsidR="00C2189A" w:rsidRDefault="009634E2">
            <w:pPr>
              <w:pStyle w:val="a3"/>
              <w:spacing w:beforeLines="50" w:before="156" w:afterLines="50" w:after="156"/>
              <w:jc w:val="center"/>
              <w:rPr>
                <w:rFonts w:hAnsi="宋体" w:cs="宋体"/>
              </w:rPr>
            </w:pPr>
            <w:r>
              <w:rPr>
                <w:rFonts w:ascii="Times New Roman" w:hAnsi="Times New Roman" w:hint="eastAsia"/>
                <w:szCs w:val="22"/>
              </w:rPr>
              <w:t>较强的临床思维和表达能力</w:t>
            </w:r>
          </w:p>
        </w:tc>
      </w:tr>
      <w:tr w:rsidR="00C2189A" w14:paraId="280EB499" w14:textId="77777777">
        <w:trPr>
          <w:jc w:val="center"/>
        </w:trPr>
        <w:tc>
          <w:tcPr>
            <w:tcW w:w="1302" w:type="dxa"/>
            <w:vMerge/>
            <w:vAlign w:val="center"/>
          </w:tcPr>
          <w:p w14:paraId="73A75A80" w14:textId="77777777" w:rsidR="00C2189A" w:rsidRDefault="00C2189A">
            <w:pPr>
              <w:pStyle w:val="a3"/>
              <w:spacing w:beforeLines="50" w:before="156" w:afterLines="50" w:after="156"/>
              <w:jc w:val="center"/>
              <w:rPr>
                <w:rFonts w:hAnsi="宋体" w:cs="宋体"/>
                <w:szCs w:val="21"/>
              </w:rPr>
            </w:pPr>
          </w:p>
        </w:tc>
        <w:tc>
          <w:tcPr>
            <w:tcW w:w="1959" w:type="dxa"/>
            <w:vAlign w:val="center"/>
          </w:tcPr>
          <w:p w14:paraId="7647C773" w14:textId="77777777" w:rsidR="00C2189A" w:rsidRDefault="009634E2">
            <w:pPr>
              <w:pStyle w:val="a3"/>
              <w:spacing w:beforeLines="50" w:before="156" w:afterLines="50" w:after="156"/>
              <w:jc w:val="center"/>
              <w:rPr>
                <w:rFonts w:hAnsi="宋体" w:cs="宋体"/>
              </w:rPr>
            </w:pPr>
            <w:r>
              <w:rPr>
                <w:rFonts w:hAnsi="宋体" w:cs="宋体"/>
              </w:rPr>
              <w:t>2.2</w:t>
            </w:r>
          </w:p>
        </w:tc>
        <w:tc>
          <w:tcPr>
            <w:tcW w:w="3118" w:type="dxa"/>
            <w:vAlign w:val="center"/>
          </w:tcPr>
          <w:p w14:paraId="3ABB76CC" w14:textId="77777777" w:rsidR="00C2189A" w:rsidRDefault="009634E2">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44C938DD" w14:textId="77777777" w:rsidR="00C2189A" w:rsidRDefault="00C2189A">
            <w:pPr>
              <w:snapToGrid w:val="0"/>
              <w:spacing w:line="360" w:lineRule="exact"/>
              <w:ind w:firstLineChars="200" w:firstLine="420"/>
              <w:jc w:val="center"/>
              <w:rPr>
                <w:rFonts w:ascii="黑体" w:hAnsi="宋体"/>
                <w:b/>
                <w:bCs/>
                <w:szCs w:val="21"/>
              </w:rPr>
            </w:pPr>
          </w:p>
        </w:tc>
        <w:tc>
          <w:tcPr>
            <w:tcW w:w="2688" w:type="dxa"/>
            <w:vAlign w:val="center"/>
          </w:tcPr>
          <w:p w14:paraId="76975E6F" w14:textId="77777777" w:rsidR="00C2189A" w:rsidRDefault="009634E2">
            <w:pPr>
              <w:pStyle w:val="a3"/>
              <w:spacing w:beforeLines="50" w:before="156" w:afterLines="50" w:after="156"/>
              <w:jc w:val="center"/>
              <w:rPr>
                <w:rFonts w:hAnsi="宋体" w:cs="宋体"/>
              </w:rPr>
            </w:pPr>
            <w:r>
              <w:rPr>
                <w:rFonts w:ascii="Times New Roman" w:hAnsi="Times New Roman" w:hint="eastAsia"/>
                <w:szCs w:val="22"/>
              </w:rPr>
              <w:t>结合临床实际，能够</w:t>
            </w:r>
            <w:proofErr w:type="gramStart"/>
            <w:r>
              <w:rPr>
                <w:rFonts w:ascii="Times New Roman" w:hAnsi="Times New Roman" w:hint="eastAsia"/>
                <w:szCs w:val="22"/>
              </w:rPr>
              <w:t>独立利用</w:t>
            </w:r>
            <w:proofErr w:type="gramEnd"/>
            <w:r>
              <w:rPr>
                <w:rFonts w:ascii="Times New Roman" w:hAnsi="Times New Roman" w:hint="eastAsia"/>
                <w:szCs w:val="22"/>
              </w:rPr>
              <w:t>图书资料和现代信息技术研究</w:t>
            </w:r>
            <w:r>
              <w:rPr>
                <w:rFonts w:ascii="Times New Roman" w:hAnsi="Times New Roman" w:hint="eastAsia"/>
              </w:rPr>
              <w:t>医学问题及获取新知识与相关信息</w:t>
            </w:r>
            <w:r>
              <w:rPr>
                <w:rFonts w:ascii="Times New Roman" w:hAnsi="Times New Roman" w:hint="eastAsia"/>
                <w:szCs w:val="22"/>
              </w:rPr>
              <w:t>，能够阅读本专业相关外文资料。</w:t>
            </w:r>
          </w:p>
        </w:tc>
      </w:tr>
    </w:tbl>
    <w:p w14:paraId="57331730" w14:textId="77777777" w:rsidR="00C2189A" w:rsidRDefault="009634E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E0D82D3" w14:textId="77777777" w:rsidR="00C2189A" w:rsidRDefault="009634E2">
      <w:pPr>
        <w:widowControl/>
        <w:spacing w:line="360" w:lineRule="auto"/>
        <w:ind w:firstLineChars="200" w:firstLine="482"/>
        <w:jc w:val="left"/>
      </w:pPr>
      <w:r>
        <w:rPr>
          <w:rFonts w:ascii="黑体" w:eastAsia="黑体" w:hAnsi="黑体" w:hint="eastAsia"/>
          <w:b/>
          <w:sz w:val="24"/>
          <w:szCs w:val="24"/>
        </w:rPr>
        <w:t>第一章</w:t>
      </w:r>
      <w:r>
        <w:rPr>
          <w:rFonts w:ascii="黑体" w:eastAsia="黑体" w:hAnsi="黑体"/>
          <w:b/>
          <w:sz w:val="24"/>
          <w:szCs w:val="24"/>
        </w:rPr>
        <w:t xml:space="preserve"> </w:t>
      </w:r>
      <w:r>
        <w:rPr>
          <w:rFonts w:ascii="黑体" w:eastAsia="黑体" w:hAnsi="黑体" w:hint="eastAsia"/>
          <w:b/>
          <w:sz w:val="24"/>
          <w:szCs w:val="24"/>
        </w:rPr>
        <w:t>老年医学概述</w:t>
      </w:r>
    </w:p>
    <w:p w14:paraId="4760B231"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63A0DDF6"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理解老年医学的概念和研究范畴</w:t>
      </w:r>
    </w:p>
    <w:p w14:paraId="2D70103E"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理解衰老的概念和基本特点</w:t>
      </w:r>
    </w:p>
    <w:p w14:paraId="3F2BE740"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lastRenderedPageBreak/>
        <w:t>1.3</w:t>
      </w:r>
      <w:r>
        <w:rPr>
          <w:rFonts w:ascii="宋体" w:eastAsia="宋体" w:hAnsi="宋体" w:cs="宋体" w:hint="eastAsia"/>
          <w:color w:val="000000"/>
          <w:kern w:val="0"/>
          <w:szCs w:val="21"/>
        </w:rPr>
        <w:t>理解健康老龄化的特点</w:t>
      </w:r>
    </w:p>
    <w:p w14:paraId="12535C18"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1.4</w:t>
      </w:r>
      <w:r>
        <w:rPr>
          <w:rFonts w:ascii="宋体" w:eastAsia="宋体" w:hAnsi="宋体" w:cs="宋体" w:hint="eastAsia"/>
          <w:color w:val="000000"/>
          <w:kern w:val="0"/>
          <w:szCs w:val="21"/>
        </w:rPr>
        <w:t>理解老年病特点及药物作用特点</w:t>
      </w:r>
    </w:p>
    <w:p w14:paraId="2300B008"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C6DD5EE"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衰老的多种机制</w:t>
      </w:r>
    </w:p>
    <w:p w14:paraId="4CB5000D"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延缓衰老的作用机制</w:t>
      </w:r>
    </w:p>
    <w:p w14:paraId="56CFBE79"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老年</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系统的代谢特点</w:t>
      </w:r>
    </w:p>
    <w:p w14:paraId="7ACB1A4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CBCB67E"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老年医学的概念及内容</w:t>
      </w:r>
    </w:p>
    <w:p w14:paraId="4EB1D45E"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衰老的概念及机制</w:t>
      </w:r>
    </w:p>
    <w:p w14:paraId="172CF6C3"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老年各系统代谢特点</w:t>
      </w:r>
    </w:p>
    <w:p w14:paraId="33035DCC"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健康老龄化概念及特点</w:t>
      </w:r>
    </w:p>
    <w:p w14:paraId="2332357A"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老年人的用药原则和药物作用特点</w:t>
      </w:r>
    </w:p>
    <w:p w14:paraId="583A3F0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4D916BE7"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4.1</w:t>
      </w:r>
      <w:r>
        <w:rPr>
          <w:rFonts w:ascii="宋体" w:eastAsia="宋体" w:hAnsi="宋体" w:cs="宋体" w:hint="eastAsia"/>
          <w:color w:val="000000"/>
          <w:kern w:val="0"/>
          <w:szCs w:val="21"/>
        </w:rPr>
        <w:t>讲授法：相关概念和理论框架</w:t>
      </w:r>
    </w:p>
    <w:p w14:paraId="5EE54DC4"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4.2</w:t>
      </w:r>
      <w:r>
        <w:rPr>
          <w:rFonts w:ascii="宋体" w:eastAsia="宋体" w:hAnsi="宋体" w:cs="宋体" w:hint="eastAsia"/>
          <w:color w:val="000000"/>
          <w:kern w:val="0"/>
          <w:szCs w:val="21"/>
        </w:rPr>
        <w:t>类比法：帮助理解难懂的概念</w:t>
      </w:r>
    </w:p>
    <w:p w14:paraId="1DE531A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CAF4250"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5.1</w:t>
      </w:r>
      <w:r>
        <w:rPr>
          <w:rFonts w:ascii="宋体" w:eastAsia="宋体" w:hAnsi="宋体" w:cs="宋体" w:hint="eastAsia"/>
          <w:color w:val="000000"/>
          <w:kern w:val="0"/>
          <w:szCs w:val="21"/>
        </w:rPr>
        <w:t>完成课后作业</w:t>
      </w:r>
    </w:p>
    <w:p w14:paraId="6A8FE50E" w14:textId="77777777" w:rsidR="00C2189A" w:rsidRDefault="009634E2">
      <w:pPr>
        <w:pStyle w:val="ae"/>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5.2</w:t>
      </w:r>
      <w:r>
        <w:rPr>
          <w:rFonts w:ascii="宋体" w:eastAsia="宋体" w:hAnsi="宋体" w:cs="宋体" w:hint="eastAsia"/>
          <w:color w:val="000000"/>
          <w:kern w:val="0"/>
          <w:szCs w:val="21"/>
        </w:rPr>
        <w:t>思考题：面对老龄化社会，您有什么对策？</w:t>
      </w:r>
    </w:p>
    <w:p w14:paraId="2D533CCD" w14:textId="77777777" w:rsidR="00C2189A" w:rsidRDefault="009634E2">
      <w:pPr>
        <w:widowControl/>
        <w:spacing w:line="360" w:lineRule="auto"/>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第二章</w:t>
      </w:r>
      <w:r>
        <w:rPr>
          <w:rFonts w:ascii="黑体" w:eastAsia="黑体" w:hAnsi="黑体"/>
          <w:b/>
          <w:sz w:val="24"/>
          <w:szCs w:val="24"/>
        </w:rPr>
        <w:t xml:space="preserve"> </w:t>
      </w:r>
      <w:r>
        <w:rPr>
          <w:rFonts w:ascii="黑体" w:eastAsia="黑体" w:hAnsi="黑体" w:hint="eastAsia"/>
          <w:b/>
          <w:sz w:val="24"/>
          <w:szCs w:val="24"/>
        </w:rPr>
        <w:t>老年医学现状及发展趋势</w:t>
      </w:r>
    </w:p>
    <w:p w14:paraId="6D5061D5" w14:textId="77777777" w:rsidR="00C2189A" w:rsidRDefault="009634E2">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3FC60EA8" w14:textId="77777777" w:rsidR="00C2189A" w:rsidRDefault="009634E2">
      <w:pPr>
        <w:widowControl/>
        <w:spacing w:beforeLines="50" w:before="156" w:afterLines="50" w:after="156"/>
        <w:ind w:leftChars="300" w:left="630"/>
        <w:jc w:val="left"/>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掌握老龄化社会的形成、划分标准，社会老龄化的现状，我国社会老龄化的特点，社会老龄化带来的主要影响与问题。</w:t>
      </w:r>
    </w:p>
    <w:p w14:paraId="2C2D1AA0" w14:textId="77777777" w:rsidR="00C2189A" w:rsidRDefault="009634E2">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熟悉社会老龄化给社会道德与养老方式的影响，社会老龄化与相关产业的问题。</w:t>
      </w:r>
    </w:p>
    <w:p w14:paraId="59632C90" w14:textId="77777777" w:rsidR="00C2189A" w:rsidRDefault="009634E2">
      <w:pPr>
        <w:widowControl/>
        <w:spacing w:beforeLines="50" w:before="156" w:afterLines="50" w:after="156"/>
        <w:ind w:firstLineChars="300" w:firstLine="630"/>
        <w:jc w:val="left"/>
        <w:rPr>
          <w:rFonts w:ascii="宋体" w:eastAsia="宋体" w:hAnsi="宋体"/>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了解老龄医学教学学科发展背景、教学系统构架状况。</w:t>
      </w:r>
    </w:p>
    <w:p w14:paraId="4CB1723E"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E789DDF" w14:textId="77777777" w:rsidR="00C2189A" w:rsidRDefault="009634E2">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我国社会老龄化的特点。</w:t>
      </w:r>
    </w:p>
    <w:p w14:paraId="044D5CB1" w14:textId="77777777" w:rsidR="00C2189A" w:rsidRDefault="009634E2">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社会老龄化带来的主要影响与问题。</w:t>
      </w:r>
    </w:p>
    <w:p w14:paraId="26E99C43"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1C8563"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bCs/>
          <w:color w:val="000000"/>
          <w:kern w:val="0"/>
          <w:szCs w:val="21"/>
        </w:rPr>
        <w:t>3.1</w:t>
      </w:r>
      <w:r>
        <w:rPr>
          <w:rFonts w:ascii="宋体" w:eastAsia="宋体" w:hAnsi="宋体" w:cs="宋体" w:hint="eastAsia"/>
          <w:color w:val="000000"/>
          <w:kern w:val="0"/>
          <w:szCs w:val="21"/>
        </w:rPr>
        <w:t>概述</w:t>
      </w:r>
      <w:r>
        <w:rPr>
          <w:rFonts w:ascii="宋体" w:eastAsia="宋体" w:hAnsi="宋体" w:cs="宋体"/>
          <w:color w:val="000000"/>
          <w:kern w:val="0"/>
          <w:szCs w:val="21"/>
        </w:rPr>
        <w:t xml:space="preserve"> </w:t>
      </w:r>
    </w:p>
    <w:p w14:paraId="40361902"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3.1.1</w:t>
      </w:r>
      <w:r>
        <w:rPr>
          <w:rFonts w:ascii="宋体" w:eastAsia="宋体" w:hAnsi="宋体" w:cs="宋体" w:hint="eastAsia"/>
          <w:color w:val="000000"/>
          <w:kern w:val="0"/>
          <w:szCs w:val="21"/>
        </w:rPr>
        <w:t>社会老龄化的概念</w:t>
      </w:r>
    </w:p>
    <w:p w14:paraId="766A26E2"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3.1.2</w:t>
      </w:r>
      <w:r>
        <w:rPr>
          <w:rFonts w:ascii="宋体" w:eastAsia="宋体" w:hAnsi="宋体" w:cs="宋体" w:hint="eastAsia"/>
          <w:color w:val="000000"/>
          <w:kern w:val="0"/>
          <w:szCs w:val="21"/>
        </w:rPr>
        <w:t>老龄化社会的现况</w:t>
      </w:r>
    </w:p>
    <w:p w14:paraId="61629F0A"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3.1.3</w:t>
      </w:r>
      <w:r>
        <w:rPr>
          <w:rFonts w:ascii="宋体" w:eastAsia="宋体" w:hAnsi="宋体" w:cs="宋体" w:hint="eastAsia"/>
          <w:color w:val="000000"/>
          <w:kern w:val="0"/>
          <w:szCs w:val="21"/>
        </w:rPr>
        <w:t>老龄化社会的形成、划分标准</w:t>
      </w:r>
    </w:p>
    <w:p w14:paraId="1F7C350D"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3.1.4</w:t>
      </w:r>
      <w:r>
        <w:rPr>
          <w:rFonts w:ascii="宋体" w:eastAsia="宋体" w:hAnsi="宋体" w:cs="宋体" w:hint="eastAsia"/>
          <w:color w:val="000000"/>
          <w:kern w:val="0"/>
          <w:szCs w:val="21"/>
        </w:rPr>
        <w:t>老龄化社会的特点</w:t>
      </w:r>
    </w:p>
    <w:p w14:paraId="7B0BF535"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3.1.5</w:t>
      </w:r>
      <w:r>
        <w:rPr>
          <w:rFonts w:ascii="宋体" w:eastAsia="宋体" w:hAnsi="宋体" w:cs="宋体" w:hint="eastAsia"/>
          <w:color w:val="000000"/>
          <w:kern w:val="0"/>
          <w:szCs w:val="21"/>
        </w:rPr>
        <w:t>社会老龄化带来的主要影响与问题</w:t>
      </w:r>
    </w:p>
    <w:p w14:paraId="14CAE905"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社会老龄化问题的研究思路与可持续发展的关系</w:t>
      </w:r>
    </w:p>
    <w:p w14:paraId="475A148C"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3.2.1</w:t>
      </w:r>
      <w:r>
        <w:rPr>
          <w:rFonts w:ascii="宋体" w:eastAsia="宋体" w:hAnsi="宋体" w:cs="宋体" w:hint="eastAsia"/>
          <w:color w:val="000000"/>
          <w:kern w:val="0"/>
          <w:szCs w:val="21"/>
        </w:rPr>
        <w:t>社会老龄化与相关产业的问题</w:t>
      </w:r>
    </w:p>
    <w:p w14:paraId="65D30D62"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3.2.2</w:t>
      </w:r>
      <w:r>
        <w:rPr>
          <w:rFonts w:ascii="宋体" w:eastAsia="宋体" w:hAnsi="宋体" w:cs="宋体" w:hint="eastAsia"/>
          <w:color w:val="000000"/>
          <w:kern w:val="0"/>
          <w:szCs w:val="21"/>
        </w:rPr>
        <w:t>老龄医学教学学科发展背景、教学系统构架状况。</w:t>
      </w:r>
    </w:p>
    <w:p w14:paraId="6CB5503A"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3.3.1</w:t>
      </w:r>
      <w:r>
        <w:rPr>
          <w:rFonts w:ascii="宋体" w:eastAsia="宋体" w:hAnsi="宋体" w:cs="宋体" w:hint="eastAsia"/>
          <w:color w:val="000000"/>
          <w:kern w:val="0"/>
          <w:szCs w:val="21"/>
        </w:rPr>
        <w:t>提出临床中面对老龄人口治疗的不足</w:t>
      </w:r>
    </w:p>
    <w:p w14:paraId="02D3A2EE"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3.3.2</w:t>
      </w:r>
      <w:r>
        <w:rPr>
          <w:rFonts w:ascii="宋体" w:eastAsia="宋体" w:hAnsi="宋体" w:cs="宋体" w:hint="eastAsia"/>
          <w:color w:val="000000"/>
          <w:kern w:val="0"/>
          <w:szCs w:val="21"/>
        </w:rPr>
        <w:t>诱导提出解决办法，举例说明</w:t>
      </w:r>
    </w:p>
    <w:p w14:paraId="0C1E40A2" w14:textId="77777777" w:rsidR="00C2189A" w:rsidRDefault="009634E2">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3.3.3</w:t>
      </w:r>
      <w:r>
        <w:rPr>
          <w:rFonts w:ascii="宋体" w:eastAsia="宋体" w:hAnsi="宋体" w:cs="宋体" w:hint="eastAsia"/>
          <w:color w:val="000000"/>
          <w:kern w:val="0"/>
          <w:szCs w:val="21"/>
        </w:rPr>
        <w:t>总结面对老龄人口医术是一方面，医德是另一方面</w:t>
      </w:r>
    </w:p>
    <w:p w14:paraId="7FA234D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0CD2BAA0" w14:textId="77777777" w:rsidR="00C2189A" w:rsidRDefault="009634E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多媒体讲授，案例分型，讨论，提问、课外作业</w:t>
      </w:r>
    </w:p>
    <w:p w14:paraId="0B4E473F"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0FFB6D"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课外作业和考试评分</w:t>
      </w:r>
    </w:p>
    <w:p w14:paraId="612D5FA2" w14:textId="77777777" w:rsidR="00C2189A" w:rsidRDefault="009634E2">
      <w:pPr>
        <w:widowControl/>
        <w:spacing w:line="360" w:lineRule="auto"/>
        <w:ind w:firstLineChars="200" w:firstLine="482"/>
        <w:jc w:val="left"/>
      </w:pPr>
      <w:r>
        <w:rPr>
          <w:rFonts w:ascii="黑体" w:eastAsia="黑体" w:hAnsi="黑体" w:hint="eastAsia"/>
          <w:b/>
          <w:sz w:val="24"/>
          <w:szCs w:val="24"/>
        </w:rPr>
        <w:t>第三章</w:t>
      </w:r>
      <w:r>
        <w:rPr>
          <w:rFonts w:ascii="黑体" w:eastAsia="黑体" w:hAnsi="黑体"/>
          <w:b/>
          <w:sz w:val="24"/>
          <w:szCs w:val="24"/>
        </w:rPr>
        <w:t xml:space="preserve"> </w:t>
      </w:r>
      <w:r>
        <w:rPr>
          <w:rFonts w:ascii="楷体_GB2312" w:eastAsia="楷体_GB2312" w:hint="eastAsia"/>
          <w:b/>
          <w:bCs/>
          <w:sz w:val="24"/>
        </w:rPr>
        <w:t>痴</w:t>
      </w:r>
      <w:r>
        <w:rPr>
          <w:rFonts w:ascii="楷体_GB2312" w:eastAsia="楷体_GB2312"/>
          <w:b/>
          <w:bCs/>
          <w:sz w:val="24"/>
        </w:rPr>
        <w:t xml:space="preserve"> </w:t>
      </w:r>
      <w:r>
        <w:rPr>
          <w:rFonts w:ascii="楷体_GB2312" w:eastAsia="楷体_GB2312" w:hint="eastAsia"/>
          <w:b/>
          <w:bCs/>
          <w:sz w:val="24"/>
        </w:rPr>
        <w:t>呆</w:t>
      </w:r>
      <w:r>
        <w:rPr>
          <w:rFonts w:ascii="楷体_GB2312" w:eastAsia="楷体_GB2312" w:hAnsi="µÈÏß Western"/>
          <w:b/>
          <w:bCs/>
          <w:sz w:val="24"/>
        </w:rPr>
        <w:t>—</w:t>
      </w:r>
      <w:r>
        <w:rPr>
          <w:rFonts w:ascii="楷体_GB2312" w:eastAsia="楷体_GB2312" w:hint="eastAsia"/>
          <w:b/>
          <w:bCs/>
          <w:sz w:val="24"/>
        </w:rPr>
        <w:t>阿尔茨海默病及相关疾病</w:t>
      </w:r>
    </w:p>
    <w:p w14:paraId="24BABE4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B230110" w14:textId="77777777" w:rsidR="00C2189A" w:rsidRDefault="009634E2">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1.1</w:t>
      </w:r>
      <w:r>
        <w:rPr>
          <w:rFonts w:ascii="宋体" w:eastAsia="宋体" w:hAnsi="宋体" w:cs="TimesNewRomanPSMT" w:hint="eastAsia"/>
          <w:color w:val="000000"/>
          <w:kern w:val="0"/>
          <w:szCs w:val="21"/>
        </w:rPr>
        <w:t>掌握痴呆的概念，病因和分型，病理学表现、病理学表现和影像学表现、临床表现和分期、智力量表的筛查</w:t>
      </w:r>
    </w:p>
    <w:p w14:paraId="78EC9707" w14:textId="77777777" w:rsidR="00C2189A" w:rsidRDefault="009634E2">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1.2</w:t>
      </w:r>
      <w:r>
        <w:rPr>
          <w:rFonts w:ascii="宋体" w:eastAsia="宋体" w:hAnsi="宋体" w:cs="TimesNewRomanPSMT" w:hint="eastAsia"/>
          <w:color w:val="000000"/>
          <w:kern w:val="0"/>
          <w:szCs w:val="21"/>
        </w:rPr>
        <w:t>熟悉和了解患</w:t>
      </w:r>
      <w:r>
        <w:rPr>
          <w:rFonts w:ascii="宋体" w:eastAsia="宋体" w:hAnsi="宋体" w:cs="TimesNewRomanPSMT"/>
          <w:color w:val="000000"/>
          <w:kern w:val="0"/>
          <w:szCs w:val="21"/>
        </w:rPr>
        <w:t>AD</w:t>
      </w:r>
      <w:r>
        <w:rPr>
          <w:rFonts w:ascii="宋体" w:eastAsia="宋体" w:hAnsi="宋体" w:cs="TimesNewRomanPSMT" w:hint="eastAsia"/>
          <w:color w:val="000000"/>
          <w:kern w:val="0"/>
          <w:szCs w:val="21"/>
        </w:rPr>
        <w:t>的历史上的名人、血管危险因素和发病机制的学说和最新药物进展</w:t>
      </w:r>
    </w:p>
    <w:p w14:paraId="276AEE0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C3AD145" w14:textId="77777777" w:rsidR="00C2189A" w:rsidRDefault="009634E2">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2.1</w:t>
      </w:r>
      <w:r>
        <w:rPr>
          <w:rFonts w:ascii="宋体" w:eastAsia="宋体" w:hAnsi="宋体" w:cs="TimesNewRomanPSMT" w:hint="eastAsia"/>
          <w:color w:val="000000"/>
          <w:kern w:val="0"/>
          <w:szCs w:val="21"/>
        </w:rPr>
        <w:t>痴呆的临床表现和分期</w:t>
      </w:r>
    </w:p>
    <w:p w14:paraId="077B2387" w14:textId="77777777" w:rsidR="00C2189A" w:rsidRDefault="009634E2">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2.2</w:t>
      </w:r>
      <w:r>
        <w:rPr>
          <w:rFonts w:ascii="宋体" w:eastAsia="宋体" w:hAnsi="宋体" w:cs="TimesNewRomanPSMT" w:hint="eastAsia"/>
          <w:color w:val="000000"/>
          <w:kern w:val="0"/>
          <w:szCs w:val="21"/>
        </w:rPr>
        <w:t>痴呆的智力量表的筛查</w:t>
      </w:r>
    </w:p>
    <w:p w14:paraId="1A0EB542" w14:textId="77777777" w:rsidR="00C2189A" w:rsidRDefault="009634E2">
      <w:pPr>
        <w:pStyle w:val="ae"/>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414C55D4"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3.1</w:t>
      </w:r>
      <w:r>
        <w:rPr>
          <w:rFonts w:ascii="宋体" w:eastAsia="宋体" w:hAnsi="宋体" w:cs="宋体" w:hint="eastAsia"/>
          <w:color w:val="000000"/>
          <w:kern w:val="0"/>
          <w:szCs w:val="21"/>
        </w:rPr>
        <w:t>概述</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痴呆的概念、痴呆的病因和分型、痴呆的病理学表现、痴呆的影像学表现、</w:t>
      </w:r>
    </w:p>
    <w:p w14:paraId="2885905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痴呆的发病机制、学说进展</w:t>
      </w:r>
    </w:p>
    <w:p w14:paraId="26FF29C8"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3.2</w:t>
      </w:r>
      <w:r>
        <w:rPr>
          <w:rFonts w:ascii="宋体" w:eastAsia="宋体" w:hAnsi="宋体" w:cs="宋体" w:hint="eastAsia"/>
          <w:color w:val="000000"/>
          <w:kern w:val="0"/>
          <w:szCs w:val="21"/>
        </w:rPr>
        <w:t>痴呆的临床表现、临床案例的举例、智力量表的筛查方法</w:t>
      </w:r>
    </w:p>
    <w:p w14:paraId="25F29EC5"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3.3</w:t>
      </w:r>
      <w:r>
        <w:rPr>
          <w:rFonts w:ascii="宋体" w:eastAsia="宋体" w:hAnsi="宋体" w:cs="宋体" w:hint="eastAsia"/>
          <w:color w:val="000000"/>
          <w:kern w:val="0"/>
          <w:szCs w:val="21"/>
        </w:rPr>
        <w:t>智力量表进一步筛查方法</w:t>
      </w:r>
      <w:r>
        <w:rPr>
          <w:rFonts w:ascii="宋体" w:eastAsia="宋体" w:hAnsi="宋体" w:cs="宋体"/>
          <w:color w:val="000000"/>
          <w:kern w:val="0"/>
          <w:szCs w:val="21"/>
        </w:rPr>
        <w:t>:MMSE</w:t>
      </w:r>
      <w:r>
        <w:rPr>
          <w:rFonts w:ascii="宋体" w:eastAsia="宋体" w:hAnsi="宋体" w:cs="宋体" w:hint="eastAsia"/>
          <w:color w:val="000000"/>
          <w:kern w:val="0"/>
          <w:szCs w:val="21"/>
        </w:rPr>
        <w:t>量表的介绍和评测、</w:t>
      </w:r>
      <w:r>
        <w:rPr>
          <w:rFonts w:ascii="宋体" w:eastAsia="宋体" w:hAnsi="宋体" w:cs="宋体"/>
          <w:color w:val="000000"/>
          <w:kern w:val="0"/>
          <w:szCs w:val="21"/>
        </w:rPr>
        <w:t>MOCA</w:t>
      </w:r>
      <w:r>
        <w:rPr>
          <w:rFonts w:ascii="宋体" w:eastAsia="宋体" w:hAnsi="宋体" w:cs="宋体" w:hint="eastAsia"/>
          <w:color w:val="000000"/>
          <w:kern w:val="0"/>
          <w:szCs w:val="21"/>
        </w:rPr>
        <w:t>量表的介绍和评测的展示</w:t>
      </w:r>
    </w:p>
    <w:p w14:paraId="67C1BF7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深入的记忆力，计算和定向、注意力评分介绍</w:t>
      </w:r>
    </w:p>
    <w:p w14:paraId="0EDBE2A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预防方法，治疗原则的介绍</w:t>
      </w:r>
    </w:p>
    <w:p w14:paraId="2493A62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药物研究最新进展</w:t>
      </w:r>
    </w:p>
    <w:p w14:paraId="4F5A969D"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多媒体讲授，案例分型，讨论，提问、课外作业</w:t>
      </w:r>
    </w:p>
    <w:p w14:paraId="6150DA74"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教学评价：痴呆的临床表现和分期</w:t>
      </w:r>
    </w:p>
    <w:p w14:paraId="75D970AD" w14:textId="77777777" w:rsidR="00C2189A" w:rsidRDefault="009634E2">
      <w:pPr>
        <w:widowControl/>
        <w:spacing w:line="360" w:lineRule="auto"/>
        <w:ind w:firstLineChars="200" w:firstLine="482"/>
        <w:jc w:val="left"/>
      </w:pPr>
      <w:r>
        <w:rPr>
          <w:rFonts w:ascii="黑体" w:eastAsia="黑体" w:hAnsi="黑体" w:hint="eastAsia"/>
          <w:b/>
          <w:sz w:val="24"/>
          <w:szCs w:val="24"/>
        </w:rPr>
        <w:t>第四章</w:t>
      </w:r>
      <w:r>
        <w:rPr>
          <w:rFonts w:ascii="黑体" w:eastAsia="黑体" w:hAnsi="黑体"/>
          <w:b/>
          <w:sz w:val="24"/>
          <w:szCs w:val="24"/>
        </w:rPr>
        <w:t xml:space="preserve"> </w:t>
      </w:r>
      <w:r>
        <w:rPr>
          <w:rFonts w:ascii="楷体_GB2312" w:eastAsia="楷体_GB2312" w:hint="eastAsia"/>
          <w:b/>
          <w:bCs/>
          <w:sz w:val="24"/>
        </w:rPr>
        <w:t>老年高血压</w:t>
      </w:r>
    </w:p>
    <w:p w14:paraId="31C48333"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掌握老年高血压的特点</w:t>
      </w:r>
    </w:p>
    <w:p w14:paraId="5AEA1A29"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教学重难点：老年血压波动、老年假性高血压</w:t>
      </w:r>
    </w:p>
    <w:p w14:paraId="61FA808B"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教学内容：高血压的简单回顾、老年高血压特点、老年高血压治疗</w:t>
      </w:r>
    </w:p>
    <w:p w14:paraId="622232AE"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PPT</w:t>
      </w:r>
      <w:r>
        <w:rPr>
          <w:rFonts w:ascii="宋体" w:eastAsia="宋体" w:hAnsi="宋体" w:cs="宋体" w:hint="eastAsia"/>
          <w:color w:val="000000"/>
          <w:kern w:val="0"/>
          <w:szCs w:val="21"/>
        </w:rPr>
        <w:t>授课，理论实践结合</w:t>
      </w:r>
      <w:r>
        <w:rPr>
          <w:rFonts w:ascii="宋体" w:eastAsia="宋体" w:hAnsi="宋体" w:cs="宋体"/>
          <w:color w:val="000000"/>
          <w:kern w:val="0"/>
          <w:szCs w:val="21"/>
        </w:rPr>
        <w:t xml:space="preserve"> </w:t>
      </w:r>
    </w:p>
    <w:p w14:paraId="54FF236A"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教学评价：回答下列问题：</w:t>
      </w:r>
      <w:r>
        <w:rPr>
          <w:rFonts w:ascii="宋体" w:eastAsia="宋体" w:hAnsi="宋体" w:cs="TimesNewRomanPSMT"/>
          <w:color w:val="000000"/>
          <w:kern w:val="0"/>
          <w:szCs w:val="21"/>
        </w:rPr>
        <w:t>1.</w:t>
      </w:r>
      <w:r>
        <w:rPr>
          <w:rFonts w:ascii="宋体" w:eastAsia="宋体" w:hAnsi="宋体" w:hint="eastAsia"/>
          <w:szCs w:val="21"/>
        </w:rPr>
        <w:t>老年高血压的特点是什么？</w:t>
      </w:r>
      <w:r>
        <w:rPr>
          <w:rFonts w:ascii="宋体" w:eastAsia="宋体" w:hAnsi="宋体"/>
          <w:szCs w:val="21"/>
        </w:rPr>
        <w:t>2.</w:t>
      </w:r>
      <w:r>
        <w:rPr>
          <w:rFonts w:ascii="宋体" w:eastAsia="宋体" w:hAnsi="宋体" w:hint="eastAsia"/>
          <w:szCs w:val="21"/>
        </w:rPr>
        <w:t>老年血压波动特点</w:t>
      </w:r>
    </w:p>
    <w:p w14:paraId="5AFE6A0E" w14:textId="77777777" w:rsidR="00C2189A" w:rsidRDefault="009634E2">
      <w:pPr>
        <w:widowControl/>
        <w:spacing w:line="360" w:lineRule="auto"/>
        <w:ind w:firstLineChars="200" w:firstLine="482"/>
        <w:jc w:val="left"/>
      </w:pPr>
      <w:r>
        <w:rPr>
          <w:rFonts w:ascii="黑体" w:eastAsia="黑体" w:hAnsi="黑体" w:hint="eastAsia"/>
          <w:b/>
          <w:sz w:val="24"/>
          <w:szCs w:val="24"/>
        </w:rPr>
        <w:t>第五章</w:t>
      </w:r>
      <w:r>
        <w:rPr>
          <w:rFonts w:ascii="黑体" w:eastAsia="黑体" w:hAnsi="黑体"/>
          <w:b/>
          <w:sz w:val="24"/>
          <w:szCs w:val="24"/>
        </w:rPr>
        <w:t xml:space="preserve"> </w:t>
      </w:r>
      <w:r>
        <w:rPr>
          <w:rFonts w:ascii="黑体" w:eastAsia="黑体" w:hAnsi="黑体" w:hint="eastAsia"/>
          <w:b/>
          <w:sz w:val="24"/>
          <w:szCs w:val="24"/>
        </w:rPr>
        <w:t>老年冠心病</w:t>
      </w:r>
    </w:p>
    <w:p w14:paraId="6D377F0A"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5118850"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理解老年冠心病的危险因素、临床表现特点及临床分型。</w:t>
      </w:r>
    </w:p>
    <w:p w14:paraId="0CA72B46"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理解老年冠心病的辅助检查方法、诊断及鉴别诊断和分级及早期危险分层的方法。</w:t>
      </w:r>
    </w:p>
    <w:p w14:paraId="0433D77A"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了解老年冠心病的治疗方法。</w:t>
      </w:r>
    </w:p>
    <w:p w14:paraId="53DE1BE4"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AE0D8FE" w14:textId="77777777" w:rsidR="00C2189A" w:rsidRDefault="009634E2">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理解老年冠心病的危险因素包括可改变的危险因素和不可改变的危险因素，而且老年冠心病的临床表现有自身的特点。</w:t>
      </w:r>
    </w:p>
    <w:p w14:paraId="6EF12F9C" w14:textId="77777777" w:rsidR="00C2189A" w:rsidRDefault="009634E2">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理解心绞痛的三个分级及早期危险分层的方法。</w:t>
      </w:r>
    </w:p>
    <w:p w14:paraId="35BC5B60" w14:textId="77777777" w:rsidR="00C2189A" w:rsidRDefault="009634E2">
      <w:pPr>
        <w:spacing w:line="360" w:lineRule="auto"/>
        <w:ind w:left="480"/>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基于实例，了解老年冠心病的一般治疗、药物治疗及再灌注治疗。</w:t>
      </w:r>
    </w:p>
    <w:p w14:paraId="160A3457"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2086A581"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老年冠心病的危险因素、临床表现及临床分型</w:t>
      </w:r>
    </w:p>
    <w:p w14:paraId="68880CAB"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3.1.1</w:t>
      </w:r>
      <w:r>
        <w:rPr>
          <w:rFonts w:ascii="宋体" w:eastAsia="宋体" w:hAnsi="宋体" w:cs="宋体" w:hint="eastAsia"/>
          <w:color w:val="000000"/>
          <w:kern w:val="0"/>
          <w:szCs w:val="21"/>
        </w:rPr>
        <w:t>老年冠心病的危险因素，包括可改变的危险因素和不可改变的危险因素</w:t>
      </w:r>
    </w:p>
    <w:p w14:paraId="465AEEE9"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3.1.2</w:t>
      </w:r>
      <w:r>
        <w:rPr>
          <w:rFonts w:ascii="宋体" w:eastAsia="宋体" w:hAnsi="宋体" w:cs="宋体" w:hint="eastAsia"/>
          <w:color w:val="000000"/>
          <w:kern w:val="0"/>
          <w:szCs w:val="21"/>
        </w:rPr>
        <w:t>老年冠心病的临床表现</w:t>
      </w:r>
    </w:p>
    <w:p w14:paraId="298C44FA"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3.1.3</w:t>
      </w:r>
      <w:r>
        <w:rPr>
          <w:rFonts w:ascii="宋体" w:eastAsia="宋体" w:hAnsi="宋体" w:cs="宋体" w:hint="eastAsia"/>
          <w:color w:val="000000"/>
          <w:kern w:val="0"/>
          <w:szCs w:val="21"/>
        </w:rPr>
        <w:t>老年冠心病的临床分型，包括急性冠脉综合征和稳定冠状动脉疾病</w:t>
      </w:r>
    </w:p>
    <w:p w14:paraId="053EE69E"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冠心病的辅助检查、诊断及鉴别诊断和分级及早期危险分层的方法</w:t>
      </w:r>
    </w:p>
    <w:p w14:paraId="5921ECED"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3.2.1</w:t>
      </w:r>
      <w:r>
        <w:rPr>
          <w:rFonts w:ascii="宋体" w:eastAsia="宋体" w:hAnsi="宋体" w:cs="宋体" w:hint="eastAsia"/>
          <w:color w:val="000000"/>
          <w:kern w:val="0"/>
          <w:szCs w:val="21"/>
        </w:rPr>
        <w:t>冠心病的辅助检查方法</w:t>
      </w:r>
    </w:p>
    <w:p w14:paraId="058B1C6A"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3.2.2</w:t>
      </w:r>
      <w:r>
        <w:rPr>
          <w:rFonts w:ascii="宋体" w:eastAsia="宋体" w:hAnsi="宋体" w:cs="宋体" w:hint="eastAsia"/>
          <w:color w:val="000000"/>
          <w:kern w:val="0"/>
          <w:szCs w:val="21"/>
        </w:rPr>
        <w:t>冠心病的诊断标准和需要与之鉴别的疾病</w:t>
      </w:r>
    </w:p>
    <w:p w14:paraId="44CDB997"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3.2.3</w:t>
      </w:r>
      <w:r>
        <w:rPr>
          <w:rFonts w:ascii="宋体" w:eastAsia="宋体" w:hAnsi="宋体" w:cs="宋体" w:hint="eastAsia"/>
          <w:color w:val="000000"/>
          <w:kern w:val="0"/>
          <w:szCs w:val="21"/>
        </w:rPr>
        <w:t>心绞痛的三个分级及早期危险分层的方法</w:t>
      </w:r>
    </w:p>
    <w:p w14:paraId="2355C0B5"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lastRenderedPageBreak/>
        <w:t>3.3</w:t>
      </w:r>
      <w:r>
        <w:rPr>
          <w:rFonts w:ascii="宋体" w:eastAsia="宋体" w:hAnsi="宋体" w:cs="宋体" w:hint="eastAsia"/>
          <w:color w:val="000000"/>
          <w:kern w:val="0"/>
          <w:szCs w:val="21"/>
        </w:rPr>
        <w:t>老年冠心病的治疗方法</w:t>
      </w:r>
    </w:p>
    <w:p w14:paraId="2BCE93FB"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3.3.1</w:t>
      </w:r>
      <w:r>
        <w:rPr>
          <w:rFonts w:ascii="宋体" w:eastAsia="宋体" w:hAnsi="宋体" w:cs="宋体" w:hint="eastAsia"/>
          <w:color w:val="000000"/>
          <w:kern w:val="0"/>
          <w:szCs w:val="21"/>
        </w:rPr>
        <w:t>冠心病一般治疗</w:t>
      </w:r>
    </w:p>
    <w:p w14:paraId="2F0FCED0"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3.3.2</w:t>
      </w:r>
      <w:r>
        <w:rPr>
          <w:rFonts w:ascii="宋体" w:eastAsia="宋体" w:hAnsi="宋体" w:cs="宋体" w:hint="eastAsia"/>
          <w:color w:val="000000"/>
          <w:kern w:val="0"/>
          <w:szCs w:val="21"/>
        </w:rPr>
        <w:t>冠心病药物治疗</w:t>
      </w:r>
    </w:p>
    <w:p w14:paraId="0C7DD81C"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3.3.3</w:t>
      </w:r>
      <w:r>
        <w:rPr>
          <w:rFonts w:ascii="宋体" w:eastAsia="宋体" w:hAnsi="宋体" w:cs="宋体" w:hint="eastAsia"/>
          <w:color w:val="000000"/>
          <w:kern w:val="0"/>
          <w:szCs w:val="21"/>
        </w:rPr>
        <w:t>老年冠心病的再灌注治疗</w:t>
      </w:r>
    </w:p>
    <w:p w14:paraId="52D855C8"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505FA88E"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4.1</w:t>
      </w:r>
      <w:r>
        <w:rPr>
          <w:rFonts w:ascii="宋体" w:eastAsia="宋体" w:hAnsi="宋体" w:cs="宋体" w:hint="eastAsia"/>
          <w:color w:val="000000"/>
          <w:kern w:val="0"/>
          <w:szCs w:val="21"/>
        </w:rPr>
        <w:t>讲授法：相关概念及理论框架。</w:t>
      </w:r>
    </w:p>
    <w:p w14:paraId="00D233B2" w14:textId="77777777" w:rsidR="00C2189A" w:rsidRDefault="009634E2">
      <w:pPr>
        <w:spacing w:line="360" w:lineRule="auto"/>
        <w:ind w:leftChars="250" w:left="525"/>
        <w:rPr>
          <w:rFonts w:ascii="宋体" w:eastAsia="宋体" w:hAnsi="宋体" w:cs="宋体"/>
          <w:color w:val="000000"/>
          <w:kern w:val="0"/>
          <w:szCs w:val="21"/>
        </w:rPr>
      </w:pPr>
      <w:r>
        <w:rPr>
          <w:rFonts w:ascii="宋体" w:eastAsia="宋体" w:hAnsi="宋体" w:cs="宋体"/>
          <w:color w:val="000000"/>
          <w:kern w:val="0"/>
          <w:szCs w:val="21"/>
        </w:rPr>
        <w:t>4.2</w:t>
      </w:r>
      <w:r>
        <w:rPr>
          <w:rFonts w:ascii="宋体" w:eastAsia="宋体" w:hAnsi="宋体" w:cs="宋体" w:hint="eastAsia"/>
          <w:color w:val="000000"/>
          <w:kern w:val="0"/>
          <w:szCs w:val="21"/>
        </w:rPr>
        <w:t>研讨法：</w:t>
      </w:r>
      <w:r>
        <w:rPr>
          <w:rFonts w:ascii="宋体" w:eastAsia="宋体" w:hAnsi="宋体" w:cs="宋体"/>
          <w:color w:val="000000"/>
          <w:kern w:val="0"/>
          <w:szCs w:val="21"/>
        </w:rPr>
        <w:t>1</w:t>
      </w:r>
      <w:r>
        <w:rPr>
          <w:rFonts w:ascii="宋体" w:eastAsia="宋体" w:hAnsi="宋体" w:cs="宋体" w:hint="eastAsia"/>
          <w:color w:val="000000"/>
          <w:kern w:val="0"/>
          <w:szCs w:val="21"/>
        </w:rPr>
        <w:t>、老年冠心病在临床表现、诊断及治疗等各方面的自身特点；</w:t>
      </w:r>
      <w:r>
        <w:rPr>
          <w:rFonts w:ascii="宋体" w:eastAsia="宋体" w:hAnsi="宋体" w:cs="宋体"/>
          <w:color w:val="000000"/>
          <w:kern w:val="0"/>
          <w:szCs w:val="21"/>
        </w:rPr>
        <w:t>2</w:t>
      </w:r>
      <w:r>
        <w:rPr>
          <w:rFonts w:ascii="宋体" w:eastAsia="宋体" w:hAnsi="宋体" w:cs="宋体" w:hint="eastAsia"/>
          <w:color w:val="000000"/>
          <w:kern w:val="0"/>
          <w:szCs w:val="21"/>
        </w:rPr>
        <w:t>、通过临床实践中典型的老年冠心病的病例，从危险因素、临床表现、临床分型、化验检查方法、鉴别诊断、分级及危险分层和治疗等各个方面全方位地对课程进行理解和归纳。</w:t>
      </w:r>
    </w:p>
    <w:p w14:paraId="1B15DA8E"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306E377B" w14:textId="77777777" w:rsidR="00C2189A" w:rsidRDefault="009634E2">
      <w:pPr>
        <w:spacing w:line="360" w:lineRule="auto"/>
        <w:ind w:firstLineChars="250" w:firstLine="525"/>
        <w:rPr>
          <w:rFonts w:ascii="宋体" w:eastAsia="宋体" w:hAnsi="宋体" w:cs="宋体"/>
          <w:color w:val="000000"/>
          <w:kern w:val="0"/>
          <w:szCs w:val="21"/>
        </w:rPr>
      </w:pPr>
      <w:r>
        <w:rPr>
          <w:rFonts w:ascii="宋体" w:eastAsia="宋体" w:hAnsi="宋体" w:cs="宋体"/>
          <w:color w:val="000000"/>
          <w:kern w:val="0"/>
          <w:szCs w:val="21"/>
        </w:rPr>
        <w:t>5.1</w:t>
      </w:r>
      <w:r>
        <w:rPr>
          <w:rFonts w:ascii="宋体" w:eastAsia="宋体" w:hAnsi="宋体" w:cs="宋体" w:hint="eastAsia"/>
          <w:color w:val="000000"/>
          <w:kern w:val="0"/>
          <w:szCs w:val="21"/>
        </w:rPr>
        <w:t>独立完成老年冠心病的危险因素、临床特点及治疗药物的思考题。</w:t>
      </w:r>
    </w:p>
    <w:p w14:paraId="0F532A03" w14:textId="77777777" w:rsidR="00C2189A" w:rsidRDefault="009634E2">
      <w:pPr>
        <w:spacing w:line="360" w:lineRule="auto"/>
        <w:ind w:leftChars="250" w:left="525"/>
        <w:rPr>
          <w:rFonts w:ascii="宋体" w:eastAsia="宋体" w:hAnsi="宋体" w:cs="宋体"/>
          <w:color w:val="000000"/>
          <w:kern w:val="0"/>
          <w:szCs w:val="21"/>
        </w:rPr>
      </w:pPr>
      <w:r>
        <w:rPr>
          <w:rFonts w:ascii="宋体" w:eastAsia="宋体" w:hAnsi="宋体" w:cs="宋体"/>
          <w:color w:val="000000"/>
          <w:kern w:val="0"/>
          <w:szCs w:val="21"/>
        </w:rPr>
        <w:t>5.2</w:t>
      </w:r>
      <w:r>
        <w:rPr>
          <w:rFonts w:ascii="宋体" w:eastAsia="宋体" w:hAnsi="宋体" w:cs="宋体" w:hint="eastAsia"/>
          <w:color w:val="000000"/>
          <w:kern w:val="0"/>
          <w:szCs w:val="21"/>
        </w:rPr>
        <w:t>利用课程所学内容，对临床实践中的真实病例可以做出简单的诊断、鉴别诊断和选择适当的治疗方法。</w:t>
      </w:r>
    </w:p>
    <w:p w14:paraId="047F7964" w14:textId="77777777" w:rsidR="00C2189A" w:rsidRDefault="009634E2">
      <w:pPr>
        <w:widowControl/>
        <w:spacing w:line="360" w:lineRule="auto"/>
        <w:ind w:firstLineChars="200" w:firstLine="482"/>
        <w:jc w:val="left"/>
      </w:pPr>
      <w:r>
        <w:rPr>
          <w:rFonts w:ascii="黑体" w:eastAsia="黑体" w:hAnsi="黑体" w:hint="eastAsia"/>
          <w:b/>
          <w:sz w:val="24"/>
          <w:szCs w:val="24"/>
        </w:rPr>
        <w:t>第六章</w:t>
      </w:r>
      <w:r>
        <w:rPr>
          <w:rFonts w:ascii="黑体" w:eastAsia="黑体" w:hAnsi="黑体"/>
          <w:b/>
          <w:sz w:val="24"/>
          <w:szCs w:val="24"/>
        </w:rPr>
        <w:t xml:space="preserve"> </w:t>
      </w:r>
      <w:r>
        <w:rPr>
          <w:rFonts w:ascii="黑体" w:eastAsia="黑体" w:hAnsi="黑体" w:hint="eastAsia"/>
          <w:b/>
          <w:sz w:val="24"/>
          <w:szCs w:val="24"/>
        </w:rPr>
        <w:t>老年心力衰竭</w:t>
      </w:r>
    </w:p>
    <w:p w14:paraId="2960A751"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BFF902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1.1 </w:t>
      </w:r>
      <w:r>
        <w:rPr>
          <w:rFonts w:ascii="宋体" w:eastAsia="宋体" w:hAnsi="宋体" w:cs="宋体" w:hint="eastAsia"/>
          <w:color w:val="000000"/>
          <w:kern w:val="0"/>
          <w:szCs w:val="21"/>
        </w:rPr>
        <w:t>掌握老年心力衰竭的病因、发病机制</w:t>
      </w:r>
    </w:p>
    <w:p w14:paraId="164AE3F5"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熟悉老年心力衰竭的临床表现、老年心衰症状和体征不典型的特点、辅助检查</w:t>
      </w:r>
    </w:p>
    <w:p w14:paraId="5217E28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掌握急慢性心衰的治疗</w:t>
      </w:r>
    </w:p>
    <w:p w14:paraId="795A3B8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5AB2FE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重点：心力衰竭的病因、发病机制、急慢性心衰的治疗</w:t>
      </w:r>
    </w:p>
    <w:p w14:paraId="635A1DEA"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难点：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降低的心衰的药物治疗</w:t>
      </w:r>
    </w:p>
    <w:p w14:paraId="133A8828"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7861A75"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心力衰竭诊治的发展过程和回顾</w:t>
      </w:r>
    </w:p>
    <w:p w14:paraId="7EB1CF9E"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心力衰竭的定义、分类</w:t>
      </w:r>
    </w:p>
    <w:p w14:paraId="0676EDCB"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心力衰竭的病因、发病机制</w:t>
      </w:r>
    </w:p>
    <w:p w14:paraId="1B8D2EEF"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心衰的临床表现、老年心衰症状和体征不典型的特点、辅助检查及诊断</w:t>
      </w:r>
    </w:p>
    <w:p w14:paraId="124E446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慢性心衰的治疗</w:t>
      </w:r>
    </w:p>
    <w:p w14:paraId="5FA37C2F"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3.5.1</w:t>
      </w:r>
      <w:r>
        <w:rPr>
          <w:rFonts w:ascii="宋体" w:eastAsia="宋体" w:hAnsi="宋体" w:cs="宋体" w:hint="eastAsia"/>
          <w:color w:val="000000"/>
          <w:kern w:val="0"/>
          <w:szCs w:val="21"/>
        </w:rPr>
        <w:t>心力衰竭的管理和治疗目标</w:t>
      </w:r>
    </w:p>
    <w:p w14:paraId="1DE00393"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3.5.2</w:t>
      </w:r>
      <w:r>
        <w:rPr>
          <w:rFonts w:ascii="宋体" w:eastAsia="宋体" w:hAnsi="宋体" w:cs="宋体" w:hint="eastAsia"/>
          <w:color w:val="000000"/>
          <w:kern w:val="0"/>
          <w:szCs w:val="21"/>
        </w:rPr>
        <w:t>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降低的心衰（收缩性）的药物治疗</w:t>
      </w:r>
    </w:p>
    <w:p w14:paraId="35F5D27A"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3.5.3</w:t>
      </w:r>
      <w:r>
        <w:rPr>
          <w:rFonts w:ascii="宋体" w:eastAsia="宋体" w:hAnsi="宋体" w:cs="宋体" w:hint="eastAsia"/>
          <w:color w:val="000000"/>
          <w:kern w:val="0"/>
          <w:szCs w:val="21"/>
        </w:rPr>
        <w:t>对“保留”射血分数的心衰的药物治疗</w:t>
      </w:r>
    </w:p>
    <w:p w14:paraId="32987560"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lastRenderedPageBreak/>
        <w:t>3.5.4</w:t>
      </w:r>
      <w:r>
        <w:rPr>
          <w:rFonts w:ascii="宋体" w:eastAsia="宋体" w:hAnsi="宋体" w:cs="宋体" w:hint="eastAsia"/>
          <w:color w:val="000000"/>
          <w:kern w:val="0"/>
          <w:szCs w:val="21"/>
        </w:rPr>
        <w:t>慢性心衰的非药物治疗</w:t>
      </w:r>
    </w:p>
    <w:p w14:paraId="1DDBC2A9"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3.6</w:t>
      </w:r>
      <w:r>
        <w:rPr>
          <w:rFonts w:ascii="宋体" w:eastAsia="宋体" w:hAnsi="宋体" w:cs="宋体" w:hint="eastAsia"/>
          <w:color w:val="000000"/>
          <w:kern w:val="0"/>
          <w:szCs w:val="21"/>
        </w:rPr>
        <w:t>急性心衰的治疗</w:t>
      </w:r>
    </w:p>
    <w:p w14:paraId="12C79E9F"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3.7</w:t>
      </w:r>
      <w:r>
        <w:rPr>
          <w:rFonts w:ascii="宋体" w:eastAsia="宋体" w:hAnsi="宋体" w:cs="宋体" w:hint="eastAsia"/>
          <w:color w:val="000000"/>
          <w:kern w:val="0"/>
          <w:szCs w:val="21"/>
        </w:rPr>
        <w:t>心衰的最新治疗及发展方向</w:t>
      </w:r>
    </w:p>
    <w:p w14:paraId="0F1CE958"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6330958E" w14:textId="77777777" w:rsidR="00C2189A" w:rsidRDefault="009634E2">
      <w:pPr>
        <w:spacing w:line="360" w:lineRule="auto"/>
        <w:ind w:firstLineChars="200" w:firstLine="420"/>
        <w:rPr>
          <w:rFonts w:ascii="宋体" w:eastAsia="宋体" w:hAnsi="宋体"/>
          <w:szCs w:val="21"/>
        </w:rPr>
      </w:pPr>
      <w:r>
        <w:rPr>
          <w:rFonts w:ascii="宋体" w:eastAsia="宋体" w:hAnsi="宋体" w:cs="宋体"/>
          <w:color w:val="000000"/>
          <w:kern w:val="0"/>
          <w:szCs w:val="21"/>
        </w:rPr>
        <w:t>4.1</w:t>
      </w:r>
      <w:r>
        <w:rPr>
          <w:rFonts w:ascii="宋体" w:eastAsia="宋体" w:hAnsi="宋体" w:hint="eastAsia"/>
          <w:szCs w:val="21"/>
        </w:rPr>
        <w:t>讲授法：基本概念及基本理论采用讲授法进行教学。</w:t>
      </w:r>
    </w:p>
    <w:p w14:paraId="59E65874"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4.2</w:t>
      </w:r>
      <w:r>
        <w:rPr>
          <w:rFonts w:ascii="宋体" w:eastAsia="宋体" w:hAnsi="宋体" w:hint="eastAsia"/>
          <w:szCs w:val="21"/>
        </w:rPr>
        <w:t>病例教学法：结合临床典型病例，进行分析讨论。</w:t>
      </w:r>
      <w:r>
        <w:rPr>
          <w:rFonts w:ascii="宋体" w:eastAsia="宋体" w:hAnsi="宋体"/>
          <w:szCs w:val="21"/>
        </w:rPr>
        <w:t xml:space="preserve"> </w:t>
      </w:r>
    </w:p>
    <w:p w14:paraId="74DC3B3F"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D9C950"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210CCB6B" w14:textId="77777777" w:rsidR="00C2189A" w:rsidRDefault="009634E2">
      <w:pPr>
        <w:widowControl/>
        <w:spacing w:line="360" w:lineRule="auto"/>
        <w:ind w:firstLineChars="400" w:firstLine="84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、心衰的病因及发病机制是什么？</w:t>
      </w:r>
    </w:p>
    <w:p w14:paraId="02E49B0C" w14:textId="77777777" w:rsidR="00C2189A" w:rsidRDefault="009634E2">
      <w:pPr>
        <w:widowControl/>
        <w:spacing w:line="360" w:lineRule="auto"/>
        <w:ind w:firstLineChars="400" w:firstLine="84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降低的心衰的药物治疗有哪些？</w:t>
      </w:r>
    </w:p>
    <w:p w14:paraId="171CC04D" w14:textId="77777777" w:rsidR="00C2189A" w:rsidRDefault="009634E2">
      <w:pPr>
        <w:widowControl/>
        <w:spacing w:line="360" w:lineRule="auto"/>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第七章</w:t>
      </w:r>
      <w:r>
        <w:rPr>
          <w:rFonts w:ascii="黑体" w:eastAsia="黑体" w:hAnsi="黑体"/>
          <w:b/>
          <w:sz w:val="24"/>
          <w:szCs w:val="24"/>
        </w:rPr>
        <w:t xml:space="preserve"> </w:t>
      </w:r>
      <w:r>
        <w:rPr>
          <w:rFonts w:ascii="黑体" w:eastAsia="黑体" w:hAnsi="黑体" w:hint="eastAsia"/>
          <w:b/>
          <w:sz w:val="24"/>
          <w:szCs w:val="24"/>
        </w:rPr>
        <w:t>慢性阻塞性肺疾病</w:t>
      </w:r>
    </w:p>
    <w:p w14:paraId="450A1281"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E74C91D"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掌握慢性阻塞性肺疾病的临床表现。</w:t>
      </w:r>
    </w:p>
    <w:p w14:paraId="515426BD"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掌握慢性阻塞性肺疾病的诊断及分级、分期。</w:t>
      </w:r>
    </w:p>
    <w:p w14:paraId="245F0C42"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掌握慢性阻塞性肺疾病的治疗原则。</w:t>
      </w:r>
    </w:p>
    <w:p w14:paraId="6D661385" w14:textId="77777777" w:rsidR="00C2189A" w:rsidRDefault="009634E2">
      <w:pPr>
        <w:widowControl/>
        <w:spacing w:line="360" w:lineRule="auto"/>
        <w:ind w:leftChars="200" w:left="1890" w:hangingChars="700" w:hanging="147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07C377" w14:textId="77777777" w:rsidR="00C2189A" w:rsidRDefault="009634E2">
      <w:pPr>
        <w:widowControl/>
        <w:spacing w:line="360" w:lineRule="auto"/>
        <w:ind w:leftChars="200" w:left="1890" w:hangingChars="700" w:hanging="147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慢性阻塞性肺疾病的临床表现、体征、诊断、诊断依据及鉴别诊断。</w:t>
      </w:r>
      <w:r>
        <w:rPr>
          <w:rFonts w:ascii="宋体" w:eastAsia="宋体" w:hAnsi="宋体" w:cs="宋体"/>
          <w:color w:val="000000"/>
          <w:kern w:val="0"/>
          <w:szCs w:val="21"/>
        </w:rPr>
        <w:t xml:space="preserve">                        </w:t>
      </w:r>
    </w:p>
    <w:p w14:paraId="44E2604E"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慢性阻塞性肺疾病的肺功能检查、严重程度分级、治疗原则。</w:t>
      </w:r>
    </w:p>
    <w:p w14:paraId="3B957365"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78AFBF"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3.1</w:t>
      </w:r>
      <w:r>
        <w:rPr>
          <w:rFonts w:ascii="宋体" w:eastAsia="宋体" w:hAnsi="宋体" w:cs="宋体" w:hint="eastAsia"/>
          <w:color w:val="000000"/>
          <w:kern w:val="0"/>
          <w:szCs w:val="21"/>
        </w:rPr>
        <w:t>慢性阻塞性肺疾病的病因</w:t>
      </w:r>
    </w:p>
    <w:p w14:paraId="03FB2C39"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3.2</w:t>
      </w:r>
      <w:r>
        <w:rPr>
          <w:rFonts w:ascii="宋体" w:eastAsia="宋体" w:hAnsi="宋体" w:cs="宋体" w:hint="eastAsia"/>
          <w:color w:val="000000"/>
          <w:kern w:val="0"/>
          <w:szCs w:val="21"/>
        </w:rPr>
        <w:t>慢性阻塞性肺疾病的发病机制</w:t>
      </w:r>
    </w:p>
    <w:p w14:paraId="55DC47AB"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3.3</w:t>
      </w:r>
      <w:r>
        <w:rPr>
          <w:rFonts w:ascii="宋体" w:eastAsia="宋体" w:hAnsi="宋体" w:cs="宋体" w:hint="eastAsia"/>
          <w:color w:val="000000"/>
          <w:kern w:val="0"/>
          <w:szCs w:val="21"/>
        </w:rPr>
        <w:t>慢性阻塞性肺疾病的病理、病理生理</w:t>
      </w:r>
    </w:p>
    <w:p w14:paraId="7EB6577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3.4</w:t>
      </w:r>
      <w:r>
        <w:rPr>
          <w:rFonts w:ascii="宋体" w:eastAsia="宋体" w:hAnsi="宋体" w:cs="宋体" w:hint="eastAsia"/>
          <w:color w:val="000000"/>
          <w:kern w:val="0"/>
          <w:szCs w:val="21"/>
        </w:rPr>
        <w:t>慢性阻塞性肺疾病的临床表现</w:t>
      </w:r>
    </w:p>
    <w:p w14:paraId="34466319"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慢性阻塞性肺疾病的实验室和其他检查</w:t>
      </w:r>
    </w:p>
    <w:p w14:paraId="0B547B18"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3.6</w:t>
      </w:r>
      <w:r>
        <w:rPr>
          <w:rFonts w:ascii="宋体" w:eastAsia="宋体" w:hAnsi="宋体" w:cs="宋体" w:hint="eastAsia"/>
          <w:color w:val="000000"/>
          <w:kern w:val="0"/>
          <w:szCs w:val="21"/>
        </w:rPr>
        <w:t>慢性阻塞性肺疾病的诊断</w:t>
      </w:r>
    </w:p>
    <w:p w14:paraId="4303065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3.7</w:t>
      </w:r>
      <w:r>
        <w:rPr>
          <w:rFonts w:ascii="宋体" w:eastAsia="宋体" w:hAnsi="宋体" w:cs="宋体" w:hint="eastAsia"/>
          <w:color w:val="000000"/>
          <w:kern w:val="0"/>
          <w:szCs w:val="21"/>
        </w:rPr>
        <w:t>慢性阻塞性肺疾病的疾病严重程度评估及病程分期</w:t>
      </w:r>
    </w:p>
    <w:p w14:paraId="6617CB90"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3.8</w:t>
      </w:r>
      <w:r>
        <w:rPr>
          <w:rFonts w:ascii="宋体" w:eastAsia="宋体" w:hAnsi="宋体" w:cs="宋体" w:hint="eastAsia"/>
          <w:color w:val="000000"/>
          <w:kern w:val="0"/>
          <w:szCs w:val="21"/>
        </w:rPr>
        <w:t>慢性阻塞性肺疾病的分期治疗原则</w:t>
      </w:r>
    </w:p>
    <w:p w14:paraId="39E952D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471BE1CA" w14:textId="77777777" w:rsidR="00C2189A" w:rsidRDefault="009634E2">
      <w:pPr>
        <w:widowControl/>
        <w:spacing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讲授法，结合幻灯片及典型病例讲解。</w:t>
      </w:r>
    </w:p>
    <w:p w14:paraId="13B1DA80" w14:textId="77777777" w:rsidR="00C2189A" w:rsidRDefault="009634E2">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182B5B" w14:textId="77777777" w:rsidR="00C2189A" w:rsidRDefault="009634E2">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5.1</w:t>
      </w:r>
      <w:r>
        <w:rPr>
          <w:rFonts w:ascii="宋体" w:eastAsia="宋体" w:hAnsi="宋体" w:cs="TimesNewRomanPSMT" w:hint="eastAsia"/>
          <w:color w:val="000000"/>
          <w:kern w:val="0"/>
          <w:szCs w:val="21"/>
        </w:rPr>
        <w:t>课堂上向学生提出问题：慢性阻塞性肺疾病的定义？慢性阻塞性肺疾病的临床表</w:t>
      </w:r>
    </w:p>
    <w:p w14:paraId="1F440725" w14:textId="77777777" w:rsidR="00C2189A" w:rsidRDefault="009634E2">
      <w:pPr>
        <w:widowControl/>
        <w:spacing w:line="360" w:lineRule="auto"/>
        <w:ind w:leftChars="200" w:left="2100" w:hangingChars="800" w:hanging="168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现？慢性阻塞性肺疾病的诊断及鉴别？</w:t>
      </w:r>
    </w:p>
    <w:p w14:paraId="0FD2DC0E" w14:textId="77777777" w:rsidR="00C2189A" w:rsidRDefault="009634E2">
      <w:pPr>
        <w:widowControl/>
        <w:spacing w:line="360" w:lineRule="auto"/>
        <w:ind w:leftChars="200" w:left="2100" w:hangingChars="800" w:hanging="1680"/>
        <w:jc w:val="left"/>
        <w:rPr>
          <w:rFonts w:ascii="宋体" w:eastAsia="宋体" w:hAnsi="宋体" w:cs="宋体"/>
          <w:color w:val="000000"/>
          <w:kern w:val="0"/>
          <w:szCs w:val="21"/>
        </w:rPr>
      </w:pPr>
      <w:r>
        <w:rPr>
          <w:rFonts w:ascii="宋体" w:eastAsia="宋体" w:hAnsi="宋体" w:cs="TimesNewRomanPSMT"/>
          <w:color w:val="000000"/>
          <w:kern w:val="0"/>
          <w:szCs w:val="21"/>
        </w:rPr>
        <w:t>5.2</w:t>
      </w:r>
      <w:r>
        <w:rPr>
          <w:rFonts w:ascii="宋体" w:eastAsia="宋体" w:hAnsi="宋体" w:cs="TimesNewRomanPSMT" w:hint="eastAsia"/>
          <w:color w:val="000000"/>
          <w:kern w:val="0"/>
          <w:szCs w:val="21"/>
        </w:rPr>
        <w:t>课后思考题：慢性阻塞性肺疾病的</w:t>
      </w:r>
      <w:r>
        <w:rPr>
          <w:rFonts w:ascii="宋体" w:eastAsia="宋体" w:hAnsi="宋体" w:cs="宋体" w:hint="eastAsia"/>
          <w:color w:val="000000"/>
          <w:kern w:val="0"/>
          <w:szCs w:val="21"/>
        </w:rPr>
        <w:t>疾病严重程度评估及病程分期，分级分期治疗原</w:t>
      </w:r>
    </w:p>
    <w:p w14:paraId="2750AEBF" w14:textId="77777777" w:rsidR="00C2189A" w:rsidRDefault="009634E2">
      <w:pPr>
        <w:widowControl/>
        <w:spacing w:line="360" w:lineRule="auto"/>
        <w:ind w:leftChars="200" w:left="2100" w:hangingChars="800" w:hanging="1680"/>
        <w:jc w:val="left"/>
        <w:rPr>
          <w:rFonts w:ascii="宋体" w:eastAsia="宋体" w:hAnsi="宋体" w:cs="宋体"/>
          <w:color w:val="000000"/>
          <w:kern w:val="0"/>
          <w:szCs w:val="21"/>
        </w:rPr>
      </w:pPr>
      <w:r>
        <w:rPr>
          <w:rFonts w:ascii="宋体" w:eastAsia="宋体" w:hAnsi="宋体" w:cs="宋体" w:hint="eastAsia"/>
          <w:color w:val="000000"/>
          <w:kern w:val="0"/>
          <w:szCs w:val="21"/>
        </w:rPr>
        <w:t>则。</w:t>
      </w:r>
    </w:p>
    <w:p w14:paraId="5D4CAEED" w14:textId="77777777" w:rsidR="00C2189A" w:rsidRDefault="009634E2">
      <w:pPr>
        <w:widowControl/>
        <w:spacing w:line="360" w:lineRule="auto"/>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第八章</w:t>
      </w:r>
      <w:r>
        <w:rPr>
          <w:rFonts w:ascii="黑体" w:eastAsia="黑体" w:hAnsi="黑体"/>
          <w:b/>
          <w:sz w:val="24"/>
          <w:szCs w:val="24"/>
        </w:rPr>
        <w:t xml:space="preserve"> </w:t>
      </w:r>
      <w:r>
        <w:rPr>
          <w:rFonts w:ascii="黑体" w:eastAsia="黑体" w:hAnsi="黑体" w:hint="eastAsia"/>
          <w:b/>
          <w:sz w:val="24"/>
          <w:szCs w:val="24"/>
        </w:rPr>
        <w:t>老年肺部感染</w:t>
      </w:r>
    </w:p>
    <w:p w14:paraId="61DF9642"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9944BD9"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了解老年呼吸系统解剖组织生理特点</w:t>
      </w:r>
    </w:p>
    <w:p w14:paraId="292EB6EC"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szCs w:val="21"/>
        </w:rPr>
        <w:t>1.2</w:t>
      </w:r>
      <w:r>
        <w:rPr>
          <w:rFonts w:ascii="宋体" w:eastAsia="宋体" w:hAnsi="宋体" w:hint="eastAsia"/>
          <w:szCs w:val="21"/>
        </w:rPr>
        <w:t>掌握老年肺炎的临床特点</w:t>
      </w:r>
    </w:p>
    <w:p w14:paraId="002C5594"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szCs w:val="21"/>
        </w:rPr>
        <w:t>1.3</w:t>
      </w:r>
      <w:r>
        <w:rPr>
          <w:rFonts w:ascii="宋体" w:eastAsia="宋体" w:hAnsi="宋体" w:hint="eastAsia"/>
          <w:szCs w:val="21"/>
        </w:rPr>
        <w:t>掌握常见的细菌性肺炎的发病机理及抗生素的应用原则</w:t>
      </w:r>
    </w:p>
    <w:p w14:paraId="3FDBBA13"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1.4</w:t>
      </w:r>
      <w:r>
        <w:rPr>
          <w:rFonts w:ascii="宋体" w:eastAsia="宋体" w:hAnsi="宋体" w:hint="eastAsia"/>
          <w:szCs w:val="21"/>
        </w:rPr>
        <w:t>了解高龄难治性呼吸道感染的发病机理、预防方法和常见耐药菌抗生素选择原则。</w:t>
      </w:r>
    </w:p>
    <w:p w14:paraId="6B7E444A"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60ECDDB"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w:t>
      </w:r>
      <w:r>
        <w:rPr>
          <w:rFonts w:ascii="宋体" w:eastAsia="宋体" w:hAnsi="宋体" w:hint="eastAsia"/>
          <w:szCs w:val="21"/>
        </w:rPr>
        <w:t>掌握老年肺炎的临床特点</w:t>
      </w:r>
    </w:p>
    <w:p w14:paraId="60FC37E1"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难点：理解</w:t>
      </w:r>
      <w:r>
        <w:rPr>
          <w:rFonts w:ascii="宋体" w:eastAsia="宋体" w:hAnsi="宋体" w:hint="eastAsia"/>
          <w:szCs w:val="21"/>
        </w:rPr>
        <w:t>高龄难治性呼吸道感染的发病机理和常见耐药菌抗生素选择原则。</w:t>
      </w:r>
    </w:p>
    <w:p w14:paraId="46F88D1A"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849FA88"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szCs w:val="21"/>
        </w:rPr>
        <w:t>3.1</w:t>
      </w:r>
      <w:r>
        <w:rPr>
          <w:rFonts w:ascii="宋体" w:eastAsia="宋体" w:hAnsi="宋体" w:hint="eastAsia"/>
          <w:szCs w:val="21"/>
        </w:rPr>
        <w:t>老年肺炎的定义、流行病学及危险因素</w:t>
      </w:r>
    </w:p>
    <w:p w14:paraId="591D164F"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3.1.1</w:t>
      </w:r>
      <w:r>
        <w:rPr>
          <w:rFonts w:ascii="宋体" w:eastAsia="宋体" w:hAnsi="宋体" w:hint="eastAsia"/>
          <w:szCs w:val="21"/>
        </w:rPr>
        <w:t>老年肺炎的定义</w:t>
      </w:r>
    </w:p>
    <w:p w14:paraId="4BEDCBE9" w14:textId="77777777" w:rsidR="00C2189A" w:rsidRDefault="009634E2">
      <w:pPr>
        <w:pStyle w:val="ae"/>
        <w:spacing w:line="360" w:lineRule="auto"/>
        <w:ind w:firstLineChars="0"/>
        <w:rPr>
          <w:rFonts w:ascii="宋体" w:eastAsia="宋体" w:hAnsi="宋体"/>
          <w:szCs w:val="21"/>
        </w:rPr>
      </w:pPr>
      <w:r>
        <w:rPr>
          <w:rFonts w:ascii="宋体" w:eastAsia="宋体" w:hAnsi="宋体"/>
          <w:szCs w:val="21"/>
        </w:rPr>
        <w:t>3.1.2</w:t>
      </w:r>
      <w:r>
        <w:rPr>
          <w:rFonts w:ascii="宋体" w:eastAsia="宋体" w:hAnsi="宋体" w:hint="eastAsia"/>
          <w:szCs w:val="21"/>
        </w:rPr>
        <w:t>老年肺炎的流行病学</w:t>
      </w:r>
    </w:p>
    <w:p w14:paraId="7CB4831B"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3.1.3</w:t>
      </w:r>
      <w:r>
        <w:rPr>
          <w:rFonts w:ascii="宋体" w:eastAsia="宋体" w:hAnsi="宋体" w:hint="eastAsia"/>
          <w:szCs w:val="21"/>
        </w:rPr>
        <w:t>老年肺炎的危险因素</w:t>
      </w:r>
    </w:p>
    <w:p w14:paraId="34169E5E"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3.2</w:t>
      </w:r>
      <w:r>
        <w:rPr>
          <w:rFonts w:ascii="宋体" w:eastAsia="宋体" w:hAnsi="宋体" w:hint="eastAsia"/>
          <w:szCs w:val="21"/>
        </w:rPr>
        <w:t>老年肺炎的临床特点，诊断及鉴别诊断</w:t>
      </w:r>
    </w:p>
    <w:p w14:paraId="62C643DA" w14:textId="77777777" w:rsidR="00C2189A" w:rsidRDefault="009634E2">
      <w:pPr>
        <w:pStyle w:val="ae"/>
        <w:spacing w:line="360" w:lineRule="auto"/>
        <w:ind w:firstLineChars="0"/>
        <w:rPr>
          <w:rFonts w:ascii="宋体" w:eastAsia="宋体" w:hAnsi="宋体"/>
          <w:szCs w:val="21"/>
        </w:rPr>
      </w:pPr>
      <w:r>
        <w:rPr>
          <w:rFonts w:ascii="宋体" w:eastAsia="宋体" w:hAnsi="宋体"/>
          <w:szCs w:val="21"/>
        </w:rPr>
        <w:t>3.2.1</w:t>
      </w:r>
      <w:r>
        <w:rPr>
          <w:rFonts w:ascii="宋体" w:eastAsia="宋体" w:hAnsi="宋体" w:hint="eastAsia"/>
          <w:szCs w:val="21"/>
        </w:rPr>
        <w:t>老年肺炎的临床特点</w:t>
      </w:r>
    </w:p>
    <w:p w14:paraId="6B25FBE0" w14:textId="77777777" w:rsidR="00C2189A" w:rsidRDefault="009634E2">
      <w:pPr>
        <w:pStyle w:val="ae"/>
        <w:spacing w:line="360" w:lineRule="auto"/>
        <w:ind w:firstLineChars="0"/>
        <w:rPr>
          <w:rFonts w:ascii="宋体" w:eastAsia="宋体" w:hAnsi="宋体"/>
          <w:szCs w:val="21"/>
        </w:rPr>
      </w:pPr>
      <w:r>
        <w:rPr>
          <w:rFonts w:ascii="宋体" w:eastAsia="宋体" w:hAnsi="宋体"/>
          <w:szCs w:val="21"/>
        </w:rPr>
        <w:t>3.2.2</w:t>
      </w:r>
      <w:r>
        <w:rPr>
          <w:rFonts w:ascii="宋体" w:eastAsia="宋体" w:hAnsi="宋体" w:hint="eastAsia"/>
          <w:szCs w:val="21"/>
        </w:rPr>
        <w:t>老年肺炎的诊断</w:t>
      </w:r>
    </w:p>
    <w:p w14:paraId="2B3CBFFB" w14:textId="77777777" w:rsidR="00C2189A" w:rsidRDefault="009634E2">
      <w:pPr>
        <w:pStyle w:val="ae"/>
        <w:spacing w:line="360" w:lineRule="auto"/>
        <w:ind w:firstLineChars="0"/>
        <w:rPr>
          <w:rFonts w:ascii="宋体" w:eastAsia="宋体" w:hAnsi="宋体"/>
          <w:szCs w:val="21"/>
        </w:rPr>
      </w:pPr>
      <w:r>
        <w:rPr>
          <w:rFonts w:ascii="宋体" w:eastAsia="宋体" w:hAnsi="宋体"/>
          <w:szCs w:val="21"/>
        </w:rPr>
        <w:t>3.2.3</w:t>
      </w:r>
      <w:r>
        <w:rPr>
          <w:rFonts w:ascii="宋体" w:eastAsia="宋体" w:hAnsi="宋体" w:hint="eastAsia"/>
          <w:szCs w:val="21"/>
        </w:rPr>
        <w:t>老年肺炎的鉴别诊断</w:t>
      </w:r>
    </w:p>
    <w:p w14:paraId="549DC08C"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3.3</w:t>
      </w:r>
      <w:r>
        <w:rPr>
          <w:rFonts w:ascii="宋体" w:eastAsia="宋体" w:hAnsi="宋体" w:hint="eastAsia"/>
          <w:szCs w:val="21"/>
        </w:rPr>
        <w:t>老年肺炎的治疗、预防</w:t>
      </w:r>
    </w:p>
    <w:p w14:paraId="42F095D3"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3.3.1</w:t>
      </w:r>
      <w:r>
        <w:rPr>
          <w:rFonts w:ascii="宋体" w:eastAsia="宋体" w:hAnsi="宋体" w:hint="eastAsia"/>
          <w:szCs w:val="21"/>
        </w:rPr>
        <w:t>老年肺炎常见抗生素的分类和使用原则</w:t>
      </w:r>
      <w:r>
        <w:rPr>
          <w:rFonts w:ascii="宋体" w:eastAsia="宋体" w:hAnsi="宋体"/>
          <w:szCs w:val="21"/>
        </w:rPr>
        <w:t xml:space="preserve"> </w:t>
      </w:r>
    </w:p>
    <w:p w14:paraId="22B086C3"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3.3.2</w:t>
      </w:r>
      <w:r>
        <w:rPr>
          <w:rFonts w:ascii="宋体" w:eastAsia="宋体" w:hAnsi="宋体" w:hint="eastAsia"/>
          <w:szCs w:val="21"/>
        </w:rPr>
        <w:t>高龄难治性呼吸道感染的发病机理和常见耐药菌抗生素选择原则</w:t>
      </w:r>
    </w:p>
    <w:p w14:paraId="692EA8C6"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3.3.3</w:t>
      </w:r>
      <w:r>
        <w:rPr>
          <w:rFonts w:ascii="宋体" w:eastAsia="宋体" w:hAnsi="宋体" w:hint="eastAsia"/>
          <w:szCs w:val="21"/>
        </w:rPr>
        <w:t>老年肺炎的预防</w:t>
      </w:r>
    </w:p>
    <w:p w14:paraId="3E0DAE23"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2DDE585F" w14:textId="77777777" w:rsidR="00C2189A" w:rsidRDefault="009634E2">
      <w:pPr>
        <w:spacing w:line="360" w:lineRule="auto"/>
        <w:ind w:firstLineChars="200" w:firstLine="420"/>
        <w:rPr>
          <w:rFonts w:ascii="宋体" w:eastAsia="宋体" w:hAnsi="宋体"/>
          <w:szCs w:val="21"/>
        </w:rPr>
      </w:pPr>
      <w:r>
        <w:rPr>
          <w:rFonts w:ascii="宋体" w:eastAsia="宋体" w:hAnsi="宋体" w:cs="宋体"/>
          <w:color w:val="000000"/>
          <w:kern w:val="0"/>
          <w:szCs w:val="21"/>
        </w:rPr>
        <w:t>4.1</w:t>
      </w:r>
      <w:r>
        <w:rPr>
          <w:rFonts w:ascii="宋体" w:eastAsia="宋体" w:hAnsi="宋体" w:hint="eastAsia"/>
          <w:szCs w:val="21"/>
        </w:rPr>
        <w:t>讲授法：基本概念及基本理论采用讲授法进行教学。</w:t>
      </w:r>
    </w:p>
    <w:p w14:paraId="45F0FE51"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4.2</w:t>
      </w:r>
      <w:r>
        <w:rPr>
          <w:rFonts w:ascii="宋体" w:eastAsia="宋体" w:hAnsi="宋体" w:hint="eastAsia"/>
          <w:szCs w:val="21"/>
        </w:rPr>
        <w:t>病例教学法：结合临床中的典型病例，理论基础与临床实际相辅相成，进行分析讨论。</w:t>
      </w:r>
      <w:r>
        <w:rPr>
          <w:rFonts w:ascii="宋体" w:eastAsia="宋体" w:hAnsi="宋体"/>
          <w:szCs w:val="21"/>
        </w:rPr>
        <w:t xml:space="preserve"> </w:t>
      </w:r>
    </w:p>
    <w:p w14:paraId="4959400B"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7FFABEEF" w14:textId="77777777" w:rsidR="00C2189A" w:rsidRDefault="009634E2">
      <w:pPr>
        <w:spacing w:line="360" w:lineRule="auto"/>
        <w:ind w:firstLineChars="200" w:firstLine="420"/>
        <w:rPr>
          <w:rFonts w:ascii="宋体" w:eastAsia="宋体" w:hAnsi="宋体"/>
          <w:szCs w:val="21"/>
        </w:rPr>
      </w:pPr>
      <w:r>
        <w:rPr>
          <w:rFonts w:ascii="宋体" w:eastAsia="宋体" w:hAnsi="宋体" w:hint="eastAsia"/>
          <w:szCs w:val="21"/>
        </w:rPr>
        <w:t>思考并回答下列问题：</w:t>
      </w:r>
    </w:p>
    <w:p w14:paraId="517BC7F7" w14:textId="77777777" w:rsidR="00C2189A" w:rsidRDefault="009634E2">
      <w:pPr>
        <w:pStyle w:val="ae"/>
        <w:numPr>
          <w:ilvl w:val="0"/>
          <w:numId w:val="1"/>
        </w:numPr>
        <w:spacing w:line="360" w:lineRule="auto"/>
        <w:ind w:firstLineChars="0"/>
        <w:rPr>
          <w:rFonts w:ascii="宋体" w:eastAsia="宋体" w:hAnsi="宋体"/>
          <w:szCs w:val="21"/>
        </w:rPr>
      </w:pPr>
      <w:r>
        <w:rPr>
          <w:rFonts w:ascii="宋体" w:eastAsia="宋体" w:hAnsi="宋体" w:hint="eastAsia"/>
          <w:szCs w:val="21"/>
        </w:rPr>
        <w:t>老年肺炎的临床特点</w:t>
      </w:r>
    </w:p>
    <w:p w14:paraId="14B3335D" w14:textId="77777777" w:rsidR="00C2189A" w:rsidRDefault="009634E2">
      <w:pPr>
        <w:pStyle w:val="ae"/>
        <w:numPr>
          <w:ilvl w:val="0"/>
          <w:numId w:val="1"/>
        </w:numPr>
        <w:spacing w:line="360" w:lineRule="auto"/>
        <w:ind w:firstLineChars="0"/>
        <w:rPr>
          <w:rFonts w:ascii="宋体" w:eastAsia="宋体" w:hAnsi="宋体"/>
          <w:szCs w:val="21"/>
        </w:rPr>
      </w:pPr>
      <w:r>
        <w:rPr>
          <w:rFonts w:ascii="宋体" w:eastAsia="宋体" w:hAnsi="宋体" w:hint="eastAsia"/>
          <w:szCs w:val="21"/>
        </w:rPr>
        <w:t>老年肺炎的发病机理及抗生素应用原则</w:t>
      </w:r>
    </w:p>
    <w:p w14:paraId="39C62817" w14:textId="77777777" w:rsidR="00C2189A" w:rsidRDefault="009634E2">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第九章</w:t>
      </w:r>
      <w:r>
        <w:rPr>
          <w:rFonts w:ascii="黑体" w:eastAsia="黑体" w:hAnsi="黑体"/>
          <w:b/>
          <w:sz w:val="24"/>
          <w:szCs w:val="24"/>
        </w:rPr>
        <w:t xml:space="preserve"> </w:t>
      </w:r>
      <w:r>
        <w:rPr>
          <w:rFonts w:ascii="黑体" w:eastAsia="黑体" w:hAnsi="黑体" w:hint="eastAsia"/>
          <w:b/>
          <w:sz w:val="24"/>
          <w:szCs w:val="24"/>
        </w:rPr>
        <w:t>老年急性胰腺炎诊治</w:t>
      </w:r>
    </w:p>
    <w:p w14:paraId="01FCC1C4"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老年急性胰腺炎的诊断与治疗</w:t>
      </w:r>
    </w:p>
    <w:p w14:paraId="58A233A6"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老年急性胰腺炎的临床分型及治疗</w:t>
      </w:r>
    </w:p>
    <w:p w14:paraId="61A4510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老年急性胰腺炎的定义、病因、发病机制、病理、临床分型、临床表现、并发症、评分系统、治疗及预后转归。</w:t>
      </w:r>
    </w:p>
    <w:p w14:paraId="77C575B2"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课堂教学，</w:t>
      </w:r>
      <w:r>
        <w:rPr>
          <w:rFonts w:ascii="宋体" w:eastAsia="宋体" w:hAnsi="宋体" w:cs="宋体"/>
          <w:color w:val="000000"/>
          <w:kern w:val="0"/>
          <w:szCs w:val="21"/>
        </w:rPr>
        <w:t>PPT</w:t>
      </w:r>
      <w:r>
        <w:rPr>
          <w:rFonts w:ascii="宋体" w:eastAsia="宋体" w:hAnsi="宋体" w:cs="宋体" w:hint="eastAsia"/>
          <w:color w:val="000000"/>
          <w:kern w:val="0"/>
          <w:szCs w:val="21"/>
        </w:rPr>
        <w:t>形式</w:t>
      </w:r>
    </w:p>
    <w:p w14:paraId="6D412D0A"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Pr>
          <w:rFonts w:ascii="宋体" w:eastAsia="宋体" w:hAnsi="宋体" w:cs="TimesNewRomanPSMT"/>
          <w:color w:val="000000"/>
          <w:kern w:val="0"/>
          <w:szCs w:val="21"/>
        </w:rPr>
        <w:t xml:space="preserve">  </w:t>
      </w:r>
      <w:r>
        <w:rPr>
          <w:rFonts w:ascii="宋体" w:eastAsia="宋体" w:hAnsi="宋体" w:cs="TimesNewRomanPSMT" w:hint="eastAsia"/>
          <w:color w:val="000000"/>
          <w:kern w:val="0"/>
          <w:szCs w:val="21"/>
        </w:rPr>
        <w:t>课后提问讨论及期末闭卷考试</w:t>
      </w:r>
    </w:p>
    <w:p w14:paraId="7869D0BD" w14:textId="77777777" w:rsidR="00C2189A" w:rsidRDefault="009634E2">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第十章</w:t>
      </w:r>
      <w:r>
        <w:rPr>
          <w:rFonts w:ascii="黑体" w:eastAsia="黑体" w:hAnsi="黑体"/>
          <w:b/>
          <w:sz w:val="24"/>
          <w:szCs w:val="24"/>
        </w:rPr>
        <w:t xml:space="preserve"> </w:t>
      </w:r>
      <w:r>
        <w:rPr>
          <w:rFonts w:ascii="黑体" w:eastAsia="黑体" w:hAnsi="黑体" w:hint="eastAsia"/>
          <w:b/>
          <w:sz w:val="24"/>
          <w:szCs w:val="24"/>
        </w:rPr>
        <w:t>老年糖尿病</w:t>
      </w:r>
    </w:p>
    <w:p w14:paraId="0E79E976"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5FDFEA6" w14:textId="77777777" w:rsidR="00C2189A" w:rsidRDefault="009634E2">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了解老年糖尿病的流行病学及病因学</w:t>
      </w:r>
    </w:p>
    <w:p w14:paraId="2C1F1BA5"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1.2</w:t>
      </w:r>
      <w:r>
        <w:rPr>
          <w:rFonts w:ascii="宋体" w:eastAsia="宋体" w:hAnsi="宋体" w:hint="eastAsia"/>
          <w:szCs w:val="21"/>
        </w:rPr>
        <w:t>掌握老年糖尿病的临床表现</w:t>
      </w:r>
    </w:p>
    <w:p w14:paraId="40744DCD"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1.3</w:t>
      </w:r>
      <w:r>
        <w:rPr>
          <w:rFonts w:ascii="宋体" w:eastAsia="宋体" w:hAnsi="宋体" w:hint="eastAsia"/>
          <w:szCs w:val="21"/>
        </w:rPr>
        <w:t>掌握老年糖尿病的诊断和治疗</w:t>
      </w:r>
    </w:p>
    <w:p w14:paraId="48D9888A"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1.4</w:t>
      </w:r>
      <w:r>
        <w:rPr>
          <w:rFonts w:ascii="宋体" w:eastAsia="宋体" w:hAnsi="宋体" w:hint="eastAsia"/>
          <w:szCs w:val="21"/>
        </w:rPr>
        <w:t>了解老年糖尿病的预防和预后</w:t>
      </w:r>
    </w:p>
    <w:p w14:paraId="5C57F285"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4FFB0BC"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重点：掌握老年糖尿病区别于中青年人糖尿病的临床特点及治疗目标</w:t>
      </w:r>
    </w:p>
    <w:p w14:paraId="502BDCA9"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难点：理解老年糖尿病临床表现特殊性的病理生理基础</w:t>
      </w:r>
    </w:p>
    <w:p w14:paraId="3DBD1A5C" w14:textId="77777777" w:rsidR="00C2189A" w:rsidRDefault="009634E2">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AA90288"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3.1</w:t>
      </w:r>
      <w:r>
        <w:rPr>
          <w:rFonts w:ascii="宋体" w:eastAsia="宋体" w:hAnsi="宋体" w:hint="eastAsia"/>
          <w:szCs w:val="21"/>
        </w:rPr>
        <w:t>老年糖尿病的定义</w:t>
      </w:r>
    </w:p>
    <w:p w14:paraId="60D2DD57" w14:textId="77777777" w:rsidR="00C2189A" w:rsidRDefault="009634E2">
      <w:pPr>
        <w:pStyle w:val="ae"/>
        <w:spacing w:line="360" w:lineRule="auto"/>
        <w:ind w:left="420" w:firstLineChars="0" w:firstLine="0"/>
        <w:rPr>
          <w:rFonts w:ascii="宋体" w:eastAsia="宋体" w:hAnsi="宋体"/>
          <w:szCs w:val="21"/>
        </w:rPr>
      </w:pPr>
      <w:r>
        <w:rPr>
          <w:rFonts w:ascii="宋体" w:eastAsia="宋体" w:hAnsi="宋体"/>
          <w:szCs w:val="21"/>
        </w:rPr>
        <w:t>3.2</w:t>
      </w:r>
      <w:r>
        <w:rPr>
          <w:rFonts w:ascii="宋体" w:eastAsia="宋体" w:hAnsi="宋体" w:hint="eastAsia"/>
          <w:szCs w:val="21"/>
        </w:rPr>
        <w:t>糖尿病的流行病学</w:t>
      </w:r>
    </w:p>
    <w:p w14:paraId="14824CD1" w14:textId="77777777" w:rsidR="00C2189A" w:rsidRDefault="009634E2">
      <w:pPr>
        <w:pStyle w:val="ae"/>
        <w:spacing w:line="360" w:lineRule="auto"/>
        <w:ind w:firstLineChars="0"/>
        <w:rPr>
          <w:rFonts w:ascii="宋体" w:eastAsia="宋体" w:hAnsi="宋体"/>
          <w:szCs w:val="21"/>
        </w:rPr>
      </w:pPr>
      <w:r>
        <w:rPr>
          <w:rFonts w:ascii="宋体" w:eastAsia="宋体" w:hAnsi="宋体"/>
          <w:szCs w:val="21"/>
        </w:rPr>
        <w:t>3.3</w:t>
      </w:r>
      <w:r>
        <w:rPr>
          <w:rFonts w:ascii="宋体" w:eastAsia="宋体" w:hAnsi="宋体" w:hint="eastAsia"/>
          <w:szCs w:val="21"/>
        </w:rPr>
        <w:t>糖尿病的病因学</w:t>
      </w:r>
    </w:p>
    <w:p w14:paraId="65C9AB37"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3.4</w:t>
      </w:r>
      <w:r>
        <w:rPr>
          <w:rFonts w:ascii="宋体" w:eastAsia="宋体" w:hAnsi="宋体" w:hint="eastAsia"/>
          <w:szCs w:val="21"/>
        </w:rPr>
        <w:t>老年糖尿病的临床表现、临床特点及诊断</w:t>
      </w:r>
    </w:p>
    <w:p w14:paraId="04BA4D27" w14:textId="77777777" w:rsidR="00C2189A" w:rsidRDefault="009634E2">
      <w:pPr>
        <w:spacing w:line="360" w:lineRule="auto"/>
        <w:ind w:firstLineChars="200" w:firstLine="420"/>
        <w:rPr>
          <w:rFonts w:ascii="宋体" w:eastAsia="宋体" w:hAnsi="宋体"/>
        </w:rPr>
      </w:pPr>
      <w:r>
        <w:rPr>
          <w:rFonts w:ascii="宋体" w:eastAsia="宋体" w:hAnsi="宋体"/>
        </w:rPr>
        <w:t>3.4.1</w:t>
      </w:r>
      <w:r>
        <w:rPr>
          <w:rFonts w:ascii="宋体" w:eastAsia="宋体" w:hAnsi="宋体" w:hint="eastAsia"/>
        </w:rPr>
        <w:t>老年糖尿病的临床表现</w:t>
      </w:r>
    </w:p>
    <w:p w14:paraId="7A2E816B" w14:textId="77777777" w:rsidR="00C2189A" w:rsidRDefault="009634E2">
      <w:pPr>
        <w:spacing w:line="360" w:lineRule="auto"/>
        <w:ind w:firstLineChars="200" w:firstLine="420"/>
        <w:rPr>
          <w:rFonts w:ascii="宋体" w:eastAsia="宋体" w:hAnsi="宋体"/>
        </w:rPr>
      </w:pPr>
      <w:r>
        <w:rPr>
          <w:rFonts w:ascii="宋体" w:eastAsia="宋体" w:hAnsi="宋体"/>
        </w:rPr>
        <w:t>3.4.2</w:t>
      </w:r>
      <w:r>
        <w:rPr>
          <w:rFonts w:ascii="宋体" w:eastAsia="宋体" w:hAnsi="宋体" w:hint="eastAsia"/>
        </w:rPr>
        <w:t>老年糖尿病的临床特点</w:t>
      </w:r>
    </w:p>
    <w:p w14:paraId="6527E52C" w14:textId="77777777" w:rsidR="00C2189A" w:rsidRDefault="009634E2">
      <w:pPr>
        <w:spacing w:line="360" w:lineRule="auto"/>
        <w:ind w:firstLineChars="200" w:firstLine="420"/>
        <w:rPr>
          <w:rFonts w:ascii="宋体" w:eastAsia="宋体" w:hAnsi="宋体"/>
          <w:szCs w:val="21"/>
        </w:rPr>
      </w:pPr>
      <w:r>
        <w:rPr>
          <w:rFonts w:ascii="宋体" w:eastAsia="宋体" w:hAnsi="宋体"/>
        </w:rPr>
        <w:t>3.4.3</w:t>
      </w:r>
      <w:r>
        <w:rPr>
          <w:rFonts w:ascii="宋体" w:eastAsia="宋体" w:hAnsi="宋体" w:hint="eastAsia"/>
        </w:rPr>
        <w:t>老年糖尿病的诊断</w:t>
      </w:r>
    </w:p>
    <w:p w14:paraId="468FBA33"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3.5</w:t>
      </w:r>
      <w:r>
        <w:rPr>
          <w:rFonts w:ascii="宋体" w:eastAsia="宋体" w:hAnsi="宋体" w:hint="eastAsia"/>
          <w:szCs w:val="21"/>
        </w:rPr>
        <w:t>老年糖尿病的治疗、预防及预后</w:t>
      </w:r>
    </w:p>
    <w:p w14:paraId="12E721FA" w14:textId="77777777" w:rsidR="00C2189A" w:rsidRDefault="009634E2">
      <w:pPr>
        <w:spacing w:line="360" w:lineRule="auto"/>
        <w:ind w:firstLineChars="200" w:firstLine="420"/>
        <w:rPr>
          <w:rFonts w:ascii="宋体" w:eastAsia="宋体" w:hAnsi="宋体"/>
        </w:rPr>
      </w:pPr>
      <w:r>
        <w:rPr>
          <w:rFonts w:ascii="宋体" w:eastAsia="宋体" w:hAnsi="宋体"/>
        </w:rPr>
        <w:t>3.5.1</w:t>
      </w:r>
      <w:r>
        <w:rPr>
          <w:rFonts w:ascii="宋体" w:eastAsia="宋体" w:hAnsi="宋体" w:hint="eastAsia"/>
        </w:rPr>
        <w:t>老年糖尿病的治疗</w:t>
      </w:r>
    </w:p>
    <w:p w14:paraId="480F396E" w14:textId="77777777" w:rsidR="00C2189A" w:rsidRDefault="009634E2">
      <w:pPr>
        <w:spacing w:line="360" w:lineRule="auto"/>
        <w:ind w:firstLineChars="200" w:firstLine="420"/>
        <w:rPr>
          <w:rFonts w:ascii="宋体" w:eastAsia="宋体" w:hAnsi="宋体"/>
        </w:rPr>
      </w:pPr>
      <w:r>
        <w:rPr>
          <w:rFonts w:ascii="宋体" w:eastAsia="宋体" w:hAnsi="宋体"/>
        </w:rPr>
        <w:lastRenderedPageBreak/>
        <w:t>3.5.2</w:t>
      </w:r>
      <w:r>
        <w:rPr>
          <w:rFonts w:ascii="宋体" w:eastAsia="宋体" w:hAnsi="宋体" w:hint="eastAsia"/>
        </w:rPr>
        <w:t>老年糖尿病的预防</w:t>
      </w:r>
    </w:p>
    <w:p w14:paraId="0B1B00FD" w14:textId="77777777" w:rsidR="00C2189A" w:rsidRDefault="009634E2">
      <w:pPr>
        <w:spacing w:line="360" w:lineRule="auto"/>
        <w:ind w:firstLineChars="200" w:firstLine="420"/>
        <w:rPr>
          <w:rFonts w:ascii="宋体" w:eastAsia="宋体" w:hAnsi="宋体"/>
        </w:rPr>
      </w:pPr>
      <w:r>
        <w:rPr>
          <w:rFonts w:ascii="宋体" w:eastAsia="宋体" w:hAnsi="宋体"/>
        </w:rPr>
        <w:t>3.5.3</w:t>
      </w:r>
      <w:r>
        <w:rPr>
          <w:rFonts w:ascii="宋体" w:eastAsia="宋体" w:hAnsi="宋体" w:hint="eastAsia"/>
        </w:rPr>
        <w:t>老年糖尿病的预后</w:t>
      </w:r>
    </w:p>
    <w:p w14:paraId="26019D17" w14:textId="77777777" w:rsidR="00C2189A" w:rsidRDefault="009634E2">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26F43128"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4.1</w:t>
      </w:r>
      <w:r>
        <w:rPr>
          <w:rFonts w:ascii="宋体" w:eastAsia="宋体" w:hAnsi="宋体" w:hint="eastAsia"/>
          <w:szCs w:val="21"/>
        </w:rPr>
        <w:t>讲授法：基本概念及基本理论采用讲授法进行教学。</w:t>
      </w:r>
    </w:p>
    <w:p w14:paraId="010E8F0C" w14:textId="77777777" w:rsidR="00C2189A" w:rsidRDefault="009634E2">
      <w:pPr>
        <w:spacing w:line="360" w:lineRule="auto"/>
        <w:ind w:firstLineChars="200" w:firstLine="420"/>
        <w:rPr>
          <w:rFonts w:ascii="宋体" w:eastAsia="宋体" w:hAnsi="宋体"/>
          <w:szCs w:val="21"/>
        </w:rPr>
      </w:pPr>
      <w:r>
        <w:rPr>
          <w:rFonts w:ascii="宋体" w:eastAsia="宋体" w:hAnsi="宋体"/>
          <w:szCs w:val="21"/>
        </w:rPr>
        <w:t>4.2</w:t>
      </w:r>
      <w:r>
        <w:rPr>
          <w:rFonts w:ascii="宋体" w:eastAsia="宋体" w:hAnsi="宋体" w:hint="eastAsia"/>
          <w:szCs w:val="21"/>
        </w:rPr>
        <w:t>病例教学法：结合临床中的典型病例，理论基础与临床实际相辅相成，进行分析讨论。</w:t>
      </w:r>
      <w:r>
        <w:rPr>
          <w:rFonts w:ascii="宋体" w:eastAsia="宋体" w:hAnsi="宋体"/>
          <w:szCs w:val="21"/>
        </w:rPr>
        <w:t xml:space="preserve"> </w:t>
      </w:r>
    </w:p>
    <w:p w14:paraId="269265B9" w14:textId="77777777" w:rsidR="00C2189A" w:rsidRDefault="009634E2">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955440C" w14:textId="77777777" w:rsidR="00C2189A" w:rsidRDefault="009634E2">
      <w:pPr>
        <w:spacing w:line="360" w:lineRule="auto"/>
        <w:ind w:firstLineChars="200" w:firstLine="420"/>
        <w:rPr>
          <w:rFonts w:ascii="宋体" w:eastAsia="宋体" w:hAnsi="宋体"/>
          <w:szCs w:val="21"/>
        </w:rPr>
      </w:pPr>
      <w:r>
        <w:rPr>
          <w:rFonts w:ascii="宋体" w:eastAsia="宋体" w:hAnsi="宋体" w:hint="eastAsia"/>
          <w:szCs w:val="21"/>
        </w:rPr>
        <w:t>思考并回答下列问题：</w:t>
      </w:r>
    </w:p>
    <w:p w14:paraId="37205D89" w14:textId="77777777" w:rsidR="00C2189A" w:rsidRDefault="009634E2">
      <w:pPr>
        <w:pStyle w:val="ae"/>
        <w:spacing w:line="360" w:lineRule="auto"/>
        <w:ind w:left="615" w:firstLineChars="0" w:firstLine="0"/>
        <w:rPr>
          <w:rFonts w:ascii="宋体" w:eastAsia="宋体" w:hAnsi="宋体"/>
          <w:szCs w:val="21"/>
        </w:rPr>
      </w:pPr>
      <w:r>
        <w:rPr>
          <w:rFonts w:ascii="宋体" w:eastAsia="宋体" w:hAnsi="宋体"/>
          <w:szCs w:val="21"/>
        </w:rPr>
        <w:t>(1)</w:t>
      </w:r>
      <w:r>
        <w:rPr>
          <w:rFonts w:ascii="宋体" w:eastAsia="宋体" w:hAnsi="宋体" w:hint="eastAsia"/>
          <w:szCs w:val="21"/>
        </w:rPr>
        <w:t>老年糖尿病的临床特点</w:t>
      </w:r>
    </w:p>
    <w:p w14:paraId="6FB11267" w14:textId="77777777" w:rsidR="00C2189A" w:rsidRDefault="009634E2">
      <w:pPr>
        <w:pStyle w:val="ae"/>
        <w:spacing w:line="360" w:lineRule="auto"/>
        <w:ind w:left="615" w:firstLineChars="0" w:firstLine="0"/>
        <w:rPr>
          <w:rFonts w:ascii="宋体" w:eastAsia="宋体" w:hAnsi="宋体"/>
          <w:szCs w:val="21"/>
        </w:rPr>
      </w:pPr>
      <w:r>
        <w:rPr>
          <w:rFonts w:ascii="宋体" w:eastAsia="宋体" w:hAnsi="宋体"/>
          <w:szCs w:val="21"/>
        </w:rPr>
        <w:t>(2)</w:t>
      </w:r>
      <w:r>
        <w:rPr>
          <w:rFonts w:ascii="宋体" w:eastAsia="宋体" w:hAnsi="宋体" w:hint="eastAsia"/>
          <w:szCs w:val="21"/>
        </w:rPr>
        <w:t>老年糖尿病的治疗目标</w:t>
      </w:r>
    </w:p>
    <w:p w14:paraId="771BFE1D" w14:textId="77777777" w:rsidR="00C2189A" w:rsidRDefault="009634E2">
      <w:pPr>
        <w:widowControl/>
        <w:spacing w:line="360" w:lineRule="auto"/>
        <w:ind w:firstLineChars="98" w:firstLine="236"/>
        <w:jc w:val="left"/>
        <w:rPr>
          <w:rFonts w:ascii="黑体" w:eastAsia="黑体" w:hAnsi="黑体"/>
          <w:b/>
          <w:sz w:val="24"/>
          <w:szCs w:val="24"/>
        </w:rPr>
      </w:pPr>
      <w:r>
        <w:rPr>
          <w:rFonts w:ascii="黑体" w:eastAsia="黑体" w:hAnsi="黑体" w:hint="eastAsia"/>
          <w:b/>
          <w:sz w:val="24"/>
          <w:szCs w:val="24"/>
        </w:rPr>
        <w:t>第十一章</w:t>
      </w:r>
      <w:r>
        <w:rPr>
          <w:rFonts w:ascii="黑体" w:eastAsia="黑体" w:hAnsi="黑体"/>
          <w:b/>
          <w:sz w:val="24"/>
          <w:szCs w:val="24"/>
        </w:rPr>
        <w:t xml:space="preserve"> </w:t>
      </w:r>
      <w:r>
        <w:rPr>
          <w:rFonts w:ascii="黑体" w:eastAsia="黑体" w:hAnsi="黑体" w:hint="eastAsia"/>
          <w:b/>
          <w:sz w:val="24"/>
          <w:szCs w:val="24"/>
        </w:rPr>
        <w:t>老年代谢综合症</w:t>
      </w:r>
    </w:p>
    <w:p w14:paraId="07F092C1"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333A9F1A"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1.1</w:t>
      </w:r>
      <w:r>
        <w:rPr>
          <w:rFonts w:ascii="宋体" w:eastAsia="宋体" w:hAnsi="宋体" w:hint="eastAsia"/>
          <w:szCs w:val="21"/>
        </w:rPr>
        <w:t>掌握代谢综合症的诊断标准。</w:t>
      </w:r>
    </w:p>
    <w:p w14:paraId="6AF669A1"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1.2</w:t>
      </w:r>
      <w:r>
        <w:rPr>
          <w:rFonts w:ascii="宋体" w:eastAsia="宋体" w:hAnsi="宋体" w:hint="eastAsia"/>
          <w:szCs w:val="21"/>
        </w:rPr>
        <w:t>掌握代谢综合症的临床表现及治疗原则。</w:t>
      </w:r>
    </w:p>
    <w:p w14:paraId="0A3F46BE"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2.</w:t>
      </w:r>
      <w:r>
        <w:rPr>
          <w:rFonts w:ascii="宋体" w:eastAsia="宋体" w:hAnsi="宋体" w:hint="eastAsia"/>
          <w:szCs w:val="21"/>
        </w:rPr>
        <w:t>教学重点难点</w:t>
      </w:r>
    </w:p>
    <w:p w14:paraId="3889A73D"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2.1</w:t>
      </w:r>
      <w:r>
        <w:rPr>
          <w:rFonts w:ascii="宋体" w:eastAsia="宋体" w:hAnsi="宋体" w:hint="eastAsia"/>
          <w:szCs w:val="21"/>
        </w:rPr>
        <w:t>重点：代谢综合症的最新诊断标准；代谢综合症的防治。</w:t>
      </w:r>
    </w:p>
    <w:p w14:paraId="13E19C31" w14:textId="77777777" w:rsidR="00C2189A" w:rsidRDefault="009634E2">
      <w:pPr>
        <w:spacing w:line="360" w:lineRule="auto"/>
        <w:ind w:leftChars="100" w:left="210"/>
        <w:rPr>
          <w:rFonts w:ascii="宋体" w:eastAsia="宋体" w:hAnsi="宋体"/>
          <w:szCs w:val="21"/>
        </w:rPr>
      </w:pPr>
      <w:r>
        <w:rPr>
          <w:rFonts w:ascii="宋体" w:eastAsia="宋体" w:hAnsi="宋体"/>
          <w:szCs w:val="21"/>
        </w:rPr>
        <w:t>2.2</w:t>
      </w:r>
      <w:r>
        <w:rPr>
          <w:rFonts w:ascii="宋体" w:eastAsia="宋体" w:hAnsi="宋体" w:hint="eastAsia"/>
          <w:szCs w:val="21"/>
        </w:rPr>
        <w:t>难点：代谢综合症的临床表现：代谢综合症各组分发生率高，靶器官损害较重，合并临床并发症较多。</w:t>
      </w:r>
    </w:p>
    <w:p w14:paraId="5131ACC9"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79BE8291"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代谢综合症的流行病学</w:t>
      </w:r>
    </w:p>
    <w:p w14:paraId="1CA3F5EE"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 xml:space="preserve">3.2 </w:t>
      </w:r>
      <w:r>
        <w:rPr>
          <w:rFonts w:ascii="宋体" w:eastAsia="宋体" w:hAnsi="宋体" w:hint="eastAsia"/>
          <w:szCs w:val="21"/>
        </w:rPr>
        <w:t>谢综合症的病理机制</w:t>
      </w:r>
    </w:p>
    <w:p w14:paraId="591E6BAC"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3.2.1</w:t>
      </w:r>
      <w:r>
        <w:rPr>
          <w:rFonts w:ascii="宋体" w:eastAsia="宋体" w:hAnsi="宋体" w:hint="eastAsia"/>
          <w:szCs w:val="21"/>
        </w:rPr>
        <w:t>胰岛素抵抗</w:t>
      </w:r>
    </w:p>
    <w:p w14:paraId="7F1598DF"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3.2.2</w:t>
      </w:r>
      <w:r>
        <w:rPr>
          <w:rFonts w:ascii="宋体" w:eastAsia="宋体" w:hAnsi="宋体" w:hint="eastAsia"/>
          <w:szCs w:val="21"/>
        </w:rPr>
        <w:t>脂肪代谢和代谢综合症</w:t>
      </w:r>
    </w:p>
    <w:p w14:paraId="7A9698B9"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3.2.3</w:t>
      </w:r>
      <w:r>
        <w:rPr>
          <w:rFonts w:ascii="宋体" w:eastAsia="宋体" w:hAnsi="宋体" w:hint="eastAsia"/>
          <w:szCs w:val="21"/>
        </w:rPr>
        <w:t>其他因素</w:t>
      </w:r>
    </w:p>
    <w:p w14:paraId="7E6DD8D4"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3.3</w:t>
      </w:r>
      <w:r>
        <w:rPr>
          <w:rFonts w:ascii="宋体" w:eastAsia="宋体" w:hAnsi="宋体" w:hint="eastAsia"/>
          <w:szCs w:val="21"/>
        </w:rPr>
        <w:t>代谢综合症的诊断标准</w:t>
      </w:r>
    </w:p>
    <w:p w14:paraId="5724454F"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3.4</w:t>
      </w:r>
      <w:r>
        <w:rPr>
          <w:rFonts w:ascii="宋体" w:eastAsia="宋体" w:hAnsi="宋体" w:hint="eastAsia"/>
          <w:szCs w:val="21"/>
        </w:rPr>
        <w:t>代谢综合症的临床表现</w:t>
      </w:r>
    </w:p>
    <w:p w14:paraId="2583D120"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3.5</w:t>
      </w:r>
      <w:r>
        <w:rPr>
          <w:rFonts w:ascii="宋体" w:eastAsia="宋体" w:hAnsi="宋体" w:hint="eastAsia"/>
          <w:szCs w:val="21"/>
        </w:rPr>
        <w:t>代谢综合症的防治</w:t>
      </w:r>
    </w:p>
    <w:p w14:paraId="4CFA81E8"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3.5.1</w:t>
      </w:r>
      <w:r>
        <w:rPr>
          <w:rFonts w:ascii="宋体" w:eastAsia="宋体" w:hAnsi="宋体" w:hint="eastAsia"/>
          <w:szCs w:val="21"/>
        </w:rPr>
        <w:t>健康教育</w:t>
      </w:r>
    </w:p>
    <w:p w14:paraId="41566D7C"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3.5.2</w:t>
      </w:r>
      <w:r>
        <w:rPr>
          <w:rFonts w:ascii="宋体" w:eastAsia="宋体" w:hAnsi="宋体" w:hint="eastAsia"/>
          <w:szCs w:val="21"/>
        </w:rPr>
        <w:t>减轻体重</w:t>
      </w:r>
    </w:p>
    <w:p w14:paraId="2BB2FD79"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3.5.3</w:t>
      </w:r>
      <w:r>
        <w:rPr>
          <w:rFonts w:ascii="宋体" w:eastAsia="宋体" w:hAnsi="宋体" w:hint="eastAsia"/>
          <w:szCs w:val="21"/>
        </w:rPr>
        <w:t>改善血脂代谢紊乱</w:t>
      </w:r>
    </w:p>
    <w:p w14:paraId="0CB2D31E"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lastRenderedPageBreak/>
        <w:t>3.5.4</w:t>
      </w:r>
      <w:r>
        <w:rPr>
          <w:rFonts w:ascii="宋体" w:eastAsia="宋体" w:hAnsi="宋体" w:hint="eastAsia"/>
          <w:szCs w:val="21"/>
        </w:rPr>
        <w:t>降低血压</w:t>
      </w:r>
    </w:p>
    <w:p w14:paraId="4359D64D"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3.5.5</w:t>
      </w:r>
      <w:r>
        <w:rPr>
          <w:rFonts w:ascii="宋体" w:eastAsia="宋体" w:hAnsi="宋体" w:hint="eastAsia"/>
          <w:szCs w:val="21"/>
        </w:rPr>
        <w:t>改善胰岛素抵抗</w:t>
      </w:r>
    </w:p>
    <w:p w14:paraId="687F2ED9"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723523BB" w14:textId="77777777" w:rsidR="00C2189A" w:rsidRDefault="009634E2">
      <w:pPr>
        <w:spacing w:line="360" w:lineRule="auto"/>
        <w:ind w:firstLineChars="100" w:firstLine="210"/>
        <w:rPr>
          <w:rFonts w:ascii="宋体" w:eastAsia="宋体" w:hAnsi="宋体"/>
          <w:szCs w:val="21"/>
        </w:rPr>
      </w:pPr>
      <w:r>
        <w:rPr>
          <w:rFonts w:ascii="宋体" w:eastAsia="宋体" w:hAnsi="宋体"/>
          <w:szCs w:val="21"/>
        </w:rPr>
        <w:t>4.1 PPT</w:t>
      </w:r>
      <w:r>
        <w:rPr>
          <w:rFonts w:ascii="宋体" w:eastAsia="宋体" w:hAnsi="宋体" w:hint="eastAsia"/>
          <w:szCs w:val="21"/>
        </w:rPr>
        <w:t>授课：从代谢综合症的流行病特点、发病机制、诊断标准、临床表现、防治等各个方面教授相应的知识点。</w:t>
      </w:r>
    </w:p>
    <w:p w14:paraId="7BA8A229" w14:textId="77777777" w:rsidR="00C2189A" w:rsidRDefault="009634E2">
      <w:pPr>
        <w:spacing w:line="360" w:lineRule="auto"/>
        <w:rPr>
          <w:rFonts w:ascii="宋体" w:eastAsia="宋体" w:hAnsi="宋体"/>
          <w:szCs w:val="21"/>
        </w:rPr>
      </w:pPr>
      <w:r>
        <w:rPr>
          <w:rFonts w:ascii="宋体" w:eastAsia="宋体" w:hAnsi="宋体"/>
          <w:szCs w:val="21"/>
        </w:rPr>
        <w:t xml:space="preserve">  4.2 </w:t>
      </w:r>
      <w:r>
        <w:rPr>
          <w:rFonts w:ascii="宋体" w:eastAsia="宋体" w:hAnsi="宋体" w:hint="eastAsia"/>
          <w:szCs w:val="21"/>
        </w:rPr>
        <w:t>讨论法：课堂围绕“代谢综合症诊断标准的变迁”、“代谢综合症典型临床表现和合并症有哪些”、“如何合理控制代谢综合症”等论题进行讨论。</w:t>
      </w:r>
    </w:p>
    <w:p w14:paraId="0F61E806" w14:textId="77777777" w:rsidR="00C2189A" w:rsidRDefault="009634E2">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3A0EDBA9" w14:textId="77777777" w:rsidR="00C2189A" w:rsidRDefault="009634E2">
      <w:pPr>
        <w:spacing w:line="360" w:lineRule="auto"/>
        <w:rPr>
          <w:rFonts w:ascii="宋体" w:eastAsia="宋体" w:hAnsi="宋体"/>
          <w:szCs w:val="21"/>
        </w:rPr>
      </w:pPr>
      <w:r>
        <w:rPr>
          <w:rFonts w:ascii="宋体" w:eastAsia="宋体" w:hAnsi="宋体" w:hint="eastAsia"/>
          <w:szCs w:val="21"/>
        </w:rPr>
        <w:t>回答下列问题：</w:t>
      </w:r>
    </w:p>
    <w:p w14:paraId="670DC60C" w14:textId="77777777" w:rsidR="00C2189A" w:rsidRDefault="009634E2">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）代谢综合症概念？</w:t>
      </w:r>
    </w:p>
    <w:p w14:paraId="1673AA88" w14:textId="77777777" w:rsidR="00C2189A" w:rsidRDefault="009634E2">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）代谢综合症最新诊断标准？</w:t>
      </w:r>
    </w:p>
    <w:p w14:paraId="6E61D3A8" w14:textId="77777777" w:rsidR="00C2189A" w:rsidRDefault="009634E2">
      <w:pPr>
        <w:spacing w:line="360" w:lineRule="auto"/>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）如何合理地防治代谢综合症？</w:t>
      </w:r>
    </w:p>
    <w:p w14:paraId="3A01D356" w14:textId="77777777" w:rsidR="00C2189A" w:rsidRDefault="009634E2">
      <w:pPr>
        <w:spacing w:line="360" w:lineRule="auto"/>
        <w:rPr>
          <w:rFonts w:ascii="黑体" w:eastAsia="黑体" w:hAnsi="黑体"/>
          <w:b/>
          <w:sz w:val="24"/>
          <w:szCs w:val="24"/>
        </w:rPr>
      </w:pPr>
      <w:r>
        <w:rPr>
          <w:rFonts w:ascii="黑体" w:eastAsia="黑体" w:hAnsi="黑体" w:hint="eastAsia"/>
          <w:b/>
          <w:sz w:val="24"/>
          <w:szCs w:val="24"/>
        </w:rPr>
        <w:t>第十二章</w:t>
      </w:r>
      <w:r>
        <w:rPr>
          <w:rFonts w:ascii="黑体" w:eastAsia="黑体" w:hAnsi="黑体"/>
          <w:b/>
          <w:sz w:val="24"/>
          <w:szCs w:val="24"/>
        </w:rPr>
        <w:t xml:space="preserve"> </w:t>
      </w:r>
      <w:r>
        <w:rPr>
          <w:rFonts w:ascii="黑体" w:eastAsia="黑体" w:hAnsi="黑体" w:hint="eastAsia"/>
          <w:b/>
          <w:sz w:val="24"/>
          <w:szCs w:val="24"/>
        </w:rPr>
        <w:t>老年骨质疏松症</w:t>
      </w:r>
    </w:p>
    <w:p w14:paraId="73155518" w14:textId="77777777" w:rsidR="00C2189A" w:rsidRDefault="009634E2">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146E652B" w14:textId="77777777" w:rsidR="00C2189A" w:rsidRDefault="009634E2">
      <w:pPr>
        <w:spacing w:line="360" w:lineRule="auto"/>
        <w:rPr>
          <w:rFonts w:ascii="宋体" w:eastAsia="宋体" w:hAnsi="宋体"/>
          <w:szCs w:val="21"/>
        </w:rPr>
      </w:pPr>
      <w:r>
        <w:rPr>
          <w:rFonts w:ascii="宋体" w:eastAsia="宋体" w:hAnsi="宋体"/>
          <w:szCs w:val="21"/>
        </w:rPr>
        <w:t>1.1</w:t>
      </w:r>
      <w:r>
        <w:rPr>
          <w:rFonts w:ascii="宋体" w:eastAsia="宋体" w:hAnsi="宋体" w:hint="eastAsia"/>
          <w:szCs w:val="21"/>
        </w:rPr>
        <w:t>了解骨质疏松发生的隐匿性和不良后果的严重性</w:t>
      </w:r>
    </w:p>
    <w:p w14:paraId="6A2BE861" w14:textId="77777777" w:rsidR="00C2189A" w:rsidRDefault="009634E2">
      <w:pPr>
        <w:spacing w:line="360" w:lineRule="auto"/>
        <w:rPr>
          <w:rFonts w:ascii="宋体" w:eastAsia="宋体" w:hAnsi="宋体"/>
          <w:szCs w:val="21"/>
        </w:rPr>
      </w:pPr>
      <w:r>
        <w:rPr>
          <w:rFonts w:ascii="宋体" w:eastAsia="宋体" w:hAnsi="宋体"/>
          <w:szCs w:val="21"/>
        </w:rPr>
        <w:t>1.2</w:t>
      </w:r>
      <w:r>
        <w:rPr>
          <w:rFonts w:ascii="宋体" w:eastAsia="宋体" w:hAnsi="宋体" w:hint="eastAsia"/>
          <w:szCs w:val="21"/>
        </w:rPr>
        <w:t>理解骨质疏松定义、发生机制、临床表现和诊断要点</w:t>
      </w:r>
    </w:p>
    <w:p w14:paraId="317EAF33" w14:textId="77777777" w:rsidR="00C2189A" w:rsidRDefault="009634E2">
      <w:pPr>
        <w:spacing w:line="360" w:lineRule="auto"/>
        <w:rPr>
          <w:rFonts w:ascii="宋体" w:eastAsia="宋体" w:hAnsi="宋体"/>
          <w:szCs w:val="21"/>
        </w:rPr>
      </w:pPr>
      <w:r>
        <w:rPr>
          <w:rFonts w:ascii="宋体" w:eastAsia="宋体" w:hAnsi="宋体"/>
          <w:szCs w:val="21"/>
        </w:rPr>
        <w:t>1.3</w:t>
      </w:r>
      <w:r>
        <w:rPr>
          <w:rFonts w:ascii="宋体" w:eastAsia="宋体" w:hAnsi="宋体" w:hint="eastAsia"/>
          <w:szCs w:val="21"/>
        </w:rPr>
        <w:t>理解骨质疏松治疗中的基础治疗和药物治疗的重要性</w:t>
      </w:r>
    </w:p>
    <w:p w14:paraId="641408D3" w14:textId="77777777" w:rsidR="00C2189A" w:rsidRDefault="009634E2">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重点难点：</w:t>
      </w:r>
    </w:p>
    <w:p w14:paraId="6FA36390" w14:textId="77777777" w:rsidR="00C2189A" w:rsidRDefault="009634E2">
      <w:pPr>
        <w:spacing w:line="360" w:lineRule="auto"/>
        <w:rPr>
          <w:rFonts w:ascii="宋体" w:eastAsia="宋体" w:hAnsi="宋体"/>
          <w:szCs w:val="21"/>
        </w:rPr>
      </w:pPr>
      <w:r>
        <w:rPr>
          <w:rFonts w:ascii="宋体" w:eastAsia="宋体" w:hAnsi="宋体"/>
          <w:szCs w:val="21"/>
        </w:rPr>
        <w:t>2.1</w:t>
      </w:r>
      <w:r>
        <w:rPr>
          <w:rFonts w:ascii="宋体" w:eastAsia="宋体" w:hAnsi="宋体" w:hint="eastAsia"/>
          <w:szCs w:val="21"/>
        </w:rPr>
        <w:t>骨代谢进行的机制以及骨质疏松发生的机制</w:t>
      </w:r>
    </w:p>
    <w:p w14:paraId="6A2F6E24" w14:textId="77777777" w:rsidR="00C2189A" w:rsidRDefault="009634E2">
      <w:pPr>
        <w:spacing w:line="360" w:lineRule="auto"/>
        <w:rPr>
          <w:rFonts w:ascii="宋体" w:eastAsia="宋体" w:hAnsi="宋体"/>
          <w:szCs w:val="21"/>
        </w:rPr>
      </w:pPr>
      <w:r>
        <w:rPr>
          <w:rFonts w:ascii="宋体" w:eastAsia="宋体" w:hAnsi="宋体"/>
          <w:szCs w:val="21"/>
        </w:rPr>
        <w:t>2.2</w:t>
      </w:r>
      <w:r>
        <w:rPr>
          <w:rFonts w:ascii="宋体" w:eastAsia="宋体" w:hAnsi="宋体" w:hint="eastAsia"/>
          <w:szCs w:val="21"/>
        </w:rPr>
        <w:t>原发性骨质疏松与继发性骨质疏松的发生机制</w:t>
      </w:r>
    </w:p>
    <w:p w14:paraId="38A14B65" w14:textId="77777777" w:rsidR="00C2189A" w:rsidRDefault="009634E2">
      <w:pPr>
        <w:spacing w:line="360" w:lineRule="auto"/>
        <w:rPr>
          <w:rFonts w:ascii="宋体" w:eastAsia="宋体" w:hAnsi="宋体"/>
          <w:szCs w:val="21"/>
        </w:rPr>
      </w:pPr>
      <w:r>
        <w:rPr>
          <w:rFonts w:ascii="宋体" w:eastAsia="宋体" w:hAnsi="宋体"/>
          <w:szCs w:val="21"/>
        </w:rPr>
        <w:t>2.3</w:t>
      </w:r>
      <w:proofErr w:type="gramStart"/>
      <w:r>
        <w:rPr>
          <w:rFonts w:ascii="宋体" w:eastAsia="宋体" w:hAnsi="宋体" w:hint="eastAsia"/>
          <w:szCs w:val="21"/>
        </w:rPr>
        <w:t>骨松发生</w:t>
      </w:r>
      <w:proofErr w:type="gramEnd"/>
      <w:r>
        <w:rPr>
          <w:rFonts w:ascii="宋体" w:eastAsia="宋体" w:hAnsi="宋体" w:hint="eastAsia"/>
          <w:szCs w:val="21"/>
        </w:rPr>
        <w:t>的危险因素及药物治疗的选择原则</w:t>
      </w:r>
    </w:p>
    <w:p w14:paraId="1ED6463F" w14:textId="77777777" w:rsidR="00C2189A" w:rsidRDefault="009634E2">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1D51AF96" w14:textId="77777777" w:rsidR="00C2189A" w:rsidRDefault="009634E2">
      <w:pPr>
        <w:spacing w:line="360" w:lineRule="auto"/>
        <w:rPr>
          <w:rFonts w:ascii="宋体" w:eastAsia="宋体" w:hAnsi="宋体"/>
          <w:szCs w:val="21"/>
        </w:rPr>
      </w:pPr>
      <w:r>
        <w:rPr>
          <w:rFonts w:ascii="宋体" w:eastAsia="宋体" w:hAnsi="宋体"/>
          <w:szCs w:val="21"/>
        </w:rPr>
        <w:t>3.1</w:t>
      </w:r>
      <w:r>
        <w:rPr>
          <w:rFonts w:ascii="宋体" w:eastAsia="宋体" w:hAnsi="宋体" w:hint="eastAsia"/>
          <w:szCs w:val="21"/>
        </w:rPr>
        <w:t>骨质疏松的定义</w:t>
      </w:r>
    </w:p>
    <w:p w14:paraId="61C9D905" w14:textId="77777777" w:rsidR="00C2189A" w:rsidRDefault="009634E2">
      <w:pPr>
        <w:spacing w:line="360" w:lineRule="auto"/>
        <w:rPr>
          <w:rFonts w:ascii="宋体" w:eastAsia="宋体" w:hAnsi="宋体"/>
          <w:szCs w:val="21"/>
        </w:rPr>
      </w:pPr>
      <w:r>
        <w:rPr>
          <w:rFonts w:ascii="宋体" w:eastAsia="宋体" w:hAnsi="宋体"/>
          <w:szCs w:val="21"/>
        </w:rPr>
        <w:t>3.2</w:t>
      </w:r>
      <w:r>
        <w:rPr>
          <w:rFonts w:ascii="宋体" w:eastAsia="宋体" w:hAnsi="宋体" w:hint="eastAsia"/>
          <w:szCs w:val="21"/>
        </w:rPr>
        <w:t>骨质疏松以及骨折发生的流调结果</w:t>
      </w:r>
    </w:p>
    <w:p w14:paraId="17977241" w14:textId="77777777" w:rsidR="00C2189A" w:rsidRDefault="009634E2">
      <w:pPr>
        <w:spacing w:line="360" w:lineRule="auto"/>
        <w:rPr>
          <w:rFonts w:ascii="宋体" w:eastAsia="宋体" w:hAnsi="宋体"/>
          <w:szCs w:val="21"/>
        </w:rPr>
      </w:pPr>
      <w:r>
        <w:rPr>
          <w:rFonts w:ascii="宋体" w:eastAsia="宋体" w:hAnsi="宋体"/>
          <w:szCs w:val="21"/>
        </w:rPr>
        <w:t>3.3</w:t>
      </w:r>
      <w:r>
        <w:rPr>
          <w:rFonts w:ascii="宋体" w:eastAsia="宋体" w:hAnsi="宋体" w:hint="eastAsia"/>
          <w:szCs w:val="21"/>
        </w:rPr>
        <w:t>骨质疏松发生的相关危险因素</w:t>
      </w:r>
    </w:p>
    <w:p w14:paraId="2806EE7F" w14:textId="77777777" w:rsidR="00C2189A" w:rsidRDefault="009634E2">
      <w:pPr>
        <w:spacing w:line="360" w:lineRule="auto"/>
        <w:rPr>
          <w:rFonts w:ascii="宋体" w:eastAsia="宋体" w:hAnsi="宋体"/>
          <w:szCs w:val="21"/>
        </w:rPr>
      </w:pPr>
      <w:r>
        <w:rPr>
          <w:rFonts w:ascii="宋体" w:eastAsia="宋体" w:hAnsi="宋体"/>
          <w:szCs w:val="21"/>
        </w:rPr>
        <w:t>3.4</w:t>
      </w:r>
      <w:r>
        <w:rPr>
          <w:rFonts w:ascii="宋体" w:eastAsia="宋体" w:hAnsi="宋体" w:hint="eastAsia"/>
          <w:szCs w:val="21"/>
        </w:rPr>
        <w:t>骨质疏松的风险测试以及测量方法</w:t>
      </w:r>
    </w:p>
    <w:p w14:paraId="2CF85189" w14:textId="77777777" w:rsidR="00C2189A" w:rsidRDefault="009634E2">
      <w:pPr>
        <w:spacing w:line="360" w:lineRule="auto"/>
        <w:rPr>
          <w:rFonts w:ascii="宋体" w:eastAsia="宋体" w:hAnsi="宋体"/>
          <w:szCs w:val="21"/>
        </w:rPr>
      </w:pPr>
      <w:r>
        <w:rPr>
          <w:rFonts w:ascii="宋体" w:eastAsia="宋体" w:hAnsi="宋体"/>
          <w:szCs w:val="21"/>
        </w:rPr>
        <w:t>3.5</w:t>
      </w:r>
      <w:r>
        <w:rPr>
          <w:rFonts w:ascii="宋体" w:eastAsia="宋体" w:hAnsi="宋体" w:hint="eastAsia"/>
          <w:szCs w:val="21"/>
        </w:rPr>
        <w:t>骨质疏松的临床表现以及检测方法</w:t>
      </w:r>
    </w:p>
    <w:p w14:paraId="4D5CAE9D" w14:textId="77777777" w:rsidR="00C2189A" w:rsidRDefault="009634E2">
      <w:pPr>
        <w:spacing w:line="360" w:lineRule="auto"/>
        <w:rPr>
          <w:rFonts w:ascii="宋体" w:eastAsia="宋体" w:hAnsi="宋体"/>
          <w:szCs w:val="21"/>
        </w:rPr>
      </w:pPr>
      <w:r>
        <w:rPr>
          <w:rFonts w:ascii="宋体" w:eastAsia="宋体" w:hAnsi="宋体"/>
          <w:szCs w:val="21"/>
        </w:rPr>
        <w:t>3.6</w:t>
      </w:r>
      <w:r>
        <w:rPr>
          <w:rFonts w:ascii="宋体" w:eastAsia="宋体" w:hAnsi="宋体" w:hint="eastAsia"/>
          <w:szCs w:val="21"/>
        </w:rPr>
        <w:t>骨质疏松的诊断标准以及治疗方法</w:t>
      </w:r>
    </w:p>
    <w:p w14:paraId="77A39F90" w14:textId="77777777" w:rsidR="00C2189A" w:rsidRDefault="009634E2">
      <w:pPr>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5B2D520B" w14:textId="77777777" w:rsidR="00C2189A" w:rsidRDefault="009634E2">
      <w:pPr>
        <w:spacing w:line="360" w:lineRule="auto"/>
        <w:rPr>
          <w:rFonts w:ascii="宋体" w:eastAsia="宋体" w:hAnsi="宋体"/>
          <w:szCs w:val="21"/>
        </w:rPr>
      </w:pPr>
      <w:r>
        <w:rPr>
          <w:rFonts w:ascii="宋体" w:eastAsia="宋体" w:hAnsi="宋体"/>
          <w:szCs w:val="21"/>
        </w:rPr>
        <w:t>4.1</w:t>
      </w:r>
      <w:r>
        <w:rPr>
          <w:rFonts w:ascii="宋体" w:eastAsia="宋体" w:hAnsi="宋体" w:hint="eastAsia"/>
          <w:szCs w:val="21"/>
        </w:rPr>
        <w:t>讲授法：相关概念及理论框架。</w:t>
      </w:r>
    </w:p>
    <w:p w14:paraId="74B15E36" w14:textId="77777777" w:rsidR="00C2189A" w:rsidRDefault="009634E2">
      <w:pPr>
        <w:spacing w:line="360" w:lineRule="auto"/>
        <w:rPr>
          <w:rFonts w:ascii="宋体" w:eastAsia="宋体" w:hAnsi="宋体"/>
          <w:szCs w:val="21"/>
        </w:rPr>
      </w:pPr>
      <w:r>
        <w:rPr>
          <w:rFonts w:ascii="宋体" w:eastAsia="宋体" w:hAnsi="宋体"/>
          <w:szCs w:val="21"/>
        </w:rPr>
        <w:lastRenderedPageBreak/>
        <w:t>4.2</w:t>
      </w:r>
      <w:r>
        <w:rPr>
          <w:rFonts w:ascii="宋体" w:eastAsia="宋体" w:hAnsi="宋体" w:hint="eastAsia"/>
          <w:szCs w:val="21"/>
        </w:rPr>
        <w:t>研讨法：（</w:t>
      </w:r>
      <w:r>
        <w:rPr>
          <w:rFonts w:ascii="宋体" w:eastAsia="宋体" w:hAnsi="宋体"/>
          <w:szCs w:val="21"/>
        </w:rPr>
        <w:t>1</w:t>
      </w:r>
      <w:r>
        <w:rPr>
          <w:rFonts w:ascii="宋体" w:eastAsia="宋体" w:hAnsi="宋体" w:hint="eastAsia"/>
          <w:szCs w:val="21"/>
        </w:rPr>
        <w:t>）通过对一些现象的描述，如常见的拆房子与造房子，用类比的方法让学生理解骨代谢的过程。（</w:t>
      </w:r>
      <w:r>
        <w:rPr>
          <w:rFonts w:ascii="宋体" w:eastAsia="宋体" w:hAnsi="宋体"/>
          <w:szCs w:val="21"/>
        </w:rPr>
        <w:t>2</w:t>
      </w:r>
      <w:r>
        <w:rPr>
          <w:rFonts w:ascii="宋体" w:eastAsia="宋体" w:hAnsi="宋体" w:hint="eastAsia"/>
          <w:szCs w:val="21"/>
        </w:rPr>
        <w:t>）通过对日常</w:t>
      </w:r>
      <w:proofErr w:type="gramStart"/>
      <w:r>
        <w:rPr>
          <w:rFonts w:ascii="宋体" w:eastAsia="宋体" w:hAnsi="宋体" w:hint="eastAsia"/>
          <w:szCs w:val="21"/>
        </w:rPr>
        <w:t>骨松老人</w:t>
      </w:r>
      <w:proofErr w:type="gramEnd"/>
      <w:r>
        <w:rPr>
          <w:rFonts w:ascii="宋体" w:eastAsia="宋体" w:hAnsi="宋体" w:hint="eastAsia"/>
          <w:szCs w:val="21"/>
        </w:rPr>
        <w:t>的症状体征的描述，用提问的方法，让学生深入</w:t>
      </w:r>
      <w:proofErr w:type="gramStart"/>
      <w:r>
        <w:rPr>
          <w:rFonts w:ascii="宋体" w:eastAsia="宋体" w:hAnsi="宋体" w:hint="eastAsia"/>
          <w:szCs w:val="21"/>
        </w:rPr>
        <w:t>理解骨松的</w:t>
      </w:r>
      <w:proofErr w:type="gramEnd"/>
      <w:r>
        <w:rPr>
          <w:rFonts w:ascii="宋体" w:eastAsia="宋体" w:hAnsi="宋体" w:hint="eastAsia"/>
          <w:szCs w:val="21"/>
        </w:rPr>
        <w:t>临床表现。</w:t>
      </w:r>
    </w:p>
    <w:p w14:paraId="5378453D" w14:textId="77777777" w:rsidR="00C2189A" w:rsidRDefault="009634E2">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4805064F" w14:textId="77777777" w:rsidR="00C2189A" w:rsidRDefault="009634E2">
      <w:pPr>
        <w:spacing w:line="360" w:lineRule="auto"/>
        <w:rPr>
          <w:rFonts w:ascii="宋体" w:eastAsia="宋体" w:hAnsi="宋体"/>
          <w:szCs w:val="21"/>
        </w:rPr>
      </w:pPr>
      <w:r>
        <w:rPr>
          <w:rFonts w:ascii="宋体" w:eastAsia="宋体" w:hAnsi="宋体" w:hint="eastAsia"/>
          <w:szCs w:val="21"/>
        </w:rPr>
        <w:t>完成几个课后问题</w:t>
      </w:r>
    </w:p>
    <w:p w14:paraId="03CFD3AD" w14:textId="77777777" w:rsidR="00C2189A" w:rsidRDefault="009634E2">
      <w:pPr>
        <w:spacing w:line="360" w:lineRule="auto"/>
        <w:rPr>
          <w:rFonts w:ascii="宋体" w:eastAsia="宋体" w:hAnsi="宋体"/>
          <w:szCs w:val="21"/>
        </w:rPr>
      </w:pPr>
      <w:r>
        <w:rPr>
          <w:rFonts w:ascii="宋体" w:eastAsia="宋体" w:hAnsi="宋体" w:hint="eastAsia"/>
          <w:szCs w:val="21"/>
        </w:rPr>
        <w:t>结合学习的</w:t>
      </w:r>
      <w:proofErr w:type="gramStart"/>
      <w:r>
        <w:rPr>
          <w:rFonts w:ascii="宋体" w:eastAsia="宋体" w:hAnsi="宋体" w:hint="eastAsia"/>
          <w:szCs w:val="21"/>
        </w:rPr>
        <w:t>有关骨松的</w:t>
      </w:r>
      <w:proofErr w:type="gramEnd"/>
      <w:r>
        <w:rPr>
          <w:rFonts w:ascii="宋体" w:eastAsia="宋体" w:hAnsi="宋体" w:hint="eastAsia"/>
          <w:szCs w:val="21"/>
        </w:rPr>
        <w:t>理论知识，给出临床病例，让学生学习分析病例，给出诊断，同时给出处理方案。</w:t>
      </w:r>
    </w:p>
    <w:p w14:paraId="56F8588E" w14:textId="77777777" w:rsidR="00C2189A" w:rsidRDefault="009634E2" w:rsidP="006553AA">
      <w:pPr>
        <w:ind w:firstLineChars="200" w:firstLine="562"/>
        <w:rPr>
          <w:rFonts w:ascii="宋体" w:eastAsia="宋体" w:hAnsi="宋体"/>
          <w:szCs w:val="21"/>
        </w:rPr>
      </w:pPr>
      <w:r>
        <w:rPr>
          <w:rFonts w:ascii="黑体" w:eastAsia="黑体" w:hAnsi="黑体" w:hint="eastAsia"/>
          <w:b/>
          <w:sz w:val="28"/>
          <w:szCs w:val="28"/>
        </w:rPr>
        <w:t>四、学时分配</w:t>
      </w:r>
    </w:p>
    <w:p w14:paraId="106A2F15" w14:textId="77777777" w:rsidR="00C2189A" w:rsidRDefault="009634E2">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b/>
          <w:szCs w:val="21"/>
        </w:rPr>
        <w:t>2</w:t>
      </w:r>
      <w:r>
        <w:rPr>
          <w:rFonts w:ascii="宋体" w:eastAsia="宋体" w:hAnsi="宋体" w:hint="eastAsia"/>
          <w:b/>
          <w:szCs w:val="21"/>
        </w:rPr>
        <w:t>：各章节的具体内容和学时分配表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5"/>
        <w:gridCol w:w="2765"/>
        <w:gridCol w:w="2766"/>
      </w:tblGrid>
      <w:tr w:rsidR="00C2189A" w:rsidRPr="006553AA" w14:paraId="4EE10D53" w14:textId="77777777">
        <w:trPr>
          <w:trHeight w:val="340"/>
          <w:jc w:val="center"/>
        </w:trPr>
        <w:tc>
          <w:tcPr>
            <w:tcW w:w="2765" w:type="dxa"/>
            <w:vAlign w:val="center"/>
          </w:tcPr>
          <w:p w14:paraId="549CF6E5" w14:textId="77777777" w:rsidR="00C2189A" w:rsidRPr="006553AA" w:rsidRDefault="009634E2">
            <w:pPr>
              <w:widowControl/>
              <w:spacing w:beforeLines="50" w:before="156" w:afterLines="50" w:after="156"/>
              <w:jc w:val="center"/>
              <w:rPr>
                <w:rFonts w:ascii="黑体" w:eastAsia="黑体" w:hAnsi="黑体"/>
                <w:sz w:val="24"/>
                <w:szCs w:val="28"/>
              </w:rPr>
            </w:pPr>
            <w:r w:rsidRPr="006553AA">
              <w:rPr>
                <w:rFonts w:ascii="黑体" w:eastAsia="黑体" w:hAnsi="黑体" w:hint="eastAsia"/>
                <w:sz w:val="24"/>
                <w:szCs w:val="28"/>
              </w:rPr>
              <w:t>章节</w:t>
            </w:r>
          </w:p>
        </w:tc>
        <w:tc>
          <w:tcPr>
            <w:tcW w:w="2765" w:type="dxa"/>
            <w:vAlign w:val="center"/>
          </w:tcPr>
          <w:p w14:paraId="24B886DC" w14:textId="77777777" w:rsidR="00C2189A" w:rsidRPr="006553AA" w:rsidRDefault="009634E2">
            <w:pPr>
              <w:widowControl/>
              <w:spacing w:beforeLines="50" w:before="156" w:afterLines="50" w:after="156"/>
              <w:jc w:val="center"/>
              <w:rPr>
                <w:rFonts w:ascii="黑体" w:eastAsia="黑体" w:hAnsi="黑体"/>
                <w:sz w:val="24"/>
                <w:szCs w:val="28"/>
              </w:rPr>
            </w:pPr>
            <w:r w:rsidRPr="006553AA">
              <w:rPr>
                <w:rFonts w:ascii="黑体" w:eastAsia="黑体" w:hAnsi="黑体" w:hint="eastAsia"/>
                <w:sz w:val="24"/>
                <w:szCs w:val="28"/>
              </w:rPr>
              <w:t>章节内容</w:t>
            </w:r>
          </w:p>
        </w:tc>
        <w:tc>
          <w:tcPr>
            <w:tcW w:w="2766" w:type="dxa"/>
            <w:vAlign w:val="center"/>
          </w:tcPr>
          <w:p w14:paraId="561A6D54" w14:textId="77777777" w:rsidR="00C2189A" w:rsidRPr="006553AA" w:rsidRDefault="009634E2">
            <w:pPr>
              <w:widowControl/>
              <w:spacing w:beforeLines="50" w:before="156" w:afterLines="50" w:after="156"/>
              <w:jc w:val="center"/>
              <w:rPr>
                <w:rFonts w:ascii="黑体" w:eastAsia="黑体" w:hAnsi="黑体"/>
                <w:sz w:val="24"/>
                <w:szCs w:val="28"/>
              </w:rPr>
            </w:pPr>
            <w:r w:rsidRPr="006553AA">
              <w:rPr>
                <w:rFonts w:ascii="黑体" w:eastAsia="黑体" w:hAnsi="黑体" w:hint="eastAsia"/>
                <w:sz w:val="24"/>
                <w:szCs w:val="28"/>
              </w:rPr>
              <w:t>学时分配</w:t>
            </w:r>
          </w:p>
        </w:tc>
      </w:tr>
      <w:tr w:rsidR="00C2189A" w14:paraId="50FD259F" w14:textId="77777777">
        <w:trPr>
          <w:trHeight w:val="340"/>
          <w:jc w:val="center"/>
        </w:trPr>
        <w:tc>
          <w:tcPr>
            <w:tcW w:w="2765" w:type="dxa"/>
            <w:vAlign w:val="center"/>
          </w:tcPr>
          <w:p w14:paraId="2AC912E1"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7EE60086"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老年医学概述</w:t>
            </w:r>
          </w:p>
        </w:tc>
        <w:tc>
          <w:tcPr>
            <w:tcW w:w="2766" w:type="dxa"/>
            <w:vAlign w:val="center"/>
          </w:tcPr>
          <w:p w14:paraId="58AF1D1F" w14:textId="77777777" w:rsidR="00C2189A" w:rsidRDefault="009634E2">
            <w:pPr>
              <w:widowControl/>
              <w:spacing w:beforeLines="50" w:before="156" w:afterLines="50" w:after="156"/>
              <w:jc w:val="center"/>
              <w:rPr>
                <w:rFonts w:ascii="宋体" w:eastAsia="宋体" w:hAnsi="宋体"/>
              </w:rPr>
            </w:pPr>
            <w:r>
              <w:rPr>
                <w:rFonts w:ascii="宋体" w:eastAsia="宋体" w:hAnsi="宋体"/>
              </w:rPr>
              <w:t>3</w:t>
            </w:r>
          </w:p>
        </w:tc>
      </w:tr>
      <w:tr w:rsidR="00C2189A" w14:paraId="40F5D94F" w14:textId="77777777">
        <w:trPr>
          <w:trHeight w:val="340"/>
          <w:jc w:val="center"/>
        </w:trPr>
        <w:tc>
          <w:tcPr>
            <w:tcW w:w="2765" w:type="dxa"/>
            <w:vAlign w:val="center"/>
          </w:tcPr>
          <w:p w14:paraId="1A992C2A"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01401437"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老年医学现状及发展趋势</w:t>
            </w:r>
          </w:p>
        </w:tc>
        <w:tc>
          <w:tcPr>
            <w:tcW w:w="2766" w:type="dxa"/>
            <w:vAlign w:val="center"/>
          </w:tcPr>
          <w:p w14:paraId="12542400" w14:textId="77777777" w:rsidR="00C2189A" w:rsidRDefault="009634E2">
            <w:pPr>
              <w:jc w:val="center"/>
            </w:pPr>
            <w:r>
              <w:rPr>
                <w:rFonts w:ascii="宋体" w:eastAsia="宋体" w:hAnsi="宋体"/>
              </w:rPr>
              <w:t>3</w:t>
            </w:r>
          </w:p>
        </w:tc>
      </w:tr>
      <w:tr w:rsidR="00C2189A" w14:paraId="55255B4C" w14:textId="77777777">
        <w:trPr>
          <w:trHeight w:val="340"/>
          <w:jc w:val="center"/>
        </w:trPr>
        <w:tc>
          <w:tcPr>
            <w:tcW w:w="2765" w:type="dxa"/>
            <w:vAlign w:val="center"/>
          </w:tcPr>
          <w:p w14:paraId="329E91B7"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848EBC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痴</w:t>
            </w:r>
            <w:r>
              <w:rPr>
                <w:rFonts w:ascii="宋体" w:eastAsia="宋体" w:hAnsi="宋体"/>
                <w:szCs w:val="21"/>
              </w:rPr>
              <w:t xml:space="preserve"> </w:t>
            </w:r>
            <w:r>
              <w:rPr>
                <w:rFonts w:ascii="宋体" w:eastAsia="宋体" w:hAnsi="宋体" w:hint="eastAsia"/>
                <w:szCs w:val="21"/>
              </w:rPr>
              <w:t>呆</w:t>
            </w:r>
            <w:r>
              <w:rPr>
                <w:rFonts w:ascii="宋体" w:eastAsia="宋体" w:hAnsi="宋体"/>
                <w:szCs w:val="21"/>
              </w:rPr>
              <w:t xml:space="preserve"> — </w:t>
            </w:r>
            <w:r>
              <w:rPr>
                <w:rFonts w:ascii="宋体" w:eastAsia="宋体" w:hAnsi="宋体" w:hint="eastAsia"/>
                <w:szCs w:val="21"/>
              </w:rPr>
              <w:t>阿尔茨海默病及相关疾病</w:t>
            </w:r>
          </w:p>
        </w:tc>
        <w:tc>
          <w:tcPr>
            <w:tcW w:w="2766" w:type="dxa"/>
            <w:vAlign w:val="center"/>
          </w:tcPr>
          <w:p w14:paraId="70890F85" w14:textId="77777777" w:rsidR="00C2189A" w:rsidRDefault="009634E2">
            <w:pPr>
              <w:jc w:val="center"/>
            </w:pPr>
            <w:r>
              <w:rPr>
                <w:rFonts w:ascii="宋体" w:eastAsia="宋体" w:hAnsi="宋体"/>
              </w:rPr>
              <w:t>3</w:t>
            </w:r>
          </w:p>
        </w:tc>
      </w:tr>
      <w:tr w:rsidR="00C2189A" w14:paraId="730F9BA7" w14:textId="77777777">
        <w:trPr>
          <w:trHeight w:val="340"/>
          <w:jc w:val="center"/>
        </w:trPr>
        <w:tc>
          <w:tcPr>
            <w:tcW w:w="2765" w:type="dxa"/>
            <w:vAlign w:val="center"/>
          </w:tcPr>
          <w:p w14:paraId="152C67BA"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6393FA5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老年高血压特点</w:t>
            </w:r>
          </w:p>
        </w:tc>
        <w:tc>
          <w:tcPr>
            <w:tcW w:w="2766" w:type="dxa"/>
            <w:vAlign w:val="center"/>
          </w:tcPr>
          <w:p w14:paraId="3EF90A5E" w14:textId="77777777" w:rsidR="00C2189A" w:rsidRDefault="009634E2">
            <w:pPr>
              <w:jc w:val="center"/>
            </w:pPr>
            <w:r>
              <w:rPr>
                <w:rFonts w:ascii="宋体" w:eastAsia="宋体" w:hAnsi="宋体"/>
              </w:rPr>
              <w:t>3</w:t>
            </w:r>
          </w:p>
        </w:tc>
      </w:tr>
      <w:tr w:rsidR="00C2189A" w14:paraId="0F3A39BE" w14:textId="77777777">
        <w:trPr>
          <w:trHeight w:val="340"/>
          <w:jc w:val="center"/>
        </w:trPr>
        <w:tc>
          <w:tcPr>
            <w:tcW w:w="2765" w:type="dxa"/>
            <w:vAlign w:val="center"/>
          </w:tcPr>
          <w:p w14:paraId="38D337E6"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A14517E" w14:textId="77777777" w:rsidR="00C2189A" w:rsidRDefault="009634E2">
            <w:pPr>
              <w:shd w:val="clear" w:color="auto" w:fill="FFFFFF"/>
              <w:spacing w:line="360" w:lineRule="auto"/>
              <w:jc w:val="center"/>
              <w:rPr>
                <w:rFonts w:ascii="宋体" w:eastAsia="宋体" w:hAnsi="宋体"/>
                <w:szCs w:val="21"/>
              </w:rPr>
            </w:pPr>
            <w:r>
              <w:rPr>
                <w:rFonts w:ascii="宋体" w:eastAsia="宋体" w:hAnsi="宋体" w:hint="eastAsia"/>
                <w:szCs w:val="21"/>
              </w:rPr>
              <w:t>老年冠心病</w:t>
            </w:r>
          </w:p>
        </w:tc>
        <w:tc>
          <w:tcPr>
            <w:tcW w:w="2766" w:type="dxa"/>
            <w:vAlign w:val="center"/>
          </w:tcPr>
          <w:p w14:paraId="18870792" w14:textId="77777777" w:rsidR="00C2189A" w:rsidRDefault="009634E2">
            <w:pPr>
              <w:jc w:val="center"/>
            </w:pPr>
            <w:r>
              <w:rPr>
                <w:rFonts w:ascii="宋体" w:eastAsia="宋体" w:hAnsi="宋体"/>
              </w:rPr>
              <w:t>3</w:t>
            </w:r>
          </w:p>
        </w:tc>
      </w:tr>
      <w:tr w:rsidR="00C2189A" w14:paraId="13DC989D" w14:textId="77777777">
        <w:trPr>
          <w:trHeight w:val="340"/>
          <w:jc w:val="center"/>
        </w:trPr>
        <w:tc>
          <w:tcPr>
            <w:tcW w:w="2765" w:type="dxa"/>
            <w:vAlign w:val="center"/>
          </w:tcPr>
          <w:p w14:paraId="47C5EF5C" w14:textId="77777777" w:rsidR="00C2189A" w:rsidRDefault="009634E2">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0F7C8540"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老年心力衰竭</w:t>
            </w:r>
          </w:p>
        </w:tc>
        <w:tc>
          <w:tcPr>
            <w:tcW w:w="2766" w:type="dxa"/>
            <w:vAlign w:val="center"/>
          </w:tcPr>
          <w:p w14:paraId="3710A026" w14:textId="77777777" w:rsidR="00C2189A" w:rsidRDefault="009634E2">
            <w:pPr>
              <w:jc w:val="center"/>
            </w:pPr>
            <w:r>
              <w:rPr>
                <w:rFonts w:ascii="宋体" w:eastAsia="宋体" w:hAnsi="宋体"/>
              </w:rPr>
              <w:t>3</w:t>
            </w:r>
          </w:p>
        </w:tc>
      </w:tr>
      <w:tr w:rsidR="00C2189A" w14:paraId="4C1623AE" w14:textId="77777777">
        <w:trPr>
          <w:trHeight w:val="340"/>
          <w:jc w:val="center"/>
        </w:trPr>
        <w:tc>
          <w:tcPr>
            <w:tcW w:w="2765" w:type="dxa"/>
          </w:tcPr>
          <w:p w14:paraId="10D78B77" w14:textId="77777777" w:rsidR="00C2189A" w:rsidRDefault="009634E2">
            <w:pPr>
              <w:jc w:val="center"/>
            </w:pPr>
            <w:r>
              <w:rPr>
                <w:rFonts w:ascii="宋体" w:eastAsia="宋体" w:hAnsi="宋体" w:hint="eastAsia"/>
              </w:rPr>
              <w:t>第七章</w:t>
            </w:r>
          </w:p>
        </w:tc>
        <w:tc>
          <w:tcPr>
            <w:tcW w:w="2765" w:type="dxa"/>
            <w:vAlign w:val="center"/>
          </w:tcPr>
          <w:p w14:paraId="380E1232"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慢性阻塞性肺疾病</w:t>
            </w:r>
          </w:p>
        </w:tc>
        <w:tc>
          <w:tcPr>
            <w:tcW w:w="2766" w:type="dxa"/>
            <w:vAlign w:val="center"/>
          </w:tcPr>
          <w:p w14:paraId="0EDCEA53" w14:textId="77777777" w:rsidR="00C2189A" w:rsidRDefault="009634E2">
            <w:pPr>
              <w:jc w:val="center"/>
            </w:pPr>
            <w:r>
              <w:rPr>
                <w:rFonts w:ascii="宋体" w:eastAsia="宋体" w:hAnsi="宋体"/>
              </w:rPr>
              <w:t>3</w:t>
            </w:r>
          </w:p>
        </w:tc>
      </w:tr>
      <w:tr w:rsidR="00C2189A" w14:paraId="17D6EEB3" w14:textId="77777777">
        <w:trPr>
          <w:trHeight w:val="340"/>
          <w:jc w:val="center"/>
        </w:trPr>
        <w:tc>
          <w:tcPr>
            <w:tcW w:w="2765" w:type="dxa"/>
          </w:tcPr>
          <w:p w14:paraId="0863A687" w14:textId="77777777" w:rsidR="00C2189A" w:rsidRDefault="009634E2">
            <w:pPr>
              <w:jc w:val="center"/>
            </w:pPr>
            <w:r>
              <w:rPr>
                <w:rFonts w:ascii="宋体" w:eastAsia="宋体" w:hAnsi="宋体" w:hint="eastAsia"/>
              </w:rPr>
              <w:t>第八章</w:t>
            </w:r>
          </w:p>
        </w:tc>
        <w:tc>
          <w:tcPr>
            <w:tcW w:w="2765" w:type="dxa"/>
            <w:vAlign w:val="center"/>
          </w:tcPr>
          <w:p w14:paraId="71F83420"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老年肺部感染</w:t>
            </w:r>
          </w:p>
        </w:tc>
        <w:tc>
          <w:tcPr>
            <w:tcW w:w="2766" w:type="dxa"/>
            <w:vAlign w:val="center"/>
          </w:tcPr>
          <w:p w14:paraId="59F49A79" w14:textId="77777777" w:rsidR="00C2189A" w:rsidRDefault="009634E2">
            <w:pPr>
              <w:jc w:val="center"/>
            </w:pPr>
            <w:r>
              <w:rPr>
                <w:rFonts w:ascii="宋体" w:eastAsia="宋体" w:hAnsi="宋体"/>
              </w:rPr>
              <w:t>3</w:t>
            </w:r>
          </w:p>
        </w:tc>
      </w:tr>
      <w:tr w:rsidR="00C2189A" w14:paraId="1F839EAD" w14:textId="77777777">
        <w:trPr>
          <w:trHeight w:val="340"/>
          <w:jc w:val="center"/>
        </w:trPr>
        <w:tc>
          <w:tcPr>
            <w:tcW w:w="2765" w:type="dxa"/>
          </w:tcPr>
          <w:p w14:paraId="2B8FFB3B" w14:textId="77777777" w:rsidR="00C2189A" w:rsidRDefault="009634E2">
            <w:pPr>
              <w:jc w:val="center"/>
            </w:pPr>
            <w:r>
              <w:rPr>
                <w:rFonts w:ascii="宋体" w:eastAsia="宋体" w:hAnsi="宋体" w:hint="eastAsia"/>
              </w:rPr>
              <w:t>第九章</w:t>
            </w:r>
          </w:p>
        </w:tc>
        <w:tc>
          <w:tcPr>
            <w:tcW w:w="2765" w:type="dxa"/>
            <w:vAlign w:val="center"/>
          </w:tcPr>
          <w:p w14:paraId="4DA5D4BC"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老年急性胰腺炎诊治</w:t>
            </w:r>
          </w:p>
        </w:tc>
        <w:tc>
          <w:tcPr>
            <w:tcW w:w="2766" w:type="dxa"/>
            <w:vAlign w:val="center"/>
          </w:tcPr>
          <w:p w14:paraId="6DDF0304" w14:textId="77777777" w:rsidR="00C2189A" w:rsidRDefault="009634E2">
            <w:pPr>
              <w:jc w:val="center"/>
            </w:pPr>
            <w:r>
              <w:rPr>
                <w:rFonts w:ascii="宋体" w:eastAsia="宋体" w:hAnsi="宋体"/>
              </w:rPr>
              <w:t>3</w:t>
            </w:r>
          </w:p>
        </w:tc>
      </w:tr>
      <w:tr w:rsidR="00C2189A" w14:paraId="4C6D8780" w14:textId="77777777">
        <w:trPr>
          <w:trHeight w:val="340"/>
          <w:jc w:val="center"/>
        </w:trPr>
        <w:tc>
          <w:tcPr>
            <w:tcW w:w="2765" w:type="dxa"/>
          </w:tcPr>
          <w:p w14:paraId="176B0DD2" w14:textId="77777777" w:rsidR="00C2189A" w:rsidRDefault="009634E2">
            <w:pPr>
              <w:jc w:val="center"/>
            </w:pPr>
            <w:r>
              <w:rPr>
                <w:rFonts w:ascii="宋体" w:eastAsia="宋体" w:hAnsi="宋体" w:hint="eastAsia"/>
              </w:rPr>
              <w:t>第十章</w:t>
            </w:r>
          </w:p>
        </w:tc>
        <w:tc>
          <w:tcPr>
            <w:tcW w:w="2765" w:type="dxa"/>
            <w:vAlign w:val="center"/>
          </w:tcPr>
          <w:p w14:paraId="00FDE2E5"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老年糖尿病</w:t>
            </w:r>
          </w:p>
        </w:tc>
        <w:tc>
          <w:tcPr>
            <w:tcW w:w="2766" w:type="dxa"/>
            <w:vAlign w:val="center"/>
          </w:tcPr>
          <w:p w14:paraId="26F6281C" w14:textId="77777777" w:rsidR="00C2189A" w:rsidRDefault="009634E2">
            <w:pPr>
              <w:jc w:val="center"/>
            </w:pPr>
            <w:r>
              <w:rPr>
                <w:rFonts w:ascii="宋体" w:eastAsia="宋体" w:hAnsi="宋体"/>
              </w:rPr>
              <w:t>3</w:t>
            </w:r>
          </w:p>
        </w:tc>
      </w:tr>
      <w:tr w:rsidR="00C2189A" w14:paraId="04B02799" w14:textId="77777777">
        <w:trPr>
          <w:trHeight w:val="340"/>
          <w:jc w:val="center"/>
        </w:trPr>
        <w:tc>
          <w:tcPr>
            <w:tcW w:w="2765" w:type="dxa"/>
          </w:tcPr>
          <w:p w14:paraId="20F409DD" w14:textId="77777777" w:rsidR="00C2189A" w:rsidRDefault="009634E2">
            <w:pPr>
              <w:jc w:val="center"/>
            </w:pPr>
            <w:r>
              <w:rPr>
                <w:rFonts w:ascii="宋体" w:eastAsia="宋体" w:hAnsi="宋体" w:hint="eastAsia"/>
              </w:rPr>
              <w:t>第十一章</w:t>
            </w:r>
          </w:p>
        </w:tc>
        <w:tc>
          <w:tcPr>
            <w:tcW w:w="2765" w:type="dxa"/>
            <w:vAlign w:val="center"/>
          </w:tcPr>
          <w:p w14:paraId="4D2B22AD"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代谢综合症</w:t>
            </w:r>
          </w:p>
        </w:tc>
        <w:tc>
          <w:tcPr>
            <w:tcW w:w="2766" w:type="dxa"/>
            <w:vAlign w:val="center"/>
          </w:tcPr>
          <w:p w14:paraId="0ADE13F4" w14:textId="77777777" w:rsidR="00C2189A" w:rsidRDefault="009634E2">
            <w:pPr>
              <w:jc w:val="center"/>
            </w:pPr>
            <w:r>
              <w:rPr>
                <w:rFonts w:ascii="宋体" w:eastAsia="宋体" w:hAnsi="宋体"/>
              </w:rPr>
              <w:t>3</w:t>
            </w:r>
          </w:p>
        </w:tc>
      </w:tr>
      <w:tr w:rsidR="00C2189A" w14:paraId="60BEC996" w14:textId="77777777">
        <w:trPr>
          <w:trHeight w:val="340"/>
          <w:jc w:val="center"/>
        </w:trPr>
        <w:tc>
          <w:tcPr>
            <w:tcW w:w="2765" w:type="dxa"/>
          </w:tcPr>
          <w:p w14:paraId="74EBD5A5" w14:textId="77777777" w:rsidR="00C2189A" w:rsidRDefault="009634E2">
            <w:pPr>
              <w:jc w:val="center"/>
            </w:pPr>
            <w:r>
              <w:rPr>
                <w:rFonts w:ascii="宋体" w:eastAsia="宋体" w:hAnsi="宋体" w:hint="eastAsia"/>
              </w:rPr>
              <w:t>第十二章</w:t>
            </w:r>
          </w:p>
        </w:tc>
        <w:tc>
          <w:tcPr>
            <w:tcW w:w="2765" w:type="dxa"/>
            <w:vAlign w:val="center"/>
          </w:tcPr>
          <w:p w14:paraId="16701C92"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老年骨质疏松症</w:t>
            </w:r>
          </w:p>
        </w:tc>
        <w:tc>
          <w:tcPr>
            <w:tcW w:w="2766" w:type="dxa"/>
            <w:vAlign w:val="center"/>
          </w:tcPr>
          <w:p w14:paraId="6604C9CE" w14:textId="77777777" w:rsidR="00C2189A" w:rsidRDefault="009634E2">
            <w:pPr>
              <w:jc w:val="center"/>
            </w:pPr>
            <w:r>
              <w:rPr>
                <w:rFonts w:ascii="宋体" w:eastAsia="宋体" w:hAnsi="宋体"/>
              </w:rPr>
              <w:t>3</w:t>
            </w:r>
          </w:p>
        </w:tc>
      </w:tr>
    </w:tbl>
    <w:p w14:paraId="124872F6" w14:textId="77777777" w:rsidR="00C2189A" w:rsidRDefault="009634E2">
      <w:pPr>
        <w:widowControl/>
        <w:spacing w:beforeLines="50" w:before="156" w:afterLines="50" w:after="156"/>
        <w:ind w:firstLineChars="200" w:firstLine="562"/>
        <w:jc w:val="left"/>
      </w:pPr>
      <w:r>
        <w:rPr>
          <w:rFonts w:ascii="黑体" w:eastAsia="黑体" w:hAnsi="黑体" w:hint="eastAsia"/>
          <w:b/>
          <w:sz w:val="28"/>
          <w:szCs w:val="28"/>
        </w:rPr>
        <w:t>五、教学进度</w:t>
      </w:r>
    </w:p>
    <w:p w14:paraId="006EF75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b/>
          <w:szCs w:val="21"/>
        </w:rPr>
        <w:lastRenderedPageBreak/>
        <w:t>表</w:t>
      </w:r>
      <w:r>
        <w:rPr>
          <w:rFonts w:ascii="宋体" w:eastAsia="宋体" w:hAnsi="宋体"/>
          <w:b/>
          <w:szCs w:val="21"/>
        </w:rPr>
        <w:t>3</w:t>
      </w:r>
      <w:r>
        <w:rPr>
          <w:rFonts w:ascii="宋体" w:eastAsia="宋体" w:hAnsi="宋体" w:hint="eastAsia"/>
          <w:b/>
          <w:szCs w:val="21"/>
        </w:rPr>
        <w:t>：教学进度表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15"/>
        <w:gridCol w:w="1202"/>
        <w:gridCol w:w="2340"/>
        <w:gridCol w:w="778"/>
        <w:gridCol w:w="2143"/>
        <w:gridCol w:w="17"/>
        <w:gridCol w:w="523"/>
        <w:gridCol w:w="17"/>
      </w:tblGrid>
      <w:tr w:rsidR="00C2189A" w14:paraId="00A49276" w14:textId="77777777">
        <w:trPr>
          <w:gridAfter w:val="1"/>
          <w:wAfter w:w="17" w:type="dxa"/>
          <w:trHeight w:val="340"/>
          <w:jc w:val="center"/>
        </w:trPr>
        <w:tc>
          <w:tcPr>
            <w:tcW w:w="636" w:type="dxa"/>
            <w:vAlign w:val="center"/>
          </w:tcPr>
          <w:p w14:paraId="3C12E838"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15" w:type="dxa"/>
            <w:vAlign w:val="center"/>
          </w:tcPr>
          <w:p w14:paraId="3C63879C"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02" w:type="dxa"/>
            <w:vAlign w:val="center"/>
          </w:tcPr>
          <w:p w14:paraId="515633C1"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340" w:type="dxa"/>
            <w:vAlign w:val="center"/>
          </w:tcPr>
          <w:p w14:paraId="730C42E9"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78" w:type="dxa"/>
            <w:vAlign w:val="center"/>
          </w:tcPr>
          <w:p w14:paraId="386FCFA5"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160" w:type="dxa"/>
            <w:gridSpan w:val="2"/>
            <w:vAlign w:val="center"/>
          </w:tcPr>
          <w:p w14:paraId="347DAF1B"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23" w:type="dxa"/>
            <w:vAlign w:val="center"/>
          </w:tcPr>
          <w:p w14:paraId="54B36132" w14:textId="77777777" w:rsidR="00C2189A" w:rsidRDefault="009634E2">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C2189A" w14:paraId="2865C99D" w14:textId="77777777">
        <w:trPr>
          <w:trHeight w:val="1081"/>
          <w:jc w:val="center"/>
        </w:trPr>
        <w:tc>
          <w:tcPr>
            <w:tcW w:w="636" w:type="dxa"/>
            <w:vAlign w:val="center"/>
          </w:tcPr>
          <w:p w14:paraId="44935D6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1</w:t>
            </w:r>
          </w:p>
        </w:tc>
        <w:tc>
          <w:tcPr>
            <w:tcW w:w="715" w:type="dxa"/>
            <w:vAlign w:val="center"/>
          </w:tcPr>
          <w:p w14:paraId="64743760"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597D5130"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老年医学概述</w:t>
            </w:r>
          </w:p>
        </w:tc>
        <w:tc>
          <w:tcPr>
            <w:tcW w:w="2340" w:type="dxa"/>
            <w:vAlign w:val="center"/>
          </w:tcPr>
          <w:p w14:paraId="37A08D2F" w14:textId="77777777" w:rsidR="00C2189A" w:rsidRDefault="009634E2">
            <w:pPr>
              <w:pStyle w:val="ae"/>
              <w:ind w:firstLineChars="0" w:firstLine="0"/>
              <w:jc w:val="left"/>
              <w:rPr>
                <w:rFonts w:ascii="宋体" w:eastAsia="宋体" w:hAnsi="宋体"/>
                <w:szCs w:val="21"/>
              </w:rPr>
            </w:pPr>
            <w:r>
              <w:rPr>
                <w:rFonts w:ascii="宋体" w:eastAsia="宋体" w:hAnsi="宋体" w:hint="eastAsia"/>
                <w:szCs w:val="21"/>
              </w:rPr>
              <w:t>老年医学的概念、衰老的机制、老年各系统代谢特点、健康老龄化概念及特点、老年人的用药原则和药物作用特点</w:t>
            </w:r>
          </w:p>
        </w:tc>
        <w:tc>
          <w:tcPr>
            <w:tcW w:w="778" w:type="dxa"/>
            <w:vAlign w:val="center"/>
          </w:tcPr>
          <w:p w14:paraId="2555096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4A55CF1D"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面对老龄化社会，您有什么对策？</w:t>
            </w:r>
          </w:p>
        </w:tc>
        <w:tc>
          <w:tcPr>
            <w:tcW w:w="557" w:type="dxa"/>
            <w:gridSpan w:val="3"/>
            <w:vAlign w:val="center"/>
          </w:tcPr>
          <w:p w14:paraId="58F7758F" w14:textId="77777777" w:rsidR="00C2189A" w:rsidRDefault="00C2189A">
            <w:pPr>
              <w:widowControl/>
              <w:spacing w:beforeLines="50" w:before="156" w:afterLines="50" w:after="156"/>
              <w:jc w:val="center"/>
              <w:rPr>
                <w:rFonts w:ascii="宋体" w:eastAsia="宋体" w:hAnsi="宋体"/>
                <w:szCs w:val="21"/>
              </w:rPr>
            </w:pPr>
          </w:p>
        </w:tc>
      </w:tr>
      <w:tr w:rsidR="00C2189A" w14:paraId="07B05B3E" w14:textId="77777777">
        <w:trPr>
          <w:trHeight w:val="340"/>
          <w:jc w:val="center"/>
        </w:trPr>
        <w:tc>
          <w:tcPr>
            <w:tcW w:w="636" w:type="dxa"/>
            <w:vAlign w:val="center"/>
          </w:tcPr>
          <w:p w14:paraId="63F45DA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15" w:type="dxa"/>
            <w:vAlign w:val="center"/>
          </w:tcPr>
          <w:p w14:paraId="30B8E246"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3FCD69C7"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老年医学现状及发展趋势</w:t>
            </w:r>
          </w:p>
        </w:tc>
        <w:tc>
          <w:tcPr>
            <w:tcW w:w="2340" w:type="dxa"/>
            <w:vAlign w:val="center"/>
          </w:tcPr>
          <w:p w14:paraId="465FC2AC"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社会老龄化的现状，我国社会老龄化的特点</w:t>
            </w:r>
          </w:p>
        </w:tc>
        <w:tc>
          <w:tcPr>
            <w:tcW w:w="778" w:type="dxa"/>
            <w:vAlign w:val="center"/>
          </w:tcPr>
          <w:p w14:paraId="62BC0FF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63BE05A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社会老龄化的特点及相关问题</w:t>
            </w:r>
          </w:p>
        </w:tc>
        <w:tc>
          <w:tcPr>
            <w:tcW w:w="557" w:type="dxa"/>
            <w:gridSpan w:val="3"/>
            <w:vAlign w:val="center"/>
          </w:tcPr>
          <w:p w14:paraId="0BEC6A22" w14:textId="77777777" w:rsidR="00C2189A" w:rsidRDefault="00C2189A">
            <w:pPr>
              <w:widowControl/>
              <w:spacing w:beforeLines="50" w:before="156" w:afterLines="50" w:after="156"/>
              <w:jc w:val="center"/>
              <w:rPr>
                <w:rFonts w:ascii="宋体" w:eastAsia="宋体" w:hAnsi="宋体"/>
                <w:szCs w:val="21"/>
              </w:rPr>
            </w:pPr>
          </w:p>
        </w:tc>
      </w:tr>
      <w:tr w:rsidR="00C2189A" w14:paraId="1E827E7F" w14:textId="77777777">
        <w:trPr>
          <w:trHeight w:val="340"/>
          <w:jc w:val="center"/>
        </w:trPr>
        <w:tc>
          <w:tcPr>
            <w:tcW w:w="636" w:type="dxa"/>
            <w:vAlign w:val="center"/>
          </w:tcPr>
          <w:p w14:paraId="13A9188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15" w:type="dxa"/>
            <w:vAlign w:val="center"/>
          </w:tcPr>
          <w:p w14:paraId="591F36C1"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1D84750A"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痴</w:t>
            </w:r>
            <w:r>
              <w:rPr>
                <w:rFonts w:ascii="宋体" w:eastAsia="宋体" w:hAnsi="宋体"/>
                <w:szCs w:val="21"/>
              </w:rPr>
              <w:t xml:space="preserve"> </w:t>
            </w:r>
            <w:r>
              <w:rPr>
                <w:rFonts w:ascii="宋体" w:eastAsia="宋体" w:hAnsi="宋体" w:hint="eastAsia"/>
                <w:szCs w:val="21"/>
              </w:rPr>
              <w:t>呆</w:t>
            </w:r>
            <w:r>
              <w:rPr>
                <w:rFonts w:ascii="宋体" w:eastAsia="宋体" w:hAnsi="宋体"/>
                <w:szCs w:val="21"/>
              </w:rPr>
              <w:t xml:space="preserve"> — </w:t>
            </w:r>
            <w:r>
              <w:rPr>
                <w:rFonts w:ascii="宋体" w:eastAsia="宋体" w:hAnsi="宋体" w:hint="eastAsia"/>
                <w:szCs w:val="21"/>
              </w:rPr>
              <w:t>阿尔茨海默病及相关疾病</w:t>
            </w:r>
          </w:p>
        </w:tc>
        <w:tc>
          <w:tcPr>
            <w:tcW w:w="2340" w:type="dxa"/>
            <w:vAlign w:val="center"/>
          </w:tcPr>
          <w:p w14:paraId="7D8ABBD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老年痴呆的临床表现，发病机制，治疗方法</w:t>
            </w:r>
          </w:p>
        </w:tc>
        <w:tc>
          <w:tcPr>
            <w:tcW w:w="778" w:type="dxa"/>
            <w:vAlign w:val="center"/>
          </w:tcPr>
          <w:p w14:paraId="4E547A86"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19ED3DAD" w14:textId="77777777" w:rsidR="00C2189A" w:rsidRDefault="009634E2">
            <w:pPr>
              <w:rPr>
                <w:rFonts w:ascii="宋体" w:eastAsia="宋体" w:hAnsi="宋体" w:cs="TimesNewRomanPSMT"/>
                <w:color w:val="000000"/>
                <w:kern w:val="0"/>
                <w:szCs w:val="21"/>
              </w:rPr>
            </w:pPr>
            <w:r>
              <w:rPr>
                <w:rFonts w:ascii="宋体" w:eastAsia="宋体" w:hAnsi="宋体" w:cs="TimesNewRomanPSMT" w:hint="eastAsia"/>
                <w:color w:val="000000"/>
                <w:kern w:val="0"/>
                <w:szCs w:val="21"/>
              </w:rPr>
              <w:t>痴呆的临床表现和分期</w:t>
            </w:r>
          </w:p>
          <w:p w14:paraId="3D63C4E7" w14:textId="77777777" w:rsidR="00C2189A" w:rsidRDefault="00C2189A">
            <w:pPr>
              <w:widowControl/>
              <w:spacing w:beforeLines="50" w:before="156" w:afterLines="50" w:after="156"/>
              <w:jc w:val="center"/>
              <w:rPr>
                <w:rFonts w:ascii="宋体" w:eastAsia="宋体" w:hAnsi="宋体"/>
                <w:szCs w:val="21"/>
              </w:rPr>
            </w:pPr>
          </w:p>
        </w:tc>
        <w:tc>
          <w:tcPr>
            <w:tcW w:w="557" w:type="dxa"/>
            <w:gridSpan w:val="3"/>
            <w:vAlign w:val="center"/>
          </w:tcPr>
          <w:p w14:paraId="3785AE75" w14:textId="77777777" w:rsidR="00C2189A" w:rsidRDefault="00C2189A">
            <w:pPr>
              <w:widowControl/>
              <w:spacing w:beforeLines="50" w:before="156" w:afterLines="50" w:after="156"/>
              <w:jc w:val="center"/>
              <w:rPr>
                <w:rFonts w:ascii="宋体" w:eastAsia="宋体" w:hAnsi="宋体"/>
                <w:szCs w:val="21"/>
              </w:rPr>
            </w:pPr>
          </w:p>
        </w:tc>
      </w:tr>
      <w:tr w:rsidR="00C2189A" w14:paraId="1EBDFAE3" w14:textId="77777777">
        <w:trPr>
          <w:trHeight w:val="340"/>
          <w:jc w:val="center"/>
        </w:trPr>
        <w:tc>
          <w:tcPr>
            <w:tcW w:w="636" w:type="dxa"/>
            <w:vAlign w:val="center"/>
          </w:tcPr>
          <w:p w14:paraId="0F3B864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715" w:type="dxa"/>
            <w:vAlign w:val="center"/>
          </w:tcPr>
          <w:p w14:paraId="799A6DB0"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346EDF5E"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老年高血压特点</w:t>
            </w:r>
          </w:p>
        </w:tc>
        <w:tc>
          <w:tcPr>
            <w:tcW w:w="2340" w:type="dxa"/>
            <w:vAlign w:val="center"/>
          </w:tcPr>
          <w:p w14:paraId="1C7BD85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老年高血压相关知识</w:t>
            </w:r>
          </w:p>
        </w:tc>
        <w:tc>
          <w:tcPr>
            <w:tcW w:w="778" w:type="dxa"/>
            <w:vAlign w:val="center"/>
          </w:tcPr>
          <w:p w14:paraId="5626539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1762DD72"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1.</w:t>
            </w:r>
            <w:r>
              <w:rPr>
                <w:rFonts w:ascii="宋体" w:eastAsia="宋体" w:hAnsi="宋体" w:hint="eastAsia"/>
                <w:szCs w:val="21"/>
              </w:rPr>
              <w:t>老年高血压特点。</w:t>
            </w:r>
            <w:r>
              <w:rPr>
                <w:rFonts w:ascii="宋体" w:eastAsia="宋体" w:hAnsi="宋体"/>
                <w:szCs w:val="21"/>
              </w:rPr>
              <w:t>2.</w:t>
            </w:r>
            <w:r>
              <w:rPr>
                <w:rFonts w:ascii="宋体" w:eastAsia="宋体" w:hAnsi="宋体" w:hint="eastAsia"/>
                <w:szCs w:val="21"/>
              </w:rPr>
              <w:t>老年血压波动特点</w:t>
            </w:r>
          </w:p>
        </w:tc>
        <w:tc>
          <w:tcPr>
            <w:tcW w:w="557" w:type="dxa"/>
            <w:gridSpan w:val="3"/>
            <w:vAlign w:val="center"/>
          </w:tcPr>
          <w:p w14:paraId="46D61A5B" w14:textId="77777777" w:rsidR="00C2189A" w:rsidRDefault="00C2189A">
            <w:pPr>
              <w:widowControl/>
              <w:spacing w:beforeLines="50" w:before="156" w:afterLines="50" w:after="156"/>
              <w:jc w:val="center"/>
              <w:rPr>
                <w:rFonts w:ascii="宋体" w:eastAsia="宋体" w:hAnsi="宋体"/>
                <w:szCs w:val="21"/>
              </w:rPr>
            </w:pPr>
          </w:p>
        </w:tc>
      </w:tr>
      <w:tr w:rsidR="00C2189A" w14:paraId="5005E727" w14:textId="77777777">
        <w:trPr>
          <w:trHeight w:val="340"/>
          <w:jc w:val="center"/>
        </w:trPr>
        <w:tc>
          <w:tcPr>
            <w:tcW w:w="636" w:type="dxa"/>
            <w:vAlign w:val="center"/>
          </w:tcPr>
          <w:p w14:paraId="794EAA88"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715" w:type="dxa"/>
            <w:vAlign w:val="center"/>
          </w:tcPr>
          <w:p w14:paraId="59F11BF7"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11CAB69D" w14:textId="77777777" w:rsidR="00C2189A" w:rsidRDefault="009634E2">
            <w:pPr>
              <w:shd w:val="clear" w:color="auto" w:fill="FFFFFF"/>
              <w:spacing w:line="360" w:lineRule="auto"/>
              <w:rPr>
                <w:rFonts w:ascii="宋体" w:eastAsia="宋体" w:hAnsi="宋体"/>
                <w:szCs w:val="21"/>
              </w:rPr>
            </w:pPr>
            <w:r>
              <w:rPr>
                <w:rFonts w:ascii="宋体" w:eastAsia="宋体" w:hAnsi="宋体" w:hint="eastAsia"/>
                <w:szCs w:val="21"/>
              </w:rPr>
              <w:t>老年冠心病</w:t>
            </w:r>
          </w:p>
        </w:tc>
        <w:tc>
          <w:tcPr>
            <w:tcW w:w="2340" w:type="dxa"/>
            <w:vAlign w:val="center"/>
          </w:tcPr>
          <w:p w14:paraId="28CC5D62" w14:textId="77777777" w:rsidR="00C2189A" w:rsidRDefault="009634E2">
            <w:pPr>
              <w:spacing w:line="360" w:lineRule="auto"/>
              <w:rPr>
                <w:rFonts w:ascii="宋体" w:eastAsia="宋体" w:hAnsi="宋体"/>
                <w:szCs w:val="21"/>
              </w:rPr>
            </w:pPr>
            <w:r>
              <w:rPr>
                <w:rFonts w:ascii="宋体" w:eastAsia="宋体" w:hAnsi="宋体" w:hint="eastAsia"/>
                <w:szCs w:val="21"/>
              </w:rPr>
              <w:t>老年冠心病危险因素、临床表现及临床分型、辅助检查、诊断、鉴别诊断、分级、早期危险分层、治疗</w:t>
            </w:r>
          </w:p>
          <w:p w14:paraId="432742DB" w14:textId="77777777" w:rsidR="00C2189A" w:rsidRDefault="00C2189A">
            <w:pPr>
              <w:spacing w:line="360" w:lineRule="auto"/>
              <w:rPr>
                <w:rFonts w:ascii="宋体" w:eastAsia="宋体" w:hAnsi="宋体"/>
                <w:szCs w:val="21"/>
              </w:rPr>
            </w:pPr>
          </w:p>
        </w:tc>
        <w:tc>
          <w:tcPr>
            <w:tcW w:w="778" w:type="dxa"/>
            <w:vAlign w:val="center"/>
          </w:tcPr>
          <w:p w14:paraId="543CA59F" w14:textId="77777777" w:rsidR="00C2189A" w:rsidRDefault="009634E2">
            <w:pPr>
              <w:spacing w:line="360" w:lineRule="auto"/>
              <w:jc w:val="center"/>
              <w:rPr>
                <w:rFonts w:ascii="宋体" w:eastAsia="宋体" w:hAnsi="宋体"/>
                <w:szCs w:val="21"/>
              </w:rPr>
            </w:pPr>
            <w:r>
              <w:rPr>
                <w:rFonts w:ascii="宋体" w:eastAsia="宋体" w:hAnsi="宋体"/>
                <w:szCs w:val="21"/>
              </w:rPr>
              <w:t>3</w:t>
            </w:r>
          </w:p>
        </w:tc>
        <w:tc>
          <w:tcPr>
            <w:tcW w:w="2143" w:type="dxa"/>
            <w:vAlign w:val="center"/>
          </w:tcPr>
          <w:p w14:paraId="35AAAB57" w14:textId="77777777" w:rsidR="00C2189A" w:rsidRDefault="009634E2">
            <w:pPr>
              <w:spacing w:line="360" w:lineRule="auto"/>
              <w:rPr>
                <w:rFonts w:ascii="宋体" w:eastAsia="宋体" w:hAnsi="宋体"/>
                <w:szCs w:val="21"/>
              </w:rPr>
            </w:pPr>
            <w:r>
              <w:rPr>
                <w:rFonts w:ascii="宋体" w:eastAsia="宋体" w:hAnsi="宋体" w:hint="eastAsia"/>
                <w:szCs w:val="21"/>
              </w:rPr>
              <w:t>作业：独立完成老年冠心病的危险因素、临床特点及治疗药物的思考题。</w:t>
            </w:r>
          </w:p>
          <w:p w14:paraId="6F7BF5A1" w14:textId="77777777" w:rsidR="00C2189A" w:rsidRDefault="009634E2">
            <w:pPr>
              <w:spacing w:line="360" w:lineRule="auto"/>
              <w:rPr>
                <w:rFonts w:ascii="宋体" w:eastAsia="宋体" w:hAnsi="宋体"/>
                <w:szCs w:val="21"/>
              </w:rPr>
            </w:pPr>
            <w:r>
              <w:rPr>
                <w:rFonts w:ascii="宋体" w:eastAsia="宋体" w:hAnsi="宋体" w:hint="eastAsia"/>
                <w:szCs w:val="21"/>
              </w:rPr>
              <w:t>要求：能叙述出老年冠心病可改变的危险因素和不可改变的危险因素，叙述老年人心绞痛和急性心肌梗死的特点，并详细阐述老年冠心病的药物治疗类别和代表药物</w:t>
            </w:r>
          </w:p>
        </w:tc>
        <w:tc>
          <w:tcPr>
            <w:tcW w:w="557" w:type="dxa"/>
            <w:gridSpan w:val="3"/>
            <w:vAlign w:val="center"/>
          </w:tcPr>
          <w:p w14:paraId="018B1734" w14:textId="77777777" w:rsidR="00C2189A" w:rsidRDefault="00C2189A">
            <w:pPr>
              <w:widowControl/>
              <w:spacing w:beforeLines="50" w:before="156" w:afterLines="50" w:after="156"/>
              <w:jc w:val="center"/>
              <w:rPr>
                <w:rFonts w:ascii="宋体" w:eastAsia="宋体" w:hAnsi="宋体"/>
                <w:szCs w:val="21"/>
              </w:rPr>
            </w:pPr>
          </w:p>
        </w:tc>
      </w:tr>
      <w:tr w:rsidR="00C2189A" w14:paraId="28E1667B" w14:textId="77777777">
        <w:trPr>
          <w:trHeight w:val="340"/>
          <w:jc w:val="center"/>
        </w:trPr>
        <w:tc>
          <w:tcPr>
            <w:tcW w:w="636" w:type="dxa"/>
            <w:vAlign w:val="center"/>
          </w:tcPr>
          <w:p w14:paraId="0D81A507"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15" w:type="dxa"/>
            <w:vAlign w:val="center"/>
          </w:tcPr>
          <w:p w14:paraId="41A4C506"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69275BF5"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老年心力衰竭</w:t>
            </w:r>
          </w:p>
        </w:tc>
        <w:tc>
          <w:tcPr>
            <w:tcW w:w="2340" w:type="dxa"/>
            <w:vAlign w:val="center"/>
          </w:tcPr>
          <w:p w14:paraId="25FFAB9C"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老年心力衰竭的病因、发病机制、临床表现及治疗</w:t>
            </w:r>
          </w:p>
        </w:tc>
        <w:tc>
          <w:tcPr>
            <w:tcW w:w="778" w:type="dxa"/>
            <w:vAlign w:val="center"/>
          </w:tcPr>
          <w:p w14:paraId="5C673ED6"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7FE2764C"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作业：完成思考题心衰的病因及发病机制是什么？对</w:t>
            </w:r>
            <w:r>
              <w:rPr>
                <w:rFonts w:ascii="宋体" w:eastAsia="宋体" w:hAnsi="宋体" w:cs="宋体"/>
                <w:color w:val="000000"/>
                <w:kern w:val="0"/>
                <w:szCs w:val="21"/>
              </w:rPr>
              <w:t>EF</w:t>
            </w:r>
            <w:r>
              <w:rPr>
                <w:rFonts w:ascii="宋体" w:eastAsia="宋体" w:hAnsi="宋体" w:cs="宋体" w:hint="eastAsia"/>
                <w:color w:val="000000"/>
                <w:kern w:val="0"/>
                <w:szCs w:val="21"/>
              </w:rPr>
              <w:t>降低的心衰的药物治疗有</w:t>
            </w:r>
            <w:r>
              <w:rPr>
                <w:rFonts w:ascii="宋体" w:eastAsia="宋体" w:hAnsi="宋体" w:cs="宋体" w:hint="eastAsia"/>
                <w:color w:val="000000"/>
                <w:kern w:val="0"/>
                <w:szCs w:val="21"/>
              </w:rPr>
              <w:lastRenderedPageBreak/>
              <w:t>哪些？</w:t>
            </w:r>
          </w:p>
          <w:p w14:paraId="2DE14AA8"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要求：掌握老年心力衰竭的病因、发病机制、老年心衰症状和体征不典型的特点、急慢性心衰的治疗</w:t>
            </w:r>
          </w:p>
          <w:p w14:paraId="36F9CB0D" w14:textId="77777777" w:rsidR="00C2189A" w:rsidRDefault="00C2189A">
            <w:pPr>
              <w:widowControl/>
              <w:spacing w:beforeLines="50" w:before="156" w:afterLines="50" w:after="156"/>
              <w:jc w:val="center"/>
              <w:rPr>
                <w:rFonts w:ascii="宋体" w:eastAsia="宋体" w:hAnsi="宋体"/>
                <w:szCs w:val="21"/>
              </w:rPr>
            </w:pPr>
          </w:p>
        </w:tc>
        <w:tc>
          <w:tcPr>
            <w:tcW w:w="557" w:type="dxa"/>
            <w:gridSpan w:val="3"/>
            <w:vAlign w:val="center"/>
          </w:tcPr>
          <w:p w14:paraId="27EF7828" w14:textId="77777777" w:rsidR="00C2189A" w:rsidRDefault="00C2189A">
            <w:pPr>
              <w:widowControl/>
              <w:spacing w:beforeLines="50" w:before="156" w:afterLines="50" w:after="156"/>
              <w:jc w:val="center"/>
              <w:rPr>
                <w:rFonts w:ascii="宋体" w:eastAsia="宋体" w:hAnsi="宋体"/>
                <w:szCs w:val="21"/>
              </w:rPr>
            </w:pPr>
          </w:p>
        </w:tc>
      </w:tr>
      <w:tr w:rsidR="00C2189A" w14:paraId="50357175" w14:textId="77777777">
        <w:trPr>
          <w:trHeight w:val="5090"/>
          <w:jc w:val="center"/>
        </w:trPr>
        <w:tc>
          <w:tcPr>
            <w:tcW w:w="636" w:type="dxa"/>
            <w:vAlign w:val="center"/>
          </w:tcPr>
          <w:p w14:paraId="6A254F4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715" w:type="dxa"/>
            <w:vAlign w:val="center"/>
          </w:tcPr>
          <w:p w14:paraId="345E50E6"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21524AB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慢性阻塞性肺疾病</w:t>
            </w:r>
          </w:p>
        </w:tc>
        <w:tc>
          <w:tcPr>
            <w:tcW w:w="2340" w:type="dxa"/>
            <w:vAlign w:val="center"/>
          </w:tcPr>
          <w:p w14:paraId="6D08388C"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第一节：病因</w:t>
            </w:r>
          </w:p>
          <w:p w14:paraId="6F6E414D"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第二节：发病机制</w:t>
            </w:r>
          </w:p>
          <w:p w14:paraId="73CC1D48"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第三节：病理、病理生理</w:t>
            </w:r>
          </w:p>
          <w:p w14:paraId="788C4C2A"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第四节：临床表现</w:t>
            </w:r>
          </w:p>
          <w:p w14:paraId="3952CE96"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第五节：实验室和其他检查</w:t>
            </w:r>
          </w:p>
          <w:p w14:paraId="38CC168D"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第六节：诊断</w:t>
            </w:r>
          </w:p>
          <w:p w14:paraId="0889F2B2"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第七节：严重程度评估及病程分期</w:t>
            </w:r>
          </w:p>
          <w:p w14:paraId="2F30577A"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第八节：分期治疗原则</w:t>
            </w:r>
          </w:p>
          <w:p w14:paraId="6C98C1BA" w14:textId="77777777" w:rsidR="00C2189A" w:rsidRDefault="00C2189A">
            <w:pPr>
              <w:widowControl/>
              <w:spacing w:beforeLines="50" w:before="156" w:afterLines="50" w:after="156"/>
              <w:jc w:val="center"/>
              <w:rPr>
                <w:rFonts w:ascii="宋体" w:eastAsia="宋体" w:hAnsi="宋体"/>
                <w:szCs w:val="21"/>
              </w:rPr>
            </w:pPr>
          </w:p>
        </w:tc>
        <w:tc>
          <w:tcPr>
            <w:tcW w:w="778" w:type="dxa"/>
            <w:vAlign w:val="center"/>
          </w:tcPr>
          <w:p w14:paraId="3B4CF7AE"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12C69279"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作业：完成本章的随堂提问及思考题。</w:t>
            </w:r>
          </w:p>
          <w:p w14:paraId="66EDF1A3" w14:textId="77777777" w:rsidR="00C2189A" w:rsidRDefault="009634E2">
            <w:pPr>
              <w:widowControl/>
              <w:spacing w:beforeLines="50" w:before="156" w:afterLines="50" w:after="156"/>
              <w:rPr>
                <w:rFonts w:ascii="宋体" w:eastAsia="宋体" w:hAnsi="宋体"/>
                <w:szCs w:val="21"/>
              </w:rPr>
            </w:pPr>
            <w:r>
              <w:rPr>
                <w:rFonts w:ascii="宋体" w:eastAsia="宋体" w:hAnsi="宋体" w:hint="eastAsia"/>
                <w:szCs w:val="21"/>
              </w:rPr>
              <w:t>要求：能够熟练掌握该病的定义、临床表现、诊断、疾病分级及治疗原则</w:t>
            </w:r>
          </w:p>
        </w:tc>
        <w:tc>
          <w:tcPr>
            <w:tcW w:w="557" w:type="dxa"/>
            <w:gridSpan w:val="3"/>
            <w:vAlign w:val="center"/>
          </w:tcPr>
          <w:p w14:paraId="515BF792" w14:textId="77777777" w:rsidR="00C2189A" w:rsidRDefault="00C2189A">
            <w:pPr>
              <w:widowControl/>
              <w:spacing w:beforeLines="50" w:before="156" w:afterLines="50" w:after="156"/>
              <w:jc w:val="center"/>
              <w:rPr>
                <w:rFonts w:ascii="宋体" w:eastAsia="宋体" w:hAnsi="宋体"/>
                <w:szCs w:val="21"/>
              </w:rPr>
            </w:pPr>
          </w:p>
        </w:tc>
      </w:tr>
      <w:tr w:rsidR="00C2189A" w14:paraId="5233CB48" w14:textId="77777777">
        <w:trPr>
          <w:trHeight w:val="340"/>
          <w:jc w:val="center"/>
        </w:trPr>
        <w:tc>
          <w:tcPr>
            <w:tcW w:w="636" w:type="dxa"/>
            <w:vAlign w:val="center"/>
          </w:tcPr>
          <w:p w14:paraId="2D4E720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715" w:type="dxa"/>
            <w:vAlign w:val="center"/>
          </w:tcPr>
          <w:p w14:paraId="3579CFFC"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1D2CD509"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老年肺部感染</w:t>
            </w:r>
          </w:p>
        </w:tc>
        <w:tc>
          <w:tcPr>
            <w:tcW w:w="2340" w:type="dxa"/>
            <w:vAlign w:val="center"/>
          </w:tcPr>
          <w:p w14:paraId="5BF56F9E" w14:textId="77777777" w:rsidR="00C2189A" w:rsidRDefault="009634E2">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hint="eastAsia"/>
                <w:szCs w:val="21"/>
              </w:rPr>
              <w:t>老年肺炎的定义、流行病学及危险因素</w:t>
            </w:r>
          </w:p>
          <w:p w14:paraId="71C7E6D3" w14:textId="77777777" w:rsidR="00C2189A" w:rsidRDefault="009634E2">
            <w:pPr>
              <w:spacing w:line="360" w:lineRule="exac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老年肺炎的临床特点，诊断及鉴别诊断</w:t>
            </w:r>
          </w:p>
          <w:p w14:paraId="1CEF121C" w14:textId="77777777" w:rsidR="00C2189A" w:rsidRDefault="009634E2">
            <w:pPr>
              <w:spacing w:line="360" w:lineRule="exac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老年肺炎的治疗、预防</w:t>
            </w:r>
          </w:p>
          <w:p w14:paraId="1A966D8D" w14:textId="77777777" w:rsidR="00C2189A" w:rsidRDefault="00C2189A">
            <w:pPr>
              <w:spacing w:line="360" w:lineRule="exact"/>
              <w:rPr>
                <w:rFonts w:ascii="宋体" w:eastAsia="宋体" w:hAnsi="宋体" w:cs="宋体"/>
                <w:color w:val="000000"/>
                <w:kern w:val="0"/>
                <w:szCs w:val="21"/>
              </w:rPr>
            </w:pPr>
          </w:p>
          <w:p w14:paraId="17F5889A" w14:textId="77777777" w:rsidR="00C2189A" w:rsidRDefault="00C2189A">
            <w:pPr>
              <w:widowControl/>
              <w:spacing w:beforeLines="50" w:before="156" w:afterLines="50" w:after="156"/>
              <w:jc w:val="center"/>
              <w:rPr>
                <w:rFonts w:ascii="宋体" w:eastAsia="宋体" w:hAnsi="宋体"/>
                <w:szCs w:val="21"/>
              </w:rPr>
            </w:pPr>
          </w:p>
        </w:tc>
        <w:tc>
          <w:tcPr>
            <w:tcW w:w="778" w:type="dxa"/>
            <w:vAlign w:val="center"/>
          </w:tcPr>
          <w:p w14:paraId="41862F45"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53D0542A"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作业：复习《内科学》教材中的肺部感染章节，对比分析老年肺炎的临床特点及治疗的不同。</w:t>
            </w:r>
          </w:p>
          <w:p w14:paraId="7A39B0E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要求：掌握老年肺炎的临床特点及治疗。</w:t>
            </w:r>
          </w:p>
        </w:tc>
        <w:tc>
          <w:tcPr>
            <w:tcW w:w="557" w:type="dxa"/>
            <w:gridSpan w:val="3"/>
            <w:vAlign w:val="center"/>
          </w:tcPr>
          <w:p w14:paraId="1243E84F" w14:textId="77777777" w:rsidR="00C2189A" w:rsidRDefault="00C2189A">
            <w:pPr>
              <w:widowControl/>
              <w:spacing w:beforeLines="50" w:before="156" w:afterLines="50" w:after="156"/>
              <w:jc w:val="center"/>
              <w:rPr>
                <w:rFonts w:ascii="宋体" w:eastAsia="宋体" w:hAnsi="宋体"/>
                <w:szCs w:val="21"/>
              </w:rPr>
            </w:pPr>
          </w:p>
        </w:tc>
      </w:tr>
      <w:tr w:rsidR="00C2189A" w14:paraId="61E830E9" w14:textId="77777777">
        <w:trPr>
          <w:trHeight w:val="340"/>
          <w:jc w:val="center"/>
        </w:trPr>
        <w:tc>
          <w:tcPr>
            <w:tcW w:w="636" w:type="dxa"/>
            <w:vAlign w:val="center"/>
          </w:tcPr>
          <w:p w14:paraId="280A65E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715" w:type="dxa"/>
            <w:vAlign w:val="center"/>
          </w:tcPr>
          <w:p w14:paraId="31F4BD44"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150DABD4"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老年急性胰腺炎诊治</w:t>
            </w:r>
          </w:p>
        </w:tc>
        <w:tc>
          <w:tcPr>
            <w:tcW w:w="2340" w:type="dxa"/>
            <w:vAlign w:val="center"/>
          </w:tcPr>
          <w:p w14:paraId="48859A7D" w14:textId="77777777" w:rsidR="00C2189A" w:rsidRDefault="009634E2">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老年急性胰腺炎的定义、病因、发病机制、病理、临床分型、临床表现、并发症、评分系统、治疗及预后转归。</w:t>
            </w:r>
          </w:p>
          <w:p w14:paraId="48848946" w14:textId="77777777" w:rsidR="00C2189A" w:rsidRDefault="00C2189A">
            <w:pPr>
              <w:widowControl/>
              <w:spacing w:beforeLines="50" w:before="156" w:afterLines="50" w:after="156"/>
              <w:jc w:val="center"/>
              <w:rPr>
                <w:rFonts w:ascii="宋体" w:eastAsia="宋体" w:hAnsi="宋体"/>
                <w:szCs w:val="21"/>
              </w:rPr>
            </w:pPr>
          </w:p>
        </w:tc>
        <w:tc>
          <w:tcPr>
            <w:tcW w:w="778" w:type="dxa"/>
            <w:vAlign w:val="center"/>
          </w:tcPr>
          <w:p w14:paraId="1F93106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2143" w:type="dxa"/>
            <w:vAlign w:val="center"/>
          </w:tcPr>
          <w:p w14:paraId="67EA292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课后提问讨论</w:t>
            </w:r>
          </w:p>
        </w:tc>
        <w:tc>
          <w:tcPr>
            <w:tcW w:w="557" w:type="dxa"/>
            <w:gridSpan w:val="3"/>
            <w:vAlign w:val="center"/>
          </w:tcPr>
          <w:p w14:paraId="1D3A5554" w14:textId="77777777" w:rsidR="00C2189A" w:rsidRDefault="00C2189A">
            <w:pPr>
              <w:widowControl/>
              <w:spacing w:beforeLines="50" w:before="156" w:afterLines="50" w:after="156"/>
              <w:jc w:val="center"/>
              <w:rPr>
                <w:rFonts w:ascii="宋体" w:eastAsia="宋体" w:hAnsi="宋体"/>
                <w:szCs w:val="21"/>
              </w:rPr>
            </w:pPr>
          </w:p>
        </w:tc>
      </w:tr>
      <w:tr w:rsidR="00C2189A" w14:paraId="7878B1A8" w14:textId="77777777">
        <w:trPr>
          <w:trHeight w:val="340"/>
          <w:jc w:val="center"/>
        </w:trPr>
        <w:tc>
          <w:tcPr>
            <w:tcW w:w="636" w:type="dxa"/>
            <w:vAlign w:val="center"/>
          </w:tcPr>
          <w:p w14:paraId="23A939BB"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715" w:type="dxa"/>
            <w:vAlign w:val="center"/>
          </w:tcPr>
          <w:p w14:paraId="2E1881AB"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7D334294"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老年糖尿病</w:t>
            </w:r>
          </w:p>
        </w:tc>
        <w:tc>
          <w:tcPr>
            <w:tcW w:w="2340" w:type="dxa"/>
            <w:vAlign w:val="center"/>
          </w:tcPr>
          <w:p w14:paraId="328E1038" w14:textId="77777777" w:rsidR="00C2189A" w:rsidRDefault="009634E2">
            <w:pPr>
              <w:spacing w:line="360" w:lineRule="exac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老年糖尿病的定义及病因学</w:t>
            </w:r>
          </w:p>
          <w:p w14:paraId="0F10EFEA" w14:textId="77777777" w:rsidR="00C2189A" w:rsidRDefault="009634E2">
            <w:pPr>
              <w:spacing w:line="360" w:lineRule="exac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hint="eastAsia"/>
                <w:szCs w:val="21"/>
              </w:rPr>
              <w:t>老年糖尿病的临床表现、临床特点及诊断</w:t>
            </w:r>
          </w:p>
          <w:p w14:paraId="17D0A6FF" w14:textId="77777777" w:rsidR="00C2189A" w:rsidRDefault="009634E2">
            <w:pPr>
              <w:spacing w:line="360" w:lineRule="exac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hint="eastAsia"/>
                <w:szCs w:val="21"/>
              </w:rPr>
              <w:t>老年糖尿病的治疗、预防及预后</w:t>
            </w:r>
          </w:p>
          <w:p w14:paraId="3AA346F3" w14:textId="77777777" w:rsidR="00C2189A" w:rsidRDefault="00C2189A">
            <w:pPr>
              <w:spacing w:line="360" w:lineRule="exact"/>
              <w:rPr>
                <w:rFonts w:ascii="宋体" w:eastAsia="宋体" w:hAnsi="宋体" w:cs="宋体"/>
                <w:color w:val="000000"/>
                <w:kern w:val="0"/>
                <w:szCs w:val="21"/>
              </w:rPr>
            </w:pPr>
          </w:p>
          <w:p w14:paraId="24E5A89A" w14:textId="77777777" w:rsidR="00C2189A" w:rsidRDefault="00C2189A">
            <w:pPr>
              <w:widowControl/>
              <w:spacing w:beforeLines="50" w:before="156" w:afterLines="50" w:after="156"/>
              <w:jc w:val="center"/>
              <w:rPr>
                <w:rFonts w:ascii="宋体" w:eastAsia="宋体" w:hAnsi="宋体"/>
                <w:szCs w:val="21"/>
              </w:rPr>
            </w:pPr>
          </w:p>
        </w:tc>
        <w:tc>
          <w:tcPr>
            <w:tcW w:w="778" w:type="dxa"/>
            <w:vAlign w:val="center"/>
          </w:tcPr>
          <w:p w14:paraId="1981EAF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28210451"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作业：复习《内科学》教材中的糖尿病章节，对比分析老年糖尿病的临床特点及治疗目标的不同。</w:t>
            </w:r>
          </w:p>
          <w:p w14:paraId="15AF5C70"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要求：掌握老年糖尿病的临床特点及治疗。</w:t>
            </w:r>
          </w:p>
        </w:tc>
        <w:tc>
          <w:tcPr>
            <w:tcW w:w="557" w:type="dxa"/>
            <w:gridSpan w:val="3"/>
            <w:vAlign w:val="center"/>
          </w:tcPr>
          <w:p w14:paraId="0379F355" w14:textId="77777777" w:rsidR="00C2189A" w:rsidRDefault="00C2189A">
            <w:pPr>
              <w:widowControl/>
              <w:spacing w:beforeLines="50" w:before="156" w:afterLines="50" w:after="156"/>
              <w:jc w:val="center"/>
              <w:rPr>
                <w:rFonts w:ascii="宋体" w:eastAsia="宋体" w:hAnsi="宋体"/>
                <w:szCs w:val="21"/>
              </w:rPr>
            </w:pPr>
          </w:p>
        </w:tc>
      </w:tr>
      <w:tr w:rsidR="00C2189A" w14:paraId="0AE32455" w14:textId="77777777">
        <w:trPr>
          <w:trHeight w:val="340"/>
          <w:jc w:val="center"/>
        </w:trPr>
        <w:tc>
          <w:tcPr>
            <w:tcW w:w="636" w:type="dxa"/>
            <w:vAlign w:val="center"/>
          </w:tcPr>
          <w:p w14:paraId="4944798F"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715" w:type="dxa"/>
            <w:vAlign w:val="center"/>
          </w:tcPr>
          <w:p w14:paraId="62F842C8"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6926D8B5"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代谢综合症</w:t>
            </w:r>
          </w:p>
        </w:tc>
        <w:tc>
          <w:tcPr>
            <w:tcW w:w="2340" w:type="dxa"/>
            <w:vAlign w:val="center"/>
          </w:tcPr>
          <w:p w14:paraId="125480BB" w14:textId="77777777" w:rsidR="00C2189A" w:rsidRDefault="009634E2">
            <w:pPr>
              <w:widowControl/>
              <w:spacing w:beforeLines="50" w:before="156" w:afterLines="50" w:after="156"/>
              <w:rPr>
                <w:rFonts w:ascii="宋体" w:eastAsia="宋体" w:hAnsi="宋体" w:cs="宋体"/>
                <w:szCs w:val="21"/>
              </w:rPr>
            </w:pPr>
            <w:r>
              <w:rPr>
                <w:rFonts w:ascii="宋体" w:eastAsia="宋体" w:hAnsi="宋体" w:cs="宋体" w:hint="eastAsia"/>
                <w:szCs w:val="21"/>
              </w:rPr>
              <w:t>流行病特点、发病机制、诊断标准、临床表现和防治</w:t>
            </w:r>
          </w:p>
        </w:tc>
        <w:tc>
          <w:tcPr>
            <w:tcW w:w="778" w:type="dxa"/>
            <w:vAlign w:val="center"/>
          </w:tcPr>
          <w:p w14:paraId="4EDB4BC4" w14:textId="77777777" w:rsidR="00C2189A" w:rsidRDefault="009634E2">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2143" w:type="dxa"/>
            <w:vAlign w:val="center"/>
          </w:tcPr>
          <w:p w14:paraId="4DF68322" w14:textId="77777777" w:rsidR="00C2189A" w:rsidRDefault="009634E2">
            <w:pPr>
              <w:spacing w:line="360" w:lineRule="auto"/>
              <w:rPr>
                <w:rFonts w:ascii="宋体" w:eastAsia="宋体" w:hAnsi="宋体" w:cs="宋体"/>
                <w:szCs w:val="21"/>
              </w:rPr>
            </w:pPr>
            <w:r>
              <w:rPr>
                <w:rFonts w:ascii="宋体" w:eastAsia="宋体" w:hAnsi="宋体" w:cs="宋体" w:hint="eastAsia"/>
                <w:szCs w:val="21"/>
              </w:rPr>
              <w:t>简述代谢综合症概念和最新诊断标准</w:t>
            </w:r>
          </w:p>
        </w:tc>
        <w:tc>
          <w:tcPr>
            <w:tcW w:w="557" w:type="dxa"/>
            <w:gridSpan w:val="3"/>
            <w:vAlign w:val="center"/>
          </w:tcPr>
          <w:p w14:paraId="05117C88" w14:textId="77777777" w:rsidR="00C2189A" w:rsidRDefault="00C2189A">
            <w:pPr>
              <w:widowControl/>
              <w:spacing w:beforeLines="50" w:before="156" w:afterLines="50" w:after="156"/>
              <w:jc w:val="center"/>
              <w:rPr>
                <w:rFonts w:ascii="宋体" w:eastAsia="宋体" w:hAnsi="宋体"/>
                <w:szCs w:val="21"/>
              </w:rPr>
            </w:pPr>
          </w:p>
        </w:tc>
      </w:tr>
      <w:tr w:rsidR="00C2189A" w14:paraId="1F86BAF0" w14:textId="77777777">
        <w:trPr>
          <w:trHeight w:val="340"/>
          <w:jc w:val="center"/>
        </w:trPr>
        <w:tc>
          <w:tcPr>
            <w:tcW w:w="636" w:type="dxa"/>
            <w:vAlign w:val="center"/>
          </w:tcPr>
          <w:p w14:paraId="46F589D3"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715" w:type="dxa"/>
            <w:vAlign w:val="center"/>
          </w:tcPr>
          <w:p w14:paraId="54B53F4A" w14:textId="77777777" w:rsidR="00C2189A" w:rsidRDefault="00C2189A">
            <w:pPr>
              <w:widowControl/>
              <w:spacing w:beforeLines="50" w:before="156" w:afterLines="50" w:after="156"/>
              <w:jc w:val="center"/>
              <w:rPr>
                <w:rFonts w:ascii="宋体" w:eastAsia="宋体" w:hAnsi="宋体"/>
                <w:szCs w:val="21"/>
              </w:rPr>
            </w:pPr>
          </w:p>
        </w:tc>
        <w:tc>
          <w:tcPr>
            <w:tcW w:w="1202" w:type="dxa"/>
            <w:vAlign w:val="center"/>
          </w:tcPr>
          <w:p w14:paraId="4849D957"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szCs w:val="21"/>
              </w:rPr>
              <w:t>老年骨质疏松症</w:t>
            </w:r>
          </w:p>
        </w:tc>
        <w:tc>
          <w:tcPr>
            <w:tcW w:w="2340" w:type="dxa"/>
            <w:vAlign w:val="center"/>
          </w:tcPr>
          <w:p w14:paraId="5423C82E" w14:textId="77777777" w:rsidR="00C2189A" w:rsidRDefault="009634E2">
            <w:pPr>
              <w:jc w:val="center"/>
              <w:rPr>
                <w:rFonts w:ascii="宋体" w:eastAsia="宋体" w:hAnsi="宋体"/>
                <w:szCs w:val="21"/>
              </w:rPr>
            </w:pPr>
            <w:r>
              <w:rPr>
                <w:rFonts w:ascii="宋体" w:eastAsia="宋体" w:hAnsi="宋体" w:hint="eastAsia"/>
                <w:szCs w:val="21"/>
              </w:rPr>
              <w:t>骨质疏松发生的危险因素、临床表现、检测方法、骨质疏松的诊断标准以及治疗方法</w:t>
            </w:r>
          </w:p>
        </w:tc>
        <w:tc>
          <w:tcPr>
            <w:tcW w:w="778" w:type="dxa"/>
            <w:vAlign w:val="center"/>
          </w:tcPr>
          <w:p w14:paraId="7BC363ED"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2143" w:type="dxa"/>
            <w:vAlign w:val="center"/>
          </w:tcPr>
          <w:p w14:paraId="11DD656D" w14:textId="77777777" w:rsidR="00C2189A" w:rsidRDefault="009634E2">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老年骨质疏松的</w:t>
            </w:r>
          </w:p>
          <w:p w14:paraId="7588B07B" w14:textId="77777777" w:rsidR="00C2189A" w:rsidRDefault="009634E2">
            <w:pPr>
              <w:widowControl/>
              <w:spacing w:beforeLines="50" w:before="156" w:afterLines="50" w:after="156"/>
              <w:ind w:firstLineChars="100" w:firstLine="210"/>
              <w:rPr>
                <w:rFonts w:ascii="宋体" w:eastAsia="宋体" w:hAnsi="宋体"/>
                <w:szCs w:val="21"/>
              </w:rPr>
            </w:pPr>
            <w:r>
              <w:rPr>
                <w:rFonts w:ascii="宋体" w:eastAsia="宋体" w:hAnsi="宋体" w:hint="eastAsia"/>
                <w:szCs w:val="21"/>
              </w:rPr>
              <w:t>诊断标准</w:t>
            </w:r>
          </w:p>
        </w:tc>
        <w:tc>
          <w:tcPr>
            <w:tcW w:w="557" w:type="dxa"/>
            <w:gridSpan w:val="3"/>
            <w:vAlign w:val="center"/>
          </w:tcPr>
          <w:p w14:paraId="17E74D21" w14:textId="77777777" w:rsidR="00C2189A" w:rsidRDefault="00C2189A">
            <w:pPr>
              <w:widowControl/>
              <w:spacing w:beforeLines="50" w:before="156" w:afterLines="50" w:after="156"/>
              <w:jc w:val="center"/>
              <w:rPr>
                <w:rFonts w:ascii="宋体" w:eastAsia="宋体" w:hAnsi="宋体"/>
                <w:szCs w:val="21"/>
              </w:rPr>
            </w:pPr>
          </w:p>
        </w:tc>
      </w:tr>
    </w:tbl>
    <w:p w14:paraId="0EBE5BC3" w14:textId="77777777" w:rsidR="00C2189A" w:rsidRDefault="009634E2" w:rsidP="006553A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7D301C3" w14:textId="77777777" w:rsidR="00C2189A" w:rsidRDefault="009634E2">
      <w:pPr>
        <w:spacing w:line="360" w:lineRule="auto"/>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．张建、范利</w:t>
      </w:r>
      <w:r>
        <w:rPr>
          <w:rFonts w:ascii="宋体" w:eastAsia="宋体" w:hAnsi="宋体" w:cs="宋体" w:hint="eastAsia"/>
          <w:szCs w:val="21"/>
        </w:rPr>
        <w:t>.</w:t>
      </w:r>
      <w:r>
        <w:rPr>
          <w:rFonts w:ascii="宋体" w:eastAsia="宋体" w:hAnsi="宋体" w:cs="宋体" w:hint="eastAsia"/>
          <w:szCs w:val="21"/>
        </w:rPr>
        <w:t>老年医学</w:t>
      </w:r>
      <w:r>
        <w:rPr>
          <w:rFonts w:ascii="宋体" w:eastAsia="宋体" w:hAnsi="宋体" w:cs="宋体" w:hint="eastAsia"/>
          <w:szCs w:val="21"/>
        </w:rPr>
        <w:t>[M].</w:t>
      </w:r>
      <w:r>
        <w:rPr>
          <w:rFonts w:ascii="宋体" w:eastAsia="宋体" w:hAnsi="宋体" w:cs="宋体" w:hint="eastAsia"/>
          <w:szCs w:val="21"/>
        </w:rPr>
        <w:t>北京：人民卫生出版社，</w:t>
      </w:r>
      <w:r>
        <w:rPr>
          <w:rFonts w:ascii="宋体" w:eastAsia="宋体" w:hAnsi="宋体" w:cs="宋体" w:hint="eastAsia"/>
          <w:szCs w:val="21"/>
        </w:rPr>
        <w:t>2014</w:t>
      </w:r>
      <w:r>
        <w:rPr>
          <w:rFonts w:ascii="宋体" w:eastAsia="宋体" w:hAnsi="宋体" w:cs="宋体" w:hint="eastAsia"/>
          <w:szCs w:val="21"/>
        </w:rPr>
        <w:t>年</w:t>
      </w:r>
      <w:r>
        <w:rPr>
          <w:rFonts w:ascii="宋体" w:eastAsia="宋体" w:hAnsi="宋体" w:cs="宋体" w:hint="eastAsia"/>
          <w:szCs w:val="21"/>
        </w:rPr>
        <w:t>.</w:t>
      </w:r>
    </w:p>
    <w:p w14:paraId="34F758FA" w14:textId="77777777" w:rsidR="00C2189A" w:rsidRDefault="009634E2">
      <w:pPr>
        <w:spacing w:line="360" w:lineRule="auto"/>
        <w:rPr>
          <w:rFonts w:ascii="宋体" w:eastAsia="宋体" w:hAnsi="宋体" w:cs="宋体"/>
          <w:szCs w:val="21"/>
        </w:rPr>
      </w:pPr>
      <w:r>
        <w:rPr>
          <w:rFonts w:ascii="宋体" w:eastAsia="宋体" w:hAnsi="宋体" w:cs="宋体" w:hint="eastAsia"/>
          <w:szCs w:val="21"/>
        </w:rPr>
        <w:t xml:space="preserve">2. </w:t>
      </w:r>
      <w:r>
        <w:rPr>
          <w:rFonts w:ascii="宋体" w:eastAsia="宋体" w:hAnsi="宋体" w:cs="宋体" w:hint="eastAsia"/>
          <w:szCs w:val="21"/>
        </w:rPr>
        <w:t>刘梅林</w:t>
      </w:r>
      <w:r>
        <w:rPr>
          <w:rFonts w:ascii="宋体" w:eastAsia="宋体" w:hAnsi="宋体" w:cs="宋体" w:hint="eastAsia"/>
          <w:szCs w:val="21"/>
        </w:rPr>
        <w:t xml:space="preserve">. </w:t>
      </w:r>
      <w:r>
        <w:rPr>
          <w:rFonts w:ascii="宋体" w:eastAsia="宋体" w:hAnsi="宋体" w:cs="宋体" w:hint="eastAsia"/>
          <w:szCs w:val="21"/>
        </w:rPr>
        <w:t>老年医学高级教程</w:t>
      </w:r>
      <w:r>
        <w:rPr>
          <w:rFonts w:ascii="宋体" w:eastAsia="宋体" w:hAnsi="宋体" w:cs="宋体" w:hint="eastAsia"/>
          <w:szCs w:val="21"/>
        </w:rPr>
        <w:t xml:space="preserve">[M]. </w:t>
      </w:r>
      <w:r>
        <w:rPr>
          <w:rFonts w:ascii="宋体" w:eastAsia="宋体" w:hAnsi="宋体" w:cs="宋体" w:hint="eastAsia"/>
          <w:szCs w:val="21"/>
        </w:rPr>
        <w:t>北京：人民军医出版社，</w:t>
      </w:r>
      <w:r>
        <w:rPr>
          <w:rFonts w:ascii="宋体" w:eastAsia="宋体" w:hAnsi="宋体" w:cs="宋体" w:hint="eastAsia"/>
          <w:szCs w:val="21"/>
        </w:rPr>
        <w:t>2012</w:t>
      </w:r>
      <w:r>
        <w:rPr>
          <w:rFonts w:ascii="宋体" w:eastAsia="宋体" w:hAnsi="宋体" w:cs="宋体" w:hint="eastAsia"/>
          <w:szCs w:val="21"/>
        </w:rPr>
        <w:t>年</w:t>
      </w:r>
      <w:r>
        <w:rPr>
          <w:rFonts w:ascii="宋体" w:eastAsia="宋体" w:hAnsi="宋体" w:cs="宋体" w:hint="eastAsia"/>
          <w:szCs w:val="21"/>
        </w:rPr>
        <w:t>.</w:t>
      </w:r>
    </w:p>
    <w:p w14:paraId="101D3F12" w14:textId="77777777" w:rsidR="00C2189A" w:rsidRDefault="009634E2">
      <w:pPr>
        <w:spacing w:line="360" w:lineRule="auto"/>
        <w:rPr>
          <w:rFonts w:ascii="宋体" w:eastAsia="宋体" w:hAnsi="宋体" w:cs="宋体"/>
          <w:szCs w:val="21"/>
        </w:rPr>
      </w:pPr>
      <w:r>
        <w:rPr>
          <w:rFonts w:ascii="宋体" w:eastAsia="宋体" w:hAnsi="宋体" w:cs="宋体" w:hint="eastAsia"/>
          <w:szCs w:val="21"/>
        </w:rPr>
        <w:t xml:space="preserve">3. </w:t>
      </w:r>
      <w:proofErr w:type="gramStart"/>
      <w:r>
        <w:rPr>
          <w:rFonts w:ascii="宋体" w:eastAsia="宋体" w:hAnsi="宋体" w:cs="宋体" w:hint="eastAsia"/>
          <w:szCs w:val="21"/>
        </w:rPr>
        <w:t>董碧蓉</w:t>
      </w:r>
      <w:proofErr w:type="gramEnd"/>
      <w:r>
        <w:rPr>
          <w:rFonts w:ascii="宋体" w:eastAsia="宋体" w:hAnsi="宋体" w:cs="宋体" w:hint="eastAsia"/>
          <w:szCs w:val="21"/>
        </w:rPr>
        <w:t xml:space="preserve">. </w:t>
      </w:r>
      <w:r>
        <w:rPr>
          <w:rFonts w:ascii="宋体" w:eastAsia="宋体" w:hAnsi="宋体" w:cs="宋体" w:hint="eastAsia"/>
          <w:szCs w:val="21"/>
        </w:rPr>
        <w:t>新概念老年医学</w:t>
      </w:r>
      <w:r>
        <w:rPr>
          <w:rFonts w:ascii="宋体" w:eastAsia="宋体" w:hAnsi="宋体" w:cs="宋体" w:hint="eastAsia"/>
          <w:szCs w:val="21"/>
        </w:rPr>
        <w:t xml:space="preserve">[M]. </w:t>
      </w:r>
      <w:r>
        <w:rPr>
          <w:rFonts w:ascii="宋体" w:eastAsia="宋体" w:hAnsi="宋体" w:cs="宋体" w:hint="eastAsia"/>
          <w:szCs w:val="21"/>
        </w:rPr>
        <w:t>北京：北京大学医学出版社，</w:t>
      </w:r>
      <w:r>
        <w:rPr>
          <w:rFonts w:ascii="宋体" w:eastAsia="宋体" w:hAnsi="宋体" w:cs="宋体" w:hint="eastAsia"/>
          <w:szCs w:val="21"/>
        </w:rPr>
        <w:t>2015</w:t>
      </w:r>
      <w:r>
        <w:rPr>
          <w:rFonts w:ascii="宋体" w:eastAsia="宋体" w:hAnsi="宋体" w:cs="宋体" w:hint="eastAsia"/>
          <w:szCs w:val="21"/>
        </w:rPr>
        <w:t>年</w:t>
      </w:r>
      <w:r>
        <w:rPr>
          <w:rFonts w:ascii="宋体" w:eastAsia="宋体" w:hAnsi="宋体" w:cs="宋体" w:hint="eastAsia"/>
          <w:szCs w:val="21"/>
        </w:rPr>
        <w:t xml:space="preserve">.    </w:t>
      </w:r>
    </w:p>
    <w:p w14:paraId="4D095D9F" w14:textId="77777777" w:rsidR="00C2189A" w:rsidRDefault="009634E2" w:rsidP="006553A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b/>
          <w:sz w:val="28"/>
          <w:szCs w:val="28"/>
        </w:rPr>
        <w:t xml:space="preserve"> </w:t>
      </w:r>
    </w:p>
    <w:p w14:paraId="7B596C8F" w14:textId="77777777" w:rsidR="00C2189A" w:rsidRDefault="009634E2" w:rsidP="006553AA">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30A694F3" w14:textId="77777777" w:rsidR="00C2189A" w:rsidRDefault="009634E2" w:rsidP="006553AA">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01ACF071" w14:textId="77777777" w:rsidR="00C2189A" w:rsidRDefault="009634E2" w:rsidP="006553AA">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讨论法：课堂围绕“诊断标准的变迁”、“典型临床表现和老年人特点”、“如何选择治疗方案”等论题进行讨论。</w:t>
      </w:r>
    </w:p>
    <w:p w14:paraId="6290E16F" w14:textId="77777777" w:rsidR="00C2189A" w:rsidRDefault="009634E2" w:rsidP="006553AA">
      <w:pPr>
        <w:widowControl/>
        <w:spacing w:beforeLines="50" w:before="156" w:afterLines="50" w:after="156"/>
        <w:ind w:firstLineChars="200" w:firstLine="420"/>
        <w:jc w:val="left"/>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6B255CFB" w14:textId="77777777" w:rsidR="00C2189A" w:rsidRDefault="009634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36CEB1E" w14:textId="77777777" w:rsidR="00C2189A" w:rsidRDefault="009634E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C2189A" w14:paraId="0E783CBB" w14:textId="77777777">
        <w:trPr>
          <w:trHeight w:val="567"/>
          <w:jc w:val="center"/>
        </w:trPr>
        <w:tc>
          <w:tcPr>
            <w:tcW w:w="2847" w:type="dxa"/>
            <w:vAlign w:val="center"/>
          </w:tcPr>
          <w:p w14:paraId="5484A0F5" w14:textId="77777777" w:rsidR="00C2189A" w:rsidRDefault="009634E2">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7F1FC6A5" w14:textId="77777777" w:rsidR="00C2189A" w:rsidRDefault="009634E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1149A83" w14:textId="77777777" w:rsidR="00C2189A" w:rsidRDefault="009634E2">
            <w:pPr>
              <w:pStyle w:val="a3"/>
              <w:spacing w:beforeLines="50" w:before="156" w:afterLines="50" w:after="156"/>
              <w:jc w:val="center"/>
              <w:rPr>
                <w:rFonts w:hAnsi="宋体"/>
                <w:b/>
              </w:rPr>
            </w:pPr>
            <w:r>
              <w:rPr>
                <w:rFonts w:hAnsi="宋体" w:hint="eastAsia"/>
                <w:b/>
              </w:rPr>
              <w:t>考核方式</w:t>
            </w:r>
          </w:p>
        </w:tc>
      </w:tr>
      <w:tr w:rsidR="00C2189A" w14:paraId="6443FFCE" w14:textId="77777777">
        <w:trPr>
          <w:trHeight w:val="567"/>
          <w:jc w:val="center"/>
        </w:trPr>
        <w:tc>
          <w:tcPr>
            <w:tcW w:w="2847" w:type="dxa"/>
            <w:vAlign w:val="center"/>
          </w:tcPr>
          <w:p w14:paraId="35BE7AB2" w14:textId="77777777" w:rsidR="00C2189A" w:rsidRDefault="009634E2">
            <w:pPr>
              <w:pStyle w:val="a3"/>
              <w:spacing w:beforeLines="50" w:before="156" w:afterLines="50" w:after="156"/>
              <w:jc w:val="center"/>
              <w:rPr>
                <w:rFonts w:hAnsi="宋体"/>
              </w:rPr>
            </w:pPr>
            <w:r>
              <w:rPr>
                <w:rFonts w:hAnsi="宋体" w:hint="eastAsia"/>
              </w:rPr>
              <w:t>课程目标</w:t>
            </w:r>
            <w:r>
              <w:rPr>
                <w:rFonts w:hAnsi="宋体"/>
              </w:rPr>
              <w:t>1</w:t>
            </w:r>
          </w:p>
        </w:tc>
        <w:tc>
          <w:tcPr>
            <w:tcW w:w="2849" w:type="dxa"/>
            <w:vAlign w:val="center"/>
          </w:tcPr>
          <w:p w14:paraId="6775DCCF" w14:textId="77777777" w:rsidR="00C2189A" w:rsidRDefault="009634E2">
            <w:pPr>
              <w:pStyle w:val="a3"/>
              <w:spacing w:beforeLines="50" w:before="156" w:afterLines="50" w:after="156"/>
              <w:ind w:firstLineChars="200" w:firstLine="420"/>
              <w:rPr>
                <w:rFonts w:hAnsi="宋体" w:cs="宋体"/>
                <w:b/>
              </w:rPr>
            </w:pPr>
            <w:r>
              <w:rPr>
                <w:rFonts w:hAnsi="宋体" w:hint="eastAsia"/>
                <w:szCs w:val="21"/>
              </w:rPr>
              <w:t>老年人常见疾病的病因、发病机制、临床表现、诊断及治疗</w:t>
            </w:r>
          </w:p>
        </w:tc>
        <w:tc>
          <w:tcPr>
            <w:tcW w:w="2849" w:type="dxa"/>
            <w:vAlign w:val="center"/>
          </w:tcPr>
          <w:p w14:paraId="2FA4E723" w14:textId="77777777" w:rsidR="00C2189A" w:rsidRDefault="009634E2">
            <w:pPr>
              <w:pStyle w:val="a3"/>
              <w:spacing w:beforeLines="50" w:before="156" w:afterLines="50" w:after="156"/>
              <w:jc w:val="center"/>
              <w:rPr>
                <w:rFonts w:hAnsi="宋体"/>
                <w:szCs w:val="21"/>
              </w:rPr>
            </w:pPr>
            <w:r>
              <w:rPr>
                <w:rFonts w:hAnsi="宋体" w:hint="eastAsia"/>
                <w:szCs w:val="21"/>
              </w:rPr>
              <w:t>课堂提问、课后作业、期末考试</w:t>
            </w:r>
          </w:p>
        </w:tc>
      </w:tr>
      <w:tr w:rsidR="00C2189A" w14:paraId="169F472E" w14:textId="77777777">
        <w:trPr>
          <w:trHeight w:val="567"/>
          <w:jc w:val="center"/>
        </w:trPr>
        <w:tc>
          <w:tcPr>
            <w:tcW w:w="2847" w:type="dxa"/>
            <w:vAlign w:val="center"/>
          </w:tcPr>
          <w:p w14:paraId="1FB976BA" w14:textId="77777777" w:rsidR="00C2189A" w:rsidRDefault="009634E2">
            <w:pPr>
              <w:pStyle w:val="a3"/>
              <w:spacing w:beforeLines="50" w:before="156" w:afterLines="50" w:after="156"/>
              <w:jc w:val="center"/>
              <w:rPr>
                <w:rFonts w:hAnsi="宋体"/>
              </w:rPr>
            </w:pPr>
            <w:r>
              <w:rPr>
                <w:rFonts w:hAnsi="宋体" w:hint="eastAsia"/>
              </w:rPr>
              <w:t>课程目标</w:t>
            </w:r>
            <w:r>
              <w:rPr>
                <w:rFonts w:hAnsi="宋体"/>
              </w:rPr>
              <w:t>2</w:t>
            </w:r>
          </w:p>
        </w:tc>
        <w:tc>
          <w:tcPr>
            <w:tcW w:w="2849" w:type="dxa"/>
            <w:vAlign w:val="center"/>
          </w:tcPr>
          <w:p w14:paraId="290C7ED6" w14:textId="77777777" w:rsidR="00C2189A" w:rsidRDefault="009634E2">
            <w:pPr>
              <w:pStyle w:val="a3"/>
              <w:spacing w:beforeLines="50" w:before="156" w:afterLines="50" w:after="156"/>
              <w:jc w:val="center"/>
              <w:rPr>
                <w:rFonts w:hAnsi="宋体"/>
                <w:b/>
              </w:rPr>
            </w:pPr>
            <w:r>
              <w:rPr>
                <w:rFonts w:hAnsi="宋体" w:hint="eastAsia"/>
                <w:szCs w:val="21"/>
              </w:rPr>
              <w:t>结合临床病例综合分析解决问题的能力</w:t>
            </w:r>
          </w:p>
        </w:tc>
        <w:tc>
          <w:tcPr>
            <w:tcW w:w="2849" w:type="dxa"/>
            <w:vAlign w:val="center"/>
          </w:tcPr>
          <w:p w14:paraId="5F6A933C" w14:textId="77777777" w:rsidR="00C2189A" w:rsidRDefault="009634E2">
            <w:pPr>
              <w:pStyle w:val="a3"/>
              <w:spacing w:beforeLines="50" w:before="156" w:afterLines="50" w:after="156"/>
              <w:jc w:val="center"/>
              <w:rPr>
                <w:rFonts w:hAnsi="宋体"/>
                <w:szCs w:val="21"/>
              </w:rPr>
            </w:pPr>
            <w:r>
              <w:rPr>
                <w:rFonts w:hAnsi="宋体" w:hint="eastAsia"/>
                <w:szCs w:val="21"/>
              </w:rPr>
              <w:t>课堂讨论、期末考试、病例分析</w:t>
            </w:r>
          </w:p>
        </w:tc>
      </w:tr>
    </w:tbl>
    <w:p w14:paraId="777A7624" w14:textId="77777777" w:rsidR="00C2189A" w:rsidRDefault="009634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b/>
          <w:sz w:val="24"/>
          <w:szCs w:val="24"/>
        </w:rPr>
        <w:t xml:space="preserve"> </w:t>
      </w:r>
    </w:p>
    <w:p w14:paraId="30133964" w14:textId="77777777" w:rsidR="00C2189A" w:rsidRDefault="009634E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6C8D83F9" w14:textId="77777777" w:rsidR="00C2189A" w:rsidRDefault="009634E2" w:rsidP="006553AA">
      <w:pPr>
        <w:spacing w:line="420" w:lineRule="exact"/>
        <w:ind w:firstLineChars="200" w:firstLine="420"/>
        <w:rPr>
          <w:rFonts w:ascii="宋体" w:eastAsia="宋体" w:hAnsi="宋体" w:cs="宋体"/>
          <w:szCs w:val="21"/>
        </w:rPr>
      </w:pPr>
      <w:r>
        <w:rPr>
          <w:rFonts w:ascii="宋体" w:eastAsia="宋体" w:hAnsi="宋体" w:cs="宋体" w:hint="eastAsia"/>
          <w:szCs w:val="21"/>
        </w:rPr>
        <w:t>平时成绩：</w:t>
      </w:r>
      <w:r>
        <w:rPr>
          <w:rFonts w:ascii="宋体" w:eastAsia="宋体" w:hAnsi="宋体" w:cs="宋体" w:hint="eastAsia"/>
          <w:szCs w:val="21"/>
        </w:rPr>
        <w:t>40%</w:t>
      </w:r>
      <w:r>
        <w:rPr>
          <w:rFonts w:ascii="宋体" w:eastAsia="宋体" w:hAnsi="宋体" w:cs="宋体" w:hint="eastAsia"/>
          <w:szCs w:val="21"/>
        </w:rPr>
        <w:t>（作业、考勤、课堂提问及表现）</w:t>
      </w:r>
    </w:p>
    <w:p w14:paraId="0C0CCEB6" w14:textId="77777777" w:rsidR="00C2189A" w:rsidRDefault="009634E2" w:rsidP="006553AA">
      <w:pPr>
        <w:spacing w:line="420" w:lineRule="exact"/>
        <w:ind w:firstLineChars="200" w:firstLine="420"/>
        <w:rPr>
          <w:rFonts w:ascii="宋体" w:eastAsia="宋体" w:hAnsi="宋体" w:cs="宋体"/>
          <w:szCs w:val="21"/>
        </w:rPr>
      </w:pPr>
      <w:r>
        <w:rPr>
          <w:rFonts w:ascii="宋体" w:eastAsia="宋体" w:hAnsi="宋体" w:cs="宋体" w:hint="eastAsia"/>
          <w:szCs w:val="21"/>
        </w:rPr>
        <w:t>期末考试：</w:t>
      </w:r>
      <w:r>
        <w:rPr>
          <w:rFonts w:ascii="宋体" w:eastAsia="宋体" w:hAnsi="宋体" w:cs="宋体" w:hint="eastAsia"/>
          <w:szCs w:val="21"/>
        </w:rPr>
        <w:t>60%</w:t>
      </w:r>
      <w:r>
        <w:rPr>
          <w:rFonts w:ascii="宋体" w:eastAsia="宋体" w:hAnsi="宋体" w:cs="宋体" w:hint="eastAsia"/>
          <w:szCs w:val="21"/>
        </w:rPr>
        <w:t>（理论考试）</w:t>
      </w:r>
    </w:p>
    <w:p w14:paraId="6262DB48" w14:textId="77777777" w:rsidR="00C2189A" w:rsidRDefault="009634E2">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058337B8" w14:textId="77777777" w:rsidR="00C2189A" w:rsidRDefault="009634E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C2189A" w14:paraId="4BA87CE1" w14:textId="77777777">
        <w:trPr>
          <w:jc w:val="center"/>
        </w:trPr>
        <w:tc>
          <w:tcPr>
            <w:tcW w:w="2122" w:type="dxa"/>
            <w:tcBorders>
              <w:tl2br w:val="single" w:sz="4" w:space="0" w:color="auto"/>
            </w:tcBorders>
            <w:vAlign w:val="center"/>
          </w:tcPr>
          <w:p w14:paraId="15FD4A2A" w14:textId="77777777" w:rsidR="00C2189A" w:rsidRDefault="009634E2">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112E934" w14:textId="77777777" w:rsidR="00C2189A" w:rsidRDefault="009634E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3D892F5B"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52EA8A21"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0AC1E630"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C2189A" w14:paraId="3EDEF232" w14:textId="77777777">
        <w:trPr>
          <w:trHeight w:val="620"/>
          <w:jc w:val="center"/>
        </w:trPr>
        <w:tc>
          <w:tcPr>
            <w:tcW w:w="2122" w:type="dxa"/>
            <w:vAlign w:val="center"/>
          </w:tcPr>
          <w:p w14:paraId="19CB9B7B" w14:textId="77777777" w:rsidR="00C2189A" w:rsidRDefault="009634E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33188C0F" w14:textId="77777777" w:rsidR="00C2189A" w:rsidRDefault="009634E2">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60%</w:t>
            </w:r>
          </w:p>
        </w:tc>
        <w:tc>
          <w:tcPr>
            <w:tcW w:w="1134" w:type="dxa"/>
            <w:vAlign w:val="center"/>
          </w:tcPr>
          <w:p w14:paraId="4FC1F523" w14:textId="77777777" w:rsidR="00C2189A" w:rsidRDefault="009634E2">
            <w:pPr>
              <w:spacing w:beforeLines="50" w:before="156" w:afterLines="50" w:after="156"/>
              <w:jc w:val="center"/>
              <w:rPr>
                <w:rFonts w:ascii="宋体" w:eastAsia="宋体" w:hAnsi="宋体" w:cs="宋体"/>
                <w:kern w:val="0"/>
                <w:szCs w:val="21"/>
              </w:rPr>
            </w:pPr>
            <w:r>
              <w:rPr>
                <w:rFonts w:ascii="宋体" w:eastAsia="宋体" w:hAnsi="宋体" w:cs="宋体" w:hint="eastAsia"/>
                <w:kern w:val="0"/>
                <w:szCs w:val="21"/>
              </w:rPr>
              <w:t>60%</w:t>
            </w:r>
          </w:p>
        </w:tc>
        <w:tc>
          <w:tcPr>
            <w:tcW w:w="2627" w:type="dxa"/>
            <w:vMerge w:val="restart"/>
            <w:vAlign w:val="center"/>
          </w:tcPr>
          <w:p w14:paraId="5EE629D0" w14:textId="77777777" w:rsidR="00C2189A" w:rsidRDefault="009634E2">
            <w:pPr>
              <w:spacing w:beforeLines="50" w:before="156" w:afterLines="50" w:after="156"/>
              <w:rPr>
                <w:rFonts w:ascii="宋体" w:eastAsia="宋体" w:hAnsi="宋体" w:cs="宋体"/>
                <w:kern w:val="0"/>
                <w:szCs w:val="21"/>
              </w:rPr>
            </w:pPr>
            <w:r>
              <w:rPr>
                <w:rFonts w:ascii="宋体" w:eastAsia="宋体" w:hAnsi="宋体" w:cs="宋体" w:hint="eastAsia"/>
                <w:kern w:val="0"/>
                <w:szCs w:val="21"/>
              </w:rPr>
              <w:t>分目标达成度</w:t>
            </w:r>
            <w:r>
              <w:rPr>
                <w:rFonts w:ascii="宋体" w:eastAsia="宋体" w:hAnsi="宋体" w:cs="宋体" w:hint="eastAsia"/>
                <w:kern w:val="0"/>
                <w:szCs w:val="21"/>
              </w:rPr>
              <w:t>={0.4</w:t>
            </w:r>
            <w:r>
              <w:rPr>
                <w:rFonts w:ascii="宋体" w:eastAsia="宋体" w:hAnsi="宋体" w:cs="宋体" w:hint="eastAsia"/>
                <w:kern w:val="0"/>
                <w:szCs w:val="21"/>
              </w:rPr>
              <w:t>ｘ平时分目标成绩</w:t>
            </w:r>
            <w:r>
              <w:rPr>
                <w:rFonts w:ascii="宋体" w:eastAsia="宋体" w:hAnsi="宋体" w:cs="宋体" w:hint="eastAsia"/>
                <w:kern w:val="0"/>
                <w:szCs w:val="21"/>
              </w:rPr>
              <w:t>+0.6</w:t>
            </w:r>
            <w:r>
              <w:rPr>
                <w:rFonts w:ascii="宋体" w:eastAsia="宋体" w:hAnsi="宋体" w:cs="宋体" w:hint="eastAsia"/>
                <w:kern w:val="0"/>
                <w:szCs w:val="21"/>
              </w:rPr>
              <w:t>ｘ期末分目标成绩</w:t>
            </w:r>
            <w:r>
              <w:rPr>
                <w:rFonts w:ascii="宋体" w:eastAsia="宋体" w:hAnsi="宋体" w:cs="宋体" w:hint="eastAsia"/>
                <w:kern w:val="0"/>
                <w:szCs w:val="21"/>
              </w:rPr>
              <w:t>}/</w:t>
            </w:r>
            <w:r>
              <w:rPr>
                <w:rFonts w:ascii="宋体" w:eastAsia="宋体" w:hAnsi="宋体" w:cs="宋体" w:hint="eastAsia"/>
                <w:kern w:val="0"/>
                <w:szCs w:val="21"/>
              </w:rPr>
              <w:t>分目标总分</w:t>
            </w:r>
          </w:p>
        </w:tc>
      </w:tr>
      <w:tr w:rsidR="00C2189A" w14:paraId="286BC8A2" w14:textId="77777777">
        <w:trPr>
          <w:trHeight w:val="679"/>
          <w:jc w:val="center"/>
        </w:trPr>
        <w:tc>
          <w:tcPr>
            <w:tcW w:w="2122" w:type="dxa"/>
            <w:vAlign w:val="center"/>
          </w:tcPr>
          <w:p w14:paraId="09FE35A5" w14:textId="77777777" w:rsidR="00C2189A" w:rsidRDefault="009634E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785CA75F" w14:textId="77777777" w:rsidR="00C2189A" w:rsidRDefault="009634E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158DDCB4" w14:textId="77777777" w:rsidR="00C2189A" w:rsidRDefault="009634E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7E589C29" w14:textId="77777777" w:rsidR="00C2189A" w:rsidRDefault="00C2189A">
            <w:pPr>
              <w:spacing w:beforeLines="50" w:before="156" w:afterLines="50" w:after="156"/>
              <w:rPr>
                <w:rFonts w:ascii="宋体" w:eastAsia="宋体" w:hAnsi="宋体"/>
                <w:kern w:val="0"/>
                <w:szCs w:val="21"/>
              </w:rPr>
            </w:pPr>
          </w:p>
        </w:tc>
      </w:tr>
    </w:tbl>
    <w:p w14:paraId="49FCAC84" w14:textId="77777777" w:rsidR="00C2189A" w:rsidRDefault="009634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p w14:paraId="7D733099" w14:textId="77777777" w:rsidR="00C2189A" w:rsidRDefault="00C2189A">
      <w:pPr>
        <w:widowControl/>
        <w:spacing w:beforeLines="50" w:before="156" w:afterLines="50" w:after="156"/>
        <w:ind w:firstLineChars="200" w:firstLine="482"/>
        <w:jc w:val="left"/>
        <w:rPr>
          <w:rFonts w:ascii="黑体" w:eastAsia="黑体" w:hAnsi="黑体"/>
          <w:b/>
          <w:sz w:val="24"/>
          <w:szCs w:val="24"/>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C2189A" w14:paraId="7125E1EF" w14:textId="77777777">
        <w:trPr>
          <w:trHeight w:val="454"/>
          <w:tblHeader/>
          <w:jc w:val="center"/>
        </w:trPr>
        <w:tc>
          <w:tcPr>
            <w:tcW w:w="668" w:type="dxa"/>
            <w:vMerge w:val="restart"/>
            <w:vAlign w:val="center"/>
          </w:tcPr>
          <w:p w14:paraId="471C45F5"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22B4A2E5"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06D9EB55"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C2189A" w14:paraId="43C9B981" w14:textId="77777777">
        <w:trPr>
          <w:trHeight w:val="454"/>
          <w:tblHeader/>
          <w:jc w:val="center"/>
        </w:trPr>
        <w:tc>
          <w:tcPr>
            <w:tcW w:w="668" w:type="dxa"/>
            <w:vMerge/>
            <w:vAlign w:val="center"/>
          </w:tcPr>
          <w:p w14:paraId="555987A8" w14:textId="77777777" w:rsidR="00C2189A" w:rsidRDefault="00C2189A">
            <w:pPr>
              <w:widowControl/>
              <w:spacing w:beforeLines="50" w:before="156" w:afterLines="50" w:after="156"/>
              <w:jc w:val="center"/>
              <w:rPr>
                <w:rFonts w:ascii="宋体" w:eastAsia="宋体" w:hAnsi="宋体"/>
                <w:b/>
                <w:bCs/>
                <w:szCs w:val="21"/>
              </w:rPr>
            </w:pPr>
          </w:p>
        </w:tc>
        <w:tc>
          <w:tcPr>
            <w:tcW w:w="2309" w:type="dxa"/>
            <w:vAlign w:val="center"/>
          </w:tcPr>
          <w:p w14:paraId="66B61F5B"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73DDD267"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1FDDAC49"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16273188"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78A3ED0B"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C2189A" w14:paraId="226DE376" w14:textId="77777777">
        <w:trPr>
          <w:trHeight w:val="449"/>
          <w:tblHeader/>
          <w:jc w:val="center"/>
        </w:trPr>
        <w:tc>
          <w:tcPr>
            <w:tcW w:w="668" w:type="dxa"/>
            <w:vMerge/>
            <w:vAlign w:val="center"/>
          </w:tcPr>
          <w:p w14:paraId="2CDE631B" w14:textId="77777777" w:rsidR="00C2189A" w:rsidRDefault="00C2189A">
            <w:pPr>
              <w:widowControl/>
              <w:spacing w:beforeLines="50" w:before="156" w:afterLines="50" w:after="156"/>
              <w:jc w:val="center"/>
              <w:rPr>
                <w:rFonts w:ascii="宋体" w:eastAsia="宋体" w:hAnsi="宋体"/>
                <w:b/>
                <w:bCs/>
                <w:szCs w:val="21"/>
              </w:rPr>
            </w:pPr>
          </w:p>
        </w:tc>
        <w:tc>
          <w:tcPr>
            <w:tcW w:w="2309" w:type="dxa"/>
            <w:vAlign w:val="center"/>
          </w:tcPr>
          <w:p w14:paraId="6A8CC318"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35256A14"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77634C7E"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377A65B3"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6D9C5B77" w14:textId="77777777" w:rsidR="00C2189A" w:rsidRDefault="009634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C2189A" w14:paraId="4A31BD2A" w14:textId="77777777">
        <w:trPr>
          <w:trHeight w:val="461"/>
          <w:tblHeader/>
          <w:jc w:val="center"/>
        </w:trPr>
        <w:tc>
          <w:tcPr>
            <w:tcW w:w="668" w:type="dxa"/>
            <w:vMerge/>
            <w:vAlign w:val="center"/>
          </w:tcPr>
          <w:p w14:paraId="6CBBE9D3" w14:textId="77777777" w:rsidR="00C2189A" w:rsidRDefault="00C2189A">
            <w:pPr>
              <w:widowControl/>
              <w:spacing w:beforeLines="50" w:before="156" w:afterLines="50" w:after="156"/>
              <w:jc w:val="center"/>
              <w:rPr>
                <w:rFonts w:ascii="宋体" w:eastAsia="宋体" w:hAnsi="宋体"/>
                <w:b/>
                <w:bCs/>
                <w:szCs w:val="21"/>
              </w:rPr>
            </w:pPr>
          </w:p>
        </w:tc>
        <w:tc>
          <w:tcPr>
            <w:tcW w:w="2309" w:type="dxa"/>
            <w:vAlign w:val="center"/>
          </w:tcPr>
          <w:p w14:paraId="00063A31" w14:textId="77777777" w:rsidR="00C2189A" w:rsidRDefault="009634E2">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09F32B11" w14:textId="77777777" w:rsidR="00C2189A" w:rsidRDefault="009634E2">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50C7E6AB" w14:textId="77777777" w:rsidR="00C2189A" w:rsidRDefault="009634E2">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1FE91E29" w14:textId="77777777" w:rsidR="00C2189A" w:rsidRDefault="009634E2">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4D36CBB5" w14:textId="77777777" w:rsidR="00C2189A" w:rsidRDefault="009634E2">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C2189A" w14:paraId="2810F035" w14:textId="77777777">
        <w:trPr>
          <w:trHeight w:val="414"/>
          <w:jc w:val="center"/>
        </w:trPr>
        <w:tc>
          <w:tcPr>
            <w:tcW w:w="668" w:type="dxa"/>
            <w:vAlign w:val="center"/>
          </w:tcPr>
          <w:p w14:paraId="7132C900"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455EF8C"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2FD3B317" w14:textId="77777777" w:rsidR="00C2189A" w:rsidRDefault="009634E2">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习，对老年人常见的高血压、冠心病、心力衰竭、慢性阻塞性肺疾病、肺部感染、老年痴呆、骨</w:t>
            </w:r>
            <w:r>
              <w:rPr>
                <w:rFonts w:ascii="宋体" w:eastAsia="宋体" w:hAnsi="宋体" w:cs="宋体" w:hint="eastAsia"/>
                <w:szCs w:val="21"/>
              </w:rPr>
              <w:lastRenderedPageBreak/>
              <w:t>质疏松等疾病的病因、危险因素、发病机制有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678A3C0A" w14:textId="77777777" w:rsidR="00C2189A" w:rsidRDefault="00C2189A">
            <w:pPr>
              <w:spacing w:beforeLines="50" w:before="156" w:afterLines="50" w:after="156"/>
              <w:rPr>
                <w:rFonts w:ascii="宋体" w:eastAsia="宋体" w:hAnsi="宋体"/>
                <w:szCs w:val="21"/>
              </w:rPr>
            </w:pPr>
          </w:p>
        </w:tc>
        <w:tc>
          <w:tcPr>
            <w:tcW w:w="2011" w:type="dxa"/>
          </w:tcPr>
          <w:p w14:paraId="3D2E3ECC" w14:textId="77777777" w:rsidR="00C2189A" w:rsidRDefault="009634E2">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习，对老年人常见的高血压、冠心病、心力衰竭、慢性阻塞性肺疾病、肺部感染、</w:t>
            </w:r>
            <w:r>
              <w:rPr>
                <w:rFonts w:ascii="宋体" w:eastAsia="宋体" w:hAnsi="宋体" w:cs="宋体" w:hint="eastAsia"/>
                <w:szCs w:val="21"/>
              </w:rPr>
              <w:lastRenderedPageBreak/>
              <w:t>老年痴呆、骨质疏松等疾病的病因、危险因素、发病机制有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322BF8EB" w14:textId="77777777" w:rsidR="00C2189A" w:rsidRDefault="009634E2">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习，对老年人常见的高血压、冠心病、心力衰竭、慢性阻塞性肺疾病、</w:t>
            </w:r>
            <w:r>
              <w:rPr>
                <w:rFonts w:ascii="宋体" w:eastAsia="宋体" w:hAnsi="宋体" w:cs="宋体" w:hint="eastAsia"/>
                <w:szCs w:val="21"/>
              </w:rPr>
              <w:lastRenderedPageBreak/>
              <w:t>肺部感染、老年痴呆、骨质疏松等疾病的病因、危险因素、发病机制有一定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5BF91CEC" w14:textId="77777777" w:rsidR="00C2189A" w:rsidRDefault="009634E2">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习，对老年人常见的高血压、冠心病、心力衰竭、慢性阻塞性</w:t>
            </w:r>
            <w:r>
              <w:rPr>
                <w:rFonts w:ascii="宋体" w:eastAsia="宋体" w:hAnsi="宋体" w:cs="宋体" w:hint="eastAsia"/>
                <w:szCs w:val="21"/>
              </w:rPr>
              <w:lastRenderedPageBreak/>
              <w:t>肺疾病、肺部感染、老年痴呆、骨质疏松等疾病的病因、危险因素、发病机制有基本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临床表现、辅助检查、诊断及治疗。</w:t>
            </w:r>
          </w:p>
        </w:tc>
        <w:tc>
          <w:tcPr>
            <w:tcW w:w="1779" w:type="dxa"/>
          </w:tcPr>
          <w:p w14:paraId="7ED7637F" w14:textId="77777777" w:rsidR="00C2189A" w:rsidRDefault="009634E2">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习，不能正确</w:t>
            </w:r>
            <w:r>
              <w:rPr>
                <w:rFonts w:ascii="宋体" w:eastAsia="宋体" w:hAnsi="宋体" w:hint="eastAsia"/>
                <w:szCs w:val="21"/>
              </w:rPr>
              <w:t>的认识和理解</w:t>
            </w:r>
            <w:r>
              <w:rPr>
                <w:rFonts w:ascii="宋体" w:eastAsia="宋体" w:hAnsi="宋体" w:cs="宋体" w:hint="eastAsia"/>
                <w:szCs w:val="21"/>
              </w:rPr>
              <w:t>老年人常见的高血压、冠心病、心</w:t>
            </w:r>
            <w:r>
              <w:rPr>
                <w:rFonts w:ascii="宋体" w:eastAsia="宋体" w:hAnsi="宋体" w:cs="宋体" w:hint="eastAsia"/>
                <w:szCs w:val="21"/>
              </w:rPr>
              <w:lastRenderedPageBreak/>
              <w:t>力衰竭、慢性阻塞性肺疾病、肺部感染、老年痴呆、骨质疏松等疾病的病因、危险因素、</w:t>
            </w:r>
            <w:r>
              <w:rPr>
                <w:rFonts w:ascii="宋体" w:eastAsia="宋体" w:hAnsi="宋体" w:hint="eastAsia"/>
                <w:szCs w:val="21"/>
              </w:rPr>
              <w:t>发病机制，不能掌握相关疾病的</w:t>
            </w:r>
            <w:r>
              <w:rPr>
                <w:rFonts w:ascii="宋体" w:eastAsia="宋体" w:hAnsi="宋体" w:cs="宋体" w:hint="eastAsia"/>
                <w:szCs w:val="21"/>
              </w:rPr>
              <w:t>临床表现、辅助检查、诊断及治疗。</w:t>
            </w:r>
          </w:p>
        </w:tc>
      </w:tr>
      <w:tr w:rsidR="00C2189A" w14:paraId="582E1BE6" w14:textId="77777777">
        <w:trPr>
          <w:trHeight w:val="2880"/>
          <w:jc w:val="center"/>
        </w:trPr>
        <w:tc>
          <w:tcPr>
            <w:tcW w:w="668" w:type="dxa"/>
            <w:vAlign w:val="center"/>
          </w:tcPr>
          <w:p w14:paraId="2CDBD87A"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90C9525" w14:textId="77777777" w:rsidR="00C2189A" w:rsidRDefault="009634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42C2513B" w14:textId="77777777" w:rsidR="00C2189A" w:rsidRDefault="009634E2">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p>
        </w:tc>
        <w:tc>
          <w:tcPr>
            <w:tcW w:w="2011" w:type="dxa"/>
          </w:tcPr>
          <w:p w14:paraId="33B32564" w14:textId="77777777" w:rsidR="00C2189A" w:rsidRDefault="009634E2">
            <w:pPr>
              <w:spacing w:beforeLines="50" w:before="156" w:afterLines="50" w:after="156"/>
              <w:rPr>
                <w:rFonts w:ascii="宋体" w:eastAsia="宋体" w:hAnsi="宋体"/>
                <w:bCs/>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p>
        </w:tc>
        <w:tc>
          <w:tcPr>
            <w:tcW w:w="1816" w:type="dxa"/>
          </w:tcPr>
          <w:p w14:paraId="7AAE48D0" w14:textId="77777777" w:rsidR="00C2189A" w:rsidRDefault="009634E2">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p>
        </w:tc>
        <w:tc>
          <w:tcPr>
            <w:tcW w:w="1779" w:type="dxa"/>
          </w:tcPr>
          <w:p w14:paraId="0B2C4B74" w14:textId="77777777" w:rsidR="00C2189A" w:rsidRDefault="009634E2">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p>
        </w:tc>
        <w:tc>
          <w:tcPr>
            <w:tcW w:w="1779" w:type="dxa"/>
          </w:tcPr>
          <w:p w14:paraId="3D57463B" w14:textId="77777777" w:rsidR="00C2189A" w:rsidRDefault="009634E2">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p>
        </w:tc>
      </w:tr>
    </w:tbl>
    <w:p w14:paraId="7BF137EB" w14:textId="77777777" w:rsidR="00C2189A" w:rsidRDefault="00C2189A">
      <w:pPr>
        <w:widowControl/>
        <w:jc w:val="left"/>
        <w:rPr>
          <w:rFonts w:ascii="宋体" w:eastAsia="宋体" w:hAnsi="宋体"/>
        </w:rPr>
      </w:pPr>
    </w:p>
    <w:sectPr w:rsidR="00C218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楷体_GB2312">
    <w:altName w:val="楷体"/>
    <w:charset w:val="86"/>
    <w:family w:val="modern"/>
    <w:pitch w:val="default"/>
    <w:sig w:usb0="00000000" w:usb1="00000000" w:usb2="00000010" w:usb3="00000000" w:csb0="00040000" w:csb1="00000000"/>
  </w:font>
  <w:font w:name="µÈÏß Western">
    <w:altName w:val="Times New Roman"/>
    <w:charset w:val="00"/>
    <w:family w:val="auto"/>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D70AE"/>
    <w:multiLevelType w:val="multilevel"/>
    <w:tmpl w:val="70AD70AE"/>
    <w:lvl w:ilvl="0">
      <w:start w:val="1"/>
      <w:numFmt w:val="decimal"/>
      <w:lvlText w:val="（%1）"/>
      <w:lvlJc w:val="left"/>
      <w:pPr>
        <w:ind w:left="1335" w:hanging="720"/>
      </w:pPr>
      <w:rPr>
        <w:rFonts w:cs="Times New Roman" w:hint="default"/>
      </w:rPr>
    </w:lvl>
    <w:lvl w:ilvl="1">
      <w:start w:val="1"/>
      <w:numFmt w:val="lowerLetter"/>
      <w:lvlText w:val="%2)"/>
      <w:lvlJc w:val="left"/>
      <w:pPr>
        <w:ind w:left="1455" w:hanging="420"/>
      </w:pPr>
      <w:rPr>
        <w:rFonts w:cs="Times New Roman"/>
      </w:rPr>
    </w:lvl>
    <w:lvl w:ilvl="2">
      <w:start w:val="1"/>
      <w:numFmt w:val="lowerRoman"/>
      <w:lvlText w:val="%3."/>
      <w:lvlJc w:val="right"/>
      <w:pPr>
        <w:ind w:left="1875" w:hanging="420"/>
      </w:pPr>
      <w:rPr>
        <w:rFonts w:cs="Times New Roman"/>
      </w:rPr>
    </w:lvl>
    <w:lvl w:ilvl="3">
      <w:start w:val="1"/>
      <w:numFmt w:val="decimal"/>
      <w:lvlText w:val="%4."/>
      <w:lvlJc w:val="left"/>
      <w:pPr>
        <w:ind w:left="2295" w:hanging="420"/>
      </w:pPr>
      <w:rPr>
        <w:rFonts w:cs="Times New Roman"/>
      </w:rPr>
    </w:lvl>
    <w:lvl w:ilvl="4">
      <w:start w:val="1"/>
      <w:numFmt w:val="lowerLetter"/>
      <w:lvlText w:val="%5)"/>
      <w:lvlJc w:val="left"/>
      <w:pPr>
        <w:ind w:left="2715" w:hanging="420"/>
      </w:pPr>
      <w:rPr>
        <w:rFonts w:cs="Times New Roman"/>
      </w:rPr>
    </w:lvl>
    <w:lvl w:ilvl="5">
      <w:start w:val="1"/>
      <w:numFmt w:val="lowerRoman"/>
      <w:lvlText w:val="%6."/>
      <w:lvlJc w:val="right"/>
      <w:pPr>
        <w:ind w:left="3135" w:hanging="420"/>
      </w:pPr>
      <w:rPr>
        <w:rFonts w:cs="Times New Roman"/>
      </w:rPr>
    </w:lvl>
    <w:lvl w:ilvl="6">
      <w:start w:val="1"/>
      <w:numFmt w:val="decimal"/>
      <w:lvlText w:val="%7."/>
      <w:lvlJc w:val="left"/>
      <w:pPr>
        <w:ind w:left="3555" w:hanging="420"/>
      </w:pPr>
      <w:rPr>
        <w:rFonts w:cs="Times New Roman"/>
      </w:rPr>
    </w:lvl>
    <w:lvl w:ilvl="7">
      <w:start w:val="1"/>
      <w:numFmt w:val="lowerLetter"/>
      <w:lvlText w:val="%8)"/>
      <w:lvlJc w:val="left"/>
      <w:pPr>
        <w:ind w:left="3975" w:hanging="420"/>
      </w:pPr>
      <w:rPr>
        <w:rFonts w:cs="Times New Roman"/>
      </w:rPr>
    </w:lvl>
    <w:lvl w:ilvl="8">
      <w:start w:val="1"/>
      <w:numFmt w:val="lowerRoman"/>
      <w:lvlText w:val="%9."/>
      <w:lvlJc w:val="right"/>
      <w:pPr>
        <w:ind w:left="4395"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5724"/>
    <w:rsid w:val="00022CBB"/>
    <w:rsid w:val="000310B8"/>
    <w:rsid w:val="000579C1"/>
    <w:rsid w:val="00077A5F"/>
    <w:rsid w:val="00095622"/>
    <w:rsid w:val="000A39C8"/>
    <w:rsid w:val="000B1585"/>
    <w:rsid w:val="000C16F2"/>
    <w:rsid w:val="000C2D1F"/>
    <w:rsid w:val="000C3577"/>
    <w:rsid w:val="000F054A"/>
    <w:rsid w:val="000F53E6"/>
    <w:rsid w:val="00117520"/>
    <w:rsid w:val="00122550"/>
    <w:rsid w:val="00146CF8"/>
    <w:rsid w:val="00175C6C"/>
    <w:rsid w:val="001A1D6C"/>
    <w:rsid w:val="001B099A"/>
    <w:rsid w:val="001E5724"/>
    <w:rsid w:val="00212DB1"/>
    <w:rsid w:val="0021768F"/>
    <w:rsid w:val="002176FF"/>
    <w:rsid w:val="002201CF"/>
    <w:rsid w:val="00242673"/>
    <w:rsid w:val="00244107"/>
    <w:rsid w:val="00255EF8"/>
    <w:rsid w:val="00260041"/>
    <w:rsid w:val="00285327"/>
    <w:rsid w:val="00290812"/>
    <w:rsid w:val="002A4B5E"/>
    <w:rsid w:val="002A7568"/>
    <w:rsid w:val="002B0DF1"/>
    <w:rsid w:val="002C501A"/>
    <w:rsid w:val="002E1BA4"/>
    <w:rsid w:val="002E680E"/>
    <w:rsid w:val="002F4D99"/>
    <w:rsid w:val="0031029B"/>
    <w:rsid w:val="00313A87"/>
    <w:rsid w:val="00322986"/>
    <w:rsid w:val="0032378B"/>
    <w:rsid w:val="003300A3"/>
    <w:rsid w:val="0034254B"/>
    <w:rsid w:val="00364F58"/>
    <w:rsid w:val="0038665C"/>
    <w:rsid w:val="003B0035"/>
    <w:rsid w:val="003B798E"/>
    <w:rsid w:val="003C0850"/>
    <w:rsid w:val="003C13AB"/>
    <w:rsid w:val="003C2C11"/>
    <w:rsid w:val="003C2E2B"/>
    <w:rsid w:val="003E0429"/>
    <w:rsid w:val="003E060D"/>
    <w:rsid w:val="004070CF"/>
    <w:rsid w:val="00415C00"/>
    <w:rsid w:val="00440A84"/>
    <w:rsid w:val="00467D01"/>
    <w:rsid w:val="004728BA"/>
    <w:rsid w:val="00480F61"/>
    <w:rsid w:val="004941AE"/>
    <w:rsid w:val="004A6F46"/>
    <w:rsid w:val="004B0BB3"/>
    <w:rsid w:val="004D0D27"/>
    <w:rsid w:val="004D705D"/>
    <w:rsid w:val="005140F7"/>
    <w:rsid w:val="005159FF"/>
    <w:rsid w:val="0051610B"/>
    <w:rsid w:val="005218A9"/>
    <w:rsid w:val="00522720"/>
    <w:rsid w:val="00542EEC"/>
    <w:rsid w:val="005678C8"/>
    <w:rsid w:val="005719DA"/>
    <w:rsid w:val="00597C5F"/>
    <w:rsid w:val="005A0378"/>
    <w:rsid w:val="005A47F1"/>
    <w:rsid w:val="005B51AE"/>
    <w:rsid w:val="005B6E3B"/>
    <w:rsid w:val="005D229A"/>
    <w:rsid w:val="005D43F2"/>
    <w:rsid w:val="005E022E"/>
    <w:rsid w:val="00603456"/>
    <w:rsid w:val="006053D0"/>
    <w:rsid w:val="00605BA0"/>
    <w:rsid w:val="00620DCD"/>
    <w:rsid w:val="0063306F"/>
    <w:rsid w:val="006409D4"/>
    <w:rsid w:val="006553AA"/>
    <w:rsid w:val="00665621"/>
    <w:rsid w:val="00674F8F"/>
    <w:rsid w:val="006829A3"/>
    <w:rsid w:val="006D73A1"/>
    <w:rsid w:val="006E2EB3"/>
    <w:rsid w:val="006E4F82"/>
    <w:rsid w:val="006F64C9"/>
    <w:rsid w:val="007267D6"/>
    <w:rsid w:val="007355AB"/>
    <w:rsid w:val="007456A1"/>
    <w:rsid w:val="007639A2"/>
    <w:rsid w:val="00780415"/>
    <w:rsid w:val="00787DF0"/>
    <w:rsid w:val="007C379D"/>
    <w:rsid w:val="007C4718"/>
    <w:rsid w:val="007C62ED"/>
    <w:rsid w:val="007C6364"/>
    <w:rsid w:val="007C77A2"/>
    <w:rsid w:val="007E1962"/>
    <w:rsid w:val="007E39E3"/>
    <w:rsid w:val="00810A13"/>
    <w:rsid w:val="00811077"/>
    <w:rsid w:val="008128AD"/>
    <w:rsid w:val="00835C2B"/>
    <w:rsid w:val="00842553"/>
    <w:rsid w:val="00851D00"/>
    <w:rsid w:val="008560E2"/>
    <w:rsid w:val="00873F0B"/>
    <w:rsid w:val="008761AB"/>
    <w:rsid w:val="0088587A"/>
    <w:rsid w:val="00886EBF"/>
    <w:rsid w:val="00893989"/>
    <w:rsid w:val="008953D1"/>
    <w:rsid w:val="008B6431"/>
    <w:rsid w:val="008D4463"/>
    <w:rsid w:val="008E4D51"/>
    <w:rsid w:val="008E5C9A"/>
    <w:rsid w:val="009218A0"/>
    <w:rsid w:val="00932660"/>
    <w:rsid w:val="009465C7"/>
    <w:rsid w:val="00954EC1"/>
    <w:rsid w:val="009634E2"/>
    <w:rsid w:val="009704AA"/>
    <w:rsid w:val="009848D4"/>
    <w:rsid w:val="009C346F"/>
    <w:rsid w:val="009C566C"/>
    <w:rsid w:val="009D30E8"/>
    <w:rsid w:val="009F109B"/>
    <w:rsid w:val="00A03BBD"/>
    <w:rsid w:val="00A438F5"/>
    <w:rsid w:val="00A46589"/>
    <w:rsid w:val="00A61EFD"/>
    <w:rsid w:val="00A65004"/>
    <w:rsid w:val="00A671AA"/>
    <w:rsid w:val="00A8753B"/>
    <w:rsid w:val="00AA4570"/>
    <w:rsid w:val="00AA630A"/>
    <w:rsid w:val="00AC44AC"/>
    <w:rsid w:val="00AE1B17"/>
    <w:rsid w:val="00AE3D1A"/>
    <w:rsid w:val="00AF7C4D"/>
    <w:rsid w:val="00B03909"/>
    <w:rsid w:val="00B2689C"/>
    <w:rsid w:val="00B33DF3"/>
    <w:rsid w:val="00B36BF3"/>
    <w:rsid w:val="00B40ECD"/>
    <w:rsid w:val="00B46EC7"/>
    <w:rsid w:val="00B538E1"/>
    <w:rsid w:val="00B654A6"/>
    <w:rsid w:val="00B675C2"/>
    <w:rsid w:val="00B80E7B"/>
    <w:rsid w:val="00BA23F0"/>
    <w:rsid w:val="00BD031C"/>
    <w:rsid w:val="00BD1745"/>
    <w:rsid w:val="00BD61F8"/>
    <w:rsid w:val="00BE7C95"/>
    <w:rsid w:val="00BF05F0"/>
    <w:rsid w:val="00C00798"/>
    <w:rsid w:val="00C02D07"/>
    <w:rsid w:val="00C2189A"/>
    <w:rsid w:val="00C21F9E"/>
    <w:rsid w:val="00C336B5"/>
    <w:rsid w:val="00C54636"/>
    <w:rsid w:val="00C8492C"/>
    <w:rsid w:val="00CA53B2"/>
    <w:rsid w:val="00CB620B"/>
    <w:rsid w:val="00CD127B"/>
    <w:rsid w:val="00CD461A"/>
    <w:rsid w:val="00D02F99"/>
    <w:rsid w:val="00D13271"/>
    <w:rsid w:val="00D14471"/>
    <w:rsid w:val="00D417A1"/>
    <w:rsid w:val="00D504B7"/>
    <w:rsid w:val="00D51F3A"/>
    <w:rsid w:val="00D57CAE"/>
    <w:rsid w:val="00D715F7"/>
    <w:rsid w:val="00D7506D"/>
    <w:rsid w:val="00D7570D"/>
    <w:rsid w:val="00D80CA7"/>
    <w:rsid w:val="00D95FF6"/>
    <w:rsid w:val="00DA6265"/>
    <w:rsid w:val="00DC7520"/>
    <w:rsid w:val="00DD2A9C"/>
    <w:rsid w:val="00DD7B5F"/>
    <w:rsid w:val="00DE7849"/>
    <w:rsid w:val="00E045EC"/>
    <w:rsid w:val="00E05E8B"/>
    <w:rsid w:val="00E062E7"/>
    <w:rsid w:val="00E22AF7"/>
    <w:rsid w:val="00E32D81"/>
    <w:rsid w:val="00E366AB"/>
    <w:rsid w:val="00E439BE"/>
    <w:rsid w:val="00E454BB"/>
    <w:rsid w:val="00E606B1"/>
    <w:rsid w:val="00E6167D"/>
    <w:rsid w:val="00E76E34"/>
    <w:rsid w:val="00E93A9B"/>
    <w:rsid w:val="00EA64C1"/>
    <w:rsid w:val="00EB7EB1"/>
    <w:rsid w:val="00ED7F81"/>
    <w:rsid w:val="00EF1F00"/>
    <w:rsid w:val="00EF26C1"/>
    <w:rsid w:val="00EF495E"/>
    <w:rsid w:val="00F3213A"/>
    <w:rsid w:val="00F36D3C"/>
    <w:rsid w:val="00F56396"/>
    <w:rsid w:val="00F80B0E"/>
    <w:rsid w:val="00F86E62"/>
    <w:rsid w:val="00F90560"/>
    <w:rsid w:val="00FB77A1"/>
    <w:rsid w:val="00FC24B5"/>
    <w:rsid w:val="00FC667C"/>
    <w:rsid w:val="00FF2FEC"/>
    <w:rsid w:val="049A6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CA6ED9"/>
  <w15:docId w15:val="{8F9E1643-B09F-41C4-A76E-ED3E9B1F2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Pr>
      <w:rFonts w:ascii="宋体" w:eastAsia="宋体" w:hAnsi="Courier New"/>
      <w:szCs w:val="20"/>
    </w:rPr>
  </w:style>
  <w:style w:type="paragraph" w:styleId="a5">
    <w:name w:val="Date"/>
    <w:basedOn w:val="a"/>
    <w:next w:val="a"/>
    <w:link w:val="a6"/>
    <w:uiPriority w:val="99"/>
    <w:pPr>
      <w:ind w:leftChars="2500" w:left="100"/>
    </w:pPr>
  </w:style>
  <w:style w:type="paragraph" w:styleId="a7">
    <w:name w:val="Balloon Text"/>
    <w:basedOn w:val="a"/>
    <w:link w:val="a8"/>
    <w:uiPriority w:val="99"/>
    <w:semiHidden/>
    <w:rPr>
      <w:sz w:val="18"/>
      <w:szCs w:val="18"/>
    </w:rPr>
  </w:style>
  <w:style w:type="paragraph" w:styleId="a9">
    <w:name w:val="footer"/>
    <w:basedOn w:val="a"/>
    <w:link w:val="aa"/>
    <w:uiPriority w:val="99"/>
    <w:pPr>
      <w:tabs>
        <w:tab w:val="center" w:pos="4153"/>
        <w:tab w:val="right" w:pos="8306"/>
      </w:tabs>
      <w:snapToGrid w:val="0"/>
      <w:jc w:val="left"/>
    </w:pPr>
    <w:rPr>
      <w:sz w:val="18"/>
      <w:szCs w:val="18"/>
    </w:rPr>
  </w:style>
  <w:style w:type="paragraph" w:styleId="ab">
    <w:name w:val="header"/>
    <w:basedOn w:val="a"/>
    <w:link w:val="ac"/>
    <w:uiPriority w:val="99"/>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link w:val="a3"/>
    <w:uiPriority w:val="99"/>
    <w:locked/>
    <w:rPr>
      <w:rFonts w:ascii="宋体" w:eastAsia="宋体" w:hAnsi="Courier New" w:cs="Times New Roman"/>
      <w:sz w:val="20"/>
      <w:szCs w:val="20"/>
    </w:rPr>
  </w:style>
  <w:style w:type="character" w:customStyle="1" w:styleId="ac">
    <w:name w:val="页眉 字符"/>
    <w:link w:val="ab"/>
    <w:uiPriority w:val="99"/>
    <w:locked/>
    <w:rPr>
      <w:rFonts w:cs="Times New Roman"/>
      <w:sz w:val="18"/>
      <w:szCs w:val="18"/>
    </w:rPr>
  </w:style>
  <w:style w:type="character" w:customStyle="1" w:styleId="aa">
    <w:name w:val="页脚 字符"/>
    <w:link w:val="a9"/>
    <w:uiPriority w:val="99"/>
    <w:locked/>
    <w:rPr>
      <w:rFonts w:cs="Times New Roman"/>
      <w:sz w:val="18"/>
      <w:szCs w:val="18"/>
    </w:rPr>
  </w:style>
  <w:style w:type="character" w:customStyle="1" w:styleId="a8">
    <w:name w:val="批注框文本 字符"/>
    <w:link w:val="a7"/>
    <w:uiPriority w:val="99"/>
    <w:semiHidden/>
    <w:qFormat/>
    <w:locked/>
    <w:rPr>
      <w:rFonts w:cs="Times New Roman"/>
      <w:sz w:val="18"/>
      <w:szCs w:val="18"/>
    </w:rPr>
  </w:style>
  <w:style w:type="paragraph" w:styleId="ae">
    <w:name w:val="List Paragraph"/>
    <w:basedOn w:val="a"/>
    <w:uiPriority w:val="99"/>
    <w:qFormat/>
    <w:pPr>
      <w:ind w:firstLineChars="200" w:firstLine="420"/>
    </w:pPr>
  </w:style>
  <w:style w:type="character" w:customStyle="1" w:styleId="a6">
    <w:name w:val="日期 字符"/>
    <w:link w:val="a5"/>
    <w:uiPriority w:val="99"/>
    <w:semiHidden/>
    <w:qFormat/>
    <w:locke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80224">
      <w:bodyDiv w:val="1"/>
      <w:marLeft w:val="0"/>
      <w:marRight w:val="0"/>
      <w:marTop w:val="0"/>
      <w:marBottom w:val="0"/>
      <w:divBdr>
        <w:top w:val="none" w:sz="0" w:space="0" w:color="auto"/>
        <w:left w:val="none" w:sz="0" w:space="0" w:color="auto"/>
        <w:bottom w:val="none" w:sz="0" w:space="0" w:color="auto"/>
        <w:right w:val="none" w:sz="0" w:space="0" w:color="auto"/>
      </w:divBdr>
    </w:div>
    <w:div w:id="900601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17</Pages>
  <Words>1365</Words>
  <Characters>7782</Characters>
  <Application>Microsoft Office Word</Application>
  <DocSecurity>0</DocSecurity>
  <Lines>64</Lines>
  <Paragraphs>18</Paragraphs>
  <ScaleCrop>false</ScaleCrop>
  <Company>P R C</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222</cp:revision>
  <cp:lastPrinted>2020-12-24T07:17:00Z</cp:lastPrinted>
  <dcterms:created xsi:type="dcterms:W3CDTF">2020-12-08T08:33:00Z</dcterms:created>
  <dcterms:modified xsi:type="dcterms:W3CDTF">2023-07-27T13:29:00Z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