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E6B0A" w14:textId="77777777" w:rsidR="000A0413" w:rsidRDefault="004741F8">
      <w:pPr>
        <w:spacing w:beforeLines="50" w:before="156" w:afterLines="50" w:after="156"/>
        <w:jc w:val="center"/>
        <w:rPr>
          <w:rFonts w:ascii="黑体" w:eastAsia="黑体" w:hAnsi="黑体"/>
          <w:sz w:val="32"/>
          <w:szCs w:val="32"/>
        </w:rPr>
      </w:pPr>
      <w:r>
        <w:rPr>
          <w:rFonts w:ascii="黑体" w:eastAsia="黑体" w:hAnsi="黑体" w:hint="eastAsia"/>
          <w:sz w:val="32"/>
          <w:szCs w:val="32"/>
        </w:rPr>
        <w:t>《临床毒理学》课程教学大纲</w:t>
      </w:r>
    </w:p>
    <w:p w14:paraId="37AD0EBD" w14:textId="77777777" w:rsidR="000A0413" w:rsidRDefault="004741F8">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A0413" w14:paraId="32F36602" w14:textId="77777777">
        <w:trPr>
          <w:jc w:val="center"/>
        </w:trPr>
        <w:tc>
          <w:tcPr>
            <w:tcW w:w="1135" w:type="dxa"/>
            <w:vAlign w:val="center"/>
          </w:tcPr>
          <w:p w14:paraId="051B33AB" w14:textId="77777777" w:rsidR="000A0413" w:rsidRDefault="004741F8">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F99D3C6" w14:textId="03835B45" w:rsidR="000A0413" w:rsidRDefault="00911EB6">
            <w:pPr>
              <w:spacing w:beforeLines="50" w:before="156" w:afterLines="50" w:after="156"/>
              <w:jc w:val="left"/>
              <w:rPr>
                <w:rFonts w:ascii="宋体" w:eastAsia="宋体" w:hAnsi="宋体"/>
              </w:rPr>
            </w:pPr>
            <w:r w:rsidRPr="00911EB6">
              <w:t>Clinical Toxicology</w:t>
            </w:r>
          </w:p>
        </w:tc>
        <w:tc>
          <w:tcPr>
            <w:tcW w:w="1134" w:type="dxa"/>
            <w:vAlign w:val="center"/>
          </w:tcPr>
          <w:p w14:paraId="4B5E5D06" w14:textId="77777777" w:rsidR="000A0413" w:rsidRDefault="004741F8">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E238006" w14:textId="77777777" w:rsidR="000A0413" w:rsidRDefault="004741F8">
            <w:pPr>
              <w:spacing w:beforeLines="50" w:before="156" w:afterLines="50" w:after="156"/>
              <w:rPr>
                <w:rFonts w:ascii="宋体" w:eastAsia="宋体" w:hAnsi="宋体"/>
              </w:rPr>
            </w:pPr>
            <w:r>
              <w:rPr>
                <w:rFonts w:eastAsia="黑体"/>
              </w:rPr>
              <w:t>CLMB1098</w:t>
            </w:r>
          </w:p>
        </w:tc>
      </w:tr>
      <w:tr w:rsidR="000A0413" w14:paraId="63C015EF" w14:textId="77777777">
        <w:trPr>
          <w:jc w:val="center"/>
        </w:trPr>
        <w:tc>
          <w:tcPr>
            <w:tcW w:w="1135" w:type="dxa"/>
            <w:vAlign w:val="center"/>
          </w:tcPr>
          <w:p w14:paraId="3E9D3012" w14:textId="77777777" w:rsidR="000A0413" w:rsidRDefault="004741F8">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F49F81C" w14:textId="0881C0B9" w:rsidR="000A0413" w:rsidRDefault="00911EB6">
            <w:pPr>
              <w:spacing w:beforeLines="50" w:before="156" w:afterLines="50" w:after="156"/>
              <w:jc w:val="left"/>
              <w:rPr>
                <w:rFonts w:ascii="宋体" w:eastAsia="宋体" w:hAnsi="宋体"/>
              </w:rPr>
            </w:pPr>
            <w:r w:rsidRPr="00911EB6">
              <w:rPr>
                <w:rFonts w:ascii="宋体" w:eastAsia="宋体" w:hAnsi="宋体" w:hint="eastAsia"/>
              </w:rPr>
              <w:t>专业选修课程</w:t>
            </w:r>
          </w:p>
        </w:tc>
        <w:tc>
          <w:tcPr>
            <w:tcW w:w="1134" w:type="dxa"/>
            <w:vAlign w:val="center"/>
          </w:tcPr>
          <w:p w14:paraId="43C00E48" w14:textId="77777777" w:rsidR="000A0413" w:rsidRDefault="004741F8">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9F0BE44" w14:textId="18D7B605" w:rsidR="000A0413" w:rsidRPr="00C3495C" w:rsidRDefault="00C3495C">
            <w:pPr>
              <w:spacing w:beforeLines="50" w:before="156" w:afterLines="50" w:after="156"/>
              <w:rPr>
                <w:rFonts w:ascii="宋体" w:eastAsia="宋体" w:hAnsi="宋体"/>
              </w:rPr>
            </w:pPr>
            <w:r w:rsidRPr="00C3495C">
              <w:rPr>
                <w:rFonts w:ascii="宋体" w:eastAsia="宋体" w:hAnsi="宋体" w:hint="eastAsia"/>
              </w:rPr>
              <w:t>临床医学（“</w:t>
            </w:r>
            <w:r w:rsidRPr="00C3495C">
              <w:rPr>
                <w:rFonts w:ascii="宋体" w:eastAsia="宋体" w:hAnsi="宋体"/>
              </w:rPr>
              <w:t>5+3”一体化）、临床医学（“5+3”一体化，儿科医学）、临床医学、儿科学</w:t>
            </w:r>
          </w:p>
        </w:tc>
      </w:tr>
      <w:tr w:rsidR="000A0413" w14:paraId="288E2AF4" w14:textId="77777777">
        <w:trPr>
          <w:jc w:val="center"/>
        </w:trPr>
        <w:tc>
          <w:tcPr>
            <w:tcW w:w="1135" w:type="dxa"/>
            <w:vAlign w:val="center"/>
          </w:tcPr>
          <w:p w14:paraId="5B166CDB" w14:textId="77777777" w:rsidR="000A0413" w:rsidRDefault="004741F8">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065AF124" w14:textId="77777777" w:rsidR="000A0413" w:rsidRDefault="004741F8">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69E1B4E9" w14:textId="77777777" w:rsidR="000A0413" w:rsidRDefault="004741F8">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2E64FC0" w14:textId="77777777" w:rsidR="000A0413" w:rsidRDefault="004741F8">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0A0413" w14:paraId="4C19ED29" w14:textId="77777777">
        <w:trPr>
          <w:jc w:val="center"/>
        </w:trPr>
        <w:tc>
          <w:tcPr>
            <w:tcW w:w="1135" w:type="dxa"/>
            <w:vAlign w:val="center"/>
          </w:tcPr>
          <w:p w14:paraId="7112A0F0" w14:textId="77777777" w:rsidR="000A0413" w:rsidRDefault="004741F8">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2B51045" w14:textId="77777777" w:rsidR="000A0413" w:rsidRDefault="004741F8">
            <w:pPr>
              <w:spacing w:beforeLines="50" w:before="156" w:afterLines="50" w:after="156"/>
              <w:jc w:val="left"/>
              <w:rPr>
                <w:rFonts w:ascii="宋体" w:eastAsia="宋体" w:hAnsi="宋体"/>
              </w:rPr>
            </w:pPr>
            <w:r>
              <w:rPr>
                <w:rFonts w:ascii="宋体" w:eastAsia="宋体" w:hAnsi="宋体" w:hint="eastAsia"/>
              </w:rPr>
              <w:t>李建祥，陈涛，张洁，武婧，仲晓燕</w:t>
            </w:r>
          </w:p>
        </w:tc>
        <w:tc>
          <w:tcPr>
            <w:tcW w:w="1134" w:type="dxa"/>
            <w:vAlign w:val="center"/>
          </w:tcPr>
          <w:p w14:paraId="273E154A" w14:textId="77777777" w:rsidR="000A0413" w:rsidRDefault="004741F8">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3C372DB" w14:textId="77777777" w:rsidR="000A0413" w:rsidRDefault="004741F8">
            <w:pPr>
              <w:spacing w:beforeLines="50" w:before="156" w:afterLines="50" w:after="156"/>
              <w:rPr>
                <w:rFonts w:ascii="宋体" w:eastAsia="宋体" w:hAnsi="宋体"/>
              </w:rPr>
            </w:pPr>
            <w:r>
              <w:rPr>
                <w:rFonts w:ascii="宋体" w:eastAsia="宋体" w:hAnsi="宋体"/>
              </w:rPr>
              <w:t>2021</w:t>
            </w:r>
            <w:r w:rsidR="003A6EBD">
              <w:rPr>
                <w:rFonts w:ascii="宋体" w:eastAsia="宋体" w:hAnsi="宋体" w:hint="eastAsia"/>
              </w:rPr>
              <w:t>.</w:t>
            </w:r>
            <w:r w:rsidR="003A6EBD">
              <w:rPr>
                <w:rFonts w:ascii="宋体" w:eastAsia="宋体" w:hAnsi="宋体"/>
              </w:rPr>
              <w:t>0</w:t>
            </w:r>
            <w:r>
              <w:rPr>
                <w:rFonts w:ascii="宋体" w:eastAsia="宋体" w:hAnsi="宋体"/>
              </w:rPr>
              <w:t>6</w:t>
            </w:r>
          </w:p>
        </w:tc>
      </w:tr>
      <w:tr w:rsidR="000A0413" w14:paraId="336519B5" w14:textId="77777777">
        <w:trPr>
          <w:jc w:val="center"/>
        </w:trPr>
        <w:tc>
          <w:tcPr>
            <w:tcW w:w="1135" w:type="dxa"/>
            <w:vAlign w:val="center"/>
          </w:tcPr>
          <w:p w14:paraId="19AC212D" w14:textId="77777777" w:rsidR="000A0413" w:rsidRDefault="004741F8">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B8188AC" w14:textId="77777777" w:rsidR="000A0413" w:rsidRPr="00F34EF3" w:rsidRDefault="004741F8">
            <w:pPr>
              <w:spacing w:beforeLines="50" w:before="156" w:afterLines="50" w:after="156"/>
              <w:rPr>
                <w:rFonts w:ascii="宋体" w:eastAsia="宋体" w:hAnsi="宋体"/>
              </w:rPr>
            </w:pPr>
            <w:r w:rsidRPr="00F34EF3">
              <w:rPr>
                <w:rFonts w:ascii="宋体" w:eastAsia="宋体" w:hAnsi="宋体" w:hint="eastAsia"/>
              </w:rPr>
              <w:t>姜岳明，赵劲民，</w:t>
            </w:r>
            <w:proofErr w:type="gramStart"/>
            <w:r w:rsidRPr="00F34EF3">
              <w:rPr>
                <w:rFonts w:ascii="宋体" w:eastAsia="宋体" w:hAnsi="宋体" w:hint="eastAsia"/>
              </w:rPr>
              <w:t>李超乾主编</w:t>
            </w:r>
            <w:proofErr w:type="gramEnd"/>
            <w:r w:rsidRPr="00F34EF3">
              <w:rPr>
                <w:rFonts w:ascii="宋体" w:eastAsia="宋体" w:hAnsi="宋体" w:hint="eastAsia"/>
              </w:rPr>
              <w:t>.，《临床毒理学》（案例版），人民卫生出版社，2</w:t>
            </w:r>
            <w:r w:rsidRPr="00F34EF3">
              <w:rPr>
                <w:rFonts w:ascii="宋体" w:eastAsia="宋体" w:hAnsi="宋体"/>
              </w:rPr>
              <w:t>016</w:t>
            </w:r>
            <w:r w:rsidRPr="00F34EF3">
              <w:rPr>
                <w:rFonts w:ascii="宋体" w:eastAsia="宋体" w:hAnsi="宋体" w:hint="eastAsia"/>
              </w:rPr>
              <w:t>年，第1版</w:t>
            </w:r>
          </w:p>
        </w:tc>
      </w:tr>
    </w:tbl>
    <w:p w14:paraId="48980BE5" w14:textId="77777777" w:rsidR="000A0413" w:rsidRDefault="004741F8">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C0D338D" w14:textId="77777777" w:rsidR="000A0413" w:rsidRDefault="004741F8">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717F5627" w14:textId="77777777" w:rsidR="000A0413" w:rsidRDefault="004741F8">
      <w:pPr>
        <w:pStyle w:val="a3"/>
        <w:spacing w:beforeLines="50" w:before="156" w:afterLines="50" w:after="156"/>
        <w:ind w:firstLineChars="200" w:firstLine="420"/>
        <w:rPr>
          <w:rFonts w:hAnsi="宋体" w:cs="宋体"/>
        </w:rPr>
      </w:pPr>
      <w:r>
        <w:rPr>
          <w:rFonts w:hAnsi="宋体" w:hint="eastAsia"/>
          <w:szCs w:val="21"/>
        </w:rPr>
        <w:t>本门课程强调跨学科交叉、面向基础医学，临床医学和药学等专业学生。通过学习使学生了解药物和外源化学物的毒理学基本概念、研究内容、掌握中毒临床表现的规律及其机制，不仅涉及外源性毒物，而且关注药源性中毒，了解药源性疾病的特点，重在拓宽学生的视野，培养科研思维能力。临床毒理学是学生在掌握了药理学、药学和医学的相关专业基础知识之后，进行学习的一门专业课。</w:t>
      </w:r>
    </w:p>
    <w:p w14:paraId="3D18FD45" w14:textId="77777777" w:rsidR="000A0413" w:rsidRDefault="004741F8">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11C7AF18" w14:textId="77777777" w:rsidR="000A0413" w:rsidRDefault="004741F8">
      <w:pPr>
        <w:pStyle w:val="a3"/>
        <w:spacing w:beforeLines="50" w:before="156" w:afterLines="50" w:after="156"/>
        <w:ind w:firstLineChars="200" w:firstLine="422"/>
        <w:rPr>
          <w:rFonts w:hAnsi="宋体" w:cs="宋体"/>
          <w:b/>
        </w:rPr>
      </w:pPr>
      <w:r>
        <w:rPr>
          <w:rFonts w:hAnsi="宋体" w:cs="宋体" w:hint="eastAsia"/>
          <w:b/>
        </w:rPr>
        <w:t>课程目标1：知识目标</w:t>
      </w:r>
    </w:p>
    <w:p w14:paraId="3494EF88" w14:textId="77777777" w:rsidR="000A0413" w:rsidRDefault="004741F8">
      <w:pPr>
        <w:pStyle w:val="a3"/>
        <w:spacing w:beforeLines="50" w:before="156" w:afterLines="50" w:after="156"/>
        <w:ind w:firstLineChars="200" w:firstLine="420"/>
        <w:rPr>
          <w:rFonts w:hAnsi="宋体" w:cs="宋体"/>
        </w:rPr>
      </w:pPr>
      <w:r>
        <w:rPr>
          <w:rFonts w:hAnsi="宋体" w:cs="宋体" w:hint="eastAsia"/>
        </w:rPr>
        <w:t>1.1</w:t>
      </w:r>
      <w:r>
        <w:rPr>
          <w:rFonts w:hAnsi="宋体" w:cs="宋体"/>
        </w:rPr>
        <w:t xml:space="preserve"> </w:t>
      </w:r>
      <w:r>
        <w:rPr>
          <w:rFonts w:ascii="Times New Roman" w:hAnsi="Times New Roman" w:hint="eastAsia"/>
        </w:rPr>
        <w:t>掌握临床医学药物治疗毒副反应和毒物中毒概念。</w:t>
      </w:r>
    </w:p>
    <w:p w14:paraId="50B60DA5" w14:textId="77777777" w:rsidR="000A0413" w:rsidRDefault="004741F8">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Pr>
          <w:rFonts w:hAnsi="宋体" w:cs="宋体"/>
        </w:rPr>
        <w:t xml:space="preserve"> </w:t>
      </w:r>
      <w:r>
        <w:rPr>
          <w:rFonts w:ascii="Times New Roman" w:hAnsi="Times New Roman" w:hint="eastAsia"/>
        </w:rPr>
        <w:t>熟悉临床毒理学中药物不良反应和毒物中毒的机制。</w:t>
      </w:r>
    </w:p>
    <w:p w14:paraId="73365997" w14:textId="77777777" w:rsidR="000A0413" w:rsidRDefault="004741F8">
      <w:pPr>
        <w:pStyle w:val="a3"/>
        <w:spacing w:beforeLines="50" w:before="156" w:afterLines="50" w:after="156"/>
        <w:ind w:firstLineChars="200" w:firstLine="422"/>
        <w:rPr>
          <w:rFonts w:hAnsi="宋体" w:cs="宋体"/>
          <w:b/>
        </w:rPr>
      </w:pPr>
      <w:r>
        <w:rPr>
          <w:rFonts w:hAnsi="宋体" w:cs="宋体" w:hint="eastAsia"/>
          <w:b/>
        </w:rPr>
        <w:t>课程目标2：技能目标</w:t>
      </w:r>
    </w:p>
    <w:p w14:paraId="0717F038" w14:textId="77777777" w:rsidR="000A0413" w:rsidRDefault="004741F8">
      <w:pPr>
        <w:pStyle w:val="a3"/>
        <w:spacing w:beforeLines="50" w:before="156" w:afterLines="50" w:after="156"/>
        <w:ind w:firstLineChars="200" w:firstLine="420"/>
        <w:rPr>
          <w:rFonts w:hAnsi="宋体" w:cs="宋体"/>
        </w:rPr>
      </w:pPr>
      <w:r>
        <w:rPr>
          <w:rFonts w:hAnsi="宋体" w:cs="宋体" w:hint="eastAsia"/>
        </w:rPr>
        <w:t>2．1</w:t>
      </w:r>
      <w:r>
        <w:rPr>
          <w:rFonts w:ascii="Times New Roman" w:hAnsi="Times New Roman" w:hint="eastAsia"/>
        </w:rPr>
        <w:t>自学能力的培养：课堂讲授重点和难点，指导学生阅读有关教材和有关资料，培养学生自学能力和理解能力，发挥学生的学习主动性。</w:t>
      </w:r>
    </w:p>
    <w:p w14:paraId="3C673949" w14:textId="77777777" w:rsidR="000A0413" w:rsidRDefault="004741F8">
      <w:pPr>
        <w:pStyle w:val="a3"/>
        <w:spacing w:beforeLines="50" w:before="156" w:afterLines="50" w:after="156"/>
        <w:ind w:firstLineChars="200" w:firstLine="420"/>
        <w:rPr>
          <w:rFonts w:ascii="Times New Roman" w:hAnsi="Times New Roman"/>
        </w:rPr>
      </w:pPr>
      <w:r>
        <w:rPr>
          <w:rFonts w:hAnsi="宋体" w:cs="宋体"/>
        </w:rPr>
        <w:t>2</w:t>
      </w:r>
      <w:r>
        <w:rPr>
          <w:rFonts w:hAnsi="宋体" w:cs="宋体" w:hint="eastAsia"/>
        </w:rPr>
        <w:t>．2</w:t>
      </w:r>
      <w:r>
        <w:rPr>
          <w:rFonts w:ascii="Times New Roman" w:hAnsi="Times New Roman" w:hint="eastAsia"/>
        </w:rPr>
        <w:t>专业拓展：要求学生牢固熟悉临床毒理学的毒理学专业名词，了解中毒机制。</w:t>
      </w:r>
    </w:p>
    <w:p w14:paraId="5F0D6E0C" w14:textId="77777777" w:rsidR="000A0413" w:rsidRDefault="004741F8">
      <w:pPr>
        <w:pStyle w:val="a3"/>
        <w:spacing w:beforeLines="50" w:before="156" w:afterLines="50" w:after="156"/>
        <w:ind w:firstLineChars="200" w:firstLine="422"/>
        <w:rPr>
          <w:rFonts w:hAnsi="宋体" w:cs="宋体"/>
          <w:b/>
        </w:rPr>
      </w:pPr>
      <w:r>
        <w:rPr>
          <w:rFonts w:hAnsi="宋体" w:cs="宋体" w:hint="eastAsia"/>
          <w:b/>
        </w:rPr>
        <w:t>课程目标3：素质目标</w:t>
      </w:r>
    </w:p>
    <w:p w14:paraId="2143BBF8" w14:textId="77777777" w:rsidR="000A0413" w:rsidRDefault="004741F8">
      <w:pPr>
        <w:pStyle w:val="a3"/>
        <w:spacing w:beforeLines="50" w:before="156" w:afterLines="50" w:after="156"/>
        <w:ind w:firstLineChars="200" w:firstLine="420"/>
        <w:rPr>
          <w:rFonts w:hAnsi="宋体" w:cs="宋体"/>
        </w:rPr>
      </w:pPr>
      <w:r>
        <w:rPr>
          <w:rFonts w:hAnsi="宋体" w:cs="宋体"/>
        </w:rPr>
        <w:t>3</w:t>
      </w:r>
      <w:r>
        <w:rPr>
          <w:rFonts w:hAnsi="宋体" w:cs="宋体" w:hint="eastAsia"/>
        </w:rPr>
        <w:t>．1</w:t>
      </w:r>
      <w:r>
        <w:rPr>
          <w:rFonts w:ascii="Times New Roman" w:hAnsi="Times New Roman" w:hint="eastAsia"/>
        </w:rPr>
        <w:t>及时把新理论、新技术、新发生的药物或者化学物中毒案例引入到教学内容中，引导学生思考和查阅有关的文献资料和培育学生通过推理解决实际问题的能力。</w:t>
      </w:r>
    </w:p>
    <w:p w14:paraId="3E8EEB5E" w14:textId="77777777" w:rsidR="000A0413" w:rsidRDefault="004741F8">
      <w:pPr>
        <w:pStyle w:val="a3"/>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14:paraId="0BE83990" w14:textId="77777777" w:rsidR="000A0413" w:rsidRDefault="004741F8">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812"/>
        <w:gridCol w:w="3265"/>
        <w:gridCol w:w="2688"/>
      </w:tblGrid>
      <w:tr w:rsidR="000A0413" w14:paraId="082621FD" w14:textId="77777777">
        <w:trPr>
          <w:jc w:val="center"/>
        </w:trPr>
        <w:tc>
          <w:tcPr>
            <w:tcW w:w="1302" w:type="dxa"/>
            <w:vAlign w:val="center"/>
          </w:tcPr>
          <w:p w14:paraId="66F4F691" w14:textId="77777777" w:rsidR="000A0413" w:rsidRDefault="004741F8">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812" w:type="dxa"/>
            <w:vAlign w:val="center"/>
          </w:tcPr>
          <w:p w14:paraId="5EA40DCA" w14:textId="77777777" w:rsidR="000A0413" w:rsidRDefault="004741F8">
            <w:pPr>
              <w:pStyle w:val="a3"/>
              <w:spacing w:beforeLines="50" w:before="156" w:afterLines="50" w:after="156"/>
              <w:jc w:val="center"/>
              <w:rPr>
                <w:rFonts w:hAnsi="宋体" w:cs="宋体"/>
                <w:b/>
              </w:rPr>
            </w:pPr>
            <w:r>
              <w:rPr>
                <w:rFonts w:hAnsi="宋体" w:cs="宋体" w:hint="eastAsia"/>
                <w:b/>
              </w:rPr>
              <w:t>课程子目标</w:t>
            </w:r>
          </w:p>
        </w:tc>
        <w:tc>
          <w:tcPr>
            <w:tcW w:w="3265" w:type="dxa"/>
            <w:vAlign w:val="center"/>
          </w:tcPr>
          <w:p w14:paraId="56B1D48D" w14:textId="77777777" w:rsidR="000A0413" w:rsidRDefault="004741F8">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F33FAB6" w14:textId="77777777" w:rsidR="000A0413" w:rsidRDefault="004741F8">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0A0413" w14:paraId="6B5CDC2D" w14:textId="77777777">
        <w:trPr>
          <w:jc w:val="center"/>
        </w:trPr>
        <w:tc>
          <w:tcPr>
            <w:tcW w:w="1302" w:type="dxa"/>
            <w:vMerge w:val="restart"/>
            <w:vAlign w:val="center"/>
          </w:tcPr>
          <w:p w14:paraId="39F2A2C7" w14:textId="77777777" w:rsidR="000A0413" w:rsidRDefault="004741F8">
            <w:pPr>
              <w:pStyle w:val="a3"/>
              <w:spacing w:beforeLines="50" w:before="156" w:afterLines="50" w:after="156"/>
              <w:jc w:val="center"/>
              <w:rPr>
                <w:rFonts w:hAnsi="宋体" w:cs="宋体"/>
                <w:szCs w:val="21"/>
              </w:rPr>
            </w:pPr>
            <w:r>
              <w:rPr>
                <w:rFonts w:hAnsi="宋体" w:cs="宋体" w:hint="eastAsia"/>
                <w:szCs w:val="21"/>
              </w:rPr>
              <w:t>课程目标1</w:t>
            </w:r>
          </w:p>
        </w:tc>
        <w:tc>
          <w:tcPr>
            <w:tcW w:w="1812" w:type="dxa"/>
            <w:vAlign w:val="center"/>
          </w:tcPr>
          <w:p w14:paraId="2C5B8B27" w14:textId="77777777" w:rsidR="000A0413" w:rsidRDefault="004741F8">
            <w:pPr>
              <w:pStyle w:val="a3"/>
              <w:spacing w:beforeLines="50" w:before="156" w:afterLines="50" w:after="156"/>
              <w:jc w:val="center"/>
              <w:rPr>
                <w:rFonts w:hAnsi="宋体" w:cs="宋体"/>
              </w:rPr>
            </w:pPr>
            <w:r>
              <w:rPr>
                <w:rFonts w:hAnsi="宋体" w:cs="宋体" w:hint="eastAsia"/>
              </w:rPr>
              <w:t>1.1</w:t>
            </w:r>
          </w:p>
        </w:tc>
        <w:tc>
          <w:tcPr>
            <w:tcW w:w="3265" w:type="dxa"/>
            <w:vAlign w:val="center"/>
          </w:tcPr>
          <w:p w14:paraId="4EF62F5C" w14:textId="77777777" w:rsidR="000A0413" w:rsidRDefault="004741F8" w:rsidP="004741F8">
            <w:pPr>
              <w:pStyle w:val="a3"/>
              <w:spacing w:beforeLines="50" w:before="156" w:afterLines="50" w:after="156"/>
              <w:jc w:val="left"/>
              <w:rPr>
                <w:rFonts w:hAnsi="宋体" w:cs="宋体"/>
              </w:rPr>
            </w:pPr>
            <w:r>
              <w:rPr>
                <w:rFonts w:hAnsi="宋体" w:cs="宋体" w:hint="eastAsia"/>
              </w:rPr>
              <w:t>绪论</w:t>
            </w:r>
          </w:p>
          <w:p w14:paraId="5583AE3E" w14:textId="77777777" w:rsidR="000A0413" w:rsidRDefault="004741F8" w:rsidP="004741F8">
            <w:pPr>
              <w:pStyle w:val="a3"/>
              <w:spacing w:beforeLines="50" w:before="156" w:afterLines="50" w:after="156"/>
              <w:jc w:val="left"/>
              <w:rPr>
                <w:rFonts w:hAnsi="宋体" w:cs="宋体"/>
              </w:rPr>
            </w:pPr>
            <w:r>
              <w:rPr>
                <w:rFonts w:hAnsi="宋体" w:cs="宋体" w:hint="eastAsia"/>
              </w:rPr>
              <w:t>外源化学物的转运与转化</w:t>
            </w:r>
          </w:p>
        </w:tc>
        <w:tc>
          <w:tcPr>
            <w:tcW w:w="2688" w:type="dxa"/>
            <w:vAlign w:val="center"/>
          </w:tcPr>
          <w:p w14:paraId="37C067DA" w14:textId="77777777" w:rsidR="000A0413" w:rsidRDefault="004741F8">
            <w:pPr>
              <w:pStyle w:val="a3"/>
              <w:spacing w:beforeLines="50" w:before="156" w:afterLines="50" w:after="156"/>
              <w:jc w:val="center"/>
              <w:rPr>
                <w:rFonts w:hAnsi="宋体" w:cs="宋体"/>
              </w:rPr>
            </w:pPr>
            <w:r>
              <w:rPr>
                <w:rFonts w:hAnsi="宋体" w:cs="宋体" w:hint="eastAsia"/>
              </w:rPr>
              <w:t>知识目标</w:t>
            </w:r>
          </w:p>
        </w:tc>
      </w:tr>
      <w:tr w:rsidR="000A0413" w14:paraId="54990922" w14:textId="77777777">
        <w:trPr>
          <w:jc w:val="center"/>
        </w:trPr>
        <w:tc>
          <w:tcPr>
            <w:tcW w:w="1302" w:type="dxa"/>
            <w:vMerge/>
            <w:vAlign w:val="center"/>
          </w:tcPr>
          <w:p w14:paraId="64779D36" w14:textId="77777777" w:rsidR="000A0413" w:rsidRDefault="000A0413">
            <w:pPr>
              <w:pStyle w:val="a3"/>
              <w:spacing w:beforeLines="50" w:before="156" w:afterLines="50" w:after="156"/>
              <w:jc w:val="center"/>
              <w:rPr>
                <w:rFonts w:hAnsi="宋体" w:cs="宋体"/>
                <w:szCs w:val="21"/>
              </w:rPr>
            </w:pPr>
          </w:p>
        </w:tc>
        <w:tc>
          <w:tcPr>
            <w:tcW w:w="1812" w:type="dxa"/>
            <w:vAlign w:val="center"/>
          </w:tcPr>
          <w:p w14:paraId="5BD70BFD" w14:textId="77777777" w:rsidR="000A0413" w:rsidRDefault="004741F8">
            <w:pPr>
              <w:pStyle w:val="a3"/>
              <w:spacing w:beforeLines="50" w:before="156" w:afterLines="50" w:after="156"/>
              <w:jc w:val="center"/>
              <w:rPr>
                <w:rFonts w:hAnsi="宋体" w:cs="宋体"/>
              </w:rPr>
            </w:pPr>
            <w:r>
              <w:rPr>
                <w:rFonts w:hAnsi="宋体" w:cs="宋体" w:hint="eastAsia"/>
              </w:rPr>
              <w:t>1.2</w:t>
            </w:r>
          </w:p>
        </w:tc>
        <w:tc>
          <w:tcPr>
            <w:tcW w:w="3265" w:type="dxa"/>
            <w:vAlign w:val="center"/>
          </w:tcPr>
          <w:p w14:paraId="63F3CDE9" w14:textId="77777777" w:rsidR="000A0413" w:rsidRDefault="004741F8" w:rsidP="004741F8">
            <w:pPr>
              <w:pStyle w:val="a3"/>
              <w:spacing w:beforeLines="50" w:before="156" w:afterLines="50" w:after="156"/>
              <w:jc w:val="left"/>
              <w:rPr>
                <w:rFonts w:hAnsi="宋体" w:cs="宋体"/>
              </w:rPr>
            </w:pPr>
            <w:r>
              <w:rPr>
                <w:rFonts w:hAnsi="宋体" w:cs="宋体" w:hint="eastAsia"/>
              </w:rPr>
              <w:t>处方药中毒</w:t>
            </w:r>
          </w:p>
          <w:p w14:paraId="1B2F5E28" w14:textId="77777777" w:rsidR="000A0413" w:rsidRDefault="004741F8" w:rsidP="004741F8">
            <w:pPr>
              <w:pStyle w:val="a3"/>
              <w:spacing w:beforeLines="50" w:before="156" w:afterLines="50" w:after="156"/>
              <w:jc w:val="left"/>
              <w:rPr>
                <w:rFonts w:hAnsi="宋体" w:cs="宋体"/>
              </w:rPr>
            </w:pPr>
            <w:r>
              <w:rPr>
                <w:rFonts w:hAnsi="宋体" w:cs="宋体" w:hint="eastAsia"/>
              </w:rPr>
              <w:t>非处方药中毒</w:t>
            </w:r>
          </w:p>
          <w:p w14:paraId="033BD756" w14:textId="77777777" w:rsidR="000A0413" w:rsidRDefault="004741F8" w:rsidP="004741F8">
            <w:pPr>
              <w:pStyle w:val="a3"/>
              <w:spacing w:beforeLines="50" w:before="156" w:afterLines="50" w:after="156"/>
              <w:jc w:val="left"/>
              <w:rPr>
                <w:rFonts w:hAnsi="宋体" w:cs="宋体"/>
              </w:rPr>
            </w:pPr>
            <w:r>
              <w:rPr>
                <w:rFonts w:hAnsi="宋体" w:cs="宋体" w:hint="eastAsia"/>
              </w:rPr>
              <w:t>农药中毒</w:t>
            </w:r>
          </w:p>
          <w:p w14:paraId="29C0B790" w14:textId="77777777" w:rsidR="000A0413" w:rsidRDefault="004741F8" w:rsidP="004741F8">
            <w:pPr>
              <w:pStyle w:val="a3"/>
              <w:spacing w:beforeLines="50" w:before="156" w:afterLines="50" w:after="156"/>
              <w:jc w:val="left"/>
              <w:rPr>
                <w:rFonts w:hAnsi="宋体" w:cs="宋体"/>
              </w:rPr>
            </w:pPr>
            <w:r>
              <w:rPr>
                <w:rFonts w:hAnsi="宋体" w:cs="宋体" w:hint="eastAsia"/>
              </w:rPr>
              <w:t>常见生物毒素中毒</w:t>
            </w:r>
          </w:p>
          <w:p w14:paraId="614EE76E" w14:textId="77777777" w:rsidR="000A0413" w:rsidRDefault="004741F8" w:rsidP="004741F8">
            <w:pPr>
              <w:pStyle w:val="a3"/>
              <w:spacing w:beforeLines="50" w:before="156" w:afterLines="50" w:after="156"/>
              <w:jc w:val="left"/>
              <w:rPr>
                <w:rFonts w:hAnsi="宋体" w:cs="宋体"/>
              </w:rPr>
            </w:pPr>
            <w:r>
              <w:rPr>
                <w:rFonts w:hAnsi="宋体" w:cs="宋体" w:hint="eastAsia"/>
              </w:rPr>
              <w:t>环境与职业中毒</w:t>
            </w:r>
          </w:p>
          <w:p w14:paraId="2B1148D2" w14:textId="77777777" w:rsidR="000A0413" w:rsidRDefault="004741F8" w:rsidP="004741F8">
            <w:pPr>
              <w:pStyle w:val="a3"/>
              <w:spacing w:beforeLines="50" w:before="156" w:afterLines="50" w:after="156"/>
              <w:jc w:val="left"/>
              <w:rPr>
                <w:rFonts w:hAnsi="宋体" w:cs="宋体"/>
              </w:rPr>
            </w:pPr>
            <w:r>
              <w:rPr>
                <w:rFonts w:hAnsi="宋体" w:cs="宋体" w:hint="eastAsia"/>
              </w:rPr>
              <w:t>居家与日常用品毒性</w:t>
            </w:r>
          </w:p>
        </w:tc>
        <w:tc>
          <w:tcPr>
            <w:tcW w:w="2688" w:type="dxa"/>
            <w:vAlign w:val="center"/>
          </w:tcPr>
          <w:p w14:paraId="51235C4E" w14:textId="77777777" w:rsidR="000A0413" w:rsidRDefault="004741F8">
            <w:pPr>
              <w:pStyle w:val="a3"/>
              <w:spacing w:beforeLines="50" w:before="156" w:afterLines="50" w:after="156"/>
              <w:jc w:val="center"/>
              <w:rPr>
                <w:rFonts w:hAnsi="宋体" w:cs="宋体"/>
              </w:rPr>
            </w:pPr>
            <w:r>
              <w:rPr>
                <w:rFonts w:hAnsi="宋体" w:cs="宋体" w:hint="eastAsia"/>
              </w:rPr>
              <w:t>知识目标</w:t>
            </w:r>
          </w:p>
        </w:tc>
      </w:tr>
      <w:tr w:rsidR="000A0413" w14:paraId="506707FE" w14:textId="77777777">
        <w:trPr>
          <w:jc w:val="center"/>
        </w:trPr>
        <w:tc>
          <w:tcPr>
            <w:tcW w:w="1302" w:type="dxa"/>
            <w:vMerge w:val="restart"/>
            <w:vAlign w:val="center"/>
          </w:tcPr>
          <w:p w14:paraId="0E002D4E" w14:textId="77777777" w:rsidR="000A0413" w:rsidRDefault="004741F8">
            <w:pPr>
              <w:pStyle w:val="a3"/>
              <w:spacing w:beforeLines="50" w:before="156" w:afterLines="50" w:after="156"/>
              <w:jc w:val="center"/>
              <w:rPr>
                <w:rFonts w:hAnsi="宋体" w:cs="宋体"/>
                <w:szCs w:val="21"/>
              </w:rPr>
            </w:pPr>
            <w:r>
              <w:rPr>
                <w:rFonts w:hAnsi="宋体" w:cs="宋体" w:hint="eastAsia"/>
                <w:szCs w:val="21"/>
              </w:rPr>
              <w:t>课程目标2</w:t>
            </w:r>
          </w:p>
        </w:tc>
        <w:tc>
          <w:tcPr>
            <w:tcW w:w="1812" w:type="dxa"/>
            <w:vAlign w:val="center"/>
          </w:tcPr>
          <w:p w14:paraId="37D6B58B" w14:textId="77777777" w:rsidR="000A0413" w:rsidRDefault="004741F8">
            <w:pPr>
              <w:pStyle w:val="a3"/>
              <w:spacing w:beforeLines="50" w:before="156" w:afterLines="50" w:after="156"/>
              <w:jc w:val="center"/>
              <w:rPr>
                <w:rFonts w:hAnsi="宋体" w:cs="宋体"/>
              </w:rPr>
            </w:pPr>
            <w:r>
              <w:rPr>
                <w:rFonts w:hAnsi="宋体" w:cs="宋体" w:hint="eastAsia"/>
              </w:rPr>
              <w:t>2.1</w:t>
            </w:r>
          </w:p>
        </w:tc>
        <w:tc>
          <w:tcPr>
            <w:tcW w:w="3265" w:type="dxa"/>
            <w:vAlign w:val="center"/>
          </w:tcPr>
          <w:p w14:paraId="42FF75C7" w14:textId="77777777" w:rsidR="000A0413" w:rsidRDefault="004741F8" w:rsidP="004741F8">
            <w:pPr>
              <w:pStyle w:val="a3"/>
              <w:spacing w:beforeLines="50" w:before="156" w:afterLines="50" w:after="156"/>
              <w:jc w:val="left"/>
              <w:rPr>
                <w:rFonts w:hAnsi="宋体" w:cs="宋体"/>
              </w:rPr>
            </w:pPr>
            <w:r>
              <w:rPr>
                <w:rFonts w:hAnsi="宋体" w:cs="宋体" w:hint="eastAsia"/>
              </w:rPr>
              <w:t>毒药物的一般和特殊毒性评价</w:t>
            </w:r>
          </w:p>
        </w:tc>
        <w:tc>
          <w:tcPr>
            <w:tcW w:w="2688" w:type="dxa"/>
            <w:vAlign w:val="center"/>
          </w:tcPr>
          <w:p w14:paraId="5D563CCA" w14:textId="77777777" w:rsidR="000A0413" w:rsidRDefault="004741F8">
            <w:pPr>
              <w:pStyle w:val="a3"/>
              <w:spacing w:beforeLines="50" w:before="156" w:afterLines="50" w:after="156"/>
              <w:jc w:val="center"/>
              <w:rPr>
                <w:rFonts w:hAnsi="宋体" w:cs="宋体"/>
              </w:rPr>
            </w:pPr>
            <w:r>
              <w:rPr>
                <w:rFonts w:hAnsi="宋体" w:cs="宋体" w:hint="eastAsia"/>
              </w:rPr>
              <w:t>技能目标</w:t>
            </w:r>
          </w:p>
        </w:tc>
      </w:tr>
      <w:tr w:rsidR="000A0413" w14:paraId="5483F0D9" w14:textId="77777777">
        <w:trPr>
          <w:jc w:val="center"/>
        </w:trPr>
        <w:tc>
          <w:tcPr>
            <w:tcW w:w="1302" w:type="dxa"/>
            <w:vMerge/>
            <w:vAlign w:val="center"/>
          </w:tcPr>
          <w:p w14:paraId="1BAA89B8" w14:textId="77777777" w:rsidR="000A0413" w:rsidRDefault="000A0413">
            <w:pPr>
              <w:pStyle w:val="a3"/>
              <w:spacing w:beforeLines="50" w:before="156" w:afterLines="50" w:after="156"/>
              <w:jc w:val="center"/>
              <w:rPr>
                <w:rFonts w:hAnsi="宋体" w:cs="宋体"/>
                <w:szCs w:val="21"/>
              </w:rPr>
            </w:pPr>
          </w:p>
        </w:tc>
        <w:tc>
          <w:tcPr>
            <w:tcW w:w="1812" w:type="dxa"/>
            <w:vAlign w:val="center"/>
          </w:tcPr>
          <w:p w14:paraId="787227A4" w14:textId="77777777" w:rsidR="000A0413" w:rsidRDefault="004741F8">
            <w:pPr>
              <w:pStyle w:val="a3"/>
              <w:spacing w:beforeLines="50" w:before="156" w:afterLines="50" w:after="156"/>
              <w:jc w:val="center"/>
              <w:rPr>
                <w:rFonts w:hAnsi="宋体" w:cs="宋体"/>
              </w:rPr>
            </w:pPr>
            <w:r>
              <w:rPr>
                <w:rFonts w:hAnsi="宋体" w:cs="宋体" w:hint="eastAsia"/>
              </w:rPr>
              <w:t>2.2</w:t>
            </w:r>
          </w:p>
        </w:tc>
        <w:tc>
          <w:tcPr>
            <w:tcW w:w="3265" w:type="dxa"/>
            <w:vAlign w:val="center"/>
          </w:tcPr>
          <w:p w14:paraId="4E67A993" w14:textId="77777777" w:rsidR="000A0413" w:rsidRDefault="004741F8" w:rsidP="004741F8">
            <w:pPr>
              <w:pStyle w:val="a3"/>
              <w:spacing w:beforeLines="50" w:before="156" w:afterLines="50" w:after="156"/>
              <w:jc w:val="left"/>
              <w:rPr>
                <w:rFonts w:hAnsi="宋体" w:cs="宋体"/>
              </w:rPr>
            </w:pPr>
            <w:r>
              <w:rPr>
                <w:rFonts w:hAnsi="宋体" w:cs="宋体" w:hint="eastAsia"/>
              </w:rPr>
              <w:t>毒药</w:t>
            </w:r>
            <w:proofErr w:type="gramStart"/>
            <w:r>
              <w:rPr>
                <w:rFonts w:hAnsi="宋体" w:cs="宋体" w:hint="eastAsia"/>
              </w:rPr>
              <w:t>物危险</w:t>
            </w:r>
            <w:proofErr w:type="gramEnd"/>
            <w:r>
              <w:rPr>
                <w:rFonts w:hAnsi="宋体" w:cs="宋体" w:hint="eastAsia"/>
              </w:rPr>
              <w:t>度评定和安全性评价</w:t>
            </w:r>
          </w:p>
        </w:tc>
        <w:tc>
          <w:tcPr>
            <w:tcW w:w="2688" w:type="dxa"/>
            <w:vAlign w:val="center"/>
          </w:tcPr>
          <w:p w14:paraId="79E154ED" w14:textId="77777777" w:rsidR="000A0413" w:rsidRDefault="004741F8">
            <w:pPr>
              <w:pStyle w:val="a3"/>
              <w:spacing w:beforeLines="50" w:before="156" w:afterLines="50" w:after="156"/>
              <w:jc w:val="center"/>
              <w:rPr>
                <w:rFonts w:hAnsi="宋体" w:cs="宋体"/>
              </w:rPr>
            </w:pPr>
            <w:r>
              <w:rPr>
                <w:rFonts w:hAnsi="宋体" w:cs="宋体" w:hint="eastAsia"/>
              </w:rPr>
              <w:t>技能目标</w:t>
            </w:r>
          </w:p>
        </w:tc>
      </w:tr>
      <w:tr w:rsidR="000A0413" w14:paraId="73E4FD3B" w14:textId="77777777">
        <w:trPr>
          <w:jc w:val="center"/>
        </w:trPr>
        <w:tc>
          <w:tcPr>
            <w:tcW w:w="1302" w:type="dxa"/>
            <w:vAlign w:val="center"/>
          </w:tcPr>
          <w:p w14:paraId="64BB8C45" w14:textId="77777777" w:rsidR="000A0413" w:rsidRDefault="004741F8">
            <w:pPr>
              <w:pStyle w:val="a3"/>
              <w:spacing w:beforeLines="50" w:before="156" w:afterLines="50" w:after="156"/>
              <w:jc w:val="center"/>
              <w:rPr>
                <w:rFonts w:hAnsi="宋体" w:cs="宋体"/>
                <w:szCs w:val="21"/>
              </w:rPr>
            </w:pPr>
            <w:r>
              <w:rPr>
                <w:rFonts w:hAnsi="宋体" w:cs="宋体" w:hint="eastAsia"/>
                <w:szCs w:val="21"/>
              </w:rPr>
              <w:t>课程目标3</w:t>
            </w:r>
          </w:p>
        </w:tc>
        <w:tc>
          <w:tcPr>
            <w:tcW w:w="1812" w:type="dxa"/>
            <w:vAlign w:val="center"/>
          </w:tcPr>
          <w:p w14:paraId="0A01324C" w14:textId="77777777" w:rsidR="000A0413" w:rsidRDefault="004741F8">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265" w:type="dxa"/>
            <w:vAlign w:val="center"/>
          </w:tcPr>
          <w:p w14:paraId="6AF3516B" w14:textId="77777777" w:rsidR="000A0413" w:rsidRDefault="004741F8" w:rsidP="004741F8">
            <w:pPr>
              <w:pStyle w:val="a3"/>
              <w:spacing w:beforeLines="50" w:before="156" w:afterLines="50" w:after="156"/>
              <w:jc w:val="left"/>
              <w:rPr>
                <w:rFonts w:hAnsi="宋体" w:cs="宋体"/>
              </w:rPr>
            </w:pPr>
            <w:r>
              <w:rPr>
                <w:rFonts w:hAnsi="宋体" w:cs="宋体" w:hint="eastAsia"/>
              </w:rPr>
              <w:t>绪论</w:t>
            </w:r>
          </w:p>
          <w:p w14:paraId="13875E79" w14:textId="77777777" w:rsidR="000A0413" w:rsidRDefault="004741F8" w:rsidP="004741F8">
            <w:pPr>
              <w:pStyle w:val="a3"/>
              <w:spacing w:beforeLines="50" w:before="156" w:afterLines="50" w:after="156"/>
              <w:jc w:val="left"/>
              <w:rPr>
                <w:rFonts w:hAnsi="宋体" w:cs="宋体"/>
              </w:rPr>
            </w:pPr>
            <w:r>
              <w:rPr>
                <w:rFonts w:hAnsi="宋体" w:cs="宋体" w:hint="eastAsia"/>
              </w:rPr>
              <w:t>中毒护理</w:t>
            </w:r>
          </w:p>
        </w:tc>
        <w:tc>
          <w:tcPr>
            <w:tcW w:w="2688" w:type="dxa"/>
            <w:vAlign w:val="center"/>
          </w:tcPr>
          <w:p w14:paraId="4B401150" w14:textId="77777777" w:rsidR="000A0413" w:rsidRDefault="004741F8">
            <w:pPr>
              <w:pStyle w:val="a3"/>
              <w:spacing w:beforeLines="50" w:before="156" w:afterLines="50" w:after="156"/>
              <w:jc w:val="center"/>
              <w:rPr>
                <w:rFonts w:hAnsi="宋体" w:cs="宋体"/>
              </w:rPr>
            </w:pPr>
            <w:r>
              <w:rPr>
                <w:rFonts w:hAnsi="宋体" w:cs="宋体" w:hint="eastAsia"/>
              </w:rPr>
              <w:t>素质目标</w:t>
            </w:r>
          </w:p>
        </w:tc>
      </w:tr>
    </w:tbl>
    <w:p w14:paraId="7E64580C" w14:textId="77777777" w:rsidR="000A0413" w:rsidRDefault="004741F8">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1B99F957" w14:textId="77777777" w:rsidR="000A0413" w:rsidRDefault="004741F8">
      <w:pPr>
        <w:widowControl/>
        <w:spacing w:beforeLines="50" w:before="156" w:afterLines="50" w:after="156"/>
        <w:ind w:firstLineChars="200" w:firstLine="482"/>
        <w:jc w:val="left"/>
      </w:pPr>
      <w:r>
        <w:rPr>
          <w:rFonts w:ascii="黑体" w:eastAsia="黑体" w:hAnsi="黑体" w:cs="Times New Roman" w:hint="eastAsia"/>
          <w:b/>
          <w:sz w:val="24"/>
          <w:szCs w:val="24"/>
        </w:rPr>
        <w:t>第一章 绪论</w:t>
      </w:r>
      <w:r>
        <w:rPr>
          <w:rFonts w:ascii="宋体" w:hAnsi="宋体" w:cs="宋体" w:hint="eastAsia"/>
          <w:b/>
          <w:color w:val="000000"/>
          <w:kern w:val="0"/>
          <w:sz w:val="20"/>
          <w:szCs w:val="20"/>
        </w:rPr>
        <w:t xml:space="preserve"> </w:t>
      </w:r>
    </w:p>
    <w:p w14:paraId="7CFF4363"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论述临床毒理学的目的、意义、研究的内容、分类、临床毒理学的发展简况及展望。</w:t>
      </w:r>
    </w:p>
    <w:p w14:paraId="67C9236D"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教学重难点：重点涉及与临床药物不良反应相关的中毒剂量反应关系等机理和毒理学基本概念。难点是药物反应的治疗与中毒联系与区别，尤其是N</w:t>
      </w:r>
      <w:r>
        <w:rPr>
          <w:rFonts w:ascii="宋体" w:eastAsia="宋体" w:hAnsi="宋体" w:cs="宋体"/>
          <w:color w:val="000000"/>
          <w:kern w:val="0"/>
          <w:szCs w:val="21"/>
        </w:rPr>
        <w:t>OAEL</w:t>
      </w:r>
      <w:r>
        <w:rPr>
          <w:rFonts w:ascii="宋体" w:eastAsia="宋体" w:hAnsi="宋体" w:cs="宋体" w:hint="eastAsia"/>
          <w:color w:val="000000"/>
          <w:kern w:val="0"/>
          <w:szCs w:val="21"/>
        </w:rPr>
        <w:t>和</w:t>
      </w:r>
      <w:r>
        <w:rPr>
          <w:rFonts w:ascii="宋体" w:eastAsia="宋体" w:hAnsi="宋体" w:cs="宋体"/>
          <w:color w:val="000000"/>
          <w:kern w:val="0"/>
          <w:szCs w:val="21"/>
        </w:rPr>
        <w:t>LOAEL</w:t>
      </w:r>
      <w:r>
        <w:rPr>
          <w:rFonts w:ascii="宋体" w:eastAsia="宋体" w:hAnsi="宋体" w:cs="宋体" w:hint="eastAsia"/>
          <w:color w:val="000000"/>
          <w:kern w:val="0"/>
          <w:szCs w:val="21"/>
        </w:rPr>
        <w:t>、T</w:t>
      </w:r>
      <w:r>
        <w:rPr>
          <w:rFonts w:ascii="宋体" w:eastAsia="宋体" w:hAnsi="宋体" w:cs="宋体"/>
          <w:color w:val="000000"/>
          <w:kern w:val="0"/>
          <w:szCs w:val="21"/>
        </w:rPr>
        <w:t>hreshold</w:t>
      </w:r>
      <w:r>
        <w:rPr>
          <w:rFonts w:ascii="宋体" w:eastAsia="宋体" w:hAnsi="宋体" w:cs="宋体" w:hint="eastAsia"/>
          <w:color w:val="000000"/>
          <w:kern w:val="0"/>
          <w:szCs w:val="21"/>
        </w:rPr>
        <w:t>等。</w:t>
      </w:r>
    </w:p>
    <w:p w14:paraId="2A60ED2F" w14:textId="77777777" w:rsidR="000A0413" w:rsidRDefault="004741F8">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r>
        <w:rPr>
          <w:rFonts w:ascii="宋体" w:hAnsi="宋体" w:hint="eastAsia"/>
          <w:szCs w:val="21"/>
        </w:rPr>
        <w:t>临床毒理学的基本任务，临床毒理学研究的内容。</w:t>
      </w:r>
    </w:p>
    <w:p w14:paraId="6377DCB8"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主要采用讲授法，讲解绪论和基本概念、名词等；课堂讨论，让学生尝试理解并分析治疗相关的毒副反应。</w:t>
      </w:r>
    </w:p>
    <w:p w14:paraId="085B64FA" w14:textId="77777777" w:rsidR="000A0413" w:rsidRDefault="004741F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案例分析与讨论 </w:t>
      </w:r>
    </w:p>
    <w:p w14:paraId="353D6E0A" w14:textId="77777777" w:rsidR="000A0413" w:rsidRDefault="004741F8">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外源化学物的转运与转化</w:t>
      </w:r>
    </w:p>
    <w:p w14:paraId="10B33759" w14:textId="77777777" w:rsidR="000A0413" w:rsidRDefault="004741F8">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掌握外源化学物生物转运转化类型及意义,熟悉其影响因素</w:t>
      </w:r>
    </w:p>
    <w:p w14:paraId="465F1046"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 重点为ADME过程。难点为主动转运特点，I相及II相反应，肠肝循环等</w:t>
      </w:r>
    </w:p>
    <w:p w14:paraId="48001716" w14:textId="77777777" w:rsidR="000A0413" w:rsidRDefault="004741F8">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教学内容：外源化学物生物转运的ADME过程，生物转化的I相及II相反应。</w:t>
      </w:r>
    </w:p>
    <w:p w14:paraId="46826FAC"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教学方法：主要采用讲授法，讲解概念、名词等；辅以课堂讨论，让学生理解生物转运与转化在毒理学中的意义。</w:t>
      </w:r>
    </w:p>
    <w:p w14:paraId="1502FAAB" w14:textId="77777777" w:rsidR="000A0413" w:rsidRDefault="004741F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教学评价：案例分析与讨论</w:t>
      </w:r>
    </w:p>
    <w:p w14:paraId="2E573C27" w14:textId="77777777" w:rsidR="000A0413" w:rsidRDefault="004741F8">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第三章 毒药物的一般和特殊毒性评价 </w:t>
      </w:r>
    </w:p>
    <w:p w14:paraId="63AB6953" w14:textId="77777777" w:rsidR="000A0413" w:rsidRDefault="004741F8">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掌握一般毒性与特殊毒性的分类，概念及具体意义。</w:t>
      </w:r>
    </w:p>
    <w:p w14:paraId="41F48818"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教学重难点：重点在于NOAEL概念，难点在于急性毒性与亚慢性和慢性毒性的具体目标区别，致</w:t>
      </w:r>
      <w:proofErr w:type="gramStart"/>
      <w:r>
        <w:rPr>
          <w:rFonts w:ascii="宋体" w:eastAsia="宋体" w:hAnsi="宋体" w:cs="宋体" w:hint="eastAsia"/>
          <w:color w:val="000000"/>
          <w:kern w:val="0"/>
          <w:szCs w:val="21"/>
        </w:rPr>
        <w:t>畸</w:t>
      </w:r>
      <w:proofErr w:type="gramEnd"/>
      <w:r>
        <w:rPr>
          <w:rFonts w:ascii="宋体" w:eastAsia="宋体" w:hAnsi="宋体" w:cs="宋体" w:hint="eastAsia"/>
          <w:color w:val="000000"/>
          <w:kern w:val="0"/>
          <w:szCs w:val="21"/>
        </w:rPr>
        <w:t xml:space="preserve">、致癌、致突变这几种特殊毒性的关系。 </w:t>
      </w:r>
    </w:p>
    <w:p w14:paraId="5D15CC9F" w14:textId="77777777" w:rsidR="000A0413" w:rsidRDefault="004741F8">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教学内容：一般毒性与特殊毒性的概念及目的；致</w:t>
      </w:r>
      <w:proofErr w:type="gramStart"/>
      <w:r>
        <w:rPr>
          <w:rFonts w:ascii="宋体" w:eastAsia="宋体" w:hAnsi="宋体" w:cs="宋体" w:hint="eastAsia"/>
          <w:color w:val="000000"/>
          <w:kern w:val="0"/>
          <w:szCs w:val="21"/>
        </w:rPr>
        <w:t>畸</w:t>
      </w:r>
      <w:proofErr w:type="gramEnd"/>
      <w:r>
        <w:rPr>
          <w:rFonts w:ascii="宋体" w:eastAsia="宋体" w:hAnsi="宋体" w:cs="宋体" w:hint="eastAsia"/>
          <w:color w:val="000000"/>
          <w:kern w:val="0"/>
          <w:szCs w:val="21"/>
        </w:rPr>
        <w:t>、致癌、致突变的概念及评价方式。</w:t>
      </w:r>
    </w:p>
    <w:p w14:paraId="2857C9AD"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教学方法：主要采用讲授法，讲解概念、名词等；辅以课堂讨论，让学生理解具体毒性评价的次序及意义。</w:t>
      </w:r>
    </w:p>
    <w:p w14:paraId="4AE0CA7D" w14:textId="77777777" w:rsidR="000A0413" w:rsidRDefault="004741F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教学评价：案例分析与讨论</w:t>
      </w:r>
    </w:p>
    <w:p w14:paraId="2CC4F2AE" w14:textId="77777777" w:rsidR="000A0413" w:rsidRDefault="004741F8">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第四章 毒药</w:t>
      </w:r>
      <w:proofErr w:type="gramStart"/>
      <w:r>
        <w:rPr>
          <w:rFonts w:ascii="黑体" w:eastAsia="黑体" w:hAnsi="黑体" w:cs="Times New Roman" w:hint="eastAsia"/>
          <w:b/>
          <w:sz w:val="24"/>
          <w:szCs w:val="24"/>
        </w:rPr>
        <w:t>物危险</w:t>
      </w:r>
      <w:proofErr w:type="gramEnd"/>
      <w:r>
        <w:rPr>
          <w:rFonts w:ascii="黑体" w:eastAsia="黑体" w:hAnsi="黑体" w:cs="Times New Roman" w:hint="eastAsia"/>
          <w:b/>
          <w:sz w:val="24"/>
          <w:szCs w:val="24"/>
        </w:rPr>
        <w:t xml:space="preserve">度评定和安全性评价 </w:t>
      </w:r>
    </w:p>
    <w:p w14:paraId="1A9ECBD0"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掌握毒理学毒物与药物危险度评定的概念和分类，以及安全性评价的内容和意义。</w:t>
      </w:r>
    </w:p>
    <w:p w14:paraId="58FDB2CB"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教学重难点：重点是危险度评定的4个步骤细则，以及危险度评价的意义。</w:t>
      </w:r>
    </w:p>
    <w:p w14:paraId="17C0F37C" w14:textId="77777777" w:rsidR="000A0413" w:rsidRPr="004741F8"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教学内容：危险度评估是对人类暴露于药物后可能造成的身体不良反应的系统科学研究,包括药物危险鉴定、剂量-反应关系评定、药物暴露评估和药物危险</w:t>
      </w:r>
      <w:proofErr w:type="gramStart"/>
      <w:r>
        <w:rPr>
          <w:rFonts w:ascii="宋体" w:eastAsia="宋体" w:hAnsi="宋体" w:cs="宋体" w:hint="eastAsia"/>
          <w:color w:val="000000"/>
          <w:kern w:val="0"/>
          <w:szCs w:val="21"/>
        </w:rPr>
        <w:t>度特征</w:t>
      </w:r>
      <w:proofErr w:type="gramEnd"/>
      <w:r>
        <w:rPr>
          <w:rFonts w:ascii="宋体" w:eastAsia="宋体" w:hAnsi="宋体" w:cs="宋体" w:hint="eastAsia"/>
          <w:color w:val="000000"/>
          <w:kern w:val="0"/>
          <w:szCs w:val="21"/>
        </w:rPr>
        <w:t>判定4个步骤,是</w:t>
      </w:r>
      <w:proofErr w:type="gramStart"/>
      <w:r>
        <w:rPr>
          <w:rFonts w:ascii="宋体" w:eastAsia="宋体" w:hAnsi="宋体" w:cs="宋体" w:hint="eastAsia"/>
          <w:color w:val="000000"/>
          <w:kern w:val="0"/>
          <w:szCs w:val="21"/>
        </w:rPr>
        <w:t>一复杂</w:t>
      </w:r>
      <w:proofErr w:type="gramEnd"/>
      <w:r>
        <w:rPr>
          <w:rFonts w:ascii="宋体" w:eastAsia="宋体" w:hAnsi="宋体" w:cs="宋体" w:hint="eastAsia"/>
          <w:color w:val="000000"/>
          <w:kern w:val="0"/>
          <w:szCs w:val="21"/>
        </w:rPr>
        <w:t>又具有重要意义的挑战性工作。随着药物危险度评估中生物学机制模型的应用,生物标志物及其有效性评价工作的迅速开展,生物信息学、</w:t>
      </w:r>
      <w:proofErr w:type="gramStart"/>
      <w:r>
        <w:rPr>
          <w:rFonts w:ascii="宋体" w:eastAsia="宋体" w:hAnsi="宋体" w:cs="宋体" w:hint="eastAsia"/>
          <w:color w:val="000000"/>
          <w:kern w:val="0"/>
          <w:szCs w:val="21"/>
        </w:rPr>
        <w:t>硅上毒理学</w:t>
      </w:r>
      <w:proofErr w:type="gramEnd"/>
      <w:r>
        <w:rPr>
          <w:rFonts w:ascii="宋体" w:eastAsia="宋体" w:hAnsi="宋体" w:cs="宋体" w:hint="eastAsia"/>
          <w:color w:val="000000"/>
          <w:kern w:val="0"/>
          <w:szCs w:val="21"/>
        </w:rPr>
        <w:t>、毒理组学等研究的广泛深入,使用动物模型替代人体进行危险度评估越来越成为可能。</w:t>
      </w:r>
    </w:p>
    <w:p w14:paraId="60499870"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主要采用讲授法，讲解概念、名词等；辅以课堂讨论，举例讨论和使用危险度评定以及安全性评价。</w:t>
      </w:r>
    </w:p>
    <w:p w14:paraId="0269E9F7" w14:textId="77777777" w:rsidR="000A0413" w:rsidRDefault="004741F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教学评价：案例分析与讨论。</w:t>
      </w:r>
    </w:p>
    <w:p w14:paraId="34416413" w14:textId="77777777" w:rsidR="000A0413" w:rsidRDefault="004741F8">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第五章 处方药中毒 </w:t>
      </w:r>
    </w:p>
    <w:p w14:paraId="4BA90159" w14:textId="77777777" w:rsidR="000A0413" w:rsidRDefault="004741F8">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教学目标：掌握几类主要的处方药毒副反应症状和防治。</w:t>
      </w:r>
    </w:p>
    <w:p w14:paraId="2DA59903"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4EBCE39" w14:textId="77777777" w:rsidR="000A0413" w:rsidRDefault="004741F8">
      <w:pPr>
        <w:pStyle w:val="ac"/>
        <w:widowControl/>
        <w:numPr>
          <w:ilvl w:val="0"/>
          <w:numId w:val="1"/>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重点：分类了解抗生素、激素、抗肿瘤药物、心血管药物的毒副反应和防治措施。</w:t>
      </w:r>
    </w:p>
    <w:p w14:paraId="25533B26" w14:textId="77777777" w:rsidR="000A0413" w:rsidRDefault="004741F8">
      <w:pPr>
        <w:pStyle w:val="ac"/>
        <w:widowControl/>
        <w:numPr>
          <w:ilvl w:val="0"/>
          <w:numId w:val="1"/>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难点：掌握抗生素、激素、抗肿瘤药物、心血管药物中毒的作用机制。</w:t>
      </w:r>
    </w:p>
    <w:p w14:paraId="0510DD80"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30E2FEB" w14:textId="77777777" w:rsidR="000A0413" w:rsidRDefault="004741F8">
      <w:pPr>
        <w:pStyle w:val="ac"/>
        <w:widowControl/>
        <w:numPr>
          <w:ilvl w:val="0"/>
          <w:numId w:val="2"/>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几类主要的处方药毒副反应知识与案例讨论</w:t>
      </w:r>
    </w:p>
    <w:p w14:paraId="025141F6" w14:textId="77777777" w:rsidR="000A0413" w:rsidRDefault="004741F8">
      <w:pPr>
        <w:pStyle w:val="ac"/>
        <w:widowControl/>
        <w:numPr>
          <w:ilvl w:val="0"/>
          <w:numId w:val="2"/>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几类主要的处方药毒副反应的作用机制</w:t>
      </w:r>
    </w:p>
    <w:p w14:paraId="025C29F3" w14:textId="77777777" w:rsidR="000A0413" w:rsidRDefault="004741F8">
      <w:pPr>
        <w:pStyle w:val="ac"/>
        <w:widowControl/>
        <w:numPr>
          <w:ilvl w:val="0"/>
          <w:numId w:val="2"/>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几类主要的处方药毒副反应的防治措施</w:t>
      </w:r>
    </w:p>
    <w:p w14:paraId="24C20FDF"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主要采用讲授法，讲解概念、名词等；课堂讨论，让学生尝试理解并分析风险评估相关英文文献。</w:t>
      </w:r>
    </w:p>
    <w:p w14:paraId="43E79827" w14:textId="77777777" w:rsidR="000A0413" w:rsidRDefault="004741F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教学评价：案例分析与讨论</w:t>
      </w:r>
    </w:p>
    <w:p w14:paraId="26C4E091" w14:textId="77777777" w:rsidR="000A0413" w:rsidRDefault="004741F8">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第六章 </w:t>
      </w:r>
      <w:r>
        <w:rPr>
          <w:rFonts w:ascii="黑体" w:eastAsia="黑体" w:hAnsi="黑体" w:cs="Times New Roman"/>
          <w:b/>
          <w:sz w:val="24"/>
          <w:szCs w:val="24"/>
        </w:rPr>
        <w:t xml:space="preserve"> </w:t>
      </w:r>
      <w:r>
        <w:rPr>
          <w:rFonts w:ascii="黑体" w:eastAsia="黑体" w:hAnsi="黑体" w:cs="Times New Roman" w:hint="eastAsia"/>
          <w:b/>
          <w:sz w:val="24"/>
          <w:szCs w:val="24"/>
        </w:rPr>
        <w:t>非处方药中毒</w:t>
      </w:r>
      <w:r>
        <w:rPr>
          <w:rFonts w:ascii="黑体" w:eastAsia="黑体" w:hAnsi="黑体" w:cs="Times New Roman"/>
          <w:b/>
          <w:sz w:val="24"/>
          <w:szCs w:val="24"/>
        </w:rPr>
        <w:t xml:space="preserve">  </w:t>
      </w:r>
      <w:r>
        <w:rPr>
          <w:rFonts w:ascii="黑体" w:eastAsia="黑体" w:hAnsi="黑体" w:cs="Times New Roman" w:hint="eastAsia"/>
          <w:b/>
          <w:sz w:val="24"/>
          <w:szCs w:val="24"/>
        </w:rPr>
        <w:t xml:space="preserve"> </w:t>
      </w:r>
    </w:p>
    <w:p w14:paraId="69E7F0B1" w14:textId="77777777" w:rsidR="000A0413" w:rsidRDefault="004741F8">
      <w:pPr>
        <w:widowControl/>
        <w:spacing w:beforeLines="50" w:before="156" w:afterLines="50" w:after="156"/>
        <w:ind w:firstLineChars="200" w:firstLine="420"/>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教学目标：掌握几类主要的非处方药毒副反应症状、作用机制和防治措施。 </w:t>
      </w:r>
    </w:p>
    <w:p w14:paraId="0209A43A" w14:textId="77777777" w:rsidR="000A0413" w:rsidRDefault="004741F8">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6EDE417" w14:textId="77777777" w:rsidR="000A0413" w:rsidRDefault="004741F8">
      <w:pPr>
        <w:pStyle w:val="ac"/>
        <w:widowControl/>
        <w:numPr>
          <w:ilvl w:val="0"/>
          <w:numId w:val="3"/>
        </w:numPr>
        <w:spacing w:beforeLines="50" w:before="156" w:afterLines="50" w:after="156"/>
        <w:ind w:left="1140"/>
        <w:rPr>
          <w:rFonts w:ascii="宋体" w:eastAsia="宋体" w:hAnsi="宋体" w:cs="宋体"/>
          <w:color w:val="000000"/>
          <w:kern w:val="0"/>
          <w:szCs w:val="21"/>
        </w:rPr>
      </w:pPr>
      <w:r>
        <w:rPr>
          <w:rFonts w:ascii="宋体" w:eastAsia="宋体" w:hAnsi="宋体" w:cs="宋体" w:hint="eastAsia"/>
          <w:color w:val="000000"/>
          <w:kern w:val="0"/>
          <w:szCs w:val="21"/>
        </w:rPr>
        <w:t>重点：熟悉维生素、保健食品、减肥药、微量元素等非处方药物的毒副反应和防治措施。</w:t>
      </w:r>
    </w:p>
    <w:p w14:paraId="2F5427D7" w14:textId="77777777" w:rsidR="000A0413" w:rsidRDefault="004741F8">
      <w:pPr>
        <w:pStyle w:val="ac"/>
        <w:widowControl/>
        <w:numPr>
          <w:ilvl w:val="0"/>
          <w:numId w:val="3"/>
        </w:numPr>
        <w:spacing w:beforeLines="50" w:before="156" w:afterLines="50" w:after="156"/>
        <w:ind w:left="1140"/>
        <w:rPr>
          <w:rFonts w:ascii="宋体" w:eastAsia="宋体" w:hAnsi="宋体" w:cs="宋体"/>
          <w:color w:val="000000"/>
          <w:kern w:val="0"/>
          <w:szCs w:val="21"/>
        </w:rPr>
      </w:pPr>
      <w:r>
        <w:rPr>
          <w:rFonts w:ascii="宋体" w:eastAsia="宋体" w:hAnsi="宋体" w:cs="宋体" w:hint="eastAsia"/>
          <w:color w:val="000000"/>
          <w:kern w:val="0"/>
          <w:szCs w:val="21"/>
        </w:rPr>
        <w:t>难点：掌握维生素、保健食品、减肥药、微量元素等</w:t>
      </w:r>
      <w:proofErr w:type="gramStart"/>
      <w:r>
        <w:rPr>
          <w:rFonts w:ascii="宋体" w:eastAsia="宋体" w:hAnsi="宋体" w:cs="宋体" w:hint="eastAsia"/>
          <w:color w:val="000000"/>
          <w:kern w:val="0"/>
          <w:szCs w:val="21"/>
        </w:rPr>
        <w:t>非处方药物毒副反应</w:t>
      </w:r>
      <w:proofErr w:type="gramEnd"/>
      <w:r>
        <w:rPr>
          <w:rFonts w:ascii="宋体" w:eastAsia="宋体" w:hAnsi="宋体" w:cs="宋体" w:hint="eastAsia"/>
          <w:color w:val="000000"/>
          <w:kern w:val="0"/>
          <w:szCs w:val="21"/>
        </w:rPr>
        <w:t>的作用机制。</w:t>
      </w:r>
    </w:p>
    <w:p w14:paraId="4A8939A6"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D756748" w14:textId="77777777" w:rsidR="000A0413" w:rsidRDefault="004741F8">
      <w:pPr>
        <w:pStyle w:val="ac"/>
        <w:widowControl/>
        <w:numPr>
          <w:ilvl w:val="0"/>
          <w:numId w:val="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几类主要的非处方药毒副反应知识与案例讨论</w:t>
      </w:r>
    </w:p>
    <w:p w14:paraId="6C07DDB1" w14:textId="77777777" w:rsidR="000A0413" w:rsidRDefault="004741F8">
      <w:pPr>
        <w:pStyle w:val="ac"/>
        <w:widowControl/>
        <w:numPr>
          <w:ilvl w:val="0"/>
          <w:numId w:val="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几类主要的非处方药毒副反应的作用机制</w:t>
      </w:r>
    </w:p>
    <w:p w14:paraId="04D0B369" w14:textId="77777777" w:rsidR="000A0413" w:rsidRDefault="004741F8">
      <w:pPr>
        <w:pStyle w:val="ac"/>
        <w:widowControl/>
        <w:numPr>
          <w:ilvl w:val="0"/>
          <w:numId w:val="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几类主要的非处方药毒副反应的防治措施</w:t>
      </w:r>
    </w:p>
    <w:p w14:paraId="557F6A08" w14:textId="77777777" w:rsidR="000A0413" w:rsidRDefault="004741F8">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教学方法：主要采用讲授法，讲解概念、名词等；结合研讨法，让学生分组讨论经典案例中存在的非处方药中毒的风险、提出防治措施，结合相关英文文献，明确发病机制。</w:t>
      </w:r>
    </w:p>
    <w:p w14:paraId="1413992A" w14:textId="77777777" w:rsidR="000A0413" w:rsidRDefault="004741F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教学评价：案例分析与讨论</w:t>
      </w:r>
    </w:p>
    <w:p w14:paraId="4EE79515" w14:textId="77777777" w:rsidR="000A0413" w:rsidRDefault="004741F8">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第七章 农药中毒 </w:t>
      </w:r>
    </w:p>
    <w:p w14:paraId="254F22A5" w14:textId="77777777" w:rsidR="000A0413" w:rsidRDefault="004741F8">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教学目标：掌握几类临床上常见的农药中毒的临床表现、中毒机制和治疗，使学生在临床上遇到农药中毒的案例后能够迅速形成救治思路。</w:t>
      </w:r>
    </w:p>
    <w:p w14:paraId="67F0C983"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教学重难点：如何鉴别不同种类的农药中毒</w:t>
      </w:r>
    </w:p>
    <w:p w14:paraId="1B6FA1ED" w14:textId="77777777" w:rsidR="000A0413" w:rsidRDefault="004741F8">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教学内容：几类临床上常见的农药中毒的临床表现、中毒机制和治疗方案</w:t>
      </w:r>
    </w:p>
    <w:p w14:paraId="24A3B3D3"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教学方法：首先采用讲授法，讲解概念、名词等；其次结合视频让学生对农药的危害有直观的认识；最后利用案例分析的方式调动学生主动学习的积极性，对案例发表自己的观点。 </w:t>
      </w:r>
    </w:p>
    <w:p w14:paraId="37367E5E" w14:textId="77777777" w:rsidR="000A0413" w:rsidRDefault="004741F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教学评价：通过案例分析检验学生对教学内容的掌握情况。</w:t>
      </w:r>
    </w:p>
    <w:p w14:paraId="409AB863" w14:textId="77777777" w:rsidR="000A0413" w:rsidRDefault="004741F8">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第八章 常见生物毒素中毒 </w:t>
      </w:r>
    </w:p>
    <w:p w14:paraId="0AA07872"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了解常见生物毒素的分类以及生物毒素是一类具有重要原料和生物医学应用价值的生物源化学物质，许多生物毒素可以作为临床药物或导向药物而受到广泛研究 ,另外又由于其具有极高的毒性 ,已成为重要的潜在</w:t>
      </w:r>
      <w:proofErr w:type="gramStart"/>
      <w:r>
        <w:rPr>
          <w:rFonts w:ascii="宋体" w:eastAsia="宋体" w:hAnsi="宋体" w:cs="宋体" w:hint="eastAsia"/>
          <w:color w:val="000000"/>
          <w:kern w:val="0"/>
          <w:szCs w:val="21"/>
        </w:rPr>
        <w:t>生化战剂</w:t>
      </w:r>
      <w:proofErr w:type="gramEnd"/>
      <w:r>
        <w:rPr>
          <w:rFonts w:ascii="宋体" w:eastAsia="宋体" w:hAnsi="宋体" w:cs="宋体" w:hint="eastAsia"/>
          <w:color w:val="000000"/>
          <w:kern w:val="0"/>
          <w:szCs w:val="21"/>
        </w:rPr>
        <w:t>，受到世界各国的关注。</w:t>
      </w:r>
    </w:p>
    <w:p w14:paraId="49397605"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生物毒素的提取和鉴别。</w:t>
      </w:r>
    </w:p>
    <w:p w14:paraId="3C717808" w14:textId="77777777" w:rsidR="000A0413" w:rsidRDefault="004741F8">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r>
        <w:rPr>
          <w:rFonts w:ascii="宋体" w:eastAsia="宋体" w:hAnsi="宋体"/>
          <w:szCs w:val="21"/>
        </w:rPr>
        <w:t xml:space="preserve"> </w:t>
      </w:r>
      <w:r>
        <w:rPr>
          <w:rFonts w:ascii="宋体" w:eastAsia="宋体" w:hAnsi="宋体" w:cs="宋体" w:hint="eastAsia"/>
          <w:color w:val="000000"/>
          <w:kern w:val="0"/>
          <w:szCs w:val="21"/>
        </w:rPr>
        <w:t>临床上常见的生物毒物中毒的临床表现、中毒机制和治疗方案</w:t>
      </w:r>
    </w:p>
    <w:p w14:paraId="6816990E"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采用翻转课堂的方式，学生根据选择的题目进行案例分析。 </w:t>
      </w:r>
    </w:p>
    <w:p w14:paraId="45FA993C" w14:textId="77777777" w:rsidR="000A0413" w:rsidRDefault="004741F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通过案例分析检验学生对教学内容的掌握情况。</w:t>
      </w:r>
    </w:p>
    <w:p w14:paraId="39D562E5" w14:textId="77777777" w:rsidR="000A0413" w:rsidRDefault="004741F8">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第九章 居家与日常用品毒性 </w:t>
      </w:r>
    </w:p>
    <w:p w14:paraId="4A3FCBB3" w14:textId="77777777" w:rsidR="000A0413" w:rsidRDefault="004741F8">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掌握居家与日常用品的概念、对健康危害特点及防治对策。</w:t>
      </w:r>
    </w:p>
    <w:p w14:paraId="0C766A12"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重点介绍居家与日常用品的含义与特点。难点我们如何做到自我保护与保护环境。</w:t>
      </w:r>
    </w:p>
    <w:p w14:paraId="35CFF86D" w14:textId="77777777" w:rsidR="000A0413" w:rsidRDefault="004741F8">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 居家与日常用品的含义与特点、居家与日常用品的危害、居家与日常用品的分类及来源、我们如何做到自我保护与保护环境。</w:t>
      </w:r>
    </w:p>
    <w:p w14:paraId="067A36CE"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主要采用讲授法讲解概念、案例法分析居家与日常用品对健康的影响并形成讨论。</w:t>
      </w:r>
    </w:p>
    <w:p w14:paraId="19954213" w14:textId="77777777" w:rsidR="000A0413" w:rsidRDefault="004741F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 案例分析与讨论</w:t>
      </w:r>
    </w:p>
    <w:p w14:paraId="0E148016" w14:textId="77777777" w:rsidR="000A0413" w:rsidRDefault="004741F8">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第十章 环境与职业中毒 </w:t>
      </w:r>
    </w:p>
    <w:p w14:paraId="438293C6" w14:textId="77777777" w:rsidR="000A0413" w:rsidRDefault="004741F8">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熟悉环境与职业中毒损害的相关症状和处理原则</w:t>
      </w:r>
    </w:p>
    <w:p w14:paraId="036BED39"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重点关注常见环境与职业中毒的症状与处理原则</w:t>
      </w:r>
    </w:p>
    <w:p w14:paraId="5E785276" w14:textId="77777777" w:rsidR="000A0413" w:rsidRDefault="004741F8">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 环境与职业中毒的定义及分类、常见环境与职业中毒的症状及处理原则；案例分析。</w:t>
      </w:r>
    </w:p>
    <w:p w14:paraId="49005FE5"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主要采用讲授法讲解概念、案例法分析常见环境与职业中毒的处理原则并形成讨论。</w:t>
      </w:r>
    </w:p>
    <w:p w14:paraId="2E6BA4AA" w14:textId="77777777" w:rsidR="000A0413" w:rsidRDefault="004741F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 案例分析与讨论</w:t>
      </w:r>
    </w:p>
    <w:p w14:paraId="7298EABE" w14:textId="77777777" w:rsidR="000A0413" w:rsidRDefault="004741F8">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第十一章 中毒护理 </w:t>
      </w:r>
    </w:p>
    <w:p w14:paraId="6F7264D2" w14:textId="77777777" w:rsidR="000A0413" w:rsidRDefault="004741F8">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教学目标：熟悉中毒患者的相关症状和护理要点</w:t>
      </w:r>
    </w:p>
    <w:p w14:paraId="1292B86A"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教学重难点：重点关注药物中毒的症状与中毒程度关联性，了解护理中急救要点及监测</w:t>
      </w:r>
    </w:p>
    <w:p w14:paraId="21B9722F" w14:textId="77777777" w:rsidR="000A0413" w:rsidRDefault="004741F8">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教学内容：护理概念、患者身体状况、实验室检查和心理状况及护理措施要点及监测</w:t>
      </w:r>
    </w:p>
    <w:p w14:paraId="625E26FA" w14:textId="77777777" w:rsidR="000A0413" w:rsidRDefault="004741F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主要采用讲授法，讲解概念、名词等；课堂讨论，让学生尝试理解并分析风险评估相关英文文献。</w:t>
      </w:r>
    </w:p>
    <w:p w14:paraId="510A1D9C" w14:textId="77777777" w:rsidR="000A0413" w:rsidRDefault="004741F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教学评价：案例分析与讨论</w:t>
      </w:r>
    </w:p>
    <w:p w14:paraId="0C1ECCE1" w14:textId="77777777" w:rsidR="000A0413" w:rsidRDefault="004741F8">
      <w:pPr>
        <w:widowControl/>
        <w:spacing w:beforeLines="50" w:before="156" w:afterLines="50" w:after="156"/>
        <w:ind w:firstLineChars="200" w:firstLine="562"/>
        <w:jc w:val="left"/>
      </w:pPr>
      <w:r>
        <w:rPr>
          <w:rFonts w:ascii="黑体" w:eastAsia="黑体" w:hAnsi="黑体" w:hint="eastAsia"/>
          <w:b/>
          <w:sz w:val="28"/>
          <w:szCs w:val="28"/>
        </w:rPr>
        <w:t>四、学时分配</w:t>
      </w:r>
    </w:p>
    <w:p w14:paraId="14A69A19" w14:textId="77777777" w:rsidR="000A0413" w:rsidRDefault="004741F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1842"/>
        <w:gridCol w:w="3828"/>
        <w:gridCol w:w="1842"/>
      </w:tblGrid>
      <w:tr w:rsidR="000A0413" w14:paraId="2D63D497" w14:textId="77777777">
        <w:trPr>
          <w:trHeight w:val="340"/>
          <w:jc w:val="center"/>
        </w:trPr>
        <w:tc>
          <w:tcPr>
            <w:tcW w:w="1842" w:type="dxa"/>
            <w:vAlign w:val="center"/>
          </w:tcPr>
          <w:p w14:paraId="56727A10"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lastRenderedPageBreak/>
              <w:t>章节</w:t>
            </w:r>
          </w:p>
        </w:tc>
        <w:tc>
          <w:tcPr>
            <w:tcW w:w="3828" w:type="dxa"/>
            <w:vAlign w:val="center"/>
          </w:tcPr>
          <w:p w14:paraId="00C18E82"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1842" w:type="dxa"/>
            <w:vAlign w:val="center"/>
          </w:tcPr>
          <w:p w14:paraId="1C84CAC6"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学时分配</w:t>
            </w:r>
          </w:p>
        </w:tc>
      </w:tr>
      <w:tr w:rsidR="000A0413" w14:paraId="4DB0F220" w14:textId="77777777">
        <w:trPr>
          <w:trHeight w:val="340"/>
          <w:jc w:val="center"/>
        </w:trPr>
        <w:tc>
          <w:tcPr>
            <w:tcW w:w="1842" w:type="dxa"/>
            <w:vAlign w:val="center"/>
          </w:tcPr>
          <w:p w14:paraId="69DF6ED8"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第一章</w:t>
            </w:r>
          </w:p>
        </w:tc>
        <w:tc>
          <w:tcPr>
            <w:tcW w:w="3828" w:type="dxa"/>
            <w:vAlign w:val="center"/>
          </w:tcPr>
          <w:p w14:paraId="3BAC4FB0"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绪论</w:t>
            </w:r>
          </w:p>
        </w:tc>
        <w:tc>
          <w:tcPr>
            <w:tcW w:w="1842" w:type="dxa"/>
            <w:vAlign w:val="center"/>
          </w:tcPr>
          <w:p w14:paraId="5C79F4CB"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3</w:t>
            </w:r>
          </w:p>
        </w:tc>
      </w:tr>
      <w:tr w:rsidR="000A0413" w14:paraId="3D1E443A" w14:textId="77777777">
        <w:trPr>
          <w:trHeight w:val="340"/>
          <w:jc w:val="center"/>
        </w:trPr>
        <w:tc>
          <w:tcPr>
            <w:tcW w:w="1842" w:type="dxa"/>
            <w:vAlign w:val="center"/>
          </w:tcPr>
          <w:p w14:paraId="1845A26C"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第二章</w:t>
            </w:r>
          </w:p>
        </w:tc>
        <w:tc>
          <w:tcPr>
            <w:tcW w:w="3828" w:type="dxa"/>
            <w:vAlign w:val="center"/>
          </w:tcPr>
          <w:p w14:paraId="4274D92F"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外源化学物的转运与转化</w:t>
            </w:r>
          </w:p>
        </w:tc>
        <w:tc>
          <w:tcPr>
            <w:tcW w:w="1842" w:type="dxa"/>
          </w:tcPr>
          <w:p w14:paraId="17BCB2A6" w14:textId="77777777" w:rsidR="000A0413" w:rsidRDefault="004741F8">
            <w:pPr>
              <w:jc w:val="center"/>
            </w:pPr>
            <w:r>
              <w:rPr>
                <w:rFonts w:ascii="宋体" w:eastAsia="宋体" w:hAnsi="宋体" w:hint="eastAsia"/>
              </w:rPr>
              <w:t>3</w:t>
            </w:r>
          </w:p>
        </w:tc>
      </w:tr>
      <w:tr w:rsidR="000A0413" w14:paraId="47E890B6" w14:textId="77777777">
        <w:trPr>
          <w:trHeight w:val="340"/>
          <w:jc w:val="center"/>
        </w:trPr>
        <w:tc>
          <w:tcPr>
            <w:tcW w:w="1842" w:type="dxa"/>
            <w:vAlign w:val="center"/>
          </w:tcPr>
          <w:p w14:paraId="4D2C2835"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第三章</w:t>
            </w:r>
          </w:p>
        </w:tc>
        <w:tc>
          <w:tcPr>
            <w:tcW w:w="3828" w:type="dxa"/>
            <w:vAlign w:val="center"/>
          </w:tcPr>
          <w:p w14:paraId="320F4981"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毒药物的一般和特殊毒性评价</w:t>
            </w:r>
          </w:p>
        </w:tc>
        <w:tc>
          <w:tcPr>
            <w:tcW w:w="1842" w:type="dxa"/>
          </w:tcPr>
          <w:p w14:paraId="0F83A1F3" w14:textId="77777777" w:rsidR="000A0413" w:rsidRDefault="004741F8">
            <w:pPr>
              <w:jc w:val="center"/>
            </w:pPr>
            <w:r>
              <w:rPr>
                <w:rFonts w:ascii="宋体" w:eastAsia="宋体" w:hAnsi="宋体" w:hint="eastAsia"/>
              </w:rPr>
              <w:t>3</w:t>
            </w:r>
          </w:p>
        </w:tc>
      </w:tr>
      <w:tr w:rsidR="000A0413" w14:paraId="43ED91D2" w14:textId="77777777">
        <w:trPr>
          <w:trHeight w:val="340"/>
          <w:jc w:val="center"/>
        </w:trPr>
        <w:tc>
          <w:tcPr>
            <w:tcW w:w="1842" w:type="dxa"/>
            <w:vAlign w:val="center"/>
          </w:tcPr>
          <w:p w14:paraId="4004811D"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第四章</w:t>
            </w:r>
          </w:p>
        </w:tc>
        <w:tc>
          <w:tcPr>
            <w:tcW w:w="3828" w:type="dxa"/>
            <w:vAlign w:val="center"/>
          </w:tcPr>
          <w:p w14:paraId="07DA1E10"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毒药</w:t>
            </w:r>
            <w:proofErr w:type="gramStart"/>
            <w:r>
              <w:rPr>
                <w:rFonts w:ascii="宋体" w:eastAsia="宋体" w:hAnsi="宋体" w:hint="eastAsia"/>
              </w:rPr>
              <w:t>物危险</w:t>
            </w:r>
            <w:proofErr w:type="gramEnd"/>
            <w:r>
              <w:rPr>
                <w:rFonts w:ascii="宋体" w:eastAsia="宋体" w:hAnsi="宋体" w:hint="eastAsia"/>
              </w:rPr>
              <w:t>度评定和安全性评价</w:t>
            </w:r>
          </w:p>
        </w:tc>
        <w:tc>
          <w:tcPr>
            <w:tcW w:w="1842" w:type="dxa"/>
          </w:tcPr>
          <w:p w14:paraId="55C00E33" w14:textId="77777777" w:rsidR="000A0413" w:rsidRDefault="004741F8">
            <w:pPr>
              <w:jc w:val="center"/>
            </w:pPr>
            <w:r>
              <w:rPr>
                <w:rFonts w:ascii="宋体" w:eastAsia="宋体" w:hAnsi="宋体" w:hint="eastAsia"/>
              </w:rPr>
              <w:t>3</w:t>
            </w:r>
          </w:p>
        </w:tc>
      </w:tr>
      <w:tr w:rsidR="000A0413" w14:paraId="555FA70B" w14:textId="77777777">
        <w:trPr>
          <w:trHeight w:val="340"/>
          <w:jc w:val="center"/>
        </w:trPr>
        <w:tc>
          <w:tcPr>
            <w:tcW w:w="1842" w:type="dxa"/>
            <w:vAlign w:val="center"/>
          </w:tcPr>
          <w:p w14:paraId="0BFFF039"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第五章</w:t>
            </w:r>
          </w:p>
        </w:tc>
        <w:tc>
          <w:tcPr>
            <w:tcW w:w="3828" w:type="dxa"/>
            <w:vAlign w:val="center"/>
          </w:tcPr>
          <w:p w14:paraId="74AF6065"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处方药中毒</w:t>
            </w:r>
          </w:p>
        </w:tc>
        <w:tc>
          <w:tcPr>
            <w:tcW w:w="1842" w:type="dxa"/>
          </w:tcPr>
          <w:p w14:paraId="0711EA8C" w14:textId="77777777" w:rsidR="000A0413" w:rsidRDefault="004741F8">
            <w:pPr>
              <w:jc w:val="center"/>
            </w:pPr>
            <w:r>
              <w:rPr>
                <w:rFonts w:ascii="宋体" w:eastAsia="宋体" w:hAnsi="宋体"/>
              </w:rPr>
              <w:t>6</w:t>
            </w:r>
          </w:p>
        </w:tc>
      </w:tr>
      <w:tr w:rsidR="000A0413" w14:paraId="633D8D27" w14:textId="77777777">
        <w:trPr>
          <w:trHeight w:val="340"/>
          <w:jc w:val="center"/>
        </w:trPr>
        <w:tc>
          <w:tcPr>
            <w:tcW w:w="1842" w:type="dxa"/>
            <w:vAlign w:val="center"/>
          </w:tcPr>
          <w:p w14:paraId="519834F3"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第六章</w:t>
            </w:r>
          </w:p>
        </w:tc>
        <w:tc>
          <w:tcPr>
            <w:tcW w:w="3828" w:type="dxa"/>
            <w:vAlign w:val="center"/>
          </w:tcPr>
          <w:p w14:paraId="573433F4"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非处方药中毒</w:t>
            </w:r>
          </w:p>
        </w:tc>
        <w:tc>
          <w:tcPr>
            <w:tcW w:w="1842" w:type="dxa"/>
          </w:tcPr>
          <w:p w14:paraId="08BA0424" w14:textId="77777777" w:rsidR="000A0413" w:rsidRDefault="004741F8">
            <w:pPr>
              <w:jc w:val="center"/>
            </w:pPr>
            <w:r>
              <w:rPr>
                <w:rFonts w:ascii="宋体" w:eastAsia="宋体" w:hAnsi="宋体" w:hint="eastAsia"/>
              </w:rPr>
              <w:t>3</w:t>
            </w:r>
          </w:p>
        </w:tc>
      </w:tr>
      <w:tr w:rsidR="000A0413" w14:paraId="46E7EB94" w14:textId="77777777">
        <w:trPr>
          <w:trHeight w:val="340"/>
          <w:jc w:val="center"/>
        </w:trPr>
        <w:tc>
          <w:tcPr>
            <w:tcW w:w="1842" w:type="dxa"/>
            <w:vAlign w:val="center"/>
          </w:tcPr>
          <w:p w14:paraId="4B5CF439"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第七章</w:t>
            </w:r>
          </w:p>
        </w:tc>
        <w:tc>
          <w:tcPr>
            <w:tcW w:w="3828" w:type="dxa"/>
            <w:vAlign w:val="center"/>
          </w:tcPr>
          <w:p w14:paraId="48120D7E"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农药中毒</w:t>
            </w:r>
          </w:p>
        </w:tc>
        <w:tc>
          <w:tcPr>
            <w:tcW w:w="1842" w:type="dxa"/>
          </w:tcPr>
          <w:p w14:paraId="779C6BFE" w14:textId="77777777" w:rsidR="000A0413" w:rsidRDefault="004741F8">
            <w:pPr>
              <w:jc w:val="center"/>
            </w:pPr>
            <w:r>
              <w:rPr>
                <w:rFonts w:ascii="宋体" w:eastAsia="宋体" w:hAnsi="宋体" w:hint="eastAsia"/>
              </w:rPr>
              <w:t>3</w:t>
            </w:r>
          </w:p>
        </w:tc>
      </w:tr>
      <w:tr w:rsidR="000A0413" w14:paraId="1BE97851" w14:textId="77777777">
        <w:trPr>
          <w:trHeight w:val="340"/>
          <w:jc w:val="center"/>
        </w:trPr>
        <w:tc>
          <w:tcPr>
            <w:tcW w:w="1842" w:type="dxa"/>
            <w:vAlign w:val="center"/>
          </w:tcPr>
          <w:p w14:paraId="4A4573CB"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第八章</w:t>
            </w:r>
          </w:p>
        </w:tc>
        <w:tc>
          <w:tcPr>
            <w:tcW w:w="3828" w:type="dxa"/>
            <w:vAlign w:val="center"/>
          </w:tcPr>
          <w:p w14:paraId="65780338"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常见生物毒素中毒</w:t>
            </w:r>
          </w:p>
        </w:tc>
        <w:tc>
          <w:tcPr>
            <w:tcW w:w="1842" w:type="dxa"/>
          </w:tcPr>
          <w:p w14:paraId="48205854" w14:textId="77777777" w:rsidR="000A0413" w:rsidRDefault="004741F8">
            <w:pPr>
              <w:jc w:val="center"/>
            </w:pPr>
            <w:r>
              <w:rPr>
                <w:rFonts w:ascii="宋体" w:eastAsia="宋体" w:hAnsi="宋体" w:hint="eastAsia"/>
              </w:rPr>
              <w:t>3</w:t>
            </w:r>
          </w:p>
        </w:tc>
      </w:tr>
      <w:tr w:rsidR="000A0413" w14:paraId="17924FAA" w14:textId="77777777">
        <w:trPr>
          <w:trHeight w:val="340"/>
          <w:jc w:val="center"/>
        </w:trPr>
        <w:tc>
          <w:tcPr>
            <w:tcW w:w="1842" w:type="dxa"/>
            <w:vAlign w:val="center"/>
          </w:tcPr>
          <w:p w14:paraId="66B9812F"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第九章</w:t>
            </w:r>
          </w:p>
        </w:tc>
        <w:tc>
          <w:tcPr>
            <w:tcW w:w="3828" w:type="dxa"/>
            <w:vAlign w:val="center"/>
          </w:tcPr>
          <w:p w14:paraId="759DC608"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居家与日常用品毒性</w:t>
            </w:r>
          </w:p>
        </w:tc>
        <w:tc>
          <w:tcPr>
            <w:tcW w:w="1842" w:type="dxa"/>
          </w:tcPr>
          <w:p w14:paraId="40C31891" w14:textId="77777777" w:rsidR="000A0413" w:rsidRDefault="004741F8">
            <w:pPr>
              <w:jc w:val="center"/>
            </w:pPr>
            <w:r>
              <w:rPr>
                <w:rFonts w:ascii="宋体" w:eastAsia="宋体" w:hAnsi="宋体" w:hint="eastAsia"/>
              </w:rPr>
              <w:t>3</w:t>
            </w:r>
          </w:p>
        </w:tc>
      </w:tr>
      <w:tr w:rsidR="000A0413" w14:paraId="047137F7" w14:textId="77777777">
        <w:trPr>
          <w:trHeight w:val="340"/>
          <w:jc w:val="center"/>
        </w:trPr>
        <w:tc>
          <w:tcPr>
            <w:tcW w:w="1842" w:type="dxa"/>
            <w:vAlign w:val="center"/>
          </w:tcPr>
          <w:p w14:paraId="6306F031"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第十章</w:t>
            </w:r>
          </w:p>
        </w:tc>
        <w:tc>
          <w:tcPr>
            <w:tcW w:w="3828" w:type="dxa"/>
            <w:vAlign w:val="center"/>
          </w:tcPr>
          <w:p w14:paraId="1C3973ED"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环境与职业中毒</w:t>
            </w:r>
          </w:p>
        </w:tc>
        <w:tc>
          <w:tcPr>
            <w:tcW w:w="1842" w:type="dxa"/>
          </w:tcPr>
          <w:p w14:paraId="632102B1" w14:textId="77777777" w:rsidR="000A0413" w:rsidRDefault="004741F8">
            <w:pPr>
              <w:jc w:val="center"/>
            </w:pPr>
            <w:r>
              <w:rPr>
                <w:rFonts w:ascii="宋体" w:eastAsia="宋体" w:hAnsi="宋体" w:hint="eastAsia"/>
              </w:rPr>
              <w:t>3</w:t>
            </w:r>
          </w:p>
        </w:tc>
      </w:tr>
      <w:tr w:rsidR="000A0413" w14:paraId="46BDF719" w14:textId="77777777">
        <w:trPr>
          <w:trHeight w:val="340"/>
          <w:jc w:val="center"/>
        </w:trPr>
        <w:tc>
          <w:tcPr>
            <w:tcW w:w="1842" w:type="dxa"/>
            <w:vAlign w:val="center"/>
          </w:tcPr>
          <w:p w14:paraId="067CB548"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3828" w:type="dxa"/>
            <w:vAlign w:val="center"/>
          </w:tcPr>
          <w:p w14:paraId="7943479F" w14:textId="77777777" w:rsidR="000A0413" w:rsidRDefault="004741F8">
            <w:pPr>
              <w:widowControl/>
              <w:spacing w:beforeLines="50" w:before="156" w:afterLines="50" w:after="156"/>
              <w:jc w:val="center"/>
              <w:rPr>
                <w:rFonts w:ascii="宋体" w:eastAsia="宋体" w:hAnsi="宋体"/>
              </w:rPr>
            </w:pPr>
            <w:r>
              <w:rPr>
                <w:rFonts w:ascii="宋体" w:eastAsia="宋体" w:hAnsi="宋体" w:hint="eastAsia"/>
              </w:rPr>
              <w:t>中毒护理</w:t>
            </w:r>
          </w:p>
        </w:tc>
        <w:tc>
          <w:tcPr>
            <w:tcW w:w="1842" w:type="dxa"/>
          </w:tcPr>
          <w:p w14:paraId="251F8F02" w14:textId="77777777" w:rsidR="000A0413" w:rsidRDefault="004741F8">
            <w:pPr>
              <w:jc w:val="center"/>
            </w:pPr>
            <w:r>
              <w:rPr>
                <w:rFonts w:ascii="宋体" w:eastAsia="宋体" w:hAnsi="宋体" w:hint="eastAsia"/>
              </w:rPr>
              <w:t>3</w:t>
            </w:r>
          </w:p>
        </w:tc>
      </w:tr>
    </w:tbl>
    <w:p w14:paraId="00BD5CD7" w14:textId="77777777" w:rsidR="000A0413" w:rsidRDefault="004741F8">
      <w:pPr>
        <w:widowControl/>
        <w:spacing w:beforeLines="50" w:before="156" w:afterLines="50" w:after="156"/>
        <w:ind w:firstLineChars="200" w:firstLine="562"/>
        <w:jc w:val="left"/>
      </w:pPr>
      <w:r>
        <w:rPr>
          <w:rFonts w:ascii="黑体" w:eastAsia="黑体" w:hAnsi="黑体" w:hint="eastAsia"/>
          <w:b/>
          <w:sz w:val="28"/>
          <w:szCs w:val="28"/>
        </w:rPr>
        <w:t>五、教学进度</w:t>
      </w:r>
    </w:p>
    <w:p w14:paraId="7B9F6703" w14:textId="77777777" w:rsidR="000A0413" w:rsidRDefault="004741F8">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EC33E3" w14:paraId="4232F337" w14:textId="77777777">
        <w:trPr>
          <w:trHeight w:val="340"/>
          <w:jc w:val="center"/>
        </w:trPr>
        <w:tc>
          <w:tcPr>
            <w:tcW w:w="1642" w:type="dxa"/>
            <w:vAlign w:val="center"/>
          </w:tcPr>
          <w:p w14:paraId="2D3FE62A" w14:textId="77777777" w:rsidR="000A0413" w:rsidRDefault="004741F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076D92E2" w14:textId="77777777" w:rsidR="000A0413" w:rsidRDefault="004741F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11A88F5E" w14:textId="77777777" w:rsidR="000A0413" w:rsidRDefault="004741F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0A90C385" w14:textId="77777777" w:rsidR="000A0413" w:rsidRDefault="004741F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6EA98BE5" w14:textId="77777777" w:rsidR="000A0413" w:rsidRDefault="004741F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7968D470" w14:textId="77777777" w:rsidR="000A0413" w:rsidRDefault="004741F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45AABD74" w14:textId="77777777" w:rsidR="000A0413" w:rsidRDefault="004741F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EC33E3" w14:paraId="23B7CA9B" w14:textId="77777777">
        <w:trPr>
          <w:trHeight w:val="340"/>
          <w:jc w:val="center"/>
        </w:trPr>
        <w:tc>
          <w:tcPr>
            <w:tcW w:w="1642" w:type="dxa"/>
            <w:vAlign w:val="center"/>
          </w:tcPr>
          <w:p w14:paraId="37A96A49" w14:textId="26AAE74D"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795F3C2C" w14:textId="3403841F"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.2</w:t>
            </w:r>
          </w:p>
        </w:tc>
        <w:tc>
          <w:tcPr>
            <w:tcW w:w="1145" w:type="dxa"/>
            <w:vAlign w:val="center"/>
          </w:tcPr>
          <w:p w14:paraId="55945307" w14:textId="1C09AE97"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rPr>
              <w:t>绪论</w:t>
            </w:r>
          </w:p>
        </w:tc>
        <w:tc>
          <w:tcPr>
            <w:tcW w:w="1145" w:type="dxa"/>
            <w:vAlign w:val="center"/>
          </w:tcPr>
          <w:p w14:paraId="364214E0" w14:textId="6CE3F57B"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szCs w:val="21"/>
              </w:rPr>
              <w:t>临床毒理学的概念，意义以及研究进展</w:t>
            </w:r>
          </w:p>
        </w:tc>
        <w:tc>
          <w:tcPr>
            <w:tcW w:w="1145" w:type="dxa"/>
            <w:vAlign w:val="center"/>
          </w:tcPr>
          <w:p w14:paraId="2027AD58" w14:textId="7C5765FB"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2D31C5E3" w14:textId="61C7020A"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szCs w:val="21"/>
              </w:rPr>
              <w:t>了解临床毒理学的意义</w:t>
            </w:r>
          </w:p>
        </w:tc>
        <w:tc>
          <w:tcPr>
            <w:tcW w:w="904" w:type="dxa"/>
            <w:vAlign w:val="center"/>
          </w:tcPr>
          <w:p w14:paraId="698162CA" w14:textId="77777777" w:rsidR="00B948B6" w:rsidRDefault="00B948B6" w:rsidP="00B948B6">
            <w:pPr>
              <w:widowControl/>
              <w:spacing w:beforeLines="50" w:before="156" w:afterLines="50" w:after="156"/>
              <w:jc w:val="center"/>
              <w:rPr>
                <w:rFonts w:ascii="宋体" w:eastAsia="宋体" w:hAnsi="宋体"/>
                <w:szCs w:val="21"/>
              </w:rPr>
            </w:pPr>
          </w:p>
        </w:tc>
      </w:tr>
      <w:tr w:rsidR="00EC33E3" w14:paraId="48DF9A5E" w14:textId="77777777">
        <w:trPr>
          <w:trHeight w:val="340"/>
          <w:jc w:val="center"/>
        </w:trPr>
        <w:tc>
          <w:tcPr>
            <w:tcW w:w="1642" w:type="dxa"/>
            <w:vAlign w:val="center"/>
          </w:tcPr>
          <w:p w14:paraId="5CE47360" w14:textId="74D879FA"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432B0643" w14:textId="26AC72BD"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.9</w:t>
            </w:r>
          </w:p>
        </w:tc>
        <w:tc>
          <w:tcPr>
            <w:tcW w:w="1145" w:type="dxa"/>
            <w:vAlign w:val="center"/>
          </w:tcPr>
          <w:p w14:paraId="649C10C1" w14:textId="32F7B3B6"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rPr>
              <w:t>外源化学物的转运与转化</w:t>
            </w:r>
          </w:p>
        </w:tc>
        <w:tc>
          <w:tcPr>
            <w:tcW w:w="1145" w:type="dxa"/>
            <w:vAlign w:val="center"/>
          </w:tcPr>
          <w:p w14:paraId="523BA2D7" w14:textId="0FD81613"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szCs w:val="21"/>
              </w:rPr>
              <w:t>化学物在体内的转化路径；影响因素等</w:t>
            </w:r>
          </w:p>
        </w:tc>
        <w:tc>
          <w:tcPr>
            <w:tcW w:w="1145" w:type="dxa"/>
            <w:vAlign w:val="center"/>
          </w:tcPr>
          <w:p w14:paraId="54E2ED11" w14:textId="3FF04DDD"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20AD92A6" w14:textId="3A80A459" w:rsidR="00B948B6" w:rsidRDefault="00EC33E3" w:rsidP="00B948B6">
            <w:pPr>
              <w:widowControl/>
              <w:spacing w:beforeLines="50" w:before="156" w:afterLines="50" w:after="156"/>
              <w:jc w:val="center"/>
              <w:rPr>
                <w:rFonts w:ascii="宋体" w:eastAsia="宋体" w:hAnsi="宋体"/>
                <w:szCs w:val="21"/>
              </w:rPr>
            </w:pPr>
            <w:r>
              <w:rPr>
                <w:rFonts w:ascii="宋体" w:eastAsia="宋体" w:hAnsi="宋体" w:hint="eastAsia"/>
                <w:szCs w:val="21"/>
              </w:rPr>
              <w:t>掌握</w:t>
            </w:r>
            <w:r>
              <w:rPr>
                <w:rFonts w:ascii="宋体" w:eastAsia="宋体" w:hAnsi="宋体" w:hint="eastAsia"/>
              </w:rPr>
              <w:t>外源化学物在体内的转运与转化，及其概念</w:t>
            </w:r>
          </w:p>
        </w:tc>
        <w:tc>
          <w:tcPr>
            <w:tcW w:w="904" w:type="dxa"/>
            <w:vAlign w:val="center"/>
          </w:tcPr>
          <w:p w14:paraId="3DDFAC3E" w14:textId="77777777" w:rsidR="00B948B6" w:rsidRDefault="00B948B6" w:rsidP="00B948B6">
            <w:pPr>
              <w:widowControl/>
              <w:spacing w:beforeLines="50" w:before="156" w:afterLines="50" w:after="156"/>
              <w:jc w:val="center"/>
              <w:rPr>
                <w:rFonts w:ascii="宋体" w:eastAsia="宋体" w:hAnsi="宋体"/>
                <w:szCs w:val="21"/>
              </w:rPr>
            </w:pPr>
          </w:p>
        </w:tc>
      </w:tr>
      <w:tr w:rsidR="00EC33E3" w14:paraId="49DD0154" w14:textId="77777777">
        <w:trPr>
          <w:trHeight w:val="340"/>
          <w:jc w:val="center"/>
        </w:trPr>
        <w:tc>
          <w:tcPr>
            <w:tcW w:w="1642" w:type="dxa"/>
            <w:vAlign w:val="center"/>
          </w:tcPr>
          <w:p w14:paraId="4531EBCE" w14:textId="2FCC5ACA"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929" w:type="dxa"/>
            <w:vAlign w:val="center"/>
          </w:tcPr>
          <w:p w14:paraId="273007A4" w14:textId="1C151890"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.16</w:t>
            </w:r>
          </w:p>
        </w:tc>
        <w:tc>
          <w:tcPr>
            <w:tcW w:w="1145" w:type="dxa"/>
            <w:vAlign w:val="center"/>
          </w:tcPr>
          <w:p w14:paraId="78A1F531" w14:textId="5E32347A"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rPr>
              <w:t>毒药物的一般和特殊毒性评价</w:t>
            </w:r>
          </w:p>
        </w:tc>
        <w:tc>
          <w:tcPr>
            <w:tcW w:w="1145" w:type="dxa"/>
            <w:vAlign w:val="center"/>
          </w:tcPr>
          <w:p w14:paraId="7848581A" w14:textId="1862F0F3" w:rsidR="00B948B6" w:rsidRP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szCs w:val="21"/>
              </w:rPr>
              <w:t>如何评价药物或毒物产生的临床毒性，包括哪些指标</w:t>
            </w:r>
          </w:p>
        </w:tc>
        <w:tc>
          <w:tcPr>
            <w:tcW w:w="1145" w:type="dxa"/>
            <w:vAlign w:val="center"/>
          </w:tcPr>
          <w:p w14:paraId="0A68CEAA" w14:textId="00E7DE8C"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71CD14EA" w14:textId="0269639F" w:rsidR="00B948B6" w:rsidRDefault="00EC33E3" w:rsidP="00B948B6">
            <w:pPr>
              <w:widowControl/>
              <w:spacing w:beforeLines="50" w:before="156" w:afterLines="50" w:after="156"/>
              <w:jc w:val="center"/>
              <w:rPr>
                <w:rFonts w:ascii="宋体" w:eastAsia="宋体" w:hAnsi="宋体"/>
                <w:szCs w:val="21"/>
              </w:rPr>
            </w:pPr>
            <w:r>
              <w:rPr>
                <w:rFonts w:ascii="宋体" w:eastAsia="宋体" w:hAnsi="宋体" w:hint="eastAsia"/>
                <w:szCs w:val="21"/>
              </w:rPr>
              <w:t>药物的临床毒性包括哪些指标？</w:t>
            </w:r>
          </w:p>
        </w:tc>
        <w:tc>
          <w:tcPr>
            <w:tcW w:w="904" w:type="dxa"/>
            <w:vAlign w:val="center"/>
          </w:tcPr>
          <w:p w14:paraId="63A847F2" w14:textId="77777777" w:rsidR="00B948B6" w:rsidRDefault="00B948B6" w:rsidP="00B948B6">
            <w:pPr>
              <w:widowControl/>
              <w:spacing w:beforeLines="50" w:before="156" w:afterLines="50" w:after="156"/>
              <w:jc w:val="center"/>
              <w:rPr>
                <w:rFonts w:ascii="宋体" w:eastAsia="宋体" w:hAnsi="宋体"/>
                <w:szCs w:val="21"/>
              </w:rPr>
            </w:pPr>
          </w:p>
        </w:tc>
      </w:tr>
      <w:tr w:rsidR="00EC33E3" w14:paraId="4ACD7B6F" w14:textId="77777777">
        <w:trPr>
          <w:trHeight w:val="340"/>
          <w:jc w:val="center"/>
        </w:trPr>
        <w:tc>
          <w:tcPr>
            <w:tcW w:w="1642" w:type="dxa"/>
            <w:vAlign w:val="center"/>
          </w:tcPr>
          <w:p w14:paraId="3E88DB5E" w14:textId="4DC3D1AC"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2354758C" w14:textId="307B7954"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.23</w:t>
            </w:r>
          </w:p>
        </w:tc>
        <w:tc>
          <w:tcPr>
            <w:tcW w:w="1145" w:type="dxa"/>
            <w:vAlign w:val="center"/>
          </w:tcPr>
          <w:p w14:paraId="7A2E51E0" w14:textId="672BB9D5"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rPr>
              <w:t>毒药</w:t>
            </w:r>
            <w:proofErr w:type="gramStart"/>
            <w:r>
              <w:rPr>
                <w:rFonts w:ascii="宋体" w:eastAsia="宋体" w:hAnsi="宋体" w:hint="eastAsia"/>
              </w:rPr>
              <w:t>物危险</w:t>
            </w:r>
            <w:proofErr w:type="gramEnd"/>
            <w:r>
              <w:rPr>
                <w:rFonts w:ascii="宋体" w:eastAsia="宋体" w:hAnsi="宋体" w:hint="eastAsia"/>
              </w:rPr>
              <w:t>度评定和安全性评价</w:t>
            </w:r>
          </w:p>
        </w:tc>
        <w:tc>
          <w:tcPr>
            <w:tcW w:w="1145" w:type="dxa"/>
            <w:vAlign w:val="center"/>
          </w:tcPr>
          <w:p w14:paraId="5E07EC4B" w14:textId="6C647620" w:rsidR="00B948B6" w:rsidRDefault="00B948B6" w:rsidP="00B948B6">
            <w:pPr>
              <w:widowControl/>
              <w:spacing w:beforeLines="50" w:before="156" w:afterLines="50" w:after="156"/>
              <w:rPr>
                <w:rFonts w:ascii="宋体" w:eastAsia="宋体" w:hAnsi="宋体"/>
                <w:szCs w:val="21"/>
              </w:rPr>
            </w:pPr>
            <w:r>
              <w:rPr>
                <w:rFonts w:ascii="宋体" w:eastAsia="宋体" w:hAnsi="宋体" w:hint="eastAsia"/>
                <w:szCs w:val="21"/>
              </w:rPr>
              <w:t>危险度评价的基本概念，包含的内容；安全性评价的步骤等</w:t>
            </w:r>
          </w:p>
        </w:tc>
        <w:tc>
          <w:tcPr>
            <w:tcW w:w="1145" w:type="dxa"/>
            <w:vAlign w:val="center"/>
          </w:tcPr>
          <w:p w14:paraId="7100E511" w14:textId="5A514A5E"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A60A5A0" w14:textId="1CADB86D" w:rsidR="00B948B6" w:rsidRDefault="00EC33E3" w:rsidP="00B948B6">
            <w:pPr>
              <w:widowControl/>
              <w:spacing w:beforeLines="50" w:before="156" w:afterLines="50" w:after="156"/>
              <w:jc w:val="center"/>
              <w:rPr>
                <w:rFonts w:ascii="宋体" w:eastAsia="宋体" w:hAnsi="宋体"/>
                <w:szCs w:val="21"/>
              </w:rPr>
            </w:pPr>
            <w:r>
              <w:rPr>
                <w:rFonts w:ascii="宋体" w:eastAsia="宋体" w:hAnsi="宋体" w:hint="eastAsia"/>
                <w:szCs w:val="21"/>
              </w:rPr>
              <w:t>危险度评价和安全性评价包括哪些方面？</w:t>
            </w:r>
          </w:p>
        </w:tc>
        <w:tc>
          <w:tcPr>
            <w:tcW w:w="904" w:type="dxa"/>
            <w:vAlign w:val="center"/>
          </w:tcPr>
          <w:p w14:paraId="78BECD0E" w14:textId="77777777" w:rsidR="00B948B6" w:rsidRDefault="00B948B6" w:rsidP="00B948B6">
            <w:pPr>
              <w:widowControl/>
              <w:spacing w:beforeLines="50" w:before="156" w:afterLines="50" w:after="156"/>
              <w:jc w:val="center"/>
              <w:rPr>
                <w:rFonts w:ascii="宋体" w:eastAsia="宋体" w:hAnsi="宋体"/>
                <w:szCs w:val="21"/>
              </w:rPr>
            </w:pPr>
          </w:p>
        </w:tc>
      </w:tr>
      <w:tr w:rsidR="00EC33E3" w14:paraId="4DEDC679" w14:textId="77777777">
        <w:trPr>
          <w:trHeight w:val="340"/>
          <w:jc w:val="center"/>
        </w:trPr>
        <w:tc>
          <w:tcPr>
            <w:tcW w:w="1642" w:type="dxa"/>
            <w:vAlign w:val="center"/>
          </w:tcPr>
          <w:p w14:paraId="48053A26" w14:textId="6C4F889A"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0B94A211" w14:textId="4B6CBAF3"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.30</w:t>
            </w:r>
          </w:p>
        </w:tc>
        <w:tc>
          <w:tcPr>
            <w:tcW w:w="1145" w:type="dxa"/>
            <w:vAlign w:val="center"/>
          </w:tcPr>
          <w:p w14:paraId="601A2CFB" w14:textId="6FEA633A"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rPr>
              <w:t>处方药中毒</w:t>
            </w:r>
          </w:p>
        </w:tc>
        <w:tc>
          <w:tcPr>
            <w:tcW w:w="1145" w:type="dxa"/>
            <w:vAlign w:val="center"/>
          </w:tcPr>
          <w:p w14:paraId="673C8BF9" w14:textId="063B4BCF"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szCs w:val="21"/>
              </w:rPr>
              <w:t>抗生</w:t>
            </w:r>
            <w:r w:rsidRPr="00B948B6">
              <w:rPr>
                <w:rFonts w:ascii="宋体" w:eastAsia="宋体" w:hAnsi="宋体" w:hint="eastAsia"/>
                <w:szCs w:val="21"/>
              </w:rPr>
              <w:t>素、激素、抗肿瘤药物、心血管药物的毒副反应和防治措施</w:t>
            </w:r>
          </w:p>
        </w:tc>
        <w:tc>
          <w:tcPr>
            <w:tcW w:w="1145" w:type="dxa"/>
            <w:vAlign w:val="center"/>
          </w:tcPr>
          <w:p w14:paraId="18D2B3CA" w14:textId="283AFABF" w:rsidR="00B948B6" w:rsidRDefault="00627ECD" w:rsidP="00B948B6">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386" w:type="dxa"/>
            <w:vAlign w:val="center"/>
          </w:tcPr>
          <w:p w14:paraId="6648082C" w14:textId="3D33F65A" w:rsidR="00B948B6" w:rsidRDefault="00EC33E3" w:rsidP="00B948B6">
            <w:pPr>
              <w:widowControl/>
              <w:spacing w:beforeLines="50" w:before="156" w:afterLines="50" w:after="156"/>
              <w:jc w:val="center"/>
              <w:rPr>
                <w:rFonts w:ascii="宋体" w:eastAsia="宋体" w:hAnsi="宋体"/>
                <w:szCs w:val="21"/>
              </w:rPr>
            </w:pPr>
            <w:r>
              <w:rPr>
                <w:rFonts w:ascii="宋体" w:eastAsia="宋体" w:hAnsi="宋体" w:hint="eastAsia"/>
                <w:szCs w:val="21"/>
              </w:rPr>
              <w:t>处方药的毒性反应有哪些？</w:t>
            </w:r>
          </w:p>
        </w:tc>
        <w:tc>
          <w:tcPr>
            <w:tcW w:w="904" w:type="dxa"/>
            <w:vAlign w:val="center"/>
          </w:tcPr>
          <w:p w14:paraId="746E7E3C" w14:textId="77777777" w:rsidR="00B948B6" w:rsidRDefault="00B948B6" w:rsidP="00B948B6">
            <w:pPr>
              <w:widowControl/>
              <w:spacing w:beforeLines="50" w:before="156" w:afterLines="50" w:after="156"/>
              <w:jc w:val="center"/>
              <w:rPr>
                <w:rFonts w:ascii="宋体" w:eastAsia="宋体" w:hAnsi="宋体"/>
                <w:szCs w:val="21"/>
              </w:rPr>
            </w:pPr>
          </w:p>
        </w:tc>
      </w:tr>
      <w:tr w:rsidR="00EC33E3" w14:paraId="4A70D600" w14:textId="77777777">
        <w:trPr>
          <w:trHeight w:val="340"/>
          <w:jc w:val="center"/>
        </w:trPr>
        <w:tc>
          <w:tcPr>
            <w:tcW w:w="1642" w:type="dxa"/>
            <w:vAlign w:val="center"/>
          </w:tcPr>
          <w:p w14:paraId="35E3E168" w14:textId="0839BB02"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929" w:type="dxa"/>
            <w:vAlign w:val="center"/>
          </w:tcPr>
          <w:p w14:paraId="024B1745" w14:textId="435E67B5"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.6</w:t>
            </w:r>
          </w:p>
        </w:tc>
        <w:tc>
          <w:tcPr>
            <w:tcW w:w="1145" w:type="dxa"/>
            <w:vAlign w:val="center"/>
          </w:tcPr>
          <w:p w14:paraId="15C8664B" w14:textId="71717658"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rPr>
              <w:t>非处方药中毒</w:t>
            </w:r>
          </w:p>
        </w:tc>
        <w:tc>
          <w:tcPr>
            <w:tcW w:w="1145" w:type="dxa"/>
            <w:vAlign w:val="center"/>
          </w:tcPr>
          <w:p w14:paraId="440915E1" w14:textId="194242A2" w:rsidR="00B948B6" w:rsidRDefault="00B948B6" w:rsidP="00B948B6">
            <w:pPr>
              <w:widowControl/>
              <w:spacing w:beforeLines="50" w:before="156" w:afterLines="50" w:after="156"/>
              <w:rPr>
                <w:rFonts w:ascii="宋体" w:eastAsia="宋体" w:hAnsi="宋体"/>
                <w:szCs w:val="21"/>
              </w:rPr>
            </w:pPr>
            <w:r w:rsidRPr="00B948B6">
              <w:rPr>
                <w:rFonts w:ascii="宋体" w:eastAsia="宋体" w:hAnsi="宋体" w:hint="eastAsia"/>
                <w:szCs w:val="21"/>
              </w:rPr>
              <w:t>维生素、保健食品、减肥药、微量元素等非处方药物的毒副反应和防治措施。</w:t>
            </w:r>
          </w:p>
        </w:tc>
        <w:tc>
          <w:tcPr>
            <w:tcW w:w="1145" w:type="dxa"/>
            <w:vAlign w:val="center"/>
          </w:tcPr>
          <w:p w14:paraId="2B991FEC" w14:textId="1A884A68"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2C6A69A4" w14:textId="726FC539" w:rsidR="00B948B6" w:rsidRDefault="00EC33E3" w:rsidP="00B948B6">
            <w:pPr>
              <w:widowControl/>
              <w:spacing w:beforeLines="50" w:before="156" w:afterLines="50" w:after="156"/>
              <w:jc w:val="center"/>
              <w:rPr>
                <w:rFonts w:ascii="宋体" w:eastAsia="宋体" w:hAnsi="宋体"/>
                <w:szCs w:val="21"/>
              </w:rPr>
            </w:pPr>
            <w:r>
              <w:rPr>
                <w:rFonts w:ascii="宋体" w:eastAsia="宋体" w:hAnsi="宋体" w:hint="eastAsia"/>
                <w:szCs w:val="21"/>
              </w:rPr>
              <w:t>非处方药有哪些？临床毒性反应有什么及其防治措施有哪些？</w:t>
            </w:r>
          </w:p>
        </w:tc>
        <w:tc>
          <w:tcPr>
            <w:tcW w:w="904" w:type="dxa"/>
            <w:vAlign w:val="center"/>
          </w:tcPr>
          <w:p w14:paraId="0963884E" w14:textId="77777777" w:rsidR="00B948B6" w:rsidRDefault="00B948B6" w:rsidP="00B948B6">
            <w:pPr>
              <w:widowControl/>
              <w:spacing w:beforeLines="50" w:before="156" w:afterLines="50" w:after="156"/>
              <w:jc w:val="center"/>
              <w:rPr>
                <w:rFonts w:ascii="宋体" w:eastAsia="宋体" w:hAnsi="宋体"/>
                <w:szCs w:val="21"/>
              </w:rPr>
            </w:pPr>
          </w:p>
        </w:tc>
      </w:tr>
      <w:tr w:rsidR="00EC33E3" w14:paraId="26E04695" w14:textId="77777777">
        <w:trPr>
          <w:trHeight w:val="340"/>
          <w:jc w:val="center"/>
        </w:trPr>
        <w:tc>
          <w:tcPr>
            <w:tcW w:w="1642" w:type="dxa"/>
            <w:vAlign w:val="center"/>
          </w:tcPr>
          <w:p w14:paraId="21274A4B" w14:textId="29C7F952"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7B59D5DE" w14:textId="7773CC8A"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.13</w:t>
            </w:r>
          </w:p>
        </w:tc>
        <w:tc>
          <w:tcPr>
            <w:tcW w:w="1145" w:type="dxa"/>
            <w:vAlign w:val="center"/>
          </w:tcPr>
          <w:p w14:paraId="406E8F73" w14:textId="28D5FED0" w:rsidR="00B948B6" w:rsidRDefault="00B948B6" w:rsidP="00B948B6">
            <w:pPr>
              <w:widowControl/>
              <w:spacing w:beforeLines="50" w:before="156" w:afterLines="50" w:after="156"/>
              <w:jc w:val="center"/>
              <w:rPr>
                <w:rFonts w:ascii="宋体" w:eastAsia="宋体" w:hAnsi="宋体"/>
              </w:rPr>
            </w:pPr>
            <w:r>
              <w:rPr>
                <w:rFonts w:ascii="宋体" w:eastAsia="宋体" w:hAnsi="宋体" w:hint="eastAsia"/>
              </w:rPr>
              <w:t>农药中毒</w:t>
            </w:r>
          </w:p>
        </w:tc>
        <w:tc>
          <w:tcPr>
            <w:tcW w:w="1145" w:type="dxa"/>
            <w:vAlign w:val="center"/>
          </w:tcPr>
          <w:p w14:paraId="6C81F488" w14:textId="69A1063F" w:rsidR="00B948B6" w:rsidRDefault="00B948B6" w:rsidP="00B948B6">
            <w:pPr>
              <w:widowControl/>
              <w:spacing w:beforeLines="50" w:before="156" w:afterLines="50" w:after="156"/>
              <w:jc w:val="center"/>
              <w:rPr>
                <w:rFonts w:ascii="宋体" w:eastAsia="宋体" w:hAnsi="宋体"/>
                <w:szCs w:val="21"/>
              </w:rPr>
            </w:pPr>
            <w:r w:rsidRPr="00B948B6">
              <w:rPr>
                <w:rFonts w:ascii="宋体" w:eastAsia="宋体" w:hAnsi="宋体" w:hint="eastAsia"/>
                <w:szCs w:val="21"/>
              </w:rPr>
              <w:t>常见的农药中毒的临床表现、中毒机制和治疗，使学生在临床上遇到农药中毒的案例后能</w:t>
            </w:r>
            <w:r w:rsidRPr="00B948B6">
              <w:rPr>
                <w:rFonts w:ascii="宋体" w:eastAsia="宋体" w:hAnsi="宋体" w:hint="eastAsia"/>
                <w:szCs w:val="21"/>
              </w:rPr>
              <w:lastRenderedPageBreak/>
              <w:t>够迅速形成救治思路。</w:t>
            </w:r>
          </w:p>
        </w:tc>
        <w:tc>
          <w:tcPr>
            <w:tcW w:w="1145" w:type="dxa"/>
            <w:vAlign w:val="center"/>
          </w:tcPr>
          <w:p w14:paraId="508F09BB" w14:textId="799B3299"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386" w:type="dxa"/>
            <w:vAlign w:val="center"/>
          </w:tcPr>
          <w:p w14:paraId="1A751C62" w14:textId="78A37C06" w:rsidR="00B948B6" w:rsidRDefault="00EC33E3" w:rsidP="00B948B6">
            <w:pPr>
              <w:widowControl/>
              <w:spacing w:beforeLines="50" w:before="156" w:afterLines="50" w:after="156"/>
              <w:jc w:val="center"/>
              <w:rPr>
                <w:rFonts w:ascii="宋体" w:eastAsia="宋体" w:hAnsi="宋体"/>
                <w:szCs w:val="21"/>
              </w:rPr>
            </w:pPr>
            <w:r>
              <w:rPr>
                <w:rFonts w:ascii="宋体" w:eastAsia="宋体" w:hAnsi="宋体" w:hint="eastAsia"/>
                <w:szCs w:val="21"/>
              </w:rPr>
              <w:t>农药中毒的</w:t>
            </w:r>
            <w:proofErr w:type="gramStart"/>
            <w:r>
              <w:rPr>
                <w:rFonts w:ascii="宋体" w:eastAsia="宋体" w:hAnsi="宋体" w:hint="eastAsia"/>
                <w:szCs w:val="21"/>
              </w:rPr>
              <w:t>的</w:t>
            </w:r>
            <w:proofErr w:type="gramEnd"/>
            <w:r>
              <w:rPr>
                <w:rFonts w:ascii="宋体" w:eastAsia="宋体" w:hAnsi="宋体" w:hint="eastAsia"/>
                <w:szCs w:val="21"/>
              </w:rPr>
              <w:t>临床表现以及救治思路是什么？</w:t>
            </w:r>
          </w:p>
        </w:tc>
        <w:tc>
          <w:tcPr>
            <w:tcW w:w="904" w:type="dxa"/>
            <w:vAlign w:val="center"/>
          </w:tcPr>
          <w:p w14:paraId="19CEA017" w14:textId="77777777" w:rsidR="00B948B6" w:rsidRDefault="00B948B6" w:rsidP="00B948B6">
            <w:pPr>
              <w:widowControl/>
              <w:spacing w:beforeLines="50" w:before="156" w:afterLines="50" w:after="156"/>
              <w:jc w:val="center"/>
              <w:rPr>
                <w:rFonts w:ascii="宋体" w:eastAsia="宋体" w:hAnsi="宋体"/>
                <w:szCs w:val="21"/>
              </w:rPr>
            </w:pPr>
          </w:p>
        </w:tc>
      </w:tr>
      <w:tr w:rsidR="00EC33E3" w14:paraId="26EABC53" w14:textId="77777777">
        <w:trPr>
          <w:trHeight w:val="340"/>
          <w:jc w:val="center"/>
        </w:trPr>
        <w:tc>
          <w:tcPr>
            <w:tcW w:w="1642" w:type="dxa"/>
            <w:vAlign w:val="center"/>
          </w:tcPr>
          <w:p w14:paraId="0F2E3A8E" w14:textId="625697F1"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929" w:type="dxa"/>
            <w:vAlign w:val="center"/>
          </w:tcPr>
          <w:p w14:paraId="7B8902DE" w14:textId="186B35E2"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szCs w:val="21"/>
              </w:rPr>
              <w:t>5.4</w:t>
            </w:r>
          </w:p>
        </w:tc>
        <w:tc>
          <w:tcPr>
            <w:tcW w:w="1145" w:type="dxa"/>
            <w:vAlign w:val="center"/>
          </w:tcPr>
          <w:p w14:paraId="52400212" w14:textId="349D3A52" w:rsidR="00B948B6" w:rsidRDefault="00B948B6" w:rsidP="00B948B6">
            <w:pPr>
              <w:widowControl/>
              <w:spacing w:beforeLines="50" w:before="156" w:afterLines="50" w:after="156"/>
              <w:jc w:val="center"/>
              <w:rPr>
                <w:rFonts w:ascii="宋体" w:eastAsia="宋体" w:hAnsi="宋体"/>
              </w:rPr>
            </w:pPr>
            <w:r>
              <w:rPr>
                <w:rFonts w:ascii="宋体" w:eastAsia="宋体" w:hAnsi="宋体" w:hint="eastAsia"/>
              </w:rPr>
              <w:t>常见生物毒素中毒</w:t>
            </w:r>
          </w:p>
        </w:tc>
        <w:tc>
          <w:tcPr>
            <w:tcW w:w="1145" w:type="dxa"/>
            <w:vAlign w:val="center"/>
          </w:tcPr>
          <w:p w14:paraId="7C9C5D74" w14:textId="07C85C4D" w:rsidR="00B948B6" w:rsidRDefault="00B948B6" w:rsidP="00B948B6">
            <w:pPr>
              <w:widowControl/>
              <w:spacing w:beforeLines="50" w:before="156" w:afterLines="50" w:after="156"/>
              <w:jc w:val="center"/>
              <w:rPr>
                <w:rFonts w:ascii="宋体" w:eastAsia="宋体" w:hAnsi="宋体"/>
                <w:szCs w:val="21"/>
              </w:rPr>
            </w:pPr>
            <w:r w:rsidRPr="00B948B6">
              <w:rPr>
                <w:rFonts w:ascii="宋体" w:eastAsia="宋体" w:hAnsi="宋体" w:hint="eastAsia"/>
                <w:szCs w:val="21"/>
              </w:rPr>
              <w:t>具有重要原料和生物医学应用价值的生物源化学物质，许多生物毒素可以作为临床药物或导向药物而受到广泛研究</w:t>
            </w:r>
            <w:r w:rsidRPr="00B948B6">
              <w:rPr>
                <w:rFonts w:ascii="宋体" w:eastAsia="宋体" w:hAnsi="宋体"/>
                <w:szCs w:val="21"/>
              </w:rPr>
              <w:t>剂</w:t>
            </w:r>
          </w:p>
        </w:tc>
        <w:tc>
          <w:tcPr>
            <w:tcW w:w="1145" w:type="dxa"/>
            <w:vAlign w:val="center"/>
          </w:tcPr>
          <w:p w14:paraId="15BA2115" w14:textId="51F107F9"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2093D283" w14:textId="6E3ADD6B" w:rsidR="00B948B6" w:rsidRDefault="00EC33E3" w:rsidP="00B948B6">
            <w:pPr>
              <w:widowControl/>
              <w:spacing w:beforeLines="50" w:before="156" w:afterLines="50" w:after="156"/>
              <w:jc w:val="center"/>
              <w:rPr>
                <w:rFonts w:ascii="宋体" w:eastAsia="宋体" w:hAnsi="宋体"/>
                <w:szCs w:val="21"/>
              </w:rPr>
            </w:pPr>
            <w:r>
              <w:rPr>
                <w:rFonts w:ascii="宋体" w:eastAsia="宋体" w:hAnsi="宋体" w:hint="eastAsia"/>
                <w:szCs w:val="21"/>
              </w:rPr>
              <w:t>举例常见的生物毒素以及引起的临床症状？</w:t>
            </w:r>
          </w:p>
        </w:tc>
        <w:tc>
          <w:tcPr>
            <w:tcW w:w="904" w:type="dxa"/>
            <w:vAlign w:val="center"/>
          </w:tcPr>
          <w:p w14:paraId="61FFA1B0" w14:textId="77777777" w:rsidR="00B948B6" w:rsidRDefault="00B948B6" w:rsidP="00B948B6">
            <w:pPr>
              <w:widowControl/>
              <w:spacing w:beforeLines="50" w:before="156" w:afterLines="50" w:after="156"/>
              <w:jc w:val="center"/>
              <w:rPr>
                <w:rFonts w:ascii="宋体" w:eastAsia="宋体" w:hAnsi="宋体"/>
                <w:szCs w:val="21"/>
              </w:rPr>
            </w:pPr>
          </w:p>
        </w:tc>
      </w:tr>
      <w:tr w:rsidR="00EC33E3" w14:paraId="2D18D622" w14:textId="77777777">
        <w:trPr>
          <w:trHeight w:val="340"/>
          <w:jc w:val="center"/>
        </w:trPr>
        <w:tc>
          <w:tcPr>
            <w:tcW w:w="1642" w:type="dxa"/>
            <w:vAlign w:val="center"/>
          </w:tcPr>
          <w:p w14:paraId="20EBEC7D" w14:textId="2F0FD2FE"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15DC4111" w14:textId="4DF41033"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szCs w:val="21"/>
              </w:rPr>
              <w:t>5.11</w:t>
            </w:r>
          </w:p>
        </w:tc>
        <w:tc>
          <w:tcPr>
            <w:tcW w:w="1145" w:type="dxa"/>
            <w:vAlign w:val="center"/>
          </w:tcPr>
          <w:p w14:paraId="3DB8F1DB" w14:textId="0ED31D94" w:rsidR="00B948B6" w:rsidRDefault="00B948B6" w:rsidP="00B948B6">
            <w:pPr>
              <w:widowControl/>
              <w:spacing w:beforeLines="50" w:before="156" w:afterLines="50" w:after="156"/>
              <w:jc w:val="center"/>
              <w:rPr>
                <w:rFonts w:ascii="宋体" w:eastAsia="宋体" w:hAnsi="宋体"/>
              </w:rPr>
            </w:pPr>
            <w:r>
              <w:rPr>
                <w:rFonts w:ascii="宋体" w:eastAsia="宋体" w:hAnsi="宋体" w:hint="eastAsia"/>
              </w:rPr>
              <w:t>居家与日常用品毒性</w:t>
            </w:r>
          </w:p>
        </w:tc>
        <w:tc>
          <w:tcPr>
            <w:tcW w:w="1145" w:type="dxa"/>
            <w:vAlign w:val="center"/>
          </w:tcPr>
          <w:p w14:paraId="7B233FBD" w14:textId="7C814BE0" w:rsidR="00B948B6" w:rsidRDefault="00B948B6" w:rsidP="00B948B6">
            <w:pPr>
              <w:widowControl/>
              <w:spacing w:beforeLines="50" w:before="156" w:afterLines="50" w:after="156"/>
              <w:jc w:val="center"/>
              <w:rPr>
                <w:rFonts w:ascii="宋体" w:eastAsia="宋体" w:hAnsi="宋体"/>
                <w:szCs w:val="21"/>
              </w:rPr>
            </w:pPr>
            <w:r w:rsidRPr="00B948B6">
              <w:rPr>
                <w:rFonts w:ascii="宋体" w:eastAsia="宋体" w:hAnsi="宋体" w:hint="eastAsia"/>
                <w:szCs w:val="21"/>
              </w:rPr>
              <w:t>居家与日常用品的概念、对健康危害特点及防治对策。</w:t>
            </w:r>
          </w:p>
        </w:tc>
        <w:tc>
          <w:tcPr>
            <w:tcW w:w="1145" w:type="dxa"/>
            <w:vAlign w:val="center"/>
          </w:tcPr>
          <w:p w14:paraId="1251260E" w14:textId="26CBC6FB"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E2DAC3F" w14:textId="5BD6DBEA" w:rsidR="00B948B6" w:rsidRDefault="00EC33E3" w:rsidP="00B948B6">
            <w:pPr>
              <w:widowControl/>
              <w:spacing w:beforeLines="50" w:before="156" w:afterLines="50" w:after="156"/>
              <w:jc w:val="center"/>
              <w:rPr>
                <w:rFonts w:ascii="宋体" w:eastAsia="宋体" w:hAnsi="宋体"/>
                <w:szCs w:val="21"/>
              </w:rPr>
            </w:pPr>
            <w:r>
              <w:rPr>
                <w:rFonts w:ascii="宋体" w:eastAsia="宋体" w:hAnsi="宋体" w:hint="eastAsia"/>
                <w:szCs w:val="21"/>
              </w:rPr>
              <w:t>日常家居毒性有哪些，引起的健康危害有哪些？</w:t>
            </w:r>
          </w:p>
        </w:tc>
        <w:tc>
          <w:tcPr>
            <w:tcW w:w="904" w:type="dxa"/>
            <w:vAlign w:val="center"/>
          </w:tcPr>
          <w:p w14:paraId="4935B977" w14:textId="77777777" w:rsidR="00B948B6" w:rsidRDefault="00B948B6" w:rsidP="00B948B6">
            <w:pPr>
              <w:widowControl/>
              <w:spacing w:beforeLines="50" w:before="156" w:afterLines="50" w:after="156"/>
              <w:jc w:val="center"/>
              <w:rPr>
                <w:rFonts w:ascii="宋体" w:eastAsia="宋体" w:hAnsi="宋体"/>
                <w:szCs w:val="21"/>
              </w:rPr>
            </w:pPr>
          </w:p>
        </w:tc>
      </w:tr>
      <w:tr w:rsidR="00EC33E3" w14:paraId="78DADA84" w14:textId="77777777">
        <w:trPr>
          <w:trHeight w:val="340"/>
          <w:jc w:val="center"/>
        </w:trPr>
        <w:tc>
          <w:tcPr>
            <w:tcW w:w="1642" w:type="dxa"/>
            <w:vAlign w:val="center"/>
          </w:tcPr>
          <w:p w14:paraId="04689B9A" w14:textId="5663E084"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929" w:type="dxa"/>
            <w:vAlign w:val="center"/>
          </w:tcPr>
          <w:p w14:paraId="3C261752" w14:textId="4DFFBAA3"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.18</w:t>
            </w:r>
          </w:p>
        </w:tc>
        <w:tc>
          <w:tcPr>
            <w:tcW w:w="1145" w:type="dxa"/>
            <w:vAlign w:val="center"/>
          </w:tcPr>
          <w:p w14:paraId="1C597D5B" w14:textId="54227CAC" w:rsidR="00B948B6" w:rsidRDefault="00B948B6" w:rsidP="00B948B6">
            <w:pPr>
              <w:widowControl/>
              <w:spacing w:beforeLines="50" w:before="156" w:afterLines="50" w:after="156"/>
              <w:jc w:val="center"/>
              <w:rPr>
                <w:rFonts w:ascii="宋体" w:eastAsia="宋体" w:hAnsi="宋体"/>
              </w:rPr>
            </w:pPr>
            <w:r>
              <w:rPr>
                <w:rFonts w:ascii="宋体" w:eastAsia="宋体" w:hAnsi="宋体" w:hint="eastAsia"/>
              </w:rPr>
              <w:t>环境与职业中毒</w:t>
            </w:r>
          </w:p>
        </w:tc>
        <w:tc>
          <w:tcPr>
            <w:tcW w:w="1145" w:type="dxa"/>
            <w:vAlign w:val="center"/>
          </w:tcPr>
          <w:p w14:paraId="302ADA5C" w14:textId="7400C443" w:rsidR="00B948B6" w:rsidRDefault="00B948B6" w:rsidP="00B948B6">
            <w:pPr>
              <w:widowControl/>
              <w:spacing w:beforeLines="50" w:before="156" w:afterLines="50" w:after="156"/>
              <w:jc w:val="center"/>
              <w:rPr>
                <w:rFonts w:ascii="宋体" w:eastAsia="宋体" w:hAnsi="宋体"/>
                <w:szCs w:val="21"/>
              </w:rPr>
            </w:pPr>
            <w:r w:rsidRPr="00B948B6">
              <w:rPr>
                <w:rFonts w:ascii="宋体" w:eastAsia="宋体" w:hAnsi="宋体" w:hint="eastAsia"/>
                <w:szCs w:val="21"/>
              </w:rPr>
              <w:t>环境与职业中毒的定义及分类、常见环境与职业中毒的症状及处理原则；案例分析。</w:t>
            </w:r>
          </w:p>
        </w:tc>
        <w:tc>
          <w:tcPr>
            <w:tcW w:w="1145" w:type="dxa"/>
            <w:vAlign w:val="center"/>
          </w:tcPr>
          <w:p w14:paraId="7707CE24" w14:textId="729D57C2"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017C294D" w14:textId="2041A211" w:rsidR="00B948B6" w:rsidRDefault="00EC33E3" w:rsidP="00B948B6">
            <w:pPr>
              <w:widowControl/>
              <w:spacing w:beforeLines="50" w:before="156" w:afterLines="50" w:after="156"/>
              <w:jc w:val="center"/>
              <w:rPr>
                <w:rFonts w:ascii="宋体" w:eastAsia="宋体" w:hAnsi="宋体"/>
                <w:szCs w:val="21"/>
              </w:rPr>
            </w:pPr>
            <w:r>
              <w:rPr>
                <w:rFonts w:ascii="宋体" w:eastAsia="宋体" w:hAnsi="宋体" w:hint="eastAsia"/>
                <w:szCs w:val="21"/>
              </w:rPr>
              <w:t>职业环境中毒常见分类，以及处置原则等？</w:t>
            </w:r>
          </w:p>
        </w:tc>
        <w:tc>
          <w:tcPr>
            <w:tcW w:w="904" w:type="dxa"/>
            <w:vAlign w:val="center"/>
          </w:tcPr>
          <w:p w14:paraId="134929F2" w14:textId="77777777" w:rsidR="00B948B6" w:rsidRDefault="00B948B6" w:rsidP="00B948B6">
            <w:pPr>
              <w:widowControl/>
              <w:spacing w:beforeLines="50" w:before="156" w:afterLines="50" w:after="156"/>
              <w:jc w:val="center"/>
              <w:rPr>
                <w:rFonts w:ascii="宋体" w:eastAsia="宋体" w:hAnsi="宋体"/>
                <w:szCs w:val="21"/>
              </w:rPr>
            </w:pPr>
          </w:p>
        </w:tc>
      </w:tr>
      <w:tr w:rsidR="00EC33E3" w14:paraId="1E5FE01A" w14:textId="77777777">
        <w:trPr>
          <w:trHeight w:val="340"/>
          <w:jc w:val="center"/>
        </w:trPr>
        <w:tc>
          <w:tcPr>
            <w:tcW w:w="1642" w:type="dxa"/>
            <w:vAlign w:val="center"/>
          </w:tcPr>
          <w:p w14:paraId="3CE1B893" w14:textId="7D6C0949"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929" w:type="dxa"/>
            <w:vAlign w:val="center"/>
          </w:tcPr>
          <w:p w14:paraId="3A72AA1B" w14:textId="10AAE8EA" w:rsidR="00B948B6" w:rsidRDefault="004D60A0" w:rsidP="00B948B6">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.25</w:t>
            </w:r>
          </w:p>
        </w:tc>
        <w:tc>
          <w:tcPr>
            <w:tcW w:w="1145" w:type="dxa"/>
            <w:vAlign w:val="center"/>
          </w:tcPr>
          <w:p w14:paraId="5BF4AB51" w14:textId="4A15BE61" w:rsidR="00B948B6" w:rsidRDefault="00B948B6" w:rsidP="00B948B6">
            <w:pPr>
              <w:widowControl/>
              <w:spacing w:beforeLines="50" w:before="156" w:afterLines="50" w:after="156"/>
              <w:jc w:val="center"/>
              <w:rPr>
                <w:rFonts w:ascii="宋体" w:eastAsia="宋体" w:hAnsi="宋体"/>
              </w:rPr>
            </w:pPr>
            <w:r>
              <w:rPr>
                <w:rFonts w:ascii="宋体" w:eastAsia="宋体" w:hAnsi="宋体" w:hint="eastAsia"/>
              </w:rPr>
              <w:t>中毒护理</w:t>
            </w:r>
          </w:p>
        </w:tc>
        <w:tc>
          <w:tcPr>
            <w:tcW w:w="1145" w:type="dxa"/>
            <w:vAlign w:val="center"/>
          </w:tcPr>
          <w:p w14:paraId="545D36A3" w14:textId="258F0FA1" w:rsidR="00B948B6" w:rsidRDefault="00B948B6" w:rsidP="00B948B6">
            <w:pPr>
              <w:widowControl/>
              <w:spacing w:beforeLines="50" w:before="156" w:afterLines="50" w:after="156"/>
              <w:jc w:val="center"/>
              <w:rPr>
                <w:rFonts w:ascii="宋体" w:eastAsia="宋体" w:hAnsi="宋体"/>
                <w:szCs w:val="21"/>
              </w:rPr>
            </w:pPr>
            <w:r w:rsidRPr="00B948B6">
              <w:rPr>
                <w:rFonts w:ascii="宋体" w:eastAsia="宋体" w:hAnsi="宋体" w:hint="eastAsia"/>
                <w:szCs w:val="21"/>
              </w:rPr>
              <w:t>药物中毒的症状与中毒程度关联性，了解护理中急救要点及监测</w:t>
            </w:r>
          </w:p>
        </w:tc>
        <w:tc>
          <w:tcPr>
            <w:tcW w:w="1145" w:type="dxa"/>
            <w:vAlign w:val="center"/>
          </w:tcPr>
          <w:p w14:paraId="170600DB" w14:textId="193C9FBF" w:rsidR="00B948B6" w:rsidRDefault="00B948B6" w:rsidP="00B948B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C5B8BC7" w14:textId="50A350B8" w:rsidR="00B948B6" w:rsidRDefault="00EC33E3" w:rsidP="00B948B6">
            <w:pPr>
              <w:widowControl/>
              <w:spacing w:beforeLines="50" w:before="156" w:afterLines="50" w:after="156"/>
              <w:jc w:val="center"/>
              <w:rPr>
                <w:rFonts w:ascii="宋体" w:eastAsia="宋体" w:hAnsi="宋体"/>
                <w:szCs w:val="21"/>
              </w:rPr>
            </w:pPr>
            <w:r>
              <w:rPr>
                <w:rFonts w:ascii="宋体" w:eastAsia="宋体" w:hAnsi="宋体" w:hint="eastAsia"/>
                <w:szCs w:val="21"/>
              </w:rPr>
              <w:t>护理</w:t>
            </w:r>
            <w:r w:rsidR="004D60A0">
              <w:rPr>
                <w:rFonts w:ascii="宋体" w:eastAsia="宋体" w:hAnsi="宋体" w:hint="eastAsia"/>
                <w:szCs w:val="21"/>
              </w:rPr>
              <w:t>药物</w:t>
            </w:r>
            <w:r>
              <w:rPr>
                <w:rFonts w:ascii="宋体" w:eastAsia="宋体" w:hAnsi="宋体" w:hint="eastAsia"/>
                <w:szCs w:val="21"/>
              </w:rPr>
              <w:t>中毒的要点是什么，</w:t>
            </w:r>
            <w:r w:rsidR="004D60A0">
              <w:rPr>
                <w:rFonts w:ascii="宋体" w:eastAsia="宋体" w:hAnsi="宋体" w:hint="eastAsia"/>
                <w:szCs w:val="21"/>
              </w:rPr>
              <w:t>监测</w:t>
            </w:r>
            <w:r>
              <w:rPr>
                <w:rFonts w:ascii="宋体" w:eastAsia="宋体" w:hAnsi="宋体" w:hint="eastAsia"/>
                <w:szCs w:val="21"/>
              </w:rPr>
              <w:t>重点是什么？</w:t>
            </w:r>
          </w:p>
        </w:tc>
        <w:tc>
          <w:tcPr>
            <w:tcW w:w="904" w:type="dxa"/>
            <w:vAlign w:val="center"/>
          </w:tcPr>
          <w:p w14:paraId="3F0E304D" w14:textId="77777777" w:rsidR="00B948B6" w:rsidRDefault="00B948B6" w:rsidP="00B948B6">
            <w:pPr>
              <w:widowControl/>
              <w:spacing w:beforeLines="50" w:before="156" w:afterLines="50" w:after="156"/>
              <w:jc w:val="center"/>
              <w:rPr>
                <w:rFonts w:ascii="宋体" w:eastAsia="宋体" w:hAnsi="宋体"/>
                <w:szCs w:val="21"/>
              </w:rPr>
            </w:pPr>
          </w:p>
        </w:tc>
      </w:tr>
    </w:tbl>
    <w:p w14:paraId="65CEAAA5" w14:textId="77777777" w:rsidR="000A0413" w:rsidRDefault="004741F8">
      <w:pPr>
        <w:widowControl/>
        <w:spacing w:beforeLines="50" w:before="156" w:afterLines="50" w:after="156"/>
        <w:ind w:firstLineChars="200" w:firstLine="562"/>
        <w:jc w:val="left"/>
      </w:pPr>
      <w:r>
        <w:rPr>
          <w:rFonts w:ascii="黑体" w:eastAsia="黑体" w:hAnsi="黑体" w:hint="eastAsia"/>
          <w:b/>
          <w:sz w:val="28"/>
          <w:szCs w:val="28"/>
        </w:rPr>
        <w:lastRenderedPageBreak/>
        <w:t>六、教材及参考书目</w:t>
      </w:r>
    </w:p>
    <w:p w14:paraId="6696523D" w14:textId="77777777" w:rsidR="000A0413" w:rsidRPr="00F34EF3" w:rsidRDefault="004741F8">
      <w:pPr>
        <w:widowControl/>
        <w:spacing w:beforeLines="50" w:before="156" w:afterLines="50" w:after="156"/>
        <w:ind w:firstLineChars="200" w:firstLine="420"/>
        <w:jc w:val="left"/>
        <w:rPr>
          <w:rFonts w:ascii="宋体" w:eastAsia="宋体" w:hAnsi="宋体"/>
        </w:rPr>
      </w:pPr>
      <w:r w:rsidRPr="00F34EF3">
        <w:rPr>
          <w:rFonts w:ascii="宋体" w:eastAsia="宋体" w:hAnsi="宋体"/>
        </w:rPr>
        <w:t>1</w:t>
      </w:r>
      <w:r w:rsidRPr="00F34EF3">
        <w:rPr>
          <w:rFonts w:ascii="宋体" w:eastAsia="宋体" w:hAnsi="宋体" w:hint="eastAsia"/>
        </w:rPr>
        <w:t>．全国高等学校教材《临床</w:t>
      </w:r>
      <w:r w:rsidRPr="00F34EF3">
        <w:rPr>
          <w:rFonts w:ascii="宋体" w:eastAsia="宋体" w:hAnsi="宋体"/>
        </w:rPr>
        <w:t>毒理学</w:t>
      </w:r>
      <w:r w:rsidRPr="00F34EF3">
        <w:rPr>
          <w:rFonts w:ascii="宋体" w:eastAsia="宋体" w:hAnsi="宋体" w:hint="eastAsia"/>
        </w:rPr>
        <w:t>》（案例版）编写，姜岳明，赵劲民，</w:t>
      </w:r>
      <w:proofErr w:type="gramStart"/>
      <w:r w:rsidRPr="00F34EF3">
        <w:rPr>
          <w:rFonts w:ascii="宋体" w:eastAsia="宋体" w:hAnsi="宋体" w:hint="eastAsia"/>
        </w:rPr>
        <w:t>李超乾主编</w:t>
      </w:r>
      <w:proofErr w:type="gramEnd"/>
      <w:r w:rsidRPr="00F34EF3">
        <w:rPr>
          <w:rFonts w:ascii="宋体" w:eastAsia="宋体" w:hAnsi="宋体" w:hint="eastAsia"/>
        </w:rPr>
        <w:t>. 北京：人民卫生出版社，2016.8  ISBN: 978-7-117-22965-4.</w:t>
      </w:r>
    </w:p>
    <w:p w14:paraId="6B28EFD7" w14:textId="211E37EF" w:rsidR="000A0413" w:rsidRPr="00F34EF3" w:rsidRDefault="004741F8" w:rsidP="00C3495C">
      <w:pPr>
        <w:widowControl/>
        <w:spacing w:beforeLines="50" w:before="156" w:afterLines="50" w:after="156"/>
        <w:ind w:firstLineChars="200" w:firstLine="420"/>
        <w:jc w:val="left"/>
        <w:rPr>
          <w:rFonts w:ascii="宋体" w:eastAsia="宋体" w:hAnsi="宋体"/>
        </w:rPr>
      </w:pPr>
      <w:r w:rsidRPr="00F34EF3">
        <w:rPr>
          <w:rFonts w:ascii="宋体" w:eastAsia="宋体" w:hAnsi="宋体" w:hint="eastAsia"/>
        </w:rPr>
        <w:t>2．全国高等学校教材《生活中的毒物》编写，姜岳明，赵劲民，</w:t>
      </w:r>
      <w:proofErr w:type="gramStart"/>
      <w:r w:rsidRPr="00F34EF3">
        <w:rPr>
          <w:rFonts w:ascii="宋体" w:eastAsia="宋体" w:hAnsi="宋体" w:hint="eastAsia"/>
        </w:rPr>
        <w:t>李超乾主编</w:t>
      </w:r>
      <w:proofErr w:type="gramEnd"/>
      <w:r w:rsidRPr="00F34EF3">
        <w:rPr>
          <w:rFonts w:ascii="宋体" w:eastAsia="宋体" w:hAnsi="宋体" w:hint="eastAsia"/>
        </w:rPr>
        <w:t>. 北京：人民卫生出版社，20</w:t>
      </w:r>
      <w:r w:rsidRPr="00F34EF3">
        <w:rPr>
          <w:rFonts w:ascii="宋体" w:eastAsia="宋体" w:hAnsi="宋体"/>
        </w:rPr>
        <w:t>20.8</w:t>
      </w:r>
      <w:r w:rsidRPr="00F34EF3">
        <w:rPr>
          <w:rFonts w:ascii="宋体" w:eastAsia="宋体" w:hAnsi="宋体" w:hint="eastAsia"/>
        </w:rPr>
        <w:t xml:space="preserve">  ISBN: 978-7-117-22965-4.</w:t>
      </w:r>
    </w:p>
    <w:p w14:paraId="5C69F315" w14:textId="2E243618" w:rsidR="000A0413" w:rsidRDefault="004741F8" w:rsidP="000312F6">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679F669C" w14:textId="77777777" w:rsidR="000A0413" w:rsidRDefault="004741F8">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1．讲授法：任课教师讲授各学科专业名词及相关知识</w:t>
      </w:r>
    </w:p>
    <w:p w14:paraId="693063C8" w14:textId="77777777" w:rsidR="000A0413" w:rsidRDefault="004741F8">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2．讨论法：根据老师们布置的文献或其他课堂作业展开讨论与分析</w:t>
      </w:r>
    </w:p>
    <w:p w14:paraId="0070EC31" w14:textId="77777777" w:rsidR="000A0413" w:rsidRDefault="004741F8">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案例教学法：将临床医学相关案例融入到课程中，引导并提升学生分析和解决实际问题的能力</w:t>
      </w:r>
    </w:p>
    <w:p w14:paraId="0721C2EF" w14:textId="77777777" w:rsidR="000A0413" w:rsidRDefault="004741F8">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354007F8" w14:textId="77777777" w:rsidR="000A0413" w:rsidRDefault="004741F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747E7C76" w14:textId="77777777" w:rsidR="000A0413" w:rsidRDefault="004741F8">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0A0413" w14:paraId="39CCFD4F" w14:textId="77777777">
        <w:trPr>
          <w:trHeight w:val="567"/>
          <w:jc w:val="center"/>
        </w:trPr>
        <w:tc>
          <w:tcPr>
            <w:tcW w:w="2847" w:type="dxa"/>
            <w:vAlign w:val="center"/>
          </w:tcPr>
          <w:p w14:paraId="3379A860" w14:textId="77777777" w:rsidR="000A0413" w:rsidRDefault="004741F8">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D3D4384" w14:textId="77777777" w:rsidR="000A0413" w:rsidRDefault="004741F8">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253F43A" w14:textId="77777777" w:rsidR="000A0413" w:rsidRDefault="004741F8">
            <w:pPr>
              <w:pStyle w:val="a3"/>
              <w:spacing w:beforeLines="50" w:before="156" w:afterLines="50" w:after="156"/>
              <w:jc w:val="center"/>
              <w:rPr>
                <w:rFonts w:hAnsi="宋体"/>
                <w:b/>
              </w:rPr>
            </w:pPr>
            <w:r>
              <w:rPr>
                <w:rFonts w:hAnsi="宋体" w:hint="eastAsia"/>
                <w:b/>
              </w:rPr>
              <w:t>考核方式</w:t>
            </w:r>
          </w:p>
        </w:tc>
      </w:tr>
      <w:tr w:rsidR="000A0413" w14:paraId="646A6BA5" w14:textId="77777777">
        <w:trPr>
          <w:trHeight w:val="567"/>
          <w:jc w:val="center"/>
        </w:trPr>
        <w:tc>
          <w:tcPr>
            <w:tcW w:w="2847" w:type="dxa"/>
            <w:vAlign w:val="center"/>
          </w:tcPr>
          <w:p w14:paraId="081E87EF" w14:textId="77777777" w:rsidR="000A0413" w:rsidRDefault="004741F8">
            <w:pPr>
              <w:pStyle w:val="a3"/>
              <w:spacing w:beforeLines="50" w:before="156" w:afterLines="50" w:after="156"/>
              <w:jc w:val="center"/>
              <w:rPr>
                <w:rFonts w:hAnsi="宋体"/>
              </w:rPr>
            </w:pPr>
            <w:r>
              <w:rPr>
                <w:rFonts w:hAnsi="宋体" w:hint="eastAsia"/>
              </w:rPr>
              <w:t>课程目标1</w:t>
            </w:r>
          </w:p>
        </w:tc>
        <w:tc>
          <w:tcPr>
            <w:tcW w:w="2849" w:type="dxa"/>
            <w:vAlign w:val="center"/>
          </w:tcPr>
          <w:p w14:paraId="16519333" w14:textId="77777777" w:rsidR="000A0413" w:rsidRDefault="004741F8">
            <w:pPr>
              <w:pStyle w:val="a3"/>
              <w:spacing w:beforeLines="50" w:before="156" w:afterLines="50" w:after="156"/>
              <w:jc w:val="center"/>
              <w:rPr>
                <w:rFonts w:hAnsi="宋体"/>
              </w:rPr>
            </w:pPr>
            <w:r>
              <w:rPr>
                <w:rFonts w:hAnsi="宋体" w:hint="eastAsia"/>
              </w:rPr>
              <w:t>学生对</w:t>
            </w:r>
            <w:r>
              <w:rPr>
                <w:rFonts w:ascii="Times New Roman" w:hAnsi="Times New Roman" w:hint="eastAsia"/>
              </w:rPr>
              <w:t>临床毒理学课程的毒理学历史和基本概念</w:t>
            </w:r>
            <w:r>
              <w:rPr>
                <w:rFonts w:hAnsi="宋体" w:hint="eastAsia"/>
              </w:rPr>
              <w:t>基本知识的学习情况</w:t>
            </w:r>
          </w:p>
        </w:tc>
        <w:tc>
          <w:tcPr>
            <w:tcW w:w="2849" w:type="dxa"/>
            <w:vAlign w:val="center"/>
          </w:tcPr>
          <w:p w14:paraId="5288C7EB" w14:textId="77777777" w:rsidR="000A0413" w:rsidRDefault="004741F8">
            <w:pPr>
              <w:pStyle w:val="a3"/>
              <w:spacing w:beforeLines="50" w:before="156" w:afterLines="50" w:after="156"/>
              <w:jc w:val="center"/>
              <w:rPr>
                <w:rFonts w:hAnsi="宋体"/>
              </w:rPr>
            </w:pPr>
            <w:r>
              <w:rPr>
                <w:rFonts w:hAnsi="宋体" w:hint="eastAsia"/>
              </w:rPr>
              <w:t>平时作业和期末考核</w:t>
            </w:r>
          </w:p>
        </w:tc>
      </w:tr>
      <w:tr w:rsidR="000A0413" w14:paraId="6D709ECB" w14:textId="77777777">
        <w:trPr>
          <w:trHeight w:val="567"/>
          <w:jc w:val="center"/>
        </w:trPr>
        <w:tc>
          <w:tcPr>
            <w:tcW w:w="2847" w:type="dxa"/>
            <w:vAlign w:val="center"/>
          </w:tcPr>
          <w:p w14:paraId="61B07AA5" w14:textId="77777777" w:rsidR="000A0413" w:rsidRDefault="004741F8">
            <w:pPr>
              <w:pStyle w:val="a3"/>
              <w:spacing w:beforeLines="50" w:before="156" w:afterLines="50" w:after="156"/>
              <w:jc w:val="center"/>
              <w:rPr>
                <w:rFonts w:hAnsi="宋体"/>
              </w:rPr>
            </w:pPr>
            <w:r>
              <w:rPr>
                <w:rFonts w:hAnsi="宋体" w:hint="eastAsia"/>
              </w:rPr>
              <w:t>课程目标2</w:t>
            </w:r>
          </w:p>
        </w:tc>
        <w:tc>
          <w:tcPr>
            <w:tcW w:w="2849" w:type="dxa"/>
            <w:vAlign w:val="center"/>
          </w:tcPr>
          <w:p w14:paraId="4A5E06C0" w14:textId="77777777" w:rsidR="000A0413" w:rsidRDefault="004741F8">
            <w:pPr>
              <w:pStyle w:val="a3"/>
              <w:spacing w:beforeLines="50" w:before="156" w:afterLines="50" w:after="156"/>
              <w:jc w:val="center"/>
              <w:rPr>
                <w:rFonts w:hAnsi="宋体"/>
              </w:rPr>
            </w:pPr>
            <w:r>
              <w:rPr>
                <w:rFonts w:hAnsi="宋体" w:hint="eastAsia"/>
              </w:rPr>
              <w:t>学生对临床医学</w:t>
            </w:r>
            <w:r>
              <w:rPr>
                <w:rFonts w:ascii="Times New Roman" w:hAnsi="Times New Roman" w:hint="eastAsia"/>
              </w:rPr>
              <w:t>各学科中有关药物不良反应和中毒机理</w:t>
            </w:r>
            <w:r>
              <w:rPr>
                <w:rFonts w:hAnsi="宋体" w:hint="eastAsia"/>
              </w:rPr>
              <w:t>内容的理解和掌握</w:t>
            </w:r>
          </w:p>
        </w:tc>
        <w:tc>
          <w:tcPr>
            <w:tcW w:w="2849" w:type="dxa"/>
            <w:vAlign w:val="center"/>
          </w:tcPr>
          <w:p w14:paraId="1435C26D" w14:textId="77777777" w:rsidR="000A0413" w:rsidRDefault="004741F8">
            <w:pPr>
              <w:pStyle w:val="a3"/>
              <w:spacing w:beforeLines="50" w:before="156" w:afterLines="50" w:after="156"/>
              <w:jc w:val="center"/>
              <w:rPr>
                <w:rFonts w:hAnsi="宋体"/>
              </w:rPr>
            </w:pPr>
            <w:r>
              <w:rPr>
                <w:rFonts w:hAnsi="宋体" w:hint="eastAsia"/>
              </w:rPr>
              <w:t>文献讨论和期末考核</w:t>
            </w:r>
          </w:p>
        </w:tc>
      </w:tr>
      <w:tr w:rsidR="000A0413" w14:paraId="06433CBE" w14:textId="77777777">
        <w:trPr>
          <w:trHeight w:val="567"/>
          <w:jc w:val="center"/>
        </w:trPr>
        <w:tc>
          <w:tcPr>
            <w:tcW w:w="2847" w:type="dxa"/>
            <w:vAlign w:val="center"/>
          </w:tcPr>
          <w:p w14:paraId="1488D1BA" w14:textId="77777777" w:rsidR="000A0413" w:rsidRDefault="004741F8">
            <w:pPr>
              <w:pStyle w:val="a3"/>
              <w:spacing w:beforeLines="50" w:before="156" w:afterLines="50" w:after="156"/>
              <w:jc w:val="center"/>
              <w:rPr>
                <w:rFonts w:hAnsi="宋体"/>
              </w:rPr>
            </w:pPr>
            <w:r>
              <w:rPr>
                <w:rFonts w:hAnsi="宋体" w:hint="eastAsia"/>
              </w:rPr>
              <w:t>课程目标3</w:t>
            </w:r>
          </w:p>
        </w:tc>
        <w:tc>
          <w:tcPr>
            <w:tcW w:w="2849" w:type="dxa"/>
            <w:vAlign w:val="center"/>
          </w:tcPr>
          <w:p w14:paraId="5FE28956" w14:textId="77777777" w:rsidR="000A0413" w:rsidRDefault="004741F8">
            <w:pPr>
              <w:pStyle w:val="a3"/>
              <w:spacing w:beforeLines="50" w:before="156" w:afterLines="50" w:after="156"/>
              <w:jc w:val="center"/>
              <w:rPr>
                <w:rFonts w:hAnsi="宋体"/>
              </w:rPr>
            </w:pPr>
            <w:r>
              <w:rPr>
                <w:rFonts w:hAnsi="宋体" w:hint="eastAsia"/>
              </w:rPr>
              <w:t>学生应用所学知识分析和解决问题的能力</w:t>
            </w:r>
          </w:p>
        </w:tc>
        <w:tc>
          <w:tcPr>
            <w:tcW w:w="2849" w:type="dxa"/>
            <w:vAlign w:val="center"/>
          </w:tcPr>
          <w:p w14:paraId="10BB8DFF" w14:textId="77777777" w:rsidR="000A0413" w:rsidRDefault="004741F8">
            <w:pPr>
              <w:pStyle w:val="a3"/>
              <w:spacing w:beforeLines="50" w:before="156" w:afterLines="50" w:after="156"/>
              <w:jc w:val="center"/>
              <w:rPr>
                <w:rFonts w:hAnsi="宋体"/>
                <w:b/>
              </w:rPr>
            </w:pPr>
            <w:r>
              <w:rPr>
                <w:rFonts w:hAnsi="宋体" w:hint="eastAsia"/>
              </w:rPr>
              <w:t>课堂案例分析与讨论</w:t>
            </w:r>
          </w:p>
        </w:tc>
      </w:tr>
    </w:tbl>
    <w:p w14:paraId="5C7DF4FA" w14:textId="77777777" w:rsidR="000A0413" w:rsidRDefault="004741F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672BFE40" w14:textId="77777777" w:rsidR="000A0413" w:rsidRDefault="004741F8">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1DC5B884" w14:textId="77777777" w:rsidR="000A0413" w:rsidRDefault="004741F8">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rPr>
        <w:t>20%</w:t>
      </w:r>
      <w:r>
        <w:rPr>
          <w:rFonts w:ascii="宋体" w:eastAsia="宋体" w:hAnsi="宋体" w:hint="eastAsia"/>
        </w:rPr>
        <w:t>，期末考试</w:t>
      </w:r>
      <w:r>
        <w:rPr>
          <w:rFonts w:ascii="宋体" w:eastAsia="宋体" w:hAnsi="宋体"/>
        </w:rPr>
        <w:t>80%</w:t>
      </w:r>
      <w:r>
        <w:rPr>
          <w:rFonts w:ascii="宋体" w:eastAsia="宋体" w:hAnsi="宋体" w:hint="eastAsia"/>
        </w:rPr>
        <w:t>。</w:t>
      </w:r>
    </w:p>
    <w:p w14:paraId="45445C92" w14:textId="77777777" w:rsidR="000A0413" w:rsidRDefault="004741F8">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 xml:space="preserve">比与达成度分析 </w:t>
      </w:r>
    </w:p>
    <w:p w14:paraId="6AA024DA" w14:textId="77777777" w:rsidR="000A0413" w:rsidRDefault="004741F8">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0A0413" w14:paraId="13EB8FF1" w14:textId="77777777">
        <w:trPr>
          <w:jc w:val="center"/>
        </w:trPr>
        <w:tc>
          <w:tcPr>
            <w:tcW w:w="2122" w:type="dxa"/>
            <w:tcBorders>
              <w:tl2br w:val="single" w:sz="4" w:space="0" w:color="auto"/>
            </w:tcBorders>
            <w:shd w:val="clear" w:color="auto" w:fill="auto"/>
            <w:vAlign w:val="center"/>
          </w:tcPr>
          <w:p w14:paraId="1CB2BAE8" w14:textId="77777777" w:rsidR="000A0413" w:rsidRDefault="004741F8">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0FB9057D" w14:textId="77777777" w:rsidR="000A0413" w:rsidRDefault="004741F8">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lastRenderedPageBreak/>
              <w:t>课程目标</w:t>
            </w:r>
          </w:p>
        </w:tc>
        <w:tc>
          <w:tcPr>
            <w:tcW w:w="858" w:type="dxa"/>
            <w:shd w:val="clear" w:color="auto" w:fill="auto"/>
            <w:vAlign w:val="center"/>
          </w:tcPr>
          <w:p w14:paraId="48145085" w14:textId="77777777" w:rsidR="000A0413" w:rsidRDefault="004741F8">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平时</w:t>
            </w:r>
          </w:p>
        </w:tc>
        <w:tc>
          <w:tcPr>
            <w:tcW w:w="1134" w:type="dxa"/>
            <w:shd w:val="clear" w:color="auto" w:fill="auto"/>
            <w:vAlign w:val="center"/>
          </w:tcPr>
          <w:p w14:paraId="4E61DC6D" w14:textId="77777777" w:rsidR="000A0413" w:rsidRDefault="004741F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B5220D6" w14:textId="77777777" w:rsidR="000A0413" w:rsidRDefault="004741F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8C2600C" w14:textId="77777777" w:rsidR="000A0413" w:rsidRDefault="004741F8">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0A0413" w14:paraId="3471FB16" w14:textId="77777777">
        <w:trPr>
          <w:trHeight w:val="620"/>
          <w:jc w:val="center"/>
        </w:trPr>
        <w:tc>
          <w:tcPr>
            <w:tcW w:w="2122" w:type="dxa"/>
            <w:shd w:val="clear" w:color="auto" w:fill="auto"/>
            <w:vAlign w:val="center"/>
          </w:tcPr>
          <w:p w14:paraId="4EFDD363" w14:textId="77777777" w:rsidR="000A0413" w:rsidRDefault="004741F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7AA357B3" w14:textId="77777777" w:rsidR="000A0413" w:rsidRDefault="004741F8">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67686CF4" w14:textId="77777777" w:rsidR="000A0413" w:rsidRDefault="000A0413">
            <w:pPr>
              <w:spacing w:beforeLines="50" w:before="156" w:afterLines="50" w:after="156"/>
              <w:jc w:val="center"/>
              <w:rPr>
                <w:rFonts w:ascii="宋体" w:eastAsia="宋体" w:hAnsi="宋体"/>
                <w:kern w:val="0"/>
                <w:szCs w:val="21"/>
              </w:rPr>
            </w:pPr>
          </w:p>
        </w:tc>
        <w:tc>
          <w:tcPr>
            <w:tcW w:w="1134" w:type="dxa"/>
            <w:vAlign w:val="center"/>
          </w:tcPr>
          <w:p w14:paraId="2C28C175" w14:textId="77777777" w:rsidR="000A0413" w:rsidRDefault="004741F8">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restart"/>
            <w:shd w:val="clear" w:color="auto" w:fill="auto"/>
            <w:vAlign w:val="center"/>
          </w:tcPr>
          <w:p w14:paraId="32925FCD" w14:textId="77777777" w:rsidR="000A0413" w:rsidRDefault="004741F8">
            <w:pPr>
              <w:spacing w:beforeLines="50" w:before="156" w:afterLines="50" w:after="156"/>
              <w:rPr>
                <w:rFonts w:ascii="宋体" w:eastAsia="宋体" w:hAnsi="宋体"/>
                <w:kern w:val="0"/>
                <w:szCs w:val="21"/>
              </w:rPr>
            </w:pPr>
            <w:r>
              <w:rPr>
                <w:rFonts w:ascii="宋体" w:eastAsia="宋体" w:hAnsi="宋体"/>
                <w:kern w:val="0"/>
                <w:szCs w:val="21"/>
              </w:rPr>
              <w:t>分目标达成度={0.2ｘ平时分目标成绩+0.8ｘ期末分目标成绩}/分目标总分</w:t>
            </w:r>
          </w:p>
        </w:tc>
      </w:tr>
      <w:tr w:rsidR="000A0413" w14:paraId="65063AC7" w14:textId="77777777">
        <w:trPr>
          <w:trHeight w:val="679"/>
          <w:jc w:val="center"/>
        </w:trPr>
        <w:tc>
          <w:tcPr>
            <w:tcW w:w="2122" w:type="dxa"/>
            <w:shd w:val="clear" w:color="auto" w:fill="auto"/>
            <w:vAlign w:val="center"/>
          </w:tcPr>
          <w:p w14:paraId="13BA5D00" w14:textId="77777777" w:rsidR="000A0413" w:rsidRDefault="004741F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6F8E92F4" w14:textId="77777777" w:rsidR="000A0413" w:rsidRDefault="004741F8">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4BA87F32" w14:textId="77777777" w:rsidR="000A0413" w:rsidRDefault="000A0413">
            <w:pPr>
              <w:spacing w:beforeLines="50" w:before="156" w:afterLines="50" w:after="156"/>
              <w:jc w:val="center"/>
              <w:rPr>
                <w:rFonts w:ascii="宋体" w:eastAsia="宋体" w:hAnsi="宋体"/>
                <w:kern w:val="0"/>
                <w:szCs w:val="21"/>
              </w:rPr>
            </w:pPr>
          </w:p>
        </w:tc>
        <w:tc>
          <w:tcPr>
            <w:tcW w:w="1134" w:type="dxa"/>
            <w:vAlign w:val="center"/>
          </w:tcPr>
          <w:p w14:paraId="1A247204" w14:textId="77777777" w:rsidR="000A0413" w:rsidRDefault="004741F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0336B68F" w14:textId="77777777" w:rsidR="000A0413" w:rsidRDefault="000A0413">
            <w:pPr>
              <w:spacing w:beforeLines="50" w:before="156" w:afterLines="50" w:after="156"/>
              <w:rPr>
                <w:rFonts w:ascii="宋体" w:eastAsia="宋体" w:hAnsi="宋体"/>
                <w:kern w:val="0"/>
                <w:szCs w:val="21"/>
              </w:rPr>
            </w:pPr>
          </w:p>
        </w:tc>
      </w:tr>
      <w:tr w:rsidR="000A0413" w14:paraId="13E6FEE5" w14:textId="77777777">
        <w:trPr>
          <w:trHeight w:val="755"/>
          <w:jc w:val="center"/>
        </w:trPr>
        <w:tc>
          <w:tcPr>
            <w:tcW w:w="2122" w:type="dxa"/>
            <w:shd w:val="clear" w:color="auto" w:fill="auto"/>
            <w:vAlign w:val="center"/>
          </w:tcPr>
          <w:p w14:paraId="3B09D24A" w14:textId="77777777" w:rsidR="000A0413" w:rsidRDefault="004741F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02D5443E" w14:textId="77777777" w:rsidR="000A0413" w:rsidRDefault="004741F8">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14:paraId="4AA7AC74" w14:textId="77777777" w:rsidR="000A0413" w:rsidRDefault="000A0413">
            <w:pPr>
              <w:spacing w:beforeLines="50" w:before="156" w:afterLines="50" w:after="156"/>
              <w:jc w:val="center"/>
              <w:rPr>
                <w:rFonts w:ascii="宋体" w:eastAsia="宋体" w:hAnsi="宋体"/>
                <w:kern w:val="0"/>
                <w:szCs w:val="21"/>
              </w:rPr>
            </w:pPr>
          </w:p>
        </w:tc>
        <w:tc>
          <w:tcPr>
            <w:tcW w:w="1134" w:type="dxa"/>
            <w:vAlign w:val="center"/>
          </w:tcPr>
          <w:p w14:paraId="1D8FC53F" w14:textId="77777777" w:rsidR="000A0413" w:rsidRDefault="004741F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2F8EC9F8" w14:textId="77777777" w:rsidR="000A0413" w:rsidRDefault="000A0413">
            <w:pPr>
              <w:spacing w:beforeLines="50" w:before="156" w:afterLines="50" w:after="156"/>
              <w:rPr>
                <w:rFonts w:ascii="宋体" w:eastAsia="宋体" w:hAnsi="宋体"/>
                <w:kern w:val="0"/>
                <w:szCs w:val="21"/>
              </w:rPr>
            </w:pPr>
          </w:p>
        </w:tc>
      </w:tr>
    </w:tbl>
    <w:p w14:paraId="1FCD5BD4" w14:textId="77777777" w:rsidR="000A0413" w:rsidRDefault="004741F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2126"/>
        <w:gridCol w:w="1985"/>
        <w:gridCol w:w="2273"/>
        <w:gridCol w:w="2126"/>
      </w:tblGrid>
      <w:tr w:rsidR="000A0413" w14:paraId="50B9B8CD" w14:textId="77777777">
        <w:trPr>
          <w:trHeight w:val="454"/>
          <w:tblHeader/>
          <w:jc w:val="center"/>
        </w:trPr>
        <w:tc>
          <w:tcPr>
            <w:tcW w:w="988" w:type="dxa"/>
            <w:vMerge w:val="restart"/>
            <w:tcBorders>
              <w:top w:val="single" w:sz="4" w:space="0" w:color="auto"/>
              <w:left w:val="single" w:sz="4" w:space="0" w:color="auto"/>
              <w:right w:val="single" w:sz="4" w:space="0" w:color="auto"/>
            </w:tcBorders>
            <w:vAlign w:val="center"/>
          </w:tcPr>
          <w:p w14:paraId="2448962E" w14:textId="77777777" w:rsidR="000A0413" w:rsidRDefault="004741F8">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0FB6251A" w14:textId="77777777" w:rsidR="000A0413" w:rsidRDefault="004741F8">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10494" w:type="dxa"/>
            <w:gridSpan w:val="5"/>
            <w:tcBorders>
              <w:top w:val="single" w:sz="4" w:space="0" w:color="auto"/>
              <w:left w:val="single" w:sz="4" w:space="0" w:color="auto"/>
              <w:right w:val="single" w:sz="4" w:space="0" w:color="auto"/>
            </w:tcBorders>
          </w:tcPr>
          <w:p w14:paraId="59BA075F" w14:textId="77777777" w:rsidR="000A0413" w:rsidRDefault="004741F8">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0A0413" w14:paraId="2C614B76" w14:textId="77777777">
        <w:trPr>
          <w:trHeight w:val="454"/>
          <w:tblHeader/>
          <w:jc w:val="center"/>
        </w:trPr>
        <w:tc>
          <w:tcPr>
            <w:tcW w:w="988" w:type="dxa"/>
            <w:vMerge/>
            <w:tcBorders>
              <w:left w:val="single" w:sz="4" w:space="0" w:color="auto"/>
              <w:right w:val="single" w:sz="4" w:space="0" w:color="auto"/>
            </w:tcBorders>
            <w:vAlign w:val="center"/>
          </w:tcPr>
          <w:p w14:paraId="7FF382E2" w14:textId="77777777" w:rsidR="000A0413" w:rsidRDefault="000A041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BF12651" w14:textId="77777777" w:rsidR="000A0413" w:rsidRDefault="004741F8">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2126" w:type="dxa"/>
            <w:tcBorders>
              <w:top w:val="single" w:sz="4" w:space="0" w:color="auto"/>
              <w:left w:val="single" w:sz="4" w:space="0" w:color="auto"/>
              <w:bottom w:val="single" w:sz="4" w:space="0" w:color="auto"/>
              <w:right w:val="single" w:sz="4" w:space="0" w:color="auto"/>
            </w:tcBorders>
            <w:vAlign w:val="center"/>
          </w:tcPr>
          <w:p w14:paraId="2D57C1FA" w14:textId="77777777" w:rsidR="000A0413" w:rsidRDefault="004741F8">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985" w:type="dxa"/>
            <w:tcBorders>
              <w:top w:val="single" w:sz="4" w:space="0" w:color="auto"/>
              <w:left w:val="single" w:sz="4" w:space="0" w:color="auto"/>
              <w:bottom w:val="single" w:sz="4" w:space="0" w:color="auto"/>
              <w:right w:val="single" w:sz="4" w:space="0" w:color="auto"/>
            </w:tcBorders>
            <w:vAlign w:val="center"/>
          </w:tcPr>
          <w:p w14:paraId="1AB9516A" w14:textId="77777777" w:rsidR="000A0413" w:rsidRDefault="004741F8">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2273" w:type="dxa"/>
            <w:tcBorders>
              <w:top w:val="single" w:sz="4" w:space="0" w:color="auto"/>
              <w:left w:val="single" w:sz="4" w:space="0" w:color="auto"/>
              <w:bottom w:val="single" w:sz="4" w:space="0" w:color="auto"/>
              <w:right w:val="single" w:sz="4" w:space="0" w:color="auto"/>
            </w:tcBorders>
            <w:vAlign w:val="center"/>
          </w:tcPr>
          <w:p w14:paraId="52750ED2" w14:textId="77777777" w:rsidR="000A0413" w:rsidRDefault="004741F8">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2126" w:type="dxa"/>
            <w:tcBorders>
              <w:top w:val="single" w:sz="4" w:space="0" w:color="auto"/>
              <w:left w:val="single" w:sz="4" w:space="0" w:color="auto"/>
              <w:bottom w:val="single" w:sz="4" w:space="0" w:color="auto"/>
              <w:right w:val="single" w:sz="4" w:space="0" w:color="auto"/>
            </w:tcBorders>
            <w:vAlign w:val="center"/>
          </w:tcPr>
          <w:p w14:paraId="6FC67AC8" w14:textId="77777777" w:rsidR="000A0413" w:rsidRDefault="004741F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0A0413" w14:paraId="01975D25" w14:textId="77777777">
        <w:trPr>
          <w:trHeight w:val="449"/>
          <w:tblHeader/>
          <w:jc w:val="center"/>
        </w:trPr>
        <w:tc>
          <w:tcPr>
            <w:tcW w:w="988" w:type="dxa"/>
            <w:vMerge/>
            <w:tcBorders>
              <w:left w:val="single" w:sz="4" w:space="0" w:color="auto"/>
              <w:right w:val="single" w:sz="4" w:space="0" w:color="auto"/>
            </w:tcBorders>
            <w:vAlign w:val="center"/>
          </w:tcPr>
          <w:p w14:paraId="2B98AAA3" w14:textId="77777777" w:rsidR="000A0413" w:rsidRDefault="000A041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AD6EE9B" w14:textId="77777777" w:rsidR="000A0413" w:rsidRDefault="004741F8">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2126" w:type="dxa"/>
            <w:tcBorders>
              <w:top w:val="single" w:sz="4" w:space="0" w:color="auto"/>
              <w:left w:val="single" w:sz="4" w:space="0" w:color="auto"/>
              <w:bottom w:val="single" w:sz="4" w:space="0" w:color="auto"/>
              <w:right w:val="single" w:sz="4" w:space="0" w:color="auto"/>
            </w:tcBorders>
            <w:vAlign w:val="center"/>
          </w:tcPr>
          <w:p w14:paraId="428C7D69" w14:textId="77777777" w:rsidR="000A0413" w:rsidRDefault="004741F8">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985" w:type="dxa"/>
            <w:tcBorders>
              <w:top w:val="single" w:sz="4" w:space="0" w:color="auto"/>
              <w:left w:val="single" w:sz="4" w:space="0" w:color="auto"/>
              <w:bottom w:val="single" w:sz="4" w:space="0" w:color="auto"/>
              <w:right w:val="single" w:sz="4" w:space="0" w:color="auto"/>
            </w:tcBorders>
            <w:vAlign w:val="center"/>
          </w:tcPr>
          <w:p w14:paraId="22B3FB77" w14:textId="77777777" w:rsidR="000A0413" w:rsidRDefault="004741F8">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2273" w:type="dxa"/>
            <w:tcBorders>
              <w:top w:val="single" w:sz="4" w:space="0" w:color="auto"/>
              <w:left w:val="single" w:sz="4" w:space="0" w:color="auto"/>
              <w:bottom w:val="single" w:sz="4" w:space="0" w:color="auto"/>
              <w:right w:val="single" w:sz="4" w:space="0" w:color="auto"/>
            </w:tcBorders>
            <w:vAlign w:val="center"/>
          </w:tcPr>
          <w:p w14:paraId="6DC2C14B" w14:textId="77777777" w:rsidR="000A0413" w:rsidRDefault="004741F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2126" w:type="dxa"/>
            <w:tcBorders>
              <w:top w:val="single" w:sz="4" w:space="0" w:color="auto"/>
              <w:left w:val="single" w:sz="4" w:space="0" w:color="auto"/>
              <w:bottom w:val="single" w:sz="4" w:space="0" w:color="auto"/>
              <w:right w:val="single" w:sz="4" w:space="0" w:color="auto"/>
            </w:tcBorders>
            <w:vAlign w:val="center"/>
          </w:tcPr>
          <w:p w14:paraId="637E5BDF" w14:textId="77777777" w:rsidR="000A0413" w:rsidRDefault="004741F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0A0413" w14:paraId="5A41C9F5" w14:textId="77777777">
        <w:trPr>
          <w:trHeight w:val="461"/>
          <w:tblHeader/>
          <w:jc w:val="center"/>
        </w:trPr>
        <w:tc>
          <w:tcPr>
            <w:tcW w:w="988" w:type="dxa"/>
            <w:vMerge/>
            <w:tcBorders>
              <w:left w:val="single" w:sz="4" w:space="0" w:color="auto"/>
              <w:bottom w:val="single" w:sz="4" w:space="0" w:color="auto"/>
              <w:right w:val="single" w:sz="4" w:space="0" w:color="auto"/>
            </w:tcBorders>
            <w:vAlign w:val="center"/>
          </w:tcPr>
          <w:p w14:paraId="26DD13D5" w14:textId="77777777" w:rsidR="000A0413" w:rsidRDefault="000A041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4E9F7C" w14:textId="77777777" w:rsidR="000A0413" w:rsidRDefault="004741F8">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2126" w:type="dxa"/>
            <w:tcBorders>
              <w:top w:val="single" w:sz="4" w:space="0" w:color="auto"/>
              <w:left w:val="single" w:sz="4" w:space="0" w:color="auto"/>
              <w:bottom w:val="single" w:sz="4" w:space="0" w:color="auto"/>
              <w:right w:val="single" w:sz="4" w:space="0" w:color="auto"/>
            </w:tcBorders>
            <w:vAlign w:val="center"/>
          </w:tcPr>
          <w:p w14:paraId="05491382" w14:textId="77777777" w:rsidR="000A0413" w:rsidRDefault="004741F8">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985" w:type="dxa"/>
            <w:tcBorders>
              <w:top w:val="single" w:sz="4" w:space="0" w:color="auto"/>
              <w:left w:val="single" w:sz="4" w:space="0" w:color="auto"/>
              <w:bottom w:val="single" w:sz="4" w:space="0" w:color="auto"/>
              <w:right w:val="single" w:sz="4" w:space="0" w:color="auto"/>
            </w:tcBorders>
            <w:vAlign w:val="center"/>
          </w:tcPr>
          <w:p w14:paraId="5F7E0794" w14:textId="77777777" w:rsidR="000A0413" w:rsidRDefault="004741F8">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2273" w:type="dxa"/>
            <w:tcBorders>
              <w:top w:val="single" w:sz="4" w:space="0" w:color="auto"/>
              <w:left w:val="single" w:sz="4" w:space="0" w:color="auto"/>
              <w:bottom w:val="single" w:sz="4" w:space="0" w:color="auto"/>
              <w:right w:val="single" w:sz="4" w:space="0" w:color="auto"/>
            </w:tcBorders>
            <w:vAlign w:val="center"/>
          </w:tcPr>
          <w:p w14:paraId="00F59472" w14:textId="77777777" w:rsidR="000A0413" w:rsidRDefault="004741F8">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2126" w:type="dxa"/>
            <w:tcBorders>
              <w:top w:val="single" w:sz="4" w:space="0" w:color="auto"/>
              <w:left w:val="single" w:sz="4" w:space="0" w:color="auto"/>
              <w:bottom w:val="single" w:sz="4" w:space="0" w:color="auto"/>
              <w:right w:val="single" w:sz="4" w:space="0" w:color="auto"/>
            </w:tcBorders>
            <w:vAlign w:val="center"/>
          </w:tcPr>
          <w:p w14:paraId="684C82C6" w14:textId="77777777" w:rsidR="000A0413" w:rsidRDefault="004741F8">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0A0413" w14:paraId="7F6DC4CC" w14:textId="77777777" w:rsidTr="004741F8">
        <w:trPr>
          <w:trHeight w:val="1854"/>
          <w:jc w:val="center"/>
        </w:trPr>
        <w:tc>
          <w:tcPr>
            <w:tcW w:w="988" w:type="dxa"/>
            <w:tcBorders>
              <w:top w:val="single" w:sz="4" w:space="0" w:color="auto"/>
              <w:left w:val="single" w:sz="4" w:space="0" w:color="auto"/>
              <w:bottom w:val="single" w:sz="4" w:space="0" w:color="auto"/>
              <w:right w:val="single" w:sz="4" w:space="0" w:color="auto"/>
            </w:tcBorders>
            <w:vAlign w:val="center"/>
          </w:tcPr>
          <w:p w14:paraId="28EDB41E" w14:textId="77777777" w:rsidR="000A0413" w:rsidRDefault="004741F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2239CE5" w14:textId="77777777" w:rsidR="000A0413" w:rsidRDefault="004741F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B46C74B" w14:textId="77777777" w:rsidR="000A0413" w:rsidRDefault="004741F8">
            <w:pPr>
              <w:spacing w:beforeLines="50" w:before="156" w:afterLines="50" w:after="156"/>
              <w:rPr>
                <w:rFonts w:ascii="宋体" w:eastAsia="宋体" w:hAnsi="宋体"/>
                <w:szCs w:val="21"/>
              </w:rPr>
            </w:pPr>
            <w:r>
              <w:rPr>
                <w:rFonts w:ascii="宋体" w:eastAsia="宋体" w:hAnsi="宋体" w:hint="eastAsia"/>
                <w:szCs w:val="21"/>
              </w:rPr>
              <w:t>通过对《临床毒理学》课程的学习，理解并掌握</w:t>
            </w:r>
            <w:r>
              <w:rPr>
                <w:rFonts w:ascii="宋体" w:eastAsia="宋体" w:hAnsi="宋体" w:hint="eastAsia"/>
              </w:rPr>
              <w:t>临床中毒及时认识及理解基本知识</w:t>
            </w:r>
            <w:r>
              <w:rPr>
                <w:rFonts w:ascii="宋体" w:eastAsia="宋体" w:hAnsi="宋体" w:hint="eastAsia"/>
                <w:szCs w:val="21"/>
              </w:rPr>
              <w:t>。</w:t>
            </w:r>
          </w:p>
        </w:tc>
        <w:tc>
          <w:tcPr>
            <w:tcW w:w="2126" w:type="dxa"/>
            <w:tcBorders>
              <w:top w:val="single" w:sz="4" w:space="0" w:color="auto"/>
              <w:left w:val="single" w:sz="4" w:space="0" w:color="auto"/>
              <w:bottom w:val="single" w:sz="4" w:space="0" w:color="auto"/>
              <w:right w:val="single" w:sz="4" w:space="0" w:color="auto"/>
            </w:tcBorders>
          </w:tcPr>
          <w:p w14:paraId="15587ABD" w14:textId="77777777" w:rsidR="000A0413" w:rsidRDefault="004741F8">
            <w:pPr>
              <w:spacing w:beforeLines="50" w:before="156" w:afterLines="50" w:after="156"/>
              <w:rPr>
                <w:rFonts w:ascii="宋体" w:eastAsia="宋体" w:hAnsi="宋体"/>
                <w:szCs w:val="21"/>
              </w:rPr>
            </w:pPr>
            <w:r>
              <w:rPr>
                <w:rFonts w:ascii="宋体" w:eastAsia="宋体" w:hAnsi="宋体" w:hint="eastAsia"/>
                <w:szCs w:val="21"/>
              </w:rPr>
              <w:t>通过对《临床毒理学》课程的学习，较好理解并掌握</w:t>
            </w:r>
            <w:r>
              <w:rPr>
                <w:rFonts w:ascii="宋体" w:eastAsia="宋体" w:hAnsi="宋体" w:hint="eastAsia"/>
              </w:rPr>
              <w:t>临床医学各学科主的专业名词及基本知识</w:t>
            </w:r>
            <w:r>
              <w:rPr>
                <w:rFonts w:ascii="宋体" w:eastAsia="宋体" w:hAnsi="宋体" w:hint="eastAsia"/>
                <w:szCs w:val="21"/>
              </w:rPr>
              <w:t>。</w:t>
            </w:r>
          </w:p>
        </w:tc>
        <w:tc>
          <w:tcPr>
            <w:tcW w:w="1985" w:type="dxa"/>
            <w:tcBorders>
              <w:top w:val="single" w:sz="4" w:space="0" w:color="auto"/>
              <w:left w:val="single" w:sz="4" w:space="0" w:color="auto"/>
              <w:bottom w:val="single" w:sz="4" w:space="0" w:color="auto"/>
              <w:right w:val="single" w:sz="4" w:space="0" w:color="auto"/>
            </w:tcBorders>
          </w:tcPr>
          <w:p w14:paraId="7E696D1D" w14:textId="77777777" w:rsidR="000A0413" w:rsidRDefault="004741F8">
            <w:pPr>
              <w:spacing w:beforeLines="50" w:before="156" w:afterLines="50" w:after="156"/>
              <w:rPr>
                <w:rFonts w:ascii="宋体" w:eastAsia="宋体" w:hAnsi="宋体"/>
                <w:szCs w:val="21"/>
              </w:rPr>
            </w:pPr>
            <w:r>
              <w:rPr>
                <w:rFonts w:ascii="宋体" w:eastAsia="宋体" w:hAnsi="宋体" w:hint="eastAsia"/>
                <w:szCs w:val="21"/>
              </w:rPr>
              <w:t>通过对《临床毒理学》课程的学习，较好理解</w:t>
            </w:r>
            <w:r>
              <w:rPr>
                <w:rFonts w:ascii="宋体" w:eastAsia="宋体" w:hAnsi="宋体" w:hint="eastAsia"/>
              </w:rPr>
              <w:t>临床医学各学科的专业名词及基本知识</w:t>
            </w:r>
            <w:r>
              <w:rPr>
                <w:rFonts w:ascii="宋体" w:eastAsia="宋体" w:hAnsi="宋体" w:hint="eastAsia"/>
                <w:szCs w:val="21"/>
              </w:rPr>
              <w:t>。</w:t>
            </w:r>
          </w:p>
        </w:tc>
        <w:tc>
          <w:tcPr>
            <w:tcW w:w="2273" w:type="dxa"/>
            <w:tcBorders>
              <w:top w:val="single" w:sz="4" w:space="0" w:color="auto"/>
              <w:left w:val="single" w:sz="4" w:space="0" w:color="auto"/>
              <w:bottom w:val="single" w:sz="4" w:space="0" w:color="auto"/>
              <w:right w:val="single" w:sz="4" w:space="0" w:color="auto"/>
            </w:tcBorders>
          </w:tcPr>
          <w:p w14:paraId="2D8BE42D" w14:textId="77777777" w:rsidR="000A0413" w:rsidRDefault="004741F8">
            <w:pPr>
              <w:spacing w:beforeLines="50" w:before="156" w:afterLines="50" w:after="156"/>
              <w:rPr>
                <w:rFonts w:ascii="宋体" w:eastAsia="宋体" w:hAnsi="宋体"/>
                <w:szCs w:val="21"/>
              </w:rPr>
            </w:pPr>
            <w:r>
              <w:rPr>
                <w:rFonts w:ascii="宋体" w:eastAsia="宋体" w:hAnsi="宋体" w:hint="eastAsia"/>
                <w:szCs w:val="21"/>
              </w:rPr>
              <w:t>通过对《临床毒理学》课程的学习，基本理解</w:t>
            </w:r>
            <w:r>
              <w:rPr>
                <w:rFonts w:ascii="宋体" w:eastAsia="宋体" w:hAnsi="宋体" w:hint="eastAsia"/>
              </w:rPr>
              <w:t>临床医学各学科的专业名词及基本知识</w:t>
            </w:r>
            <w:r>
              <w:rPr>
                <w:rFonts w:ascii="宋体" w:eastAsia="宋体" w:hAnsi="宋体" w:hint="eastAsia"/>
                <w:szCs w:val="21"/>
              </w:rPr>
              <w:t>。</w:t>
            </w:r>
          </w:p>
        </w:tc>
        <w:tc>
          <w:tcPr>
            <w:tcW w:w="2126" w:type="dxa"/>
            <w:tcBorders>
              <w:top w:val="single" w:sz="4" w:space="0" w:color="auto"/>
              <w:left w:val="single" w:sz="4" w:space="0" w:color="auto"/>
              <w:bottom w:val="single" w:sz="4" w:space="0" w:color="auto"/>
              <w:right w:val="single" w:sz="4" w:space="0" w:color="auto"/>
            </w:tcBorders>
          </w:tcPr>
          <w:p w14:paraId="6ABD68E3" w14:textId="77777777" w:rsidR="000A0413" w:rsidRDefault="004741F8">
            <w:pPr>
              <w:spacing w:beforeLines="50" w:before="156" w:afterLines="50" w:after="156"/>
              <w:rPr>
                <w:rFonts w:ascii="宋体" w:eastAsia="宋体" w:hAnsi="宋体"/>
                <w:szCs w:val="21"/>
              </w:rPr>
            </w:pPr>
            <w:r>
              <w:rPr>
                <w:rFonts w:ascii="宋体" w:eastAsia="宋体" w:hAnsi="宋体" w:hint="eastAsia"/>
                <w:szCs w:val="21"/>
              </w:rPr>
              <w:t>通过对《临床毒理学》课程的学习，不能理解</w:t>
            </w:r>
            <w:r>
              <w:rPr>
                <w:rFonts w:ascii="宋体" w:eastAsia="宋体" w:hAnsi="宋体" w:hint="eastAsia"/>
              </w:rPr>
              <w:t>临床医学各学科主干课程的专业名词及基本知识</w:t>
            </w:r>
            <w:r>
              <w:rPr>
                <w:rFonts w:ascii="宋体" w:eastAsia="宋体" w:hAnsi="宋体" w:hint="eastAsia"/>
                <w:szCs w:val="21"/>
              </w:rPr>
              <w:t>。</w:t>
            </w:r>
          </w:p>
        </w:tc>
      </w:tr>
      <w:tr w:rsidR="000A0413" w14:paraId="01C8FD99" w14:textId="77777777">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3123BB60" w14:textId="77777777" w:rsidR="000A0413" w:rsidRDefault="004741F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2D80FB1" w14:textId="77777777" w:rsidR="000A0413" w:rsidRDefault="004741F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75DECD84" w14:textId="77777777" w:rsidR="000A0413" w:rsidRDefault="004741F8">
            <w:pPr>
              <w:spacing w:beforeLines="50" w:before="156" w:afterLines="50" w:after="156"/>
              <w:rPr>
                <w:rFonts w:ascii="宋体" w:eastAsia="宋体" w:hAnsi="宋体"/>
                <w:szCs w:val="21"/>
              </w:rPr>
            </w:pPr>
            <w:r>
              <w:rPr>
                <w:rFonts w:ascii="宋体" w:eastAsia="宋体" w:hAnsi="宋体" w:hint="eastAsia"/>
                <w:szCs w:val="21"/>
              </w:rPr>
              <w:t>通过对课程内容的整合与贯通，解决并综合分析实际问题。</w:t>
            </w:r>
          </w:p>
        </w:tc>
        <w:tc>
          <w:tcPr>
            <w:tcW w:w="2126" w:type="dxa"/>
            <w:tcBorders>
              <w:top w:val="single" w:sz="4" w:space="0" w:color="auto"/>
              <w:left w:val="single" w:sz="4" w:space="0" w:color="auto"/>
              <w:bottom w:val="single" w:sz="4" w:space="0" w:color="auto"/>
              <w:right w:val="single" w:sz="4" w:space="0" w:color="auto"/>
            </w:tcBorders>
          </w:tcPr>
          <w:p w14:paraId="7F7F4772" w14:textId="77777777" w:rsidR="000A0413" w:rsidRDefault="004741F8">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通过对课程内容的整合与贯通，较好解决并综合分析实际问题。</w:t>
            </w:r>
          </w:p>
        </w:tc>
        <w:tc>
          <w:tcPr>
            <w:tcW w:w="1985" w:type="dxa"/>
            <w:tcBorders>
              <w:top w:val="single" w:sz="4" w:space="0" w:color="auto"/>
              <w:left w:val="single" w:sz="4" w:space="0" w:color="auto"/>
              <w:bottom w:val="single" w:sz="4" w:space="0" w:color="auto"/>
              <w:right w:val="single" w:sz="4" w:space="0" w:color="auto"/>
            </w:tcBorders>
          </w:tcPr>
          <w:p w14:paraId="50E4E26A" w14:textId="77777777" w:rsidR="000A0413" w:rsidRDefault="004741F8">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通过对课程内容的整合与贯通，较好解决并分析实际问题。</w:t>
            </w:r>
          </w:p>
        </w:tc>
        <w:tc>
          <w:tcPr>
            <w:tcW w:w="2273" w:type="dxa"/>
            <w:tcBorders>
              <w:top w:val="single" w:sz="4" w:space="0" w:color="auto"/>
              <w:left w:val="single" w:sz="4" w:space="0" w:color="auto"/>
              <w:bottom w:val="single" w:sz="4" w:space="0" w:color="auto"/>
              <w:right w:val="single" w:sz="4" w:space="0" w:color="auto"/>
            </w:tcBorders>
          </w:tcPr>
          <w:p w14:paraId="77CEDC0A" w14:textId="77777777" w:rsidR="000A0413" w:rsidRDefault="004741F8">
            <w:pPr>
              <w:spacing w:beforeLines="50" w:before="156" w:afterLines="50" w:after="156"/>
              <w:rPr>
                <w:rFonts w:ascii="宋体" w:eastAsia="宋体" w:hAnsi="宋体"/>
                <w:szCs w:val="21"/>
              </w:rPr>
            </w:pPr>
            <w:r>
              <w:rPr>
                <w:rFonts w:ascii="宋体" w:eastAsia="宋体" w:hAnsi="宋体" w:hint="eastAsia"/>
                <w:szCs w:val="21"/>
              </w:rPr>
              <w:t>通过对课程内容的整合与贯通，能基本解决并分析实际问题。</w:t>
            </w:r>
          </w:p>
        </w:tc>
        <w:tc>
          <w:tcPr>
            <w:tcW w:w="2126" w:type="dxa"/>
            <w:tcBorders>
              <w:top w:val="single" w:sz="4" w:space="0" w:color="auto"/>
              <w:left w:val="single" w:sz="4" w:space="0" w:color="auto"/>
              <w:bottom w:val="single" w:sz="4" w:space="0" w:color="auto"/>
              <w:right w:val="single" w:sz="4" w:space="0" w:color="auto"/>
            </w:tcBorders>
          </w:tcPr>
          <w:p w14:paraId="55DC5C2D" w14:textId="77777777" w:rsidR="000A0413" w:rsidRDefault="004741F8">
            <w:pPr>
              <w:spacing w:beforeLines="50" w:before="156" w:afterLines="50" w:after="156"/>
              <w:rPr>
                <w:rFonts w:ascii="宋体" w:eastAsia="宋体" w:hAnsi="宋体"/>
                <w:szCs w:val="21"/>
              </w:rPr>
            </w:pPr>
            <w:r>
              <w:rPr>
                <w:rFonts w:ascii="宋体" w:eastAsia="宋体" w:hAnsi="宋体" w:hint="eastAsia"/>
                <w:szCs w:val="21"/>
              </w:rPr>
              <w:t>通过对课程内容的整合与贯通，不能基本解决实际问题。</w:t>
            </w:r>
          </w:p>
        </w:tc>
      </w:tr>
      <w:tr w:rsidR="000A0413" w14:paraId="66FAC515" w14:textId="77777777">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16B5827E" w14:textId="77777777" w:rsidR="000A0413" w:rsidRDefault="004741F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C5BE02F" w14:textId="77777777" w:rsidR="000A0413" w:rsidRDefault="004741F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7BB455B2" w14:textId="77777777" w:rsidR="000A0413" w:rsidRDefault="004741F8">
            <w:pPr>
              <w:spacing w:beforeLines="50" w:before="156" w:afterLines="50" w:after="156"/>
              <w:rPr>
                <w:rFonts w:ascii="宋体" w:eastAsia="宋体" w:hAnsi="宋体"/>
                <w:szCs w:val="21"/>
              </w:rPr>
            </w:pPr>
            <w:r>
              <w:rPr>
                <w:rFonts w:ascii="宋体" w:eastAsia="宋体" w:hAnsi="宋体" w:hint="eastAsia"/>
                <w:szCs w:val="21"/>
              </w:rPr>
              <w:t>通过教师的引导，可独立思考并查阅文献资料。</w:t>
            </w:r>
          </w:p>
        </w:tc>
        <w:tc>
          <w:tcPr>
            <w:tcW w:w="2126" w:type="dxa"/>
            <w:tcBorders>
              <w:top w:val="single" w:sz="4" w:space="0" w:color="auto"/>
              <w:left w:val="single" w:sz="4" w:space="0" w:color="auto"/>
              <w:bottom w:val="single" w:sz="4" w:space="0" w:color="auto"/>
              <w:right w:val="single" w:sz="4" w:space="0" w:color="auto"/>
            </w:tcBorders>
          </w:tcPr>
          <w:p w14:paraId="504879B6" w14:textId="77777777" w:rsidR="000A0413" w:rsidRDefault="004741F8">
            <w:pPr>
              <w:spacing w:beforeLines="50" w:before="156" w:afterLines="50" w:after="156"/>
              <w:rPr>
                <w:rFonts w:ascii="宋体" w:eastAsia="宋体" w:hAnsi="宋体"/>
                <w:szCs w:val="21"/>
              </w:rPr>
            </w:pPr>
            <w:r>
              <w:rPr>
                <w:rFonts w:ascii="宋体" w:eastAsia="宋体" w:hAnsi="宋体" w:hint="eastAsia"/>
                <w:szCs w:val="21"/>
              </w:rPr>
              <w:t>通过教师的引导，可较好地独立思考并查阅文献资料。</w:t>
            </w:r>
          </w:p>
        </w:tc>
        <w:tc>
          <w:tcPr>
            <w:tcW w:w="1985" w:type="dxa"/>
            <w:tcBorders>
              <w:top w:val="single" w:sz="4" w:space="0" w:color="auto"/>
              <w:left w:val="single" w:sz="4" w:space="0" w:color="auto"/>
              <w:bottom w:val="single" w:sz="4" w:space="0" w:color="auto"/>
              <w:right w:val="single" w:sz="4" w:space="0" w:color="auto"/>
            </w:tcBorders>
          </w:tcPr>
          <w:p w14:paraId="07721243" w14:textId="77777777" w:rsidR="000A0413" w:rsidRDefault="004741F8">
            <w:pPr>
              <w:spacing w:beforeLines="50" w:before="156" w:afterLines="50" w:after="156"/>
              <w:rPr>
                <w:rFonts w:ascii="宋体" w:eastAsia="宋体" w:hAnsi="宋体"/>
                <w:szCs w:val="21"/>
              </w:rPr>
            </w:pPr>
            <w:r>
              <w:rPr>
                <w:rFonts w:ascii="宋体" w:eastAsia="宋体" w:hAnsi="宋体" w:hint="eastAsia"/>
                <w:szCs w:val="21"/>
              </w:rPr>
              <w:t>通过教师的引导，可思考并查阅文献资料。</w:t>
            </w:r>
          </w:p>
        </w:tc>
        <w:tc>
          <w:tcPr>
            <w:tcW w:w="2273" w:type="dxa"/>
            <w:tcBorders>
              <w:top w:val="single" w:sz="4" w:space="0" w:color="auto"/>
              <w:left w:val="single" w:sz="4" w:space="0" w:color="auto"/>
              <w:bottom w:val="single" w:sz="4" w:space="0" w:color="auto"/>
              <w:right w:val="single" w:sz="4" w:space="0" w:color="auto"/>
            </w:tcBorders>
          </w:tcPr>
          <w:p w14:paraId="3E335155" w14:textId="77777777" w:rsidR="000A0413" w:rsidRDefault="004741F8">
            <w:pPr>
              <w:spacing w:beforeLines="50" w:before="156" w:afterLines="50" w:after="156"/>
              <w:rPr>
                <w:rFonts w:ascii="宋体" w:eastAsia="宋体" w:hAnsi="宋体"/>
                <w:szCs w:val="21"/>
              </w:rPr>
            </w:pPr>
            <w:r>
              <w:rPr>
                <w:rFonts w:ascii="宋体" w:eastAsia="宋体" w:hAnsi="宋体" w:hint="eastAsia"/>
                <w:szCs w:val="21"/>
              </w:rPr>
              <w:t>通过教师的引导，可查阅文献资料。</w:t>
            </w:r>
          </w:p>
        </w:tc>
        <w:tc>
          <w:tcPr>
            <w:tcW w:w="2126" w:type="dxa"/>
            <w:tcBorders>
              <w:top w:val="single" w:sz="4" w:space="0" w:color="auto"/>
              <w:left w:val="single" w:sz="4" w:space="0" w:color="auto"/>
              <w:bottom w:val="single" w:sz="4" w:space="0" w:color="auto"/>
              <w:right w:val="single" w:sz="4" w:space="0" w:color="auto"/>
            </w:tcBorders>
          </w:tcPr>
          <w:p w14:paraId="51C3FE2C" w14:textId="77777777" w:rsidR="000A0413" w:rsidRDefault="004741F8">
            <w:pPr>
              <w:spacing w:beforeLines="50" w:before="156" w:afterLines="50" w:after="156"/>
              <w:rPr>
                <w:rFonts w:ascii="宋体" w:eastAsia="宋体" w:hAnsi="宋体"/>
                <w:szCs w:val="21"/>
              </w:rPr>
            </w:pPr>
            <w:r>
              <w:rPr>
                <w:rFonts w:ascii="宋体" w:eastAsia="宋体" w:hAnsi="宋体" w:hint="eastAsia"/>
                <w:szCs w:val="21"/>
              </w:rPr>
              <w:t>通过教师的引导，不能思考并查阅文献资料。</w:t>
            </w:r>
          </w:p>
        </w:tc>
      </w:tr>
    </w:tbl>
    <w:p w14:paraId="3D67B46F" w14:textId="77777777" w:rsidR="000A0413" w:rsidRDefault="000A0413">
      <w:pPr>
        <w:widowControl/>
        <w:jc w:val="left"/>
        <w:rPr>
          <w:rFonts w:ascii="宋体" w:eastAsia="宋体" w:hAnsi="宋体"/>
        </w:rPr>
      </w:pPr>
    </w:p>
    <w:sectPr w:rsidR="000A04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333A5" w14:textId="77777777" w:rsidR="003466C8" w:rsidRDefault="003466C8"/>
  </w:endnote>
  <w:endnote w:type="continuationSeparator" w:id="0">
    <w:p w14:paraId="3B280545" w14:textId="77777777" w:rsidR="003466C8" w:rsidRDefault="00346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F6C67" w14:textId="77777777" w:rsidR="003466C8" w:rsidRDefault="003466C8"/>
  </w:footnote>
  <w:footnote w:type="continuationSeparator" w:id="0">
    <w:p w14:paraId="27A8524A" w14:textId="77777777" w:rsidR="003466C8" w:rsidRDefault="003466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72120"/>
    <w:multiLevelType w:val="multilevel"/>
    <w:tmpl w:val="04F72120"/>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 w15:restartNumberingAfterBreak="0">
    <w:nsid w:val="13B82C3F"/>
    <w:multiLevelType w:val="multilevel"/>
    <w:tmpl w:val="13B82C3F"/>
    <w:lvl w:ilvl="0">
      <w:start w:val="1"/>
      <w:numFmt w:val="decimal"/>
      <w:lvlText w:val="(%1)"/>
      <w:lvlJc w:val="left"/>
      <w:pPr>
        <w:ind w:left="1140" w:hanging="360"/>
      </w:pPr>
      <w:rPr>
        <w:rFonts w:hint="default"/>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2" w15:restartNumberingAfterBreak="0">
    <w:nsid w:val="23D904B6"/>
    <w:multiLevelType w:val="multilevel"/>
    <w:tmpl w:val="23D904B6"/>
    <w:lvl w:ilvl="0">
      <w:start w:val="1"/>
      <w:numFmt w:val="decimal"/>
      <w:lvlText w:val="(%1)"/>
      <w:lvlJc w:val="left"/>
      <w:pPr>
        <w:ind w:left="1140" w:hanging="360"/>
      </w:pPr>
      <w:rPr>
        <w:rFonts w:hint="default"/>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3" w15:restartNumberingAfterBreak="0">
    <w:nsid w:val="51253C2E"/>
    <w:multiLevelType w:val="multilevel"/>
    <w:tmpl w:val="51253C2E"/>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312F6"/>
    <w:rsid w:val="00077A5F"/>
    <w:rsid w:val="000A0413"/>
    <w:rsid w:val="000D42B0"/>
    <w:rsid w:val="000F054A"/>
    <w:rsid w:val="000F0980"/>
    <w:rsid w:val="00137D73"/>
    <w:rsid w:val="001A307E"/>
    <w:rsid w:val="001E5724"/>
    <w:rsid w:val="00242673"/>
    <w:rsid w:val="00285327"/>
    <w:rsid w:val="002A7568"/>
    <w:rsid w:val="00313A87"/>
    <w:rsid w:val="00322986"/>
    <w:rsid w:val="0034254B"/>
    <w:rsid w:val="003466C8"/>
    <w:rsid w:val="0038665C"/>
    <w:rsid w:val="003A6EBD"/>
    <w:rsid w:val="004070CF"/>
    <w:rsid w:val="004741F8"/>
    <w:rsid w:val="004D60A0"/>
    <w:rsid w:val="00547919"/>
    <w:rsid w:val="005A0378"/>
    <w:rsid w:val="005A3269"/>
    <w:rsid w:val="005C17C4"/>
    <w:rsid w:val="00611B34"/>
    <w:rsid w:val="00627ECD"/>
    <w:rsid w:val="00665621"/>
    <w:rsid w:val="006E4F82"/>
    <w:rsid w:val="006F64C9"/>
    <w:rsid w:val="007242A7"/>
    <w:rsid w:val="00726A22"/>
    <w:rsid w:val="007639A2"/>
    <w:rsid w:val="00781E63"/>
    <w:rsid w:val="007C379D"/>
    <w:rsid w:val="007C62ED"/>
    <w:rsid w:val="007E39E3"/>
    <w:rsid w:val="008128AD"/>
    <w:rsid w:val="008560E2"/>
    <w:rsid w:val="00886EBF"/>
    <w:rsid w:val="008B7EE3"/>
    <w:rsid w:val="00911EB6"/>
    <w:rsid w:val="009561D3"/>
    <w:rsid w:val="00A03BBD"/>
    <w:rsid w:val="00A61EFD"/>
    <w:rsid w:val="00A77656"/>
    <w:rsid w:val="00A97F2A"/>
    <w:rsid w:val="00AA4570"/>
    <w:rsid w:val="00AA630A"/>
    <w:rsid w:val="00AD1A68"/>
    <w:rsid w:val="00AD74B4"/>
    <w:rsid w:val="00AE3D1A"/>
    <w:rsid w:val="00B03909"/>
    <w:rsid w:val="00B11B5E"/>
    <w:rsid w:val="00B40ECD"/>
    <w:rsid w:val="00B5737E"/>
    <w:rsid w:val="00B86B71"/>
    <w:rsid w:val="00B877E1"/>
    <w:rsid w:val="00B948B6"/>
    <w:rsid w:val="00BA23F0"/>
    <w:rsid w:val="00BD0EB3"/>
    <w:rsid w:val="00C00798"/>
    <w:rsid w:val="00C3495C"/>
    <w:rsid w:val="00C54636"/>
    <w:rsid w:val="00C87538"/>
    <w:rsid w:val="00CA53B2"/>
    <w:rsid w:val="00D02F99"/>
    <w:rsid w:val="00D13271"/>
    <w:rsid w:val="00D14471"/>
    <w:rsid w:val="00D417A1"/>
    <w:rsid w:val="00D446BA"/>
    <w:rsid w:val="00D47739"/>
    <w:rsid w:val="00D504B7"/>
    <w:rsid w:val="00D57562"/>
    <w:rsid w:val="00D715F7"/>
    <w:rsid w:val="00D7732B"/>
    <w:rsid w:val="00DD7B5F"/>
    <w:rsid w:val="00DE7849"/>
    <w:rsid w:val="00E05E8B"/>
    <w:rsid w:val="00E366AB"/>
    <w:rsid w:val="00E43C23"/>
    <w:rsid w:val="00E76E34"/>
    <w:rsid w:val="00EC33E3"/>
    <w:rsid w:val="00ED6C8B"/>
    <w:rsid w:val="00ED7F81"/>
    <w:rsid w:val="00F34EF3"/>
    <w:rsid w:val="00F56396"/>
    <w:rsid w:val="00FB77A1"/>
    <w:rsid w:val="00FC24B5"/>
    <w:rsid w:val="0ED1463E"/>
    <w:rsid w:val="2B28087B"/>
    <w:rsid w:val="302166C2"/>
    <w:rsid w:val="3A2C5F47"/>
    <w:rsid w:val="3A582C77"/>
    <w:rsid w:val="3B1F6A58"/>
    <w:rsid w:val="3E4D4DED"/>
    <w:rsid w:val="412137DA"/>
    <w:rsid w:val="427D571F"/>
    <w:rsid w:val="48300BED"/>
    <w:rsid w:val="4B33536C"/>
    <w:rsid w:val="4E35233D"/>
    <w:rsid w:val="4F591E23"/>
    <w:rsid w:val="58847D22"/>
    <w:rsid w:val="5D83394A"/>
    <w:rsid w:val="65A157AB"/>
    <w:rsid w:val="7A4C643A"/>
    <w:rsid w:val="7E320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C1E9C"/>
  <w15:docId w15:val="{5E1D18B5-D93B-4E45-8462-932CBEFC1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paragraph" w:styleId="ac">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078390">
      <w:bodyDiv w:val="1"/>
      <w:marLeft w:val="0"/>
      <w:marRight w:val="0"/>
      <w:marTop w:val="0"/>
      <w:marBottom w:val="0"/>
      <w:divBdr>
        <w:top w:val="none" w:sz="0" w:space="0" w:color="auto"/>
        <w:left w:val="none" w:sz="0" w:space="0" w:color="auto"/>
        <w:bottom w:val="none" w:sz="0" w:space="0" w:color="auto"/>
        <w:right w:val="none" w:sz="0" w:space="0" w:color="auto"/>
      </w:divBdr>
    </w:div>
    <w:div w:id="1219173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874</Words>
  <Characters>4984</Characters>
  <Application>Microsoft Office Word</Application>
  <DocSecurity>0</DocSecurity>
  <Lines>41</Lines>
  <Paragraphs>11</Paragraphs>
  <ScaleCrop>false</ScaleCrop>
  <Company>P R C</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2023-07-12T06:50:00Z</dcterms:created>
  <dcterms:modified xsi:type="dcterms:W3CDTF">2023-07-22T01:25:00Z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ies>
</file>