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E95BD" w14:textId="77777777" w:rsidR="00767B1C" w:rsidRDefault="00EF1DE9">
      <w:pPr>
        <w:spacing w:beforeLines="50" w:before="156" w:afterLines="50" w:after="156"/>
        <w:jc w:val="center"/>
        <w:rPr>
          <w:rFonts w:ascii="黑体" w:eastAsia="黑体" w:hAnsi="黑体"/>
          <w:sz w:val="32"/>
          <w:szCs w:val="32"/>
        </w:rPr>
      </w:pPr>
      <w:r>
        <w:rPr>
          <w:rFonts w:ascii="黑体" w:eastAsia="黑体" w:hAnsi="黑体" w:hint="eastAsia"/>
          <w:sz w:val="32"/>
          <w:szCs w:val="32"/>
        </w:rPr>
        <w:t>《健康与社会》课程教学大纲</w:t>
      </w:r>
    </w:p>
    <w:p w14:paraId="63236267" w14:textId="77777777" w:rsidR="00767B1C" w:rsidRDefault="00EF1DE9">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67B1C" w14:paraId="26679F67" w14:textId="77777777">
        <w:trPr>
          <w:jc w:val="center"/>
        </w:trPr>
        <w:tc>
          <w:tcPr>
            <w:tcW w:w="1135" w:type="dxa"/>
            <w:vAlign w:val="center"/>
          </w:tcPr>
          <w:p w14:paraId="5F82F517"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E014DDF" w14:textId="77777777" w:rsidR="00767B1C" w:rsidRDefault="00EF1DE9">
            <w:pPr>
              <w:spacing w:beforeLines="50" w:before="156" w:afterLines="50" w:after="156"/>
              <w:jc w:val="left"/>
              <w:rPr>
                <w:rFonts w:ascii="宋体" w:eastAsia="宋体" w:hAnsi="宋体"/>
              </w:rPr>
            </w:pPr>
            <w:r>
              <w:rPr>
                <w:rFonts w:ascii="宋体" w:eastAsia="宋体" w:hAnsi="宋体" w:hint="eastAsia"/>
              </w:rPr>
              <w:t xml:space="preserve">Health </w:t>
            </w:r>
            <w:r>
              <w:rPr>
                <w:rFonts w:ascii="宋体" w:eastAsia="宋体" w:hAnsi="宋体"/>
              </w:rPr>
              <w:t xml:space="preserve">&amp; </w:t>
            </w:r>
            <w:r>
              <w:rPr>
                <w:rFonts w:ascii="宋体" w:eastAsia="宋体" w:hAnsi="宋体" w:hint="eastAsia"/>
              </w:rPr>
              <w:t>Society</w:t>
            </w:r>
          </w:p>
        </w:tc>
        <w:tc>
          <w:tcPr>
            <w:tcW w:w="1134" w:type="dxa"/>
            <w:vAlign w:val="center"/>
          </w:tcPr>
          <w:p w14:paraId="531527AC"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D9FCC25" w14:textId="77777777" w:rsidR="00767B1C" w:rsidRDefault="00EF1DE9">
            <w:pPr>
              <w:spacing w:beforeLines="50" w:before="156" w:afterLines="50" w:after="156"/>
              <w:rPr>
                <w:rFonts w:ascii="宋体" w:eastAsia="宋体" w:hAnsi="宋体"/>
              </w:rPr>
            </w:pPr>
            <w:r>
              <w:rPr>
                <w:rFonts w:ascii="宋体" w:eastAsia="宋体" w:hAnsi="宋体" w:hint="eastAsia"/>
                <w:szCs w:val="21"/>
              </w:rPr>
              <w:t>CLMB3036</w:t>
            </w:r>
          </w:p>
        </w:tc>
      </w:tr>
      <w:tr w:rsidR="00767B1C" w14:paraId="4C484C5D" w14:textId="77777777">
        <w:trPr>
          <w:jc w:val="center"/>
        </w:trPr>
        <w:tc>
          <w:tcPr>
            <w:tcW w:w="1135" w:type="dxa"/>
            <w:vAlign w:val="center"/>
          </w:tcPr>
          <w:p w14:paraId="705B04E9"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ED85E52" w14:textId="77777777" w:rsidR="00767B1C" w:rsidRDefault="00EF1DE9">
            <w:pPr>
              <w:spacing w:beforeLines="50" w:before="156" w:afterLines="50" w:after="156"/>
              <w:jc w:val="left"/>
              <w:rPr>
                <w:rFonts w:ascii="宋体" w:eastAsia="宋体" w:hAnsi="宋体"/>
              </w:rPr>
            </w:pPr>
            <w:r>
              <w:rPr>
                <w:rFonts w:ascii="宋体" w:eastAsia="宋体" w:hAnsi="宋体" w:hint="eastAsia"/>
              </w:rPr>
              <w:t>大类基础课程</w:t>
            </w:r>
          </w:p>
        </w:tc>
        <w:tc>
          <w:tcPr>
            <w:tcW w:w="1134" w:type="dxa"/>
            <w:vAlign w:val="center"/>
          </w:tcPr>
          <w:p w14:paraId="7DA75D68"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8B75519" w14:textId="03E2E8B6" w:rsidR="00767B1C" w:rsidRPr="00EF1DE9" w:rsidRDefault="00EF1DE9">
            <w:pPr>
              <w:spacing w:beforeLines="50" w:before="156" w:afterLines="50" w:after="156"/>
              <w:rPr>
                <w:rFonts w:ascii="宋体" w:eastAsia="宋体" w:hAnsi="宋体"/>
              </w:rPr>
            </w:pPr>
            <w:r w:rsidRPr="00EF1DE9">
              <w:rPr>
                <w:rFonts w:ascii="宋体" w:eastAsia="宋体" w:hAnsi="宋体" w:hint="eastAsia"/>
              </w:rPr>
              <w:t>临床医学（“</w:t>
            </w:r>
            <w:r w:rsidRPr="00EF1DE9">
              <w:rPr>
                <w:rFonts w:ascii="宋体" w:eastAsia="宋体" w:hAnsi="宋体"/>
              </w:rPr>
              <w:t>5+3”一体化）、临床医学（“5+3”一体化，儿科医学）</w:t>
            </w:r>
          </w:p>
        </w:tc>
      </w:tr>
      <w:tr w:rsidR="00767B1C" w14:paraId="0D873D60" w14:textId="77777777">
        <w:trPr>
          <w:jc w:val="center"/>
        </w:trPr>
        <w:tc>
          <w:tcPr>
            <w:tcW w:w="1135" w:type="dxa"/>
            <w:vAlign w:val="center"/>
          </w:tcPr>
          <w:p w14:paraId="0CA6730A"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89805A5" w14:textId="77777777" w:rsidR="00767B1C" w:rsidRDefault="00EF1DE9">
            <w:pPr>
              <w:spacing w:beforeLines="50" w:before="156" w:afterLines="50" w:after="156"/>
              <w:jc w:val="left"/>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5</w:t>
            </w:r>
          </w:p>
        </w:tc>
        <w:tc>
          <w:tcPr>
            <w:tcW w:w="1134" w:type="dxa"/>
            <w:vAlign w:val="center"/>
          </w:tcPr>
          <w:p w14:paraId="2B1D81EE"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60E4C06" w14:textId="77777777" w:rsidR="00767B1C" w:rsidRDefault="00EF1DE9">
            <w:pPr>
              <w:spacing w:beforeLines="50" w:before="156" w:afterLines="50" w:after="156"/>
              <w:rPr>
                <w:rFonts w:ascii="宋体" w:eastAsia="宋体" w:hAnsi="宋体"/>
              </w:rPr>
            </w:pPr>
            <w:r>
              <w:rPr>
                <w:rFonts w:ascii="宋体" w:eastAsia="宋体" w:hAnsi="宋体" w:hint="eastAsia"/>
              </w:rPr>
              <w:t>116（56理论+60实习）</w:t>
            </w:r>
          </w:p>
        </w:tc>
      </w:tr>
      <w:tr w:rsidR="00767B1C" w14:paraId="7047CCC4" w14:textId="77777777">
        <w:trPr>
          <w:jc w:val="center"/>
        </w:trPr>
        <w:tc>
          <w:tcPr>
            <w:tcW w:w="1135" w:type="dxa"/>
            <w:vAlign w:val="center"/>
          </w:tcPr>
          <w:p w14:paraId="184A5263"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6475084" w14:textId="77777777" w:rsidR="00767B1C" w:rsidRDefault="00EF1DE9">
            <w:pPr>
              <w:spacing w:beforeLines="50" w:before="156" w:afterLines="50" w:after="156"/>
              <w:jc w:val="left"/>
              <w:rPr>
                <w:rFonts w:ascii="宋体" w:eastAsia="宋体" w:hAnsi="宋体"/>
              </w:rPr>
            </w:pPr>
            <w:r>
              <w:rPr>
                <w:rFonts w:ascii="宋体" w:eastAsia="宋体" w:hAnsi="宋体" w:hint="eastAsia"/>
              </w:rPr>
              <w:t>马亚娜、孙宏鹏、信丽丽、赵云、李加付、秦立强、李新莉、万忠晓、李云虹、薛莲、常杰、童星</w:t>
            </w:r>
          </w:p>
        </w:tc>
        <w:tc>
          <w:tcPr>
            <w:tcW w:w="1134" w:type="dxa"/>
            <w:vAlign w:val="center"/>
          </w:tcPr>
          <w:p w14:paraId="28E8CCC5"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6045BF0" w14:textId="6E54BFE5" w:rsidR="00767B1C" w:rsidRDefault="00EF1DE9">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5D5148">
              <w:rPr>
                <w:rFonts w:ascii="宋体" w:eastAsia="宋体" w:hAnsi="宋体" w:hint="eastAsia"/>
              </w:rPr>
              <w:t>.</w:t>
            </w:r>
            <w:r w:rsidR="005D5148">
              <w:rPr>
                <w:rFonts w:ascii="宋体" w:eastAsia="宋体" w:hAnsi="宋体"/>
              </w:rPr>
              <w:t>0</w:t>
            </w:r>
            <w:r>
              <w:rPr>
                <w:rFonts w:ascii="宋体" w:eastAsia="宋体" w:hAnsi="宋体" w:hint="eastAsia"/>
              </w:rPr>
              <w:t>6</w:t>
            </w:r>
            <w:r w:rsidR="005D5148">
              <w:rPr>
                <w:rFonts w:ascii="宋体" w:eastAsia="宋体" w:hAnsi="宋体"/>
              </w:rPr>
              <w:t xml:space="preserve"> </w:t>
            </w:r>
          </w:p>
        </w:tc>
      </w:tr>
      <w:tr w:rsidR="00767B1C" w14:paraId="58C56F7F" w14:textId="77777777">
        <w:trPr>
          <w:jc w:val="center"/>
        </w:trPr>
        <w:tc>
          <w:tcPr>
            <w:tcW w:w="1135" w:type="dxa"/>
            <w:vAlign w:val="center"/>
          </w:tcPr>
          <w:p w14:paraId="0D877F74" w14:textId="77777777" w:rsidR="00767B1C" w:rsidRDefault="00EF1DE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2314F8C" w14:textId="3B3246A2" w:rsidR="00767B1C" w:rsidRDefault="00EF1DE9">
            <w:pPr>
              <w:spacing w:beforeLines="50" w:before="156" w:afterLines="50" w:after="156"/>
              <w:rPr>
                <w:rFonts w:ascii="宋体" w:eastAsia="宋体" w:hAnsi="宋体"/>
              </w:rPr>
            </w:pPr>
            <w:r>
              <w:rPr>
                <w:rFonts w:ascii="宋体" w:eastAsia="宋体" w:hAnsi="宋体" w:hint="eastAsia"/>
              </w:rPr>
              <w:t>朱启星主编《卫生学》第九版，人民卫生出版社，2018年；傅华主编《健康教育学》（第三版），人民卫生出版社，2017年；石超明主编《卫生法学》第三版,武汉大学出版社，2021年。教师的讲义和PPT。</w:t>
            </w:r>
          </w:p>
        </w:tc>
      </w:tr>
    </w:tbl>
    <w:p w14:paraId="29533979" w14:textId="77777777" w:rsidR="00767B1C" w:rsidRDefault="00EF1DE9">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8D0A4BB" w14:textId="77777777" w:rsidR="00767B1C" w:rsidRDefault="00EF1DE9">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774C889A" w14:textId="77777777" w:rsidR="00767B1C" w:rsidRDefault="00EF1DE9">
      <w:pPr>
        <w:pStyle w:val="a4"/>
        <w:ind w:firstLineChars="200" w:firstLine="420"/>
        <w:rPr>
          <w:rFonts w:hAnsi="宋体" w:cs="宋体"/>
        </w:rPr>
      </w:pPr>
      <w:r>
        <w:rPr>
          <w:rFonts w:hAnsi="宋体" w:hint="eastAsia"/>
        </w:rPr>
        <w:t>《健康与社会》是研究社会环境包括食物、生活环境、职业环境与社会心理、行为、法律因素等与健康之间的关系的一门学科，是医学与社会科学相结合所产生的边缘学科。随着我国居民疾病谱、死因谱从以传染病为主向以慢性病和肿瘤、新型传染病为主的转变，医学模式必然从单纯生物医学模式向生物-心理-社会医学模式发生改变；健康与社会是新医学模式指导下产生的交叉整合学科，是从事临床医学工作的必修课。本课程按照社会与健康模块、营养与健康模块、环境与健康模块、职业与健康模块进行组合学习，同时与实习和讨论密切结合起来。根据临床医学规范培养目标的要求，本课程按照从素质、知识、技能三个方面强调对学生的培养，本课程力争结合临床医学专业的同时，强调学生应提高对环境影响健康的认识，掌握预防疾病促进健康的技能，自觉地在临床服务中预防疾病，树立医防融合的理念，适应社区卫生服务的需要，提高对民众全生命周期的医治和健康促进能力。</w:t>
      </w:r>
    </w:p>
    <w:p w14:paraId="4E2160B9" w14:textId="77777777" w:rsidR="00767B1C" w:rsidRDefault="00EF1DE9">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71887EE2" w14:textId="77777777" w:rsidR="00767B1C" w:rsidRDefault="00EF1DE9">
      <w:pPr>
        <w:pStyle w:val="a4"/>
        <w:spacing w:beforeLines="50" w:before="156" w:afterLines="50" w:after="156"/>
        <w:ind w:firstLineChars="200" w:firstLine="422"/>
        <w:rPr>
          <w:rFonts w:hAnsi="宋体" w:cs="宋体"/>
          <w:b/>
        </w:rPr>
      </w:pPr>
      <w:r>
        <w:rPr>
          <w:rFonts w:hAnsi="宋体" w:cs="宋体" w:hint="eastAsia"/>
          <w:b/>
        </w:rPr>
        <w:t>课程目标1：知识目标</w:t>
      </w:r>
    </w:p>
    <w:p w14:paraId="1C78909A" w14:textId="77777777" w:rsidR="00767B1C" w:rsidRDefault="00EF1DE9">
      <w:pPr>
        <w:pStyle w:val="a4"/>
        <w:spacing w:beforeLines="50" w:before="156" w:afterLines="50" w:after="156"/>
        <w:ind w:firstLineChars="200" w:firstLine="420"/>
        <w:rPr>
          <w:rFonts w:hAnsi="宋体" w:cs="宋体"/>
        </w:rPr>
      </w:pPr>
      <w:r>
        <w:rPr>
          <w:rFonts w:hAnsi="宋体" w:cs="宋体" w:hint="eastAsia"/>
        </w:rPr>
        <w:t>1．1</w:t>
      </w:r>
      <w:r>
        <w:rPr>
          <w:rFonts w:ascii="Times New Roman" w:hAnsi="Times New Roman" w:hint="eastAsia"/>
        </w:rPr>
        <w:t>掌握生活环境、生产环境与健康的关系，掌握环境污染、职业性损害的来源、机制及预防措施。</w:t>
      </w:r>
    </w:p>
    <w:p w14:paraId="58501805" w14:textId="77777777" w:rsidR="00767B1C" w:rsidRDefault="00EF1DE9">
      <w:pPr>
        <w:pStyle w:val="a4"/>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ascii="Times New Roman" w:hAnsi="Times New Roman" w:hint="eastAsia"/>
        </w:rPr>
        <w:t>掌握营养、食品安全的基本知识以及食物中毒的预防措施。</w:t>
      </w:r>
    </w:p>
    <w:p w14:paraId="13B65AE0" w14:textId="77777777" w:rsidR="00767B1C" w:rsidRDefault="00EF1DE9">
      <w:pPr>
        <w:pStyle w:val="a4"/>
        <w:spacing w:beforeLines="50" w:before="156" w:afterLines="50" w:after="156"/>
        <w:ind w:firstLineChars="200" w:firstLine="420"/>
        <w:rPr>
          <w:rFonts w:hAnsi="宋体" w:cs="宋体"/>
        </w:rPr>
      </w:pPr>
      <w:r>
        <w:rPr>
          <w:rFonts w:hAnsi="宋体" w:cs="宋体"/>
        </w:rPr>
        <w:t>1</w:t>
      </w:r>
      <w:r>
        <w:rPr>
          <w:rFonts w:hAnsi="宋体" w:cs="宋体" w:hint="eastAsia"/>
        </w:rPr>
        <w:t>．3</w:t>
      </w:r>
      <w:r>
        <w:rPr>
          <w:rFonts w:ascii="Times New Roman" w:hAnsi="Times New Roman" w:hint="eastAsia"/>
        </w:rPr>
        <w:t>掌握影响健康的法律法规和行为生活方式因素及改变行为的基本理论。</w:t>
      </w:r>
    </w:p>
    <w:p w14:paraId="55C8FBCC" w14:textId="77777777" w:rsidR="00767B1C" w:rsidRDefault="00EF1DE9">
      <w:pPr>
        <w:pStyle w:val="a4"/>
        <w:spacing w:beforeLines="50" w:before="156" w:afterLines="50" w:after="156"/>
        <w:ind w:firstLineChars="200" w:firstLine="422"/>
        <w:rPr>
          <w:rFonts w:hAnsi="宋体" w:cs="宋体"/>
          <w:b/>
        </w:rPr>
      </w:pPr>
      <w:r>
        <w:rPr>
          <w:rFonts w:hAnsi="宋体" w:cs="宋体" w:hint="eastAsia"/>
          <w:b/>
        </w:rPr>
        <w:lastRenderedPageBreak/>
        <w:t>课程目标2：技能目标</w:t>
      </w:r>
    </w:p>
    <w:p w14:paraId="1A709256" w14:textId="77777777" w:rsidR="00767B1C" w:rsidRDefault="00EF1DE9">
      <w:pPr>
        <w:pStyle w:val="a4"/>
        <w:spacing w:beforeLines="50" w:before="156" w:afterLines="50" w:after="156"/>
        <w:ind w:firstLineChars="200" w:firstLine="420"/>
        <w:rPr>
          <w:rFonts w:hAnsi="宋体" w:cs="宋体"/>
        </w:rPr>
      </w:pPr>
      <w:r>
        <w:rPr>
          <w:rFonts w:hAnsi="宋体" w:cs="宋体" w:hint="eastAsia"/>
        </w:rPr>
        <w:t>2.1自学能力的培养：课堂讲授重点和难点，指导学生阅读教材和有关资料，培养学生自学能力和理解能力，发挥学生的学习主动性。</w:t>
      </w:r>
    </w:p>
    <w:p w14:paraId="6BAA9CD2" w14:textId="77777777" w:rsidR="00767B1C" w:rsidRDefault="00EF1DE9">
      <w:pPr>
        <w:pStyle w:val="a4"/>
        <w:spacing w:beforeLines="50" w:before="156" w:afterLines="50" w:after="156"/>
        <w:ind w:firstLineChars="200" w:firstLine="420"/>
        <w:rPr>
          <w:rFonts w:hAnsi="宋体" w:cs="宋体"/>
        </w:rPr>
      </w:pPr>
      <w:r>
        <w:rPr>
          <w:rFonts w:hAnsi="宋体" w:cs="宋体"/>
        </w:rPr>
        <w:t>2</w:t>
      </w:r>
      <w:r>
        <w:rPr>
          <w:rFonts w:hAnsi="宋体" w:cs="宋体" w:hint="eastAsia"/>
        </w:rPr>
        <w:t>.2探索性解决问题能力以及综合分析问题能力的培养：注重理论联系实际，以实际案例为切入点将理论知识串讲起来，培养学生探索性解决问题以及综合分析问题的能力。</w:t>
      </w:r>
    </w:p>
    <w:p w14:paraId="0B4F0B3E" w14:textId="77777777" w:rsidR="00767B1C" w:rsidRDefault="00EF1DE9">
      <w:pPr>
        <w:pStyle w:val="a4"/>
        <w:spacing w:beforeLines="50" w:before="156" w:afterLines="50" w:after="156"/>
        <w:ind w:firstLineChars="200" w:firstLine="420"/>
        <w:rPr>
          <w:rFonts w:hAnsi="宋体" w:cs="宋体"/>
        </w:rPr>
      </w:pPr>
      <w:r>
        <w:rPr>
          <w:rFonts w:hAnsi="宋体" w:cs="宋体" w:hint="eastAsia"/>
        </w:rPr>
        <w:t>2.3交流沟通能力的培养：具有与病人及其家属进行有效交流的能力、具有与医生、护士及其他医疗卫生从业人员交流的能力。</w:t>
      </w:r>
    </w:p>
    <w:p w14:paraId="726F132D" w14:textId="77777777" w:rsidR="00767B1C" w:rsidRDefault="00EF1DE9">
      <w:pPr>
        <w:pStyle w:val="a4"/>
        <w:spacing w:beforeLines="50" w:before="156" w:afterLines="50" w:after="156"/>
        <w:ind w:firstLineChars="200" w:firstLine="422"/>
        <w:rPr>
          <w:rFonts w:hAnsi="宋体" w:cs="宋体"/>
          <w:b/>
        </w:rPr>
      </w:pPr>
      <w:r>
        <w:rPr>
          <w:rFonts w:hAnsi="宋体" w:cs="宋体" w:hint="eastAsia"/>
          <w:b/>
        </w:rPr>
        <w:t>课程目标3：素质目标</w:t>
      </w:r>
    </w:p>
    <w:p w14:paraId="2A3F9465" w14:textId="77777777" w:rsidR="00767B1C" w:rsidRDefault="00EF1DE9">
      <w:pPr>
        <w:pStyle w:val="a4"/>
        <w:spacing w:beforeLines="50" w:before="156" w:afterLines="50" w:after="156"/>
        <w:ind w:firstLineChars="200" w:firstLine="420"/>
        <w:rPr>
          <w:rFonts w:ascii="Times New Roman" w:hAnsi="Times New Roman"/>
        </w:rPr>
      </w:pPr>
      <w:r>
        <w:rPr>
          <w:rFonts w:hAnsi="宋体" w:cs="宋体"/>
        </w:rPr>
        <w:t>3</w:t>
      </w:r>
      <w:r>
        <w:rPr>
          <w:rFonts w:hAnsi="宋体" w:cs="宋体" w:hint="eastAsia"/>
        </w:rPr>
        <w:t>.1</w:t>
      </w:r>
      <w:r>
        <w:rPr>
          <w:rFonts w:ascii="Times New Roman" w:hAnsi="Times New Roman" w:hint="eastAsia"/>
        </w:rPr>
        <w:t>及时把新理论、新技术、新发生的案例引入到教学内容中，引导学生思考和查阅有关的文献资料。</w:t>
      </w:r>
    </w:p>
    <w:p w14:paraId="642CA1A8" w14:textId="77777777" w:rsidR="00767B1C" w:rsidRDefault="00EF1DE9">
      <w:pPr>
        <w:pStyle w:val="a4"/>
        <w:spacing w:beforeLines="50" w:before="156" w:afterLines="50" w:after="156"/>
        <w:ind w:firstLineChars="200" w:firstLine="420"/>
        <w:rPr>
          <w:rFonts w:ascii="Times New Roman" w:hAnsi="Times New Roman"/>
        </w:rPr>
      </w:pPr>
      <w:r>
        <w:rPr>
          <w:rFonts w:ascii="Times New Roman" w:hAnsi="Times New Roman" w:hint="eastAsia"/>
        </w:rPr>
        <w:t>3.2</w:t>
      </w:r>
      <w:r>
        <w:rPr>
          <w:rFonts w:ascii="Times New Roman" w:hAnsi="Times New Roman" w:hint="eastAsia"/>
        </w:rPr>
        <w:t>培养学生具有独立分析健康问题产生原因的能力，在临床诊疗过程中能够从健康的三维概念出发，树立大健康观念，避免陷入过窄的临床思维，以整体人的健康为出发点。</w:t>
      </w:r>
    </w:p>
    <w:p w14:paraId="1F42A85D" w14:textId="77777777" w:rsidR="00767B1C" w:rsidRDefault="00EF1DE9">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B41B4B3" w14:textId="77777777" w:rsidR="00767B1C" w:rsidRDefault="00EF1DE9">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 xml:space="preserve">1 </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67B1C" w14:paraId="233E1C8B" w14:textId="77777777">
        <w:trPr>
          <w:jc w:val="center"/>
        </w:trPr>
        <w:tc>
          <w:tcPr>
            <w:tcW w:w="1302" w:type="dxa"/>
            <w:vAlign w:val="center"/>
          </w:tcPr>
          <w:p w14:paraId="02BE2AB8" w14:textId="77777777" w:rsidR="00767B1C" w:rsidRDefault="00EF1DE9">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7999B4" w14:textId="77777777" w:rsidR="00767B1C" w:rsidRDefault="00EF1DE9">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80A6575" w14:textId="77777777" w:rsidR="00767B1C" w:rsidRDefault="00EF1DE9">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1E32CE5" w14:textId="77777777" w:rsidR="00767B1C" w:rsidRDefault="00EF1DE9">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767B1C" w14:paraId="746A428D" w14:textId="77777777">
        <w:trPr>
          <w:jc w:val="center"/>
        </w:trPr>
        <w:tc>
          <w:tcPr>
            <w:tcW w:w="1302" w:type="dxa"/>
            <w:vMerge w:val="restart"/>
            <w:vAlign w:val="center"/>
          </w:tcPr>
          <w:p w14:paraId="20D9C1B0" w14:textId="77777777" w:rsidR="00767B1C" w:rsidRDefault="00EF1DE9">
            <w:pPr>
              <w:pStyle w:val="a4"/>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CE83176" w14:textId="77777777" w:rsidR="00767B1C" w:rsidRDefault="00EF1DE9">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52BE625E" w14:textId="77777777" w:rsidR="00767B1C" w:rsidRDefault="00EF1DE9">
            <w:pPr>
              <w:pStyle w:val="a4"/>
              <w:spacing w:beforeLines="50" w:before="156" w:afterLines="50" w:after="156"/>
              <w:jc w:val="center"/>
              <w:rPr>
                <w:rFonts w:hAnsi="宋体" w:cs="宋体"/>
              </w:rPr>
            </w:pPr>
            <w:r>
              <w:rPr>
                <w:rFonts w:hAnsi="宋体" w:cs="宋体" w:hint="eastAsia"/>
              </w:rPr>
              <w:t>环境与健康模块</w:t>
            </w:r>
          </w:p>
          <w:p w14:paraId="6CD09C91" w14:textId="77777777" w:rsidR="00767B1C" w:rsidRDefault="00EF1DE9">
            <w:pPr>
              <w:pStyle w:val="a4"/>
              <w:spacing w:beforeLines="50" w:before="156" w:afterLines="50" w:after="156"/>
              <w:jc w:val="center"/>
              <w:rPr>
                <w:rFonts w:hAnsi="宋体" w:cs="宋体"/>
              </w:rPr>
            </w:pPr>
            <w:r>
              <w:rPr>
                <w:rFonts w:hAnsi="宋体" w:cs="宋体" w:hint="eastAsia"/>
              </w:rPr>
              <w:t>职业与健康模块</w:t>
            </w:r>
          </w:p>
        </w:tc>
        <w:tc>
          <w:tcPr>
            <w:tcW w:w="2688" w:type="dxa"/>
            <w:vAlign w:val="center"/>
          </w:tcPr>
          <w:p w14:paraId="1A136083" w14:textId="77777777" w:rsidR="00767B1C" w:rsidRDefault="00EF1DE9">
            <w:pPr>
              <w:pStyle w:val="a4"/>
              <w:spacing w:beforeLines="50" w:before="156" w:afterLines="50" w:after="156"/>
              <w:jc w:val="center"/>
              <w:rPr>
                <w:rFonts w:hAnsi="宋体" w:cs="宋体"/>
              </w:rPr>
            </w:pPr>
            <w:r>
              <w:rPr>
                <w:rFonts w:hAnsi="宋体" w:cs="宋体" w:hint="eastAsia"/>
              </w:rPr>
              <w:t>知识目标</w:t>
            </w:r>
          </w:p>
        </w:tc>
      </w:tr>
      <w:tr w:rsidR="00767B1C" w14:paraId="73B53D61" w14:textId="77777777">
        <w:trPr>
          <w:jc w:val="center"/>
        </w:trPr>
        <w:tc>
          <w:tcPr>
            <w:tcW w:w="1302" w:type="dxa"/>
            <w:vMerge/>
            <w:vAlign w:val="center"/>
          </w:tcPr>
          <w:p w14:paraId="2B880792" w14:textId="77777777" w:rsidR="00767B1C" w:rsidRDefault="00767B1C">
            <w:pPr>
              <w:pStyle w:val="a4"/>
              <w:spacing w:beforeLines="50" w:before="156" w:afterLines="50" w:after="156"/>
              <w:jc w:val="center"/>
              <w:rPr>
                <w:rFonts w:hAnsi="宋体" w:cs="宋体"/>
                <w:szCs w:val="21"/>
              </w:rPr>
            </w:pPr>
          </w:p>
        </w:tc>
        <w:tc>
          <w:tcPr>
            <w:tcW w:w="1959" w:type="dxa"/>
            <w:vAlign w:val="center"/>
          </w:tcPr>
          <w:p w14:paraId="1C9738B1" w14:textId="77777777" w:rsidR="00767B1C" w:rsidRDefault="00EF1DE9">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7066B12B" w14:textId="77777777" w:rsidR="00767B1C" w:rsidRDefault="00EF1DE9">
            <w:pPr>
              <w:pStyle w:val="a4"/>
              <w:spacing w:beforeLines="50" w:before="156" w:afterLines="50" w:after="156"/>
              <w:jc w:val="center"/>
              <w:rPr>
                <w:rFonts w:hAnsi="宋体" w:cs="宋体"/>
              </w:rPr>
            </w:pPr>
            <w:r>
              <w:rPr>
                <w:rFonts w:hAnsi="宋体" w:cs="宋体" w:hint="eastAsia"/>
              </w:rPr>
              <w:t>营养与健康模块</w:t>
            </w:r>
          </w:p>
        </w:tc>
        <w:tc>
          <w:tcPr>
            <w:tcW w:w="2688" w:type="dxa"/>
            <w:vAlign w:val="center"/>
          </w:tcPr>
          <w:p w14:paraId="2EA7BAC7" w14:textId="77777777" w:rsidR="00767B1C" w:rsidRDefault="00EF1DE9">
            <w:pPr>
              <w:pStyle w:val="a4"/>
              <w:spacing w:beforeLines="50" w:before="156" w:afterLines="50" w:after="156"/>
              <w:jc w:val="center"/>
              <w:rPr>
                <w:rFonts w:hAnsi="宋体" w:cs="宋体"/>
              </w:rPr>
            </w:pPr>
            <w:r>
              <w:rPr>
                <w:rFonts w:hAnsi="宋体" w:cs="宋体" w:hint="eastAsia"/>
              </w:rPr>
              <w:t>知识目标</w:t>
            </w:r>
          </w:p>
        </w:tc>
      </w:tr>
      <w:tr w:rsidR="00767B1C" w14:paraId="1EE4D56B" w14:textId="77777777">
        <w:trPr>
          <w:jc w:val="center"/>
        </w:trPr>
        <w:tc>
          <w:tcPr>
            <w:tcW w:w="1302" w:type="dxa"/>
            <w:vMerge/>
            <w:vAlign w:val="center"/>
          </w:tcPr>
          <w:p w14:paraId="0B00B152" w14:textId="77777777" w:rsidR="00767B1C" w:rsidRDefault="00767B1C">
            <w:pPr>
              <w:pStyle w:val="a4"/>
              <w:spacing w:beforeLines="50" w:before="156" w:afterLines="50" w:after="156"/>
              <w:jc w:val="center"/>
              <w:rPr>
                <w:rFonts w:hAnsi="宋体" w:cs="宋体"/>
                <w:szCs w:val="21"/>
              </w:rPr>
            </w:pPr>
          </w:p>
        </w:tc>
        <w:tc>
          <w:tcPr>
            <w:tcW w:w="1959" w:type="dxa"/>
            <w:vAlign w:val="center"/>
          </w:tcPr>
          <w:p w14:paraId="349F4CAA" w14:textId="77777777" w:rsidR="00767B1C" w:rsidRDefault="00EF1DE9">
            <w:pPr>
              <w:pStyle w:val="a4"/>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5E4CE03C" w14:textId="77777777" w:rsidR="00767B1C" w:rsidRDefault="00EF1DE9">
            <w:pPr>
              <w:pStyle w:val="a4"/>
              <w:spacing w:beforeLines="50" w:before="156" w:afterLines="50" w:after="156"/>
              <w:jc w:val="center"/>
              <w:rPr>
                <w:rFonts w:hAnsi="宋体" w:cs="宋体"/>
              </w:rPr>
            </w:pPr>
            <w:r>
              <w:rPr>
                <w:rFonts w:hAnsi="宋体" w:cs="宋体" w:hint="eastAsia"/>
              </w:rPr>
              <w:t>法律、行为与健康模块</w:t>
            </w:r>
          </w:p>
        </w:tc>
        <w:tc>
          <w:tcPr>
            <w:tcW w:w="2688" w:type="dxa"/>
            <w:vAlign w:val="center"/>
          </w:tcPr>
          <w:p w14:paraId="46434CC4" w14:textId="77777777" w:rsidR="00767B1C" w:rsidRDefault="00EF1DE9">
            <w:pPr>
              <w:pStyle w:val="a4"/>
              <w:spacing w:beforeLines="50" w:before="156" w:afterLines="50" w:after="156"/>
              <w:jc w:val="center"/>
              <w:rPr>
                <w:rFonts w:hAnsi="宋体" w:cs="宋体"/>
              </w:rPr>
            </w:pPr>
            <w:r>
              <w:rPr>
                <w:rFonts w:hAnsi="宋体" w:cs="宋体" w:hint="eastAsia"/>
              </w:rPr>
              <w:t>知识目标</w:t>
            </w:r>
          </w:p>
        </w:tc>
      </w:tr>
      <w:tr w:rsidR="00767B1C" w14:paraId="40426CED" w14:textId="77777777">
        <w:trPr>
          <w:jc w:val="center"/>
        </w:trPr>
        <w:tc>
          <w:tcPr>
            <w:tcW w:w="1302" w:type="dxa"/>
            <w:vMerge w:val="restart"/>
            <w:vAlign w:val="center"/>
          </w:tcPr>
          <w:p w14:paraId="4BDC3805" w14:textId="77777777" w:rsidR="00767B1C" w:rsidRDefault="00EF1DE9">
            <w:pPr>
              <w:pStyle w:val="a4"/>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A5E02F6" w14:textId="77777777" w:rsidR="00767B1C" w:rsidRDefault="00EF1DE9">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63A48DD4" w14:textId="77777777" w:rsidR="00767B1C" w:rsidRDefault="00EF1DE9">
            <w:pPr>
              <w:pStyle w:val="a4"/>
              <w:spacing w:beforeLines="50" w:before="156" w:afterLines="50" w:after="156"/>
              <w:jc w:val="center"/>
              <w:rPr>
                <w:rFonts w:hAnsi="宋体" w:cs="宋体"/>
              </w:rPr>
            </w:pPr>
            <w:r>
              <w:rPr>
                <w:rFonts w:hAnsi="宋体" w:cs="宋体" w:hint="eastAsia"/>
              </w:rPr>
              <w:t>环境与健康模块</w:t>
            </w:r>
          </w:p>
          <w:p w14:paraId="3AE1DE86" w14:textId="77777777" w:rsidR="00767B1C" w:rsidRDefault="00EF1DE9">
            <w:pPr>
              <w:pStyle w:val="a4"/>
              <w:spacing w:beforeLines="50" w:before="156" w:afterLines="50" w:after="156"/>
              <w:jc w:val="center"/>
              <w:rPr>
                <w:rFonts w:hAnsi="宋体" w:cs="宋体"/>
              </w:rPr>
            </w:pPr>
            <w:r>
              <w:rPr>
                <w:rFonts w:hAnsi="宋体" w:cs="宋体" w:hint="eastAsia"/>
              </w:rPr>
              <w:t>职业与健康模块</w:t>
            </w:r>
          </w:p>
          <w:p w14:paraId="062292B9" w14:textId="77777777" w:rsidR="00767B1C" w:rsidRDefault="00EF1DE9">
            <w:pPr>
              <w:pStyle w:val="a4"/>
              <w:spacing w:beforeLines="50" w:before="156" w:afterLines="50" w:after="156"/>
              <w:jc w:val="center"/>
              <w:rPr>
                <w:rFonts w:hAnsi="宋体" w:cs="宋体"/>
              </w:rPr>
            </w:pPr>
            <w:r>
              <w:rPr>
                <w:rFonts w:hAnsi="宋体" w:cs="宋体" w:hint="eastAsia"/>
              </w:rPr>
              <w:t>营养与健康模块</w:t>
            </w:r>
          </w:p>
        </w:tc>
        <w:tc>
          <w:tcPr>
            <w:tcW w:w="2688" w:type="dxa"/>
            <w:vAlign w:val="center"/>
          </w:tcPr>
          <w:p w14:paraId="77638717" w14:textId="77777777" w:rsidR="00767B1C" w:rsidRDefault="00EF1DE9">
            <w:pPr>
              <w:pStyle w:val="a4"/>
              <w:spacing w:beforeLines="50" w:before="156" w:afterLines="50" w:after="156"/>
              <w:jc w:val="center"/>
              <w:rPr>
                <w:rFonts w:hAnsi="宋体" w:cs="宋体"/>
              </w:rPr>
            </w:pPr>
            <w:r>
              <w:rPr>
                <w:rFonts w:hAnsi="宋体" w:cs="宋体" w:hint="eastAsia"/>
              </w:rPr>
              <w:t>技能目标</w:t>
            </w:r>
          </w:p>
        </w:tc>
      </w:tr>
      <w:tr w:rsidR="00767B1C" w14:paraId="3623463C" w14:textId="77777777">
        <w:trPr>
          <w:jc w:val="center"/>
        </w:trPr>
        <w:tc>
          <w:tcPr>
            <w:tcW w:w="1302" w:type="dxa"/>
            <w:vMerge/>
            <w:vAlign w:val="center"/>
          </w:tcPr>
          <w:p w14:paraId="4F598568" w14:textId="77777777" w:rsidR="00767B1C" w:rsidRDefault="00767B1C">
            <w:pPr>
              <w:pStyle w:val="a4"/>
              <w:spacing w:beforeLines="50" w:before="156" w:afterLines="50" w:after="156"/>
              <w:jc w:val="center"/>
              <w:rPr>
                <w:rFonts w:hAnsi="宋体" w:cs="宋体"/>
                <w:szCs w:val="21"/>
              </w:rPr>
            </w:pPr>
          </w:p>
        </w:tc>
        <w:tc>
          <w:tcPr>
            <w:tcW w:w="1959" w:type="dxa"/>
            <w:vAlign w:val="center"/>
          </w:tcPr>
          <w:p w14:paraId="385FC14C" w14:textId="77777777" w:rsidR="00767B1C" w:rsidRDefault="00EF1DE9">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4C874445" w14:textId="77777777" w:rsidR="00767B1C" w:rsidRDefault="00EF1DE9">
            <w:pPr>
              <w:pStyle w:val="a4"/>
              <w:spacing w:beforeLines="50" w:before="156" w:afterLines="50" w:after="156"/>
              <w:jc w:val="center"/>
              <w:rPr>
                <w:rFonts w:hAnsi="宋体" w:cs="宋体"/>
              </w:rPr>
            </w:pPr>
            <w:r>
              <w:rPr>
                <w:rFonts w:hAnsi="宋体" w:cs="宋体" w:hint="eastAsia"/>
              </w:rPr>
              <w:t>环境与健康模块</w:t>
            </w:r>
          </w:p>
          <w:p w14:paraId="7C52E5BA" w14:textId="77777777" w:rsidR="00767B1C" w:rsidRDefault="00EF1DE9">
            <w:pPr>
              <w:pStyle w:val="a4"/>
              <w:spacing w:beforeLines="50" w:before="156" w:afterLines="50" w:after="156"/>
              <w:jc w:val="center"/>
              <w:rPr>
                <w:rFonts w:hAnsi="宋体" w:cs="宋体"/>
              </w:rPr>
            </w:pPr>
            <w:r>
              <w:rPr>
                <w:rFonts w:hAnsi="宋体" w:cs="宋体" w:hint="eastAsia"/>
              </w:rPr>
              <w:t>职业与健康模块</w:t>
            </w:r>
          </w:p>
          <w:p w14:paraId="13440889" w14:textId="77777777" w:rsidR="00767B1C" w:rsidRDefault="00EF1DE9">
            <w:pPr>
              <w:pStyle w:val="a4"/>
              <w:spacing w:beforeLines="50" w:before="156" w:afterLines="50" w:after="156"/>
              <w:jc w:val="center"/>
              <w:rPr>
                <w:rFonts w:ascii="黑体" w:hAnsi="宋体"/>
                <w:bCs/>
                <w:szCs w:val="21"/>
              </w:rPr>
            </w:pPr>
            <w:r>
              <w:rPr>
                <w:rFonts w:hAnsi="宋体" w:cs="宋体" w:hint="eastAsia"/>
              </w:rPr>
              <w:t>营养与健康模块</w:t>
            </w:r>
          </w:p>
        </w:tc>
        <w:tc>
          <w:tcPr>
            <w:tcW w:w="2688" w:type="dxa"/>
            <w:vAlign w:val="center"/>
          </w:tcPr>
          <w:p w14:paraId="34081BE7" w14:textId="77777777" w:rsidR="00767B1C" w:rsidRDefault="00EF1DE9">
            <w:pPr>
              <w:pStyle w:val="a4"/>
              <w:spacing w:beforeLines="50" w:before="156" w:afterLines="50" w:after="156"/>
              <w:jc w:val="center"/>
              <w:rPr>
                <w:rFonts w:hAnsi="宋体" w:cs="宋体"/>
              </w:rPr>
            </w:pPr>
            <w:r>
              <w:rPr>
                <w:rFonts w:hAnsi="宋体" w:cs="宋体" w:hint="eastAsia"/>
              </w:rPr>
              <w:t>技能目标</w:t>
            </w:r>
          </w:p>
        </w:tc>
      </w:tr>
      <w:tr w:rsidR="00767B1C" w14:paraId="467D928F" w14:textId="77777777">
        <w:trPr>
          <w:jc w:val="center"/>
        </w:trPr>
        <w:tc>
          <w:tcPr>
            <w:tcW w:w="1302" w:type="dxa"/>
            <w:vMerge/>
            <w:vAlign w:val="center"/>
          </w:tcPr>
          <w:p w14:paraId="024A330F" w14:textId="77777777" w:rsidR="00767B1C" w:rsidRDefault="00767B1C">
            <w:pPr>
              <w:pStyle w:val="a4"/>
              <w:spacing w:beforeLines="50" w:before="156" w:afterLines="50" w:after="156"/>
              <w:jc w:val="center"/>
              <w:rPr>
                <w:rFonts w:hAnsi="宋体" w:cs="宋体"/>
                <w:szCs w:val="21"/>
              </w:rPr>
            </w:pPr>
          </w:p>
        </w:tc>
        <w:tc>
          <w:tcPr>
            <w:tcW w:w="1959" w:type="dxa"/>
            <w:vAlign w:val="center"/>
          </w:tcPr>
          <w:p w14:paraId="73956FF5" w14:textId="77777777" w:rsidR="00767B1C" w:rsidRDefault="00EF1DE9">
            <w:pPr>
              <w:pStyle w:val="a4"/>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46F4FBF9" w14:textId="77777777" w:rsidR="00767B1C" w:rsidRDefault="00EF1DE9">
            <w:pPr>
              <w:pStyle w:val="a4"/>
              <w:spacing w:beforeLines="50" w:before="156" w:afterLines="50" w:after="156"/>
              <w:jc w:val="center"/>
              <w:rPr>
                <w:rFonts w:ascii="黑体" w:hAnsi="宋体"/>
                <w:b/>
                <w:bCs/>
                <w:szCs w:val="21"/>
              </w:rPr>
            </w:pPr>
            <w:r>
              <w:rPr>
                <w:rFonts w:hAnsi="宋体" w:cs="宋体" w:hint="eastAsia"/>
              </w:rPr>
              <w:t>法律、行为与健康模块</w:t>
            </w:r>
          </w:p>
        </w:tc>
        <w:tc>
          <w:tcPr>
            <w:tcW w:w="2688" w:type="dxa"/>
            <w:vAlign w:val="center"/>
          </w:tcPr>
          <w:p w14:paraId="3F735480" w14:textId="77777777" w:rsidR="00767B1C" w:rsidRDefault="00EF1DE9">
            <w:pPr>
              <w:pStyle w:val="a4"/>
              <w:spacing w:beforeLines="50" w:before="156" w:afterLines="50" w:after="156"/>
              <w:jc w:val="center"/>
              <w:rPr>
                <w:rFonts w:hAnsi="宋体" w:cs="宋体"/>
              </w:rPr>
            </w:pPr>
            <w:r>
              <w:rPr>
                <w:rFonts w:hAnsi="宋体" w:cs="宋体" w:hint="eastAsia"/>
              </w:rPr>
              <w:t>技能目标</w:t>
            </w:r>
          </w:p>
        </w:tc>
      </w:tr>
      <w:tr w:rsidR="00767B1C" w14:paraId="6AC6F05B" w14:textId="77777777">
        <w:trPr>
          <w:jc w:val="center"/>
        </w:trPr>
        <w:tc>
          <w:tcPr>
            <w:tcW w:w="1302" w:type="dxa"/>
            <w:vMerge w:val="restart"/>
            <w:vAlign w:val="center"/>
          </w:tcPr>
          <w:p w14:paraId="5A6C4C8B" w14:textId="77777777" w:rsidR="00767B1C" w:rsidRDefault="00EF1DE9">
            <w:pPr>
              <w:pStyle w:val="a4"/>
              <w:spacing w:beforeLines="50" w:before="156" w:afterLines="50" w:after="156"/>
              <w:jc w:val="center"/>
              <w:rPr>
                <w:rFonts w:hAnsi="宋体" w:cs="宋体"/>
                <w:szCs w:val="21"/>
              </w:rPr>
            </w:pPr>
            <w:r>
              <w:rPr>
                <w:rFonts w:hAnsi="宋体" w:cs="宋体" w:hint="eastAsia"/>
                <w:szCs w:val="21"/>
              </w:rPr>
              <w:t>课程目标3</w:t>
            </w:r>
          </w:p>
        </w:tc>
        <w:tc>
          <w:tcPr>
            <w:tcW w:w="1959" w:type="dxa"/>
            <w:tcBorders>
              <w:bottom w:val="single" w:sz="4" w:space="0" w:color="auto"/>
            </w:tcBorders>
            <w:vAlign w:val="center"/>
          </w:tcPr>
          <w:p w14:paraId="07C14D1C" w14:textId="77777777" w:rsidR="00767B1C" w:rsidRDefault="00EF1DE9">
            <w:pPr>
              <w:pStyle w:val="a4"/>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tcBorders>
              <w:bottom w:val="single" w:sz="4" w:space="0" w:color="auto"/>
            </w:tcBorders>
            <w:vAlign w:val="center"/>
          </w:tcPr>
          <w:p w14:paraId="1DB7F222" w14:textId="77777777" w:rsidR="00767B1C" w:rsidRDefault="00EF1DE9">
            <w:pPr>
              <w:pStyle w:val="a4"/>
              <w:spacing w:beforeLines="50" w:before="156" w:afterLines="50" w:after="156"/>
              <w:jc w:val="center"/>
              <w:rPr>
                <w:rFonts w:hAnsi="宋体" w:cs="宋体"/>
              </w:rPr>
            </w:pPr>
            <w:r>
              <w:rPr>
                <w:rFonts w:hAnsi="宋体" w:cs="宋体" w:hint="eastAsia"/>
              </w:rPr>
              <w:t>环境与健康模块</w:t>
            </w:r>
          </w:p>
          <w:p w14:paraId="34D0B65A" w14:textId="77777777" w:rsidR="00767B1C" w:rsidRDefault="00EF1DE9">
            <w:pPr>
              <w:pStyle w:val="a4"/>
              <w:spacing w:beforeLines="50" w:before="156" w:afterLines="50" w:after="156"/>
              <w:jc w:val="center"/>
              <w:rPr>
                <w:rFonts w:hAnsi="宋体" w:cs="宋体"/>
              </w:rPr>
            </w:pPr>
            <w:r>
              <w:rPr>
                <w:rFonts w:hAnsi="宋体" w:cs="宋体" w:hint="eastAsia"/>
              </w:rPr>
              <w:t>职业与健康模块</w:t>
            </w:r>
          </w:p>
          <w:p w14:paraId="45F076C8" w14:textId="77777777" w:rsidR="00767B1C" w:rsidRDefault="00EF1DE9">
            <w:pPr>
              <w:pStyle w:val="a4"/>
              <w:spacing w:beforeLines="50" w:before="156" w:afterLines="50" w:after="156"/>
              <w:jc w:val="center"/>
              <w:rPr>
                <w:rFonts w:hAnsi="宋体" w:cs="宋体"/>
              </w:rPr>
            </w:pPr>
            <w:r>
              <w:rPr>
                <w:rFonts w:hAnsi="宋体" w:cs="宋体" w:hint="eastAsia"/>
              </w:rPr>
              <w:lastRenderedPageBreak/>
              <w:t>营养与健康模块</w:t>
            </w:r>
          </w:p>
          <w:p w14:paraId="3509B990" w14:textId="77777777" w:rsidR="00767B1C" w:rsidRDefault="00EF1DE9">
            <w:pPr>
              <w:pStyle w:val="a4"/>
              <w:spacing w:beforeLines="50" w:before="156" w:afterLines="50" w:after="156"/>
              <w:jc w:val="center"/>
              <w:rPr>
                <w:rFonts w:hAnsi="宋体" w:cs="宋体"/>
              </w:rPr>
            </w:pPr>
            <w:r>
              <w:rPr>
                <w:rFonts w:hAnsi="宋体" w:cs="宋体" w:hint="eastAsia"/>
              </w:rPr>
              <w:t>法律、行为与健康模块</w:t>
            </w:r>
          </w:p>
        </w:tc>
        <w:tc>
          <w:tcPr>
            <w:tcW w:w="2688" w:type="dxa"/>
            <w:tcBorders>
              <w:bottom w:val="single" w:sz="4" w:space="0" w:color="auto"/>
            </w:tcBorders>
            <w:vAlign w:val="center"/>
          </w:tcPr>
          <w:p w14:paraId="51209A29" w14:textId="77777777" w:rsidR="00767B1C" w:rsidRDefault="00EF1DE9">
            <w:pPr>
              <w:pStyle w:val="a4"/>
              <w:spacing w:beforeLines="50" w:before="156" w:afterLines="50" w:after="156"/>
              <w:jc w:val="center"/>
              <w:rPr>
                <w:rFonts w:hAnsi="宋体" w:cs="宋体"/>
              </w:rPr>
            </w:pPr>
            <w:r>
              <w:rPr>
                <w:rFonts w:hAnsi="宋体" w:cs="宋体" w:hint="eastAsia"/>
              </w:rPr>
              <w:lastRenderedPageBreak/>
              <w:t>素质目标</w:t>
            </w:r>
          </w:p>
        </w:tc>
      </w:tr>
      <w:tr w:rsidR="00767B1C" w14:paraId="6DBE4D29" w14:textId="77777777">
        <w:trPr>
          <w:jc w:val="center"/>
        </w:trPr>
        <w:tc>
          <w:tcPr>
            <w:tcW w:w="1302" w:type="dxa"/>
            <w:vMerge/>
            <w:vAlign w:val="center"/>
          </w:tcPr>
          <w:p w14:paraId="6CFFCE9D" w14:textId="77777777" w:rsidR="00767B1C" w:rsidRDefault="00767B1C">
            <w:pPr>
              <w:pStyle w:val="a4"/>
              <w:spacing w:beforeLines="50" w:before="156" w:afterLines="50" w:after="156"/>
              <w:jc w:val="center"/>
              <w:rPr>
                <w:rFonts w:hAnsi="宋体" w:cs="宋体"/>
                <w:szCs w:val="21"/>
              </w:rPr>
            </w:pPr>
          </w:p>
        </w:tc>
        <w:tc>
          <w:tcPr>
            <w:tcW w:w="1959" w:type="dxa"/>
            <w:tcBorders>
              <w:top w:val="single" w:sz="4" w:space="0" w:color="auto"/>
            </w:tcBorders>
            <w:vAlign w:val="center"/>
          </w:tcPr>
          <w:p w14:paraId="2CA64B1B" w14:textId="77777777" w:rsidR="00767B1C" w:rsidRDefault="00EF1DE9">
            <w:pPr>
              <w:pStyle w:val="a4"/>
              <w:spacing w:beforeLines="50" w:before="156" w:afterLines="50" w:after="156"/>
              <w:jc w:val="center"/>
              <w:rPr>
                <w:rFonts w:hAnsi="宋体" w:cs="宋体"/>
                <w:szCs w:val="21"/>
              </w:rPr>
            </w:pPr>
            <w:r>
              <w:rPr>
                <w:rFonts w:hAnsi="宋体" w:cs="宋体" w:hint="eastAsia"/>
                <w:szCs w:val="21"/>
              </w:rPr>
              <w:t>3.2</w:t>
            </w:r>
          </w:p>
        </w:tc>
        <w:tc>
          <w:tcPr>
            <w:tcW w:w="3118" w:type="dxa"/>
            <w:tcBorders>
              <w:top w:val="single" w:sz="4" w:space="0" w:color="auto"/>
            </w:tcBorders>
            <w:vAlign w:val="center"/>
          </w:tcPr>
          <w:p w14:paraId="029C1E35" w14:textId="77777777" w:rsidR="00767B1C" w:rsidRDefault="00EF1DE9">
            <w:pPr>
              <w:pStyle w:val="a4"/>
              <w:spacing w:beforeLines="50" w:before="156" w:afterLines="50" w:after="156"/>
              <w:jc w:val="center"/>
              <w:rPr>
                <w:rFonts w:hAnsi="宋体" w:cs="宋体"/>
              </w:rPr>
            </w:pPr>
            <w:r>
              <w:rPr>
                <w:rFonts w:hAnsi="宋体" w:cs="宋体" w:hint="eastAsia"/>
              </w:rPr>
              <w:t>环境与健康模块</w:t>
            </w:r>
          </w:p>
          <w:p w14:paraId="3A3F9119" w14:textId="77777777" w:rsidR="00767B1C" w:rsidRDefault="00EF1DE9">
            <w:pPr>
              <w:pStyle w:val="a4"/>
              <w:spacing w:beforeLines="50" w:before="156" w:afterLines="50" w:after="156"/>
              <w:jc w:val="center"/>
              <w:rPr>
                <w:rFonts w:hAnsi="宋体" w:cs="宋体"/>
              </w:rPr>
            </w:pPr>
            <w:r>
              <w:rPr>
                <w:rFonts w:hAnsi="宋体" w:cs="宋体" w:hint="eastAsia"/>
              </w:rPr>
              <w:t>职业与健康模块</w:t>
            </w:r>
          </w:p>
          <w:p w14:paraId="33AE4E9E" w14:textId="77777777" w:rsidR="00767B1C" w:rsidRDefault="00EF1DE9">
            <w:pPr>
              <w:pStyle w:val="a4"/>
              <w:spacing w:beforeLines="50" w:before="156" w:afterLines="50" w:after="156"/>
              <w:jc w:val="center"/>
              <w:rPr>
                <w:rFonts w:hAnsi="宋体" w:cs="宋体"/>
              </w:rPr>
            </w:pPr>
            <w:r>
              <w:rPr>
                <w:rFonts w:hAnsi="宋体" w:cs="宋体" w:hint="eastAsia"/>
              </w:rPr>
              <w:t>营养与健康模块</w:t>
            </w:r>
          </w:p>
          <w:p w14:paraId="410AC868" w14:textId="77777777" w:rsidR="00767B1C" w:rsidRDefault="00EF1DE9">
            <w:pPr>
              <w:pStyle w:val="a4"/>
              <w:spacing w:beforeLines="50" w:before="156" w:afterLines="50" w:after="156"/>
              <w:jc w:val="center"/>
              <w:rPr>
                <w:rFonts w:hAnsi="宋体" w:cs="宋体"/>
              </w:rPr>
            </w:pPr>
            <w:r>
              <w:rPr>
                <w:rFonts w:hAnsi="宋体" w:cs="宋体" w:hint="eastAsia"/>
              </w:rPr>
              <w:t>法律、行为与健康模块</w:t>
            </w:r>
          </w:p>
        </w:tc>
        <w:tc>
          <w:tcPr>
            <w:tcW w:w="2688" w:type="dxa"/>
            <w:tcBorders>
              <w:top w:val="single" w:sz="4" w:space="0" w:color="auto"/>
            </w:tcBorders>
            <w:vAlign w:val="center"/>
          </w:tcPr>
          <w:p w14:paraId="55B722C9" w14:textId="77777777" w:rsidR="00767B1C" w:rsidRDefault="00EF1DE9">
            <w:pPr>
              <w:pStyle w:val="a4"/>
              <w:spacing w:beforeLines="50" w:before="156" w:afterLines="50" w:after="156"/>
              <w:jc w:val="center"/>
              <w:rPr>
                <w:rFonts w:hAnsi="宋体" w:cs="宋体"/>
              </w:rPr>
            </w:pPr>
            <w:r>
              <w:rPr>
                <w:rFonts w:hAnsi="宋体" w:cs="宋体" w:hint="eastAsia"/>
              </w:rPr>
              <w:t>素质目标</w:t>
            </w:r>
          </w:p>
        </w:tc>
      </w:tr>
    </w:tbl>
    <w:p w14:paraId="38A31D6C" w14:textId="77777777" w:rsidR="00767B1C" w:rsidRDefault="00EF1DE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4AC9811" w14:textId="77777777" w:rsidR="00767B1C" w:rsidRDefault="00EF1DE9">
      <w:pPr>
        <w:widowControl/>
        <w:spacing w:beforeLines="50" w:before="156" w:afterLines="50" w:after="156"/>
        <w:ind w:firstLineChars="200" w:firstLine="482"/>
        <w:jc w:val="left"/>
      </w:pPr>
      <w:r>
        <w:rPr>
          <w:rFonts w:ascii="黑体" w:eastAsia="黑体" w:hAnsi="黑体" w:cs="Times New Roman" w:hint="eastAsia"/>
          <w:b/>
          <w:sz w:val="24"/>
          <w:szCs w:val="24"/>
        </w:rPr>
        <w:t>第一章 环境与健康模块</w:t>
      </w:r>
      <w:r>
        <w:rPr>
          <w:rFonts w:ascii="宋体" w:hAnsi="宋体" w:cs="宋体" w:hint="eastAsia"/>
          <w:b/>
          <w:color w:val="000000"/>
          <w:kern w:val="0"/>
          <w:sz w:val="20"/>
          <w:szCs w:val="20"/>
        </w:rPr>
        <w:t xml:space="preserve"> </w:t>
      </w:r>
    </w:p>
    <w:p w14:paraId="4C52AA3A" w14:textId="77777777" w:rsidR="00767B1C" w:rsidRDefault="00EF1DE9">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1A595C0C" w14:textId="77777777" w:rsidR="00767B1C" w:rsidRDefault="00EF1DE9">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掌握：</w:t>
      </w:r>
      <w:r>
        <w:rPr>
          <w:rFonts w:ascii="宋体" w:eastAsia="宋体" w:hAnsi="宋体" w:cs="宋体" w:hint="eastAsia"/>
          <w:color w:val="000000" w:themeColor="text1"/>
          <w:szCs w:val="21"/>
        </w:rPr>
        <w:t>环境的定义及其基本构成；环境污染物的常用毒性参数及安全限值；环境污染对人类健康影响的特点；环境污染对健康危害的主要表现形式；环境污染对健康损害的影响因素；大气污染对人体健康的直接和间接危害；大气中几种常见污染物对健康的影响（二氧化硫、氮氧化物、颗粒物、光化学烟雾等）；室内空气污染的来源；水源的种类及其卫生学特征；水体生物性污染对人体健康的危害；汞和氯化消毒副产物的污染来源及其危害；生活饮用水水质卫生要求；水的消毒（氯气消毒、二氧化氯消毒、氯胺消毒、臭氧消毒、紫外线消毒）；生物地球化学性疾病的定义、特点及我国常见的生物地球化学性疾病的定义、发病原因、发病机制、流行特征、临床表现、预防措施；土壤污染的来源和各种污染物污染土壤的方式；土壤重金属污染的危害（镉污染、铊污染）。</w:t>
      </w:r>
    </w:p>
    <w:p w14:paraId="712CFE31" w14:textId="77777777" w:rsidR="00767B1C" w:rsidRDefault="00EF1DE9">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熟悉：</w:t>
      </w:r>
      <w:r>
        <w:rPr>
          <w:rFonts w:ascii="宋体" w:eastAsia="宋体" w:hAnsi="宋体" w:cs="宋体" w:hint="eastAsia"/>
          <w:color w:val="000000" w:themeColor="text1"/>
          <w:szCs w:val="21"/>
        </w:rPr>
        <w:t>生态系统及其基本构成，生态平衡，食物链与生物放大作用；环境污染的来源；环境污染物的迁移与转化；环境污染物的自净；环境污染物的吸收、分布、代谢和排泄；环境致病因素的健康效应；环境污染性疾病；空气的物理性状；大气污染的主要来源；室内空气主要污染物及对健康的影响；水源选择及卫生防护；水的净化；生物地球化学性疾病的诊断标准和治疗原则；土壤生物性污染的危害。</w:t>
      </w:r>
    </w:p>
    <w:p w14:paraId="662082BA" w14:textId="77777777" w:rsidR="00767B1C" w:rsidRDefault="00EF1DE9">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bCs/>
          <w:color w:val="000000" w:themeColor="text1"/>
          <w:szCs w:val="21"/>
        </w:rPr>
        <w:t>了解：</w:t>
      </w:r>
      <w:r>
        <w:rPr>
          <w:rFonts w:ascii="宋体" w:eastAsia="宋体" w:hAnsi="宋体" w:cs="宋体" w:hint="eastAsia"/>
          <w:color w:val="000000" w:themeColor="text1"/>
          <w:szCs w:val="21"/>
        </w:rPr>
        <w:t>人类与环境的关系（统一性、适应性、人与环境相互作用）；环境污染的防治（组织措施、规划措施、技术措施）；空气的化学组成；室内空气污染的卫生学评价；室内空气污染的防护措施；水体污染的主要来源；水体氰化物、酚类化合物、PCB的污染来源及危害；生活饮用水卫生标准；包装饮用水卫生；碘、氟、砷等元素在自然界中的分布以及在人体内的代谢；土壤农药污染的危害；土壤的卫生防护原则。</w:t>
      </w:r>
    </w:p>
    <w:p w14:paraId="08440D30"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35BAA854" w14:textId="77777777" w:rsidR="00767B1C" w:rsidRDefault="00EF1DE9">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重点：环境的定义及其基本构成；环境污染物的常用毒性参数及安全限值；环境污染对健康危害的主要表现形式；环境污染对健康损害的影响因素；大气污染对人体健康的直接和间接危害；大气中几种常见污染物对健康的影响（二氧化硫、氮氧化物、颗粒物、光化学烟雾）；室内空气污染的来源；水源的种类及其卫生学特征；水体生物性污染对人体健康的危害；汞和氯化消毒副产物的污染来源及其危害；生活饮用水水质卫生要求；水的消毒（氯气消毒、二氧化氯消毒、氯胺消毒、臭氧消毒、紫外线消毒）；生物地球化学性疾病的定义、特点及常见的我国常见的生物地球化学性疾病的发病原因、发病机制、流行特征、临床表现、预防措施；土壤重金属污染的危害（镉污染、铊污染）。</w:t>
      </w:r>
    </w:p>
    <w:p w14:paraId="54D879B4" w14:textId="77777777" w:rsidR="00767B1C" w:rsidRDefault="00EF1DE9">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（2）难点：生物地球化学性疾病的发病原因、发病机制、流行特征、临床表现、预防措施。</w:t>
      </w:r>
    </w:p>
    <w:p w14:paraId="0FC1CA68"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87EAD5C" w14:textId="77777777" w:rsidR="00767B1C" w:rsidRDefault="00EF1DE9">
      <w:pPr>
        <w:spacing w:line="360" w:lineRule="auto"/>
        <w:ind w:firstLineChars="200" w:firstLine="420"/>
        <w:rPr>
          <w:rFonts w:ascii="宋体" w:eastAsia="宋体" w:hAnsi="宋体" w:cs="宋体"/>
          <w:szCs w:val="21"/>
        </w:rPr>
      </w:pPr>
      <w:r>
        <w:rPr>
          <w:rFonts w:ascii="宋体" w:eastAsia="宋体" w:hAnsi="宋体" w:cs="宋体" w:hint="eastAsia"/>
          <w:szCs w:val="21"/>
        </w:rPr>
        <w:t>第一讲 人和环境</w:t>
      </w:r>
    </w:p>
    <w:p w14:paraId="4ECD5107" w14:textId="77777777" w:rsidR="00767B1C" w:rsidRDefault="00EF1DE9">
      <w:pPr>
        <w:spacing w:line="360" w:lineRule="auto"/>
        <w:ind w:firstLineChars="200" w:firstLine="420"/>
        <w:rPr>
          <w:rFonts w:ascii="宋体" w:eastAsia="宋体" w:hAnsi="宋体" w:cs="宋体"/>
          <w:szCs w:val="21"/>
        </w:rPr>
      </w:pPr>
      <w:r>
        <w:rPr>
          <w:rFonts w:ascii="宋体" w:eastAsia="宋体" w:hAnsi="宋体" w:cs="宋体" w:hint="eastAsia"/>
          <w:szCs w:val="21"/>
        </w:rPr>
        <w:t>第二讲 环境污染与健康</w:t>
      </w:r>
    </w:p>
    <w:p w14:paraId="35AA52A2" w14:textId="77777777" w:rsidR="00767B1C" w:rsidRDefault="00EF1DE9">
      <w:pPr>
        <w:spacing w:line="360" w:lineRule="auto"/>
        <w:ind w:firstLineChars="200" w:firstLine="420"/>
        <w:rPr>
          <w:rFonts w:ascii="宋体" w:eastAsia="宋体" w:hAnsi="宋体" w:cs="宋体"/>
          <w:szCs w:val="21"/>
        </w:rPr>
      </w:pPr>
      <w:r>
        <w:rPr>
          <w:rFonts w:ascii="宋体" w:eastAsia="宋体" w:hAnsi="宋体" w:cs="宋体" w:hint="eastAsia"/>
          <w:szCs w:val="21"/>
        </w:rPr>
        <w:t>第三讲 大气污染与健康</w:t>
      </w:r>
    </w:p>
    <w:p w14:paraId="6230E991" w14:textId="77777777" w:rsidR="00767B1C" w:rsidRDefault="00EF1DE9">
      <w:pPr>
        <w:spacing w:line="360" w:lineRule="auto"/>
        <w:ind w:firstLineChars="200" w:firstLine="420"/>
        <w:rPr>
          <w:rFonts w:ascii="宋体" w:eastAsia="宋体" w:hAnsi="宋体" w:cs="宋体"/>
          <w:szCs w:val="21"/>
        </w:rPr>
      </w:pPr>
      <w:r>
        <w:rPr>
          <w:rFonts w:ascii="宋体" w:eastAsia="宋体" w:hAnsi="宋体" w:cs="宋体" w:hint="eastAsia"/>
          <w:szCs w:val="21"/>
        </w:rPr>
        <w:t>第四讲 水体污染与健康</w:t>
      </w:r>
    </w:p>
    <w:p w14:paraId="097D3BEB" w14:textId="77777777" w:rsidR="00767B1C" w:rsidRDefault="00EF1DE9">
      <w:pPr>
        <w:spacing w:line="360" w:lineRule="auto"/>
        <w:ind w:firstLineChars="200" w:firstLine="420"/>
        <w:rPr>
          <w:rFonts w:ascii="宋体" w:eastAsia="宋体" w:hAnsi="宋体" w:cs="宋体"/>
          <w:szCs w:val="21"/>
        </w:rPr>
      </w:pPr>
      <w:r>
        <w:rPr>
          <w:rFonts w:ascii="宋体" w:eastAsia="宋体" w:hAnsi="宋体" w:cs="宋体" w:hint="eastAsia"/>
          <w:szCs w:val="21"/>
        </w:rPr>
        <w:t>第五讲 土壤污染与健康</w:t>
      </w:r>
    </w:p>
    <w:p w14:paraId="24704A7D" w14:textId="77777777" w:rsidR="00767B1C" w:rsidRDefault="00EF1DE9">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02E66605"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5BE481AA" w14:textId="77777777" w:rsidR="00767B1C" w:rsidRDefault="00EF1DE9">
      <w:pPr>
        <w:widowControl/>
        <w:numPr>
          <w:ilvl w:val="0"/>
          <w:numId w:val="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684F4B46"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45079838" w14:textId="77777777" w:rsidR="00767B1C" w:rsidRDefault="00EF1DE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实验与实习内容</w:t>
      </w:r>
    </w:p>
    <w:p w14:paraId="4F67636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实验项目一：环境与健康模块实验课-大气-PM2.5的测定</w:t>
      </w:r>
    </w:p>
    <w:p w14:paraId="4C5C3B3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09583839"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每个小组采集室内PM2.5颗粒物，并测定其重量。</w:t>
      </w:r>
    </w:p>
    <w:p w14:paraId="18719FA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5A058A7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（1）了解PM2.5的定义及其对健康影响。</w:t>
      </w:r>
    </w:p>
    <w:p w14:paraId="219D490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（2）掌握PM2.5的采集方法。</w:t>
      </w:r>
    </w:p>
    <w:p w14:paraId="2A065C1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（3）掌握PM2.5的浓度测定方法。</w:t>
      </w:r>
    </w:p>
    <w:p w14:paraId="5106D49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实验项目二：环境与健康模块实验课-室内空气中甲醛浓度的测定</w:t>
      </w:r>
    </w:p>
    <w:p w14:paraId="0E1570B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6792764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每个小组采集室内空气，并测定其中甲醛浓度。</w:t>
      </w:r>
    </w:p>
    <w:p w14:paraId="78D11C9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0941FA8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（1）了解空气的采集方法和甲醛测定的种类和原理。</w:t>
      </w:r>
    </w:p>
    <w:p w14:paraId="4334359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（2）掌握甲醛的测定方法。</w:t>
      </w:r>
    </w:p>
    <w:p w14:paraId="44F92FC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实验项目三：环境与健康模块实验课-水中亚硝酸盐氮的测定</w:t>
      </w:r>
    </w:p>
    <w:p w14:paraId="26AA050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638F0E4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每个小组采集室外水样，并测定其中亚硝酸盐氮的浓度。</w:t>
      </w:r>
    </w:p>
    <w:p w14:paraId="0223402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1D614F98"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（1）了解水样的采集方法。</w:t>
      </w:r>
    </w:p>
    <w:p w14:paraId="393746E0" w14:textId="77777777" w:rsidR="00767B1C" w:rsidRDefault="00EF1DE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（2）掌握水中亚硝酸盐氮的测定方法。</w:t>
      </w:r>
    </w:p>
    <w:p w14:paraId="18A6C2E3" w14:textId="77777777" w:rsidR="00767B1C" w:rsidRDefault="00EF1DE9">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第二章 营养与健康模块 </w:t>
      </w:r>
    </w:p>
    <w:p w14:paraId="508F4B31" w14:textId="77777777" w:rsidR="00767B1C" w:rsidRDefault="00EF1DE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教学目标</w:t>
      </w:r>
    </w:p>
    <w:p w14:paraId="244470A4"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掌握：膳食营养素参考摄入量；蛋白质、脂类、碳水化合物和能量平衡；矿物质（钙、铁、碘、锌、硒）和维生素（V</w:t>
      </w:r>
      <w:r>
        <w:rPr>
          <w:rFonts w:ascii="宋体" w:eastAsia="宋体" w:hAnsi="宋体" w:cs="宋体"/>
          <w:kern w:val="0"/>
          <w:szCs w:val="21"/>
        </w:rPr>
        <w:t>A</w:t>
      </w:r>
      <w:r>
        <w:rPr>
          <w:rFonts w:ascii="宋体" w:eastAsia="宋体" w:hAnsi="宋体" w:cs="宋体" w:hint="eastAsia"/>
          <w:kern w:val="0"/>
          <w:szCs w:val="21"/>
        </w:rPr>
        <w:t>、V</w:t>
      </w:r>
      <w:r>
        <w:rPr>
          <w:rFonts w:ascii="宋体" w:eastAsia="宋体" w:hAnsi="宋体" w:cs="宋体"/>
          <w:kern w:val="0"/>
          <w:szCs w:val="21"/>
        </w:rPr>
        <w:t>D</w:t>
      </w:r>
      <w:r>
        <w:rPr>
          <w:rFonts w:ascii="宋体" w:eastAsia="宋体" w:hAnsi="宋体" w:cs="宋体" w:hint="eastAsia"/>
          <w:kern w:val="0"/>
          <w:szCs w:val="21"/>
        </w:rPr>
        <w:t>、V</w:t>
      </w:r>
      <w:r>
        <w:rPr>
          <w:rFonts w:ascii="宋体" w:eastAsia="宋体" w:hAnsi="宋体" w:cs="宋体"/>
          <w:kern w:val="0"/>
          <w:szCs w:val="21"/>
        </w:rPr>
        <w:t>C</w:t>
      </w:r>
      <w:r>
        <w:rPr>
          <w:rFonts w:ascii="宋体" w:eastAsia="宋体" w:hAnsi="宋体" w:cs="宋体" w:hint="eastAsia"/>
          <w:kern w:val="0"/>
          <w:szCs w:val="21"/>
        </w:rPr>
        <w:t>、V</w:t>
      </w:r>
      <w:r>
        <w:rPr>
          <w:rFonts w:ascii="宋体" w:eastAsia="宋体" w:hAnsi="宋体" w:cs="宋体"/>
          <w:kern w:val="0"/>
          <w:szCs w:val="21"/>
        </w:rPr>
        <w:t>B1</w:t>
      </w:r>
      <w:r>
        <w:rPr>
          <w:rFonts w:ascii="宋体" w:eastAsia="宋体" w:hAnsi="宋体" w:cs="宋体" w:hint="eastAsia"/>
          <w:kern w:val="0"/>
          <w:szCs w:val="21"/>
        </w:rPr>
        <w:t>、V</w:t>
      </w:r>
      <w:r>
        <w:rPr>
          <w:rFonts w:ascii="宋体" w:eastAsia="宋体" w:hAnsi="宋体" w:cs="宋体"/>
          <w:kern w:val="0"/>
          <w:szCs w:val="21"/>
        </w:rPr>
        <w:t>B2</w:t>
      </w:r>
      <w:r>
        <w:rPr>
          <w:rFonts w:ascii="宋体" w:eastAsia="宋体" w:hAnsi="宋体" w:cs="宋体" w:hint="eastAsia"/>
          <w:kern w:val="0"/>
          <w:szCs w:val="21"/>
        </w:rPr>
        <w:t>、叶酸）；孕妇、乳母、婴幼儿和老年人的营养；膳食结构；中国居民膳食指南和膳食宝塔；营养相关代谢性疾病（肥胖、糖尿病、高血压、心血管疾病和癌症）的膳食建议；食品污染（黄曲霉毒素污染；有毒重金属污染；农药残留；N-亚硝基化合物污染；多环芳烃化合物污染）；食品添加剂的定义和分类使用原则；食物中毒特点及分类；常见食物中毒（沙门氏菌属食物中毒、大肠埃希氏菌食物中毒、副溶血性弧菌食物中毒、葡萄球菌肠毒素食物中毒、肉毒梭菌食物中毒、赤霉病麦中毒、河豚中毒、毒蕈中毒、亚硝酸中毒）的流行病学特点、中毒机制、临床表现及治疗。</w:t>
      </w:r>
    </w:p>
    <w:p w14:paraId="70A2153F"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熟悉：各类食品营养价值；熟悉住院病人的临床营养评价；营养支持治疗；常见食品污染的预防措施；常见食品添加剂；常见食物中毒的鉴别诊断和预防措施。</w:t>
      </w:r>
    </w:p>
    <w:p w14:paraId="151611A4"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了解：营养学和食品安全的发展史；食物中的其它活性成分；《食品安全法》；</w:t>
      </w:r>
      <w:r>
        <w:rPr>
          <w:rFonts w:hint="eastAsia"/>
          <w:szCs w:val="21"/>
        </w:rPr>
        <w:t>食</w:t>
      </w:r>
      <w:r>
        <w:rPr>
          <w:rFonts w:ascii="宋体" w:eastAsia="宋体" w:hAnsi="宋体" w:cs="宋体" w:hint="eastAsia"/>
          <w:kern w:val="0"/>
          <w:szCs w:val="21"/>
        </w:rPr>
        <w:t>物中毒和食品污染的现状；食物中毒调查处理过程。</w:t>
      </w:r>
    </w:p>
    <w:p w14:paraId="0AAF8EE2"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宋体" w:hint="eastAsia"/>
          <w:color w:val="000000"/>
          <w:kern w:val="0"/>
          <w:szCs w:val="21"/>
        </w:rPr>
        <w:t>教学重难点</w:t>
      </w:r>
    </w:p>
    <w:p w14:paraId="0C092076"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w:t>
      </w:r>
      <w:r>
        <w:rPr>
          <w:rFonts w:ascii="宋体" w:eastAsia="宋体" w:hAnsi="宋体" w:cs="宋体" w:hint="eastAsia"/>
          <w:kern w:val="0"/>
          <w:szCs w:val="21"/>
        </w:rPr>
        <w:t>膳食营养素参考摄入量；蛋白质、脂类、碳水化合物、矿物质、维生素和能量；中国居民膳食指南和膳食宝塔；特殊人群营养；常见食品污染；常见食物中毒的特点。</w:t>
      </w:r>
    </w:p>
    <w:p w14:paraId="552F16B9"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cs="宋体" w:hint="eastAsia"/>
          <w:kern w:val="0"/>
          <w:szCs w:val="21"/>
        </w:rPr>
        <w:t>不同人群及不同疾病的膳食建议；营养支持；常见食物中毒的判定、调查处理及临床应急处置。</w:t>
      </w:r>
    </w:p>
    <w:p w14:paraId="0A879878"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Pr>
          <w:rFonts w:ascii="宋体" w:eastAsia="宋体" w:hAnsi="宋体" w:cs="宋体" w:hint="eastAsia"/>
          <w:color w:val="000000"/>
          <w:kern w:val="0"/>
          <w:szCs w:val="21"/>
        </w:rPr>
        <w:t>教学内容</w:t>
      </w:r>
    </w:p>
    <w:p w14:paraId="0EF0DE3B"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第一节  人体</w:t>
      </w:r>
      <w:r>
        <w:rPr>
          <w:rFonts w:ascii="宋体" w:eastAsia="宋体" w:hAnsi="宋体" w:cs="宋体"/>
          <w:kern w:val="0"/>
          <w:szCs w:val="21"/>
        </w:rPr>
        <w:t>营养需要和能量平衡</w:t>
      </w:r>
    </w:p>
    <w:p w14:paraId="498A3E79"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第二节  合理</w:t>
      </w:r>
      <w:r>
        <w:rPr>
          <w:rFonts w:ascii="宋体" w:eastAsia="宋体" w:hAnsi="宋体" w:cs="宋体"/>
          <w:kern w:val="0"/>
          <w:szCs w:val="21"/>
        </w:rPr>
        <w:t>营养</w:t>
      </w:r>
    </w:p>
    <w:p w14:paraId="578B74E8"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第三节  特殊人群</w:t>
      </w:r>
      <w:r>
        <w:rPr>
          <w:rFonts w:ascii="宋体" w:eastAsia="宋体" w:hAnsi="宋体" w:cs="宋体"/>
          <w:kern w:val="0"/>
          <w:szCs w:val="21"/>
        </w:rPr>
        <w:t>的营养</w:t>
      </w:r>
    </w:p>
    <w:p w14:paraId="1C10D707"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第四节  营养</w:t>
      </w:r>
      <w:r>
        <w:rPr>
          <w:rFonts w:ascii="宋体" w:eastAsia="宋体" w:hAnsi="宋体" w:cs="宋体"/>
          <w:kern w:val="0"/>
          <w:szCs w:val="21"/>
        </w:rPr>
        <w:t>相关疾病</w:t>
      </w:r>
    </w:p>
    <w:p w14:paraId="4D15ECDA"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第五节  临床</w:t>
      </w:r>
      <w:r>
        <w:rPr>
          <w:rFonts w:ascii="宋体" w:eastAsia="宋体" w:hAnsi="宋体" w:cs="宋体"/>
          <w:kern w:val="0"/>
          <w:szCs w:val="21"/>
        </w:rPr>
        <w:t>营养</w:t>
      </w:r>
    </w:p>
    <w:p w14:paraId="5D2C41B5"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第六节  食品污染</w:t>
      </w:r>
    </w:p>
    <w:p w14:paraId="05E1A6C8"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第七节  食源性</w:t>
      </w:r>
      <w:r>
        <w:rPr>
          <w:rFonts w:ascii="宋体" w:eastAsia="宋体" w:hAnsi="宋体" w:cs="宋体"/>
          <w:kern w:val="0"/>
          <w:szCs w:val="21"/>
        </w:rPr>
        <w:t>疾病</w:t>
      </w:r>
    </w:p>
    <w:p w14:paraId="3CC7FAF5"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w:t>
      </w:r>
      <w:r>
        <w:rPr>
          <w:rFonts w:ascii="宋体" w:eastAsia="宋体" w:hAnsi="宋体" w:cs="宋体" w:hint="eastAsia"/>
          <w:color w:val="000000"/>
          <w:kern w:val="0"/>
          <w:szCs w:val="21"/>
        </w:rPr>
        <w:t>教学方法</w:t>
      </w:r>
    </w:p>
    <w:p w14:paraId="5EF35A99"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（1）自主学习：基于微课“生命的物质基础-蛋白质”、“聊聊脂肪的功与过”、“糖尿病的饮食疗法”、“都是蘑菇惹的祸”等视频进行相关基础知识的学习。</w:t>
      </w:r>
    </w:p>
    <w:p w14:paraId="38E7985E"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（2）讲授法：采用多媒体教学手段，进行五大营养素和能量；中国居民膳食指南；食品污染和食物中毒等知识的讲授。</w:t>
      </w:r>
    </w:p>
    <w:p w14:paraId="27CD207F"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（3）翻转课堂：提前把相关案例（临床疾病案例和食物中毒案例）分发给学生，进行翻转课堂，与学生实时互动，激发学生学习的主动性和积极思考问题的能力。</w:t>
      </w:r>
    </w:p>
    <w:p w14:paraId="0364738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3FB05E7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思考回答下列问题：</w:t>
      </w:r>
    </w:p>
    <w:p w14:paraId="6C245743" w14:textId="77777777" w:rsidR="00767B1C" w:rsidRDefault="00EF1DE9">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（1）任选一个营养相关疾病案例，结合《中国居民膳食指南2016》，从营养角度完成相应疾病的膳食建议。</w:t>
      </w:r>
    </w:p>
    <w:p w14:paraId="49349E59" w14:textId="77777777" w:rsidR="00767B1C" w:rsidRDefault="00EF1DE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（2）选择一个常见的食物中毒案例，从食物中毒的预防和调查处理措施角度进行分析。</w:t>
      </w:r>
    </w:p>
    <w:p w14:paraId="02ABA3AA" w14:textId="77777777" w:rsidR="00767B1C" w:rsidRDefault="00EF1DE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实验与实习内容</w:t>
      </w:r>
    </w:p>
    <w:p w14:paraId="0DB2506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实验项目一：膳食调查结果的分析和评价</w:t>
      </w:r>
    </w:p>
    <w:p w14:paraId="0CC265B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18C605F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每位同学利用24小时回顾法对自己进行膳食调查，并对膳食调查结果进行分析和评价。</w:t>
      </w:r>
    </w:p>
    <w:p w14:paraId="7FDF835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2.教学目标</w:t>
      </w:r>
    </w:p>
    <w:p w14:paraId="3CBE535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（1）掌握膳食调查常用方法的优缺点。</w:t>
      </w:r>
    </w:p>
    <w:p w14:paraId="6C8FBCA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（2）掌握膳食调查结果的分析和评价方法。</w:t>
      </w:r>
    </w:p>
    <w:p w14:paraId="6145CF5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实验项目二：食谱编制</w:t>
      </w:r>
    </w:p>
    <w:p w14:paraId="4E2F8FD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11AF4D5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每位同学根据自己膳食调查存在的问题，给自己设计一份合理的食谱。</w:t>
      </w:r>
    </w:p>
    <w:p w14:paraId="0D3772C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233A0FA9"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（1）了解利用计算法进行食谱编制的过程。</w:t>
      </w:r>
    </w:p>
    <w:p w14:paraId="05778D0E"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（2）掌握食物交换份法进行食谱编制的过程。</w:t>
      </w:r>
    </w:p>
    <w:p w14:paraId="566B109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实验项目三：食物中毒案例分析</w:t>
      </w:r>
    </w:p>
    <w:p w14:paraId="6467C3F9"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7BD608D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每个小组选择一个案例，以PPT的形式进行案例分析的汇报。</w:t>
      </w:r>
    </w:p>
    <w:p w14:paraId="5D1EE538"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054C749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（1）掌握典型食物中毒的特征、诊断过程和预防。</w:t>
      </w:r>
    </w:p>
    <w:p w14:paraId="6121266F" w14:textId="77777777" w:rsidR="00767B1C" w:rsidRDefault="00EF1DE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（2）了解食物中毒的鉴别诊断。</w:t>
      </w:r>
    </w:p>
    <w:p w14:paraId="4FCC53E7" w14:textId="77777777" w:rsidR="00767B1C" w:rsidRDefault="00EF1DE9">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第三章 职业与健康模块 </w:t>
      </w:r>
    </w:p>
    <w:p w14:paraId="6CBBAE1D"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7138FA2"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职业有害因素的含义和分类；效应—职业损伤（包括：职业病、工作有关性疾病及工伤）；职业病的含义、法定职业病的名称、职业病的特点、职业病的诊断（原则）及劳动能力鉴定；健康监护的概念、健康监护工作的内容（就业前健康检查、定期健康检查和职业病普查；生产性毒物与职业中毒（铅、汞、有机溶剂、苯的氨基和硝基化合物、刺激性气体、窒息性气体）的机理和临床表现；尘肺（粉尘的理化性质及卫生学意义、生产性粉尘对人体健康的影响）；矽肺（发病机理、病理改变、矽肺的临床表现、诊断、治疗原则）；物理因素及其危害。</w:t>
      </w:r>
    </w:p>
    <w:p w14:paraId="447A38DB"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了解接触粉尘的临床表现、诊断和治疗原则；了解石棉肺的病理特征和发病机理；了解有机溶剂对健康的影响、掌握苯中毒；了解苯的氨基和硝基化合物理化特性和毒作用的共同点、急救措施。了解刺激性气体毒作用表现和防治原则。</w:t>
      </w:r>
    </w:p>
    <w:p w14:paraId="1FE3FEE7" w14:textId="77777777" w:rsidR="00767B1C" w:rsidRDefault="00EF1DE9">
      <w:pPr>
        <w:widowControl/>
        <w:numPr>
          <w:ilvl w:val="0"/>
          <w:numId w:val="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8B6B97D" w14:textId="77777777" w:rsidR="00767B1C" w:rsidRDefault="00EF1DE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重点：职业有害因素的含义、分类与作用条件，职业病的含义和特点及诊断原则，职业病的健康监护。</w:t>
      </w:r>
    </w:p>
    <w:p w14:paraId="64F6B485" w14:textId="77777777" w:rsidR="00767B1C" w:rsidRDefault="00EF1DE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难点：铅中毒的机理、临床表现和治疗；窒息性气体毒作用特点和防治原则；矽肺病理改变特点、发病机理。</w:t>
      </w:r>
    </w:p>
    <w:p w14:paraId="6778306D"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6A4D6"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职业与健康概述</w:t>
      </w:r>
    </w:p>
    <w:p w14:paraId="134E540D"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工作环境中的化学物质与健康（一）</w:t>
      </w:r>
    </w:p>
    <w:p w14:paraId="3EFB33F1"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工作环境中的化学物质与健康（二）</w:t>
      </w:r>
    </w:p>
    <w:p w14:paraId="46046763"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工作环境中的粉尘与健康</w:t>
      </w:r>
    </w:p>
    <w:p w14:paraId="31FF1BB4"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工作环境中的物理因素与健康</w:t>
      </w:r>
    </w:p>
    <w:p w14:paraId="22D6A0F5"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EE9A54E"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采用基于微课的翻转课堂教学方法。在课前把讲课的微视频和学习任务书一起发给学生。课堂上不再系统讲述，以学生探究、讨论为主。 </w:t>
      </w:r>
    </w:p>
    <w:p w14:paraId="0477741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AC2B4D"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按照课后思考题进行评价。</w:t>
      </w:r>
    </w:p>
    <w:p w14:paraId="69063097" w14:textId="77777777" w:rsidR="00767B1C" w:rsidRDefault="00EF1DE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实验与实习内容</w:t>
      </w:r>
    </w:p>
    <w:p w14:paraId="2D83085E"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实验项目一：历史上的职业中毒剖析</w:t>
      </w:r>
    </w:p>
    <w:p w14:paraId="16E4CD2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629E095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分析历史上重要的国内外职业中毒案例。授课形式以讲授为主。</w:t>
      </w:r>
    </w:p>
    <w:p w14:paraId="63D8F15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14B0AE2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（1）知识层面：职业病定义、职业中毒的原因、如何预防职业中毒（三级预防）</w:t>
      </w:r>
    </w:p>
    <w:p w14:paraId="591572BE"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（2）思政层面：通过职业性疾病患病现状培养责任感。</w:t>
      </w:r>
    </w:p>
    <w:p w14:paraId="26DFD0C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实验项目二：重金属中毒案例分析</w:t>
      </w:r>
    </w:p>
    <w:p w14:paraId="7359D98E"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58FC064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学生分享重金属中毒案例，教师通过课堂提问及小测发现问题进行知识点的查漏补缺。</w:t>
      </w:r>
    </w:p>
    <w:p w14:paraId="578AE9ED"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073D122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（1）知识层面：金属中毒的途径、分布及代谢。</w:t>
      </w:r>
    </w:p>
    <w:p w14:paraId="4CEE089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（2）思政：金属中毒神经损伤的诊断与鉴别诊断，严谨求实。</w:t>
      </w:r>
    </w:p>
    <w:p w14:paraId="62CD031D"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实验项目三：有毒有害气体中毒病例分析报告</w:t>
      </w:r>
    </w:p>
    <w:p w14:paraId="6DFD637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2CDD0C8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学生查询分享气体中毒案例，教师通过多媒体教学方式对知识点进行总结分析。</w:t>
      </w:r>
    </w:p>
    <w:p w14:paraId="3736FB5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535570C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知识层面：气体中毒的分类，对人体的损伤临床表现</w:t>
      </w:r>
      <w:r>
        <w:rPr>
          <w:rFonts w:ascii="宋体" w:eastAsia="宋体" w:hAnsi="宋体" w:cs="TimesNewRomanPSMT" w:hint="eastAsia"/>
          <w:color w:val="000000"/>
          <w:kern w:val="0"/>
          <w:szCs w:val="21"/>
        </w:rPr>
        <w:t>。</w:t>
      </w:r>
    </w:p>
    <w:p w14:paraId="0FD46E4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思政：缺氧中毒后的救治要点，冷静严谨</w:t>
      </w:r>
      <w:r>
        <w:rPr>
          <w:rFonts w:ascii="宋体" w:eastAsia="宋体" w:hAnsi="宋体" w:cs="TimesNewRomanPSMT" w:hint="eastAsia"/>
          <w:color w:val="000000"/>
          <w:kern w:val="0"/>
          <w:szCs w:val="21"/>
        </w:rPr>
        <w:t>。</w:t>
      </w:r>
    </w:p>
    <w:p w14:paraId="6396F6B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实验项目四：有机溶剂中毒病例分析报告</w:t>
      </w:r>
    </w:p>
    <w:p w14:paraId="3184171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33776956"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有机溶剂案例及研究进展分析，教师主讲，学生分享部分案例。</w:t>
      </w:r>
    </w:p>
    <w:p w14:paraId="0710CBC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2A6577D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知识层面：有机溶剂中毒临床表现，代谢特点</w:t>
      </w:r>
      <w:r>
        <w:rPr>
          <w:rFonts w:ascii="宋体" w:eastAsia="宋体" w:hAnsi="宋体" w:cs="TimesNewRomanPSMT" w:hint="eastAsia"/>
          <w:color w:val="000000"/>
          <w:kern w:val="0"/>
          <w:szCs w:val="21"/>
        </w:rPr>
        <w:t>。</w:t>
      </w:r>
    </w:p>
    <w:p w14:paraId="11B34CF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思政：从临床患者出发挖掘研究方向，培养科研兴趣</w:t>
      </w:r>
      <w:r>
        <w:rPr>
          <w:rFonts w:ascii="宋体" w:eastAsia="宋体" w:hAnsi="宋体" w:cs="TimesNewRomanPSMT" w:hint="eastAsia"/>
          <w:color w:val="000000"/>
          <w:kern w:val="0"/>
          <w:szCs w:val="21"/>
        </w:rPr>
        <w:t>。</w:t>
      </w:r>
    </w:p>
    <w:p w14:paraId="269BB196"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实验项目五：与现代工业发展有关的职业病案例分析</w:t>
      </w:r>
    </w:p>
    <w:p w14:paraId="3DF8A0E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0640CC5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关注科研发展与新型职业疾病，让学生寻找自己感兴趣的职业危害因素，运用本学期的学习知识点贯穿分析。</w:t>
      </w:r>
    </w:p>
    <w:p w14:paraId="7EEB7E4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2B57E90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知识层面：学习文献检索，掌握尘肺病的特点及诊断要素</w:t>
      </w:r>
      <w:r>
        <w:rPr>
          <w:rFonts w:ascii="宋体" w:eastAsia="宋体" w:hAnsi="宋体" w:cs="TimesNewRomanPSMT" w:hint="eastAsia"/>
          <w:color w:val="000000"/>
          <w:kern w:val="0"/>
          <w:szCs w:val="21"/>
        </w:rPr>
        <w:t>。</w:t>
      </w:r>
    </w:p>
    <w:p w14:paraId="66942C0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思政层面：举一反三，从案例升华到对行业的思考，加强医学人文教育</w:t>
      </w:r>
      <w:r>
        <w:rPr>
          <w:rFonts w:ascii="宋体" w:eastAsia="宋体" w:hAnsi="宋体" w:cs="TimesNewRomanPSMT" w:hint="eastAsia"/>
          <w:color w:val="000000"/>
          <w:kern w:val="0"/>
          <w:szCs w:val="21"/>
        </w:rPr>
        <w:t>。</w:t>
      </w:r>
    </w:p>
    <w:p w14:paraId="5D69EAFF" w14:textId="77777777" w:rsidR="00767B1C" w:rsidRDefault="00EF1DE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 第四章 法律、行为与健康模块</w:t>
      </w:r>
    </w:p>
    <w:p w14:paraId="43692C67"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4D9373F"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（1）法律与健康部分</w:t>
      </w:r>
    </w:p>
    <w:p w14:paraId="0C293ED6"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卫生法的概念、基本原则、卫生法律关系、卫生法的源源；卫生法律责任；卫生行政执法；卫生行政复议、卫生行政诉讼的主要内容；医疗机构的管理法律规定；执业医师、执业护士、执业药师、乡村医生从业管理的法律规定；药品的概念及法律规定；传染病防治法的概念、适用范围，传染病防治管理的原则，法定管理传染病分类管理的规定；医疗事故的概念及关系，医疗事故的相关法律规定。</w:t>
      </w:r>
    </w:p>
    <w:p w14:paraId="255C4E24"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了解：卫生法的作用、历史发展；卫生法的制定依据、制定原则、机关和程序；了解卫生法的解释和遵守；</w:t>
      </w:r>
      <w:r>
        <w:rPr>
          <w:rFonts w:ascii="宋体" w:eastAsia="宋体" w:hAnsi="宋体" w:cs="TimesNewRomanPSMT"/>
          <w:color w:val="000000"/>
          <w:kern w:val="0"/>
          <w:szCs w:val="21"/>
        </w:rPr>
        <w:t>医院管理、个体医疗机构的管理、中外合资合作医疗机构的管理、卫生监督机构、疾病预防机构的管理、医学会的管理、红十字会法的内容</w:t>
      </w:r>
      <w:r>
        <w:rPr>
          <w:rFonts w:ascii="宋体" w:eastAsia="宋体" w:hAnsi="宋体" w:cs="TimesNewRomanPSMT" w:hint="eastAsia"/>
          <w:color w:val="000000"/>
          <w:kern w:val="0"/>
          <w:szCs w:val="21"/>
        </w:rPr>
        <w:t>；几种常见传染病预防和控制的法律规定；医疗事故的鉴定，医疗事故的行政处理与监督，医疗损害民事赔偿责任，医疗损害赔偿的非诉讼解决。</w:t>
      </w:r>
    </w:p>
    <w:p w14:paraId="612E8FF8"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（2）行为与健康部分</w:t>
      </w:r>
    </w:p>
    <w:p w14:paraId="52561594"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TimesNewRomanPSMT"/>
          <w:color w:val="000000"/>
          <w:kern w:val="0"/>
          <w:szCs w:val="21"/>
        </w:rPr>
        <w:t>人类行为的基本特点和影响行为的因素</w:t>
      </w:r>
      <w:r>
        <w:rPr>
          <w:rFonts w:ascii="宋体" w:eastAsia="宋体" w:hAnsi="宋体" w:cs="TimesNewRomanPSMT" w:hint="eastAsia"/>
          <w:color w:val="000000"/>
          <w:kern w:val="0"/>
          <w:szCs w:val="21"/>
        </w:rPr>
        <w:t>；人类行为的影响因素对健康教育工作的意义；健康教育行为改变理论：应用于个体水平的理论，应用于人际水平的理论，应用于社区和群体水平的理论；行为转变的格林模式理论内容和健康教育计划、实施及评价；健康传播的概念、原则、方法与影响因素；学校健康教育的任务和内容，社区健康教育的任务和内容，职业场所健康教育的内容，医院健康教育的内容。</w:t>
      </w:r>
    </w:p>
    <w:p w14:paraId="4B86AB9A"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健康相关行为的类型及其具体的特征；将行为改变理论综合应用，并能够将流行病学、社会学、心理学、管理学等学科的方法有机结合起来；学校健康教育的评价，医院和社区健康教育的实施步骤，职业场所健康教育的实施。</w:t>
      </w:r>
    </w:p>
    <w:p w14:paraId="08720ED0"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1AAEE934"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433526BD"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1BF90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第一</w:t>
      </w:r>
      <w:r>
        <w:rPr>
          <w:rFonts w:ascii="宋体" w:eastAsia="宋体" w:hAnsi="宋体" w:cs="TimesNewRomanPSMT" w:hint="eastAsia"/>
          <w:color w:val="000000"/>
          <w:kern w:val="0"/>
          <w:szCs w:val="21"/>
        </w:rPr>
        <w:t>节</w:t>
      </w:r>
      <w:r>
        <w:rPr>
          <w:rFonts w:ascii="宋体" w:eastAsia="宋体" w:hAnsi="宋体" w:cs="TimesNewRomanPSMT"/>
          <w:color w:val="000000"/>
          <w:kern w:val="0"/>
          <w:szCs w:val="21"/>
        </w:rPr>
        <w:t xml:space="preserve"> 卫生法</w:t>
      </w:r>
      <w:r>
        <w:rPr>
          <w:rFonts w:ascii="宋体" w:eastAsia="宋体" w:hAnsi="宋体" w:cs="TimesNewRomanPSMT" w:hint="eastAsia"/>
          <w:color w:val="000000"/>
          <w:kern w:val="0"/>
          <w:szCs w:val="21"/>
        </w:rPr>
        <w:t>基础知识：绪论和卫生执法</w:t>
      </w:r>
    </w:p>
    <w:p w14:paraId="712C54C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卫生资源管理法律制度：基本医疗卫生与健康促进法、中国人民共和国医师法</w:t>
      </w:r>
    </w:p>
    <w:p w14:paraId="4CBC758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、医疗机构管理条例及其实施细则</w:t>
      </w:r>
    </w:p>
    <w:p w14:paraId="74F6DC1E" w14:textId="77777777" w:rsidR="00767B1C" w:rsidRDefault="00EF1DE9">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健康相关产品的法律制度：药品管理法、处方管理办法、特殊药品管理、抗菌药物和药品不良反应管理办法</w:t>
      </w:r>
    </w:p>
    <w:p w14:paraId="3D675DB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传染病的法律制度：传染病防治法、艾滋病防治条例、国境卫生检疫法律制度</w:t>
      </w:r>
    </w:p>
    <w:p w14:paraId="41820D4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第五节 </w:t>
      </w:r>
      <w:r>
        <w:rPr>
          <w:rFonts w:ascii="宋体" w:eastAsia="宋体" w:hAnsi="宋体" w:cs="TimesNewRomanPSMT"/>
          <w:color w:val="000000"/>
          <w:kern w:val="0"/>
          <w:szCs w:val="21"/>
        </w:rPr>
        <w:t>健康行为</w:t>
      </w:r>
    </w:p>
    <w:p w14:paraId="3543CBD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个体和人际层面的健康行为相关理论：阶段变化理论和社会认知理论</w:t>
      </w:r>
    </w:p>
    <w:p w14:paraId="04F08ED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行为转变的格林模式</w:t>
      </w:r>
    </w:p>
    <w:p w14:paraId="1BA39DE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 健康传播方法与技术</w:t>
      </w:r>
    </w:p>
    <w:p w14:paraId="6EEC6BD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 健康场所建设第一部分：学校和医院</w:t>
      </w:r>
    </w:p>
    <w:p w14:paraId="7EF1422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第十节 健康场所建设第二部分：工作场所和社区</w:t>
      </w:r>
    </w:p>
    <w:p w14:paraId="0883137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第十一节 健康促进项目的设计、实施与评价 </w:t>
      </w:r>
    </w:p>
    <w:p w14:paraId="278E21C8" w14:textId="77777777" w:rsidR="00767B1C" w:rsidRDefault="00EF1DE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12B2CAEE"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（1）讲授法：系统讲授</w:t>
      </w:r>
      <w:r>
        <w:rPr>
          <w:rFonts w:ascii="宋体" w:eastAsia="宋体" w:hAnsi="宋体" w:cs="TimesNewRomanPSMT"/>
          <w:color w:val="000000"/>
          <w:kern w:val="0"/>
          <w:szCs w:val="21"/>
        </w:rPr>
        <w:t>这些理论，</w:t>
      </w:r>
    </w:p>
    <w:p w14:paraId="701FB4B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（2）讨论法：分小组讨论，把相关理论与医疗实际结合起来，并进行最新的相关研究汇报</w:t>
      </w:r>
      <w:r>
        <w:rPr>
          <w:rFonts w:ascii="宋体" w:eastAsia="宋体" w:hAnsi="宋体" w:cs="TimesNewRomanPSMT"/>
          <w:color w:val="000000"/>
          <w:kern w:val="0"/>
          <w:szCs w:val="21"/>
        </w:rPr>
        <w:t>。</w:t>
      </w:r>
    </w:p>
    <w:p w14:paraId="0B63FF4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4464B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按照课后思考题和小组讨论情况进行评价。</w:t>
      </w:r>
      <w:r>
        <w:rPr>
          <w:rFonts w:ascii="宋体" w:eastAsia="宋体" w:hAnsi="宋体" w:cs="TimesNewRomanPSMT"/>
          <w:color w:val="000000"/>
          <w:kern w:val="0"/>
          <w:szCs w:val="21"/>
        </w:rPr>
        <w:t xml:space="preserve"> </w:t>
      </w:r>
    </w:p>
    <w:p w14:paraId="58D87CDF" w14:textId="77777777" w:rsidR="00767B1C" w:rsidRDefault="00EF1DE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实验与实习内容</w:t>
      </w:r>
    </w:p>
    <w:p w14:paraId="043B604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实验项目一：职业病防治法、艾滋病防治条例、突发公共卫生事件应急条例</w:t>
      </w:r>
    </w:p>
    <w:p w14:paraId="74E9B239"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44672F8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第一组讨论内容：职业病防治法；第二组讨论内容：艾滋病防治条例；第三组讨论内容：突发公共卫生事件应急条例。</w:t>
      </w:r>
    </w:p>
    <w:p w14:paraId="4596A9B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3FF9348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（1）知识点：职业病防治法的概念、分类、职业病诊断与职业病病人保障及相关法律责任；艾滋病防治原则、预防与控制、治疗与救助和法律责任；突发公共卫生事件的概念、报告与信息发布及相关法律责任。</w:t>
      </w:r>
    </w:p>
    <w:p w14:paraId="5662277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（2）思政：在执业过程中要遵守职业病防治法、艾滋病防治条例、突发公共卫生事件应急条例的相关规定，按照法律法规进行执业，作守法和守纪的医学生。</w:t>
      </w:r>
    </w:p>
    <w:p w14:paraId="0E8FFD8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实验项目二：疫苗管理法、献血法、医疗机构临床用血管理办法、放射诊疗管理规定</w:t>
      </w:r>
    </w:p>
    <w:p w14:paraId="44FF12D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0881BAC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第四组讨论内容：疫苗管理法；第五组讨论内容：献血法、医疗机构临床用血管理办法；第六组讨论内容：放射诊疗管理规定。</w:t>
      </w:r>
    </w:p>
    <w:p w14:paraId="73E7893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1487AE7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疫苗的概念、分类、疫苗流通、接种、异常反应的监测和处理及法律责任；无偿献血制度、医疗机构用血的职责、血站的责任及法律责任、医疗机构临床用血管理办法的相关规定；放射诊疗的概念、分类、执业条件、安全防护与质量保证及法律责任。</w:t>
      </w:r>
    </w:p>
    <w:p w14:paraId="343BE60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（2）思政：在执业过程中要遵守疫苗管理法、献血法、医疗机构临床用血管理办法、放射诊疗管理规定的相关规定，按照法律法规进行执业，作守法和守纪的医学生。</w:t>
      </w:r>
    </w:p>
    <w:p w14:paraId="78F3ED6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实验项目三：人体器官移植条例、精神卫生法、母婴保健法及其实施办法</w:t>
      </w:r>
    </w:p>
    <w:p w14:paraId="40E8AE3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396F52C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第一组讨论内容：人体器官移植条例；第二组讨论内容：精神卫生法；第三组讨论内容：母婴保健法及其实施办法。</w:t>
      </w:r>
    </w:p>
    <w:p w14:paraId="7EC8B43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74B60308"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申请人体器官移植手术患者排序原则、人体器官的捐献原则、人体器官的移植的相关规定及法律责任；精神卫生工作的方针、原则和管理机制、心理健康促进和精神障碍预防规定、精神障碍的诊断、预防、康复的要求及法律责任；母婴保健工作方针、技术服务事项、婚前保健、孕产期保健、技术鉴定、行政管理的相关规定及法律责任。</w:t>
      </w:r>
    </w:p>
    <w:p w14:paraId="059F498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（2）思政：在执业过程中要遵守人体器官移植条例、精神卫生法、母婴保健法及其实施办法的相关规定，按照法律法规进行执业，作守法和守纪的医学生。</w:t>
      </w:r>
    </w:p>
    <w:p w14:paraId="4AD3E6F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实验项目四：医疗损害责任、医疗纠纷预防和处理条例、医疗事故处理条例</w:t>
      </w:r>
    </w:p>
    <w:p w14:paraId="3E4FF99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1D27766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第四组讨论内容：医疗损害责任；第五组讨论内容：医疗纠纷预防和处理条例；第六组讨论内容：医疗事故处理条例。</w:t>
      </w:r>
    </w:p>
    <w:p w14:paraId="0DF6A8D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4AB6E10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医疗损害责任的赔偿主体、推定医疗机构有过错的情形、医疗机构不承担赔偿责任的情形、医疗机构承担赔偿责任的情形、紧急情况医疗措施的实施、对医疗行为的规范、医疗机构及其医务人员权益保护；医疗纠纷的概念、处理原则、医疗纠纷预防和处理的相关规定及法律责任；医疗事故的概念及其处理原则、基本要求、医疗事故的预防与处置、医疗事故的行政处理与监督及法律责任。</w:t>
      </w:r>
    </w:p>
    <w:p w14:paraId="64E446A6"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（2）思政：在执业过程中要遵守医疗损害责任、医疗纠纷预防和处理条例、医疗事故处理条例的相关规定，按照法律法规进行执业，作守法和守纪的医学生。</w:t>
      </w:r>
    </w:p>
    <w:p w14:paraId="24773E79"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实验项目五：理性行动与计划行为理论框架及应用；健康信念模式理论框架及应用；社会网络和社会支持理论框架及应用。</w:t>
      </w:r>
    </w:p>
    <w:p w14:paraId="0DA47E9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7A98A65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第一组讨论内容：理性行动与计划行为理论（Theory of reasoned action，TRA. Theory of planned behavior, TPB）框架及应用；第二组讨论内容：健康信念模式（Health belief model，HBM）理论框架及应用；第三组内容：社会网络和社会支持理论（Social network and social support）框架及应用。</w:t>
      </w:r>
    </w:p>
    <w:p w14:paraId="4D3248B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1D1DAC0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（1）知识点：理性行动与计划行为理论的相关概念和框架；健康信念模式理论的相关概念和框架；社会网络和社会支持理论的相关概念和框架。</w:t>
      </w:r>
    </w:p>
    <w:p w14:paraId="165CED1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（2）思政：在医师执业过程中能够将理性行动与计划行为理论、健康信念模式理论、社会网络和社会支持理论运用到指导患者的治疗中，按照行为转变理论的要求，全面提供患者的治疗方案。</w:t>
      </w:r>
    </w:p>
    <w:p w14:paraId="060185A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实验项目六：社区组织理论框架及应用；创新扩散理论框架及应用；社会营销理论框架及应用。</w:t>
      </w:r>
    </w:p>
    <w:p w14:paraId="0371CEE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401C6A2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第四组讨论内容：社区组织理论（Community organizing theory）框架及应用；第五组讨论内容：创新扩散理论（Diffusion of Innovation theory）框架及应用；第六组内容：社会营销理论（Social marketing）框架及应用。</w:t>
      </w:r>
    </w:p>
    <w:p w14:paraId="1D22723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4D84FD27"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（1）知识点：社区组织理论的相关概念和框架；创新扩散理论的相关概念和框架；社会营销理论的相关概念和框架。</w:t>
      </w:r>
    </w:p>
    <w:p w14:paraId="01F09218"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（2）思政：在医师执业过程中能够将社区组织理论、创新扩散理论、社会营销理论运用到指导患者的治疗中，按照行为转变理论的要求，全面提供患者的治疗方案。</w:t>
      </w:r>
    </w:p>
    <w:p w14:paraId="05215CCB"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实验项目七：基于学校的健康教育与健康促进项目的设计与实施，可以采用角色扮演的方式。</w:t>
      </w:r>
    </w:p>
    <w:p w14:paraId="6BF18275"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2B26A181"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组讨论内容：基于目前中小学心理健康问题进行健康教育项目设计与实施，可以选择一个主题按照格林模式框架设计，围绕下面表格中的几个方面进行设计，并将现场中选用的传播材料及方式展示出来，通过角色扮演可以展示其中的某一个环节。第二组讨论内容：基于大学生性健康问题进行健康教育项目设计与实施，可以选择一个主题按照格林模式框架设计，围绕下面表格中的几个方面进行设计，并将现场中选用的传播材料及方式展示出来，通过角色扮演可以展示其中的某一个环节。</w:t>
      </w:r>
    </w:p>
    <w:p w14:paraId="040EA8D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4170AEFA"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（1）知识点：根据格林模式的框架指导进行设计：针对学校的健康教育项目设计大纲、采用的健康传播方式和实施的现场相关要求。</w:t>
      </w:r>
    </w:p>
    <w:p w14:paraId="1AF5895C"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（2）思政：在医师执业过程中能够将格林模式运用到指导学校的健康教育和健康促进，结合健康中国行动方案指导健康促进学校的建设。</w:t>
      </w:r>
    </w:p>
    <w:p w14:paraId="58A34E69"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实验项目八：基于医院的健康教育与健康促进项目的设计与实施，可以采用角色扮演的方式。</w:t>
      </w:r>
    </w:p>
    <w:p w14:paraId="0C03F0A2"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0E332C3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组讨论内容：基于医院骨折患者进行健康教育项目设计与实施，可以选择一个主题按照格林模式框架设计，围绕下面表格中的几个方面进行设计，并将现场中选用的传播材料及方式展示出来，通过角色扮演可以展示其中的某一个环节。第四组讨论内容：基于医院癌症患者进行健康教育项目设计与实施，可以选择一个主题按照格林模式框架设计，围绕下面表格中的几个方面进行设计，并将现场中选用的传播材料及方式展示出来，通过角色扮演可以展示其中的某一个环节。</w:t>
      </w:r>
    </w:p>
    <w:p w14:paraId="5C3386F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3FCD2418"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（1）知识点：根据格林模式的框架指导进行设计：针对医院的健康教育项目设计大纲、采用的健康传播方式和实施的现场相关要求。</w:t>
      </w:r>
    </w:p>
    <w:p w14:paraId="3BEE844F"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（2）思政：在医师执业过程中能够将格林模式运用到指导医院的健康教育和健康促进，结合健康中国行动方案指导健康促进医院的建设，更好地为患者和医务人员提供健康教育服务。</w:t>
      </w:r>
    </w:p>
    <w:p w14:paraId="4856B18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实验项目九：基于社区的健康教育与健康促进项目的设计与实施，可以采用角色扮演的方式。</w:t>
      </w:r>
    </w:p>
    <w:p w14:paraId="40E45D6E"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1.教学内容</w:t>
      </w:r>
    </w:p>
    <w:p w14:paraId="13E12E5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组讨论内容：基于社区糖尿病患者进行健康教育项目设计与实施，可以选择一个主题按照格林模式框架设计，围绕下面表格中的几个方面进行设计，并将现场中选用的传播材料及方式展示出来，通过角色扮演可以展示其中的某一个环节。第六组讨论内容：基于社区脑卒中康复患者进行健康教育项目设计与实施，可以选择一个主题按照格林模式框架设计，围绕下面表格中的几个方面进行设计，并将现场中选用的传播材料及方式展示出来，通过角色扮演可以展示其中的某一个环节。</w:t>
      </w:r>
    </w:p>
    <w:p w14:paraId="40BA7560"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2.教学目标</w:t>
      </w:r>
    </w:p>
    <w:p w14:paraId="4C35B433"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（1）知识点：根据格林模式的框架指导进行设计：针对医院的健康教育项目设计大纲、采用的健康传播方式和实施的现场相关要求。</w:t>
      </w:r>
    </w:p>
    <w:p w14:paraId="434ED794" w14:textId="77777777" w:rsidR="00767B1C" w:rsidRDefault="00EF1D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（2）思政：在医师执业过程中能够将格林模式运用到指导社区的健康教育和健康促进，结合健康中国行动方案指导健康社区的建设，更好地为社区居民和特殊人群提供健康教育服务。</w:t>
      </w:r>
    </w:p>
    <w:p w14:paraId="42B11472" w14:textId="77777777" w:rsidR="00767B1C" w:rsidRDefault="00EF1DE9">
      <w:pPr>
        <w:widowControl/>
        <w:spacing w:beforeLines="50" w:before="156" w:afterLines="50" w:after="156"/>
        <w:ind w:firstLineChars="200" w:firstLine="562"/>
        <w:jc w:val="left"/>
      </w:pPr>
      <w:r>
        <w:rPr>
          <w:rFonts w:ascii="黑体" w:eastAsia="黑体" w:hAnsi="黑体" w:hint="eastAsia"/>
          <w:b/>
          <w:sz w:val="28"/>
          <w:szCs w:val="28"/>
        </w:rPr>
        <w:t>四、学时分配</w:t>
      </w:r>
    </w:p>
    <w:p w14:paraId="1E6A1E6D" w14:textId="77777777" w:rsidR="00767B1C" w:rsidRDefault="00EF1DE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 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767B1C" w14:paraId="1D9D6D30" w14:textId="77777777">
        <w:trPr>
          <w:trHeight w:val="340"/>
          <w:jc w:val="center"/>
        </w:trPr>
        <w:tc>
          <w:tcPr>
            <w:tcW w:w="2765" w:type="dxa"/>
            <w:vAlign w:val="center"/>
          </w:tcPr>
          <w:p w14:paraId="681DFA3C"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2765" w:type="dxa"/>
            <w:vAlign w:val="center"/>
          </w:tcPr>
          <w:p w14:paraId="6115CA4E"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BFEEB81"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学时分配（理论+实验/实习）</w:t>
            </w:r>
          </w:p>
        </w:tc>
      </w:tr>
      <w:tr w:rsidR="00767B1C" w14:paraId="65CB4C81" w14:textId="77777777">
        <w:trPr>
          <w:trHeight w:val="340"/>
          <w:jc w:val="center"/>
        </w:trPr>
        <w:tc>
          <w:tcPr>
            <w:tcW w:w="2765" w:type="dxa"/>
            <w:vAlign w:val="center"/>
          </w:tcPr>
          <w:p w14:paraId="3B727C31"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2132EA8"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环境与健康模块</w:t>
            </w:r>
          </w:p>
        </w:tc>
        <w:tc>
          <w:tcPr>
            <w:tcW w:w="2766" w:type="dxa"/>
            <w:vAlign w:val="center"/>
          </w:tcPr>
          <w:p w14:paraId="24F1A81E"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12+9</w:t>
            </w:r>
          </w:p>
        </w:tc>
      </w:tr>
      <w:tr w:rsidR="00767B1C" w14:paraId="3FC72E85" w14:textId="77777777">
        <w:trPr>
          <w:trHeight w:val="340"/>
          <w:jc w:val="center"/>
        </w:trPr>
        <w:tc>
          <w:tcPr>
            <w:tcW w:w="2765" w:type="dxa"/>
            <w:vAlign w:val="center"/>
          </w:tcPr>
          <w:p w14:paraId="4342E740"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8AE5BC9"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营养与健康模块</w:t>
            </w:r>
          </w:p>
        </w:tc>
        <w:tc>
          <w:tcPr>
            <w:tcW w:w="2766" w:type="dxa"/>
            <w:vAlign w:val="center"/>
          </w:tcPr>
          <w:p w14:paraId="5404308B"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12+9</w:t>
            </w:r>
          </w:p>
        </w:tc>
      </w:tr>
      <w:tr w:rsidR="00767B1C" w14:paraId="6C8E649C" w14:textId="77777777">
        <w:trPr>
          <w:trHeight w:val="340"/>
          <w:jc w:val="center"/>
        </w:trPr>
        <w:tc>
          <w:tcPr>
            <w:tcW w:w="2765" w:type="dxa"/>
            <w:vAlign w:val="center"/>
          </w:tcPr>
          <w:p w14:paraId="57507EFB"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62434C8"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职业与健康模块</w:t>
            </w:r>
          </w:p>
        </w:tc>
        <w:tc>
          <w:tcPr>
            <w:tcW w:w="2766" w:type="dxa"/>
            <w:vAlign w:val="center"/>
          </w:tcPr>
          <w:p w14:paraId="7609AF13"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10+15</w:t>
            </w:r>
          </w:p>
        </w:tc>
      </w:tr>
      <w:tr w:rsidR="00767B1C" w14:paraId="01B806F0" w14:textId="77777777">
        <w:trPr>
          <w:trHeight w:val="340"/>
          <w:jc w:val="center"/>
        </w:trPr>
        <w:tc>
          <w:tcPr>
            <w:tcW w:w="2765" w:type="dxa"/>
            <w:vAlign w:val="center"/>
          </w:tcPr>
          <w:p w14:paraId="2DB6A67D"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31DDFF4"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法律、行为与健康模块</w:t>
            </w:r>
          </w:p>
        </w:tc>
        <w:tc>
          <w:tcPr>
            <w:tcW w:w="2766" w:type="dxa"/>
            <w:vAlign w:val="center"/>
          </w:tcPr>
          <w:p w14:paraId="3C25659D" w14:textId="77777777" w:rsidR="00767B1C" w:rsidRDefault="00EF1DE9">
            <w:pPr>
              <w:widowControl/>
              <w:spacing w:beforeLines="50" w:before="156" w:afterLines="50" w:after="156"/>
              <w:jc w:val="center"/>
              <w:rPr>
                <w:rFonts w:ascii="宋体" w:eastAsia="宋体" w:hAnsi="宋体"/>
              </w:rPr>
            </w:pPr>
            <w:r>
              <w:rPr>
                <w:rFonts w:ascii="宋体" w:eastAsia="宋体" w:hAnsi="宋体" w:hint="eastAsia"/>
              </w:rPr>
              <w:t>22+27</w:t>
            </w:r>
          </w:p>
        </w:tc>
      </w:tr>
    </w:tbl>
    <w:p w14:paraId="0BEEE2EF" w14:textId="77777777" w:rsidR="00767B1C" w:rsidRDefault="00EF1DE9">
      <w:pPr>
        <w:widowControl/>
        <w:spacing w:beforeLines="50" w:before="156" w:afterLines="50" w:after="156"/>
        <w:ind w:firstLineChars="200" w:firstLine="562"/>
        <w:jc w:val="left"/>
      </w:pPr>
      <w:r>
        <w:rPr>
          <w:rFonts w:ascii="黑体" w:eastAsia="黑体" w:hAnsi="黑体" w:hint="eastAsia"/>
          <w:b/>
          <w:sz w:val="28"/>
          <w:szCs w:val="28"/>
        </w:rPr>
        <w:t>五、教学进度</w:t>
      </w:r>
    </w:p>
    <w:p w14:paraId="668491B6"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b/>
          <w:szCs w:val="21"/>
        </w:rPr>
        <w:t>表3 教学进度表</w:t>
      </w:r>
    </w:p>
    <w:tbl>
      <w:tblPr>
        <w:tblStyle w:val="ac"/>
        <w:tblW w:w="8479" w:type="dxa"/>
        <w:jc w:val="center"/>
        <w:tblLayout w:type="fixed"/>
        <w:tblLook w:val="04A0" w:firstRow="1" w:lastRow="0" w:firstColumn="1" w:lastColumn="0" w:noHBand="0" w:noVBand="1"/>
      </w:tblPr>
      <w:tblGrid>
        <w:gridCol w:w="673"/>
        <w:gridCol w:w="506"/>
        <w:gridCol w:w="736"/>
        <w:gridCol w:w="3242"/>
        <w:gridCol w:w="580"/>
        <w:gridCol w:w="2112"/>
        <w:gridCol w:w="630"/>
      </w:tblGrid>
      <w:tr w:rsidR="00767B1C" w14:paraId="2B44A98F" w14:textId="77777777" w:rsidTr="005D5148">
        <w:trPr>
          <w:trHeight w:val="340"/>
          <w:jc w:val="center"/>
        </w:trPr>
        <w:tc>
          <w:tcPr>
            <w:tcW w:w="673" w:type="dxa"/>
            <w:vAlign w:val="center"/>
          </w:tcPr>
          <w:p w14:paraId="06D6EE5E"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06" w:type="dxa"/>
            <w:vAlign w:val="center"/>
          </w:tcPr>
          <w:p w14:paraId="7E834EFB"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736" w:type="dxa"/>
            <w:vAlign w:val="center"/>
          </w:tcPr>
          <w:p w14:paraId="0E79F44A"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242" w:type="dxa"/>
            <w:vAlign w:val="center"/>
          </w:tcPr>
          <w:p w14:paraId="779D6D28"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80" w:type="dxa"/>
            <w:vAlign w:val="center"/>
          </w:tcPr>
          <w:p w14:paraId="6D719329"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112" w:type="dxa"/>
            <w:vAlign w:val="center"/>
          </w:tcPr>
          <w:p w14:paraId="39278102"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实验/实习及要求</w:t>
            </w:r>
          </w:p>
        </w:tc>
        <w:tc>
          <w:tcPr>
            <w:tcW w:w="630" w:type="dxa"/>
            <w:vAlign w:val="center"/>
          </w:tcPr>
          <w:p w14:paraId="3B8CFFF8" w14:textId="77777777" w:rsidR="00767B1C" w:rsidRDefault="00EF1DE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67B1C" w14:paraId="7ED71EC7" w14:textId="77777777" w:rsidTr="005D5148">
        <w:trPr>
          <w:trHeight w:val="340"/>
          <w:jc w:val="center"/>
        </w:trPr>
        <w:tc>
          <w:tcPr>
            <w:tcW w:w="673" w:type="dxa"/>
            <w:vAlign w:val="center"/>
          </w:tcPr>
          <w:p w14:paraId="04298BF9"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506" w:type="dxa"/>
            <w:vAlign w:val="center"/>
          </w:tcPr>
          <w:p w14:paraId="48EB8BB3" w14:textId="77777777" w:rsidR="00767B1C" w:rsidRDefault="00767B1C">
            <w:pPr>
              <w:widowControl/>
              <w:spacing w:beforeLines="50" w:before="156" w:afterLines="50" w:after="156"/>
              <w:jc w:val="center"/>
              <w:rPr>
                <w:rFonts w:ascii="宋体" w:eastAsia="宋体" w:hAnsi="宋体"/>
                <w:szCs w:val="21"/>
              </w:rPr>
            </w:pPr>
          </w:p>
        </w:tc>
        <w:tc>
          <w:tcPr>
            <w:tcW w:w="736" w:type="dxa"/>
            <w:vAlign w:val="center"/>
          </w:tcPr>
          <w:p w14:paraId="0F5B2D5E"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3242" w:type="dxa"/>
            <w:vAlign w:val="center"/>
          </w:tcPr>
          <w:p w14:paraId="37E832BC" w14:textId="77777777" w:rsidR="00767B1C" w:rsidRDefault="00EF1DE9">
            <w:pPr>
              <w:spacing w:line="360" w:lineRule="auto"/>
              <w:rPr>
                <w:rFonts w:ascii="宋体" w:eastAsia="宋体" w:hAnsi="宋体" w:cs="宋体"/>
                <w:szCs w:val="21"/>
              </w:rPr>
            </w:pPr>
            <w:r>
              <w:rPr>
                <w:rFonts w:ascii="宋体" w:eastAsia="宋体" w:hAnsi="宋体" w:cs="宋体" w:hint="eastAsia"/>
                <w:szCs w:val="21"/>
              </w:rPr>
              <w:t>第一讲 人和环境</w:t>
            </w:r>
          </w:p>
          <w:p w14:paraId="61EF29FD" w14:textId="77777777" w:rsidR="00767B1C" w:rsidRDefault="00EF1DE9">
            <w:pPr>
              <w:spacing w:line="360" w:lineRule="auto"/>
              <w:rPr>
                <w:rFonts w:ascii="宋体" w:eastAsia="宋体" w:hAnsi="宋体" w:cs="宋体"/>
                <w:szCs w:val="21"/>
              </w:rPr>
            </w:pPr>
            <w:r>
              <w:rPr>
                <w:rFonts w:ascii="宋体" w:eastAsia="宋体" w:hAnsi="宋体" w:cs="宋体" w:hint="eastAsia"/>
                <w:szCs w:val="21"/>
              </w:rPr>
              <w:t>第二讲 环境污染与健康</w:t>
            </w:r>
          </w:p>
          <w:p w14:paraId="2F2ACAFE" w14:textId="77777777" w:rsidR="00767B1C" w:rsidRDefault="00EF1DE9">
            <w:pPr>
              <w:spacing w:line="360" w:lineRule="auto"/>
              <w:rPr>
                <w:rFonts w:ascii="宋体" w:eastAsia="宋体" w:hAnsi="宋体" w:cs="宋体"/>
                <w:szCs w:val="21"/>
              </w:rPr>
            </w:pPr>
            <w:r>
              <w:rPr>
                <w:rFonts w:ascii="宋体" w:eastAsia="宋体" w:hAnsi="宋体" w:cs="宋体" w:hint="eastAsia"/>
                <w:szCs w:val="21"/>
              </w:rPr>
              <w:t>第三讲 大气污染与健康</w:t>
            </w:r>
          </w:p>
          <w:p w14:paraId="17BA4453" w14:textId="77777777" w:rsidR="00767B1C" w:rsidRDefault="00EF1DE9">
            <w:pPr>
              <w:spacing w:line="360" w:lineRule="auto"/>
              <w:rPr>
                <w:rFonts w:ascii="宋体" w:eastAsia="宋体" w:hAnsi="宋体" w:cs="宋体"/>
                <w:szCs w:val="21"/>
              </w:rPr>
            </w:pPr>
            <w:r>
              <w:rPr>
                <w:rFonts w:ascii="宋体" w:eastAsia="宋体" w:hAnsi="宋体" w:cs="宋体" w:hint="eastAsia"/>
                <w:szCs w:val="21"/>
              </w:rPr>
              <w:t>第四讲 水体污染与健康</w:t>
            </w:r>
          </w:p>
          <w:p w14:paraId="5FDBD3A8"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cs="宋体" w:hint="eastAsia"/>
                <w:szCs w:val="21"/>
              </w:rPr>
              <w:t>第五讲 土壤污染与健康</w:t>
            </w:r>
          </w:p>
        </w:tc>
        <w:tc>
          <w:tcPr>
            <w:tcW w:w="580" w:type="dxa"/>
            <w:vAlign w:val="center"/>
          </w:tcPr>
          <w:p w14:paraId="0F53B405"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12+9</w:t>
            </w:r>
          </w:p>
        </w:tc>
        <w:tc>
          <w:tcPr>
            <w:tcW w:w="2112" w:type="dxa"/>
            <w:vAlign w:val="center"/>
          </w:tcPr>
          <w:p w14:paraId="192DCB15" w14:textId="77777777" w:rsidR="00767B1C" w:rsidRDefault="00EF1DE9">
            <w:pPr>
              <w:widowControl/>
              <w:numPr>
                <w:ilvl w:val="0"/>
                <w:numId w:val="3"/>
              </w:numPr>
              <w:spacing w:beforeLines="50" w:before="156" w:afterLines="50" w:after="156"/>
              <w:jc w:val="left"/>
              <w:rPr>
                <w:rFonts w:ascii="宋体" w:eastAsia="宋体" w:hAnsi="宋体"/>
                <w:szCs w:val="21"/>
              </w:rPr>
            </w:pPr>
            <w:r>
              <w:rPr>
                <w:rFonts w:ascii="宋体" w:eastAsia="宋体" w:hAnsi="宋体" w:hint="eastAsia"/>
                <w:szCs w:val="21"/>
              </w:rPr>
              <w:t>大气PM2.5的测定</w:t>
            </w:r>
          </w:p>
          <w:p w14:paraId="0CD49F00" w14:textId="77777777" w:rsidR="00767B1C" w:rsidRDefault="00EF1DE9">
            <w:pPr>
              <w:widowControl/>
              <w:numPr>
                <w:ilvl w:val="0"/>
                <w:numId w:val="3"/>
              </w:numPr>
              <w:spacing w:beforeLines="50" w:before="156" w:afterLines="50" w:after="156"/>
              <w:jc w:val="left"/>
              <w:rPr>
                <w:rFonts w:ascii="宋体" w:eastAsia="宋体" w:hAnsi="宋体"/>
                <w:szCs w:val="21"/>
              </w:rPr>
            </w:pPr>
            <w:r>
              <w:rPr>
                <w:rFonts w:ascii="宋体" w:eastAsia="宋体" w:hAnsi="宋体"/>
                <w:szCs w:val="21"/>
              </w:rPr>
              <w:t>室内空气中甲醛浓度的测定</w:t>
            </w:r>
          </w:p>
          <w:p w14:paraId="53E48995" w14:textId="77777777" w:rsidR="00767B1C" w:rsidRDefault="00EF1DE9">
            <w:pPr>
              <w:widowControl/>
              <w:numPr>
                <w:ilvl w:val="0"/>
                <w:numId w:val="3"/>
              </w:numPr>
              <w:spacing w:beforeLines="50" w:before="156" w:afterLines="50" w:after="156"/>
              <w:jc w:val="left"/>
              <w:rPr>
                <w:rFonts w:ascii="宋体" w:eastAsia="宋体" w:hAnsi="宋体"/>
                <w:szCs w:val="21"/>
              </w:rPr>
            </w:pPr>
            <w:r>
              <w:rPr>
                <w:rFonts w:ascii="宋体" w:eastAsia="宋体" w:hAnsi="宋体" w:hint="eastAsia"/>
                <w:szCs w:val="21"/>
              </w:rPr>
              <w:t>水中亚硝酸盐氮的测定</w:t>
            </w:r>
          </w:p>
        </w:tc>
        <w:tc>
          <w:tcPr>
            <w:tcW w:w="630" w:type="dxa"/>
            <w:vAlign w:val="center"/>
          </w:tcPr>
          <w:p w14:paraId="017EF705" w14:textId="77777777" w:rsidR="00767B1C" w:rsidRDefault="00767B1C">
            <w:pPr>
              <w:widowControl/>
              <w:spacing w:beforeLines="50" w:before="156" w:afterLines="50" w:after="156"/>
              <w:jc w:val="center"/>
              <w:rPr>
                <w:rFonts w:ascii="宋体" w:eastAsia="宋体" w:hAnsi="宋体"/>
                <w:szCs w:val="21"/>
              </w:rPr>
            </w:pPr>
          </w:p>
        </w:tc>
      </w:tr>
      <w:tr w:rsidR="00767B1C" w14:paraId="348EEA9B" w14:textId="77777777" w:rsidTr="005D5148">
        <w:trPr>
          <w:trHeight w:val="340"/>
          <w:jc w:val="center"/>
        </w:trPr>
        <w:tc>
          <w:tcPr>
            <w:tcW w:w="673" w:type="dxa"/>
            <w:vAlign w:val="center"/>
          </w:tcPr>
          <w:p w14:paraId="1DC4BFB1"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4-7</w:t>
            </w:r>
          </w:p>
        </w:tc>
        <w:tc>
          <w:tcPr>
            <w:tcW w:w="506" w:type="dxa"/>
            <w:vAlign w:val="center"/>
          </w:tcPr>
          <w:p w14:paraId="1FFAB102" w14:textId="77777777" w:rsidR="00767B1C" w:rsidRDefault="00767B1C">
            <w:pPr>
              <w:widowControl/>
              <w:spacing w:beforeLines="50" w:before="156" w:afterLines="50" w:after="156"/>
              <w:jc w:val="center"/>
              <w:rPr>
                <w:rFonts w:ascii="宋体" w:eastAsia="宋体" w:hAnsi="宋体"/>
                <w:szCs w:val="21"/>
              </w:rPr>
            </w:pPr>
          </w:p>
        </w:tc>
        <w:tc>
          <w:tcPr>
            <w:tcW w:w="736" w:type="dxa"/>
            <w:vAlign w:val="center"/>
          </w:tcPr>
          <w:p w14:paraId="6F656D0B"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3242" w:type="dxa"/>
            <w:vAlign w:val="center"/>
          </w:tcPr>
          <w:p w14:paraId="21153E9A" w14:textId="77777777" w:rsidR="00767B1C" w:rsidRDefault="00EF1DE9">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第一节  人体</w:t>
            </w:r>
            <w:r>
              <w:rPr>
                <w:rFonts w:ascii="宋体" w:eastAsia="宋体" w:hAnsi="宋体" w:cs="宋体"/>
                <w:kern w:val="0"/>
                <w:szCs w:val="21"/>
              </w:rPr>
              <w:t>营养需要和能量平衡</w:t>
            </w:r>
          </w:p>
          <w:p w14:paraId="470F5A4F" w14:textId="77777777" w:rsidR="00767B1C" w:rsidRDefault="00EF1DE9">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第二节  合理</w:t>
            </w:r>
            <w:r>
              <w:rPr>
                <w:rFonts w:ascii="宋体" w:eastAsia="宋体" w:hAnsi="宋体" w:cs="宋体"/>
                <w:kern w:val="0"/>
                <w:szCs w:val="21"/>
              </w:rPr>
              <w:t>营养</w:t>
            </w:r>
          </w:p>
          <w:p w14:paraId="330863AA" w14:textId="77777777" w:rsidR="00767B1C" w:rsidRDefault="00EF1DE9">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第三节  特殊人群</w:t>
            </w:r>
            <w:r>
              <w:rPr>
                <w:rFonts w:ascii="宋体" w:eastAsia="宋体" w:hAnsi="宋体" w:cs="宋体"/>
                <w:kern w:val="0"/>
                <w:szCs w:val="21"/>
              </w:rPr>
              <w:t>的营养</w:t>
            </w:r>
          </w:p>
          <w:p w14:paraId="63E437DD" w14:textId="77777777" w:rsidR="00767B1C" w:rsidRDefault="00EF1DE9">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第四节  营养</w:t>
            </w:r>
            <w:r>
              <w:rPr>
                <w:rFonts w:ascii="宋体" w:eastAsia="宋体" w:hAnsi="宋体" w:cs="宋体"/>
                <w:kern w:val="0"/>
                <w:szCs w:val="21"/>
              </w:rPr>
              <w:t>相关疾病</w:t>
            </w:r>
          </w:p>
          <w:p w14:paraId="45400196" w14:textId="77777777" w:rsidR="00767B1C" w:rsidRDefault="00EF1DE9">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第五节  临床</w:t>
            </w:r>
            <w:r>
              <w:rPr>
                <w:rFonts w:ascii="宋体" w:eastAsia="宋体" w:hAnsi="宋体" w:cs="宋体"/>
                <w:kern w:val="0"/>
                <w:szCs w:val="21"/>
              </w:rPr>
              <w:t>营养</w:t>
            </w:r>
          </w:p>
          <w:p w14:paraId="4389AB56" w14:textId="77777777" w:rsidR="00767B1C" w:rsidRDefault="00EF1DE9">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第六节  食品污染</w:t>
            </w:r>
          </w:p>
          <w:p w14:paraId="137EE5E6"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cs="宋体" w:hint="eastAsia"/>
                <w:kern w:val="0"/>
                <w:szCs w:val="21"/>
              </w:rPr>
              <w:t>第七节  食源性</w:t>
            </w:r>
            <w:r>
              <w:rPr>
                <w:rFonts w:ascii="宋体" w:eastAsia="宋体" w:hAnsi="宋体" w:cs="宋体"/>
                <w:kern w:val="0"/>
                <w:szCs w:val="21"/>
              </w:rPr>
              <w:t>疾病</w:t>
            </w:r>
          </w:p>
        </w:tc>
        <w:tc>
          <w:tcPr>
            <w:tcW w:w="580" w:type="dxa"/>
            <w:vAlign w:val="center"/>
          </w:tcPr>
          <w:p w14:paraId="0646725D"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szCs w:val="21"/>
              </w:rPr>
              <w:t>12</w:t>
            </w:r>
            <w:r>
              <w:rPr>
                <w:rFonts w:ascii="宋体" w:eastAsia="宋体" w:hAnsi="宋体" w:hint="eastAsia"/>
                <w:szCs w:val="21"/>
              </w:rPr>
              <w:t>+9</w:t>
            </w:r>
          </w:p>
        </w:tc>
        <w:tc>
          <w:tcPr>
            <w:tcW w:w="2112" w:type="dxa"/>
            <w:vAlign w:val="center"/>
          </w:tcPr>
          <w:p w14:paraId="579E0A0A"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1.膳食调查结果的分析和评价</w:t>
            </w:r>
          </w:p>
          <w:p w14:paraId="64F3FA92"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2.食谱编制</w:t>
            </w:r>
          </w:p>
          <w:p w14:paraId="7EE0A42D"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3.食物中毒案例分析</w:t>
            </w:r>
          </w:p>
        </w:tc>
        <w:tc>
          <w:tcPr>
            <w:tcW w:w="630" w:type="dxa"/>
            <w:vAlign w:val="center"/>
          </w:tcPr>
          <w:p w14:paraId="0B075D31" w14:textId="77777777" w:rsidR="00767B1C" w:rsidRDefault="00767B1C">
            <w:pPr>
              <w:widowControl/>
              <w:spacing w:beforeLines="50" w:before="156" w:afterLines="50" w:after="156"/>
              <w:jc w:val="center"/>
              <w:rPr>
                <w:rFonts w:ascii="宋体" w:eastAsia="宋体" w:hAnsi="宋体"/>
                <w:szCs w:val="21"/>
              </w:rPr>
            </w:pPr>
          </w:p>
        </w:tc>
      </w:tr>
      <w:tr w:rsidR="00767B1C" w14:paraId="756EFFE8" w14:textId="77777777" w:rsidTr="005D5148">
        <w:trPr>
          <w:trHeight w:val="340"/>
          <w:jc w:val="center"/>
        </w:trPr>
        <w:tc>
          <w:tcPr>
            <w:tcW w:w="673" w:type="dxa"/>
            <w:vAlign w:val="center"/>
          </w:tcPr>
          <w:p w14:paraId="69CB12EC" w14:textId="77777777" w:rsidR="00767B1C" w:rsidRDefault="00EF1DE9">
            <w:pPr>
              <w:widowControl/>
              <w:spacing w:beforeLines="50" w:before="156" w:afterLines="50" w:after="156"/>
              <w:jc w:val="center"/>
              <w:rPr>
                <w:rFonts w:ascii="宋体" w:eastAsia="宋体" w:hAnsi="宋体"/>
                <w:szCs w:val="21"/>
                <w:highlight w:val="yellow"/>
              </w:rPr>
            </w:pPr>
            <w:r>
              <w:rPr>
                <w:rFonts w:ascii="宋体" w:eastAsia="宋体" w:hAnsi="宋体" w:hint="eastAsia"/>
                <w:szCs w:val="21"/>
              </w:rPr>
              <w:t>7-9</w:t>
            </w:r>
          </w:p>
        </w:tc>
        <w:tc>
          <w:tcPr>
            <w:tcW w:w="506" w:type="dxa"/>
            <w:vAlign w:val="center"/>
          </w:tcPr>
          <w:p w14:paraId="2EA1E70A" w14:textId="77777777" w:rsidR="00767B1C" w:rsidRDefault="00767B1C">
            <w:pPr>
              <w:widowControl/>
              <w:spacing w:beforeLines="50" w:before="156" w:afterLines="50" w:after="156"/>
              <w:jc w:val="center"/>
              <w:rPr>
                <w:rFonts w:ascii="宋体" w:eastAsia="宋体" w:hAnsi="宋体"/>
                <w:szCs w:val="21"/>
              </w:rPr>
            </w:pPr>
          </w:p>
        </w:tc>
        <w:tc>
          <w:tcPr>
            <w:tcW w:w="736" w:type="dxa"/>
            <w:vAlign w:val="center"/>
          </w:tcPr>
          <w:p w14:paraId="1429356A"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3242" w:type="dxa"/>
            <w:vAlign w:val="center"/>
          </w:tcPr>
          <w:p w14:paraId="0BF2E1A0"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第一节 职业与健康概述</w:t>
            </w:r>
          </w:p>
          <w:p w14:paraId="7FC680DA"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第二节 工作环境中的化学物质与健康（一）</w:t>
            </w:r>
          </w:p>
          <w:p w14:paraId="7D4A2134"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第三节 工作环境中的化学物质与健康（二）</w:t>
            </w:r>
          </w:p>
          <w:p w14:paraId="1FE8CB64"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第四节 工作环境中的粉尘与健康</w:t>
            </w:r>
          </w:p>
          <w:p w14:paraId="40CF8CC7"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hint="eastAsia"/>
                <w:szCs w:val="21"/>
              </w:rPr>
              <w:t>第五节 工作环境中的物理因素与健康</w:t>
            </w:r>
          </w:p>
        </w:tc>
        <w:tc>
          <w:tcPr>
            <w:tcW w:w="580" w:type="dxa"/>
            <w:vAlign w:val="center"/>
          </w:tcPr>
          <w:p w14:paraId="755872C6"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10+15</w:t>
            </w:r>
          </w:p>
        </w:tc>
        <w:tc>
          <w:tcPr>
            <w:tcW w:w="2112" w:type="dxa"/>
            <w:vAlign w:val="center"/>
          </w:tcPr>
          <w:p w14:paraId="5D3816E1" w14:textId="77777777" w:rsidR="00767B1C" w:rsidRDefault="00EF1DE9">
            <w:pPr>
              <w:widowControl/>
              <w:numPr>
                <w:ilvl w:val="0"/>
                <w:numId w:val="4"/>
              </w:numPr>
              <w:spacing w:beforeLines="50" w:before="156" w:afterLines="50" w:after="156"/>
              <w:jc w:val="left"/>
              <w:rPr>
                <w:rFonts w:ascii="宋体" w:eastAsia="宋体" w:hAnsi="宋体"/>
                <w:szCs w:val="21"/>
              </w:rPr>
            </w:pPr>
            <w:r>
              <w:rPr>
                <w:rFonts w:ascii="宋体" w:eastAsia="宋体" w:hAnsi="宋体" w:hint="eastAsia"/>
                <w:szCs w:val="21"/>
              </w:rPr>
              <w:t>历史上的职业中毒剖析</w:t>
            </w:r>
          </w:p>
          <w:p w14:paraId="4BD2A6CE" w14:textId="77777777" w:rsidR="00767B1C" w:rsidRDefault="00EF1DE9">
            <w:pPr>
              <w:widowControl/>
              <w:numPr>
                <w:ilvl w:val="0"/>
                <w:numId w:val="4"/>
              </w:numPr>
              <w:spacing w:beforeLines="50" w:before="156" w:afterLines="50" w:after="156"/>
              <w:jc w:val="left"/>
              <w:rPr>
                <w:rFonts w:ascii="宋体" w:eastAsia="宋体" w:hAnsi="宋体"/>
                <w:szCs w:val="21"/>
              </w:rPr>
            </w:pPr>
            <w:r>
              <w:rPr>
                <w:rFonts w:ascii="宋体" w:eastAsia="宋体" w:hAnsi="宋体" w:hint="eastAsia"/>
                <w:szCs w:val="21"/>
              </w:rPr>
              <w:lastRenderedPageBreak/>
              <w:t>重金属中毒案例分析</w:t>
            </w:r>
          </w:p>
          <w:p w14:paraId="6B560A58" w14:textId="77777777" w:rsidR="00767B1C" w:rsidRDefault="00EF1DE9">
            <w:pPr>
              <w:widowControl/>
              <w:numPr>
                <w:ilvl w:val="0"/>
                <w:numId w:val="4"/>
              </w:numPr>
              <w:spacing w:beforeLines="50" w:before="156" w:afterLines="50" w:after="156"/>
              <w:jc w:val="left"/>
              <w:rPr>
                <w:rFonts w:ascii="宋体" w:eastAsia="宋体" w:hAnsi="宋体"/>
                <w:szCs w:val="21"/>
              </w:rPr>
            </w:pPr>
            <w:r>
              <w:rPr>
                <w:rFonts w:ascii="宋体" w:eastAsia="宋体" w:hAnsi="宋体" w:hint="eastAsia"/>
                <w:szCs w:val="21"/>
              </w:rPr>
              <w:t>有毒有害气体中毒病例分析报告</w:t>
            </w:r>
          </w:p>
          <w:p w14:paraId="5ED7C62E" w14:textId="77777777" w:rsidR="00767B1C" w:rsidRDefault="00EF1DE9">
            <w:pPr>
              <w:widowControl/>
              <w:numPr>
                <w:ilvl w:val="0"/>
                <w:numId w:val="4"/>
              </w:numPr>
              <w:spacing w:beforeLines="50" w:before="156" w:afterLines="50" w:after="156"/>
              <w:jc w:val="left"/>
              <w:rPr>
                <w:rFonts w:ascii="宋体" w:eastAsia="宋体" w:hAnsi="宋体"/>
                <w:szCs w:val="21"/>
              </w:rPr>
            </w:pPr>
            <w:r>
              <w:rPr>
                <w:rFonts w:ascii="宋体" w:eastAsia="宋体" w:hAnsi="宋体" w:hint="eastAsia"/>
                <w:szCs w:val="21"/>
              </w:rPr>
              <w:t>有机溶剂中毒病例分析报告</w:t>
            </w:r>
          </w:p>
          <w:p w14:paraId="16DAC86D" w14:textId="77777777" w:rsidR="00767B1C" w:rsidRDefault="00EF1DE9">
            <w:pPr>
              <w:widowControl/>
              <w:numPr>
                <w:ilvl w:val="0"/>
                <w:numId w:val="4"/>
              </w:numPr>
              <w:spacing w:beforeLines="50" w:before="156" w:afterLines="50" w:after="156"/>
              <w:jc w:val="left"/>
              <w:rPr>
                <w:rFonts w:ascii="宋体" w:eastAsia="宋体" w:hAnsi="宋体"/>
                <w:szCs w:val="21"/>
              </w:rPr>
            </w:pPr>
            <w:r>
              <w:rPr>
                <w:rFonts w:ascii="宋体" w:eastAsia="宋体" w:hAnsi="宋体" w:hint="eastAsia"/>
                <w:szCs w:val="21"/>
              </w:rPr>
              <w:t>与现代工业发展有关的职业病案例分析</w:t>
            </w:r>
          </w:p>
        </w:tc>
        <w:tc>
          <w:tcPr>
            <w:tcW w:w="630" w:type="dxa"/>
            <w:vAlign w:val="center"/>
          </w:tcPr>
          <w:p w14:paraId="6247BEC9" w14:textId="77777777" w:rsidR="00767B1C" w:rsidRDefault="00767B1C">
            <w:pPr>
              <w:widowControl/>
              <w:spacing w:beforeLines="50" w:before="156" w:afterLines="50" w:after="156"/>
              <w:jc w:val="center"/>
              <w:rPr>
                <w:rFonts w:ascii="宋体" w:eastAsia="宋体" w:hAnsi="宋体"/>
                <w:szCs w:val="21"/>
              </w:rPr>
            </w:pPr>
          </w:p>
        </w:tc>
      </w:tr>
      <w:tr w:rsidR="00767B1C" w14:paraId="70926B5C" w14:textId="77777777" w:rsidTr="005D5148">
        <w:trPr>
          <w:trHeight w:val="340"/>
          <w:jc w:val="center"/>
        </w:trPr>
        <w:tc>
          <w:tcPr>
            <w:tcW w:w="673" w:type="dxa"/>
            <w:vAlign w:val="center"/>
          </w:tcPr>
          <w:p w14:paraId="3E5C4DC9" w14:textId="77777777" w:rsidR="00767B1C" w:rsidRDefault="00EF1DE9">
            <w:pPr>
              <w:widowControl/>
              <w:spacing w:beforeLines="50" w:before="156" w:afterLines="50" w:after="156"/>
              <w:jc w:val="center"/>
              <w:rPr>
                <w:rFonts w:ascii="宋体" w:eastAsia="宋体" w:hAnsi="宋体"/>
                <w:szCs w:val="21"/>
                <w:highlight w:val="yellow"/>
              </w:rPr>
            </w:pPr>
            <w:r>
              <w:rPr>
                <w:rFonts w:ascii="宋体" w:eastAsia="宋体" w:hAnsi="宋体" w:hint="eastAsia"/>
                <w:szCs w:val="21"/>
              </w:rPr>
              <w:t>9-17</w:t>
            </w:r>
          </w:p>
        </w:tc>
        <w:tc>
          <w:tcPr>
            <w:tcW w:w="506" w:type="dxa"/>
            <w:vAlign w:val="center"/>
          </w:tcPr>
          <w:p w14:paraId="7620DE13" w14:textId="77777777" w:rsidR="00767B1C" w:rsidRDefault="00767B1C">
            <w:pPr>
              <w:widowControl/>
              <w:spacing w:beforeLines="50" w:before="156" w:afterLines="50" w:after="156"/>
              <w:jc w:val="center"/>
              <w:rPr>
                <w:rFonts w:ascii="宋体" w:eastAsia="宋体" w:hAnsi="宋体"/>
                <w:szCs w:val="21"/>
              </w:rPr>
            </w:pPr>
          </w:p>
        </w:tc>
        <w:tc>
          <w:tcPr>
            <w:tcW w:w="736" w:type="dxa"/>
            <w:vAlign w:val="center"/>
          </w:tcPr>
          <w:p w14:paraId="65F478BC"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3242" w:type="dxa"/>
            <w:vAlign w:val="center"/>
          </w:tcPr>
          <w:p w14:paraId="6EC8AB9F"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第一</w:t>
            </w:r>
            <w:r>
              <w:rPr>
                <w:rFonts w:ascii="宋体" w:eastAsia="宋体" w:hAnsi="宋体" w:cs="TimesNewRomanPSMT" w:hint="eastAsia"/>
                <w:color w:val="000000"/>
                <w:kern w:val="0"/>
                <w:szCs w:val="21"/>
              </w:rPr>
              <w:t>节</w:t>
            </w:r>
            <w:r>
              <w:rPr>
                <w:rFonts w:ascii="宋体" w:eastAsia="宋体" w:hAnsi="宋体" w:cs="TimesNewRomanPSMT"/>
                <w:color w:val="000000"/>
                <w:kern w:val="0"/>
                <w:szCs w:val="21"/>
              </w:rPr>
              <w:t xml:space="preserve"> 卫生法概述</w:t>
            </w:r>
            <w:r>
              <w:rPr>
                <w:rFonts w:ascii="宋体" w:eastAsia="宋体" w:hAnsi="宋体" w:cs="TimesNewRomanPSMT" w:hint="eastAsia"/>
                <w:color w:val="000000"/>
                <w:kern w:val="0"/>
                <w:szCs w:val="21"/>
              </w:rPr>
              <w:t>及</w:t>
            </w:r>
            <w:r>
              <w:rPr>
                <w:rFonts w:ascii="宋体" w:eastAsia="宋体" w:hAnsi="宋体" w:cs="TimesNewRomanPSMT"/>
                <w:color w:val="000000"/>
                <w:kern w:val="0"/>
                <w:szCs w:val="21"/>
              </w:rPr>
              <w:t>环境相关卫生法律和食品安全法</w:t>
            </w:r>
          </w:p>
          <w:p w14:paraId="236CDF1C"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职业病防治法</w:t>
            </w:r>
          </w:p>
          <w:p w14:paraId="22B801D3"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传染病防治法</w:t>
            </w:r>
          </w:p>
          <w:p w14:paraId="082ACE87"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药品管理和医疗损害责任相关法律</w:t>
            </w:r>
          </w:p>
          <w:p w14:paraId="6D41C078"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第五节 </w:t>
            </w:r>
            <w:r>
              <w:rPr>
                <w:rFonts w:ascii="宋体" w:eastAsia="宋体" w:hAnsi="宋体" w:cs="TimesNewRomanPSMT"/>
                <w:color w:val="000000"/>
                <w:kern w:val="0"/>
                <w:szCs w:val="21"/>
              </w:rPr>
              <w:t>健康相关行为</w:t>
            </w:r>
          </w:p>
          <w:p w14:paraId="0E81BAFA"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个体和人际层面的健康行为相关理论</w:t>
            </w:r>
          </w:p>
          <w:p w14:paraId="21EEB435"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行为转变的格林模式理论</w:t>
            </w:r>
          </w:p>
          <w:p w14:paraId="5D840F3F"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 健康传播方法与技术</w:t>
            </w:r>
          </w:p>
          <w:p w14:paraId="2E49D45B" w14:textId="77777777" w:rsidR="00767B1C" w:rsidRDefault="00EF1DE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 健康场所建设</w:t>
            </w:r>
          </w:p>
          <w:p w14:paraId="6164732F" w14:textId="77777777" w:rsidR="00767B1C" w:rsidRDefault="00EF1DE9">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第十节 健康教育与健康促进项目效果评价</w:t>
            </w:r>
          </w:p>
        </w:tc>
        <w:tc>
          <w:tcPr>
            <w:tcW w:w="580" w:type="dxa"/>
            <w:vAlign w:val="center"/>
          </w:tcPr>
          <w:p w14:paraId="65A3C0E4"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szCs w:val="21"/>
              </w:rPr>
              <w:t>22+27</w:t>
            </w:r>
          </w:p>
        </w:tc>
        <w:tc>
          <w:tcPr>
            <w:tcW w:w="2112" w:type="dxa"/>
            <w:vAlign w:val="center"/>
          </w:tcPr>
          <w:p w14:paraId="562BDD78"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职业病防治法、艾滋病防治条例、突发公共卫生事件应急条例</w:t>
            </w:r>
          </w:p>
          <w:p w14:paraId="6BDC1AFC"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疫苗管理法、献血法、医疗机构临床用血管理办法、放射诊疗管理规定传染病防治法律案例分析</w:t>
            </w:r>
          </w:p>
          <w:p w14:paraId="76041FF1"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人体器官移植条例、精神卫生法、母婴保健法及其实施办法</w:t>
            </w:r>
          </w:p>
          <w:p w14:paraId="174A5E0F"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医疗损害责任、医疗纠纷预防和处理条例、医疗事故处理条例</w:t>
            </w:r>
          </w:p>
          <w:p w14:paraId="1B072285"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理性行动与计划行为理论框架及应用；健康信念模式理论框架及应用；社会网络和社会支持理论框架及应用</w:t>
            </w:r>
          </w:p>
          <w:p w14:paraId="7BC3FD36"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社区组织理论框架及应用；创新扩散理论框架及应用；社会营销理论框架及应用</w:t>
            </w:r>
          </w:p>
          <w:p w14:paraId="28D609F6"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基于学校的健康教育与健康促进项目</w:t>
            </w:r>
            <w:r>
              <w:rPr>
                <w:rFonts w:ascii="宋体" w:eastAsia="宋体" w:hAnsi="宋体" w:hint="eastAsia"/>
                <w:szCs w:val="21"/>
              </w:rPr>
              <w:lastRenderedPageBreak/>
              <w:t>的设计与实施，可以采用角色扮演的方式</w:t>
            </w:r>
          </w:p>
          <w:p w14:paraId="3648FA42"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基于医院的健康教育与健康促进项目的设计与实施，可以采用角色扮演的方式。</w:t>
            </w:r>
          </w:p>
          <w:p w14:paraId="28B5924A" w14:textId="77777777" w:rsidR="00767B1C" w:rsidRDefault="00EF1DE9">
            <w:pPr>
              <w:widowControl/>
              <w:numPr>
                <w:ilvl w:val="0"/>
                <w:numId w:val="5"/>
              </w:numPr>
              <w:spacing w:beforeLines="50" w:before="156" w:afterLines="50" w:after="156"/>
              <w:jc w:val="left"/>
              <w:rPr>
                <w:rFonts w:ascii="宋体" w:eastAsia="宋体" w:hAnsi="宋体"/>
                <w:szCs w:val="21"/>
              </w:rPr>
            </w:pPr>
            <w:r>
              <w:rPr>
                <w:rFonts w:ascii="宋体" w:eastAsia="宋体" w:hAnsi="宋体" w:hint="eastAsia"/>
                <w:szCs w:val="21"/>
              </w:rPr>
              <w:t>基于社区的健康教育与健康促进项目的设计与实施，可以采用角色扮演的方式</w:t>
            </w:r>
          </w:p>
        </w:tc>
        <w:tc>
          <w:tcPr>
            <w:tcW w:w="630" w:type="dxa"/>
            <w:vAlign w:val="center"/>
          </w:tcPr>
          <w:p w14:paraId="58B9F254" w14:textId="77777777" w:rsidR="00767B1C" w:rsidRDefault="00767B1C">
            <w:pPr>
              <w:widowControl/>
              <w:spacing w:beforeLines="50" w:before="156" w:afterLines="50" w:after="156"/>
              <w:jc w:val="center"/>
              <w:rPr>
                <w:rFonts w:ascii="宋体" w:eastAsia="宋体" w:hAnsi="宋体"/>
                <w:szCs w:val="21"/>
              </w:rPr>
            </w:pPr>
          </w:p>
        </w:tc>
      </w:tr>
    </w:tbl>
    <w:p w14:paraId="025B8D5B" w14:textId="77777777" w:rsidR="00767B1C" w:rsidRDefault="00EF1DE9">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D4A9B00" w14:textId="77777777" w:rsidR="00767B1C" w:rsidRDefault="00EF1DE9">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．朱启星等编著，《卫生学》，人民卫生出版社，2</w:t>
      </w:r>
      <w:r>
        <w:rPr>
          <w:rFonts w:ascii="宋体" w:eastAsia="宋体" w:hAnsi="宋体"/>
        </w:rPr>
        <w:t>019</w:t>
      </w:r>
      <w:r>
        <w:rPr>
          <w:rFonts w:ascii="宋体" w:eastAsia="宋体" w:hAnsi="宋体" w:hint="eastAsia"/>
        </w:rPr>
        <w:t>年，第9版</w:t>
      </w:r>
    </w:p>
    <w:p w14:paraId="022918A9"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rPr>
        <w:t xml:space="preserve">2. </w:t>
      </w:r>
      <w:r>
        <w:rPr>
          <w:rFonts w:ascii="宋体" w:eastAsia="宋体" w:hAnsi="宋体" w:hint="eastAsia"/>
        </w:rPr>
        <w:t>傅华等编著，《预防医学》，人民卫生出版社，2</w:t>
      </w:r>
      <w:r>
        <w:rPr>
          <w:rFonts w:ascii="宋体" w:eastAsia="宋体" w:hAnsi="宋体"/>
        </w:rPr>
        <w:t>018</w:t>
      </w:r>
      <w:r>
        <w:rPr>
          <w:rFonts w:ascii="宋体" w:eastAsia="宋体" w:hAnsi="宋体" w:hint="eastAsia"/>
        </w:rPr>
        <w:t>年，第</w:t>
      </w:r>
      <w:r>
        <w:rPr>
          <w:rFonts w:ascii="宋体" w:eastAsia="宋体" w:hAnsi="宋体"/>
        </w:rPr>
        <w:t>7</w:t>
      </w:r>
      <w:r>
        <w:rPr>
          <w:rFonts w:ascii="宋体" w:eastAsia="宋体" w:hAnsi="宋体" w:hint="eastAsia"/>
        </w:rPr>
        <w:t>版</w:t>
      </w:r>
    </w:p>
    <w:p w14:paraId="7DA3C4B4"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rPr>
        <w:t xml:space="preserve">3. </w:t>
      </w:r>
      <w:r>
        <w:rPr>
          <w:rFonts w:ascii="宋体" w:eastAsia="宋体" w:hAnsi="宋体" w:hint="eastAsia"/>
        </w:rPr>
        <w:t>杨克敌等编著，《环境卫生学》，人民卫生出版社，2</w:t>
      </w:r>
      <w:r>
        <w:rPr>
          <w:rFonts w:ascii="宋体" w:eastAsia="宋体" w:hAnsi="宋体"/>
        </w:rPr>
        <w:t>017</w:t>
      </w:r>
      <w:r>
        <w:rPr>
          <w:rFonts w:ascii="宋体" w:eastAsia="宋体" w:hAnsi="宋体" w:hint="eastAsia"/>
        </w:rPr>
        <w:t>年，第</w:t>
      </w:r>
      <w:r>
        <w:rPr>
          <w:rFonts w:ascii="宋体" w:eastAsia="宋体" w:hAnsi="宋体"/>
        </w:rPr>
        <w:t>8</w:t>
      </w:r>
      <w:r>
        <w:rPr>
          <w:rFonts w:ascii="宋体" w:eastAsia="宋体" w:hAnsi="宋体" w:hint="eastAsia"/>
        </w:rPr>
        <w:t>版</w:t>
      </w:r>
    </w:p>
    <w:p w14:paraId="0EBE1C9E"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4. 孙长颢等编著，《营养与食品卫生学》，人民卫生出版社，2017年，第8版</w:t>
      </w:r>
    </w:p>
    <w:p w14:paraId="2E5C9A36"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5.徐勇主编，《预防医学》，苏州大学出版社，2011，10</w:t>
      </w:r>
    </w:p>
    <w:p w14:paraId="3194E807"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6.《健康教育与健康促进》，常春主编，北京大学医学出版社，2010</w:t>
      </w:r>
    </w:p>
    <w:p w14:paraId="3896294A"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3、《社会医学案例版》，蒋润生 初炜，科学出版社，2010</w:t>
      </w:r>
    </w:p>
    <w:p w14:paraId="73BAC011"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4、《Health behavior and health education: Theory, Research, and Practic》, 4th edition, Karen Glanz, Frances Marcus Lewis,Barbara K, Jossey-Bass Inc., 2008.</w:t>
      </w:r>
    </w:p>
    <w:p w14:paraId="5E673141"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5、Cottrell, Randall R, Girvan, James T, McKenzie, James F. Principles and foundations of health promotion and education[J]. Promot Educ, 1999, 9(1).</w:t>
      </w:r>
    </w:p>
    <w:p w14:paraId="37D965CD" w14:textId="77777777" w:rsidR="00767B1C" w:rsidRDefault="00EF1DE9">
      <w:pPr>
        <w:widowControl/>
        <w:spacing w:beforeLines="50" w:before="156" w:afterLines="50" w:after="156"/>
        <w:ind w:firstLine="420"/>
        <w:jc w:val="left"/>
        <w:rPr>
          <w:rFonts w:ascii="宋体" w:eastAsia="宋体" w:hAnsi="宋体"/>
        </w:rPr>
      </w:pPr>
      <w:r>
        <w:rPr>
          <w:rFonts w:ascii="宋体" w:eastAsia="宋体" w:hAnsi="宋体" w:hint="eastAsia"/>
        </w:rPr>
        <w:t>6、Riekert K A, Ockene J K, Pbert L. The handbook of health behavior change[M]. Springer Pub., 2014.</w:t>
      </w:r>
    </w:p>
    <w:p w14:paraId="2A23457C" w14:textId="77777777" w:rsidR="00767B1C" w:rsidRDefault="00EF1DE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62D81FC" w14:textId="77777777" w:rsidR="00767B1C" w:rsidRDefault="00EF1DE9">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1．讲授法：关于四大模块的理论知识、主要观点和体系构成采用讲授法。</w:t>
      </w:r>
    </w:p>
    <w:p w14:paraId="3AE07584" w14:textId="77777777" w:rsidR="00767B1C" w:rsidRDefault="00EF1DE9">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2．讨论法：每个模块后面布置小组讨论，需要学生进行小组内部分工，在课堂上进行汇报，其他小组同学进行提问，针对同学们关注的热点问题进行讨论。</w:t>
      </w:r>
    </w:p>
    <w:p w14:paraId="5009220B" w14:textId="77777777" w:rsidR="00767B1C" w:rsidRDefault="00EF1DE9">
      <w:pPr>
        <w:widowControl/>
        <w:spacing w:beforeLines="50" w:before="156" w:afterLines="50" w:after="156"/>
        <w:ind w:firstLineChars="200" w:firstLine="420"/>
        <w:jc w:val="left"/>
        <w:rPr>
          <w:rFonts w:ascii="宋体" w:eastAsia="宋体" w:hAnsi="宋体"/>
        </w:rPr>
      </w:pPr>
      <w:r>
        <w:rPr>
          <w:rFonts w:ascii="宋体" w:eastAsia="宋体" w:hAnsi="宋体" w:hint="eastAsia"/>
        </w:rPr>
        <w:t>3.案例分析法：通过典型的案例，组织学生进行案例分析，把相关的观点和具体的现象结合起来，通过分析使学生从中掌握学到的知识和观点。</w:t>
      </w:r>
    </w:p>
    <w:p w14:paraId="096BD8B7" w14:textId="77777777" w:rsidR="00767B1C" w:rsidRDefault="00EF1DE9">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八、考核方式及评定方法</w:t>
      </w:r>
    </w:p>
    <w:p w14:paraId="09659A5C" w14:textId="77777777" w:rsidR="00767B1C" w:rsidRDefault="00EF1DE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9DF5F8A" w14:textId="77777777" w:rsidR="00767B1C" w:rsidRDefault="00EF1DE9">
      <w:pPr>
        <w:widowControl/>
        <w:spacing w:beforeLines="50" w:before="156" w:afterLines="50" w:after="156"/>
        <w:jc w:val="center"/>
        <w:rPr>
          <w:rFonts w:ascii="宋体" w:eastAsia="宋体" w:hAnsi="宋体"/>
          <w:szCs w:val="21"/>
        </w:rPr>
      </w:pPr>
      <w:r>
        <w:rPr>
          <w:rFonts w:ascii="宋体" w:eastAsia="宋体" w:hAnsi="宋体" w:hint="eastAsia"/>
          <w:b/>
          <w:szCs w:val="21"/>
        </w:rPr>
        <w:t>表4 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67B1C" w14:paraId="364FEBD4" w14:textId="77777777">
        <w:trPr>
          <w:trHeight w:val="567"/>
          <w:jc w:val="center"/>
        </w:trPr>
        <w:tc>
          <w:tcPr>
            <w:tcW w:w="2847" w:type="dxa"/>
            <w:vAlign w:val="center"/>
          </w:tcPr>
          <w:p w14:paraId="2960F9BD" w14:textId="77777777" w:rsidR="00767B1C" w:rsidRDefault="00EF1DE9">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0859A1E1" w14:textId="77777777" w:rsidR="00767B1C" w:rsidRDefault="00EF1DE9">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71A3DC86" w14:textId="77777777" w:rsidR="00767B1C" w:rsidRDefault="00EF1DE9">
            <w:pPr>
              <w:pStyle w:val="a4"/>
              <w:spacing w:beforeLines="50" w:before="156" w:afterLines="50" w:after="156"/>
              <w:jc w:val="center"/>
              <w:rPr>
                <w:rFonts w:hAnsi="宋体"/>
                <w:b/>
              </w:rPr>
            </w:pPr>
            <w:r>
              <w:rPr>
                <w:rFonts w:hAnsi="宋体" w:hint="eastAsia"/>
                <w:b/>
              </w:rPr>
              <w:t>考核方式</w:t>
            </w:r>
          </w:p>
        </w:tc>
      </w:tr>
      <w:tr w:rsidR="00767B1C" w14:paraId="254C2EED" w14:textId="77777777">
        <w:trPr>
          <w:trHeight w:val="567"/>
          <w:jc w:val="center"/>
        </w:trPr>
        <w:tc>
          <w:tcPr>
            <w:tcW w:w="2847" w:type="dxa"/>
            <w:vAlign w:val="center"/>
          </w:tcPr>
          <w:p w14:paraId="3316F444" w14:textId="77777777" w:rsidR="00767B1C" w:rsidRDefault="00EF1DE9">
            <w:pPr>
              <w:pStyle w:val="a4"/>
              <w:spacing w:beforeLines="50" w:before="156" w:afterLines="50" w:after="156"/>
              <w:jc w:val="center"/>
              <w:rPr>
                <w:rFonts w:hAnsi="宋体"/>
              </w:rPr>
            </w:pPr>
            <w:r>
              <w:rPr>
                <w:rFonts w:hAnsi="宋体" w:hint="eastAsia"/>
              </w:rPr>
              <w:t>课程目标1</w:t>
            </w:r>
          </w:p>
        </w:tc>
        <w:tc>
          <w:tcPr>
            <w:tcW w:w="2849" w:type="dxa"/>
            <w:vAlign w:val="center"/>
          </w:tcPr>
          <w:p w14:paraId="12A59CCA" w14:textId="77777777" w:rsidR="00767B1C" w:rsidRDefault="00EF1DE9">
            <w:pPr>
              <w:pStyle w:val="a4"/>
              <w:spacing w:beforeLines="50" w:before="156" w:afterLines="50" w:after="156"/>
              <w:jc w:val="center"/>
              <w:rPr>
                <w:rFonts w:hAnsi="宋体"/>
              </w:rPr>
            </w:pPr>
            <w:r>
              <w:rPr>
                <w:rFonts w:hAnsi="宋体" w:hint="eastAsia"/>
              </w:rPr>
              <w:t>学生对四大模块的基本知识学习情况</w:t>
            </w:r>
          </w:p>
        </w:tc>
        <w:tc>
          <w:tcPr>
            <w:tcW w:w="2849" w:type="dxa"/>
            <w:vAlign w:val="center"/>
          </w:tcPr>
          <w:p w14:paraId="767C9AD1" w14:textId="77777777" w:rsidR="00767B1C" w:rsidRDefault="00EF1DE9">
            <w:pPr>
              <w:pStyle w:val="a4"/>
              <w:spacing w:beforeLines="50" w:before="156" w:afterLines="50" w:after="156"/>
              <w:jc w:val="center"/>
              <w:rPr>
                <w:rFonts w:hAnsi="宋体"/>
              </w:rPr>
            </w:pPr>
            <w:r>
              <w:rPr>
                <w:rFonts w:hAnsi="宋体" w:hint="eastAsia"/>
              </w:rPr>
              <w:t>过程化考核</w:t>
            </w:r>
          </w:p>
        </w:tc>
      </w:tr>
      <w:tr w:rsidR="00767B1C" w14:paraId="1BD8DF08" w14:textId="77777777">
        <w:trPr>
          <w:trHeight w:val="567"/>
          <w:jc w:val="center"/>
        </w:trPr>
        <w:tc>
          <w:tcPr>
            <w:tcW w:w="2847" w:type="dxa"/>
            <w:vAlign w:val="center"/>
          </w:tcPr>
          <w:p w14:paraId="76B0FC42" w14:textId="77777777" w:rsidR="00767B1C" w:rsidRDefault="00EF1DE9">
            <w:pPr>
              <w:pStyle w:val="a4"/>
              <w:spacing w:beforeLines="50" w:before="156" w:afterLines="50" w:after="156"/>
              <w:jc w:val="center"/>
              <w:rPr>
                <w:rFonts w:hAnsi="宋体"/>
              </w:rPr>
            </w:pPr>
            <w:r>
              <w:rPr>
                <w:rFonts w:hAnsi="宋体" w:hint="eastAsia"/>
              </w:rPr>
              <w:t>课程目标2</w:t>
            </w:r>
          </w:p>
        </w:tc>
        <w:tc>
          <w:tcPr>
            <w:tcW w:w="2849" w:type="dxa"/>
            <w:vAlign w:val="center"/>
          </w:tcPr>
          <w:p w14:paraId="7ECA58B9" w14:textId="77777777" w:rsidR="00767B1C" w:rsidRDefault="00EF1DE9">
            <w:pPr>
              <w:pStyle w:val="a4"/>
              <w:spacing w:beforeLines="50" w:before="156" w:afterLines="50" w:after="156"/>
              <w:jc w:val="center"/>
              <w:rPr>
                <w:rFonts w:hAnsi="宋体"/>
              </w:rPr>
            </w:pPr>
            <w:r>
              <w:rPr>
                <w:rFonts w:hAnsi="宋体" w:hint="eastAsia"/>
              </w:rPr>
              <w:t>学生对四大模块的基本技能的学习情况</w:t>
            </w:r>
          </w:p>
        </w:tc>
        <w:tc>
          <w:tcPr>
            <w:tcW w:w="2849" w:type="dxa"/>
            <w:vAlign w:val="center"/>
          </w:tcPr>
          <w:p w14:paraId="33BAAF03" w14:textId="77777777" w:rsidR="00767B1C" w:rsidRDefault="00EF1DE9">
            <w:pPr>
              <w:pStyle w:val="a4"/>
              <w:spacing w:beforeLines="50" w:before="156" w:afterLines="50" w:after="156"/>
              <w:jc w:val="center"/>
              <w:rPr>
                <w:rFonts w:hAnsi="宋体"/>
              </w:rPr>
            </w:pPr>
            <w:r>
              <w:rPr>
                <w:rFonts w:hAnsi="宋体" w:hint="eastAsia"/>
              </w:rPr>
              <w:t>过程化考核</w:t>
            </w:r>
          </w:p>
        </w:tc>
      </w:tr>
      <w:tr w:rsidR="00767B1C" w14:paraId="13B1C994" w14:textId="77777777">
        <w:trPr>
          <w:trHeight w:val="567"/>
          <w:jc w:val="center"/>
        </w:trPr>
        <w:tc>
          <w:tcPr>
            <w:tcW w:w="2847" w:type="dxa"/>
            <w:vAlign w:val="center"/>
          </w:tcPr>
          <w:p w14:paraId="69F100AF" w14:textId="77777777" w:rsidR="00767B1C" w:rsidRDefault="00EF1DE9">
            <w:pPr>
              <w:pStyle w:val="a4"/>
              <w:spacing w:beforeLines="50" w:before="156" w:afterLines="50" w:after="156"/>
              <w:jc w:val="center"/>
              <w:rPr>
                <w:rFonts w:hAnsi="宋体"/>
              </w:rPr>
            </w:pPr>
            <w:r>
              <w:rPr>
                <w:rFonts w:hAnsi="宋体" w:hint="eastAsia"/>
              </w:rPr>
              <w:t>课程目标3</w:t>
            </w:r>
          </w:p>
        </w:tc>
        <w:tc>
          <w:tcPr>
            <w:tcW w:w="2849" w:type="dxa"/>
            <w:vAlign w:val="center"/>
          </w:tcPr>
          <w:p w14:paraId="5DB41E0D" w14:textId="77777777" w:rsidR="00767B1C" w:rsidRDefault="00EF1DE9">
            <w:pPr>
              <w:pStyle w:val="a4"/>
              <w:spacing w:beforeLines="50" w:before="156" w:afterLines="50" w:after="156"/>
              <w:jc w:val="center"/>
              <w:rPr>
                <w:rFonts w:hAnsi="宋体"/>
              </w:rPr>
            </w:pPr>
            <w:r>
              <w:rPr>
                <w:rFonts w:hAnsi="宋体" w:hint="eastAsia"/>
              </w:rPr>
              <w:t>学生应用所学知识分析和解决问题的能力</w:t>
            </w:r>
          </w:p>
        </w:tc>
        <w:tc>
          <w:tcPr>
            <w:tcW w:w="2849" w:type="dxa"/>
            <w:vAlign w:val="center"/>
          </w:tcPr>
          <w:p w14:paraId="61F1C8D0" w14:textId="77777777" w:rsidR="00767B1C" w:rsidRDefault="00EF1DE9">
            <w:pPr>
              <w:pStyle w:val="a4"/>
              <w:spacing w:beforeLines="50" w:before="156" w:afterLines="50" w:after="156"/>
              <w:jc w:val="center"/>
              <w:rPr>
                <w:rFonts w:hAnsi="宋体"/>
                <w:b/>
              </w:rPr>
            </w:pPr>
            <w:r>
              <w:rPr>
                <w:rFonts w:hAnsi="宋体" w:hint="eastAsia"/>
              </w:rPr>
              <w:t>课堂讨论和过程化考核</w:t>
            </w:r>
          </w:p>
        </w:tc>
      </w:tr>
    </w:tbl>
    <w:p w14:paraId="268EE977" w14:textId="77777777" w:rsidR="00767B1C" w:rsidRDefault="00EF1DE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39F44A2" w14:textId="77777777" w:rsidR="00767B1C" w:rsidRDefault="00EF1DE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2018E2DB" w14:textId="77777777" w:rsidR="00767B1C" w:rsidRDefault="00EF1DE9">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，四次过程化考核占60%，每次15%，期末考试占3</w:t>
      </w:r>
      <w:r>
        <w:rPr>
          <w:rFonts w:ascii="宋体" w:eastAsia="宋体" w:hAnsi="宋体"/>
        </w:rPr>
        <w:t>0%</w:t>
      </w:r>
      <w:r>
        <w:rPr>
          <w:rFonts w:ascii="宋体" w:eastAsia="宋体" w:hAnsi="宋体" w:hint="eastAsia"/>
        </w:rPr>
        <w:t>。</w:t>
      </w:r>
    </w:p>
    <w:p w14:paraId="75C3A387" w14:textId="77777777" w:rsidR="00767B1C" w:rsidRDefault="00EF1DE9">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D65662E" w14:textId="77777777" w:rsidR="00767B1C" w:rsidRDefault="00EF1DE9">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 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67B1C" w14:paraId="61B8002B" w14:textId="77777777">
        <w:trPr>
          <w:jc w:val="center"/>
        </w:trPr>
        <w:tc>
          <w:tcPr>
            <w:tcW w:w="2122" w:type="dxa"/>
            <w:tcBorders>
              <w:tl2br w:val="single" w:sz="4" w:space="0" w:color="auto"/>
            </w:tcBorders>
            <w:shd w:val="clear" w:color="auto" w:fill="auto"/>
            <w:vAlign w:val="center"/>
          </w:tcPr>
          <w:p w14:paraId="660DE187" w14:textId="77777777" w:rsidR="00767B1C" w:rsidRDefault="00EF1DE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D91EAC2" w14:textId="77777777" w:rsidR="00767B1C" w:rsidRDefault="00EF1DE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1E7F1D7"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A358505"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3CE855"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5A9E4B7"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67B1C" w14:paraId="0580445A" w14:textId="77777777">
        <w:trPr>
          <w:trHeight w:val="620"/>
          <w:jc w:val="center"/>
        </w:trPr>
        <w:tc>
          <w:tcPr>
            <w:tcW w:w="2122" w:type="dxa"/>
            <w:shd w:val="clear" w:color="auto" w:fill="auto"/>
            <w:vAlign w:val="center"/>
          </w:tcPr>
          <w:p w14:paraId="6AEB5A98"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61FF656A"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Pr>
                <w:rFonts w:ascii="宋体" w:eastAsia="宋体" w:hAnsi="宋体"/>
                <w:kern w:val="0"/>
                <w:szCs w:val="21"/>
              </w:rPr>
              <w:t>%</w:t>
            </w:r>
          </w:p>
        </w:tc>
        <w:tc>
          <w:tcPr>
            <w:tcW w:w="1134" w:type="dxa"/>
            <w:shd w:val="clear" w:color="auto" w:fill="auto"/>
            <w:vAlign w:val="center"/>
          </w:tcPr>
          <w:p w14:paraId="1DE27870" w14:textId="77777777" w:rsidR="00767B1C" w:rsidRDefault="00767B1C">
            <w:pPr>
              <w:spacing w:beforeLines="50" w:before="156" w:afterLines="50" w:after="156"/>
              <w:jc w:val="center"/>
              <w:rPr>
                <w:rFonts w:ascii="宋体" w:eastAsia="宋体" w:hAnsi="宋体"/>
                <w:kern w:val="0"/>
                <w:szCs w:val="21"/>
              </w:rPr>
            </w:pPr>
          </w:p>
        </w:tc>
        <w:tc>
          <w:tcPr>
            <w:tcW w:w="1134" w:type="dxa"/>
            <w:vAlign w:val="center"/>
          </w:tcPr>
          <w:p w14:paraId="14332DDE"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kern w:val="0"/>
                <w:szCs w:val="21"/>
              </w:rPr>
              <w:t>%</w:t>
            </w:r>
          </w:p>
        </w:tc>
        <w:tc>
          <w:tcPr>
            <w:tcW w:w="2627" w:type="dxa"/>
            <w:vMerge w:val="restart"/>
            <w:shd w:val="clear" w:color="auto" w:fill="auto"/>
            <w:vAlign w:val="center"/>
          </w:tcPr>
          <w:p w14:paraId="0A735493" w14:textId="77777777" w:rsidR="00767B1C" w:rsidRDefault="00EF1DE9">
            <w:pPr>
              <w:spacing w:beforeLines="50" w:before="156" w:afterLines="50" w:after="156"/>
              <w:rPr>
                <w:rFonts w:ascii="宋体" w:eastAsia="宋体" w:hAnsi="宋体"/>
                <w:kern w:val="0"/>
                <w:szCs w:val="21"/>
              </w:rPr>
            </w:pPr>
            <w:r>
              <w:rPr>
                <w:rFonts w:ascii="宋体" w:eastAsia="宋体" w:hAnsi="宋体" w:hint="eastAsia"/>
                <w:kern w:val="0"/>
                <w:szCs w:val="21"/>
              </w:rPr>
              <w:t>课程目标1达成度={0.6ｘ平时目标1成绩+0.4ｘ期末目标1成绩}/目标1总分。依次类推。总达成度为三个课程目标的平均值。</w:t>
            </w:r>
          </w:p>
        </w:tc>
      </w:tr>
      <w:tr w:rsidR="00767B1C" w14:paraId="783FC791" w14:textId="77777777">
        <w:trPr>
          <w:trHeight w:val="679"/>
          <w:jc w:val="center"/>
        </w:trPr>
        <w:tc>
          <w:tcPr>
            <w:tcW w:w="2122" w:type="dxa"/>
            <w:shd w:val="clear" w:color="auto" w:fill="auto"/>
            <w:vAlign w:val="center"/>
          </w:tcPr>
          <w:p w14:paraId="24CAE5F9"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6E53A8E"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7</w:t>
            </w:r>
            <w:r>
              <w:rPr>
                <w:rFonts w:ascii="宋体" w:eastAsia="宋体" w:hAnsi="宋体"/>
                <w:kern w:val="0"/>
                <w:szCs w:val="21"/>
              </w:rPr>
              <w:t>0%</w:t>
            </w:r>
          </w:p>
        </w:tc>
        <w:tc>
          <w:tcPr>
            <w:tcW w:w="1134" w:type="dxa"/>
            <w:shd w:val="clear" w:color="auto" w:fill="auto"/>
            <w:vAlign w:val="center"/>
          </w:tcPr>
          <w:p w14:paraId="73041CCB" w14:textId="77777777" w:rsidR="00767B1C" w:rsidRDefault="00767B1C">
            <w:pPr>
              <w:spacing w:beforeLines="50" w:before="156" w:afterLines="50" w:after="156"/>
              <w:jc w:val="center"/>
              <w:rPr>
                <w:rFonts w:ascii="宋体" w:eastAsia="宋体" w:hAnsi="宋体"/>
                <w:kern w:val="0"/>
                <w:szCs w:val="21"/>
              </w:rPr>
            </w:pPr>
          </w:p>
        </w:tc>
        <w:tc>
          <w:tcPr>
            <w:tcW w:w="1134" w:type="dxa"/>
            <w:vAlign w:val="center"/>
          </w:tcPr>
          <w:p w14:paraId="7FD19553"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shd w:val="clear" w:color="auto" w:fill="auto"/>
            <w:vAlign w:val="center"/>
          </w:tcPr>
          <w:p w14:paraId="265A7B7A" w14:textId="77777777" w:rsidR="00767B1C" w:rsidRDefault="00767B1C">
            <w:pPr>
              <w:spacing w:beforeLines="50" w:before="156" w:afterLines="50" w:after="156"/>
              <w:rPr>
                <w:rFonts w:ascii="宋体" w:eastAsia="宋体" w:hAnsi="宋体"/>
                <w:kern w:val="0"/>
                <w:szCs w:val="21"/>
              </w:rPr>
            </w:pPr>
          </w:p>
        </w:tc>
      </w:tr>
      <w:tr w:rsidR="00767B1C" w14:paraId="1D2E6038" w14:textId="77777777">
        <w:trPr>
          <w:trHeight w:val="755"/>
          <w:jc w:val="center"/>
        </w:trPr>
        <w:tc>
          <w:tcPr>
            <w:tcW w:w="2122" w:type="dxa"/>
            <w:shd w:val="clear" w:color="auto" w:fill="auto"/>
            <w:vAlign w:val="center"/>
          </w:tcPr>
          <w:p w14:paraId="41D7F41F"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4BD1937"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Pr>
                <w:rFonts w:ascii="宋体" w:eastAsia="宋体" w:hAnsi="宋体"/>
                <w:kern w:val="0"/>
                <w:szCs w:val="21"/>
              </w:rPr>
              <w:t>%</w:t>
            </w:r>
          </w:p>
        </w:tc>
        <w:tc>
          <w:tcPr>
            <w:tcW w:w="1134" w:type="dxa"/>
            <w:shd w:val="clear" w:color="auto" w:fill="auto"/>
            <w:vAlign w:val="center"/>
          </w:tcPr>
          <w:p w14:paraId="357CFF30" w14:textId="77777777" w:rsidR="00767B1C" w:rsidRDefault="00767B1C">
            <w:pPr>
              <w:spacing w:beforeLines="50" w:before="156" w:afterLines="50" w:after="156"/>
              <w:jc w:val="center"/>
              <w:rPr>
                <w:rFonts w:ascii="宋体" w:eastAsia="宋体" w:hAnsi="宋体"/>
                <w:kern w:val="0"/>
                <w:szCs w:val="21"/>
              </w:rPr>
            </w:pPr>
          </w:p>
        </w:tc>
        <w:tc>
          <w:tcPr>
            <w:tcW w:w="1134" w:type="dxa"/>
            <w:vAlign w:val="center"/>
          </w:tcPr>
          <w:p w14:paraId="1756B4B9" w14:textId="77777777" w:rsidR="00767B1C" w:rsidRDefault="00EF1DE9">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shd w:val="clear" w:color="auto" w:fill="auto"/>
            <w:vAlign w:val="center"/>
          </w:tcPr>
          <w:p w14:paraId="745FE057" w14:textId="77777777" w:rsidR="00767B1C" w:rsidRDefault="00767B1C">
            <w:pPr>
              <w:spacing w:beforeLines="50" w:before="156" w:afterLines="50" w:after="156"/>
              <w:rPr>
                <w:rFonts w:ascii="宋体" w:eastAsia="宋体" w:hAnsi="宋体"/>
                <w:kern w:val="0"/>
                <w:szCs w:val="21"/>
              </w:rPr>
            </w:pPr>
          </w:p>
        </w:tc>
      </w:tr>
    </w:tbl>
    <w:p w14:paraId="172E0C81" w14:textId="77777777" w:rsidR="00767B1C" w:rsidRDefault="00EF1DE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126"/>
        <w:gridCol w:w="1985"/>
        <w:gridCol w:w="2273"/>
        <w:gridCol w:w="2126"/>
      </w:tblGrid>
      <w:tr w:rsidR="00767B1C" w14:paraId="443950FC" w14:textId="77777777">
        <w:trPr>
          <w:trHeight w:val="454"/>
          <w:tblHeader/>
          <w:jc w:val="center"/>
        </w:trPr>
        <w:tc>
          <w:tcPr>
            <w:tcW w:w="988" w:type="dxa"/>
            <w:vMerge w:val="restart"/>
            <w:tcBorders>
              <w:top w:val="single" w:sz="4" w:space="0" w:color="auto"/>
              <w:left w:val="single" w:sz="4" w:space="0" w:color="auto"/>
              <w:right w:val="single" w:sz="4" w:space="0" w:color="auto"/>
            </w:tcBorders>
            <w:vAlign w:val="center"/>
          </w:tcPr>
          <w:p w14:paraId="5CA26144"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5C7A5494"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10494" w:type="dxa"/>
            <w:gridSpan w:val="5"/>
            <w:tcBorders>
              <w:top w:val="single" w:sz="4" w:space="0" w:color="auto"/>
              <w:left w:val="single" w:sz="4" w:space="0" w:color="auto"/>
              <w:right w:val="single" w:sz="4" w:space="0" w:color="auto"/>
            </w:tcBorders>
          </w:tcPr>
          <w:p w14:paraId="5C0B9AAA"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67B1C" w14:paraId="7DEBC644" w14:textId="77777777">
        <w:trPr>
          <w:trHeight w:val="454"/>
          <w:tblHeader/>
          <w:jc w:val="center"/>
        </w:trPr>
        <w:tc>
          <w:tcPr>
            <w:tcW w:w="988" w:type="dxa"/>
            <w:vMerge/>
            <w:tcBorders>
              <w:left w:val="single" w:sz="4" w:space="0" w:color="auto"/>
              <w:right w:val="single" w:sz="4" w:space="0" w:color="auto"/>
            </w:tcBorders>
            <w:vAlign w:val="center"/>
          </w:tcPr>
          <w:p w14:paraId="65E4BC98" w14:textId="77777777" w:rsidR="00767B1C" w:rsidRDefault="00767B1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3240663"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6815BE68"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25368FB3"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2273" w:type="dxa"/>
            <w:tcBorders>
              <w:top w:val="single" w:sz="4" w:space="0" w:color="auto"/>
              <w:left w:val="single" w:sz="4" w:space="0" w:color="auto"/>
              <w:bottom w:val="single" w:sz="4" w:space="0" w:color="auto"/>
              <w:right w:val="single" w:sz="4" w:space="0" w:color="auto"/>
            </w:tcBorders>
            <w:vAlign w:val="center"/>
          </w:tcPr>
          <w:p w14:paraId="3933796E"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2126" w:type="dxa"/>
            <w:tcBorders>
              <w:top w:val="single" w:sz="4" w:space="0" w:color="auto"/>
              <w:left w:val="single" w:sz="4" w:space="0" w:color="auto"/>
              <w:bottom w:val="single" w:sz="4" w:space="0" w:color="auto"/>
              <w:right w:val="single" w:sz="4" w:space="0" w:color="auto"/>
            </w:tcBorders>
            <w:vAlign w:val="center"/>
          </w:tcPr>
          <w:p w14:paraId="06C63BAB"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67B1C" w14:paraId="633AB718" w14:textId="77777777">
        <w:trPr>
          <w:trHeight w:val="449"/>
          <w:tblHeader/>
          <w:jc w:val="center"/>
        </w:trPr>
        <w:tc>
          <w:tcPr>
            <w:tcW w:w="988" w:type="dxa"/>
            <w:vMerge/>
            <w:tcBorders>
              <w:left w:val="single" w:sz="4" w:space="0" w:color="auto"/>
              <w:right w:val="single" w:sz="4" w:space="0" w:color="auto"/>
            </w:tcBorders>
            <w:vAlign w:val="center"/>
          </w:tcPr>
          <w:p w14:paraId="592212EA" w14:textId="77777777" w:rsidR="00767B1C" w:rsidRDefault="00767B1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3C90B9"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2D88CA65"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73C95F94"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2273" w:type="dxa"/>
            <w:tcBorders>
              <w:top w:val="single" w:sz="4" w:space="0" w:color="auto"/>
              <w:left w:val="single" w:sz="4" w:space="0" w:color="auto"/>
              <w:bottom w:val="single" w:sz="4" w:space="0" w:color="auto"/>
              <w:right w:val="single" w:sz="4" w:space="0" w:color="auto"/>
            </w:tcBorders>
            <w:vAlign w:val="center"/>
          </w:tcPr>
          <w:p w14:paraId="0F649745"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2126" w:type="dxa"/>
            <w:tcBorders>
              <w:top w:val="single" w:sz="4" w:space="0" w:color="auto"/>
              <w:left w:val="single" w:sz="4" w:space="0" w:color="auto"/>
              <w:bottom w:val="single" w:sz="4" w:space="0" w:color="auto"/>
              <w:right w:val="single" w:sz="4" w:space="0" w:color="auto"/>
            </w:tcBorders>
            <w:vAlign w:val="center"/>
          </w:tcPr>
          <w:p w14:paraId="210BF820" w14:textId="77777777" w:rsidR="00767B1C" w:rsidRDefault="00EF1DE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67B1C" w14:paraId="7C8506B3" w14:textId="77777777">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5E8EFAE5" w14:textId="77777777" w:rsidR="00767B1C" w:rsidRDefault="00767B1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3C019A" w14:textId="77777777" w:rsidR="00767B1C" w:rsidRDefault="00EF1DE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4F1645B0" w14:textId="77777777" w:rsidR="00767B1C" w:rsidRDefault="00EF1DE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247C5B7D" w14:textId="77777777" w:rsidR="00767B1C" w:rsidRDefault="00EF1DE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2273" w:type="dxa"/>
            <w:tcBorders>
              <w:top w:val="single" w:sz="4" w:space="0" w:color="auto"/>
              <w:left w:val="single" w:sz="4" w:space="0" w:color="auto"/>
              <w:bottom w:val="single" w:sz="4" w:space="0" w:color="auto"/>
              <w:right w:val="single" w:sz="4" w:space="0" w:color="auto"/>
            </w:tcBorders>
            <w:vAlign w:val="center"/>
          </w:tcPr>
          <w:p w14:paraId="51CE8920" w14:textId="77777777" w:rsidR="00767B1C" w:rsidRDefault="00EF1DE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2126" w:type="dxa"/>
            <w:tcBorders>
              <w:top w:val="single" w:sz="4" w:space="0" w:color="auto"/>
              <w:left w:val="single" w:sz="4" w:space="0" w:color="auto"/>
              <w:bottom w:val="single" w:sz="4" w:space="0" w:color="auto"/>
              <w:right w:val="single" w:sz="4" w:space="0" w:color="auto"/>
            </w:tcBorders>
            <w:vAlign w:val="center"/>
          </w:tcPr>
          <w:p w14:paraId="7B6F6BBC" w14:textId="77777777" w:rsidR="00767B1C" w:rsidRDefault="00EF1DE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67B1C" w14:paraId="2DD5FA18"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165F0787"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6B07B51"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B77B1E2"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通过对课程的学习，理解并掌握不同社会因素对健康的影响及其预防措施。</w:t>
            </w:r>
          </w:p>
        </w:tc>
        <w:tc>
          <w:tcPr>
            <w:tcW w:w="2126" w:type="dxa"/>
            <w:tcBorders>
              <w:top w:val="single" w:sz="4" w:space="0" w:color="auto"/>
              <w:left w:val="single" w:sz="4" w:space="0" w:color="auto"/>
              <w:bottom w:val="single" w:sz="4" w:space="0" w:color="auto"/>
              <w:right w:val="single" w:sz="4" w:space="0" w:color="auto"/>
            </w:tcBorders>
          </w:tcPr>
          <w:p w14:paraId="49F014AD"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通过对课程的学习，较好理解并掌握不同社会因素对健康的影响及其预防措施。</w:t>
            </w:r>
          </w:p>
        </w:tc>
        <w:tc>
          <w:tcPr>
            <w:tcW w:w="1985" w:type="dxa"/>
            <w:tcBorders>
              <w:top w:val="single" w:sz="4" w:space="0" w:color="auto"/>
              <w:left w:val="single" w:sz="4" w:space="0" w:color="auto"/>
              <w:bottom w:val="single" w:sz="4" w:space="0" w:color="auto"/>
              <w:right w:val="single" w:sz="4" w:space="0" w:color="auto"/>
            </w:tcBorders>
          </w:tcPr>
          <w:p w14:paraId="1A560811"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通过对课程的学习，较好理解不同社会因素对健康的影响及其预防措施。</w:t>
            </w:r>
          </w:p>
        </w:tc>
        <w:tc>
          <w:tcPr>
            <w:tcW w:w="2273" w:type="dxa"/>
            <w:tcBorders>
              <w:top w:val="single" w:sz="4" w:space="0" w:color="auto"/>
              <w:left w:val="single" w:sz="4" w:space="0" w:color="auto"/>
              <w:bottom w:val="single" w:sz="4" w:space="0" w:color="auto"/>
              <w:right w:val="single" w:sz="4" w:space="0" w:color="auto"/>
            </w:tcBorders>
          </w:tcPr>
          <w:p w14:paraId="71803822"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通过对课程的学习，基本理解不同环境因素对健康的影响及其预防措施。</w:t>
            </w:r>
          </w:p>
        </w:tc>
        <w:tc>
          <w:tcPr>
            <w:tcW w:w="2126" w:type="dxa"/>
            <w:tcBorders>
              <w:top w:val="single" w:sz="4" w:space="0" w:color="auto"/>
              <w:left w:val="single" w:sz="4" w:space="0" w:color="auto"/>
              <w:bottom w:val="single" w:sz="4" w:space="0" w:color="auto"/>
              <w:right w:val="single" w:sz="4" w:space="0" w:color="auto"/>
            </w:tcBorders>
          </w:tcPr>
          <w:p w14:paraId="5EF666E3"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通过对课程的学习，不能理解不同环境因素对健康的影响及其预防措施。</w:t>
            </w:r>
          </w:p>
        </w:tc>
      </w:tr>
      <w:tr w:rsidR="00767B1C" w14:paraId="5CD95C47"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04E82637"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0EC7FF"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271B6E6F"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2126" w:type="dxa"/>
            <w:tcBorders>
              <w:top w:val="single" w:sz="4" w:space="0" w:color="auto"/>
              <w:left w:val="single" w:sz="4" w:space="0" w:color="auto"/>
              <w:bottom w:val="single" w:sz="4" w:space="0" w:color="auto"/>
              <w:right w:val="single" w:sz="4" w:space="0" w:color="auto"/>
            </w:tcBorders>
          </w:tcPr>
          <w:p w14:paraId="62686845"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985" w:type="dxa"/>
            <w:tcBorders>
              <w:top w:val="single" w:sz="4" w:space="0" w:color="auto"/>
              <w:left w:val="single" w:sz="4" w:space="0" w:color="auto"/>
              <w:bottom w:val="single" w:sz="4" w:space="0" w:color="auto"/>
              <w:right w:val="single" w:sz="4" w:space="0" w:color="auto"/>
            </w:tcBorders>
          </w:tcPr>
          <w:p w14:paraId="5A751800"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2273" w:type="dxa"/>
            <w:tcBorders>
              <w:top w:val="single" w:sz="4" w:space="0" w:color="auto"/>
              <w:left w:val="single" w:sz="4" w:space="0" w:color="auto"/>
              <w:bottom w:val="single" w:sz="4" w:space="0" w:color="auto"/>
              <w:right w:val="single" w:sz="4" w:space="0" w:color="auto"/>
            </w:tcBorders>
          </w:tcPr>
          <w:p w14:paraId="59269848"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2126" w:type="dxa"/>
            <w:tcBorders>
              <w:top w:val="single" w:sz="4" w:space="0" w:color="auto"/>
              <w:left w:val="single" w:sz="4" w:space="0" w:color="auto"/>
              <w:bottom w:val="single" w:sz="4" w:space="0" w:color="auto"/>
              <w:right w:val="single" w:sz="4" w:space="0" w:color="auto"/>
            </w:tcBorders>
          </w:tcPr>
          <w:p w14:paraId="38ACEBA8"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767B1C" w14:paraId="7DCC178B"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5FE3D"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5E739F5" w14:textId="77777777" w:rsidR="00767B1C" w:rsidRDefault="00EF1DE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2A75700"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通过教师的引导，可独立思考并查阅有关文献资料。</w:t>
            </w:r>
          </w:p>
        </w:tc>
        <w:tc>
          <w:tcPr>
            <w:tcW w:w="2126" w:type="dxa"/>
            <w:tcBorders>
              <w:top w:val="single" w:sz="4" w:space="0" w:color="auto"/>
              <w:left w:val="single" w:sz="4" w:space="0" w:color="auto"/>
              <w:bottom w:val="single" w:sz="4" w:space="0" w:color="auto"/>
              <w:right w:val="single" w:sz="4" w:space="0" w:color="auto"/>
            </w:tcBorders>
          </w:tcPr>
          <w:p w14:paraId="28C18387"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通过教师的引导，可较好地独立思考并查阅有关文献资料。</w:t>
            </w:r>
          </w:p>
        </w:tc>
        <w:tc>
          <w:tcPr>
            <w:tcW w:w="1985" w:type="dxa"/>
            <w:tcBorders>
              <w:top w:val="single" w:sz="4" w:space="0" w:color="auto"/>
              <w:left w:val="single" w:sz="4" w:space="0" w:color="auto"/>
              <w:bottom w:val="single" w:sz="4" w:space="0" w:color="auto"/>
              <w:right w:val="single" w:sz="4" w:space="0" w:color="auto"/>
            </w:tcBorders>
          </w:tcPr>
          <w:p w14:paraId="22DF946E"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通过教师的引导，可思考并查阅有关文献资料。</w:t>
            </w:r>
          </w:p>
        </w:tc>
        <w:tc>
          <w:tcPr>
            <w:tcW w:w="2273" w:type="dxa"/>
            <w:tcBorders>
              <w:top w:val="single" w:sz="4" w:space="0" w:color="auto"/>
              <w:left w:val="single" w:sz="4" w:space="0" w:color="auto"/>
              <w:bottom w:val="single" w:sz="4" w:space="0" w:color="auto"/>
              <w:right w:val="single" w:sz="4" w:space="0" w:color="auto"/>
            </w:tcBorders>
          </w:tcPr>
          <w:p w14:paraId="764E1740"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通过教师的引导，可查阅有关文献资料。</w:t>
            </w:r>
          </w:p>
        </w:tc>
        <w:tc>
          <w:tcPr>
            <w:tcW w:w="2126" w:type="dxa"/>
            <w:tcBorders>
              <w:top w:val="single" w:sz="4" w:space="0" w:color="auto"/>
              <w:left w:val="single" w:sz="4" w:space="0" w:color="auto"/>
              <w:bottom w:val="single" w:sz="4" w:space="0" w:color="auto"/>
              <w:right w:val="single" w:sz="4" w:space="0" w:color="auto"/>
            </w:tcBorders>
          </w:tcPr>
          <w:p w14:paraId="2CDEE38B" w14:textId="77777777" w:rsidR="00767B1C" w:rsidRDefault="00EF1DE9">
            <w:pPr>
              <w:spacing w:beforeLines="50" w:before="156" w:afterLines="50" w:after="156"/>
              <w:rPr>
                <w:rFonts w:ascii="宋体" w:eastAsia="宋体" w:hAnsi="宋体"/>
                <w:szCs w:val="21"/>
              </w:rPr>
            </w:pPr>
            <w:r>
              <w:rPr>
                <w:rFonts w:ascii="宋体" w:eastAsia="宋体" w:hAnsi="宋体" w:hint="eastAsia"/>
                <w:szCs w:val="21"/>
              </w:rPr>
              <w:t>通过教师的引导，不能思考并查阅有关文献资料。</w:t>
            </w:r>
          </w:p>
        </w:tc>
      </w:tr>
    </w:tbl>
    <w:p w14:paraId="19B03DB6" w14:textId="77777777" w:rsidR="00767B1C" w:rsidRDefault="00767B1C">
      <w:pPr>
        <w:widowControl/>
        <w:jc w:val="left"/>
        <w:rPr>
          <w:rFonts w:ascii="宋体" w:eastAsia="宋体" w:hAnsi="宋体"/>
        </w:rPr>
      </w:pPr>
    </w:p>
    <w:sectPr w:rsidR="00767B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47A7A"/>
    <w:multiLevelType w:val="singleLevel"/>
    <w:tmpl w:val="A1047A7A"/>
    <w:lvl w:ilvl="0">
      <w:start w:val="1"/>
      <w:numFmt w:val="decimal"/>
      <w:lvlText w:val="%1."/>
      <w:lvlJc w:val="left"/>
      <w:pPr>
        <w:tabs>
          <w:tab w:val="left" w:pos="312"/>
        </w:tabs>
      </w:pPr>
    </w:lvl>
  </w:abstractNum>
  <w:abstractNum w:abstractNumId="1" w15:restartNumberingAfterBreak="0">
    <w:nsid w:val="D8D88C87"/>
    <w:multiLevelType w:val="singleLevel"/>
    <w:tmpl w:val="D8D88C87"/>
    <w:lvl w:ilvl="0">
      <w:start w:val="1"/>
      <w:numFmt w:val="decimal"/>
      <w:lvlText w:val="%1."/>
      <w:lvlJc w:val="left"/>
      <w:pPr>
        <w:tabs>
          <w:tab w:val="left" w:pos="312"/>
        </w:tabs>
      </w:pPr>
    </w:lvl>
  </w:abstractNum>
  <w:abstractNum w:abstractNumId="2" w15:restartNumberingAfterBreak="0">
    <w:nsid w:val="09079870"/>
    <w:multiLevelType w:val="singleLevel"/>
    <w:tmpl w:val="09079870"/>
    <w:lvl w:ilvl="0">
      <w:start w:val="4"/>
      <w:numFmt w:val="decimal"/>
      <w:lvlText w:val="%1."/>
      <w:lvlJc w:val="left"/>
      <w:pPr>
        <w:tabs>
          <w:tab w:val="left" w:pos="312"/>
        </w:tabs>
      </w:pPr>
    </w:lvl>
  </w:abstractNum>
  <w:abstractNum w:abstractNumId="3" w15:restartNumberingAfterBreak="0">
    <w:nsid w:val="4475EB09"/>
    <w:multiLevelType w:val="singleLevel"/>
    <w:tmpl w:val="4475EB09"/>
    <w:lvl w:ilvl="0">
      <w:start w:val="1"/>
      <w:numFmt w:val="decimal"/>
      <w:lvlText w:val="%1."/>
      <w:lvlJc w:val="left"/>
      <w:pPr>
        <w:tabs>
          <w:tab w:val="left" w:pos="312"/>
        </w:tabs>
      </w:pPr>
    </w:lvl>
  </w:abstractNum>
  <w:abstractNum w:abstractNumId="4" w15:restartNumberingAfterBreak="0">
    <w:nsid w:val="5B9EB113"/>
    <w:multiLevelType w:val="singleLevel"/>
    <w:tmpl w:val="5B9EB113"/>
    <w:lvl w:ilvl="0">
      <w:start w:val="2"/>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1NGE1NDgyMWMzNDlhNTYxMjRmZmU5ZWY2NjYxZTIifQ=="/>
  </w:docVars>
  <w:rsids>
    <w:rsidRoot w:val="001E5724"/>
    <w:rsid w:val="0000752D"/>
    <w:rsid w:val="00022CBB"/>
    <w:rsid w:val="00044D3D"/>
    <w:rsid w:val="00077A5F"/>
    <w:rsid w:val="000F054A"/>
    <w:rsid w:val="00130164"/>
    <w:rsid w:val="001E5724"/>
    <w:rsid w:val="00223C4D"/>
    <w:rsid w:val="00242673"/>
    <w:rsid w:val="00285327"/>
    <w:rsid w:val="002A7568"/>
    <w:rsid w:val="002B5988"/>
    <w:rsid w:val="00313A87"/>
    <w:rsid w:val="00322986"/>
    <w:rsid w:val="0034254B"/>
    <w:rsid w:val="0038665C"/>
    <w:rsid w:val="004070CF"/>
    <w:rsid w:val="004750FA"/>
    <w:rsid w:val="004A2F1B"/>
    <w:rsid w:val="0051042F"/>
    <w:rsid w:val="005371FC"/>
    <w:rsid w:val="005618CE"/>
    <w:rsid w:val="005A0378"/>
    <w:rsid w:val="005D5148"/>
    <w:rsid w:val="006616C8"/>
    <w:rsid w:val="00665621"/>
    <w:rsid w:val="006826BE"/>
    <w:rsid w:val="006E2E30"/>
    <w:rsid w:val="006E4F82"/>
    <w:rsid w:val="006E7E9C"/>
    <w:rsid w:val="006F64C9"/>
    <w:rsid w:val="007639A2"/>
    <w:rsid w:val="00767B1C"/>
    <w:rsid w:val="007C379D"/>
    <w:rsid w:val="007C62ED"/>
    <w:rsid w:val="007E39E3"/>
    <w:rsid w:val="00810084"/>
    <w:rsid w:val="008128AD"/>
    <w:rsid w:val="008560E2"/>
    <w:rsid w:val="00866A28"/>
    <w:rsid w:val="008800F2"/>
    <w:rsid w:val="00886EBF"/>
    <w:rsid w:val="009C4AE3"/>
    <w:rsid w:val="00A03BBD"/>
    <w:rsid w:val="00A61EFD"/>
    <w:rsid w:val="00AA4570"/>
    <w:rsid w:val="00AA630A"/>
    <w:rsid w:val="00AE01D6"/>
    <w:rsid w:val="00AE3D1A"/>
    <w:rsid w:val="00B03909"/>
    <w:rsid w:val="00B07368"/>
    <w:rsid w:val="00B20098"/>
    <w:rsid w:val="00B40ECD"/>
    <w:rsid w:val="00BA23F0"/>
    <w:rsid w:val="00C00798"/>
    <w:rsid w:val="00C514F8"/>
    <w:rsid w:val="00C54636"/>
    <w:rsid w:val="00C5632D"/>
    <w:rsid w:val="00CA53B2"/>
    <w:rsid w:val="00CC4ACB"/>
    <w:rsid w:val="00D02F99"/>
    <w:rsid w:val="00D13271"/>
    <w:rsid w:val="00D14471"/>
    <w:rsid w:val="00D417A1"/>
    <w:rsid w:val="00D504B7"/>
    <w:rsid w:val="00D715F7"/>
    <w:rsid w:val="00DC2BF6"/>
    <w:rsid w:val="00DD7B5F"/>
    <w:rsid w:val="00DE7849"/>
    <w:rsid w:val="00E05E8B"/>
    <w:rsid w:val="00E366AB"/>
    <w:rsid w:val="00E37B0D"/>
    <w:rsid w:val="00E76E34"/>
    <w:rsid w:val="00EC51E3"/>
    <w:rsid w:val="00ED7F81"/>
    <w:rsid w:val="00EF1DE9"/>
    <w:rsid w:val="00F56396"/>
    <w:rsid w:val="00F66206"/>
    <w:rsid w:val="00F66356"/>
    <w:rsid w:val="00F71E9E"/>
    <w:rsid w:val="00FB77A1"/>
    <w:rsid w:val="00FC24B5"/>
    <w:rsid w:val="00FC6317"/>
    <w:rsid w:val="00FC7A5C"/>
    <w:rsid w:val="020F34D6"/>
    <w:rsid w:val="0237701B"/>
    <w:rsid w:val="034F6EF7"/>
    <w:rsid w:val="036F36E9"/>
    <w:rsid w:val="037A167D"/>
    <w:rsid w:val="0399537F"/>
    <w:rsid w:val="03AB7E18"/>
    <w:rsid w:val="040E27E3"/>
    <w:rsid w:val="06C33E3F"/>
    <w:rsid w:val="06FE594A"/>
    <w:rsid w:val="090D6E57"/>
    <w:rsid w:val="093C559F"/>
    <w:rsid w:val="09707E5D"/>
    <w:rsid w:val="0BF358A0"/>
    <w:rsid w:val="0CB85C2B"/>
    <w:rsid w:val="0CD1157B"/>
    <w:rsid w:val="0DD24882"/>
    <w:rsid w:val="0E232702"/>
    <w:rsid w:val="0F694D72"/>
    <w:rsid w:val="10CF66E6"/>
    <w:rsid w:val="124F23E1"/>
    <w:rsid w:val="128819B3"/>
    <w:rsid w:val="12BA2C8B"/>
    <w:rsid w:val="12EF2871"/>
    <w:rsid w:val="143C49CE"/>
    <w:rsid w:val="16300397"/>
    <w:rsid w:val="163F682C"/>
    <w:rsid w:val="164976AB"/>
    <w:rsid w:val="164F2D5A"/>
    <w:rsid w:val="16DE7836"/>
    <w:rsid w:val="17273A82"/>
    <w:rsid w:val="17606A5A"/>
    <w:rsid w:val="182757CA"/>
    <w:rsid w:val="184F3BBF"/>
    <w:rsid w:val="19AF0290"/>
    <w:rsid w:val="1A6C1BBA"/>
    <w:rsid w:val="1ACC5B40"/>
    <w:rsid w:val="1AFC55E7"/>
    <w:rsid w:val="1B0F10C0"/>
    <w:rsid w:val="1B1E0DBE"/>
    <w:rsid w:val="1BD25A4D"/>
    <w:rsid w:val="1C7039CA"/>
    <w:rsid w:val="1C737230"/>
    <w:rsid w:val="1D7206AC"/>
    <w:rsid w:val="1E312B60"/>
    <w:rsid w:val="1E3F6690"/>
    <w:rsid w:val="1F6B3DE1"/>
    <w:rsid w:val="1FBE4C66"/>
    <w:rsid w:val="219327FE"/>
    <w:rsid w:val="227B299A"/>
    <w:rsid w:val="231921B3"/>
    <w:rsid w:val="235C2745"/>
    <w:rsid w:val="24247062"/>
    <w:rsid w:val="24912949"/>
    <w:rsid w:val="25494557"/>
    <w:rsid w:val="25CB1E8B"/>
    <w:rsid w:val="26BB5A5B"/>
    <w:rsid w:val="292673D8"/>
    <w:rsid w:val="2AF97101"/>
    <w:rsid w:val="2B485D2C"/>
    <w:rsid w:val="2B7F60FA"/>
    <w:rsid w:val="2C127181"/>
    <w:rsid w:val="2C173EB7"/>
    <w:rsid w:val="2D2F57F5"/>
    <w:rsid w:val="2D8829BC"/>
    <w:rsid w:val="2E1D6FFC"/>
    <w:rsid w:val="30234671"/>
    <w:rsid w:val="30ED7363"/>
    <w:rsid w:val="3119322A"/>
    <w:rsid w:val="311C7A3E"/>
    <w:rsid w:val="32D41818"/>
    <w:rsid w:val="340B2B89"/>
    <w:rsid w:val="35C46994"/>
    <w:rsid w:val="36371764"/>
    <w:rsid w:val="3662280A"/>
    <w:rsid w:val="3701537E"/>
    <w:rsid w:val="37021484"/>
    <w:rsid w:val="37463F10"/>
    <w:rsid w:val="38153862"/>
    <w:rsid w:val="38FE1584"/>
    <w:rsid w:val="3A847428"/>
    <w:rsid w:val="3AFF0D74"/>
    <w:rsid w:val="3B1D2F01"/>
    <w:rsid w:val="3C3B139B"/>
    <w:rsid w:val="3C846E84"/>
    <w:rsid w:val="3C874B36"/>
    <w:rsid w:val="3D1960F0"/>
    <w:rsid w:val="3D276A16"/>
    <w:rsid w:val="3D2F3B7B"/>
    <w:rsid w:val="3ED50022"/>
    <w:rsid w:val="3F6420AC"/>
    <w:rsid w:val="3FFF47B3"/>
    <w:rsid w:val="40185875"/>
    <w:rsid w:val="40C04CA7"/>
    <w:rsid w:val="416F5968"/>
    <w:rsid w:val="41FE59CD"/>
    <w:rsid w:val="4272189B"/>
    <w:rsid w:val="42881794"/>
    <w:rsid w:val="43331F04"/>
    <w:rsid w:val="43EB40A4"/>
    <w:rsid w:val="447C514A"/>
    <w:rsid w:val="45D668A6"/>
    <w:rsid w:val="45F323EF"/>
    <w:rsid w:val="46D00C57"/>
    <w:rsid w:val="46EB5A91"/>
    <w:rsid w:val="47577654"/>
    <w:rsid w:val="484902E5"/>
    <w:rsid w:val="485601C8"/>
    <w:rsid w:val="48931F3C"/>
    <w:rsid w:val="49300B54"/>
    <w:rsid w:val="49BB4ACF"/>
    <w:rsid w:val="49BC6946"/>
    <w:rsid w:val="49F64A5D"/>
    <w:rsid w:val="4A3C6604"/>
    <w:rsid w:val="4B9366F7"/>
    <w:rsid w:val="4C416D18"/>
    <w:rsid w:val="4D447CA9"/>
    <w:rsid w:val="4ED60DD5"/>
    <w:rsid w:val="4FB37368"/>
    <w:rsid w:val="501E2A33"/>
    <w:rsid w:val="50997DCA"/>
    <w:rsid w:val="51380712"/>
    <w:rsid w:val="51EE6435"/>
    <w:rsid w:val="522B350B"/>
    <w:rsid w:val="522E3C22"/>
    <w:rsid w:val="52D60EE7"/>
    <w:rsid w:val="53A138C5"/>
    <w:rsid w:val="53E61F4A"/>
    <w:rsid w:val="54046164"/>
    <w:rsid w:val="54943D13"/>
    <w:rsid w:val="54A92AE8"/>
    <w:rsid w:val="56627488"/>
    <w:rsid w:val="569F1CD9"/>
    <w:rsid w:val="59621FBB"/>
    <w:rsid w:val="5A607D3E"/>
    <w:rsid w:val="5AC42429"/>
    <w:rsid w:val="5ADF7263"/>
    <w:rsid w:val="5B8C7F2C"/>
    <w:rsid w:val="5BD9571C"/>
    <w:rsid w:val="5DA84328"/>
    <w:rsid w:val="5E5A2EE1"/>
    <w:rsid w:val="5EB153BA"/>
    <w:rsid w:val="5F10476E"/>
    <w:rsid w:val="5F2931A3"/>
    <w:rsid w:val="5F7F2808"/>
    <w:rsid w:val="5FED5F7E"/>
    <w:rsid w:val="60166C51"/>
    <w:rsid w:val="60B428A9"/>
    <w:rsid w:val="62402F98"/>
    <w:rsid w:val="638C0449"/>
    <w:rsid w:val="653204F8"/>
    <w:rsid w:val="654E44DE"/>
    <w:rsid w:val="66AA1FA9"/>
    <w:rsid w:val="670F7122"/>
    <w:rsid w:val="67962E81"/>
    <w:rsid w:val="68AF69C6"/>
    <w:rsid w:val="69CC12FA"/>
    <w:rsid w:val="69D66C01"/>
    <w:rsid w:val="69E4710F"/>
    <w:rsid w:val="6A886F76"/>
    <w:rsid w:val="6BD050D2"/>
    <w:rsid w:val="6C891725"/>
    <w:rsid w:val="6CF96C4B"/>
    <w:rsid w:val="6DE32789"/>
    <w:rsid w:val="6E356469"/>
    <w:rsid w:val="6FBD3BBF"/>
    <w:rsid w:val="713C0B14"/>
    <w:rsid w:val="7172190C"/>
    <w:rsid w:val="71995F66"/>
    <w:rsid w:val="71B369E0"/>
    <w:rsid w:val="71E11B25"/>
    <w:rsid w:val="722021E3"/>
    <w:rsid w:val="7272249A"/>
    <w:rsid w:val="72C668F1"/>
    <w:rsid w:val="73337CF4"/>
    <w:rsid w:val="74EB626D"/>
    <w:rsid w:val="75843805"/>
    <w:rsid w:val="75F11EE7"/>
    <w:rsid w:val="75FE283B"/>
    <w:rsid w:val="75FE6CDF"/>
    <w:rsid w:val="76D74DC5"/>
    <w:rsid w:val="78A05535"/>
    <w:rsid w:val="78B72C40"/>
    <w:rsid w:val="79C91458"/>
    <w:rsid w:val="7BCD49EA"/>
    <w:rsid w:val="7E1D20DE"/>
    <w:rsid w:val="7E6E04A0"/>
    <w:rsid w:val="7F37045C"/>
    <w:rsid w:val="7F3E639F"/>
    <w:rsid w:val="7F487C92"/>
    <w:rsid w:val="7F5F63A0"/>
    <w:rsid w:val="7F671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340B7"/>
  <w15:docId w15:val="{8461D846-D636-4E5C-94B5-929BF5A5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833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1925</Words>
  <Characters>10977</Characters>
  <Application>Microsoft Office Word</Application>
  <DocSecurity>0</DocSecurity>
  <Lines>91</Lines>
  <Paragraphs>25</Paragraphs>
  <ScaleCrop>false</ScaleCrop>
  <Company>P R C</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2023-07-12T06:52:00Z</dcterms:created>
  <dcterms:modified xsi:type="dcterms:W3CDTF">2023-07-22T01:31:00Z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82A9C27FC65E47B1B449EF41687AAA66</vt:lpwstr>
  </property>
</Properties>
</file>