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D11" w14:textId="18B9C797" w:rsidR="00B1416B" w:rsidRDefault="00FD444F" w:rsidP="008258B4">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8258B4">
        <w:rPr>
          <w:rFonts w:ascii="黑体" w:eastAsia="黑体" w:hAnsi="黑体" w:hint="eastAsia"/>
          <w:sz w:val="32"/>
          <w:szCs w:val="32"/>
        </w:rPr>
        <w:t>儿科基础与儿童保健</w:t>
      </w:r>
      <w:r w:rsidR="00551CD6">
        <w:rPr>
          <w:rFonts w:ascii="黑体" w:eastAsia="黑体" w:hAnsi="黑体" w:hint="eastAsia"/>
          <w:sz w:val="32"/>
          <w:szCs w:val="32"/>
        </w:rPr>
        <w:t>》课程教学大纲</w:t>
      </w:r>
    </w:p>
    <w:p w14:paraId="0B414846" w14:textId="77777777" w:rsidR="00B1416B" w:rsidRDefault="00551CD6" w:rsidP="008258B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1416B" w14:paraId="039D8622" w14:textId="77777777">
        <w:trPr>
          <w:jc w:val="center"/>
        </w:trPr>
        <w:tc>
          <w:tcPr>
            <w:tcW w:w="1135" w:type="dxa"/>
            <w:vAlign w:val="center"/>
          </w:tcPr>
          <w:p w14:paraId="627E69C3"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6AC50DB" w14:textId="2B519D1C" w:rsidR="00B1416B" w:rsidRDefault="00676679" w:rsidP="008258B4">
            <w:pPr>
              <w:spacing w:beforeLines="50" w:before="156" w:afterLines="50" w:after="156"/>
              <w:jc w:val="left"/>
              <w:rPr>
                <w:rFonts w:ascii="宋体" w:eastAsia="宋体" w:hAnsi="宋体"/>
              </w:rPr>
            </w:pPr>
            <w:r w:rsidRPr="00676679">
              <w:rPr>
                <w:rFonts w:ascii="宋体" w:eastAsia="宋体" w:hAnsi="宋体"/>
              </w:rPr>
              <w:t>Basic Pediatrics &amp; Child Health Care</w:t>
            </w:r>
          </w:p>
        </w:tc>
        <w:tc>
          <w:tcPr>
            <w:tcW w:w="1134" w:type="dxa"/>
            <w:vAlign w:val="center"/>
          </w:tcPr>
          <w:p w14:paraId="3BA6B46E"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564B5C2" w14:textId="77777777" w:rsidR="00B1416B" w:rsidRDefault="00551CD6" w:rsidP="008258B4">
            <w:pPr>
              <w:spacing w:beforeLines="50" w:before="156" w:afterLines="50" w:after="156"/>
              <w:rPr>
                <w:rFonts w:ascii="宋体" w:eastAsia="宋体" w:hAnsi="宋体"/>
              </w:rPr>
            </w:pPr>
            <w:r>
              <w:rPr>
                <w:rFonts w:ascii="宋体" w:eastAsia="宋体" w:hAnsi="宋体" w:hint="eastAsia"/>
              </w:rPr>
              <w:t>PEDI1116</w:t>
            </w:r>
          </w:p>
        </w:tc>
      </w:tr>
      <w:tr w:rsidR="00B1416B" w14:paraId="76C034EC" w14:textId="77777777">
        <w:trPr>
          <w:jc w:val="center"/>
        </w:trPr>
        <w:tc>
          <w:tcPr>
            <w:tcW w:w="1135" w:type="dxa"/>
            <w:vAlign w:val="center"/>
          </w:tcPr>
          <w:p w14:paraId="4D2F71BC"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02B19A8" w14:textId="1DB10FE4" w:rsidR="00B1416B" w:rsidRDefault="00551CD6" w:rsidP="008258B4">
            <w:pPr>
              <w:spacing w:beforeLines="50" w:before="156" w:afterLines="50" w:after="156"/>
              <w:jc w:val="left"/>
              <w:rPr>
                <w:rFonts w:ascii="宋体" w:eastAsia="宋体" w:hAnsi="宋体"/>
              </w:rPr>
            </w:pPr>
            <w:r>
              <w:rPr>
                <w:rFonts w:ascii="宋体" w:eastAsia="宋体" w:hAnsi="宋体" w:hint="eastAsia"/>
              </w:rPr>
              <w:t>专业必修课</w:t>
            </w:r>
            <w:r w:rsidR="00FD444F">
              <w:rPr>
                <w:rFonts w:ascii="宋体" w:eastAsia="宋体" w:hAnsi="宋体" w:hint="eastAsia"/>
              </w:rPr>
              <w:t>程</w:t>
            </w:r>
          </w:p>
        </w:tc>
        <w:tc>
          <w:tcPr>
            <w:tcW w:w="1134" w:type="dxa"/>
            <w:vAlign w:val="center"/>
          </w:tcPr>
          <w:p w14:paraId="00840C24"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4D266D7" w14:textId="77777777" w:rsidR="00B1416B" w:rsidRDefault="00551CD6" w:rsidP="008258B4">
            <w:pPr>
              <w:spacing w:beforeLines="50" w:before="156" w:afterLines="50" w:after="156"/>
              <w:rPr>
                <w:rFonts w:ascii="宋体" w:eastAsia="宋体" w:hAnsi="宋体"/>
              </w:rPr>
            </w:pPr>
            <w:r>
              <w:rPr>
                <w:rFonts w:ascii="宋体" w:eastAsia="宋体" w:hAnsi="宋体" w:hint="eastAsia"/>
              </w:rPr>
              <w:t>临床医学（“5+3”一体化,儿科医学）、临床医学（儿科医学）</w:t>
            </w:r>
          </w:p>
        </w:tc>
      </w:tr>
      <w:tr w:rsidR="00B1416B" w14:paraId="36717595" w14:textId="77777777">
        <w:trPr>
          <w:jc w:val="center"/>
        </w:trPr>
        <w:tc>
          <w:tcPr>
            <w:tcW w:w="1135" w:type="dxa"/>
            <w:vAlign w:val="center"/>
          </w:tcPr>
          <w:p w14:paraId="46BB3FD7"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88CE98F" w14:textId="2BE84BB3" w:rsidR="00B1416B" w:rsidRDefault="00551CD6" w:rsidP="008258B4">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0E8CD3E"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E16A981" w14:textId="7758509A" w:rsidR="00B1416B" w:rsidRDefault="00551CD6" w:rsidP="008258B4">
            <w:pPr>
              <w:spacing w:beforeLines="50" w:before="156" w:afterLines="50" w:after="156"/>
              <w:rPr>
                <w:rFonts w:ascii="宋体" w:eastAsia="宋体" w:hAnsi="宋体"/>
              </w:rPr>
            </w:pPr>
            <w:r>
              <w:rPr>
                <w:rFonts w:ascii="宋体" w:eastAsia="宋体" w:hAnsi="宋体" w:hint="eastAsia"/>
              </w:rPr>
              <w:t>50</w:t>
            </w:r>
            <w:r w:rsidR="00676679">
              <w:rPr>
                <w:rFonts w:ascii="宋体" w:eastAsia="宋体" w:hAnsi="宋体" w:hint="eastAsia"/>
              </w:rPr>
              <w:t>（3</w:t>
            </w:r>
            <w:r w:rsidR="00676679">
              <w:rPr>
                <w:rFonts w:ascii="宋体" w:eastAsia="宋体" w:hAnsi="宋体"/>
              </w:rPr>
              <w:t>4</w:t>
            </w:r>
            <w:r w:rsidR="00676679">
              <w:rPr>
                <w:rFonts w:ascii="宋体" w:eastAsia="宋体" w:hAnsi="宋体" w:hint="eastAsia"/>
              </w:rPr>
              <w:t>理论+</w:t>
            </w:r>
            <w:r w:rsidR="00676679">
              <w:rPr>
                <w:rFonts w:ascii="宋体" w:eastAsia="宋体" w:hAnsi="宋体"/>
              </w:rPr>
              <w:t>16</w:t>
            </w:r>
            <w:r w:rsidR="00676679">
              <w:rPr>
                <w:rFonts w:ascii="宋体" w:eastAsia="宋体" w:hAnsi="宋体" w:hint="eastAsia"/>
              </w:rPr>
              <w:t>实践）</w:t>
            </w:r>
          </w:p>
        </w:tc>
      </w:tr>
      <w:tr w:rsidR="00B1416B" w14:paraId="14C29200" w14:textId="77777777">
        <w:trPr>
          <w:jc w:val="center"/>
        </w:trPr>
        <w:tc>
          <w:tcPr>
            <w:tcW w:w="1135" w:type="dxa"/>
            <w:vAlign w:val="center"/>
          </w:tcPr>
          <w:p w14:paraId="39B8A60D"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BC72127" w14:textId="77777777" w:rsidR="00B1416B" w:rsidRDefault="00551CD6" w:rsidP="008258B4">
            <w:pPr>
              <w:spacing w:beforeLines="50" w:before="156" w:afterLines="50" w:after="156"/>
              <w:jc w:val="left"/>
              <w:rPr>
                <w:rFonts w:ascii="宋体" w:eastAsia="宋体" w:hAnsi="宋体"/>
              </w:rPr>
            </w:pPr>
            <w:r>
              <w:rPr>
                <w:rFonts w:ascii="宋体" w:eastAsia="宋体" w:hAnsi="宋体" w:hint="eastAsia"/>
              </w:rPr>
              <w:t>儿童保健学教研室教师</w:t>
            </w:r>
          </w:p>
        </w:tc>
        <w:tc>
          <w:tcPr>
            <w:tcW w:w="1134" w:type="dxa"/>
            <w:vAlign w:val="center"/>
          </w:tcPr>
          <w:p w14:paraId="214FCC9B"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691E78" w14:textId="07B4616B" w:rsidR="00B1416B" w:rsidRDefault="00551CD6" w:rsidP="008258B4">
            <w:pPr>
              <w:spacing w:beforeLines="50" w:before="156" w:afterLines="50" w:after="156"/>
              <w:rPr>
                <w:rFonts w:ascii="宋体" w:eastAsia="宋体" w:hAnsi="宋体"/>
              </w:rPr>
            </w:pPr>
            <w:r>
              <w:rPr>
                <w:rFonts w:ascii="宋体" w:eastAsia="宋体" w:hAnsi="宋体" w:hint="eastAsia"/>
              </w:rPr>
              <w:t>2023</w:t>
            </w:r>
            <w:r w:rsidR="00676679">
              <w:rPr>
                <w:rFonts w:ascii="宋体" w:eastAsia="宋体" w:hAnsi="宋体" w:hint="eastAsia"/>
              </w:rPr>
              <w:t>.</w:t>
            </w:r>
            <w:r w:rsidR="00676679">
              <w:rPr>
                <w:rFonts w:ascii="宋体" w:eastAsia="宋体" w:hAnsi="宋体"/>
              </w:rPr>
              <w:t>0</w:t>
            </w:r>
            <w:r>
              <w:rPr>
                <w:rFonts w:ascii="宋体" w:eastAsia="宋体" w:hAnsi="宋体" w:hint="eastAsia"/>
              </w:rPr>
              <w:t>7</w:t>
            </w:r>
          </w:p>
        </w:tc>
      </w:tr>
      <w:tr w:rsidR="00B1416B" w14:paraId="710D5CA3" w14:textId="77777777">
        <w:trPr>
          <w:jc w:val="center"/>
        </w:trPr>
        <w:tc>
          <w:tcPr>
            <w:tcW w:w="1135" w:type="dxa"/>
            <w:vAlign w:val="center"/>
          </w:tcPr>
          <w:p w14:paraId="0767CA84" w14:textId="77777777" w:rsidR="00B1416B" w:rsidRDefault="00551CD6" w:rsidP="008258B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3D0EC7E" w14:textId="77777777" w:rsidR="00B1416B" w:rsidRDefault="00551CD6" w:rsidP="008258B4">
            <w:pPr>
              <w:spacing w:beforeLines="50" w:before="156" w:afterLines="50" w:after="156"/>
              <w:rPr>
                <w:rFonts w:ascii="宋体" w:eastAsia="宋体" w:hAnsi="宋体"/>
              </w:rPr>
            </w:pPr>
            <w:r>
              <w:rPr>
                <w:rFonts w:ascii="宋体" w:eastAsia="宋体" w:hAnsi="宋体" w:hint="eastAsia"/>
              </w:rPr>
              <w:t>《儿童保健学》李廷玉主审,毛萌、江帆主编.人民卫生出版社.2020年(第4版)</w:t>
            </w:r>
          </w:p>
        </w:tc>
      </w:tr>
    </w:tbl>
    <w:p w14:paraId="28A7C244" w14:textId="77777777" w:rsidR="00B1416B" w:rsidRDefault="00551CD6" w:rsidP="008258B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6D477A8" w14:textId="77777777" w:rsidR="00B1416B" w:rsidRDefault="00551CD6" w:rsidP="008258B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FFF3069" w14:textId="77777777" w:rsidR="00B1416B" w:rsidRDefault="00551CD6">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w:t>
      </w:r>
      <w:r>
        <w:rPr>
          <w:rFonts w:ascii="Times New Roman" w:eastAsia="宋体" w:hAnsi="Times New Roman" w:cs="Times New Roman" w:hint="eastAsia"/>
        </w:rPr>
        <w:t>儿童保健</w:t>
      </w:r>
      <w:r>
        <w:rPr>
          <w:rFonts w:ascii="Times New Roman" w:eastAsia="宋体" w:hAnsi="Times New Roman" w:cs="Times New Roman"/>
        </w:rPr>
        <w:t>学科专业和相关专业</w:t>
      </w:r>
      <w:r>
        <w:rPr>
          <w:rFonts w:ascii="Times New Roman" w:eastAsia="宋体" w:hAnsi="Times New Roman" w:cs="Times New Roman" w:hint="eastAsia"/>
        </w:rPr>
        <w:t>任务，熟悉儿童保健及发育行为儿科</w:t>
      </w:r>
      <w:r>
        <w:rPr>
          <w:rFonts w:ascii="Times New Roman" w:eastAsia="宋体" w:hAnsi="Times New Roman" w:cs="Times New Roman"/>
        </w:rPr>
        <w:t>常见多发病的预防和诊治工作</w:t>
      </w:r>
      <w:r>
        <w:rPr>
          <w:rFonts w:ascii="Times New Roman" w:eastAsia="宋体" w:hAnsi="Times New Roman" w:cs="Times New Roman" w:hint="eastAsia"/>
        </w:rPr>
        <w:t>以及儿童健康管理规范</w:t>
      </w:r>
      <w:r>
        <w:rPr>
          <w:rFonts w:ascii="Times New Roman" w:eastAsia="宋体" w:hAnsi="Times New Roman" w:cs="Times New Roman"/>
        </w:rPr>
        <w:t>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5BF117D1"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儿童保健学是对医学科学发展产生重要影响的临床医学学科，是预防医学、临床医学、儿科学体系中重要角色，既有自身的理论体系，又与其他医学学科密切相关。《儿童保健学》是临床医学儿科方向的专业课程，教学应使学生掌握儿童生长发育特点及规律，儿童健康管理之规范，发育行为儿科及儿童心理方向常见病和多发病的病因、发病原理、临床表现、诊断和防治的理论知识和技能，为从事儿科临床工作奠定基础，并为学习其他临床医学学科，特别是在现代医学背景下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能独立、规范地承担</w:t>
      </w:r>
      <w:r>
        <w:rPr>
          <w:rFonts w:ascii="Times New Roman" w:hAnsi="Times New Roman" w:hint="eastAsia"/>
        </w:rPr>
        <w:t>儿童保健学、发育行为儿科</w:t>
      </w:r>
      <w:r>
        <w:rPr>
          <w:rFonts w:ascii="Times New Roman" w:hAnsi="Times New Roman"/>
        </w:rPr>
        <w:t>学科专业和相关专业的常见多发病的预防和诊治工作的</w:t>
      </w:r>
      <w:r>
        <w:rPr>
          <w:rFonts w:ascii="Times New Roman" w:hAnsi="Times New Roman" w:hint="eastAsia"/>
        </w:rPr>
        <w:t>合格</w:t>
      </w:r>
      <w:r>
        <w:rPr>
          <w:rFonts w:ascii="Times New Roman" w:hAnsi="Times New Roman"/>
        </w:rPr>
        <w:t>临床医师。</w:t>
      </w:r>
    </w:p>
    <w:p w14:paraId="4B2B8770" w14:textId="77777777" w:rsidR="00B1416B" w:rsidRDefault="00551CD6" w:rsidP="008258B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E35C9C8" w14:textId="77777777" w:rsidR="00B1416B" w:rsidRDefault="00551CD6" w:rsidP="008258B4">
      <w:pPr>
        <w:pStyle w:val="a3"/>
        <w:spacing w:beforeLines="50" w:before="156" w:afterLines="50" w:after="156"/>
        <w:ind w:firstLineChars="200" w:firstLine="422"/>
        <w:rPr>
          <w:rFonts w:hAnsi="宋体" w:cs="宋体"/>
          <w:b/>
        </w:rPr>
      </w:pPr>
      <w:r>
        <w:rPr>
          <w:rFonts w:hAnsi="宋体" w:cs="宋体" w:hint="eastAsia"/>
          <w:b/>
        </w:rPr>
        <w:t>课程目标1：知识与技能</w:t>
      </w:r>
    </w:p>
    <w:p w14:paraId="308ACF41" w14:textId="77777777" w:rsidR="00B1416B" w:rsidRDefault="00551CD6" w:rsidP="008258B4">
      <w:pPr>
        <w:pStyle w:val="a3"/>
        <w:numPr>
          <w:ilvl w:val="1"/>
          <w:numId w:val="1"/>
        </w:numPr>
        <w:spacing w:beforeLines="50" w:before="156" w:afterLines="50" w:after="156"/>
        <w:ind w:firstLineChars="200" w:firstLine="420"/>
        <w:rPr>
          <w:rFonts w:hAnsi="宋体" w:cs="宋体"/>
        </w:rPr>
      </w:pPr>
      <w:r>
        <w:rPr>
          <w:rFonts w:hAnsi="宋体" w:cs="宋体"/>
        </w:rPr>
        <w:t>详述</w:t>
      </w:r>
      <w:r>
        <w:rPr>
          <w:rFonts w:hAnsi="宋体" w:cs="宋体" w:hint="eastAsia"/>
        </w:rPr>
        <w:t>儿童保健学</w:t>
      </w:r>
      <w:r>
        <w:rPr>
          <w:rFonts w:hAnsi="宋体" w:cs="宋体"/>
        </w:rPr>
        <w:t>的基础理论知识；掌握</w:t>
      </w:r>
      <w:r>
        <w:rPr>
          <w:rFonts w:hAnsi="宋体" w:cs="宋体" w:hint="eastAsia"/>
        </w:rPr>
        <w:t>相关专业知识，</w:t>
      </w:r>
      <w:r>
        <w:rPr>
          <w:rFonts w:hAnsi="宋体" w:cs="宋体"/>
        </w:rPr>
        <w:t>并熟悉</w:t>
      </w:r>
      <w:r>
        <w:rPr>
          <w:rFonts w:hAnsi="宋体" w:cs="宋体" w:hint="eastAsia"/>
        </w:rPr>
        <w:t>儿童生长发育规律、儿童健康管理规范</w:t>
      </w:r>
      <w:r>
        <w:rPr>
          <w:rFonts w:hAnsi="宋体" w:cs="宋体"/>
        </w:rPr>
        <w:t>。</w:t>
      </w:r>
    </w:p>
    <w:p w14:paraId="583DC309"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lastRenderedPageBreak/>
        <w:t>1.</w:t>
      </w:r>
      <w:r>
        <w:rPr>
          <w:rFonts w:hAnsi="宋体" w:cs="宋体"/>
        </w:rPr>
        <w:t>2.能熟练进行</w:t>
      </w:r>
      <w:r>
        <w:rPr>
          <w:rFonts w:hAnsi="宋体" w:cs="宋体" w:hint="eastAsia"/>
        </w:rPr>
        <w:t>儿科体格</w:t>
      </w:r>
      <w:r>
        <w:rPr>
          <w:rFonts w:hAnsi="宋体" w:cs="宋体"/>
        </w:rPr>
        <w:t>检查，</w:t>
      </w:r>
      <w:r>
        <w:rPr>
          <w:rFonts w:hAnsi="宋体" w:cs="宋体" w:hint="eastAsia"/>
        </w:rPr>
        <w:t>熟悉发育行为儿科疾病</w:t>
      </w:r>
      <w:r>
        <w:rPr>
          <w:rFonts w:hAnsi="宋体" w:cs="宋体"/>
        </w:rPr>
        <w:t>的诊断及防治原则，能开展</w:t>
      </w:r>
      <w:r>
        <w:rPr>
          <w:rFonts w:hAnsi="宋体" w:cs="宋体" w:hint="eastAsia"/>
        </w:rPr>
        <w:t>儿童保健</w:t>
      </w:r>
      <w:proofErr w:type="gramStart"/>
      <w:r>
        <w:rPr>
          <w:rFonts w:hAnsi="宋体" w:cs="宋体" w:hint="eastAsia"/>
        </w:rPr>
        <w:t>学健康</w:t>
      </w:r>
      <w:proofErr w:type="gramEnd"/>
      <w:r>
        <w:rPr>
          <w:rFonts w:hAnsi="宋体" w:cs="宋体" w:hint="eastAsia"/>
        </w:rPr>
        <w:t>宣教</w:t>
      </w:r>
      <w:r>
        <w:rPr>
          <w:rFonts w:hAnsi="宋体" w:cs="宋体"/>
        </w:rPr>
        <w:t>工作。</w:t>
      </w:r>
    </w:p>
    <w:p w14:paraId="5470029D"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1.</w:t>
      </w:r>
      <w:r>
        <w:rPr>
          <w:rFonts w:hAnsi="宋体" w:cs="宋体"/>
        </w:rPr>
        <w:t>3.掌握</w:t>
      </w:r>
      <w:r>
        <w:rPr>
          <w:rFonts w:hAnsi="宋体" w:cs="宋体" w:hint="eastAsia"/>
        </w:rPr>
        <w:t>儿童保健学</w:t>
      </w:r>
      <w:r>
        <w:rPr>
          <w:rFonts w:hAnsi="宋体" w:cs="宋体"/>
        </w:rPr>
        <w:t>基础理论知识，</w:t>
      </w:r>
      <w:r>
        <w:rPr>
          <w:rFonts w:hAnsi="宋体" w:cs="宋体" w:hint="eastAsia"/>
        </w:rPr>
        <w:t>常规检查、测试、评估</w:t>
      </w:r>
      <w:r>
        <w:rPr>
          <w:rFonts w:hAnsi="宋体" w:cs="宋体"/>
        </w:rPr>
        <w:t>方法与</w:t>
      </w:r>
      <w:r>
        <w:rPr>
          <w:rFonts w:hAnsi="宋体" w:cs="宋体" w:hint="eastAsia"/>
        </w:rPr>
        <w:t>儿童保健学</w:t>
      </w:r>
      <w:r>
        <w:rPr>
          <w:rFonts w:hAnsi="宋体" w:cs="宋体"/>
        </w:rPr>
        <w:t>常用的特殊检查</w:t>
      </w:r>
      <w:r>
        <w:rPr>
          <w:rFonts w:hAnsi="宋体" w:cs="宋体" w:hint="eastAsia"/>
        </w:rPr>
        <w:t>、测试、评估</w:t>
      </w:r>
      <w:r>
        <w:rPr>
          <w:rFonts w:hAnsi="宋体" w:cs="宋体"/>
        </w:rPr>
        <w:t>方法。</w:t>
      </w:r>
    </w:p>
    <w:p w14:paraId="682132C6"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1.</w:t>
      </w:r>
      <w:r>
        <w:rPr>
          <w:rFonts w:hAnsi="宋体" w:cs="宋体"/>
        </w:rPr>
        <w:t>4.</w:t>
      </w:r>
      <w:r>
        <w:rPr>
          <w:rFonts w:hAnsi="宋体" w:cs="宋体" w:hint="eastAsia"/>
        </w:rPr>
        <w:t>门诊及见习：</w:t>
      </w:r>
      <w:r>
        <w:rPr>
          <w:rFonts w:hAnsi="宋体" w:cs="宋体"/>
        </w:rPr>
        <w:t>能很好地询问病史，书写完整病历。运用基础知识和诊疗技术对常见</w:t>
      </w:r>
      <w:r>
        <w:rPr>
          <w:rFonts w:hAnsi="宋体" w:cs="宋体" w:hint="eastAsia"/>
        </w:rPr>
        <w:t>的发育行为问题向患儿家属进行指导和宣教</w:t>
      </w:r>
      <w:r>
        <w:rPr>
          <w:rFonts w:hAnsi="宋体" w:cs="宋体"/>
        </w:rPr>
        <w:t>。</w:t>
      </w:r>
    </w:p>
    <w:p w14:paraId="5CA5CBCA"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1.5. 结合课本的知识，查阅国内外的最新动态。</w:t>
      </w:r>
    </w:p>
    <w:p w14:paraId="5F87F9DE" w14:textId="77777777" w:rsidR="00B1416B" w:rsidRDefault="00551CD6" w:rsidP="008258B4">
      <w:pPr>
        <w:pStyle w:val="a3"/>
        <w:spacing w:beforeLines="50" w:before="156" w:afterLines="50" w:after="156"/>
        <w:ind w:firstLineChars="200" w:firstLine="422"/>
        <w:rPr>
          <w:rFonts w:hAnsi="宋体" w:cs="宋体"/>
          <w:b/>
        </w:rPr>
      </w:pPr>
      <w:r>
        <w:rPr>
          <w:rFonts w:hAnsi="宋体" w:cs="宋体" w:hint="eastAsia"/>
          <w:b/>
        </w:rPr>
        <w:t>课程目标2：过程与方法</w:t>
      </w:r>
    </w:p>
    <w:p w14:paraId="7E89B2A7"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2.1自学能力：理论课讲授课时的重点和难点，给学生充分的时间阅读教材和有关的参考资料，让学生提出问题。</w:t>
      </w:r>
    </w:p>
    <w:p w14:paraId="0397BE49" w14:textId="77777777" w:rsidR="00B1416B" w:rsidRDefault="00551CD6" w:rsidP="008258B4">
      <w:pPr>
        <w:pStyle w:val="a3"/>
        <w:spacing w:beforeLines="50" w:before="156" w:afterLines="50" w:after="156"/>
        <w:ind w:firstLineChars="200" w:firstLine="420"/>
        <w:rPr>
          <w:rFonts w:hAnsi="宋体" w:cs="宋体"/>
        </w:rPr>
      </w:pPr>
      <w:r>
        <w:rPr>
          <w:rFonts w:hAnsi="宋体" w:cs="宋体"/>
        </w:rPr>
        <w:t>2</w:t>
      </w:r>
      <w:r>
        <w:rPr>
          <w:rFonts w:hAnsi="宋体" w:cs="宋体" w:hint="eastAsia"/>
        </w:rPr>
        <w:t>.2分析能力：见习教学通过典型病例分析及床旁教学，启发学生思维、鼓励学生发言，提高学生临床分析的能力。</w:t>
      </w:r>
    </w:p>
    <w:p w14:paraId="6F6BB5AE"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2.3综合能力：通过接触患者，病史采集及相关查体，培养学生独立思考、综合判断的能力。</w:t>
      </w:r>
    </w:p>
    <w:p w14:paraId="1225D923" w14:textId="77777777" w:rsidR="00B1416B" w:rsidRDefault="00551CD6">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5107D02E" w14:textId="77777777" w:rsidR="00B1416B" w:rsidRDefault="00551CD6" w:rsidP="008258B4">
      <w:pPr>
        <w:pStyle w:val="a3"/>
        <w:spacing w:beforeLines="50" w:before="156" w:afterLines="50" w:after="156"/>
        <w:ind w:firstLineChars="200" w:firstLine="422"/>
        <w:rPr>
          <w:rFonts w:hAnsi="宋体" w:cs="宋体"/>
          <w:b/>
        </w:rPr>
      </w:pPr>
      <w:r>
        <w:rPr>
          <w:rFonts w:hAnsi="宋体" w:cs="宋体" w:hint="eastAsia"/>
          <w:b/>
        </w:rPr>
        <w:t>课程目标3：情感、态度与价值观</w:t>
      </w:r>
    </w:p>
    <w:p w14:paraId="33CA64F4"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3.1树立科学的世界观、人生观、价值观和社会主义荣辱观，热爱祖国，忠于人民，愿为祖国卫生事业的发展和人类身心健康奋斗终生</w:t>
      </w:r>
      <w:r>
        <w:rPr>
          <w:rFonts w:hAnsi="宋体" w:cs="宋体"/>
        </w:rPr>
        <w:t>。培养良好的心理素质和服务态度，良好的职业道德。</w:t>
      </w:r>
    </w:p>
    <w:p w14:paraId="768FC239"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培养学生运用本学科知识分析问题，解决问题的能力</w:t>
      </w:r>
      <w:r>
        <w:rPr>
          <w:rFonts w:hAnsi="宋体" w:cs="宋体" w:hint="eastAsia"/>
        </w:rPr>
        <w:t>，树立终身学习的观念</w:t>
      </w:r>
      <w:r>
        <w:rPr>
          <w:rFonts w:hAnsi="宋体" w:cs="宋体"/>
        </w:rPr>
        <w:t>。培养学生临床工作的思维能力。</w:t>
      </w:r>
    </w:p>
    <w:p w14:paraId="041AFFE5" w14:textId="77777777" w:rsidR="00B1416B" w:rsidRDefault="00551CD6" w:rsidP="008258B4">
      <w:pPr>
        <w:pStyle w:val="a3"/>
        <w:spacing w:beforeLines="50" w:before="156" w:afterLines="50" w:after="156"/>
        <w:ind w:firstLineChars="200" w:firstLine="420"/>
        <w:rPr>
          <w:rFonts w:hAnsi="宋体" w:cs="宋体"/>
        </w:rPr>
      </w:pPr>
      <w:r>
        <w:rPr>
          <w:rFonts w:hAnsi="宋体" w:cs="宋体"/>
        </w:rPr>
        <w:t>3.</w:t>
      </w:r>
      <w:r>
        <w:rPr>
          <w:rFonts w:hAnsi="宋体" w:cs="宋体" w:hint="eastAsia"/>
        </w:rPr>
        <w:t>3</w:t>
      </w:r>
      <w:r>
        <w:rPr>
          <w:rFonts w:hAnsi="宋体" w:cs="宋体"/>
        </w:rPr>
        <w:t xml:space="preserve">  注意体育锻炼和临床防护，以健康的体魄从事医疗及保健工作。</w:t>
      </w:r>
    </w:p>
    <w:p w14:paraId="1AD798FC" w14:textId="77777777" w:rsidR="00B1416B" w:rsidRDefault="00551CD6" w:rsidP="008258B4">
      <w:pPr>
        <w:pStyle w:val="a3"/>
        <w:spacing w:beforeLines="50" w:before="156" w:afterLines="50" w:after="156"/>
        <w:ind w:firstLineChars="200" w:firstLine="420"/>
        <w:rPr>
          <w:rFonts w:hAnsi="宋体" w:cs="宋体"/>
        </w:rPr>
      </w:pPr>
      <w:r>
        <w:rPr>
          <w:rFonts w:hAnsi="宋体" w:cs="宋体" w:hint="eastAsia"/>
        </w:rPr>
        <w:t xml:space="preserve">3.4 </w:t>
      </w:r>
      <w:r>
        <w:rPr>
          <w:rFonts w:hAnsi="宋体" w:cs="宋体"/>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219C5E91" w14:textId="2E09F3BB" w:rsidR="00B1416B" w:rsidRDefault="00551CD6" w:rsidP="008258B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6E4B234" w14:textId="4ED806B4" w:rsidR="00B1416B" w:rsidRDefault="00551CD6" w:rsidP="008258B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1416B" w14:paraId="1D768E98" w14:textId="77777777">
        <w:trPr>
          <w:jc w:val="center"/>
        </w:trPr>
        <w:tc>
          <w:tcPr>
            <w:tcW w:w="1302" w:type="dxa"/>
            <w:vAlign w:val="center"/>
          </w:tcPr>
          <w:p w14:paraId="0E9519FC" w14:textId="77777777" w:rsidR="00B1416B" w:rsidRDefault="00551CD6" w:rsidP="008258B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91288A8" w14:textId="77777777" w:rsidR="00B1416B" w:rsidRDefault="00551CD6" w:rsidP="008258B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1139AC" w14:textId="77777777" w:rsidR="00B1416B" w:rsidRDefault="00551CD6" w:rsidP="008258B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ADE4E81" w14:textId="77777777" w:rsidR="00B1416B" w:rsidRDefault="00551CD6" w:rsidP="008258B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1416B" w14:paraId="689B7F4B" w14:textId="77777777">
        <w:trPr>
          <w:jc w:val="center"/>
        </w:trPr>
        <w:tc>
          <w:tcPr>
            <w:tcW w:w="1302" w:type="dxa"/>
            <w:vMerge w:val="restart"/>
            <w:vAlign w:val="center"/>
          </w:tcPr>
          <w:p w14:paraId="68492DFD" w14:textId="77777777" w:rsidR="00B1416B" w:rsidRDefault="00551CD6" w:rsidP="008258B4">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5A763BC5" w14:textId="77777777" w:rsidR="00B1416B" w:rsidRDefault="00551CD6" w:rsidP="008258B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4DFCDE3" w14:textId="77777777" w:rsidR="00B1416B" w:rsidRDefault="00551CD6" w:rsidP="008258B4">
            <w:pPr>
              <w:pStyle w:val="a3"/>
              <w:spacing w:beforeLines="50" w:before="156" w:afterLines="50" w:after="156"/>
              <w:jc w:val="center"/>
              <w:rPr>
                <w:rFonts w:hAnsi="宋体" w:cs="宋体"/>
              </w:rPr>
            </w:pPr>
            <w:r>
              <w:rPr>
                <w:rFonts w:hAnsi="宋体" w:cs="宋体" w:hint="eastAsia"/>
              </w:rPr>
              <w:t>儿童生长发育特点及规律、儿童生长发育偏离及干预、儿童健康管理规范及宣教、发育行为儿科常见问题、疾病的诊断、干预、和预防，新时代背景下儿童健康</w:t>
            </w:r>
            <w:r>
              <w:rPr>
                <w:rFonts w:hAnsi="宋体" w:cs="宋体" w:hint="eastAsia"/>
              </w:rPr>
              <w:lastRenderedPageBreak/>
              <w:t>观的树立。</w:t>
            </w:r>
          </w:p>
        </w:tc>
        <w:tc>
          <w:tcPr>
            <w:tcW w:w="2688" w:type="dxa"/>
            <w:vAlign w:val="center"/>
          </w:tcPr>
          <w:p w14:paraId="18EA1E5C" w14:textId="77777777" w:rsidR="00B1416B" w:rsidRDefault="00551CD6" w:rsidP="008258B4">
            <w:pPr>
              <w:pStyle w:val="a3"/>
              <w:spacing w:beforeLines="50" w:before="156" w:afterLines="50" w:after="156"/>
              <w:jc w:val="center"/>
              <w:rPr>
                <w:rFonts w:hAnsi="宋体" w:cs="宋体"/>
              </w:rPr>
            </w:pPr>
            <w:r>
              <w:rPr>
                <w:rFonts w:hAnsi="宋体" w:cs="宋体" w:hint="eastAsia"/>
              </w:rPr>
              <w:lastRenderedPageBreak/>
              <w:t>能够掌握儿童生长发育规律及儿童生长发育偏离的干预方法，发育行为儿科疾病的评估、诊断、干预、随访。</w:t>
            </w:r>
          </w:p>
        </w:tc>
      </w:tr>
      <w:tr w:rsidR="00B1416B" w14:paraId="1F9079A1" w14:textId="77777777">
        <w:trPr>
          <w:jc w:val="center"/>
        </w:trPr>
        <w:tc>
          <w:tcPr>
            <w:tcW w:w="1302" w:type="dxa"/>
            <w:vMerge/>
            <w:vAlign w:val="center"/>
          </w:tcPr>
          <w:p w14:paraId="306F5237" w14:textId="77777777" w:rsidR="00B1416B" w:rsidRDefault="00B1416B" w:rsidP="008258B4">
            <w:pPr>
              <w:pStyle w:val="a3"/>
              <w:spacing w:beforeLines="50" w:before="156" w:afterLines="50" w:after="156"/>
              <w:jc w:val="center"/>
              <w:rPr>
                <w:rFonts w:hAnsi="宋体" w:cs="宋体"/>
                <w:szCs w:val="21"/>
              </w:rPr>
            </w:pPr>
          </w:p>
        </w:tc>
        <w:tc>
          <w:tcPr>
            <w:tcW w:w="1959" w:type="dxa"/>
            <w:vAlign w:val="center"/>
          </w:tcPr>
          <w:p w14:paraId="39B1C606" w14:textId="77777777" w:rsidR="00B1416B" w:rsidRDefault="00551CD6" w:rsidP="008258B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0696F0" w14:textId="77777777" w:rsidR="00B1416B" w:rsidRDefault="00551CD6" w:rsidP="008258B4">
            <w:pPr>
              <w:pStyle w:val="a3"/>
              <w:spacing w:beforeLines="50" w:before="156" w:afterLines="50" w:after="156"/>
              <w:jc w:val="center"/>
              <w:rPr>
                <w:rFonts w:hAnsi="宋体" w:cs="宋体"/>
              </w:rPr>
            </w:pPr>
            <w:r>
              <w:rPr>
                <w:rFonts w:hAnsi="宋体" w:cs="宋体" w:hint="eastAsia"/>
              </w:rPr>
              <w:t>门诊、见习、教学查房</w:t>
            </w:r>
          </w:p>
        </w:tc>
        <w:tc>
          <w:tcPr>
            <w:tcW w:w="2688" w:type="dxa"/>
            <w:vAlign w:val="center"/>
          </w:tcPr>
          <w:p w14:paraId="3BD96F52" w14:textId="77777777" w:rsidR="00B1416B" w:rsidRDefault="00551CD6" w:rsidP="008258B4">
            <w:pPr>
              <w:pStyle w:val="a3"/>
              <w:spacing w:beforeLines="50" w:before="156" w:afterLines="50" w:after="156"/>
              <w:jc w:val="center"/>
              <w:rPr>
                <w:rFonts w:hAnsi="宋体" w:cs="宋体"/>
              </w:rPr>
            </w:pPr>
            <w:r>
              <w:rPr>
                <w:rFonts w:hAnsi="宋体" w:cs="宋体" w:hint="eastAsia"/>
              </w:rPr>
              <w:t>掌握儿童保健学、发育行为儿科重要的测试方法、体格测量规范、儿童生长发育及门诊沟通方法等相关知识。</w:t>
            </w:r>
          </w:p>
        </w:tc>
      </w:tr>
      <w:tr w:rsidR="00B1416B" w14:paraId="7FA0784F" w14:textId="77777777">
        <w:trPr>
          <w:jc w:val="center"/>
        </w:trPr>
        <w:tc>
          <w:tcPr>
            <w:tcW w:w="1302" w:type="dxa"/>
            <w:vMerge w:val="restart"/>
            <w:vAlign w:val="center"/>
          </w:tcPr>
          <w:p w14:paraId="0496CAFE" w14:textId="77777777" w:rsidR="00B1416B" w:rsidRDefault="00551CD6" w:rsidP="008258B4">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27F619EA" w14:textId="77777777" w:rsidR="00B1416B" w:rsidRDefault="00551CD6" w:rsidP="008258B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74CDCDB" w14:textId="77777777" w:rsidR="00B1416B" w:rsidRDefault="00551CD6" w:rsidP="008258B4">
            <w:pPr>
              <w:pStyle w:val="a3"/>
              <w:spacing w:beforeLines="50" w:before="156" w:afterLines="50" w:after="156"/>
              <w:jc w:val="center"/>
              <w:rPr>
                <w:rFonts w:hAnsi="宋体" w:cs="宋体"/>
              </w:rPr>
            </w:pPr>
            <w:r>
              <w:rPr>
                <w:rFonts w:hAnsi="宋体" w:hint="eastAsia"/>
              </w:rPr>
              <w:t>考核学生课堂出勤、作业和平时表现</w:t>
            </w:r>
          </w:p>
        </w:tc>
        <w:tc>
          <w:tcPr>
            <w:tcW w:w="2688" w:type="dxa"/>
            <w:vAlign w:val="center"/>
          </w:tcPr>
          <w:p w14:paraId="4AC195E6" w14:textId="77777777" w:rsidR="00B1416B" w:rsidRDefault="00551CD6" w:rsidP="008258B4">
            <w:pPr>
              <w:pStyle w:val="a3"/>
              <w:spacing w:beforeLines="50" w:before="156" w:afterLines="50" w:after="156"/>
              <w:jc w:val="center"/>
              <w:rPr>
                <w:rFonts w:hAnsi="宋体" w:cs="宋体"/>
              </w:rPr>
            </w:pPr>
            <w:r>
              <w:rPr>
                <w:rFonts w:hAnsi="宋体" w:cs="宋体" w:hint="eastAsia"/>
              </w:rPr>
              <w:t>能够参与教学、科普、科研活动</w:t>
            </w:r>
          </w:p>
        </w:tc>
      </w:tr>
      <w:tr w:rsidR="00B1416B" w14:paraId="1968FE53" w14:textId="77777777">
        <w:trPr>
          <w:jc w:val="center"/>
        </w:trPr>
        <w:tc>
          <w:tcPr>
            <w:tcW w:w="1302" w:type="dxa"/>
            <w:vMerge/>
            <w:vAlign w:val="center"/>
          </w:tcPr>
          <w:p w14:paraId="4A347425" w14:textId="77777777" w:rsidR="00B1416B" w:rsidRDefault="00B1416B" w:rsidP="008258B4">
            <w:pPr>
              <w:pStyle w:val="a3"/>
              <w:spacing w:beforeLines="50" w:before="156" w:afterLines="50" w:after="156"/>
              <w:jc w:val="center"/>
              <w:rPr>
                <w:rFonts w:hAnsi="宋体" w:cs="宋体"/>
                <w:szCs w:val="21"/>
              </w:rPr>
            </w:pPr>
          </w:p>
        </w:tc>
        <w:tc>
          <w:tcPr>
            <w:tcW w:w="1959" w:type="dxa"/>
            <w:vAlign w:val="center"/>
          </w:tcPr>
          <w:p w14:paraId="59589C9C" w14:textId="77777777" w:rsidR="00B1416B" w:rsidRDefault="00551CD6" w:rsidP="008258B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77CFF76" w14:textId="77777777" w:rsidR="00B1416B" w:rsidRDefault="00551CD6" w:rsidP="008258B4">
            <w:pPr>
              <w:pStyle w:val="a3"/>
              <w:spacing w:beforeLines="50" w:before="156" w:afterLines="50" w:after="156"/>
              <w:jc w:val="center"/>
              <w:rPr>
                <w:rFonts w:ascii="黑体" w:hAnsi="宋体"/>
                <w:b/>
                <w:bCs/>
                <w:szCs w:val="21"/>
              </w:rPr>
            </w:pPr>
            <w:r>
              <w:rPr>
                <w:rFonts w:hAnsi="宋体" w:cs="宋体" w:hint="eastAsia"/>
              </w:rPr>
              <w:t>典型病例分析、特殊场景教学及特殊测试观摩</w:t>
            </w:r>
          </w:p>
        </w:tc>
        <w:tc>
          <w:tcPr>
            <w:tcW w:w="2688" w:type="dxa"/>
            <w:vAlign w:val="center"/>
          </w:tcPr>
          <w:p w14:paraId="51613632" w14:textId="77777777" w:rsidR="00B1416B" w:rsidRDefault="00551CD6" w:rsidP="008258B4">
            <w:pPr>
              <w:pStyle w:val="a3"/>
              <w:spacing w:beforeLines="50" w:before="156" w:afterLines="50" w:after="156"/>
              <w:jc w:val="center"/>
              <w:rPr>
                <w:rFonts w:hAnsi="宋体" w:cs="宋体"/>
              </w:rPr>
            </w:pPr>
            <w:r>
              <w:rPr>
                <w:rFonts w:hAnsi="宋体" w:cs="宋体" w:hint="eastAsia"/>
              </w:rPr>
              <w:t>能够独立思考、综合判断。</w:t>
            </w:r>
          </w:p>
        </w:tc>
      </w:tr>
      <w:tr w:rsidR="00B1416B" w14:paraId="5235728B" w14:textId="77777777">
        <w:trPr>
          <w:jc w:val="center"/>
        </w:trPr>
        <w:tc>
          <w:tcPr>
            <w:tcW w:w="1302" w:type="dxa"/>
            <w:vMerge w:val="restart"/>
            <w:vAlign w:val="center"/>
          </w:tcPr>
          <w:p w14:paraId="6BF167AD" w14:textId="77777777" w:rsidR="00B1416B" w:rsidRDefault="00551CD6" w:rsidP="008258B4">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27235A86" w14:textId="77777777" w:rsidR="00B1416B" w:rsidRDefault="00551CD6" w:rsidP="008258B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2549821" w14:textId="77777777" w:rsidR="00B1416B" w:rsidRDefault="00551CD6" w:rsidP="008258B4">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525CEE79" w14:textId="77777777" w:rsidR="00B1416B" w:rsidRDefault="00551CD6" w:rsidP="008258B4">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r w:rsidR="00B1416B" w14:paraId="310EBBEE" w14:textId="77777777">
        <w:trPr>
          <w:jc w:val="center"/>
        </w:trPr>
        <w:tc>
          <w:tcPr>
            <w:tcW w:w="1302" w:type="dxa"/>
            <w:vMerge/>
            <w:vAlign w:val="center"/>
          </w:tcPr>
          <w:p w14:paraId="67782F7C" w14:textId="77777777" w:rsidR="00B1416B" w:rsidRDefault="00B1416B" w:rsidP="008258B4">
            <w:pPr>
              <w:pStyle w:val="a3"/>
              <w:spacing w:beforeLines="50" w:before="156" w:afterLines="50" w:after="156"/>
              <w:jc w:val="center"/>
              <w:rPr>
                <w:rFonts w:hAnsi="宋体" w:cs="宋体"/>
                <w:szCs w:val="21"/>
              </w:rPr>
            </w:pPr>
          </w:p>
        </w:tc>
        <w:tc>
          <w:tcPr>
            <w:tcW w:w="1959" w:type="dxa"/>
            <w:vAlign w:val="center"/>
          </w:tcPr>
          <w:p w14:paraId="08C2A4F5" w14:textId="77777777" w:rsidR="00B1416B" w:rsidRDefault="00551CD6" w:rsidP="008258B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2E3EF69D" w14:textId="77777777" w:rsidR="00B1416B" w:rsidRDefault="00551CD6" w:rsidP="008258B4">
            <w:pPr>
              <w:pStyle w:val="a3"/>
              <w:spacing w:beforeLines="50" w:before="156" w:afterLines="50" w:after="156"/>
              <w:jc w:val="center"/>
              <w:rPr>
                <w:rFonts w:ascii="黑体" w:hAnsi="宋体"/>
                <w:b/>
                <w:bCs/>
                <w:szCs w:val="21"/>
              </w:rPr>
            </w:pPr>
            <w:r>
              <w:rPr>
                <w:rFonts w:hAnsi="宋体" w:cs="宋体" w:hint="eastAsia"/>
                <w:szCs w:val="21"/>
              </w:rPr>
              <w:t>幼儿园儿童、门诊就诊者、标准化病人</w:t>
            </w:r>
          </w:p>
        </w:tc>
        <w:tc>
          <w:tcPr>
            <w:tcW w:w="2688" w:type="dxa"/>
            <w:vAlign w:val="center"/>
          </w:tcPr>
          <w:p w14:paraId="4087B3EF" w14:textId="77777777" w:rsidR="00B1416B" w:rsidRDefault="00551CD6" w:rsidP="008258B4">
            <w:pPr>
              <w:pStyle w:val="a3"/>
              <w:spacing w:beforeLines="50" w:before="156" w:afterLines="50" w:after="156"/>
              <w:jc w:val="center"/>
              <w:rPr>
                <w:rFonts w:hAnsi="宋体" w:cs="宋体"/>
              </w:rPr>
            </w:pPr>
            <w:r>
              <w:rPr>
                <w:rFonts w:hAnsi="宋体" w:cs="宋体" w:hint="eastAsia"/>
              </w:rPr>
              <w:t>富有同情心、爱心、责任心和较强的职业素养。</w:t>
            </w:r>
          </w:p>
        </w:tc>
      </w:tr>
    </w:tbl>
    <w:p w14:paraId="170D3860" w14:textId="2D3D8E6B" w:rsidR="00B1416B" w:rsidRDefault="00551CD6" w:rsidP="008258B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D22020B" w14:textId="77777777" w:rsidR="00B1416B" w:rsidRDefault="00551CD6" w:rsidP="008258B4">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p>
    <w:p w14:paraId="3CB51592"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 xml:space="preserve">教学目标 </w:t>
      </w:r>
    </w:p>
    <w:p w14:paraId="0A095703" w14:textId="77777777" w:rsidR="00B1416B" w:rsidRDefault="00551CD6" w:rsidP="008258B4">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掌握儿童保健学的内容；儿童年龄分期；儿童保健评价指标。</w:t>
      </w:r>
    </w:p>
    <w:p w14:paraId="235BC0D2" w14:textId="77777777" w:rsidR="00B1416B" w:rsidRDefault="00551CD6" w:rsidP="008258B4">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熟悉儿童保健学的范围</w:t>
      </w:r>
      <w:r>
        <w:rPr>
          <w:rFonts w:ascii="宋体" w:eastAsia="宋体" w:hAnsi="宋体" w:cs="TimesNewRomanPSMT"/>
          <w:color w:val="000000"/>
          <w:kern w:val="0"/>
          <w:szCs w:val="21"/>
        </w:rPr>
        <w:t>。</w:t>
      </w:r>
    </w:p>
    <w:p w14:paraId="1200EAA5" w14:textId="77777777" w:rsidR="00B1416B" w:rsidRDefault="00551CD6" w:rsidP="008258B4">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了解儿童早期发展的基本概念</w:t>
      </w:r>
      <w:r>
        <w:rPr>
          <w:rFonts w:ascii="宋体" w:eastAsia="宋体" w:hAnsi="宋体" w:cs="TimesNewRomanPSMT"/>
          <w:color w:val="000000"/>
          <w:kern w:val="0"/>
          <w:szCs w:val="21"/>
        </w:rPr>
        <w:t>。</w:t>
      </w:r>
    </w:p>
    <w:p w14:paraId="483671D1" w14:textId="77777777" w:rsidR="00B1416B" w:rsidRDefault="00551CD6" w:rsidP="008258B4">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BB92967"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 小儿年龄分期。</w:t>
      </w:r>
    </w:p>
    <w:p w14:paraId="39764363"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 儿童早期发展的概念及影响。</w:t>
      </w:r>
    </w:p>
    <w:p w14:paraId="09040742" w14:textId="77777777" w:rsidR="00B1416B" w:rsidRDefault="00551CD6" w:rsidP="008258B4">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A971DBB"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一般介绍儿童保健学的内容以及儿童保健评价指标。</w:t>
      </w:r>
    </w:p>
    <w:p w14:paraId="125C75F7"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重点介绍小儿年龄分期。</w:t>
      </w:r>
    </w:p>
    <w:p w14:paraId="00262EEB"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一般介绍儿童早期发展的概念及影响。</w:t>
      </w:r>
    </w:p>
    <w:p w14:paraId="53E2AAF6" w14:textId="77777777" w:rsidR="00B1416B" w:rsidRDefault="00551CD6" w:rsidP="008258B4">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9C5850C"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+雨课堂互动理论授课；线上线下翻转课堂；见习实践教学</w:t>
      </w:r>
    </w:p>
    <w:p w14:paraId="698DF1E0" w14:textId="77777777" w:rsidR="00B1416B" w:rsidRDefault="00551CD6" w:rsidP="008258B4">
      <w:pPr>
        <w:widowControl/>
        <w:numPr>
          <w:ilvl w:val="0"/>
          <w:numId w:val="3"/>
        </w:numPr>
        <w:spacing w:beforeLines="50" w:before="156" w:afterLines="50" w:after="156"/>
        <w:ind w:firstLineChars="200" w:firstLine="420"/>
        <w:jc w:val="left"/>
        <w:rPr>
          <w:rFonts w:eastAsia="宋体" w:hAnsi="宋体" w:cs="TimesNewRomanPSMT"/>
          <w:color w:val="000000"/>
          <w:szCs w:val="21"/>
        </w:rPr>
      </w:pPr>
      <w:r>
        <w:rPr>
          <w:rFonts w:ascii="宋体" w:eastAsia="宋体" w:hAnsi="宋体" w:cs="TimesNewRomanPSMT" w:hint="eastAsia"/>
          <w:color w:val="000000"/>
          <w:kern w:val="0"/>
          <w:szCs w:val="21"/>
        </w:rPr>
        <w:t>教学评价</w:t>
      </w:r>
    </w:p>
    <w:p w14:paraId="05851A63"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课堂提问：试述小儿年龄分期的方法？</w:t>
      </w:r>
    </w:p>
    <w:p w14:paraId="5E51ECAE"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07F1A934"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理论考试</w:t>
      </w:r>
    </w:p>
    <w:p w14:paraId="5CF4E922" w14:textId="77777777" w:rsidR="00B1416B" w:rsidRDefault="00B1416B" w:rsidP="008258B4">
      <w:pPr>
        <w:widowControl/>
        <w:spacing w:beforeLines="50" w:before="156" w:afterLines="50" w:after="156"/>
        <w:jc w:val="left"/>
        <w:rPr>
          <w:rFonts w:ascii="宋体" w:eastAsia="宋体" w:hAnsi="宋体" w:cs="TimesNewRomanPSMT"/>
          <w:color w:val="000000"/>
          <w:kern w:val="0"/>
          <w:szCs w:val="21"/>
        </w:rPr>
      </w:pPr>
    </w:p>
    <w:p w14:paraId="3AA0B4DD" w14:textId="77777777" w:rsidR="00B1416B" w:rsidRDefault="00551CD6" w:rsidP="008258B4">
      <w:pPr>
        <w:widowControl/>
        <w:spacing w:beforeLines="50" w:before="156" w:afterLines="50" w:after="156"/>
        <w:ind w:firstLineChars="200" w:firstLine="482"/>
        <w:rPr>
          <w:rFonts w:ascii="等线" w:eastAsia="等线" w:hAnsi="等线"/>
        </w:rPr>
      </w:pPr>
      <w:r>
        <w:rPr>
          <w:rFonts w:ascii="黑体" w:eastAsia="黑体" w:hAnsi="黑体" w:cs="Times New Roman" w:hint="eastAsia"/>
          <w:b/>
          <w:sz w:val="24"/>
          <w:szCs w:val="24"/>
        </w:rPr>
        <w:t>第二章 体格生长发育</w:t>
      </w:r>
    </w:p>
    <w:p w14:paraId="42475142"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45053C0D" w14:textId="77777777" w:rsidR="00B1416B" w:rsidRDefault="00551CD6" w:rsidP="008258B4">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掌握体格生长的总规律及生长规律；体重、身高（身长）和头围的测量方法；骨骼、牙齿及生殖系统发育；早产儿的分类。</w:t>
      </w:r>
    </w:p>
    <w:p w14:paraId="74DD87DA" w14:textId="77777777" w:rsidR="00B1416B" w:rsidRDefault="00551CD6" w:rsidP="008258B4">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熟悉体格生长的影响因素；青春期体格生长规律；下肢骨生长的自然进程；早产儿体格生长特点。</w:t>
      </w:r>
    </w:p>
    <w:p w14:paraId="71B19AD2" w14:textId="77777777" w:rsidR="00B1416B" w:rsidRDefault="00551CD6" w:rsidP="008258B4">
      <w:pPr>
        <w:widowControl/>
        <w:numPr>
          <w:ilvl w:val="0"/>
          <w:numId w:val="4"/>
        </w:numPr>
        <w:spacing w:beforeLines="50" w:before="156" w:afterLines="50" w:after="156"/>
        <w:ind w:firstLineChars="200" w:firstLine="420"/>
        <w:jc w:val="left"/>
        <w:rPr>
          <w:rFonts w:ascii="Times New Roman" w:hAnsi="Times New Roman"/>
          <w:szCs w:val="21"/>
        </w:rPr>
      </w:pPr>
      <w:r>
        <w:rPr>
          <w:rFonts w:ascii="宋体" w:eastAsia="宋体" w:hAnsi="宋体" w:cs="TimesNewRomanPSMT" w:hint="eastAsia"/>
          <w:color w:val="000000"/>
          <w:kern w:val="0"/>
          <w:szCs w:val="21"/>
        </w:rPr>
        <w:t>了解肌肉、皮下脂肪的生长发育；早产儿体格生长的影响因素。</w:t>
      </w:r>
    </w:p>
    <w:p w14:paraId="458D6865" w14:textId="77777777" w:rsidR="00B1416B" w:rsidRDefault="00551CD6" w:rsidP="008258B4">
      <w:pPr>
        <w:widowControl/>
        <w:numPr>
          <w:ilvl w:val="0"/>
          <w:numId w:val="5"/>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5CEAB924"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ascii="Times New Roman" w:hAnsi="Times New Roman" w:hint="eastAsia"/>
          <w:szCs w:val="21"/>
        </w:rPr>
        <w:t>体格生长的总规律及生长规律及体格测量的方法</w:t>
      </w:r>
      <w:r>
        <w:rPr>
          <w:rFonts w:ascii="Times New Roman" w:hAnsi="Times New Roman"/>
          <w:szCs w:val="21"/>
        </w:rPr>
        <w:t>。</w:t>
      </w:r>
    </w:p>
    <w:p w14:paraId="33CD7ABD"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体格生长的评价</w:t>
      </w:r>
      <w:r>
        <w:rPr>
          <w:rFonts w:ascii="Times New Roman" w:hAnsi="Times New Roman"/>
          <w:szCs w:val="21"/>
        </w:rPr>
        <w:t>。</w:t>
      </w:r>
    </w:p>
    <w:p w14:paraId="6CEA6446" w14:textId="77777777" w:rsidR="00B1416B" w:rsidRDefault="00551CD6" w:rsidP="008258B4">
      <w:pPr>
        <w:widowControl/>
        <w:numPr>
          <w:ilvl w:val="0"/>
          <w:numId w:val="6"/>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7715B36F" w14:textId="77777777" w:rsidR="00B1416B" w:rsidRDefault="00551CD6">
      <w:pPr>
        <w:spacing w:line="300" w:lineRule="auto"/>
        <w:rPr>
          <w:rFonts w:ascii="Times New Roman" w:hAnsi="Times New Roman"/>
          <w:szCs w:val="21"/>
        </w:rPr>
      </w:pPr>
      <w:r>
        <w:rPr>
          <w:rFonts w:ascii="Times New Roman" w:hAnsi="Times New Roman" w:hint="eastAsia"/>
          <w:szCs w:val="21"/>
        </w:rPr>
        <w:t>重点介绍体格生长的总规律及生长规律；体重、身高（身长）和头围的测量方法；骨骼、牙齿及生殖系统发育；早产儿的分类。</w:t>
      </w:r>
    </w:p>
    <w:p w14:paraId="169199A5" w14:textId="77777777" w:rsidR="00B1416B" w:rsidRDefault="00551CD6">
      <w:pPr>
        <w:spacing w:line="300" w:lineRule="auto"/>
        <w:rPr>
          <w:rFonts w:hAnsi="宋体" w:cs="宋体"/>
          <w:color w:val="000000"/>
          <w:szCs w:val="21"/>
        </w:rPr>
      </w:pPr>
      <w:r>
        <w:rPr>
          <w:rFonts w:ascii="Times New Roman" w:hAnsi="Times New Roman" w:hint="eastAsia"/>
          <w:szCs w:val="21"/>
        </w:rPr>
        <w:t>一般介绍体格生长的影响因素；青春期体格生长规律；下肢骨生长的自然进程；早产儿体格生长特点及影响因素</w:t>
      </w:r>
      <w:r>
        <w:rPr>
          <w:rFonts w:ascii="Times New Roman" w:hAnsi="Times New Roman"/>
          <w:szCs w:val="21"/>
        </w:rPr>
        <w:t>。</w:t>
      </w:r>
    </w:p>
    <w:p w14:paraId="6AC00D34" w14:textId="77777777" w:rsidR="00B1416B" w:rsidRDefault="00551CD6" w:rsidP="008258B4">
      <w:pPr>
        <w:widowControl/>
        <w:numPr>
          <w:ilvl w:val="0"/>
          <w:numId w:val="6"/>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64C781EB"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w:t>
      </w:r>
    </w:p>
    <w:p w14:paraId="54D00224" w14:textId="77777777" w:rsidR="00B1416B" w:rsidRDefault="00551CD6" w:rsidP="008258B4">
      <w:pPr>
        <w:widowControl/>
        <w:numPr>
          <w:ilvl w:val="0"/>
          <w:numId w:val="6"/>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4AEEFCE3"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hAnsi="宋体" w:cs="TimesNewRomanPSMT" w:hint="eastAsia"/>
          <w:color w:val="000000"/>
          <w:szCs w:val="21"/>
        </w:rPr>
        <w:t>课堂提问：</w:t>
      </w:r>
    </w:p>
    <w:p w14:paraId="4D687A30" w14:textId="77777777" w:rsidR="00B1416B" w:rsidRDefault="00551CD6">
      <w:pPr>
        <w:numPr>
          <w:ilvl w:val="0"/>
          <w:numId w:val="7"/>
        </w:numPr>
        <w:tabs>
          <w:tab w:val="left" w:pos="360"/>
        </w:tabs>
        <w:spacing w:line="300" w:lineRule="auto"/>
        <w:rPr>
          <w:rFonts w:ascii="Times New Roman" w:hAnsi="Times New Roman"/>
          <w:szCs w:val="21"/>
        </w:rPr>
      </w:pPr>
      <w:r>
        <w:rPr>
          <w:rFonts w:ascii="Times New Roman" w:hAnsi="Times New Roman"/>
          <w:szCs w:val="21"/>
        </w:rPr>
        <w:t>小儿生长发育有何规律？</w:t>
      </w:r>
    </w:p>
    <w:p w14:paraId="3C246897" w14:textId="77777777" w:rsidR="00B1416B" w:rsidRDefault="00551CD6">
      <w:pPr>
        <w:numPr>
          <w:ilvl w:val="0"/>
          <w:numId w:val="7"/>
        </w:numPr>
        <w:tabs>
          <w:tab w:val="left" w:pos="360"/>
        </w:tabs>
        <w:spacing w:line="300" w:lineRule="auto"/>
        <w:rPr>
          <w:rFonts w:ascii="Times New Roman" w:hAnsi="Times New Roman"/>
          <w:szCs w:val="21"/>
        </w:rPr>
      </w:pPr>
      <w:r>
        <w:rPr>
          <w:rFonts w:ascii="Times New Roman" w:hAnsi="Times New Roman"/>
          <w:szCs w:val="21"/>
        </w:rPr>
        <w:t>影响小儿生长发育的因素有哪些？</w:t>
      </w:r>
    </w:p>
    <w:p w14:paraId="5BCD4AEF" w14:textId="77777777" w:rsidR="00B1416B" w:rsidRDefault="00551CD6">
      <w:pPr>
        <w:numPr>
          <w:ilvl w:val="0"/>
          <w:numId w:val="7"/>
        </w:numPr>
        <w:tabs>
          <w:tab w:val="left" w:pos="360"/>
        </w:tabs>
        <w:spacing w:line="300" w:lineRule="auto"/>
        <w:rPr>
          <w:rFonts w:ascii="Times New Roman" w:hAnsi="Times New Roman"/>
          <w:szCs w:val="21"/>
        </w:rPr>
      </w:pPr>
      <w:r>
        <w:rPr>
          <w:rFonts w:ascii="Times New Roman" w:hAnsi="Times New Roman"/>
          <w:szCs w:val="21"/>
        </w:rPr>
        <w:t>体重、身长的计算公式是什么？</w:t>
      </w:r>
    </w:p>
    <w:p w14:paraId="6DC0AA1C"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134AD49C"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38CB0F75" w14:textId="77777777" w:rsidR="00B1416B" w:rsidRDefault="00B1416B">
      <w:pPr>
        <w:tabs>
          <w:tab w:val="left" w:pos="360"/>
        </w:tabs>
        <w:spacing w:line="300" w:lineRule="auto"/>
        <w:rPr>
          <w:rFonts w:ascii="Times New Roman" w:hAnsi="Times New Roman"/>
          <w:szCs w:val="21"/>
        </w:rPr>
      </w:pPr>
    </w:p>
    <w:p w14:paraId="611CCA7A"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神经心理发育与行为发展</w:t>
      </w:r>
    </w:p>
    <w:p w14:paraId="28909565"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4DC00CD2" w14:textId="77777777" w:rsidR="00B1416B" w:rsidRDefault="00551CD6" w:rsidP="008258B4">
      <w:pPr>
        <w:widowControl/>
        <w:numPr>
          <w:ilvl w:val="0"/>
          <w:numId w:val="8"/>
        </w:numPr>
        <w:spacing w:beforeLines="50" w:before="156" w:afterLines="50" w:after="156"/>
        <w:ind w:firstLineChars="200" w:firstLine="420"/>
        <w:rPr>
          <w:rFonts w:hAnsi="宋体" w:cs="宋体"/>
          <w:color w:val="000000"/>
          <w:szCs w:val="21"/>
        </w:rPr>
      </w:pPr>
      <w:r>
        <w:rPr>
          <w:rFonts w:hAnsi="宋体" w:cs="宋体" w:hint="eastAsia"/>
          <w:color w:val="000000"/>
          <w:szCs w:val="21"/>
        </w:rPr>
        <w:lastRenderedPageBreak/>
        <w:t>掌握</w:t>
      </w:r>
      <w:r>
        <w:rPr>
          <w:rFonts w:ascii="Times New Roman" w:hAnsi="Times New Roman" w:hint="eastAsia"/>
          <w:szCs w:val="21"/>
        </w:rPr>
        <w:t>儿童神经心理发育与行为发展里程碑。</w:t>
      </w:r>
    </w:p>
    <w:p w14:paraId="5BB8B8EB" w14:textId="77777777" w:rsidR="00B1416B" w:rsidRDefault="00551CD6">
      <w:pPr>
        <w:numPr>
          <w:ilvl w:val="0"/>
          <w:numId w:val="8"/>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原始发射出现和消失的时间；儿童神经心理发育与行为发展的过程和表现；青春期认知发展、情绪与情感发展、意志特征、社会性发展；影响儿童心理、行为发展的遗传因素和环境因素。</w:t>
      </w:r>
    </w:p>
    <w:p w14:paraId="589AE709" w14:textId="77777777" w:rsidR="00B1416B" w:rsidRDefault="00551CD6">
      <w:pPr>
        <w:numPr>
          <w:ilvl w:val="0"/>
          <w:numId w:val="8"/>
        </w:numPr>
        <w:spacing w:line="300" w:lineRule="auto"/>
        <w:ind w:firstLineChars="200" w:firstLine="420"/>
        <w:rPr>
          <w:rFonts w:ascii="Times New Roman" w:hAnsi="Times New Roman"/>
          <w:szCs w:val="21"/>
        </w:rPr>
      </w:pPr>
      <w:r>
        <w:rPr>
          <w:rFonts w:hAnsi="宋体" w:cs="宋体" w:hint="eastAsia"/>
          <w:color w:val="000000"/>
          <w:szCs w:val="21"/>
        </w:rPr>
        <w:t>了解睡眠发育；不同年龄阶段观察和研究儿童神经心理发育与行为发展的重点；青春期心理矛盾状态；儿童教养原则</w:t>
      </w:r>
      <w:r>
        <w:rPr>
          <w:rFonts w:ascii="Times New Roman" w:hAnsi="Times New Roman"/>
          <w:szCs w:val="21"/>
        </w:rPr>
        <w:t>。</w:t>
      </w:r>
    </w:p>
    <w:p w14:paraId="499E320A" w14:textId="77777777" w:rsidR="00B1416B" w:rsidRDefault="00551CD6" w:rsidP="008258B4">
      <w:pPr>
        <w:widowControl/>
        <w:numPr>
          <w:ilvl w:val="0"/>
          <w:numId w:val="9"/>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54F28771"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ascii="Times New Roman" w:hAnsi="Times New Roman" w:hint="eastAsia"/>
          <w:szCs w:val="21"/>
        </w:rPr>
        <w:t>儿童</w:t>
      </w:r>
      <w:r>
        <w:rPr>
          <w:rFonts w:ascii="Times New Roman" w:hAnsi="Times New Roman"/>
          <w:szCs w:val="21"/>
        </w:rPr>
        <w:t>感知、运动和语言的发展。</w:t>
      </w:r>
    </w:p>
    <w:p w14:paraId="7742E3C6"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不同年龄阶段儿童</w:t>
      </w:r>
      <w:r>
        <w:rPr>
          <w:rFonts w:ascii="Times New Roman" w:hAnsi="Times New Roman"/>
          <w:szCs w:val="21"/>
        </w:rPr>
        <w:t>心理活动的发育</w:t>
      </w:r>
      <w:r>
        <w:rPr>
          <w:rFonts w:ascii="Times New Roman" w:hAnsi="Times New Roman" w:hint="eastAsia"/>
          <w:szCs w:val="21"/>
        </w:rPr>
        <w:t>特点</w:t>
      </w:r>
      <w:r>
        <w:rPr>
          <w:rFonts w:ascii="Times New Roman" w:hAnsi="Times New Roman"/>
          <w:szCs w:val="21"/>
        </w:rPr>
        <w:t>。</w:t>
      </w:r>
    </w:p>
    <w:p w14:paraId="5C290815" w14:textId="77777777" w:rsidR="00B1416B" w:rsidRDefault="00551CD6" w:rsidP="008258B4">
      <w:pPr>
        <w:widowControl/>
        <w:numPr>
          <w:ilvl w:val="0"/>
          <w:numId w:val="9"/>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2D27EFDD" w14:textId="77777777" w:rsidR="00B1416B" w:rsidRDefault="00551CD6">
      <w:pPr>
        <w:spacing w:line="300" w:lineRule="auto"/>
        <w:rPr>
          <w:rFonts w:ascii="Times New Roman" w:hAnsi="Times New Roman"/>
          <w:szCs w:val="21"/>
        </w:rPr>
      </w:pPr>
      <w:r>
        <w:rPr>
          <w:rFonts w:ascii="Times New Roman" w:hAnsi="Times New Roman" w:hint="eastAsia"/>
          <w:szCs w:val="21"/>
        </w:rPr>
        <w:t>重点介绍儿童神经心理发育与行为发展里程碑及原始发射出现和消失的时间；儿童神经心理发育与行为发展的特点；影响儿童心理、行为发展的因素。</w:t>
      </w:r>
    </w:p>
    <w:p w14:paraId="7029A9C7" w14:textId="77777777" w:rsidR="00B1416B" w:rsidRDefault="00551CD6">
      <w:pPr>
        <w:spacing w:line="300" w:lineRule="auto"/>
        <w:rPr>
          <w:rFonts w:ascii="Times New Roman" w:hAnsi="Times New Roman"/>
          <w:szCs w:val="21"/>
        </w:rPr>
      </w:pPr>
      <w:r>
        <w:rPr>
          <w:rFonts w:ascii="Times New Roman" w:hAnsi="Times New Roman" w:hint="eastAsia"/>
          <w:szCs w:val="21"/>
        </w:rPr>
        <w:t>一般介绍睡眠发育；不同年龄阶段儿童神经心理发育与行为发展的特点；儿童教养原则</w:t>
      </w:r>
    </w:p>
    <w:p w14:paraId="096335DA" w14:textId="77777777" w:rsidR="00B1416B" w:rsidRDefault="00551CD6" w:rsidP="008258B4">
      <w:pPr>
        <w:widowControl/>
        <w:numPr>
          <w:ilvl w:val="0"/>
          <w:numId w:val="9"/>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3E1597BB"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w:t>
      </w:r>
    </w:p>
    <w:p w14:paraId="5D6AA8DD" w14:textId="77777777" w:rsidR="00B1416B" w:rsidRDefault="00551CD6" w:rsidP="008258B4">
      <w:pPr>
        <w:widowControl/>
        <w:numPr>
          <w:ilvl w:val="0"/>
          <w:numId w:val="9"/>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5FDD0E82"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3E828477" w14:textId="77777777" w:rsidR="00B1416B" w:rsidRDefault="00551CD6">
      <w:pPr>
        <w:numPr>
          <w:ilvl w:val="0"/>
          <w:numId w:val="10"/>
        </w:numPr>
        <w:tabs>
          <w:tab w:val="left" w:pos="360"/>
        </w:tabs>
        <w:spacing w:line="300" w:lineRule="auto"/>
        <w:rPr>
          <w:rFonts w:ascii="Times New Roman" w:hAnsi="Times New Roman"/>
          <w:szCs w:val="21"/>
        </w:rPr>
      </w:pPr>
      <w:r>
        <w:rPr>
          <w:rFonts w:ascii="Times New Roman" w:hAnsi="Times New Roman"/>
          <w:szCs w:val="21"/>
        </w:rPr>
        <w:t>小儿运动发育规律是什么？</w:t>
      </w:r>
    </w:p>
    <w:p w14:paraId="3020B102" w14:textId="77777777" w:rsidR="00B1416B" w:rsidRDefault="00551CD6">
      <w:pPr>
        <w:numPr>
          <w:ilvl w:val="0"/>
          <w:numId w:val="10"/>
        </w:numPr>
        <w:tabs>
          <w:tab w:val="left" w:pos="360"/>
        </w:tabs>
        <w:spacing w:line="300" w:lineRule="auto"/>
        <w:rPr>
          <w:rFonts w:ascii="Times New Roman" w:hAnsi="Times New Roman"/>
          <w:szCs w:val="21"/>
        </w:rPr>
      </w:pPr>
      <w:r>
        <w:rPr>
          <w:rFonts w:ascii="Times New Roman" w:hAnsi="Times New Roman"/>
          <w:szCs w:val="21"/>
        </w:rPr>
        <w:t>试述小儿语言发育规律。</w:t>
      </w:r>
    </w:p>
    <w:p w14:paraId="71336327"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5B6FCFAB"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6B7EC0BD" w14:textId="77777777" w:rsidR="00B1416B" w:rsidRDefault="00B1416B">
      <w:pPr>
        <w:tabs>
          <w:tab w:val="left" w:pos="360"/>
        </w:tabs>
        <w:spacing w:line="300" w:lineRule="auto"/>
        <w:rPr>
          <w:rFonts w:ascii="Times New Roman" w:hAnsi="Times New Roman"/>
          <w:szCs w:val="21"/>
        </w:rPr>
      </w:pPr>
    </w:p>
    <w:p w14:paraId="78B508E5"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生长发育评价</w:t>
      </w:r>
    </w:p>
    <w:p w14:paraId="54232B4E"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 xml:space="preserve">教学目标 </w:t>
      </w:r>
    </w:p>
    <w:p w14:paraId="644141C0" w14:textId="77777777" w:rsidR="00B1416B" w:rsidRDefault="00551CD6" w:rsidP="008258B4">
      <w:pPr>
        <w:widowControl/>
        <w:numPr>
          <w:ilvl w:val="0"/>
          <w:numId w:val="11"/>
        </w:numPr>
        <w:spacing w:beforeLines="50" w:before="156" w:afterLines="50" w:after="156"/>
        <w:ind w:firstLineChars="200" w:firstLine="420"/>
        <w:rPr>
          <w:rFonts w:hAnsi="宋体" w:cs="宋体"/>
          <w:color w:val="000000"/>
          <w:szCs w:val="21"/>
        </w:rPr>
      </w:pPr>
      <w:r>
        <w:rPr>
          <w:rFonts w:hAnsi="宋体" w:cs="宋体" w:hint="eastAsia"/>
          <w:color w:val="000000"/>
          <w:szCs w:val="21"/>
        </w:rPr>
        <w:t>掌握</w:t>
      </w:r>
      <w:r>
        <w:rPr>
          <w:rFonts w:ascii="Times New Roman" w:hAnsi="Times New Roman" w:hint="eastAsia"/>
          <w:szCs w:val="21"/>
        </w:rPr>
        <w:t>儿童生长发育评价的基本内容和方法；早产儿生长评价的标准；儿童心理测验的目的和评价。</w:t>
      </w:r>
    </w:p>
    <w:p w14:paraId="36844A9A" w14:textId="77777777" w:rsidR="00B1416B" w:rsidRDefault="00551CD6">
      <w:pPr>
        <w:numPr>
          <w:ilvl w:val="0"/>
          <w:numId w:val="11"/>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生长评价结果的解释及临床意义；早产儿生长评价时矫正年龄的方法；智能、智商和发育商的定义，心理测验方法分类（诊断和筛查）。</w:t>
      </w:r>
    </w:p>
    <w:p w14:paraId="0C2EC659" w14:textId="77777777" w:rsidR="00B1416B" w:rsidRDefault="00551CD6">
      <w:pPr>
        <w:numPr>
          <w:ilvl w:val="0"/>
          <w:numId w:val="11"/>
        </w:numPr>
        <w:spacing w:line="300" w:lineRule="auto"/>
        <w:ind w:firstLineChars="200" w:firstLine="420"/>
        <w:rPr>
          <w:rFonts w:ascii="Times New Roman" w:hAnsi="Times New Roman"/>
          <w:szCs w:val="21"/>
        </w:rPr>
      </w:pPr>
      <w:r>
        <w:rPr>
          <w:rFonts w:hAnsi="宋体" w:cs="宋体" w:hint="eastAsia"/>
          <w:color w:val="000000"/>
          <w:szCs w:val="21"/>
        </w:rPr>
        <w:t>了解体格发育调查的基本方法及参照标准的制定及选择；常用心理测验方法的适用年龄和特点</w:t>
      </w:r>
      <w:r>
        <w:rPr>
          <w:rFonts w:ascii="Times New Roman" w:hAnsi="Times New Roman"/>
          <w:szCs w:val="21"/>
        </w:rPr>
        <w:t>。</w:t>
      </w:r>
    </w:p>
    <w:p w14:paraId="797BF3FC" w14:textId="77777777" w:rsidR="00B1416B" w:rsidRDefault="00551CD6" w:rsidP="008258B4">
      <w:pPr>
        <w:widowControl/>
        <w:numPr>
          <w:ilvl w:val="0"/>
          <w:numId w:val="12"/>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234BF878" w14:textId="77777777" w:rsidR="00B1416B" w:rsidRDefault="00551CD6">
      <w:pPr>
        <w:spacing w:line="300" w:lineRule="auto"/>
        <w:rPr>
          <w:rFonts w:ascii="Times New Roman" w:hAnsi="Times New Roman"/>
          <w:szCs w:val="21"/>
        </w:rPr>
      </w:pPr>
      <w:r>
        <w:rPr>
          <w:rFonts w:ascii="Times New Roman" w:hAnsi="Times New Roman"/>
          <w:szCs w:val="21"/>
        </w:rPr>
        <w:lastRenderedPageBreak/>
        <w:t>重点：</w:t>
      </w:r>
      <w:r>
        <w:rPr>
          <w:rFonts w:ascii="Times New Roman" w:hAnsi="Times New Roman" w:hint="eastAsia"/>
          <w:szCs w:val="21"/>
        </w:rPr>
        <w:t>儿童生长发育评价的基本内容和方法和儿童心理测验的目的和评价</w:t>
      </w:r>
      <w:r>
        <w:rPr>
          <w:rFonts w:ascii="Times New Roman" w:hAnsi="Times New Roman"/>
          <w:szCs w:val="21"/>
        </w:rPr>
        <w:t>。</w:t>
      </w:r>
    </w:p>
    <w:p w14:paraId="3487D90E"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生长评价结果的解释及临床意义及</w:t>
      </w:r>
      <w:r>
        <w:rPr>
          <w:rFonts w:hAnsi="宋体" w:cs="宋体" w:hint="eastAsia"/>
          <w:color w:val="000000"/>
          <w:szCs w:val="21"/>
        </w:rPr>
        <w:t>常用心理测验方法的适用年龄和特点。</w:t>
      </w:r>
    </w:p>
    <w:p w14:paraId="5A9EB02C" w14:textId="77777777" w:rsidR="00B1416B" w:rsidRDefault="00551CD6" w:rsidP="008258B4">
      <w:pPr>
        <w:widowControl/>
        <w:numPr>
          <w:ilvl w:val="0"/>
          <w:numId w:val="13"/>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14D969C5" w14:textId="77777777" w:rsidR="00B1416B" w:rsidRDefault="00551CD6">
      <w:pPr>
        <w:spacing w:line="300" w:lineRule="auto"/>
        <w:rPr>
          <w:rFonts w:ascii="Times New Roman" w:hAnsi="Times New Roman"/>
          <w:szCs w:val="21"/>
        </w:rPr>
      </w:pPr>
      <w:r>
        <w:rPr>
          <w:rFonts w:ascii="Times New Roman" w:hAnsi="Times New Roman" w:hint="eastAsia"/>
          <w:szCs w:val="21"/>
        </w:rPr>
        <w:t>重点介绍儿童生长发育评价的基本内容和方法和儿童心理测验的目的和评价</w:t>
      </w:r>
      <w:r>
        <w:rPr>
          <w:rFonts w:ascii="Times New Roman" w:hAnsi="Times New Roman"/>
          <w:szCs w:val="21"/>
        </w:rPr>
        <w:t>。</w:t>
      </w:r>
    </w:p>
    <w:p w14:paraId="73BB5F9D" w14:textId="77777777" w:rsidR="00B1416B" w:rsidRDefault="00551CD6">
      <w:pPr>
        <w:spacing w:line="300" w:lineRule="auto"/>
        <w:rPr>
          <w:rFonts w:ascii="Times New Roman" w:hAnsi="Times New Roman"/>
          <w:szCs w:val="21"/>
        </w:rPr>
      </w:pPr>
      <w:r>
        <w:rPr>
          <w:rFonts w:ascii="Times New Roman" w:hAnsi="Times New Roman" w:hint="eastAsia"/>
          <w:szCs w:val="21"/>
        </w:rPr>
        <w:t>一般介绍早产儿生长评价的标准及矫正胎龄的方法；儿童心理测验的目的和评价及常用心理测验方法的适用年龄和特点；</w:t>
      </w:r>
    </w:p>
    <w:p w14:paraId="764FFAF3" w14:textId="77777777" w:rsidR="00B1416B" w:rsidRDefault="00551CD6" w:rsidP="008258B4">
      <w:pPr>
        <w:widowControl/>
        <w:numPr>
          <w:ilvl w:val="0"/>
          <w:numId w:val="13"/>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755B3249"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+雨课堂互动理论授课；线上线下翻转课堂；见习实践教学</w:t>
      </w:r>
    </w:p>
    <w:p w14:paraId="46A51E05" w14:textId="77777777" w:rsidR="00B1416B" w:rsidRDefault="00551CD6" w:rsidP="008258B4">
      <w:pPr>
        <w:widowControl/>
        <w:numPr>
          <w:ilvl w:val="0"/>
          <w:numId w:val="13"/>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477D7743"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33553030" w14:textId="77777777" w:rsidR="00B1416B" w:rsidRDefault="00551CD6">
      <w:pPr>
        <w:numPr>
          <w:ilvl w:val="0"/>
          <w:numId w:val="14"/>
        </w:numPr>
        <w:tabs>
          <w:tab w:val="left" w:pos="360"/>
        </w:tabs>
        <w:spacing w:line="300" w:lineRule="auto"/>
        <w:rPr>
          <w:rFonts w:ascii="Times New Roman" w:hAnsi="Times New Roman"/>
          <w:szCs w:val="21"/>
        </w:rPr>
      </w:pPr>
      <w:r>
        <w:rPr>
          <w:rFonts w:ascii="Times New Roman" w:hAnsi="Times New Roman" w:hint="eastAsia"/>
          <w:szCs w:val="21"/>
        </w:rPr>
        <w:t>儿童常见的心理测验分为哪几类</w:t>
      </w:r>
      <w:r>
        <w:rPr>
          <w:rFonts w:ascii="Times New Roman" w:hAnsi="Times New Roman"/>
          <w:szCs w:val="21"/>
        </w:rPr>
        <w:t>？</w:t>
      </w:r>
    </w:p>
    <w:p w14:paraId="66267C06" w14:textId="77777777" w:rsidR="00B1416B" w:rsidRDefault="00551CD6">
      <w:pPr>
        <w:numPr>
          <w:ilvl w:val="0"/>
          <w:numId w:val="14"/>
        </w:numPr>
        <w:tabs>
          <w:tab w:val="left" w:pos="360"/>
        </w:tabs>
        <w:spacing w:line="300" w:lineRule="auto"/>
        <w:rPr>
          <w:rFonts w:ascii="Times New Roman" w:hAnsi="Times New Roman"/>
          <w:szCs w:val="21"/>
        </w:rPr>
      </w:pPr>
      <w:r>
        <w:rPr>
          <w:rFonts w:ascii="Times New Roman" w:hAnsi="Times New Roman" w:hint="eastAsia"/>
          <w:szCs w:val="21"/>
        </w:rPr>
        <w:t>常用的心理测验方法有哪些？分别的适用年龄和特点是怎样？</w:t>
      </w:r>
    </w:p>
    <w:p w14:paraId="6D70E32B"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1EC7E587"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75BD3E16" w14:textId="77777777" w:rsidR="00B1416B" w:rsidRDefault="00551CD6" w:rsidP="008258B4">
      <w:pPr>
        <w:widowControl/>
        <w:spacing w:beforeLines="50" w:before="156" w:afterLines="50" w:after="156"/>
        <w:ind w:firstLineChars="200" w:firstLine="420"/>
        <w:jc w:val="left"/>
        <w:rPr>
          <w:rFonts w:ascii="黑体" w:eastAsia="黑体" w:hAnsi="黑体"/>
          <w:b/>
          <w:sz w:val="28"/>
          <w:szCs w:val="28"/>
        </w:rPr>
      </w:pPr>
      <w:r>
        <w:rPr>
          <w:rFonts w:ascii="Times New Roman" w:hAnsi="Times New Roman" w:hint="eastAsia"/>
          <w:szCs w:val="21"/>
        </w:rPr>
        <w:t>见习报告</w:t>
      </w:r>
    </w:p>
    <w:p w14:paraId="7803CE38" w14:textId="77777777" w:rsidR="00B1416B" w:rsidRDefault="00B1416B" w:rsidP="008258B4">
      <w:pPr>
        <w:widowControl/>
        <w:spacing w:beforeLines="50" w:before="156" w:afterLines="50" w:after="156"/>
        <w:ind w:firstLineChars="200" w:firstLine="562"/>
        <w:jc w:val="left"/>
        <w:rPr>
          <w:rFonts w:ascii="黑体" w:eastAsia="黑体" w:hAnsi="黑体"/>
          <w:b/>
          <w:sz w:val="28"/>
          <w:szCs w:val="28"/>
        </w:rPr>
      </w:pPr>
    </w:p>
    <w:p w14:paraId="450B40D7"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生长偏离与发育障碍</w:t>
      </w:r>
    </w:p>
    <w:p w14:paraId="5BC353BE"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6F707F7B" w14:textId="77777777" w:rsidR="00B1416B" w:rsidRDefault="00551CD6" w:rsidP="008258B4">
      <w:pPr>
        <w:widowControl/>
        <w:numPr>
          <w:ilvl w:val="0"/>
          <w:numId w:val="15"/>
        </w:numPr>
        <w:spacing w:beforeLines="50" w:before="156" w:afterLines="50" w:after="156"/>
        <w:ind w:firstLineChars="200" w:firstLine="420"/>
        <w:rPr>
          <w:rFonts w:hAnsi="宋体" w:cs="宋体"/>
          <w:color w:val="000000"/>
          <w:szCs w:val="21"/>
        </w:rPr>
      </w:pPr>
      <w:r>
        <w:rPr>
          <w:rFonts w:hAnsi="宋体" w:cs="宋体" w:hint="eastAsia"/>
          <w:color w:val="000000"/>
          <w:szCs w:val="21"/>
        </w:rPr>
        <w:t>掌握头围、身高（身长）、体重及性四项发育异常的诊断标准及影响因素；儿童心理障碍和喂养障碍的定义及其临床表现特征、诊断和治疗；孤独症谱系障碍的定义和早期警示指标；儿童虐待与忽视、注意缺陷多动障碍、学习障碍的定义、临床表现、诊断；儿童常见睡眠障碍的诊断及治疗原则；言语和语言障碍的定义；智力障碍与全面发育迟缓的基本概念、诊断标准及诊断治疗流程。</w:t>
      </w:r>
    </w:p>
    <w:p w14:paraId="49D77B42" w14:textId="77777777" w:rsidR="00B1416B" w:rsidRDefault="00551CD6">
      <w:pPr>
        <w:numPr>
          <w:ilvl w:val="0"/>
          <w:numId w:val="15"/>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喂养障碍的病因和预防；孤独症谱系障碍的临床表现和诊断标准；注意缺陷多动障碍的病因和发病机制；儿童常见睡眠障碍的病因；言语和语言障碍的病因、临床表现及诊断要点。</w:t>
      </w:r>
    </w:p>
    <w:p w14:paraId="6AA06A44" w14:textId="77777777" w:rsidR="00B1416B" w:rsidRDefault="00551CD6">
      <w:pPr>
        <w:numPr>
          <w:ilvl w:val="0"/>
          <w:numId w:val="15"/>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群体和个体儿童体格生长偏离率调查的概念及意义；儿童常见心理行为障碍流行病学；喂养障碍的评估；孤独症谱系障碍的干预治疗原则；儿童虐待与忽视的原因，防范和干预；喂养障碍的预后；学习障碍发生的神经心理机制及相关的治疗干预；常见睡眠障碍的发病机制及预后；言语和语言障碍的治疗原则</w:t>
      </w:r>
      <w:r>
        <w:rPr>
          <w:rFonts w:ascii="Times New Roman" w:hAnsi="Times New Roman"/>
          <w:szCs w:val="21"/>
        </w:rPr>
        <w:t>。</w:t>
      </w:r>
    </w:p>
    <w:p w14:paraId="2719A3FF"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2.</w:t>
      </w:r>
      <w:r>
        <w:rPr>
          <w:rFonts w:hAnsi="宋体" w:cs="宋体" w:hint="eastAsia"/>
          <w:color w:val="000000"/>
          <w:szCs w:val="21"/>
        </w:rPr>
        <w:t>教学重难点</w:t>
      </w:r>
    </w:p>
    <w:p w14:paraId="1DB539B1" w14:textId="77777777" w:rsidR="00B1416B" w:rsidRDefault="00551CD6">
      <w:pPr>
        <w:spacing w:line="300" w:lineRule="auto"/>
        <w:rPr>
          <w:rFonts w:ascii="Times New Roman" w:hAnsi="Times New Roman"/>
          <w:szCs w:val="21"/>
        </w:rPr>
      </w:pPr>
      <w:r>
        <w:rPr>
          <w:rFonts w:ascii="Times New Roman" w:hAnsi="Times New Roman"/>
          <w:szCs w:val="21"/>
        </w:rPr>
        <w:lastRenderedPageBreak/>
        <w:t>重点：</w:t>
      </w:r>
      <w:r>
        <w:rPr>
          <w:rFonts w:ascii="Times New Roman" w:hAnsi="Times New Roman" w:hint="eastAsia"/>
          <w:szCs w:val="21"/>
        </w:rPr>
        <w:t>孤独症谱系障碍、注意缺陷多动障碍、学习障碍、睡眠障碍、言语和语言障碍、智力障碍及全面发育迟缓的定义及诊治。</w:t>
      </w:r>
    </w:p>
    <w:p w14:paraId="4C72FCCA"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儿童喂养障碍的定义、病因和预防</w:t>
      </w:r>
      <w:r>
        <w:rPr>
          <w:rFonts w:ascii="Times New Roman" w:hAnsi="Times New Roman"/>
          <w:szCs w:val="21"/>
        </w:rPr>
        <w:t>。</w:t>
      </w:r>
    </w:p>
    <w:p w14:paraId="7258A1C7" w14:textId="77777777" w:rsidR="00B1416B" w:rsidRDefault="00551CD6" w:rsidP="008258B4">
      <w:pPr>
        <w:widowControl/>
        <w:numPr>
          <w:ilvl w:val="0"/>
          <w:numId w:val="16"/>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4D434BAC" w14:textId="77777777" w:rsidR="00B1416B" w:rsidRDefault="00551CD6">
      <w:pPr>
        <w:spacing w:line="300" w:lineRule="auto"/>
        <w:rPr>
          <w:rFonts w:ascii="Times New Roman" w:hAnsi="Times New Roman"/>
          <w:szCs w:val="21"/>
        </w:rPr>
      </w:pPr>
      <w:r>
        <w:rPr>
          <w:rFonts w:ascii="Times New Roman" w:hAnsi="Times New Roman" w:hint="eastAsia"/>
          <w:szCs w:val="21"/>
        </w:rPr>
        <w:t>重点介绍常见神经发育障碍（</w:t>
      </w:r>
      <w:r>
        <w:rPr>
          <w:rFonts w:ascii="Times New Roman" w:hAnsi="Times New Roman" w:hint="eastAsia"/>
          <w:szCs w:val="21"/>
        </w:rPr>
        <w:t>ADHD</w:t>
      </w:r>
      <w:r>
        <w:rPr>
          <w:rFonts w:ascii="Times New Roman" w:hAnsi="Times New Roman" w:hint="eastAsia"/>
          <w:szCs w:val="21"/>
        </w:rPr>
        <w:t>，</w:t>
      </w:r>
      <w:r>
        <w:rPr>
          <w:rFonts w:ascii="Times New Roman" w:hAnsi="Times New Roman" w:hint="eastAsia"/>
          <w:szCs w:val="21"/>
        </w:rPr>
        <w:t>ASD</w:t>
      </w:r>
      <w:r>
        <w:rPr>
          <w:rFonts w:ascii="Times New Roman" w:hAnsi="Times New Roman" w:hint="eastAsia"/>
          <w:szCs w:val="21"/>
        </w:rPr>
        <w:t>，</w:t>
      </w:r>
      <w:r>
        <w:rPr>
          <w:rFonts w:ascii="Times New Roman" w:hAnsi="Times New Roman" w:hint="eastAsia"/>
          <w:szCs w:val="21"/>
        </w:rPr>
        <w:t>LD</w:t>
      </w:r>
      <w:r>
        <w:rPr>
          <w:rFonts w:ascii="Times New Roman" w:hAnsi="Times New Roman" w:hint="eastAsia"/>
          <w:szCs w:val="21"/>
        </w:rPr>
        <w:t>等）的定义和诊治</w:t>
      </w:r>
      <w:r>
        <w:rPr>
          <w:rFonts w:ascii="Times New Roman" w:hAnsi="Times New Roman"/>
          <w:szCs w:val="21"/>
        </w:rPr>
        <w:t>。</w:t>
      </w:r>
    </w:p>
    <w:p w14:paraId="29BAF368" w14:textId="77777777" w:rsidR="00B1416B" w:rsidRDefault="00551CD6">
      <w:pPr>
        <w:spacing w:line="300" w:lineRule="auto"/>
        <w:rPr>
          <w:rFonts w:hAnsi="宋体" w:cs="宋体"/>
          <w:color w:val="000000"/>
          <w:szCs w:val="21"/>
        </w:rPr>
      </w:pPr>
      <w:r>
        <w:rPr>
          <w:rFonts w:ascii="Times New Roman" w:hAnsi="Times New Roman" w:hint="eastAsia"/>
          <w:szCs w:val="21"/>
        </w:rPr>
        <w:t>一般介绍喂养障碍、儿童虐待与忽视、睡眠障碍等其他心理行为问题的诊治原则</w:t>
      </w:r>
      <w:r>
        <w:rPr>
          <w:rFonts w:ascii="Times New Roman" w:hAnsi="Times New Roman"/>
          <w:szCs w:val="21"/>
        </w:rPr>
        <w:t>。</w:t>
      </w:r>
    </w:p>
    <w:p w14:paraId="0418A22B" w14:textId="77777777" w:rsidR="00B1416B" w:rsidRDefault="00551CD6" w:rsidP="008258B4">
      <w:pPr>
        <w:widowControl/>
        <w:numPr>
          <w:ilvl w:val="0"/>
          <w:numId w:val="16"/>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401206BD"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w:t>
      </w:r>
      <w:r>
        <w:rPr>
          <w:rFonts w:ascii="宋体" w:eastAsia="宋体" w:hAnsi="宋体" w:hint="eastAsia"/>
        </w:rPr>
        <w:t>案例式教学讨论</w:t>
      </w:r>
    </w:p>
    <w:p w14:paraId="0E996691" w14:textId="77777777" w:rsidR="00B1416B" w:rsidRDefault="00551CD6" w:rsidP="008258B4">
      <w:pPr>
        <w:widowControl/>
        <w:numPr>
          <w:ilvl w:val="0"/>
          <w:numId w:val="16"/>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2E007D5A"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63D5B3C5" w14:textId="77777777" w:rsidR="00B1416B" w:rsidRDefault="00551CD6" w:rsidP="008258B4">
      <w:pPr>
        <w:widowControl/>
        <w:numPr>
          <w:ilvl w:val="0"/>
          <w:numId w:val="17"/>
        </w:numPr>
        <w:spacing w:beforeLines="50" w:before="156" w:afterLines="50" w:after="156"/>
        <w:ind w:leftChars="200" w:left="420"/>
        <w:jc w:val="left"/>
        <w:rPr>
          <w:rFonts w:ascii="宋体" w:hAnsi="宋体" w:cs="TimesNewRomanPSMT"/>
          <w:color w:val="000000"/>
          <w:kern w:val="0"/>
          <w:szCs w:val="21"/>
        </w:rPr>
      </w:pPr>
      <w:r>
        <w:rPr>
          <w:rFonts w:ascii="宋体" w:hAnsi="宋体" w:cs="TimesNewRomanPSMT" w:hint="eastAsia"/>
          <w:color w:val="000000"/>
          <w:kern w:val="0"/>
          <w:szCs w:val="21"/>
        </w:rPr>
        <w:t>什么是注意缺陷障碍？</w:t>
      </w:r>
    </w:p>
    <w:p w14:paraId="185E70C0" w14:textId="77777777" w:rsidR="00B1416B" w:rsidRDefault="00551CD6" w:rsidP="008258B4">
      <w:pPr>
        <w:widowControl/>
        <w:numPr>
          <w:ilvl w:val="0"/>
          <w:numId w:val="17"/>
        </w:numPr>
        <w:spacing w:beforeLines="50" w:before="156" w:afterLines="50" w:after="156"/>
        <w:ind w:leftChars="200" w:left="420"/>
        <w:jc w:val="left"/>
        <w:rPr>
          <w:rFonts w:ascii="宋体" w:hAnsi="宋体" w:cs="TimesNewRomanPSMT"/>
          <w:color w:val="000000"/>
          <w:kern w:val="0"/>
          <w:szCs w:val="21"/>
        </w:rPr>
      </w:pPr>
      <w:r>
        <w:rPr>
          <w:rFonts w:ascii="宋体" w:hAnsi="宋体" w:cs="TimesNewRomanPSMT" w:hint="eastAsia"/>
          <w:color w:val="000000"/>
          <w:kern w:val="0"/>
          <w:szCs w:val="21"/>
        </w:rPr>
        <w:t>孤独症谱系障碍的核心症状有哪些？</w:t>
      </w:r>
    </w:p>
    <w:p w14:paraId="7A18239A"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0B1AD172"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1EE1B7B1" w14:textId="77777777" w:rsidR="00B1416B" w:rsidRDefault="00551CD6" w:rsidP="008258B4">
      <w:pPr>
        <w:widowControl/>
        <w:spacing w:beforeLines="50" w:before="156" w:afterLines="50" w:after="156"/>
        <w:ind w:firstLineChars="200" w:firstLine="420"/>
        <w:jc w:val="left"/>
        <w:rPr>
          <w:rFonts w:ascii="宋体" w:hAnsi="宋体" w:cs="TimesNewRomanPSMT"/>
          <w:color w:val="000000"/>
          <w:kern w:val="0"/>
          <w:szCs w:val="21"/>
        </w:rPr>
      </w:pPr>
      <w:r>
        <w:rPr>
          <w:rFonts w:ascii="Times New Roman" w:hAnsi="Times New Roman" w:hint="eastAsia"/>
          <w:szCs w:val="21"/>
        </w:rPr>
        <w:t>案例讨论评分</w:t>
      </w:r>
    </w:p>
    <w:p w14:paraId="5450BA65" w14:textId="77777777" w:rsidR="00B1416B" w:rsidRDefault="00B1416B" w:rsidP="008258B4">
      <w:pPr>
        <w:widowControl/>
        <w:spacing w:beforeLines="50" w:before="156" w:afterLines="50" w:after="156"/>
        <w:jc w:val="left"/>
        <w:rPr>
          <w:rFonts w:ascii="宋体" w:hAnsi="宋体" w:cs="TimesNewRomanPSMT"/>
          <w:color w:val="000000"/>
          <w:kern w:val="0"/>
          <w:szCs w:val="21"/>
        </w:rPr>
      </w:pPr>
    </w:p>
    <w:p w14:paraId="380B9E44" w14:textId="77777777" w:rsidR="00B1416B" w:rsidRDefault="00551CD6" w:rsidP="00FD444F">
      <w:pPr>
        <w:spacing w:line="300" w:lineRule="auto"/>
        <w:ind w:left="241" w:hangingChars="100" w:hanging="241"/>
        <w:rPr>
          <w:rFonts w:ascii="Times New Roman" w:eastAsia="黑体" w:hAnsi="Times New Roman"/>
          <w:b/>
          <w:szCs w:val="21"/>
        </w:rPr>
      </w:pPr>
      <w:r>
        <w:rPr>
          <w:rFonts w:ascii="黑体" w:eastAsia="黑体" w:hAnsi="黑体" w:cs="Times New Roman" w:hint="eastAsia"/>
          <w:b/>
          <w:sz w:val="24"/>
          <w:szCs w:val="24"/>
        </w:rPr>
        <w:t>第六章 儿童营养</w:t>
      </w:r>
    </w:p>
    <w:p w14:paraId="30C36DEC" w14:textId="77777777" w:rsidR="00B1416B" w:rsidRDefault="00551CD6" w:rsidP="008258B4">
      <w:pPr>
        <w:widowControl/>
        <w:spacing w:beforeLines="50" w:before="156" w:afterLines="50" w:after="156"/>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545CBAB2" w14:textId="77777777" w:rsidR="00B1416B" w:rsidRDefault="00551CD6" w:rsidP="008258B4">
      <w:pPr>
        <w:widowControl/>
        <w:numPr>
          <w:ilvl w:val="0"/>
          <w:numId w:val="18"/>
        </w:numPr>
        <w:spacing w:beforeLines="50" w:before="156" w:afterLines="50" w:after="156"/>
        <w:ind w:firstLineChars="200" w:firstLine="420"/>
        <w:rPr>
          <w:rFonts w:hAnsi="宋体" w:cs="宋体"/>
          <w:color w:val="000000"/>
          <w:szCs w:val="21"/>
        </w:rPr>
      </w:pPr>
      <w:r>
        <w:rPr>
          <w:rFonts w:hAnsi="宋体" w:cs="宋体" w:hint="eastAsia"/>
          <w:color w:val="000000"/>
          <w:szCs w:val="21"/>
        </w:rPr>
        <w:t>掌握</w:t>
      </w:r>
      <w:r>
        <w:rPr>
          <w:rFonts w:ascii="Times New Roman" w:hAnsi="Times New Roman" w:hint="eastAsia"/>
          <w:szCs w:val="21"/>
        </w:rPr>
        <w:t>人乳成分的特点；母乳喂养的优点；促进母乳喂养成功的措施。</w:t>
      </w:r>
    </w:p>
    <w:p w14:paraId="04730ED7" w14:textId="77777777" w:rsidR="00B1416B" w:rsidRDefault="00551CD6">
      <w:pPr>
        <w:numPr>
          <w:ilvl w:val="0"/>
          <w:numId w:val="18"/>
        </w:numPr>
        <w:spacing w:line="300" w:lineRule="auto"/>
        <w:ind w:firstLineChars="200" w:firstLine="420"/>
        <w:rPr>
          <w:rFonts w:ascii="Times New Roman" w:hAnsi="Times New Roman"/>
          <w:szCs w:val="21"/>
        </w:rPr>
      </w:pPr>
      <w:r>
        <w:rPr>
          <w:rFonts w:hAnsi="宋体" w:cs="宋体" w:hint="eastAsia"/>
          <w:color w:val="000000"/>
          <w:szCs w:val="21"/>
        </w:rPr>
        <w:t>熟悉</w:t>
      </w:r>
      <w:r>
        <w:rPr>
          <w:rFonts w:ascii="Times New Roman" w:hAnsi="Times New Roman" w:hint="eastAsia"/>
          <w:szCs w:val="21"/>
        </w:rPr>
        <w:t>儿童能量代谢特点；配方乳、半固体和固体食物的概念；配方乳喂养的指征和方法；固体食物引入的时间、方法和食物种类。</w:t>
      </w:r>
    </w:p>
    <w:p w14:paraId="4D0D0F38" w14:textId="77777777" w:rsidR="00B1416B" w:rsidRDefault="00551CD6">
      <w:pPr>
        <w:numPr>
          <w:ilvl w:val="0"/>
          <w:numId w:val="18"/>
        </w:numPr>
        <w:spacing w:line="300" w:lineRule="auto"/>
        <w:ind w:firstLineChars="200" w:firstLine="420"/>
        <w:rPr>
          <w:rFonts w:ascii="Times New Roman" w:hAnsi="Times New Roman"/>
          <w:szCs w:val="21"/>
        </w:rPr>
      </w:pPr>
      <w:r>
        <w:rPr>
          <w:rFonts w:ascii="Times New Roman" w:hAnsi="Times New Roman" w:hint="eastAsia"/>
          <w:szCs w:val="21"/>
        </w:rPr>
        <w:t>了解营养素的分类及其主要功能；消化系统功能发育特点与营养的关系人乳合成和分泌调控机制，动态变化；婴儿喂养的常见问题和处理；幼儿、学龄前、学龄期儿童及青少年能量需求；膳食安排、个体和群体营养素摄入的评估原则。</w:t>
      </w:r>
    </w:p>
    <w:p w14:paraId="090DAB44" w14:textId="77777777" w:rsidR="00B1416B" w:rsidRDefault="00551CD6" w:rsidP="008258B4">
      <w:pPr>
        <w:widowControl/>
        <w:numPr>
          <w:ilvl w:val="0"/>
          <w:numId w:val="19"/>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6C7013F6" w14:textId="77777777" w:rsidR="00B1416B" w:rsidRDefault="00551CD6">
      <w:pPr>
        <w:spacing w:line="300" w:lineRule="auto"/>
        <w:rPr>
          <w:rFonts w:ascii="Times New Roman" w:hAnsi="Times New Roman"/>
          <w:szCs w:val="21"/>
        </w:rPr>
      </w:pPr>
      <w:r>
        <w:rPr>
          <w:rFonts w:ascii="Times New Roman" w:hAnsi="Times New Roman"/>
          <w:szCs w:val="21"/>
        </w:rPr>
        <w:t>重点：母乳喂养的优点。</w:t>
      </w:r>
    </w:p>
    <w:p w14:paraId="22BAB06A" w14:textId="77777777" w:rsidR="00B1416B" w:rsidRDefault="00551CD6">
      <w:pPr>
        <w:spacing w:line="300" w:lineRule="auto"/>
        <w:rPr>
          <w:rFonts w:ascii="Times New Roman" w:hAnsi="Times New Roman"/>
          <w:szCs w:val="21"/>
        </w:rPr>
      </w:pPr>
      <w:r>
        <w:rPr>
          <w:rFonts w:ascii="Times New Roman" w:hAnsi="Times New Roman"/>
          <w:szCs w:val="21"/>
        </w:rPr>
        <w:t>难点：辅食的添加原则和程序。</w:t>
      </w:r>
    </w:p>
    <w:p w14:paraId="6F0EA9A6" w14:textId="77777777" w:rsidR="00B1416B" w:rsidRDefault="00551CD6" w:rsidP="008258B4">
      <w:pPr>
        <w:widowControl/>
        <w:numPr>
          <w:ilvl w:val="0"/>
          <w:numId w:val="20"/>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208F28A9" w14:textId="77777777" w:rsidR="00B1416B" w:rsidRDefault="00551CD6" w:rsidP="008258B4">
      <w:pPr>
        <w:widowControl/>
        <w:spacing w:beforeLines="50" w:before="156" w:afterLines="50" w:after="156"/>
        <w:rPr>
          <w:rFonts w:ascii="Times New Roman" w:hAnsi="Times New Roman"/>
          <w:szCs w:val="21"/>
        </w:rPr>
      </w:pPr>
      <w:r>
        <w:rPr>
          <w:rFonts w:ascii="Times New Roman" w:hAnsi="Times New Roman" w:hint="eastAsia"/>
          <w:szCs w:val="21"/>
        </w:rPr>
        <w:t>重点介绍人乳成分的特点以及母乳喂养的优点及促进成功的措施。</w:t>
      </w:r>
    </w:p>
    <w:p w14:paraId="2F17AFD7" w14:textId="77777777" w:rsidR="00B1416B" w:rsidRDefault="00551CD6" w:rsidP="008258B4">
      <w:pPr>
        <w:widowControl/>
        <w:spacing w:beforeLines="50" w:before="156" w:afterLines="50" w:after="156"/>
        <w:rPr>
          <w:rFonts w:ascii="Times New Roman" w:hAnsi="Times New Roman"/>
          <w:szCs w:val="21"/>
        </w:rPr>
      </w:pPr>
      <w:r>
        <w:rPr>
          <w:rFonts w:ascii="Times New Roman" w:hAnsi="Times New Roman" w:hint="eastAsia"/>
          <w:szCs w:val="21"/>
        </w:rPr>
        <w:t>一般介绍儿童能量代谢特点、辅食添加及不同年龄段儿童能量需求及膳食安排原则。</w:t>
      </w:r>
    </w:p>
    <w:p w14:paraId="3AC199C8" w14:textId="77777777" w:rsidR="00B1416B" w:rsidRDefault="00551CD6" w:rsidP="008258B4">
      <w:pPr>
        <w:widowControl/>
        <w:numPr>
          <w:ilvl w:val="0"/>
          <w:numId w:val="20"/>
        </w:numPr>
        <w:spacing w:beforeLines="50" w:before="156" w:afterLines="50" w:after="156"/>
        <w:ind w:firstLineChars="200" w:firstLine="420"/>
        <w:rPr>
          <w:rFonts w:hAnsi="宋体" w:cs="宋体"/>
          <w:color w:val="000000"/>
          <w:szCs w:val="21"/>
        </w:rPr>
      </w:pPr>
      <w:r>
        <w:rPr>
          <w:rFonts w:hAnsi="宋体" w:cs="宋体" w:hint="eastAsia"/>
          <w:color w:val="000000"/>
          <w:szCs w:val="21"/>
        </w:rPr>
        <w:lastRenderedPageBreak/>
        <w:t xml:space="preserve">教学方法 </w:t>
      </w:r>
    </w:p>
    <w:p w14:paraId="30355CDB"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+雨课堂互动理论授课；线上线下翻转课堂；见习实践教学</w:t>
      </w:r>
    </w:p>
    <w:p w14:paraId="0A38172D" w14:textId="77777777" w:rsidR="00B1416B" w:rsidRDefault="00551CD6" w:rsidP="008258B4">
      <w:pPr>
        <w:widowControl/>
        <w:numPr>
          <w:ilvl w:val="0"/>
          <w:numId w:val="20"/>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24DDD61E"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6D6BFC49" w14:textId="77777777" w:rsidR="00B1416B" w:rsidRDefault="00551CD6">
      <w:pPr>
        <w:numPr>
          <w:ilvl w:val="0"/>
          <w:numId w:val="21"/>
        </w:numPr>
        <w:spacing w:line="300" w:lineRule="auto"/>
        <w:rPr>
          <w:rFonts w:ascii="Times New Roman" w:hAnsi="Times New Roman"/>
          <w:szCs w:val="21"/>
        </w:rPr>
      </w:pPr>
      <w:r>
        <w:rPr>
          <w:rFonts w:ascii="Times New Roman" w:hAnsi="Times New Roman"/>
          <w:szCs w:val="21"/>
        </w:rPr>
        <w:t>试述母乳喂养的优点。</w:t>
      </w:r>
    </w:p>
    <w:p w14:paraId="62BA6FFB" w14:textId="77777777" w:rsidR="00B1416B" w:rsidRDefault="00551CD6">
      <w:pPr>
        <w:numPr>
          <w:ilvl w:val="0"/>
          <w:numId w:val="21"/>
        </w:numPr>
        <w:spacing w:line="300" w:lineRule="auto"/>
        <w:rPr>
          <w:rFonts w:ascii="Times New Roman" w:hAnsi="Times New Roman"/>
          <w:szCs w:val="21"/>
        </w:rPr>
      </w:pPr>
      <w:r>
        <w:rPr>
          <w:rFonts w:ascii="Times New Roman" w:hAnsi="Times New Roman"/>
          <w:szCs w:val="21"/>
        </w:rPr>
        <w:t>计算</w:t>
      </w:r>
      <w:r>
        <w:rPr>
          <w:rFonts w:ascii="Times New Roman" w:hAnsi="Times New Roman"/>
          <w:szCs w:val="21"/>
        </w:rPr>
        <w:t>5</w:t>
      </w:r>
      <w:r>
        <w:rPr>
          <w:rFonts w:ascii="Times New Roman" w:hAnsi="Times New Roman"/>
          <w:szCs w:val="21"/>
        </w:rPr>
        <w:t>个月婴儿的奶方。</w:t>
      </w:r>
    </w:p>
    <w:p w14:paraId="2566ECF1" w14:textId="77777777" w:rsidR="00B1416B" w:rsidRDefault="00551CD6">
      <w:pPr>
        <w:numPr>
          <w:ilvl w:val="0"/>
          <w:numId w:val="21"/>
        </w:numPr>
        <w:spacing w:line="300" w:lineRule="auto"/>
        <w:rPr>
          <w:rFonts w:ascii="Times New Roman" w:hAnsi="Times New Roman"/>
          <w:szCs w:val="21"/>
        </w:rPr>
      </w:pPr>
      <w:r>
        <w:rPr>
          <w:rFonts w:ascii="Times New Roman" w:hAnsi="Times New Roman"/>
          <w:szCs w:val="21"/>
        </w:rPr>
        <w:t>何时开始添加辅食，添加顺序如何？</w:t>
      </w:r>
    </w:p>
    <w:p w14:paraId="789C9D95"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2B565AA3"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2ADFDC48"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见习报告</w:t>
      </w:r>
    </w:p>
    <w:p w14:paraId="6912916B" w14:textId="77777777" w:rsidR="00B1416B" w:rsidRDefault="00B1416B">
      <w:pPr>
        <w:spacing w:line="300" w:lineRule="auto"/>
        <w:rPr>
          <w:rFonts w:ascii="Times New Roman" w:hAnsi="Times New Roman"/>
          <w:szCs w:val="21"/>
        </w:rPr>
      </w:pPr>
    </w:p>
    <w:p w14:paraId="086198DB" w14:textId="77777777" w:rsidR="00B1416B" w:rsidRDefault="00B1416B">
      <w:pPr>
        <w:spacing w:line="300" w:lineRule="auto"/>
        <w:rPr>
          <w:rFonts w:ascii="Times New Roman" w:hAnsi="Times New Roman"/>
          <w:szCs w:val="21"/>
        </w:rPr>
      </w:pPr>
    </w:p>
    <w:p w14:paraId="2331BB03"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儿童常见的营养相关疾病</w:t>
      </w:r>
    </w:p>
    <w:p w14:paraId="45E0376F" w14:textId="77777777" w:rsidR="00B1416B" w:rsidRDefault="00551CD6" w:rsidP="008258B4">
      <w:pPr>
        <w:widowControl/>
        <w:spacing w:beforeLines="50" w:before="156" w:afterLines="50" w:after="156"/>
        <w:rPr>
          <w:rFonts w:hAnsi="宋体" w:cs="宋体"/>
          <w:color w:val="000000"/>
          <w:szCs w:val="21"/>
        </w:rPr>
      </w:pPr>
      <w:r>
        <w:rPr>
          <w:rFonts w:hAnsi="宋体" w:cs="TimesNewRomanPSMT"/>
          <w:color w:val="000000"/>
          <w:szCs w:val="21"/>
        </w:rPr>
        <w:t>1.</w:t>
      </w:r>
      <w:r>
        <w:rPr>
          <w:rFonts w:hAnsi="宋体" w:cs="宋体" w:hint="eastAsia"/>
          <w:color w:val="000000"/>
          <w:szCs w:val="21"/>
        </w:rPr>
        <w:t xml:space="preserve">教学目标 </w:t>
      </w:r>
    </w:p>
    <w:p w14:paraId="45BB72E4" w14:textId="77777777" w:rsidR="00B1416B" w:rsidRDefault="00551CD6" w:rsidP="008258B4">
      <w:pPr>
        <w:widowControl/>
        <w:numPr>
          <w:ilvl w:val="0"/>
          <w:numId w:val="22"/>
        </w:numPr>
        <w:spacing w:beforeLines="50" w:before="156" w:afterLines="50" w:after="156"/>
        <w:ind w:firstLineChars="200" w:firstLine="420"/>
        <w:rPr>
          <w:rFonts w:hAnsi="宋体" w:cs="宋体"/>
          <w:color w:val="000000"/>
          <w:szCs w:val="21"/>
        </w:rPr>
      </w:pPr>
      <w:r>
        <w:rPr>
          <w:rFonts w:hAnsi="宋体" w:cs="宋体" w:hint="eastAsia"/>
          <w:color w:val="000000"/>
          <w:szCs w:val="21"/>
        </w:rPr>
        <w:t>掌握</w:t>
      </w:r>
      <w:r w:rsidR="00F02194">
        <w:rPr>
          <w:rFonts w:hAnsi="宋体" w:cs="宋体" w:hint="eastAsia"/>
          <w:color w:val="000000"/>
          <w:szCs w:val="21"/>
        </w:rPr>
        <w:fldChar w:fldCharType="begin"/>
      </w:r>
      <w:r>
        <w:rPr>
          <w:rFonts w:hAnsi="宋体" w:cs="宋体" w:hint="eastAsia"/>
          <w:color w:val="000000"/>
          <w:szCs w:val="21"/>
        </w:rPr>
        <w:instrText xml:space="preserve"> = 1 \* ROMAN \* MERGEFORMAT </w:instrText>
      </w:r>
      <w:r w:rsidR="00F02194">
        <w:rPr>
          <w:rFonts w:hAnsi="宋体" w:cs="宋体" w:hint="eastAsia"/>
          <w:color w:val="000000"/>
          <w:szCs w:val="21"/>
        </w:rPr>
        <w:fldChar w:fldCharType="separate"/>
      </w:r>
      <w:r>
        <w:t>I</w:t>
      </w:r>
      <w:r w:rsidR="00F02194">
        <w:rPr>
          <w:rFonts w:hAnsi="宋体" w:cs="宋体" w:hint="eastAsia"/>
          <w:color w:val="000000"/>
          <w:szCs w:val="21"/>
        </w:rPr>
        <w:fldChar w:fldCharType="end"/>
      </w:r>
      <w:r>
        <w:rPr>
          <w:rFonts w:hAnsi="宋体" w:cs="宋体" w:hint="eastAsia"/>
          <w:color w:val="000000"/>
          <w:szCs w:val="21"/>
        </w:rPr>
        <w:t>型和</w:t>
      </w:r>
      <w:r w:rsidR="00F02194">
        <w:rPr>
          <w:rFonts w:hAnsi="宋体" w:cs="宋体" w:hint="eastAsia"/>
          <w:color w:val="000000"/>
          <w:szCs w:val="21"/>
        </w:rPr>
        <w:fldChar w:fldCharType="begin"/>
      </w:r>
      <w:r>
        <w:rPr>
          <w:rFonts w:hAnsi="宋体" w:cs="宋体" w:hint="eastAsia"/>
          <w:color w:val="000000"/>
          <w:szCs w:val="21"/>
        </w:rPr>
        <w:instrText xml:space="preserve"> = 2 \* ROMAN \* MERGEFORMAT </w:instrText>
      </w:r>
      <w:r w:rsidR="00F02194">
        <w:rPr>
          <w:rFonts w:hAnsi="宋体" w:cs="宋体" w:hint="eastAsia"/>
          <w:color w:val="000000"/>
          <w:szCs w:val="21"/>
        </w:rPr>
        <w:fldChar w:fldCharType="separate"/>
      </w:r>
      <w:r>
        <w:t>II</w:t>
      </w:r>
      <w:r w:rsidR="00F02194">
        <w:rPr>
          <w:rFonts w:hAnsi="宋体" w:cs="宋体" w:hint="eastAsia"/>
          <w:color w:val="000000"/>
          <w:szCs w:val="21"/>
        </w:rPr>
        <w:fldChar w:fldCharType="end"/>
      </w:r>
      <w:r>
        <w:rPr>
          <w:rFonts w:hAnsi="宋体" w:cs="宋体" w:hint="eastAsia"/>
          <w:color w:val="000000"/>
          <w:szCs w:val="21"/>
        </w:rPr>
        <w:t>型营养素的定义；维生素A缺乏、铁缺乏症、碘缺乏症的高危因素；营养性佝偻病的高危因素、发病机制和诊断治疗；营养不良的概念、临床表现、评价方法与指标；超重和肥胖的判断标准。</w:t>
      </w:r>
    </w:p>
    <w:p w14:paraId="43337F4D" w14:textId="77777777" w:rsidR="00B1416B" w:rsidRDefault="00551CD6">
      <w:pPr>
        <w:numPr>
          <w:ilvl w:val="0"/>
          <w:numId w:val="22"/>
        </w:numPr>
        <w:spacing w:line="300" w:lineRule="auto"/>
        <w:ind w:firstLineChars="200" w:firstLine="420"/>
        <w:rPr>
          <w:rFonts w:ascii="Times New Roman" w:hAnsi="Times New Roman"/>
          <w:szCs w:val="21"/>
        </w:rPr>
      </w:pPr>
      <w:r>
        <w:rPr>
          <w:rFonts w:hAnsi="宋体" w:cs="宋体" w:hint="eastAsia"/>
          <w:color w:val="000000"/>
          <w:szCs w:val="21"/>
        </w:rPr>
        <w:t>熟悉</w:t>
      </w:r>
      <w:r w:rsidR="00F02194">
        <w:rPr>
          <w:rFonts w:hAnsi="宋体" w:cs="宋体" w:hint="eastAsia"/>
          <w:color w:val="000000"/>
          <w:szCs w:val="21"/>
        </w:rPr>
        <w:fldChar w:fldCharType="begin"/>
      </w:r>
      <w:r>
        <w:rPr>
          <w:rFonts w:hAnsi="宋体" w:cs="宋体" w:hint="eastAsia"/>
          <w:color w:val="000000"/>
          <w:szCs w:val="21"/>
        </w:rPr>
        <w:instrText xml:space="preserve"> = 1 \* ROMAN \* MERGEFORMAT </w:instrText>
      </w:r>
      <w:r w:rsidR="00F02194">
        <w:rPr>
          <w:rFonts w:hAnsi="宋体" w:cs="宋体" w:hint="eastAsia"/>
          <w:color w:val="000000"/>
          <w:szCs w:val="21"/>
        </w:rPr>
        <w:fldChar w:fldCharType="separate"/>
      </w:r>
      <w:r>
        <w:t>I</w:t>
      </w:r>
      <w:r w:rsidR="00F02194">
        <w:rPr>
          <w:rFonts w:hAnsi="宋体" w:cs="宋体" w:hint="eastAsia"/>
          <w:color w:val="000000"/>
          <w:szCs w:val="21"/>
        </w:rPr>
        <w:fldChar w:fldCharType="end"/>
      </w:r>
      <w:r>
        <w:rPr>
          <w:rFonts w:hAnsi="宋体" w:cs="宋体" w:hint="eastAsia"/>
          <w:color w:val="000000"/>
          <w:szCs w:val="21"/>
        </w:rPr>
        <w:t>型和</w:t>
      </w:r>
      <w:r w:rsidR="00F02194">
        <w:rPr>
          <w:rFonts w:hAnsi="宋体" w:cs="宋体" w:hint="eastAsia"/>
          <w:color w:val="000000"/>
          <w:szCs w:val="21"/>
        </w:rPr>
        <w:fldChar w:fldCharType="begin"/>
      </w:r>
      <w:r>
        <w:rPr>
          <w:rFonts w:hAnsi="宋体" w:cs="宋体" w:hint="eastAsia"/>
          <w:color w:val="000000"/>
          <w:szCs w:val="21"/>
        </w:rPr>
        <w:instrText xml:space="preserve"> = 2 \* ROMAN \* MERGEFORMAT </w:instrText>
      </w:r>
      <w:r w:rsidR="00F02194">
        <w:rPr>
          <w:rFonts w:hAnsi="宋体" w:cs="宋体" w:hint="eastAsia"/>
          <w:color w:val="000000"/>
          <w:szCs w:val="21"/>
        </w:rPr>
        <w:fldChar w:fldCharType="separate"/>
      </w:r>
      <w:r>
        <w:t>II</w:t>
      </w:r>
      <w:r w:rsidR="00F02194">
        <w:rPr>
          <w:rFonts w:hAnsi="宋体" w:cs="宋体" w:hint="eastAsia"/>
          <w:color w:val="000000"/>
          <w:szCs w:val="21"/>
        </w:rPr>
        <w:fldChar w:fldCharType="end"/>
      </w:r>
      <w:r>
        <w:rPr>
          <w:rFonts w:hAnsi="宋体" w:cs="宋体" w:hint="eastAsia"/>
          <w:color w:val="000000"/>
          <w:szCs w:val="21"/>
        </w:rPr>
        <w:t>型营养素的分类；维生素A缺乏症、铁缺乏症的临床诊断标准；碘缺乏症的预防；维生素D的代谢；维生素D、钙营养状况分级；营养性佝偻病的预防；维生素D缺乏性手足搐搦症的发病机制、诊断和治疗；营养不良的病因、发生机制、预防；维生素A中毒、维生素D中毒的原因、诊断和治疗</w:t>
      </w:r>
      <w:r>
        <w:rPr>
          <w:rFonts w:ascii="Times New Roman" w:hAnsi="Times New Roman" w:hint="eastAsia"/>
          <w:szCs w:val="21"/>
        </w:rPr>
        <w:t>。</w:t>
      </w:r>
    </w:p>
    <w:p w14:paraId="29A78B16" w14:textId="77777777" w:rsidR="00B1416B" w:rsidRDefault="00551CD6">
      <w:pPr>
        <w:numPr>
          <w:ilvl w:val="0"/>
          <w:numId w:val="22"/>
        </w:numPr>
        <w:spacing w:line="300" w:lineRule="auto"/>
        <w:ind w:firstLineChars="200" w:firstLine="420"/>
        <w:rPr>
          <w:rFonts w:ascii="Times New Roman" w:hAnsi="Times New Roman"/>
          <w:szCs w:val="21"/>
        </w:rPr>
      </w:pPr>
      <w:r>
        <w:rPr>
          <w:rFonts w:ascii="Times New Roman" w:hAnsi="Times New Roman" w:hint="eastAsia"/>
          <w:szCs w:val="21"/>
        </w:rPr>
        <w:t>了解</w:t>
      </w:r>
      <w:r w:rsidR="00F02194">
        <w:rPr>
          <w:rFonts w:hAnsi="宋体" w:cs="宋体" w:hint="eastAsia"/>
          <w:color w:val="000000"/>
          <w:szCs w:val="21"/>
        </w:rPr>
        <w:fldChar w:fldCharType="begin"/>
      </w:r>
      <w:r>
        <w:rPr>
          <w:rFonts w:hAnsi="宋体" w:cs="宋体" w:hint="eastAsia"/>
          <w:color w:val="000000"/>
          <w:szCs w:val="21"/>
        </w:rPr>
        <w:instrText xml:space="preserve"> = 1 \* ROMAN \* MERGEFORMAT </w:instrText>
      </w:r>
      <w:r w:rsidR="00F02194">
        <w:rPr>
          <w:rFonts w:hAnsi="宋体" w:cs="宋体" w:hint="eastAsia"/>
          <w:color w:val="000000"/>
          <w:szCs w:val="21"/>
        </w:rPr>
        <w:fldChar w:fldCharType="separate"/>
      </w:r>
      <w:r>
        <w:t>I</w:t>
      </w:r>
      <w:r w:rsidR="00F02194">
        <w:rPr>
          <w:rFonts w:hAnsi="宋体" w:cs="宋体" w:hint="eastAsia"/>
          <w:color w:val="000000"/>
          <w:szCs w:val="21"/>
        </w:rPr>
        <w:fldChar w:fldCharType="end"/>
      </w:r>
      <w:r>
        <w:rPr>
          <w:rFonts w:hAnsi="宋体" w:cs="宋体" w:hint="eastAsia"/>
          <w:color w:val="000000"/>
          <w:szCs w:val="21"/>
        </w:rPr>
        <w:t>型和</w:t>
      </w:r>
      <w:r w:rsidR="00F02194">
        <w:rPr>
          <w:rFonts w:hAnsi="宋体" w:cs="宋体" w:hint="eastAsia"/>
          <w:color w:val="000000"/>
          <w:szCs w:val="21"/>
        </w:rPr>
        <w:fldChar w:fldCharType="begin"/>
      </w:r>
      <w:r>
        <w:rPr>
          <w:rFonts w:hAnsi="宋体" w:cs="宋体" w:hint="eastAsia"/>
          <w:color w:val="000000"/>
          <w:szCs w:val="21"/>
        </w:rPr>
        <w:instrText xml:space="preserve"> = 2 \* ROMAN \* MERGEFORMAT </w:instrText>
      </w:r>
      <w:r w:rsidR="00F02194">
        <w:rPr>
          <w:rFonts w:hAnsi="宋体" w:cs="宋体" w:hint="eastAsia"/>
          <w:color w:val="000000"/>
          <w:szCs w:val="21"/>
        </w:rPr>
        <w:fldChar w:fldCharType="separate"/>
      </w:r>
      <w:r>
        <w:t>II</w:t>
      </w:r>
      <w:r w:rsidR="00F02194">
        <w:rPr>
          <w:rFonts w:hAnsi="宋体" w:cs="宋体" w:hint="eastAsia"/>
          <w:color w:val="000000"/>
          <w:szCs w:val="21"/>
        </w:rPr>
        <w:fldChar w:fldCharType="end"/>
      </w:r>
      <w:r>
        <w:rPr>
          <w:rFonts w:hAnsi="宋体" w:cs="宋体" w:hint="eastAsia"/>
          <w:color w:val="000000"/>
          <w:szCs w:val="21"/>
        </w:rPr>
        <w:t>型营养素缺乏症的特征；维生素A缺乏症、铁缺乏症的防治原则；碘缺乏症、锌缺乏的临床诊断；维生素D种类、来源；营养不良的管理；超重和肥胖的危害及其干预措施；维生素A中毒、维生素D中毒的原因。</w:t>
      </w:r>
    </w:p>
    <w:p w14:paraId="1B8F83DE" w14:textId="77777777" w:rsidR="00B1416B" w:rsidRDefault="00B1416B">
      <w:pPr>
        <w:spacing w:line="300" w:lineRule="auto"/>
        <w:rPr>
          <w:rFonts w:ascii="Times New Roman" w:hAnsi="Times New Roman"/>
          <w:szCs w:val="21"/>
        </w:rPr>
      </w:pPr>
    </w:p>
    <w:p w14:paraId="6BC289F4" w14:textId="77777777" w:rsidR="00B1416B" w:rsidRDefault="00551CD6" w:rsidP="008258B4">
      <w:pPr>
        <w:widowControl/>
        <w:numPr>
          <w:ilvl w:val="0"/>
          <w:numId w:val="23"/>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21333939" w14:textId="77777777" w:rsidR="00B1416B" w:rsidRDefault="00551CD6">
      <w:pPr>
        <w:spacing w:line="300" w:lineRule="auto"/>
        <w:rPr>
          <w:rFonts w:ascii="Times New Roman" w:hAnsi="Times New Roman"/>
          <w:szCs w:val="21"/>
        </w:rPr>
      </w:pPr>
      <w:r>
        <w:rPr>
          <w:rFonts w:ascii="Times New Roman" w:hAnsi="Times New Roman"/>
          <w:szCs w:val="21"/>
        </w:rPr>
        <w:t>重点：</w:t>
      </w:r>
      <w:r w:rsidR="00F02194">
        <w:rPr>
          <w:rFonts w:hAnsi="宋体" w:cs="宋体" w:hint="eastAsia"/>
          <w:color w:val="000000"/>
          <w:szCs w:val="21"/>
        </w:rPr>
        <w:fldChar w:fldCharType="begin"/>
      </w:r>
      <w:r>
        <w:rPr>
          <w:rFonts w:hAnsi="宋体" w:cs="宋体" w:hint="eastAsia"/>
          <w:color w:val="000000"/>
          <w:szCs w:val="21"/>
        </w:rPr>
        <w:instrText xml:space="preserve"> = 1 \* ROMAN \* MERGEFORMAT </w:instrText>
      </w:r>
      <w:r w:rsidR="00F02194">
        <w:rPr>
          <w:rFonts w:hAnsi="宋体" w:cs="宋体" w:hint="eastAsia"/>
          <w:color w:val="000000"/>
          <w:szCs w:val="21"/>
        </w:rPr>
        <w:fldChar w:fldCharType="separate"/>
      </w:r>
      <w:r>
        <w:t>I</w:t>
      </w:r>
      <w:r w:rsidR="00F02194">
        <w:rPr>
          <w:rFonts w:hAnsi="宋体" w:cs="宋体" w:hint="eastAsia"/>
          <w:color w:val="000000"/>
          <w:szCs w:val="21"/>
        </w:rPr>
        <w:fldChar w:fldCharType="end"/>
      </w:r>
      <w:r>
        <w:rPr>
          <w:rFonts w:hAnsi="宋体" w:cs="宋体" w:hint="eastAsia"/>
          <w:color w:val="000000"/>
          <w:szCs w:val="21"/>
        </w:rPr>
        <w:t>型和</w:t>
      </w:r>
      <w:r w:rsidR="00F02194">
        <w:rPr>
          <w:rFonts w:hAnsi="宋体" w:cs="宋体" w:hint="eastAsia"/>
          <w:color w:val="000000"/>
          <w:szCs w:val="21"/>
        </w:rPr>
        <w:fldChar w:fldCharType="begin"/>
      </w:r>
      <w:r>
        <w:rPr>
          <w:rFonts w:hAnsi="宋体" w:cs="宋体" w:hint="eastAsia"/>
          <w:color w:val="000000"/>
          <w:szCs w:val="21"/>
        </w:rPr>
        <w:instrText xml:space="preserve"> = 2 \* ROMAN \* MERGEFORMAT </w:instrText>
      </w:r>
      <w:r w:rsidR="00F02194">
        <w:rPr>
          <w:rFonts w:hAnsi="宋体" w:cs="宋体" w:hint="eastAsia"/>
          <w:color w:val="000000"/>
          <w:szCs w:val="21"/>
        </w:rPr>
        <w:fldChar w:fldCharType="separate"/>
      </w:r>
      <w:r>
        <w:t>II</w:t>
      </w:r>
      <w:r w:rsidR="00F02194">
        <w:rPr>
          <w:rFonts w:hAnsi="宋体" w:cs="宋体" w:hint="eastAsia"/>
          <w:color w:val="000000"/>
          <w:szCs w:val="21"/>
        </w:rPr>
        <w:fldChar w:fldCharType="end"/>
      </w:r>
      <w:r>
        <w:rPr>
          <w:rFonts w:hAnsi="宋体" w:cs="宋体" w:hint="eastAsia"/>
          <w:color w:val="000000"/>
          <w:szCs w:val="21"/>
        </w:rPr>
        <w:t>型营养素的定义和营养性佝偻病的诊治。</w:t>
      </w:r>
    </w:p>
    <w:p w14:paraId="4527029E"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hAnsi="宋体" w:cs="宋体" w:hint="eastAsia"/>
          <w:color w:val="000000"/>
          <w:szCs w:val="21"/>
        </w:rPr>
        <w:t>维生素D的代谢、维生素D缺乏性手足搐搦症的发病机制。</w:t>
      </w:r>
    </w:p>
    <w:p w14:paraId="049C491C" w14:textId="77777777" w:rsidR="00B1416B" w:rsidRDefault="00551CD6" w:rsidP="008258B4">
      <w:pPr>
        <w:widowControl/>
        <w:numPr>
          <w:ilvl w:val="0"/>
          <w:numId w:val="24"/>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7AAD6540" w14:textId="77777777" w:rsidR="00B1416B" w:rsidRDefault="00551CD6">
      <w:pPr>
        <w:spacing w:line="300" w:lineRule="auto"/>
        <w:rPr>
          <w:rFonts w:hAnsi="宋体" w:cs="宋体"/>
          <w:color w:val="000000"/>
          <w:szCs w:val="21"/>
        </w:rPr>
      </w:pPr>
      <w:r>
        <w:rPr>
          <w:rFonts w:ascii="Times New Roman" w:hAnsi="Times New Roman" w:hint="eastAsia"/>
          <w:szCs w:val="21"/>
        </w:rPr>
        <w:t>重点介绍</w:t>
      </w:r>
      <w:r w:rsidR="00F02194">
        <w:rPr>
          <w:rFonts w:hAnsi="宋体" w:cs="宋体" w:hint="eastAsia"/>
          <w:color w:val="000000"/>
          <w:szCs w:val="21"/>
        </w:rPr>
        <w:fldChar w:fldCharType="begin"/>
      </w:r>
      <w:r>
        <w:rPr>
          <w:rFonts w:hAnsi="宋体" w:cs="宋体" w:hint="eastAsia"/>
          <w:color w:val="000000"/>
          <w:szCs w:val="21"/>
        </w:rPr>
        <w:instrText xml:space="preserve"> = 1 \* ROMAN \* MERGEFORMAT </w:instrText>
      </w:r>
      <w:r w:rsidR="00F02194">
        <w:rPr>
          <w:rFonts w:hAnsi="宋体" w:cs="宋体" w:hint="eastAsia"/>
          <w:color w:val="000000"/>
          <w:szCs w:val="21"/>
        </w:rPr>
        <w:fldChar w:fldCharType="separate"/>
      </w:r>
      <w:r>
        <w:t>I</w:t>
      </w:r>
      <w:r w:rsidR="00F02194">
        <w:rPr>
          <w:rFonts w:hAnsi="宋体" w:cs="宋体" w:hint="eastAsia"/>
          <w:color w:val="000000"/>
          <w:szCs w:val="21"/>
        </w:rPr>
        <w:fldChar w:fldCharType="end"/>
      </w:r>
      <w:r>
        <w:rPr>
          <w:rFonts w:hAnsi="宋体" w:cs="宋体" w:hint="eastAsia"/>
          <w:color w:val="000000"/>
          <w:szCs w:val="21"/>
        </w:rPr>
        <w:t>型和</w:t>
      </w:r>
      <w:r w:rsidR="00F02194">
        <w:rPr>
          <w:rFonts w:hAnsi="宋体" w:cs="宋体" w:hint="eastAsia"/>
          <w:color w:val="000000"/>
          <w:szCs w:val="21"/>
        </w:rPr>
        <w:fldChar w:fldCharType="begin"/>
      </w:r>
      <w:r>
        <w:rPr>
          <w:rFonts w:hAnsi="宋体" w:cs="宋体" w:hint="eastAsia"/>
          <w:color w:val="000000"/>
          <w:szCs w:val="21"/>
        </w:rPr>
        <w:instrText xml:space="preserve"> = 2 \* ROMAN \* MERGEFORMAT </w:instrText>
      </w:r>
      <w:r w:rsidR="00F02194">
        <w:rPr>
          <w:rFonts w:hAnsi="宋体" w:cs="宋体" w:hint="eastAsia"/>
          <w:color w:val="000000"/>
          <w:szCs w:val="21"/>
        </w:rPr>
        <w:fldChar w:fldCharType="separate"/>
      </w:r>
      <w:r>
        <w:t>II</w:t>
      </w:r>
      <w:r w:rsidR="00F02194">
        <w:rPr>
          <w:rFonts w:hAnsi="宋体" w:cs="宋体" w:hint="eastAsia"/>
          <w:color w:val="000000"/>
          <w:szCs w:val="21"/>
        </w:rPr>
        <w:fldChar w:fldCharType="end"/>
      </w:r>
      <w:r>
        <w:rPr>
          <w:rFonts w:hAnsi="宋体" w:cs="宋体" w:hint="eastAsia"/>
          <w:color w:val="000000"/>
          <w:szCs w:val="21"/>
        </w:rPr>
        <w:t>型营养素的定义和分类；维生素A缺乏症、维生素D缺乏症的诊治。</w:t>
      </w:r>
    </w:p>
    <w:p w14:paraId="69123D49" w14:textId="77777777" w:rsidR="00B1416B" w:rsidRDefault="00551CD6">
      <w:pPr>
        <w:spacing w:line="300" w:lineRule="auto"/>
        <w:rPr>
          <w:rFonts w:hAnsi="宋体" w:cs="宋体"/>
          <w:color w:val="000000"/>
          <w:szCs w:val="21"/>
        </w:rPr>
      </w:pPr>
      <w:r>
        <w:rPr>
          <w:rFonts w:hAnsi="宋体" w:cs="宋体" w:hint="eastAsia"/>
          <w:color w:val="000000"/>
          <w:szCs w:val="21"/>
        </w:rPr>
        <w:t>一般介绍铁缺乏症、碘缺乏症、营养不良和肥胖的管理以及维生素A中毒和维生素D中毒的原因。</w:t>
      </w:r>
    </w:p>
    <w:p w14:paraId="7BC60F3B" w14:textId="77777777" w:rsidR="00B1416B" w:rsidRDefault="00551CD6" w:rsidP="008258B4">
      <w:pPr>
        <w:widowControl/>
        <w:numPr>
          <w:ilvl w:val="0"/>
          <w:numId w:val="24"/>
        </w:numPr>
        <w:spacing w:beforeLines="50" w:before="156" w:afterLines="50" w:after="156"/>
        <w:ind w:firstLineChars="200" w:firstLine="420"/>
        <w:rPr>
          <w:rFonts w:hAnsi="宋体" w:cs="宋体"/>
          <w:color w:val="000000"/>
          <w:szCs w:val="21"/>
        </w:rPr>
      </w:pPr>
      <w:r>
        <w:rPr>
          <w:rFonts w:hAnsi="宋体" w:cs="宋体" w:hint="eastAsia"/>
          <w:color w:val="000000"/>
          <w:szCs w:val="21"/>
        </w:rPr>
        <w:lastRenderedPageBreak/>
        <w:t xml:space="preserve">教学方法 </w:t>
      </w:r>
    </w:p>
    <w:p w14:paraId="784331FB" w14:textId="77777777" w:rsidR="00B1416B" w:rsidRDefault="00551CD6" w:rsidP="008258B4">
      <w:pPr>
        <w:widowControl/>
        <w:spacing w:beforeLines="50" w:before="156" w:afterLines="50" w:after="156"/>
        <w:ind w:leftChars="200" w:left="420"/>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+雨课堂互动理论授课；线上线下翻转课堂；见习实践教学</w:t>
      </w:r>
    </w:p>
    <w:p w14:paraId="44E16B96" w14:textId="77777777" w:rsidR="00B1416B" w:rsidRDefault="00551CD6" w:rsidP="008258B4">
      <w:pPr>
        <w:widowControl/>
        <w:numPr>
          <w:ilvl w:val="0"/>
          <w:numId w:val="24"/>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16E927A5"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09A2A9BB" w14:textId="77777777" w:rsidR="00B1416B" w:rsidRDefault="00551CD6">
      <w:pPr>
        <w:numPr>
          <w:ilvl w:val="0"/>
          <w:numId w:val="25"/>
        </w:numPr>
        <w:spacing w:line="300" w:lineRule="auto"/>
        <w:rPr>
          <w:rFonts w:ascii="Times New Roman" w:hAnsi="Times New Roman"/>
          <w:szCs w:val="21"/>
        </w:rPr>
      </w:pPr>
      <w:r>
        <w:rPr>
          <w:rFonts w:ascii="Times New Roman" w:hAnsi="Times New Roman"/>
          <w:szCs w:val="21"/>
        </w:rPr>
        <w:t>试述</w:t>
      </w:r>
      <w:r>
        <w:rPr>
          <w:rFonts w:ascii="Times New Roman" w:hAnsi="Times New Roman" w:hint="eastAsia"/>
          <w:szCs w:val="21"/>
        </w:rPr>
        <w:t>维生素</w:t>
      </w:r>
      <w:r>
        <w:rPr>
          <w:rFonts w:ascii="Times New Roman" w:hAnsi="Times New Roman" w:hint="eastAsia"/>
          <w:szCs w:val="21"/>
        </w:rPr>
        <w:t>D</w:t>
      </w:r>
      <w:r>
        <w:rPr>
          <w:rFonts w:ascii="Times New Roman" w:hAnsi="Times New Roman" w:hint="eastAsia"/>
          <w:szCs w:val="21"/>
        </w:rPr>
        <w:t>缺乏性佝偻病的高危因素</w:t>
      </w:r>
      <w:r>
        <w:rPr>
          <w:rFonts w:ascii="Times New Roman" w:hAnsi="Times New Roman"/>
          <w:szCs w:val="21"/>
        </w:rPr>
        <w:t>。</w:t>
      </w:r>
    </w:p>
    <w:p w14:paraId="405614AB" w14:textId="77777777" w:rsidR="00B1416B" w:rsidRDefault="00551CD6">
      <w:pPr>
        <w:numPr>
          <w:ilvl w:val="0"/>
          <w:numId w:val="25"/>
        </w:numPr>
        <w:spacing w:line="300" w:lineRule="auto"/>
        <w:rPr>
          <w:rFonts w:ascii="Times New Roman" w:hAnsi="Times New Roman"/>
          <w:szCs w:val="21"/>
        </w:rPr>
      </w:pPr>
      <w:r>
        <w:rPr>
          <w:rFonts w:ascii="Times New Roman" w:hAnsi="Times New Roman"/>
          <w:szCs w:val="21"/>
        </w:rPr>
        <w:t>试述</w:t>
      </w:r>
      <w:r>
        <w:rPr>
          <w:rFonts w:ascii="Times New Roman" w:hAnsi="Times New Roman" w:hint="eastAsia"/>
          <w:szCs w:val="21"/>
        </w:rPr>
        <w:t>超重和肥胖的判断标准。</w:t>
      </w:r>
    </w:p>
    <w:p w14:paraId="4163C4A1"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2B7B2C88"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2F68214B" w14:textId="77777777" w:rsidR="00B1416B" w:rsidRDefault="00B1416B">
      <w:pPr>
        <w:spacing w:line="300" w:lineRule="auto"/>
        <w:rPr>
          <w:rFonts w:ascii="Times New Roman" w:hAnsi="Times New Roman"/>
          <w:szCs w:val="21"/>
        </w:rPr>
      </w:pPr>
    </w:p>
    <w:p w14:paraId="48D20373"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青春期健康与常见问题</w:t>
      </w:r>
    </w:p>
    <w:p w14:paraId="3BDB3E60" w14:textId="77777777" w:rsidR="00B1416B" w:rsidRDefault="00551CD6" w:rsidP="008258B4">
      <w:pPr>
        <w:widowControl/>
        <w:spacing w:beforeLines="50" w:before="156" w:afterLines="50" w:after="156"/>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64F4BC6B" w14:textId="77777777" w:rsidR="00B1416B" w:rsidRDefault="00551CD6" w:rsidP="008258B4">
      <w:pPr>
        <w:widowControl/>
        <w:numPr>
          <w:ilvl w:val="0"/>
          <w:numId w:val="26"/>
        </w:numPr>
        <w:spacing w:beforeLines="50" w:before="156" w:afterLines="50" w:after="156"/>
        <w:ind w:firstLineChars="200" w:firstLine="420"/>
        <w:rPr>
          <w:rFonts w:hAnsi="宋体" w:cs="宋体"/>
          <w:color w:val="000000"/>
          <w:szCs w:val="21"/>
        </w:rPr>
      </w:pPr>
      <w:r>
        <w:rPr>
          <w:rFonts w:hAnsi="宋体" w:cs="宋体" w:hint="eastAsia"/>
          <w:color w:val="000000"/>
          <w:szCs w:val="21"/>
        </w:rPr>
        <w:t>掌握青春期常见健康问题；神经性厌食和神经性贪食的临床表现、诊断；发生暴力和自杀的高危因素及预防；自杀的保护因素及干预方式。</w:t>
      </w:r>
    </w:p>
    <w:p w14:paraId="1BED4305" w14:textId="77777777" w:rsidR="00B1416B" w:rsidRDefault="00551CD6">
      <w:pPr>
        <w:numPr>
          <w:ilvl w:val="0"/>
          <w:numId w:val="26"/>
        </w:numPr>
        <w:spacing w:line="300" w:lineRule="auto"/>
        <w:ind w:firstLineChars="200" w:firstLine="420"/>
        <w:rPr>
          <w:rFonts w:ascii="Times New Roman" w:eastAsia="宋体" w:hAnsi="Times New Roman"/>
          <w:szCs w:val="21"/>
        </w:rPr>
      </w:pPr>
      <w:r>
        <w:rPr>
          <w:rFonts w:hAnsi="宋体" w:cs="宋体" w:hint="eastAsia"/>
          <w:color w:val="000000"/>
          <w:szCs w:val="21"/>
        </w:rPr>
        <w:t>熟悉</w:t>
      </w:r>
      <w:r>
        <w:rPr>
          <w:rFonts w:ascii="Times New Roman" w:hAnsi="Times New Roman" w:hint="eastAsia"/>
          <w:szCs w:val="21"/>
        </w:rPr>
        <w:t>青春期的发育特征；青少年物质成瘾的预防与治疗方法；神经性厌食和神经性贪食的流行病学特点、高危因素；暴力和自杀的流行病学特征；暴力的特征。</w:t>
      </w:r>
    </w:p>
    <w:p w14:paraId="7830CABD" w14:textId="77777777" w:rsidR="00B1416B" w:rsidRDefault="00551CD6">
      <w:pPr>
        <w:numPr>
          <w:ilvl w:val="0"/>
          <w:numId w:val="26"/>
        </w:numPr>
        <w:spacing w:line="300" w:lineRule="auto"/>
        <w:ind w:firstLineChars="200" w:firstLine="420"/>
        <w:rPr>
          <w:rFonts w:ascii="Times New Roman" w:hAnsi="Times New Roman"/>
          <w:szCs w:val="21"/>
        </w:rPr>
      </w:pPr>
      <w:r>
        <w:rPr>
          <w:rFonts w:ascii="Times New Roman" w:hAnsi="Times New Roman" w:hint="eastAsia"/>
          <w:szCs w:val="21"/>
        </w:rPr>
        <w:t>了解青春期健康问题的干预；成瘾物质的分类与危害；网络成瘾的主要影响因素及治疗干预方法；神经性厌食和神经性贪食的治疗；暴力和自杀的定义、带来的影响、自杀的表现。</w:t>
      </w:r>
    </w:p>
    <w:p w14:paraId="02DEB025" w14:textId="77777777" w:rsidR="00B1416B" w:rsidRDefault="00551CD6" w:rsidP="008258B4">
      <w:pPr>
        <w:widowControl/>
        <w:numPr>
          <w:ilvl w:val="0"/>
          <w:numId w:val="27"/>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34183C1B"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hAnsi="宋体" w:cs="宋体" w:hint="eastAsia"/>
          <w:color w:val="000000"/>
          <w:szCs w:val="21"/>
        </w:rPr>
        <w:t>青春期常见健康问题</w:t>
      </w:r>
      <w:r>
        <w:rPr>
          <w:rFonts w:ascii="Times New Roman" w:hAnsi="Times New Roman"/>
          <w:szCs w:val="21"/>
        </w:rPr>
        <w:t>。</w:t>
      </w:r>
    </w:p>
    <w:p w14:paraId="20C6A849"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青少年物质成瘾的预防与治疗方法</w:t>
      </w:r>
      <w:r>
        <w:rPr>
          <w:rFonts w:ascii="Times New Roman" w:hAnsi="Times New Roman"/>
          <w:szCs w:val="21"/>
        </w:rPr>
        <w:t>。</w:t>
      </w:r>
    </w:p>
    <w:p w14:paraId="0032C626" w14:textId="77777777" w:rsidR="00B1416B" w:rsidRDefault="00551CD6" w:rsidP="008258B4">
      <w:pPr>
        <w:widowControl/>
        <w:numPr>
          <w:ilvl w:val="0"/>
          <w:numId w:val="28"/>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36E85A2D" w14:textId="77777777" w:rsidR="00B1416B" w:rsidRDefault="00551CD6">
      <w:pPr>
        <w:spacing w:line="300" w:lineRule="auto"/>
        <w:rPr>
          <w:rFonts w:ascii="Times New Roman" w:hAnsi="Times New Roman"/>
          <w:szCs w:val="21"/>
        </w:rPr>
      </w:pPr>
      <w:r>
        <w:rPr>
          <w:rFonts w:ascii="Times New Roman" w:hAnsi="Times New Roman" w:hint="eastAsia"/>
          <w:szCs w:val="21"/>
        </w:rPr>
        <w:t>重点介绍青春期的常见健康问题；神经性厌食和神经性贪食的诊治；发生暴力和自杀的高危因素及预防。</w:t>
      </w:r>
    </w:p>
    <w:p w14:paraId="0AD836EF" w14:textId="77777777" w:rsidR="00B1416B" w:rsidRDefault="00551CD6">
      <w:pPr>
        <w:spacing w:line="300" w:lineRule="auto"/>
        <w:rPr>
          <w:rFonts w:ascii="Times New Roman" w:hAnsi="Times New Roman"/>
          <w:szCs w:val="21"/>
        </w:rPr>
      </w:pPr>
      <w:r>
        <w:rPr>
          <w:rFonts w:ascii="Times New Roman" w:hAnsi="Times New Roman" w:hint="eastAsia"/>
          <w:szCs w:val="21"/>
        </w:rPr>
        <w:t>一般介绍熟悉青春期的发育特征和青少年物质成瘾的预防与治疗方法。</w:t>
      </w:r>
    </w:p>
    <w:p w14:paraId="23C034BC" w14:textId="77777777" w:rsidR="00B1416B" w:rsidRDefault="00551CD6" w:rsidP="008258B4">
      <w:pPr>
        <w:widowControl/>
        <w:numPr>
          <w:ilvl w:val="0"/>
          <w:numId w:val="28"/>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1FB3D5D5"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eastAsia="宋体" w:hAnsi="宋体" w:cs="宋体" w:hint="eastAsia"/>
          <w:color w:val="000000"/>
          <w:kern w:val="0"/>
          <w:szCs w:val="21"/>
        </w:rPr>
        <w:t>雨课堂互动理论授课</w:t>
      </w:r>
    </w:p>
    <w:p w14:paraId="511F156F" w14:textId="77777777" w:rsidR="00B1416B" w:rsidRDefault="00551CD6" w:rsidP="008258B4">
      <w:pPr>
        <w:widowControl/>
        <w:numPr>
          <w:ilvl w:val="0"/>
          <w:numId w:val="28"/>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308620FC"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24AC3F56" w14:textId="77777777" w:rsidR="00B1416B" w:rsidRDefault="00551CD6">
      <w:pPr>
        <w:numPr>
          <w:ilvl w:val="0"/>
          <w:numId w:val="29"/>
        </w:numPr>
        <w:spacing w:line="300" w:lineRule="auto"/>
        <w:rPr>
          <w:rFonts w:ascii="Times New Roman" w:hAnsi="Times New Roman"/>
          <w:szCs w:val="21"/>
        </w:rPr>
      </w:pPr>
      <w:r>
        <w:rPr>
          <w:rFonts w:ascii="Times New Roman" w:hAnsi="Times New Roman" w:hint="eastAsia"/>
          <w:szCs w:val="21"/>
        </w:rPr>
        <w:t>神经性厌食症的高危因素有哪些？</w:t>
      </w:r>
    </w:p>
    <w:p w14:paraId="7F068D45" w14:textId="77777777" w:rsidR="00B1416B" w:rsidRDefault="00551CD6">
      <w:pPr>
        <w:numPr>
          <w:ilvl w:val="0"/>
          <w:numId w:val="29"/>
        </w:numPr>
        <w:spacing w:line="300" w:lineRule="auto"/>
        <w:rPr>
          <w:rFonts w:ascii="宋体" w:eastAsia="宋体" w:hAnsi="宋体" w:cs="宋体"/>
          <w:color w:val="000000"/>
          <w:kern w:val="0"/>
          <w:szCs w:val="21"/>
        </w:rPr>
      </w:pPr>
      <w:r>
        <w:rPr>
          <w:rFonts w:ascii="Times New Roman" w:hAnsi="Times New Roman" w:hint="eastAsia"/>
          <w:szCs w:val="21"/>
        </w:rPr>
        <w:t>试述</w:t>
      </w:r>
      <w:r>
        <w:rPr>
          <w:rFonts w:hAnsi="宋体" w:cs="宋体" w:hint="eastAsia"/>
          <w:color w:val="000000"/>
          <w:szCs w:val="21"/>
        </w:rPr>
        <w:t>自杀的保护因素及干预方式。</w:t>
      </w:r>
    </w:p>
    <w:p w14:paraId="396697C3"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lastRenderedPageBreak/>
        <w:t>理论考试</w:t>
      </w:r>
    </w:p>
    <w:p w14:paraId="2FD8EBE2" w14:textId="77777777" w:rsidR="00B1416B" w:rsidRDefault="00B1416B" w:rsidP="008258B4">
      <w:pPr>
        <w:widowControl/>
        <w:spacing w:beforeLines="50" w:before="156" w:afterLines="50" w:after="156"/>
        <w:ind w:firstLineChars="200" w:firstLine="420"/>
        <w:jc w:val="left"/>
        <w:rPr>
          <w:rFonts w:ascii="Times New Roman" w:hAnsi="Times New Roman"/>
          <w:szCs w:val="21"/>
        </w:rPr>
      </w:pPr>
    </w:p>
    <w:p w14:paraId="2FDE00FD"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食物不良反应</w:t>
      </w:r>
    </w:p>
    <w:p w14:paraId="72D8B31D"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7E5C4B21" w14:textId="77777777" w:rsidR="00B1416B" w:rsidRDefault="00551CD6" w:rsidP="008258B4">
      <w:pPr>
        <w:widowControl/>
        <w:numPr>
          <w:ilvl w:val="0"/>
          <w:numId w:val="30"/>
        </w:numPr>
        <w:spacing w:beforeLines="50" w:before="156" w:afterLines="50" w:after="156"/>
        <w:ind w:firstLineChars="200" w:firstLine="420"/>
        <w:rPr>
          <w:rFonts w:hAnsi="宋体" w:cs="宋体"/>
          <w:color w:val="000000"/>
          <w:szCs w:val="21"/>
        </w:rPr>
      </w:pPr>
      <w:r>
        <w:rPr>
          <w:rFonts w:hAnsi="宋体" w:cs="宋体" w:hint="eastAsia"/>
          <w:color w:val="000000"/>
          <w:szCs w:val="21"/>
        </w:rPr>
        <w:t>掌握常见食物致敏原、</w:t>
      </w:r>
      <w:proofErr w:type="spellStart"/>
      <w:r>
        <w:rPr>
          <w:rFonts w:hAnsi="宋体" w:cs="宋体" w:hint="eastAsia"/>
          <w:color w:val="000000"/>
          <w:szCs w:val="21"/>
        </w:rPr>
        <w:t>IgE</w:t>
      </w:r>
      <w:proofErr w:type="spellEnd"/>
      <w:proofErr w:type="gramStart"/>
      <w:r>
        <w:rPr>
          <w:rFonts w:hAnsi="宋体" w:cs="宋体" w:hint="eastAsia"/>
          <w:color w:val="000000"/>
          <w:szCs w:val="21"/>
        </w:rPr>
        <w:t>介导食物</w:t>
      </w:r>
      <w:proofErr w:type="gramEnd"/>
      <w:r>
        <w:rPr>
          <w:rFonts w:hAnsi="宋体" w:cs="宋体" w:hint="eastAsia"/>
          <w:color w:val="000000"/>
          <w:szCs w:val="21"/>
        </w:rPr>
        <w:t>过敏的诊断方法；乳糖不耐受的临床表现及诊断方法。</w:t>
      </w:r>
    </w:p>
    <w:p w14:paraId="35BB2AE6" w14:textId="77777777" w:rsidR="00B1416B" w:rsidRDefault="00551CD6">
      <w:pPr>
        <w:numPr>
          <w:ilvl w:val="0"/>
          <w:numId w:val="30"/>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食物过敏临床表现及管理治疗原则；乳糖不耐受的病因及治疗原则。</w:t>
      </w:r>
    </w:p>
    <w:p w14:paraId="68698169" w14:textId="77777777" w:rsidR="00B1416B" w:rsidRDefault="00551CD6">
      <w:pPr>
        <w:numPr>
          <w:ilvl w:val="0"/>
          <w:numId w:val="30"/>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食物过敏发生机制及自然病程；食物</w:t>
      </w:r>
      <w:proofErr w:type="gramStart"/>
      <w:r>
        <w:rPr>
          <w:rFonts w:ascii="Times New Roman" w:hAnsi="Times New Roman" w:hint="eastAsia"/>
          <w:szCs w:val="21"/>
        </w:rPr>
        <w:t>不</w:t>
      </w:r>
      <w:proofErr w:type="gramEnd"/>
      <w:r>
        <w:rPr>
          <w:rFonts w:ascii="Times New Roman" w:hAnsi="Times New Roman" w:hint="eastAsia"/>
          <w:szCs w:val="21"/>
        </w:rPr>
        <w:t>耐受的临床表现</w:t>
      </w:r>
      <w:r>
        <w:rPr>
          <w:rFonts w:ascii="Times New Roman" w:hAnsi="Times New Roman"/>
          <w:szCs w:val="21"/>
        </w:rPr>
        <w:t>。</w:t>
      </w:r>
    </w:p>
    <w:p w14:paraId="32967A67" w14:textId="77777777" w:rsidR="00B1416B" w:rsidRDefault="00551CD6" w:rsidP="008258B4">
      <w:pPr>
        <w:widowControl/>
        <w:numPr>
          <w:ilvl w:val="0"/>
          <w:numId w:val="31"/>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51E2926A"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hAnsi="宋体" w:cs="宋体" w:hint="eastAsia"/>
          <w:color w:val="000000"/>
          <w:szCs w:val="21"/>
        </w:rPr>
        <w:t>常见食物致敏原、</w:t>
      </w:r>
      <w:proofErr w:type="spellStart"/>
      <w:r>
        <w:rPr>
          <w:rFonts w:hAnsi="宋体" w:cs="宋体" w:hint="eastAsia"/>
          <w:color w:val="000000"/>
          <w:szCs w:val="21"/>
        </w:rPr>
        <w:t>IgE</w:t>
      </w:r>
      <w:proofErr w:type="spellEnd"/>
      <w:proofErr w:type="gramStart"/>
      <w:r>
        <w:rPr>
          <w:rFonts w:hAnsi="宋体" w:cs="宋体" w:hint="eastAsia"/>
          <w:color w:val="000000"/>
          <w:szCs w:val="21"/>
        </w:rPr>
        <w:t>介导食物</w:t>
      </w:r>
      <w:proofErr w:type="gramEnd"/>
      <w:r>
        <w:rPr>
          <w:rFonts w:hAnsi="宋体" w:cs="宋体" w:hint="eastAsia"/>
          <w:color w:val="000000"/>
          <w:szCs w:val="21"/>
        </w:rPr>
        <w:t>过敏的诊断方法</w:t>
      </w:r>
      <w:r>
        <w:rPr>
          <w:rFonts w:ascii="Times New Roman" w:hAnsi="Times New Roman" w:hint="eastAsia"/>
          <w:szCs w:val="21"/>
        </w:rPr>
        <w:t>。</w:t>
      </w:r>
    </w:p>
    <w:p w14:paraId="7C17D3E8"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乳糖不耐受的病因及治疗原则</w:t>
      </w:r>
      <w:r>
        <w:rPr>
          <w:rFonts w:ascii="Times New Roman" w:hAnsi="Times New Roman"/>
          <w:szCs w:val="21"/>
        </w:rPr>
        <w:t>。</w:t>
      </w:r>
    </w:p>
    <w:p w14:paraId="39295E99" w14:textId="77777777" w:rsidR="00B1416B" w:rsidRDefault="00551CD6" w:rsidP="008258B4">
      <w:pPr>
        <w:widowControl/>
        <w:numPr>
          <w:ilvl w:val="0"/>
          <w:numId w:val="32"/>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031EDC0B" w14:textId="77777777" w:rsidR="00B1416B" w:rsidRDefault="00551CD6">
      <w:pPr>
        <w:spacing w:line="300" w:lineRule="auto"/>
        <w:rPr>
          <w:rFonts w:ascii="Times New Roman" w:hAnsi="Times New Roman"/>
          <w:szCs w:val="21"/>
        </w:rPr>
      </w:pPr>
      <w:r>
        <w:rPr>
          <w:rFonts w:ascii="Times New Roman" w:hAnsi="Times New Roman" w:hint="eastAsia"/>
          <w:szCs w:val="21"/>
        </w:rPr>
        <w:t>重点介绍铅</w:t>
      </w:r>
      <w:proofErr w:type="gramStart"/>
      <w:r>
        <w:rPr>
          <w:rFonts w:ascii="Times New Roman" w:hAnsi="Times New Roman" w:hint="eastAsia"/>
          <w:szCs w:val="21"/>
        </w:rPr>
        <w:t>和汞对人体</w:t>
      </w:r>
      <w:proofErr w:type="gramEnd"/>
      <w:r>
        <w:rPr>
          <w:rFonts w:ascii="Times New Roman" w:hAnsi="Times New Roman" w:hint="eastAsia"/>
          <w:szCs w:val="21"/>
        </w:rPr>
        <w:t>的危害、临床表现和诊治</w:t>
      </w:r>
      <w:r>
        <w:rPr>
          <w:rFonts w:ascii="Times New Roman" w:hAnsi="Times New Roman"/>
          <w:szCs w:val="21"/>
        </w:rPr>
        <w:t>。</w:t>
      </w:r>
    </w:p>
    <w:p w14:paraId="51EC37E9" w14:textId="77777777" w:rsidR="00B1416B" w:rsidRDefault="00551CD6">
      <w:pPr>
        <w:spacing w:line="300" w:lineRule="auto"/>
        <w:rPr>
          <w:rFonts w:hAnsi="宋体" w:cs="宋体"/>
          <w:color w:val="000000"/>
          <w:szCs w:val="21"/>
        </w:rPr>
      </w:pPr>
      <w:r>
        <w:rPr>
          <w:rFonts w:ascii="Times New Roman" w:hAnsi="Times New Roman" w:hint="eastAsia"/>
          <w:szCs w:val="21"/>
        </w:rPr>
        <w:t>一般介绍铅和汞中毒的高危因素及流行病学</w:t>
      </w:r>
      <w:r>
        <w:rPr>
          <w:rFonts w:ascii="Times New Roman" w:hAnsi="Times New Roman"/>
          <w:szCs w:val="21"/>
        </w:rPr>
        <w:t>。</w:t>
      </w:r>
    </w:p>
    <w:p w14:paraId="6E29BC09" w14:textId="77777777" w:rsidR="00B1416B" w:rsidRDefault="00551CD6" w:rsidP="008258B4">
      <w:pPr>
        <w:widowControl/>
        <w:numPr>
          <w:ilvl w:val="0"/>
          <w:numId w:val="32"/>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521FA6AB"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eastAsia="宋体" w:hAnsi="宋体" w:cs="宋体" w:hint="eastAsia"/>
          <w:color w:val="000000"/>
          <w:kern w:val="0"/>
          <w:szCs w:val="21"/>
        </w:rPr>
        <w:t>雨课堂互动理论授课</w:t>
      </w:r>
    </w:p>
    <w:p w14:paraId="2349E2A3" w14:textId="77777777" w:rsidR="00B1416B" w:rsidRDefault="00551CD6" w:rsidP="008258B4">
      <w:pPr>
        <w:widowControl/>
        <w:numPr>
          <w:ilvl w:val="0"/>
          <w:numId w:val="32"/>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64884BFF" w14:textId="77777777" w:rsidR="00B1416B" w:rsidRDefault="00551CD6" w:rsidP="008258B4">
      <w:pPr>
        <w:widowControl/>
        <w:spacing w:beforeLines="50" w:before="156" w:afterLines="50" w:after="156"/>
        <w:ind w:leftChars="200" w:left="420"/>
        <w:jc w:val="left"/>
        <w:rPr>
          <w:rFonts w:ascii="宋体" w:hAnsi="宋体" w:cs="TimesNewRomanPSMT"/>
          <w:color w:val="000000"/>
          <w:kern w:val="0"/>
          <w:szCs w:val="21"/>
        </w:rPr>
      </w:pPr>
      <w:r>
        <w:rPr>
          <w:rFonts w:ascii="宋体" w:hAnsi="宋体" w:cs="TimesNewRomanPSMT" w:hint="eastAsia"/>
          <w:color w:val="000000"/>
          <w:kern w:val="0"/>
          <w:szCs w:val="21"/>
        </w:rPr>
        <w:t>课堂提问：食物</w:t>
      </w:r>
      <w:proofErr w:type="gramStart"/>
      <w:r>
        <w:rPr>
          <w:rFonts w:ascii="宋体" w:hAnsi="宋体" w:cs="TimesNewRomanPSMT" w:hint="eastAsia"/>
          <w:color w:val="000000"/>
          <w:kern w:val="0"/>
          <w:szCs w:val="21"/>
        </w:rPr>
        <w:t>不</w:t>
      </w:r>
      <w:proofErr w:type="gramEnd"/>
      <w:r>
        <w:rPr>
          <w:rFonts w:ascii="宋体" w:hAnsi="宋体" w:cs="TimesNewRomanPSMT" w:hint="eastAsia"/>
          <w:color w:val="000000"/>
          <w:kern w:val="0"/>
          <w:szCs w:val="21"/>
        </w:rPr>
        <w:t>耐受及食物过敏有何不同？</w:t>
      </w:r>
    </w:p>
    <w:p w14:paraId="5BD86C19"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18B7DB98" w14:textId="77777777" w:rsidR="00B1416B" w:rsidRDefault="00B1416B">
      <w:pPr>
        <w:spacing w:line="300" w:lineRule="auto"/>
        <w:rPr>
          <w:rFonts w:ascii="Times New Roman" w:hAnsi="Times New Roman"/>
          <w:szCs w:val="21"/>
        </w:rPr>
      </w:pPr>
    </w:p>
    <w:p w14:paraId="607007E5"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环境污染性疾病</w:t>
      </w:r>
    </w:p>
    <w:p w14:paraId="44EBC671"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2428A642" w14:textId="77777777" w:rsidR="00B1416B" w:rsidRDefault="00551CD6" w:rsidP="008258B4">
      <w:pPr>
        <w:widowControl/>
        <w:numPr>
          <w:ilvl w:val="0"/>
          <w:numId w:val="30"/>
        </w:numPr>
        <w:spacing w:beforeLines="50" w:before="156" w:afterLines="50" w:after="156"/>
        <w:ind w:firstLineChars="200" w:firstLine="420"/>
        <w:rPr>
          <w:rFonts w:hAnsi="宋体" w:cs="宋体"/>
          <w:color w:val="000000"/>
          <w:szCs w:val="21"/>
        </w:rPr>
      </w:pPr>
      <w:r>
        <w:rPr>
          <w:rFonts w:hAnsi="宋体" w:cs="宋体" w:hint="eastAsia"/>
          <w:color w:val="000000"/>
          <w:szCs w:val="21"/>
        </w:rPr>
        <w:t>掌握铅对人体的危害；铅中毒的临床表现、诊断、治疗和预防；</w:t>
      </w:r>
      <w:proofErr w:type="gramStart"/>
      <w:r>
        <w:rPr>
          <w:rFonts w:hAnsi="宋体" w:cs="宋体" w:hint="eastAsia"/>
          <w:color w:val="000000"/>
          <w:szCs w:val="21"/>
        </w:rPr>
        <w:t>汞对人体</w:t>
      </w:r>
      <w:proofErr w:type="gramEnd"/>
      <w:r>
        <w:rPr>
          <w:rFonts w:hAnsi="宋体" w:cs="宋体" w:hint="eastAsia"/>
          <w:color w:val="000000"/>
          <w:szCs w:val="21"/>
        </w:rPr>
        <w:t>的危害；汞中毒的临床表现、诊断和治疗；室外和室内空气污染的主要污染物、暴露途径以及个人干预措施。</w:t>
      </w:r>
    </w:p>
    <w:p w14:paraId="467EF736" w14:textId="77777777" w:rsidR="00B1416B" w:rsidRDefault="00551CD6">
      <w:pPr>
        <w:numPr>
          <w:ilvl w:val="0"/>
          <w:numId w:val="30"/>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铅中毒的高危因素；汞中毒的高危因素；汞的毒理；空气污染对儿童健康的影响。</w:t>
      </w:r>
    </w:p>
    <w:p w14:paraId="0FDEA62A" w14:textId="77777777" w:rsidR="00B1416B" w:rsidRDefault="00551CD6">
      <w:pPr>
        <w:numPr>
          <w:ilvl w:val="0"/>
          <w:numId w:val="30"/>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铅中毒和汞中毒的流行病学；铅和汞在人体内的代谢；国家政府针对空气污染的干预措施</w:t>
      </w:r>
      <w:r>
        <w:rPr>
          <w:rFonts w:ascii="Times New Roman" w:hAnsi="Times New Roman"/>
          <w:szCs w:val="21"/>
        </w:rPr>
        <w:t>。</w:t>
      </w:r>
    </w:p>
    <w:p w14:paraId="6B996109" w14:textId="77777777" w:rsidR="00B1416B" w:rsidRDefault="00551CD6" w:rsidP="008258B4">
      <w:pPr>
        <w:widowControl/>
        <w:numPr>
          <w:ilvl w:val="0"/>
          <w:numId w:val="31"/>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762C96EB"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ascii="Times New Roman" w:hAnsi="Times New Roman" w:hint="eastAsia"/>
          <w:szCs w:val="21"/>
        </w:rPr>
        <w:t>铅</w:t>
      </w:r>
      <w:proofErr w:type="gramStart"/>
      <w:r>
        <w:rPr>
          <w:rFonts w:ascii="Times New Roman" w:hAnsi="Times New Roman" w:hint="eastAsia"/>
          <w:szCs w:val="21"/>
        </w:rPr>
        <w:t>和汞对人体</w:t>
      </w:r>
      <w:proofErr w:type="gramEnd"/>
      <w:r>
        <w:rPr>
          <w:rFonts w:ascii="Times New Roman" w:hAnsi="Times New Roman" w:hint="eastAsia"/>
          <w:szCs w:val="21"/>
        </w:rPr>
        <w:t>的危害、临床表现和诊治。</w:t>
      </w:r>
    </w:p>
    <w:p w14:paraId="27A6B0EE" w14:textId="77777777" w:rsidR="00B1416B" w:rsidRDefault="00551CD6">
      <w:pPr>
        <w:spacing w:line="300" w:lineRule="auto"/>
        <w:rPr>
          <w:rFonts w:ascii="Times New Roman" w:hAnsi="Times New Roman"/>
          <w:szCs w:val="21"/>
        </w:rPr>
      </w:pPr>
      <w:r>
        <w:rPr>
          <w:rFonts w:ascii="Times New Roman" w:hAnsi="Times New Roman"/>
          <w:szCs w:val="21"/>
        </w:rPr>
        <w:lastRenderedPageBreak/>
        <w:t>难点：</w:t>
      </w:r>
      <w:r>
        <w:rPr>
          <w:rFonts w:ascii="Times New Roman" w:hAnsi="Times New Roman" w:hint="eastAsia"/>
          <w:szCs w:val="21"/>
        </w:rPr>
        <w:t>铅和汞中毒的高危因素和铅汞的毒理</w:t>
      </w:r>
      <w:r>
        <w:rPr>
          <w:rFonts w:ascii="Times New Roman" w:hAnsi="Times New Roman"/>
          <w:szCs w:val="21"/>
        </w:rPr>
        <w:t>。</w:t>
      </w:r>
    </w:p>
    <w:p w14:paraId="40DE622B" w14:textId="77777777" w:rsidR="00B1416B" w:rsidRDefault="00551CD6" w:rsidP="008258B4">
      <w:pPr>
        <w:widowControl/>
        <w:numPr>
          <w:ilvl w:val="0"/>
          <w:numId w:val="32"/>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2E68DEF1" w14:textId="77777777" w:rsidR="00B1416B" w:rsidRDefault="00551CD6">
      <w:pPr>
        <w:spacing w:line="300" w:lineRule="auto"/>
        <w:rPr>
          <w:rFonts w:ascii="Times New Roman" w:hAnsi="Times New Roman"/>
          <w:szCs w:val="21"/>
        </w:rPr>
      </w:pPr>
      <w:r>
        <w:rPr>
          <w:rFonts w:ascii="Times New Roman" w:hAnsi="Times New Roman" w:hint="eastAsia"/>
          <w:szCs w:val="21"/>
        </w:rPr>
        <w:t>重点介绍铅</w:t>
      </w:r>
      <w:proofErr w:type="gramStart"/>
      <w:r>
        <w:rPr>
          <w:rFonts w:ascii="Times New Roman" w:hAnsi="Times New Roman" w:hint="eastAsia"/>
          <w:szCs w:val="21"/>
        </w:rPr>
        <w:t>和汞对人体</w:t>
      </w:r>
      <w:proofErr w:type="gramEnd"/>
      <w:r>
        <w:rPr>
          <w:rFonts w:ascii="Times New Roman" w:hAnsi="Times New Roman" w:hint="eastAsia"/>
          <w:szCs w:val="21"/>
        </w:rPr>
        <w:t>的危害、临床表现和诊治</w:t>
      </w:r>
      <w:r>
        <w:rPr>
          <w:rFonts w:ascii="Times New Roman" w:hAnsi="Times New Roman"/>
          <w:szCs w:val="21"/>
        </w:rPr>
        <w:t>。</w:t>
      </w:r>
    </w:p>
    <w:p w14:paraId="083D9CCB" w14:textId="77777777" w:rsidR="00B1416B" w:rsidRDefault="00551CD6">
      <w:pPr>
        <w:spacing w:line="300" w:lineRule="auto"/>
        <w:rPr>
          <w:rFonts w:hAnsi="宋体" w:cs="宋体"/>
          <w:color w:val="000000"/>
          <w:szCs w:val="21"/>
        </w:rPr>
      </w:pPr>
      <w:r>
        <w:rPr>
          <w:rFonts w:ascii="Times New Roman" w:hAnsi="Times New Roman" w:hint="eastAsia"/>
          <w:szCs w:val="21"/>
        </w:rPr>
        <w:t>一般介绍铅和汞中毒的高危因素及流行病学</w:t>
      </w:r>
      <w:r>
        <w:rPr>
          <w:rFonts w:ascii="Times New Roman" w:hAnsi="Times New Roman"/>
          <w:szCs w:val="21"/>
        </w:rPr>
        <w:t>。</w:t>
      </w:r>
    </w:p>
    <w:p w14:paraId="3EB4D809" w14:textId="77777777" w:rsidR="00B1416B" w:rsidRDefault="00551CD6" w:rsidP="008258B4">
      <w:pPr>
        <w:widowControl/>
        <w:numPr>
          <w:ilvl w:val="0"/>
          <w:numId w:val="32"/>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3AD0A544"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eastAsia="宋体" w:hAnsi="宋体" w:cs="宋体" w:hint="eastAsia"/>
          <w:color w:val="000000"/>
          <w:kern w:val="0"/>
          <w:szCs w:val="21"/>
        </w:rPr>
        <w:t>雨课堂互动理论授课</w:t>
      </w:r>
    </w:p>
    <w:p w14:paraId="7160ECEE" w14:textId="77777777" w:rsidR="00B1416B" w:rsidRDefault="00551CD6" w:rsidP="008258B4">
      <w:pPr>
        <w:widowControl/>
        <w:numPr>
          <w:ilvl w:val="0"/>
          <w:numId w:val="32"/>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2E6E4E63"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58C20368" w14:textId="77777777" w:rsidR="00B1416B" w:rsidRDefault="00551CD6" w:rsidP="008258B4">
      <w:pPr>
        <w:widowControl/>
        <w:numPr>
          <w:ilvl w:val="0"/>
          <w:numId w:val="33"/>
        </w:numPr>
        <w:spacing w:beforeLines="50" w:before="156" w:afterLines="50" w:after="156"/>
        <w:jc w:val="left"/>
        <w:rPr>
          <w:rFonts w:ascii="宋体" w:hAnsi="宋体" w:cs="TimesNewRomanPSMT"/>
          <w:color w:val="000000"/>
          <w:kern w:val="0"/>
          <w:szCs w:val="21"/>
        </w:rPr>
      </w:pPr>
      <w:r>
        <w:rPr>
          <w:rFonts w:ascii="宋体" w:hAnsi="宋体" w:cs="TimesNewRomanPSMT" w:hint="eastAsia"/>
          <w:color w:val="000000"/>
          <w:kern w:val="0"/>
          <w:szCs w:val="21"/>
        </w:rPr>
        <w:t>铅对人体有哪些危害？</w:t>
      </w:r>
    </w:p>
    <w:p w14:paraId="260985A6" w14:textId="77777777" w:rsidR="00B1416B" w:rsidRDefault="00551CD6" w:rsidP="008258B4">
      <w:pPr>
        <w:widowControl/>
        <w:numPr>
          <w:ilvl w:val="0"/>
          <w:numId w:val="33"/>
        </w:numPr>
        <w:spacing w:beforeLines="50" w:before="156" w:afterLines="50" w:after="156"/>
        <w:jc w:val="left"/>
        <w:rPr>
          <w:rFonts w:ascii="宋体" w:hAnsi="宋体" w:cs="TimesNewRomanPSMT"/>
          <w:color w:val="000000"/>
          <w:kern w:val="0"/>
          <w:szCs w:val="21"/>
        </w:rPr>
      </w:pPr>
      <w:r>
        <w:rPr>
          <w:rFonts w:ascii="宋体" w:hAnsi="宋体" w:cs="TimesNewRomanPSMT" w:hint="eastAsia"/>
          <w:color w:val="000000"/>
          <w:kern w:val="0"/>
          <w:szCs w:val="21"/>
        </w:rPr>
        <w:t>汞中毒的临床表现和诊治？</w:t>
      </w:r>
    </w:p>
    <w:p w14:paraId="5658F51D"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2DC04223" w14:textId="77777777" w:rsidR="00B1416B" w:rsidRDefault="00B1416B" w:rsidP="008258B4">
      <w:pPr>
        <w:widowControl/>
        <w:spacing w:beforeLines="50" w:before="156" w:afterLines="50" w:after="156"/>
        <w:ind w:firstLineChars="200" w:firstLine="420"/>
        <w:jc w:val="left"/>
        <w:rPr>
          <w:rFonts w:ascii="Times New Roman" w:hAnsi="Times New Roman"/>
          <w:szCs w:val="21"/>
        </w:rPr>
      </w:pPr>
    </w:p>
    <w:p w14:paraId="43B60212"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疾病预防与健康促进措施</w:t>
      </w:r>
    </w:p>
    <w:p w14:paraId="387A3FB6"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44EAF46C" w14:textId="77777777" w:rsidR="00B1416B" w:rsidRDefault="00551CD6" w:rsidP="008258B4">
      <w:pPr>
        <w:widowControl/>
        <w:numPr>
          <w:ilvl w:val="0"/>
          <w:numId w:val="34"/>
        </w:numPr>
        <w:spacing w:beforeLines="50" w:before="156" w:afterLines="50" w:after="156"/>
        <w:ind w:firstLineChars="200" w:firstLine="420"/>
        <w:rPr>
          <w:rFonts w:hAnsi="宋体" w:cs="宋体"/>
          <w:color w:val="000000"/>
          <w:szCs w:val="21"/>
        </w:rPr>
      </w:pPr>
      <w:r>
        <w:rPr>
          <w:rFonts w:hAnsi="宋体" w:cs="宋体" w:hint="eastAsia"/>
          <w:color w:val="000000"/>
          <w:szCs w:val="21"/>
        </w:rPr>
        <w:t>掌握儿童规划免疫的内容和程序；预防接种禁忌症与接种反应的处置。</w:t>
      </w:r>
    </w:p>
    <w:p w14:paraId="04AF9BC5" w14:textId="77777777" w:rsidR="00B1416B" w:rsidRDefault="00551CD6">
      <w:pPr>
        <w:numPr>
          <w:ilvl w:val="0"/>
          <w:numId w:val="34"/>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儿童习惯与适应性行为培养；儿童运动和锻炼的形式和内容。</w:t>
      </w:r>
    </w:p>
    <w:p w14:paraId="5FF78172" w14:textId="77777777" w:rsidR="00B1416B" w:rsidRDefault="00551CD6">
      <w:pPr>
        <w:numPr>
          <w:ilvl w:val="0"/>
          <w:numId w:val="34"/>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儿童伤害的分类、防控原则和措施</w:t>
      </w:r>
      <w:r>
        <w:rPr>
          <w:rFonts w:ascii="Times New Roman" w:hAnsi="Times New Roman"/>
          <w:szCs w:val="21"/>
        </w:rPr>
        <w:t>。</w:t>
      </w:r>
    </w:p>
    <w:p w14:paraId="352DEB0D" w14:textId="77777777" w:rsidR="00B1416B" w:rsidRDefault="00B1416B">
      <w:pPr>
        <w:spacing w:line="300" w:lineRule="auto"/>
        <w:rPr>
          <w:rFonts w:ascii="Times New Roman" w:hAnsi="Times New Roman"/>
          <w:szCs w:val="21"/>
        </w:rPr>
      </w:pPr>
    </w:p>
    <w:p w14:paraId="3D9F1622" w14:textId="77777777" w:rsidR="00B1416B" w:rsidRDefault="00551CD6" w:rsidP="008258B4">
      <w:pPr>
        <w:widowControl/>
        <w:numPr>
          <w:ilvl w:val="0"/>
          <w:numId w:val="35"/>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1B20E9F9"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hAnsi="宋体" w:cs="宋体" w:hint="eastAsia"/>
          <w:color w:val="000000"/>
          <w:szCs w:val="21"/>
        </w:rPr>
        <w:t>儿童规划免疫的内容和程序</w:t>
      </w:r>
      <w:r>
        <w:rPr>
          <w:rFonts w:ascii="Times New Roman" w:hAnsi="Times New Roman" w:hint="eastAsia"/>
          <w:szCs w:val="21"/>
        </w:rPr>
        <w:t>。</w:t>
      </w:r>
    </w:p>
    <w:p w14:paraId="58BCC435"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hAnsi="宋体" w:cs="宋体" w:hint="eastAsia"/>
          <w:color w:val="000000"/>
          <w:szCs w:val="21"/>
        </w:rPr>
        <w:t>预防接种禁忌症与接种反应的处置</w:t>
      </w:r>
      <w:r>
        <w:rPr>
          <w:rFonts w:ascii="Times New Roman" w:hAnsi="Times New Roman"/>
          <w:szCs w:val="21"/>
        </w:rPr>
        <w:t>。</w:t>
      </w:r>
    </w:p>
    <w:p w14:paraId="5CBFFB6C" w14:textId="77777777" w:rsidR="00B1416B" w:rsidRDefault="00551CD6" w:rsidP="008258B4">
      <w:pPr>
        <w:widowControl/>
        <w:numPr>
          <w:ilvl w:val="0"/>
          <w:numId w:val="36"/>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4C1D33BA" w14:textId="77777777" w:rsidR="00B1416B" w:rsidRDefault="00551CD6">
      <w:pPr>
        <w:spacing w:line="300" w:lineRule="auto"/>
        <w:rPr>
          <w:rFonts w:ascii="Times New Roman" w:hAnsi="Times New Roman"/>
          <w:szCs w:val="21"/>
        </w:rPr>
      </w:pPr>
      <w:r>
        <w:rPr>
          <w:rFonts w:ascii="Times New Roman" w:hAnsi="Times New Roman" w:hint="eastAsia"/>
          <w:szCs w:val="21"/>
        </w:rPr>
        <w:t>重点介绍</w:t>
      </w:r>
      <w:r>
        <w:rPr>
          <w:rFonts w:hAnsi="宋体" w:cs="宋体" w:hint="eastAsia"/>
          <w:color w:val="000000"/>
          <w:szCs w:val="21"/>
        </w:rPr>
        <w:t>儿童规划免疫的内容和程序；预防接种禁忌症与接种反应的处置</w:t>
      </w:r>
      <w:r>
        <w:rPr>
          <w:rFonts w:ascii="Times New Roman" w:hAnsi="Times New Roman"/>
          <w:szCs w:val="21"/>
        </w:rPr>
        <w:t>。</w:t>
      </w:r>
    </w:p>
    <w:p w14:paraId="17564A14" w14:textId="77777777" w:rsidR="00B1416B" w:rsidRDefault="00551CD6">
      <w:pPr>
        <w:spacing w:line="300" w:lineRule="auto"/>
        <w:rPr>
          <w:rFonts w:hAnsi="宋体" w:cs="宋体"/>
          <w:color w:val="000000"/>
          <w:szCs w:val="21"/>
        </w:rPr>
      </w:pPr>
      <w:r>
        <w:rPr>
          <w:rFonts w:ascii="Times New Roman" w:hAnsi="Times New Roman" w:hint="eastAsia"/>
          <w:szCs w:val="21"/>
        </w:rPr>
        <w:t>一般介绍儿童习惯与适应性行为培养；儿童运动和锻炼的形式和内容以及儿童伤害的分类、防控原则和措施</w:t>
      </w:r>
      <w:r>
        <w:rPr>
          <w:rFonts w:ascii="Times New Roman" w:hAnsi="Times New Roman"/>
          <w:szCs w:val="21"/>
        </w:rPr>
        <w:t>。</w:t>
      </w:r>
    </w:p>
    <w:p w14:paraId="64649D22" w14:textId="77777777" w:rsidR="00B1416B" w:rsidRDefault="00551CD6" w:rsidP="008258B4">
      <w:pPr>
        <w:widowControl/>
        <w:numPr>
          <w:ilvl w:val="0"/>
          <w:numId w:val="36"/>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02ED0037"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proofErr w:type="gramStart"/>
      <w:r>
        <w:rPr>
          <w:rFonts w:ascii="宋体" w:eastAsia="宋体" w:hAnsi="宋体" w:cs="宋体" w:hint="eastAsia"/>
          <w:color w:val="000000"/>
          <w:kern w:val="0"/>
          <w:szCs w:val="21"/>
        </w:rPr>
        <w:t>慕课</w:t>
      </w:r>
      <w:proofErr w:type="gramEnd"/>
      <w:r>
        <w:rPr>
          <w:rFonts w:ascii="宋体" w:eastAsia="宋体" w:hAnsi="宋体" w:cs="宋体" w:hint="eastAsia"/>
          <w:color w:val="000000"/>
          <w:kern w:val="0"/>
          <w:szCs w:val="21"/>
        </w:rPr>
        <w:t>+雨课堂互动理论授课；线上线下翻转课堂</w:t>
      </w:r>
    </w:p>
    <w:p w14:paraId="592DEFCE" w14:textId="77777777" w:rsidR="00B1416B" w:rsidRDefault="00551CD6" w:rsidP="008258B4">
      <w:pPr>
        <w:widowControl/>
        <w:numPr>
          <w:ilvl w:val="0"/>
          <w:numId w:val="36"/>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5255AA06"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3B688025" w14:textId="77777777" w:rsidR="00B1416B" w:rsidRDefault="00551CD6" w:rsidP="008258B4">
      <w:pPr>
        <w:widowControl/>
        <w:numPr>
          <w:ilvl w:val="0"/>
          <w:numId w:val="37"/>
        </w:numPr>
        <w:spacing w:beforeLines="50" w:before="156" w:afterLines="50" w:after="156"/>
        <w:jc w:val="left"/>
        <w:rPr>
          <w:rFonts w:hAnsi="宋体" w:cs="TimesNewRomanPSMT"/>
          <w:color w:val="000000"/>
          <w:szCs w:val="21"/>
        </w:rPr>
      </w:pPr>
      <w:r>
        <w:rPr>
          <w:rFonts w:hAnsi="宋体" w:cs="TimesNewRomanPSMT" w:hint="eastAsia"/>
          <w:color w:val="000000"/>
          <w:szCs w:val="21"/>
        </w:rPr>
        <w:t>请叙述疫苗的分类与管理</w:t>
      </w:r>
    </w:p>
    <w:p w14:paraId="3308EEB9" w14:textId="77777777" w:rsidR="00B1416B" w:rsidRDefault="00551CD6" w:rsidP="008258B4">
      <w:pPr>
        <w:widowControl/>
        <w:numPr>
          <w:ilvl w:val="0"/>
          <w:numId w:val="37"/>
        </w:numPr>
        <w:spacing w:beforeLines="50" w:before="156" w:afterLines="50" w:after="156"/>
        <w:jc w:val="left"/>
        <w:rPr>
          <w:rFonts w:hAnsi="宋体" w:cs="TimesNewRomanPSMT"/>
          <w:color w:val="000000"/>
          <w:szCs w:val="21"/>
        </w:rPr>
      </w:pPr>
      <w:r>
        <w:rPr>
          <w:rFonts w:hAnsi="宋体" w:cs="TimesNewRomanPSMT" w:hint="eastAsia"/>
          <w:color w:val="000000"/>
          <w:szCs w:val="21"/>
        </w:rPr>
        <w:lastRenderedPageBreak/>
        <w:t>什么是疑似预防接种异常反应?</w:t>
      </w:r>
    </w:p>
    <w:p w14:paraId="78BAFC88" w14:textId="77777777" w:rsidR="00B1416B" w:rsidRDefault="00551CD6" w:rsidP="008258B4">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慕课自学</w:t>
      </w:r>
      <w:proofErr w:type="gramEnd"/>
      <w:r>
        <w:rPr>
          <w:rFonts w:ascii="宋体" w:eastAsia="宋体" w:hAnsi="宋体" w:cs="宋体" w:hint="eastAsia"/>
          <w:color w:val="000000"/>
          <w:kern w:val="0"/>
          <w:szCs w:val="21"/>
        </w:rPr>
        <w:t>后完成作业</w:t>
      </w:r>
    </w:p>
    <w:p w14:paraId="3876D8A1"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42616FA1" w14:textId="77777777" w:rsidR="00B1416B" w:rsidRDefault="00B1416B" w:rsidP="008258B4">
      <w:pPr>
        <w:widowControl/>
        <w:spacing w:beforeLines="50" w:before="156" w:afterLines="50" w:after="156"/>
        <w:ind w:firstLineChars="200" w:firstLine="482"/>
        <w:rPr>
          <w:rFonts w:ascii="黑体" w:eastAsia="黑体" w:hAnsi="黑体"/>
          <w:b/>
          <w:sz w:val="24"/>
          <w:szCs w:val="24"/>
        </w:rPr>
      </w:pPr>
    </w:p>
    <w:p w14:paraId="2F0456D8"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新生儿筛查与遗传病</w:t>
      </w:r>
    </w:p>
    <w:p w14:paraId="548470C3"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77E6CFF0" w14:textId="77777777" w:rsidR="00B1416B" w:rsidRDefault="00551CD6" w:rsidP="008258B4">
      <w:pPr>
        <w:widowControl/>
        <w:numPr>
          <w:ilvl w:val="0"/>
          <w:numId w:val="38"/>
        </w:numPr>
        <w:spacing w:beforeLines="50" w:before="156" w:afterLines="50" w:after="156"/>
        <w:ind w:firstLineChars="200" w:firstLine="420"/>
        <w:rPr>
          <w:rFonts w:hAnsi="宋体" w:cs="宋体"/>
          <w:color w:val="000000"/>
          <w:szCs w:val="21"/>
        </w:rPr>
      </w:pPr>
      <w:r>
        <w:rPr>
          <w:rFonts w:hAnsi="宋体" w:cs="宋体" w:hint="eastAsia"/>
          <w:color w:val="000000"/>
          <w:szCs w:val="21"/>
        </w:rPr>
        <w:t>掌握新生儿筛查的概念和原则；我国实施的新生儿筛查，包括先天性甲状腺功能减退症、苯丙酮尿症、听力损失的筛查、诊治和随访；遗传病的概念和分类。</w:t>
      </w:r>
    </w:p>
    <w:p w14:paraId="6CC427FD" w14:textId="77777777" w:rsidR="00B1416B" w:rsidRDefault="00551CD6">
      <w:pPr>
        <w:numPr>
          <w:ilvl w:val="0"/>
          <w:numId w:val="38"/>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新生儿筛查的病种；早产儿视网膜病筛查；遗传病的早期识别和诊断。</w:t>
      </w:r>
    </w:p>
    <w:p w14:paraId="3C3F1437" w14:textId="77777777" w:rsidR="00B1416B" w:rsidRDefault="00551CD6">
      <w:pPr>
        <w:numPr>
          <w:ilvl w:val="0"/>
          <w:numId w:val="38"/>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新生儿筛查管理系统；先天性肾上腺皮质增生症、葡萄糖</w:t>
      </w:r>
      <w:r>
        <w:rPr>
          <w:rFonts w:ascii="Times New Roman" w:hAnsi="Times New Roman" w:hint="eastAsia"/>
          <w:szCs w:val="21"/>
        </w:rPr>
        <w:t>-6-</w:t>
      </w:r>
      <w:r>
        <w:rPr>
          <w:rFonts w:ascii="Times New Roman" w:hAnsi="Times New Roman" w:hint="eastAsia"/>
          <w:szCs w:val="21"/>
        </w:rPr>
        <w:t>磷酸脱氢酶缺乏症及新生儿遗传代谢病的串联质谱筛查；遗传病的</w:t>
      </w:r>
      <w:r w:rsidR="00F02194">
        <w:rPr>
          <w:rFonts w:ascii="Times New Roman" w:hAnsi="Times New Roman" w:hint="eastAsia"/>
          <w:szCs w:val="21"/>
        </w:rPr>
        <w:fldChar w:fldCharType="begin"/>
      </w:r>
      <w:r>
        <w:rPr>
          <w:rFonts w:ascii="Times New Roman" w:hAnsi="Times New Roman" w:hint="eastAsia"/>
          <w:szCs w:val="21"/>
        </w:rPr>
        <w:instrText xml:space="preserve"> = 3 \* ROMAN \* MERGEFORMAT </w:instrText>
      </w:r>
      <w:r w:rsidR="00F02194">
        <w:rPr>
          <w:rFonts w:ascii="Times New Roman" w:hAnsi="Times New Roman" w:hint="eastAsia"/>
          <w:szCs w:val="21"/>
        </w:rPr>
        <w:fldChar w:fldCharType="separate"/>
      </w:r>
      <w:r>
        <w:t>III</w:t>
      </w:r>
      <w:r w:rsidR="00F02194">
        <w:rPr>
          <w:rFonts w:ascii="Times New Roman" w:hAnsi="Times New Roman" w:hint="eastAsia"/>
          <w:szCs w:val="21"/>
        </w:rPr>
        <w:fldChar w:fldCharType="end"/>
      </w:r>
      <w:r>
        <w:rPr>
          <w:rFonts w:ascii="Times New Roman" w:hAnsi="Times New Roman" w:hint="eastAsia"/>
          <w:szCs w:val="21"/>
        </w:rPr>
        <w:t>级预防</w:t>
      </w:r>
      <w:r>
        <w:rPr>
          <w:rFonts w:ascii="Times New Roman" w:hAnsi="Times New Roman"/>
          <w:szCs w:val="21"/>
        </w:rPr>
        <w:t>。</w:t>
      </w:r>
    </w:p>
    <w:p w14:paraId="5AF74CD5" w14:textId="77777777" w:rsidR="00B1416B" w:rsidRDefault="00551CD6" w:rsidP="008258B4">
      <w:pPr>
        <w:widowControl/>
        <w:numPr>
          <w:ilvl w:val="0"/>
          <w:numId w:val="39"/>
        </w:numPr>
        <w:spacing w:beforeLines="50" w:before="156" w:afterLines="50" w:after="156"/>
        <w:ind w:firstLineChars="200" w:firstLine="420"/>
        <w:rPr>
          <w:rFonts w:hAnsi="宋体" w:cs="宋体"/>
          <w:color w:val="000000"/>
          <w:szCs w:val="21"/>
        </w:rPr>
      </w:pPr>
      <w:r>
        <w:rPr>
          <w:rFonts w:hAnsi="宋体" w:cs="宋体" w:hint="eastAsia"/>
          <w:color w:val="000000"/>
          <w:szCs w:val="21"/>
        </w:rPr>
        <w:t>教学重难点</w:t>
      </w:r>
    </w:p>
    <w:p w14:paraId="5C4B72D3"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hAnsi="宋体" w:cs="宋体" w:hint="eastAsia"/>
          <w:color w:val="000000"/>
          <w:szCs w:val="21"/>
        </w:rPr>
        <w:t>新生儿筛查的概念和原则</w:t>
      </w:r>
      <w:r>
        <w:rPr>
          <w:rFonts w:ascii="Times New Roman" w:hAnsi="Times New Roman" w:hint="eastAsia"/>
          <w:szCs w:val="21"/>
        </w:rPr>
        <w:t>。</w:t>
      </w:r>
    </w:p>
    <w:p w14:paraId="5580F49F"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hAnsi="宋体" w:cs="宋体" w:hint="eastAsia"/>
          <w:color w:val="000000"/>
          <w:szCs w:val="21"/>
        </w:rPr>
        <w:t>遗传病的概念和分类</w:t>
      </w:r>
      <w:r>
        <w:rPr>
          <w:rFonts w:ascii="Times New Roman" w:hAnsi="Times New Roman"/>
          <w:szCs w:val="21"/>
        </w:rPr>
        <w:t>。</w:t>
      </w:r>
    </w:p>
    <w:p w14:paraId="4F356E26" w14:textId="77777777" w:rsidR="00B1416B" w:rsidRDefault="00551CD6" w:rsidP="008258B4">
      <w:pPr>
        <w:widowControl/>
        <w:numPr>
          <w:ilvl w:val="0"/>
          <w:numId w:val="40"/>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4FCF8158" w14:textId="77777777" w:rsidR="00B1416B" w:rsidRDefault="00551CD6">
      <w:pPr>
        <w:spacing w:line="300" w:lineRule="auto"/>
        <w:rPr>
          <w:rFonts w:ascii="Times New Roman" w:hAnsi="Times New Roman"/>
          <w:szCs w:val="21"/>
        </w:rPr>
      </w:pPr>
      <w:r>
        <w:rPr>
          <w:rFonts w:ascii="Times New Roman" w:hAnsi="Times New Roman" w:hint="eastAsia"/>
          <w:szCs w:val="21"/>
        </w:rPr>
        <w:t>重点介绍</w:t>
      </w:r>
      <w:r>
        <w:rPr>
          <w:rFonts w:hAnsi="宋体" w:cs="宋体" w:hint="eastAsia"/>
          <w:color w:val="000000"/>
          <w:szCs w:val="21"/>
        </w:rPr>
        <w:t>新生儿筛查的概念和原则；我国实施的新生儿筛查，包括先天性甲状腺功能减退症、苯丙酮尿症、听力损失的筛查、诊治和随访；遗传病的概念和分类</w:t>
      </w:r>
      <w:r>
        <w:rPr>
          <w:rFonts w:ascii="Times New Roman" w:hAnsi="Times New Roman"/>
          <w:szCs w:val="21"/>
        </w:rPr>
        <w:t>。</w:t>
      </w:r>
    </w:p>
    <w:p w14:paraId="66A1E921" w14:textId="77777777" w:rsidR="00B1416B" w:rsidRDefault="00551CD6">
      <w:pPr>
        <w:spacing w:line="300" w:lineRule="auto"/>
        <w:rPr>
          <w:rFonts w:hAnsi="宋体" w:cs="宋体"/>
          <w:color w:val="000000"/>
          <w:szCs w:val="21"/>
        </w:rPr>
      </w:pPr>
      <w:r>
        <w:rPr>
          <w:rFonts w:ascii="Times New Roman" w:hAnsi="Times New Roman" w:hint="eastAsia"/>
          <w:szCs w:val="21"/>
        </w:rPr>
        <w:t>一般介绍新生儿筛查的病种及管理系统</w:t>
      </w:r>
      <w:r>
        <w:rPr>
          <w:rFonts w:ascii="Times New Roman" w:hAnsi="Times New Roman"/>
          <w:szCs w:val="21"/>
        </w:rPr>
        <w:t>。</w:t>
      </w:r>
    </w:p>
    <w:p w14:paraId="6C7980DC" w14:textId="77777777" w:rsidR="00B1416B" w:rsidRDefault="00551CD6" w:rsidP="008258B4">
      <w:pPr>
        <w:widowControl/>
        <w:numPr>
          <w:ilvl w:val="0"/>
          <w:numId w:val="40"/>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0C516B04"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eastAsia="宋体" w:hAnsi="宋体" w:cs="宋体" w:hint="eastAsia"/>
          <w:color w:val="000000"/>
          <w:kern w:val="0"/>
          <w:szCs w:val="21"/>
        </w:rPr>
        <w:t>雨课堂互动理论授课</w:t>
      </w:r>
    </w:p>
    <w:p w14:paraId="2A832BEE" w14:textId="77777777" w:rsidR="00B1416B" w:rsidRDefault="00551CD6" w:rsidP="008258B4">
      <w:pPr>
        <w:widowControl/>
        <w:numPr>
          <w:ilvl w:val="0"/>
          <w:numId w:val="40"/>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05391B23"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7AD2C0BD" w14:textId="77777777" w:rsidR="00B1416B" w:rsidRDefault="00551CD6" w:rsidP="008258B4">
      <w:pPr>
        <w:widowControl/>
        <w:spacing w:beforeLines="50" w:before="156" w:afterLines="50" w:after="156"/>
        <w:jc w:val="left"/>
        <w:rPr>
          <w:rFonts w:ascii="宋体" w:hAnsi="宋体" w:cs="TimesNewRomanPSMT"/>
          <w:color w:val="000000"/>
          <w:kern w:val="0"/>
          <w:szCs w:val="21"/>
        </w:rPr>
      </w:pPr>
      <w:r>
        <w:rPr>
          <w:rFonts w:ascii="宋体" w:hAnsi="宋体" w:cs="TimesNewRomanPSMT" w:hint="eastAsia"/>
          <w:color w:val="000000"/>
          <w:kern w:val="0"/>
          <w:szCs w:val="21"/>
        </w:rPr>
        <w:t>新生儿疾病筛查疾病种类的筛查原则有哪些？</w:t>
      </w:r>
    </w:p>
    <w:p w14:paraId="02390741"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60D7EE00" w14:textId="77777777" w:rsidR="00B1416B" w:rsidRDefault="00B1416B" w:rsidP="008258B4">
      <w:pPr>
        <w:widowControl/>
        <w:spacing w:beforeLines="50" w:before="156" w:afterLines="50" w:after="156"/>
        <w:jc w:val="left"/>
        <w:rPr>
          <w:rFonts w:ascii="黑体" w:eastAsia="黑体" w:hAnsi="黑体"/>
          <w:b/>
          <w:sz w:val="28"/>
          <w:szCs w:val="28"/>
        </w:rPr>
      </w:pPr>
    </w:p>
    <w:p w14:paraId="56D26858" w14:textId="77777777" w:rsidR="00B1416B" w:rsidRDefault="00551CD6" w:rsidP="008258B4">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第十三章 儿童保健工作内容</w:t>
      </w:r>
    </w:p>
    <w:p w14:paraId="60F9C97D" w14:textId="77777777" w:rsidR="00B1416B" w:rsidRDefault="00551CD6" w:rsidP="008258B4">
      <w:pPr>
        <w:widowControl/>
        <w:spacing w:beforeLines="50" w:before="156" w:afterLines="50" w:after="156"/>
        <w:ind w:firstLineChars="200" w:firstLine="420"/>
        <w:rPr>
          <w:rFonts w:hAnsi="宋体" w:cs="宋体"/>
          <w:color w:val="000000"/>
          <w:szCs w:val="21"/>
        </w:rPr>
      </w:pPr>
      <w:r>
        <w:rPr>
          <w:rFonts w:hAnsi="宋体" w:cs="TimesNewRomanPSMT"/>
          <w:color w:val="000000"/>
          <w:szCs w:val="21"/>
        </w:rPr>
        <w:t>1.</w:t>
      </w:r>
      <w:r>
        <w:rPr>
          <w:rFonts w:hAnsi="宋体" w:cs="宋体" w:hint="eastAsia"/>
          <w:color w:val="000000"/>
          <w:szCs w:val="21"/>
        </w:rPr>
        <w:t>教学目标</w:t>
      </w:r>
    </w:p>
    <w:p w14:paraId="69B3B239" w14:textId="77777777" w:rsidR="00B1416B" w:rsidRDefault="00551CD6" w:rsidP="008258B4">
      <w:pPr>
        <w:widowControl/>
        <w:numPr>
          <w:ilvl w:val="0"/>
          <w:numId w:val="41"/>
        </w:numPr>
        <w:spacing w:beforeLines="50" w:before="156" w:afterLines="50" w:after="156"/>
        <w:ind w:firstLineChars="200" w:firstLine="420"/>
        <w:rPr>
          <w:rFonts w:hAnsi="宋体" w:cs="宋体"/>
          <w:color w:val="000000"/>
          <w:szCs w:val="21"/>
        </w:rPr>
      </w:pPr>
      <w:r>
        <w:rPr>
          <w:rFonts w:hAnsi="宋体" w:cs="宋体" w:hint="eastAsia"/>
          <w:color w:val="000000"/>
          <w:szCs w:val="21"/>
        </w:rPr>
        <w:t>掌握生长发育病史的特点；各年龄期的特点。</w:t>
      </w:r>
    </w:p>
    <w:p w14:paraId="2DC9318A" w14:textId="77777777" w:rsidR="00B1416B" w:rsidRDefault="00551CD6">
      <w:pPr>
        <w:numPr>
          <w:ilvl w:val="0"/>
          <w:numId w:val="41"/>
        </w:numPr>
        <w:spacing w:line="300" w:lineRule="auto"/>
        <w:ind w:firstLineChars="200" w:firstLine="420"/>
        <w:rPr>
          <w:rFonts w:hAnsi="宋体" w:cs="宋体"/>
          <w:color w:val="000000"/>
          <w:szCs w:val="21"/>
        </w:rPr>
      </w:pPr>
      <w:r>
        <w:rPr>
          <w:rFonts w:hAnsi="宋体" w:cs="宋体" w:hint="eastAsia"/>
          <w:color w:val="000000"/>
          <w:szCs w:val="21"/>
        </w:rPr>
        <w:t>熟悉</w:t>
      </w:r>
      <w:r>
        <w:rPr>
          <w:rFonts w:ascii="Times New Roman" w:hAnsi="Times New Roman" w:hint="eastAsia"/>
          <w:szCs w:val="21"/>
        </w:rPr>
        <w:t>儿童保健查体的重点；各年龄期的保健。</w:t>
      </w:r>
    </w:p>
    <w:p w14:paraId="1A7E4623" w14:textId="77777777" w:rsidR="00B1416B" w:rsidRDefault="00551CD6">
      <w:pPr>
        <w:numPr>
          <w:ilvl w:val="0"/>
          <w:numId w:val="41"/>
        </w:numPr>
        <w:spacing w:line="300" w:lineRule="auto"/>
        <w:ind w:firstLineChars="200" w:firstLine="420"/>
        <w:rPr>
          <w:rFonts w:ascii="Times New Roman" w:hAnsi="Times New Roman"/>
          <w:szCs w:val="21"/>
        </w:rPr>
      </w:pPr>
      <w:r>
        <w:rPr>
          <w:rFonts w:hAnsi="宋体" w:cs="宋体" w:hint="eastAsia"/>
          <w:color w:val="000000"/>
          <w:szCs w:val="21"/>
        </w:rPr>
        <w:t>了解</w:t>
      </w:r>
      <w:r>
        <w:rPr>
          <w:rFonts w:ascii="Times New Roman" w:hAnsi="Times New Roman" w:hint="eastAsia"/>
          <w:szCs w:val="21"/>
        </w:rPr>
        <w:t>儿童保健工作内容；各年龄期的生理和神经心理特征</w:t>
      </w:r>
      <w:r>
        <w:rPr>
          <w:rFonts w:ascii="Times New Roman" w:hAnsi="Times New Roman"/>
          <w:szCs w:val="21"/>
        </w:rPr>
        <w:t>。</w:t>
      </w:r>
    </w:p>
    <w:p w14:paraId="79557FBB" w14:textId="77777777" w:rsidR="00B1416B" w:rsidRDefault="00551CD6" w:rsidP="008258B4">
      <w:pPr>
        <w:widowControl/>
        <w:numPr>
          <w:ilvl w:val="0"/>
          <w:numId w:val="42"/>
        </w:numPr>
        <w:spacing w:beforeLines="50" w:before="156" w:afterLines="50" w:after="156"/>
        <w:ind w:firstLineChars="200" w:firstLine="420"/>
        <w:rPr>
          <w:rFonts w:hAnsi="宋体" w:cs="宋体"/>
          <w:color w:val="000000"/>
          <w:szCs w:val="21"/>
        </w:rPr>
      </w:pPr>
      <w:r>
        <w:rPr>
          <w:rFonts w:hAnsi="宋体" w:cs="宋体" w:hint="eastAsia"/>
          <w:color w:val="000000"/>
          <w:szCs w:val="21"/>
        </w:rPr>
        <w:lastRenderedPageBreak/>
        <w:t>教学重难点</w:t>
      </w:r>
    </w:p>
    <w:p w14:paraId="60123306" w14:textId="77777777" w:rsidR="00B1416B" w:rsidRDefault="00551CD6">
      <w:pPr>
        <w:spacing w:line="300" w:lineRule="auto"/>
        <w:rPr>
          <w:rFonts w:ascii="Times New Roman" w:hAnsi="Times New Roman"/>
          <w:szCs w:val="21"/>
        </w:rPr>
      </w:pPr>
      <w:r>
        <w:rPr>
          <w:rFonts w:ascii="Times New Roman" w:hAnsi="Times New Roman"/>
          <w:szCs w:val="21"/>
        </w:rPr>
        <w:t>重点：</w:t>
      </w:r>
      <w:r>
        <w:rPr>
          <w:rFonts w:ascii="Times New Roman" w:hAnsi="Times New Roman" w:hint="eastAsia"/>
          <w:szCs w:val="21"/>
        </w:rPr>
        <w:t>儿童</w:t>
      </w:r>
      <w:r>
        <w:rPr>
          <w:rFonts w:hAnsi="宋体" w:cs="宋体" w:hint="eastAsia"/>
          <w:color w:val="000000"/>
          <w:szCs w:val="21"/>
        </w:rPr>
        <w:t>生长发育病史的特点</w:t>
      </w:r>
      <w:r>
        <w:rPr>
          <w:rFonts w:ascii="Times New Roman" w:hAnsi="Times New Roman" w:hint="eastAsia"/>
          <w:szCs w:val="21"/>
        </w:rPr>
        <w:t>。</w:t>
      </w:r>
    </w:p>
    <w:p w14:paraId="353C6464" w14:textId="77777777" w:rsidR="00B1416B" w:rsidRDefault="00551CD6">
      <w:pPr>
        <w:spacing w:line="300" w:lineRule="auto"/>
        <w:rPr>
          <w:rFonts w:ascii="Times New Roman" w:hAnsi="Times New Roman"/>
          <w:szCs w:val="21"/>
        </w:rPr>
      </w:pPr>
      <w:r>
        <w:rPr>
          <w:rFonts w:ascii="Times New Roman" w:hAnsi="Times New Roman"/>
          <w:szCs w:val="21"/>
        </w:rPr>
        <w:t>难点：</w:t>
      </w:r>
      <w:r>
        <w:rPr>
          <w:rFonts w:ascii="Times New Roman" w:hAnsi="Times New Roman" w:hint="eastAsia"/>
          <w:szCs w:val="21"/>
        </w:rPr>
        <w:t>儿童</w:t>
      </w:r>
      <w:r>
        <w:rPr>
          <w:rFonts w:hAnsi="宋体" w:cs="宋体" w:hint="eastAsia"/>
          <w:color w:val="000000"/>
          <w:szCs w:val="21"/>
        </w:rPr>
        <w:t>各年龄期的特点和保健重点</w:t>
      </w:r>
      <w:r>
        <w:rPr>
          <w:rFonts w:ascii="Times New Roman" w:hAnsi="Times New Roman"/>
          <w:szCs w:val="21"/>
        </w:rPr>
        <w:t>。</w:t>
      </w:r>
    </w:p>
    <w:p w14:paraId="68E429CA" w14:textId="77777777" w:rsidR="00B1416B" w:rsidRDefault="00551CD6" w:rsidP="008258B4">
      <w:pPr>
        <w:widowControl/>
        <w:numPr>
          <w:ilvl w:val="0"/>
          <w:numId w:val="43"/>
        </w:numPr>
        <w:spacing w:beforeLines="50" w:before="156" w:afterLines="50" w:after="156"/>
        <w:ind w:firstLineChars="200" w:firstLine="420"/>
        <w:rPr>
          <w:rFonts w:hAnsi="宋体" w:cs="宋体"/>
          <w:color w:val="000000"/>
          <w:szCs w:val="21"/>
        </w:rPr>
      </w:pPr>
      <w:r>
        <w:rPr>
          <w:rFonts w:hAnsi="宋体" w:cs="宋体" w:hint="eastAsia"/>
          <w:color w:val="000000"/>
          <w:szCs w:val="21"/>
        </w:rPr>
        <w:t>教学内容</w:t>
      </w:r>
    </w:p>
    <w:p w14:paraId="142425F1" w14:textId="77777777" w:rsidR="00B1416B" w:rsidRDefault="00551CD6">
      <w:pPr>
        <w:spacing w:line="300" w:lineRule="auto"/>
        <w:rPr>
          <w:rFonts w:ascii="Times New Roman" w:hAnsi="Times New Roman"/>
          <w:szCs w:val="21"/>
        </w:rPr>
      </w:pPr>
      <w:r>
        <w:rPr>
          <w:rFonts w:ascii="Times New Roman" w:hAnsi="Times New Roman" w:hint="eastAsia"/>
          <w:szCs w:val="21"/>
        </w:rPr>
        <w:t>重点介绍儿童</w:t>
      </w:r>
      <w:r>
        <w:rPr>
          <w:rFonts w:hAnsi="宋体" w:cs="宋体" w:hint="eastAsia"/>
          <w:color w:val="000000"/>
          <w:szCs w:val="21"/>
        </w:rPr>
        <w:t>生长发育病史的特点；各年龄期的特点</w:t>
      </w:r>
      <w:r>
        <w:rPr>
          <w:rFonts w:ascii="Times New Roman" w:hAnsi="Times New Roman"/>
          <w:szCs w:val="21"/>
        </w:rPr>
        <w:t>。</w:t>
      </w:r>
    </w:p>
    <w:p w14:paraId="49D0562F" w14:textId="77777777" w:rsidR="00B1416B" w:rsidRDefault="00551CD6">
      <w:pPr>
        <w:spacing w:line="300" w:lineRule="auto"/>
        <w:rPr>
          <w:rFonts w:hAnsi="宋体" w:cs="宋体"/>
          <w:color w:val="000000"/>
          <w:szCs w:val="21"/>
        </w:rPr>
      </w:pPr>
      <w:r>
        <w:rPr>
          <w:rFonts w:ascii="Times New Roman" w:hAnsi="Times New Roman" w:hint="eastAsia"/>
          <w:szCs w:val="21"/>
        </w:rPr>
        <w:t>一般介绍儿童各年龄期的体检及保健重点</w:t>
      </w:r>
      <w:r>
        <w:rPr>
          <w:rFonts w:ascii="Times New Roman" w:hAnsi="Times New Roman"/>
          <w:szCs w:val="21"/>
        </w:rPr>
        <w:t>。</w:t>
      </w:r>
    </w:p>
    <w:p w14:paraId="5887156D" w14:textId="77777777" w:rsidR="00B1416B" w:rsidRDefault="00551CD6" w:rsidP="008258B4">
      <w:pPr>
        <w:widowControl/>
        <w:numPr>
          <w:ilvl w:val="0"/>
          <w:numId w:val="43"/>
        </w:numPr>
        <w:spacing w:beforeLines="50" w:before="156" w:afterLines="50" w:after="156"/>
        <w:ind w:firstLineChars="200" w:firstLine="420"/>
        <w:rPr>
          <w:rFonts w:hAnsi="宋体" w:cs="宋体"/>
          <w:color w:val="000000"/>
          <w:szCs w:val="21"/>
        </w:rPr>
      </w:pPr>
      <w:r>
        <w:rPr>
          <w:rFonts w:hAnsi="宋体" w:cs="宋体" w:hint="eastAsia"/>
          <w:color w:val="000000"/>
          <w:szCs w:val="21"/>
        </w:rPr>
        <w:t xml:space="preserve">教学方法 </w:t>
      </w:r>
    </w:p>
    <w:p w14:paraId="514DD3F5"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eastAsia="宋体" w:hAnsi="宋体" w:cs="宋体" w:hint="eastAsia"/>
          <w:color w:val="000000"/>
          <w:kern w:val="0"/>
          <w:szCs w:val="21"/>
        </w:rPr>
        <w:t>雨课堂互动理论授课</w:t>
      </w:r>
    </w:p>
    <w:p w14:paraId="31C94448" w14:textId="77777777" w:rsidR="00B1416B" w:rsidRDefault="00551CD6" w:rsidP="008258B4">
      <w:pPr>
        <w:widowControl/>
        <w:numPr>
          <w:ilvl w:val="0"/>
          <w:numId w:val="43"/>
        </w:numPr>
        <w:spacing w:beforeLines="50" w:before="156" w:afterLines="50" w:after="156"/>
        <w:ind w:firstLineChars="200" w:firstLine="420"/>
        <w:jc w:val="left"/>
        <w:rPr>
          <w:rFonts w:eastAsia="宋体" w:hAnsi="宋体" w:cs="TimesNewRomanPSMT"/>
          <w:color w:val="000000"/>
          <w:szCs w:val="21"/>
        </w:rPr>
      </w:pPr>
      <w:r>
        <w:rPr>
          <w:rFonts w:hAnsi="宋体" w:cs="TimesNewRomanPSMT" w:hint="eastAsia"/>
          <w:color w:val="000000"/>
          <w:szCs w:val="21"/>
        </w:rPr>
        <w:t>教学评价</w:t>
      </w:r>
    </w:p>
    <w:p w14:paraId="114D55AD" w14:textId="77777777" w:rsidR="00B1416B" w:rsidRDefault="00551CD6" w:rsidP="008258B4">
      <w:pPr>
        <w:widowControl/>
        <w:spacing w:beforeLines="50" w:before="156" w:afterLines="50" w:after="156"/>
        <w:ind w:leftChars="200" w:left="420"/>
        <w:jc w:val="left"/>
        <w:rPr>
          <w:rFonts w:eastAsia="宋体" w:hAnsi="宋体" w:cs="TimesNewRomanPSMT"/>
          <w:color w:val="000000"/>
          <w:szCs w:val="21"/>
        </w:rPr>
      </w:pPr>
      <w:r>
        <w:rPr>
          <w:rFonts w:ascii="宋体" w:hAnsi="宋体" w:cs="TimesNewRomanPSMT" w:hint="eastAsia"/>
          <w:color w:val="000000"/>
          <w:kern w:val="0"/>
          <w:szCs w:val="21"/>
        </w:rPr>
        <w:t>课堂提问：</w:t>
      </w:r>
    </w:p>
    <w:p w14:paraId="5EDC8751" w14:textId="77777777" w:rsidR="00B1416B" w:rsidRDefault="00551CD6" w:rsidP="008258B4">
      <w:pPr>
        <w:widowControl/>
        <w:spacing w:beforeLines="50" w:before="156" w:afterLines="50" w:after="156"/>
        <w:jc w:val="left"/>
        <w:rPr>
          <w:rFonts w:ascii="宋体" w:hAnsi="宋体" w:cs="TimesNewRomanPSMT"/>
          <w:color w:val="000000"/>
          <w:kern w:val="0"/>
          <w:szCs w:val="21"/>
        </w:rPr>
      </w:pPr>
      <w:r>
        <w:rPr>
          <w:rFonts w:ascii="宋体" w:hAnsi="宋体" w:cs="TimesNewRomanPSMT" w:hint="eastAsia"/>
          <w:color w:val="000000"/>
          <w:kern w:val="0"/>
          <w:szCs w:val="21"/>
        </w:rPr>
        <w:t>儿童生长发育病史书写有何特点？</w:t>
      </w:r>
    </w:p>
    <w:p w14:paraId="4D40147A" w14:textId="77777777" w:rsidR="00B1416B" w:rsidRDefault="00551CD6" w:rsidP="008258B4">
      <w:pPr>
        <w:widowControl/>
        <w:spacing w:beforeLines="50" w:before="156" w:afterLines="50" w:after="156"/>
        <w:ind w:firstLineChars="200" w:firstLine="420"/>
        <w:jc w:val="left"/>
        <w:rPr>
          <w:rFonts w:ascii="Times New Roman" w:hAnsi="Times New Roman"/>
          <w:szCs w:val="21"/>
        </w:rPr>
      </w:pPr>
      <w:r>
        <w:rPr>
          <w:rFonts w:ascii="Times New Roman" w:hAnsi="Times New Roman" w:hint="eastAsia"/>
          <w:szCs w:val="21"/>
        </w:rPr>
        <w:t>理论考试</w:t>
      </w:r>
    </w:p>
    <w:p w14:paraId="2E5E754C" w14:textId="77777777" w:rsidR="00B1416B" w:rsidRDefault="00B1416B">
      <w:pPr>
        <w:spacing w:line="300" w:lineRule="auto"/>
        <w:rPr>
          <w:rFonts w:ascii="Times New Roman" w:hAnsi="Times New Roman"/>
          <w:szCs w:val="21"/>
        </w:rPr>
      </w:pPr>
    </w:p>
    <w:p w14:paraId="78C6AA70" w14:textId="2D8D666E" w:rsidR="00B1416B" w:rsidRDefault="00551CD6" w:rsidP="008258B4">
      <w:pPr>
        <w:widowControl/>
        <w:spacing w:beforeLines="50" w:before="156" w:afterLines="50" w:after="156"/>
        <w:ind w:firstLineChars="200" w:firstLine="562"/>
        <w:jc w:val="left"/>
      </w:pPr>
      <w:r>
        <w:rPr>
          <w:rFonts w:ascii="黑体" w:eastAsia="黑体" w:hAnsi="黑体" w:hint="eastAsia"/>
          <w:b/>
          <w:sz w:val="28"/>
          <w:szCs w:val="28"/>
        </w:rPr>
        <w:t>四、学时分配</w:t>
      </w:r>
    </w:p>
    <w:p w14:paraId="788595FA" w14:textId="249F4F59" w:rsidR="00B1416B" w:rsidRDefault="00551CD6" w:rsidP="008258B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B1416B" w:rsidRPr="00676679" w14:paraId="354BAB8B" w14:textId="77777777">
        <w:trPr>
          <w:trHeight w:val="340"/>
          <w:jc w:val="center"/>
        </w:trPr>
        <w:tc>
          <w:tcPr>
            <w:tcW w:w="2765" w:type="dxa"/>
            <w:vAlign w:val="center"/>
          </w:tcPr>
          <w:p w14:paraId="37D78B6F" w14:textId="77777777" w:rsidR="00B1416B" w:rsidRPr="00676679" w:rsidRDefault="00551CD6" w:rsidP="008258B4">
            <w:pPr>
              <w:widowControl/>
              <w:spacing w:beforeLines="50" w:before="156" w:afterLines="50" w:after="156"/>
              <w:jc w:val="center"/>
              <w:rPr>
                <w:rFonts w:ascii="宋体" w:eastAsia="宋体" w:hAnsi="宋体"/>
                <w:b/>
                <w:bCs/>
              </w:rPr>
            </w:pPr>
            <w:r w:rsidRPr="00676679">
              <w:rPr>
                <w:rFonts w:ascii="宋体" w:eastAsia="宋体" w:hAnsi="宋体" w:hint="eastAsia"/>
                <w:b/>
                <w:bCs/>
              </w:rPr>
              <w:t>章节</w:t>
            </w:r>
          </w:p>
        </w:tc>
        <w:tc>
          <w:tcPr>
            <w:tcW w:w="2765" w:type="dxa"/>
            <w:vAlign w:val="center"/>
          </w:tcPr>
          <w:p w14:paraId="630D05A7" w14:textId="77777777" w:rsidR="00B1416B" w:rsidRPr="00676679" w:rsidRDefault="00551CD6" w:rsidP="008258B4">
            <w:pPr>
              <w:widowControl/>
              <w:spacing w:beforeLines="50" w:before="156" w:afterLines="50" w:after="156"/>
              <w:jc w:val="center"/>
              <w:rPr>
                <w:rFonts w:ascii="宋体" w:eastAsia="宋体" w:hAnsi="宋体"/>
                <w:b/>
                <w:bCs/>
              </w:rPr>
            </w:pPr>
            <w:r w:rsidRPr="00676679">
              <w:rPr>
                <w:rFonts w:ascii="宋体" w:eastAsia="宋体" w:hAnsi="宋体" w:hint="eastAsia"/>
                <w:b/>
                <w:bCs/>
              </w:rPr>
              <w:t>章节内容</w:t>
            </w:r>
          </w:p>
        </w:tc>
        <w:tc>
          <w:tcPr>
            <w:tcW w:w="2766" w:type="dxa"/>
            <w:vAlign w:val="center"/>
          </w:tcPr>
          <w:p w14:paraId="059EB9D4" w14:textId="77777777" w:rsidR="00B1416B" w:rsidRPr="00676679" w:rsidRDefault="00551CD6" w:rsidP="008258B4">
            <w:pPr>
              <w:widowControl/>
              <w:spacing w:beforeLines="50" w:before="156" w:afterLines="50" w:after="156"/>
              <w:jc w:val="center"/>
              <w:rPr>
                <w:rFonts w:ascii="宋体" w:eastAsia="宋体" w:hAnsi="宋体"/>
                <w:b/>
                <w:bCs/>
              </w:rPr>
            </w:pPr>
            <w:r w:rsidRPr="00676679">
              <w:rPr>
                <w:rFonts w:ascii="宋体" w:eastAsia="宋体" w:hAnsi="宋体" w:hint="eastAsia"/>
                <w:b/>
                <w:bCs/>
              </w:rPr>
              <w:t>学时分配</w:t>
            </w:r>
          </w:p>
        </w:tc>
      </w:tr>
      <w:tr w:rsidR="00B1416B" w14:paraId="2854C4F9" w14:textId="77777777">
        <w:trPr>
          <w:trHeight w:val="340"/>
          <w:jc w:val="center"/>
        </w:trPr>
        <w:tc>
          <w:tcPr>
            <w:tcW w:w="2765" w:type="dxa"/>
            <w:vAlign w:val="center"/>
          </w:tcPr>
          <w:p w14:paraId="3300CFCF"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13109A6"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114BE9CB"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理论2/见习2</w:t>
            </w:r>
          </w:p>
        </w:tc>
      </w:tr>
      <w:tr w:rsidR="00B1416B" w14:paraId="6663D9EC" w14:textId="77777777">
        <w:trPr>
          <w:trHeight w:val="340"/>
          <w:jc w:val="center"/>
        </w:trPr>
        <w:tc>
          <w:tcPr>
            <w:tcW w:w="2765" w:type="dxa"/>
            <w:vAlign w:val="center"/>
          </w:tcPr>
          <w:p w14:paraId="57154F16"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787D588"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体格生长发育</w:t>
            </w:r>
          </w:p>
        </w:tc>
        <w:tc>
          <w:tcPr>
            <w:tcW w:w="2766" w:type="dxa"/>
            <w:vAlign w:val="center"/>
          </w:tcPr>
          <w:p w14:paraId="6117BABD"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w:t>
            </w:r>
          </w:p>
        </w:tc>
      </w:tr>
      <w:tr w:rsidR="00B1416B" w14:paraId="635C3E40" w14:textId="77777777">
        <w:trPr>
          <w:trHeight w:val="340"/>
          <w:jc w:val="center"/>
        </w:trPr>
        <w:tc>
          <w:tcPr>
            <w:tcW w:w="2765" w:type="dxa"/>
            <w:vAlign w:val="center"/>
          </w:tcPr>
          <w:p w14:paraId="1FAC16D7"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7F5035C"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神经心理发育与行为发展</w:t>
            </w:r>
          </w:p>
        </w:tc>
        <w:tc>
          <w:tcPr>
            <w:tcW w:w="2766" w:type="dxa"/>
            <w:vAlign w:val="center"/>
          </w:tcPr>
          <w:p w14:paraId="7D8E9E4F"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理论4</w:t>
            </w:r>
          </w:p>
        </w:tc>
      </w:tr>
      <w:tr w:rsidR="00B1416B" w14:paraId="0E1E6D23" w14:textId="77777777">
        <w:trPr>
          <w:trHeight w:val="340"/>
          <w:jc w:val="center"/>
        </w:trPr>
        <w:tc>
          <w:tcPr>
            <w:tcW w:w="2765" w:type="dxa"/>
            <w:vAlign w:val="center"/>
          </w:tcPr>
          <w:p w14:paraId="64CCF956"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6863B26"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生长发育评价</w:t>
            </w:r>
          </w:p>
        </w:tc>
        <w:tc>
          <w:tcPr>
            <w:tcW w:w="2766" w:type="dxa"/>
            <w:vAlign w:val="center"/>
          </w:tcPr>
          <w:p w14:paraId="0697F1A8"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理论2/见习4</w:t>
            </w:r>
          </w:p>
        </w:tc>
      </w:tr>
      <w:tr w:rsidR="00B1416B" w14:paraId="6556CF0F" w14:textId="77777777">
        <w:trPr>
          <w:trHeight w:val="340"/>
          <w:jc w:val="center"/>
        </w:trPr>
        <w:tc>
          <w:tcPr>
            <w:tcW w:w="2765" w:type="dxa"/>
            <w:vAlign w:val="center"/>
          </w:tcPr>
          <w:p w14:paraId="404D868C"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92F707D"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生长偏离与发育障碍</w:t>
            </w:r>
          </w:p>
        </w:tc>
        <w:tc>
          <w:tcPr>
            <w:tcW w:w="2766" w:type="dxa"/>
            <w:vAlign w:val="center"/>
          </w:tcPr>
          <w:p w14:paraId="2BFB5E20"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理论10/见习4</w:t>
            </w:r>
          </w:p>
        </w:tc>
      </w:tr>
      <w:tr w:rsidR="00B1416B" w14:paraId="5895AD90" w14:textId="77777777">
        <w:trPr>
          <w:trHeight w:val="340"/>
          <w:jc w:val="center"/>
        </w:trPr>
        <w:tc>
          <w:tcPr>
            <w:tcW w:w="2765" w:type="dxa"/>
            <w:vAlign w:val="center"/>
          </w:tcPr>
          <w:p w14:paraId="4E525FB2"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92E030F"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儿童营养</w:t>
            </w:r>
          </w:p>
        </w:tc>
        <w:tc>
          <w:tcPr>
            <w:tcW w:w="2766" w:type="dxa"/>
            <w:vAlign w:val="center"/>
          </w:tcPr>
          <w:p w14:paraId="053836A9"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理论2/见习4</w:t>
            </w:r>
          </w:p>
        </w:tc>
      </w:tr>
      <w:tr w:rsidR="00B1416B" w14:paraId="1C174410" w14:textId="77777777">
        <w:trPr>
          <w:trHeight w:val="340"/>
          <w:jc w:val="center"/>
        </w:trPr>
        <w:tc>
          <w:tcPr>
            <w:tcW w:w="2765" w:type="dxa"/>
            <w:vAlign w:val="center"/>
          </w:tcPr>
          <w:p w14:paraId="013041B0"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3549E48"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儿童常见的营养相关疾病</w:t>
            </w:r>
          </w:p>
        </w:tc>
        <w:tc>
          <w:tcPr>
            <w:tcW w:w="2766" w:type="dxa"/>
            <w:vAlign w:val="center"/>
          </w:tcPr>
          <w:p w14:paraId="5049037A"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理论4/见习2</w:t>
            </w:r>
          </w:p>
        </w:tc>
      </w:tr>
      <w:tr w:rsidR="00B1416B" w14:paraId="7EFA0875" w14:textId="77777777">
        <w:trPr>
          <w:trHeight w:val="340"/>
          <w:jc w:val="center"/>
        </w:trPr>
        <w:tc>
          <w:tcPr>
            <w:tcW w:w="0" w:type="auto"/>
            <w:vAlign w:val="center"/>
          </w:tcPr>
          <w:p w14:paraId="439AE8C9"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第八章</w:t>
            </w:r>
          </w:p>
        </w:tc>
        <w:tc>
          <w:tcPr>
            <w:tcW w:w="0" w:type="auto"/>
            <w:vAlign w:val="center"/>
          </w:tcPr>
          <w:p w14:paraId="28E15218"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青春期健康与常见问题</w:t>
            </w:r>
          </w:p>
        </w:tc>
        <w:tc>
          <w:tcPr>
            <w:tcW w:w="0" w:type="auto"/>
          </w:tcPr>
          <w:p w14:paraId="67172BD9"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w:t>
            </w:r>
          </w:p>
        </w:tc>
      </w:tr>
      <w:tr w:rsidR="00B1416B" w14:paraId="2202950A" w14:textId="77777777">
        <w:trPr>
          <w:trHeight w:val="340"/>
          <w:jc w:val="center"/>
        </w:trPr>
        <w:tc>
          <w:tcPr>
            <w:tcW w:w="0" w:type="auto"/>
            <w:vAlign w:val="center"/>
          </w:tcPr>
          <w:p w14:paraId="59236E88"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第九章</w:t>
            </w:r>
          </w:p>
        </w:tc>
        <w:tc>
          <w:tcPr>
            <w:tcW w:w="0" w:type="auto"/>
            <w:vAlign w:val="center"/>
          </w:tcPr>
          <w:p w14:paraId="3F544554"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食物不良反应</w:t>
            </w:r>
          </w:p>
        </w:tc>
        <w:tc>
          <w:tcPr>
            <w:tcW w:w="0" w:type="auto"/>
          </w:tcPr>
          <w:p w14:paraId="1EF46CE7"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理论1</w:t>
            </w:r>
          </w:p>
        </w:tc>
      </w:tr>
      <w:tr w:rsidR="00B1416B" w14:paraId="668330CA" w14:textId="77777777">
        <w:trPr>
          <w:trHeight w:val="340"/>
          <w:jc w:val="center"/>
        </w:trPr>
        <w:tc>
          <w:tcPr>
            <w:tcW w:w="0" w:type="auto"/>
            <w:vAlign w:val="center"/>
          </w:tcPr>
          <w:p w14:paraId="581C602C"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lastRenderedPageBreak/>
              <w:t>第十章</w:t>
            </w:r>
          </w:p>
        </w:tc>
        <w:tc>
          <w:tcPr>
            <w:tcW w:w="0" w:type="auto"/>
            <w:vAlign w:val="center"/>
          </w:tcPr>
          <w:p w14:paraId="53A25305"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环境污染性疾病</w:t>
            </w:r>
          </w:p>
        </w:tc>
        <w:tc>
          <w:tcPr>
            <w:tcW w:w="0" w:type="auto"/>
          </w:tcPr>
          <w:p w14:paraId="1557DB42"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理论1</w:t>
            </w:r>
          </w:p>
        </w:tc>
      </w:tr>
      <w:tr w:rsidR="00B1416B" w14:paraId="11137853" w14:textId="77777777">
        <w:trPr>
          <w:trHeight w:val="340"/>
          <w:jc w:val="center"/>
        </w:trPr>
        <w:tc>
          <w:tcPr>
            <w:tcW w:w="0" w:type="auto"/>
            <w:vAlign w:val="center"/>
          </w:tcPr>
          <w:p w14:paraId="51F3AFF7"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0" w:type="auto"/>
            <w:vAlign w:val="center"/>
          </w:tcPr>
          <w:p w14:paraId="0CB276DE"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疾病预防与健康促进措施</w:t>
            </w:r>
          </w:p>
        </w:tc>
        <w:tc>
          <w:tcPr>
            <w:tcW w:w="0" w:type="auto"/>
          </w:tcPr>
          <w:p w14:paraId="3586D7D9"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理论2</w:t>
            </w:r>
          </w:p>
        </w:tc>
      </w:tr>
      <w:tr w:rsidR="00B1416B" w14:paraId="1B5FB37B" w14:textId="77777777">
        <w:trPr>
          <w:trHeight w:val="340"/>
          <w:jc w:val="center"/>
        </w:trPr>
        <w:tc>
          <w:tcPr>
            <w:tcW w:w="0" w:type="auto"/>
            <w:vAlign w:val="center"/>
          </w:tcPr>
          <w:p w14:paraId="32FBCF7C"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 xml:space="preserve">第十二章 </w:t>
            </w:r>
          </w:p>
        </w:tc>
        <w:tc>
          <w:tcPr>
            <w:tcW w:w="0" w:type="auto"/>
            <w:vAlign w:val="center"/>
          </w:tcPr>
          <w:p w14:paraId="01539EE5"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 xml:space="preserve"> 新生儿筛查与遗传病 </w:t>
            </w:r>
          </w:p>
        </w:tc>
        <w:tc>
          <w:tcPr>
            <w:tcW w:w="0" w:type="auto"/>
          </w:tcPr>
          <w:p w14:paraId="00035850"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理论1</w:t>
            </w:r>
          </w:p>
        </w:tc>
      </w:tr>
      <w:tr w:rsidR="00B1416B" w14:paraId="11B2637C" w14:textId="77777777">
        <w:trPr>
          <w:trHeight w:val="340"/>
          <w:jc w:val="center"/>
        </w:trPr>
        <w:tc>
          <w:tcPr>
            <w:tcW w:w="0" w:type="auto"/>
            <w:vAlign w:val="center"/>
          </w:tcPr>
          <w:p w14:paraId="4175406C"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0" w:type="auto"/>
            <w:vAlign w:val="center"/>
          </w:tcPr>
          <w:p w14:paraId="4A354EC5"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儿童保健工作内容</w:t>
            </w:r>
          </w:p>
        </w:tc>
        <w:tc>
          <w:tcPr>
            <w:tcW w:w="0" w:type="auto"/>
          </w:tcPr>
          <w:p w14:paraId="7A1BA5BE"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理论1</w:t>
            </w:r>
          </w:p>
        </w:tc>
      </w:tr>
    </w:tbl>
    <w:p w14:paraId="039F5076" w14:textId="0EB3C474" w:rsidR="00B1416B" w:rsidRDefault="00551CD6" w:rsidP="008258B4">
      <w:pPr>
        <w:widowControl/>
        <w:spacing w:beforeLines="50" w:before="156" w:afterLines="50" w:after="156"/>
        <w:ind w:firstLineChars="200" w:firstLine="562"/>
        <w:jc w:val="left"/>
      </w:pPr>
      <w:r>
        <w:rPr>
          <w:rFonts w:ascii="黑体" w:eastAsia="黑体" w:hAnsi="黑体" w:hint="eastAsia"/>
          <w:b/>
          <w:sz w:val="28"/>
          <w:szCs w:val="28"/>
        </w:rPr>
        <w:t>五、教学进度</w:t>
      </w:r>
    </w:p>
    <w:p w14:paraId="11DE6C21" w14:textId="218455AF"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B1416B" w14:paraId="5DE46C8C" w14:textId="77777777">
        <w:trPr>
          <w:trHeight w:val="340"/>
          <w:jc w:val="center"/>
        </w:trPr>
        <w:tc>
          <w:tcPr>
            <w:tcW w:w="1642" w:type="dxa"/>
            <w:vAlign w:val="center"/>
          </w:tcPr>
          <w:p w14:paraId="1CE6D661"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5EBAF70A"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5A4367D"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47CB3CEA"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5AECBF3D"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47716605"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6463A601" w14:textId="77777777" w:rsidR="00B1416B" w:rsidRDefault="00551CD6" w:rsidP="008258B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1416B" w14:paraId="2A48369E" w14:textId="77777777">
        <w:trPr>
          <w:trHeight w:val="340"/>
          <w:jc w:val="center"/>
        </w:trPr>
        <w:tc>
          <w:tcPr>
            <w:tcW w:w="1642" w:type="dxa"/>
            <w:vAlign w:val="center"/>
          </w:tcPr>
          <w:p w14:paraId="1F251E30"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6E03DD6B"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255244BD"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145" w:type="dxa"/>
            <w:vAlign w:val="center"/>
          </w:tcPr>
          <w:p w14:paraId="6023CBAB"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绪论</w:t>
            </w:r>
          </w:p>
        </w:tc>
        <w:tc>
          <w:tcPr>
            <w:tcW w:w="1145" w:type="dxa"/>
            <w:vAlign w:val="center"/>
          </w:tcPr>
          <w:p w14:paraId="58494420"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C753C6"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32E585BB"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49BC9C2E" w14:textId="77777777">
        <w:trPr>
          <w:trHeight w:val="340"/>
          <w:jc w:val="center"/>
        </w:trPr>
        <w:tc>
          <w:tcPr>
            <w:tcW w:w="1642" w:type="dxa"/>
            <w:vAlign w:val="center"/>
          </w:tcPr>
          <w:p w14:paraId="2F64238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2FB349CF"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0C234F49"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1145" w:type="dxa"/>
            <w:vAlign w:val="center"/>
          </w:tcPr>
          <w:p w14:paraId="41A56921"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体格生长发育</w:t>
            </w:r>
          </w:p>
        </w:tc>
        <w:tc>
          <w:tcPr>
            <w:tcW w:w="1145" w:type="dxa"/>
            <w:vAlign w:val="center"/>
          </w:tcPr>
          <w:p w14:paraId="01BEE70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3B137A2"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10AFF7A8"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58C551CC" w14:textId="77777777">
        <w:trPr>
          <w:trHeight w:val="340"/>
          <w:jc w:val="center"/>
        </w:trPr>
        <w:tc>
          <w:tcPr>
            <w:tcW w:w="1642" w:type="dxa"/>
            <w:vAlign w:val="center"/>
          </w:tcPr>
          <w:p w14:paraId="63C07AB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929" w:type="dxa"/>
            <w:vAlign w:val="center"/>
          </w:tcPr>
          <w:p w14:paraId="6A3158F5"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022EA6F8"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第三章</w:t>
            </w:r>
          </w:p>
        </w:tc>
        <w:tc>
          <w:tcPr>
            <w:tcW w:w="1145" w:type="dxa"/>
            <w:vAlign w:val="center"/>
          </w:tcPr>
          <w:p w14:paraId="52C82427"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神经心理发育与行为发展</w:t>
            </w:r>
          </w:p>
        </w:tc>
        <w:tc>
          <w:tcPr>
            <w:tcW w:w="1145" w:type="dxa"/>
            <w:vAlign w:val="center"/>
          </w:tcPr>
          <w:p w14:paraId="631FBE8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3DCB055"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546599AD"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67CF70CC" w14:textId="77777777">
        <w:trPr>
          <w:trHeight w:val="340"/>
          <w:jc w:val="center"/>
        </w:trPr>
        <w:tc>
          <w:tcPr>
            <w:tcW w:w="1642" w:type="dxa"/>
            <w:vAlign w:val="center"/>
          </w:tcPr>
          <w:p w14:paraId="24DFD1AF"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397BE07F"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60602B45"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第四章</w:t>
            </w:r>
          </w:p>
        </w:tc>
        <w:tc>
          <w:tcPr>
            <w:tcW w:w="1145" w:type="dxa"/>
            <w:vAlign w:val="center"/>
          </w:tcPr>
          <w:p w14:paraId="6468ECAD"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生长发育评价</w:t>
            </w:r>
          </w:p>
        </w:tc>
        <w:tc>
          <w:tcPr>
            <w:tcW w:w="1145" w:type="dxa"/>
            <w:vAlign w:val="center"/>
          </w:tcPr>
          <w:p w14:paraId="284C974B"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D54E80C"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5D56D8FE"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5501B4D1" w14:textId="77777777">
        <w:trPr>
          <w:trHeight w:val="340"/>
          <w:jc w:val="center"/>
        </w:trPr>
        <w:tc>
          <w:tcPr>
            <w:tcW w:w="1642" w:type="dxa"/>
            <w:vAlign w:val="center"/>
          </w:tcPr>
          <w:p w14:paraId="1C272ADD"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6-10</w:t>
            </w:r>
          </w:p>
        </w:tc>
        <w:tc>
          <w:tcPr>
            <w:tcW w:w="929" w:type="dxa"/>
            <w:vAlign w:val="center"/>
          </w:tcPr>
          <w:p w14:paraId="25A41137"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223535E9"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第五章</w:t>
            </w:r>
          </w:p>
        </w:tc>
        <w:tc>
          <w:tcPr>
            <w:tcW w:w="1145" w:type="dxa"/>
            <w:vAlign w:val="center"/>
          </w:tcPr>
          <w:p w14:paraId="6E61F7B2"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生长偏离与发育障碍</w:t>
            </w:r>
          </w:p>
        </w:tc>
        <w:tc>
          <w:tcPr>
            <w:tcW w:w="1145" w:type="dxa"/>
            <w:vAlign w:val="center"/>
          </w:tcPr>
          <w:p w14:paraId="3F684F8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386" w:type="dxa"/>
            <w:vAlign w:val="center"/>
          </w:tcPr>
          <w:p w14:paraId="1FBF4B81"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08C05175"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7842A655" w14:textId="77777777">
        <w:trPr>
          <w:trHeight w:val="340"/>
          <w:jc w:val="center"/>
        </w:trPr>
        <w:tc>
          <w:tcPr>
            <w:tcW w:w="1642" w:type="dxa"/>
            <w:vAlign w:val="center"/>
          </w:tcPr>
          <w:p w14:paraId="3D82A26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579DE3AC"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5F34208A"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第六章</w:t>
            </w:r>
          </w:p>
        </w:tc>
        <w:tc>
          <w:tcPr>
            <w:tcW w:w="1145" w:type="dxa"/>
            <w:vAlign w:val="center"/>
          </w:tcPr>
          <w:p w14:paraId="6DD12CEA"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儿童营养</w:t>
            </w:r>
          </w:p>
        </w:tc>
        <w:tc>
          <w:tcPr>
            <w:tcW w:w="1145" w:type="dxa"/>
            <w:vAlign w:val="center"/>
          </w:tcPr>
          <w:p w14:paraId="0CB50499"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77E112A"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5A6538D8"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70D116AB" w14:textId="77777777">
        <w:trPr>
          <w:trHeight w:val="340"/>
          <w:jc w:val="center"/>
        </w:trPr>
        <w:tc>
          <w:tcPr>
            <w:tcW w:w="1642" w:type="dxa"/>
            <w:vAlign w:val="center"/>
          </w:tcPr>
          <w:p w14:paraId="2FF4125A"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929" w:type="dxa"/>
            <w:vAlign w:val="center"/>
          </w:tcPr>
          <w:p w14:paraId="4170C9C2"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1EF8E0C2"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第七章</w:t>
            </w:r>
          </w:p>
        </w:tc>
        <w:tc>
          <w:tcPr>
            <w:tcW w:w="1145" w:type="dxa"/>
            <w:vAlign w:val="center"/>
          </w:tcPr>
          <w:p w14:paraId="4CD33EAE"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儿童常见的营养相关疾病</w:t>
            </w:r>
          </w:p>
        </w:tc>
        <w:tc>
          <w:tcPr>
            <w:tcW w:w="1145" w:type="dxa"/>
            <w:vAlign w:val="center"/>
          </w:tcPr>
          <w:p w14:paraId="5F1868A2"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672FD5F"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446EFC47"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4818B421" w14:textId="77777777">
        <w:trPr>
          <w:trHeight w:val="340"/>
          <w:jc w:val="center"/>
        </w:trPr>
        <w:tc>
          <w:tcPr>
            <w:tcW w:w="1642" w:type="dxa"/>
            <w:vAlign w:val="center"/>
          </w:tcPr>
          <w:p w14:paraId="205F8706"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w:t>
            </w:r>
          </w:p>
        </w:tc>
        <w:tc>
          <w:tcPr>
            <w:tcW w:w="929" w:type="dxa"/>
            <w:vAlign w:val="center"/>
          </w:tcPr>
          <w:p w14:paraId="0BCBB00C"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202D7F0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第八章</w:t>
            </w:r>
          </w:p>
        </w:tc>
        <w:tc>
          <w:tcPr>
            <w:tcW w:w="1145" w:type="dxa"/>
            <w:vAlign w:val="center"/>
          </w:tcPr>
          <w:p w14:paraId="0C6FBC2A"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青春期健康与常见问题</w:t>
            </w:r>
          </w:p>
        </w:tc>
        <w:tc>
          <w:tcPr>
            <w:tcW w:w="1145" w:type="dxa"/>
            <w:vAlign w:val="center"/>
          </w:tcPr>
          <w:p w14:paraId="359251B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95533F1" w14:textId="77777777" w:rsidR="00B1416B" w:rsidRDefault="00B1416B" w:rsidP="008258B4">
            <w:pPr>
              <w:widowControl/>
              <w:spacing w:beforeLines="50" w:before="156" w:afterLines="50" w:after="156"/>
              <w:jc w:val="center"/>
              <w:rPr>
                <w:rFonts w:ascii="宋体" w:eastAsia="宋体" w:hAnsi="宋体"/>
                <w:szCs w:val="21"/>
              </w:rPr>
            </w:pPr>
          </w:p>
        </w:tc>
        <w:tc>
          <w:tcPr>
            <w:tcW w:w="904" w:type="dxa"/>
            <w:vAlign w:val="center"/>
          </w:tcPr>
          <w:p w14:paraId="64B67E50"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581BE1EF" w14:textId="77777777">
        <w:trPr>
          <w:trHeight w:val="340"/>
          <w:jc w:val="center"/>
        </w:trPr>
        <w:tc>
          <w:tcPr>
            <w:tcW w:w="1642" w:type="dxa"/>
            <w:vAlign w:val="center"/>
          </w:tcPr>
          <w:p w14:paraId="76C3337F"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399B835A"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1E0AE30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第九章</w:t>
            </w:r>
          </w:p>
        </w:tc>
        <w:tc>
          <w:tcPr>
            <w:tcW w:w="1145" w:type="dxa"/>
            <w:vAlign w:val="center"/>
          </w:tcPr>
          <w:p w14:paraId="22B5048D"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食物不良反应</w:t>
            </w:r>
          </w:p>
        </w:tc>
        <w:tc>
          <w:tcPr>
            <w:tcW w:w="1145" w:type="dxa"/>
            <w:vAlign w:val="center"/>
          </w:tcPr>
          <w:p w14:paraId="157C49C0"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5C260AE3" w14:textId="77777777" w:rsidR="00B1416B" w:rsidRDefault="00B1416B" w:rsidP="008258B4">
            <w:pPr>
              <w:widowControl/>
              <w:spacing w:beforeLines="50" w:before="156" w:afterLines="50" w:after="156"/>
              <w:jc w:val="center"/>
              <w:rPr>
                <w:rFonts w:ascii="宋体" w:eastAsia="宋体" w:hAnsi="宋体"/>
                <w:szCs w:val="21"/>
              </w:rPr>
            </w:pPr>
          </w:p>
        </w:tc>
        <w:tc>
          <w:tcPr>
            <w:tcW w:w="904" w:type="dxa"/>
            <w:vAlign w:val="center"/>
          </w:tcPr>
          <w:p w14:paraId="3A7C92E3"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01DF60BE" w14:textId="77777777">
        <w:trPr>
          <w:trHeight w:val="340"/>
          <w:jc w:val="center"/>
        </w:trPr>
        <w:tc>
          <w:tcPr>
            <w:tcW w:w="1642" w:type="dxa"/>
            <w:vAlign w:val="center"/>
          </w:tcPr>
          <w:p w14:paraId="40B77500"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59105F69"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642913E3"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第十章</w:t>
            </w:r>
          </w:p>
        </w:tc>
        <w:tc>
          <w:tcPr>
            <w:tcW w:w="1145" w:type="dxa"/>
            <w:vAlign w:val="center"/>
          </w:tcPr>
          <w:p w14:paraId="16ECD604"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环境污染性疾病</w:t>
            </w:r>
          </w:p>
        </w:tc>
        <w:tc>
          <w:tcPr>
            <w:tcW w:w="1145" w:type="dxa"/>
            <w:vAlign w:val="center"/>
          </w:tcPr>
          <w:p w14:paraId="16DB162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6DEE4ABB" w14:textId="77777777" w:rsidR="00B1416B" w:rsidRDefault="00B1416B" w:rsidP="008258B4">
            <w:pPr>
              <w:widowControl/>
              <w:spacing w:beforeLines="50" w:before="156" w:afterLines="50" w:after="156"/>
              <w:jc w:val="center"/>
              <w:rPr>
                <w:rFonts w:ascii="宋体" w:eastAsia="宋体" w:hAnsi="宋体"/>
                <w:szCs w:val="21"/>
              </w:rPr>
            </w:pPr>
          </w:p>
        </w:tc>
        <w:tc>
          <w:tcPr>
            <w:tcW w:w="904" w:type="dxa"/>
            <w:vAlign w:val="center"/>
          </w:tcPr>
          <w:p w14:paraId="69B5E357"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0ED8E34F" w14:textId="77777777">
        <w:trPr>
          <w:trHeight w:val="340"/>
          <w:jc w:val="center"/>
        </w:trPr>
        <w:tc>
          <w:tcPr>
            <w:tcW w:w="1642" w:type="dxa"/>
            <w:vAlign w:val="center"/>
          </w:tcPr>
          <w:p w14:paraId="718F0E38"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18217934"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573377DC"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第十一章</w:t>
            </w:r>
          </w:p>
        </w:tc>
        <w:tc>
          <w:tcPr>
            <w:tcW w:w="1145" w:type="dxa"/>
            <w:vAlign w:val="center"/>
          </w:tcPr>
          <w:p w14:paraId="6C8A270F"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疾病预防与健康促进措施</w:t>
            </w:r>
          </w:p>
        </w:tc>
        <w:tc>
          <w:tcPr>
            <w:tcW w:w="1145" w:type="dxa"/>
            <w:vAlign w:val="center"/>
          </w:tcPr>
          <w:p w14:paraId="0B09591F"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0ACB8AE" w14:textId="77777777" w:rsidR="00B1416B" w:rsidRDefault="00551CD6" w:rsidP="008258B4">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慕课视频</w:t>
            </w:r>
            <w:proofErr w:type="gramEnd"/>
            <w:r>
              <w:rPr>
                <w:rFonts w:ascii="宋体" w:eastAsia="宋体" w:hAnsi="宋体" w:hint="eastAsia"/>
                <w:szCs w:val="21"/>
              </w:rPr>
              <w:t>自学及完成作业</w:t>
            </w:r>
          </w:p>
        </w:tc>
        <w:tc>
          <w:tcPr>
            <w:tcW w:w="904" w:type="dxa"/>
            <w:vAlign w:val="center"/>
          </w:tcPr>
          <w:p w14:paraId="7D35AA72"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23F80ABE" w14:textId="77777777">
        <w:trPr>
          <w:trHeight w:val="340"/>
          <w:jc w:val="center"/>
        </w:trPr>
        <w:tc>
          <w:tcPr>
            <w:tcW w:w="1642" w:type="dxa"/>
            <w:vAlign w:val="center"/>
          </w:tcPr>
          <w:p w14:paraId="31951183"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3ECD90D4"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6F39DE5E"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 xml:space="preserve">第十二章 </w:t>
            </w:r>
          </w:p>
        </w:tc>
        <w:tc>
          <w:tcPr>
            <w:tcW w:w="1145" w:type="dxa"/>
            <w:vAlign w:val="center"/>
          </w:tcPr>
          <w:p w14:paraId="1A14B5AF"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rPr>
              <w:t xml:space="preserve"> 新生儿筛查与遗传病 </w:t>
            </w:r>
          </w:p>
        </w:tc>
        <w:tc>
          <w:tcPr>
            <w:tcW w:w="1145" w:type="dxa"/>
            <w:vAlign w:val="center"/>
          </w:tcPr>
          <w:p w14:paraId="278AC607"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11DBD103" w14:textId="77777777" w:rsidR="00B1416B" w:rsidRDefault="00B1416B" w:rsidP="008258B4">
            <w:pPr>
              <w:widowControl/>
              <w:spacing w:beforeLines="50" w:before="156" w:afterLines="50" w:after="156"/>
              <w:jc w:val="center"/>
              <w:rPr>
                <w:rFonts w:ascii="宋体" w:eastAsia="宋体" w:hAnsi="宋体"/>
                <w:szCs w:val="21"/>
              </w:rPr>
            </w:pPr>
          </w:p>
        </w:tc>
        <w:tc>
          <w:tcPr>
            <w:tcW w:w="904" w:type="dxa"/>
            <w:vAlign w:val="center"/>
          </w:tcPr>
          <w:p w14:paraId="38EE2B18" w14:textId="77777777" w:rsidR="00B1416B" w:rsidRDefault="00B1416B" w:rsidP="008258B4">
            <w:pPr>
              <w:widowControl/>
              <w:spacing w:beforeLines="50" w:before="156" w:afterLines="50" w:after="156"/>
              <w:jc w:val="center"/>
              <w:rPr>
                <w:rFonts w:ascii="宋体" w:eastAsia="宋体" w:hAnsi="宋体"/>
                <w:szCs w:val="21"/>
              </w:rPr>
            </w:pPr>
          </w:p>
        </w:tc>
      </w:tr>
      <w:tr w:rsidR="00B1416B" w14:paraId="2F5C4D92" w14:textId="77777777">
        <w:trPr>
          <w:trHeight w:val="340"/>
          <w:jc w:val="center"/>
        </w:trPr>
        <w:tc>
          <w:tcPr>
            <w:tcW w:w="1642" w:type="dxa"/>
            <w:vAlign w:val="center"/>
          </w:tcPr>
          <w:p w14:paraId="7DC0D863"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6A3A4519" w14:textId="77777777" w:rsidR="00B1416B" w:rsidRDefault="00B1416B" w:rsidP="008258B4">
            <w:pPr>
              <w:widowControl/>
              <w:spacing w:beforeLines="50" w:before="156" w:afterLines="50" w:after="156"/>
              <w:jc w:val="center"/>
              <w:rPr>
                <w:rFonts w:ascii="宋体" w:eastAsia="宋体" w:hAnsi="宋体"/>
                <w:szCs w:val="21"/>
              </w:rPr>
            </w:pPr>
          </w:p>
        </w:tc>
        <w:tc>
          <w:tcPr>
            <w:tcW w:w="1145" w:type="dxa"/>
            <w:vAlign w:val="center"/>
          </w:tcPr>
          <w:p w14:paraId="5879C917"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1145" w:type="dxa"/>
            <w:vAlign w:val="center"/>
          </w:tcPr>
          <w:p w14:paraId="53245E9B" w14:textId="77777777" w:rsidR="00B1416B" w:rsidRDefault="00551CD6" w:rsidP="008258B4">
            <w:pPr>
              <w:widowControl/>
              <w:spacing w:beforeLines="50" w:before="156" w:afterLines="50" w:after="156"/>
              <w:jc w:val="center"/>
              <w:rPr>
                <w:rFonts w:ascii="宋体" w:eastAsia="宋体" w:hAnsi="宋体"/>
              </w:rPr>
            </w:pPr>
            <w:r>
              <w:rPr>
                <w:rFonts w:ascii="宋体" w:eastAsia="宋体" w:hAnsi="宋体" w:hint="eastAsia"/>
              </w:rPr>
              <w:t>儿童保健工作内容</w:t>
            </w:r>
          </w:p>
        </w:tc>
        <w:tc>
          <w:tcPr>
            <w:tcW w:w="1145" w:type="dxa"/>
            <w:vAlign w:val="center"/>
          </w:tcPr>
          <w:p w14:paraId="354E45B0" w14:textId="77777777"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16D44190" w14:textId="77777777" w:rsidR="00B1416B" w:rsidRDefault="00B1416B" w:rsidP="008258B4">
            <w:pPr>
              <w:widowControl/>
              <w:spacing w:beforeLines="50" w:before="156" w:afterLines="50" w:after="156"/>
              <w:jc w:val="center"/>
              <w:rPr>
                <w:rFonts w:ascii="宋体" w:eastAsia="宋体" w:hAnsi="宋体"/>
                <w:szCs w:val="21"/>
              </w:rPr>
            </w:pPr>
          </w:p>
        </w:tc>
        <w:tc>
          <w:tcPr>
            <w:tcW w:w="904" w:type="dxa"/>
            <w:vAlign w:val="center"/>
          </w:tcPr>
          <w:p w14:paraId="67E3F5DF" w14:textId="77777777" w:rsidR="00B1416B" w:rsidRDefault="00B1416B" w:rsidP="008258B4">
            <w:pPr>
              <w:widowControl/>
              <w:spacing w:beforeLines="50" w:before="156" w:afterLines="50" w:after="156"/>
              <w:jc w:val="center"/>
              <w:rPr>
                <w:rFonts w:ascii="宋体" w:eastAsia="宋体" w:hAnsi="宋体"/>
                <w:szCs w:val="21"/>
              </w:rPr>
            </w:pPr>
          </w:p>
        </w:tc>
      </w:tr>
    </w:tbl>
    <w:p w14:paraId="62D3F1C6" w14:textId="2E369854" w:rsidR="00B1416B" w:rsidRDefault="00551CD6" w:rsidP="0067667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273FC897" w14:textId="77777777" w:rsidR="00676679" w:rsidRDefault="00551CD6" w:rsidP="008258B4">
      <w:pPr>
        <w:widowControl/>
        <w:spacing w:beforeLines="50" w:before="156" w:afterLines="50" w:after="156"/>
        <w:ind w:firstLineChars="200" w:firstLine="420"/>
        <w:jc w:val="left"/>
        <w:rPr>
          <w:rFonts w:ascii="黑体" w:eastAsia="黑体" w:hAnsi="黑体"/>
        </w:rPr>
      </w:pPr>
      <w:r w:rsidRPr="00676679">
        <w:rPr>
          <w:rFonts w:ascii="黑体" w:eastAsia="黑体" w:hAnsi="黑体" w:hint="eastAsia"/>
        </w:rPr>
        <w:t>教材：</w:t>
      </w:r>
    </w:p>
    <w:p w14:paraId="77EF2DBE" w14:textId="5553F85A"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rPr>
        <w:t>1.</w:t>
      </w:r>
      <w:r w:rsidR="00551CD6" w:rsidRPr="00676679">
        <w:rPr>
          <w:rFonts w:ascii="黑体" w:eastAsia="黑体" w:hAnsi="黑体" w:hint="eastAsia"/>
        </w:rPr>
        <w:t>《</w:t>
      </w:r>
      <w:r w:rsidR="00551CD6" w:rsidRPr="00676679">
        <w:rPr>
          <w:rFonts w:ascii="黑体" w:eastAsia="黑体" w:hAnsi="黑体" w:hint="eastAsia"/>
          <w:szCs w:val="21"/>
        </w:rPr>
        <w:t>儿童保健学</w:t>
      </w:r>
      <w:r w:rsidR="00551CD6" w:rsidRPr="00676679">
        <w:rPr>
          <w:rFonts w:ascii="黑体" w:eastAsia="黑体" w:hAnsi="黑体" w:hint="eastAsia"/>
        </w:rPr>
        <w:t>》</w:t>
      </w:r>
      <w:r w:rsidR="00551CD6" w:rsidRPr="00676679">
        <w:rPr>
          <w:rFonts w:ascii="黑体" w:eastAsia="黑体" w:hAnsi="黑体" w:hint="eastAsia"/>
          <w:szCs w:val="21"/>
        </w:rPr>
        <w:t>李廷玉主审 毛萌、江帆主编.人民卫生出版社.2020年（第4版）</w:t>
      </w:r>
    </w:p>
    <w:p w14:paraId="2DBAC9AF" w14:textId="77777777" w:rsidR="00B1416B" w:rsidRPr="00676679" w:rsidRDefault="00551CD6" w:rsidP="008258B4">
      <w:pPr>
        <w:widowControl/>
        <w:spacing w:beforeLines="50" w:before="156" w:afterLines="50" w:after="156"/>
        <w:ind w:firstLineChars="200" w:firstLine="420"/>
        <w:jc w:val="left"/>
        <w:rPr>
          <w:rFonts w:ascii="黑体" w:eastAsia="黑体" w:hAnsi="黑体"/>
          <w:szCs w:val="21"/>
        </w:rPr>
      </w:pPr>
      <w:r w:rsidRPr="00676679">
        <w:rPr>
          <w:rFonts w:ascii="黑体" w:eastAsia="黑体" w:hAnsi="黑体" w:hint="eastAsia"/>
          <w:szCs w:val="21"/>
        </w:rPr>
        <w:t>参考书目：</w:t>
      </w:r>
    </w:p>
    <w:p w14:paraId="71D81B8F" w14:textId="626AE4B5"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1</w:t>
      </w:r>
      <w:r>
        <w:rPr>
          <w:rFonts w:ascii="黑体" w:eastAsia="黑体" w:hAnsi="黑体"/>
          <w:szCs w:val="21"/>
        </w:rPr>
        <w:t>.</w:t>
      </w:r>
      <w:r w:rsidR="00551CD6" w:rsidRPr="00676679">
        <w:rPr>
          <w:rFonts w:ascii="黑体" w:eastAsia="黑体" w:hAnsi="黑体" w:hint="eastAsia"/>
          <w:szCs w:val="21"/>
        </w:rPr>
        <w:t>发育</w:t>
      </w:r>
      <w:r w:rsidR="00551CD6" w:rsidRPr="00676679">
        <w:rPr>
          <w:rFonts w:ascii="黑体" w:eastAsia="黑体" w:hAnsi="黑体"/>
          <w:szCs w:val="21"/>
        </w:rPr>
        <w:t>与</w:t>
      </w:r>
      <w:r w:rsidR="00551CD6" w:rsidRPr="00676679">
        <w:rPr>
          <w:rFonts w:ascii="黑体" w:eastAsia="黑体" w:hAnsi="黑体" w:hint="eastAsia"/>
          <w:szCs w:val="21"/>
        </w:rPr>
        <w:t>行为儿科学（创新教材）.</w:t>
      </w:r>
      <w:r w:rsidR="00551CD6" w:rsidRPr="00676679">
        <w:rPr>
          <w:rFonts w:ascii="黑体" w:eastAsia="黑体" w:hAnsi="黑体"/>
          <w:szCs w:val="21"/>
        </w:rPr>
        <w:t>金星明</w:t>
      </w:r>
      <w:r w:rsidR="00551CD6" w:rsidRPr="00676679">
        <w:rPr>
          <w:rFonts w:ascii="黑体" w:eastAsia="黑体" w:hAnsi="黑体" w:hint="eastAsia"/>
          <w:szCs w:val="21"/>
        </w:rPr>
        <w:t>、静进主编.</w:t>
      </w:r>
      <w:r w:rsidR="00551CD6" w:rsidRPr="00676679">
        <w:rPr>
          <w:rFonts w:ascii="黑体" w:eastAsia="黑体" w:hAnsi="黑体"/>
          <w:szCs w:val="21"/>
        </w:rPr>
        <w:t>人民卫生出版社</w:t>
      </w:r>
      <w:r w:rsidR="00551CD6" w:rsidRPr="00676679">
        <w:rPr>
          <w:rFonts w:ascii="黑体" w:eastAsia="黑体" w:hAnsi="黑体" w:hint="eastAsia"/>
          <w:szCs w:val="21"/>
        </w:rPr>
        <w:t>.2020年</w:t>
      </w:r>
    </w:p>
    <w:p w14:paraId="0AA626C0" w14:textId="344A6D1B"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2</w:t>
      </w:r>
      <w:r>
        <w:rPr>
          <w:rFonts w:ascii="黑体" w:eastAsia="黑体" w:hAnsi="黑体"/>
          <w:szCs w:val="21"/>
        </w:rPr>
        <w:t>.</w:t>
      </w:r>
      <w:r w:rsidR="00551CD6" w:rsidRPr="00676679">
        <w:rPr>
          <w:rFonts w:ascii="黑体" w:eastAsia="黑体" w:hAnsi="黑体" w:hint="eastAsia"/>
          <w:szCs w:val="21"/>
        </w:rPr>
        <w:t>儿科学.王卫平 孙锟  常立文主编.人民卫生出版社.2018年（第</w:t>
      </w:r>
      <w:r w:rsidR="00551CD6" w:rsidRPr="00676679">
        <w:rPr>
          <w:rFonts w:ascii="黑体" w:eastAsia="黑体" w:hAnsi="黑体"/>
          <w:szCs w:val="21"/>
        </w:rPr>
        <w:t>9</w:t>
      </w:r>
      <w:r w:rsidR="00551CD6" w:rsidRPr="00676679">
        <w:rPr>
          <w:rFonts w:ascii="黑体" w:eastAsia="黑体" w:hAnsi="黑体" w:hint="eastAsia"/>
          <w:szCs w:val="21"/>
        </w:rPr>
        <w:t>版）</w:t>
      </w:r>
    </w:p>
    <w:p w14:paraId="23295983" w14:textId="46439712"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3</w:t>
      </w:r>
      <w:r>
        <w:rPr>
          <w:rFonts w:ascii="黑体" w:eastAsia="黑体" w:hAnsi="黑体"/>
          <w:szCs w:val="21"/>
        </w:rPr>
        <w:t>.</w:t>
      </w:r>
      <w:r w:rsidR="00551CD6" w:rsidRPr="00676679">
        <w:rPr>
          <w:rFonts w:ascii="黑体" w:eastAsia="黑体" w:hAnsi="黑体" w:hint="eastAsia"/>
          <w:szCs w:val="21"/>
        </w:rPr>
        <w:t>实用儿童保健学.黎海</w:t>
      </w:r>
      <w:proofErr w:type="gramStart"/>
      <w:r w:rsidR="00551CD6" w:rsidRPr="00676679">
        <w:rPr>
          <w:rFonts w:ascii="黑体" w:eastAsia="黑体" w:hAnsi="黑体" w:hint="eastAsia"/>
          <w:szCs w:val="21"/>
        </w:rPr>
        <w:t>芪</w:t>
      </w:r>
      <w:proofErr w:type="gramEnd"/>
      <w:r w:rsidR="00551CD6" w:rsidRPr="00676679">
        <w:rPr>
          <w:rFonts w:ascii="黑体" w:eastAsia="黑体" w:hAnsi="黑体" w:hint="eastAsia"/>
          <w:szCs w:val="21"/>
        </w:rPr>
        <w:t>主编.人民卫生出版社.2016年</w:t>
      </w:r>
    </w:p>
    <w:p w14:paraId="045BAE31" w14:textId="7A719642"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4</w:t>
      </w:r>
      <w:r>
        <w:rPr>
          <w:rFonts w:ascii="黑体" w:eastAsia="黑体" w:hAnsi="黑体"/>
          <w:szCs w:val="21"/>
        </w:rPr>
        <w:t>.</w:t>
      </w:r>
      <w:r w:rsidR="00551CD6" w:rsidRPr="00676679">
        <w:rPr>
          <w:rFonts w:ascii="黑体" w:eastAsia="黑体" w:hAnsi="黑体" w:hint="eastAsia"/>
          <w:szCs w:val="21"/>
        </w:rPr>
        <w:t xml:space="preserve">医学心理学.姚树桥  </w:t>
      </w:r>
      <w:proofErr w:type="gramStart"/>
      <w:r w:rsidR="00551CD6" w:rsidRPr="00676679">
        <w:rPr>
          <w:rFonts w:ascii="黑体" w:eastAsia="黑体" w:hAnsi="黑体" w:hint="eastAsia"/>
          <w:szCs w:val="21"/>
        </w:rPr>
        <w:t>杨艳杰主编</w:t>
      </w:r>
      <w:proofErr w:type="gramEnd"/>
      <w:r w:rsidR="00551CD6" w:rsidRPr="00676679">
        <w:rPr>
          <w:rFonts w:ascii="黑体" w:eastAsia="黑体" w:hAnsi="黑体" w:hint="eastAsia"/>
          <w:szCs w:val="21"/>
        </w:rPr>
        <w:t>.人民卫生出版社.2018年（第7版）</w:t>
      </w:r>
    </w:p>
    <w:p w14:paraId="4C3638BC" w14:textId="411AF12E"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5</w:t>
      </w:r>
      <w:r>
        <w:rPr>
          <w:rFonts w:ascii="黑体" w:eastAsia="黑体" w:hAnsi="黑体"/>
          <w:szCs w:val="21"/>
        </w:rPr>
        <w:t>.</w:t>
      </w:r>
      <w:r w:rsidR="00551CD6" w:rsidRPr="00676679">
        <w:rPr>
          <w:rFonts w:ascii="黑体" w:eastAsia="黑体" w:hAnsi="黑体" w:hint="eastAsia"/>
          <w:szCs w:val="21"/>
        </w:rPr>
        <w:t xml:space="preserve">尼氏儿科学精要.Behrman RE主编 </w:t>
      </w:r>
      <w:proofErr w:type="gramStart"/>
      <w:r w:rsidR="00551CD6" w:rsidRPr="00676679">
        <w:rPr>
          <w:rFonts w:ascii="黑体" w:eastAsia="黑体" w:hAnsi="黑体" w:hint="eastAsia"/>
          <w:szCs w:val="21"/>
        </w:rPr>
        <w:t>宋宇虎</w:t>
      </w:r>
      <w:proofErr w:type="gramEnd"/>
      <w:r w:rsidR="00551CD6" w:rsidRPr="00676679">
        <w:rPr>
          <w:rFonts w:ascii="黑体" w:eastAsia="黑体" w:hAnsi="黑体" w:hint="eastAsia"/>
          <w:szCs w:val="21"/>
        </w:rPr>
        <w:t>主译.世界图书出版公司.1998年（第1版）</w:t>
      </w:r>
    </w:p>
    <w:p w14:paraId="572B6135" w14:textId="2FF53923"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6</w:t>
      </w:r>
      <w:r>
        <w:rPr>
          <w:rFonts w:ascii="黑体" w:eastAsia="黑体" w:hAnsi="黑体"/>
          <w:szCs w:val="21"/>
        </w:rPr>
        <w:t>.</w:t>
      </w:r>
      <w:r w:rsidR="00551CD6" w:rsidRPr="00676679">
        <w:rPr>
          <w:rFonts w:ascii="黑体" w:eastAsia="黑体" w:hAnsi="黑体" w:hint="eastAsia"/>
          <w:szCs w:val="21"/>
        </w:rPr>
        <w:t>传染病学.李兰娟  任红主编.人民卫生出版社.2018年（第9版）</w:t>
      </w:r>
    </w:p>
    <w:p w14:paraId="363D1116" w14:textId="59E951FF" w:rsidR="00B1416B" w:rsidRPr="00676679" w:rsidRDefault="00676679" w:rsidP="008258B4">
      <w:pPr>
        <w:widowControl/>
        <w:spacing w:beforeLines="50" w:before="156" w:afterLines="50" w:after="156"/>
        <w:ind w:firstLineChars="200" w:firstLine="420"/>
        <w:jc w:val="left"/>
        <w:rPr>
          <w:rFonts w:ascii="黑体" w:eastAsia="黑体" w:hAnsi="黑体"/>
          <w:szCs w:val="21"/>
        </w:rPr>
      </w:pPr>
      <w:r>
        <w:rPr>
          <w:rFonts w:ascii="黑体" w:eastAsia="黑体" w:hAnsi="黑体" w:hint="eastAsia"/>
          <w:szCs w:val="21"/>
        </w:rPr>
        <w:t>7</w:t>
      </w:r>
      <w:r>
        <w:rPr>
          <w:rFonts w:ascii="黑体" w:eastAsia="黑体" w:hAnsi="黑体"/>
          <w:szCs w:val="21"/>
        </w:rPr>
        <w:t>.</w:t>
      </w:r>
      <w:r w:rsidR="00551CD6" w:rsidRPr="00676679">
        <w:rPr>
          <w:rFonts w:ascii="黑体" w:eastAsia="黑体" w:hAnsi="黑体" w:hint="eastAsia"/>
          <w:szCs w:val="21"/>
        </w:rPr>
        <w:t>现代儿科疾病诊断与治疗.Hay Jr WW主编 魏克伦主译.1999年(第1版)</w:t>
      </w:r>
    </w:p>
    <w:p w14:paraId="2DA34299" w14:textId="77777777" w:rsidR="00B1416B" w:rsidRDefault="00B1416B" w:rsidP="008258B4">
      <w:pPr>
        <w:widowControl/>
        <w:spacing w:beforeLines="50" w:before="156" w:afterLines="50" w:after="156"/>
        <w:jc w:val="left"/>
        <w:rPr>
          <w:rFonts w:ascii="宋体" w:eastAsia="宋体" w:hAnsi="宋体"/>
        </w:rPr>
      </w:pPr>
    </w:p>
    <w:p w14:paraId="60CE8692" w14:textId="66FB9B25" w:rsidR="00B1416B" w:rsidRDefault="00551CD6" w:rsidP="0067667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6E0D7012"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149144FF"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理论讲授主要采用大班集中的形式，教学方法要灵活多样，充分利用多媒体等教学设施，要求学生课前作好预习,如</w:t>
      </w:r>
      <w:r>
        <w:rPr>
          <w:rFonts w:ascii="宋体" w:eastAsia="宋体" w:hAnsi="宋体"/>
        </w:rPr>
        <w:t>下载学习类APP</w:t>
      </w:r>
      <w:r>
        <w:rPr>
          <w:rFonts w:ascii="宋体" w:eastAsia="宋体" w:hAnsi="宋体" w:hint="eastAsia"/>
        </w:rPr>
        <w:t>。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2410B831"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2.实践教学 </w:t>
      </w:r>
    </w:p>
    <w:p w14:paraId="3076E334"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对大纲要求的儿童保健的常见问题，为了便于学生理解和掌握，在以大课为主介绍的同时，选择典型案例示教法进行相应的临床见习示教。学生以小组为单位（8～10 人），在示教老师的引导下，以问题为导向，以典型案例为中心进行临床示教。</w:t>
      </w:r>
    </w:p>
    <w:p w14:paraId="5BF70C98"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3.案例式教学 </w:t>
      </w:r>
    </w:p>
    <w:p w14:paraId="2FAB00BB"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 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4E47D3C9"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4.互动式教学 </w:t>
      </w:r>
    </w:p>
    <w:p w14:paraId="3494954B"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鼓励和引导；学生对教师的评价表中课堂互动是作为重要的一项评价指标，使得互动成为必须继而是必要，目的是要达到增强学生的主动参与教学成为教学的主体的效果。</w:t>
      </w:r>
    </w:p>
    <w:p w14:paraId="43303ED4" w14:textId="77777777" w:rsidR="00B1416B" w:rsidRDefault="00551CD6" w:rsidP="008258B4">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5.自学与辅导 </w:t>
      </w:r>
    </w:p>
    <w:p w14:paraId="2CE72A07" w14:textId="77777777" w:rsidR="00B1416B" w:rsidRDefault="00551CD6" w:rsidP="008258B4">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的各个环节，增强学生的主动参与教学意识，确保教学效果。</w:t>
      </w:r>
    </w:p>
    <w:p w14:paraId="3B440E4F" w14:textId="77777777" w:rsidR="00B1416B" w:rsidRDefault="00B1416B" w:rsidP="008258B4">
      <w:pPr>
        <w:widowControl/>
        <w:spacing w:beforeLines="50" w:before="156" w:afterLines="50" w:after="156"/>
        <w:ind w:firstLineChars="200" w:firstLine="420"/>
        <w:jc w:val="left"/>
        <w:rPr>
          <w:rFonts w:ascii="宋体" w:eastAsia="宋体" w:hAnsi="宋体"/>
        </w:rPr>
      </w:pPr>
    </w:p>
    <w:p w14:paraId="3CE5B648" w14:textId="257035E7" w:rsidR="00B1416B" w:rsidRDefault="00551CD6" w:rsidP="00676679">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38EA9DE" w14:textId="5CD0A653" w:rsidR="00B1416B" w:rsidRDefault="00551CD6" w:rsidP="008258B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3178EF4" w14:textId="4B89AA59" w:rsidR="00B1416B" w:rsidRDefault="00551CD6" w:rsidP="008258B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1416B" w14:paraId="18AEAA35" w14:textId="77777777">
        <w:trPr>
          <w:trHeight w:val="567"/>
          <w:jc w:val="center"/>
        </w:trPr>
        <w:tc>
          <w:tcPr>
            <w:tcW w:w="2847" w:type="dxa"/>
            <w:vAlign w:val="center"/>
          </w:tcPr>
          <w:p w14:paraId="59D3F04B" w14:textId="77777777" w:rsidR="00B1416B" w:rsidRDefault="00551CD6" w:rsidP="008258B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2B65C4A" w14:textId="77777777" w:rsidR="00B1416B" w:rsidRDefault="00551CD6" w:rsidP="008258B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8FF6411" w14:textId="77777777" w:rsidR="00B1416B" w:rsidRDefault="00551CD6" w:rsidP="008258B4">
            <w:pPr>
              <w:pStyle w:val="a3"/>
              <w:spacing w:beforeLines="50" w:before="156" w:afterLines="50" w:after="156"/>
              <w:jc w:val="center"/>
              <w:rPr>
                <w:rFonts w:hAnsi="宋体"/>
                <w:b/>
              </w:rPr>
            </w:pPr>
            <w:r>
              <w:rPr>
                <w:rFonts w:hAnsi="宋体" w:hint="eastAsia"/>
                <w:b/>
              </w:rPr>
              <w:t>考核方式</w:t>
            </w:r>
          </w:p>
        </w:tc>
      </w:tr>
      <w:tr w:rsidR="00B1416B" w14:paraId="3FC604D9" w14:textId="77777777">
        <w:trPr>
          <w:trHeight w:val="567"/>
          <w:jc w:val="center"/>
        </w:trPr>
        <w:tc>
          <w:tcPr>
            <w:tcW w:w="2847" w:type="dxa"/>
            <w:vAlign w:val="center"/>
          </w:tcPr>
          <w:p w14:paraId="7FC47869" w14:textId="77777777" w:rsidR="00B1416B" w:rsidRDefault="00551CD6" w:rsidP="008258B4">
            <w:pPr>
              <w:pStyle w:val="a3"/>
              <w:spacing w:beforeLines="50" w:before="156" w:afterLines="50" w:after="156"/>
              <w:jc w:val="center"/>
              <w:rPr>
                <w:rFonts w:hAnsi="宋体"/>
              </w:rPr>
            </w:pPr>
            <w:r>
              <w:rPr>
                <w:rFonts w:hAnsi="宋体" w:hint="eastAsia"/>
              </w:rPr>
              <w:t>知识与技能</w:t>
            </w:r>
          </w:p>
        </w:tc>
        <w:tc>
          <w:tcPr>
            <w:tcW w:w="2849" w:type="dxa"/>
            <w:vAlign w:val="center"/>
          </w:tcPr>
          <w:p w14:paraId="2F4C4716" w14:textId="77777777" w:rsidR="00B1416B" w:rsidRDefault="00551CD6" w:rsidP="008258B4">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C4FE30C" w14:textId="77777777" w:rsidR="00B1416B" w:rsidRDefault="00551CD6" w:rsidP="008258B4">
            <w:pPr>
              <w:pStyle w:val="a3"/>
              <w:spacing w:beforeLines="50" w:before="156" w:afterLines="50" w:after="156"/>
              <w:jc w:val="center"/>
              <w:rPr>
                <w:rFonts w:hAnsi="宋体"/>
                <w:b/>
              </w:rPr>
            </w:pPr>
            <w:r>
              <w:rPr>
                <w:rFonts w:hAnsi="宋体" w:hint="eastAsia"/>
              </w:rPr>
              <w:t>闭卷考试形式</w:t>
            </w:r>
          </w:p>
        </w:tc>
      </w:tr>
      <w:tr w:rsidR="00B1416B" w14:paraId="04803F7D" w14:textId="77777777">
        <w:trPr>
          <w:trHeight w:val="567"/>
          <w:jc w:val="center"/>
        </w:trPr>
        <w:tc>
          <w:tcPr>
            <w:tcW w:w="2847" w:type="dxa"/>
            <w:vAlign w:val="center"/>
          </w:tcPr>
          <w:p w14:paraId="2AB4C93B" w14:textId="77777777" w:rsidR="00B1416B" w:rsidRDefault="00551CD6" w:rsidP="008258B4">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7498B273" w14:textId="77777777" w:rsidR="00B1416B" w:rsidRDefault="00551CD6" w:rsidP="008258B4">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2102D3B3" w14:textId="77777777" w:rsidR="00B1416B" w:rsidRDefault="00551CD6" w:rsidP="008258B4">
            <w:pPr>
              <w:pStyle w:val="a3"/>
              <w:spacing w:beforeLines="50" w:before="156" w:afterLines="50" w:after="156"/>
              <w:jc w:val="center"/>
              <w:rPr>
                <w:rFonts w:hAnsi="宋体"/>
                <w:b/>
              </w:rPr>
            </w:pPr>
            <w:r>
              <w:rPr>
                <w:rFonts w:hAnsi="宋体" w:hint="eastAsia"/>
              </w:rPr>
              <w:t>平时作业、课堂表现及临床见习日志、课堂讨论发言等</w:t>
            </w:r>
          </w:p>
        </w:tc>
      </w:tr>
      <w:tr w:rsidR="00B1416B" w14:paraId="1EB24493" w14:textId="77777777">
        <w:trPr>
          <w:trHeight w:val="567"/>
          <w:jc w:val="center"/>
        </w:trPr>
        <w:tc>
          <w:tcPr>
            <w:tcW w:w="2847" w:type="dxa"/>
            <w:vAlign w:val="center"/>
          </w:tcPr>
          <w:p w14:paraId="4710607F" w14:textId="77777777" w:rsidR="00B1416B" w:rsidRDefault="00551CD6" w:rsidP="008258B4">
            <w:pPr>
              <w:pStyle w:val="a3"/>
              <w:spacing w:beforeLines="50" w:before="156" w:afterLines="50" w:after="156"/>
              <w:jc w:val="center"/>
              <w:rPr>
                <w:rFonts w:hAnsi="宋体"/>
              </w:rPr>
            </w:pPr>
            <w:r>
              <w:rPr>
                <w:rFonts w:hAnsi="宋体" w:cs="宋体" w:hint="eastAsia"/>
                <w:szCs w:val="21"/>
              </w:rPr>
              <w:lastRenderedPageBreak/>
              <w:t>情感、态度与价值观</w:t>
            </w:r>
          </w:p>
        </w:tc>
        <w:tc>
          <w:tcPr>
            <w:tcW w:w="2849" w:type="dxa"/>
            <w:vAlign w:val="center"/>
          </w:tcPr>
          <w:p w14:paraId="5A52C9EB" w14:textId="77777777" w:rsidR="00B1416B" w:rsidRDefault="00551CD6" w:rsidP="008258B4">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351917C9" w14:textId="77777777" w:rsidR="00B1416B" w:rsidRDefault="00551CD6" w:rsidP="008258B4">
            <w:pPr>
              <w:pStyle w:val="a3"/>
              <w:spacing w:beforeLines="50" w:before="156" w:afterLines="50" w:after="156"/>
              <w:jc w:val="center"/>
              <w:rPr>
                <w:rFonts w:hAnsi="宋体"/>
                <w:b/>
              </w:rPr>
            </w:pPr>
            <w:r>
              <w:rPr>
                <w:rFonts w:hAnsi="宋体" w:hint="eastAsia"/>
              </w:rPr>
              <w:t>课堂提问中的评价、作业评价、课堂测试评价；见习课中途的随机提问、课堂表现、技能操作、见习日志指导等</w:t>
            </w:r>
          </w:p>
        </w:tc>
      </w:tr>
    </w:tbl>
    <w:p w14:paraId="37FD8AFA" w14:textId="7B58FD42" w:rsidR="00B1416B" w:rsidRDefault="00551CD6" w:rsidP="008258B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14C96EEA" w14:textId="1FF8C085" w:rsidR="00B1416B" w:rsidRDefault="00551CD6" w:rsidP="008258B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0FCAA09" w14:textId="77777777" w:rsidR="00B1416B" w:rsidRDefault="00551CD6" w:rsidP="008258B4">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平时成绩：3</w:t>
      </w:r>
      <w:r>
        <w:rPr>
          <w:rFonts w:ascii="宋体" w:eastAsia="宋体" w:hAnsi="宋体"/>
          <w:bCs/>
        </w:rPr>
        <w:t>0</w:t>
      </w:r>
      <w:r>
        <w:rPr>
          <w:rFonts w:ascii="宋体" w:eastAsia="宋体" w:hAnsi="宋体" w:hint="eastAsia"/>
          <w:bCs/>
        </w:rPr>
        <w:t>%（出勤、平时作业、小论文）</w:t>
      </w:r>
    </w:p>
    <w:p w14:paraId="6813D6C3" w14:textId="77777777" w:rsidR="00B1416B" w:rsidRDefault="00551CD6" w:rsidP="008258B4">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期中考试：2</w:t>
      </w:r>
      <w:r>
        <w:rPr>
          <w:rFonts w:ascii="宋体" w:eastAsia="宋体" w:hAnsi="宋体"/>
          <w:bCs/>
        </w:rPr>
        <w:t>0</w:t>
      </w:r>
      <w:r>
        <w:rPr>
          <w:rFonts w:ascii="宋体" w:eastAsia="宋体" w:hAnsi="宋体" w:hint="eastAsia"/>
          <w:bCs/>
        </w:rPr>
        <w:t>%（理论考试）</w:t>
      </w:r>
    </w:p>
    <w:p w14:paraId="5C22D938" w14:textId="77777777" w:rsidR="00B1416B" w:rsidRDefault="00551CD6" w:rsidP="008258B4">
      <w:pPr>
        <w:widowControl/>
        <w:spacing w:beforeLines="50" w:before="156" w:afterLines="50" w:after="156"/>
        <w:ind w:firstLineChars="300" w:firstLine="630"/>
        <w:jc w:val="left"/>
        <w:rPr>
          <w:rFonts w:ascii="宋体" w:eastAsia="宋体" w:hAnsi="宋体"/>
        </w:rPr>
      </w:pPr>
      <w:r>
        <w:rPr>
          <w:rFonts w:ascii="宋体" w:eastAsia="宋体" w:hAnsi="宋体" w:hint="eastAsia"/>
          <w:bCs/>
        </w:rPr>
        <w:t>期末考试：5</w:t>
      </w:r>
      <w:r>
        <w:rPr>
          <w:rFonts w:ascii="宋体" w:eastAsia="宋体" w:hAnsi="宋体"/>
          <w:bCs/>
        </w:rPr>
        <w:t>0</w:t>
      </w:r>
      <w:r>
        <w:rPr>
          <w:rFonts w:ascii="宋体" w:eastAsia="宋体" w:hAnsi="宋体" w:hint="eastAsia"/>
          <w:bCs/>
        </w:rPr>
        <w:t>%（理论考试）</w:t>
      </w:r>
    </w:p>
    <w:p w14:paraId="3FF42624" w14:textId="24FE6564" w:rsidR="00B1416B" w:rsidRDefault="00551CD6" w:rsidP="008258B4">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14680308" w14:textId="4E847436" w:rsidR="00B1416B" w:rsidRDefault="00551CD6" w:rsidP="008258B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1416B" w14:paraId="0D816F35" w14:textId="77777777">
        <w:trPr>
          <w:jc w:val="center"/>
        </w:trPr>
        <w:tc>
          <w:tcPr>
            <w:tcW w:w="2122" w:type="dxa"/>
            <w:tcBorders>
              <w:tl2br w:val="single" w:sz="4" w:space="0" w:color="auto"/>
            </w:tcBorders>
            <w:shd w:val="clear" w:color="auto" w:fill="auto"/>
            <w:vAlign w:val="center"/>
          </w:tcPr>
          <w:p w14:paraId="7548F61C" w14:textId="77777777" w:rsidR="00B1416B" w:rsidRDefault="00551CD6" w:rsidP="008258B4">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B1696D2" w14:textId="77777777" w:rsidR="00B1416B" w:rsidRDefault="00551CD6" w:rsidP="008258B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CA4B97F"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66D3AB7"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77268CE"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B2B7703"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1416B" w14:paraId="365DCF73" w14:textId="77777777">
        <w:trPr>
          <w:trHeight w:val="620"/>
          <w:jc w:val="center"/>
        </w:trPr>
        <w:tc>
          <w:tcPr>
            <w:tcW w:w="2122" w:type="dxa"/>
            <w:shd w:val="clear" w:color="auto" w:fill="auto"/>
            <w:vAlign w:val="center"/>
          </w:tcPr>
          <w:p w14:paraId="3993F1D0"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BB07CD2" w14:textId="77777777" w:rsidR="00B1416B" w:rsidRDefault="00551CD6" w:rsidP="00676679">
            <w:pPr>
              <w:widowControl/>
              <w:spacing w:beforeLines="50" w:before="156" w:afterLines="50" w:after="156"/>
              <w:ind w:firstLineChars="100" w:firstLine="210"/>
              <w:jc w:val="left"/>
              <w:rPr>
                <w:rFonts w:ascii="宋体" w:eastAsia="宋体" w:hAnsi="宋体"/>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3CB17056"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vAlign w:val="center"/>
          </w:tcPr>
          <w:p w14:paraId="7E2F6A61"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val="restart"/>
            <w:shd w:val="clear" w:color="auto" w:fill="auto"/>
            <w:vAlign w:val="center"/>
          </w:tcPr>
          <w:p w14:paraId="7C1114F4" w14:textId="4566C4E7" w:rsidR="00B1416B" w:rsidRDefault="00551CD6" w:rsidP="008258B4">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2</w:t>
            </w:r>
            <w:r>
              <w:rPr>
                <w:rFonts w:ascii="宋体" w:eastAsia="宋体" w:hAnsi="宋体"/>
                <w:kern w:val="0"/>
                <w:szCs w:val="21"/>
              </w:rPr>
              <w:t>ｘ期中目标成绩+0.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B1416B" w14:paraId="16B48921" w14:textId="77777777">
        <w:trPr>
          <w:trHeight w:val="679"/>
          <w:jc w:val="center"/>
        </w:trPr>
        <w:tc>
          <w:tcPr>
            <w:tcW w:w="2122" w:type="dxa"/>
            <w:shd w:val="clear" w:color="auto" w:fill="auto"/>
            <w:vAlign w:val="center"/>
          </w:tcPr>
          <w:p w14:paraId="47EC3D87"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D013A36"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4322FF1C"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30A1B8AE"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4736A714" w14:textId="77777777" w:rsidR="00B1416B" w:rsidRDefault="00B1416B" w:rsidP="008258B4">
            <w:pPr>
              <w:spacing w:beforeLines="50" w:before="156" w:afterLines="50" w:after="156"/>
              <w:rPr>
                <w:rFonts w:ascii="宋体" w:eastAsia="宋体" w:hAnsi="宋体"/>
                <w:kern w:val="0"/>
                <w:szCs w:val="21"/>
              </w:rPr>
            </w:pPr>
          </w:p>
        </w:tc>
      </w:tr>
      <w:tr w:rsidR="00B1416B" w14:paraId="6B3F293B" w14:textId="77777777">
        <w:trPr>
          <w:trHeight w:val="755"/>
          <w:jc w:val="center"/>
        </w:trPr>
        <w:tc>
          <w:tcPr>
            <w:tcW w:w="2122" w:type="dxa"/>
            <w:shd w:val="clear" w:color="auto" w:fill="auto"/>
            <w:vAlign w:val="center"/>
          </w:tcPr>
          <w:p w14:paraId="26FD68D1"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2AAEBBF"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5222E5B6"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1FD36377" w14:textId="77777777" w:rsidR="00B1416B" w:rsidRDefault="00551CD6" w:rsidP="008258B4">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0B9B98BC" w14:textId="77777777" w:rsidR="00B1416B" w:rsidRDefault="00B1416B" w:rsidP="008258B4">
            <w:pPr>
              <w:spacing w:beforeLines="50" w:before="156" w:afterLines="50" w:after="156"/>
              <w:rPr>
                <w:rFonts w:ascii="宋体" w:eastAsia="宋体" w:hAnsi="宋体"/>
                <w:kern w:val="0"/>
                <w:szCs w:val="21"/>
              </w:rPr>
            </w:pPr>
          </w:p>
        </w:tc>
      </w:tr>
    </w:tbl>
    <w:p w14:paraId="711D9A77" w14:textId="129CA40B" w:rsidR="00B1416B" w:rsidRDefault="00551CD6" w:rsidP="008258B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1416B" w14:paraId="4173FE9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7BBC5F0"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9A541A9"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3D4B015"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1416B" w14:paraId="28CC0CDF" w14:textId="77777777">
        <w:trPr>
          <w:trHeight w:val="454"/>
          <w:tblHeader/>
          <w:jc w:val="center"/>
        </w:trPr>
        <w:tc>
          <w:tcPr>
            <w:tcW w:w="993" w:type="dxa"/>
            <w:vMerge/>
            <w:tcBorders>
              <w:left w:val="single" w:sz="4" w:space="0" w:color="auto"/>
              <w:right w:val="single" w:sz="4" w:space="0" w:color="auto"/>
            </w:tcBorders>
            <w:vAlign w:val="center"/>
          </w:tcPr>
          <w:p w14:paraId="19FB4638" w14:textId="77777777" w:rsidR="00B1416B" w:rsidRDefault="00B1416B" w:rsidP="00825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7C197E0"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8EC5BCB"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E8A5868"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6E6991"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2D4CD12"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1416B" w14:paraId="33F519AD" w14:textId="77777777">
        <w:trPr>
          <w:trHeight w:val="449"/>
          <w:tblHeader/>
          <w:jc w:val="center"/>
        </w:trPr>
        <w:tc>
          <w:tcPr>
            <w:tcW w:w="993" w:type="dxa"/>
            <w:vMerge/>
            <w:tcBorders>
              <w:left w:val="single" w:sz="4" w:space="0" w:color="auto"/>
              <w:right w:val="single" w:sz="4" w:space="0" w:color="auto"/>
            </w:tcBorders>
            <w:vAlign w:val="center"/>
          </w:tcPr>
          <w:p w14:paraId="37169EFA" w14:textId="77777777" w:rsidR="00B1416B" w:rsidRDefault="00B1416B" w:rsidP="00825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DDC019"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B1F72C5"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082DACB"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7104E74"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79E6E2B" w14:textId="77777777" w:rsidR="00B1416B" w:rsidRDefault="00551CD6" w:rsidP="008258B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1416B" w14:paraId="3BC127C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CE6C236" w14:textId="77777777" w:rsidR="00B1416B" w:rsidRDefault="00B1416B" w:rsidP="008258B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B56C95" w14:textId="77777777" w:rsidR="00B1416B" w:rsidRDefault="00551CD6" w:rsidP="008258B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A13573D" w14:textId="77777777" w:rsidR="00B1416B" w:rsidRDefault="00551CD6" w:rsidP="008258B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3068118" w14:textId="77777777" w:rsidR="00B1416B" w:rsidRDefault="00551CD6" w:rsidP="008258B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936FED" w14:textId="77777777" w:rsidR="00B1416B" w:rsidRDefault="00551CD6" w:rsidP="008258B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239BAD4" w14:textId="77777777" w:rsidR="00B1416B" w:rsidRDefault="00551CD6" w:rsidP="008258B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1416B" w14:paraId="079E7FF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2042E0"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CB28B0D"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88D5F57"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熟练掌握儿童保健的基本理论、基本知识</w:t>
            </w:r>
          </w:p>
        </w:tc>
        <w:tc>
          <w:tcPr>
            <w:tcW w:w="1984" w:type="dxa"/>
            <w:tcBorders>
              <w:top w:val="single" w:sz="4" w:space="0" w:color="auto"/>
              <w:left w:val="single" w:sz="4" w:space="0" w:color="auto"/>
              <w:bottom w:val="single" w:sz="4" w:space="0" w:color="auto"/>
              <w:right w:val="single" w:sz="4" w:space="0" w:color="auto"/>
            </w:tcBorders>
          </w:tcPr>
          <w:p w14:paraId="128F82EC"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基本熟练掌握儿童保健的基本理论、基本知识</w:t>
            </w:r>
          </w:p>
        </w:tc>
        <w:tc>
          <w:tcPr>
            <w:tcW w:w="1843" w:type="dxa"/>
            <w:tcBorders>
              <w:top w:val="single" w:sz="4" w:space="0" w:color="auto"/>
              <w:left w:val="single" w:sz="4" w:space="0" w:color="auto"/>
              <w:bottom w:val="single" w:sz="4" w:space="0" w:color="auto"/>
              <w:right w:val="single" w:sz="4" w:space="0" w:color="auto"/>
            </w:tcBorders>
          </w:tcPr>
          <w:p w14:paraId="269E43F2"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较好的儿童保健基本理论、基本知识</w:t>
            </w:r>
          </w:p>
        </w:tc>
        <w:tc>
          <w:tcPr>
            <w:tcW w:w="1779" w:type="dxa"/>
            <w:tcBorders>
              <w:top w:val="single" w:sz="4" w:space="0" w:color="auto"/>
              <w:left w:val="single" w:sz="4" w:space="0" w:color="auto"/>
              <w:bottom w:val="single" w:sz="4" w:space="0" w:color="auto"/>
              <w:right w:val="single" w:sz="4" w:space="0" w:color="auto"/>
            </w:tcBorders>
          </w:tcPr>
          <w:p w14:paraId="20A154D6"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基本能够掌握儿童保健的基本理论、基本知识</w:t>
            </w:r>
          </w:p>
        </w:tc>
        <w:tc>
          <w:tcPr>
            <w:tcW w:w="1779" w:type="dxa"/>
            <w:tcBorders>
              <w:top w:val="single" w:sz="4" w:space="0" w:color="auto"/>
              <w:left w:val="single" w:sz="4" w:space="0" w:color="auto"/>
              <w:bottom w:val="single" w:sz="4" w:space="0" w:color="auto"/>
              <w:right w:val="single" w:sz="4" w:space="0" w:color="auto"/>
            </w:tcBorders>
          </w:tcPr>
          <w:p w14:paraId="684058E0"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不能完全掌握儿童保健的基本理论、基本知识</w:t>
            </w:r>
          </w:p>
        </w:tc>
      </w:tr>
      <w:tr w:rsidR="00B1416B" w14:paraId="0ED5446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A0D4FD"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317E412"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695718A"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熟练掌握儿童保健的基本操作</w:t>
            </w:r>
          </w:p>
        </w:tc>
        <w:tc>
          <w:tcPr>
            <w:tcW w:w="1984" w:type="dxa"/>
            <w:tcBorders>
              <w:top w:val="single" w:sz="4" w:space="0" w:color="auto"/>
              <w:left w:val="single" w:sz="4" w:space="0" w:color="auto"/>
              <w:bottom w:val="single" w:sz="4" w:space="0" w:color="auto"/>
              <w:right w:val="single" w:sz="4" w:space="0" w:color="auto"/>
            </w:tcBorders>
          </w:tcPr>
          <w:p w14:paraId="2E317D4C"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基本熟练掌握儿童保健的基本操作</w:t>
            </w:r>
          </w:p>
        </w:tc>
        <w:tc>
          <w:tcPr>
            <w:tcW w:w="1843" w:type="dxa"/>
            <w:tcBorders>
              <w:top w:val="single" w:sz="4" w:space="0" w:color="auto"/>
              <w:left w:val="single" w:sz="4" w:space="0" w:color="auto"/>
              <w:bottom w:val="single" w:sz="4" w:space="0" w:color="auto"/>
              <w:right w:val="single" w:sz="4" w:space="0" w:color="auto"/>
            </w:tcBorders>
          </w:tcPr>
          <w:p w14:paraId="3BA08EFF"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较好的儿童保健的基本操作</w:t>
            </w:r>
          </w:p>
        </w:tc>
        <w:tc>
          <w:tcPr>
            <w:tcW w:w="1779" w:type="dxa"/>
            <w:tcBorders>
              <w:top w:val="single" w:sz="4" w:space="0" w:color="auto"/>
              <w:left w:val="single" w:sz="4" w:space="0" w:color="auto"/>
              <w:bottom w:val="single" w:sz="4" w:space="0" w:color="auto"/>
              <w:right w:val="single" w:sz="4" w:space="0" w:color="auto"/>
            </w:tcBorders>
          </w:tcPr>
          <w:p w14:paraId="199AA3EE"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基本能够掌握儿童保健的基本操作。</w:t>
            </w:r>
          </w:p>
        </w:tc>
        <w:tc>
          <w:tcPr>
            <w:tcW w:w="1779" w:type="dxa"/>
            <w:tcBorders>
              <w:top w:val="single" w:sz="4" w:space="0" w:color="auto"/>
              <w:left w:val="single" w:sz="4" w:space="0" w:color="auto"/>
              <w:bottom w:val="single" w:sz="4" w:space="0" w:color="auto"/>
              <w:right w:val="single" w:sz="4" w:space="0" w:color="auto"/>
            </w:tcBorders>
          </w:tcPr>
          <w:p w14:paraId="5C8FAC63"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不能完全掌握儿童保健的基本操作。</w:t>
            </w:r>
          </w:p>
        </w:tc>
      </w:tr>
      <w:tr w:rsidR="00B1416B" w14:paraId="02B86E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AD2517"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B74B3C1" w14:textId="77777777" w:rsidR="00B1416B" w:rsidRDefault="00551CD6" w:rsidP="008258B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720C922"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2FD0E4E9"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7BEA8406"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6ED7E206"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6B06E628" w14:textId="77777777" w:rsidR="00B1416B" w:rsidRDefault="00551CD6" w:rsidP="008258B4">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78784E08" w14:textId="77777777" w:rsidR="00B1416B" w:rsidRDefault="00B1416B">
      <w:pPr>
        <w:widowControl/>
        <w:jc w:val="left"/>
        <w:rPr>
          <w:rFonts w:ascii="宋体" w:eastAsia="宋体" w:hAnsi="宋体"/>
        </w:rPr>
      </w:pPr>
    </w:p>
    <w:sectPr w:rsidR="00B1416B" w:rsidSect="00B141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174B6" w14:textId="77777777" w:rsidR="0040171D" w:rsidRDefault="0040171D" w:rsidP="00FD444F">
      <w:r>
        <w:separator/>
      </w:r>
    </w:p>
  </w:endnote>
  <w:endnote w:type="continuationSeparator" w:id="0">
    <w:p w14:paraId="46433CF6" w14:textId="77777777" w:rsidR="0040171D" w:rsidRDefault="0040171D" w:rsidP="00FD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C8F3D" w14:textId="77777777" w:rsidR="0040171D" w:rsidRDefault="0040171D" w:rsidP="00FD444F">
      <w:r>
        <w:separator/>
      </w:r>
    </w:p>
  </w:footnote>
  <w:footnote w:type="continuationSeparator" w:id="0">
    <w:p w14:paraId="42001D6F" w14:textId="77777777" w:rsidR="0040171D" w:rsidRDefault="0040171D" w:rsidP="00FD4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0C72D9"/>
    <w:multiLevelType w:val="singleLevel"/>
    <w:tmpl w:val="840C72D9"/>
    <w:lvl w:ilvl="0">
      <w:start w:val="3"/>
      <w:numFmt w:val="decimal"/>
      <w:lvlText w:val="%1."/>
      <w:lvlJc w:val="left"/>
      <w:pPr>
        <w:tabs>
          <w:tab w:val="left" w:pos="312"/>
        </w:tabs>
      </w:pPr>
    </w:lvl>
  </w:abstractNum>
  <w:abstractNum w:abstractNumId="1" w15:restartNumberingAfterBreak="0">
    <w:nsid w:val="841289A3"/>
    <w:multiLevelType w:val="singleLevel"/>
    <w:tmpl w:val="841289A3"/>
    <w:lvl w:ilvl="0">
      <w:start w:val="3"/>
      <w:numFmt w:val="decimal"/>
      <w:lvlText w:val="%1."/>
      <w:lvlJc w:val="left"/>
      <w:pPr>
        <w:tabs>
          <w:tab w:val="left" w:pos="312"/>
        </w:tabs>
      </w:pPr>
    </w:lvl>
  </w:abstractNum>
  <w:abstractNum w:abstractNumId="2" w15:restartNumberingAfterBreak="0">
    <w:nsid w:val="87F50E99"/>
    <w:multiLevelType w:val="singleLevel"/>
    <w:tmpl w:val="87F50E99"/>
    <w:lvl w:ilvl="0">
      <w:start w:val="2"/>
      <w:numFmt w:val="decimal"/>
      <w:suff w:val="space"/>
      <w:lvlText w:val="%1."/>
      <w:lvlJc w:val="left"/>
    </w:lvl>
  </w:abstractNum>
  <w:abstractNum w:abstractNumId="3" w15:restartNumberingAfterBreak="0">
    <w:nsid w:val="96A9B3DC"/>
    <w:multiLevelType w:val="singleLevel"/>
    <w:tmpl w:val="96A9B3DC"/>
    <w:lvl w:ilvl="0">
      <w:start w:val="1"/>
      <w:numFmt w:val="decimalEnclosedCircleChinese"/>
      <w:suff w:val="nothing"/>
      <w:lvlText w:val="%1　"/>
      <w:lvlJc w:val="left"/>
      <w:pPr>
        <w:ind w:left="0" w:firstLine="400"/>
      </w:pPr>
      <w:rPr>
        <w:rFonts w:hint="eastAsia"/>
      </w:rPr>
    </w:lvl>
  </w:abstractNum>
  <w:abstractNum w:abstractNumId="4" w15:restartNumberingAfterBreak="0">
    <w:nsid w:val="96DB5113"/>
    <w:multiLevelType w:val="singleLevel"/>
    <w:tmpl w:val="96DB5113"/>
    <w:lvl w:ilvl="0">
      <w:start w:val="1"/>
      <w:numFmt w:val="decimalEnclosedCircleChinese"/>
      <w:suff w:val="nothing"/>
      <w:lvlText w:val="%1　"/>
      <w:lvlJc w:val="left"/>
      <w:pPr>
        <w:ind w:left="0" w:firstLine="400"/>
      </w:pPr>
      <w:rPr>
        <w:rFonts w:hint="eastAsia"/>
      </w:rPr>
    </w:lvl>
  </w:abstractNum>
  <w:abstractNum w:abstractNumId="5" w15:restartNumberingAfterBreak="0">
    <w:nsid w:val="B2955BBE"/>
    <w:multiLevelType w:val="singleLevel"/>
    <w:tmpl w:val="B2955BBE"/>
    <w:lvl w:ilvl="0">
      <w:start w:val="1"/>
      <w:numFmt w:val="decimalEnclosedCircleChinese"/>
      <w:suff w:val="nothing"/>
      <w:lvlText w:val="%1　"/>
      <w:lvlJc w:val="left"/>
      <w:pPr>
        <w:ind w:left="0" w:firstLine="400"/>
      </w:pPr>
      <w:rPr>
        <w:rFonts w:hint="eastAsia"/>
      </w:rPr>
    </w:lvl>
  </w:abstractNum>
  <w:abstractNum w:abstractNumId="6" w15:restartNumberingAfterBreak="0">
    <w:nsid w:val="B73C0FD4"/>
    <w:multiLevelType w:val="singleLevel"/>
    <w:tmpl w:val="B73C0FD4"/>
    <w:lvl w:ilvl="0">
      <w:start w:val="3"/>
      <w:numFmt w:val="decimal"/>
      <w:lvlText w:val="%1."/>
      <w:lvlJc w:val="left"/>
      <w:pPr>
        <w:tabs>
          <w:tab w:val="left" w:pos="312"/>
        </w:tabs>
      </w:pPr>
    </w:lvl>
  </w:abstractNum>
  <w:abstractNum w:abstractNumId="7" w15:restartNumberingAfterBreak="0">
    <w:nsid w:val="B7D7F464"/>
    <w:multiLevelType w:val="singleLevel"/>
    <w:tmpl w:val="B7D7F464"/>
    <w:lvl w:ilvl="0">
      <w:start w:val="3"/>
      <w:numFmt w:val="decimal"/>
      <w:lvlText w:val="%1."/>
      <w:lvlJc w:val="left"/>
      <w:pPr>
        <w:tabs>
          <w:tab w:val="left" w:pos="312"/>
        </w:tabs>
      </w:pPr>
    </w:lvl>
  </w:abstractNum>
  <w:abstractNum w:abstractNumId="8" w15:restartNumberingAfterBreak="0">
    <w:nsid w:val="B90F4BDD"/>
    <w:multiLevelType w:val="singleLevel"/>
    <w:tmpl w:val="B90F4BDD"/>
    <w:lvl w:ilvl="0">
      <w:start w:val="1"/>
      <w:numFmt w:val="decimalEnclosedCircleChinese"/>
      <w:suff w:val="nothing"/>
      <w:lvlText w:val="%1　"/>
      <w:lvlJc w:val="left"/>
      <w:pPr>
        <w:ind w:left="0" w:firstLine="400"/>
      </w:pPr>
      <w:rPr>
        <w:rFonts w:hint="eastAsia"/>
      </w:rPr>
    </w:lvl>
  </w:abstractNum>
  <w:abstractNum w:abstractNumId="9" w15:restartNumberingAfterBreak="0">
    <w:nsid w:val="BACD4F70"/>
    <w:multiLevelType w:val="singleLevel"/>
    <w:tmpl w:val="BACD4F70"/>
    <w:lvl w:ilvl="0">
      <w:start w:val="3"/>
      <w:numFmt w:val="decimal"/>
      <w:lvlText w:val="%1."/>
      <w:lvlJc w:val="left"/>
      <w:pPr>
        <w:tabs>
          <w:tab w:val="left" w:pos="312"/>
        </w:tabs>
      </w:pPr>
    </w:lvl>
  </w:abstractNum>
  <w:abstractNum w:abstractNumId="10" w15:restartNumberingAfterBreak="0">
    <w:nsid w:val="C3EFE571"/>
    <w:multiLevelType w:val="singleLevel"/>
    <w:tmpl w:val="C3EFE571"/>
    <w:lvl w:ilvl="0">
      <w:start w:val="3"/>
      <w:numFmt w:val="decimal"/>
      <w:lvlText w:val="%1."/>
      <w:lvlJc w:val="left"/>
      <w:pPr>
        <w:tabs>
          <w:tab w:val="left" w:pos="312"/>
        </w:tabs>
      </w:pPr>
    </w:lvl>
  </w:abstractNum>
  <w:abstractNum w:abstractNumId="11" w15:restartNumberingAfterBreak="0">
    <w:nsid w:val="CBF37D17"/>
    <w:multiLevelType w:val="singleLevel"/>
    <w:tmpl w:val="CBF37D17"/>
    <w:lvl w:ilvl="0">
      <w:start w:val="2"/>
      <w:numFmt w:val="decimal"/>
      <w:suff w:val="space"/>
      <w:lvlText w:val="%1."/>
      <w:lvlJc w:val="left"/>
    </w:lvl>
  </w:abstractNum>
  <w:abstractNum w:abstractNumId="12" w15:restartNumberingAfterBreak="0">
    <w:nsid w:val="CE8A94CC"/>
    <w:multiLevelType w:val="singleLevel"/>
    <w:tmpl w:val="CE8A94CC"/>
    <w:lvl w:ilvl="0">
      <w:start w:val="1"/>
      <w:numFmt w:val="decimal"/>
      <w:lvlText w:val="%1)"/>
      <w:lvlJc w:val="left"/>
      <w:pPr>
        <w:ind w:left="425" w:hanging="425"/>
      </w:pPr>
      <w:rPr>
        <w:rFonts w:hint="default"/>
      </w:rPr>
    </w:lvl>
  </w:abstractNum>
  <w:abstractNum w:abstractNumId="13" w15:restartNumberingAfterBreak="0">
    <w:nsid w:val="D16C58D0"/>
    <w:multiLevelType w:val="singleLevel"/>
    <w:tmpl w:val="D16C58D0"/>
    <w:lvl w:ilvl="0">
      <w:start w:val="1"/>
      <w:numFmt w:val="decimalEnclosedCircleChinese"/>
      <w:suff w:val="nothing"/>
      <w:lvlText w:val="%1　"/>
      <w:lvlJc w:val="left"/>
      <w:pPr>
        <w:ind w:left="0" w:firstLine="400"/>
      </w:pPr>
      <w:rPr>
        <w:rFonts w:hint="eastAsia"/>
      </w:rPr>
    </w:lvl>
  </w:abstractNum>
  <w:abstractNum w:abstractNumId="14" w15:restartNumberingAfterBreak="0">
    <w:nsid w:val="D706582E"/>
    <w:multiLevelType w:val="singleLevel"/>
    <w:tmpl w:val="D706582E"/>
    <w:lvl w:ilvl="0">
      <w:start w:val="3"/>
      <w:numFmt w:val="decimal"/>
      <w:lvlText w:val="%1."/>
      <w:lvlJc w:val="left"/>
      <w:pPr>
        <w:tabs>
          <w:tab w:val="left" w:pos="312"/>
        </w:tabs>
      </w:pPr>
    </w:lvl>
  </w:abstractNum>
  <w:abstractNum w:abstractNumId="15" w15:restartNumberingAfterBreak="0">
    <w:nsid w:val="DFA2E3D9"/>
    <w:multiLevelType w:val="singleLevel"/>
    <w:tmpl w:val="DFA2E3D9"/>
    <w:lvl w:ilvl="0">
      <w:start w:val="2"/>
      <w:numFmt w:val="decimal"/>
      <w:suff w:val="space"/>
      <w:lvlText w:val="%1."/>
      <w:lvlJc w:val="left"/>
    </w:lvl>
  </w:abstractNum>
  <w:abstractNum w:abstractNumId="16" w15:restartNumberingAfterBreak="0">
    <w:nsid w:val="EB41A510"/>
    <w:multiLevelType w:val="singleLevel"/>
    <w:tmpl w:val="EB41A510"/>
    <w:lvl w:ilvl="0">
      <w:start w:val="3"/>
      <w:numFmt w:val="decimal"/>
      <w:lvlText w:val="%1."/>
      <w:lvlJc w:val="left"/>
      <w:pPr>
        <w:tabs>
          <w:tab w:val="left" w:pos="312"/>
        </w:tabs>
      </w:pPr>
    </w:lvl>
  </w:abstractNum>
  <w:abstractNum w:abstractNumId="17" w15:restartNumberingAfterBreak="0">
    <w:nsid w:val="ED23A9C5"/>
    <w:multiLevelType w:val="singleLevel"/>
    <w:tmpl w:val="ED23A9C5"/>
    <w:lvl w:ilvl="0">
      <w:start w:val="2"/>
      <w:numFmt w:val="decimal"/>
      <w:suff w:val="space"/>
      <w:lvlText w:val="%1."/>
      <w:lvlJc w:val="left"/>
    </w:lvl>
  </w:abstractNum>
  <w:abstractNum w:abstractNumId="18" w15:restartNumberingAfterBreak="0">
    <w:nsid w:val="F0651BAA"/>
    <w:multiLevelType w:val="singleLevel"/>
    <w:tmpl w:val="F0651BAA"/>
    <w:lvl w:ilvl="0">
      <w:start w:val="1"/>
      <w:numFmt w:val="decimal"/>
      <w:lvlText w:val="%1)"/>
      <w:lvlJc w:val="left"/>
      <w:pPr>
        <w:ind w:left="425" w:hanging="425"/>
      </w:pPr>
      <w:rPr>
        <w:rFonts w:hint="default"/>
      </w:rPr>
    </w:lvl>
  </w:abstractNum>
  <w:abstractNum w:abstractNumId="19" w15:restartNumberingAfterBreak="0">
    <w:nsid w:val="F5659C86"/>
    <w:multiLevelType w:val="singleLevel"/>
    <w:tmpl w:val="F5659C86"/>
    <w:lvl w:ilvl="0">
      <w:start w:val="2"/>
      <w:numFmt w:val="decimal"/>
      <w:suff w:val="space"/>
      <w:lvlText w:val="%1."/>
      <w:lvlJc w:val="left"/>
    </w:lvl>
  </w:abstractNum>
  <w:abstractNum w:abstractNumId="20" w15:restartNumberingAfterBreak="0">
    <w:nsid w:val="F65F2D50"/>
    <w:multiLevelType w:val="singleLevel"/>
    <w:tmpl w:val="F65F2D50"/>
    <w:lvl w:ilvl="0">
      <w:start w:val="2"/>
      <w:numFmt w:val="decimal"/>
      <w:suff w:val="space"/>
      <w:lvlText w:val="%1."/>
      <w:lvlJc w:val="left"/>
    </w:lvl>
  </w:abstractNum>
  <w:abstractNum w:abstractNumId="21" w15:restartNumberingAfterBreak="0">
    <w:nsid w:val="F6DA1F07"/>
    <w:multiLevelType w:val="singleLevel"/>
    <w:tmpl w:val="F6DA1F07"/>
    <w:lvl w:ilvl="0">
      <w:start w:val="1"/>
      <w:numFmt w:val="decimal"/>
      <w:lvlText w:val="%1)"/>
      <w:lvlJc w:val="left"/>
      <w:pPr>
        <w:ind w:left="425" w:hanging="425"/>
      </w:pPr>
      <w:rPr>
        <w:rFonts w:hint="default"/>
      </w:rPr>
    </w:lvl>
  </w:abstractNum>
  <w:abstractNum w:abstractNumId="22" w15:restartNumberingAfterBreak="0">
    <w:nsid w:val="FB2F6B2F"/>
    <w:multiLevelType w:val="singleLevel"/>
    <w:tmpl w:val="FB2F6B2F"/>
    <w:lvl w:ilvl="0">
      <w:start w:val="1"/>
      <w:numFmt w:val="decimal"/>
      <w:lvlText w:val="%1)"/>
      <w:lvlJc w:val="left"/>
      <w:pPr>
        <w:ind w:left="425" w:hanging="425"/>
      </w:pPr>
      <w:rPr>
        <w:rFonts w:hint="default"/>
      </w:rPr>
    </w:lvl>
  </w:abstractNum>
  <w:abstractNum w:abstractNumId="23" w15:restartNumberingAfterBreak="0">
    <w:nsid w:val="FC04DF76"/>
    <w:multiLevelType w:val="singleLevel"/>
    <w:tmpl w:val="FC04DF76"/>
    <w:lvl w:ilvl="0">
      <w:start w:val="2"/>
      <w:numFmt w:val="decimal"/>
      <w:suff w:val="space"/>
      <w:lvlText w:val="%1."/>
      <w:lvlJc w:val="left"/>
    </w:lvl>
  </w:abstractNum>
  <w:abstractNum w:abstractNumId="24" w15:restartNumberingAfterBreak="0">
    <w:nsid w:val="126CC12F"/>
    <w:multiLevelType w:val="singleLevel"/>
    <w:tmpl w:val="126CC12F"/>
    <w:lvl w:ilvl="0">
      <w:start w:val="2"/>
      <w:numFmt w:val="decimal"/>
      <w:lvlText w:val="%1."/>
      <w:lvlJc w:val="left"/>
      <w:pPr>
        <w:tabs>
          <w:tab w:val="left" w:pos="312"/>
        </w:tabs>
      </w:pPr>
    </w:lvl>
  </w:abstractNum>
  <w:abstractNum w:abstractNumId="25" w15:restartNumberingAfterBreak="0">
    <w:nsid w:val="15B90655"/>
    <w:multiLevelType w:val="singleLevel"/>
    <w:tmpl w:val="15B90655"/>
    <w:lvl w:ilvl="0">
      <w:start w:val="3"/>
      <w:numFmt w:val="decimal"/>
      <w:lvlText w:val="%1."/>
      <w:lvlJc w:val="left"/>
      <w:pPr>
        <w:tabs>
          <w:tab w:val="left" w:pos="312"/>
        </w:tabs>
      </w:pPr>
    </w:lvl>
  </w:abstractNum>
  <w:abstractNum w:abstractNumId="26" w15:restartNumberingAfterBreak="0">
    <w:nsid w:val="18FF993B"/>
    <w:multiLevelType w:val="multilevel"/>
    <w:tmpl w:val="18FF993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7" w15:restartNumberingAfterBreak="0">
    <w:nsid w:val="20B7D221"/>
    <w:multiLevelType w:val="singleLevel"/>
    <w:tmpl w:val="20B7D221"/>
    <w:lvl w:ilvl="0">
      <w:start w:val="1"/>
      <w:numFmt w:val="decimal"/>
      <w:suff w:val="nothing"/>
      <w:lvlText w:val="%1）"/>
      <w:lvlJc w:val="left"/>
    </w:lvl>
  </w:abstractNum>
  <w:abstractNum w:abstractNumId="28" w15:restartNumberingAfterBreak="0">
    <w:nsid w:val="2EC3756D"/>
    <w:multiLevelType w:val="singleLevel"/>
    <w:tmpl w:val="2EC3756D"/>
    <w:lvl w:ilvl="0">
      <w:start w:val="1"/>
      <w:numFmt w:val="decimalEnclosedCircleChinese"/>
      <w:suff w:val="nothing"/>
      <w:lvlText w:val="%1　"/>
      <w:lvlJc w:val="left"/>
      <w:pPr>
        <w:ind w:left="0" w:firstLine="400"/>
      </w:pPr>
      <w:rPr>
        <w:rFonts w:hint="eastAsia"/>
      </w:rPr>
    </w:lvl>
  </w:abstractNum>
  <w:abstractNum w:abstractNumId="29" w15:restartNumberingAfterBreak="0">
    <w:nsid w:val="3455F036"/>
    <w:multiLevelType w:val="singleLevel"/>
    <w:tmpl w:val="3455F036"/>
    <w:lvl w:ilvl="0">
      <w:start w:val="1"/>
      <w:numFmt w:val="decimal"/>
      <w:lvlText w:val="%1)"/>
      <w:lvlJc w:val="left"/>
      <w:pPr>
        <w:ind w:left="425" w:hanging="425"/>
      </w:pPr>
      <w:rPr>
        <w:rFonts w:hint="default"/>
      </w:rPr>
    </w:lvl>
  </w:abstractNum>
  <w:abstractNum w:abstractNumId="30" w15:restartNumberingAfterBreak="0">
    <w:nsid w:val="38DBA4F5"/>
    <w:multiLevelType w:val="singleLevel"/>
    <w:tmpl w:val="38DBA4F5"/>
    <w:lvl w:ilvl="0">
      <w:start w:val="1"/>
      <w:numFmt w:val="decimalEnclosedCircleChinese"/>
      <w:suff w:val="nothing"/>
      <w:lvlText w:val="%1　"/>
      <w:lvlJc w:val="left"/>
      <w:pPr>
        <w:ind w:left="0" w:firstLine="400"/>
      </w:pPr>
      <w:rPr>
        <w:rFonts w:hint="eastAsia"/>
      </w:rPr>
    </w:lvl>
  </w:abstractNum>
  <w:abstractNum w:abstractNumId="31" w15:restartNumberingAfterBreak="0">
    <w:nsid w:val="416C94C5"/>
    <w:multiLevelType w:val="singleLevel"/>
    <w:tmpl w:val="416C94C5"/>
    <w:lvl w:ilvl="0">
      <w:start w:val="3"/>
      <w:numFmt w:val="decimal"/>
      <w:lvlText w:val="%1."/>
      <w:lvlJc w:val="left"/>
      <w:pPr>
        <w:tabs>
          <w:tab w:val="left" w:pos="312"/>
        </w:tabs>
      </w:pPr>
    </w:lvl>
  </w:abstractNum>
  <w:abstractNum w:abstractNumId="32" w15:restartNumberingAfterBreak="0">
    <w:nsid w:val="431E3025"/>
    <w:multiLevelType w:val="singleLevel"/>
    <w:tmpl w:val="431E3025"/>
    <w:lvl w:ilvl="0">
      <w:start w:val="2"/>
      <w:numFmt w:val="decimal"/>
      <w:suff w:val="space"/>
      <w:lvlText w:val="%1."/>
      <w:lvlJc w:val="left"/>
    </w:lvl>
  </w:abstractNum>
  <w:abstractNum w:abstractNumId="33" w15:restartNumberingAfterBreak="0">
    <w:nsid w:val="48AB5502"/>
    <w:multiLevelType w:val="singleLevel"/>
    <w:tmpl w:val="48AB5502"/>
    <w:lvl w:ilvl="0">
      <w:start w:val="1"/>
      <w:numFmt w:val="decimalEnclosedCircleChinese"/>
      <w:suff w:val="nothing"/>
      <w:lvlText w:val="%1　"/>
      <w:lvlJc w:val="left"/>
      <w:pPr>
        <w:ind w:left="0" w:firstLine="400"/>
      </w:pPr>
      <w:rPr>
        <w:rFonts w:hint="eastAsia"/>
      </w:rPr>
    </w:lvl>
  </w:abstractNum>
  <w:abstractNum w:abstractNumId="34" w15:restartNumberingAfterBreak="0">
    <w:nsid w:val="4B76E02F"/>
    <w:multiLevelType w:val="singleLevel"/>
    <w:tmpl w:val="4B76E02F"/>
    <w:lvl w:ilvl="0">
      <w:start w:val="1"/>
      <w:numFmt w:val="decimalEnclosedCircleChinese"/>
      <w:suff w:val="nothing"/>
      <w:lvlText w:val="%1　"/>
      <w:lvlJc w:val="left"/>
      <w:pPr>
        <w:ind w:left="0" w:firstLine="400"/>
      </w:pPr>
      <w:rPr>
        <w:rFonts w:hint="eastAsia"/>
      </w:rPr>
    </w:lvl>
  </w:abstractNum>
  <w:abstractNum w:abstractNumId="35" w15:restartNumberingAfterBreak="0">
    <w:nsid w:val="511A93E9"/>
    <w:multiLevelType w:val="singleLevel"/>
    <w:tmpl w:val="511A93E9"/>
    <w:lvl w:ilvl="0">
      <w:start w:val="1"/>
      <w:numFmt w:val="decimal"/>
      <w:lvlText w:val="%1)"/>
      <w:lvlJc w:val="left"/>
      <w:pPr>
        <w:ind w:left="425" w:hanging="425"/>
      </w:pPr>
      <w:rPr>
        <w:rFonts w:hint="default"/>
      </w:rPr>
    </w:lvl>
  </w:abstractNum>
  <w:abstractNum w:abstractNumId="36" w15:restartNumberingAfterBreak="0">
    <w:nsid w:val="61593D86"/>
    <w:multiLevelType w:val="singleLevel"/>
    <w:tmpl w:val="61593D86"/>
    <w:lvl w:ilvl="0">
      <w:start w:val="1"/>
      <w:numFmt w:val="decimalEnclosedCircleChinese"/>
      <w:suff w:val="nothing"/>
      <w:lvlText w:val="%1　"/>
      <w:lvlJc w:val="left"/>
      <w:pPr>
        <w:ind w:left="0" w:firstLine="400"/>
      </w:pPr>
      <w:rPr>
        <w:rFonts w:hint="eastAsia"/>
      </w:rPr>
    </w:lvl>
  </w:abstractNum>
  <w:abstractNum w:abstractNumId="37" w15:restartNumberingAfterBreak="0">
    <w:nsid w:val="6A1E1F5F"/>
    <w:multiLevelType w:val="singleLevel"/>
    <w:tmpl w:val="6A1E1F5F"/>
    <w:lvl w:ilvl="0">
      <w:start w:val="2"/>
      <w:numFmt w:val="decimal"/>
      <w:suff w:val="space"/>
      <w:lvlText w:val="%1."/>
      <w:lvlJc w:val="left"/>
    </w:lvl>
  </w:abstractNum>
  <w:abstractNum w:abstractNumId="38" w15:restartNumberingAfterBreak="0">
    <w:nsid w:val="6B4426B4"/>
    <w:multiLevelType w:val="singleLevel"/>
    <w:tmpl w:val="6B4426B4"/>
    <w:lvl w:ilvl="0">
      <w:start w:val="1"/>
      <w:numFmt w:val="decimal"/>
      <w:lvlText w:val="%1)"/>
      <w:lvlJc w:val="left"/>
      <w:pPr>
        <w:ind w:left="425" w:hanging="425"/>
      </w:pPr>
      <w:rPr>
        <w:rFonts w:hint="default"/>
      </w:rPr>
    </w:lvl>
  </w:abstractNum>
  <w:abstractNum w:abstractNumId="39" w15:restartNumberingAfterBreak="0">
    <w:nsid w:val="6BFF4E08"/>
    <w:multiLevelType w:val="singleLevel"/>
    <w:tmpl w:val="6BFF4E08"/>
    <w:lvl w:ilvl="0">
      <w:start w:val="1"/>
      <w:numFmt w:val="decimal"/>
      <w:lvlText w:val="%1)"/>
      <w:lvlJc w:val="left"/>
      <w:pPr>
        <w:ind w:left="425" w:hanging="425"/>
      </w:pPr>
      <w:rPr>
        <w:rFonts w:hint="default"/>
      </w:rPr>
    </w:lvl>
  </w:abstractNum>
  <w:abstractNum w:abstractNumId="40" w15:restartNumberingAfterBreak="0">
    <w:nsid w:val="78B2081F"/>
    <w:multiLevelType w:val="singleLevel"/>
    <w:tmpl w:val="78B2081F"/>
    <w:lvl w:ilvl="0">
      <w:start w:val="1"/>
      <w:numFmt w:val="decimalEnclosedCircleChinese"/>
      <w:suff w:val="nothing"/>
      <w:lvlText w:val="%1　"/>
      <w:lvlJc w:val="left"/>
      <w:pPr>
        <w:ind w:left="0" w:firstLine="400"/>
      </w:pPr>
      <w:rPr>
        <w:rFonts w:hint="eastAsia"/>
      </w:rPr>
    </w:lvl>
  </w:abstractNum>
  <w:abstractNum w:abstractNumId="41" w15:restartNumberingAfterBreak="0">
    <w:nsid w:val="7B977060"/>
    <w:multiLevelType w:val="singleLevel"/>
    <w:tmpl w:val="7B977060"/>
    <w:lvl w:ilvl="0">
      <w:start w:val="1"/>
      <w:numFmt w:val="decimalEnclosedCircleChinese"/>
      <w:suff w:val="nothing"/>
      <w:lvlText w:val="%1　"/>
      <w:lvlJc w:val="left"/>
      <w:pPr>
        <w:ind w:left="0" w:firstLine="400"/>
      </w:pPr>
      <w:rPr>
        <w:rFonts w:hint="eastAsia"/>
      </w:rPr>
    </w:lvl>
  </w:abstractNum>
  <w:abstractNum w:abstractNumId="42" w15:restartNumberingAfterBreak="0">
    <w:nsid w:val="7EED07A3"/>
    <w:multiLevelType w:val="singleLevel"/>
    <w:tmpl w:val="7EED07A3"/>
    <w:lvl w:ilvl="0">
      <w:start w:val="2"/>
      <w:numFmt w:val="decimal"/>
      <w:suff w:val="space"/>
      <w:lvlText w:val="%1."/>
      <w:lvlJc w:val="left"/>
    </w:lvl>
  </w:abstractNum>
  <w:num w:numId="1">
    <w:abstractNumId w:val="26"/>
  </w:num>
  <w:num w:numId="2">
    <w:abstractNumId w:val="41"/>
  </w:num>
  <w:num w:numId="3">
    <w:abstractNumId w:val="24"/>
  </w:num>
  <w:num w:numId="4">
    <w:abstractNumId w:val="30"/>
  </w:num>
  <w:num w:numId="5">
    <w:abstractNumId w:val="17"/>
  </w:num>
  <w:num w:numId="6">
    <w:abstractNumId w:val="6"/>
  </w:num>
  <w:num w:numId="7">
    <w:abstractNumId w:val="39"/>
  </w:num>
  <w:num w:numId="8">
    <w:abstractNumId w:val="3"/>
  </w:num>
  <w:num w:numId="9">
    <w:abstractNumId w:val="37"/>
  </w:num>
  <w:num w:numId="10">
    <w:abstractNumId w:val="21"/>
  </w:num>
  <w:num w:numId="11">
    <w:abstractNumId w:val="5"/>
  </w:num>
  <w:num w:numId="12">
    <w:abstractNumId w:val="32"/>
  </w:num>
  <w:num w:numId="13">
    <w:abstractNumId w:val="1"/>
  </w:num>
  <w:num w:numId="14">
    <w:abstractNumId w:val="18"/>
  </w:num>
  <w:num w:numId="15">
    <w:abstractNumId w:val="36"/>
  </w:num>
  <w:num w:numId="16">
    <w:abstractNumId w:val="25"/>
  </w:num>
  <w:num w:numId="17">
    <w:abstractNumId w:val="27"/>
  </w:num>
  <w:num w:numId="18">
    <w:abstractNumId w:val="28"/>
  </w:num>
  <w:num w:numId="19">
    <w:abstractNumId w:val="20"/>
  </w:num>
  <w:num w:numId="20">
    <w:abstractNumId w:val="10"/>
  </w:num>
  <w:num w:numId="21">
    <w:abstractNumId w:val="38"/>
  </w:num>
  <w:num w:numId="22">
    <w:abstractNumId w:val="33"/>
  </w:num>
  <w:num w:numId="23">
    <w:abstractNumId w:val="19"/>
  </w:num>
  <w:num w:numId="24">
    <w:abstractNumId w:val="16"/>
  </w:num>
  <w:num w:numId="25">
    <w:abstractNumId w:val="35"/>
  </w:num>
  <w:num w:numId="26">
    <w:abstractNumId w:val="4"/>
  </w:num>
  <w:num w:numId="27">
    <w:abstractNumId w:val="23"/>
  </w:num>
  <w:num w:numId="28">
    <w:abstractNumId w:val="9"/>
  </w:num>
  <w:num w:numId="29">
    <w:abstractNumId w:val="12"/>
  </w:num>
  <w:num w:numId="30">
    <w:abstractNumId w:val="13"/>
  </w:num>
  <w:num w:numId="31">
    <w:abstractNumId w:val="11"/>
  </w:num>
  <w:num w:numId="32">
    <w:abstractNumId w:val="14"/>
  </w:num>
  <w:num w:numId="33">
    <w:abstractNumId w:val="22"/>
  </w:num>
  <w:num w:numId="34">
    <w:abstractNumId w:val="34"/>
  </w:num>
  <w:num w:numId="35">
    <w:abstractNumId w:val="42"/>
  </w:num>
  <w:num w:numId="36">
    <w:abstractNumId w:val="0"/>
  </w:num>
  <w:num w:numId="37">
    <w:abstractNumId w:val="29"/>
  </w:num>
  <w:num w:numId="38">
    <w:abstractNumId w:val="8"/>
  </w:num>
  <w:num w:numId="39">
    <w:abstractNumId w:val="15"/>
  </w:num>
  <w:num w:numId="40">
    <w:abstractNumId w:val="7"/>
  </w:num>
  <w:num w:numId="41">
    <w:abstractNumId w:val="40"/>
  </w:num>
  <w:num w:numId="42">
    <w:abstractNumId w:val="2"/>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DJlOTAwM2M4ODdjZDU2NWRhZjA4ZGFjZThiMGY3MGEifQ=="/>
  </w:docVars>
  <w:rsids>
    <w:rsidRoot w:val="001E5724"/>
    <w:rsid w:val="00022CBB"/>
    <w:rsid w:val="00077A5F"/>
    <w:rsid w:val="000A400B"/>
    <w:rsid w:val="000F054A"/>
    <w:rsid w:val="001E5724"/>
    <w:rsid w:val="00242673"/>
    <w:rsid w:val="00285327"/>
    <w:rsid w:val="002A7568"/>
    <w:rsid w:val="00313A87"/>
    <w:rsid w:val="003206BD"/>
    <w:rsid w:val="00322986"/>
    <w:rsid w:val="0034254B"/>
    <w:rsid w:val="0038665C"/>
    <w:rsid w:val="0040171D"/>
    <w:rsid w:val="004070CF"/>
    <w:rsid w:val="00443C38"/>
    <w:rsid w:val="00551CD6"/>
    <w:rsid w:val="005A0378"/>
    <w:rsid w:val="005A6FCB"/>
    <w:rsid w:val="00665621"/>
    <w:rsid w:val="00676679"/>
    <w:rsid w:val="006D367B"/>
    <w:rsid w:val="006E4F82"/>
    <w:rsid w:val="006F64C9"/>
    <w:rsid w:val="007639A2"/>
    <w:rsid w:val="007C379D"/>
    <w:rsid w:val="007C62ED"/>
    <w:rsid w:val="007E39E3"/>
    <w:rsid w:val="008128AD"/>
    <w:rsid w:val="008258B4"/>
    <w:rsid w:val="008560E2"/>
    <w:rsid w:val="00886EBF"/>
    <w:rsid w:val="00972FA8"/>
    <w:rsid w:val="009939CF"/>
    <w:rsid w:val="009D7163"/>
    <w:rsid w:val="00A03BBD"/>
    <w:rsid w:val="00A61EFD"/>
    <w:rsid w:val="00AA4570"/>
    <w:rsid w:val="00AA630A"/>
    <w:rsid w:val="00AE3D1A"/>
    <w:rsid w:val="00B03909"/>
    <w:rsid w:val="00B10760"/>
    <w:rsid w:val="00B1416B"/>
    <w:rsid w:val="00B40ECD"/>
    <w:rsid w:val="00B47312"/>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02194"/>
    <w:rsid w:val="00F56396"/>
    <w:rsid w:val="00FB77A1"/>
    <w:rsid w:val="00FC24B5"/>
    <w:rsid w:val="00FD444F"/>
    <w:rsid w:val="0F5512C6"/>
    <w:rsid w:val="17466237"/>
    <w:rsid w:val="2112163C"/>
    <w:rsid w:val="26CD1C32"/>
    <w:rsid w:val="2C493B09"/>
    <w:rsid w:val="2F564EF2"/>
    <w:rsid w:val="36B44275"/>
    <w:rsid w:val="420E6C16"/>
    <w:rsid w:val="565A67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508CA"/>
  <w15:docId w15:val="{34D2963B-304C-47CC-8F26-96F98697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1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B1416B"/>
    <w:rPr>
      <w:rFonts w:ascii="宋体" w:eastAsia="宋体" w:hAnsi="Courier New" w:cs="Times New Roman"/>
      <w:szCs w:val="20"/>
    </w:rPr>
  </w:style>
  <w:style w:type="paragraph" w:styleId="a5">
    <w:name w:val="Balloon Text"/>
    <w:basedOn w:val="a"/>
    <w:link w:val="a6"/>
    <w:uiPriority w:val="99"/>
    <w:semiHidden/>
    <w:unhideWhenUsed/>
    <w:rsid w:val="00B1416B"/>
    <w:rPr>
      <w:sz w:val="18"/>
      <w:szCs w:val="18"/>
    </w:rPr>
  </w:style>
  <w:style w:type="paragraph" w:styleId="a7">
    <w:name w:val="footer"/>
    <w:basedOn w:val="a"/>
    <w:link w:val="a8"/>
    <w:uiPriority w:val="99"/>
    <w:unhideWhenUsed/>
    <w:rsid w:val="00B1416B"/>
    <w:pPr>
      <w:tabs>
        <w:tab w:val="center" w:pos="4153"/>
        <w:tab w:val="right" w:pos="8306"/>
      </w:tabs>
      <w:snapToGrid w:val="0"/>
      <w:jc w:val="left"/>
    </w:pPr>
    <w:rPr>
      <w:sz w:val="18"/>
      <w:szCs w:val="18"/>
    </w:rPr>
  </w:style>
  <w:style w:type="paragraph" w:styleId="a9">
    <w:name w:val="header"/>
    <w:basedOn w:val="a"/>
    <w:link w:val="aa"/>
    <w:uiPriority w:val="99"/>
    <w:unhideWhenUsed/>
    <w:qFormat/>
    <w:rsid w:val="00B1416B"/>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rsid w:val="00B14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sid w:val="00B1416B"/>
    <w:rPr>
      <w:rFonts w:ascii="宋体" w:eastAsia="宋体" w:hAnsi="Courier New" w:cs="Times New Roman"/>
      <w:szCs w:val="20"/>
    </w:rPr>
  </w:style>
  <w:style w:type="character" w:customStyle="1" w:styleId="aa">
    <w:name w:val="页眉 字符"/>
    <w:basedOn w:val="a0"/>
    <w:link w:val="a9"/>
    <w:uiPriority w:val="99"/>
    <w:rsid w:val="00B1416B"/>
    <w:rPr>
      <w:sz w:val="18"/>
      <w:szCs w:val="18"/>
    </w:rPr>
  </w:style>
  <w:style w:type="character" w:customStyle="1" w:styleId="a8">
    <w:name w:val="页脚 字符"/>
    <w:basedOn w:val="a0"/>
    <w:link w:val="a7"/>
    <w:uiPriority w:val="99"/>
    <w:rsid w:val="00B1416B"/>
    <w:rPr>
      <w:sz w:val="18"/>
      <w:szCs w:val="18"/>
    </w:rPr>
  </w:style>
  <w:style w:type="character" w:customStyle="1" w:styleId="a6">
    <w:name w:val="批注框文本 字符"/>
    <w:basedOn w:val="a0"/>
    <w:link w:val="a5"/>
    <w:uiPriority w:val="99"/>
    <w:semiHidden/>
    <w:qFormat/>
    <w:rsid w:val="00B141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027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18</Pages>
  <Words>1547</Words>
  <Characters>8821</Characters>
  <Application>Microsoft Office Word</Application>
  <DocSecurity>0</DocSecurity>
  <Lines>73</Lines>
  <Paragraphs>20</Paragraphs>
  <ScaleCrop>false</ScaleCrop>
  <Company>P R C</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56</cp:revision>
  <cp:lastPrinted>2020-12-24T07:17:00Z</cp:lastPrinted>
  <dcterms:created xsi:type="dcterms:W3CDTF">2020-12-08T08:33:00Z</dcterms:created>
  <dcterms:modified xsi:type="dcterms:W3CDTF">2023-07-28T23:55:00Z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EB68B1056CA24F2BA7AA09CA30F9E6B5_13</vt:lpwstr>
  </property>
</Properties>
</file>