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3D54" w14:textId="77777777" w:rsidR="0001791D" w:rsidRDefault="007E78F8">
      <w:pPr>
        <w:spacing w:beforeLines="50" w:before="156" w:afterLines="50" w:after="156"/>
        <w:jc w:val="center"/>
        <w:rPr>
          <w:rFonts w:ascii="黑体" w:eastAsia="黑体" w:hAnsi="黑体"/>
          <w:sz w:val="32"/>
          <w:szCs w:val="32"/>
        </w:rPr>
      </w:pPr>
      <w:r>
        <w:rPr>
          <w:rFonts w:ascii="黑体" w:eastAsia="黑体" w:hAnsi="黑体" w:hint="eastAsia"/>
          <w:sz w:val="32"/>
          <w:szCs w:val="32"/>
        </w:rPr>
        <w:t>《生物统计学》课程教学大纲</w:t>
      </w:r>
    </w:p>
    <w:p w14:paraId="607163EE" w14:textId="77777777" w:rsidR="0001791D" w:rsidRDefault="007E78F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1791D" w14:paraId="27FCE20C" w14:textId="77777777">
        <w:trPr>
          <w:jc w:val="center"/>
        </w:trPr>
        <w:tc>
          <w:tcPr>
            <w:tcW w:w="1135" w:type="dxa"/>
            <w:vAlign w:val="center"/>
          </w:tcPr>
          <w:p w14:paraId="791385F0"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D064F48" w14:textId="2EC4D35B" w:rsidR="0001791D" w:rsidRDefault="009D1023">
            <w:pPr>
              <w:spacing w:beforeLines="50" w:before="156" w:afterLines="50" w:after="156"/>
              <w:jc w:val="left"/>
              <w:rPr>
                <w:rFonts w:ascii="宋体" w:eastAsia="宋体" w:hAnsi="宋体"/>
              </w:rPr>
            </w:pPr>
            <w:r>
              <w:rPr>
                <w:rFonts w:ascii="宋体" w:eastAsia="宋体" w:hAnsi="宋体" w:hint="eastAsia"/>
              </w:rPr>
              <w:t>B</w:t>
            </w:r>
            <w:r w:rsidR="007E78F8">
              <w:rPr>
                <w:rFonts w:ascii="宋体" w:eastAsia="宋体" w:hAnsi="宋体" w:hint="eastAsia"/>
              </w:rPr>
              <w:t>iostatistics</w:t>
            </w:r>
          </w:p>
        </w:tc>
        <w:tc>
          <w:tcPr>
            <w:tcW w:w="1134" w:type="dxa"/>
            <w:vAlign w:val="center"/>
          </w:tcPr>
          <w:p w14:paraId="761C6A2D"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B222547" w14:textId="77777777" w:rsidR="0001791D" w:rsidRDefault="007E78F8">
            <w:pPr>
              <w:spacing w:beforeLines="50" w:before="156" w:afterLines="50" w:after="156"/>
              <w:rPr>
                <w:rFonts w:ascii="宋体" w:eastAsia="宋体" w:hAnsi="宋体"/>
              </w:rPr>
            </w:pPr>
            <w:r>
              <w:rPr>
                <w:rFonts w:ascii="宋体" w:eastAsia="宋体" w:hAnsi="宋体" w:hint="eastAsia"/>
              </w:rPr>
              <w:t>BIOS1012</w:t>
            </w:r>
          </w:p>
        </w:tc>
      </w:tr>
      <w:tr w:rsidR="0001791D" w14:paraId="72C3F0B2" w14:textId="77777777">
        <w:trPr>
          <w:jc w:val="center"/>
        </w:trPr>
        <w:tc>
          <w:tcPr>
            <w:tcW w:w="1135" w:type="dxa"/>
            <w:vAlign w:val="center"/>
          </w:tcPr>
          <w:p w14:paraId="2B78A440"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E420670" w14:textId="45E790B6" w:rsidR="0001791D" w:rsidRDefault="00FB5477">
            <w:pPr>
              <w:spacing w:beforeLines="50" w:before="156" w:afterLines="50" w:after="156"/>
              <w:jc w:val="left"/>
              <w:rPr>
                <w:rFonts w:ascii="宋体" w:eastAsia="宋体" w:hAnsi="宋体"/>
              </w:rPr>
            </w:pPr>
            <w:r w:rsidRPr="00FB5477">
              <w:rPr>
                <w:rFonts w:ascii="宋体" w:eastAsia="宋体" w:hAnsi="宋体" w:hint="eastAsia"/>
              </w:rPr>
              <w:t>专业必修课程</w:t>
            </w:r>
          </w:p>
        </w:tc>
        <w:tc>
          <w:tcPr>
            <w:tcW w:w="1134" w:type="dxa"/>
            <w:vAlign w:val="center"/>
          </w:tcPr>
          <w:p w14:paraId="55FDD2B3"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588F8F8" w14:textId="5B17B3D8" w:rsidR="0001791D" w:rsidRDefault="00FB5477">
            <w:pPr>
              <w:spacing w:beforeLines="50" w:before="156" w:afterLines="50" w:after="156"/>
              <w:rPr>
                <w:rFonts w:ascii="宋体" w:eastAsia="宋体" w:hAnsi="宋体"/>
              </w:rPr>
            </w:pPr>
            <w:r w:rsidRPr="00FB5477">
              <w:rPr>
                <w:rFonts w:ascii="宋体" w:eastAsia="宋体" w:hAnsi="宋体" w:hint="eastAsia"/>
              </w:rPr>
              <w:t>生物技术、生物信息学、食品质量与安全</w:t>
            </w:r>
          </w:p>
        </w:tc>
      </w:tr>
      <w:tr w:rsidR="0001791D" w14:paraId="21AED874" w14:textId="77777777">
        <w:trPr>
          <w:jc w:val="center"/>
        </w:trPr>
        <w:tc>
          <w:tcPr>
            <w:tcW w:w="1135" w:type="dxa"/>
            <w:vAlign w:val="center"/>
          </w:tcPr>
          <w:p w14:paraId="61F5DC1E"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00A43B1" w14:textId="150CDA7B" w:rsidR="0001791D" w:rsidRDefault="007E78F8">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4D39A25"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4CD43CD" w14:textId="77777777" w:rsidR="0001791D" w:rsidRDefault="007E78F8">
            <w:pPr>
              <w:spacing w:beforeLines="50" w:before="156" w:afterLines="50" w:after="156"/>
              <w:rPr>
                <w:rFonts w:ascii="宋体" w:eastAsia="宋体" w:hAnsi="宋体"/>
              </w:rPr>
            </w:pPr>
            <w:r>
              <w:rPr>
                <w:rFonts w:ascii="宋体" w:eastAsia="宋体" w:hAnsi="宋体" w:hint="eastAsia"/>
              </w:rPr>
              <w:t>36</w:t>
            </w:r>
          </w:p>
        </w:tc>
      </w:tr>
      <w:tr w:rsidR="0001791D" w14:paraId="421FE61E" w14:textId="77777777">
        <w:trPr>
          <w:jc w:val="center"/>
        </w:trPr>
        <w:tc>
          <w:tcPr>
            <w:tcW w:w="1135" w:type="dxa"/>
            <w:vAlign w:val="center"/>
          </w:tcPr>
          <w:p w14:paraId="4BB2B0D5"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136BB4A" w14:textId="3B354FA6" w:rsidR="0001791D" w:rsidRDefault="0089499C">
            <w:pPr>
              <w:spacing w:beforeLines="50" w:before="156" w:afterLines="50" w:after="156"/>
              <w:jc w:val="left"/>
              <w:rPr>
                <w:rFonts w:ascii="宋体" w:eastAsia="宋体" w:hAnsi="宋体"/>
              </w:rPr>
            </w:pPr>
            <w:r>
              <w:rPr>
                <w:rFonts w:ascii="宋体" w:eastAsia="宋体" w:hAnsi="宋体" w:hint="eastAsia"/>
              </w:rPr>
              <w:t xml:space="preserve">虞晓华 </w:t>
            </w:r>
            <w:r w:rsidR="007E78F8">
              <w:rPr>
                <w:rFonts w:ascii="宋体" w:eastAsia="宋体" w:hAnsi="宋体" w:hint="eastAsia"/>
              </w:rPr>
              <w:t>王崇龙</w:t>
            </w:r>
          </w:p>
        </w:tc>
        <w:tc>
          <w:tcPr>
            <w:tcW w:w="1134" w:type="dxa"/>
            <w:vAlign w:val="center"/>
          </w:tcPr>
          <w:p w14:paraId="4BBBCC8A"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EA2AEFC" w14:textId="0D791294" w:rsidR="0001791D" w:rsidRDefault="009D1023">
            <w:pPr>
              <w:spacing w:beforeLines="50" w:before="156" w:afterLines="50" w:after="156"/>
              <w:rPr>
                <w:rFonts w:ascii="宋体" w:eastAsia="宋体" w:hAnsi="宋体"/>
              </w:rPr>
            </w:pPr>
            <w:r w:rsidRPr="009D1023">
              <w:rPr>
                <w:rFonts w:ascii="宋体" w:eastAsia="宋体" w:hAnsi="宋体" w:hint="eastAsia"/>
              </w:rPr>
              <w:t>2021</w:t>
            </w:r>
            <w:r w:rsidR="005F7251">
              <w:rPr>
                <w:rFonts w:ascii="宋体" w:eastAsia="宋体" w:hAnsi="宋体" w:hint="eastAsia"/>
              </w:rPr>
              <w:t>.</w:t>
            </w:r>
            <w:r w:rsidR="005F7251">
              <w:rPr>
                <w:rFonts w:ascii="宋体" w:eastAsia="宋体" w:hAnsi="宋体"/>
              </w:rPr>
              <w:t>0</w:t>
            </w:r>
            <w:r w:rsidRPr="009D1023">
              <w:rPr>
                <w:rFonts w:ascii="宋体" w:eastAsia="宋体" w:hAnsi="宋体" w:hint="eastAsia"/>
              </w:rPr>
              <w:t>6</w:t>
            </w:r>
          </w:p>
        </w:tc>
      </w:tr>
      <w:tr w:rsidR="0001791D" w14:paraId="0357711F" w14:textId="77777777">
        <w:trPr>
          <w:jc w:val="center"/>
        </w:trPr>
        <w:tc>
          <w:tcPr>
            <w:tcW w:w="1135" w:type="dxa"/>
            <w:vAlign w:val="center"/>
          </w:tcPr>
          <w:p w14:paraId="5CCBEE61" w14:textId="77777777" w:rsidR="0001791D" w:rsidRDefault="007E78F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684E525" w14:textId="6FE34F02" w:rsidR="0001791D" w:rsidRDefault="007E78F8">
            <w:pPr>
              <w:spacing w:beforeLines="50" w:before="156" w:afterLines="50" w:after="156"/>
              <w:rPr>
                <w:rFonts w:ascii="宋体" w:eastAsia="宋体" w:hAnsi="宋体"/>
              </w:rPr>
            </w:pPr>
            <w:r>
              <w:rPr>
                <w:rFonts w:ascii="宋体" w:eastAsia="宋体" w:hAnsi="宋体" w:hint="eastAsia"/>
              </w:rPr>
              <w:t>明道绪主编</w:t>
            </w:r>
            <w:r w:rsidR="005F7251">
              <w:rPr>
                <w:rFonts w:ascii="宋体" w:eastAsia="宋体" w:hAnsi="宋体" w:hint="eastAsia"/>
              </w:rPr>
              <w:t>，</w:t>
            </w:r>
            <w:r>
              <w:rPr>
                <w:rFonts w:ascii="宋体" w:eastAsia="宋体" w:hAnsi="宋体" w:hint="eastAsia"/>
              </w:rPr>
              <w:t>生物统计附试验设计</w:t>
            </w:r>
            <w:r w:rsidR="005F7251">
              <w:rPr>
                <w:rFonts w:ascii="宋体" w:eastAsia="宋体" w:hAnsi="宋体" w:hint="eastAsia"/>
              </w:rPr>
              <w:t>，</w:t>
            </w:r>
            <w:r>
              <w:rPr>
                <w:rFonts w:ascii="宋体" w:eastAsia="宋体" w:hAnsi="宋体" w:hint="eastAsia"/>
              </w:rPr>
              <w:t>中国农业出版社</w:t>
            </w:r>
            <w:r w:rsidR="005F7251">
              <w:rPr>
                <w:rFonts w:ascii="宋体" w:eastAsia="宋体" w:hAnsi="宋体" w:hint="eastAsia"/>
              </w:rPr>
              <w:t>，</w:t>
            </w:r>
            <w:r>
              <w:rPr>
                <w:rFonts w:ascii="宋体" w:eastAsia="宋体" w:hAnsi="宋体" w:hint="eastAsia"/>
              </w:rPr>
              <w:t>第六版</w:t>
            </w:r>
          </w:p>
        </w:tc>
      </w:tr>
    </w:tbl>
    <w:p w14:paraId="4C9B59F9" w14:textId="77777777" w:rsidR="0001791D" w:rsidRDefault="007E78F8">
      <w:pPr>
        <w:pStyle w:val="a3"/>
        <w:numPr>
          <w:ilvl w:val="0"/>
          <w:numId w:val="1"/>
        </w:numPr>
        <w:spacing w:beforeLines="50" w:before="156" w:afterLines="50" w:after="156"/>
        <w:ind w:firstLineChars="200" w:firstLine="562"/>
        <w:rPr>
          <w:rFonts w:hAnsi="宋体" w:cs="宋体"/>
        </w:rPr>
      </w:pPr>
      <w:r>
        <w:rPr>
          <w:rFonts w:ascii="黑体" w:eastAsia="黑体" w:hAnsi="黑体" w:cs="宋体" w:hint="eastAsia"/>
          <w:b/>
          <w:sz w:val="28"/>
          <w:szCs w:val="28"/>
        </w:rPr>
        <w:t>课程目标</w:t>
      </w:r>
    </w:p>
    <w:p w14:paraId="7ED789A2" w14:textId="77777777" w:rsidR="0001791D" w:rsidRPr="009D1023" w:rsidRDefault="007E78F8">
      <w:pPr>
        <w:pStyle w:val="a3"/>
        <w:spacing w:beforeLines="50" w:before="156" w:afterLines="50" w:after="156"/>
        <w:ind w:firstLineChars="200" w:firstLine="420"/>
        <w:rPr>
          <w:rFonts w:hAnsi="宋体" w:cs="宋体"/>
          <w:szCs w:val="21"/>
        </w:rPr>
      </w:pPr>
      <w:r w:rsidRPr="009D1023">
        <w:rPr>
          <w:rFonts w:hAnsi="宋体" w:cs="宋体" w:hint="eastAsia"/>
          <w:szCs w:val="21"/>
        </w:rPr>
        <w:t>《生物统计学》是运用数理统计的原理和方法来分析和解释生物界各种现象和试验调查资料的一门学科，是生物学各专业的专业基础课。随着生物学的不断发展，对生物体的研究和观察已不再局限于定性的描述，而是需要从大量调查和测定数据中，应用统计学方法，分析和解释其数量上的变化，科学地对试验结果进行分析，从而作出符合科学实际的推断。《生物统计学》不仅提供如何收集数据的方法，而且也提供如何正确地整理、分析数据，得出客观、科学的结论的方法。其主要目标是培养学生具有对试验资料进行统计分析处理的能力。</w:t>
      </w:r>
    </w:p>
    <w:p w14:paraId="2DC80670" w14:textId="77777777" w:rsidR="0001791D" w:rsidRDefault="007E78F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DABB074"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1、理论知识</w:t>
      </w:r>
    </w:p>
    <w:p w14:paraId="6E9D5410" w14:textId="77777777" w:rsidR="0001791D" w:rsidRDefault="007E78F8">
      <w:pPr>
        <w:pStyle w:val="ab"/>
        <w:widowControl/>
        <w:shd w:val="clear" w:color="auto" w:fill="FFFFFF"/>
        <w:spacing w:beforeAutospacing="0" w:afterAutospacing="0" w:line="288" w:lineRule="atLeast"/>
        <w:ind w:firstLineChars="100" w:firstLine="210"/>
        <w:textAlignment w:val="baseline"/>
        <w:rPr>
          <w:rFonts w:ascii="宋体" w:eastAsia="宋体" w:hAnsi="宋体" w:cs="宋体"/>
          <w:color w:val="000000"/>
          <w:sz w:val="21"/>
          <w:szCs w:val="21"/>
          <w:shd w:val="clear" w:color="auto" w:fill="FFFFFF"/>
        </w:rPr>
      </w:pPr>
      <w:r>
        <w:rPr>
          <w:rFonts w:ascii="宋体" w:eastAsia="宋体" w:hAnsi="宋体" w:cs="宋体" w:hint="eastAsia"/>
          <w:color w:val="000000"/>
          <w:sz w:val="21"/>
          <w:szCs w:val="21"/>
          <w:shd w:val="clear" w:color="auto" w:fill="FFFFFF"/>
        </w:rPr>
        <w:t>⑴ 了解生物统计学的基本原理。</w:t>
      </w:r>
      <w:r>
        <w:rPr>
          <w:rFonts w:ascii="宋体" w:eastAsia="宋体" w:hAnsi="宋体" w:cs="宋体"/>
          <w:color w:val="000000"/>
          <w:sz w:val="21"/>
          <w:szCs w:val="21"/>
          <w:shd w:val="clear" w:color="auto" w:fill="FFFFFF"/>
        </w:rPr>
        <w:br/>
        <w:t> </w:t>
      </w:r>
      <w:r>
        <w:rPr>
          <w:rFonts w:ascii="宋体" w:eastAsia="宋体" w:hAnsi="宋体" w:cs="宋体" w:hint="eastAsia"/>
          <w:color w:val="000000"/>
          <w:sz w:val="21"/>
          <w:szCs w:val="21"/>
          <w:shd w:val="clear" w:color="auto" w:fill="FFFFFF"/>
        </w:rPr>
        <w:t>⑵ 弄清试验误差的概念、来源及其控制途径。</w:t>
      </w:r>
      <w:r>
        <w:rPr>
          <w:rFonts w:ascii="宋体" w:eastAsia="宋体" w:hAnsi="宋体" w:cs="宋体"/>
          <w:color w:val="000000"/>
          <w:sz w:val="21"/>
          <w:szCs w:val="21"/>
          <w:shd w:val="clear" w:color="auto" w:fill="FFFFFF"/>
        </w:rPr>
        <w:br/>
        <w:t> </w:t>
      </w:r>
      <w:r>
        <w:rPr>
          <w:rFonts w:ascii="宋体" w:eastAsia="宋体" w:hAnsi="宋体" w:cs="宋体" w:hint="eastAsia"/>
          <w:color w:val="000000"/>
          <w:sz w:val="21"/>
          <w:szCs w:val="21"/>
          <w:shd w:val="clear" w:color="auto" w:fill="FFFFFF"/>
        </w:rPr>
        <w:t>⑶ 掌握常用统计分析方法的意义、功用、应用条件，方法步骤与结果解释等基本知识。</w:t>
      </w:r>
    </w:p>
    <w:p w14:paraId="24AEE8D1"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2、技能技巧</w:t>
      </w:r>
    </w:p>
    <w:p w14:paraId="65266F44"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对于试验资料，能够正确地进行整理，选用适当的统计分析方法进行分析及对分析结果作出合理的解释。</w:t>
      </w:r>
    </w:p>
    <w:p w14:paraId="0E877FA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3、能力培养</w:t>
      </w:r>
    </w:p>
    <w:p w14:paraId="7F385452"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⑴ 逻辑思维能力。能够由个别的样本资料去推断总体，做出合乎逻辑的解释。</w:t>
      </w:r>
    </w:p>
    <w:p w14:paraId="2F07D24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⑵ 理解记忆能力。能够理解记住各种统计方法涉及的基本公式。</w:t>
      </w:r>
    </w:p>
    <w:p w14:paraId="5A1A3393"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⑶ 综合归纳能力。能够对所学的统计方法进行归纳总结，找出它们之间的联系和区别，以便更好地掌握这些方法。</w:t>
      </w:r>
    </w:p>
    <w:p w14:paraId="3A396312"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⑷ 自学能力。在学习掌握基本统计理论和方法基础上，能自学掌握更多的统计分析方法。</w:t>
      </w:r>
    </w:p>
    <w:p w14:paraId="469A8D1E" w14:textId="77777777" w:rsidR="0001791D" w:rsidRDefault="007E78F8">
      <w:pPr>
        <w:pStyle w:val="ab"/>
        <w:widowControl/>
        <w:shd w:val="clear" w:color="auto" w:fill="FFFFFF"/>
        <w:spacing w:beforeAutospacing="0" w:afterAutospacing="0" w:line="288" w:lineRule="atLeast"/>
        <w:ind w:firstLine="252"/>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⑸ 计算能力。计算快而准确。</w:t>
      </w:r>
    </w:p>
    <w:p w14:paraId="3224A119" w14:textId="77777777" w:rsidR="0001791D" w:rsidRDefault="007E78F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24516D2" w14:textId="77777777" w:rsidR="0001791D" w:rsidRDefault="007E78F8">
      <w:pPr>
        <w:pStyle w:val="a3"/>
        <w:spacing w:beforeLines="50" w:before="156" w:afterLines="50" w:after="156"/>
        <w:ind w:firstLineChars="200" w:firstLine="420"/>
        <w:rPr>
          <w:rFonts w:hAnsi="宋体" w:cs="宋体"/>
        </w:rPr>
      </w:pPr>
      <w:r>
        <w:rPr>
          <w:rFonts w:hAnsi="宋体" w:cs="宋体" w:hint="eastAsia"/>
        </w:rPr>
        <w:lastRenderedPageBreak/>
        <w:t>课程目标1：</w:t>
      </w:r>
    </w:p>
    <w:p w14:paraId="6F894EDA" w14:textId="77777777" w:rsidR="0001791D" w:rsidRDefault="007E78F8">
      <w:pPr>
        <w:pStyle w:val="a3"/>
        <w:spacing w:beforeLines="50" w:before="156" w:afterLines="50" w:after="156"/>
        <w:ind w:firstLineChars="200" w:firstLine="420"/>
        <w:rPr>
          <w:rFonts w:hAnsi="宋体" w:cs="宋体"/>
        </w:rPr>
      </w:pPr>
      <w:r>
        <w:rPr>
          <w:rFonts w:hAnsi="宋体" w:cs="宋体" w:hint="eastAsia"/>
        </w:rPr>
        <w:t>通过课程绪论、概率及概率分布、统计推断等章节的学习，能够了解生物统计学的基本原理；掌握常用统计分析方法的意义、功用、应用条件，方法步骤与结果解释等基本知识。</w:t>
      </w:r>
    </w:p>
    <w:p w14:paraId="01A2F5DD" w14:textId="77777777" w:rsidR="0001791D" w:rsidRDefault="007E78F8">
      <w:pPr>
        <w:pStyle w:val="a3"/>
        <w:spacing w:beforeLines="50" w:before="156" w:afterLines="50" w:after="156"/>
        <w:ind w:firstLineChars="200" w:firstLine="420"/>
        <w:rPr>
          <w:rFonts w:hAnsi="宋体" w:cs="宋体"/>
        </w:rPr>
      </w:pPr>
      <w:r>
        <w:rPr>
          <w:rFonts w:hAnsi="宋体" w:cs="宋体" w:hint="eastAsia"/>
        </w:rPr>
        <w:t>课程目标2：</w:t>
      </w:r>
    </w:p>
    <w:p w14:paraId="63BECBB7" w14:textId="77777777" w:rsidR="0001791D" w:rsidRDefault="007E78F8">
      <w:pPr>
        <w:pStyle w:val="a3"/>
        <w:spacing w:beforeLines="50" w:before="156" w:afterLines="50" w:after="156"/>
        <w:ind w:firstLineChars="200" w:firstLine="420"/>
        <w:rPr>
          <w:rFonts w:hAnsi="宋体" w:cs="宋体"/>
        </w:rPr>
      </w:pPr>
      <w:r>
        <w:rPr>
          <w:rFonts w:hAnsi="宋体" w:cs="宋体" w:hint="eastAsia"/>
        </w:rPr>
        <w:t>对于试验资料，能够正确地进行初步整理，并能够选用适当的统计分析方法进行分析及对分析结果作出合理的解释。</w:t>
      </w:r>
    </w:p>
    <w:p w14:paraId="299A20AC" w14:textId="77777777" w:rsidR="0001791D" w:rsidRDefault="007E78F8">
      <w:pPr>
        <w:pStyle w:val="a3"/>
        <w:spacing w:beforeLines="50" w:before="156" w:afterLines="50" w:after="156"/>
        <w:ind w:firstLineChars="200" w:firstLine="420"/>
        <w:rPr>
          <w:rFonts w:hAnsi="宋体" w:cs="宋体"/>
        </w:rPr>
      </w:pPr>
      <w:r>
        <w:rPr>
          <w:rFonts w:hAnsi="宋体" w:cs="宋体" w:hint="eastAsia"/>
        </w:rPr>
        <w:t>课程目标3：</w:t>
      </w:r>
    </w:p>
    <w:p w14:paraId="18E428B9" w14:textId="77777777" w:rsidR="0001791D" w:rsidRDefault="007E78F8">
      <w:pPr>
        <w:pStyle w:val="a3"/>
        <w:spacing w:beforeLines="50" w:before="156" w:afterLines="50" w:after="156"/>
        <w:ind w:firstLineChars="200" w:firstLine="420"/>
        <w:rPr>
          <w:rFonts w:hAnsi="宋体" w:cs="宋体"/>
        </w:rPr>
      </w:pPr>
      <w:r>
        <w:rPr>
          <w:rFonts w:hAnsi="宋体" w:cs="宋体" w:hint="eastAsia"/>
        </w:rPr>
        <w:t>通过生物统计学的学习，提升自身的逻辑思维能力、综合归纳能力、自学能力和共同合作能力，树立终身学习与专业自主发展意识，提升自身的专业素质和能力。</w:t>
      </w:r>
    </w:p>
    <w:p w14:paraId="03FB0A91" w14:textId="77777777" w:rsidR="0001791D" w:rsidRDefault="007E78F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（三）课程目标与毕业要求的对应关系</w:t>
      </w:r>
    </w:p>
    <w:p w14:paraId="50D1097B" w14:textId="77777777" w:rsidR="0001791D" w:rsidRDefault="007E78F8">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：课程目标与毕业要求的对应关系表</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01791D" w14:paraId="2AF74FB3" w14:textId="77777777">
        <w:trPr>
          <w:jc w:val="center"/>
        </w:trPr>
        <w:tc>
          <w:tcPr>
            <w:tcW w:w="1302" w:type="dxa"/>
            <w:vAlign w:val="center"/>
          </w:tcPr>
          <w:p w14:paraId="7E65A559" w14:textId="77777777" w:rsidR="0001791D" w:rsidRDefault="007E78F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C85363A" w14:textId="77777777" w:rsidR="0001791D" w:rsidRDefault="007E78F8">
            <w:pPr>
              <w:pStyle w:val="a3"/>
              <w:spacing w:beforeLines="50" w:before="156" w:afterLines="50" w:after="156"/>
              <w:jc w:val="center"/>
              <w:rPr>
                <w:rFonts w:ascii="黑体" w:hAnsi="宋体"/>
                <w:b/>
                <w:bCs/>
                <w:szCs w:val="21"/>
              </w:rPr>
            </w:pPr>
            <w:r>
              <w:rPr>
                <w:rStyle w:val="ad"/>
                <w:rFonts w:ascii="Arial" w:hAnsi="Arial" w:cs="Arial"/>
                <w:color w:val="000000"/>
                <w:sz w:val="22"/>
                <w:szCs w:val="22"/>
                <w:shd w:val="clear" w:color="auto" w:fill="FFFFFF"/>
              </w:rPr>
              <w:t>指标点</w:t>
            </w:r>
          </w:p>
        </w:tc>
        <w:tc>
          <w:tcPr>
            <w:tcW w:w="2688" w:type="dxa"/>
            <w:vAlign w:val="center"/>
          </w:tcPr>
          <w:p w14:paraId="3D7E2251" w14:textId="77777777" w:rsidR="0001791D" w:rsidRDefault="007E78F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1791D" w14:paraId="3909841C" w14:textId="77777777">
        <w:trPr>
          <w:jc w:val="center"/>
        </w:trPr>
        <w:tc>
          <w:tcPr>
            <w:tcW w:w="1302" w:type="dxa"/>
            <w:vAlign w:val="center"/>
          </w:tcPr>
          <w:p w14:paraId="6CB94A6F" w14:textId="77777777" w:rsidR="0001791D" w:rsidRDefault="007E78F8">
            <w:pPr>
              <w:pStyle w:val="a3"/>
              <w:spacing w:beforeLines="50" w:before="156" w:afterLines="50" w:after="156"/>
              <w:jc w:val="center"/>
              <w:rPr>
                <w:rFonts w:hAnsi="宋体" w:cs="宋体"/>
                <w:szCs w:val="21"/>
              </w:rPr>
            </w:pPr>
            <w:r>
              <w:rPr>
                <w:rFonts w:hAnsi="宋体" w:cs="宋体"/>
                <w:szCs w:val="21"/>
              </w:rPr>
              <w:t>课程目标1</w:t>
            </w:r>
          </w:p>
          <w:p w14:paraId="1B697E4F" w14:textId="77777777" w:rsidR="0001791D" w:rsidRDefault="007E78F8">
            <w:pPr>
              <w:pStyle w:val="a3"/>
              <w:spacing w:beforeLines="50" w:before="156" w:afterLines="50" w:after="156"/>
              <w:jc w:val="center"/>
              <w:rPr>
                <w:rFonts w:hAnsi="宋体" w:cs="宋体"/>
                <w:szCs w:val="21"/>
              </w:rPr>
            </w:pPr>
            <w:r>
              <w:rPr>
                <w:rFonts w:hAnsi="宋体" w:cs="宋体"/>
                <w:szCs w:val="21"/>
              </w:rPr>
              <w:t>课程目标2</w:t>
            </w:r>
          </w:p>
          <w:p w14:paraId="391F6B73" w14:textId="77777777" w:rsidR="0001791D" w:rsidRDefault="0001791D">
            <w:pPr>
              <w:pStyle w:val="a3"/>
              <w:spacing w:beforeLines="50" w:before="156" w:afterLines="50" w:after="156"/>
              <w:jc w:val="center"/>
              <w:rPr>
                <w:rFonts w:hAnsi="宋体" w:cs="宋体"/>
                <w:szCs w:val="21"/>
              </w:rPr>
            </w:pPr>
          </w:p>
        </w:tc>
        <w:tc>
          <w:tcPr>
            <w:tcW w:w="3118" w:type="dxa"/>
            <w:vAlign w:val="center"/>
          </w:tcPr>
          <w:p w14:paraId="0569F0F3" w14:textId="77777777" w:rsidR="0001791D" w:rsidRDefault="007E78F8">
            <w:pPr>
              <w:pStyle w:val="a3"/>
              <w:spacing w:beforeLines="50" w:before="156" w:afterLines="50" w:after="156"/>
              <w:jc w:val="left"/>
              <w:rPr>
                <w:rFonts w:hAnsi="宋体" w:cs="宋体"/>
              </w:rPr>
            </w:pPr>
            <w:r>
              <w:rPr>
                <w:rFonts w:hAnsi="宋体" w:cs="宋体"/>
              </w:rPr>
              <w:t>1.</w:t>
            </w:r>
            <w:r>
              <w:rPr>
                <w:rFonts w:hAnsi="宋体" w:cs="宋体" w:hint="eastAsia"/>
              </w:rPr>
              <w:t>掌握生物学科知识体系，理解学科思想和方法，具有良好的生物科学素养；</w:t>
            </w:r>
          </w:p>
          <w:p w14:paraId="4C4D4968" w14:textId="77777777" w:rsidR="0001791D" w:rsidRDefault="007E78F8">
            <w:pPr>
              <w:pStyle w:val="a3"/>
              <w:spacing w:beforeLines="50" w:before="156" w:afterLines="50" w:after="156"/>
              <w:jc w:val="left"/>
              <w:rPr>
                <w:rFonts w:hAnsi="宋体" w:cs="宋体"/>
              </w:rPr>
            </w:pPr>
            <w:r>
              <w:rPr>
                <w:rFonts w:hAnsi="宋体" w:cs="宋体" w:hint="eastAsia"/>
              </w:rPr>
              <w:t>2.了解生物学科与其他学科以及社会实践的联系，对学习科学相关知识有一定的了解，具有一定跨学科知识视野，能够利用相关学科知识解决生物科学与教学问题。</w:t>
            </w:r>
          </w:p>
          <w:p w14:paraId="4C05FE49" w14:textId="77777777" w:rsidR="0001791D" w:rsidRDefault="0001791D">
            <w:pPr>
              <w:pStyle w:val="a3"/>
              <w:spacing w:beforeLines="50" w:before="156" w:afterLines="50" w:after="156"/>
              <w:jc w:val="left"/>
              <w:rPr>
                <w:rFonts w:hAnsi="宋体" w:cs="宋体"/>
              </w:rPr>
            </w:pPr>
          </w:p>
        </w:tc>
        <w:tc>
          <w:tcPr>
            <w:tcW w:w="2688" w:type="dxa"/>
            <w:vAlign w:val="center"/>
          </w:tcPr>
          <w:p w14:paraId="1CF918C1"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3</w:t>
            </w:r>
          </w:p>
          <w:p w14:paraId="1B375C9D" w14:textId="77777777" w:rsidR="0001791D" w:rsidRDefault="007E78F8">
            <w:pPr>
              <w:pStyle w:val="a3"/>
              <w:spacing w:beforeLines="50" w:before="156" w:afterLines="50" w:after="156"/>
              <w:jc w:val="center"/>
              <w:rPr>
                <w:rFonts w:hAnsi="宋体" w:cs="宋体"/>
              </w:rPr>
            </w:pPr>
            <w:r>
              <w:rPr>
                <w:rFonts w:hAnsi="宋体" w:cs="宋体"/>
              </w:rPr>
              <w:t>学科素养</w:t>
            </w:r>
          </w:p>
          <w:p w14:paraId="35E8A4DD" w14:textId="77777777" w:rsidR="0001791D" w:rsidRDefault="0001791D">
            <w:pPr>
              <w:pStyle w:val="a3"/>
              <w:spacing w:beforeLines="50" w:before="156" w:afterLines="50" w:after="156"/>
              <w:jc w:val="center"/>
              <w:rPr>
                <w:rFonts w:hAnsi="宋体" w:cs="宋体"/>
              </w:rPr>
            </w:pPr>
          </w:p>
        </w:tc>
      </w:tr>
      <w:tr w:rsidR="0001791D" w14:paraId="4392D82F" w14:textId="77777777">
        <w:trPr>
          <w:trHeight w:val="1228"/>
          <w:jc w:val="center"/>
        </w:trPr>
        <w:tc>
          <w:tcPr>
            <w:tcW w:w="1302" w:type="dxa"/>
            <w:vAlign w:val="center"/>
          </w:tcPr>
          <w:p w14:paraId="3D1DE723" w14:textId="77777777" w:rsidR="0001791D" w:rsidRDefault="007E78F8">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3F38EFB3" w14:textId="77777777" w:rsidR="0001791D" w:rsidRDefault="007E78F8">
            <w:pPr>
              <w:pStyle w:val="a3"/>
              <w:spacing w:beforeLines="50" w:before="156" w:afterLines="50" w:after="156"/>
              <w:jc w:val="left"/>
              <w:rPr>
                <w:rFonts w:hAnsi="宋体" w:cs="宋体"/>
              </w:rPr>
            </w:pPr>
            <w:r>
              <w:rPr>
                <w:rFonts w:hAnsi="宋体" w:cs="宋体"/>
              </w:rPr>
              <w:t>1</w:t>
            </w:r>
            <w:r>
              <w:rPr>
                <w:rFonts w:hAnsi="宋体" w:cs="宋体" w:hint="eastAsia"/>
              </w:rPr>
              <w:t>.理解生物学科育人价值，能够有机结合生物学教学进行育人活动；</w:t>
            </w:r>
          </w:p>
          <w:p w14:paraId="06507288" w14:textId="77777777" w:rsidR="0001791D" w:rsidRDefault="007E78F8">
            <w:pPr>
              <w:pStyle w:val="a3"/>
              <w:spacing w:beforeLines="50" w:before="156" w:afterLines="50" w:after="156"/>
              <w:jc w:val="left"/>
              <w:rPr>
                <w:rFonts w:hAnsi="宋体" w:cs="宋体"/>
              </w:rPr>
            </w:pPr>
            <w:r>
              <w:rPr>
                <w:rFonts w:hAnsi="宋体" w:cs="宋体"/>
              </w:rPr>
              <w:t>2.</w:t>
            </w:r>
            <w:r>
              <w:rPr>
                <w:rFonts w:hAnsi="宋体" w:cs="宋体" w:hint="eastAsia"/>
              </w:rPr>
              <w:t>了解学校文化和教育活动的育人内涵和方法，参与组织主题教育和社团活动，能够对学生进行教育和引导。</w:t>
            </w:r>
          </w:p>
          <w:p w14:paraId="57469057" w14:textId="77777777" w:rsidR="0001791D" w:rsidRDefault="0001791D">
            <w:pPr>
              <w:pStyle w:val="a3"/>
              <w:spacing w:beforeLines="50" w:before="156" w:afterLines="50" w:after="156"/>
              <w:jc w:val="center"/>
              <w:rPr>
                <w:rFonts w:hAnsi="宋体" w:cs="宋体"/>
              </w:rPr>
            </w:pPr>
          </w:p>
        </w:tc>
        <w:tc>
          <w:tcPr>
            <w:tcW w:w="2688" w:type="dxa"/>
            <w:vAlign w:val="center"/>
          </w:tcPr>
          <w:p w14:paraId="491C37A4"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6</w:t>
            </w:r>
          </w:p>
          <w:p w14:paraId="5A8F66D8" w14:textId="77777777" w:rsidR="0001791D" w:rsidRDefault="007E78F8">
            <w:pPr>
              <w:pStyle w:val="a3"/>
              <w:spacing w:beforeLines="50" w:before="156" w:afterLines="50" w:after="156"/>
              <w:jc w:val="center"/>
              <w:rPr>
                <w:rFonts w:hAnsi="宋体" w:cs="宋体"/>
              </w:rPr>
            </w:pPr>
            <w:r>
              <w:rPr>
                <w:rFonts w:hAnsi="宋体" w:cs="宋体" w:hint="eastAsia"/>
              </w:rPr>
              <w:t>综合育人</w:t>
            </w:r>
          </w:p>
          <w:p w14:paraId="4A694542" w14:textId="77777777" w:rsidR="0001791D" w:rsidRDefault="0001791D">
            <w:pPr>
              <w:pStyle w:val="a3"/>
              <w:spacing w:beforeLines="50" w:before="156" w:afterLines="50" w:after="156"/>
              <w:jc w:val="center"/>
              <w:rPr>
                <w:rFonts w:hAnsi="宋体" w:cs="宋体"/>
              </w:rPr>
            </w:pPr>
          </w:p>
        </w:tc>
      </w:tr>
      <w:tr w:rsidR="0001791D" w14:paraId="2EF4F6AB" w14:textId="77777777">
        <w:trPr>
          <w:jc w:val="center"/>
        </w:trPr>
        <w:tc>
          <w:tcPr>
            <w:tcW w:w="1302" w:type="dxa"/>
            <w:vAlign w:val="center"/>
          </w:tcPr>
          <w:p w14:paraId="737C496E" w14:textId="77777777" w:rsidR="0001791D" w:rsidRDefault="007E78F8">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0219F04F" w14:textId="77777777" w:rsidR="0001791D" w:rsidRDefault="007E78F8">
            <w:pPr>
              <w:pStyle w:val="a3"/>
              <w:spacing w:beforeLines="50" w:before="156" w:afterLines="50" w:after="156"/>
              <w:jc w:val="left"/>
              <w:rPr>
                <w:rFonts w:ascii="黑体" w:hAnsi="宋体"/>
                <w:b/>
                <w:bCs/>
                <w:szCs w:val="21"/>
              </w:rPr>
            </w:pPr>
            <w:r>
              <w:rPr>
                <w:rFonts w:hAnsi="宋体" w:cs="宋体" w:hint="eastAsia"/>
              </w:rPr>
              <w:t>理解学习共同体的作用，具有团队协作精神，能够以团队形式积极开展互助学习和合作学习。</w:t>
            </w:r>
          </w:p>
        </w:tc>
        <w:tc>
          <w:tcPr>
            <w:tcW w:w="2688" w:type="dxa"/>
            <w:vAlign w:val="center"/>
          </w:tcPr>
          <w:p w14:paraId="3824B72E" w14:textId="77777777" w:rsidR="0001791D" w:rsidRDefault="007E78F8">
            <w:pPr>
              <w:pStyle w:val="a3"/>
              <w:spacing w:beforeLines="50" w:before="156" w:afterLines="50" w:after="156"/>
              <w:jc w:val="center"/>
              <w:rPr>
                <w:rFonts w:hAnsi="宋体" w:cs="宋体"/>
              </w:rPr>
            </w:pPr>
            <w:r>
              <w:rPr>
                <w:rFonts w:hAnsi="宋体" w:cs="宋体" w:hint="eastAsia"/>
              </w:rPr>
              <w:t>毕业要求</w:t>
            </w:r>
            <w:r>
              <w:rPr>
                <w:rFonts w:hAnsi="宋体" w:cs="宋体"/>
              </w:rPr>
              <w:t>8</w:t>
            </w:r>
          </w:p>
          <w:p w14:paraId="73942731" w14:textId="77777777" w:rsidR="0001791D" w:rsidRDefault="007E78F8">
            <w:pPr>
              <w:pStyle w:val="a3"/>
              <w:spacing w:beforeLines="50" w:before="156" w:afterLines="50" w:after="156"/>
              <w:jc w:val="center"/>
              <w:rPr>
                <w:rFonts w:hAnsi="宋体" w:cs="宋体"/>
              </w:rPr>
            </w:pPr>
            <w:r>
              <w:rPr>
                <w:rFonts w:hAnsi="宋体" w:cs="宋体" w:hint="eastAsia"/>
              </w:rPr>
              <w:t>沟通合作</w:t>
            </w:r>
          </w:p>
          <w:p w14:paraId="15B07E96" w14:textId="77777777" w:rsidR="0001791D" w:rsidRDefault="0001791D">
            <w:pPr>
              <w:pStyle w:val="a3"/>
              <w:spacing w:beforeLines="50" w:before="156" w:afterLines="50" w:after="156"/>
              <w:jc w:val="center"/>
              <w:rPr>
                <w:rFonts w:hAnsi="宋体" w:cs="宋体"/>
              </w:rPr>
            </w:pPr>
          </w:p>
        </w:tc>
      </w:tr>
    </w:tbl>
    <w:p w14:paraId="06A7BE1D" w14:textId="77777777" w:rsidR="0001791D" w:rsidRDefault="007E78F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6C3516A7" w14:textId="444469BF" w:rsidR="0001791D" w:rsidRDefault="007E78F8">
      <w:pPr>
        <w:snapToGrid w:val="0"/>
        <w:rPr>
          <w:rFonts w:ascii="Times New Roman" w:hAnsi="Times New Roman"/>
        </w:rPr>
      </w:pPr>
      <w:r>
        <w:rPr>
          <w:rFonts w:ascii="Times New Roman" w:eastAsia="黑体" w:hAnsi="Times New Roman" w:hint="eastAsia"/>
        </w:rPr>
        <w:t>第一章</w:t>
      </w:r>
      <w:r>
        <w:rPr>
          <w:rFonts w:ascii="Times New Roman" w:eastAsia="黑体" w:hAnsi="Times New Roman" w:hint="eastAsia"/>
        </w:rPr>
        <w:t xml:space="preserve">  </w:t>
      </w:r>
      <w:bookmarkStart w:id="0" w:name="_Hlt64627141"/>
      <w:bookmarkStart w:id="1" w:name="_Hlt64626988"/>
      <w:bookmarkStart w:id="2" w:name="_Hlt64627276"/>
      <w:bookmarkStart w:id="3" w:name="_Hlt64626952"/>
      <w:bookmarkStart w:id="4" w:name="_Hlt64627064"/>
      <w:bookmarkStart w:id="5" w:name="_Hlt64626925"/>
      <w:bookmarkStart w:id="6" w:name="_Hlt64626831"/>
      <w:bookmarkStart w:id="7" w:name="_Hlt64626824"/>
      <w:bookmarkStart w:id="8" w:name="_Hlt64627330"/>
      <w:r>
        <w:rPr>
          <w:rFonts w:ascii="Times New Roman" w:eastAsia="黑体" w:hAnsi="Times New Roman"/>
        </w:rPr>
        <w:fldChar w:fldCharType="begin"/>
      </w:r>
      <w:r>
        <w:rPr>
          <w:rFonts w:ascii="Times New Roman" w:eastAsia="黑体" w:hAnsi="Times New Roman"/>
        </w:rPr>
        <w:instrText>HYPERLINK "C:\\Users\\pc\\</w:instrText>
      </w:r>
      <w:r>
        <w:rPr>
          <w:rFonts w:ascii="Times New Roman" w:eastAsia="黑体" w:hAnsi="Times New Roman"/>
        </w:rPr>
        <w:instrText>第二章</w:instrText>
      </w:r>
      <w:r>
        <w:rPr>
          <w:rFonts w:ascii="Times New Roman" w:eastAsia="黑体" w:hAnsi="Times New Roman"/>
        </w:rPr>
        <w:instrText>\\</w:instrText>
      </w:r>
      <w:r>
        <w:rPr>
          <w:rFonts w:ascii="Times New Roman" w:eastAsia="黑体" w:hAnsi="Times New Roman"/>
        </w:rPr>
        <w:instrText>第二章资料的整理</w:instrText>
      </w:r>
      <w:r>
        <w:rPr>
          <w:rFonts w:ascii="Times New Roman" w:eastAsia="黑体" w:hAnsi="Times New Roman"/>
        </w:rPr>
        <w:instrText>.doc"</w:instrText>
      </w:r>
      <w:r>
        <w:rPr>
          <w:rFonts w:ascii="Times New Roman" w:eastAsia="黑体" w:hAnsi="Times New Roman"/>
        </w:rPr>
      </w:r>
      <w:r>
        <w:rPr>
          <w:rFonts w:ascii="Times New Roman" w:eastAsia="黑体" w:hAnsi="Times New Roman"/>
        </w:rPr>
        <w:fldChar w:fldCharType="separate"/>
      </w:r>
      <w:r>
        <w:rPr>
          <w:rFonts w:ascii="Times New Roman" w:eastAsia="黑体" w:hAnsi="Times New Roman" w:hint="eastAsia"/>
        </w:rPr>
        <w:t>概论</w:t>
      </w:r>
      <w:bookmarkEnd w:id="0"/>
      <w:bookmarkEnd w:id="1"/>
      <w:bookmarkEnd w:id="2"/>
      <w:bookmarkEnd w:id="3"/>
      <w:bookmarkEnd w:id="4"/>
      <w:bookmarkEnd w:id="5"/>
      <w:bookmarkEnd w:id="6"/>
      <w:bookmarkEnd w:id="7"/>
      <w:r>
        <w:rPr>
          <w:rFonts w:ascii="Times New Roman" w:eastAsia="黑体" w:hAnsi="Times New Roman"/>
        </w:rPr>
        <w:fldChar w:fldCharType="end"/>
      </w:r>
      <w:bookmarkEnd w:id="8"/>
      <w:r>
        <w:rPr>
          <w:rFonts w:ascii="Times New Roman" w:eastAsia="黑体" w:hAnsi="Times New Roman" w:hint="eastAsia"/>
        </w:rPr>
        <w:t>绪论（</w:t>
      </w:r>
      <w:r>
        <w:rPr>
          <w:rFonts w:ascii="Times New Roman" w:eastAsia="黑体" w:hAnsi="Times New Roman" w:hint="eastAsia"/>
        </w:rPr>
        <w:t>3</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4BB306BE"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生物统计与试验设计的概念</w:t>
      </w:r>
    </w:p>
    <w:p w14:paraId="2E168D74"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本学科发展概况</w:t>
      </w:r>
    </w:p>
    <w:p w14:paraId="323D5A3B"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本课程的主要内容</w:t>
      </w:r>
    </w:p>
    <w:p w14:paraId="76BB6106" w14:textId="77777777" w:rsidR="0001791D" w:rsidRDefault="007E78F8">
      <w:pPr>
        <w:pStyle w:val="a3"/>
        <w:tabs>
          <w:tab w:val="left" w:pos="720"/>
        </w:tabs>
        <w:ind w:firstLineChars="100" w:firstLine="210"/>
      </w:pPr>
      <w:r>
        <w:rPr>
          <w:rFonts w:hint="eastAsia"/>
        </w:rPr>
        <w:t>一、资料的整理及分析</w:t>
      </w:r>
    </w:p>
    <w:p w14:paraId="0D8609FC" w14:textId="77777777" w:rsidR="0001791D" w:rsidRDefault="007E78F8">
      <w:pPr>
        <w:pStyle w:val="a3"/>
        <w:tabs>
          <w:tab w:val="left" w:pos="720"/>
        </w:tabs>
        <w:ind w:hanging="1155"/>
      </w:pPr>
      <w:r>
        <w:rPr>
          <w:rFonts w:hint="eastAsia"/>
        </w:rPr>
        <w:t xml:space="preserve">             二、显著性检验</w:t>
      </w:r>
    </w:p>
    <w:p w14:paraId="6A39C41D" w14:textId="77777777" w:rsidR="0001791D" w:rsidRDefault="007E78F8">
      <w:pPr>
        <w:pStyle w:val="a3"/>
        <w:tabs>
          <w:tab w:val="left" w:pos="720"/>
        </w:tabs>
        <w:ind w:leftChars="120" w:left="538" w:hangingChars="136" w:hanging="286"/>
      </w:pPr>
      <w:r>
        <w:rPr>
          <w:rFonts w:hint="eastAsia"/>
        </w:rPr>
        <w:t>三、相关与回归</w:t>
      </w:r>
    </w:p>
    <w:p w14:paraId="452575E2" w14:textId="77777777" w:rsidR="0001791D" w:rsidRDefault="007E78F8">
      <w:pPr>
        <w:pStyle w:val="a3"/>
        <w:tabs>
          <w:tab w:val="left" w:pos="720"/>
        </w:tabs>
        <w:ind w:leftChars="120" w:left="538" w:hangingChars="136" w:hanging="286"/>
      </w:pPr>
      <w:r>
        <w:rPr>
          <w:rFonts w:hint="eastAsia"/>
        </w:rPr>
        <w:t>四、试验设计</w:t>
      </w:r>
    </w:p>
    <w:p w14:paraId="492847C7" w14:textId="77777777" w:rsidR="0001791D" w:rsidRDefault="007E78F8">
      <w:pPr>
        <w:numPr>
          <w:ilvl w:val="1"/>
          <w:numId w:val="2"/>
        </w:numPr>
        <w:tabs>
          <w:tab w:val="clear" w:pos="1155"/>
          <w:tab w:val="left" w:pos="720"/>
        </w:tabs>
        <w:snapToGrid w:val="0"/>
        <w:ind w:hanging="1155"/>
        <w:rPr>
          <w:rFonts w:ascii="Times New Roman" w:eastAsia="黑体" w:hAnsi="Times New Roman"/>
        </w:rPr>
      </w:pPr>
      <w:r>
        <w:rPr>
          <w:rFonts w:ascii="Times New Roman" w:eastAsia="黑体" w:hAnsi="Times New Roman" w:hint="eastAsia"/>
        </w:rPr>
        <w:t>生物统计的常用术语</w:t>
      </w:r>
    </w:p>
    <w:p w14:paraId="29566D9E" w14:textId="77777777" w:rsidR="0001791D" w:rsidRDefault="007E78F8">
      <w:pPr>
        <w:pStyle w:val="a3"/>
        <w:tabs>
          <w:tab w:val="left" w:pos="720"/>
        </w:tabs>
        <w:ind w:leftChars="120" w:left="538" w:hangingChars="136" w:hanging="286"/>
      </w:pPr>
      <w:r>
        <w:rPr>
          <w:rFonts w:hint="eastAsia"/>
        </w:rPr>
        <w:t>一、总体与样本</w:t>
      </w:r>
    </w:p>
    <w:p w14:paraId="73B81572" w14:textId="77777777" w:rsidR="0001791D" w:rsidRDefault="007E78F8">
      <w:pPr>
        <w:pStyle w:val="a3"/>
        <w:tabs>
          <w:tab w:val="left" w:pos="720"/>
        </w:tabs>
        <w:ind w:leftChars="120" w:left="538" w:hangingChars="136" w:hanging="286"/>
      </w:pPr>
      <w:r>
        <w:rPr>
          <w:rFonts w:hint="eastAsia"/>
        </w:rPr>
        <w:t>二、参数与统计量</w:t>
      </w:r>
    </w:p>
    <w:p w14:paraId="781BA874" w14:textId="77777777" w:rsidR="0001791D" w:rsidRDefault="007E78F8">
      <w:pPr>
        <w:pStyle w:val="a3"/>
        <w:tabs>
          <w:tab w:val="left" w:pos="720"/>
        </w:tabs>
        <w:ind w:leftChars="120" w:left="538" w:hangingChars="136" w:hanging="286"/>
      </w:pPr>
      <w:r>
        <w:rPr>
          <w:rFonts w:hint="eastAsia"/>
        </w:rPr>
        <w:t>三、误差与错误</w:t>
      </w:r>
    </w:p>
    <w:p w14:paraId="581A55A9" w14:textId="77777777" w:rsidR="0001791D" w:rsidRDefault="007E78F8">
      <w:pPr>
        <w:pStyle w:val="a3"/>
        <w:tabs>
          <w:tab w:val="left" w:pos="720"/>
        </w:tabs>
        <w:ind w:leftChars="120" w:left="538" w:hangingChars="136" w:hanging="286"/>
      </w:pPr>
      <w:r>
        <w:rPr>
          <w:rFonts w:hint="eastAsia"/>
        </w:rPr>
        <w:t>四、准确性与精确性</w:t>
      </w:r>
    </w:p>
    <w:p w14:paraId="0555276A" w14:textId="77777777" w:rsidR="0001791D" w:rsidRDefault="007E78F8">
      <w:pPr>
        <w:pStyle w:val="a3"/>
        <w:tabs>
          <w:tab w:val="left" w:pos="720"/>
        </w:tabs>
        <w:ind w:leftChars="120" w:left="538" w:hangingChars="136" w:hanging="286"/>
      </w:pPr>
      <w:r>
        <w:rPr>
          <w:rFonts w:hint="eastAsia"/>
        </w:rPr>
        <w:t>五、因素与水平</w:t>
      </w:r>
    </w:p>
    <w:p w14:paraId="2ED5BA04" w14:textId="77777777" w:rsidR="0001791D" w:rsidRDefault="0001791D">
      <w:pPr>
        <w:pStyle w:val="a3"/>
        <w:tabs>
          <w:tab w:val="left" w:pos="720"/>
        </w:tabs>
        <w:ind w:leftChars="120" w:left="538" w:hangingChars="136" w:hanging="286"/>
      </w:pPr>
    </w:p>
    <w:p w14:paraId="584E013F" w14:textId="49345A61" w:rsidR="0001791D" w:rsidRDefault="00000000">
      <w:pPr>
        <w:numPr>
          <w:ilvl w:val="0"/>
          <w:numId w:val="3"/>
        </w:numPr>
        <w:snapToGrid w:val="0"/>
        <w:rPr>
          <w:rFonts w:ascii="Times New Roman" w:hAnsi="Times New Roman"/>
        </w:rPr>
      </w:pPr>
      <w:hyperlink r:id="rId6" w:history="1">
        <w:r w:rsidR="007E78F8">
          <w:rPr>
            <w:rFonts w:ascii="Times New Roman" w:eastAsia="黑体" w:hAnsi="Times New Roman" w:hint="eastAsia"/>
          </w:rPr>
          <w:t>资</w:t>
        </w:r>
        <w:bookmarkStart w:id="9" w:name="_Hlt64627422"/>
        <w:r w:rsidR="007E78F8">
          <w:rPr>
            <w:rFonts w:ascii="Times New Roman" w:eastAsia="黑体" w:hAnsi="Times New Roman" w:hint="eastAsia"/>
          </w:rPr>
          <w:t>料</w:t>
        </w:r>
        <w:bookmarkEnd w:id="9"/>
        <w:r w:rsidR="007E78F8">
          <w:rPr>
            <w:rFonts w:ascii="Times New Roman" w:eastAsia="黑体" w:hAnsi="Times New Roman" w:hint="eastAsia"/>
          </w:rPr>
          <w:t>的整理</w:t>
        </w:r>
      </w:hyperlink>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4392A6E7" w14:textId="77777777" w:rsidR="0001791D" w:rsidRDefault="007E78F8">
      <w:pPr>
        <w:pStyle w:val="a3"/>
        <w:numPr>
          <w:ilvl w:val="0"/>
          <w:numId w:val="4"/>
        </w:numPr>
        <w:tabs>
          <w:tab w:val="left" w:pos="840"/>
        </w:tabs>
        <w:rPr>
          <w:rFonts w:ascii="黑体" w:eastAsia="黑体"/>
        </w:rPr>
      </w:pPr>
      <w:r>
        <w:rPr>
          <w:rFonts w:ascii="黑体" w:eastAsia="黑体" w:hint="eastAsia"/>
        </w:rPr>
        <w:t>资料的分类</w:t>
      </w:r>
    </w:p>
    <w:p w14:paraId="6C19BDAA" w14:textId="77777777" w:rsidR="0001791D" w:rsidRDefault="007E78F8">
      <w:pPr>
        <w:numPr>
          <w:ilvl w:val="0"/>
          <w:numId w:val="5"/>
        </w:numPr>
        <w:snapToGrid w:val="0"/>
        <w:rPr>
          <w:rFonts w:hAnsi="Courier New"/>
        </w:rPr>
      </w:pPr>
      <w:r>
        <w:rPr>
          <w:rFonts w:hAnsi="Courier New" w:hint="eastAsia"/>
        </w:rPr>
        <w:t>数量性状资料</w:t>
      </w:r>
    </w:p>
    <w:p w14:paraId="328E031E" w14:textId="77777777" w:rsidR="0001791D" w:rsidRDefault="007E78F8">
      <w:pPr>
        <w:snapToGrid w:val="0"/>
        <w:ind w:leftChars="105" w:left="220" w:firstLineChars="200" w:firstLine="420"/>
        <w:rPr>
          <w:rFonts w:hAnsi="Courier New"/>
        </w:rPr>
      </w:pPr>
      <w:r>
        <w:rPr>
          <w:rFonts w:hAnsi="Courier New" w:hint="eastAsia"/>
        </w:rPr>
        <w:t>计量资料</w:t>
      </w:r>
    </w:p>
    <w:p w14:paraId="0D1A6028" w14:textId="77777777" w:rsidR="0001791D" w:rsidRDefault="007E78F8">
      <w:pPr>
        <w:tabs>
          <w:tab w:val="left" w:pos="840"/>
        </w:tabs>
        <w:snapToGrid w:val="0"/>
        <w:ind w:firstLineChars="300" w:firstLine="630"/>
        <w:rPr>
          <w:rFonts w:hAnsi="Courier New"/>
        </w:rPr>
      </w:pPr>
      <w:r>
        <w:rPr>
          <w:rFonts w:hAnsi="Courier New" w:hint="eastAsia"/>
        </w:rPr>
        <w:t>计数资料</w:t>
      </w:r>
    </w:p>
    <w:p w14:paraId="47E7923B" w14:textId="77777777" w:rsidR="0001791D" w:rsidRDefault="007E78F8">
      <w:pPr>
        <w:tabs>
          <w:tab w:val="left" w:pos="840"/>
        </w:tabs>
        <w:snapToGrid w:val="0"/>
        <w:ind w:firstLineChars="100" w:firstLine="210"/>
        <w:rPr>
          <w:rFonts w:hAnsi="Courier New"/>
        </w:rPr>
      </w:pPr>
      <w:r>
        <w:rPr>
          <w:rFonts w:hAnsi="Courier New" w:hint="eastAsia"/>
        </w:rPr>
        <w:t>二、质量性状资料</w:t>
      </w:r>
    </w:p>
    <w:p w14:paraId="19E1C803" w14:textId="77777777" w:rsidR="0001791D" w:rsidRDefault="007E78F8">
      <w:pPr>
        <w:tabs>
          <w:tab w:val="left" w:pos="840"/>
        </w:tabs>
        <w:snapToGrid w:val="0"/>
        <w:ind w:leftChars="263" w:left="552" w:firstLineChars="35" w:firstLine="73"/>
        <w:rPr>
          <w:rFonts w:hAnsi="Courier New"/>
        </w:rPr>
      </w:pPr>
      <w:r>
        <w:rPr>
          <w:rFonts w:hAnsi="Courier New" w:hint="eastAsia"/>
        </w:rPr>
        <w:t>统计次数法</w:t>
      </w:r>
    </w:p>
    <w:p w14:paraId="05C2E81F" w14:textId="77777777" w:rsidR="0001791D" w:rsidRDefault="007E78F8">
      <w:pPr>
        <w:tabs>
          <w:tab w:val="left" w:pos="840"/>
        </w:tabs>
        <w:snapToGrid w:val="0"/>
        <w:ind w:leftChars="263" w:left="552" w:firstLineChars="35" w:firstLine="73"/>
        <w:rPr>
          <w:rFonts w:hAnsi="Courier New"/>
        </w:rPr>
      </w:pPr>
      <w:r>
        <w:rPr>
          <w:rFonts w:hAnsi="Courier New" w:hint="eastAsia"/>
        </w:rPr>
        <w:t>评分法</w:t>
      </w:r>
    </w:p>
    <w:p w14:paraId="214F9640" w14:textId="77777777" w:rsidR="0001791D" w:rsidRDefault="007E78F8">
      <w:pPr>
        <w:tabs>
          <w:tab w:val="left" w:pos="840"/>
        </w:tabs>
        <w:snapToGrid w:val="0"/>
        <w:ind w:leftChars="120" w:left="538" w:hangingChars="136" w:hanging="286"/>
        <w:rPr>
          <w:rFonts w:hAnsi="Courier New"/>
        </w:rPr>
      </w:pPr>
      <w:r>
        <w:rPr>
          <w:rFonts w:hAnsi="Courier New" w:hint="eastAsia"/>
        </w:rPr>
        <w:t>三、半定量（等级）资料</w:t>
      </w:r>
    </w:p>
    <w:p w14:paraId="0543D671"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　资料的整理</w:t>
      </w:r>
    </w:p>
    <w:p w14:paraId="16866194" w14:textId="77777777" w:rsidR="0001791D" w:rsidRDefault="007E78F8">
      <w:pPr>
        <w:pStyle w:val="a3"/>
      </w:pPr>
      <w:r>
        <w:rPr>
          <w:rFonts w:hint="eastAsia"/>
        </w:rPr>
        <w:t xml:space="preserve">    在对原始资料进行整理之前，首先要对全部资料进行检查与核对 然后再根据资料的类型及研究的目的对资料进行整理。</w:t>
      </w:r>
    </w:p>
    <w:p w14:paraId="3C5A2AE8" w14:textId="77777777" w:rsidR="0001791D" w:rsidRDefault="007E78F8">
      <w:pPr>
        <w:pStyle w:val="a3"/>
        <w:ind w:firstLineChars="114" w:firstLine="239"/>
      </w:pPr>
      <w:r>
        <w:rPr>
          <w:rFonts w:hint="eastAsia"/>
        </w:rPr>
        <w:t>一、资料的检查与核对</w:t>
      </w:r>
    </w:p>
    <w:p w14:paraId="6A2CCC56" w14:textId="77777777" w:rsidR="0001791D" w:rsidRDefault="007E78F8">
      <w:pPr>
        <w:pStyle w:val="a3"/>
        <w:ind w:firstLineChars="114" w:firstLine="239"/>
      </w:pPr>
      <w:r>
        <w:rPr>
          <w:rFonts w:hint="eastAsia"/>
        </w:rPr>
        <w:t>二</w:t>
      </w:r>
      <w:r>
        <w:t>、</w:t>
      </w:r>
      <w:r>
        <w:rPr>
          <w:rFonts w:hint="eastAsia"/>
        </w:rPr>
        <w:t>资料的整理方法</w:t>
      </w:r>
    </w:p>
    <w:p w14:paraId="53A7F913" w14:textId="77777777" w:rsidR="0001791D" w:rsidRDefault="007E78F8">
      <w:pPr>
        <w:pStyle w:val="a3"/>
        <w:ind w:firstLineChars="335" w:firstLine="703"/>
      </w:pPr>
      <w:r>
        <w:rPr>
          <w:rFonts w:hint="eastAsia"/>
        </w:rPr>
        <w:t>计数资料的理整（采用单项式分组法）</w:t>
      </w:r>
    </w:p>
    <w:p w14:paraId="6E0B3513" w14:textId="77777777" w:rsidR="0001791D" w:rsidRDefault="007E78F8">
      <w:pPr>
        <w:pStyle w:val="a3"/>
        <w:ind w:firstLineChars="335" w:firstLine="703"/>
      </w:pPr>
      <w:r>
        <w:rPr>
          <w:rFonts w:hint="eastAsia"/>
        </w:rPr>
        <w:t>计量资料的整理</w:t>
      </w:r>
      <w:r>
        <w:t>(</w:t>
      </w:r>
      <w:r>
        <w:rPr>
          <w:rFonts w:hint="eastAsia"/>
        </w:rPr>
        <w:t>采用组距式分组法</w:t>
      </w:r>
      <w:r>
        <w:t>)</w:t>
      </w:r>
      <w:r>
        <w:rPr>
          <w:rFonts w:hint="eastAsia"/>
        </w:rPr>
        <w:t xml:space="preserve"> </w:t>
      </w:r>
    </w:p>
    <w:p w14:paraId="3F001EAD" w14:textId="77777777" w:rsidR="0001791D" w:rsidRDefault="007E78F8">
      <w:pPr>
        <w:pStyle w:val="a3"/>
        <w:ind w:firstLineChars="342" w:firstLine="718"/>
      </w:pPr>
      <w:r>
        <w:rPr>
          <w:rFonts w:hint="eastAsia"/>
        </w:rPr>
        <w:t>１求全距</w:t>
      </w:r>
    </w:p>
    <w:p w14:paraId="02A5A798" w14:textId="77777777" w:rsidR="0001791D" w:rsidRDefault="007E78F8">
      <w:pPr>
        <w:pStyle w:val="a3"/>
        <w:ind w:firstLineChars="342" w:firstLine="718"/>
      </w:pPr>
      <w:r>
        <w:rPr>
          <w:rFonts w:hint="eastAsia"/>
        </w:rPr>
        <w:t>２确定组数</w:t>
      </w:r>
    </w:p>
    <w:p w14:paraId="281B3668" w14:textId="77777777" w:rsidR="0001791D" w:rsidRDefault="007E78F8">
      <w:pPr>
        <w:pStyle w:val="a3"/>
        <w:ind w:firstLineChars="342" w:firstLine="718"/>
      </w:pPr>
      <w:r>
        <w:rPr>
          <w:rFonts w:hint="eastAsia"/>
        </w:rPr>
        <w:t>３确定组距</w:t>
      </w:r>
    </w:p>
    <w:p w14:paraId="3702F280" w14:textId="77777777" w:rsidR="0001791D" w:rsidRDefault="007E78F8">
      <w:pPr>
        <w:pStyle w:val="a3"/>
        <w:ind w:firstLineChars="342" w:firstLine="718"/>
      </w:pPr>
      <w:r>
        <w:rPr>
          <w:rFonts w:hint="eastAsia"/>
        </w:rPr>
        <w:t>４ 确定组限及组中值</w:t>
      </w:r>
    </w:p>
    <w:p w14:paraId="071DE442" w14:textId="77777777" w:rsidR="0001791D" w:rsidRDefault="007E78F8">
      <w:pPr>
        <w:pStyle w:val="a3"/>
        <w:ind w:firstLineChars="342" w:firstLine="718"/>
      </w:pPr>
      <w:r>
        <w:rPr>
          <w:rFonts w:hint="eastAsia"/>
        </w:rPr>
        <w:t>５ 归组划线计数，作</w:t>
      </w:r>
      <w:r>
        <w:rPr>
          <w:rFonts w:hint="eastAsia"/>
          <w:u w:val="single"/>
        </w:rPr>
        <w:t>次数分布表</w:t>
      </w:r>
    </w:p>
    <w:p w14:paraId="20CA5D98" w14:textId="77777777" w:rsidR="0001791D" w:rsidRDefault="007E78F8">
      <w:pPr>
        <w:pStyle w:val="a3"/>
        <w:ind w:firstLineChars="350" w:firstLine="735"/>
      </w:pPr>
      <w:r>
        <w:rPr>
          <w:rFonts w:hint="eastAsia"/>
        </w:rPr>
        <w:t>质量性状资料、半定量（等级）资料的整理</w:t>
      </w:r>
    </w:p>
    <w:p w14:paraId="0E754AB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kern w:val="0"/>
        </w:rPr>
        <w:t xml:space="preserve">  </w:t>
      </w:r>
      <w:r>
        <w:rPr>
          <w:rFonts w:ascii="Times New Roman" w:eastAsia="黑体" w:hAnsi="Times New Roman" w:hint="eastAsia"/>
          <w:kern w:val="0"/>
        </w:rPr>
        <w:t>常用统计表与统计图</w:t>
      </w:r>
    </w:p>
    <w:p w14:paraId="44C1092E" w14:textId="77777777" w:rsidR="0001791D" w:rsidRDefault="007E78F8">
      <w:pPr>
        <w:pStyle w:val="a3"/>
      </w:pPr>
      <w:r>
        <w:rPr>
          <w:rFonts w:hint="eastAsia"/>
        </w:rPr>
        <w:t xml:space="preserve">       统计表是用表格形式来表示数量关系。统计图是用几何图形来表示数量关系。</w:t>
      </w:r>
    </w:p>
    <w:p w14:paraId="3C89FF5B" w14:textId="77777777" w:rsidR="0001791D" w:rsidRDefault="007E78F8">
      <w:pPr>
        <w:pStyle w:val="a3"/>
        <w:ind w:firstLineChars="100" w:firstLine="210"/>
      </w:pPr>
      <w:r>
        <w:rPr>
          <w:rFonts w:hint="eastAsia"/>
        </w:rPr>
        <w:t>一、统计表</w:t>
      </w:r>
    </w:p>
    <w:p w14:paraId="15161124" w14:textId="77777777" w:rsidR="0001791D" w:rsidRDefault="007E78F8">
      <w:pPr>
        <w:pStyle w:val="a3"/>
      </w:pPr>
      <w:r>
        <w:rPr>
          <w:rFonts w:hint="eastAsia"/>
        </w:rPr>
        <w:t xml:space="preserve">      统计表的结构和要求</w:t>
      </w:r>
    </w:p>
    <w:p w14:paraId="0A9C45B5" w14:textId="77777777" w:rsidR="0001791D" w:rsidRDefault="007E78F8">
      <w:pPr>
        <w:pStyle w:val="a3"/>
        <w:ind w:firstLineChars="250" w:firstLine="525"/>
      </w:pPr>
      <w:r>
        <w:rPr>
          <w:rFonts w:hint="eastAsia"/>
        </w:rPr>
        <w:t xml:space="preserve">ｌ标题 </w:t>
      </w:r>
    </w:p>
    <w:p w14:paraId="282AEA00" w14:textId="77777777" w:rsidR="0001791D" w:rsidRDefault="007E78F8">
      <w:pPr>
        <w:pStyle w:val="a3"/>
        <w:ind w:firstLineChars="250" w:firstLine="525"/>
      </w:pPr>
      <w:r>
        <w:rPr>
          <w:rFonts w:hint="eastAsia"/>
        </w:rPr>
        <w:t xml:space="preserve">２ 标目 </w:t>
      </w:r>
    </w:p>
    <w:p w14:paraId="115FD327" w14:textId="77777777" w:rsidR="0001791D" w:rsidRDefault="007E78F8">
      <w:pPr>
        <w:pStyle w:val="a3"/>
        <w:ind w:firstLineChars="250" w:firstLine="525"/>
      </w:pPr>
      <w:r>
        <w:rPr>
          <w:rFonts w:hint="eastAsia"/>
        </w:rPr>
        <w:lastRenderedPageBreak/>
        <w:t>３ 数字</w:t>
      </w:r>
    </w:p>
    <w:p w14:paraId="243427C8" w14:textId="77777777" w:rsidR="0001791D" w:rsidRDefault="007E78F8">
      <w:pPr>
        <w:pStyle w:val="a3"/>
        <w:ind w:firstLineChars="250" w:firstLine="525"/>
      </w:pPr>
      <w:r>
        <w:rPr>
          <w:rFonts w:hint="eastAsia"/>
        </w:rPr>
        <w:t>４ 线条</w:t>
      </w:r>
    </w:p>
    <w:p w14:paraId="7FE6E85D" w14:textId="77777777" w:rsidR="0001791D" w:rsidRDefault="007E78F8">
      <w:pPr>
        <w:pStyle w:val="a3"/>
      </w:pPr>
      <w:r>
        <w:rPr>
          <w:rFonts w:hint="eastAsia"/>
        </w:rPr>
        <w:t xml:space="preserve">      统计表的种类</w:t>
      </w:r>
    </w:p>
    <w:p w14:paraId="586D2747" w14:textId="77777777" w:rsidR="0001791D" w:rsidRDefault="007E78F8">
      <w:pPr>
        <w:pStyle w:val="a3"/>
        <w:ind w:firstLineChars="250" w:firstLine="525"/>
      </w:pPr>
      <w:r>
        <w:rPr>
          <w:rFonts w:hint="eastAsia"/>
        </w:rPr>
        <w:t xml:space="preserve">ｌ 简单表 </w:t>
      </w:r>
    </w:p>
    <w:p w14:paraId="6E88B36B" w14:textId="77777777" w:rsidR="0001791D" w:rsidRDefault="007E78F8">
      <w:pPr>
        <w:pStyle w:val="a3"/>
        <w:ind w:firstLineChars="250" w:firstLine="525"/>
      </w:pPr>
      <w:r>
        <w:rPr>
          <w:rFonts w:hint="eastAsia"/>
        </w:rPr>
        <w:t>２</w:t>
      </w:r>
      <w:r>
        <w:t xml:space="preserve"> </w:t>
      </w:r>
      <w:r>
        <w:rPr>
          <w:rFonts w:hint="eastAsia"/>
        </w:rPr>
        <w:t>复合表</w:t>
      </w:r>
    </w:p>
    <w:p w14:paraId="0D580DE7" w14:textId="77777777" w:rsidR="0001791D" w:rsidRDefault="007E78F8">
      <w:pPr>
        <w:pStyle w:val="a3"/>
        <w:ind w:firstLineChars="100" w:firstLine="210"/>
      </w:pPr>
      <w:r>
        <w:rPr>
          <w:rFonts w:hint="eastAsia"/>
        </w:rPr>
        <w:t>二、统计图</w:t>
      </w:r>
    </w:p>
    <w:p w14:paraId="061A1E7A" w14:textId="77777777" w:rsidR="0001791D" w:rsidRDefault="007E78F8">
      <w:pPr>
        <w:pStyle w:val="a3"/>
        <w:ind w:firstLineChars="300" w:firstLine="630"/>
      </w:pPr>
      <w:r>
        <w:rPr>
          <w:rFonts w:hint="eastAsia"/>
        </w:rPr>
        <w:t>常用的统计图有长条图、圆图、线图、直方图和折线图等。</w:t>
      </w:r>
    </w:p>
    <w:p w14:paraId="330FF3B4" w14:textId="77777777" w:rsidR="0001791D" w:rsidRDefault="007E78F8">
      <w:pPr>
        <w:pStyle w:val="a3"/>
        <w:ind w:firstLineChars="300" w:firstLine="630"/>
      </w:pPr>
      <w:r>
        <w:rPr>
          <w:rFonts w:hint="eastAsia"/>
        </w:rPr>
        <w:t>统计图绘制的基本要求</w:t>
      </w:r>
    </w:p>
    <w:p w14:paraId="060521E0" w14:textId="77777777" w:rsidR="0001791D" w:rsidRDefault="007E78F8">
      <w:pPr>
        <w:pStyle w:val="a3"/>
        <w:ind w:firstLineChars="250" w:firstLine="525"/>
      </w:pPr>
      <w:r>
        <w:rPr>
          <w:rFonts w:hint="eastAsia"/>
        </w:rPr>
        <w:t>ｌ标题简明扼要，列于图的下方。</w:t>
      </w:r>
    </w:p>
    <w:p w14:paraId="0DF14DEB" w14:textId="77777777" w:rsidR="0001791D" w:rsidRDefault="007E78F8">
      <w:pPr>
        <w:pStyle w:val="a3"/>
        <w:ind w:firstLineChars="250" w:firstLine="525"/>
      </w:pPr>
      <w:r>
        <w:rPr>
          <w:rFonts w:hint="eastAsia"/>
        </w:rPr>
        <w:t>２纵、横两轴应有刻度，注明单位。</w:t>
      </w:r>
    </w:p>
    <w:p w14:paraId="7D46E50B" w14:textId="77777777" w:rsidR="0001791D" w:rsidRDefault="007E78F8">
      <w:pPr>
        <w:pStyle w:val="a3"/>
        <w:ind w:firstLineChars="250" w:firstLine="525"/>
      </w:pPr>
      <w:r>
        <w:rPr>
          <w:rFonts w:hint="eastAsia"/>
        </w:rPr>
        <w:t>３横轴由左至右，纵轴由下而上，数值由小到大。</w:t>
      </w:r>
    </w:p>
    <w:p w14:paraId="23CDCB70" w14:textId="77777777" w:rsidR="0001791D" w:rsidRDefault="007E78F8">
      <w:pPr>
        <w:pStyle w:val="a3"/>
        <w:ind w:firstLineChars="250" w:firstLine="525"/>
      </w:pPr>
      <w:r>
        <w:rPr>
          <w:rFonts w:hint="eastAsia"/>
        </w:rPr>
        <w:t>４ 图中需用不同颜色或线条代表不同事物时，应有图例说明。</w:t>
      </w:r>
    </w:p>
    <w:p w14:paraId="290245A8" w14:textId="77777777" w:rsidR="0001791D" w:rsidRDefault="007E78F8">
      <w:pPr>
        <w:pStyle w:val="a3"/>
      </w:pPr>
      <w:r>
        <w:rPr>
          <w:rFonts w:hint="eastAsia"/>
        </w:rPr>
        <w:t xml:space="preserve">     常用统计图及其绘制方法</w:t>
      </w:r>
    </w:p>
    <w:p w14:paraId="5736F9D3" w14:textId="77777777" w:rsidR="0001791D" w:rsidRDefault="007E78F8">
      <w:pPr>
        <w:pStyle w:val="a3"/>
        <w:ind w:firstLine="420"/>
      </w:pPr>
      <w:r>
        <w:rPr>
          <w:rFonts w:hint="eastAsia"/>
        </w:rPr>
        <w:t xml:space="preserve"> １ 长条图（条形图）</w:t>
      </w:r>
    </w:p>
    <w:p w14:paraId="731AEB8A" w14:textId="77777777" w:rsidR="0001791D" w:rsidRDefault="007E78F8">
      <w:pPr>
        <w:pStyle w:val="a3"/>
        <w:ind w:firstLineChars="250" w:firstLine="525"/>
      </w:pPr>
      <w:r>
        <w:rPr>
          <w:rFonts w:hint="eastAsia"/>
        </w:rPr>
        <w:t>２ 圆图</w:t>
      </w:r>
    </w:p>
    <w:p w14:paraId="6ACB0FCE" w14:textId="77777777" w:rsidR="0001791D" w:rsidRDefault="007E78F8">
      <w:pPr>
        <w:pStyle w:val="a3"/>
      </w:pPr>
      <w:r>
        <w:rPr>
          <w:rFonts w:hint="eastAsia"/>
        </w:rPr>
        <w:t xml:space="preserve">     ３ 线图</w:t>
      </w:r>
      <w:r>
        <w:t xml:space="preserve"> </w:t>
      </w:r>
    </w:p>
    <w:p w14:paraId="0B2A49A6" w14:textId="77777777" w:rsidR="0001791D" w:rsidRDefault="007E78F8">
      <w:pPr>
        <w:pStyle w:val="a3"/>
      </w:pPr>
      <w:r>
        <w:rPr>
          <w:rFonts w:hint="eastAsia"/>
        </w:rPr>
        <w:t xml:space="preserve">   </w:t>
      </w:r>
      <w:r>
        <w:t xml:space="preserve"> </w:t>
      </w:r>
      <w:r>
        <w:rPr>
          <w:rFonts w:hint="eastAsia"/>
        </w:rPr>
        <w:t xml:space="preserve"> ４ 直方图</w:t>
      </w:r>
    </w:p>
    <w:p w14:paraId="705829DD" w14:textId="77777777" w:rsidR="0001791D" w:rsidRDefault="007E78F8">
      <w:pPr>
        <w:pStyle w:val="a3"/>
        <w:ind w:firstLineChars="250" w:firstLine="525"/>
      </w:pPr>
      <w:r>
        <w:rPr>
          <w:rFonts w:hint="eastAsia"/>
        </w:rPr>
        <w:t>５ 折线图</w:t>
      </w:r>
    </w:p>
    <w:p w14:paraId="014AE4D9" w14:textId="77777777" w:rsidR="0001791D" w:rsidRDefault="0001791D">
      <w:pPr>
        <w:pStyle w:val="a3"/>
        <w:ind w:firstLineChars="400" w:firstLine="840"/>
      </w:pPr>
    </w:p>
    <w:p w14:paraId="3139F921"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第三章</w:t>
      </w:r>
      <w:r>
        <w:rPr>
          <w:rFonts w:ascii="Times New Roman" w:eastAsia="黑体" w:hAnsi="Times New Roman" w:hint="eastAsia"/>
          <w:kern w:val="0"/>
        </w:rPr>
        <w:t xml:space="preserve"> </w:t>
      </w:r>
      <w:r>
        <w:rPr>
          <w:rFonts w:ascii="Times New Roman" w:eastAsia="黑体" w:hAnsi="Times New Roman" w:hint="eastAsia"/>
          <w:kern w:val="0"/>
        </w:rPr>
        <w:t>资料的统计</w:t>
      </w:r>
      <w:r>
        <w:rPr>
          <w:rFonts w:ascii="Times New Roman" w:eastAsia="黑体" w:hAnsi="Times New Roman" w:hint="eastAsia"/>
          <w:kern w:val="0"/>
        </w:rPr>
        <w:t xml:space="preserve"> </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1817257B" w14:textId="77777777" w:rsidR="0001791D" w:rsidRDefault="007E78F8">
      <w:pPr>
        <w:pStyle w:val="a3"/>
      </w:pPr>
      <w:r>
        <w:rPr>
          <w:rFonts w:ascii="Times New Roman" w:eastAsia="黑体" w:hAnsi="Times New Roman" w:hint="eastAsia"/>
          <w:kern w:val="0"/>
        </w:rPr>
        <w:t>第一节</w:t>
      </w:r>
      <w:r>
        <w:rPr>
          <w:rFonts w:ascii="Times New Roman" w:eastAsia="黑体" w:hAnsi="Times New Roman" w:hint="eastAsia"/>
          <w:kern w:val="0"/>
        </w:rPr>
        <w:t xml:space="preserve"> </w:t>
      </w:r>
      <w:r>
        <w:rPr>
          <w:rFonts w:ascii="Times New Roman" w:eastAsia="黑体" w:hAnsi="Times New Roman" w:hint="eastAsia"/>
          <w:kern w:val="0"/>
        </w:rPr>
        <w:t>平均数</w:t>
      </w:r>
    </w:p>
    <w:p w14:paraId="4B05B164" w14:textId="77777777" w:rsidR="0001791D" w:rsidRDefault="007E78F8">
      <w:pPr>
        <w:pStyle w:val="a3"/>
        <w:ind w:firstLineChars="100" w:firstLine="210"/>
      </w:pPr>
      <w:r>
        <w:rPr>
          <w:rFonts w:hint="eastAsia"/>
        </w:rPr>
        <w:t>一、平均数的意义</w:t>
      </w:r>
    </w:p>
    <w:p w14:paraId="34733962" w14:textId="77777777" w:rsidR="0001791D" w:rsidRDefault="007E78F8">
      <w:pPr>
        <w:pStyle w:val="a3"/>
        <w:ind w:firstLineChars="100" w:firstLine="210"/>
      </w:pPr>
      <w:r>
        <w:rPr>
          <w:rFonts w:hint="eastAsia"/>
        </w:rPr>
        <w:t>二、平均数的特性</w:t>
      </w:r>
    </w:p>
    <w:p w14:paraId="436D43E9" w14:textId="77777777" w:rsidR="0001791D" w:rsidRDefault="007E78F8">
      <w:pPr>
        <w:pStyle w:val="a3"/>
        <w:ind w:firstLineChars="300" w:firstLine="630"/>
      </w:pPr>
      <w:r>
        <w:rPr>
          <w:rFonts w:hint="eastAsia"/>
        </w:rPr>
        <w:t>一个样本各观测值与平均数的差之和等于零。</w:t>
      </w:r>
    </w:p>
    <w:p w14:paraId="51D31D48" w14:textId="77777777" w:rsidR="0001791D" w:rsidRDefault="007E78F8">
      <w:pPr>
        <w:pStyle w:val="a3"/>
        <w:ind w:firstLineChars="300" w:firstLine="630"/>
      </w:pPr>
      <w:r>
        <w:rPr>
          <w:rFonts w:hint="eastAsia"/>
        </w:rPr>
        <w:t xml:space="preserve">离均差的平方和为最小。 </w:t>
      </w:r>
    </w:p>
    <w:p w14:paraId="2B17329E" w14:textId="77777777" w:rsidR="0001791D" w:rsidRDefault="007E78F8">
      <w:pPr>
        <w:pStyle w:val="a3"/>
        <w:ind w:firstLineChars="100" w:firstLine="210"/>
      </w:pPr>
      <w:r>
        <w:rPr>
          <w:rFonts w:hint="eastAsia"/>
        </w:rPr>
        <w:t>三、平均数的计算方法</w:t>
      </w:r>
    </w:p>
    <w:p w14:paraId="33FD9A9C" w14:textId="77777777" w:rsidR="0001791D" w:rsidRDefault="007E78F8">
      <w:pPr>
        <w:pStyle w:val="a3"/>
      </w:pPr>
      <w:r>
        <w:rPr>
          <w:rFonts w:hint="eastAsia"/>
        </w:rPr>
        <w:t xml:space="preserve">      直接法 </w:t>
      </w:r>
    </w:p>
    <w:p w14:paraId="232129E4" w14:textId="77777777" w:rsidR="0001791D" w:rsidRDefault="007E78F8">
      <w:pPr>
        <w:pStyle w:val="a3"/>
        <w:ind w:firstLineChars="300" w:firstLine="630"/>
      </w:pPr>
      <w:r>
        <w:rPr>
          <w:rFonts w:hint="eastAsia"/>
        </w:rPr>
        <w:t>加权法</w:t>
      </w:r>
    </w:p>
    <w:p w14:paraId="4A50D3CA" w14:textId="77777777" w:rsidR="0001791D" w:rsidRDefault="007E78F8">
      <w:pPr>
        <w:pStyle w:val="a3"/>
        <w:ind w:firstLineChars="300" w:firstLine="630"/>
      </w:pPr>
      <w:r>
        <w:rPr>
          <w:rFonts w:hint="eastAsia"/>
        </w:rPr>
        <w:t xml:space="preserve">假定均数等级差法 </w:t>
      </w:r>
    </w:p>
    <w:p w14:paraId="19D9BC8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标准差</w:t>
      </w:r>
    </w:p>
    <w:p w14:paraId="51237B10" w14:textId="77777777" w:rsidR="0001791D" w:rsidRDefault="007E78F8">
      <w:pPr>
        <w:pStyle w:val="a3"/>
        <w:ind w:firstLineChars="100" w:firstLine="210"/>
      </w:pPr>
      <w:r>
        <w:rPr>
          <w:rFonts w:hint="eastAsia"/>
        </w:rPr>
        <w:t>一、标准差的意义</w:t>
      </w:r>
    </w:p>
    <w:p w14:paraId="5934E8BB" w14:textId="77777777" w:rsidR="0001791D" w:rsidRDefault="007E78F8">
      <w:pPr>
        <w:pStyle w:val="a3"/>
        <w:ind w:firstLineChars="100" w:firstLine="210"/>
      </w:pPr>
      <w:r>
        <w:rPr>
          <w:rFonts w:hint="eastAsia"/>
        </w:rPr>
        <w:t xml:space="preserve">二、概念   </w:t>
      </w:r>
    </w:p>
    <w:p w14:paraId="5DD1388E" w14:textId="77777777" w:rsidR="0001791D" w:rsidRDefault="007E78F8">
      <w:pPr>
        <w:pStyle w:val="a3"/>
        <w:ind w:firstLineChars="200" w:firstLine="420"/>
      </w:pPr>
      <w:r>
        <w:rPr>
          <w:rFonts w:hint="eastAsia"/>
        </w:rPr>
        <w:t>方差的平方根叫标准差。</w:t>
      </w:r>
    </w:p>
    <w:p w14:paraId="3E738BA2" w14:textId="77777777" w:rsidR="0001791D" w:rsidRDefault="007E78F8">
      <w:pPr>
        <w:pStyle w:val="a3"/>
        <w:ind w:firstLineChars="100" w:firstLine="210"/>
      </w:pPr>
      <w:r>
        <w:rPr>
          <w:rFonts w:hint="eastAsia"/>
        </w:rPr>
        <w:t>三、标准差的计算方法</w:t>
      </w:r>
    </w:p>
    <w:p w14:paraId="71C09CD7" w14:textId="77777777" w:rsidR="0001791D" w:rsidRDefault="007E78F8">
      <w:pPr>
        <w:pStyle w:val="a3"/>
        <w:ind w:firstLineChars="300" w:firstLine="630"/>
      </w:pPr>
      <w:r>
        <w:rPr>
          <w:rFonts w:hint="eastAsia"/>
        </w:rPr>
        <w:t xml:space="preserve">直接法 </w:t>
      </w:r>
    </w:p>
    <w:p w14:paraId="054DDFE4" w14:textId="77777777" w:rsidR="0001791D" w:rsidRDefault="007E78F8">
      <w:pPr>
        <w:pStyle w:val="a3"/>
        <w:ind w:firstLineChars="300" w:firstLine="630"/>
      </w:pPr>
      <w:r>
        <w:rPr>
          <w:rFonts w:hint="eastAsia"/>
        </w:rPr>
        <w:t>加权法</w:t>
      </w:r>
    </w:p>
    <w:p w14:paraId="1792E401" w14:textId="77777777" w:rsidR="0001791D" w:rsidRDefault="007E78F8">
      <w:pPr>
        <w:pStyle w:val="a3"/>
        <w:ind w:firstLineChars="300" w:firstLine="630"/>
      </w:pPr>
      <w:r>
        <w:rPr>
          <w:rFonts w:hint="eastAsia"/>
        </w:rPr>
        <w:t xml:space="preserve">等级差法 </w:t>
      </w:r>
    </w:p>
    <w:p w14:paraId="7941BA59" w14:textId="77777777" w:rsidR="0001791D" w:rsidRDefault="007E78F8">
      <w:pPr>
        <w:pStyle w:val="a3"/>
        <w:ind w:firstLineChars="100" w:firstLine="210"/>
      </w:pPr>
      <w:r>
        <w:rPr>
          <w:rFonts w:hint="eastAsia"/>
        </w:rPr>
        <w:t>四、标准差的特性</w:t>
      </w:r>
    </w:p>
    <w:p w14:paraId="6996ED2D" w14:textId="77777777" w:rsidR="0001791D" w:rsidRDefault="007E78F8">
      <w:pPr>
        <w:pStyle w:val="a3"/>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变异系数</w:t>
      </w:r>
    </w:p>
    <w:p w14:paraId="5E15D97F" w14:textId="77777777" w:rsidR="0001791D" w:rsidRDefault="007E78F8">
      <w:pPr>
        <w:pStyle w:val="a3"/>
      </w:pPr>
      <w:r>
        <w:rPr>
          <w:rFonts w:hint="eastAsia"/>
        </w:rPr>
        <w:t>一、变异系数的意义</w:t>
      </w:r>
    </w:p>
    <w:p w14:paraId="0745CA89" w14:textId="77777777" w:rsidR="0001791D" w:rsidRDefault="007E78F8">
      <w:pPr>
        <w:pStyle w:val="a3"/>
      </w:pPr>
      <w:r>
        <w:rPr>
          <w:rFonts w:hint="eastAsia"/>
        </w:rPr>
        <w:t>二、变异系数的特性</w:t>
      </w:r>
    </w:p>
    <w:p w14:paraId="1B77A4BE" w14:textId="77777777" w:rsidR="0001791D" w:rsidRDefault="007E78F8">
      <w:pPr>
        <w:snapToGrid w:val="0"/>
        <w:rPr>
          <w:rFonts w:ascii="Times New Roman" w:eastAsia="黑体" w:hAnsi="Times New Roman"/>
        </w:rPr>
      </w:pPr>
      <w:r>
        <w:rPr>
          <w:rFonts w:hint="eastAsia"/>
        </w:rPr>
        <w:t xml:space="preserve"> </w:t>
      </w:r>
    </w:p>
    <w:p w14:paraId="57F7BEA0" w14:textId="1A420718" w:rsidR="0001791D" w:rsidRDefault="007E78F8">
      <w:pPr>
        <w:pStyle w:val="a3"/>
        <w:rPr>
          <w:rFonts w:ascii="Times New Roman" w:eastAsia="黑体" w:hAnsi="Times New Roman"/>
          <w:kern w:val="0"/>
        </w:rPr>
      </w:pPr>
      <w:r>
        <w:rPr>
          <w:rFonts w:ascii="Times New Roman" w:eastAsia="黑体" w:hAnsi="Times New Roman" w:hint="eastAsia"/>
          <w:kern w:val="0"/>
        </w:rPr>
        <w:t xml:space="preserve">第四章　</w:t>
      </w:r>
      <w:hyperlink r:id="rId7" w:history="1">
        <w:r>
          <w:rPr>
            <w:rFonts w:ascii="Times New Roman" w:eastAsia="黑体" w:hAnsi="Times New Roman" w:hint="eastAsia"/>
            <w:kern w:val="0"/>
          </w:rPr>
          <w:t>常用</w:t>
        </w:r>
        <w:bookmarkStart w:id="10" w:name="_Hlt66715483"/>
        <w:r>
          <w:rPr>
            <w:rFonts w:ascii="Times New Roman" w:eastAsia="黑体" w:hAnsi="Times New Roman" w:hint="eastAsia"/>
            <w:kern w:val="0"/>
          </w:rPr>
          <w:t>概</w:t>
        </w:r>
        <w:bookmarkStart w:id="11" w:name="_Hlt64627746"/>
        <w:bookmarkEnd w:id="10"/>
        <w:r>
          <w:rPr>
            <w:rFonts w:ascii="Times New Roman" w:eastAsia="黑体" w:hAnsi="Times New Roman" w:hint="eastAsia"/>
            <w:kern w:val="0"/>
          </w:rPr>
          <w:t>率</w:t>
        </w:r>
        <w:bookmarkEnd w:id="11"/>
        <w:r>
          <w:rPr>
            <w:rFonts w:ascii="Times New Roman" w:eastAsia="黑体" w:hAnsi="Times New Roman" w:hint="eastAsia"/>
            <w:kern w:val="0"/>
          </w:rPr>
          <w:t>分布</w:t>
        </w:r>
      </w:hyperlink>
      <w:r>
        <w:rPr>
          <w:rFonts w:ascii="Times New Roman" w:eastAsia="黑体" w:hAnsi="Times New Roman" w:hint="eastAsia"/>
        </w:rPr>
        <w:t>（</w:t>
      </w:r>
      <w:r>
        <w:rPr>
          <w:rFonts w:ascii="Times New Roman" w:eastAsia="黑体" w:hAnsi="Times New Roman" w:hint="eastAsia"/>
        </w:rPr>
        <w:t>4</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5658E367"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hint="eastAsia"/>
          <w:kern w:val="0"/>
        </w:rPr>
        <w:t xml:space="preserve"> </w:t>
      </w:r>
      <w:r>
        <w:rPr>
          <w:rFonts w:ascii="Times New Roman" w:eastAsia="黑体" w:hAnsi="Times New Roman"/>
          <w:kern w:val="0"/>
        </w:rPr>
        <w:t xml:space="preserve"> </w:t>
      </w:r>
      <w:r>
        <w:rPr>
          <w:rFonts w:ascii="Times New Roman" w:eastAsia="黑体" w:hAnsi="Times New Roman" w:hint="eastAsia"/>
          <w:kern w:val="0"/>
        </w:rPr>
        <w:t>事件与概率</w:t>
      </w:r>
    </w:p>
    <w:p w14:paraId="2B18DA1C" w14:textId="77777777" w:rsidR="0001791D" w:rsidRDefault="007E78F8">
      <w:pPr>
        <w:pStyle w:val="a3"/>
        <w:ind w:firstLineChars="100" w:firstLine="210"/>
      </w:pPr>
      <w:r>
        <w:rPr>
          <w:rFonts w:hint="eastAsia"/>
        </w:rPr>
        <w:t>一、事件</w:t>
      </w:r>
    </w:p>
    <w:p w14:paraId="73742907" w14:textId="77777777" w:rsidR="0001791D" w:rsidRDefault="007E78F8">
      <w:pPr>
        <w:pStyle w:val="a3"/>
        <w:ind w:firstLineChars="100" w:firstLine="210"/>
      </w:pPr>
      <w:r>
        <w:rPr>
          <w:rFonts w:hint="eastAsia"/>
        </w:rPr>
        <w:lastRenderedPageBreak/>
        <w:t>二、概率：在相同条件下进行n次重复试验,随机事件A发生的次数为ａ，称ａ／n为随机事件Ａ的频率；如果试验次数ｎ逐渐增大，随机事件Ａ的频率越来越稳定地接近定值p，就称p为随机事件Ａ的概率。记为Ｐ（Ａ）＝Ｐ。</w:t>
      </w:r>
    </w:p>
    <w:p w14:paraId="4A56EEF9"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概率分布</w:t>
      </w:r>
    </w:p>
    <w:p w14:paraId="041AA2FF" w14:textId="77777777" w:rsidR="0001791D" w:rsidRDefault="007E78F8">
      <w:pPr>
        <w:pStyle w:val="a3"/>
      </w:pPr>
      <w:r>
        <w:rPr>
          <w:rFonts w:hint="eastAsia"/>
        </w:rPr>
        <w:t xml:space="preserve">  一、随机变量</w:t>
      </w:r>
    </w:p>
    <w:p w14:paraId="0CEBD0A1" w14:textId="77777777" w:rsidR="0001791D" w:rsidRDefault="007E78F8">
      <w:pPr>
        <w:pStyle w:val="a3"/>
        <w:ind w:firstLineChars="100" w:firstLine="210"/>
      </w:pPr>
      <w:r>
        <w:rPr>
          <w:rFonts w:hint="eastAsia"/>
        </w:rPr>
        <w:t>二、随机变量的概率分布</w:t>
      </w:r>
    </w:p>
    <w:p w14:paraId="4DAF689C" w14:textId="77777777" w:rsidR="0001791D" w:rsidRDefault="007E78F8">
      <w:pPr>
        <w:pStyle w:val="a3"/>
        <w:ind w:leftChars="240" w:left="504" w:firstLineChars="50" w:firstLine="105"/>
      </w:pPr>
      <w:r>
        <w:rPr>
          <w:rFonts w:hint="eastAsia"/>
        </w:rPr>
        <w:t>正态分布</w:t>
      </w:r>
    </w:p>
    <w:p w14:paraId="5D4D0462" w14:textId="77777777" w:rsidR="0001791D" w:rsidRDefault="007E78F8">
      <w:pPr>
        <w:pStyle w:val="a3"/>
        <w:ind w:leftChars="240" w:left="504" w:firstLineChars="50" w:firstLine="105"/>
      </w:pPr>
      <w:r>
        <w:rPr>
          <w:rFonts w:hint="eastAsia"/>
        </w:rPr>
        <w:t>二项分布</w:t>
      </w:r>
    </w:p>
    <w:p w14:paraId="6EAE0A07" w14:textId="77777777" w:rsidR="0001791D" w:rsidRDefault="007E78F8">
      <w:pPr>
        <w:pStyle w:val="a3"/>
        <w:ind w:leftChars="240" w:left="504" w:firstLineChars="50" w:firstLine="105"/>
      </w:pPr>
      <w:r>
        <w:rPr>
          <w:rFonts w:hint="eastAsia"/>
        </w:rPr>
        <w:t>波松（普哇松）分布</w:t>
      </w:r>
    </w:p>
    <w:p w14:paraId="25C393FF" w14:textId="77777777" w:rsidR="0001791D" w:rsidRDefault="007E78F8">
      <w:pPr>
        <w:pStyle w:val="a3"/>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样本平均数的抽样分布</w:t>
      </w:r>
    </w:p>
    <w:p w14:paraId="5B117560" w14:textId="77777777" w:rsidR="0001791D" w:rsidRDefault="007E78F8">
      <w:pPr>
        <w:pStyle w:val="a3"/>
        <w:ind w:firstLineChars="100" w:firstLine="210"/>
      </w:pPr>
      <w:r>
        <w:rPr>
          <w:rFonts w:hint="eastAsia"/>
        </w:rPr>
        <w:t>一、样本平均数抽样分布</w:t>
      </w:r>
    </w:p>
    <w:p w14:paraId="47D0D89D" w14:textId="77777777" w:rsidR="0001791D" w:rsidRDefault="007E78F8">
      <w:pPr>
        <w:pStyle w:val="a3"/>
        <w:ind w:firstLineChars="100" w:firstLine="210"/>
      </w:pPr>
      <w:r>
        <w:rPr>
          <w:rFonts w:hint="eastAsia"/>
        </w:rPr>
        <w:t>二、标准误</w:t>
      </w:r>
    </w:p>
    <w:p w14:paraId="3212D8BA" w14:textId="77777777" w:rsidR="0001791D" w:rsidRDefault="007E78F8">
      <w:pPr>
        <w:pStyle w:val="a3"/>
        <w:ind w:firstLineChars="300" w:firstLine="630"/>
      </w:pPr>
      <w:r>
        <w:rPr>
          <w:rFonts w:hint="eastAsia"/>
        </w:rPr>
        <w:t>平均数抽样总体的标准差</w:t>
      </w:r>
    </w:p>
    <w:p w14:paraId="18111B4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　ｔ分布</w:t>
      </w:r>
    </w:p>
    <w:p w14:paraId="635160F7" w14:textId="77777777" w:rsidR="0001791D" w:rsidRDefault="0001791D">
      <w:pPr>
        <w:snapToGrid w:val="0"/>
        <w:rPr>
          <w:rFonts w:ascii="Times New Roman" w:eastAsia="黑体" w:hAnsi="Times New Roman"/>
        </w:rPr>
      </w:pPr>
    </w:p>
    <w:p w14:paraId="4401D792" w14:textId="4E0D5BEE"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第五章</w:t>
      </w:r>
      <w:hyperlink r:id="rId8" w:history="1">
        <w:r>
          <w:rPr>
            <w:rFonts w:ascii="Times New Roman" w:eastAsia="黑体" w:hAnsi="Times New Roman" w:hint="eastAsia"/>
            <w:kern w:val="0"/>
          </w:rPr>
          <w:t>ｔ检验</w:t>
        </w:r>
        <w:r>
          <w:rPr>
            <w:rFonts w:ascii="Times New Roman" w:eastAsia="黑体" w:hAnsi="Times New Roman" w:hint="eastAsia"/>
            <w:kern w:val="0"/>
          </w:rPr>
          <w:t>-</w:t>
        </w:r>
        <w:r>
          <w:rPr>
            <w:rFonts w:ascii="Times New Roman" w:eastAsia="黑体" w:hAnsi="Times New Roman" w:hint="eastAsia"/>
            <w:kern w:val="0"/>
          </w:rPr>
          <w:t>均数差异</w:t>
        </w:r>
        <w:bookmarkStart w:id="12" w:name="_Hlt66289320"/>
        <w:r>
          <w:rPr>
            <w:rFonts w:ascii="Times New Roman" w:eastAsia="黑体" w:hAnsi="Times New Roman" w:hint="eastAsia"/>
            <w:kern w:val="0"/>
          </w:rPr>
          <w:t>显</w:t>
        </w:r>
        <w:bookmarkEnd w:id="12"/>
        <w:r>
          <w:rPr>
            <w:rFonts w:ascii="Times New Roman" w:eastAsia="黑体" w:hAnsi="Times New Roman" w:hint="eastAsia"/>
            <w:kern w:val="0"/>
          </w:rPr>
          <w:t>著性检验</w:t>
        </w:r>
      </w:hyperlink>
      <w:r>
        <w:rPr>
          <w:rFonts w:ascii="Times New Roman" w:eastAsia="黑体" w:hAnsi="Times New Roman" w:hint="eastAsia"/>
        </w:rPr>
        <w:t>（</w:t>
      </w:r>
      <w:r>
        <w:rPr>
          <w:rFonts w:ascii="Times New Roman" w:eastAsia="黑体" w:hAnsi="Times New Roman" w:hint="eastAsia"/>
        </w:rPr>
        <w:t>8</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15B7CED6" w14:textId="77777777" w:rsidR="0001791D" w:rsidRDefault="007E78F8">
      <w:pPr>
        <w:snapToGrid w:val="0"/>
        <w:rPr>
          <w:rFonts w:ascii="Times New Roman" w:eastAsia="黑体" w:hAnsi="Times New Roman"/>
        </w:rPr>
      </w:pPr>
      <w:r>
        <w:rPr>
          <w:rFonts w:ascii="Times New Roman" w:eastAsia="黑体" w:hAnsi="Times New Roman" w:hint="eastAsia"/>
        </w:rPr>
        <w:t>第一节</w:t>
      </w:r>
      <w:r>
        <w:rPr>
          <w:rFonts w:ascii="Times New Roman" w:eastAsia="黑体" w:hAnsi="Times New Roman"/>
        </w:rPr>
        <w:t xml:space="preserve"> </w:t>
      </w:r>
      <w:r>
        <w:rPr>
          <w:rFonts w:ascii="Times New Roman" w:eastAsia="黑体" w:hAnsi="Times New Roman" w:hint="eastAsia"/>
        </w:rPr>
        <w:t>显著性检验的基本原理</w:t>
      </w:r>
    </w:p>
    <w:p w14:paraId="4786B691" w14:textId="77777777" w:rsidR="0001791D" w:rsidRDefault="007E78F8">
      <w:pPr>
        <w:pStyle w:val="a3"/>
        <w:ind w:rightChars="22" w:right="46" w:firstLineChars="200" w:firstLine="420"/>
      </w:pPr>
      <w:r>
        <w:rPr>
          <w:rFonts w:hint="eastAsia"/>
        </w:rPr>
        <w:t>显著性检验也叫假设检验，是统计学中一个很重要的内容。 显著性检验的方法很多，常用的有ｔ检验、Ｆ检验和Ｘ</w:t>
      </w:r>
      <w:r>
        <w:rPr>
          <w:rFonts w:hint="eastAsia"/>
          <w:vertAlign w:val="superscript"/>
        </w:rPr>
        <w:t>２</w:t>
      </w:r>
      <w:r>
        <w:rPr>
          <w:rFonts w:hint="eastAsia"/>
        </w:rPr>
        <w:t>检验等。尽管这些检验方法的用途及使用条件不同,但其检验的基本原理是相同的。本章以两个平均数的差异显著性检验为例,阐明显著检验的原理，然后再介绍几种ｔ检验的方法，最后介绍总体参数的区间估计。</w:t>
      </w:r>
    </w:p>
    <w:p w14:paraId="1616B5D1" w14:textId="77777777" w:rsidR="0001791D" w:rsidRDefault="007E78F8">
      <w:pPr>
        <w:pStyle w:val="a3"/>
        <w:ind w:rightChars="22" w:right="46" w:firstLineChars="100" w:firstLine="210"/>
      </w:pPr>
      <w:r>
        <w:rPr>
          <w:rFonts w:hint="eastAsia"/>
        </w:rPr>
        <w:t>一、显著性检验的意义</w:t>
      </w:r>
    </w:p>
    <w:p w14:paraId="0049BDF0" w14:textId="77777777" w:rsidR="0001791D" w:rsidRDefault="007E78F8">
      <w:pPr>
        <w:pStyle w:val="a3"/>
        <w:ind w:rightChars="22" w:right="46" w:firstLineChars="100" w:firstLine="210"/>
      </w:pPr>
      <w:r>
        <w:rPr>
          <w:rFonts w:hint="eastAsia"/>
        </w:rPr>
        <w:t>二、显著性检验的基本步骤</w:t>
      </w:r>
    </w:p>
    <w:p w14:paraId="28085DB5" w14:textId="77777777" w:rsidR="0001791D" w:rsidRDefault="007E78F8">
      <w:pPr>
        <w:pStyle w:val="a3"/>
        <w:ind w:firstLineChars="300" w:firstLine="630"/>
      </w:pPr>
      <w:r>
        <w:rPr>
          <w:rFonts w:hint="eastAsia"/>
        </w:rPr>
        <w:t>首先对试验样本所在的总体作假设。</w:t>
      </w:r>
    </w:p>
    <w:p w14:paraId="63FFA119" w14:textId="77777777" w:rsidR="0001791D" w:rsidRDefault="007E78F8">
      <w:pPr>
        <w:pStyle w:val="a3"/>
        <w:ind w:rightChars="22" w:right="46" w:firstLineChars="300" w:firstLine="630"/>
      </w:pPr>
      <w:r>
        <w:rPr>
          <w:rFonts w:hint="eastAsia"/>
        </w:rPr>
        <w:t>其次研究试验所得统计量的抽样分布，并计算无效假设正确的概率。</w:t>
      </w:r>
    </w:p>
    <w:p w14:paraId="60D43B15" w14:textId="77777777" w:rsidR="0001791D" w:rsidRDefault="007E78F8">
      <w:pPr>
        <w:pStyle w:val="a3"/>
        <w:ind w:rightChars="22" w:right="46" w:firstLineChars="300" w:firstLine="630"/>
      </w:pPr>
      <w:r>
        <w:rPr>
          <w:rFonts w:hint="eastAsia"/>
        </w:rPr>
        <w:t>最后根据“小概率事件实际不可能性原理”，否定或接受无效假设。</w:t>
      </w:r>
    </w:p>
    <w:p w14:paraId="48EB9043" w14:textId="77777777" w:rsidR="0001791D" w:rsidRDefault="007E78F8">
      <w:pPr>
        <w:pStyle w:val="a3"/>
        <w:ind w:rightChars="22" w:right="46" w:firstLineChars="100" w:firstLine="210"/>
      </w:pPr>
      <w:r>
        <w:rPr>
          <w:rFonts w:hint="eastAsia"/>
        </w:rPr>
        <w:t>三、显著水平与两种类型的错误</w:t>
      </w:r>
    </w:p>
    <w:p w14:paraId="100A28F1" w14:textId="77777777" w:rsidR="0001791D" w:rsidRDefault="007E78F8">
      <w:pPr>
        <w:pStyle w:val="a3"/>
        <w:ind w:rightChars="22" w:right="46" w:firstLineChars="200" w:firstLine="420"/>
      </w:pPr>
      <w:r>
        <w:rPr>
          <w:rFonts w:hint="eastAsia"/>
        </w:rPr>
        <w:t xml:space="preserve">  显著水平：在显著性检验中，否定或接受无效假设的依据是“小概率事件实际不可能性原理”。用来确定否定或接受无效假设的小概率标准叫显著水平（显著平准），记作</w:t>
      </w:r>
      <w:r>
        <w:rPr>
          <w:rFonts w:hAnsi="宋体" w:hint="eastAsia"/>
        </w:rPr>
        <w:t>α</w:t>
      </w:r>
      <w:r>
        <w:rPr>
          <w:rFonts w:hint="eastAsia"/>
        </w:rPr>
        <w:t>。</w:t>
      </w:r>
    </w:p>
    <w:p w14:paraId="70D16DC7" w14:textId="77777777" w:rsidR="0001791D" w:rsidRDefault="007E78F8">
      <w:pPr>
        <w:pStyle w:val="a3"/>
        <w:ind w:rightChars="22" w:right="46" w:firstLineChars="300" w:firstLine="630"/>
      </w:pPr>
      <w:r>
        <w:rPr>
          <w:rFonts w:hint="eastAsia"/>
        </w:rPr>
        <w:t>两种类型的错误</w:t>
      </w:r>
    </w:p>
    <w:p w14:paraId="2D6D6F65" w14:textId="77777777" w:rsidR="0001791D" w:rsidRDefault="007E78F8">
      <w:pPr>
        <w:pStyle w:val="a3"/>
        <w:ind w:rightChars="22" w:right="46" w:firstLineChars="250" w:firstLine="525"/>
        <w:rPr>
          <w:u w:val="single"/>
        </w:rPr>
      </w:pPr>
      <w:r>
        <w:rPr>
          <w:rFonts w:hint="eastAsia"/>
        </w:rPr>
        <w:t>Ⅰ型错误（犯Ⅰ型错误的概率是</w:t>
      </w:r>
      <w:r>
        <w:rPr>
          <w:rFonts w:hAnsi="宋体" w:hint="eastAsia"/>
        </w:rPr>
        <w:t>α</w:t>
      </w:r>
      <w:r>
        <w:rPr>
          <w:rFonts w:hint="eastAsia"/>
        </w:rPr>
        <w:t>。）</w:t>
      </w:r>
    </w:p>
    <w:p w14:paraId="5A573228" w14:textId="77777777" w:rsidR="0001791D" w:rsidRDefault="007E78F8">
      <w:pPr>
        <w:pStyle w:val="a3"/>
        <w:ind w:rightChars="22" w:right="46" w:firstLineChars="250" w:firstLine="525"/>
        <w:rPr>
          <w:rFonts w:hAnsi="宋体"/>
        </w:rPr>
      </w:pPr>
      <w:r>
        <w:rPr>
          <w:rFonts w:hint="eastAsia"/>
        </w:rPr>
        <w:t>Ⅱ型错误（犯Ⅱ型错误的概率是</w:t>
      </w:r>
      <w:r>
        <w:rPr>
          <w:rFonts w:hAnsi="宋体" w:hint="eastAsia"/>
        </w:rPr>
        <w:t>β。）</w:t>
      </w:r>
    </w:p>
    <w:p w14:paraId="5E2C18C6" w14:textId="77777777" w:rsidR="0001791D" w:rsidRDefault="007E78F8">
      <w:pPr>
        <w:pStyle w:val="a3"/>
        <w:ind w:rightChars="22" w:right="46" w:firstLineChars="100" w:firstLine="210"/>
      </w:pPr>
      <w:r>
        <w:rPr>
          <w:rFonts w:hint="eastAsia"/>
        </w:rPr>
        <w:t>四、双侧检验与单侧检验</w:t>
      </w:r>
    </w:p>
    <w:p w14:paraId="5CBF4184" w14:textId="77777777" w:rsidR="0001791D" w:rsidRDefault="007E78F8">
      <w:pPr>
        <w:pStyle w:val="a3"/>
        <w:ind w:firstLineChars="100" w:firstLine="210"/>
      </w:pPr>
      <w:r>
        <w:rPr>
          <w:rFonts w:hint="eastAsia"/>
        </w:rPr>
        <w:t>五、显著性检验中应注意的向题</w:t>
      </w:r>
    </w:p>
    <w:p w14:paraId="304139C6" w14:textId="77777777" w:rsidR="0001791D" w:rsidRDefault="0001791D">
      <w:pPr>
        <w:pStyle w:val="a3"/>
        <w:ind w:firstLine="420"/>
      </w:pPr>
    </w:p>
    <w:p w14:paraId="51522C15" w14:textId="77777777"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样本平均数与总体平均数差异显著性检验</w:t>
      </w:r>
    </w:p>
    <w:p w14:paraId="58720296" w14:textId="77777777" w:rsidR="0001791D" w:rsidRDefault="007E78F8">
      <w:pPr>
        <w:pStyle w:val="a3"/>
        <w:ind w:rightChars="22" w:right="46" w:firstLineChars="200" w:firstLine="420"/>
      </w:pPr>
      <w:r>
        <w:rPr>
          <w:rFonts w:hint="eastAsia"/>
        </w:rPr>
        <w:t>在实际工作中 我们往往需要检验一个样本平均数与已知的总体平均数是否有显著差异，即检验该样本是否来自某一总体。</w:t>
      </w:r>
    </w:p>
    <w:p w14:paraId="28DA0FFB" w14:textId="77777777" w:rsidR="0001791D" w:rsidRDefault="0001791D">
      <w:pPr>
        <w:pStyle w:val="a3"/>
        <w:ind w:rightChars="22" w:right="46"/>
      </w:pPr>
    </w:p>
    <w:p w14:paraId="50A3E1B4" w14:textId="77777777" w:rsidR="0001791D" w:rsidRDefault="007E78F8">
      <w:pPr>
        <w:pStyle w:val="a3"/>
        <w:ind w:rightChars="22" w:right="46"/>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两个样本年均数的差异显著性检验</w:t>
      </w:r>
    </w:p>
    <w:p w14:paraId="3A16A835" w14:textId="77777777" w:rsidR="0001791D" w:rsidRDefault="007E78F8">
      <w:pPr>
        <w:pStyle w:val="a3"/>
        <w:ind w:rightChars="22" w:right="46" w:firstLine="420"/>
      </w:pPr>
      <w:r>
        <w:rPr>
          <w:rFonts w:hint="eastAsia"/>
        </w:rPr>
        <w:t>在实际工作中还经常会遇到推断两个样本平均数差异是否显著的间题，以了解两样本所属总体的平均数是否相同。</w:t>
      </w:r>
    </w:p>
    <w:p w14:paraId="123FCFB9" w14:textId="77777777" w:rsidR="0001791D" w:rsidRDefault="007E78F8">
      <w:pPr>
        <w:pStyle w:val="a3"/>
        <w:ind w:rightChars="22" w:right="46"/>
      </w:pPr>
      <w:r>
        <w:rPr>
          <w:rFonts w:hint="eastAsia"/>
        </w:rPr>
        <w:t>一、非配对设计</w:t>
      </w:r>
    </w:p>
    <w:p w14:paraId="3510B736" w14:textId="77777777" w:rsidR="0001791D" w:rsidRDefault="007E78F8">
      <w:pPr>
        <w:pStyle w:val="a3"/>
      </w:pPr>
      <w:r>
        <w:rPr>
          <w:rFonts w:hint="eastAsia"/>
        </w:rPr>
        <w:t>二、配对设计</w:t>
      </w:r>
    </w:p>
    <w:p w14:paraId="5D5165A3" w14:textId="77777777" w:rsidR="0001791D" w:rsidRDefault="007E78F8">
      <w:pPr>
        <w:pStyle w:val="a3"/>
        <w:ind w:rightChars="22" w:right="46" w:firstLine="420"/>
      </w:pPr>
      <w:r>
        <w:rPr>
          <w:rFonts w:hint="eastAsia"/>
        </w:rPr>
        <w:t>１ 自身配对</w:t>
      </w:r>
    </w:p>
    <w:p w14:paraId="16B501F2" w14:textId="77777777" w:rsidR="0001791D" w:rsidRDefault="007E78F8">
      <w:pPr>
        <w:pStyle w:val="a3"/>
        <w:ind w:rightChars="22" w:right="46" w:firstLine="420"/>
      </w:pPr>
      <w:r>
        <w:rPr>
          <w:rFonts w:hint="eastAsia"/>
        </w:rPr>
        <w:lastRenderedPageBreak/>
        <w:t xml:space="preserve">２ 同源配对 </w:t>
      </w:r>
    </w:p>
    <w:p w14:paraId="391871B0" w14:textId="77777777" w:rsidR="0001791D" w:rsidRDefault="0001791D">
      <w:pPr>
        <w:pStyle w:val="a3"/>
        <w:ind w:rightChars="22" w:right="46" w:firstLine="420"/>
      </w:pPr>
    </w:p>
    <w:p w14:paraId="79CE3F6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w:t>
      </w:r>
      <w:r>
        <w:rPr>
          <w:rFonts w:ascii="Times New Roman" w:eastAsia="黑体" w:hAnsi="Times New Roman" w:hint="eastAsia"/>
          <w:kern w:val="0"/>
        </w:rPr>
        <w:t xml:space="preserve"> </w:t>
      </w:r>
      <w:r>
        <w:rPr>
          <w:rFonts w:ascii="Times New Roman" w:eastAsia="黑体" w:hAnsi="Times New Roman" w:hint="eastAsia"/>
          <w:kern w:val="0"/>
        </w:rPr>
        <w:t>百分数资料差异显著性检验</w:t>
      </w:r>
    </w:p>
    <w:p w14:paraId="78645EA3" w14:textId="77777777" w:rsidR="0001791D" w:rsidRDefault="007E78F8">
      <w:pPr>
        <w:pStyle w:val="a3"/>
        <w:ind w:firstLineChars="100" w:firstLine="210"/>
      </w:pPr>
      <w:r>
        <w:rPr>
          <w:rFonts w:hint="eastAsia"/>
        </w:rPr>
        <w:t>一、样本百分数与总体百分数差异显著性检验</w:t>
      </w:r>
    </w:p>
    <w:p w14:paraId="3D8F80D6" w14:textId="77777777" w:rsidR="0001791D" w:rsidRDefault="007E78F8">
      <w:pPr>
        <w:pStyle w:val="a3"/>
        <w:ind w:firstLineChars="100" w:firstLine="210"/>
      </w:pPr>
      <w:r>
        <w:rPr>
          <w:rFonts w:hint="eastAsia"/>
        </w:rPr>
        <w:t>二、两个样本百分数差异显著性检验</w:t>
      </w:r>
    </w:p>
    <w:p w14:paraId="454E61B1" w14:textId="77777777" w:rsidR="0001791D" w:rsidRDefault="007E78F8">
      <w:pPr>
        <w:pStyle w:val="a3"/>
      </w:pPr>
      <w:r>
        <w:rPr>
          <w:rFonts w:hint="eastAsia"/>
        </w:rPr>
        <w:t xml:space="preserve">    </w:t>
      </w:r>
    </w:p>
    <w:p w14:paraId="6B0695DF"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第五节</w:t>
      </w:r>
      <w:r>
        <w:rPr>
          <w:rFonts w:ascii="Times New Roman" w:eastAsia="黑体" w:hAnsi="Times New Roman" w:hint="eastAsia"/>
          <w:kern w:val="0"/>
        </w:rPr>
        <w:t xml:space="preserve"> </w:t>
      </w:r>
      <w:r>
        <w:rPr>
          <w:rFonts w:ascii="Times New Roman" w:eastAsia="黑体" w:hAnsi="Times New Roman" w:hint="eastAsia"/>
          <w:kern w:val="0"/>
        </w:rPr>
        <w:t>总体参数的区间估计</w:t>
      </w:r>
    </w:p>
    <w:p w14:paraId="76B06C4B" w14:textId="77777777" w:rsidR="0001791D" w:rsidRDefault="007E78F8">
      <w:pPr>
        <w:pStyle w:val="a3"/>
        <w:ind w:firstLine="420"/>
      </w:pPr>
      <w:r>
        <w:rPr>
          <w:rFonts w:hint="eastAsia"/>
        </w:rPr>
        <w:t>参数估计，就是用样本统计量来估计总体参数，有点估计和区间估计之分。将样本统计量直接作为总体相应参数的估计值叫点估计。区间估计是在一定概保证下指出总体参数的可能范围，所给出的可能范围叫置信区间，给出的概率保证称为置信度或置信概率。</w:t>
      </w:r>
    </w:p>
    <w:p w14:paraId="693762D1" w14:textId="77777777" w:rsidR="0001791D" w:rsidRDefault="007E78F8">
      <w:pPr>
        <w:pStyle w:val="a3"/>
        <w:ind w:firstLineChars="100" w:firstLine="210"/>
      </w:pPr>
      <w:r>
        <w:rPr>
          <w:rFonts w:hint="eastAsia"/>
        </w:rPr>
        <w:t>一、正态总体平均数</w:t>
      </w:r>
      <w:r>
        <w:rPr>
          <w:rFonts w:ascii="Courier New"/>
        </w:rPr>
        <w:t>μ</w:t>
      </w:r>
      <w:r>
        <w:rPr>
          <w:rFonts w:hint="eastAsia"/>
        </w:rPr>
        <w:t>的置信区间</w:t>
      </w:r>
    </w:p>
    <w:p w14:paraId="0CD6E995" w14:textId="77777777" w:rsidR="0001791D" w:rsidRDefault="007E78F8">
      <w:pPr>
        <w:pStyle w:val="a3"/>
        <w:ind w:firstLineChars="100" w:firstLine="210"/>
      </w:pPr>
      <w:r>
        <w:rPr>
          <w:rFonts w:hint="eastAsia"/>
        </w:rPr>
        <w:t>二、二项总体百分数</w:t>
      </w:r>
      <w:r>
        <w:t>P</w:t>
      </w:r>
      <w:r>
        <w:rPr>
          <w:vertAlign w:val="subscript"/>
        </w:rPr>
        <w:t>0</w:t>
      </w:r>
      <w:r>
        <w:rPr>
          <w:rFonts w:hint="eastAsia"/>
        </w:rPr>
        <w:t>的置信区间</w:t>
      </w:r>
    </w:p>
    <w:p w14:paraId="2BCBC40F" w14:textId="77777777" w:rsidR="0001791D" w:rsidRDefault="0001791D">
      <w:pPr>
        <w:pStyle w:val="a3"/>
        <w:ind w:firstLineChars="100" w:firstLine="210"/>
      </w:pPr>
    </w:p>
    <w:p w14:paraId="432D3F80" w14:textId="613200AA" w:rsidR="0001791D" w:rsidRDefault="00000000">
      <w:pPr>
        <w:pStyle w:val="a3"/>
        <w:rPr>
          <w:rFonts w:ascii="Times New Roman" w:eastAsia="黑体" w:hAnsi="Times New Roman"/>
          <w:kern w:val="0"/>
        </w:rPr>
      </w:pPr>
      <w:hyperlink r:id="rId9" w:history="1">
        <w:r w:rsidR="007E78F8">
          <w:rPr>
            <w:rFonts w:ascii="Times New Roman" w:eastAsia="黑体" w:hAnsi="Times New Roman" w:hint="eastAsia"/>
            <w:kern w:val="0"/>
          </w:rPr>
          <w:t>第六</w:t>
        </w:r>
        <w:bookmarkStart w:id="13" w:name="_Hlt66289377"/>
        <w:r w:rsidR="007E78F8">
          <w:rPr>
            <w:rFonts w:ascii="Times New Roman" w:eastAsia="黑体" w:hAnsi="Times New Roman" w:hint="eastAsia"/>
            <w:kern w:val="0"/>
          </w:rPr>
          <w:t>章</w:t>
        </w:r>
        <w:bookmarkEnd w:id="13"/>
        <w:r w:rsidR="007E78F8">
          <w:rPr>
            <w:rFonts w:ascii="Times New Roman" w:eastAsia="黑体" w:hAnsi="Times New Roman" w:hint="eastAsia"/>
            <w:kern w:val="0"/>
          </w:rPr>
          <w:t xml:space="preserve"> </w:t>
        </w:r>
        <w:r w:rsidR="007E78F8">
          <w:rPr>
            <w:rFonts w:ascii="Times New Roman" w:eastAsia="黑体" w:hAnsi="Times New Roman" w:hint="eastAsia"/>
            <w:kern w:val="0"/>
          </w:rPr>
          <w:t>方差分析</w:t>
        </w:r>
      </w:hyperlink>
      <w:r w:rsidR="007E78F8">
        <w:rPr>
          <w:rFonts w:ascii="Times New Roman" w:eastAsia="黑体" w:hAnsi="Times New Roman" w:hint="eastAsia"/>
        </w:rPr>
        <w:t>（</w:t>
      </w:r>
      <w:r w:rsidR="007E78F8">
        <w:rPr>
          <w:rFonts w:ascii="Times New Roman" w:eastAsia="黑体" w:hAnsi="Times New Roman" w:hint="eastAsia"/>
        </w:rPr>
        <w:t>8</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39E9F95A"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kern w:val="0"/>
        </w:rPr>
        <w:t xml:space="preserve">  </w:t>
      </w:r>
      <w:r>
        <w:rPr>
          <w:rFonts w:ascii="Times New Roman" w:eastAsia="黑体" w:hAnsi="Times New Roman" w:hint="eastAsia"/>
          <w:kern w:val="0"/>
        </w:rPr>
        <w:t>F</w:t>
      </w:r>
      <w:r>
        <w:rPr>
          <w:rFonts w:ascii="Times New Roman" w:eastAsia="黑体" w:hAnsi="Times New Roman" w:hint="eastAsia"/>
          <w:kern w:val="0"/>
        </w:rPr>
        <w:t>分布与</w:t>
      </w:r>
      <w:r>
        <w:rPr>
          <w:rFonts w:ascii="Times New Roman" w:eastAsia="黑体" w:hAnsi="Times New Roman" w:hint="eastAsia"/>
          <w:kern w:val="0"/>
        </w:rPr>
        <w:t>F</w:t>
      </w:r>
      <w:r>
        <w:rPr>
          <w:rFonts w:ascii="Times New Roman" w:eastAsia="黑体" w:hAnsi="Times New Roman" w:hint="eastAsia"/>
          <w:kern w:val="0"/>
        </w:rPr>
        <w:t>检验</w:t>
      </w:r>
    </w:p>
    <w:p w14:paraId="600FC217" w14:textId="77777777" w:rsidR="0001791D" w:rsidRDefault="007E78F8">
      <w:pPr>
        <w:pStyle w:val="a3"/>
        <w:ind w:firstLineChars="100" w:firstLine="210"/>
      </w:pPr>
      <w:r>
        <w:rPr>
          <w:rFonts w:hint="eastAsia"/>
        </w:rPr>
        <w:t>一、Ｆ分布</w:t>
      </w:r>
    </w:p>
    <w:p w14:paraId="5795E8BC" w14:textId="77777777" w:rsidR="0001791D" w:rsidRDefault="007E78F8">
      <w:pPr>
        <w:pStyle w:val="a3"/>
        <w:ind w:firstLineChars="100" w:firstLine="210"/>
      </w:pPr>
      <w:r>
        <w:rPr>
          <w:rFonts w:hint="eastAsia"/>
        </w:rPr>
        <w:t xml:space="preserve">二、Ｆ检验 </w:t>
      </w:r>
    </w:p>
    <w:p w14:paraId="2D0E6238" w14:textId="77777777" w:rsidR="0001791D" w:rsidRDefault="0001791D">
      <w:pPr>
        <w:pStyle w:val="a3"/>
        <w:jc w:val="center"/>
      </w:pPr>
    </w:p>
    <w:p w14:paraId="1BDAC3BB"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方差分析的意义和基本原理</w:t>
      </w:r>
    </w:p>
    <w:p w14:paraId="3293980E" w14:textId="77777777" w:rsidR="0001791D" w:rsidRDefault="007E78F8">
      <w:pPr>
        <w:pStyle w:val="a3"/>
        <w:ind w:firstLineChars="100" w:firstLine="210"/>
      </w:pPr>
      <w:r>
        <w:rPr>
          <w:rFonts w:hint="eastAsia"/>
        </w:rPr>
        <w:t>一、方差分析的意义</w:t>
      </w:r>
    </w:p>
    <w:p w14:paraId="633D10A0" w14:textId="77777777" w:rsidR="0001791D" w:rsidRDefault="007E78F8">
      <w:pPr>
        <w:pStyle w:val="a3"/>
        <w:ind w:firstLineChars="100" w:firstLine="210"/>
      </w:pPr>
      <w:r>
        <w:rPr>
          <w:rFonts w:hint="eastAsia"/>
        </w:rPr>
        <w:t>二、方差分析的数学模型</w:t>
      </w:r>
    </w:p>
    <w:p w14:paraId="38B3A52A" w14:textId="77777777" w:rsidR="0001791D" w:rsidRDefault="007E78F8">
      <w:pPr>
        <w:pStyle w:val="a3"/>
      </w:pPr>
      <w:r>
        <w:rPr>
          <w:rFonts w:hint="eastAsia"/>
        </w:rPr>
        <w:t xml:space="preserve">    方差分析的数学模型是线性可加模型，所谓线性可加模型是指每一个观察值可以剖分为若干个线性组成部分，它是剖分平方和与自由度的理论依据。</w:t>
      </w:r>
    </w:p>
    <w:p w14:paraId="5ED40A55" w14:textId="77777777" w:rsidR="0001791D" w:rsidRDefault="007E78F8">
      <w:pPr>
        <w:pStyle w:val="a3"/>
        <w:ind w:firstLineChars="100" w:firstLine="210"/>
      </w:pPr>
      <w:r>
        <w:rPr>
          <w:rFonts w:hint="eastAsia"/>
        </w:rPr>
        <w:t>三、平方和及自由度的剖分</w:t>
      </w:r>
    </w:p>
    <w:p w14:paraId="079D4310" w14:textId="77777777" w:rsidR="0001791D" w:rsidRDefault="0001791D">
      <w:pPr>
        <w:pStyle w:val="a3"/>
        <w:ind w:firstLine="420"/>
      </w:pPr>
    </w:p>
    <w:p w14:paraId="37226AAB"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　多重比较</w:t>
      </w:r>
    </w:p>
    <w:p w14:paraId="3E630241" w14:textId="77777777" w:rsidR="0001791D" w:rsidRDefault="007E78F8">
      <w:pPr>
        <w:pStyle w:val="a3"/>
        <w:ind w:firstLineChars="100" w:firstLine="210"/>
      </w:pPr>
      <w:r>
        <w:rPr>
          <w:rFonts w:hint="eastAsia"/>
        </w:rPr>
        <w:t>一、最小显著差数法（ＬＳＤ法）</w:t>
      </w:r>
    </w:p>
    <w:p w14:paraId="775A532C" w14:textId="77777777" w:rsidR="0001791D" w:rsidRDefault="007E78F8">
      <w:pPr>
        <w:pStyle w:val="a3"/>
        <w:ind w:firstLineChars="100" w:firstLine="210"/>
        <w:rPr>
          <w:u w:val="single"/>
        </w:rPr>
      </w:pPr>
      <w:r>
        <w:rPr>
          <w:rFonts w:hint="eastAsia"/>
        </w:rPr>
        <w:t>二、最小显著极差法（ＬＳＲ法）</w:t>
      </w:r>
    </w:p>
    <w:p w14:paraId="5F35BDD6" w14:textId="77777777" w:rsidR="0001791D" w:rsidRDefault="007E78F8">
      <w:pPr>
        <w:pStyle w:val="a3"/>
        <w:ind w:firstLineChars="250" w:firstLine="525"/>
        <w:rPr>
          <w:u w:val="single"/>
        </w:rPr>
      </w:pPr>
      <w:r>
        <w:rPr>
          <w:rFonts w:hint="eastAsia"/>
        </w:rPr>
        <w:t>１、ｑ检验法</w:t>
      </w:r>
    </w:p>
    <w:p w14:paraId="2BC0A884" w14:textId="77777777" w:rsidR="0001791D" w:rsidRDefault="007E78F8">
      <w:pPr>
        <w:pStyle w:val="a3"/>
        <w:ind w:firstLineChars="250" w:firstLine="525"/>
      </w:pPr>
      <w:r>
        <w:rPr>
          <w:rFonts w:hint="eastAsia"/>
        </w:rPr>
        <w:t>２、新复极差法</w:t>
      </w:r>
    </w:p>
    <w:p w14:paraId="190D8767" w14:textId="77777777" w:rsidR="0001791D" w:rsidRDefault="007E78F8">
      <w:pPr>
        <w:pStyle w:val="a3"/>
        <w:ind w:firstLineChars="100" w:firstLine="210"/>
      </w:pPr>
      <w:r>
        <w:rPr>
          <w:rFonts w:hint="eastAsia"/>
        </w:rPr>
        <w:t>三、多重比较结果的表示法</w:t>
      </w:r>
    </w:p>
    <w:p w14:paraId="37103DC8" w14:textId="77777777" w:rsidR="0001791D" w:rsidRDefault="007E78F8">
      <w:pPr>
        <w:pStyle w:val="a3"/>
      </w:pPr>
      <w:r>
        <w:rPr>
          <w:rFonts w:hint="eastAsia"/>
        </w:rPr>
        <w:t xml:space="preserve">     ｌ、三角形法</w:t>
      </w:r>
    </w:p>
    <w:p w14:paraId="051EE073" w14:textId="77777777" w:rsidR="0001791D" w:rsidRDefault="007E78F8">
      <w:pPr>
        <w:pStyle w:val="a3"/>
        <w:ind w:firstLineChars="250" w:firstLine="525"/>
      </w:pPr>
      <w:r>
        <w:rPr>
          <w:rFonts w:hint="eastAsia"/>
        </w:rPr>
        <w:t>２、标记字母法</w:t>
      </w:r>
    </w:p>
    <w:p w14:paraId="0C955780" w14:textId="77777777" w:rsidR="0001791D" w:rsidRDefault="007E78F8">
      <w:pPr>
        <w:pStyle w:val="a3"/>
        <w:ind w:firstLineChars="250" w:firstLine="525"/>
      </w:pPr>
      <w:r>
        <w:rPr>
          <w:rFonts w:hint="eastAsia"/>
        </w:rPr>
        <w:t>３</w:t>
      </w:r>
      <w:r>
        <w:rPr>
          <w:rFonts w:ascii="Times New Roman" w:hAnsi="Times New Roman" w:hint="eastAsia"/>
        </w:rPr>
        <w:t>、连线法</w:t>
      </w:r>
    </w:p>
    <w:p w14:paraId="584A740F" w14:textId="77777777" w:rsidR="0001791D" w:rsidRDefault="007E78F8">
      <w:pPr>
        <w:pStyle w:val="a3"/>
      </w:pPr>
      <w:r>
        <w:rPr>
          <w:rFonts w:hint="eastAsia"/>
        </w:rPr>
        <w:t xml:space="preserve">    </w:t>
      </w:r>
    </w:p>
    <w:p w14:paraId="3B5343E2"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第四节　单因素试验资料的方差分析</w:t>
      </w:r>
    </w:p>
    <w:p w14:paraId="0460062E" w14:textId="77777777" w:rsidR="0001791D" w:rsidRDefault="007E78F8">
      <w:pPr>
        <w:pStyle w:val="a3"/>
        <w:ind w:firstLineChars="100" w:firstLine="210"/>
      </w:pPr>
      <w:r>
        <w:rPr>
          <w:rFonts w:hint="eastAsia"/>
        </w:rPr>
        <w:t>一、单因素方差分析的数学模型和分析步骤</w:t>
      </w:r>
    </w:p>
    <w:p w14:paraId="72D9B45A" w14:textId="77777777" w:rsidR="0001791D" w:rsidRDefault="007E78F8">
      <w:pPr>
        <w:pStyle w:val="a3"/>
        <w:ind w:firstLineChars="300" w:firstLine="630"/>
      </w:pPr>
      <w:r>
        <w:rPr>
          <w:rFonts w:hint="eastAsia"/>
        </w:rPr>
        <w:t>单因素固定（效应）模型方差分析步骤</w:t>
      </w:r>
    </w:p>
    <w:p w14:paraId="24E8CFE4" w14:textId="77777777" w:rsidR="0001791D" w:rsidRDefault="007E78F8">
      <w:pPr>
        <w:pStyle w:val="a3"/>
        <w:ind w:firstLineChars="300" w:firstLine="630"/>
      </w:pPr>
      <w:r>
        <w:rPr>
          <w:rFonts w:hint="eastAsia"/>
        </w:rPr>
        <w:t>单因素随机（效应）模型方差分析步骤</w:t>
      </w:r>
    </w:p>
    <w:p w14:paraId="127C2696" w14:textId="77777777" w:rsidR="0001791D" w:rsidRDefault="007E78F8">
      <w:pPr>
        <w:pStyle w:val="a3"/>
        <w:ind w:firstLineChars="100" w:firstLine="210"/>
      </w:pPr>
      <w:r>
        <w:rPr>
          <w:rFonts w:hint="eastAsia"/>
        </w:rPr>
        <w:t>二、有关平方和、自由度的计算</w:t>
      </w:r>
    </w:p>
    <w:p w14:paraId="3FE10A48" w14:textId="77777777" w:rsidR="0001791D" w:rsidRDefault="007E78F8">
      <w:pPr>
        <w:pStyle w:val="a3"/>
        <w:ind w:firstLineChars="300" w:firstLine="630"/>
      </w:pPr>
      <w:r>
        <w:rPr>
          <w:rFonts w:hint="eastAsia"/>
        </w:rPr>
        <w:t>单因素各处理内重复数相等的试验数据模式</w:t>
      </w:r>
    </w:p>
    <w:p w14:paraId="37543211" w14:textId="77777777" w:rsidR="0001791D" w:rsidRDefault="007E78F8">
      <w:pPr>
        <w:pStyle w:val="a3"/>
        <w:ind w:firstLineChars="300" w:firstLine="630"/>
      </w:pPr>
      <w:r>
        <w:rPr>
          <w:rFonts w:hint="eastAsia"/>
        </w:rPr>
        <w:t>单因素各处理重复数不等的试验数据模式</w:t>
      </w:r>
    </w:p>
    <w:p w14:paraId="34117BB6" w14:textId="77777777" w:rsidR="0001791D" w:rsidRDefault="0001791D">
      <w:pPr>
        <w:pStyle w:val="a3"/>
        <w:ind w:firstLineChars="300" w:firstLine="630"/>
      </w:pPr>
    </w:p>
    <w:p w14:paraId="1DC3BE2D" w14:textId="77777777" w:rsidR="0001791D" w:rsidRDefault="007E78F8">
      <w:pPr>
        <w:pStyle w:val="a3"/>
      </w:pPr>
      <w:r>
        <w:rPr>
          <w:rFonts w:ascii="Times New Roman" w:eastAsia="黑体" w:hAnsi="Times New Roman" w:hint="eastAsia"/>
          <w:kern w:val="0"/>
        </w:rPr>
        <w:t>第五节　两因素试验资料的方差分析</w:t>
      </w:r>
      <w:r>
        <w:rPr>
          <w:rFonts w:hint="eastAsia"/>
        </w:rPr>
        <w:t xml:space="preserve"> </w:t>
      </w:r>
    </w:p>
    <w:p w14:paraId="79637BA4" w14:textId="77777777" w:rsidR="0001791D" w:rsidRDefault="007E78F8">
      <w:pPr>
        <w:pStyle w:val="a3"/>
        <w:ind w:firstLineChars="100" w:firstLine="210"/>
      </w:pPr>
      <w:r>
        <w:rPr>
          <w:rFonts w:hint="eastAsia"/>
        </w:rPr>
        <w:lastRenderedPageBreak/>
        <w:t xml:space="preserve">一、模型类型及交互作用 </w:t>
      </w:r>
    </w:p>
    <w:p w14:paraId="788B44BA" w14:textId="77777777" w:rsidR="0001791D" w:rsidRDefault="007E78F8">
      <w:pPr>
        <w:pStyle w:val="a3"/>
        <w:ind w:firstLineChars="100" w:firstLine="210"/>
      </w:pPr>
      <w:r>
        <w:rPr>
          <w:rFonts w:hint="eastAsia"/>
        </w:rPr>
        <w:t>二、交叉分组资料的方差分析</w:t>
      </w:r>
    </w:p>
    <w:p w14:paraId="11D8810B" w14:textId="77777777" w:rsidR="0001791D" w:rsidRDefault="007E78F8">
      <w:pPr>
        <w:pStyle w:val="a3"/>
        <w:ind w:left="420"/>
      </w:pPr>
      <w:r>
        <w:rPr>
          <w:rFonts w:hint="eastAsia"/>
        </w:rPr>
        <w:t xml:space="preserve">  两因素交叉分组有重复观测值的方差分析</w:t>
      </w:r>
    </w:p>
    <w:p w14:paraId="39DB4502" w14:textId="77777777" w:rsidR="0001791D" w:rsidRDefault="007E78F8">
      <w:pPr>
        <w:pStyle w:val="a3"/>
        <w:ind w:firstLineChars="300" w:firstLine="630"/>
      </w:pPr>
      <w:r>
        <w:rPr>
          <w:rFonts w:hint="eastAsia"/>
        </w:rPr>
        <w:t>两因素交叉分组无重复观测值的方差分析</w:t>
      </w:r>
    </w:p>
    <w:p w14:paraId="2BF3388B" w14:textId="77777777" w:rsidR="0001791D" w:rsidRDefault="007E78F8">
      <w:pPr>
        <w:pStyle w:val="a3"/>
        <w:ind w:firstLineChars="100" w:firstLine="210"/>
      </w:pPr>
      <w:r>
        <w:rPr>
          <w:rFonts w:hint="eastAsia"/>
        </w:rPr>
        <w:t>三、系统分组资料的方差分析（二级样本的系统分组资料）</w:t>
      </w:r>
    </w:p>
    <w:p w14:paraId="2CCCE5AB" w14:textId="77777777" w:rsidR="0001791D" w:rsidRDefault="007E78F8">
      <w:pPr>
        <w:pStyle w:val="a3"/>
        <w:ind w:firstLineChars="300" w:firstLine="630"/>
      </w:pPr>
      <w:r>
        <w:rPr>
          <w:rFonts w:hint="eastAsia"/>
        </w:rPr>
        <w:t>二级样本含量相等的系统分组资料的数据模式</w:t>
      </w:r>
    </w:p>
    <w:p w14:paraId="4B939B4D" w14:textId="77777777" w:rsidR="0001791D" w:rsidRDefault="007E78F8">
      <w:pPr>
        <w:pStyle w:val="a3"/>
        <w:ind w:firstLineChars="300" w:firstLine="630"/>
      </w:pPr>
      <w:r>
        <w:rPr>
          <w:rFonts w:hint="eastAsia"/>
        </w:rPr>
        <w:t>二级样本含量不等的系统分组资料的数据模式</w:t>
      </w:r>
    </w:p>
    <w:p w14:paraId="78B9AC11" w14:textId="77777777" w:rsidR="0001791D" w:rsidRDefault="0001791D">
      <w:pPr>
        <w:pStyle w:val="a3"/>
      </w:pPr>
    </w:p>
    <w:p w14:paraId="060AF2E1" w14:textId="77777777" w:rsidR="0001791D" w:rsidRDefault="007E78F8">
      <w:pPr>
        <w:pStyle w:val="a3"/>
        <w:numPr>
          <w:ilvl w:val="0"/>
          <w:numId w:val="6"/>
        </w:numPr>
        <w:rPr>
          <w:rFonts w:ascii="Times New Roman" w:eastAsia="黑体" w:hAnsi="Times New Roman"/>
          <w:kern w:val="0"/>
        </w:rPr>
      </w:pPr>
      <w:r>
        <w:rPr>
          <w:rFonts w:ascii="Times New Roman" w:eastAsia="黑体" w:hAnsi="Times New Roman" w:hint="eastAsia"/>
          <w:kern w:val="0"/>
        </w:rPr>
        <w:t>方差分析的基本假定及数据转换</w:t>
      </w:r>
    </w:p>
    <w:p w14:paraId="6D144806" w14:textId="77777777" w:rsidR="0001791D" w:rsidRDefault="007E78F8">
      <w:pPr>
        <w:pStyle w:val="a3"/>
        <w:ind w:firstLineChars="100" w:firstLine="210"/>
        <w:rPr>
          <w:rFonts w:ascii="Times New Roman" w:eastAsia="黑体" w:hAnsi="Times New Roman"/>
          <w:kern w:val="0"/>
        </w:rPr>
      </w:pPr>
      <w:r>
        <w:rPr>
          <w:rFonts w:hint="eastAsia"/>
        </w:rPr>
        <w:t>一、方差分析的基本前提（基本假定）</w:t>
      </w:r>
    </w:p>
    <w:p w14:paraId="3E1C076A" w14:textId="77777777" w:rsidR="0001791D" w:rsidRDefault="007E78F8">
      <w:pPr>
        <w:pStyle w:val="a3"/>
        <w:ind w:firstLineChars="285" w:firstLine="598"/>
      </w:pPr>
      <w:r>
        <w:rPr>
          <w:rFonts w:hint="eastAsia"/>
        </w:rPr>
        <w:t>1、效应的可加性</w:t>
      </w:r>
    </w:p>
    <w:p w14:paraId="54554373" w14:textId="77777777" w:rsidR="0001791D" w:rsidRDefault="007E78F8">
      <w:pPr>
        <w:pStyle w:val="a3"/>
        <w:ind w:firstLineChars="285" w:firstLine="598"/>
      </w:pPr>
      <w:r>
        <w:rPr>
          <w:rFonts w:hint="eastAsia"/>
        </w:rPr>
        <w:t>2、分布的正态性</w:t>
      </w:r>
    </w:p>
    <w:p w14:paraId="660979BA" w14:textId="77777777" w:rsidR="0001791D" w:rsidRDefault="007E78F8">
      <w:pPr>
        <w:pStyle w:val="a3"/>
        <w:ind w:firstLineChars="285" w:firstLine="598"/>
      </w:pPr>
      <w:r>
        <w:rPr>
          <w:rFonts w:hint="eastAsia"/>
        </w:rPr>
        <w:t>3、方差的同质性</w:t>
      </w:r>
    </w:p>
    <w:p w14:paraId="148FC471" w14:textId="77777777" w:rsidR="0001791D" w:rsidRDefault="007E78F8">
      <w:pPr>
        <w:pStyle w:val="a3"/>
        <w:ind w:firstLineChars="100" w:firstLine="210"/>
      </w:pPr>
      <w:r>
        <w:rPr>
          <w:rFonts w:hint="eastAsia"/>
        </w:rPr>
        <w:t>二、常用的数据转换方法。</w:t>
      </w:r>
    </w:p>
    <w:p w14:paraId="6A6FDDCB" w14:textId="77777777" w:rsidR="0001791D" w:rsidRDefault="007E78F8">
      <w:pPr>
        <w:pStyle w:val="a3"/>
        <w:ind w:left="420" w:firstLineChars="85" w:firstLine="178"/>
      </w:pPr>
      <w:r>
        <w:rPr>
          <w:rFonts w:hint="eastAsia"/>
        </w:rPr>
        <w:t>1、平方根转换</w:t>
      </w:r>
      <w:r>
        <w:t xml:space="preserve"> </w:t>
      </w:r>
    </w:p>
    <w:p w14:paraId="609C9E2B" w14:textId="77777777" w:rsidR="0001791D" w:rsidRDefault="007E78F8">
      <w:pPr>
        <w:pStyle w:val="a3"/>
        <w:ind w:firstLineChars="281" w:firstLine="590"/>
      </w:pPr>
      <w:r>
        <w:rPr>
          <w:rFonts w:hint="eastAsia"/>
        </w:rPr>
        <w:t>2、对数转换</w:t>
      </w:r>
    </w:p>
    <w:p w14:paraId="736CC743" w14:textId="77777777" w:rsidR="0001791D" w:rsidRDefault="007E78F8">
      <w:pPr>
        <w:pStyle w:val="a3"/>
        <w:ind w:firstLineChars="281" w:firstLine="590"/>
      </w:pPr>
      <w:r>
        <w:rPr>
          <w:rFonts w:hint="eastAsia"/>
        </w:rPr>
        <w:t>3、反正弦转换</w:t>
      </w:r>
    </w:p>
    <w:p w14:paraId="2F2547E8" w14:textId="77777777" w:rsidR="0001791D" w:rsidRDefault="0001791D">
      <w:pPr>
        <w:snapToGrid w:val="0"/>
        <w:rPr>
          <w:rFonts w:ascii="Times New Roman" w:eastAsia="黑体" w:hAnsi="Times New Roman"/>
        </w:rPr>
      </w:pPr>
    </w:p>
    <w:p w14:paraId="44445EC8" w14:textId="77777777" w:rsidR="0001791D" w:rsidRDefault="0001791D">
      <w:pPr>
        <w:pStyle w:val="a3"/>
        <w:rPr>
          <w:rFonts w:ascii="Times New Roman" w:eastAsia="黑体" w:hAnsi="Times New Roman"/>
          <w:kern w:val="0"/>
        </w:rPr>
      </w:pPr>
    </w:p>
    <w:p w14:paraId="0DF4EDC9" w14:textId="03A51927" w:rsidR="0001791D" w:rsidRDefault="007E78F8">
      <w:pPr>
        <w:pStyle w:val="a3"/>
        <w:rPr>
          <w:rFonts w:ascii="Times New Roman" w:eastAsia="黑体" w:hAnsi="Times New Roman"/>
          <w:kern w:val="0"/>
        </w:rPr>
      </w:pPr>
      <w:r>
        <w:rPr>
          <w:rFonts w:ascii="Times New Roman" w:eastAsia="黑体" w:hAnsi="Times New Roman" w:hint="eastAsia"/>
          <w:kern w:val="0"/>
        </w:rPr>
        <w:t xml:space="preserve">第七章　</w:t>
      </w:r>
      <w:hyperlink r:id="rId10" w:history="1">
        <w:r>
          <w:rPr>
            <w:rFonts w:ascii="Times New Roman" w:eastAsia="黑体" w:hAnsi="Times New Roman" w:hint="eastAsia"/>
            <w:kern w:val="0"/>
          </w:rPr>
          <w:t>卡</w:t>
        </w:r>
        <w:bookmarkStart w:id="14" w:name="_Hlt66289400"/>
        <w:r>
          <w:rPr>
            <w:rFonts w:ascii="Times New Roman" w:eastAsia="黑体" w:hAnsi="Times New Roman" w:hint="eastAsia"/>
            <w:kern w:val="0"/>
          </w:rPr>
          <w:t>方</w:t>
        </w:r>
        <w:bookmarkEnd w:id="14"/>
        <w:r>
          <w:rPr>
            <w:rFonts w:ascii="Times New Roman" w:eastAsia="黑体" w:hAnsi="Times New Roman" w:hint="eastAsia"/>
            <w:kern w:val="0"/>
          </w:rPr>
          <w:t>（</w:t>
        </w:r>
        <w:r>
          <w:rPr>
            <w:rFonts w:ascii="Times New Roman" w:eastAsia="黑体" w:hAnsi="Times New Roman" w:hint="eastAsia"/>
            <w:kern w:val="0"/>
          </w:rPr>
          <w:t>X</w:t>
        </w:r>
        <w:r>
          <w:rPr>
            <w:rFonts w:ascii="Times New Roman" w:eastAsia="黑体" w:hAnsi="Times New Roman" w:hint="eastAsia"/>
            <w:kern w:val="0"/>
            <w:szCs w:val="21"/>
            <w:vertAlign w:val="superscript"/>
          </w:rPr>
          <w:t>2</w:t>
        </w:r>
        <w:r>
          <w:rPr>
            <w:rFonts w:ascii="Times New Roman" w:eastAsia="黑体" w:hAnsi="Times New Roman" w:hint="eastAsia"/>
            <w:kern w:val="0"/>
          </w:rPr>
          <w:t>）检验</w:t>
        </w:r>
      </w:hyperlink>
      <w:r>
        <w:rPr>
          <w:rFonts w:ascii="Times New Roman" w:eastAsia="黑体" w:hAnsi="Times New Roman" w:hint="eastAsia"/>
        </w:rPr>
        <w:t>（</w:t>
      </w:r>
      <w:r>
        <w:rPr>
          <w:rFonts w:ascii="Times New Roman" w:eastAsia="黑体" w:hAnsi="Times New Roman" w:hint="eastAsia"/>
        </w:rPr>
        <w:t>4</w:t>
      </w:r>
      <w:r>
        <w:rPr>
          <w:rFonts w:ascii="Times New Roman" w:eastAsia="黑体" w:hAnsi="Times New Roman" w:hint="eastAsia"/>
        </w:rPr>
        <w:t>学时）</w:t>
      </w:r>
      <w:r>
        <w:rPr>
          <w:rFonts w:ascii="Times New Roman" w:eastAsia="黑体" w:hAnsi="Times New Roman" w:hint="eastAsia"/>
        </w:rPr>
        <w:t> </w:t>
      </w:r>
      <w:r>
        <w:rPr>
          <w:rFonts w:ascii="Times New Roman" w:eastAsia="黑体" w:hAnsi="Times New Roman" w:hint="eastAsia"/>
        </w:rPr>
        <w:t>（支撑课程目标</w:t>
      </w:r>
      <w:r>
        <w:rPr>
          <w:rFonts w:ascii="Times New Roman" w:eastAsia="黑体" w:hAnsi="Times New Roman" w:hint="eastAsia"/>
        </w:rPr>
        <w:t>1</w:t>
      </w:r>
      <w:r>
        <w:rPr>
          <w:rFonts w:ascii="Times New Roman" w:eastAsia="黑体" w:hAnsi="Times New Roman" w:hint="eastAsia"/>
        </w:rPr>
        <w:t>、</w:t>
      </w:r>
      <w:r>
        <w:rPr>
          <w:rFonts w:ascii="Times New Roman" w:eastAsia="黑体" w:hAnsi="Times New Roman" w:hint="eastAsia"/>
        </w:rPr>
        <w:t>2</w:t>
      </w:r>
      <w:r>
        <w:rPr>
          <w:rFonts w:ascii="Times New Roman" w:eastAsia="黑体" w:hAnsi="Times New Roman" w:hint="eastAsia"/>
        </w:rPr>
        <w:t>、</w:t>
      </w:r>
      <w:r>
        <w:rPr>
          <w:rFonts w:ascii="Times New Roman" w:eastAsia="黑体" w:hAnsi="Times New Roman" w:hint="eastAsia"/>
        </w:rPr>
        <w:t>3</w:t>
      </w:r>
      <w:r>
        <w:rPr>
          <w:rFonts w:ascii="Times New Roman" w:eastAsia="黑体" w:hAnsi="Times New Roman" w:hint="eastAsia"/>
        </w:rPr>
        <w:t>）</w:t>
      </w:r>
      <w:r>
        <w:rPr>
          <w:rFonts w:ascii="Times New Roman" w:hAnsi="Times New Roman" w:hint="eastAsia"/>
          <w:b/>
        </w:rPr>
        <w:t xml:space="preserve"> </w:t>
      </w:r>
    </w:p>
    <w:p w14:paraId="0852E44E"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第一节</w:t>
      </w:r>
      <w:r>
        <w:rPr>
          <w:rFonts w:ascii="Times New Roman" w:eastAsia="黑体" w:hAnsi="Times New Roman" w:hint="eastAsia"/>
          <w:kern w:val="0"/>
        </w:rPr>
        <w:t xml:space="preserve">  X</w:t>
      </w:r>
      <w:r>
        <w:rPr>
          <w:rFonts w:ascii="Times New Roman" w:eastAsia="黑体" w:hAnsi="Times New Roman" w:hint="eastAsia"/>
          <w:kern w:val="0"/>
          <w:szCs w:val="21"/>
          <w:vertAlign w:val="superscript"/>
        </w:rPr>
        <w:t>2</w:t>
      </w:r>
      <w:r>
        <w:rPr>
          <w:rFonts w:ascii="Times New Roman" w:eastAsia="黑体" w:hAnsi="Times New Roman" w:hint="eastAsia"/>
          <w:kern w:val="0"/>
        </w:rPr>
        <w:t>分布</w:t>
      </w:r>
    </w:p>
    <w:p w14:paraId="6F0D4539" w14:textId="77777777" w:rsidR="0001791D" w:rsidRDefault="007E78F8">
      <w:pPr>
        <w:pStyle w:val="a3"/>
        <w:ind w:firstLineChars="100" w:firstLine="210"/>
      </w:pPr>
      <w:r>
        <w:rPr>
          <w:rFonts w:hint="eastAsia"/>
        </w:rPr>
        <w:t>一、X</w:t>
      </w:r>
      <w:r>
        <w:rPr>
          <w:rFonts w:hint="eastAsia"/>
          <w:vertAlign w:val="superscript"/>
        </w:rPr>
        <w:t>2</w:t>
      </w:r>
      <w:r>
        <w:rPr>
          <w:rFonts w:hint="eastAsia"/>
        </w:rPr>
        <w:t xml:space="preserve">分布有两种定义： </w:t>
      </w:r>
    </w:p>
    <w:p w14:paraId="6B258115" w14:textId="77777777" w:rsidR="0001791D" w:rsidRDefault="007E78F8">
      <w:pPr>
        <w:pStyle w:val="a3"/>
        <w:ind w:firstLineChars="100" w:firstLine="210"/>
      </w:pPr>
      <w:r>
        <w:rPr>
          <w:rFonts w:hint="eastAsia"/>
        </w:rPr>
        <w:t>二、X</w:t>
      </w:r>
      <w:r>
        <w:rPr>
          <w:rFonts w:hint="eastAsia"/>
          <w:vertAlign w:val="superscript"/>
        </w:rPr>
        <w:t>2</w:t>
      </w:r>
      <w:r>
        <w:rPr>
          <w:rFonts w:hint="eastAsia"/>
        </w:rPr>
        <w:t>检验的应用范围及方法</w:t>
      </w:r>
    </w:p>
    <w:p w14:paraId="18D5F9B1" w14:textId="77777777" w:rsidR="0001791D" w:rsidRDefault="007E78F8">
      <w:pPr>
        <w:pStyle w:val="a3"/>
        <w:ind w:firstLineChars="300" w:firstLine="630"/>
      </w:pPr>
      <w:r>
        <w:rPr>
          <w:rFonts w:hint="eastAsia"/>
        </w:rPr>
        <w:t>X</w:t>
      </w:r>
      <w:r>
        <w:rPr>
          <w:rFonts w:hint="eastAsia"/>
          <w:vertAlign w:val="superscript"/>
        </w:rPr>
        <w:t>2</w:t>
      </w:r>
      <w:r>
        <w:rPr>
          <w:rFonts w:hint="eastAsia"/>
        </w:rPr>
        <w:t>检验的应用范围</w:t>
      </w:r>
    </w:p>
    <w:p w14:paraId="63D8C6E7" w14:textId="77777777" w:rsidR="0001791D" w:rsidRDefault="007E78F8">
      <w:pPr>
        <w:pStyle w:val="a3"/>
        <w:ind w:firstLineChars="300" w:firstLine="630"/>
      </w:pPr>
      <w:r>
        <w:rPr>
          <w:rFonts w:hint="eastAsia"/>
        </w:rPr>
        <w:t>1、适合性检验</w:t>
      </w:r>
    </w:p>
    <w:p w14:paraId="0E537053" w14:textId="77777777" w:rsidR="0001791D" w:rsidRDefault="007E78F8">
      <w:pPr>
        <w:pStyle w:val="a3"/>
        <w:ind w:firstLineChars="300" w:firstLine="630"/>
      </w:pPr>
      <w:r>
        <w:rPr>
          <w:rFonts w:hint="eastAsia"/>
        </w:rPr>
        <w:t>2、独立性检验</w:t>
      </w:r>
    </w:p>
    <w:p w14:paraId="3208E2EA" w14:textId="77777777" w:rsidR="0001791D" w:rsidRDefault="007E78F8">
      <w:pPr>
        <w:pStyle w:val="a3"/>
        <w:ind w:firstLineChars="300" w:firstLine="630"/>
      </w:pPr>
      <w:r>
        <w:rPr>
          <w:rFonts w:hint="eastAsia"/>
        </w:rPr>
        <w:t>X</w:t>
      </w:r>
      <w:r>
        <w:rPr>
          <w:rFonts w:hint="eastAsia"/>
          <w:vertAlign w:val="superscript"/>
        </w:rPr>
        <w:t>2</w:t>
      </w:r>
      <w:r>
        <w:rPr>
          <w:rFonts w:hint="eastAsia"/>
        </w:rPr>
        <w:t>检验的方法</w:t>
      </w:r>
    </w:p>
    <w:p w14:paraId="19F5FEC8" w14:textId="77777777" w:rsidR="0001791D" w:rsidRDefault="007E78F8">
      <w:pPr>
        <w:pStyle w:val="a3"/>
        <w:ind w:firstLineChars="100" w:firstLine="210"/>
        <w:rPr>
          <w:vertAlign w:val="subscript"/>
        </w:rPr>
      </w:pPr>
      <w:r>
        <w:rPr>
          <w:rFonts w:hint="eastAsia"/>
        </w:rPr>
        <w:t>三、X</w:t>
      </w:r>
      <w:r>
        <w:rPr>
          <w:rFonts w:hint="eastAsia"/>
          <w:vertAlign w:val="superscript"/>
        </w:rPr>
        <w:t>2</w:t>
      </w:r>
      <w:r>
        <w:rPr>
          <w:rFonts w:hint="eastAsia"/>
        </w:rPr>
        <w:t>矫正公式及注意事项</w:t>
      </w:r>
    </w:p>
    <w:p w14:paraId="0D3BF4FC" w14:textId="77777777" w:rsidR="0001791D" w:rsidRDefault="007E78F8">
      <w:pPr>
        <w:pStyle w:val="a3"/>
      </w:pPr>
      <w:r>
        <w:rPr>
          <w:rFonts w:hint="eastAsia"/>
          <w:vertAlign w:val="subscript"/>
        </w:rPr>
        <w:t xml:space="preserve">      </w:t>
      </w:r>
      <w:r>
        <w:rPr>
          <w:rFonts w:hint="eastAsia"/>
        </w:rPr>
        <w:t xml:space="preserve"> </w:t>
      </w:r>
    </w:p>
    <w:p w14:paraId="50320F1C"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第二节</w:t>
      </w:r>
      <w:r>
        <w:rPr>
          <w:rFonts w:ascii="Times New Roman" w:eastAsia="黑体" w:hAnsi="Times New Roman" w:hint="eastAsia"/>
          <w:kern w:val="0"/>
        </w:rPr>
        <w:t xml:space="preserve"> </w:t>
      </w:r>
      <w:r>
        <w:rPr>
          <w:rFonts w:ascii="Times New Roman" w:eastAsia="黑体" w:hAnsi="Times New Roman" w:hint="eastAsia"/>
          <w:kern w:val="0"/>
        </w:rPr>
        <w:t>适合性检验</w:t>
      </w:r>
    </w:p>
    <w:p w14:paraId="2B7A7B6A" w14:textId="77777777" w:rsidR="0001791D" w:rsidRDefault="007E78F8">
      <w:pPr>
        <w:pStyle w:val="a3"/>
        <w:ind w:firstLineChars="100" w:firstLine="210"/>
      </w:pPr>
      <w:r>
        <w:rPr>
          <w:rFonts w:hint="eastAsia"/>
        </w:rPr>
        <w:t>一、杂交后代性状分离是否符合孟德尔遗传规律的检验</w:t>
      </w:r>
    </w:p>
    <w:p w14:paraId="14DD6DF9" w14:textId="77777777" w:rsidR="0001791D" w:rsidRDefault="007E78F8">
      <w:pPr>
        <w:pStyle w:val="a3"/>
        <w:ind w:firstLineChars="100" w:firstLine="210"/>
      </w:pPr>
      <w:r>
        <w:rPr>
          <w:rFonts w:hint="eastAsia"/>
        </w:rPr>
        <w:t>二、X</w:t>
      </w:r>
      <w:r>
        <w:rPr>
          <w:rFonts w:hint="eastAsia"/>
          <w:vertAlign w:val="superscript"/>
        </w:rPr>
        <w:t>2</w:t>
      </w:r>
      <w:r>
        <w:rPr>
          <w:rFonts w:hint="eastAsia"/>
        </w:rPr>
        <w:t>显著性检验的再分割法</w:t>
      </w:r>
    </w:p>
    <w:p w14:paraId="0DD0A27B" w14:textId="77777777" w:rsidR="0001791D" w:rsidRDefault="007E78F8">
      <w:pPr>
        <w:pStyle w:val="a3"/>
      </w:pPr>
      <w:r>
        <w:rPr>
          <w:rFonts w:hint="eastAsia"/>
        </w:rPr>
        <w:t xml:space="preserve">    当实际观察次数与理论次数经X</w:t>
      </w:r>
      <w:r>
        <w:rPr>
          <w:rFonts w:hint="eastAsia"/>
          <w:vertAlign w:val="superscript"/>
        </w:rPr>
        <w:t>2</w:t>
      </w:r>
      <w:r>
        <w:rPr>
          <w:rFonts w:hint="eastAsia"/>
        </w:rPr>
        <w:t>检验差异显著或极显著时，还应对其结果进行再分割检验。</w:t>
      </w:r>
    </w:p>
    <w:p w14:paraId="17F604EE" w14:textId="77777777" w:rsidR="0001791D" w:rsidRDefault="007E78F8">
      <w:pPr>
        <w:pStyle w:val="a3"/>
      </w:pPr>
      <w:r>
        <w:rPr>
          <w:rFonts w:hint="eastAsia"/>
        </w:rPr>
        <w:t xml:space="preserve">  三、资料分布类型的适合性检验</w:t>
      </w:r>
    </w:p>
    <w:p w14:paraId="5427D36F" w14:textId="77777777" w:rsidR="0001791D" w:rsidRDefault="007E78F8">
      <w:pPr>
        <w:pStyle w:val="a3"/>
      </w:pPr>
      <w:r>
        <w:rPr>
          <w:rFonts w:hint="eastAsia"/>
        </w:rPr>
        <w:t xml:space="preserve">    　实际观测资料服从正态分布的适合性检验</w:t>
      </w:r>
    </w:p>
    <w:p w14:paraId="16E73347" w14:textId="77777777" w:rsidR="0001791D" w:rsidRDefault="007E78F8">
      <w:pPr>
        <w:pStyle w:val="a3"/>
        <w:ind w:firstLineChars="300" w:firstLine="630"/>
      </w:pPr>
      <w:r>
        <w:rPr>
          <w:rFonts w:hint="eastAsia"/>
        </w:rPr>
        <w:t>实际观测资料服从二项分布的适合性检验</w:t>
      </w:r>
    </w:p>
    <w:p w14:paraId="3EA6D820" w14:textId="77777777" w:rsidR="0001791D" w:rsidRDefault="007E78F8">
      <w:pPr>
        <w:pStyle w:val="a3"/>
        <w:ind w:firstLineChars="300" w:firstLine="630"/>
      </w:pPr>
      <w:r>
        <w:rPr>
          <w:rFonts w:hint="eastAsia"/>
        </w:rPr>
        <w:t>实际观测资料服从波松公布的适合性检验</w:t>
      </w:r>
    </w:p>
    <w:p w14:paraId="21BE1958" w14:textId="77777777" w:rsidR="0001791D" w:rsidRDefault="0001791D">
      <w:pPr>
        <w:pStyle w:val="a3"/>
        <w:ind w:firstLine="420"/>
        <w:rPr>
          <w:rFonts w:ascii="Times New Roman" w:eastAsia="黑体" w:hAnsi="Times New Roman"/>
          <w:kern w:val="0"/>
        </w:rPr>
      </w:pPr>
    </w:p>
    <w:p w14:paraId="14DF1705"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独立性检验</w:t>
      </w:r>
    </w:p>
    <w:p w14:paraId="4D82CA52" w14:textId="77777777" w:rsidR="0001791D" w:rsidRDefault="007E78F8">
      <w:pPr>
        <w:pStyle w:val="a3"/>
        <w:ind w:firstLineChars="100" w:firstLine="210"/>
      </w:pPr>
      <w:r>
        <w:rPr>
          <w:rFonts w:hint="eastAsia"/>
        </w:rPr>
        <w:t>一、独立性检验的意义</w:t>
      </w:r>
    </w:p>
    <w:p w14:paraId="2D988BC6" w14:textId="77777777" w:rsidR="0001791D" w:rsidRDefault="007E78F8">
      <w:pPr>
        <w:pStyle w:val="a3"/>
        <w:ind w:firstLine="420"/>
      </w:pPr>
      <w:r>
        <w:rPr>
          <w:rFonts w:hint="eastAsia"/>
        </w:rPr>
        <w:t>独立性检验实际上是基于次数资料对于因子间相关性的研究。</w:t>
      </w:r>
    </w:p>
    <w:p w14:paraId="5036F88E" w14:textId="77777777" w:rsidR="0001791D" w:rsidRDefault="007E78F8">
      <w:pPr>
        <w:pStyle w:val="a3"/>
        <w:ind w:firstLineChars="100" w:firstLine="210"/>
      </w:pPr>
      <w:r>
        <w:rPr>
          <w:rFonts w:hint="eastAsia"/>
        </w:rPr>
        <w:t>二、独立性检验的方法</w:t>
      </w:r>
    </w:p>
    <w:p w14:paraId="67EA4051" w14:textId="77777777" w:rsidR="0001791D" w:rsidRDefault="0001791D">
      <w:pPr>
        <w:snapToGrid w:val="0"/>
        <w:rPr>
          <w:rFonts w:ascii="Times New Roman" w:eastAsia="黑体" w:hAnsi="Times New Roman"/>
        </w:rPr>
      </w:pPr>
    </w:p>
    <w:p w14:paraId="20B25060" w14:textId="77777777" w:rsidR="0001791D" w:rsidRDefault="0001791D">
      <w:pPr>
        <w:snapToGrid w:val="0"/>
        <w:rPr>
          <w:rFonts w:ascii="Times New Roman" w:eastAsia="黑体" w:hAnsi="Times New Roman"/>
        </w:rPr>
      </w:pPr>
    </w:p>
    <w:p w14:paraId="73C22A65" w14:textId="0BB68C4B" w:rsidR="0001791D" w:rsidRDefault="00000000">
      <w:pPr>
        <w:pStyle w:val="a3"/>
        <w:numPr>
          <w:ilvl w:val="0"/>
          <w:numId w:val="7"/>
        </w:numPr>
        <w:rPr>
          <w:rFonts w:ascii="Times New Roman" w:eastAsia="黑体" w:hAnsi="Times New Roman"/>
          <w:kern w:val="0"/>
        </w:rPr>
      </w:pPr>
      <w:hyperlink r:id="rId11" w:history="1">
        <w:r w:rsidR="007E78F8">
          <w:rPr>
            <w:rFonts w:ascii="Times New Roman" w:eastAsia="黑体" w:hAnsi="Times New Roman" w:hint="eastAsia"/>
            <w:kern w:val="0"/>
          </w:rPr>
          <w:t>直线</w:t>
        </w:r>
        <w:bookmarkStart w:id="15" w:name="_Hlt66289522"/>
        <w:r w:rsidR="007E78F8">
          <w:rPr>
            <w:rFonts w:ascii="Times New Roman" w:eastAsia="黑体" w:hAnsi="Times New Roman" w:hint="eastAsia"/>
            <w:kern w:val="0"/>
          </w:rPr>
          <w:t>相</w:t>
        </w:r>
        <w:bookmarkStart w:id="16" w:name="_Hlt72555140"/>
        <w:bookmarkEnd w:id="15"/>
        <w:r w:rsidR="007E78F8">
          <w:rPr>
            <w:rFonts w:ascii="Times New Roman" w:eastAsia="黑体" w:hAnsi="Times New Roman" w:hint="eastAsia"/>
            <w:kern w:val="0"/>
          </w:rPr>
          <w:t>关</w:t>
        </w:r>
        <w:bookmarkEnd w:id="16"/>
        <w:r w:rsidR="007E78F8">
          <w:rPr>
            <w:rFonts w:ascii="Times New Roman" w:eastAsia="黑体" w:hAnsi="Times New Roman" w:hint="eastAsia"/>
            <w:kern w:val="0"/>
          </w:rPr>
          <w:t>与回归</w:t>
        </w:r>
      </w:hyperlink>
      <w:r w:rsidR="007E78F8">
        <w:rPr>
          <w:rFonts w:ascii="Times New Roman" w:eastAsia="黑体" w:hAnsi="Times New Roman" w:hint="eastAsia"/>
        </w:rPr>
        <w:t>（</w:t>
      </w:r>
      <w:r w:rsidR="007E78F8">
        <w:rPr>
          <w:rFonts w:ascii="Times New Roman" w:eastAsia="黑体" w:hAnsi="Times New Roman" w:hint="eastAsia"/>
        </w:rPr>
        <w:t>4</w:t>
      </w:r>
      <w:r w:rsidR="007E78F8">
        <w:rPr>
          <w:rFonts w:ascii="Times New Roman" w:eastAsia="黑体" w:hAnsi="Times New Roman" w:hint="eastAsia"/>
        </w:rPr>
        <w:t>学时）</w:t>
      </w:r>
      <w:r w:rsidR="007E78F8">
        <w:rPr>
          <w:rFonts w:ascii="Times New Roman" w:eastAsia="黑体" w:hAnsi="Times New Roman" w:hint="eastAsia"/>
        </w:rPr>
        <w:t> </w:t>
      </w:r>
      <w:r w:rsidR="007E78F8">
        <w:rPr>
          <w:rFonts w:ascii="Times New Roman" w:eastAsia="黑体" w:hAnsi="Times New Roman" w:hint="eastAsia"/>
        </w:rPr>
        <w:t>（支撑课程目标</w:t>
      </w:r>
      <w:r w:rsidR="007E78F8">
        <w:rPr>
          <w:rFonts w:ascii="Times New Roman" w:eastAsia="黑体" w:hAnsi="Times New Roman" w:hint="eastAsia"/>
        </w:rPr>
        <w:t>1</w:t>
      </w:r>
      <w:r w:rsidR="007E78F8">
        <w:rPr>
          <w:rFonts w:ascii="Times New Roman" w:eastAsia="黑体" w:hAnsi="Times New Roman" w:hint="eastAsia"/>
        </w:rPr>
        <w:t>、</w:t>
      </w:r>
      <w:r w:rsidR="007E78F8">
        <w:rPr>
          <w:rFonts w:ascii="Times New Roman" w:eastAsia="黑体" w:hAnsi="Times New Roman" w:hint="eastAsia"/>
        </w:rPr>
        <w:t>2</w:t>
      </w:r>
      <w:r w:rsidR="007E78F8">
        <w:rPr>
          <w:rFonts w:ascii="Times New Roman" w:eastAsia="黑体" w:hAnsi="Times New Roman" w:hint="eastAsia"/>
        </w:rPr>
        <w:t>、</w:t>
      </w:r>
      <w:r w:rsidR="007E78F8">
        <w:rPr>
          <w:rFonts w:ascii="Times New Roman" w:eastAsia="黑体" w:hAnsi="Times New Roman" w:hint="eastAsia"/>
        </w:rPr>
        <w:t>3</w:t>
      </w:r>
      <w:r w:rsidR="007E78F8">
        <w:rPr>
          <w:rFonts w:ascii="Times New Roman" w:eastAsia="黑体" w:hAnsi="Times New Roman" w:hint="eastAsia"/>
        </w:rPr>
        <w:t>）</w:t>
      </w:r>
      <w:r w:rsidR="007E78F8">
        <w:rPr>
          <w:rFonts w:ascii="Times New Roman" w:hAnsi="Times New Roman" w:hint="eastAsia"/>
          <w:b/>
        </w:rPr>
        <w:t xml:space="preserve"> </w:t>
      </w:r>
    </w:p>
    <w:p w14:paraId="7AE15561" w14:textId="77777777" w:rsidR="0001791D" w:rsidRDefault="007E78F8">
      <w:pPr>
        <w:pStyle w:val="a3"/>
      </w:pPr>
      <w:r>
        <w:rPr>
          <w:rFonts w:ascii="Times New Roman" w:eastAsia="黑体" w:hAnsi="Times New Roman" w:hint="eastAsia"/>
          <w:kern w:val="0"/>
        </w:rPr>
        <w:t>第一节　直线相关（简单相关）</w:t>
      </w:r>
    </w:p>
    <w:p w14:paraId="319571A3" w14:textId="77777777" w:rsidR="0001791D" w:rsidRDefault="007E78F8">
      <w:pPr>
        <w:pStyle w:val="a3"/>
        <w:ind w:firstLineChars="100" w:firstLine="210"/>
      </w:pPr>
      <w:r>
        <w:rPr>
          <w:rFonts w:hint="eastAsia"/>
        </w:rPr>
        <w:t>一、相关性质的确定和相关程度的度量</w:t>
      </w:r>
    </w:p>
    <w:p w14:paraId="4D353662" w14:textId="77777777" w:rsidR="0001791D" w:rsidRDefault="007E78F8">
      <w:pPr>
        <w:pStyle w:val="a3"/>
      </w:pPr>
      <w:r>
        <w:rPr>
          <w:rFonts w:hint="eastAsia"/>
        </w:rPr>
        <w:t xml:space="preserve">   　 对两变量的相关分析，一般说来，有三种方法：</w:t>
      </w:r>
    </w:p>
    <w:p w14:paraId="0D7421F9" w14:textId="77777777" w:rsidR="0001791D" w:rsidRDefault="007E78F8">
      <w:pPr>
        <w:pStyle w:val="a3"/>
      </w:pPr>
      <w:r>
        <w:rPr>
          <w:rFonts w:hint="eastAsia"/>
        </w:rPr>
        <w:t xml:space="preserve">    　1、数列表示法</w:t>
      </w:r>
    </w:p>
    <w:p w14:paraId="3B48152A" w14:textId="77777777" w:rsidR="0001791D" w:rsidRDefault="007E78F8">
      <w:pPr>
        <w:pStyle w:val="a3"/>
      </w:pPr>
      <w:r>
        <w:rPr>
          <w:rFonts w:hint="eastAsia"/>
        </w:rPr>
        <w:t xml:space="preserve">      2、数列图示法</w:t>
      </w:r>
    </w:p>
    <w:p w14:paraId="5760BF94" w14:textId="77777777" w:rsidR="0001791D" w:rsidRDefault="007E78F8">
      <w:pPr>
        <w:pStyle w:val="a3"/>
        <w:ind w:firstLineChars="300" w:firstLine="630"/>
      </w:pPr>
      <w:r>
        <w:rPr>
          <w:rFonts w:hint="eastAsia"/>
        </w:rPr>
        <w:t>3、相关系数法</w:t>
      </w:r>
    </w:p>
    <w:p w14:paraId="35A26A02" w14:textId="77777777" w:rsidR="0001791D" w:rsidRDefault="007E78F8">
      <w:pPr>
        <w:pStyle w:val="a3"/>
        <w:ind w:firstLineChars="100" w:firstLine="210"/>
      </w:pPr>
      <w:r>
        <w:rPr>
          <w:rFonts w:hint="eastAsia"/>
        </w:rPr>
        <w:t>二、相关系数的显著性检验</w:t>
      </w:r>
    </w:p>
    <w:p w14:paraId="32C98F04" w14:textId="77777777" w:rsidR="0001791D" w:rsidRDefault="007E78F8">
      <w:pPr>
        <w:pStyle w:val="a3"/>
      </w:pPr>
      <w:r>
        <w:rPr>
          <w:rFonts w:ascii="Times New Roman" w:eastAsia="黑体" w:hAnsi="Times New Roman" w:hint="eastAsia"/>
          <w:kern w:val="0"/>
        </w:rPr>
        <w:t>第二节　直线回归（简单回归）</w:t>
      </w:r>
    </w:p>
    <w:p w14:paraId="79806072" w14:textId="77777777" w:rsidR="0001791D" w:rsidRDefault="007E78F8">
      <w:pPr>
        <w:pStyle w:val="a3"/>
        <w:ind w:firstLineChars="100" w:firstLine="210"/>
      </w:pPr>
      <w:r>
        <w:rPr>
          <w:rFonts w:hint="eastAsia"/>
        </w:rPr>
        <w:t>一、直线回归方程的配合。</w:t>
      </w:r>
    </w:p>
    <w:p w14:paraId="4D00E701" w14:textId="77777777" w:rsidR="0001791D" w:rsidRDefault="007E78F8">
      <w:pPr>
        <w:pStyle w:val="a3"/>
        <w:ind w:firstLineChars="100" w:firstLine="210"/>
        <w:rPr>
          <w:rFonts w:hAnsi="宋体"/>
        </w:rPr>
      </w:pPr>
      <w:r>
        <w:rPr>
          <w:rFonts w:hAnsi="宋体" w:hint="eastAsia"/>
        </w:rPr>
        <w:t>二、回归与相关的关系。</w:t>
      </w:r>
    </w:p>
    <w:p w14:paraId="36AAF94A" w14:textId="77777777" w:rsidR="0001791D" w:rsidRDefault="007E78F8">
      <w:pPr>
        <w:pStyle w:val="a3"/>
        <w:ind w:firstLineChars="100" w:firstLine="210"/>
        <w:rPr>
          <w:rFonts w:hAnsi="宋体"/>
        </w:rPr>
      </w:pPr>
      <w:r>
        <w:rPr>
          <w:rFonts w:hAnsi="宋体" w:hint="eastAsia"/>
        </w:rPr>
        <w:t>三、回归系数</w:t>
      </w:r>
      <w:r>
        <w:rPr>
          <w:rFonts w:hint="eastAsia"/>
        </w:rPr>
        <w:t>的显著性检验</w:t>
      </w:r>
    </w:p>
    <w:p w14:paraId="582A6340" w14:textId="77777777" w:rsidR="0001791D" w:rsidRDefault="007E78F8">
      <w:pPr>
        <w:pStyle w:val="a3"/>
        <w:ind w:firstLineChars="100" w:firstLine="210"/>
      </w:pPr>
      <w:r>
        <w:rPr>
          <w:rFonts w:hint="eastAsia"/>
        </w:rPr>
        <w:t>四、回归方程的效果分析</w:t>
      </w:r>
    </w:p>
    <w:p w14:paraId="6D2E6025" w14:textId="77777777" w:rsidR="0001791D" w:rsidRDefault="007E78F8">
      <w:pPr>
        <w:pStyle w:val="a3"/>
        <w:ind w:firstLineChars="100" w:firstLine="210"/>
      </w:pPr>
      <w:r>
        <w:rPr>
          <w:rFonts w:hint="eastAsia"/>
        </w:rPr>
        <w:t>五、回归关系的方差分析（F检验）</w:t>
      </w:r>
    </w:p>
    <w:p w14:paraId="272B59BD" w14:textId="77777777" w:rsidR="0001791D" w:rsidRDefault="007E78F8">
      <w:pPr>
        <w:pStyle w:val="a3"/>
        <w:ind w:firstLineChars="100" w:firstLine="210"/>
      </w:pPr>
      <w:r>
        <w:rPr>
          <w:rFonts w:hint="eastAsia"/>
        </w:rPr>
        <w:t>六、应用直线回归与相关的注意事项</w:t>
      </w:r>
    </w:p>
    <w:p w14:paraId="451E6986" w14:textId="77777777" w:rsidR="0001791D" w:rsidRDefault="007E78F8">
      <w:pPr>
        <w:pStyle w:val="a3"/>
        <w:rPr>
          <w:rFonts w:ascii="Times New Roman" w:eastAsia="黑体" w:hAnsi="Times New Roman"/>
          <w:kern w:val="0"/>
        </w:rPr>
      </w:pPr>
      <w:r>
        <w:rPr>
          <w:rFonts w:ascii="Times New Roman" w:eastAsia="黑体" w:hAnsi="Times New Roman" w:hint="eastAsia"/>
          <w:kern w:val="0"/>
        </w:rPr>
        <w:t>第三节</w:t>
      </w:r>
      <w:r>
        <w:rPr>
          <w:rFonts w:ascii="Times New Roman" w:eastAsia="黑体" w:hAnsi="Times New Roman" w:hint="eastAsia"/>
          <w:kern w:val="0"/>
        </w:rPr>
        <w:t xml:space="preserve"> </w:t>
      </w:r>
      <w:r>
        <w:rPr>
          <w:rFonts w:ascii="Times New Roman" w:eastAsia="黑体" w:hAnsi="Times New Roman" w:hint="eastAsia"/>
          <w:kern w:val="0"/>
        </w:rPr>
        <w:t>曲线回归</w:t>
      </w:r>
    </w:p>
    <w:p w14:paraId="3AC3068F" w14:textId="77777777" w:rsidR="0001791D" w:rsidRDefault="007E78F8">
      <w:pPr>
        <w:pStyle w:val="a3"/>
        <w:ind w:firstLineChars="100" w:firstLine="210"/>
      </w:pPr>
      <w:r>
        <w:rPr>
          <w:rFonts w:hint="eastAsia"/>
        </w:rPr>
        <w:t>一、曲线回归分析概述</w:t>
      </w:r>
    </w:p>
    <w:p w14:paraId="66DF5D5C" w14:textId="77777777" w:rsidR="0001791D" w:rsidRDefault="007E78F8">
      <w:pPr>
        <w:pStyle w:val="a3"/>
      </w:pPr>
      <w:r>
        <w:rPr>
          <w:rFonts w:hint="eastAsia"/>
        </w:rPr>
        <w:t xml:space="preserve">      曲线回归分析的基本任务是通过两个相关变量ｘ与ｙ的实际观测数据建立曲线回归方程，以揭示ｘ与ｙ间的曲线联系的形式。</w:t>
      </w:r>
    </w:p>
    <w:p w14:paraId="220D8238" w14:textId="77777777" w:rsidR="0001791D" w:rsidRDefault="007E78F8">
      <w:pPr>
        <w:pStyle w:val="a3"/>
      </w:pPr>
      <w:r>
        <w:rPr>
          <w:rFonts w:hint="eastAsia"/>
        </w:rPr>
        <w:t xml:space="preserve">  二、能直线化的曲线类型。</w:t>
      </w:r>
    </w:p>
    <w:p w14:paraId="7B49521E" w14:textId="77777777" w:rsidR="0001791D" w:rsidRDefault="007E78F8">
      <w:pPr>
        <w:pStyle w:val="a3"/>
      </w:pPr>
      <w:r>
        <w:rPr>
          <w:rFonts w:hint="eastAsia"/>
        </w:rPr>
        <w:t xml:space="preserve">      双曲线函数</w:t>
      </w:r>
    </w:p>
    <w:p w14:paraId="46E03672" w14:textId="77777777" w:rsidR="0001791D" w:rsidRDefault="007E78F8">
      <w:pPr>
        <w:pStyle w:val="a3"/>
        <w:ind w:firstLineChars="300" w:firstLine="630"/>
      </w:pPr>
      <w:r>
        <w:rPr>
          <w:rFonts w:hint="eastAsia"/>
        </w:rPr>
        <w:t>幂函数</w:t>
      </w:r>
    </w:p>
    <w:p w14:paraId="22957C79" w14:textId="77777777" w:rsidR="0001791D" w:rsidRDefault="007E78F8">
      <w:pPr>
        <w:pStyle w:val="a3"/>
        <w:ind w:firstLineChars="300" w:firstLine="630"/>
      </w:pPr>
      <w:r>
        <w:rPr>
          <w:rFonts w:hint="eastAsia"/>
        </w:rPr>
        <w:t>指数函数</w:t>
      </w:r>
    </w:p>
    <w:p w14:paraId="5BD4E541" w14:textId="77777777" w:rsidR="0001791D" w:rsidRDefault="007E78F8">
      <w:pPr>
        <w:pStyle w:val="a3"/>
        <w:ind w:firstLineChars="300" w:firstLine="630"/>
      </w:pPr>
      <w:r>
        <w:rPr>
          <w:rFonts w:hint="eastAsia"/>
        </w:rPr>
        <w:t>对数函数</w:t>
      </w:r>
    </w:p>
    <w:p w14:paraId="116BCA67" w14:textId="77777777" w:rsidR="0001791D" w:rsidRDefault="007E78F8">
      <w:pPr>
        <w:pStyle w:val="a3"/>
        <w:ind w:firstLineChars="250" w:firstLine="600"/>
        <w:rPr>
          <w:sz w:val="24"/>
        </w:rPr>
      </w:pPr>
      <w:r>
        <w:rPr>
          <w:sz w:val="24"/>
        </w:rPr>
        <w:t>logistic</w:t>
      </w:r>
      <w:r>
        <w:rPr>
          <w:rFonts w:hint="eastAsia"/>
        </w:rPr>
        <w:t>生长曲线</w:t>
      </w:r>
    </w:p>
    <w:p w14:paraId="6F409873" w14:textId="77777777" w:rsidR="0001791D" w:rsidRDefault="007E78F8">
      <w:pPr>
        <w:pStyle w:val="a3"/>
        <w:ind w:firstLineChars="100" w:firstLine="210"/>
      </w:pPr>
      <w:r>
        <w:rPr>
          <w:rFonts w:hint="eastAsia"/>
        </w:rPr>
        <w:t>三、配合曲线的方法</w:t>
      </w:r>
    </w:p>
    <w:p w14:paraId="1C25551D" w14:textId="77777777" w:rsidR="0001791D" w:rsidRDefault="007E78F8">
      <w:pPr>
        <w:pStyle w:val="a3"/>
        <w:ind w:firstLineChars="300" w:firstLine="630"/>
      </w:pPr>
      <w:r>
        <w:rPr>
          <w:rFonts w:hint="eastAsia"/>
        </w:rPr>
        <w:t>根据实际观测值在直角坐标纸上作散点图，选定曲线类型。</w:t>
      </w:r>
    </w:p>
    <w:p w14:paraId="5F3EEB36" w14:textId="77777777" w:rsidR="0001791D" w:rsidRDefault="007E78F8">
      <w:pPr>
        <w:pStyle w:val="a3"/>
        <w:ind w:firstLineChars="300" w:firstLine="630"/>
      </w:pPr>
      <w:r>
        <w:rPr>
          <w:rFonts w:hint="eastAsia"/>
        </w:rPr>
        <w:t>将曲线函数类型直线化，求出</w:t>
      </w:r>
      <w:r>
        <w:t>a</w:t>
      </w:r>
      <w:r>
        <w:rPr>
          <w:rFonts w:hint="eastAsia"/>
        </w:rPr>
        <w:t>/，</w:t>
      </w:r>
      <w:r>
        <w:t>b</w:t>
      </w:r>
      <w:r>
        <w:rPr>
          <w:rFonts w:hint="eastAsia"/>
        </w:rPr>
        <w:t>/。</w:t>
      </w:r>
    </w:p>
    <w:p w14:paraId="0BD260DE" w14:textId="77777777" w:rsidR="0001791D" w:rsidRDefault="007E78F8">
      <w:pPr>
        <w:pStyle w:val="a3"/>
        <w:ind w:firstLineChars="300" w:firstLine="630"/>
      </w:pPr>
      <w:r>
        <w:rPr>
          <w:rFonts w:hint="eastAsia"/>
        </w:rPr>
        <w:t>经变换求出曲线类型常数</w:t>
      </w:r>
      <w:r>
        <w:t>a</w:t>
      </w:r>
      <w:r>
        <w:rPr>
          <w:rFonts w:hint="eastAsia"/>
        </w:rPr>
        <w:t>，</w:t>
      </w:r>
      <w:r>
        <w:t>b</w:t>
      </w:r>
    </w:p>
    <w:p w14:paraId="20DAEDDB" w14:textId="77777777" w:rsidR="0001791D" w:rsidRDefault="007E78F8">
      <w:pPr>
        <w:snapToGrid w:val="0"/>
        <w:ind w:firstLineChars="300" w:firstLine="630"/>
        <w:rPr>
          <w:rFonts w:hAnsi="Courier New"/>
        </w:rPr>
      </w:pPr>
      <w:r>
        <w:rPr>
          <w:rFonts w:hAnsi="Courier New" w:hint="eastAsia"/>
        </w:rPr>
        <w:t>曲线配合的拟合度</w:t>
      </w:r>
    </w:p>
    <w:p w14:paraId="09E3AFCC" w14:textId="77777777" w:rsidR="0001791D" w:rsidRDefault="007E78F8">
      <w:pPr>
        <w:widowControl/>
        <w:spacing w:beforeLines="50" w:before="156" w:afterLines="50" w:after="156"/>
        <w:jc w:val="left"/>
      </w:pPr>
      <w:r>
        <w:rPr>
          <w:rFonts w:ascii="黑体" w:eastAsia="黑体" w:hAnsi="黑体" w:hint="eastAsia"/>
          <w:b/>
          <w:sz w:val="28"/>
          <w:szCs w:val="28"/>
        </w:rPr>
        <w:t>四、学时分配</w:t>
      </w:r>
    </w:p>
    <w:p w14:paraId="7EDBD24A" w14:textId="77777777" w:rsidR="0001791D" w:rsidRDefault="007E78F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01791D" w14:paraId="437AA3F2" w14:textId="77777777">
        <w:trPr>
          <w:trHeight w:val="340"/>
          <w:jc w:val="center"/>
        </w:trPr>
        <w:tc>
          <w:tcPr>
            <w:tcW w:w="2765" w:type="dxa"/>
            <w:vAlign w:val="center"/>
          </w:tcPr>
          <w:p w14:paraId="521F4F07"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62799FC"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84B153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1791D" w14:paraId="22E0A40E" w14:textId="77777777">
        <w:trPr>
          <w:trHeight w:val="340"/>
          <w:jc w:val="center"/>
        </w:trPr>
        <w:tc>
          <w:tcPr>
            <w:tcW w:w="2765" w:type="dxa"/>
            <w:vAlign w:val="center"/>
          </w:tcPr>
          <w:p w14:paraId="52F04C2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7A5B0A8" w14:textId="16AFC96C" w:rsidR="0001791D" w:rsidRDefault="005B0862">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5A7703FB"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3</w:t>
            </w:r>
          </w:p>
        </w:tc>
      </w:tr>
      <w:tr w:rsidR="0001791D" w14:paraId="63440214" w14:textId="77777777">
        <w:trPr>
          <w:trHeight w:val="340"/>
          <w:jc w:val="center"/>
        </w:trPr>
        <w:tc>
          <w:tcPr>
            <w:tcW w:w="2765" w:type="dxa"/>
            <w:vAlign w:val="center"/>
          </w:tcPr>
          <w:p w14:paraId="1F0267D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A561971"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资料整理</w:t>
            </w:r>
          </w:p>
        </w:tc>
        <w:tc>
          <w:tcPr>
            <w:tcW w:w="2766" w:type="dxa"/>
            <w:vAlign w:val="center"/>
          </w:tcPr>
          <w:p w14:paraId="141ACD5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3</w:t>
            </w:r>
          </w:p>
        </w:tc>
      </w:tr>
      <w:tr w:rsidR="0001791D" w14:paraId="69DF0EE8" w14:textId="77777777">
        <w:trPr>
          <w:trHeight w:val="340"/>
          <w:jc w:val="center"/>
        </w:trPr>
        <w:tc>
          <w:tcPr>
            <w:tcW w:w="2765" w:type="dxa"/>
            <w:vAlign w:val="center"/>
          </w:tcPr>
          <w:p w14:paraId="4310AF0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7218743D"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资料的统计</w:t>
            </w:r>
          </w:p>
        </w:tc>
        <w:tc>
          <w:tcPr>
            <w:tcW w:w="2766" w:type="dxa"/>
            <w:vAlign w:val="center"/>
          </w:tcPr>
          <w:p w14:paraId="2F30454B"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2</w:t>
            </w:r>
          </w:p>
        </w:tc>
      </w:tr>
      <w:tr w:rsidR="0001791D" w14:paraId="434A36AD" w14:textId="77777777">
        <w:trPr>
          <w:trHeight w:val="340"/>
          <w:jc w:val="center"/>
        </w:trPr>
        <w:tc>
          <w:tcPr>
            <w:tcW w:w="2765" w:type="dxa"/>
            <w:vAlign w:val="center"/>
          </w:tcPr>
          <w:p w14:paraId="2D4BD11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0A248E2"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常用概率分布</w:t>
            </w:r>
          </w:p>
        </w:tc>
        <w:tc>
          <w:tcPr>
            <w:tcW w:w="2766" w:type="dxa"/>
            <w:vAlign w:val="center"/>
          </w:tcPr>
          <w:p w14:paraId="7CD2EFE6"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r w:rsidR="0001791D" w14:paraId="703A3E64" w14:textId="77777777">
        <w:trPr>
          <w:trHeight w:val="340"/>
          <w:jc w:val="center"/>
        </w:trPr>
        <w:tc>
          <w:tcPr>
            <w:tcW w:w="2765" w:type="dxa"/>
            <w:vAlign w:val="center"/>
          </w:tcPr>
          <w:p w14:paraId="112068E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lastRenderedPageBreak/>
              <w:t>第五章</w:t>
            </w:r>
          </w:p>
        </w:tc>
        <w:tc>
          <w:tcPr>
            <w:tcW w:w="2765" w:type="dxa"/>
            <w:vAlign w:val="center"/>
          </w:tcPr>
          <w:p w14:paraId="23647E5F"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t-检验及假设检验原理</w:t>
            </w:r>
          </w:p>
        </w:tc>
        <w:tc>
          <w:tcPr>
            <w:tcW w:w="2766" w:type="dxa"/>
            <w:vAlign w:val="center"/>
          </w:tcPr>
          <w:p w14:paraId="6150B4F0"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8</w:t>
            </w:r>
          </w:p>
        </w:tc>
      </w:tr>
      <w:tr w:rsidR="0001791D" w14:paraId="225EFD94" w14:textId="77777777">
        <w:trPr>
          <w:trHeight w:val="340"/>
          <w:jc w:val="center"/>
        </w:trPr>
        <w:tc>
          <w:tcPr>
            <w:tcW w:w="2765" w:type="dxa"/>
            <w:vAlign w:val="center"/>
          </w:tcPr>
          <w:p w14:paraId="05786F0E"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8490EC6"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方差分析</w:t>
            </w:r>
          </w:p>
        </w:tc>
        <w:tc>
          <w:tcPr>
            <w:tcW w:w="2766" w:type="dxa"/>
            <w:vAlign w:val="center"/>
          </w:tcPr>
          <w:p w14:paraId="25C8C5F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8</w:t>
            </w:r>
          </w:p>
        </w:tc>
      </w:tr>
      <w:tr w:rsidR="0001791D" w14:paraId="5585A972" w14:textId="77777777">
        <w:trPr>
          <w:trHeight w:val="586"/>
          <w:jc w:val="center"/>
        </w:trPr>
        <w:tc>
          <w:tcPr>
            <w:tcW w:w="2765" w:type="dxa"/>
            <w:vAlign w:val="center"/>
          </w:tcPr>
          <w:p w14:paraId="3132EBBC"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98A6464" w14:textId="77777777" w:rsidR="0001791D" w:rsidRDefault="007E78F8">
            <w:pPr>
              <w:widowControl/>
              <w:spacing w:beforeLines="50" w:before="156" w:afterLines="50" w:after="156"/>
              <w:jc w:val="center"/>
              <w:rPr>
                <w:rFonts w:ascii="宋体" w:eastAsia="宋体" w:hAnsi="宋体"/>
              </w:rPr>
            </w:pPr>
            <w:r>
              <w:rPr>
                <w:rFonts w:hint="eastAsia"/>
                <w:sz w:val="15"/>
                <w:szCs w:val="15"/>
              </w:rPr>
              <w:t>X</w:t>
            </w:r>
            <w:r>
              <w:rPr>
                <w:rFonts w:hint="eastAsia"/>
                <w:sz w:val="15"/>
                <w:szCs w:val="15"/>
                <w:vertAlign w:val="superscript"/>
              </w:rPr>
              <w:t>2</w:t>
            </w:r>
            <w:r>
              <w:rPr>
                <w:rFonts w:ascii="宋体" w:eastAsia="宋体" w:hAnsi="宋体" w:hint="eastAsia"/>
              </w:rPr>
              <w:t>检验</w:t>
            </w:r>
          </w:p>
        </w:tc>
        <w:tc>
          <w:tcPr>
            <w:tcW w:w="2766" w:type="dxa"/>
            <w:vAlign w:val="center"/>
          </w:tcPr>
          <w:p w14:paraId="1D3A02AF"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r w:rsidR="0001791D" w14:paraId="2CE2D71F" w14:textId="77777777">
        <w:trPr>
          <w:trHeight w:val="340"/>
          <w:jc w:val="center"/>
        </w:trPr>
        <w:tc>
          <w:tcPr>
            <w:tcW w:w="2765" w:type="dxa"/>
            <w:vAlign w:val="center"/>
          </w:tcPr>
          <w:p w14:paraId="03C26B4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4998B9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回归分析与相关分析</w:t>
            </w:r>
          </w:p>
        </w:tc>
        <w:tc>
          <w:tcPr>
            <w:tcW w:w="2766" w:type="dxa"/>
            <w:vAlign w:val="center"/>
          </w:tcPr>
          <w:p w14:paraId="218CAD58"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rPr>
              <w:t>4</w:t>
            </w:r>
          </w:p>
        </w:tc>
      </w:tr>
    </w:tbl>
    <w:p w14:paraId="1563850C" w14:textId="77777777" w:rsidR="0001791D" w:rsidRDefault="007E78F8">
      <w:pPr>
        <w:widowControl/>
        <w:spacing w:beforeLines="50" w:before="156" w:afterLines="50" w:after="156"/>
        <w:ind w:firstLineChars="200" w:firstLine="562"/>
        <w:jc w:val="left"/>
      </w:pPr>
      <w:r>
        <w:rPr>
          <w:rFonts w:ascii="黑体" w:eastAsia="黑体" w:hAnsi="黑体" w:hint="eastAsia"/>
          <w:b/>
          <w:sz w:val="28"/>
          <w:szCs w:val="28"/>
        </w:rPr>
        <w:t>五、教学进度</w:t>
      </w:r>
    </w:p>
    <w:p w14:paraId="25F3ED76" w14:textId="77777777" w:rsidR="0001791D" w:rsidRDefault="007E78F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517"/>
        <w:gridCol w:w="625"/>
        <w:gridCol w:w="4695"/>
        <w:gridCol w:w="638"/>
        <w:gridCol w:w="1304"/>
        <w:gridCol w:w="517"/>
      </w:tblGrid>
      <w:tr w:rsidR="0001791D" w:rsidRPr="005F7251" w14:paraId="66C66195" w14:textId="77777777">
        <w:trPr>
          <w:trHeight w:val="340"/>
          <w:jc w:val="center"/>
        </w:trPr>
        <w:tc>
          <w:tcPr>
            <w:tcW w:w="0" w:type="auto"/>
            <w:vAlign w:val="center"/>
          </w:tcPr>
          <w:p w14:paraId="19E98204"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周次</w:t>
            </w:r>
          </w:p>
        </w:tc>
        <w:tc>
          <w:tcPr>
            <w:tcW w:w="0" w:type="auto"/>
            <w:vAlign w:val="center"/>
          </w:tcPr>
          <w:p w14:paraId="2E2D8522"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日期</w:t>
            </w:r>
          </w:p>
        </w:tc>
        <w:tc>
          <w:tcPr>
            <w:tcW w:w="0" w:type="auto"/>
            <w:vAlign w:val="center"/>
          </w:tcPr>
          <w:p w14:paraId="23592D3D"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章节及内容</w:t>
            </w:r>
          </w:p>
        </w:tc>
        <w:tc>
          <w:tcPr>
            <w:tcW w:w="0" w:type="auto"/>
            <w:vAlign w:val="center"/>
          </w:tcPr>
          <w:p w14:paraId="2F29465E"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授课时数</w:t>
            </w:r>
          </w:p>
        </w:tc>
        <w:tc>
          <w:tcPr>
            <w:tcW w:w="0" w:type="auto"/>
            <w:vAlign w:val="center"/>
          </w:tcPr>
          <w:p w14:paraId="5D7D4961"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作业及要求</w:t>
            </w:r>
          </w:p>
        </w:tc>
        <w:tc>
          <w:tcPr>
            <w:tcW w:w="0" w:type="auto"/>
            <w:vAlign w:val="center"/>
          </w:tcPr>
          <w:p w14:paraId="2A750826" w14:textId="77777777" w:rsidR="0001791D" w:rsidRPr="005F7251" w:rsidRDefault="007E78F8">
            <w:pPr>
              <w:widowControl/>
              <w:spacing w:beforeLines="50" w:before="156" w:afterLines="50" w:after="156"/>
              <w:jc w:val="center"/>
              <w:rPr>
                <w:rFonts w:ascii="宋体" w:eastAsia="宋体" w:hAnsi="宋体"/>
                <w:sz w:val="24"/>
                <w:szCs w:val="24"/>
              </w:rPr>
            </w:pPr>
            <w:r w:rsidRPr="005F7251">
              <w:rPr>
                <w:rFonts w:ascii="宋体" w:eastAsia="宋体" w:hAnsi="宋体" w:hint="eastAsia"/>
                <w:sz w:val="24"/>
                <w:szCs w:val="24"/>
              </w:rPr>
              <w:t>备注</w:t>
            </w:r>
          </w:p>
        </w:tc>
      </w:tr>
      <w:tr w:rsidR="0001791D" w:rsidRPr="005F7251" w14:paraId="1BA5CA7A" w14:textId="77777777">
        <w:trPr>
          <w:trHeight w:val="340"/>
          <w:jc w:val="center"/>
        </w:trPr>
        <w:tc>
          <w:tcPr>
            <w:tcW w:w="0" w:type="auto"/>
            <w:vAlign w:val="center"/>
          </w:tcPr>
          <w:p w14:paraId="639A91C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w:t>
            </w:r>
          </w:p>
        </w:tc>
        <w:tc>
          <w:tcPr>
            <w:tcW w:w="0" w:type="auto"/>
            <w:vAlign w:val="center"/>
          </w:tcPr>
          <w:p w14:paraId="3BD77AC6"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2/17</w:t>
            </w:r>
          </w:p>
        </w:tc>
        <w:tc>
          <w:tcPr>
            <w:tcW w:w="0" w:type="auto"/>
          </w:tcPr>
          <w:p w14:paraId="548DE4F5"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1</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概论</w:t>
            </w:r>
          </w:p>
        </w:tc>
        <w:tc>
          <w:tcPr>
            <w:tcW w:w="0" w:type="auto"/>
            <w:vAlign w:val="center"/>
          </w:tcPr>
          <w:p w14:paraId="62955B7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6E3344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P10:1,2,5</w:t>
            </w:r>
          </w:p>
        </w:tc>
        <w:tc>
          <w:tcPr>
            <w:tcW w:w="0" w:type="auto"/>
            <w:vAlign w:val="center"/>
          </w:tcPr>
          <w:p w14:paraId="255A7E23"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3ED039AA" w14:textId="77777777">
        <w:trPr>
          <w:trHeight w:val="340"/>
          <w:jc w:val="center"/>
        </w:trPr>
        <w:tc>
          <w:tcPr>
            <w:tcW w:w="0" w:type="auto"/>
            <w:vAlign w:val="center"/>
          </w:tcPr>
          <w:p w14:paraId="425561E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2</w:t>
            </w:r>
          </w:p>
        </w:tc>
        <w:tc>
          <w:tcPr>
            <w:tcW w:w="0" w:type="auto"/>
            <w:vAlign w:val="center"/>
          </w:tcPr>
          <w:p w14:paraId="609A45A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2/24</w:t>
            </w:r>
          </w:p>
        </w:tc>
        <w:tc>
          <w:tcPr>
            <w:tcW w:w="0" w:type="auto"/>
            <w:vAlign w:val="center"/>
          </w:tcPr>
          <w:p w14:paraId="196F8E09" w14:textId="77777777" w:rsidR="0001791D" w:rsidRPr="005F7251" w:rsidRDefault="007E78F8" w:rsidP="005F7251">
            <w:pPr>
              <w:spacing w:line="360" w:lineRule="auto"/>
              <w:rPr>
                <w:rFonts w:ascii="宋体" w:eastAsia="宋体" w:hAnsi="宋体"/>
                <w:szCs w:val="21"/>
              </w:rPr>
            </w:pPr>
            <w:r w:rsidRPr="005F7251">
              <w:rPr>
                <w:rFonts w:ascii="宋体" w:eastAsia="宋体" w:hAnsi="宋体" w:hint="eastAsia"/>
                <w:spacing w:val="-4"/>
                <w:sz w:val="20"/>
                <w:szCs w:val="20"/>
              </w:rPr>
              <w:t xml:space="preserve">概论 </w:t>
            </w:r>
            <w:r w:rsidRPr="005F7251">
              <w:rPr>
                <w:rFonts w:ascii="宋体" w:eastAsia="宋体" w:hAnsi="宋体" w:hint="eastAsia"/>
                <w:sz w:val="20"/>
                <w:szCs w:val="20"/>
              </w:rPr>
              <w:t>第</w:t>
            </w:r>
            <w:r w:rsidRPr="005F7251">
              <w:rPr>
                <w:rFonts w:ascii="宋体" w:eastAsia="宋体" w:hAnsi="宋体"/>
                <w:sz w:val="20"/>
                <w:szCs w:val="20"/>
              </w:rPr>
              <w:t>2</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资料分类</w:t>
            </w:r>
          </w:p>
        </w:tc>
        <w:tc>
          <w:tcPr>
            <w:tcW w:w="0" w:type="auto"/>
            <w:vAlign w:val="center"/>
          </w:tcPr>
          <w:p w14:paraId="67A8ABB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4CD13B8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P22:1,3</w:t>
            </w:r>
          </w:p>
        </w:tc>
        <w:tc>
          <w:tcPr>
            <w:tcW w:w="0" w:type="auto"/>
            <w:vAlign w:val="center"/>
          </w:tcPr>
          <w:p w14:paraId="11E5FAB9"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DC310E9" w14:textId="77777777">
        <w:trPr>
          <w:trHeight w:val="340"/>
          <w:jc w:val="center"/>
        </w:trPr>
        <w:tc>
          <w:tcPr>
            <w:tcW w:w="0" w:type="auto"/>
            <w:vAlign w:val="center"/>
          </w:tcPr>
          <w:p w14:paraId="5540F9E9"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3</w:t>
            </w:r>
          </w:p>
        </w:tc>
        <w:tc>
          <w:tcPr>
            <w:tcW w:w="0" w:type="auto"/>
            <w:vAlign w:val="center"/>
          </w:tcPr>
          <w:p w14:paraId="38C0409A"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3/3</w:t>
            </w:r>
          </w:p>
        </w:tc>
        <w:tc>
          <w:tcPr>
            <w:tcW w:w="0" w:type="auto"/>
          </w:tcPr>
          <w:p w14:paraId="427B2F6F"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 xml:space="preserve">统计图、统计表 </w:t>
            </w:r>
          </w:p>
        </w:tc>
        <w:tc>
          <w:tcPr>
            <w:tcW w:w="0" w:type="auto"/>
            <w:vAlign w:val="center"/>
          </w:tcPr>
          <w:p w14:paraId="0AD786D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95CFE4A"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P22:4</w:t>
            </w:r>
          </w:p>
        </w:tc>
        <w:tc>
          <w:tcPr>
            <w:tcW w:w="0" w:type="auto"/>
            <w:vAlign w:val="center"/>
          </w:tcPr>
          <w:p w14:paraId="4F940CFC"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39E4974" w14:textId="77777777">
        <w:trPr>
          <w:trHeight w:val="340"/>
          <w:jc w:val="center"/>
        </w:trPr>
        <w:tc>
          <w:tcPr>
            <w:tcW w:w="0" w:type="auto"/>
            <w:vAlign w:val="center"/>
          </w:tcPr>
          <w:p w14:paraId="3F6CB40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4</w:t>
            </w:r>
          </w:p>
        </w:tc>
        <w:tc>
          <w:tcPr>
            <w:tcW w:w="0" w:type="auto"/>
            <w:vAlign w:val="center"/>
          </w:tcPr>
          <w:p w14:paraId="48435446"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3/10</w:t>
            </w:r>
          </w:p>
        </w:tc>
        <w:tc>
          <w:tcPr>
            <w:tcW w:w="0" w:type="auto"/>
          </w:tcPr>
          <w:p w14:paraId="5A04D233"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3</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数据统计</w:t>
            </w:r>
          </w:p>
        </w:tc>
        <w:tc>
          <w:tcPr>
            <w:tcW w:w="0" w:type="auto"/>
            <w:vAlign w:val="center"/>
          </w:tcPr>
          <w:p w14:paraId="0600E76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BB99A47"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P31:1,5,6</w:t>
            </w:r>
          </w:p>
        </w:tc>
        <w:tc>
          <w:tcPr>
            <w:tcW w:w="0" w:type="auto"/>
            <w:vAlign w:val="center"/>
          </w:tcPr>
          <w:p w14:paraId="4A60836A"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6A23408F" w14:textId="77777777">
        <w:trPr>
          <w:trHeight w:val="340"/>
          <w:jc w:val="center"/>
        </w:trPr>
        <w:tc>
          <w:tcPr>
            <w:tcW w:w="0" w:type="auto"/>
            <w:vAlign w:val="center"/>
          </w:tcPr>
          <w:p w14:paraId="1A74E01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5</w:t>
            </w:r>
          </w:p>
        </w:tc>
        <w:tc>
          <w:tcPr>
            <w:tcW w:w="0" w:type="auto"/>
            <w:vAlign w:val="center"/>
          </w:tcPr>
          <w:p w14:paraId="10C5195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3/17</w:t>
            </w:r>
          </w:p>
        </w:tc>
        <w:tc>
          <w:tcPr>
            <w:tcW w:w="0" w:type="auto"/>
          </w:tcPr>
          <w:p w14:paraId="7469C950"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第</w:t>
            </w:r>
            <w:r w:rsidRPr="005F7251">
              <w:rPr>
                <w:rFonts w:ascii="宋体" w:eastAsia="宋体" w:hAnsi="宋体"/>
                <w:sz w:val="20"/>
                <w:szCs w:val="20"/>
              </w:rPr>
              <w:t>4</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概率分布</w:t>
            </w:r>
          </w:p>
        </w:tc>
        <w:tc>
          <w:tcPr>
            <w:tcW w:w="0" w:type="auto"/>
            <w:vAlign w:val="center"/>
          </w:tcPr>
          <w:p w14:paraId="195CF06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D809B3B"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P51:2,7,9</w:t>
            </w:r>
          </w:p>
        </w:tc>
        <w:tc>
          <w:tcPr>
            <w:tcW w:w="0" w:type="auto"/>
            <w:vAlign w:val="center"/>
          </w:tcPr>
          <w:p w14:paraId="69CFF628"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1B53BA2" w14:textId="77777777">
        <w:trPr>
          <w:trHeight w:val="340"/>
          <w:jc w:val="center"/>
        </w:trPr>
        <w:tc>
          <w:tcPr>
            <w:tcW w:w="0" w:type="auto"/>
            <w:vAlign w:val="center"/>
          </w:tcPr>
          <w:p w14:paraId="65709A9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6</w:t>
            </w:r>
          </w:p>
        </w:tc>
        <w:tc>
          <w:tcPr>
            <w:tcW w:w="0" w:type="auto"/>
            <w:vAlign w:val="center"/>
          </w:tcPr>
          <w:p w14:paraId="2BE7A19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3/24</w:t>
            </w:r>
          </w:p>
        </w:tc>
        <w:tc>
          <w:tcPr>
            <w:tcW w:w="0" w:type="auto"/>
          </w:tcPr>
          <w:p w14:paraId="702F1F07"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z w:val="20"/>
                <w:szCs w:val="20"/>
              </w:rPr>
              <w:t>第</w:t>
            </w:r>
            <w:r w:rsidRPr="005F7251">
              <w:rPr>
                <w:rFonts w:ascii="宋体" w:eastAsia="宋体" w:hAnsi="宋体"/>
                <w:sz w:val="20"/>
                <w:szCs w:val="20"/>
              </w:rPr>
              <w:t>4</w:t>
            </w:r>
            <w:r w:rsidRPr="005F7251">
              <w:rPr>
                <w:rFonts w:ascii="宋体" w:eastAsia="宋体" w:hAnsi="宋体" w:hint="eastAsia"/>
                <w:sz w:val="20"/>
                <w:szCs w:val="20"/>
              </w:rPr>
              <w:t>章</w:t>
            </w:r>
            <w:r w:rsidRPr="005F7251">
              <w:rPr>
                <w:rFonts w:ascii="宋体" w:eastAsia="宋体" w:hAnsi="宋体"/>
                <w:sz w:val="20"/>
                <w:szCs w:val="20"/>
              </w:rPr>
              <w:t xml:space="preserve">  </w:t>
            </w:r>
            <w:r w:rsidRPr="005F7251">
              <w:rPr>
                <w:rFonts w:ascii="宋体" w:eastAsia="宋体" w:hAnsi="宋体" w:hint="eastAsia"/>
                <w:sz w:val="20"/>
                <w:szCs w:val="20"/>
              </w:rPr>
              <w:t>平均数分布 标准误</w:t>
            </w:r>
          </w:p>
        </w:tc>
        <w:tc>
          <w:tcPr>
            <w:tcW w:w="0" w:type="auto"/>
            <w:vAlign w:val="center"/>
          </w:tcPr>
          <w:p w14:paraId="5AC65570"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5C89A4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P52:14,19</w:t>
            </w:r>
          </w:p>
        </w:tc>
        <w:tc>
          <w:tcPr>
            <w:tcW w:w="0" w:type="auto"/>
            <w:vAlign w:val="center"/>
          </w:tcPr>
          <w:p w14:paraId="7BD47C65"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A434645" w14:textId="77777777">
        <w:trPr>
          <w:trHeight w:val="340"/>
          <w:jc w:val="center"/>
        </w:trPr>
        <w:tc>
          <w:tcPr>
            <w:tcW w:w="0" w:type="auto"/>
            <w:vAlign w:val="center"/>
          </w:tcPr>
          <w:p w14:paraId="40BD82F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7</w:t>
            </w:r>
          </w:p>
        </w:tc>
        <w:tc>
          <w:tcPr>
            <w:tcW w:w="0" w:type="auto"/>
            <w:vAlign w:val="center"/>
          </w:tcPr>
          <w:p w14:paraId="4155A0F5"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3/31</w:t>
            </w:r>
          </w:p>
        </w:tc>
        <w:tc>
          <w:tcPr>
            <w:tcW w:w="0" w:type="auto"/>
          </w:tcPr>
          <w:p w14:paraId="0D0CBA70"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5</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t</w:t>
            </w:r>
            <w:r w:rsidRPr="005F7251">
              <w:rPr>
                <w:rFonts w:ascii="宋体" w:eastAsia="宋体" w:hAnsi="宋体" w:hint="eastAsia"/>
                <w:spacing w:val="-4"/>
                <w:sz w:val="20"/>
                <w:szCs w:val="20"/>
              </w:rPr>
              <w:t>分布 假设检验原理</w:t>
            </w:r>
          </w:p>
        </w:tc>
        <w:tc>
          <w:tcPr>
            <w:tcW w:w="0" w:type="auto"/>
            <w:vAlign w:val="center"/>
          </w:tcPr>
          <w:p w14:paraId="3C590F96"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FB7D079"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P69:3,5</w:t>
            </w:r>
          </w:p>
        </w:tc>
        <w:tc>
          <w:tcPr>
            <w:tcW w:w="0" w:type="auto"/>
            <w:vAlign w:val="center"/>
          </w:tcPr>
          <w:p w14:paraId="09C589C7"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02AC473F" w14:textId="77777777">
        <w:trPr>
          <w:trHeight w:val="340"/>
          <w:jc w:val="center"/>
        </w:trPr>
        <w:tc>
          <w:tcPr>
            <w:tcW w:w="0" w:type="auto"/>
            <w:vAlign w:val="center"/>
          </w:tcPr>
          <w:p w14:paraId="01EBC10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8</w:t>
            </w:r>
          </w:p>
        </w:tc>
        <w:tc>
          <w:tcPr>
            <w:tcW w:w="0" w:type="auto"/>
            <w:vAlign w:val="center"/>
          </w:tcPr>
          <w:p w14:paraId="4C57E142"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4/7</w:t>
            </w:r>
          </w:p>
        </w:tc>
        <w:tc>
          <w:tcPr>
            <w:tcW w:w="4695" w:type="dxa"/>
          </w:tcPr>
          <w:p w14:paraId="62698D06"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5</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样本均数显著性检验</w:t>
            </w:r>
          </w:p>
        </w:tc>
        <w:tc>
          <w:tcPr>
            <w:tcW w:w="0" w:type="auto"/>
            <w:vAlign w:val="center"/>
          </w:tcPr>
          <w:p w14:paraId="06540D2E"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18A43B3"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P70:7,10</w:t>
            </w:r>
          </w:p>
        </w:tc>
        <w:tc>
          <w:tcPr>
            <w:tcW w:w="0" w:type="auto"/>
            <w:vAlign w:val="center"/>
          </w:tcPr>
          <w:p w14:paraId="1054076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3F8F4A06" w14:textId="77777777">
        <w:trPr>
          <w:trHeight w:val="340"/>
          <w:jc w:val="center"/>
        </w:trPr>
        <w:tc>
          <w:tcPr>
            <w:tcW w:w="0" w:type="auto"/>
            <w:vAlign w:val="center"/>
          </w:tcPr>
          <w:p w14:paraId="2635ED0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9</w:t>
            </w:r>
          </w:p>
        </w:tc>
        <w:tc>
          <w:tcPr>
            <w:tcW w:w="0" w:type="auto"/>
            <w:vAlign w:val="center"/>
          </w:tcPr>
          <w:p w14:paraId="7DD3787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4/14</w:t>
            </w:r>
          </w:p>
        </w:tc>
        <w:tc>
          <w:tcPr>
            <w:tcW w:w="4695" w:type="dxa"/>
          </w:tcPr>
          <w:p w14:paraId="34C16A49"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百分资料单个、二个样本显著性检验</w:t>
            </w:r>
          </w:p>
        </w:tc>
        <w:tc>
          <w:tcPr>
            <w:tcW w:w="0" w:type="auto"/>
            <w:vAlign w:val="center"/>
          </w:tcPr>
          <w:p w14:paraId="7B175280"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48C4EC7D"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P70:14,15</w:t>
            </w:r>
          </w:p>
        </w:tc>
        <w:tc>
          <w:tcPr>
            <w:tcW w:w="0" w:type="auto"/>
            <w:vAlign w:val="center"/>
          </w:tcPr>
          <w:p w14:paraId="45B1582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1FBF7314" w14:textId="77777777">
        <w:trPr>
          <w:trHeight w:val="340"/>
          <w:jc w:val="center"/>
        </w:trPr>
        <w:tc>
          <w:tcPr>
            <w:tcW w:w="0" w:type="auto"/>
            <w:vAlign w:val="center"/>
          </w:tcPr>
          <w:p w14:paraId="7717A61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10</w:t>
            </w:r>
          </w:p>
        </w:tc>
        <w:tc>
          <w:tcPr>
            <w:tcW w:w="0" w:type="auto"/>
            <w:vAlign w:val="center"/>
          </w:tcPr>
          <w:p w14:paraId="614AA481"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4/21</w:t>
            </w:r>
          </w:p>
        </w:tc>
        <w:tc>
          <w:tcPr>
            <w:tcW w:w="4695" w:type="dxa"/>
          </w:tcPr>
          <w:p w14:paraId="0795C9E6"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置信区间验等</w:t>
            </w:r>
          </w:p>
        </w:tc>
        <w:tc>
          <w:tcPr>
            <w:tcW w:w="0" w:type="auto"/>
            <w:vAlign w:val="center"/>
          </w:tcPr>
          <w:p w14:paraId="186F38A6"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DDD05B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P70:13</w:t>
            </w:r>
          </w:p>
        </w:tc>
        <w:tc>
          <w:tcPr>
            <w:tcW w:w="0" w:type="auto"/>
            <w:vAlign w:val="center"/>
          </w:tcPr>
          <w:p w14:paraId="2330BC95"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45A691D3" w14:textId="77777777">
        <w:trPr>
          <w:trHeight w:val="340"/>
          <w:jc w:val="center"/>
        </w:trPr>
        <w:tc>
          <w:tcPr>
            <w:tcW w:w="0" w:type="auto"/>
            <w:vAlign w:val="center"/>
          </w:tcPr>
          <w:p w14:paraId="0EAE7CA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11</w:t>
            </w:r>
          </w:p>
        </w:tc>
        <w:tc>
          <w:tcPr>
            <w:tcW w:w="0" w:type="auto"/>
            <w:vAlign w:val="center"/>
          </w:tcPr>
          <w:p w14:paraId="56F15AA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4/28</w:t>
            </w:r>
          </w:p>
        </w:tc>
        <w:tc>
          <w:tcPr>
            <w:tcW w:w="4695" w:type="dxa"/>
          </w:tcPr>
          <w:p w14:paraId="042F8ACB"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6</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方差分析基本原理</w:t>
            </w:r>
          </w:p>
        </w:tc>
        <w:tc>
          <w:tcPr>
            <w:tcW w:w="0" w:type="auto"/>
            <w:vAlign w:val="center"/>
          </w:tcPr>
          <w:p w14:paraId="2EEC443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901F43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P119:1,3</w:t>
            </w:r>
          </w:p>
        </w:tc>
        <w:tc>
          <w:tcPr>
            <w:tcW w:w="0" w:type="auto"/>
            <w:vAlign w:val="center"/>
          </w:tcPr>
          <w:p w14:paraId="1B02634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799D5EA9" w14:textId="77777777">
        <w:trPr>
          <w:trHeight w:val="340"/>
          <w:jc w:val="center"/>
        </w:trPr>
        <w:tc>
          <w:tcPr>
            <w:tcW w:w="0" w:type="auto"/>
            <w:vAlign w:val="center"/>
          </w:tcPr>
          <w:p w14:paraId="223523FF"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12</w:t>
            </w:r>
          </w:p>
        </w:tc>
        <w:tc>
          <w:tcPr>
            <w:tcW w:w="0" w:type="auto"/>
            <w:vAlign w:val="center"/>
          </w:tcPr>
          <w:p w14:paraId="6BB2A708"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5/5</w:t>
            </w:r>
          </w:p>
        </w:tc>
        <w:tc>
          <w:tcPr>
            <w:tcW w:w="4695" w:type="dxa"/>
          </w:tcPr>
          <w:p w14:paraId="3FBEBCFE"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单因素方差分析</w:t>
            </w:r>
          </w:p>
        </w:tc>
        <w:tc>
          <w:tcPr>
            <w:tcW w:w="0" w:type="auto"/>
            <w:vAlign w:val="center"/>
          </w:tcPr>
          <w:p w14:paraId="1365231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29FFA90F"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P120:6,10</w:t>
            </w:r>
          </w:p>
        </w:tc>
        <w:tc>
          <w:tcPr>
            <w:tcW w:w="0" w:type="auto"/>
            <w:vAlign w:val="center"/>
          </w:tcPr>
          <w:p w14:paraId="5005626A"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32FF714" w14:textId="77777777">
        <w:trPr>
          <w:trHeight w:val="340"/>
          <w:jc w:val="center"/>
        </w:trPr>
        <w:tc>
          <w:tcPr>
            <w:tcW w:w="0" w:type="auto"/>
            <w:vAlign w:val="center"/>
          </w:tcPr>
          <w:p w14:paraId="254577A7"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13</w:t>
            </w:r>
          </w:p>
        </w:tc>
        <w:tc>
          <w:tcPr>
            <w:tcW w:w="0" w:type="auto"/>
            <w:vAlign w:val="center"/>
          </w:tcPr>
          <w:p w14:paraId="750BF7B0"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5/12</w:t>
            </w:r>
          </w:p>
        </w:tc>
        <w:tc>
          <w:tcPr>
            <w:tcW w:w="4695" w:type="dxa"/>
          </w:tcPr>
          <w:p w14:paraId="672A19B7"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多重比较分析</w:t>
            </w:r>
          </w:p>
        </w:tc>
        <w:tc>
          <w:tcPr>
            <w:tcW w:w="0" w:type="auto"/>
            <w:vAlign w:val="center"/>
          </w:tcPr>
          <w:p w14:paraId="55296835"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308F943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P120:11</w:t>
            </w:r>
          </w:p>
        </w:tc>
        <w:tc>
          <w:tcPr>
            <w:tcW w:w="0" w:type="auto"/>
            <w:vAlign w:val="center"/>
          </w:tcPr>
          <w:p w14:paraId="0F35EF74"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DFC90DA" w14:textId="77777777">
        <w:trPr>
          <w:trHeight w:val="340"/>
          <w:jc w:val="center"/>
        </w:trPr>
        <w:tc>
          <w:tcPr>
            <w:tcW w:w="0" w:type="auto"/>
            <w:vAlign w:val="center"/>
          </w:tcPr>
          <w:p w14:paraId="02268E1D"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lastRenderedPageBreak/>
              <w:t>14</w:t>
            </w:r>
          </w:p>
        </w:tc>
        <w:tc>
          <w:tcPr>
            <w:tcW w:w="0" w:type="auto"/>
            <w:vAlign w:val="center"/>
          </w:tcPr>
          <w:p w14:paraId="1C26ABD4"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5/19</w:t>
            </w:r>
          </w:p>
        </w:tc>
        <w:tc>
          <w:tcPr>
            <w:tcW w:w="4695" w:type="dxa"/>
          </w:tcPr>
          <w:p w14:paraId="129AADD3"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双因素方差分析等</w:t>
            </w:r>
          </w:p>
        </w:tc>
        <w:tc>
          <w:tcPr>
            <w:tcW w:w="0" w:type="auto"/>
            <w:vAlign w:val="center"/>
          </w:tcPr>
          <w:p w14:paraId="530B3EE9"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1794084"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P121:13</w:t>
            </w:r>
          </w:p>
        </w:tc>
        <w:tc>
          <w:tcPr>
            <w:tcW w:w="0" w:type="auto"/>
            <w:vAlign w:val="center"/>
          </w:tcPr>
          <w:p w14:paraId="53ACF9EB"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5F0A2ECE" w14:textId="77777777">
        <w:trPr>
          <w:trHeight w:val="340"/>
          <w:jc w:val="center"/>
        </w:trPr>
        <w:tc>
          <w:tcPr>
            <w:tcW w:w="0" w:type="auto"/>
            <w:vAlign w:val="center"/>
          </w:tcPr>
          <w:p w14:paraId="4D4DC4ED"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15</w:t>
            </w:r>
          </w:p>
        </w:tc>
        <w:tc>
          <w:tcPr>
            <w:tcW w:w="0" w:type="auto"/>
            <w:vAlign w:val="center"/>
          </w:tcPr>
          <w:p w14:paraId="3B8887BF"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5/26</w:t>
            </w:r>
          </w:p>
        </w:tc>
        <w:tc>
          <w:tcPr>
            <w:tcW w:w="4695" w:type="dxa"/>
          </w:tcPr>
          <w:p w14:paraId="7FCC8772"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7</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卡方分析</w:t>
            </w:r>
            <w:r w:rsidRPr="005F7251">
              <w:rPr>
                <w:rFonts w:ascii="宋体" w:eastAsia="宋体" w:hAnsi="宋体" w:hint="eastAsia"/>
                <w:sz w:val="20"/>
                <w:szCs w:val="20"/>
              </w:rPr>
              <w:t>原理、适合性检验</w:t>
            </w:r>
          </w:p>
        </w:tc>
        <w:tc>
          <w:tcPr>
            <w:tcW w:w="0" w:type="auto"/>
            <w:vAlign w:val="center"/>
          </w:tcPr>
          <w:p w14:paraId="6475112E"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7A20F9C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P141:1,3</w:t>
            </w:r>
          </w:p>
        </w:tc>
        <w:tc>
          <w:tcPr>
            <w:tcW w:w="0" w:type="auto"/>
            <w:vAlign w:val="center"/>
          </w:tcPr>
          <w:p w14:paraId="5E1B795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7039298" w14:textId="77777777">
        <w:trPr>
          <w:trHeight w:val="340"/>
          <w:jc w:val="center"/>
        </w:trPr>
        <w:tc>
          <w:tcPr>
            <w:tcW w:w="0" w:type="auto"/>
            <w:vAlign w:val="center"/>
          </w:tcPr>
          <w:p w14:paraId="24B283E2"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16</w:t>
            </w:r>
          </w:p>
        </w:tc>
        <w:tc>
          <w:tcPr>
            <w:tcW w:w="0" w:type="auto"/>
            <w:vAlign w:val="center"/>
          </w:tcPr>
          <w:p w14:paraId="6F7A2FEB"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6/2</w:t>
            </w:r>
          </w:p>
        </w:tc>
        <w:tc>
          <w:tcPr>
            <w:tcW w:w="4695" w:type="dxa"/>
          </w:tcPr>
          <w:p w14:paraId="3D8D3AC4"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独立性检验等</w:t>
            </w:r>
          </w:p>
        </w:tc>
        <w:tc>
          <w:tcPr>
            <w:tcW w:w="0" w:type="auto"/>
            <w:vAlign w:val="center"/>
          </w:tcPr>
          <w:p w14:paraId="6E14365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18765A5D"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P141:4,6,9</w:t>
            </w:r>
          </w:p>
        </w:tc>
        <w:tc>
          <w:tcPr>
            <w:tcW w:w="0" w:type="auto"/>
            <w:vAlign w:val="center"/>
          </w:tcPr>
          <w:p w14:paraId="0F756DD7"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2263A974" w14:textId="77777777">
        <w:trPr>
          <w:trHeight w:val="340"/>
          <w:jc w:val="center"/>
        </w:trPr>
        <w:tc>
          <w:tcPr>
            <w:tcW w:w="0" w:type="auto"/>
            <w:vAlign w:val="center"/>
          </w:tcPr>
          <w:p w14:paraId="4F1BA19E"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17</w:t>
            </w:r>
          </w:p>
        </w:tc>
        <w:tc>
          <w:tcPr>
            <w:tcW w:w="0" w:type="auto"/>
            <w:vAlign w:val="center"/>
          </w:tcPr>
          <w:p w14:paraId="7214006A"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6/9</w:t>
            </w:r>
          </w:p>
        </w:tc>
        <w:tc>
          <w:tcPr>
            <w:tcW w:w="4695" w:type="dxa"/>
          </w:tcPr>
          <w:p w14:paraId="0460D06E"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第</w:t>
            </w:r>
            <w:r w:rsidRPr="005F7251">
              <w:rPr>
                <w:rFonts w:ascii="宋体" w:eastAsia="宋体" w:hAnsi="宋体"/>
                <w:spacing w:val="-4"/>
                <w:sz w:val="20"/>
                <w:szCs w:val="20"/>
              </w:rPr>
              <w:t>8</w:t>
            </w:r>
            <w:r w:rsidRPr="005F7251">
              <w:rPr>
                <w:rFonts w:ascii="宋体" w:eastAsia="宋体" w:hAnsi="宋体" w:hint="eastAsia"/>
                <w:spacing w:val="-4"/>
                <w:sz w:val="20"/>
                <w:szCs w:val="20"/>
              </w:rPr>
              <w:t>章</w:t>
            </w:r>
            <w:r w:rsidRPr="005F7251">
              <w:rPr>
                <w:rFonts w:ascii="宋体" w:eastAsia="宋体" w:hAnsi="宋体"/>
                <w:spacing w:val="-4"/>
                <w:sz w:val="20"/>
                <w:szCs w:val="20"/>
              </w:rPr>
              <w:t xml:space="preserve">    </w:t>
            </w:r>
            <w:r w:rsidRPr="005F7251">
              <w:rPr>
                <w:rFonts w:ascii="宋体" w:eastAsia="宋体" w:hAnsi="宋体" w:hint="eastAsia"/>
                <w:spacing w:val="-4"/>
                <w:sz w:val="20"/>
                <w:szCs w:val="20"/>
              </w:rPr>
              <w:t>直线相关</w:t>
            </w:r>
          </w:p>
        </w:tc>
        <w:tc>
          <w:tcPr>
            <w:tcW w:w="0" w:type="auto"/>
            <w:vAlign w:val="center"/>
          </w:tcPr>
          <w:p w14:paraId="1128D16C"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65F6DE52"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P160:2,5</w:t>
            </w:r>
          </w:p>
        </w:tc>
        <w:tc>
          <w:tcPr>
            <w:tcW w:w="0" w:type="auto"/>
            <w:vAlign w:val="center"/>
          </w:tcPr>
          <w:p w14:paraId="4ABBD192" w14:textId="77777777" w:rsidR="0001791D" w:rsidRPr="005F7251" w:rsidRDefault="0001791D">
            <w:pPr>
              <w:widowControl/>
              <w:spacing w:beforeLines="50" w:before="156" w:afterLines="50" w:after="156"/>
              <w:jc w:val="center"/>
              <w:rPr>
                <w:rFonts w:ascii="宋体" w:eastAsia="宋体" w:hAnsi="宋体"/>
                <w:szCs w:val="21"/>
              </w:rPr>
            </w:pPr>
          </w:p>
        </w:tc>
      </w:tr>
      <w:tr w:rsidR="0001791D" w:rsidRPr="005F7251" w14:paraId="0EB49140" w14:textId="77777777">
        <w:trPr>
          <w:trHeight w:val="340"/>
          <w:jc w:val="center"/>
        </w:trPr>
        <w:tc>
          <w:tcPr>
            <w:tcW w:w="0" w:type="auto"/>
            <w:vAlign w:val="center"/>
          </w:tcPr>
          <w:p w14:paraId="646891B1"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z w:val="20"/>
                <w:szCs w:val="20"/>
              </w:rPr>
              <w:t>18</w:t>
            </w:r>
          </w:p>
        </w:tc>
        <w:tc>
          <w:tcPr>
            <w:tcW w:w="0" w:type="auto"/>
            <w:vAlign w:val="center"/>
          </w:tcPr>
          <w:p w14:paraId="1AAA293E" w14:textId="77777777" w:rsidR="0001791D" w:rsidRPr="005F7251" w:rsidRDefault="007E78F8">
            <w:pPr>
              <w:tabs>
                <w:tab w:val="left" w:pos="142"/>
                <w:tab w:val="left" w:pos="5245"/>
              </w:tabs>
              <w:jc w:val="center"/>
              <w:rPr>
                <w:rFonts w:ascii="宋体" w:eastAsia="宋体" w:hAnsi="宋体"/>
                <w:szCs w:val="21"/>
              </w:rPr>
            </w:pPr>
            <w:r w:rsidRPr="005F7251">
              <w:rPr>
                <w:rFonts w:ascii="宋体" w:eastAsia="宋体" w:hAnsi="宋体" w:hint="eastAsia"/>
                <w:spacing w:val="-4"/>
                <w:sz w:val="20"/>
                <w:szCs w:val="20"/>
              </w:rPr>
              <w:t>6/16</w:t>
            </w:r>
          </w:p>
        </w:tc>
        <w:tc>
          <w:tcPr>
            <w:tcW w:w="4695" w:type="dxa"/>
          </w:tcPr>
          <w:p w14:paraId="0CFCDF42" w14:textId="77777777" w:rsidR="0001791D" w:rsidRPr="005F7251" w:rsidRDefault="007E78F8" w:rsidP="005F7251">
            <w:pPr>
              <w:tabs>
                <w:tab w:val="left" w:pos="142"/>
                <w:tab w:val="left" w:pos="5245"/>
              </w:tabs>
              <w:spacing w:line="360" w:lineRule="auto"/>
              <w:rPr>
                <w:rFonts w:ascii="宋体" w:eastAsia="宋体" w:hAnsi="宋体"/>
                <w:szCs w:val="21"/>
              </w:rPr>
            </w:pPr>
            <w:r w:rsidRPr="005F7251">
              <w:rPr>
                <w:rFonts w:ascii="宋体" w:eastAsia="宋体" w:hAnsi="宋体" w:hint="eastAsia"/>
                <w:spacing w:val="-4"/>
                <w:sz w:val="20"/>
                <w:szCs w:val="20"/>
              </w:rPr>
              <w:t>回归分析等</w:t>
            </w:r>
          </w:p>
        </w:tc>
        <w:tc>
          <w:tcPr>
            <w:tcW w:w="0" w:type="auto"/>
            <w:vAlign w:val="center"/>
          </w:tcPr>
          <w:p w14:paraId="5C0D8F23"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2</w:t>
            </w:r>
          </w:p>
        </w:tc>
        <w:tc>
          <w:tcPr>
            <w:tcW w:w="0" w:type="auto"/>
            <w:vAlign w:val="center"/>
          </w:tcPr>
          <w:p w14:paraId="0F391958" w14:textId="77777777" w:rsidR="0001791D" w:rsidRPr="005F7251" w:rsidRDefault="007E78F8">
            <w:pPr>
              <w:widowControl/>
              <w:spacing w:beforeLines="50" w:before="156" w:afterLines="50" w:after="156"/>
              <w:jc w:val="center"/>
              <w:rPr>
                <w:rFonts w:ascii="宋体" w:eastAsia="宋体" w:hAnsi="宋体"/>
                <w:szCs w:val="21"/>
              </w:rPr>
            </w:pPr>
            <w:r w:rsidRPr="005F7251">
              <w:rPr>
                <w:rFonts w:ascii="宋体" w:eastAsia="宋体" w:hAnsi="宋体" w:hint="eastAsia"/>
                <w:szCs w:val="21"/>
              </w:rPr>
              <w:t>P161:6</w:t>
            </w:r>
          </w:p>
        </w:tc>
        <w:tc>
          <w:tcPr>
            <w:tcW w:w="0" w:type="auto"/>
            <w:vAlign w:val="center"/>
          </w:tcPr>
          <w:p w14:paraId="1C8E0077" w14:textId="77777777" w:rsidR="0001791D" w:rsidRPr="005F7251" w:rsidRDefault="0001791D">
            <w:pPr>
              <w:widowControl/>
              <w:spacing w:beforeLines="50" w:before="156" w:afterLines="50" w:after="156"/>
              <w:jc w:val="center"/>
              <w:rPr>
                <w:rFonts w:ascii="宋体" w:eastAsia="宋体" w:hAnsi="宋体"/>
                <w:szCs w:val="21"/>
              </w:rPr>
            </w:pPr>
          </w:p>
        </w:tc>
      </w:tr>
    </w:tbl>
    <w:p w14:paraId="40350AAF" w14:textId="77777777" w:rsidR="0001791D" w:rsidRDefault="007E78F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DE7AB86" w14:textId="77777777" w:rsidR="0001791D" w:rsidRPr="005F7251" w:rsidRDefault="007E78F8">
      <w:pPr>
        <w:pStyle w:val="ab"/>
        <w:widowControl/>
        <w:shd w:val="clear" w:color="auto" w:fill="FFFFFF"/>
        <w:spacing w:beforeAutospacing="0" w:afterAutospacing="0" w:line="180" w:lineRule="atLeast"/>
        <w:ind w:firstLineChars="200" w:firstLine="422"/>
        <w:textAlignment w:val="baseline"/>
        <w:rPr>
          <w:rStyle w:val="ad"/>
          <w:rFonts w:ascii="宋体" w:eastAsia="宋体" w:hAnsi="宋体" w:cs="宋体"/>
          <w:color w:val="000000"/>
          <w:sz w:val="21"/>
          <w:szCs w:val="21"/>
          <w:shd w:val="clear" w:color="auto" w:fill="FFFFFF"/>
        </w:rPr>
      </w:pPr>
      <w:r w:rsidRPr="005F7251">
        <w:rPr>
          <w:rStyle w:val="ad"/>
          <w:rFonts w:ascii="宋体" w:eastAsia="宋体" w:hAnsi="宋体" w:cs="宋体" w:hint="eastAsia"/>
          <w:color w:val="000000"/>
          <w:sz w:val="21"/>
          <w:szCs w:val="21"/>
          <w:shd w:val="clear" w:color="auto" w:fill="FFFFFF"/>
        </w:rPr>
        <w:t>教学推荐使用的教材：</w:t>
      </w:r>
    </w:p>
    <w:p w14:paraId="4BAC0640" w14:textId="15DCBBD0"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shd w:val="clear" w:color="auto" w:fill="FFFFFF"/>
        </w:rPr>
      </w:pPr>
      <w:r>
        <w:rPr>
          <w:rFonts w:ascii="宋体" w:eastAsia="宋体" w:hAnsi="宋体" w:cs="宋体" w:hint="eastAsia"/>
          <w:color w:val="000000"/>
          <w:sz w:val="21"/>
          <w:szCs w:val="21"/>
          <w:shd w:val="clear" w:color="auto" w:fill="FFFFFF"/>
        </w:rPr>
        <w:t>1</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 xml:space="preserve">明道绪 主编 生物统计附试验设计 中国农业出版社 </w:t>
      </w:r>
      <w:r w:rsidR="007E78F8" w:rsidRPr="005F7251">
        <w:rPr>
          <w:rFonts w:ascii="Arial" w:hAnsi="Arial" w:cs="Arial" w:hint="eastAsia"/>
          <w:color w:val="000000"/>
          <w:sz w:val="21"/>
          <w:szCs w:val="21"/>
          <w:shd w:val="clear" w:color="auto" w:fill="FFFFFF"/>
        </w:rPr>
        <w:t>2019</w:t>
      </w:r>
      <w:r w:rsidR="007E78F8" w:rsidRPr="005F7251">
        <w:rPr>
          <w:rFonts w:ascii="宋体" w:eastAsia="宋体" w:hAnsi="宋体" w:cs="宋体" w:hint="eastAsia"/>
          <w:color w:val="000000"/>
          <w:sz w:val="21"/>
          <w:szCs w:val="21"/>
          <w:shd w:val="clear" w:color="auto" w:fill="FFFFFF"/>
        </w:rPr>
        <w:t>年第六版</w:t>
      </w:r>
    </w:p>
    <w:p w14:paraId="2178A589" w14:textId="77777777" w:rsidR="0001791D" w:rsidRPr="005F7251" w:rsidRDefault="007E78F8">
      <w:pPr>
        <w:pStyle w:val="ab"/>
        <w:widowControl/>
        <w:shd w:val="clear" w:color="auto" w:fill="FFFFFF"/>
        <w:spacing w:beforeAutospacing="0" w:afterAutospacing="0" w:line="180" w:lineRule="atLeast"/>
        <w:ind w:firstLineChars="200" w:firstLine="422"/>
        <w:textAlignment w:val="baseline"/>
        <w:rPr>
          <w:rFonts w:ascii="Arial" w:hAnsi="Arial" w:cs="Arial"/>
          <w:color w:val="000000"/>
          <w:sz w:val="21"/>
          <w:szCs w:val="21"/>
        </w:rPr>
      </w:pPr>
      <w:r w:rsidRPr="005F7251">
        <w:rPr>
          <w:rStyle w:val="ad"/>
          <w:rFonts w:ascii="宋体" w:eastAsia="宋体" w:hAnsi="宋体" w:cs="宋体" w:hint="eastAsia"/>
          <w:color w:val="000000"/>
          <w:sz w:val="21"/>
          <w:szCs w:val="21"/>
          <w:shd w:val="clear" w:color="auto" w:fill="FFFFFF"/>
        </w:rPr>
        <w:t>主要教学参考书：</w:t>
      </w:r>
    </w:p>
    <w:p w14:paraId="2C733BE8" w14:textId="237E9B69" w:rsidR="0001791D" w:rsidRPr="005F7251" w:rsidRDefault="005F7251">
      <w:pPr>
        <w:pStyle w:val="ab"/>
        <w:widowControl/>
        <w:shd w:val="clear" w:color="auto" w:fill="FFFFFF"/>
        <w:spacing w:beforeAutospacing="0" w:afterAutospacing="0" w:line="216" w:lineRule="atLeast"/>
        <w:ind w:firstLine="420"/>
        <w:textAlignment w:val="bottom"/>
        <w:rPr>
          <w:rFonts w:ascii="Arial" w:hAnsi="Arial" w:cs="Arial"/>
          <w:color w:val="000000"/>
          <w:sz w:val="21"/>
          <w:szCs w:val="21"/>
        </w:rPr>
      </w:pPr>
      <w:r>
        <w:rPr>
          <w:rFonts w:ascii="宋体" w:eastAsia="宋体" w:hAnsi="宋体" w:cs="宋体" w:hint="eastAsia"/>
          <w:color w:val="000000"/>
          <w:sz w:val="21"/>
          <w:szCs w:val="21"/>
          <w:shd w:val="clear" w:color="auto" w:fill="FFFFFF"/>
        </w:rPr>
        <w:t>2</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盖钧镒主编，《试验统计方法》，中国农业出版社，</w:t>
      </w:r>
      <w:r w:rsidR="007E78F8" w:rsidRPr="005F7251">
        <w:rPr>
          <w:rFonts w:ascii="Arial" w:hAnsi="Arial" w:cs="Arial"/>
          <w:color w:val="000000"/>
          <w:sz w:val="21"/>
          <w:szCs w:val="21"/>
          <w:shd w:val="clear" w:color="auto" w:fill="FFFFFF"/>
        </w:rPr>
        <w:t>2000</w:t>
      </w:r>
      <w:r w:rsidR="007E78F8" w:rsidRPr="005F7251">
        <w:rPr>
          <w:rFonts w:ascii="宋体" w:eastAsia="宋体" w:hAnsi="宋体" w:cs="宋体" w:hint="eastAsia"/>
          <w:color w:val="000000"/>
          <w:sz w:val="21"/>
          <w:szCs w:val="21"/>
          <w:shd w:val="clear" w:color="auto" w:fill="FFFFFF"/>
        </w:rPr>
        <w:t>年第一版。</w:t>
      </w:r>
    </w:p>
    <w:p w14:paraId="5BCE0387" w14:textId="2964E474" w:rsidR="0001791D" w:rsidRPr="005F7251" w:rsidRDefault="005F7251">
      <w:pPr>
        <w:pStyle w:val="ab"/>
        <w:widowControl/>
        <w:shd w:val="clear" w:color="auto" w:fill="FFFFFF"/>
        <w:spacing w:beforeAutospacing="0" w:afterAutospacing="0" w:line="216" w:lineRule="atLeast"/>
        <w:ind w:firstLine="420"/>
        <w:textAlignment w:val="baseline"/>
        <w:rPr>
          <w:rFonts w:ascii="Arial" w:eastAsia="宋体" w:hAnsi="Arial" w:cs="Arial"/>
          <w:color w:val="000000"/>
          <w:sz w:val="21"/>
          <w:szCs w:val="21"/>
          <w:shd w:val="clear" w:color="auto" w:fill="FFFFFF"/>
        </w:rPr>
      </w:pPr>
      <w:r>
        <w:rPr>
          <w:rFonts w:ascii="宋体" w:eastAsia="宋体" w:hAnsi="宋体" w:cs="宋体" w:hint="eastAsia"/>
          <w:color w:val="000000"/>
          <w:sz w:val="21"/>
          <w:szCs w:val="21"/>
          <w:shd w:val="clear" w:color="auto" w:fill="FFFFFF"/>
        </w:rPr>
        <w:t>3</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生物统计学，杜荣骞编，第三版，高等教育出版社，</w:t>
      </w:r>
      <w:r w:rsidR="007E78F8" w:rsidRPr="005F7251">
        <w:rPr>
          <w:rFonts w:ascii="Arial" w:eastAsia="宋体" w:hAnsi="Arial" w:cs="Arial"/>
          <w:color w:val="000000"/>
          <w:sz w:val="21"/>
          <w:szCs w:val="21"/>
          <w:shd w:val="clear" w:color="auto" w:fill="FFFFFF"/>
        </w:rPr>
        <w:t>2009</w:t>
      </w:r>
    </w:p>
    <w:p w14:paraId="096A407E" w14:textId="05CF17A9"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宋体" w:eastAsia="宋体" w:hAnsi="宋体" w:cs="宋体" w:hint="eastAsia"/>
          <w:color w:val="000000"/>
          <w:sz w:val="21"/>
          <w:szCs w:val="21"/>
          <w:shd w:val="clear" w:color="auto" w:fill="FFFFFF"/>
        </w:rPr>
        <w:t>4</w:t>
      </w:r>
      <w:r>
        <w:rPr>
          <w:rFonts w:ascii="宋体" w:eastAsia="宋体" w:hAnsi="宋体" w:cs="宋体"/>
          <w:color w:val="000000"/>
          <w:sz w:val="21"/>
          <w:szCs w:val="21"/>
          <w:shd w:val="clear" w:color="auto" w:fill="FFFFFF"/>
        </w:rPr>
        <w:t>.</w:t>
      </w:r>
      <w:r w:rsidR="007E78F8" w:rsidRPr="005F7251">
        <w:rPr>
          <w:rFonts w:ascii="宋体" w:eastAsia="宋体" w:hAnsi="宋体" w:cs="宋体" w:hint="eastAsia"/>
          <w:color w:val="000000"/>
          <w:sz w:val="21"/>
          <w:szCs w:val="21"/>
          <w:shd w:val="clear" w:color="auto" w:fill="FFFFFF"/>
        </w:rPr>
        <w:t>生物统计学</w:t>
      </w:r>
      <w:r w:rsidR="007E78F8" w:rsidRPr="005F7251">
        <w:rPr>
          <w:rFonts w:ascii="Arial" w:hAnsi="Arial" w:cs="Arial"/>
          <w:color w:val="000000"/>
          <w:sz w:val="21"/>
          <w:szCs w:val="21"/>
          <w:shd w:val="clear" w:color="auto" w:fill="FFFFFF"/>
        </w:rPr>
        <w:t> </w:t>
      </w:r>
      <w:r w:rsidR="007E78F8" w:rsidRPr="005F7251">
        <w:rPr>
          <w:rFonts w:ascii="宋体" w:eastAsia="宋体" w:hAnsi="宋体" w:cs="宋体" w:hint="eastAsia"/>
          <w:color w:val="000000"/>
          <w:sz w:val="21"/>
          <w:szCs w:val="21"/>
          <w:shd w:val="clear" w:color="auto" w:fill="FFFFFF"/>
        </w:rPr>
        <w:t>李春喜，第五版，科学出版社，</w:t>
      </w:r>
      <w:r w:rsidR="007E78F8" w:rsidRPr="005F7251">
        <w:rPr>
          <w:rFonts w:ascii="Arial" w:hAnsi="Arial" w:cs="Arial"/>
          <w:color w:val="000000"/>
          <w:sz w:val="21"/>
          <w:szCs w:val="21"/>
          <w:shd w:val="clear" w:color="auto" w:fill="FFFFFF"/>
        </w:rPr>
        <w:t>2013.</w:t>
      </w:r>
    </w:p>
    <w:p w14:paraId="4C38CB35" w14:textId="37994F27"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Arial" w:hAnsi="Arial" w:cs="Arial"/>
          <w:color w:val="000000"/>
          <w:sz w:val="21"/>
          <w:szCs w:val="21"/>
          <w:shd w:val="clear" w:color="auto" w:fill="FFFFFF"/>
        </w:rPr>
        <w:t>5.</w:t>
      </w:r>
      <w:r w:rsidR="007E78F8" w:rsidRPr="005F7251">
        <w:rPr>
          <w:rFonts w:ascii="Arial" w:hAnsi="Arial" w:cs="Arial"/>
          <w:color w:val="000000"/>
          <w:sz w:val="21"/>
          <w:szCs w:val="21"/>
          <w:shd w:val="clear" w:color="auto" w:fill="FFFFFF"/>
        </w:rPr>
        <w:t>http://www2.chass.ncsu.edu/garson/pa765/statnote.htm  G. David Garson</w:t>
      </w:r>
      <w:r w:rsidR="007E78F8" w:rsidRPr="005F7251">
        <w:rPr>
          <w:rFonts w:ascii="宋体" w:eastAsia="宋体" w:hAnsi="宋体" w:cs="宋体" w:hint="eastAsia"/>
          <w:color w:val="000000"/>
          <w:sz w:val="21"/>
          <w:szCs w:val="21"/>
          <w:shd w:val="clear" w:color="auto" w:fill="FFFFFF"/>
        </w:rPr>
        <w:t>的在线教材</w:t>
      </w:r>
    </w:p>
    <w:p w14:paraId="39D89B41" w14:textId="7DED5B4B" w:rsidR="0001791D" w:rsidRPr="005F7251" w:rsidRDefault="005F7251">
      <w:pPr>
        <w:pStyle w:val="ab"/>
        <w:widowControl/>
        <w:shd w:val="clear" w:color="auto" w:fill="FFFFFF"/>
        <w:spacing w:beforeAutospacing="0" w:afterAutospacing="0" w:line="216" w:lineRule="atLeast"/>
        <w:ind w:firstLine="420"/>
        <w:textAlignment w:val="baseline"/>
        <w:rPr>
          <w:rFonts w:ascii="Arial" w:hAnsi="Arial" w:cs="Arial"/>
          <w:color w:val="000000"/>
          <w:sz w:val="21"/>
          <w:szCs w:val="21"/>
        </w:rPr>
      </w:pPr>
      <w:r>
        <w:rPr>
          <w:rFonts w:ascii="Arial" w:hAnsi="Arial" w:cs="Arial"/>
          <w:color w:val="000000"/>
          <w:sz w:val="21"/>
          <w:szCs w:val="21"/>
          <w:shd w:val="clear" w:color="auto" w:fill="FFFFFF"/>
        </w:rPr>
        <w:t>6.</w:t>
      </w:r>
      <w:r w:rsidR="007E78F8" w:rsidRPr="005F7251">
        <w:rPr>
          <w:rFonts w:ascii="Arial" w:hAnsi="Arial" w:cs="Arial"/>
          <w:color w:val="000000"/>
          <w:sz w:val="21"/>
          <w:szCs w:val="21"/>
          <w:shd w:val="clear" w:color="auto" w:fill="FFFFFF"/>
        </w:rPr>
        <w:t>http://www2.zzu.edu.cn/spq6 </w:t>
      </w:r>
      <w:r w:rsidR="007E78F8" w:rsidRPr="005F7251">
        <w:rPr>
          <w:rFonts w:ascii="宋体" w:eastAsia="宋体" w:hAnsi="宋体" w:cs="宋体" w:hint="eastAsia"/>
          <w:color w:val="000000"/>
          <w:sz w:val="21"/>
          <w:szCs w:val="21"/>
          <w:shd w:val="clear" w:color="auto" w:fill="FFFFFF"/>
        </w:rPr>
        <w:t>数据处理</w:t>
      </w:r>
      <w:r w:rsidR="007E78F8" w:rsidRPr="005F7251">
        <w:rPr>
          <w:rFonts w:ascii="Arial" w:hAnsi="Arial" w:cs="Arial"/>
          <w:color w:val="000000"/>
          <w:sz w:val="21"/>
          <w:szCs w:val="21"/>
          <w:shd w:val="clear" w:color="auto" w:fill="FFFFFF"/>
        </w:rPr>
        <w:t>&amp;</w:t>
      </w:r>
      <w:r w:rsidR="007E78F8" w:rsidRPr="005F7251">
        <w:rPr>
          <w:rFonts w:ascii="宋体" w:eastAsia="宋体" w:hAnsi="宋体" w:cs="宋体" w:hint="eastAsia"/>
          <w:color w:val="000000"/>
          <w:sz w:val="21"/>
          <w:szCs w:val="21"/>
          <w:shd w:val="clear" w:color="auto" w:fill="FFFFFF"/>
        </w:rPr>
        <w:t>实验设计</w:t>
      </w:r>
      <w:r w:rsidR="007E78F8" w:rsidRPr="005F7251">
        <w:rPr>
          <w:rFonts w:ascii="Arial" w:hAnsi="Arial" w:cs="Arial"/>
          <w:color w:val="000000"/>
          <w:sz w:val="21"/>
          <w:szCs w:val="21"/>
          <w:shd w:val="clear" w:color="auto" w:fill="FFFFFF"/>
        </w:rPr>
        <w:t> </w:t>
      </w:r>
    </w:p>
    <w:p w14:paraId="45C8CEC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43B16AAE" w14:textId="77777777" w:rsidR="0001791D" w:rsidRDefault="007E78F8">
      <w:pPr>
        <w:widowControl/>
        <w:spacing w:beforeLines="50" w:before="156" w:afterLines="50" w:after="156"/>
        <w:ind w:firstLineChars="200" w:firstLine="420"/>
        <w:jc w:val="left"/>
        <w:rPr>
          <w:rFonts w:ascii="宋体" w:eastAsia="宋体" w:hAnsi="宋体"/>
        </w:rPr>
      </w:pPr>
      <w:r>
        <w:rPr>
          <w:rFonts w:ascii="宋体" w:eastAsia="宋体" w:hAnsi="宋体" w:hint="eastAsia"/>
        </w:rPr>
        <w:t>在授课过程中突出以学生为主体，以教师为主导，理论与实践相结合的教学理念。针对学生缺乏统计学实践经验这一事实，本课程教学除教师讲授外，还倡导“案例教学”。即以日常实验课上的实验数据为分析对象，鼓励学生勇于发言，利用理论知识解决实际问题，使学生在讨论过程中发现和提出生物教学问题，并在相互讨论中获得相关的教学知识与技能。</w:t>
      </w:r>
    </w:p>
    <w:p w14:paraId="08566C82" w14:textId="77777777" w:rsidR="0001791D" w:rsidRDefault="007E78F8">
      <w:pPr>
        <w:widowControl/>
        <w:spacing w:beforeLines="50" w:before="156" w:afterLines="50" w:after="156"/>
        <w:ind w:firstLineChars="200" w:firstLine="420"/>
        <w:jc w:val="left"/>
        <w:rPr>
          <w:rFonts w:ascii="宋体" w:eastAsia="宋体" w:hAnsi="宋体"/>
        </w:rPr>
      </w:pPr>
      <w:r>
        <w:rPr>
          <w:rFonts w:ascii="宋体" w:eastAsia="宋体" w:hAnsi="宋体" w:hint="eastAsia"/>
        </w:rPr>
        <w:t>此外，建议学生通过网络、图书馆自主查阅课程中涉及的学习资源，充分发挥自身的学习能动性。</w:t>
      </w:r>
    </w:p>
    <w:p w14:paraId="768D5BCA" w14:textId="77777777" w:rsidR="0001791D" w:rsidRDefault="007E78F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80746CD"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A33E809" w14:textId="77777777" w:rsidR="0001791D" w:rsidRDefault="007E78F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CellMar>
          <w:left w:w="0" w:type="dxa"/>
          <w:right w:w="0" w:type="dxa"/>
        </w:tblCellMar>
        <w:tblLook w:val="04A0" w:firstRow="1" w:lastRow="0" w:firstColumn="1" w:lastColumn="0" w:noHBand="0" w:noVBand="1"/>
      </w:tblPr>
      <w:tblGrid>
        <w:gridCol w:w="3129"/>
        <w:gridCol w:w="2917"/>
        <w:gridCol w:w="2240"/>
      </w:tblGrid>
      <w:tr w:rsidR="0001791D" w14:paraId="5F5B0C53" w14:textId="77777777">
        <w:trPr>
          <w:trHeight w:val="112"/>
          <w:jc w:val="center"/>
        </w:trPr>
        <w:tc>
          <w:tcPr>
            <w:tcW w:w="3199" w:type="dxa"/>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745978A2"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2977" w:type="dxa"/>
            <w:tcBorders>
              <w:top w:val="single" w:sz="8" w:space="0" w:color="000000"/>
              <w:left w:val="nil"/>
              <w:bottom w:val="single" w:sz="8" w:space="0" w:color="000000"/>
              <w:right w:val="single" w:sz="8" w:space="0" w:color="000000"/>
            </w:tcBorders>
            <w:shd w:val="clear" w:color="auto" w:fill="auto"/>
            <w:tcMar>
              <w:left w:w="108" w:type="dxa"/>
              <w:right w:w="108" w:type="dxa"/>
            </w:tcMar>
          </w:tcPr>
          <w:p w14:paraId="2775D71D"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考核要点</w:t>
            </w:r>
          </w:p>
        </w:tc>
        <w:tc>
          <w:tcPr>
            <w:tcW w:w="2290" w:type="dxa"/>
            <w:tcBorders>
              <w:top w:val="single" w:sz="8" w:space="0" w:color="000000"/>
              <w:left w:val="nil"/>
              <w:bottom w:val="single" w:sz="8" w:space="0" w:color="000000"/>
              <w:right w:val="single" w:sz="8" w:space="0" w:color="000000"/>
            </w:tcBorders>
            <w:shd w:val="clear" w:color="auto" w:fill="auto"/>
            <w:tcMar>
              <w:left w:w="108" w:type="dxa"/>
              <w:right w:w="108" w:type="dxa"/>
            </w:tcMar>
          </w:tcPr>
          <w:p w14:paraId="6ECA3B8A"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考核方式</w:t>
            </w:r>
          </w:p>
        </w:tc>
      </w:tr>
      <w:tr w:rsidR="0001791D" w14:paraId="499F0367" w14:textId="77777777">
        <w:trPr>
          <w:trHeight w:val="994"/>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42F4BB45"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lastRenderedPageBreak/>
              <w:t>课程目标1.</w:t>
            </w:r>
          </w:p>
          <w:p w14:paraId="41C12E3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通过课程绪论、概率及概率分布、统计推断等章节的学习，能够了解生物统计学的基本原理；掌握常用统计分析方法的意义、功用、应用条件，方法步骤与结果解释等基本知识。</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2B16E04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（1）绪论、概率及概率分布、统计推断等章节的理论知识。</w:t>
            </w:r>
          </w:p>
          <w:p w14:paraId="27A5E32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（3）应用理论知识解决生命科学研究过程中遇到的实际问题。</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2207F1DD"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25D6629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2C90C9EB"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r w:rsidR="0001791D" w14:paraId="06764207" w14:textId="77777777">
        <w:trPr>
          <w:trHeight w:val="1149"/>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745267BF"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p w14:paraId="186308B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对于试验资料，能够正确地进行初步整理，并能够选用适当的统计分析方法进行分析及对分析结果作出合理的解释。</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2A5237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（1）学习生物教学改革与研究的基本知识</w:t>
            </w:r>
          </w:p>
          <w:p w14:paraId="2F37C0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（2）学习生物学教学的基本理论、方法和技能</w:t>
            </w:r>
          </w:p>
          <w:p w14:paraId="08F06744"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（3）知识掌握的深度、广度与熟练程度</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09B64D2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31BACCE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665282F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r w:rsidR="0001791D" w14:paraId="01882B9C" w14:textId="77777777">
        <w:trPr>
          <w:trHeight w:val="919"/>
          <w:jc w:val="center"/>
        </w:trPr>
        <w:tc>
          <w:tcPr>
            <w:tcW w:w="3199"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1CFBE4B"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p w14:paraId="19C3FC1F"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通过生物统计学的学习，提升自身的逻辑思维能力、综合归纳能力、自学能力和共同合作能力，树立终身学习与专业自主发展意识，提升自身的专业素质和能力。</w:t>
            </w:r>
          </w:p>
        </w:tc>
        <w:tc>
          <w:tcPr>
            <w:tcW w:w="2977" w:type="dxa"/>
            <w:tcBorders>
              <w:top w:val="nil"/>
              <w:left w:val="nil"/>
              <w:bottom w:val="single" w:sz="8" w:space="0" w:color="000000"/>
              <w:right w:val="single" w:sz="8" w:space="0" w:color="000000"/>
            </w:tcBorders>
            <w:shd w:val="clear" w:color="auto" w:fill="auto"/>
            <w:tcMar>
              <w:left w:w="108" w:type="dxa"/>
              <w:right w:w="108" w:type="dxa"/>
            </w:tcMar>
          </w:tcPr>
          <w:p w14:paraId="0EABDF93"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（1）文献查阅、信息整理加工及综合分析问题的方法与能力</w:t>
            </w:r>
          </w:p>
          <w:p w14:paraId="72ACB84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（2）自主学习能力，沟通合作技能，主动完成情况</w:t>
            </w:r>
          </w:p>
        </w:tc>
        <w:tc>
          <w:tcPr>
            <w:tcW w:w="2290" w:type="dxa"/>
            <w:tcBorders>
              <w:top w:val="nil"/>
              <w:left w:val="nil"/>
              <w:bottom w:val="single" w:sz="8" w:space="0" w:color="000000"/>
              <w:right w:val="single" w:sz="8" w:space="0" w:color="000000"/>
            </w:tcBorders>
            <w:shd w:val="clear" w:color="auto" w:fill="auto"/>
            <w:tcMar>
              <w:left w:w="108" w:type="dxa"/>
              <w:right w:w="108" w:type="dxa"/>
            </w:tcMar>
          </w:tcPr>
          <w:p w14:paraId="67259C1C"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1.课堂讨论参与度</w:t>
            </w:r>
          </w:p>
          <w:p w14:paraId="28E2B9D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2.平时作业</w:t>
            </w:r>
          </w:p>
          <w:p w14:paraId="1CFF19A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3.期末考试</w:t>
            </w:r>
          </w:p>
        </w:tc>
      </w:tr>
    </w:tbl>
    <w:p w14:paraId="2269EF02"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5502D500" w14:textId="77777777" w:rsidR="0001791D" w:rsidRDefault="007E78F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8B24075" w14:textId="149F31F5" w:rsidR="0001791D" w:rsidRDefault="007E78F8">
      <w:pPr>
        <w:widowControl/>
        <w:spacing w:beforeLines="50" w:before="156" w:afterLines="50" w:after="156"/>
        <w:jc w:val="left"/>
        <w:rPr>
          <w:rFonts w:ascii="宋体" w:eastAsia="宋体" w:hAnsi="宋体"/>
        </w:rPr>
      </w:pPr>
      <w:r>
        <w:rPr>
          <w:rFonts w:ascii="宋体" w:eastAsia="宋体" w:hAnsi="宋体" w:hint="eastAsia"/>
        </w:rPr>
        <w:t>(1)学生考核成绩由两部分构成：平时成绩（作业成绩结合课堂表现）和期末考试成绩。平时成绩包括学生的课程作业和课堂表现，占总成绩的4</w:t>
      </w:r>
      <w:r w:rsidR="0078498E">
        <w:rPr>
          <w:rFonts w:ascii="宋体" w:eastAsia="宋体" w:hAnsi="宋体"/>
        </w:rPr>
        <w:t>5</w:t>
      </w:r>
      <w:r>
        <w:rPr>
          <w:rFonts w:ascii="宋体" w:eastAsia="宋体" w:hAnsi="宋体" w:hint="eastAsia"/>
        </w:rPr>
        <w:t>%；期末考试采用120分钟闭卷纸笔测验，卷面成绩占</w:t>
      </w:r>
      <w:r w:rsidR="0078498E">
        <w:rPr>
          <w:rFonts w:ascii="宋体" w:eastAsia="宋体" w:hAnsi="宋体"/>
        </w:rPr>
        <w:t>55</w:t>
      </w:r>
      <w:r>
        <w:rPr>
          <w:rFonts w:ascii="宋体" w:eastAsia="宋体" w:hAnsi="宋体" w:hint="eastAsia"/>
        </w:rPr>
        <w:t>%;(2)学生考核成绩由三部分构成：平时成绩（作业成绩结合课堂表现）30%、期中成绩20%和期末考试成绩50%。</w:t>
      </w:r>
    </w:p>
    <w:p w14:paraId="195FB215" w14:textId="77777777" w:rsidR="0001791D" w:rsidRDefault="007E78F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73F807C" w14:textId="77777777" w:rsidR="0001791D" w:rsidRDefault="007E78F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表5-1：课程目标的考核占比与达成度分析表</w:t>
      </w:r>
    </w:p>
    <w:tbl>
      <w:tblPr>
        <w:tblW w:w="0" w:type="auto"/>
        <w:tblInd w:w="392"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1276"/>
        <w:gridCol w:w="1842"/>
        <w:gridCol w:w="1702"/>
        <w:gridCol w:w="2694"/>
      </w:tblGrid>
      <w:tr w:rsidR="0001791D" w14:paraId="48CF0346" w14:textId="77777777">
        <w:tc>
          <w:tcPr>
            <w:tcW w:w="1276"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14:paraId="2A30D902"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1842"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F01F1E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期末考试占比%</w:t>
            </w:r>
          </w:p>
        </w:tc>
        <w:tc>
          <w:tcPr>
            <w:tcW w:w="1702"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78A9EC0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平时成绩占比%</w:t>
            </w:r>
          </w:p>
        </w:tc>
        <w:tc>
          <w:tcPr>
            <w:tcW w:w="269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9D0C2D4"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课程分目标达成评价方法</w:t>
            </w:r>
          </w:p>
        </w:tc>
      </w:tr>
      <w:tr w:rsidR="0001791D" w14:paraId="682586B2"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48BD807A"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课程目标1</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28F69F50" w14:textId="1A6F4E5B"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184A957C" w14:textId="3477A830"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2694" w:type="dxa"/>
            <w:vMerge w:val="restart"/>
            <w:tcBorders>
              <w:top w:val="nil"/>
              <w:left w:val="nil"/>
              <w:bottom w:val="single" w:sz="8" w:space="0" w:color="000000"/>
              <w:right w:val="single" w:sz="8" w:space="0" w:color="000000"/>
            </w:tcBorders>
            <w:shd w:val="clear" w:color="auto" w:fill="FFFFFF"/>
            <w:tcMar>
              <w:left w:w="108" w:type="dxa"/>
              <w:right w:w="108" w:type="dxa"/>
            </w:tcMar>
          </w:tcPr>
          <w:p w14:paraId="00556C39" w14:textId="0805806D" w:rsidR="0001791D" w:rsidRDefault="007E78F8">
            <w:pPr>
              <w:widowControl/>
              <w:spacing w:beforeLines="50" w:before="156" w:afterLines="50" w:after="156"/>
              <w:jc w:val="left"/>
              <w:rPr>
                <w:rFonts w:ascii="宋体" w:eastAsia="宋体" w:hAnsi="宋体"/>
              </w:rPr>
            </w:pPr>
            <w:r>
              <w:rPr>
                <w:rFonts w:ascii="宋体" w:eastAsia="宋体" w:hAnsi="宋体" w:hint="eastAsia"/>
              </w:rPr>
              <w:t>分目标达成度=（0.</w:t>
            </w:r>
            <w:r w:rsidR="0078498E">
              <w:rPr>
                <w:rFonts w:ascii="宋体" w:eastAsia="宋体" w:hAnsi="宋体"/>
              </w:rPr>
              <w:t>55</w:t>
            </w:r>
            <w:r w:rsidR="0078498E">
              <w:rPr>
                <w:rFonts w:ascii="宋体" w:eastAsia="宋体" w:hAnsi="宋体" w:hint="eastAsia"/>
              </w:rPr>
              <w:t>×</w:t>
            </w:r>
            <w:r>
              <w:rPr>
                <w:rFonts w:ascii="宋体" w:eastAsia="宋体" w:hAnsi="宋体" w:hint="eastAsia"/>
              </w:rPr>
              <w:t>期末成绩/分目标总分）+（0.4</w:t>
            </w:r>
            <w:r w:rsidR="0078498E">
              <w:rPr>
                <w:rFonts w:ascii="宋体" w:eastAsia="宋体" w:hAnsi="宋体" w:hint="eastAsia"/>
              </w:rPr>
              <w:t>5×</w:t>
            </w:r>
            <w:r>
              <w:rPr>
                <w:rFonts w:ascii="宋体" w:eastAsia="宋体" w:hAnsi="宋体" w:hint="eastAsia"/>
              </w:rPr>
              <w:t>平时成绩/分目标总分）</w:t>
            </w:r>
          </w:p>
        </w:tc>
      </w:tr>
      <w:tr w:rsidR="0001791D" w14:paraId="001EDB20"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02AD3927"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4A7650E7" w14:textId="3B1DC76F"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380A8F8D" w14:textId="6D7C1B11"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2694" w:type="dxa"/>
            <w:vMerge/>
            <w:tcBorders>
              <w:top w:val="nil"/>
              <w:left w:val="nil"/>
              <w:bottom w:val="single" w:sz="8" w:space="0" w:color="000000"/>
              <w:right w:val="single" w:sz="8" w:space="0" w:color="000000"/>
            </w:tcBorders>
            <w:shd w:val="clear" w:color="auto" w:fill="FFFFFF"/>
            <w:tcMar>
              <w:left w:w="108" w:type="dxa"/>
              <w:right w:w="108" w:type="dxa"/>
            </w:tcMar>
          </w:tcPr>
          <w:p w14:paraId="0831F8B5" w14:textId="77777777" w:rsidR="0001791D" w:rsidRDefault="0001791D">
            <w:pPr>
              <w:widowControl/>
              <w:spacing w:beforeLines="50" w:before="156" w:afterLines="50" w:after="156"/>
              <w:jc w:val="left"/>
              <w:rPr>
                <w:rFonts w:ascii="宋体" w:eastAsia="宋体" w:hAnsi="宋体"/>
              </w:rPr>
            </w:pPr>
          </w:p>
        </w:tc>
      </w:tr>
      <w:tr w:rsidR="0001791D" w14:paraId="72C248BF" w14:textId="77777777">
        <w:tc>
          <w:tcPr>
            <w:tcW w:w="1276"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3AC903E9"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tc>
        <w:tc>
          <w:tcPr>
            <w:tcW w:w="1842" w:type="dxa"/>
            <w:tcBorders>
              <w:top w:val="nil"/>
              <w:left w:val="nil"/>
              <w:bottom w:val="single" w:sz="8" w:space="0" w:color="000000"/>
              <w:right w:val="single" w:sz="8" w:space="0" w:color="000000"/>
            </w:tcBorders>
            <w:shd w:val="clear" w:color="auto" w:fill="FFFFFF"/>
            <w:tcMar>
              <w:left w:w="108" w:type="dxa"/>
              <w:right w:w="108" w:type="dxa"/>
            </w:tcMar>
          </w:tcPr>
          <w:p w14:paraId="4CA7DEB5" w14:textId="0078C705"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702" w:type="dxa"/>
            <w:tcBorders>
              <w:top w:val="nil"/>
              <w:left w:val="nil"/>
              <w:bottom w:val="single" w:sz="8" w:space="0" w:color="000000"/>
              <w:right w:val="single" w:sz="8" w:space="0" w:color="000000"/>
            </w:tcBorders>
            <w:shd w:val="clear" w:color="auto" w:fill="FFFFFF"/>
            <w:tcMar>
              <w:left w:w="108" w:type="dxa"/>
              <w:right w:w="108" w:type="dxa"/>
            </w:tcMar>
          </w:tcPr>
          <w:p w14:paraId="5F179E8B" w14:textId="4D275A84"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2694" w:type="dxa"/>
            <w:vMerge/>
            <w:tcBorders>
              <w:top w:val="nil"/>
              <w:left w:val="nil"/>
              <w:bottom w:val="single" w:sz="8" w:space="0" w:color="000000"/>
              <w:right w:val="single" w:sz="8" w:space="0" w:color="000000"/>
            </w:tcBorders>
            <w:shd w:val="clear" w:color="auto" w:fill="FFFFFF"/>
            <w:tcMar>
              <w:left w:w="108" w:type="dxa"/>
              <w:right w:w="108" w:type="dxa"/>
            </w:tcMar>
          </w:tcPr>
          <w:p w14:paraId="282A1DB4" w14:textId="77777777" w:rsidR="0001791D" w:rsidRDefault="0001791D">
            <w:pPr>
              <w:widowControl/>
              <w:spacing w:beforeLines="50" w:before="156" w:afterLines="50" w:after="156"/>
              <w:jc w:val="left"/>
              <w:rPr>
                <w:rFonts w:ascii="宋体" w:eastAsia="宋体" w:hAnsi="宋体"/>
              </w:rPr>
            </w:pPr>
          </w:p>
        </w:tc>
      </w:tr>
    </w:tbl>
    <w:p w14:paraId="226DB6BB" w14:textId="77777777" w:rsidR="0001791D" w:rsidRDefault="0001791D">
      <w:pPr>
        <w:widowControl/>
        <w:spacing w:beforeLines="50" w:before="156" w:afterLines="50" w:after="156"/>
        <w:ind w:firstLineChars="200" w:firstLine="420"/>
        <w:jc w:val="center"/>
        <w:rPr>
          <w:rFonts w:ascii="宋体" w:eastAsia="宋体" w:hAnsi="宋体"/>
        </w:rPr>
      </w:pPr>
    </w:p>
    <w:p w14:paraId="6607FAC6" w14:textId="77777777" w:rsidR="0001791D" w:rsidRDefault="007E78F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表5-2：课程目标的考核占比与达成度分析表</w:t>
      </w:r>
    </w:p>
    <w:tbl>
      <w:tblPr>
        <w:tblW w:w="0" w:type="auto"/>
        <w:tblInd w:w="392"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shd w:val="clear" w:color="auto" w:fill="FFFFFF"/>
        <w:tblCellMar>
          <w:left w:w="0" w:type="dxa"/>
          <w:right w:w="0" w:type="dxa"/>
        </w:tblCellMar>
        <w:tblLook w:val="04A0" w:firstRow="1" w:lastRow="0" w:firstColumn="1" w:lastColumn="0" w:noHBand="0" w:noVBand="1"/>
      </w:tblPr>
      <w:tblGrid>
        <w:gridCol w:w="1554"/>
        <w:gridCol w:w="1557"/>
        <w:gridCol w:w="1557"/>
        <w:gridCol w:w="1560"/>
        <w:gridCol w:w="1666"/>
      </w:tblGrid>
      <w:tr w:rsidR="0001791D" w14:paraId="056BB5DF" w14:textId="77777777">
        <w:trPr>
          <w:trHeight w:val="1116"/>
        </w:trPr>
        <w:tc>
          <w:tcPr>
            <w:tcW w:w="1604"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14:paraId="5B2C6BC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w:t>
            </w:r>
          </w:p>
        </w:tc>
        <w:tc>
          <w:tcPr>
            <w:tcW w:w="160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522F6FB5"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期末考试占比%</w:t>
            </w:r>
          </w:p>
        </w:tc>
        <w:tc>
          <w:tcPr>
            <w:tcW w:w="1604"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00DD585C"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期中考试占比%</w:t>
            </w:r>
          </w:p>
        </w:tc>
        <w:tc>
          <w:tcPr>
            <w:tcW w:w="1607"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46938096"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平时成绩占比%</w:t>
            </w:r>
          </w:p>
        </w:tc>
        <w:tc>
          <w:tcPr>
            <w:tcW w:w="1708" w:type="dxa"/>
            <w:tcBorders>
              <w:top w:val="single" w:sz="8" w:space="0" w:color="000000"/>
              <w:left w:val="nil"/>
              <w:bottom w:val="single" w:sz="8" w:space="0" w:color="000000"/>
              <w:right w:val="single" w:sz="8" w:space="0" w:color="000000"/>
            </w:tcBorders>
            <w:shd w:val="clear" w:color="auto" w:fill="FFFFFF"/>
            <w:tcMar>
              <w:left w:w="108" w:type="dxa"/>
              <w:right w:w="108" w:type="dxa"/>
            </w:tcMar>
          </w:tcPr>
          <w:p w14:paraId="23B8D90E"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课程分目标达成评价方法</w:t>
            </w:r>
          </w:p>
        </w:tc>
      </w:tr>
      <w:tr w:rsidR="0001791D" w14:paraId="2167F8E9" w14:textId="77777777">
        <w:trPr>
          <w:trHeight w:val="94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02CDFF1"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课程目标1</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2497CF4F" w14:textId="79C85B6E"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6EF8CA5C" w14:textId="1D466B40"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59782242" w14:textId="2B33B6D3"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8" w:type="dxa"/>
            <w:vMerge w:val="restart"/>
            <w:tcBorders>
              <w:top w:val="nil"/>
              <w:left w:val="nil"/>
              <w:bottom w:val="single" w:sz="8" w:space="0" w:color="000000"/>
              <w:right w:val="single" w:sz="8" w:space="0" w:color="000000"/>
            </w:tcBorders>
            <w:shd w:val="clear" w:color="auto" w:fill="FFFFFF"/>
            <w:tcMar>
              <w:left w:w="108" w:type="dxa"/>
              <w:right w:w="108" w:type="dxa"/>
            </w:tcMar>
          </w:tcPr>
          <w:p w14:paraId="70C71B1C" w14:textId="736771F5" w:rsidR="0001791D" w:rsidRDefault="007E78F8">
            <w:pPr>
              <w:widowControl/>
              <w:spacing w:beforeLines="50" w:before="156" w:afterLines="50" w:after="156"/>
              <w:jc w:val="left"/>
              <w:rPr>
                <w:rFonts w:ascii="宋体" w:eastAsia="宋体" w:hAnsi="宋体"/>
              </w:rPr>
            </w:pPr>
            <w:r>
              <w:rPr>
                <w:rFonts w:ascii="宋体" w:eastAsia="宋体" w:hAnsi="宋体" w:hint="eastAsia"/>
              </w:rPr>
              <w:t>分目标达成度=（0.5</w:t>
            </w:r>
            <w:r w:rsidR="0078498E">
              <w:rPr>
                <w:rFonts w:ascii="宋体" w:eastAsia="宋体" w:hAnsi="宋体" w:hint="eastAsia"/>
              </w:rPr>
              <w:t>×</w:t>
            </w:r>
            <w:r>
              <w:rPr>
                <w:rFonts w:ascii="宋体" w:eastAsia="宋体" w:hAnsi="宋体" w:hint="eastAsia"/>
              </w:rPr>
              <w:t>期末成绩/分目标总分）+（0.2</w:t>
            </w:r>
            <w:r w:rsidR="0078498E">
              <w:rPr>
                <w:rFonts w:ascii="宋体" w:eastAsia="宋体" w:hAnsi="宋体" w:hint="eastAsia"/>
              </w:rPr>
              <w:t>×</w:t>
            </w:r>
            <w:r>
              <w:rPr>
                <w:rFonts w:ascii="宋体" w:eastAsia="宋体" w:hAnsi="宋体" w:hint="eastAsia"/>
              </w:rPr>
              <w:t>期中成绩/分目标总分）+（0.3</w:t>
            </w:r>
            <w:r w:rsidR="0078498E">
              <w:rPr>
                <w:rFonts w:ascii="宋体" w:eastAsia="宋体" w:hAnsi="宋体" w:hint="eastAsia"/>
              </w:rPr>
              <w:t>×</w:t>
            </w:r>
            <w:r>
              <w:rPr>
                <w:rFonts w:ascii="宋体" w:eastAsia="宋体" w:hAnsi="宋体" w:hint="eastAsia"/>
              </w:rPr>
              <w:t>平时成绩/分目标总分）</w:t>
            </w:r>
          </w:p>
        </w:tc>
      </w:tr>
      <w:tr w:rsidR="0001791D" w14:paraId="639CDEFA" w14:textId="77777777">
        <w:trPr>
          <w:trHeight w:val="89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2CC4C050"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课程目标2</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13128359" w14:textId="1668973B"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4845AF58" w14:textId="318D3411"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34649DC8" w14:textId="79F99836" w:rsidR="0001791D" w:rsidRDefault="007E78F8">
            <w:pPr>
              <w:widowControl/>
              <w:spacing w:beforeLines="50" w:before="156" w:afterLines="50" w:after="156"/>
              <w:jc w:val="left"/>
              <w:rPr>
                <w:rFonts w:ascii="宋体" w:eastAsia="宋体" w:hAnsi="宋体"/>
              </w:rPr>
            </w:pPr>
            <w:r>
              <w:rPr>
                <w:rFonts w:ascii="宋体" w:eastAsia="宋体" w:hAnsi="宋体" w:hint="eastAsia"/>
              </w:rPr>
              <w:t>20</w:t>
            </w:r>
            <w:r w:rsidR="005F7251">
              <w:rPr>
                <w:rFonts w:ascii="宋体" w:eastAsia="宋体" w:hAnsi="宋体" w:hint="eastAsia"/>
              </w:rPr>
              <w:t>%</w:t>
            </w:r>
          </w:p>
        </w:tc>
        <w:tc>
          <w:tcPr>
            <w:tcW w:w="1708" w:type="dxa"/>
            <w:vMerge/>
            <w:tcBorders>
              <w:top w:val="nil"/>
              <w:left w:val="nil"/>
              <w:bottom w:val="single" w:sz="8" w:space="0" w:color="000000"/>
              <w:right w:val="single" w:sz="8" w:space="0" w:color="000000"/>
            </w:tcBorders>
            <w:shd w:val="clear" w:color="auto" w:fill="FFFFFF"/>
            <w:tcMar>
              <w:left w:w="108" w:type="dxa"/>
              <w:right w:w="108" w:type="dxa"/>
            </w:tcMar>
          </w:tcPr>
          <w:p w14:paraId="1305E131" w14:textId="77777777" w:rsidR="0001791D" w:rsidRDefault="0001791D">
            <w:pPr>
              <w:widowControl/>
              <w:spacing w:beforeLines="50" w:before="156" w:afterLines="50" w:after="156"/>
              <w:jc w:val="left"/>
              <w:rPr>
                <w:rFonts w:ascii="宋体" w:eastAsia="宋体" w:hAnsi="宋体"/>
              </w:rPr>
            </w:pPr>
          </w:p>
        </w:tc>
      </w:tr>
      <w:tr w:rsidR="0001791D" w14:paraId="174EB5FC" w14:textId="77777777">
        <w:trPr>
          <w:trHeight w:val="808"/>
        </w:trPr>
        <w:tc>
          <w:tcPr>
            <w:tcW w:w="1604"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4231648" w14:textId="77777777" w:rsidR="0001791D" w:rsidRDefault="007E78F8">
            <w:pPr>
              <w:widowControl/>
              <w:spacing w:beforeLines="50" w:before="156" w:afterLines="50" w:after="156"/>
              <w:jc w:val="left"/>
              <w:rPr>
                <w:rFonts w:ascii="宋体" w:eastAsia="宋体" w:hAnsi="宋体"/>
              </w:rPr>
            </w:pPr>
            <w:r>
              <w:rPr>
                <w:rFonts w:ascii="宋体" w:eastAsia="宋体" w:hAnsi="宋体" w:hint="eastAsia"/>
              </w:rPr>
              <w:t>课程目标3</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211A8C7E" w14:textId="457E671C"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604" w:type="dxa"/>
            <w:tcBorders>
              <w:top w:val="nil"/>
              <w:left w:val="nil"/>
              <w:bottom w:val="single" w:sz="8" w:space="0" w:color="000000"/>
              <w:right w:val="single" w:sz="8" w:space="0" w:color="000000"/>
            </w:tcBorders>
            <w:shd w:val="clear" w:color="auto" w:fill="FFFFFF"/>
            <w:tcMar>
              <w:left w:w="108" w:type="dxa"/>
              <w:right w:w="108" w:type="dxa"/>
            </w:tcMar>
          </w:tcPr>
          <w:p w14:paraId="128C8A6E" w14:textId="11134466"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607" w:type="dxa"/>
            <w:tcBorders>
              <w:top w:val="nil"/>
              <w:left w:val="nil"/>
              <w:bottom w:val="single" w:sz="8" w:space="0" w:color="000000"/>
              <w:right w:val="single" w:sz="8" w:space="0" w:color="000000"/>
            </w:tcBorders>
            <w:shd w:val="clear" w:color="auto" w:fill="FFFFFF"/>
            <w:tcMar>
              <w:left w:w="108" w:type="dxa"/>
              <w:right w:w="108" w:type="dxa"/>
            </w:tcMar>
          </w:tcPr>
          <w:p w14:paraId="34A74A78" w14:textId="77514E78" w:rsidR="0001791D" w:rsidRDefault="007E78F8">
            <w:pPr>
              <w:widowControl/>
              <w:spacing w:beforeLines="50" w:before="156" w:afterLines="50" w:after="156"/>
              <w:jc w:val="left"/>
              <w:rPr>
                <w:rFonts w:ascii="宋体" w:eastAsia="宋体" w:hAnsi="宋体"/>
              </w:rPr>
            </w:pPr>
            <w:r>
              <w:rPr>
                <w:rFonts w:ascii="宋体" w:eastAsia="宋体" w:hAnsi="宋体" w:hint="eastAsia"/>
              </w:rPr>
              <w:t>60</w:t>
            </w:r>
            <w:r w:rsidR="005F7251">
              <w:rPr>
                <w:rFonts w:ascii="宋体" w:eastAsia="宋体" w:hAnsi="宋体" w:hint="eastAsia"/>
              </w:rPr>
              <w:t>%</w:t>
            </w:r>
          </w:p>
        </w:tc>
        <w:tc>
          <w:tcPr>
            <w:tcW w:w="1708" w:type="dxa"/>
            <w:vMerge/>
            <w:tcBorders>
              <w:top w:val="nil"/>
              <w:left w:val="nil"/>
              <w:bottom w:val="single" w:sz="8" w:space="0" w:color="000000"/>
              <w:right w:val="single" w:sz="8" w:space="0" w:color="000000"/>
            </w:tcBorders>
            <w:shd w:val="clear" w:color="auto" w:fill="FFFFFF"/>
            <w:tcMar>
              <w:left w:w="108" w:type="dxa"/>
              <w:right w:w="108" w:type="dxa"/>
            </w:tcMar>
          </w:tcPr>
          <w:p w14:paraId="10E0B364" w14:textId="77777777" w:rsidR="0001791D" w:rsidRDefault="0001791D">
            <w:pPr>
              <w:widowControl/>
              <w:spacing w:beforeLines="50" w:before="156" w:afterLines="50" w:after="156"/>
              <w:jc w:val="left"/>
              <w:rPr>
                <w:rFonts w:ascii="宋体" w:eastAsia="宋体" w:hAnsi="宋体"/>
              </w:rPr>
            </w:pPr>
          </w:p>
        </w:tc>
      </w:tr>
    </w:tbl>
    <w:p w14:paraId="6C439DD1" w14:textId="77777777" w:rsidR="0001791D" w:rsidRDefault="007E78F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p w14:paraId="790A4B64" w14:textId="77777777" w:rsidR="0001791D" w:rsidRDefault="0001791D">
      <w:pPr>
        <w:widowControl/>
        <w:jc w:val="left"/>
        <w:rPr>
          <w:rFonts w:ascii="宋体" w:eastAsia="宋体" w:hAnsi="宋体"/>
        </w:rPr>
      </w:pPr>
    </w:p>
    <w:tbl>
      <w:tblPr>
        <w:tblW w:w="0" w:type="dxa"/>
        <w:tblBorders>
          <w:top w:val="outset" w:sz="6" w:space="0" w:color="000000"/>
          <w:left w:val="outset" w:sz="6" w:space="0" w:color="000000"/>
          <w:bottom w:val="outset" w:sz="6" w:space="0" w:color="000000"/>
          <w:right w:val="outset" w:sz="6" w:space="0" w:color="000000"/>
          <w:insideH w:val="outset" w:sz="6" w:space="0" w:color="auto"/>
          <w:insideV w:val="outset" w:sz="6" w:space="0" w:color="auto"/>
        </w:tblBorders>
        <w:tblCellMar>
          <w:left w:w="0" w:type="dxa"/>
          <w:right w:w="0" w:type="dxa"/>
        </w:tblCellMar>
        <w:tblLook w:val="04A0" w:firstRow="1" w:lastRow="0" w:firstColumn="1" w:lastColumn="0" w:noHBand="0" w:noVBand="1"/>
      </w:tblPr>
      <w:tblGrid>
        <w:gridCol w:w="1329"/>
        <w:gridCol w:w="1391"/>
        <w:gridCol w:w="1390"/>
        <w:gridCol w:w="1390"/>
        <w:gridCol w:w="1390"/>
        <w:gridCol w:w="1396"/>
      </w:tblGrid>
      <w:tr w:rsidR="0001791D" w14:paraId="71D8AC90" w14:textId="77777777">
        <w:trPr>
          <w:trHeight w:val="447"/>
        </w:trPr>
        <w:tc>
          <w:tcPr>
            <w:tcW w:w="2298" w:type="dxa"/>
            <w:vMerge w:val="restart"/>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1AFB2DE5" w14:textId="77777777" w:rsidR="0001791D" w:rsidRDefault="0001791D">
            <w:pPr>
              <w:widowControl/>
              <w:jc w:val="left"/>
              <w:rPr>
                <w:rFonts w:ascii="宋体" w:eastAsia="宋体" w:hAnsi="宋体"/>
              </w:rPr>
            </w:pPr>
          </w:p>
          <w:p w14:paraId="311C79B1" w14:textId="77777777" w:rsidR="0001791D" w:rsidRDefault="007E78F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C754A6D"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目标</w:t>
            </w:r>
          </w:p>
        </w:tc>
        <w:tc>
          <w:tcPr>
            <w:tcW w:w="2300"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2AB50A3F"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90-100</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7E56D3C5"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80-89</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6407384E"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70-79</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0407FF67"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60-69</w:t>
            </w:r>
          </w:p>
        </w:tc>
        <w:tc>
          <w:tcPr>
            <w:tcW w:w="2313"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1DDB795"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b/>
                <w:bCs/>
                <w:szCs w:val="21"/>
              </w:rPr>
              <w:t>＜6</w:t>
            </w:r>
            <w:r>
              <w:rPr>
                <w:rFonts w:ascii="宋体" w:eastAsia="宋体" w:hAnsi="宋体"/>
                <w:b/>
                <w:bCs/>
                <w:szCs w:val="21"/>
              </w:rPr>
              <w:t>0</w:t>
            </w:r>
          </w:p>
        </w:tc>
      </w:tr>
      <w:tr w:rsidR="0001791D" w14:paraId="649783DF" w14:textId="77777777">
        <w:trPr>
          <w:trHeight w:val="447"/>
        </w:trPr>
        <w:tc>
          <w:tcPr>
            <w:tcW w:w="2298" w:type="dxa"/>
            <w:vMerge/>
            <w:tcBorders>
              <w:left w:val="single" w:sz="8" w:space="0" w:color="000000"/>
              <w:right w:val="single" w:sz="8" w:space="0" w:color="000000"/>
            </w:tcBorders>
            <w:shd w:val="clear" w:color="auto" w:fill="auto"/>
            <w:tcMar>
              <w:left w:w="108" w:type="dxa"/>
              <w:right w:w="108" w:type="dxa"/>
            </w:tcMar>
          </w:tcPr>
          <w:p w14:paraId="2060FD8F" w14:textId="77777777" w:rsidR="0001791D" w:rsidRDefault="0001791D">
            <w:pPr>
              <w:widowControl/>
              <w:jc w:val="left"/>
              <w:rPr>
                <w:rFonts w:ascii="宋体" w:eastAsia="宋体" w:hAnsi="宋体"/>
              </w:rPr>
            </w:pPr>
          </w:p>
        </w:tc>
        <w:tc>
          <w:tcPr>
            <w:tcW w:w="2300"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3EC2A7F"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优</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562711EB"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良</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33E73EA9" w14:textId="77777777" w:rsidR="0001791D" w:rsidRDefault="007E78F8">
            <w:pPr>
              <w:widowControl/>
              <w:spacing w:beforeLines="50" w:before="156" w:afterLines="50" w:after="156"/>
              <w:jc w:val="center"/>
              <w:rPr>
                <w:rFonts w:ascii="宋体" w:eastAsia="宋体" w:hAnsi="宋体"/>
              </w:rPr>
            </w:pPr>
            <w:r>
              <w:rPr>
                <w:rFonts w:ascii="宋体" w:eastAsia="宋体" w:hAnsi="宋体"/>
                <w:b/>
                <w:bCs/>
                <w:szCs w:val="21"/>
              </w:rPr>
              <w:t>中</w:t>
            </w:r>
          </w:p>
        </w:tc>
        <w:tc>
          <w:tcPr>
            <w:tcW w:w="2298"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495BAE83" w14:textId="77777777" w:rsidR="0001791D" w:rsidRDefault="007E78F8">
            <w:pPr>
              <w:widowControl/>
              <w:spacing w:beforeLines="50" w:before="156" w:afterLines="50" w:after="156"/>
              <w:jc w:val="center"/>
              <w:rPr>
                <w:rFonts w:ascii="宋体" w:eastAsia="宋体" w:hAnsi="宋体"/>
              </w:rPr>
            </w:pPr>
            <w:r>
              <w:rPr>
                <w:rFonts w:ascii="宋体" w:eastAsia="宋体" w:hAnsi="宋体" w:hint="eastAsia"/>
                <w:b/>
                <w:bCs/>
                <w:szCs w:val="21"/>
              </w:rPr>
              <w:t>合格</w:t>
            </w:r>
          </w:p>
        </w:tc>
        <w:tc>
          <w:tcPr>
            <w:tcW w:w="2313" w:type="dxa"/>
            <w:tcBorders>
              <w:top w:val="single" w:sz="8" w:space="0" w:color="000000"/>
              <w:left w:val="nil"/>
              <w:bottom w:val="single" w:sz="8" w:space="0" w:color="000000"/>
              <w:right w:val="single" w:sz="8" w:space="0" w:color="000000"/>
            </w:tcBorders>
            <w:shd w:val="clear" w:color="auto" w:fill="auto"/>
            <w:tcMar>
              <w:left w:w="108" w:type="dxa"/>
              <w:right w:w="108" w:type="dxa"/>
            </w:tcMar>
            <w:vAlign w:val="center"/>
          </w:tcPr>
          <w:p w14:paraId="5D42BE9D" w14:textId="77777777" w:rsidR="0001791D" w:rsidRDefault="007E78F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1791D" w14:paraId="1F1F370B" w14:textId="77777777">
        <w:trPr>
          <w:trHeight w:val="454"/>
        </w:trPr>
        <w:tc>
          <w:tcPr>
            <w:tcW w:w="2298" w:type="dxa"/>
            <w:vMerge/>
            <w:tcBorders>
              <w:top w:val="single" w:sz="8" w:space="0" w:color="000000"/>
              <w:left w:val="single" w:sz="8" w:space="0" w:color="000000"/>
              <w:bottom w:val="single" w:sz="8" w:space="0" w:color="000000"/>
              <w:right w:val="single" w:sz="8" w:space="0" w:color="000000"/>
            </w:tcBorders>
            <w:shd w:val="clear" w:color="auto" w:fill="auto"/>
            <w:tcMar>
              <w:left w:w="108" w:type="dxa"/>
              <w:right w:w="108" w:type="dxa"/>
            </w:tcMar>
          </w:tcPr>
          <w:p w14:paraId="23AADF00" w14:textId="77777777" w:rsidR="0001791D" w:rsidRDefault="0001791D">
            <w:pPr>
              <w:widowControl/>
              <w:jc w:val="left"/>
              <w:rPr>
                <w:rFonts w:ascii="宋体" w:eastAsia="宋体" w:hAnsi="宋体"/>
              </w:rPr>
            </w:pPr>
          </w:p>
        </w:tc>
        <w:tc>
          <w:tcPr>
            <w:tcW w:w="2300" w:type="dxa"/>
            <w:tcBorders>
              <w:top w:val="nil"/>
              <w:left w:val="nil"/>
              <w:bottom w:val="single" w:sz="8" w:space="0" w:color="000000"/>
              <w:right w:val="single" w:sz="8" w:space="0" w:color="000000"/>
            </w:tcBorders>
            <w:shd w:val="clear" w:color="auto" w:fill="auto"/>
            <w:tcMar>
              <w:left w:w="108" w:type="dxa"/>
              <w:right w:w="108" w:type="dxa"/>
            </w:tcMar>
            <w:vAlign w:val="center"/>
          </w:tcPr>
          <w:p w14:paraId="6D39C66F"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A</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5C7E7C72"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B</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7B78FF72"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C</w:t>
            </w:r>
          </w:p>
        </w:tc>
        <w:tc>
          <w:tcPr>
            <w:tcW w:w="2298" w:type="dxa"/>
            <w:tcBorders>
              <w:top w:val="nil"/>
              <w:left w:val="nil"/>
              <w:bottom w:val="single" w:sz="8" w:space="0" w:color="000000"/>
              <w:right w:val="single" w:sz="8" w:space="0" w:color="000000"/>
            </w:tcBorders>
            <w:shd w:val="clear" w:color="auto" w:fill="auto"/>
            <w:tcMar>
              <w:left w:w="108" w:type="dxa"/>
              <w:right w:w="108" w:type="dxa"/>
            </w:tcMar>
            <w:vAlign w:val="center"/>
          </w:tcPr>
          <w:p w14:paraId="6BECB70A"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D</w:t>
            </w:r>
          </w:p>
        </w:tc>
        <w:tc>
          <w:tcPr>
            <w:tcW w:w="2313" w:type="dxa"/>
            <w:tcBorders>
              <w:top w:val="nil"/>
              <w:left w:val="nil"/>
              <w:bottom w:val="single" w:sz="8" w:space="0" w:color="000000"/>
              <w:right w:val="single" w:sz="8" w:space="0" w:color="000000"/>
            </w:tcBorders>
            <w:shd w:val="clear" w:color="auto" w:fill="auto"/>
            <w:tcMar>
              <w:left w:w="108" w:type="dxa"/>
              <w:right w:w="108" w:type="dxa"/>
            </w:tcMar>
            <w:vAlign w:val="center"/>
          </w:tcPr>
          <w:p w14:paraId="7336F9EF" w14:textId="77777777" w:rsidR="0001791D" w:rsidRDefault="007E78F8">
            <w:pPr>
              <w:spacing w:beforeLines="50" w:before="156" w:afterLines="50" w:after="156"/>
              <w:jc w:val="center"/>
              <w:rPr>
                <w:rFonts w:ascii="宋体" w:eastAsia="宋体" w:hAnsi="宋体"/>
              </w:rPr>
            </w:pPr>
            <w:r>
              <w:rPr>
                <w:rFonts w:ascii="宋体" w:eastAsia="宋体" w:hAnsi="宋体" w:hint="eastAsia"/>
                <w:b/>
                <w:bCs/>
                <w:szCs w:val="21"/>
              </w:rPr>
              <w:t>F</w:t>
            </w:r>
          </w:p>
        </w:tc>
      </w:tr>
      <w:tr w:rsidR="0001791D" w14:paraId="139E232F" w14:textId="77777777">
        <w:trPr>
          <w:trHeight w:val="270"/>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0B8F6629" w14:textId="77777777" w:rsidR="0001791D" w:rsidRDefault="007E78F8">
            <w:pPr>
              <w:widowControl/>
              <w:jc w:val="left"/>
              <w:rPr>
                <w:rFonts w:ascii="宋体" w:eastAsia="宋体" w:hAnsi="宋体"/>
              </w:rPr>
            </w:pPr>
            <w:r>
              <w:rPr>
                <w:rFonts w:ascii="宋体" w:eastAsia="宋体" w:hAnsi="宋体" w:hint="eastAsia"/>
              </w:rPr>
              <w:t>课程目标</w:t>
            </w:r>
            <w:r>
              <w:rPr>
                <w:rFonts w:ascii="宋体" w:eastAsia="宋体" w:hAnsi="宋体"/>
              </w:rPr>
              <w:t>1.</w:t>
            </w:r>
          </w:p>
          <w:p w14:paraId="174ED91C" w14:textId="77777777" w:rsidR="0001791D" w:rsidRDefault="007E78F8">
            <w:pPr>
              <w:widowControl/>
              <w:jc w:val="left"/>
              <w:rPr>
                <w:rFonts w:ascii="宋体" w:eastAsia="宋体" w:hAnsi="宋体"/>
              </w:rPr>
            </w:pPr>
            <w:r>
              <w:rPr>
                <w:rFonts w:ascii="宋体" w:eastAsia="宋体" w:hAnsi="宋体" w:hint="eastAsia"/>
              </w:rPr>
              <w:t>通过课程绪论、概率及概率分布、统计推断等章节的学习，能够了解生物统计学的基本原理；掌握常用统计分析方法及应用</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46EBD31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）能够熟练地掌握绪论、概率及概率分布、统计推断等章节的理论知识</w:t>
            </w:r>
          </w:p>
          <w:p w14:paraId="600D59D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）能够熟练掌握常用的统计学方法，并能学以致用，解决生命科学研究中的实际问题。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7B3B7F9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）能够较熟练地掌握绪论、概率及概率分布、统计推断等章节的理论知识</w:t>
            </w:r>
          </w:p>
          <w:p w14:paraId="3499B2F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）能够较熟练掌握常用的统计学方法，并能学以致用，解决生命科学研究中的实际问题。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772BCA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）能够基本掌握绪论、概率及概率分布、统计推断等章节的理论知识</w:t>
            </w:r>
          </w:p>
          <w:p w14:paraId="57BC9BED"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）掌握常用的统计学方法，并能学以致用，解决生命科学研究中的实际问题。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79B6A89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）绪论、概率及概率分布、统计推断等章节的理论知识掌握一般</w:t>
            </w:r>
          </w:p>
          <w:p w14:paraId="6F6E8C5C"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基本能够掌握常用的统计学方法，并能学以致用，解决生命科学研究中的实际问题。</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7F0B87A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）不能掌握绪论、概率及概率分布、统计推断等章节的理论知识</w:t>
            </w:r>
          </w:p>
          <w:p w14:paraId="785FF09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）不能够熟练掌握常用的统计学方法，不能学以致用，解决生命科学研究中的实际问题。</w:t>
            </w:r>
          </w:p>
        </w:tc>
      </w:tr>
      <w:tr w:rsidR="0001791D" w14:paraId="148DC413" w14:textId="77777777">
        <w:trPr>
          <w:trHeight w:val="1182"/>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34B87075" w14:textId="77777777" w:rsidR="0001791D" w:rsidRDefault="007E78F8">
            <w:pPr>
              <w:widowControl/>
              <w:jc w:val="left"/>
              <w:rPr>
                <w:rFonts w:ascii="宋体" w:eastAsia="宋体" w:hAnsi="宋体"/>
              </w:rPr>
            </w:pPr>
            <w:r>
              <w:rPr>
                <w:rFonts w:ascii="宋体" w:eastAsia="宋体" w:hAnsi="宋体" w:hint="eastAsia"/>
              </w:rPr>
              <w:lastRenderedPageBreak/>
              <w:t>课程目标</w:t>
            </w:r>
            <w:r>
              <w:rPr>
                <w:rFonts w:ascii="宋体" w:eastAsia="宋体" w:hAnsi="宋体"/>
              </w:rPr>
              <w:t>2.</w:t>
            </w:r>
          </w:p>
          <w:p w14:paraId="22BEFCB1" w14:textId="77777777" w:rsidR="0001791D" w:rsidRDefault="007E78F8">
            <w:pPr>
              <w:widowControl/>
              <w:jc w:val="left"/>
              <w:rPr>
                <w:rFonts w:ascii="宋体" w:eastAsia="宋体" w:hAnsi="宋体"/>
              </w:rPr>
            </w:pPr>
            <w:r>
              <w:rPr>
                <w:rFonts w:ascii="宋体" w:eastAsia="宋体" w:hAnsi="宋体" w:hint="eastAsia"/>
              </w:rPr>
              <w:t>对于试验资料，能够正确地进行初步整理，并能够选用适当的统计分析方法进行分析及对分析结果作出合理的解释。</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13F0D10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）能够熟练地掌握生物统计学的基本知识</w:t>
            </w:r>
          </w:p>
          <w:p w14:paraId="188F619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）具备了生物统计学的基本理论、方法、技能和能力</w:t>
            </w:r>
          </w:p>
          <w:p w14:paraId="4F9ECCB8"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1A208EE8"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）能够掌握生物统计学的基本知识</w:t>
            </w:r>
          </w:p>
          <w:p w14:paraId="6E17088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）具备了生物统计学的基本理论、方法和技能</w:t>
            </w:r>
          </w:p>
          <w:p w14:paraId="04AE663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）知识掌握的深度、广度与熟练程度较高</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31939FD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）基本掌握生物统计学的基本知识</w:t>
            </w:r>
          </w:p>
          <w:p w14:paraId="0768223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）基本具备生物统计学的基本理论、方法和技能</w:t>
            </w:r>
          </w:p>
          <w:p w14:paraId="40F4B44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）知识掌握的深度、广度与熟练程度一般</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6B3DE29"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）生物统计学基本知识掌握较差</w:t>
            </w:r>
          </w:p>
          <w:p w14:paraId="3D5E756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）生物统计学的基本理论、方法和技能较差</w:t>
            </w:r>
          </w:p>
          <w:p w14:paraId="6BC9E3B3"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）知识掌握的深度、广度与熟练程度较差</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3B31459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）不能掌握生物统计学的基本知识</w:t>
            </w:r>
          </w:p>
          <w:p w14:paraId="6C47533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）缺乏生物统计学的基本理论、方法和技能</w:t>
            </w:r>
          </w:p>
          <w:p w14:paraId="074F9EDA"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）缺乏知识掌握的深度、广度与熟练程度较差</w:t>
            </w:r>
          </w:p>
        </w:tc>
      </w:tr>
      <w:tr w:rsidR="0001791D" w14:paraId="3261FE24" w14:textId="77777777">
        <w:trPr>
          <w:trHeight w:val="447"/>
        </w:trPr>
        <w:tc>
          <w:tcPr>
            <w:tcW w:w="2298" w:type="dxa"/>
            <w:tcBorders>
              <w:top w:val="nil"/>
              <w:left w:val="single" w:sz="8" w:space="0" w:color="000000"/>
              <w:bottom w:val="single" w:sz="8" w:space="0" w:color="000000"/>
              <w:right w:val="single" w:sz="8" w:space="0" w:color="000000"/>
            </w:tcBorders>
            <w:shd w:val="clear" w:color="auto" w:fill="auto"/>
            <w:tcMar>
              <w:left w:w="108" w:type="dxa"/>
              <w:right w:w="108" w:type="dxa"/>
            </w:tcMar>
          </w:tcPr>
          <w:p w14:paraId="1DA7CD31" w14:textId="77777777" w:rsidR="0001791D" w:rsidRDefault="007E78F8">
            <w:pPr>
              <w:widowControl/>
              <w:jc w:val="left"/>
              <w:rPr>
                <w:rFonts w:ascii="宋体" w:eastAsia="宋体" w:hAnsi="宋体"/>
              </w:rPr>
            </w:pPr>
            <w:r>
              <w:rPr>
                <w:rFonts w:ascii="宋体" w:eastAsia="宋体" w:hAnsi="宋体" w:hint="eastAsia"/>
              </w:rPr>
              <w:t>课程目标</w:t>
            </w:r>
            <w:r>
              <w:rPr>
                <w:rFonts w:ascii="宋体" w:eastAsia="宋体" w:hAnsi="宋体"/>
              </w:rPr>
              <w:t>3.</w:t>
            </w:r>
          </w:p>
          <w:p w14:paraId="4977A4CC" w14:textId="77777777" w:rsidR="0001791D" w:rsidRDefault="007E78F8">
            <w:pPr>
              <w:widowControl/>
              <w:jc w:val="left"/>
              <w:rPr>
                <w:rFonts w:ascii="宋体" w:eastAsia="宋体" w:hAnsi="宋体"/>
              </w:rPr>
            </w:pPr>
            <w:r>
              <w:rPr>
                <w:rFonts w:ascii="宋体" w:eastAsia="宋体" w:hAnsi="宋体" w:hint="eastAsia"/>
              </w:rPr>
              <w:t>通过生物统计学的学习，提升自身的逻辑思维能力、综合归纳能力、自学能力和共同合作能力，</w:t>
            </w:r>
            <w:r>
              <w:rPr>
                <w:rFonts w:ascii="宋体" w:eastAsia="宋体" w:hAnsi="宋体"/>
              </w:rPr>
              <w:t>树立终身学习与专业自主发展意识，提升自身的专业素质和能力</w:t>
            </w:r>
            <w:r>
              <w:rPr>
                <w:rFonts w:ascii="宋体" w:eastAsia="宋体" w:hAnsi="宋体" w:hint="eastAsia"/>
              </w:rPr>
              <w:t>。</w:t>
            </w:r>
          </w:p>
        </w:tc>
        <w:tc>
          <w:tcPr>
            <w:tcW w:w="2300" w:type="dxa"/>
            <w:tcBorders>
              <w:top w:val="nil"/>
              <w:left w:val="nil"/>
              <w:bottom w:val="single" w:sz="8" w:space="0" w:color="000000"/>
              <w:right w:val="single" w:sz="8" w:space="0" w:color="000000"/>
            </w:tcBorders>
            <w:shd w:val="clear" w:color="auto" w:fill="auto"/>
            <w:tcMar>
              <w:left w:w="108" w:type="dxa"/>
              <w:right w:w="108" w:type="dxa"/>
            </w:tcMar>
          </w:tcPr>
          <w:p w14:paraId="0DF9F157"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）课堂参与度高，积极思考，勇于提问。</w:t>
            </w:r>
          </w:p>
          <w:p w14:paraId="48AC582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）文献查阅、信息整理加工及综合分析问题的能力强</w:t>
            </w:r>
          </w:p>
          <w:p w14:paraId="16BF40FE"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）具有很强的自主学习能力，沟通合作技能，并按时提交作业。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422CFBCF"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）课堂参与度较高，积极思考，勇于提问</w:t>
            </w:r>
          </w:p>
          <w:p w14:paraId="52C4FC21"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）文献查阅、信息整理加工及综合分析问题的能力较强</w:t>
            </w:r>
          </w:p>
          <w:p w14:paraId="6A096636"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）具有较强的自主学习能力，沟通合作技能，并按时提交作业。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05A318DC"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）课堂参与度比较高，积极思考，勇于提问。</w:t>
            </w:r>
          </w:p>
          <w:p w14:paraId="5CFD715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）具有一定文献查阅、信息整理加工及综合分析问题的能力</w:t>
            </w:r>
          </w:p>
          <w:p w14:paraId="01F1B9AD"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）具有一定的自主学习能力，沟通合作技能，并提交作业。</w:t>
            </w:r>
          </w:p>
        </w:tc>
        <w:tc>
          <w:tcPr>
            <w:tcW w:w="2298" w:type="dxa"/>
            <w:tcBorders>
              <w:top w:val="nil"/>
              <w:left w:val="nil"/>
              <w:bottom w:val="single" w:sz="8" w:space="0" w:color="000000"/>
              <w:right w:val="single" w:sz="8" w:space="0" w:color="000000"/>
            </w:tcBorders>
            <w:shd w:val="clear" w:color="auto" w:fill="auto"/>
            <w:tcMar>
              <w:left w:w="108" w:type="dxa"/>
              <w:right w:w="108" w:type="dxa"/>
            </w:tcMar>
          </w:tcPr>
          <w:p w14:paraId="316CD5A0"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）课堂参与度不高，不能通过思考提出问题。</w:t>
            </w:r>
          </w:p>
          <w:p w14:paraId="374C224F"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）能查阅一些文献、但信息整理加工及综合分析问题的能力差</w:t>
            </w:r>
          </w:p>
          <w:p w14:paraId="7ECD109B"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）自主学习能力，沟通合作技能较差。不能完成作业。</w:t>
            </w:r>
          </w:p>
        </w:tc>
        <w:tc>
          <w:tcPr>
            <w:tcW w:w="2313" w:type="dxa"/>
            <w:tcBorders>
              <w:top w:val="nil"/>
              <w:left w:val="nil"/>
              <w:bottom w:val="single" w:sz="8" w:space="0" w:color="000000"/>
              <w:right w:val="single" w:sz="8" w:space="0" w:color="000000"/>
            </w:tcBorders>
            <w:shd w:val="clear" w:color="auto" w:fill="auto"/>
            <w:tcMar>
              <w:left w:w="108" w:type="dxa"/>
              <w:right w:w="108" w:type="dxa"/>
            </w:tcMar>
          </w:tcPr>
          <w:p w14:paraId="1C02F755"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）课堂参与度不高，不能通过思考提出问题。</w:t>
            </w:r>
          </w:p>
          <w:p w14:paraId="38D73672"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）文献查阅、信息整理加工及综合分析问题的能力差</w:t>
            </w:r>
          </w:p>
          <w:p w14:paraId="33508097" w14:textId="77777777" w:rsidR="0001791D" w:rsidRDefault="007E78F8">
            <w:pPr>
              <w:widowControl/>
              <w:jc w:val="left"/>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）不具备自主学习能力，沟通合作技能。不能完成作业。</w:t>
            </w:r>
          </w:p>
        </w:tc>
      </w:tr>
    </w:tbl>
    <w:p w14:paraId="745F8A62" w14:textId="77777777" w:rsidR="0001791D" w:rsidRDefault="0001791D">
      <w:pPr>
        <w:widowControl/>
        <w:jc w:val="left"/>
        <w:rPr>
          <w:rFonts w:ascii="宋体" w:eastAsia="宋体" w:hAnsi="宋体"/>
        </w:rPr>
      </w:pPr>
    </w:p>
    <w:p w14:paraId="104CD39B" w14:textId="77777777" w:rsidR="0001791D" w:rsidRDefault="0001791D">
      <w:pPr>
        <w:widowControl/>
        <w:jc w:val="left"/>
        <w:rPr>
          <w:rFonts w:ascii="宋体" w:eastAsia="宋体" w:hAnsi="宋体"/>
        </w:rPr>
      </w:pPr>
    </w:p>
    <w:p w14:paraId="6E5E9A7A" w14:textId="77777777" w:rsidR="0001791D" w:rsidRDefault="0001791D">
      <w:pPr>
        <w:widowControl/>
        <w:jc w:val="left"/>
        <w:rPr>
          <w:rFonts w:ascii="宋体" w:eastAsia="宋体" w:hAnsi="宋体"/>
        </w:rPr>
      </w:pPr>
    </w:p>
    <w:p w14:paraId="3E592ADD" w14:textId="77777777" w:rsidR="0001791D" w:rsidRDefault="0001791D">
      <w:pPr>
        <w:widowControl/>
        <w:jc w:val="left"/>
        <w:rPr>
          <w:rFonts w:ascii="宋体" w:eastAsia="宋体" w:hAnsi="宋体"/>
        </w:rPr>
      </w:pPr>
    </w:p>
    <w:sectPr w:rsidR="000179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5938F3"/>
    <w:multiLevelType w:val="singleLevel"/>
    <w:tmpl w:val="DD5938F3"/>
    <w:lvl w:ilvl="0">
      <w:start w:val="2"/>
      <w:numFmt w:val="chineseCounting"/>
      <w:suff w:val="nothing"/>
      <w:lvlText w:val="%1、"/>
      <w:lvlJc w:val="left"/>
      <w:rPr>
        <w:rFonts w:hint="eastAsia"/>
      </w:rPr>
    </w:lvl>
  </w:abstractNum>
  <w:abstractNum w:abstractNumId="1" w15:restartNumberingAfterBreak="0">
    <w:nsid w:val="02D43C98"/>
    <w:multiLevelType w:val="multilevel"/>
    <w:tmpl w:val="02D43C98"/>
    <w:lvl w:ilvl="0">
      <w:start w:val="8"/>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D4144C4"/>
    <w:multiLevelType w:val="multilevel"/>
    <w:tmpl w:val="2D4144C4"/>
    <w:lvl w:ilvl="0">
      <w:start w:val="2"/>
      <w:numFmt w:val="japaneseCounting"/>
      <w:lvlText w:val="第%1章"/>
      <w:lvlJc w:val="left"/>
      <w:pPr>
        <w:tabs>
          <w:tab w:val="left" w:pos="840"/>
        </w:tabs>
        <w:ind w:left="840" w:hanging="840"/>
      </w:pPr>
      <w:rPr>
        <w:rFonts w:hint="eastAsia"/>
      </w:rPr>
    </w:lvl>
    <w:lvl w:ilvl="1">
      <w:start w:val="1"/>
      <w:numFmt w:val="japaneseCounting"/>
      <w:lvlText w:val="第%2节"/>
      <w:lvlJc w:val="left"/>
      <w:pPr>
        <w:tabs>
          <w:tab w:val="left" w:pos="4575"/>
        </w:tabs>
        <w:ind w:left="4575" w:hanging="735"/>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9B0882"/>
    <w:multiLevelType w:val="multilevel"/>
    <w:tmpl w:val="3A9B0882"/>
    <w:lvl w:ilvl="0">
      <w:start w:val="1"/>
      <w:numFmt w:val="japaneseCounting"/>
      <w:lvlText w:val="%1、"/>
      <w:lvlJc w:val="left"/>
      <w:pPr>
        <w:tabs>
          <w:tab w:val="left" w:pos="630"/>
        </w:tabs>
        <w:ind w:left="630" w:hanging="420"/>
      </w:pPr>
      <w:rPr>
        <w:rFonts w:hint="default"/>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4" w15:restartNumberingAfterBreak="0">
    <w:nsid w:val="4A7706CC"/>
    <w:multiLevelType w:val="multilevel"/>
    <w:tmpl w:val="4A7706CC"/>
    <w:lvl w:ilvl="0">
      <w:start w:val="1"/>
      <w:numFmt w:val="japaneseCounting"/>
      <w:lvlText w:val="第%1节"/>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EA37985"/>
    <w:multiLevelType w:val="multilevel"/>
    <w:tmpl w:val="4EA37985"/>
    <w:lvl w:ilvl="0">
      <w:start w:val="6"/>
      <w:numFmt w:val="japaneseCounting"/>
      <w:lvlText w:val="第%1节"/>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7CD8374B"/>
    <w:multiLevelType w:val="multilevel"/>
    <w:tmpl w:val="7CD8374B"/>
    <w:lvl w:ilvl="0">
      <w:start w:val="1"/>
      <w:numFmt w:val="japaneseCounting"/>
      <w:lvlText w:val="第%1章"/>
      <w:lvlJc w:val="left"/>
      <w:pPr>
        <w:tabs>
          <w:tab w:val="left" w:pos="840"/>
        </w:tabs>
        <w:ind w:left="840" w:hanging="840"/>
      </w:pPr>
      <w:rPr>
        <w:rFonts w:hint="eastAsia"/>
      </w:rPr>
    </w:lvl>
    <w:lvl w:ilvl="1">
      <w:start w:val="1"/>
      <w:numFmt w:val="japaneseCounting"/>
      <w:lvlText w:val="第%2节"/>
      <w:lvlJc w:val="left"/>
      <w:pPr>
        <w:tabs>
          <w:tab w:val="left" w:pos="1155"/>
        </w:tabs>
        <w:ind w:left="1155" w:hanging="735"/>
      </w:pPr>
      <w:rPr>
        <w:rFonts w:hint="eastAsia"/>
      </w:rPr>
    </w:lvl>
    <w:lvl w:ilvl="2">
      <w:start w:val="1"/>
      <w:numFmt w:val="japaneseCounting"/>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70353982">
    <w:abstractNumId w:val="0"/>
  </w:num>
  <w:num w:numId="2" w16cid:durableId="532815769">
    <w:abstractNumId w:val="6"/>
  </w:num>
  <w:num w:numId="3" w16cid:durableId="730613691">
    <w:abstractNumId w:val="2"/>
  </w:num>
  <w:num w:numId="4" w16cid:durableId="1035889552">
    <w:abstractNumId w:val="4"/>
  </w:num>
  <w:num w:numId="5" w16cid:durableId="21054278">
    <w:abstractNumId w:val="3"/>
  </w:num>
  <w:num w:numId="6" w16cid:durableId="1956906366">
    <w:abstractNumId w:val="5"/>
  </w:num>
  <w:num w:numId="7" w16cid:durableId="1838761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zNjQ1MTY0Mjc0MLNU0lEKTi0uzszPAykwrgUAu58y5SwAAAA="/>
  </w:docVars>
  <w:rsids>
    <w:rsidRoot w:val="001E5724"/>
    <w:rsid w:val="0001791D"/>
    <w:rsid w:val="00022CBB"/>
    <w:rsid w:val="00077A5F"/>
    <w:rsid w:val="000F054A"/>
    <w:rsid w:val="001E5724"/>
    <w:rsid w:val="00242673"/>
    <w:rsid w:val="00285327"/>
    <w:rsid w:val="002A7568"/>
    <w:rsid w:val="00313A87"/>
    <w:rsid w:val="00322986"/>
    <w:rsid w:val="0034254B"/>
    <w:rsid w:val="0038665C"/>
    <w:rsid w:val="004070CF"/>
    <w:rsid w:val="005A0378"/>
    <w:rsid w:val="005B0862"/>
    <w:rsid w:val="005F7251"/>
    <w:rsid w:val="00665621"/>
    <w:rsid w:val="006E4F82"/>
    <w:rsid w:val="006F64C9"/>
    <w:rsid w:val="007639A2"/>
    <w:rsid w:val="0078498E"/>
    <w:rsid w:val="007C379D"/>
    <w:rsid w:val="007C62ED"/>
    <w:rsid w:val="007E39E3"/>
    <w:rsid w:val="007E78F8"/>
    <w:rsid w:val="008128AD"/>
    <w:rsid w:val="008560E2"/>
    <w:rsid w:val="00886EBF"/>
    <w:rsid w:val="0089499C"/>
    <w:rsid w:val="009D1023"/>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5477"/>
    <w:rsid w:val="00FB77A1"/>
    <w:rsid w:val="00FC24B5"/>
    <w:rsid w:val="0B64609E"/>
    <w:rsid w:val="0BE05323"/>
    <w:rsid w:val="0E4018EC"/>
    <w:rsid w:val="0EFA0457"/>
    <w:rsid w:val="0F352EDB"/>
    <w:rsid w:val="118C61B6"/>
    <w:rsid w:val="13462683"/>
    <w:rsid w:val="14E40FEE"/>
    <w:rsid w:val="1587179B"/>
    <w:rsid w:val="17EB7EAF"/>
    <w:rsid w:val="19310B2F"/>
    <w:rsid w:val="19EC7DB7"/>
    <w:rsid w:val="1CB94D17"/>
    <w:rsid w:val="1D095F29"/>
    <w:rsid w:val="213A3D95"/>
    <w:rsid w:val="244604D9"/>
    <w:rsid w:val="25BA55D3"/>
    <w:rsid w:val="27137E18"/>
    <w:rsid w:val="2DAB5A5D"/>
    <w:rsid w:val="308309FD"/>
    <w:rsid w:val="30EE2159"/>
    <w:rsid w:val="315E0F45"/>
    <w:rsid w:val="33314876"/>
    <w:rsid w:val="33997D81"/>
    <w:rsid w:val="37D90E69"/>
    <w:rsid w:val="37FE6FAE"/>
    <w:rsid w:val="38740B3A"/>
    <w:rsid w:val="38E63C89"/>
    <w:rsid w:val="42034640"/>
    <w:rsid w:val="4D353E03"/>
    <w:rsid w:val="4E0942D6"/>
    <w:rsid w:val="55602C87"/>
    <w:rsid w:val="567B0FF6"/>
    <w:rsid w:val="585024CD"/>
    <w:rsid w:val="599262FC"/>
    <w:rsid w:val="5A277C39"/>
    <w:rsid w:val="5A595BBA"/>
    <w:rsid w:val="5A840B81"/>
    <w:rsid w:val="5D364D67"/>
    <w:rsid w:val="6165457B"/>
    <w:rsid w:val="61D0273A"/>
    <w:rsid w:val="62676023"/>
    <w:rsid w:val="63134326"/>
    <w:rsid w:val="63574619"/>
    <w:rsid w:val="64D10963"/>
    <w:rsid w:val="663F2A18"/>
    <w:rsid w:val="69341497"/>
    <w:rsid w:val="6A075960"/>
    <w:rsid w:val="6A135E71"/>
    <w:rsid w:val="6A8C1420"/>
    <w:rsid w:val="6DCD0E16"/>
    <w:rsid w:val="6DF35826"/>
    <w:rsid w:val="6F2C4191"/>
    <w:rsid w:val="721D7AA2"/>
    <w:rsid w:val="725B2C8F"/>
    <w:rsid w:val="73A43111"/>
    <w:rsid w:val="748A14C3"/>
    <w:rsid w:val="752B381F"/>
    <w:rsid w:val="7711289D"/>
    <w:rsid w:val="77697B91"/>
    <w:rsid w:val="784A3E78"/>
    <w:rsid w:val="7ACF0BFD"/>
    <w:rsid w:val="7B6B54C1"/>
    <w:rsid w:val="7EFE50EB"/>
    <w:rsid w:val="7FEB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9BBAAD"/>
  <w15:docId w15:val="{5EB6A7D3-2B90-42DB-ADA0-1EF16554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pc\&#31532;&#20845;&#31456;\&#31532;&#20845;&#31456;%20&#26041;&#24046;&#20998;&#26512;.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pc\&#31532;&#20116;&#31456;\&#31532;&#20116;&#31456;%20&#65364;&#26816;&#39564;.doc"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pc\&#31532;&#19977;&#31456;\&#31532;&#19977;&#31456;%20&#24179;&#22343;&#25968;.doc" TargetMode="External"/><Relationship Id="rId11" Type="http://schemas.openxmlformats.org/officeDocument/2006/relationships/hyperlink" Target="file:///C:\Users\pc\&#31532;&#20061;&#31456;\&#31532;&#20061;&#31456;%20&#22810;&#20803;&#22238;&#24402;&#19982;&#22810;&#39033;&#24335;&#22238;.doc" TargetMode="External"/><Relationship Id="rId5" Type="http://schemas.openxmlformats.org/officeDocument/2006/relationships/webSettings" Target="webSettings.xml"/><Relationship Id="rId10" Type="http://schemas.openxmlformats.org/officeDocument/2006/relationships/hyperlink" Target="file:///C:\Users\pc\&#31532;&#20843;&#31456;\&#31532;&#20843;&#31456;.doc" TargetMode="External"/><Relationship Id="rId4" Type="http://schemas.openxmlformats.org/officeDocument/2006/relationships/settings" Target="settings.xml"/><Relationship Id="rId9" Type="http://schemas.openxmlformats.org/officeDocument/2006/relationships/hyperlink" Target="file:///C:\Users\pc\&#31532;&#19971;&#31456;\&#31532;&#19971;&#3145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1340</Words>
  <Characters>7639</Characters>
  <Application>Microsoft Office Word</Application>
  <DocSecurity>0</DocSecurity>
  <Lines>63</Lines>
  <Paragraphs>17</Paragraphs>
  <ScaleCrop>false</ScaleCrop>
  <Company>P R C</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8</cp:revision>
  <cp:lastPrinted>2020-12-24T07:17:00Z</cp:lastPrinted>
  <dcterms:created xsi:type="dcterms:W3CDTF">2021-06-24T02:15:00Z</dcterms:created>
  <dcterms:modified xsi:type="dcterms:W3CDTF">2023-07-22T10:48:00Z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