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8BEE4" w14:textId="00C9F59B"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A3D79">
        <w:rPr>
          <w:rFonts w:ascii="黑体" w:eastAsia="黑体" w:hAnsi="黑体" w:hint="eastAsia"/>
          <w:sz w:val="32"/>
          <w:szCs w:val="32"/>
        </w:rPr>
        <w:t>生化药物分析</w:t>
      </w:r>
      <w:r w:rsidRPr="001E5724">
        <w:rPr>
          <w:rFonts w:ascii="黑体" w:eastAsia="黑体" w:hAnsi="黑体" w:hint="eastAsia"/>
          <w:sz w:val="32"/>
          <w:szCs w:val="32"/>
        </w:rPr>
        <w:t>》课程教学大纲</w:t>
      </w:r>
    </w:p>
    <w:p w14:paraId="083023EC" w14:textId="312C84C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3837CC9" w14:textId="77777777" w:rsidTr="00DD7B5F">
        <w:trPr>
          <w:jc w:val="center"/>
        </w:trPr>
        <w:tc>
          <w:tcPr>
            <w:tcW w:w="1135" w:type="dxa"/>
            <w:vAlign w:val="center"/>
          </w:tcPr>
          <w:p w14:paraId="39DEC83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2B3914A" w14:textId="712B0309" w:rsidR="00D13271" w:rsidRPr="00DD7B5F" w:rsidRDefault="007705CF" w:rsidP="00DD7B5F">
            <w:pPr>
              <w:spacing w:beforeLines="50" w:before="156" w:afterLines="50" w:after="156"/>
              <w:jc w:val="left"/>
              <w:rPr>
                <w:rFonts w:ascii="宋体" w:eastAsia="宋体" w:hAnsi="宋体"/>
              </w:rPr>
            </w:pPr>
            <w:r w:rsidRPr="007705CF">
              <w:rPr>
                <w:rFonts w:ascii="宋体" w:eastAsia="宋体" w:hAnsi="宋体"/>
              </w:rPr>
              <w:t>Analysis of Biochemical Pharmaceutics</w:t>
            </w:r>
          </w:p>
        </w:tc>
        <w:tc>
          <w:tcPr>
            <w:tcW w:w="1134" w:type="dxa"/>
            <w:vAlign w:val="center"/>
          </w:tcPr>
          <w:p w14:paraId="2DD99D4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07354A8" w14:textId="7292AFDB" w:rsidR="00D13271" w:rsidRPr="00DA3D79" w:rsidRDefault="00DA3D79" w:rsidP="00DD7B5F">
            <w:pPr>
              <w:spacing w:beforeLines="50" w:before="156" w:afterLines="50" w:after="156"/>
              <w:rPr>
                <w:rFonts w:ascii="宋体" w:eastAsia="宋体" w:hAnsi="宋体"/>
              </w:rPr>
            </w:pPr>
            <w:r w:rsidRPr="00DA3D79">
              <w:rPr>
                <w:rFonts w:ascii="宋体" w:eastAsia="宋体" w:hAnsi="宋体" w:cs="Times New Roman"/>
                <w:kern w:val="0"/>
                <w:szCs w:val="21"/>
              </w:rPr>
              <w:t>BIOS1038</w:t>
            </w:r>
          </w:p>
        </w:tc>
      </w:tr>
      <w:tr w:rsidR="00D13271" w:rsidRPr="002F4D99" w14:paraId="7F98270A" w14:textId="77777777" w:rsidTr="00DD7B5F">
        <w:trPr>
          <w:jc w:val="center"/>
        </w:trPr>
        <w:tc>
          <w:tcPr>
            <w:tcW w:w="1135" w:type="dxa"/>
            <w:vAlign w:val="center"/>
          </w:tcPr>
          <w:p w14:paraId="5656F6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14E7584" w14:textId="44640DAC" w:rsidR="00D13271" w:rsidRPr="00DA3D79" w:rsidRDefault="00DA3D79" w:rsidP="00DD7B5F">
            <w:pPr>
              <w:spacing w:beforeLines="50" w:before="156" w:afterLines="50" w:after="156"/>
              <w:jc w:val="left"/>
              <w:rPr>
                <w:rFonts w:ascii="宋体" w:eastAsia="宋体" w:hAnsi="宋体"/>
              </w:rPr>
            </w:pPr>
            <w:r w:rsidRPr="00DA3D79">
              <w:rPr>
                <w:rFonts w:ascii="宋体" w:eastAsia="宋体" w:hAnsi="宋体" w:hint="eastAsia"/>
                <w:szCs w:val="21"/>
              </w:rPr>
              <w:t>专业选修课程</w:t>
            </w:r>
          </w:p>
        </w:tc>
        <w:tc>
          <w:tcPr>
            <w:tcW w:w="1134" w:type="dxa"/>
            <w:vAlign w:val="center"/>
          </w:tcPr>
          <w:p w14:paraId="19FF43D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0DA3E62" w14:textId="2F77ACB7" w:rsidR="00D13271" w:rsidRPr="00DD7B5F" w:rsidRDefault="00DA3D79" w:rsidP="00DD7B5F">
            <w:pPr>
              <w:spacing w:beforeLines="50" w:before="156" w:afterLines="50" w:after="156"/>
              <w:rPr>
                <w:rFonts w:ascii="宋体" w:eastAsia="宋体" w:hAnsi="宋体"/>
              </w:rPr>
            </w:pPr>
            <w:r w:rsidRPr="00DA3D79">
              <w:rPr>
                <w:rFonts w:ascii="Times New Roman" w:eastAsia="宋体" w:hAnsi="Times New Roman" w:cs="Times New Roman" w:hint="eastAsia"/>
                <w:kern w:val="0"/>
                <w:szCs w:val="21"/>
              </w:rPr>
              <w:t>生物技术、生物信息</w:t>
            </w:r>
            <w:r w:rsidR="007705CF" w:rsidRPr="007705CF">
              <w:rPr>
                <w:rFonts w:ascii="Times New Roman" w:eastAsia="宋体" w:hAnsi="Times New Roman" w:cs="Times New Roman" w:hint="eastAsia"/>
                <w:kern w:val="0"/>
                <w:szCs w:val="21"/>
              </w:rPr>
              <w:t>学</w:t>
            </w:r>
          </w:p>
        </w:tc>
      </w:tr>
      <w:tr w:rsidR="00D13271" w:rsidRPr="002F4D99" w14:paraId="7EA98F16" w14:textId="77777777" w:rsidTr="00DD7B5F">
        <w:trPr>
          <w:jc w:val="center"/>
        </w:trPr>
        <w:tc>
          <w:tcPr>
            <w:tcW w:w="1135" w:type="dxa"/>
            <w:vAlign w:val="center"/>
          </w:tcPr>
          <w:p w14:paraId="0B1EAB2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29824F9" w14:textId="06CFC67D" w:rsidR="00D13271" w:rsidRPr="00DD7B5F" w:rsidRDefault="00DA3D79"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1CF345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5176C7B" w14:textId="0B5DA4E2" w:rsidR="00D13271" w:rsidRPr="00DD7B5F" w:rsidRDefault="00DA3D79"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1A513713" w14:textId="77777777" w:rsidTr="00DD7B5F">
        <w:trPr>
          <w:jc w:val="center"/>
        </w:trPr>
        <w:tc>
          <w:tcPr>
            <w:tcW w:w="1135" w:type="dxa"/>
            <w:vAlign w:val="center"/>
          </w:tcPr>
          <w:p w14:paraId="49E3281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A86DABF" w14:textId="25B02840" w:rsidR="00D13271" w:rsidRPr="00DD7B5F" w:rsidRDefault="00DA3D79" w:rsidP="00DD7B5F">
            <w:pPr>
              <w:spacing w:beforeLines="50" w:before="156" w:afterLines="50" w:after="156"/>
              <w:jc w:val="left"/>
              <w:rPr>
                <w:rFonts w:ascii="宋体" w:eastAsia="宋体" w:hAnsi="宋体"/>
              </w:rPr>
            </w:pPr>
            <w:r>
              <w:rPr>
                <w:rFonts w:ascii="宋体" w:eastAsia="宋体" w:hAnsi="宋体" w:hint="eastAsia"/>
              </w:rPr>
              <w:t>迮玉官</w:t>
            </w:r>
            <w:r w:rsidR="00D35F9E">
              <w:rPr>
                <w:rFonts w:ascii="宋体" w:eastAsia="宋体" w:hAnsi="宋体" w:hint="eastAsia"/>
              </w:rPr>
              <w:t>等</w:t>
            </w:r>
          </w:p>
        </w:tc>
        <w:tc>
          <w:tcPr>
            <w:tcW w:w="1134" w:type="dxa"/>
            <w:vAlign w:val="center"/>
          </w:tcPr>
          <w:p w14:paraId="12828EA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5A87304" w14:textId="242AF53F" w:rsidR="00D13271" w:rsidRPr="00DD7B5F" w:rsidRDefault="00980E1F" w:rsidP="00DD7B5F">
            <w:pPr>
              <w:spacing w:beforeLines="50" w:before="156" w:afterLines="50" w:after="156"/>
              <w:rPr>
                <w:rFonts w:ascii="宋体" w:eastAsia="宋体" w:hAnsi="宋体"/>
              </w:rPr>
            </w:pPr>
            <w:r>
              <w:rPr>
                <w:rFonts w:ascii="宋体" w:eastAsia="宋体" w:hAnsi="宋体"/>
              </w:rPr>
              <w:t>202</w:t>
            </w:r>
            <w:r w:rsidR="00D72C8D">
              <w:rPr>
                <w:rFonts w:ascii="宋体" w:eastAsia="宋体" w:hAnsi="宋体"/>
              </w:rPr>
              <w:t>1</w:t>
            </w:r>
            <w:r w:rsidR="00E064F1">
              <w:rPr>
                <w:rFonts w:ascii="宋体" w:eastAsia="宋体" w:hAnsi="宋体" w:hint="eastAsia"/>
              </w:rPr>
              <w:t>.</w:t>
            </w:r>
            <w:r w:rsidR="00E064F1">
              <w:rPr>
                <w:rFonts w:ascii="宋体" w:eastAsia="宋体" w:hAnsi="宋体"/>
              </w:rPr>
              <w:t>0</w:t>
            </w:r>
            <w:r w:rsidR="00D72C8D">
              <w:rPr>
                <w:rFonts w:ascii="宋体" w:eastAsia="宋体" w:hAnsi="宋体" w:hint="eastAsia"/>
              </w:rPr>
              <w:t>6</w:t>
            </w:r>
          </w:p>
        </w:tc>
      </w:tr>
      <w:tr w:rsidR="00D13271" w:rsidRPr="002F4D99" w14:paraId="514D7E58" w14:textId="77777777" w:rsidTr="00DD7B5F">
        <w:trPr>
          <w:jc w:val="center"/>
        </w:trPr>
        <w:tc>
          <w:tcPr>
            <w:tcW w:w="1135" w:type="dxa"/>
            <w:vAlign w:val="center"/>
          </w:tcPr>
          <w:p w14:paraId="38BA867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6C5E776" w14:textId="7873B825" w:rsidR="00D13271" w:rsidRPr="00DD7B5F" w:rsidRDefault="00DA3D79" w:rsidP="00DD7B5F">
            <w:pPr>
              <w:spacing w:beforeLines="50" w:before="156" w:afterLines="50" w:after="156"/>
              <w:rPr>
                <w:rFonts w:ascii="宋体" w:eastAsia="宋体" w:hAnsi="宋体"/>
              </w:rPr>
            </w:pPr>
            <w:r>
              <w:rPr>
                <w:rFonts w:ascii="宋体" w:eastAsia="宋体" w:hAnsi="宋体" w:hint="eastAsia"/>
              </w:rPr>
              <w:t xml:space="preserve">《生化分析》作者：李元宗 </w:t>
            </w:r>
            <w:r>
              <w:rPr>
                <w:rFonts w:ascii="宋体" w:eastAsia="宋体" w:hAnsi="宋体"/>
              </w:rPr>
              <w:t xml:space="preserve"> </w:t>
            </w:r>
            <w:r>
              <w:rPr>
                <w:rFonts w:ascii="宋体" w:eastAsia="宋体" w:hAnsi="宋体" w:hint="eastAsia"/>
              </w:rPr>
              <w:t xml:space="preserve">高等教育出版社 </w:t>
            </w:r>
            <w:r>
              <w:rPr>
                <w:rFonts w:ascii="宋体" w:eastAsia="宋体" w:hAnsi="宋体"/>
              </w:rPr>
              <w:t xml:space="preserve"> 2003</w:t>
            </w:r>
          </w:p>
        </w:tc>
      </w:tr>
    </w:tbl>
    <w:p w14:paraId="24F4E610" w14:textId="62DB93D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22AC376" w14:textId="5541DDE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D9962EE" w14:textId="221F4EDF" w:rsidR="00E05E8B" w:rsidRPr="00FB77A1" w:rsidRDefault="00DA3D79" w:rsidP="00DA3D79">
      <w:pPr>
        <w:pStyle w:val="a3"/>
        <w:spacing w:beforeLines="50" w:before="156" w:afterLines="50" w:after="156"/>
        <w:ind w:firstLineChars="200" w:firstLine="420"/>
        <w:rPr>
          <w:rFonts w:hAnsi="宋体" w:cs="宋体"/>
        </w:rPr>
      </w:pPr>
      <w:r w:rsidRPr="00DA3D79">
        <w:rPr>
          <w:rFonts w:hAnsi="宋体" w:cs="宋体" w:hint="eastAsia"/>
        </w:rPr>
        <w:t>《生化</w:t>
      </w:r>
      <w:r>
        <w:rPr>
          <w:rFonts w:hAnsi="宋体" w:cs="宋体" w:hint="eastAsia"/>
        </w:rPr>
        <w:t>药物</w:t>
      </w:r>
      <w:r w:rsidRPr="00DA3D79">
        <w:rPr>
          <w:rFonts w:hAnsi="宋体" w:cs="宋体" w:hint="eastAsia"/>
        </w:rPr>
        <w:t>分析》是在生物技术和</w:t>
      </w:r>
      <w:r>
        <w:rPr>
          <w:rFonts w:hAnsi="宋体" w:cs="宋体" w:hint="eastAsia"/>
        </w:rPr>
        <w:t>药物</w:t>
      </w:r>
      <w:r w:rsidRPr="00DA3D79">
        <w:rPr>
          <w:rFonts w:hAnsi="宋体" w:cs="宋体" w:hint="eastAsia"/>
        </w:rPr>
        <w:t>分析基础上发展而来的一门新兴学科</w:t>
      </w:r>
      <w:r>
        <w:rPr>
          <w:rFonts w:hAnsi="宋体" w:cs="宋体" w:hint="eastAsia"/>
        </w:rPr>
        <w:t>，</w:t>
      </w:r>
      <w:r w:rsidRPr="00DA3D79">
        <w:rPr>
          <w:rFonts w:hAnsi="宋体" w:cs="宋体" w:hint="eastAsia"/>
        </w:rPr>
        <w:t>这门课程的开设为生物</w:t>
      </w:r>
      <w:r>
        <w:rPr>
          <w:rFonts w:hAnsi="宋体" w:cs="宋体" w:hint="eastAsia"/>
        </w:rPr>
        <w:t>技术</w:t>
      </w:r>
      <w:r w:rsidRPr="00DA3D79">
        <w:rPr>
          <w:rFonts w:hAnsi="宋体" w:cs="宋体" w:hint="eastAsia"/>
        </w:rPr>
        <w:t>专业学生学习相关</w:t>
      </w:r>
      <w:r>
        <w:rPr>
          <w:rFonts w:hAnsi="宋体" w:cs="宋体" w:hint="eastAsia"/>
        </w:rPr>
        <w:t>实验</w:t>
      </w:r>
      <w:r w:rsidRPr="00DA3D79">
        <w:rPr>
          <w:rFonts w:hAnsi="宋体" w:cs="宋体" w:hint="eastAsia"/>
        </w:rPr>
        <w:t>原理和操作方法提供了一个有效途径</w:t>
      </w:r>
      <w:r>
        <w:rPr>
          <w:rFonts w:hAnsi="宋体" w:cs="宋体" w:hint="eastAsia"/>
        </w:rPr>
        <w:t>。</w:t>
      </w:r>
      <w:r w:rsidRPr="00DA3D79">
        <w:rPr>
          <w:rFonts w:hAnsi="宋体" w:cs="宋体" w:hint="eastAsia"/>
        </w:rPr>
        <w:t>同时强调提高教学质量的关键是采用基础理论与应用实例相结合的教学方法</w:t>
      </w:r>
      <w:r>
        <w:rPr>
          <w:rFonts w:hAnsi="宋体" w:cs="宋体" w:hint="eastAsia"/>
        </w:rPr>
        <w:t>。</w:t>
      </w:r>
      <w:r w:rsidRPr="00DA3D79">
        <w:rPr>
          <w:rFonts w:hAnsi="宋体" w:cs="宋体" w:hint="eastAsia"/>
        </w:rPr>
        <w:t>该课程是一门兼具通识性、理论性和</w:t>
      </w:r>
      <w:r>
        <w:rPr>
          <w:rFonts w:hAnsi="宋体" w:cs="宋体" w:hint="eastAsia"/>
        </w:rPr>
        <w:t>实践</w:t>
      </w:r>
      <w:r w:rsidRPr="00DA3D79">
        <w:rPr>
          <w:rFonts w:hAnsi="宋体" w:cs="宋体" w:hint="eastAsia"/>
        </w:rPr>
        <w:t>性特点的</w:t>
      </w:r>
      <w:r>
        <w:rPr>
          <w:rFonts w:hAnsi="宋体" w:cs="宋体" w:hint="eastAsia"/>
        </w:rPr>
        <w:t>生物技术</w:t>
      </w:r>
      <w:r w:rsidRPr="00DA3D79">
        <w:rPr>
          <w:rFonts w:hAnsi="宋体" w:cs="宋体" w:hint="eastAsia"/>
        </w:rPr>
        <w:t>专业学科课程，是通晓</w:t>
      </w:r>
      <w:r>
        <w:rPr>
          <w:rFonts w:hAnsi="宋体" w:cs="宋体" w:hint="eastAsia"/>
        </w:rPr>
        <w:t>生物实验</w:t>
      </w:r>
      <w:r w:rsidRPr="00DA3D79">
        <w:rPr>
          <w:rFonts w:hAnsi="宋体" w:cs="宋体" w:hint="eastAsia"/>
        </w:rPr>
        <w:t>基本技能的奠基性</w:t>
      </w:r>
      <w:r>
        <w:rPr>
          <w:rFonts w:hAnsi="宋体" w:cs="宋体" w:hint="eastAsia"/>
        </w:rPr>
        <w:t>专业选修</w:t>
      </w:r>
      <w:r w:rsidRPr="00DA3D79">
        <w:rPr>
          <w:rFonts w:hAnsi="宋体" w:cs="宋体" w:hint="eastAsia"/>
        </w:rPr>
        <w:t>学科。</w:t>
      </w:r>
      <w:r>
        <w:rPr>
          <w:rFonts w:hAnsi="宋体" w:cs="宋体" w:hint="eastAsia"/>
        </w:rPr>
        <w:t xml:space="preserve"> </w:t>
      </w:r>
      <w:r>
        <w:rPr>
          <w:rFonts w:hAnsi="宋体" w:cs="宋体"/>
        </w:rPr>
        <w:t xml:space="preserve"> </w:t>
      </w:r>
    </w:p>
    <w:p w14:paraId="20750EDE" w14:textId="50BABF48"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45C81C49" w14:textId="17841609" w:rsidR="000F054A" w:rsidRDefault="00DA3D79" w:rsidP="00DD7B5F">
      <w:pPr>
        <w:pStyle w:val="a3"/>
        <w:spacing w:beforeLines="50" w:before="156" w:afterLines="50" w:after="156"/>
        <w:ind w:firstLineChars="200" w:firstLine="420"/>
        <w:rPr>
          <w:rFonts w:hAnsi="宋体" w:cs="宋体"/>
        </w:rPr>
      </w:pPr>
      <w:r w:rsidRPr="00DA3D79">
        <w:rPr>
          <w:rFonts w:hAnsi="宋体" w:hint="eastAsia"/>
          <w:kern w:val="0"/>
          <w:szCs w:val="21"/>
        </w:rPr>
        <w:t>本课程旨在学习目前生物化学实验研究的相关技术与技能。本课程教学内容涵盖了生物科学、生物技术专业最广泛应用的分析与检测技术手段：酶固定化技术，电泳技术，酶联免疫分析技术，激光共聚焦显微技术，Sou</w:t>
      </w:r>
      <w:r w:rsidRPr="00DA3D79">
        <w:rPr>
          <w:rFonts w:hAnsi="宋体"/>
          <w:kern w:val="0"/>
          <w:szCs w:val="21"/>
        </w:rPr>
        <w:t>thern</w:t>
      </w:r>
      <w:r w:rsidRPr="00DA3D79">
        <w:rPr>
          <w:rFonts w:hAnsi="宋体" w:hint="eastAsia"/>
          <w:kern w:val="0"/>
          <w:szCs w:val="21"/>
        </w:rPr>
        <w:t>、</w:t>
      </w:r>
      <w:r w:rsidRPr="00DA3D79">
        <w:rPr>
          <w:rFonts w:hAnsi="宋体"/>
          <w:kern w:val="0"/>
          <w:szCs w:val="21"/>
        </w:rPr>
        <w:t xml:space="preserve">Northern </w:t>
      </w:r>
      <w:r w:rsidRPr="00DA3D79">
        <w:rPr>
          <w:rFonts w:hAnsi="宋体" w:hint="eastAsia"/>
          <w:kern w:val="0"/>
          <w:szCs w:val="21"/>
        </w:rPr>
        <w:t>印迹技术，</w:t>
      </w:r>
      <w:r w:rsidRPr="00DA3D79">
        <w:rPr>
          <w:rFonts w:hAnsi="宋体"/>
          <w:kern w:val="0"/>
          <w:szCs w:val="21"/>
        </w:rPr>
        <w:t>RNA</w:t>
      </w:r>
      <w:r w:rsidRPr="00DA3D79">
        <w:rPr>
          <w:rFonts w:hAnsi="宋体" w:hint="eastAsia"/>
          <w:kern w:val="0"/>
          <w:szCs w:val="21"/>
        </w:rPr>
        <w:t>干扰技术，亲和层析技术等。该课程的讲授部分主要以讲解各种分析与检测技术的基本原理以及在实验研究中的具体应用为主要内容，为学生将来在实验室研究、科研工作打下良好的知识基础。</w:t>
      </w:r>
    </w:p>
    <w:p w14:paraId="503FFA37" w14:textId="77777777" w:rsidR="00DC013F" w:rsidRPr="000C2D1F" w:rsidRDefault="00DC013F" w:rsidP="00DC013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416EEFD0" w14:textId="38ACE3FD" w:rsidR="00DC013F" w:rsidRDefault="00DC013F" w:rsidP="00DC013F">
      <w:pPr>
        <w:pStyle w:val="a3"/>
        <w:spacing w:beforeLines="50" w:before="156" w:afterLines="50" w:after="156"/>
        <w:ind w:firstLineChars="200" w:firstLine="420"/>
        <w:rPr>
          <w:rFonts w:hAnsi="宋体" w:cs="宋体"/>
        </w:rPr>
      </w:pPr>
      <w:r>
        <w:rPr>
          <w:rFonts w:hAnsi="宋体" w:cs="宋体" w:hint="eastAsia"/>
        </w:rPr>
        <w:t>1．1掌握</w:t>
      </w:r>
      <w:r w:rsidRPr="00CA7971">
        <w:rPr>
          <w:rFonts w:hint="eastAsia"/>
          <w:bCs/>
          <w:color w:val="000000"/>
          <w:szCs w:val="21"/>
        </w:rPr>
        <w:t>物理法酶固定化</w:t>
      </w:r>
      <w:r>
        <w:rPr>
          <w:rFonts w:hint="eastAsia"/>
          <w:bCs/>
          <w:color w:val="000000"/>
          <w:szCs w:val="21"/>
        </w:rPr>
        <w:t>的原理和操作</w:t>
      </w:r>
    </w:p>
    <w:p w14:paraId="57F2E49D" w14:textId="0EBE55E9" w:rsidR="00DC013F" w:rsidRDefault="00DC013F" w:rsidP="00DC013F">
      <w:pPr>
        <w:pStyle w:val="a3"/>
        <w:spacing w:beforeLines="50" w:before="156" w:afterLines="50" w:after="156"/>
        <w:ind w:firstLineChars="200" w:firstLine="420"/>
        <w:rPr>
          <w:rFonts w:hAnsi="宋体" w:cs="宋体"/>
        </w:rPr>
      </w:pPr>
      <w:r>
        <w:rPr>
          <w:rFonts w:hAnsi="宋体" w:cs="宋体"/>
        </w:rPr>
        <w:t>1</w:t>
      </w:r>
      <w:r>
        <w:rPr>
          <w:rFonts w:hAnsi="宋体" w:cs="宋体" w:hint="eastAsia"/>
        </w:rPr>
        <w:t>．2掌握</w:t>
      </w:r>
      <w:r w:rsidRPr="00CA7971">
        <w:rPr>
          <w:rFonts w:hint="eastAsia"/>
          <w:bCs/>
          <w:color w:val="000000"/>
          <w:szCs w:val="21"/>
        </w:rPr>
        <w:t>化学法固定化酶</w:t>
      </w:r>
      <w:r>
        <w:rPr>
          <w:rFonts w:hint="eastAsia"/>
          <w:bCs/>
          <w:color w:val="000000"/>
          <w:szCs w:val="21"/>
        </w:rPr>
        <w:t>的原理和操作</w:t>
      </w:r>
    </w:p>
    <w:p w14:paraId="28F1FADB" w14:textId="5BF2ECEC"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w:t>
      </w:r>
      <w:r w:rsidR="00DC013F">
        <w:rPr>
          <w:rFonts w:hAnsi="宋体" w:cs="宋体"/>
          <w:b/>
        </w:rPr>
        <w:t>2</w:t>
      </w:r>
      <w:r w:rsidRPr="000C2D1F">
        <w:rPr>
          <w:rFonts w:hAnsi="宋体" w:cs="宋体" w:hint="eastAsia"/>
          <w:b/>
        </w:rPr>
        <w:t>：</w:t>
      </w:r>
    </w:p>
    <w:p w14:paraId="66317155" w14:textId="2EE222A2" w:rsidR="00E05E8B" w:rsidRDefault="00F47464" w:rsidP="00DD7B5F">
      <w:pPr>
        <w:pStyle w:val="a3"/>
        <w:spacing w:beforeLines="50" w:before="156" w:afterLines="50" w:after="156"/>
        <w:ind w:firstLineChars="200" w:firstLine="420"/>
        <w:rPr>
          <w:rFonts w:hAnsi="宋体" w:cs="宋体"/>
        </w:rPr>
      </w:pPr>
      <w:r>
        <w:rPr>
          <w:rFonts w:hAnsi="宋体" w:cs="宋体"/>
        </w:rPr>
        <w:t>2</w:t>
      </w:r>
      <w:r w:rsidR="00E05E8B">
        <w:rPr>
          <w:rFonts w:hAnsi="宋体" w:cs="宋体" w:hint="eastAsia"/>
        </w:rPr>
        <w:t>．1</w:t>
      </w:r>
      <w:r w:rsidR="00CE4D21">
        <w:rPr>
          <w:rFonts w:hAnsi="宋体" w:cs="宋体" w:hint="eastAsia"/>
        </w:rPr>
        <w:t>掌握</w:t>
      </w:r>
      <w:r w:rsidR="00CE4D21" w:rsidRPr="00CA7971">
        <w:rPr>
          <w:bCs/>
          <w:color w:val="000000"/>
          <w:szCs w:val="21"/>
        </w:rPr>
        <w:t>Western Blot</w:t>
      </w:r>
      <w:r w:rsidR="00CE4D21">
        <w:rPr>
          <w:rFonts w:hint="eastAsia"/>
          <w:bCs/>
          <w:color w:val="000000"/>
          <w:szCs w:val="21"/>
        </w:rPr>
        <w:t>的原理和操作</w:t>
      </w:r>
    </w:p>
    <w:p w14:paraId="11D5B88D" w14:textId="18E2C2CE" w:rsidR="00E05E8B" w:rsidRDefault="00F47464" w:rsidP="00DD7B5F">
      <w:pPr>
        <w:pStyle w:val="a3"/>
        <w:spacing w:beforeLines="50" w:before="156" w:afterLines="50" w:after="156"/>
        <w:ind w:firstLineChars="200" w:firstLine="420"/>
        <w:rPr>
          <w:rFonts w:hAnsi="宋体" w:cs="宋体"/>
        </w:rPr>
      </w:pPr>
      <w:r>
        <w:rPr>
          <w:rFonts w:hAnsi="宋体" w:cs="宋体"/>
        </w:rPr>
        <w:t>2</w:t>
      </w:r>
      <w:r w:rsidR="00E05E8B">
        <w:rPr>
          <w:rFonts w:hAnsi="宋体" w:cs="宋体" w:hint="eastAsia"/>
        </w:rPr>
        <w:t>．2</w:t>
      </w:r>
      <w:bookmarkStart w:id="0" w:name="_Hlk75388001"/>
      <w:r w:rsidR="00CE4D21">
        <w:rPr>
          <w:rFonts w:hAnsi="宋体" w:cs="宋体" w:hint="eastAsia"/>
        </w:rPr>
        <w:t>掌握</w:t>
      </w:r>
      <w:r w:rsidR="00CE4D21" w:rsidRPr="00CA7971">
        <w:rPr>
          <w:rFonts w:hint="eastAsia"/>
          <w:bCs/>
          <w:color w:val="000000"/>
          <w:szCs w:val="21"/>
        </w:rPr>
        <w:t>双向凝胶电泳</w:t>
      </w:r>
      <w:r w:rsidR="00CE4D21">
        <w:rPr>
          <w:rFonts w:hint="eastAsia"/>
          <w:bCs/>
          <w:color w:val="000000"/>
          <w:szCs w:val="21"/>
        </w:rPr>
        <w:t>的原理和操作</w:t>
      </w:r>
      <w:bookmarkEnd w:id="0"/>
    </w:p>
    <w:p w14:paraId="0F2FEDF3" w14:textId="43718CEF" w:rsidR="00E05E8B" w:rsidRPr="000C2D1F" w:rsidRDefault="00E05E8B" w:rsidP="00DD7B5F">
      <w:pPr>
        <w:pStyle w:val="a3"/>
        <w:spacing w:beforeLines="50" w:before="156" w:afterLines="50" w:after="156"/>
        <w:ind w:firstLineChars="200" w:firstLine="422"/>
        <w:rPr>
          <w:rFonts w:hAnsi="宋体" w:cs="宋体"/>
          <w:b/>
        </w:rPr>
      </w:pPr>
      <w:bookmarkStart w:id="1" w:name="_Hlk75387789"/>
      <w:r w:rsidRPr="000C2D1F">
        <w:rPr>
          <w:rFonts w:hAnsi="宋体" w:cs="宋体" w:hint="eastAsia"/>
          <w:b/>
        </w:rPr>
        <w:t>课程目标</w:t>
      </w:r>
      <w:r w:rsidR="00DC013F">
        <w:rPr>
          <w:rFonts w:hAnsi="宋体" w:cs="宋体"/>
          <w:b/>
        </w:rPr>
        <w:t>3</w:t>
      </w:r>
      <w:r w:rsidRPr="000C2D1F">
        <w:rPr>
          <w:rFonts w:hAnsi="宋体" w:cs="宋体" w:hint="eastAsia"/>
          <w:b/>
        </w:rPr>
        <w:t>：</w:t>
      </w:r>
    </w:p>
    <w:p w14:paraId="3CC84690" w14:textId="2663C221" w:rsidR="00E05E8B" w:rsidRDefault="00F47464" w:rsidP="00DD7B5F">
      <w:pPr>
        <w:pStyle w:val="a3"/>
        <w:spacing w:beforeLines="50" w:before="156" w:afterLines="50" w:after="156"/>
        <w:ind w:firstLineChars="200" w:firstLine="420"/>
        <w:rPr>
          <w:rFonts w:hAnsi="宋体" w:cs="宋体"/>
        </w:rPr>
      </w:pPr>
      <w:bookmarkStart w:id="2" w:name="_Hlk75387753"/>
      <w:r>
        <w:rPr>
          <w:rFonts w:hAnsi="宋体" w:cs="宋体"/>
        </w:rPr>
        <w:lastRenderedPageBreak/>
        <w:t>3</w:t>
      </w:r>
      <w:r w:rsidR="00E05E8B">
        <w:rPr>
          <w:rFonts w:hAnsi="宋体" w:cs="宋体" w:hint="eastAsia"/>
        </w:rPr>
        <w:t>．1</w:t>
      </w:r>
      <w:r w:rsidR="00CE4D21">
        <w:rPr>
          <w:rFonts w:hAnsi="宋体" w:cs="宋体" w:hint="eastAsia"/>
        </w:rPr>
        <w:t>掌握</w:t>
      </w:r>
      <w:r w:rsidR="00CE4D21" w:rsidRPr="00CA7971">
        <w:rPr>
          <w:rFonts w:hint="eastAsia"/>
          <w:bCs/>
          <w:color w:val="000000"/>
          <w:szCs w:val="21"/>
        </w:rPr>
        <w:t>酶免疫分析</w:t>
      </w:r>
      <w:r w:rsidR="00CE4D21">
        <w:rPr>
          <w:rFonts w:hint="eastAsia"/>
          <w:bCs/>
          <w:color w:val="000000"/>
          <w:szCs w:val="21"/>
        </w:rPr>
        <w:t>的原理和操作</w:t>
      </w:r>
    </w:p>
    <w:p w14:paraId="6A47E07F" w14:textId="190E58D6" w:rsidR="00E05E8B" w:rsidRDefault="00F47464" w:rsidP="00DD7B5F">
      <w:pPr>
        <w:pStyle w:val="a3"/>
        <w:spacing w:beforeLines="50" w:before="156" w:afterLines="50" w:after="156"/>
        <w:ind w:firstLineChars="200" w:firstLine="420"/>
        <w:rPr>
          <w:rFonts w:hAnsi="宋体" w:cs="宋体"/>
        </w:rPr>
      </w:pPr>
      <w:r>
        <w:rPr>
          <w:rFonts w:hAnsi="宋体" w:cs="宋体"/>
        </w:rPr>
        <w:t>3</w:t>
      </w:r>
      <w:r w:rsidR="00E05E8B">
        <w:rPr>
          <w:rFonts w:hAnsi="宋体" w:cs="宋体" w:hint="eastAsia"/>
        </w:rPr>
        <w:t>．2</w:t>
      </w:r>
      <w:r w:rsidR="00CE4D21">
        <w:rPr>
          <w:rFonts w:hAnsi="宋体" w:cs="宋体" w:hint="eastAsia"/>
        </w:rPr>
        <w:t>掌握</w:t>
      </w:r>
      <w:r w:rsidR="00DC013F" w:rsidRPr="00CA7971">
        <w:rPr>
          <w:rFonts w:hint="eastAsia"/>
          <w:bCs/>
          <w:color w:val="000000"/>
          <w:szCs w:val="21"/>
        </w:rPr>
        <w:t>激光共聚焦显微镜</w:t>
      </w:r>
      <w:r w:rsidR="00DC013F">
        <w:rPr>
          <w:rFonts w:hint="eastAsia"/>
          <w:bCs/>
          <w:color w:val="000000"/>
          <w:szCs w:val="21"/>
        </w:rPr>
        <w:t>检测</w:t>
      </w:r>
      <w:r w:rsidR="00CE4D21">
        <w:rPr>
          <w:rFonts w:hint="eastAsia"/>
          <w:bCs/>
          <w:color w:val="000000"/>
          <w:szCs w:val="21"/>
        </w:rPr>
        <w:t>的原理和操作</w:t>
      </w:r>
    </w:p>
    <w:bookmarkEnd w:id="2"/>
    <w:p w14:paraId="55D63027" w14:textId="7217337A"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w:t>
      </w:r>
      <w:r w:rsidR="00DC013F">
        <w:rPr>
          <w:rFonts w:hAnsi="宋体" w:cs="宋体"/>
          <w:b/>
        </w:rPr>
        <w:t>4</w:t>
      </w:r>
      <w:r w:rsidRPr="000C2D1F">
        <w:rPr>
          <w:rFonts w:hAnsi="宋体" w:cs="宋体" w:hint="eastAsia"/>
          <w:b/>
        </w:rPr>
        <w:t>：</w:t>
      </w:r>
    </w:p>
    <w:p w14:paraId="08C925ED" w14:textId="09B82BB1" w:rsidR="00CE4D21" w:rsidRDefault="00F47464" w:rsidP="00CE4D21">
      <w:pPr>
        <w:pStyle w:val="a3"/>
        <w:spacing w:beforeLines="50" w:before="156" w:afterLines="50" w:after="156"/>
        <w:ind w:firstLineChars="200" w:firstLine="420"/>
        <w:rPr>
          <w:rFonts w:hAnsi="宋体" w:cs="宋体"/>
        </w:rPr>
      </w:pPr>
      <w:r>
        <w:rPr>
          <w:rFonts w:hAnsi="宋体" w:cs="宋体"/>
        </w:rPr>
        <w:t>4</w:t>
      </w:r>
      <w:r w:rsidR="00CE4D21">
        <w:rPr>
          <w:rFonts w:hAnsi="宋体" w:cs="宋体" w:hint="eastAsia"/>
        </w:rPr>
        <w:t>．1掌握</w:t>
      </w:r>
      <w:r w:rsidR="00DC013F" w:rsidRPr="00CA7971">
        <w:rPr>
          <w:bCs/>
          <w:iCs/>
          <w:color w:val="000000"/>
          <w:szCs w:val="21"/>
        </w:rPr>
        <w:t>Southern blot</w:t>
      </w:r>
      <w:r w:rsidR="00CE4D21">
        <w:rPr>
          <w:rFonts w:hint="eastAsia"/>
          <w:bCs/>
          <w:color w:val="000000"/>
          <w:szCs w:val="21"/>
        </w:rPr>
        <w:t>的原理和操作</w:t>
      </w:r>
    </w:p>
    <w:p w14:paraId="27C09C49" w14:textId="7C2FF9D2" w:rsidR="00CE4D21" w:rsidRDefault="00F47464" w:rsidP="00CE4D21">
      <w:pPr>
        <w:pStyle w:val="a3"/>
        <w:spacing w:beforeLines="50" w:before="156" w:afterLines="50" w:after="156"/>
        <w:ind w:firstLineChars="200" w:firstLine="420"/>
        <w:rPr>
          <w:rFonts w:hAnsi="宋体" w:cs="宋体"/>
        </w:rPr>
      </w:pPr>
      <w:r>
        <w:rPr>
          <w:rFonts w:hAnsi="宋体" w:cs="宋体"/>
        </w:rPr>
        <w:t>4</w:t>
      </w:r>
      <w:r w:rsidR="00CE4D21">
        <w:rPr>
          <w:rFonts w:hAnsi="宋体" w:cs="宋体" w:hint="eastAsia"/>
        </w:rPr>
        <w:t>．2</w:t>
      </w:r>
      <w:bookmarkEnd w:id="1"/>
      <w:r w:rsidR="00CE4D21">
        <w:rPr>
          <w:rFonts w:hAnsi="宋体" w:cs="宋体" w:hint="eastAsia"/>
        </w:rPr>
        <w:t>掌握</w:t>
      </w:r>
      <w:r w:rsidR="00DC013F" w:rsidRPr="00CA7971">
        <w:rPr>
          <w:bCs/>
          <w:color w:val="000000"/>
          <w:szCs w:val="21"/>
        </w:rPr>
        <w:t>RNAi</w:t>
      </w:r>
      <w:r w:rsidR="00CE4D21">
        <w:rPr>
          <w:rFonts w:hint="eastAsia"/>
          <w:bCs/>
          <w:color w:val="000000"/>
          <w:szCs w:val="21"/>
        </w:rPr>
        <w:t>的原理和</w:t>
      </w:r>
      <w:r w:rsidR="00DC013F" w:rsidRPr="00CA7971">
        <w:rPr>
          <w:rFonts w:hint="eastAsia"/>
          <w:bCs/>
          <w:color w:val="000000"/>
          <w:szCs w:val="21"/>
        </w:rPr>
        <w:t>设计生成途径</w:t>
      </w:r>
    </w:p>
    <w:p w14:paraId="396D183F" w14:textId="5C511652" w:rsidR="00CE4D21" w:rsidRPr="000C2D1F" w:rsidRDefault="00CE4D21" w:rsidP="00CE4D21">
      <w:pPr>
        <w:pStyle w:val="a3"/>
        <w:spacing w:beforeLines="50" w:before="156" w:afterLines="50" w:after="156"/>
        <w:ind w:firstLineChars="200" w:firstLine="422"/>
        <w:rPr>
          <w:rFonts w:hAnsi="宋体" w:cs="宋体"/>
          <w:b/>
        </w:rPr>
      </w:pPr>
      <w:r w:rsidRPr="000C2D1F">
        <w:rPr>
          <w:rFonts w:hAnsi="宋体" w:cs="宋体" w:hint="eastAsia"/>
          <w:b/>
        </w:rPr>
        <w:t>课程目标</w:t>
      </w:r>
      <w:r w:rsidR="00DC013F">
        <w:rPr>
          <w:rFonts w:hAnsi="宋体" w:cs="宋体"/>
          <w:b/>
        </w:rPr>
        <w:t>5</w:t>
      </w:r>
      <w:r w:rsidRPr="000C2D1F">
        <w:rPr>
          <w:rFonts w:hAnsi="宋体" w:cs="宋体" w:hint="eastAsia"/>
          <w:b/>
        </w:rPr>
        <w:t>：</w:t>
      </w:r>
    </w:p>
    <w:p w14:paraId="2947EAD3" w14:textId="457A64D5" w:rsidR="00CE4D21" w:rsidRDefault="00F47464" w:rsidP="00CE4D21">
      <w:pPr>
        <w:pStyle w:val="a3"/>
        <w:spacing w:beforeLines="50" w:before="156" w:afterLines="50" w:after="156"/>
        <w:ind w:firstLineChars="200" w:firstLine="420"/>
        <w:rPr>
          <w:rFonts w:hAnsi="宋体" w:cs="宋体"/>
        </w:rPr>
      </w:pPr>
      <w:r>
        <w:rPr>
          <w:rFonts w:hAnsi="宋体" w:cs="宋体"/>
        </w:rPr>
        <w:t>5</w:t>
      </w:r>
      <w:r w:rsidR="00CE4D21">
        <w:rPr>
          <w:rFonts w:hAnsi="宋体" w:cs="宋体" w:hint="eastAsia"/>
        </w:rPr>
        <w:t>．1掌握</w:t>
      </w:r>
      <w:r w:rsidR="00DC013F" w:rsidRPr="00CA7971">
        <w:rPr>
          <w:rFonts w:hint="eastAsia"/>
          <w:bCs/>
          <w:color w:val="000000"/>
          <w:szCs w:val="21"/>
        </w:rPr>
        <w:t>免疫</w:t>
      </w:r>
      <w:r w:rsidR="00DC013F" w:rsidRPr="00CA7971">
        <w:rPr>
          <w:rFonts w:hint="eastAsia"/>
          <w:bCs/>
          <w:iCs/>
          <w:color w:val="000000"/>
          <w:szCs w:val="21"/>
        </w:rPr>
        <w:t>亲和层析</w:t>
      </w:r>
      <w:r w:rsidR="00CE4D21">
        <w:rPr>
          <w:rFonts w:hint="eastAsia"/>
          <w:bCs/>
          <w:color w:val="000000"/>
          <w:szCs w:val="21"/>
        </w:rPr>
        <w:t>的原理和操作</w:t>
      </w:r>
    </w:p>
    <w:p w14:paraId="4708747F" w14:textId="269CD2D5" w:rsidR="00CE4D21" w:rsidRDefault="00F47464" w:rsidP="00CE4D21">
      <w:pPr>
        <w:pStyle w:val="a3"/>
        <w:spacing w:beforeLines="50" w:before="156" w:afterLines="50" w:after="156"/>
        <w:ind w:firstLineChars="200" w:firstLine="420"/>
        <w:rPr>
          <w:rFonts w:hAnsi="宋体" w:cs="宋体"/>
        </w:rPr>
      </w:pPr>
      <w:r>
        <w:rPr>
          <w:rFonts w:hAnsi="宋体" w:cs="宋体"/>
        </w:rPr>
        <w:t>5</w:t>
      </w:r>
      <w:r w:rsidR="00CE4D21">
        <w:rPr>
          <w:rFonts w:hAnsi="宋体" w:cs="宋体" w:hint="eastAsia"/>
        </w:rPr>
        <w:t>．2掌握</w:t>
      </w:r>
      <w:r w:rsidR="00DC013F" w:rsidRPr="00CA7971">
        <w:rPr>
          <w:rFonts w:hint="eastAsia"/>
          <w:bCs/>
          <w:iCs/>
          <w:color w:val="000000"/>
          <w:szCs w:val="21"/>
        </w:rPr>
        <w:t>固定化金属离子亲和层析</w:t>
      </w:r>
      <w:r w:rsidR="00CE4D21">
        <w:rPr>
          <w:rFonts w:hint="eastAsia"/>
          <w:bCs/>
          <w:color w:val="000000"/>
          <w:szCs w:val="21"/>
        </w:rPr>
        <w:t>的原理和操作</w:t>
      </w:r>
    </w:p>
    <w:p w14:paraId="783C91AE" w14:textId="79BFA5CD"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6ADC103" w14:textId="10A33B7E"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163DDC2" w14:textId="77777777" w:rsidTr="00DD7B5F">
        <w:trPr>
          <w:jc w:val="center"/>
        </w:trPr>
        <w:tc>
          <w:tcPr>
            <w:tcW w:w="1302" w:type="dxa"/>
            <w:vAlign w:val="center"/>
          </w:tcPr>
          <w:p w14:paraId="12D27339"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E9B1119"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DEBB93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72C166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9F268D7" w14:textId="77777777" w:rsidTr="00DD7B5F">
        <w:trPr>
          <w:jc w:val="center"/>
        </w:trPr>
        <w:tc>
          <w:tcPr>
            <w:tcW w:w="1302" w:type="dxa"/>
            <w:vMerge w:val="restart"/>
            <w:vAlign w:val="center"/>
          </w:tcPr>
          <w:p w14:paraId="4F3F36BD"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723D3A4" w14:textId="3CE1E39A" w:rsidR="00E05E8B" w:rsidRDefault="00E05E8B" w:rsidP="00DD7B5F">
            <w:pPr>
              <w:pStyle w:val="a3"/>
              <w:spacing w:beforeLines="50" w:before="156" w:afterLines="50" w:after="156"/>
              <w:jc w:val="center"/>
              <w:rPr>
                <w:rFonts w:hAnsi="宋体" w:cs="宋体"/>
              </w:rPr>
            </w:pPr>
            <w:r>
              <w:rPr>
                <w:rFonts w:hAnsi="宋体" w:cs="宋体" w:hint="eastAsia"/>
              </w:rPr>
              <w:t>1.1</w:t>
            </w:r>
            <w:bookmarkStart w:id="3" w:name="_Hlk75395696"/>
            <w:r w:rsidR="00F47464">
              <w:rPr>
                <w:rFonts w:hAnsi="宋体" w:cs="宋体" w:hint="eastAsia"/>
              </w:rPr>
              <w:t>掌握</w:t>
            </w:r>
            <w:r w:rsidR="00F47464" w:rsidRPr="00CA7971">
              <w:rPr>
                <w:rFonts w:hint="eastAsia"/>
                <w:bCs/>
                <w:color w:val="000000"/>
                <w:szCs w:val="21"/>
              </w:rPr>
              <w:t>物理法酶固定化</w:t>
            </w:r>
            <w:r w:rsidR="00F47464">
              <w:rPr>
                <w:rFonts w:hint="eastAsia"/>
                <w:bCs/>
                <w:color w:val="000000"/>
                <w:szCs w:val="21"/>
              </w:rPr>
              <w:t>的原理和操作</w:t>
            </w:r>
            <w:bookmarkEnd w:id="3"/>
          </w:p>
        </w:tc>
        <w:tc>
          <w:tcPr>
            <w:tcW w:w="3118" w:type="dxa"/>
            <w:vAlign w:val="center"/>
          </w:tcPr>
          <w:p w14:paraId="447B1265" w14:textId="40BDECF5" w:rsidR="00E05E8B" w:rsidRPr="00465FDB" w:rsidRDefault="00AC563A" w:rsidP="00AC563A">
            <w:pPr>
              <w:pStyle w:val="ac"/>
              <w:shd w:val="clear" w:color="auto" w:fill="FEFEFE"/>
              <w:spacing w:before="0" w:beforeAutospacing="0" w:after="68" w:afterAutospacing="0"/>
              <w:rPr>
                <w:bCs/>
                <w:color w:val="000000"/>
                <w:sz w:val="21"/>
                <w:szCs w:val="21"/>
              </w:rPr>
            </w:pPr>
            <w:r w:rsidRPr="00465FDB">
              <w:rPr>
                <w:rFonts w:hint="eastAsia"/>
                <w:bCs/>
                <w:color w:val="000000"/>
                <w:sz w:val="21"/>
                <w:szCs w:val="21"/>
              </w:rPr>
              <w:t>第一章 酶法分析（一）</w:t>
            </w:r>
          </w:p>
        </w:tc>
        <w:tc>
          <w:tcPr>
            <w:tcW w:w="2688" w:type="dxa"/>
            <w:vAlign w:val="center"/>
          </w:tcPr>
          <w:p w14:paraId="407D8209" w14:textId="71A19E46" w:rsidR="00E05E8B" w:rsidRDefault="003E060B" w:rsidP="00DD7B5F">
            <w:pPr>
              <w:pStyle w:val="a3"/>
              <w:spacing w:beforeLines="50" w:before="156" w:afterLines="50" w:after="156"/>
              <w:jc w:val="center"/>
              <w:rPr>
                <w:rFonts w:hAnsi="宋体" w:cs="宋体"/>
              </w:rPr>
            </w:pPr>
            <w:r>
              <w:rPr>
                <w:rFonts w:hint="eastAsia"/>
                <w:bCs/>
                <w:color w:val="000000"/>
                <w:szCs w:val="21"/>
              </w:rPr>
              <w:t>理解</w:t>
            </w:r>
            <w:r w:rsidRPr="00CA7971">
              <w:rPr>
                <w:rFonts w:hint="eastAsia"/>
                <w:bCs/>
                <w:color w:val="000000"/>
                <w:szCs w:val="21"/>
              </w:rPr>
              <w:t>物理法酶固定化的方法及优缺点</w:t>
            </w:r>
          </w:p>
        </w:tc>
      </w:tr>
      <w:tr w:rsidR="00E05E8B" w14:paraId="612EA242" w14:textId="77777777" w:rsidTr="00DD7B5F">
        <w:trPr>
          <w:jc w:val="center"/>
        </w:trPr>
        <w:tc>
          <w:tcPr>
            <w:tcW w:w="1302" w:type="dxa"/>
            <w:vMerge/>
            <w:vAlign w:val="center"/>
          </w:tcPr>
          <w:p w14:paraId="53ACC437"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25F05018" w14:textId="55282A80" w:rsidR="00E05E8B" w:rsidRDefault="00E05E8B" w:rsidP="00DD7B5F">
            <w:pPr>
              <w:pStyle w:val="a3"/>
              <w:spacing w:beforeLines="50" w:before="156" w:afterLines="50" w:after="156"/>
              <w:jc w:val="center"/>
              <w:rPr>
                <w:rFonts w:hAnsi="宋体" w:cs="宋体"/>
              </w:rPr>
            </w:pPr>
            <w:r>
              <w:rPr>
                <w:rFonts w:hAnsi="宋体" w:cs="宋体" w:hint="eastAsia"/>
              </w:rPr>
              <w:t>1.2</w:t>
            </w:r>
            <w:r w:rsidR="00AC563A">
              <w:rPr>
                <w:rFonts w:hAnsi="宋体" w:cs="宋体" w:hint="eastAsia"/>
              </w:rPr>
              <w:t>掌握</w:t>
            </w:r>
            <w:r w:rsidR="00AC563A" w:rsidRPr="00CA7971">
              <w:rPr>
                <w:rFonts w:hint="eastAsia"/>
                <w:bCs/>
                <w:color w:val="000000"/>
                <w:szCs w:val="21"/>
              </w:rPr>
              <w:t>化学法固定化酶</w:t>
            </w:r>
            <w:r w:rsidR="00AC563A">
              <w:rPr>
                <w:rFonts w:hint="eastAsia"/>
                <w:bCs/>
                <w:color w:val="000000"/>
                <w:szCs w:val="21"/>
              </w:rPr>
              <w:t>的原理和操作</w:t>
            </w:r>
          </w:p>
        </w:tc>
        <w:tc>
          <w:tcPr>
            <w:tcW w:w="3118" w:type="dxa"/>
            <w:vAlign w:val="center"/>
          </w:tcPr>
          <w:p w14:paraId="5EF7B3BA" w14:textId="77777777" w:rsidR="00AC563A" w:rsidRPr="00465FDB" w:rsidRDefault="00AC563A" w:rsidP="00AC563A">
            <w:pPr>
              <w:pStyle w:val="ac"/>
              <w:shd w:val="clear" w:color="auto" w:fill="FEFEFE"/>
              <w:spacing w:before="0" w:beforeAutospacing="0" w:after="68" w:afterAutospacing="0"/>
              <w:rPr>
                <w:bCs/>
                <w:color w:val="000000"/>
                <w:sz w:val="21"/>
                <w:szCs w:val="21"/>
              </w:rPr>
            </w:pPr>
            <w:r w:rsidRPr="00465FDB">
              <w:rPr>
                <w:rFonts w:hint="eastAsia"/>
                <w:bCs/>
                <w:color w:val="000000"/>
                <w:sz w:val="21"/>
                <w:szCs w:val="21"/>
              </w:rPr>
              <w:t>第一章 酶法分析（二）</w:t>
            </w:r>
          </w:p>
          <w:p w14:paraId="0F3D6198" w14:textId="77777777" w:rsidR="00E05E8B" w:rsidRPr="00465FDB" w:rsidRDefault="00E05E8B" w:rsidP="00DD7B5F">
            <w:pPr>
              <w:pStyle w:val="a3"/>
              <w:spacing w:beforeLines="50" w:before="156" w:afterLines="50" w:after="156"/>
              <w:jc w:val="center"/>
              <w:rPr>
                <w:rFonts w:hAnsi="宋体" w:cs="宋体"/>
              </w:rPr>
            </w:pPr>
          </w:p>
        </w:tc>
        <w:tc>
          <w:tcPr>
            <w:tcW w:w="2688" w:type="dxa"/>
            <w:vAlign w:val="center"/>
          </w:tcPr>
          <w:p w14:paraId="40D5B286" w14:textId="2960E656" w:rsidR="00E05E8B" w:rsidRDefault="003E060B" w:rsidP="00DD7B5F">
            <w:pPr>
              <w:pStyle w:val="a3"/>
              <w:spacing w:beforeLines="50" w:before="156" w:afterLines="50" w:after="156"/>
              <w:jc w:val="center"/>
              <w:rPr>
                <w:rFonts w:hAnsi="宋体" w:cs="宋体"/>
              </w:rPr>
            </w:pPr>
            <w:r>
              <w:rPr>
                <w:rFonts w:hint="eastAsia"/>
                <w:bCs/>
                <w:color w:val="000000"/>
                <w:szCs w:val="21"/>
              </w:rPr>
              <w:t>理解</w:t>
            </w:r>
            <w:r w:rsidRPr="00CA7971">
              <w:rPr>
                <w:rFonts w:hint="eastAsia"/>
                <w:bCs/>
                <w:color w:val="000000"/>
                <w:szCs w:val="21"/>
              </w:rPr>
              <w:t>化学法酶固定化的方法及优缺点</w:t>
            </w:r>
          </w:p>
        </w:tc>
      </w:tr>
      <w:tr w:rsidR="00E05E8B" w14:paraId="40DA8DB6" w14:textId="77777777" w:rsidTr="00DD7B5F">
        <w:trPr>
          <w:jc w:val="center"/>
        </w:trPr>
        <w:tc>
          <w:tcPr>
            <w:tcW w:w="1302" w:type="dxa"/>
            <w:vMerge w:val="restart"/>
            <w:vAlign w:val="center"/>
          </w:tcPr>
          <w:p w14:paraId="5513A72D"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E014415" w14:textId="73F97A6F" w:rsidR="00E05E8B" w:rsidRDefault="00E05E8B" w:rsidP="00DD7B5F">
            <w:pPr>
              <w:pStyle w:val="a3"/>
              <w:spacing w:beforeLines="50" w:before="156" w:afterLines="50" w:after="156"/>
              <w:jc w:val="center"/>
              <w:rPr>
                <w:rFonts w:hAnsi="宋体" w:cs="宋体"/>
              </w:rPr>
            </w:pPr>
            <w:r>
              <w:rPr>
                <w:rFonts w:hAnsi="宋体" w:cs="宋体" w:hint="eastAsia"/>
              </w:rPr>
              <w:t>2.1</w:t>
            </w:r>
            <w:r w:rsidR="00AC563A">
              <w:rPr>
                <w:rFonts w:hAnsi="宋体" w:cs="宋体" w:hint="eastAsia"/>
              </w:rPr>
              <w:t>掌握</w:t>
            </w:r>
            <w:r w:rsidR="00AC563A" w:rsidRPr="00CA7971">
              <w:rPr>
                <w:bCs/>
                <w:color w:val="000000"/>
                <w:szCs w:val="21"/>
              </w:rPr>
              <w:t>Western Blot</w:t>
            </w:r>
            <w:r w:rsidR="00AC563A">
              <w:rPr>
                <w:rFonts w:hint="eastAsia"/>
                <w:bCs/>
                <w:color w:val="000000"/>
                <w:szCs w:val="21"/>
              </w:rPr>
              <w:t>的原理和操作</w:t>
            </w:r>
          </w:p>
        </w:tc>
        <w:tc>
          <w:tcPr>
            <w:tcW w:w="3118" w:type="dxa"/>
            <w:vAlign w:val="center"/>
          </w:tcPr>
          <w:p w14:paraId="419DD88F" w14:textId="71F4BAC8" w:rsidR="00E05E8B" w:rsidRPr="00465FDB" w:rsidRDefault="00AC563A" w:rsidP="00AC563A">
            <w:pPr>
              <w:pStyle w:val="ac"/>
              <w:shd w:val="clear" w:color="auto" w:fill="FEFEFE"/>
              <w:spacing w:before="0" w:beforeAutospacing="0" w:after="68" w:afterAutospacing="0"/>
            </w:pPr>
            <w:r w:rsidRPr="00465FDB">
              <w:rPr>
                <w:rFonts w:hint="eastAsia"/>
                <w:bCs/>
                <w:color w:val="000000"/>
                <w:sz w:val="21"/>
                <w:szCs w:val="21"/>
              </w:rPr>
              <w:t>第二章 蛋白质分析（一）</w:t>
            </w:r>
          </w:p>
        </w:tc>
        <w:tc>
          <w:tcPr>
            <w:tcW w:w="2688" w:type="dxa"/>
            <w:vAlign w:val="center"/>
          </w:tcPr>
          <w:p w14:paraId="5F89B466" w14:textId="6149EE39" w:rsidR="00E05E8B" w:rsidRDefault="003E060B" w:rsidP="00DD7B5F">
            <w:pPr>
              <w:pStyle w:val="a3"/>
              <w:spacing w:beforeLines="50" w:before="156" w:afterLines="50" w:after="156"/>
              <w:jc w:val="center"/>
              <w:rPr>
                <w:rFonts w:hAnsi="宋体" w:cs="宋体"/>
              </w:rPr>
            </w:pPr>
            <w:r>
              <w:rPr>
                <w:rFonts w:hint="eastAsia"/>
                <w:color w:val="000000"/>
                <w:szCs w:val="21"/>
              </w:rPr>
              <w:t>掌握</w:t>
            </w:r>
            <w:r w:rsidR="00AC563A" w:rsidRPr="00CA7971">
              <w:rPr>
                <w:rFonts w:hint="eastAsia"/>
                <w:color w:val="000000"/>
                <w:szCs w:val="21"/>
              </w:rPr>
              <w:t>Western印迹技术所涉及的试剂、材料及仪器的作用。</w:t>
            </w:r>
          </w:p>
        </w:tc>
      </w:tr>
      <w:tr w:rsidR="00E05E8B" w14:paraId="73BACB7E" w14:textId="77777777" w:rsidTr="00DD7B5F">
        <w:trPr>
          <w:jc w:val="center"/>
        </w:trPr>
        <w:tc>
          <w:tcPr>
            <w:tcW w:w="1302" w:type="dxa"/>
            <w:vMerge/>
            <w:vAlign w:val="center"/>
          </w:tcPr>
          <w:p w14:paraId="1B7B6519"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7E22BB9" w14:textId="0A77D7A3" w:rsidR="00E05E8B" w:rsidRDefault="00E05E8B" w:rsidP="00DD7B5F">
            <w:pPr>
              <w:pStyle w:val="a3"/>
              <w:spacing w:beforeLines="50" w:before="156" w:afterLines="50" w:after="156"/>
              <w:jc w:val="center"/>
              <w:rPr>
                <w:rFonts w:hAnsi="宋体" w:cs="宋体"/>
              </w:rPr>
            </w:pPr>
            <w:r>
              <w:rPr>
                <w:rFonts w:hAnsi="宋体" w:cs="宋体" w:hint="eastAsia"/>
              </w:rPr>
              <w:t>2.2</w:t>
            </w:r>
            <w:r w:rsidR="00AC563A">
              <w:rPr>
                <w:rFonts w:hAnsi="宋体" w:cs="宋体" w:hint="eastAsia"/>
              </w:rPr>
              <w:t>掌握</w:t>
            </w:r>
            <w:r w:rsidR="00AC563A" w:rsidRPr="00CA7971">
              <w:rPr>
                <w:rFonts w:hint="eastAsia"/>
                <w:bCs/>
                <w:color w:val="000000"/>
                <w:szCs w:val="21"/>
              </w:rPr>
              <w:t>双向凝胶电泳</w:t>
            </w:r>
            <w:r w:rsidR="00AC563A">
              <w:rPr>
                <w:rFonts w:hint="eastAsia"/>
                <w:bCs/>
                <w:color w:val="000000"/>
                <w:szCs w:val="21"/>
              </w:rPr>
              <w:t>的原理和操作</w:t>
            </w:r>
          </w:p>
        </w:tc>
        <w:tc>
          <w:tcPr>
            <w:tcW w:w="3118" w:type="dxa"/>
            <w:vAlign w:val="center"/>
          </w:tcPr>
          <w:p w14:paraId="6AB44886" w14:textId="54AE8F0E" w:rsidR="00E05E8B"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第二章 蛋白质分析（二）</w:t>
            </w:r>
          </w:p>
        </w:tc>
        <w:tc>
          <w:tcPr>
            <w:tcW w:w="2688" w:type="dxa"/>
            <w:vAlign w:val="center"/>
          </w:tcPr>
          <w:p w14:paraId="214F213C" w14:textId="4ACDBE2E" w:rsidR="00E05E8B" w:rsidRDefault="003E060B" w:rsidP="00DD7B5F">
            <w:pPr>
              <w:pStyle w:val="a3"/>
              <w:spacing w:beforeLines="50" w:before="156" w:afterLines="50" w:after="156"/>
              <w:jc w:val="center"/>
              <w:rPr>
                <w:rFonts w:hAnsi="宋体" w:cs="宋体"/>
              </w:rPr>
            </w:pPr>
            <w:r>
              <w:rPr>
                <w:rFonts w:hint="eastAsia"/>
                <w:bCs/>
                <w:color w:val="000000"/>
                <w:szCs w:val="21"/>
              </w:rPr>
              <w:t>了解</w:t>
            </w:r>
            <w:r w:rsidR="00AC563A" w:rsidRPr="00CA7971">
              <w:rPr>
                <w:rFonts w:hint="eastAsia"/>
                <w:bCs/>
                <w:color w:val="000000"/>
                <w:szCs w:val="21"/>
              </w:rPr>
              <w:t>等电聚焦电泳原理</w:t>
            </w:r>
          </w:p>
        </w:tc>
      </w:tr>
      <w:tr w:rsidR="00CE4D21" w14:paraId="1E88A153" w14:textId="77777777" w:rsidTr="00DD7B5F">
        <w:trPr>
          <w:jc w:val="center"/>
        </w:trPr>
        <w:tc>
          <w:tcPr>
            <w:tcW w:w="1302" w:type="dxa"/>
            <w:vMerge w:val="restart"/>
            <w:vAlign w:val="center"/>
          </w:tcPr>
          <w:p w14:paraId="601D92AA" w14:textId="2FD768EF" w:rsidR="00CE4D21" w:rsidRDefault="00CE4D21" w:rsidP="00CE4D21">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9906131" w14:textId="2282EFF1" w:rsidR="00CE4D21" w:rsidRDefault="00F47464" w:rsidP="00DD7B5F">
            <w:pPr>
              <w:pStyle w:val="a3"/>
              <w:spacing w:beforeLines="50" w:before="156" w:afterLines="50" w:after="156"/>
              <w:jc w:val="center"/>
              <w:rPr>
                <w:rFonts w:hAnsi="宋体" w:cs="宋体"/>
              </w:rPr>
            </w:pPr>
            <w:r>
              <w:rPr>
                <w:rFonts w:hAnsi="宋体" w:cs="宋体"/>
              </w:rPr>
              <w:t>3</w:t>
            </w:r>
            <w:r>
              <w:rPr>
                <w:rFonts w:hAnsi="宋体" w:cs="宋体" w:hint="eastAsia"/>
              </w:rPr>
              <w:t>.1</w:t>
            </w:r>
            <w:r w:rsidR="00AC563A">
              <w:rPr>
                <w:rFonts w:hAnsi="宋体" w:cs="宋体" w:hint="eastAsia"/>
              </w:rPr>
              <w:t>掌握</w:t>
            </w:r>
            <w:r w:rsidR="00AC563A" w:rsidRPr="00CA7971">
              <w:rPr>
                <w:rFonts w:hint="eastAsia"/>
                <w:bCs/>
                <w:color w:val="000000"/>
                <w:szCs w:val="21"/>
              </w:rPr>
              <w:t>酶免疫分析</w:t>
            </w:r>
            <w:r w:rsidR="00AC563A">
              <w:rPr>
                <w:rFonts w:hint="eastAsia"/>
                <w:bCs/>
                <w:color w:val="000000"/>
                <w:szCs w:val="21"/>
              </w:rPr>
              <w:t>的原理和操作</w:t>
            </w:r>
          </w:p>
        </w:tc>
        <w:tc>
          <w:tcPr>
            <w:tcW w:w="3118" w:type="dxa"/>
            <w:vAlign w:val="center"/>
          </w:tcPr>
          <w:p w14:paraId="62ED820B" w14:textId="47B2E46D"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第三章 免疫分析（一）</w:t>
            </w:r>
          </w:p>
        </w:tc>
        <w:tc>
          <w:tcPr>
            <w:tcW w:w="2688" w:type="dxa"/>
            <w:vAlign w:val="center"/>
          </w:tcPr>
          <w:p w14:paraId="4CA2D9C1" w14:textId="4F452819" w:rsidR="00CE4D21" w:rsidRDefault="003E060B" w:rsidP="00DD7B5F">
            <w:pPr>
              <w:pStyle w:val="a3"/>
              <w:spacing w:beforeLines="50" w:before="156" w:afterLines="50" w:after="156"/>
              <w:jc w:val="center"/>
              <w:rPr>
                <w:rFonts w:hAnsi="宋体" w:cs="宋体"/>
              </w:rPr>
            </w:pPr>
            <w:r>
              <w:rPr>
                <w:rFonts w:hint="eastAsia"/>
                <w:color w:val="000000"/>
                <w:szCs w:val="21"/>
              </w:rPr>
              <w:t>理解</w:t>
            </w:r>
            <w:r w:rsidR="00AC563A" w:rsidRPr="00CA7971">
              <w:rPr>
                <w:rFonts w:hint="eastAsia"/>
                <w:color w:val="000000"/>
                <w:szCs w:val="21"/>
              </w:rPr>
              <w:t>免疫分析技术方法</w:t>
            </w:r>
            <w:r>
              <w:rPr>
                <w:rFonts w:hint="eastAsia"/>
                <w:color w:val="000000"/>
                <w:szCs w:val="21"/>
              </w:rPr>
              <w:t>分类</w:t>
            </w:r>
            <w:r w:rsidR="00AC563A" w:rsidRPr="00CA7971">
              <w:rPr>
                <w:rFonts w:hint="eastAsia"/>
                <w:color w:val="000000"/>
                <w:szCs w:val="21"/>
              </w:rPr>
              <w:t>及放射免疫分析法的优缺点</w:t>
            </w:r>
          </w:p>
        </w:tc>
      </w:tr>
      <w:tr w:rsidR="00CE4D21" w14:paraId="1FF7A3BA" w14:textId="77777777" w:rsidTr="00DD7B5F">
        <w:trPr>
          <w:jc w:val="center"/>
        </w:trPr>
        <w:tc>
          <w:tcPr>
            <w:tcW w:w="1302" w:type="dxa"/>
            <w:vMerge/>
            <w:vAlign w:val="center"/>
          </w:tcPr>
          <w:p w14:paraId="7AA1A951" w14:textId="2C029150" w:rsidR="00CE4D21" w:rsidRDefault="00CE4D21" w:rsidP="00DD7B5F">
            <w:pPr>
              <w:pStyle w:val="a3"/>
              <w:spacing w:beforeLines="50" w:before="156" w:afterLines="50" w:after="156"/>
              <w:jc w:val="center"/>
              <w:rPr>
                <w:rFonts w:hAnsi="宋体" w:cs="宋体"/>
                <w:szCs w:val="21"/>
              </w:rPr>
            </w:pPr>
          </w:p>
        </w:tc>
        <w:tc>
          <w:tcPr>
            <w:tcW w:w="1959" w:type="dxa"/>
            <w:vAlign w:val="center"/>
          </w:tcPr>
          <w:p w14:paraId="26E98329" w14:textId="4BF72B0D" w:rsidR="00CE4D21" w:rsidRDefault="00F47464" w:rsidP="00DD7B5F">
            <w:pPr>
              <w:pStyle w:val="a3"/>
              <w:spacing w:beforeLines="50" w:before="156" w:afterLines="50" w:after="156"/>
              <w:jc w:val="center"/>
              <w:rPr>
                <w:rFonts w:hAnsi="宋体" w:cs="宋体"/>
              </w:rPr>
            </w:pPr>
            <w:r>
              <w:rPr>
                <w:rFonts w:hAnsi="宋体" w:cs="宋体"/>
              </w:rPr>
              <w:t>3</w:t>
            </w:r>
            <w:r>
              <w:rPr>
                <w:rFonts w:hAnsi="宋体" w:cs="宋体" w:hint="eastAsia"/>
              </w:rPr>
              <w:t>.2</w:t>
            </w:r>
            <w:r w:rsidR="00AC563A">
              <w:rPr>
                <w:rFonts w:hAnsi="宋体" w:cs="宋体" w:hint="eastAsia"/>
              </w:rPr>
              <w:t>掌握</w:t>
            </w:r>
            <w:r w:rsidR="00AC563A" w:rsidRPr="00CA7971">
              <w:rPr>
                <w:rFonts w:hint="eastAsia"/>
                <w:bCs/>
                <w:color w:val="000000"/>
                <w:szCs w:val="21"/>
              </w:rPr>
              <w:t>激光共聚焦显微镜</w:t>
            </w:r>
            <w:r w:rsidR="00AC563A">
              <w:rPr>
                <w:rFonts w:hint="eastAsia"/>
                <w:bCs/>
                <w:color w:val="000000"/>
                <w:szCs w:val="21"/>
              </w:rPr>
              <w:t>检测的原理和操作</w:t>
            </w:r>
          </w:p>
        </w:tc>
        <w:tc>
          <w:tcPr>
            <w:tcW w:w="3118" w:type="dxa"/>
            <w:vAlign w:val="center"/>
          </w:tcPr>
          <w:p w14:paraId="675983C0" w14:textId="34F2095B"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第三章 免疫分析（二）</w:t>
            </w:r>
          </w:p>
        </w:tc>
        <w:tc>
          <w:tcPr>
            <w:tcW w:w="2688" w:type="dxa"/>
            <w:vAlign w:val="center"/>
          </w:tcPr>
          <w:p w14:paraId="70203E01" w14:textId="6BDCF114" w:rsidR="00CE4D21" w:rsidRDefault="003E060B" w:rsidP="00DD7B5F">
            <w:pPr>
              <w:pStyle w:val="a3"/>
              <w:spacing w:beforeLines="50" w:before="156" w:afterLines="50" w:after="156"/>
              <w:jc w:val="center"/>
              <w:rPr>
                <w:rFonts w:hAnsi="宋体" w:cs="宋体"/>
              </w:rPr>
            </w:pPr>
            <w:r>
              <w:rPr>
                <w:rFonts w:hint="eastAsia"/>
                <w:bCs/>
                <w:color w:val="000000"/>
                <w:szCs w:val="21"/>
              </w:rPr>
              <w:t>理解</w:t>
            </w:r>
            <w:r w:rsidR="00AC563A" w:rsidRPr="00CA7971">
              <w:rPr>
                <w:rFonts w:hint="eastAsia"/>
                <w:bCs/>
                <w:color w:val="000000"/>
                <w:szCs w:val="21"/>
              </w:rPr>
              <w:t>激光扫描共聚焦荧光显微镜的优点</w:t>
            </w:r>
          </w:p>
        </w:tc>
      </w:tr>
      <w:tr w:rsidR="00CE4D21" w14:paraId="2E97EB70" w14:textId="77777777" w:rsidTr="00DD7B5F">
        <w:trPr>
          <w:jc w:val="center"/>
        </w:trPr>
        <w:tc>
          <w:tcPr>
            <w:tcW w:w="1302" w:type="dxa"/>
            <w:vMerge w:val="restart"/>
            <w:vAlign w:val="center"/>
          </w:tcPr>
          <w:p w14:paraId="1025BF9E" w14:textId="3BF227EC" w:rsidR="00CE4D21" w:rsidRDefault="00CE4D21" w:rsidP="00DD7B5F">
            <w:pPr>
              <w:pStyle w:val="a3"/>
              <w:spacing w:beforeLines="50" w:before="156" w:afterLines="50" w:after="156"/>
              <w:jc w:val="center"/>
              <w:rPr>
                <w:rFonts w:hAnsi="宋体" w:cs="宋体"/>
                <w:szCs w:val="21"/>
              </w:rPr>
            </w:pPr>
            <w:r w:rsidRPr="00CE4D21">
              <w:rPr>
                <w:rFonts w:hAnsi="宋体" w:cs="宋体" w:hint="eastAsia"/>
                <w:szCs w:val="21"/>
              </w:rPr>
              <w:t>课程目标</w:t>
            </w:r>
            <w:r>
              <w:rPr>
                <w:rFonts w:hAnsi="宋体" w:cs="宋体"/>
                <w:szCs w:val="21"/>
              </w:rPr>
              <w:t>4</w:t>
            </w:r>
          </w:p>
        </w:tc>
        <w:tc>
          <w:tcPr>
            <w:tcW w:w="1959" w:type="dxa"/>
            <w:vAlign w:val="center"/>
          </w:tcPr>
          <w:p w14:paraId="1334CE5E" w14:textId="4CFC6F8F" w:rsidR="00CE4D21" w:rsidRDefault="00F47464" w:rsidP="00DD7B5F">
            <w:pPr>
              <w:pStyle w:val="a3"/>
              <w:spacing w:beforeLines="50" w:before="156" w:afterLines="50" w:after="156"/>
              <w:jc w:val="center"/>
              <w:rPr>
                <w:rFonts w:hAnsi="宋体" w:cs="宋体"/>
                <w:szCs w:val="21"/>
              </w:rPr>
            </w:pPr>
            <w:r>
              <w:rPr>
                <w:rFonts w:hAnsi="宋体" w:cs="宋体"/>
              </w:rPr>
              <w:t>4</w:t>
            </w:r>
            <w:r>
              <w:rPr>
                <w:rFonts w:hAnsi="宋体" w:cs="宋体" w:hint="eastAsia"/>
              </w:rPr>
              <w:t>.1</w:t>
            </w:r>
            <w:r w:rsidR="00AC563A">
              <w:rPr>
                <w:rFonts w:hAnsi="宋体" w:cs="宋体" w:hint="eastAsia"/>
              </w:rPr>
              <w:t>掌握</w:t>
            </w:r>
            <w:r w:rsidR="00AC563A" w:rsidRPr="00CA7971">
              <w:rPr>
                <w:bCs/>
                <w:iCs/>
                <w:color w:val="000000"/>
                <w:szCs w:val="21"/>
              </w:rPr>
              <w:t>Southern blot</w:t>
            </w:r>
            <w:r w:rsidR="00AC563A">
              <w:rPr>
                <w:rFonts w:hint="eastAsia"/>
                <w:bCs/>
                <w:color w:val="000000"/>
                <w:szCs w:val="21"/>
              </w:rPr>
              <w:t>的原理和操作</w:t>
            </w:r>
          </w:p>
        </w:tc>
        <w:tc>
          <w:tcPr>
            <w:tcW w:w="3118" w:type="dxa"/>
            <w:vAlign w:val="center"/>
          </w:tcPr>
          <w:p w14:paraId="6BDDA7F0" w14:textId="445DC725"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第四章 核酸分析（一）</w:t>
            </w:r>
          </w:p>
        </w:tc>
        <w:tc>
          <w:tcPr>
            <w:tcW w:w="2688" w:type="dxa"/>
            <w:vAlign w:val="center"/>
          </w:tcPr>
          <w:p w14:paraId="3180A071" w14:textId="5A09A752" w:rsidR="00CE4D21" w:rsidRDefault="003E060B" w:rsidP="00DD7B5F">
            <w:pPr>
              <w:pStyle w:val="a3"/>
              <w:spacing w:beforeLines="50" w:before="156" w:afterLines="50" w:after="156"/>
              <w:jc w:val="center"/>
              <w:rPr>
                <w:rFonts w:hAnsi="宋体" w:cs="宋体"/>
              </w:rPr>
            </w:pPr>
            <w:r>
              <w:rPr>
                <w:rFonts w:hint="eastAsia"/>
                <w:color w:val="000000"/>
                <w:szCs w:val="21"/>
              </w:rPr>
              <w:t>掌握</w:t>
            </w:r>
            <w:r w:rsidRPr="00CA7971">
              <w:rPr>
                <w:rFonts w:hint="eastAsia"/>
                <w:color w:val="000000"/>
                <w:szCs w:val="21"/>
              </w:rPr>
              <w:t>Southern Blot的操作过程所涉及的试剂、材料及仪器的作用</w:t>
            </w:r>
          </w:p>
        </w:tc>
      </w:tr>
      <w:tr w:rsidR="00CE4D21" w14:paraId="7E573CB1" w14:textId="77777777" w:rsidTr="00DD7B5F">
        <w:trPr>
          <w:jc w:val="center"/>
        </w:trPr>
        <w:tc>
          <w:tcPr>
            <w:tcW w:w="1302" w:type="dxa"/>
            <w:vMerge/>
            <w:vAlign w:val="center"/>
          </w:tcPr>
          <w:p w14:paraId="2EB0D86D" w14:textId="77777777" w:rsidR="00CE4D21" w:rsidRDefault="00CE4D21" w:rsidP="00DD7B5F">
            <w:pPr>
              <w:pStyle w:val="a3"/>
              <w:spacing w:beforeLines="50" w:before="156" w:afterLines="50" w:after="156"/>
              <w:jc w:val="center"/>
              <w:rPr>
                <w:rFonts w:hAnsi="宋体" w:cs="宋体"/>
                <w:szCs w:val="21"/>
              </w:rPr>
            </w:pPr>
          </w:p>
        </w:tc>
        <w:tc>
          <w:tcPr>
            <w:tcW w:w="1959" w:type="dxa"/>
            <w:vAlign w:val="center"/>
          </w:tcPr>
          <w:p w14:paraId="516B9A19" w14:textId="7169E3A7" w:rsidR="00CE4D21" w:rsidRDefault="00F47464" w:rsidP="00DD7B5F">
            <w:pPr>
              <w:pStyle w:val="a3"/>
              <w:spacing w:beforeLines="50" w:before="156" w:afterLines="50" w:after="156"/>
              <w:jc w:val="center"/>
              <w:rPr>
                <w:rFonts w:hAnsi="宋体" w:cs="宋体"/>
                <w:szCs w:val="21"/>
              </w:rPr>
            </w:pPr>
            <w:r>
              <w:rPr>
                <w:rFonts w:hAnsi="宋体" w:cs="宋体"/>
              </w:rPr>
              <w:t>4</w:t>
            </w:r>
            <w:r>
              <w:rPr>
                <w:rFonts w:hAnsi="宋体" w:cs="宋体" w:hint="eastAsia"/>
              </w:rPr>
              <w:t>.2</w:t>
            </w:r>
            <w:r w:rsidR="00AC563A">
              <w:rPr>
                <w:rFonts w:hAnsi="宋体" w:cs="宋体" w:hint="eastAsia"/>
              </w:rPr>
              <w:t>掌握</w:t>
            </w:r>
            <w:r w:rsidR="00AC563A" w:rsidRPr="00CA7971">
              <w:rPr>
                <w:bCs/>
                <w:color w:val="000000"/>
                <w:szCs w:val="21"/>
              </w:rPr>
              <w:t>RNAi</w:t>
            </w:r>
            <w:r w:rsidR="00AC563A">
              <w:rPr>
                <w:rFonts w:hint="eastAsia"/>
                <w:bCs/>
                <w:color w:val="000000"/>
                <w:szCs w:val="21"/>
              </w:rPr>
              <w:t>的原理和</w:t>
            </w:r>
            <w:r w:rsidR="00AC563A" w:rsidRPr="00CA7971">
              <w:rPr>
                <w:rFonts w:hint="eastAsia"/>
                <w:bCs/>
                <w:color w:val="000000"/>
                <w:szCs w:val="21"/>
              </w:rPr>
              <w:t>设计生成途径</w:t>
            </w:r>
          </w:p>
        </w:tc>
        <w:tc>
          <w:tcPr>
            <w:tcW w:w="3118" w:type="dxa"/>
            <w:vAlign w:val="center"/>
          </w:tcPr>
          <w:p w14:paraId="28039C62" w14:textId="5CAD9D2C"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第四章 核酸分析（二）</w:t>
            </w:r>
          </w:p>
        </w:tc>
        <w:tc>
          <w:tcPr>
            <w:tcW w:w="2688" w:type="dxa"/>
            <w:vAlign w:val="center"/>
          </w:tcPr>
          <w:p w14:paraId="2D931346" w14:textId="329E8032" w:rsidR="00CE4D21" w:rsidRDefault="003E060B" w:rsidP="00DD7B5F">
            <w:pPr>
              <w:pStyle w:val="a3"/>
              <w:spacing w:beforeLines="50" w:before="156" w:afterLines="50" w:after="156"/>
              <w:jc w:val="center"/>
              <w:rPr>
                <w:rFonts w:hAnsi="宋体" w:cs="宋体"/>
              </w:rPr>
            </w:pPr>
            <w:r>
              <w:rPr>
                <w:rFonts w:hint="eastAsia"/>
                <w:bCs/>
                <w:color w:val="000000"/>
                <w:szCs w:val="21"/>
              </w:rPr>
              <w:t>理解</w:t>
            </w:r>
            <w:r w:rsidRPr="00CA7971">
              <w:rPr>
                <w:rFonts w:hint="eastAsia"/>
                <w:bCs/>
                <w:color w:val="000000"/>
                <w:szCs w:val="21"/>
              </w:rPr>
              <w:t>细胞siRNA生成机制以及人工设计siRNA的生成途径</w:t>
            </w:r>
          </w:p>
        </w:tc>
      </w:tr>
      <w:tr w:rsidR="00CE4D21" w14:paraId="56C1660D" w14:textId="77777777" w:rsidTr="00DD7B5F">
        <w:trPr>
          <w:jc w:val="center"/>
        </w:trPr>
        <w:tc>
          <w:tcPr>
            <w:tcW w:w="1302" w:type="dxa"/>
            <w:vMerge w:val="restart"/>
            <w:vAlign w:val="center"/>
          </w:tcPr>
          <w:p w14:paraId="5B98A2A5" w14:textId="15210E8D" w:rsidR="00CE4D21" w:rsidRDefault="00CE4D21" w:rsidP="00DD7B5F">
            <w:pPr>
              <w:pStyle w:val="a3"/>
              <w:spacing w:beforeLines="50" w:before="156" w:afterLines="50" w:after="156"/>
              <w:jc w:val="center"/>
              <w:rPr>
                <w:rFonts w:hAnsi="宋体" w:cs="宋体"/>
                <w:szCs w:val="21"/>
              </w:rPr>
            </w:pPr>
            <w:r w:rsidRPr="00CE4D21">
              <w:rPr>
                <w:rFonts w:hAnsi="宋体" w:cs="宋体" w:hint="eastAsia"/>
                <w:szCs w:val="21"/>
              </w:rPr>
              <w:t>课程目标</w:t>
            </w:r>
            <w:r>
              <w:rPr>
                <w:rFonts w:hAnsi="宋体" w:cs="宋体"/>
                <w:szCs w:val="21"/>
              </w:rPr>
              <w:t>5</w:t>
            </w:r>
          </w:p>
        </w:tc>
        <w:tc>
          <w:tcPr>
            <w:tcW w:w="1959" w:type="dxa"/>
            <w:vAlign w:val="center"/>
          </w:tcPr>
          <w:p w14:paraId="09A46B0D" w14:textId="49A501C2" w:rsidR="00CE4D21" w:rsidRDefault="00F47464" w:rsidP="00DD7B5F">
            <w:pPr>
              <w:pStyle w:val="a3"/>
              <w:spacing w:beforeLines="50" w:before="156" w:afterLines="50" w:after="156"/>
              <w:jc w:val="center"/>
              <w:rPr>
                <w:rFonts w:hAnsi="宋体" w:cs="宋体"/>
                <w:szCs w:val="21"/>
              </w:rPr>
            </w:pPr>
            <w:r>
              <w:rPr>
                <w:rFonts w:hAnsi="宋体" w:cs="宋体"/>
              </w:rPr>
              <w:t>5</w:t>
            </w:r>
            <w:r>
              <w:rPr>
                <w:rFonts w:hAnsi="宋体" w:cs="宋体" w:hint="eastAsia"/>
              </w:rPr>
              <w:t>.1</w:t>
            </w:r>
            <w:r w:rsidR="00AC563A">
              <w:rPr>
                <w:rFonts w:hAnsi="宋体" w:cs="宋体" w:hint="eastAsia"/>
              </w:rPr>
              <w:t>掌握</w:t>
            </w:r>
            <w:r w:rsidR="00AC563A" w:rsidRPr="00CA7971">
              <w:rPr>
                <w:rFonts w:hint="eastAsia"/>
                <w:bCs/>
                <w:color w:val="000000"/>
                <w:szCs w:val="21"/>
              </w:rPr>
              <w:t>免疫</w:t>
            </w:r>
            <w:r w:rsidR="00AC563A" w:rsidRPr="00CA7971">
              <w:rPr>
                <w:rFonts w:hint="eastAsia"/>
                <w:bCs/>
                <w:iCs/>
                <w:color w:val="000000"/>
                <w:szCs w:val="21"/>
              </w:rPr>
              <w:t>亲和层析</w:t>
            </w:r>
            <w:r w:rsidR="00AC563A">
              <w:rPr>
                <w:rFonts w:hint="eastAsia"/>
                <w:bCs/>
                <w:color w:val="000000"/>
                <w:szCs w:val="21"/>
              </w:rPr>
              <w:t>的原理和操作</w:t>
            </w:r>
          </w:p>
        </w:tc>
        <w:tc>
          <w:tcPr>
            <w:tcW w:w="3118" w:type="dxa"/>
            <w:vAlign w:val="center"/>
          </w:tcPr>
          <w:p w14:paraId="03AB7817" w14:textId="0B738CCF"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 xml:space="preserve">第五章 </w:t>
            </w:r>
            <w:r w:rsidRPr="00465FDB">
              <w:rPr>
                <w:rFonts w:hint="eastAsia"/>
                <w:bCs/>
                <w:iCs/>
                <w:color w:val="000000"/>
                <w:sz w:val="21"/>
                <w:szCs w:val="21"/>
              </w:rPr>
              <w:t>生物大分子分离纯化技术（一）</w:t>
            </w:r>
          </w:p>
        </w:tc>
        <w:tc>
          <w:tcPr>
            <w:tcW w:w="2688" w:type="dxa"/>
            <w:vAlign w:val="center"/>
          </w:tcPr>
          <w:p w14:paraId="642ABDD4" w14:textId="49EF8D48" w:rsidR="00CE4D21" w:rsidRDefault="003E060B" w:rsidP="00DD7B5F">
            <w:pPr>
              <w:pStyle w:val="a3"/>
              <w:spacing w:beforeLines="50" w:before="156" w:afterLines="50" w:after="156"/>
              <w:jc w:val="center"/>
              <w:rPr>
                <w:rFonts w:hAnsi="宋体" w:cs="宋体"/>
              </w:rPr>
            </w:pPr>
            <w:r>
              <w:rPr>
                <w:rFonts w:hint="eastAsia"/>
                <w:color w:val="000000"/>
                <w:szCs w:val="21"/>
              </w:rPr>
              <w:t>理解</w:t>
            </w:r>
            <w:r w:rsidRPr="00CA7971">
              <w:rPr>
                <w:rFonts w:hint="eastAsia"/>
                <w:color w:val="000000"/>
                <w:szCs w:val="21"/>
              </w:rPr>
              <w:t>亲和层析的类型、亲和层析的优缺点</w:t>
            </w:r>
          </w:p>
        </w:tc>
      </w:tr>
      <w:tr w:rsidR="00CE4D21" w14:paraId="7DD45632" w14:textId="77777777" w:rsidTr="00DD7B5F">
        <w:trPr>
          <w:jc w:val="center"/>
        </w:trPr>
        <w:tc>
          <w:tcPr>
            <w:tcW w:w="1302" w:type="dxa"/>
            <w:vMerge/>
            <w:vAlign w:val="center"/>
          </w:tcPr>
          <w:p w14:paraId="09E5A20D" w14:textId="77777777" w:rsidR="00CE4D21" w:rsidRDefault="00CE4D21" w:rsidP="00DD7B5F">
            <w:pPr>
              <w:pStyle w:val="a3"/>
              <w:spacing w:beforeLines="50" w:before="156" w:afterLines="50" w:after="156"/>
              <w:jc w:val="center"/>
              <w:rPr>
                <w:rFonts w:hAnsi="宋体" w:cs="宋体"/>
                <w:szCs w:val="21"/>
              </w:rPr>
            </w:pPr>
          </w:p>
        </w:tc>
        <w:tc>
          <w:tcPr>
            <w:tcW w:w="1959" w:type="dxa"/>
            <w:vAlign w:val="center"/>
          </w:tcPr>
          <w:p w14:paraId="49867AE1" w14:textId="69FCA3FD" w:rsidR="00CE4D21" w:rsidRDefault="00F47464" w:rsidP="00DD7B5F">
            <w:pPr>
              <w:pStyle w:val="a3"/>
              <w:spacing w:beforeLines="50" w:before="156" w:afterLines="50" w:after="156"/>
              <w:jc w:val="center"/>
              <w:rPr>
                <w:rFonts w:hAnsi="宋体" w:cs="宋体"/>
                <w:szCs w:val="21"/>
              </w:rPr>
            </w:pPr>
            <w:r>
              <w:rPr>
                <w:rFonts w:hAnsi="宋体" w:cs="宋体"/>
              </w:rPr>
              <w:t>5</w:t>
            </w:r>
            <w:r>
              <w:rPr>
                <w:rFonts w:hAnsi="宋体" w:cs="宋体" w:hint="eastAsia"/>
              </w:rPr>
              <w:t>.2</w:t>
            </w:r>
            <w:r w:rsidR="00AC563A">
              <w:rPr>
                <w:rFonts w:hAnsi="宋体" w:cs="宋体" w:hint="eastAsia"/>
              </w:rPr>
              <w:t>掌握</w:t>
            </w:r>
            <w:r w:rsidR="00AC563A" w:rsidRPr="00CA7971">
              <w:rPr>
                <w:rFonts w:hint="eastAsia"/>
                <w:bCs/>
                <w:iCs/>
                <w:color w:val="000000"/>
                <w:szCs w:val="21"/>
              </w:rPr>
              <w:t>固定化金属离子亲和层析</w:t>
            </w:r>
            <w:r w:rsidR="00AC563A">
              <w:rPr>
                <w:rFonts w:hint="eastAsia"/>
                <w:bCs/>
                <w:color w:val="000000"/>
                <w:szCs w:val="21"/>
              </w:rPr>
              <w:t>的原理和操作</w:t>
            </w:r>
          </w:p>
        </w:tc>
        <w:tc>
          <w:tcPr>
            <w:tcW w:w="3118" w:type="dxa"/>
            <w:vAlign w:val="center"/>
          </w:tcPr>
          <w:p w14:paraId="4724DF62" w14:textId="6AEDA349" w:rsidR="00CE4D21" w:rsidRPr="00465FDB" w:rsidRDefault="00AC563A" w:rsidP="00AC563A">
            <w:pPr>
              <w:pStyle w:val="ac"/>
              <w:shd w:val="clear" w:color="auto" w:fill="FEFEFE"/>
              <w:spacing w:before="0" w:beforeAutospacing="0" w:after="68" w:afterAutospacing="0"/>
              <w:rPr>
                <w:b/>
                <w:bCs/>
                <w:szCs w:val="21"/>
              </w:rPr>
            </w:pPr>
            <w:r w:rsidRPr="00465FDB">
              <w:rPr>
                <w:rFonts w:hint="eastAsia"/>
                <w:bCs/>
                <w:color w:val="000000"/>
                <w:sz w:val="21"/>
                <w:szCs w:val="21"/>
              </w:rPr>
              <w:t xml:space="preserve">第五章 </w:t>
            </w:r>
            <w:r w:rsidRPr="00465FDB">
              <w:rPr>
                <w:rFonts w:hint="eastAsia"/>
                <w:bCs/>
                <w:iCs/>
                <w:color w:val="000000"/>
                <w:sz w:val="21"/>
                <w:szCs w:val="21"/>
              </w:rPr>
              <w:t>生物大分子分离纯化技术（二）</w:t>
            </w:r>
          </w:p>
        </w:tc>
        <w:tc>
          <w:tcPr>
            <w:tcW w:w="2688" w:type="dxa"/>
            <w:vAlign w:val="center"/>
          </w:tcPr>
          <w:p w14:paraId="6C9A7DAD" w14:textId="73BA9865" w:rsidR="00CE4D21" w:rsidRDefault="003E060B" w:rsidP="00DD7B5F">
            <w:pPr>
              <w:pStyle w:val="a3"/>
              <w:spacing w:beforeLines="50" w:before="156" w:afterLines="50" w:after="156"/>
              <w:jc w:val="center"/>
              <w:rPr>
                <w:rFonts w:hAnsi="宋体" w:cs="宋体"/>
              </w:rPr>
            </w:pPr>
            <w:r>
              <w:rPr>
                <w:rFonts w:hint="eastAsia"/>
                <w:color w:val="000000"/>
                <w:szCs w:val="21"/>
              </w:rPr>
              <w:t>理解</w:t>
            </w:r>
            <w:r w:rsidRPr="00CA7971">
              <w:rPr>
                <w:rFonts w:hint="eastAsia"/>
                <w:color w:val="000000"/>
                <w:szCs w:val="21"/>
              </w:rPr>
              <w:t>His6作为蛋白质纯化标签的因素</w:t>
            </w:r>
            <w:r>
              <w:rPr>
                <w:rFonts w:hint="eastAsia"/>
                <w:color w:val="000000"/>
                <w:szCs w:val="21"/>
              </w:rPr>
              <w:t>及</w:t>
            </w:r>
            <w:r w:rsidRPr="00CA7971">
              <w:rPr>
                <w:rFonts w:hint="eastAsia"/>
                <w:color w:val="000000"/>
                <w:szCs w:val="21"/>
              </w:rPr>
              <w:t>纯化操作流程</w:t>
            </w:r>
          </w:p>
        </w:tc>
      </w:tr>
    </w:tbl>
    <w:p w14:paraId="0A6F287F" w14:textId="2426A98E"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133D0F7" w14:textId="77777777" w:rsidR="00A22D74" w:rsidRPr="00A22D74" w:rsidRDefault="00A22D74" w:rsidP="0072270C">
      <w:pPr>
        <w:snapToGrid w:val="0"/>
        <w:ind w:firstLineChars="200" w:firstLine="480"/>
        <w:rPr>
          <w:rFonts w:ascii="黑体" w:eastAsia="黑体" w:hAnsi="黑体" w:cs="宋体"/>
          <w:bCs/>
          <w:color w:val="000000"/>
          <w:sz w:val="24"/>
          <w:szCs w:val="24"/>
        </w:rPr>
      </w:pPr>
      <w:r w:rsidRPr="00A22D74">
        <w:rPr>
          <w:rFonts w:ascii="黑体" w:eastAsia="黑体" w:hAnsi="黑体" w:cs="宋体" w:hint="eastAsia"/>
          <w:bCs/>
          <w:color w:val="000000"/>
          <w:sz w:val="24"/>
          <w:szCs w:val="24"/>
        </w:rPr>
        <w:t>绪论</w:t>
      </w:r>
    </w:p>
    <w:p w14:paraId="3C14D296" w14:textId="7832BADE" w:rsidR="00465FDB" w:rsidRPr="00465FDB" w:rsidRDefault="00465FDB" w:rsidP="00465FDB">
      <w:pPr>
        <w:widowControl/>
        <w:spacing w:beforeLines="50" w:before="156" w:afterLines="50" w:after="156"/>
        <w:ind w:firstLineChars="200" w:firstLine="420"/>
        <w:jc w:val="left"/>
        <w:rPr>
          <w:rFonts w:ascii="宋体" w:eastAsia="宋体" w:hAnsi="宋体"/>
          <w:szCs w:val="21"/>
        </w:rPr>
      </w:pPr>
      <w:bookmarkStart w:id="4" w:name="_Hlk75395650"/>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001A6527">
        <w:rPr>
          <w:rFonts w:ascii="宋体" w:eastAsia="宋体" w:hAnsi="宋体" w:cs="宋体" w:hint="eastAsia"/>
        </w:rPr>
        <w:t>掌握生化药物分析课程体系</w:t>
      </w:r>
      <w:r>
        <w:rPr>
          <w:rFonts w:ascii="宋体" w:eastAsia="宋体" w:hAnsi="宋体" w:hint="eastAsia"/>
          <w:bCs/>
          <w:color w:val="000000"/>
          <w:szCs w:val="21"/>
        </w:rPr>
        <w:t>。</w:t>
      </w:r>
    </w:p>
    <w:p w14:paraId="05DF9724" w14:textId="45C26B11" w:rsidR="00465FDB" w:rsidRPr="00313A87" w:rsidRDefault="00465FDB" w:rsidP="00465F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1A6527">
        <w:rPr>
          <w:rFonts w:ascii="宋体" w:eastAsia="宋体" w:hAnsi="宋体" w:cs="宋体" w:hint="eastAsia"/>
          <w:color w:val="000000"/>
          <w:kern w:val="0"/>
          <w:szCs w:val="21"/>
        </w:rPr>
        <w:t>化学发光法</w:t>
      </w:r>
    </w:p>
    <w:p w14:paraId="6DB600F7" w14:textId="556AE19D" w:rsidR="00465FDB" w:rsidRDefault="00465FDB" w:rsidP="00465F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3A3943A4" w14:textId="77777777" w:rsidR="00465FDB" w:rsidRPr="00A22D74" w:rsidRDefault="00465FDB" w:rsidP="001A6527">
      <w:pPr>
        <w:pStyle w:val="ac"/>
        <w:shd w:val="clear" w:color="auto" w:fill="FEFEFE"/>
        <w:spacing w:before="0" w:beforeAutospacing="0" w:after="0" w:afterAutospacing="0"/>
        <w:ind w:leftChars="100" w:left="210" w:firstLineChars="200" w:firstLine="420"/>
        <w:rPr>
          <w:bCs/>
          <w:color w:val="000000"/>
          <w:sz w:val="21"/>
          <w:szCs w:val="21"/>
        </w:rPr>
      </w:pPr>
      <w:r w:rsidRPr="00A22D74">
        <w:rPr>
          <w:rFonts w:hint="eastAsia"/>
          <w:bCs/>
          <w:color w:val="000000"/>
          <w:sz w:val="21"/>
          <w:szCs w:val="21"/>
        </w:rPr>
        <w:t>介绍本课程知识体系；</w:t>
      </w:r>
    </w:p>
    <w:p w14:paraId="41E4CE02" w14:textId="77777777" w:rsidR="00465FDB" w:rsidRPr="00A22D74" w:rsidRDefault="00465FDB" w:rsidP="001A6527">
      <w:pPr>
        <w:pStyle w:val="ac"/>
        <w:shd w:val="clear" w:color="auto" w:fill="FEFEFE"/>
        <w:spacing w:before="0" w:beforeAutospacing="0" w:after="0" w:afterAutospacing="0"/>
        <w:ind w:leftChars="100" w:left="210" w:firstLineChars="200" w:firstLine="420"/>
        <w:rPr>
          <w:bCs/>
          <w:color w:val="000000"/>
          <w:sz w:val="21"/>
          <w:szCs w:val="21"/>
        </w:rPr>
      </w:pPr>
      <w:r w:rsidRPr="00A22D74">
        <w:rPr>
          <w:rFonts w:hint="eastAsia"/>
          <w:bCs/>
          <w:color w:val="000000"/>
          <w:sz w:val="21"/>
          <w:szCs w:val="21"/>
        </w:rPr>
        <w:t>介绍本课程授课方法；</w:t>
      </w:r>
    </w:p>
    <w:p w14:paraId="01BFFDFE" w14:textId="77777777" w:rsidR="00465FDB" w:rsidRPr="00A22D74" w:rsidRDefault="00465FDB" w:rsidP="001A6527">
      <w:pPr>
        <w:pStyle w:val="ac"/>
        <w:shd w:val="clear" w:color="auto" w:fill="FEFEFE"/>
        <w:spacing w:before="0" w:beforeAutospacing="0" w:after="0" w:afterAutospacing="0"/>
        <w:ind w:leftChars="100" w:left="210" w:firstLineChars="200" w:firstLine="420"/>
        <w:rPr>
          <w:bCs/>
          <w:color w:val="000000"/>
          <w:sz w:val="21"/>
          <w:szCs w:val="21"/>
        </w:rPr>
      </w:pPr>
      <w:r w:rsidRPr="00A22D74">
        <w:rPr>
          <w:rFonts w:hint="eastAsia"/>
          <w:bCs/>
          <w:color w:val="000000"/>
          <w:sz w:val="21"/>
          <w:szCs w:val="21"/>
        </w:rPr>
        <w:t>分配每位学生本学期讲课任务；</w:t>
      </w:r>
    </w:p>
    <w:p w14:paraId="005E2871" w14:textId="5A005BED" w:rsidR="00465FDB" w:rsidRPr="00313A87" w:rsidRDefault="00465FDB" w:rsidP="001A6527">
      <w:pPr>
        <w:widowControl/>
        <w:ind w:firstLineChars="300" w:firstLine="630"/>
        <w:jc w:val="left"/>
        <w:rPr>
          <w:rFonts w:ascii="宋体" w:eastAsia="宋体" w:hAnsi="宋体"/>
          <w:szCs w:val="21"/>
        </w:rPr>
      </w:pPr>
      <w:r w:rsidRPr="00A22D74">
        <w:rPr>
          <w:rFonts w:ascii="宋体" w:eastAsia="宋体" w:hAnsi="宋体" w:cs="宋体" w:hint="eastAsia"/>
          <w:bCs/>
          <w:color w:val="000000"/>
          <w:szCs w:val="21"/>
        </w:rPr>
        <w:t>教学：化学发光法检测细胞ATP含量。</w:t>
      </w:r>
    </w:p>
    <w:p w14:paraId="7A4FE91B" w14:textId="77777777" w:rsidR="00465FDB" w:rsidRPr="00313A87" w:rsidRDefault="00465FDB" w:rsidP="00465F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66AEA7DE" w14:textId="132936E7" w:rsidR="00465FDB" w:rsidRPr="001A6527" w:rsidRDefault="00465FDB" w:rsidP="00465F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w:t>
      </w:r>
      <w:r w:rsidRPr="001A6527">
        <w:rPr>
          <w:rFonts w:ascii="宋体" w:eastAsia="宋体" w:hAnsi="宋体" w:cs="TimesNewRomanPSMT" w:hint="eastAsia"/>
          <w:color w:val="000000"/>
          <w:kern w:val="0"/>
          <w:szCs w:val="21"/>
        </w:rPr>
        <w:t>业：</w:t>
      </w:r>
      <w:r w:rsidRPr="001A6527">
        <w:rPr>
          <w:rFonts w:ascii="宋体" w:eastAsia="宋体" w:hAnsi="宋体" w:hint="eastAsia"/>
          <w:bCs/>
          <w:color w:val="000000"/>
          <w:szCs w:val="21"/>
        </w:rPr>
        <w:t>说说你最感兴趣的生化实验技术及其应用。</w:t>
      </w:r>
    </w:p>
    <w:bookmarkEnd w:id="4"/>
    <w:p w14:paraId="5DF8A477"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第一章 酶法分析（一）</w:t>
      </w:r>
    </w:p>
    <w:p w14:paraId="14797B7A" w14:textId="1FDFAD8E" w:rsidR="001A6527" w:rsidRPr="00465FDB" w:rsidRDefault="001A6527" w:rsidP="001A6527">
      <w:pPr>
        <w:widowControl/>
        <w:spacing w:beforeLines="50" w:before="156" w:afterLines="50" w:after="156"/>
        <w:ind w:firstLineChars="200" w:firstLine="420"/>
        <w:jc w:val="left"/>
        <w:rPr>
          <w:rFonts w:ascii="宋体" w:eastAsia="宋体" w:hAnsi="宋体"/>
          <w:szCs w:val="21"/>
        </w:rPr>
      </w:pPr>
      <w:bookmarkStart w:id="5" w:name="_Hlk75396122"/>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A6527">
        <w:rPr>
          <w:rFonts w:ascii="宋体" w:eastAsia="宋体" w:hAnsi="宋体" w:cs="宋体" w:hint="eastAsia"/>
        </w:rPr>
        <w:t>掌握</w:t>
      </w:r>
      <w:r w:rsidRPr="001A6527">
        <w:rPr>
          <w:rFonts w:ascii="宋体" w:eastAsia="宋体" w:hAnsi="宋体" w:cs="宋体" w:hint="eastAsia"/>
          <w:bCs/>
        </w:rPr>
        <w:t>物理法酶固定化</w:t>
      </w:r>
      <w:r w:rsidRPr="001A6527">
        <w:rPr>
          <w:rFonts w:ascii="宋体" w:eastAsia="宋体" w:hAnsi="宋体" w:cs="宋体"/>
          <w:bCs/>
        </w:rPr>
        <w:t>的原理和操作</w:t>
      </w:r>
      <w:r>
        <w:rPr>
          <w:rFonts w:ascii="宋体" w:eastAsia="宋体" w:hAnsi="宋体" w:cs="宋体" w:hint="eastAsia"/>
          <w:bCs/>
        </w:rPr>
        <w:t>。</w:t>
      </w:r>
    </w:p>
    <w:p w14:paraId="1382AA33" w14:textId="7AC22116" w:rsidR="001A6527" w:rsidRPr="00313A87" w:rsidRDefault="001A6527" w:rsidP="001A65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：固定化酶的制备</w:t>
      </w:r>
    </w:p>
    <w:p w14:paraId="16C826D2" w14:textId="77777777" w:rsidR="001A6527" w:rsidRDefault="001A6527" w:rsidP="001A65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1BF036A2"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酶的固定化技术概述</w:t>
      </w:r>
      <w:r w:rsidRPr="00CA7971">
        <w:rPr>
          <w:rFonts w:hint="eastAsia"/>
          <w:color w:val="000000"/>
          <w:sz w:val="21"/>
          <w:szCs w:val="21"/>
        </w:rPr>
        <w:t>；</w:t>
      </w:r>
    </w:p>
    <w:p w14:paraId="696CB266"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bookmarkStart w:id="6" w:name="_Hlk75388477"/>
      <w:r w:rsidRPr="00CA7971">
        <w:rPr>
          <w:rFonts w:hint="eastAsia"/>
          <w:bCs/>
          <w:color w:val="000000"/>
          <w:sz w:val="21"/>
          <w:szCs w:val="21"/>
        </w:rPr>
        <w:t>制备固定化酶</w:t>
      </w:r>
      <w:bookmarkEnd w:id="6"/>
      <w:r w:rsidRPr="00CA7971">
        <w:rPr>
          <w:rFonts w:hint="eastAsia"/>
          <w:bCs/>
          <w:color w:val="000000"/>
          <w:sz w:val="21"/>
          <w:szCs w:val="21"/>
        </w:rPr>
        <w:t>的原理、原则</w:t>
      </w:r>
      <w:r w:rsidRPr="00CA7971">
        <w:rPr>
          <w:rFonts w:hint="eastAsia"/>
          <w:color w:val="000000"/>
          <w:sz w:val="21"/>
          <w:szCs w:val="21"/>
        </w:rPr>
        <w:t>；</w:t>
      </w:r>
    </w:p>
    <w:p w14:paraId="0A04F330"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固定化酶的优缺点；</w:t>
      </w:r>
    </w:p>
    <w:p w14:paraId="7AF21CC6"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影响固定化酶活力的因素；</w:t>
      </w:r>
    </w:p>
    <w:p w14:paraId="3546DBCE"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固定化酶制备方法</w:t>
      </w:r>
      <w:r w:rsidRPr="00CA7971">
        <w:rPr>
          <w:rFonts w:hint="eastAsia"/>
          <w:color w:val="000000"/>
          <w:sz w:val="21"/>
          <w:szCs w:val="21"/>
        </w:rPr>
        <w:t>；</w:t>
      </w:r>
    </w:p>
    <w:p w14:paraId="7A6B3BAF" w14:textId="77777777" w:rsidR="001A6527" w:rsidRPr="00CA7971" w:rsidRDefault="001A6527"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物理法酶固定化实例</w:t>
      </w:r>
      <w:r w:rsidRPr="00CA7971">
        <w:rPr>
          <w:rFonts w:hint="eastAsia"/>
          <w:color w:val="000000"/>
          <w:sz w:val="21"/>
          <w:szCs w:val="21"/>
        </w:rPr>
        <w:t>。</w:t>
      </w:r>
    </w:p>
    <w:p w14:paraId="31B174EF" w14:textId="77777777" w:rsidR="001A6527" w:rsidRPr="00313A87" w:rsidRDefault="001A6527" w:rsidP="001A65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74F52F4B" w14:textId="01EDC91E" w:rsidR="00A22D74" w:rsidRPr="000467CC" w:rsidRDefault="001A6527" w:rsidP="000467C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A6527">
        <w:rPr>
          <w:rFonts w:ascii="宋体" w:eastAsia="宋体" w:hAnsi="Tms Rmn" w:cs="Times New Roman" w:hint="eastAsia"/>
          <w:bCs/>
          <w:color w:val="000000"/>
          <w:kern w:val="0"/>
          <w:szCs w:val="21"/>
        </w:rPr>
        <w:t>试述物理法酶固定化的方法及优缺点。</w:t>
      </w:r>
    </w:p>
    <w:bookmarkEnd w:id="5"/>
    <w:p w14:paraId="7D2458C3"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第一章 酶法分析（二）</w:t>
      </w:r>
    </w:p>
    <w:p w14:paraId="45775F1E" w14:textId="63ED85B4" w:rsidR="000467CC" w:rsidRPr="00465FDB" w:rsidRDefault="000467CC" w:rsidP="000467CC">
      <w:pPr>
        <w:widowControl/>
        <w:spacing w:beforeLines="50" w:before="156" w:afterLines="50" w:after="156"/>
        <w:ind w:firstLineChars="200" w:firstLine="420"/>
        <w:jc w:val="left"/>
        <w:rPr>
          <w:rFonts w:ascii="宋体" w:eastAsia="宋体" w:hAnsi="宋体"/>
          <w:szCs w:val="21"/>
        </w:rPr>
      </w:pPr>
      <w:bookmarkStart w:id="7" w:name="_Hlk75396375"/>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0467CC">
        <w:rPr>
          <w:rFonts w:ascii="宋体" w:eastAsia="宋体" w:hAnsi="宋体" w:cs="宋体" w:hint="eastAsia"/>
        </w:rPr>
        <w:t>掌握</w:t>
      </w:r>
      <w:r w:rsidRPr="000467CC">
        <w:rPr>
          <w:rFonts w:ascii="宋体" w:eastAsia="宋体" w:hAnsi="宋体" w:cs="宋体" w:hint="eastAsia"/>
          <w:bCs/>
        </w:rPr>
        <w:t>化学法固定化酶的原理和操作</w:t>
      </w:r>
      <w:r>
        <w:rPr>
          <w:rFonts w:ascii="宋体" w:eastAsia="宋体" w:hAnsi="宋体" w:cs="宋体" w:hint="eastAsia"/>
          <w:bCs/>
        </w:rPr>
        <w:t>。</w:t>
      </w:r>
    </w:p>
    <w:p w14:paraId="0F88D3F3" w14:textId="1A5CB2C1"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：酶的共价交联</w:t>
      </w:r>
      <w:r w:rsidR="001207CB">
        <w:rPr>
          <w:rFonts w:ascii="宋体" w:eastAsia="宋体" w:hAnsi="宋体" w:cs="宋体" w:hint="eastAsia"/>
          <w:color w:val="000000"/>
          <w:kern w:val="0"/>
          <w:szCs w:val="21"/>
        </w:rPr>
        <w:t>。</w:t>
      </w:r>
    </w:p>
    <w:p w14:paraId="0F37C0C9" w14:textId="77777777" w:rsidR="000467CC"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866B264"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化学法固定化酶方法概述；</w:t>
      </w:r>
    </w:p>
    <w:p w14:paraId="76D679FC"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共价结合法的优势与不足 ；</w:t>
      </w:r>
    </w:p>
    <w:p w14:paraId="1D129E01"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酶共价交联与共价偶联的区别</w:t>
      </w:r>
    </w:p>
    <w:p w14:paraId="6E443DBD"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固定化酶的载体；</w:t>
      </w:r>
    </w:p>
    <w:p w14:paraId="4B017066"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化学法固定化酶实例。</w:t>
      </w:r>
    </w:p>
    <w:p w14:paraId="0E7C1351" w14:textId="77777777"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48FDC685" w14:textId="2A023D87" w:rsidR="000467CC" w:rsidRPr="000467CC" w:rsidRDefault="000467CC" w:rsidP="000467C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0467CC">
        <w:rPr>
          <w:rFonts w:ascii="宋体" w:eastAsia="宋体" w:hAnsi="Tms Rmn" w:cs="Times New Roman" w:hint="eastAsia"/>
          <w:bCs/>
          <w:color w:val="000000"/>
          <w:kern w:val="0"/>
          <w:szCs w:val="21"/>
        </w:rPr>
        <w:t>试述化学法酶固定化的方法及优缺点。</w:t>
      </w:r>
    </w:p>
    <w:bookmarkEnd w:id="7"/>
    <w:p w14:paraId="785C8D9A"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第二章 蛋白质分析（一）</w:t>
      </w:r>
    </w:p>
    <w:p w14:paraId="45FB6362" w14:textId="6CC91493" w:rsidR="000467CC" w:rsidRPr="00465FDB" w:rsidRDefault="000467CC" w:rsidP="000467CC">
      <w:pPr>
        <w:widowControl/>
        <w:spacing w:beforeLines="50" w:before="156" w:afterLines="50" w:after="156"/>
        <w:ind w:firstLineChars="200" w:firstLine="420"/>
        <w:jc w:val="left"/>
        <w:rPr>
          <w:rFonts w:ascii="宋体" w:eastAsia="宋体" w:hAnsi="宋体"/>
          <w:szCs w:val="21"/>
        </w:rPr>
      </w:pPr>
      <w:bookmarkStart w:id="8" w:name="_Hlk75396509"/>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0467CC">
        <w:rPr>
          <w:rFonts w:ascii="宋体" w:eastAsia="宋体" w:hAnsi="宋体" w:cs="宋体" w:hint="eastAsia"/>
        </w:rPr>
        <w:t>掌握</w:t>
      </w:r>
      <w:r w:rsidRPr="000467CC">
        <w:rPr>
          <w:rFonts w:ascii="宋体" w:eastAsia="宋体" w:hAnsi="宋体" w:cs="宋体"/>
          <w:bCs/>
        </w:rPr>
        <w:t>Western Blot</w:t>
      </w:r>
      <w:r w:rsidRPr="000467CC">
        <w:rPr>
          <w:rFonts w:ascii="宋体" w:eastAsia="宋体" w:hAnsi="宋体" w:cs="宋体" w:hint="eastAsia"/>
          <w:bCs/>
        </w:rPr>
        <w:t>的原理和操作</w:t>
      </w:r>
      <w:r>
        <w:rPr>
          <w:rFonts w:ascii="宋体" w:eastAsia="宋体" w:hAnsi="宋体" w:cs="宋体" w:hint="eastAsia"/>
          <w:bCs/>
        </w:rPr>
        <w:t>。</w:t>
      </w:r>
    </w:p>
    <w:p w14:paraId="582082B0" w14:textId="4AFA12CC"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0467CC">
        <w:rPr>
          <w:rFonts w:ascii="宋体" w:eastAsia="宋体" w:hAnsi="宋体" w:cs="宋体"/>
          <w:bCs/>
          <w:color w:val="000000"/>
          <w:kern w:val="0"/>
          <w:szCs w:val="21"/>
        </w:rPr>
        <w:t>Western Blot结果常见问题</w:t>
      </w:r>
      <w:r w:rsidR="001207CB">
        <w:rPr>
          <w:rFonts w:ascii="宋体" w:eastAsia="宋体" w:hAnsi="宋体" w:cs="宋体" w:hint="eastAsia"/>
          <w:bCs/>
          <w:color w:val="000000"/>
          <w:kern w:val="0"/>
          <w:szCs w:val="21"/>
        </w:rPr>
        <w:t>。</w:t>
      </w:r>
    </w:p>
    <w:p w14:paraId="72427CD7" w14:textId="77777777" w:rsidR="000467CC"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716DF73C"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Western Blot</w:t>
      </w:r>
      <w:r w:rsidRPr="000467CC">
        <w:rPr>
          <w:rFonts w:ascii="宋体" w:eastAsia="宋体" w:hAnsi="宋体" w:cs="宋体" w:hint="eastAsia"/>
          <w:bCs/>
          <w:color w:val="000000"/>
          <w:kern w:val="0"/>
          <w:szCs w:val="21"/>
        </w:rPr>
        <w:t>的由来和原理；</w:t>
      </w:r>
    </w:p>
    <w:p w14:paraId="22B2A140"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 xml:space="preserve">Western Blot </w:t>
      </w:r>
      <w:r w:rsidRPr="000467CC">
        <w:rPr>
          <w:rFonts w:ascii="宋体" w:eastAsia="宋体" w:hAnsi="宋体" w:cs="宋体" w:hint="eastAsia"/>
          <w:bCs/>
          <w:color w:val="000000"/>
          <w:kern w:val="0"/>
          <w:szCs w:val="21"/>
        </w:rPr>
        <w:t>的操作步骤；</w:t>
      </w:r>
    </w:p>
    <w:p w14:paraId="39E0CFD2"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hint="eastAsia"/>
          <w:bCs/>
          <w:color w:val="000000"/>
          <w:kern w:val="0"/>
          <w:szCs w:val="21"/>
        </w:rPr>
        <w:t>DAB显色法、</w:t>
      </w:r>
      <w:r w:rsidRPr="000467CC">
        <w:rPr>
          <w:rFonts w:ascii="宋体" w:eastAsia="宋体" w:hAnsi="宋体" w:cs="宋体"/>
          <w:bCs/>
          <w:color w:val="000000"/>
          <w:kern w:val="0"/>
          <w:szCs w:val="21"/>
        </w:rPr>
        <w:t>ECL</w:t>
      </w:r>
      <w:r w:rsidRPr="000467CC">
        <w:rPr>
          <w:rFonts w:ascii="宋体" w:eastAsia="宋体" w:hAnsi="宋体" w:cs="宋体" w:hint="eastAsia"/>
          <w:bCs/>
          <w:color w:val="000000"/>
          <w:kern w:val="0"/>
          <w:szCs w:val="21"/>
        </w:rPr>
        <w:t>发光法；</w:t>
      </w:r>
    </w:p>
    <w:p w14:paraId="00916E47"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Western Blot结果常见问题分析</w:t>
      </w:r>
      <w:r w:rsidRPr="000467CC">
        <w:rPr>
          <w:rFonts w:ascii="宋体" w:eastAsia="宋体" w:hAnsi="宋体" w:cs="宋体" w:hint="eastAsia"/>
          <w:bCs/>
          <w:color w:val="000000"/>
          <w:kern w:val="0"/>
          <w:szCs w:val="21"/>
        </w:rPr>
        <w:t>；</w:t>
      </w:r>
    </w:p>
    <w:p w14:paraId="66405C1A" w14:textId="77777777" w:rsidR="000467CC" w:rsidRPr="000467CC" w:rsidRDefault="000467CC" w:rsidP="0072270C">
      <w:pPr>
        <w:widowControl/>
        <w:ind w:firstLineChars="300" w:firstLine="630"/>
        <w:jc w:val="left"/>
        <w:rPr>
          <w:rFonts w:ascii="宋体" w:eastAsia="宋体" w:hAnsi="宋体" w:cs="宋体"/>
          <w:bCs/>
          <w:color w:val="000000"/>
          <w:kern w:val="0"/>
          <w:szCs w:val="21"/>
        </w:rPr>
      </w:pPr>
      <w:r w:rsidRPr="000467CC">
        <w:rPr>
          <w:rFonts w:ascii="宋体" w:eastAsia="宋体" w:hAnsi="宋体" w:cs="宋体"/>
          <w:bCs/>
          <w:color w:val="000000"/>
          <w:kern w:val="0"/>
          <w:szCs w:val="21"/>
        </w:rPr>
        <w:t>Western Blot研究实例</w:t>
      </w:r>
      <w:r w:rsidRPr="000467CC">
        <w:rPr>
          <w:rFonts w:ascii="宋体" w:eastAsia="宋体" w:hAnsi="宋体" w:cs="宋体" w:hint="eastAsia"/>
          <w:bCs/>
          <w:color w:val="000000"/>
          <w:kern w:val="0"/>
          <w:szCs w:val="21"/>
        </w:rPr>
        <w:t>。</w:t>
      </w:r>
    </w:p>
    <w:p w14:paraId="31C76AD5" w14:textId="77777777" w:rsidR="000467CC" w:rsidRPr="00313A87" w:rsidRDefault="000467CC" w:rsidP="000467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4A5A3BE7" w14:textId="2E477D94" w:rsidR="000467CC" w:rsidRPr="000467CC" w:rsidRDefault="000467CC" w:rsidP="000467C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0467CC">
        <w:rPr>
          <w:rFonts w:ascii="宋体" w:eastAsia="宋体" w:hAnsi="Tms Rmn" w:cs="Times New Roman" w:hint="eastAsia"/>
          <w:bCs/>
          <w:color w:val="000000"/>
          <w:kern w:val="0"/>
          <w:szCs w:val="21"/>
        </w:rPr>
        <w:t>试述Western印迹技术所涉及的试剂、材料及仪器的作用。</w:t>
      </w:r>
    </w:p>
    <w:bookmarkEnd w:id="8"/>
    <w:p w14:paraId="62EF4594"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第二章 蛋白质分析（二）</w:t>
      </w:r>
    </w:p>
    <w:p w14:paraId="20E1BEE5" w14:textId="2593AA0A" w:rsidR="001207CB" w:rsidRPr="00465FDB" w:rsidRDefault="001207CB" w:rsidP="001207C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双向凝胶电泳的原理和操作</w:t>
      </w:r>
      <w:r>
        <w:rPr>
          <w:rFonts w:ascii="宋体" w:eastAsia="宋体" w:hAnsi="宋体" w:cs="宋体" w:hint="eastAsia"/>
          <w:bCs/>
        </w:rPr>
        <w:t>。</w:t>
      </w:r>
    </w:p>
    <w:p w14:paraId="0F652C9D" w14:textId="37B58D4A"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hint="eastAsia"/>
          <w:bCs/>
          <w:color w:val="000000"/>
          <w:kern w:val="0"/>
          <w:szCs w:val="21"/>
        </w:rPr>
        <w:t>双向凝胶电泳的操作过程</w:t>
      </w:r>
      <w:r>
        <w:rPr>
          <w:rFonts w:ascii="宋体" w:eastAsia="宋体" w:hAnsi="宋体" w:cs="宋体" w:hint="eastAsia"/>
          <w:bCs/>
          <w:color w:val="000000"/>
          <w:kern w:val="0"/>
          <w:szCs w:val="21"/>
        </w:rPr>
        <w:t>。</w:t>
      </w:r>
    </w:p>
    <w:p w14:paraId="376D3936"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3CE1C305"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双向凝胶电泳的基本原理；</w:t>
      </w:r>
    </w:p>
    <w:p w14:paraId="3C035DA0"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bookmarkStart w:id="9" w:name="_Hlk75396584"/>
      <w:r w:rsidRPr="001207CB">
        <w:rPr>
          <w:rFonts w:ascii="宋体" w:eastAsia="宋体" w:hAnsi="宋体" w:cs="宋体" w:hint="eastAsia"/>
          <w:bCs/>
          <w:color w:val="000000"/>
          <w:kern w:val="0"/>
          <w:szCs w:val="21"/>
        </w:rPr>
        <w:t>双向凝胶电泳的操作过程</w:t>
      </w:r>
      <w:bookmarkEnd w:id="9"/>
      <w:r w:rsidRPr="001207CB">
        <w:rPr>
          <w:rFonts w:ascii="宋体" w:eastAsia="宋体" w:hAnsi="宋体" w:cs="宋体" w:hint="eastAsia"/>
          <w:bCs/>
          <w:color w:val="000000"/>
          <w:kern w:val="0"/>
          <w:szCs w:val="21"/>
        </w:rPr>
        <w:t>；</w:t>
      </w:r>
    </w:p>
    <w:p w14:paraId="682B8F8D"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样品的破碎裂解与蛋白质样品的处理；</w:t>
      </w:r>
    </w:p>
    <w:p w14:paraId="6A2EF88D"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一维等电聚焦；</w:t>
      </w:r>
    </w:p>
    <w:p w14:paraId="27021B61"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载体两性电解质的特征、pH梯度的形成</w:t>
      </w:r>
    </w:p>
    <w:p w14:paraId="16E13022"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等电聚焦胶条的平衡；</w:t>
      </w:r>
    </w:p>
    <w:p w14:paraId="58003E4C"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二维SDS-PAGE；</w:t>
      </w:r>
    </w:p>
    <w:p w14:paraId="1C62E16C"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凝胶的染色；</w:t>
      </w:r>
    </w:p>
    <w:p w14:paraId="186EB0B9"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凝胶的图像处理分析；</w:t>
      </w:r>
    </w:p>
    <w:p w14:paraId="697E5D6E" w14:textId="77777777" w:rsidR="001207CB" w:rsidRPr="001207CB" w:rsidRDefault="001207CB" w:rsidP="0072270C">
      <w:pPr>
        <w:widowControl/>
        <w:ind w:firstLineChars="300" w:firstLine="630"/>
        <w:jc w:val="left"/>
        <w:rPr>
          <w:rFonts w:ascii="宋体" w:eastAsia="宋体" w:hAnsi="宋体" w:cs="宋体"/>
          <w:bCs/>
          <w:color w:val="000000"/>
          <w:kern w:val="0"/>
          <w:szCs w:val="21"/>
        </w:rPr>
      </w:pPr>
      <w:r w:rsidRPr="001207CB">
        <w:rPr>
          <w:rFonts w:ascii="宋体" w:eastAsia="宋体" w:hAnsi="宋体" w:cs="宋体" w:hint="eastAsia"/>
          <w:bCs/>
          <w:color w:val="000000"/>
          <w:kern w:val="0"/>
          <w:szCs w:val="21"/>
        </w:rPr>
        <w:t>双向蛋白质凝胶电泳实例。</w:t>
      </w:r>
    </w:p>
    <w:p w14:paraId="5A0E20CD"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6B0D3BC0" w14:textId="59A70627"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试述等电聚焦电泳原理</w:t>
      </w:r>
      <w:r w:rsidRPr="000467CC">
        <w:rPr>
          <w:rFonts w:ascii="宋体" w:eastAsia="宋体" w:hAnsi="Tms Rmn" w:cs="Times New Roman" w:hint="eastAsia"/>
          <w:bCs/>
          <w:color w:val="000000"/>
          <w:kern w:val="0"/>
          <w:szCs w:val="21"/>
        </w:rPr>
        <w:t>。</w:t>
      </w:r>
    </w:p>
    <w:p w14:paraId="5B4FA27F"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第三章 免疫分析（一）</w:t>
      </w:r>
    </w:p>
    <w:p w14:paraId="5F227436" w14:textId="6BD7557F"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0" w:name="_Hlk75396778"/>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酶免疫分析的原理和操作</w:t>
      </w:r>
      <w:r>
        <w:rPr>
          <w:rFonts w:ascii="宋体" w:eastAsia="宋体" w:hAnsi="宋体" w:cs="宋体" w:hint="eastAsia"/>
          <w:bCs/>
        </w:rPr>
        <w:t>。</w:t>
      </w:r>
    </w:p>
    <w:p w14:paraId="47D12A70" w14:textId="37563B10"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hint="eastAsia"/>
          <w:bCs/>
          <w:color w:val="000000"/>
          <w:kern w:val="0"/>
          <w:szCs w:val="21"/>
        </w:rPr>
        <w:t>荧光免疫分析</w:t>
      </w:r>
      <w:r>
        <w:rPr>
          <w:rFonts w:ascii="宋体" w:eastAsia="宋体" w:hAnsi="宋体" w:cs="宋体" w:hint="eastAsia"/>
          <w:bCs/>
          <w:color w:val="000000"/>
          <w:kern w:val="0"/>
          <w:szCs w:val="21"/>
        </w:rPr>
        <w:t>。</w:t>
      </w:r>
    </w:p>
    <w:p w14:paraId="3E55D6F7"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15214CDE"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iCs/>
          <w:color w:val="000000"/>
          <w:sz w:val="21"/>
          <w:szCs w:val="21"/>
        </w:rPr>
        <w:t>免疫分析技术概述</w:t>
      </w:r>
      <w:r w:rsidRPr="00CA7971">
        <w:rPr>
          <w:rFonts w:hint="eastAsia"/>
          <w:color w:val="000000"/>
          <w:sz w:val="21"/>
          <w:szCs w:val="21"/>
        </w:rPr>
        <w:t>、</w:t>
      </w:r>
      <w:r w:rsidRPr="00CA7971">
        <w:rPr>
          <w:rFonts w:hint="eastAsia"/>
          <w:bCs/>
          <w:iCs/>
          <w:color w:val="000000"/>
          <w:sz w:val="21"/>
          <w:szCs w:val="21"/>
        </w:rPr>
        <w:t>方法分类</w:t>
      </w:r>
      <w:r w:rsidRPr="00CA7971">
        <w:rPr>
          <w:rFonts w:hint="eastAsia"/>
          <w:color w:val="000000"/>
          <w:sz w:val="21"/>
          <w:szCs w:val="21"/>
        </w:rPr>
        <w:t>；</w:t>
      </w:r>
    </w:p>
    <w:p w14:paraId="398E9ADE" w14:textId="77777777" w:rsidR="001207CB" w:rsidRPr="00CA7971" w:rsidRDefault="001207CB" w:rsidP="0072270C">
      <w:pPr>
        <w:pStyle w:val="ac"/>
        <w:shd w:val="clear" w:color="auto" w:fill="FEFEFE"/>
        <w:spacing w:before="0" w:beforeAutospacing="0" w:after="0" w:afterAutospacing="0"/>
        <w:ind w:firstLineChars="300" w:firstLine="630"/>
        <w:rPr>
          <w:bCs/>
          <w:color w:val="000000"/>
          <w:sz w:val="21"/>
          <w:szCs w:val="21"/>
        </w:rPr>
      </w:pPr>
      <w:r w:rsidRPr="00CA7971">
        <w:rPr>
          <w:rFonts w:hint="eastAsia"/>
          <w:bCs/>
          <w:color w:val="000000"/>
          <w:sz w:val="21"/>
          <w:szCs w:val="21"/>
        </w:rPr>
        <w:t>放射免疫分析</w:t>
      </w:r>
      <w:r w:rsidRPr="00CA7971">
        <w:rPr>
          <w:bCs/>
          <w:color w:val="000000"/>
          <w:sz w:val="21"/>
          <w:szCs w:val="21"/>
        </w:rPr>
        <w:t>( RIA)</w:t>
      </w:r>
    </w:p>
    <w:p w14:paraId="2ED815A9"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bookmarkStart w:id="11" w:name="_Hlk75388083"/>
      <w:r w:rsidRPr="00CA7971">
        <w:rPr>
          <w:rFonts w:hint="eastAsia"/>
          <w:bCs/>
          <w:color w:val="000000"/>
          <w:sz w:val="21"/>
          <w:szCs w:val="21"/>
        </w:rPr>
        <w:t>酶免疫分析</w:t>
      </w:r>
      <w:bookmarkEnd w:id="11"/>
      <w:r w:rsidRPr="00CA7971">
        <w:rPr>
          <w:bCs/>
          <w:color w:val="000000"/>
          <w:sz w:val="21"/>
          <w:szCs w:val="21"/>
        </w:rPr>
        <w:t>( EIA)</w:t>
      </w:r>
    </w:p>
    <w:p w14:paraId="32C3B429"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bookmarkStart w:id="12" w:name="_Hlk75396737"/>
      <w:r w:rsidRPr="00CA7971">
        <w:rPr>
          <w:rFonts w:hint="eastAsia"/>
          <w:bCs/>
          <w:color w:val="000000"/>
          <w:sz w:val="21"/>
          <w:szCs w:val="21"/>
        </w:rPr>
        <w:t>荧光免疫分析</w:t>
      </w:r>
      <w:bookmarkEnd w:id="12"/>
      <w:r w:rsidRPr="00CA7971">
        <w:rPr>
          <w:rFonts w:hint="eastAsia"/>
          <w:bCs/>
          <w:color w:val="000000"/>
          <w:sz w:val="21"/>
          <w:szCs w:val="21"/>
        </w:rPr>
        <w:t>( FIA)</w:t>
      </w:r>
    </w:p>
    <w:p w14:paraId="18E3527A"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化学发光免疫分析</w:t>
      </w:r>
      <w:r w:rsidRPr="00CA7971">
        <w:rPr>
          <w:bCs/>
          <w:color w:val="000000"/>
          <w:sz w:val="21"/>
          <w:szCs w:val="21"/>
        </w:rPr>
        <w:t>( CLIA)</w:t>
      </w:r>
      <w:r w:rsidRPr="00CA7971">
        <w:rPr>
          <w:rFonts w:hint="eastAsia"/>
          <w:color w:val="000000"/>
          <w:sz w:val="21"/>
          <w:szCs w:val="21"/>
        </w:rPr>
        <w:t>；</w:t>
      </w:r>
    </w:p>
    <w:p w14:paraId="63DFD408"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iCs/>
          <w:color w:val="000000"/>
          <w:sz w:val="21"/>
          <w:szCs w:val="21"/>
        </w:rPr>
        <w:t>免疫分析技术实例。</w:t>
      </w:r>
    </w:p>
    <w:p w14:paraId="545B4479"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4C5ECAB2" w14:textId="19827D5A"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试述免疫分析技术方法类型及放射免疫分析法的优缺点</w:t>
      </w:r>
      <w:r w:rsidRPr="000467CC">
        <w:rPr>
          <w:rFonts w:ascii="宋体" w:eastAsia="宋体" w:hAnsi="Tms Rmn" w:cs="Times New Roman" w:hint="eastAsia"/>
          <w:bCs/>
          <w:color w:val="000000"/>
          <w:kern w:val="0"/>
          <w:szCs w:val="21"/>
        </w:rPr>
        <w:t>。</w:t>
      </w:r>
    </w:p>
    <w:bookmarkEnd w:id="10"/>
    <w:p w14:paraId="57DFDEBC"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第三章 免疫分析（二）</w:t>
      </w:r>
    </w:p>
    <w:p w14:paraId="7751C121" w14:textId="64339940"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3" w:name="_Hlk75396903"/>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激光共聚焦显微镜检测的原理和操作</w:t>
      </w:r>
      <w:r>
        <w:rPr>
          <w:rFonts w:ascii="宋体" w:eastAsia="宋体" w:hAnsi="宋体" w:cs="宋体" w:hint="eastAsia"/>
          <w:bCs/>
        </w:rPr>
        <w:t>。</w:t>
      </w:r>
    </w:p>
    <w:p w14:paraId="166B000F" w14:textId="72FD58EE"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hint="eastAsia"/>
          <w:bCs/>
          <w:iCs/>
          <w:color w:val="000000"/>
          <w:kern w:val="0"/>
          <w:szCs w:val="21"/>
        </w:rPr>
        <w:t>荧光显微镜光学系统</w:t>
      </w:r>
      <w:r>
        <w:rPr>
          <w:rFonts w:ascii="宋体" w:eastAsia="宋体" w:hAnsi="宋体" w:cs="宋体" w:hint="eastAsia"/>
          <w:bCs/>
          <w:color w:val="000000"/>
          <w:kern w:val="0"/>
          <w:szCs w:val="21"/>
        </w:rPr>
        <w:t>。</w:t>
      </w:r>
    </w:p>
    <w:p w14:paraId="21EDF6AC"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5C513FF"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激光共聚焦显微镜；</w:t>
      </w:r>
    </w:p>
    <w:p w14:paraId="049CEFD6"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光学显微镜是根据凸透镜的成像原理；</w:t>
      </w:r>
    </w:p>
    <w:p w14:paraId="13A9A230"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荧光显微镜光学系统；</w:t>
      </w:r>
    </w:p>
    <w:p w14:paraId="6DBFBCD0"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荧光物质的激发光及发射光；</w:t>
      </w:r>
    </w:p>
    <w:p w14:paraId="6FBB6C4C"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激光扫描共聚焦荧光显微镜的优点；</w:t>
      </w:r>
    </w:p>
    <w:p w14:paraId="04369FD1"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免疫荧光标记蛋白的定位分析。</w:t>
      </w:r>
    </w:p>
    <w:p w14:paraId="24FC0414"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7335454F" w14:textId="1F3113F8"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试述激光扫描共聚焦荧光显微镜的优点</w:t>
      </w:r>
      <w:r w:rsidRPr="000467CC">
        <w:rPr>
          <w:rFonts w:ascii="宋体" w:eastAsia="宋体" w:hAnsi="Tms Rmn" w:cs="Times New Roman" w:hint="eastAsia"/>
          <w:bCs/>
          <w:color w:val="000000"/>
          <w:kern w:val="0"/>
          <w:szCs w:val="21"/>
        </w:rPr>
        <w:t>。</w:t>
      </w:r>
    </w:p>
    <w:bookmarkEnd w:id="13"/>
    <w:p w14:paraId="45C65717"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第四章 核酸分析（一）</w:t>
      </w:r>
    </w:p>
    <w:p w14:paraId="240F093B" w14:textId="495D28B5"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4" w:name="_Hlk75397006"/>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bCs/>
          <w:iCs/>
        </w:rPr>
        <w:t>Southern blot</w:t>
      </w:r>
      <w:r w:rsidRPr="001207CB">
        <w:rPr>
          <w:rFonts w:ascii="宋体" w:eastAsia="宋体" w:hAnsi="宋体" w:cs="宋体" w:hint="eastAsia"/>
          <w:bCs/>
        </w:rPr>
        <w:t>的原理和操作</w:t>
      </w:r>
      <w:r>
        <w:rPr>
          <w:rFonts w:ascii="宋体" w:eastAsia="宋体" w:hAnsi="宋体" w:cs="宋体" w:hint="eastAsia"/>
          <w:bCs/>
        </w:rPr>
        <w:t>。</w:t>
      </w:r>
    </w:p>
    <w:p w14:paraId="6FE1D7A0" w14:textId="25EB9766"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CA7971">
        <w:rPr>
          <w:rFonts w:hint="eastAsia"/>
          <w:bCs/>
          <w:color w:val="000000"/>
          <w:szCs w:val="21"/>
        </w:rPr>
        <w:t>探针技术</w:t>
      </w:r>
      <w:r>
        <w:rPr>
          <w:rFonts w:ascii="宋体" w:eastAsia="宋体" w:hAnsi="宋体" w:cs="宋体" w:hint="eastAsia"/>
          <w:bCs/>
          <w:color w:val="000000"/>
          <w:kern w:val="0"/>
          <w:szCs w:val="21"/>
        </w:rPr>
        <w:t>。</w:t>
      </w:r>
    </w:p>
    <w:p w14:paraId="461A01FF"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28A61324"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bCs/>
          <w:iCs/>
          <w:color w:val="000000"/>
          <w:sz w:val="21"/>
          <w:szCs w:val="21"/>
        </w:rPr>
        <w:t>Southern blot</w:t>
      </w:r>
      <w:r w:rsidRPr="00CA7971">
        <w:rPr>
          <w:rFonts w:hint="eastAsia"/>
          <w:bCs/>
          <w:iCs/>
          <w:color w:val="000000"/>
          <w:sz w:val="21"/>
          <w:szCs w:val="21"/>
        </w:rPr>
        <w:t>原理</w:t>
      </w:r>
      <w:r w:rsidRPr="00CA7971">
        <w:rPr>
          <w:rFonts w:hint="eastAsia"/>
          <w:color w:val="000000"/>
          <w:sz w:val="21"/>
          <w:szCs w:val="21"/>
        </w:rPr>
        <w:t>；</w:t>
      </w:r>
    </w:p>
    <w:p w14:paraId="06391C55"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bCs/>
          <w:iCs/>
          <w:color w:val="000000"/>
          <w:sz w:val="21"/>
          <w:szCs w:val="21"/>
        </w:rPr>
        <w:t>Southern blot</w:t>
      </w:r>
      <w:r w:rsidRPr="00CA7971">
        <w:rPr>
          <w:rFonts w:hint="eastAsia"/>
          <w:bCs/>
          <w:iCs/>
          <w:color w:val="000000"/>
          <w:sz w:val="21"/>
          <w:szCs w:val="21"/>
        </w:rPr>
        <w:t>基本步骤</w:t>
      </w:r>
      <w:r w:rsidRPr="00CA7971">
        <w:rPr>
          <w:rFonts w:hint="eastAsia"/>
          <w:color w:val="000000"/>
          <w:sz w:val="21"/>
          <w:szCs w:val="21"/>
        </w:rPr>
        <w:t>；</w:t>
      </w:r>
    </w:p>
    <w:p w14:paraId="5800A199"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rFonts w:hint="eastAsia"/>
          <w:bCs/>
          <w:color w:val="000000"/>
          <w:sz w:val="21"/>
          <w:szCs w:val="21"/>
        </w:rPr>
        <w:t>探针技术基本介绍</w:t>
      </w:r>
      <w:r w:rsidRPr="00CA7971">
        <w:rPr>
          <w:rFonts w:hint="eastAsia"/>
          <w:color w:val="000000"/>
          <w:sz w:val="21"/>
          <w:szCs w:val="21"/>
        </w:rPr>
        <w:t>；</w:t>
      </w:r>
    </w:p>
    <w:p w14:paraId="2B4457AE" w14:textId="77777777" w:rsidR="001207CB" w:rsidRPr="00CA7971" w:rsidRDefault="001207CB" w:rsidP="0072270C">
      <w:pPr>
        <w:pStyle w:val="ac"/>
        <w:shd w:val="clear" w:color="auto" w:fill="FEFEFE"/>
        <w:spacing w:before="0" w:beforeAutospacing="0" w:after="0" w:afterAutospacing="0"/>
        <w:ind w:firstLineChars="300" w:firstLine="630"/>
        <w:rPr>
          <w:bCs/>
          <w:color w:val="000000"/>
          <w:sz w:val="21"/>
          <w:szCs w:val="21"/>
        </w:rPr>
      </w:pPr>
      <w:r w:rsidRPr="00CA7971">
        <w:rPr>
          <w:bCs/>
          <w:color w:val="000000"/>
          <w:sz w:val="21"/>
          <w:szCs w:val="21"/>
        </w:rPr>
        <w:t xml:space="preserve">Northern </w:t>
      </w:r>
      <w:r w:rsidRPr="00CA7971">
        <w:rPr>
          <w:rFonts w:hint="eastAsia"/>
          <w:bCs/>
          <w:color w:val="000000"/>
          <w:sz w:val="21"/>
          <w:szCs w:val="21"/>
        </w:rPr>
        <w:t>印迹技术原理；</w:t>
      </w:r>
    </w:p>
    <w:p w14:paraId="77E473AB" w14:textId="77777777" w:rsidR="001207CB" w:rsidRPr="00CA7971" w:rsidRDefault="001207CB" w:rsidP="0072270C">
      <w:pPr>
        <w:pStyle w:val="ac"/>
        <w:shd w:val="clear" w:color="auto" w:fill="FEFEFE"/>
        <w:spacing w:before="0" w:beforeAutospacing="0" w:after="0" w:afterAutospacing="0"/>
        <w:ind w:firstLineChars="300" w:firstLine="630"/>
        <w:rPr>
          <w:color w:val="000000"/>
          <w:sz w:val="21"/>
          <w:szCs w:val="21"/>
        </w:rPr>
      </w:pPr>
      <w:r w:rsidRPr="00CA7971">
        <w:rPr>
          <w:bCs/>
          <w:color w:val="000000"/>
          <w:sz w:val="21"/>
          <w:szCs w:val="21"/>
        </w:rPr>
        <w:lastRenderedPageBreak/>
        <w:t xml:space="preserve">Northern </w:t>
      </w:r>
      <w:r w:rsidRPr="00CA7971">
        <w:rPr>
          <w:rFonts w:hint="eastAsia"/>
          <w:bCs/>
          <w:color w:val="000000"/>
          <w:sz w:val="21"/>
          <w:szCs w:val="21"/>
        </w:rPr>
        <w:t>印迹技术实例</w:t>
      </w:r>
      <w:r w:rsidRPr="00CA7971">
        <w:rPr>
          <w:rFonts w:hint="eastAsia"/>
          <w:color w:val="000000"/>
          <w:sz w:val="21"/>
          <w:szCs w:val="21"/>
        </w:rPr>
        <w:t>。</w:t>
      </w:r>
    </w:p>
    <w:p w14:paraId="19F1534B"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5A152369" w14:textId="66CD11CD"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试述Southern Blot操作过程所涉及试剂、材料及仪器的作用</w:t>
      </w:r>
      <w:r w:rsidRPr="000467CC">
        <w:rPr>
          <w:rFonts w:ascii="宋体" w:eastAsia="宋体" w:hAnsi="Tms Rmn" w:cs="Times New Roman" w:hint="eastAsia"/>
          <w:bCs/>
          <w:color w:val="000000"/>
          <w:kern w:val="0"/>
          <w:szCs w:val="21"/>
        </w:rPr>
        <w:t>。</w:t>
      </w:r>
    </w:p>
    <w:bookmarkEnd w:id="14"/>
    <w:p w14:paraId="307D199C"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第四章 核酸分析（二）</w:t>
      </w:r>
    </w:p>
    <w:p w14:paraId="5AADD8F9" w14:textId="3A1C0F34"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5" w:name="_Hlk75397097"/>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掌掌握</w:t>
      </w:r>
      <w:r w:rsidRPr="001207CB">
        <w:rPr>
          <w:rFonts w:ascii="宋体" w:eastAsia="宋体" w:hAnsi="宋体" w:cs="宋体"/>
          <w:bCs/>
        </w:rPr>
        <w:t>RNAi</w:t>
      </w:r>
      <w:r w:rsidRPr="001207CB">
        <w:rPr>
          <w:rFonts w:ascii="宋体" w:eastAsia="宋体" w:hAnsi="宋体" w:cs="宋体" w:hint="eastAsia"/>
          <w:bCs/>
        </w:rPr>
        <w:t>的原理和设计生成途径</w:t>
      </w:r>
      <w:r>
        <w:rPr>
          <w:rFonts w:ascii="宋体" w:eastAsia="宋体" w:hAnsi="宋体" w:cs="宋体" w:hint="eastAsia"/>
          <w:bCs/>
        </w:rPr>
        <w:t>。</w:t>
      </w:r>
    </w:p>
    <w:p w14:paraId="5A69B33B" w14:textId="44CA62FF"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1207CB">
        <w:rPr>
          <w:rFonts w:ascii="宋体" w:eastAsia="宋体" w:hAnsi="宋体" w:cs="宋体"/>
          <w:bCs/>
          <w:iCs/>
          <w:color w:val="000000"/>
          <w:kern w:val="0"/>
          <w:szCs w:val="21"/>
        </w:rPr>
        <w:t>siRNA</w:t>
      </w:r>
      <w:r w:rsidRPr="001207CB">
        <w:rPr>
          <w:rFonts w:ascii="宋体" w:eastAsia="宋体" w:hAnsi="宋体" w:cs="宋体" w:hint="eastAsia"/>
          <w:bCs/>
          <w:iCs/>
          <w:color w:val="000000"/>
          <w:kern w:val="0"/>
          <w:szCs w:val="21"/>
        </w:rPr>
        <w:t>设计生成途径</w:t>
      </w:r>
      <w:r>
        <w:rPr>
          <w:rFonts w:ascii="宋体" w:eastAsia="宋体" w:hAnsi="宋体" w:cs="宋体" w:hint="eastAsia"/>
          <w:bCs/>
          <w:color w:val="000000"/>
          <w:kern w:val="0"/>
          <w:szCs w:val="21"/>
        </w:rPr>
        <w:t>。</w:t>
      </w:r>
    </w:p>
    <w:p w14:paraId="240DB20E"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76792E06"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RNAi</w:t>
      </w:r>
      <w:r w:rsidRPr="001207CB">
        <w:rPr>
          <w:rFonts w:ascii="宋体" w:eastAsia="宋体" w:hAnsi="宋体" w:cs="宋体" w:hint="eastAsia"/>
          <w:bCs/>
          <w:iCs/>
          <w:color w:val="000000"/>
          <w:kern w:val="0"/>
          <w:szCs w:val="21"/>
        </w:rPr>
        <w:t>研究简史、</w:t>
      </w:r>
      <w:r w:rsidRPr="001207CB">
        <w:rPr>
          <w:rFonts w:ascii="宋体" w:eastAsia="宋体" w:hAnsi="宋体" w:cs="宋体"/>
          <w:bCs/>
          <w:iCs/>
          <w:color w:val="000000"/>
          <w:kern w:val="0"/>
          <w:szCs w:val="21"/>
        </w:rPr>
        <w:t xml:space="preserve">RNAi </w:t>
      </w:r>
      <w:r w:rsidRPr="001207CB">
        <w:rPr>
          <w:rFonts w:ascii="宋体" w:eastAsia="宋体" w:hAnsi="宋体" w:cs="宋体" w:hint="eastAsia"/>
          <w:bCs/>
          <w:iCs/>
          <w:color w:val="000000"/>
          <w:kern w:val="0"/>
          <w:szCs w:val="21"/>
        </w:rPr>
        <w:t>机理；</w:t>
      </w:r>
    </w:p>
    <w:p w14:paraId="21E788D4"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 xml:space="preserve">RNAi </w:t>
      </w:r>
      <w:r w:rsidRPr="001207CB">
        <w:rPr>
          <w:rFonts w:ascii="宋体" w:eastAsia="宋体" w:hAnsi="宋体" w:cs="宋体" w:hint="eastAsia"/>
          <w:bCs/>
          <w:iCs/>
          <w:color w:val="000000"/>
          <w:kern w:val="0"/>
          <w:szCs w:val="21"/>
        </w:rPr>
        <w:t>在探索基因功能中的应用优势；</w:t>
      </w:r>
    </w:p>
    <w:p w14:paraId="4A78EF2D"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siRNA</w:t>
      </w:r>
      <w:r w:rsidRPr="001207CB">
        <w:rPr>
          <w:rFonts w:ascii="宋体" w:eastAsia="宋体" w:hAnsi="宋体" w:cs="宋体" w:hint="eastAsia"/>
          <w:bCs/>
          <w:iCs/>
          <w:color w:val="000000"/>
          <w:kern w:val="0"/>
          <w:szCs w:val="21"/>
        </w:rPr>
        <w:t>设计生成途径；</w:t>
      </w:r>
    </w:p>
    <w:p w14:paraId="1C7C7A1A"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bCs/>
          <w:iCs/>
          <w:color w:val="000000"/>
          <w:kern w:val="0"/>
          <w:szCs w:val="21"/>
        </w:rPr>
        <w:t>RNA</w:t>
      </w:r>
      <w:r w:rsidRPr="001207CB">
        <w:rPr>
          <w:rFonts w:ascii="宋体" w:eastAsia="宋体" w:hAnsi="宋体" w:cs="宋体" w:hint="eastAsia"/>
          <w:bCs/>
          <w:iCs/>
          <w:color w:val="000000"/>
          <w:kern w:val="0"/>
          <w:szCs w:val="21"/>
        </w:rPr>
        <w:t>干扰效率的检测。</w:t>
      </w:r>
      <w:r w:rsidRPr="001207CB">
        <w:rPr>
          <w:rFonts w:ascii="宋体" w:eastAsia="宋体" w:hAnsi="宋体" w:cs="宋体"/>
          <w:bCs/>
          <w:iCs/>
          <w:color w:val="000000"/>
          <w:kern w:val="0"/>
          <w:szCs w:val="21"/>
        </w:rPr>
        <w:t xml:space="preserve"> </w:t>
      </w:r>
    </w:p>
    <w:p w14:paraId="73869A42"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0DD8D489" w14:textId="23191EB0"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试述细胞siRNA生成机制以及人工设计siRNA的生成途径</w:t>
      </w:r>
      <w:r w:rsidRPr="000467CC">
        <w:rPr>
          <w:rFonts w:ascii="宋体" w:eastAsia="宋体" w:hAnsi="Tms Rmn" w:cs="Times New Roman" w:hint="eastAsia"/>
          <w:bCs/>
          <w:color w:val="000000"/>
          <w:kern w:val="0"/>
          <w:szCs w:val="21"/>
        </w:rPr>
        <w:t>。</w:t>
      </w:r>
    </w:p>
    <w:bookmarkEnd w:id="15"/>
    <w:p w14:paraId="1050148F"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 xml:space="preserve">第五章 </w:t>
      </w:r>
      <w:r w:rsidRPr="0072270C">
        <w:rPr>
          <w:rFonts w:ascii="黑体" w:eastAsia="黑体" w:hAnsi="黑体" w:hint="eastAsia"/>
          <w:bCs/>
          <w:iCs/>
          <w:color w:val="000000"/>
        </w:rPr>
        <w:t>生物大分子分离纯化技术（一）</w:t>
      </w:r>
    </w:p>
    <w:p w14:paraId="09F23956" w14:textId="3741D0DF" w:rsidR="001207CB" w:rsidRPr="00465FDB" w:rsidRDefault="001207CB" w:rsidP="001207CB">
      <w:pPr>
        <w:widowControl/>
        <w:spacing w:beforeLines="50" w:before="156" w:afterLines="50" w:after="156"/>
        <w:ind w:firstLineChars="200" w:firstLine="420"/>
        <w:jc w:val="left"/>
        <w:rPr>
          <w:rFonts w:ascii="宋体" w:eastAsia="宋体" w:hAnsi="宋体"/>
          <w:szCs w:val="21"/>
        </w:rPr>
      </w:pPr>
      <w:bookmarkStart w:id="16" w:name="_Hlk75397211"/>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1207CB">
        <w:rPr>
          <w:rFonts w:ascii="宋体" w:eastAsia="宋体" w:hAnsi="宋体" w:cs="宋体" w:hint="eastAsia"/>
        </w:rPr>
        <w:t>掌握</w:t>
      </w:r>
      <w:r w:rsidRPr="001207CB">
        <w:rPr>
          <w:rFonts w:ascii="宋体" w:eastAsia="宋体" w:hAnsi="宋体" w:cs="宋体" w:hint="eastAsia"/>
          <w:bCs/>
        </w:rPr>
        <w:t>免疫</w:t>
      </w:r>
      <w:r w:rsidRPr="001207CB">
        <w:rPr>
          <w:rFonts w:ascii="宋体" w:eastAsia="宋体" w:hAnsi="宋体" w:cs="宋体" w:hint="eastAsia"/>
          <w:bCs/>
          <w:iCs/>
        </w:rPr>
        <w:t>亲和层析</w:t>
      </w:r>
      <w:r w:rsidRPr="001207CB">
        <w:rPr>
          <w:rFonts w:ascii="宋体" w:eastAsia="宋体" w:hAnsi="宋体" w:cs="宋体" w:hint="eastAsia"/>
          <w:bCs/>
        </w:rPr>
        <w:t>的原理和操作</w:t>
      </w:r>
      <w:r>
        <w:rPr>
          <w:rFonts w:ascii="宋体" w:eastAsia="宋体" w:hAnsi="宋体" w:cs="宋体" w:hint="eastAsia"/>
          <w:bCs/>
        </w:rPr>
        <w:t>。</w:t>
      </w:r>
    </w:p>
    <w:p w14:paraId="2C8E5BC1" w14:textId="006A0DFE"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72270C" w:rsidRPr="001207CB">
        <w:rPr>
          <w:rFonts w:ascii="宋体" w:eastAsia="宋体" w:hAnsi="宋体" w:cs="宋体" w:hint="eastAsia"/>
          <w:bCs/>
          <w:iCs/>
          <w:color w:val="000000"/>
          <w:kern w:val="0"/>
          <w:szCs w:val="21"/>
        </w:rPr>
        <w:t>亲和吸附剂的制备</w:t>
      </w:r>
      <w:r>
        <w:rPr>
          <w:rFonts w:ascii="宋体" w:eastAsia="宋体" w:hAnsi="宋体" w:cs="宋体" w:hint="eastAsia"/>
          <w:bCs/>
          <w:color w:val="000000"/>
          <w:kern w:val="0"/>
          <w:szCs w:val="21"/>
        </w:rPr>
        <w:t>。</w:t>
      </w:r>
    </w:p>
    <w:p w14:paraId="6C62C7D6" w14:textId="77777777" w:rsidR="001207CB"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1D5ECDB9"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亲和层析概述；</w:t>
      </w:r>
    </w:p>
    <w:p w14:paraId="5906F963"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亲和层析分类</w:t>
      </w:r>
    </w:p>
    <w:p w14:paraId="7B9A3A3B"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亲和吸附剂的基质及配体</w:t>
      </w:r>
    </w:p>
    <w:p w14:paraId="66B8DF85"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亲和吸附剂的制备；</w:t>
      </w:r>
    </w:p>
    <w:p w14:paraId="5D63D558"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拟生物亲和层析；</w:t>
      </w:r>
    </w:p>
    <w:p w14:paraId="59FC7D9D" w14:textId="77777777" w:rsidR="001207CB" w:rsidRPr="001207CB" w:rsidRDefault="001207CB" w:rsidP="0072270C">
      <w:pPr>
        <w:widowControl/>
        <w:ind w:firstLineChars="300" w:firstLine="630"/>
        <w:jc w:val="left"/>
        <w:rPr>
          <w:rFonts w:ascii="宋体" w:eastAsia="宋体" w:hAnsi="宋体" w:cs="宋体"/>
          <w:bCs/>
          <w:iCs/>
          <w:color w:val="000000"/>
          <w:kern w:val="0"/>
          <w:szCs w:val="21"/>
        </w:rPr>
      </w:pPr>
      <w:r w:rsidRPr="001207CB">
        <w:rPr>
          <w:rFonts w:ascii="宋体" w:eastAsia="宋体" w:hAnsi="宋体" w:cs="宋体" w:hint="eastAsia"/>
          <w:bCs/>
          <w:iCs/>
          <w:color w:val="000000"/>
          <w:kern w:val="0"/>
          <w:szCs w:val="21"/>
        </w:rPr>
        <w:t>免疫亲和层析(IAFC)。</w:t>
      </w:r>
    </w:p>
    <w:p w14:paraId="007ADE7A" w14:textId="77777777" w:rsidR="001207CB" w:rsidRPr="00313A87" w:rsidRDefault="001207CB" w:rsidP="001207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04B5906B" w14:textId="20AE6885" w:rsidR="001207CB" w:rsidRPr="000467CC" w:rsidRDefault="001207CB" w:rsidP="001207C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1207CB">
        <w:rPr>
          <w:rFonts w:ascii="宋体" w:eastAsia="宋体" w:hAnsi="Tms Rmn" w:cs="Times New Roman" w:hint="eastAsia"/>
          <w:bCs/>
          <w:color w:val="000000"/>
          <w:kern w:val="0"/>
          <w:szCs w:val="21"/>
        </w:rPr>
        <w:t>试</w:t>
      </w:r>
      <w:r w:rsidR="0072270C" w:rsidRPr="0072270C">
        <w:rPr>
          <w:rFonts w:ascii="宋体" w:eastAsia="宋体" w:hAnsi="Tms Rmn" w:cs="Times New Roman" w:hint="eastAsia"/>
          <w:bCs/>
          <w:color w:val="000000"/>
          <w:kern w:val="0"/>
          <w:szCs w:val="21"/>
        </w:rPr>
        <w:t>简述亲和层析的类型、亲和层析的优缺点</w:t>
      </w:r>
      <w:r w:rsidRPr="000467CC">
        <w:rPr>
          <w:rFonts w:ascii="宋体" w:eastAsia="宋体" w:hAnsi="Tms Rmn" w:cs="Times New Roman" w:hint="eastAsia"/>
          <w:bCs/>
          <w:color w:val="000000"/>
          <w:kern w:val="0"/>
          <w:szCs w:val="21"/>
        </w:rPr>
        <w:t>。</w:t>
      </w:r>
    </w:p>
    <w:bookmarkEnd w:id="16"/>
    <w:p w14:paraId="533F9181" w14:textId="77777777" w:rsidR="00A22D74" w:rsidRPr="0072270C" w:rsidRDefault="00A22D74" w:rsidP="0072270C">
      <w:pPr>
        <w:pStyle w:val="ac"/>
        <w:shd w:val="clear" w:color="auto" w:fill="FEFEFE"/>
        <w:spacing w:before="0" w:beforeAutospacing="0" w:after="68" w:afterAutospacing="0"/>
        <w:ind w:firstLineChars="200" w:firstLine="480"/>
        <w:rPr>
          <w:rFonts w:ascii="黑体" w:eastAsia="黑体" w:hAnsi="黑体"/>
          <w:bCs/>
          <w:color w:val="000000"/>
        </w:rPr>
      </w:pPr>
      <w:r w:rsidRPr="0072270C">
        <w:rPr>
          <w:rFonts w:ascii="黑体" w:eastAsia="黑体" w:hAnsi="黑体" w:hint="eastAsia"/>
          <w:bCs/>
          <w:color w:val="000000"/>
        </w:rPr>
        <w:t xml:space="preserve">第五章 </w:t>
      </w:r>
      <w:r w:rsidRPr="0072270C">
        <w:rPr>
          <w:rFonts w:ascii="黑体" w:eastAsia="黑体" w:hAnsi="黑体" w:hint="eastAsia"/>
          <w:bCs/>
          <w:iCs/>
          <w:color w:val="000000"/>
        </w:rPr>
        <w:t>生物大分子分离纯化技术（二）</w:t>
      </w:r>
    </w:p>
    <w:p w14:paraId="0F20A4CD" w14:textId="7655B96E" w:rsidR="0072270C" w:rsidRPr="00465FDB" w:rsidRDefault="0072270C" w:rsidP="00722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w:t>
      </w:r>
      <w:r w:rsidRPr="00465FDB">
        <w:rPr>
          <w:rFonts w:ascii="宋体" w:eastAsia="宋体" w:hAnsi="宋体" w:cs="宋体" w:hint="eastAsia"/>
          <w:color w:val="000000"/>
          <w:kern w:val="0"/>
          <w:szCs w:val="21"/>
        </w:rPr>
        <w:t>标：</w:t>
      </w:r>
      <w:r w:rsidRPr="0072270C">
        <w:rPr>
          <w:rFonts w:ascii="宋体" w:eastAsia="宋体" w:hAnsi="宋体" w:cs="宋体" w:hint="eastAsia"/>
        </w:rPr>
        <w:t>掌握</w:t>
      </w:r>
      <w:r w:rsidRPr="0072270C">
        <w:rPr>
          <w:rFonts w:ascii="宋体" w:eastAsia="宋体" w:hAnsi="宋体" w:cs="宋体" w:hint="eastAsia"/>
          <w:bCs/>
          <w:iCs/>
        </w:rPr>
        <w:t>固定化金属离子亲和层析</w:t>
      </w:r>
      <w:r w:rsidRPr="0072270C">
        <w:rPr>
          <w:rFonts w:ascii="宋体" w:eastAsia="宋体" w:hAnsi="宋体" w:cs="宋体" w:hint="eastAsia"/>
          <w:bCs/>
        </w:rPr>
        <w:t>的原理和操作</w:t>
      </w:r>
      <w:r>
        <w:rPr>
          <w:rFonts w:ascii="宋体" w:eastAsia="宋体" w:hAnsi="宋体" w:cs="宋体" w:hint="eastAsia"/>
          <w:bCs/>
        </w:rPr>
        <w:t>。</w:t>
      </w:r>
    </w:p>
    <w:p w14:paraId="725F003F" w14:textId="441990CA" w:rsidR="0072270C" w:rsidRPr="00313A87" w:rsidRDefault="0072270C" w:rsidP="00722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72270C">
        <w:rPr>
          <w:rFonts w:ascii="宋体" w:eastAsia="宋体" w:hAnsi="宋体" w:cs="宋体" w:hint="eastAsia"/>
          <w:bCs/>
          <w:iCs/>
          <w:color w:val="000000"/>
          <w:kern w:val="0"/>
          <w:szCs w:val="21"/>
        </w:rPr>
        <w:t>固定化金属离子亲和层析操作流程</w:t>
      </w:r>
      <w:r>
        <w:rPr>
          <w:rFonts w:ascii="宋体" w:eastAsia="宋体" w:hAnsi="宋体" w:cs="宋体" w:hint="eastAsia"/>
          <w:bCs/>
          <w:color w:val="000000"/>
          <w:kern w:val="0"/>
          <w:szCs w:val="21"/>
        </w:rPr>
        <w:t>。</w:t>
      </w:r>
    </w:p>
    <w:p w14:paraId="4199756F" w14:textId="77777777" w:rsidR="0072270C" w:rsidRDefault="0072270C" w:rsidP="00722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D4B2F70"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固定化金属离子亲和层析概述；</w:t>
      </w:r>
    </w:p>
    <w:p w14:paraId="2867B142"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固定化金属离子亲和层析的介质；</w:t>
      </w:r>
    </w:p>
    <w:p w14:paraId="2D07F516"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固定化金属离子亲和层析操作流程；</w:t>
      </w:r>
    </w:p>
    <w:p w14:paraId="25522B1B" w14:textId="77777777" w:rsidR="0072270C" w:rsidRPr="0072270C" w:rsidRDefault="0072270C" w:rsidP="0072270C">
      <w:pPr>
        <w:widowControl/>
        <w:ind w:firstLineChars="300" w:firstLine="630"/>
        <w:jc w:val="left"/>
        <w:rPr>
          <w:rFonts w:ascii="宋体" w:eastAsia="宋体" w:hAnsi="宋体" w:cs="宋体"/>
          <w:bCs/>
          <w:iCs/>
          <w:color w:val="000000"/>
          <w:kern w:val="0"/>
          <w:szCs w:val="21"/>
        </w:rPr>
      </w:pPr>
      <w:r w:rsidRPr="0072270C">
        <w:rPr>
          <w:rFonts w:ascii="宋体" w:eastAsia="宋体" w:hAnsi="宋体" w:cs="宋体" w:hint="eastAsia"/>
          <w:bCs/>
          <w:iCs/>
          <w:color w:val="000000"/>
          <w:kern w:val="0"/>
          <w:szCs w:val="21"/>
        </w:rPr>
        <w:t>亲和层析应用实例。</w:t>
      </w:r>
    </w:p>
    <w:p w14:paraId="3E213515" w14:textId="77777777" w:rsidR="0072270C" w:rsidRPr="00313A87" w:rsidRDefault="0072270C" w:rsidP="00722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讲授法、讨论法</w:t>
      </w:r>
    </w:p>
    <w:p w14:paraId="1AFE30BC" w14:textId="50726782" w:rsidR="0072270C" w:rsidRPr="000467CC" w:rsidRDefault="0072270C" w:rsidP="00722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：作业：</w:t>
      </w:r>
      <w:r w:rsidRPr="0072270C">
        <w:rPr>
          <w:rFonts w:ascii="宋体" w:eastAsia="宋体" w:hAnsi="Tms Rmn" w:cs="Times New Roman" w:hint="eastAsia"/>
          <w:bCs/>
          <w:color w:val="000000"/>
          <w:kern w:val="0"/>
          <w:szCs w:val="21"/>
        </w:rPr>
        <w:t>His6作为蛋白质纯化标签的因素有哪些？并简述纯化操作流程</w:t>
      </w:r>
      <w:r w:rsidRPr="000467CC">
        <w:rPr>
          <w:rFonts w:ascii="宋体" w:eastAsia="宋体" w:hAnsi="Tms Rmn" w:cs="Times New Roman" w:hint="eastAsia"/>
          <w:bCs/>
          <w:color w:val="000000"/>
          <w:kern w:val="0"/>
          <w:szCs w:val="21"/>
        </w:rPr>
        <w:t>。</w:t>
      </w:r>
    </w:p>
    <w:p w14:paraId="286BEE9C" w14:textId="51040539"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FAD971C" w14:textId="17C492F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6208EC8E" w14:textId="77777777" w:rsidTr="00D715F7">
        <w:trPr>
          <w:trHeight w:val="340"/>
          <w:jc w:val="center"/>
        </w:trPr>
        <w:tc>
          <w:tcPr>
            <w:tcW w:w="2765" w:type="dxa"/>
            <w:vAlign w:val="center"/>
          </w:tcPr>
          <w:p w14:paraId="518AEF1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A03A1C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862D16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3E060B" w14:paraId="311D784E" w14:textId="77777777" w:rsidTr="00D715F7">
        <w:trPr>
          <w:trHeight w:val="340"/>
          <w:jc w:val="center"/>
        </w:trPr>
        <w:tc>
          <w:tcPr>
            <w:tcW w:w="2765" w:type="dxa"/>
            <w:vAlign w:val="center"/>
          </w:tcPr>
          <w:p w14:paraId="1174D8C2" w14:textId="14F72A2A" w:rsidR="003E060B" w:rsidRPr="0034254B" w:rsidRDefault="003E060B"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5" w:type="dxa"/>
            <w:vAlign w:val="center"/>
          </w:tcPr>
          <w:p w14:paraId="4AAC4F2F" w14:textId="505E31D0" w:rsidR="003E060B" w:rsidRPr="00714F8E" w:rsidRDefault="003E060B" w:rsidP="00A22D74">
            <w:pPr>
              <w:snapToGrid w:val="0"/>
              <w:rPr>
                <w:rFonts w:ascii="宋体" w:eastAsia="宋体" w:hAnsi="宋体"/>
              </w:rPr>
            </w:pPr>
            <w:r w:rsidRPr="00714F8E">
              <w:rPr>
                <w:rFonts w:ascii="宋体" w:eastAsia="宋体" w:hAnsi="宋体" w:cs="宋体" w:hint="eastAsia"/>
                <w:bCs/>
                <w:color w:val="000000"/>
                <w:szCs w:val="21"/>
              </w:rPr>
              <w:t>介绍本课程知识体系，化学发光法检测细胞ATP含量</w:t>
            </w:r>
          </w:p>
        </w:tc>
        <w:tc>
          <w:tcPr>
            <w:tcW w:w="2766" w:type="dxa"/>
            <w:vAlign w:val="center"/>
          </w:tcPr>
          <w:p w14:paraId="4F66AD91" w14:textId="39974ADD" w:rsidR="003E060B"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0EBC015A" w14:textId="77777777" w:rsidTr="00D715F7">
        <w:trPr>
          <w:trHeight w:val="340"/>
          <w:jc w:val="center"/>
        </w:trPr>
        <w:tc>
          <w:tcPr>
            <w:tcW w:w="2765" w:type="dxa"/>
            <w:vAlign w:val="center"/>
          </w:tcPr>
          <w:p w14:paraId="0B67F90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2EC840AE" w14:textId="164B0E46"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第一章 酶法分析</w:t>
            </w:r>
          </w:p>
        </w:tc>
        <w:tc>
          <w:tcPr>
            <w:tcW w:w="2766" w:type="dxa"/>
            <w:vAlign w:val="center"/>
          </w:tcPr>
          <w:p w14:paraId="53661838" w14:textId="7C1FCC1C"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8D28E1F" w14:textId="77777777" w:rsidTr="00D715F7">
        <w:trPr>
          <w:trHeight w:val="340"/>
          <w:jc w:val="center"/>
        </w:trPr>
        <w:tc>
          <w:tcPr>
            <w:tcW w:w="2765" w:type="dxa"/>
            <w:vAlign w:val="center"/>
          </w:tcPr>
          <w:p w14:paraId="5D8C877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3362C7B" w14:textId="60B8CD75"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第二章 蛋白质分析</w:t>
            </w:r>
          </w:p>
        </w:tc>
        <w:tc>
          <w:tcPr>
            <w:tcW w:w="2766" w:type="dxa"/>
            <w:vAlign w:val="center"/>
          </w:tcPr>
          <w:p w14:paraId="005570BC" w14:textId="6AE6477A"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AD4221A" w14:textId="77777777" w:rsidTr="00D715F7">
        <w:trPr>
          <w:trHeight w:val="340"/>
          <w:jc w:val="center"/>
        </w:trPr>
        <w:tc>
          <w:tcPr>
            <w:tcW w:w="2765" w:type="dxa"/>
            <w:vAlign w:val="center"/>
          </w:tcPr>
          <w:p w14:paraId="70A3337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3FF99220" w14:textId="00520C55"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第三章 免疫分析</w:t>
            </w:r>
          </w:p>
        </w:tc>
        <w:tc>
          <w:tcPr>
            <w:tcW w:w="2766" w:type="dxa"/>
            <w:vAlign w:val="center"/>
          </w:tcPr>
          <w:p w14:paraId="6467BD40" w14:textId="1F511686"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7DD4AD9" w14:textId="77777777" w:rsidTr="00D715F7">
        <w:trPr>
          <w:trHeight w:val="340"/>
          <w:jc w:val="center"/>
        </w:trPr>
        <w:tc>
          <w:tcPr>
            <w:tcW w:w="2765" w:type="dxa"/>
            <w:vAlign w:val="center"/>
          </w:tcPr>
          <w:p w14:paraId="372D483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5F37464F" w14:textId="6C6DFE0E"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第四章 核酸分析</w:t>
            </w:r>
          </w:p>
        </w:tc>
        <w:tc>
          <w:tcPr>
            <w:tcW w:w="2766" w:type="dxa"/>
            <w:vAlign w:val="center"/>
          </w:tcPr>
          <w:p w14:paraId="66911B9D" w14:textId="04D9C842"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285A616A" w14:textId="77777777" w:rsidTr="00D715F7">
        <w:trPr>
          <w:trHeight w:val="340"/>
          <w:jc w:val="center"/>
        </w:trPr>
        <w:tc>
          <w:tcPr>
            <w:tcW w:w="2765" w:type="dxa"/>
            <w:vAlign w:val="center"/>
          </w:tcPr>
          <w:p w14:paraId="2F8D477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59FC6C63" w14:textId="65CE6090" w:rsidR="00CA53B2" w:rsidRPr="00714F8E" w:rsidRDefault="003E060B" w:rsidP="00DD7B5F">
            <w:pPr>
              <w:widowControl/>
              <w:spacing w:beforeLines="50" w:before="156" w:afterLines="50" w:after="156"/>
              <w:jc w:val="center"/>
              <w:rPr>
                <w:rFonts w:ascii="宋体" w:eastAsia="宋体" w:hAnsi="宋体"/>
              </w:rPr>
            </w:pPr>
            <w:r w:rsidRPr="00714F8E">
              <w:rPr>
                <w:rFonts w:ascii="宋体" w:eastAsia="宋体" w:hAnsi="宋体" w:hint="eastAsia"/>
                <w:bCs/>
                <w:color w:val="000000"/>
                <w:szCs w:val="21"/>
              </w:rPr>
              <w:t xml:space="preserve">第五章 </w:t>
            </w:r>
            <w:r w:rsidRPr="00714F8E">
              <w:rPr>
                <w:rFonts w:ascii="宋体" w:eastAsia="宋体" w:hAnsi="宋体" w:hint="eastAsia"/>
                <w:bCs/>
                <w:iCs/>
                <w:color w:val="000000"/>
                <w:szCs w:val="21"/>
              </w:rPr>
              <w:t>生物大分子分离纯化技术</w:t>
            </w:r>
          </w:p>
        </w:tc>
        <w:tc>
          <w:tcPr>
            <w:tcW w:w="2766" w:type="dxa"/>
            <w:vAlign w:val="center"/>
          </w:tcPr>
          <w:p w14:paraId="43D6F3F9" w14:textId="31E43A95"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80E0784" w14:textId="77777777" w:rsidTr="00D715F7">
        <w:trPr>
          <w:trHeight w:val="340"/>
          <w:jc w:val="center"/>
        </w:trPr>
        <w:tc>
          <w:tcPr>
            <w:tcW w:w="2765" w:type="dxa"/>
            <w:vAlign w:val="center"/>
          </w:tcPr>
          <w:p w14:paraId="2E57DDB3" w14:textId="135D4568" w:rsidR="00CA53B2" w:rsidRPr="0034254B" w:rsidRDefault="00CA53B2" w:rsidP="00DD7B5F">
            <w:pPr>
              <w:widowControl/>
              <w:spacing w:beforeLines="50" w:before="156" w:afterLines="50" w:after="156"/>
              <w:jc w:val="center"/>
              <w:rPr>
                <w:rFonts w:ascii="宋体" w:eastAsia="宋体" w:hAnsi="宋体"/>
              </w:rPr>
            </w:pPr>
          </w:p>
        </w:tc>
        <w:tc>
          <w:tcPr>
            <w:tcW w:w="2765" w:type="dxa"/>
            <w:vAlign w:val="center"/>
          </w:tcPr>
          <w:p w14:paraId="7BE0ECB9" w14:textId="213083B1"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课程考试</w:t>
            </w:r>
          </w:p>
        </w:tc>
        <w:tc>
          <w:tcPr>
            <w:tcW w:w="2766" w:type="dxa"/>
            <w:vAlign w:val="center"/>
          </w:tcPr>
          <w:p w14:paraId="7EE66718" w14:textId="1BA83F39" w:rsidR="00CA53B2" w:rsidRPr="0034254B" w:rsidRDefault="00714F8E"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09F91D27" w14:textId="056A217D"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34E01505" w14:textId="7B5AAC11"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548"/>
        <w:gridCol w:w="892"/>
        <w:gridCol w:w="1121"/>
        <w:gridCol w:w="1416"/>
        <w:gridCol w:w="1090"/>
        <w:gridCol w:w="1360"/>
        <w:gridCol w:w="869"/>
      </w:tblGrid>
      <w:tr w:rsidR="00D715F7" w:rsidRPr="00D715F7" w14:paraId="50D6DF13" w14:textId="77777777" w:rsidTr="00DD7B5F">
        <w:trPr>
          <w:trHeight w:val="340"/>
          <w:jc w:val="center"/>
        </w:trPr>
        <w:tc>
          <w:tcPr>
            <w:tcW w:w="1642" w:type="dxa"/>
            <w:vAlign w:val="center"/>
          </w:tcPr>
          <w:p w14:paraId="13932EF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107DA4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F2B1BD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73D7C13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371D8C4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039BDD3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D820A6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3B22AB45" w14:textId="77777777" w:rsidTr="00DD7B5F">
        <w:trPr>
          <w:trHeight w:val="340"/>
          <w:jc w:val="center"/>
        </w:trPr>
        <w:tc>
          <w:tcPr>
            <w:tcW w:w="1642" w:type="dxa"/>
            <w:vAlign w:val="center"/>
          </w:tcPr>
          <w:p w14:paraId="5E38AFD2"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3FBDF5E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758FD7B0" w14:textId="16AF704D" w:rsidR="00D715F7" w:rsidRPr="00A22D74" w:rsidRDefault="00623D72" w:rsidP="00623D72">
            <w:pPr>
              <w:snapToGrid w:val="0"/>
              <w:rPr>
                <w:rFonts w:ascii="宋体" w:eastAsia="宋体" w:hAnsi="宋体" w:cs="宋体"/>
                <w:bCs/>
                <w:color w:val="000000"/>
                <w:szCs w:val="21"/>
              </w:rPr>
            </w:pPr>
            <w:r w:rsidRPr="00A22D74">
              <w:rPr>
                <w:rFonts w:ascii="宋体" w:eastAsia="宋体" w:hAnsi="宋体" w:cs="宋体" w:hint="eastAsia"/>
                <w:bCs/>
                <w:color w:val="000000"/>
                <w:szCs w:val="21"/>
              </w:rPr>
              <w:t>绪论</w:t>
            </w:r>
          </w:p>
        </w:tc>
        <w:tc>
          <w:tcPr>
            <w:tcW w:w="1145" w:type="dxa"/>
            <w:vAlign w:val="center"/>
          </w:tcPr>
          <w:p w14:paraId="2A52784B" w14:textId="57D5061E" w:rsidR="00D715F7" w:rsidRPr="00A22D74" w:rsidRDefault="00623D72" w:rsidP="00623D72">
            <w:pPr>
              <w:snapToGrid w:val="0"/>
              <w:ind w:firstLine="375"/>
              <w:rPr>
                <w:rFonts w:ascii="宋体" w:eastAsia="宋体" w:hAnsi="宋体"/>
                <w:szCs w:val="21"/>
              </w:rPr>
            </w:pPr>
            <w:r w:rsidRPr="00A22D74">
              <w:rPr>
                <w:rFonts w:ascii="宋体" w:eastAsia="宋体" w:hAnsi="宋体" w:cs="宋体" w:hint="eastAsia"/>
                <w:bCs/>
                <w:color w:val="000000"/>
                <w:szCs w:val="21"/>
              </w:rPr>
              <w:t>介绍本课程知识体系；化学发光法检测细胞ATP含量。</w:t>
            </w:r>
          </w:p>
        </w:tc>
        <w:tc>
          <w:tcPr>
            <w:tcW w:w="1145" w:type="dxa"/>
            <w:vAlign w:val="center"/>
          </w:tcPr>
          <w:p w14:paraId="38DDAABD" w14:textId="0C5CD04B"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szCs w:val="21"/>
              </w:rPr>
              <w:t>3</w:t>
            </w:r>
          </w:p>
        </w:tc>
        <w:tc>
          <w:tcPr>
            <w:tcW w:w="1386" w:type="dxa"/>
            <w:vAlign w:val="center"/>
          </w:tcPr>
          <w:p w14:paraId="2AEBF82B" w14:textId="6BAD8215"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说说你最感兴趣的生化实验技术及其应用。</w:t>
            </w:r>
          </w:p>
        </w:tc>
        <w:tc>
          <w:tcPr>
            <w:tcW w:w="904" w:type="dxa"/>
            <w:vAlign w:val="center"/>
          </w:tcPr>
          <w:p w14:paraId="399C457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FDF0897" w14:textId="77777777" w:rsidTr="00DD7B5F">
        <w:trPr>
          <w:trHeight w:val="340"/>
          <w:jc w:val="center"/>
        </w:trPr>
        <w:tc>
          <w:tcPr>
            <w:tcW w:w="1642" w:type="dxa"/>
            <w:vAlign w:val="center"/>
          </w:tcPr>
          <w:p w14:paraId="3C114E42" w14:textId="371769BC"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7EF40BC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7375786F" w14:textId="281DFCEA" w:rsidR="00D715F7" w:rsidRPr="00A22D74" w:rsidRDefault="00623D72" w:rsidP="00623D72">
            <w:pPr>
              <w:pStyle w:val="ac"/>
              <w:shd w:val="clear" w:color="auto" w:fill="FEFEFE"/>
              <w:spacing w:before="0" w:beforeAutospacing="0" w:after="68" w:afterAutospacing="0"/>
              <w:rPr>
                <w:szCs w:val="21"/>
              </w:rPr>
            </w:pPr>
            <w:r w:rsidRPr="00A22D74">
              <w:rPr>
                <w:rFonts w:hint="eastAsia"/>
                <w:bCs/>
                <w:color w:val="000000"/>
                <w:sz w:val="21"/>
                <w:szCs w:val="21"/>
              </w:rPr>
              <w:t>第一章 酶法分析（一）</w:t>
            </w:r>
          </w:p>
        </w:tc>
        <w:tc>
          <w:tcPr>
            <w:tcW w:w="1145" w:type="dxa"/>
            <w:vAlign w:val="center"/>
          </w:tcPr>
          <w:p w14:paraId="7C9A26BE" w14:textId="7C3C57EF" w:rsidR="00D715F7" w:rsidRPr="00A22D74" w:rsidRDefault="00623D72" w:rsidP="003775D6">
            <w:pPr>
              <w:pStyle w:val="ac"/>
              <w:shd w:val="clear" w:color="auto" w:fill="FEFEFE"/>
              <w:spacing w:before="0" w:beforeAutospacing="0" w:after="68" w:afterAutospacing="0"/>
              <w:ind w:firstLine="360"/>
              <w:rPr>
                <w:szCs w:val="21"/>
              </w:rPr>
            </w:pPr>
            <w:bookmarkStart w:id="17" w:name="_Hlk75388513"/>
            <w:r w:rsidRPr="00A22D74">
              <w:rPr>
                <w:rFonts w:hint="eastAsia"/>
                <w:bCs/>
                <w:color w:val="000000"/>
                <w:sz w:val="21"/>
                <w:szCs w:val="21"/>
              </w:rPr>
              <w:t>物理法酶固定化</w:t>
            </w:r>
            <w:bookmarkEnd w:id="17"/>
            <w:r w:rsidRPr="00A22D74">
              <w:rPr>
                <w:rFonts w:hint="eastAsia"/>
                <w:bCs/>
                <w:color w:val="000000"/>
                <w:sz w:val="21"/>
                <w:szCs w:val="21"/>
              </w:rPr>
              <w:t>实例</w:t>
            </w:r>
            <w:r w:rsidRPr="00A22D74">
              <w:rPr>
                <w:rFonts w:hint="eastAsia"/>
                <w:color w:val="000000"/>
                <w:sz w:val="21"/>
                <w:szCs w:val="21"/>
              </w:rPr>
              <w:t>。</w:t>
            </w:r>
          </w:p>
        </w:tc>
        <w:tc>
          <w:tcPr>
            <w:tcW w:w="1145" w:type="dxa"/>
            <w:vAlign w:val="center"/>
          </w:tcPr>
          <w:p w14:paraId="40CD40EF" w14:textId="4E25F768"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1D40D8AF" w14:textId="0236E94E" w:rsidR="00D715F7"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试述物理法酶固定化的方法及优缺点。</w:t>
            </w:r>
          </w:p>
        </w:tc>
        <w:tc>
          <w:tcPr>
            <w:tcW w:w="904" w:type="dxa"/>
            <w:vAlign w:val="center"/>
          </w:tcPr>
          <w:p w14:paraId="5BC56C7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5D2570A" w14:textId="77777777" w:rsidTr="00DD7B5F">
        <w:trPr>
          <w:trHeight w:val="340"/>
          <w:jc w:val="center"/>
        </w:trPr>
        <w:tc>
          <w:tcPr>
            <w:tcW w:w="1642" w:type="dxa"/>
            <w:vAlign w:val="center"/>
          </w:tcPr>
          <w:p w14:paraId="6A597041" w14:textId="7067B386"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929" w:type="dxa"/>
            <w:vAlign w:val="center"/>
          </w:tcPr>
          <w:p w14:paraId="043460E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687752D7" w14:textId="00410E65" w:rsidR="00D715F7"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第一章 酶法分析（二）</w:t>
            </w:r>
          </w:p>
        </w:tc>
        <w:tc>
          <w:tcPr>
            <w:tcW w:w="1145" w:type="dxa"/>
            <w:vAlign w:val="center"/>
          </w:tcPr>
          <w:p w14:paraId="44B1EDC7" w14:textId="320662A9" w:rsidR="00D715F7" w:rsidRPr="00A22D74" w:rsidRDefault="00B96FA7" w:rsidP="003775D6">
            <w:pPr>
              <w:pStyle w:val="ac"/>
              <w:shd w:val="clear" w:color="auto" w:fill="FEFEFE"/>
              <w:spacing w:before="0" w:beforeAutospacing="0" w:after="68" w:afterAutospacing="0"/>
              <w:ind w:firstLine="360"/>
              <w:rPr>
                <w:szCs w:val="21"/>
              </w:rPr>
            </w:pPr>
            <w:bookmarkStart w:id="18" w:name="_Hlk75388549"/>
            <w:r w:rsidRPr="00A22D74">
              <w:rPr>
                <w:rFonts w:hint="eastAsia"/>
                <w:bCs/>
                <w:color w:val="000000"/>
                <w:sz w:val="21"/>
                <w:szCs w:val="21"/>
              </w:rPr>
              <w:t>化学法固定化酶</w:t>
            </w:r>
            <w:bookmarkEnd w:id="18"/>
            <w:r w:rsidRPr="00A22D74">
              <w:rPr>
                <w:rFonts w:hint="eastAsia"/>
                <w:bCs/>
                <w:color w:val="000000"/>
                <w:sz w:val="21"/>
                <w:szCs w:val="21"/>
              </w:rPr>
              <w:t>实例</w:t>
            </w:r>
            <w:r w:rsidRPr="00A22D74">
              <w:rPr>
                <w:rFonts w:hint="eastAsia"/>
                <w:color w:val="000000"/>
                <w:sz w:val="21"/>
                <w:szCs w:val="21"/>
              </w:rPr>
              <w:t>。</w:t>
            </w:r>
          </w:p>
        </w:tc>
        <w:tc>
          <w:tcPr>
            <w:tcW w:w="1145" w:type="dxa"/>
            <w:vAlign w:val="center"/>
          </w:tcPr>
          <w:p w14:paraId="78FBC5CE" w14:textId="219123E1"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6DE059DB" w14:textId="2E0D92EC" w:rsidR="00D715F7" w:rsidRPr="00A22D74" w:rsidRDefault="00B96FA7" w:rsidP="003775D6">
            <w:pPr>
              <w:pStyle w:val="ac"/>
              <w:shd w:val="clear" w:color="auto" w:fill="FEFEFE"/>
              <w:spacing w:before="0" w:beforeAutospacing="0" w:after="68" w:afterAutospacing="0"/>
              <w:rPr>
                <w:szCs w:val="21"/>
              </w:rPr>
            </w:pPr>
            <w:r w:rsidRPr="00A22D74">
              <w:rPr>
                <w:rFonts w:hint="eastAsia"/>
                <w:bCs/>
                <w:color w:val="000000"/>
                <w:sz w:val="21"/>
                <w:szCs w:val="21"/>
              </w:rPr>
              <w:t>试述化学法酶固定化的方法及优缺点。</w:t>
            </w:r>
          </w:p>
        </w:tc>
        <w:tc>
          <w:tcPr>
            <w:tcW w:w="904" w:type="dxa"/>
            <w:vAlign w:val="center"/>
          </w:tcPr>
          <w:p w14:paraId="52E427A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E673F7C" w14:textId="77777777" w:rsidTr="00DD7B5F">
        <w:trPr>
          <w:trHeight w:val="340"/>
          <w:jc w:val="center"/>
        </w:trPr>
        <w:tc>
          <w:tcPr>
            <w:tcW w:w="1642" w:type="dxa"/>
            <w:vAlign w:val="center"/>
          </w:tcPr>
          <w:p w14:paraId="4161C98A" w14:textId="555F05DA"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5F7D81B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6CE6D186" w14:textId="5AD1DBFB" w:rsidR="00D715F7"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第二章 蛋白质分析（一）</w:t>
            </w:r>
          </w:p>
        </w:tc>
        <w:tc>
          <w:tcPr>
            <w:tcW w:w="1145" w:type="dxa"/>
            <w:vAlign w:val="center"/>
          </w:tcPr>
          <w:p w14:paraId="6E0105C7" w14:textId="3A03CA88" w:rsidR="00D715F7" w:rsidRPr="00A22D74" w:rsidRDefault="00B96FA7" w:rsidP="003775D6">
            <w:pPr>
              <w:pStyle w:val="ac"/>
              <w:shd w:val="clear" w:color="auto" w:fill="FEFEFE"/>
              <w:spacing w:before="0" w:beforeAutospacing="0" w:after="68" w:afterAutospacing="0"/>
              <w:ind w:firstLine="360"/>
              <w:rPr>
                <w:szCs w:val="21"/>
              </w:rPr>
            </w:pPr>
            <w:r w:rsidRPr="00A22D74">
              <w:rPr>
                <w:bCs/>
                <w:color w:val="000000"/>
                <w:sz w:val="21"/>
                <w:szCs w:val="21"/>
              </w:rPr>
              <w:t>Western Blot研究实例</w:t>
            </w:r>
            <w:r w:rsidRPr="00A22D74">
              <w:rPr>
                <w:rFonts w:hint="eastAsia"/>
                <w:color w:val="000000"/>
                <w:sz w:val="21"/>
                <w:szCs w:val="21"/>
              </w:rPr>
              <w:t>。</w:t>
            </w:r>
          </w:p>
        </w:tc>
        <w:tc>
          <w:tcPr>
            <w:tcW w:w="1145" w:type="dxa"/>
            <w:vAlign w:val="center"/>
          </w:tcPr>
          <w:p w14:paraId="38478620" w14:textId="581A3312"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2AF14395" w14:textId="008E88DF" w:rsidR="00D715F7"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试述Western印迹技术所涉及的试剂、材料及仪器的作用。</w:t>
            </w:r>
          </w:p>
        </w:tc>
        <w:tc>
          <w:tcPr>
            <w:tcW w:w="904" w:type="dxa"/>
            <w:vAlign w:val="center"/>
          </w:tcPr>
          <w:p w14:paraId="04BA695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4FDA637" w14:textId="77777777" w:rsidTr="00DD7B5F">
        <w:trPr>
          <w:trHeight w:val="340"/>
          <w:jc w:val="center"/>
        </w:trPr>
        <w:tc>
          <w:tcPr>
            <w:tcW w:w="1642" w:type="dxa"/>
            <w:vAlign w:val="center"/>
          </w:tcPr>
          <w:p w14:paraId="59FB69F0" w14:textId="397064DF" w:rsidR="00D715F7"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1D1BF9A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55443602" w14:textId="3FF11B3B" w:rsidR="00D715F7"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第二章 蛋白质分析（二）</w:t>
            </w:r>
          </w:p>
        </w:tc>
        <w:tc>
          <w:tcPr>
            <w:tcW w:w="1145" w:type="dxa"/>
            <w:vAlign w:val="center"/>
          </w:tcPr>
          <w:p w14:paraId="34D8BE1F" w14:textId="3E7D94C7" w:rsidR="00D715F7" w:rsidRPr="00A22D74" w:rsidRDefault="00B96FA7" w:rsidP="003775D6">
            <w:pPr>
              <w:pStyle w:val="ac"/>
              <w:shd w:val="clear" w:color="auto" w:fill="FEFEFE"/>
              <w:spacing w:before="0" w:beforeAutospacing="0" w:after="68" w:afterAutospacing="0"/>
              <w:ind w:firstLine="360"/>
              <w:rPr>
                <w:szCs w:val="21"/>
              </w:rPr>
            </w:pPr>
            <w:r w:rsidRPr="00A22D74">
              <w:rPr>
                <w:rFonts w:hint="eastAsia"/>
                <w:bCs/>
                <w:color w:val="000000"/>
                <w:sz w:val="21"/>
                <w:szCs w:val="21"/>
              </w:rPr>
              <w:t>双向蛋白质凝胶电泳实例</w:t>
            </w:r>
            <w:r w:rsidRPr="00A22D74">
              <w:rPr>
                <w:rFonts w:hint="eastAsia"/>
                <w:color w:val="000000"/>
                <w:sz w:val="21"/>
                <w:szCs w:val="21"/>
              </w:rPr>
              <w:t>。</w:t>
            </w:r>
          </w:p>
        </w:tc>
        <w:tc>
          <w:tcPr>
            <w:tcW w:w="1145" w:type="dxa"/>
            <w:vAlign w:val="center"/>
          </w:tcPr>
          <w:p w14:paraId="7A028B77" w14:textId="00262C8F" w:rsidR="00D715F7"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4EAD5D20" w14:textId="29634E8F" w:rsidR="00D715F7"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试述等电聚焦电泳原理。</w:t>
            </w:r>
          </w:p>
        </w:tc>
        <w:tc>
          <w:tcPr>
            <w:tcW w:w="904" w:type="dxa"/>
            <w:vAlign w:val="center"/>
          </w:tcPr>
          <w:p w14:paraId="6BDA6911"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714F8E" w:rsidRPr="00D715F7" w14:paraId="54E9EBC8" w14:textId="77777777" w:rsidTr="00DD7B5F">
        <w:trPr>
          <w:trHeight w:val="340"/>
          <w:jc w:val="center"/>
        </w:trPr>
        <w:tc>
          <w:tcPr>
            <w:tcW w:w="1642" w:type="dxa"/>
            <w:vAlign w:val="center"/>
          </w:tcPr>
          <w:p w14:paraId="46030BA7" w14:textId="27DA8F56"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DE2D95C"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02B99A82" w14:textId="1FAE6FA4"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第三章 免疫分析（一）</w:t>
            </w:r>
          </w:p>
        </w:tc>
        <w:tc>
          <w:tcPr>
            <w:tcW w:w="1145" w:type="dxa"/>
            <w:vAlign w:val="center"/>
          </w:tcPr>
          <w:p w14:paraId="256918E9" w14:textId="72C17A2B" w:rsidR="00714F8E" w:rsidRPr="00A22D74" w:rsidRDefault="00B96FA7" w:rsidP="003775D6">
            <w:pPr>
              <w:pStyle w:val="ac"/>
              <w:shd w:val="clear" w:color="auto" w:fill="FEFEFE"/>
              <w:spacing w:before="0" w:beforeAutospacing="0" w:after="68" w:afterAutospacing="0"/>
              <w:ind w:firstLine="360"/>
              <w:rPr>
                <w:szCs w:val="21"/>
              </w:rPr>
            </w:pPr>
            <w:r w:rsidRPr="00A22D74">
              <w:rPr>
                <w:rFonts w:hint="eastAsia"/>
                <w:bCs/>
                <w:iCs/>
                <w:color w:val="000000"/>
                <w:sz w:val="21"/>
                <w:szCs w:val="21"/>
              </w:rPr>
              <w:t>免疫分析技术实例。</w:t>
            </w:r>
          </w:p>
        </w:tc>
        <w:tc>
          <w:tcPr>
            <w:tcW w:w="1145" w:type="dxa"/>
            <w:vAlign w:val="center"/>
          </w:tcPr>
          <w:p w14:paraId="4BED7884" w14:textId="53881675"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70353093" w14:textId="08EFFF10"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试述免疫分析技术方法类型及放射免疫分析法的优缺点。</w:t>
            </w:r>
          </w:p>
        </w:tc>
        <w:tc>
          <w:tcPr>
            <w:tcW w:w="904" w:type="dxa"/>
            <w:vAlign w:val="center"/>
          </w:tcPr>
          <w:p w14:paraId="43956253"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2EF52688" w14:textId="77777777" w:rsidTr="00DD7B5F">
        <w:trPr>
          <w:trHeight w:val="340"/>
          <w:jc w:val="center"/>
        </w:trPr>
        <w:tc>
          <w:tcPr>
            <w:tcW w:w="1642" w:type="dxa"/>
            <w:vAlign w:val="center"/>
          </w:tcPr>
          <w:p w14:paraId="24C7F25F" w14:textId="06B9A54C"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25A9FB42"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0518D72A" w14:textId="01FDABD1"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第三章 免疫分析（二）</w:t>
            </w:r>
          </w:p>
        </w:tc>
        <w:tc>
          <w:tcPr>
            <w:tcW w:w="1145" w:type="dxa"/>
            <w:vAlign w:val="center"/>
          </w:tcPr>
          <w:p w14:paraId="250324FA" w14:textId="0378C8B3" w:rsidR="00714F8E" w:rsidRPr="00A22D74" w:rsidRDefault="00B96FA7" w:rsidP="003775D6">
            <w:pPr>
              <w:pStyle w:val="ac"/>
              <w:shd w:val="clear" w:color="auto" w:fill="FEFEFE"/>
              <w:spacing w:before="0" w:beforeAutospacing="0" w:after="68" w:afterAutospacing="0"/>
              <w:ind w:firstLine="360"/>
              <w:rPr>
                <w:szCs w:val="21"/>
              </w:rPr>
            </w:pPr>
            <w:r w:rsidRPr="00A22D74">
              <w:rPr>
                <w:rFonts w:hint="eastAsia"/>
                <w:bCs/>
                <w:color w:val="000000"/>
                <w:sz w:val="21"/>
                <w:szCs w:val="21"/>
              </w:rPr>
              <w:t>光学显微镜是根据凸透镜的成像原理；</w:t>
            </w:r>
          </w:p>
        </w:tc>
        <w:tc>
          <w:tcPr>
            <w:tcW w:w="1145" w:type="dxa"/>
            <w:vAlign w:val="center"/>
          </w:tcPr>
          <w:p w14:paraId="04AE3F93" w14:textId="26D25C4D"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2BC99916" w14:textId="30E3CBC8" w:rsidR="00714F8E" w:rsidRPr="00A22D74" w:rsidRDefault="00B96FA7" w:rsidP="003775D6">
            <w:pPr>
              <w:pStyle w:val="ac"/>
              <w:shd w:val="clear" w:color="auto" w:fill="FEFEFE"/>
              <w:spacing w:before="0" w:beforeAutospacing="0" w:after="68" w:afterAutospacing="0"/>
              <w:rPr>
                <w:szCs w:val="21"/>
              </w:rPr>
            </w:pPr>
            <w:r w:rsidRPr="00A22D74">
              <w:rPr>
                <w:rFonts w:hint="eastAsia"/>
                <w:bCs/>
                <w:color w:val="000000"/>
                <w:sz w:val="21"/>
                <w:szCs w:val="21"/>
              </w:rPr>
              <w:t>试述激光扫描共聚焦荧光显微镜的优点</w:t>
            </w:r>
          </w:p>
        </w:tc>
        <w:tc>
          <w:tcPr>
            <w:tcW w:w="904" w:type="dxa"/>
            <w:vAlign w:val="center"/>
          </w:tcPr>
          <w:p w14:paraId="70029AAF"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22CD518B" w14:textId="77777777" w:rsidTr="00DD7B5F">
        <w:trPr>
          <w:trHeight w:val="340"/>
          <w:jc w:val="center"/>
        </w:trPr>
        <w:tc>
          <w:tcPr>
            <w:tcW w:w="1642" w:type="dxa"/>
            <w:vAlign w:val="center"/>
          </w:tcPr>
          <w:p w14:paraId="4432D022" w14:textId="1B06F9ED"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6C678BC7"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5B6A52EB" w14:textId="7BB51E1B"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第四章 核酸分析（一）</w:t>
            </w:r>
          </w:p>
        </w:tc>
        <w:tc>
          <w:tcPr>
            <w:tcW w:w="1145" w:type="dxa"/>
            <w:vAlign w:val="center"/>
          </w:tcPr>
          <w:p w14:paraId="18FBE481" w14:textId="4BB81EEB" w:rsidR="00714F8E" w:rsidRPr="00A22D74" w:rsidRDefault="00B96FA7" w:rsidP="003775D6">
            <w:pPr>
              <w:pStyle w:val="ac"/>
              <w:shd w:val="clear" w:color="auto" w:fill="FEFEFE"/>
              <w:spacing w:before="0" w:beforeAutospacing="0" w:after="68" w:afterAutospacing="0"/>
              <w:ind w:firstLine="360"/>
              <w:rPr>
                <w:szCs w:val="21"/>
              </w:rPr>
            </w:pPr>
            <w:r w:rsidRPr="00A22D74">
              <w:rPr>
                <w:bCs/>
                <w:iCs/>
                <w:color w:val="000000"/>
                <w:sz w:val="21"/>
                <w:szCs w:val="21"/>
              </w:rPr>
              <w:t>Southern blot</w:t>
            </w:r>
            <w:r w:rsidRPr="00A22D74">
              <w:rPr>
                <w:rFonts w:hint="eastAsia"/>
                <w:bCs/>
                <w:iCs/>
                <w:color w:val="000000"/>
                <w:sz w:val="21"/>
                <w:szCs w:val="21"/>
              </w:rPr>
              <w:t>基本步骤</w:t>
            </w:r>
            <w:r w:rsidRPr="00A22D74">
              <w:rPr>
                <w:rFonts w:hint="eastAsia"/>
                <w:color w:val="000000"/>
                <w:sz w:val="21"/>
                <w:szCs w:val="21"/>
              </w:rPr>
              <w:t>；</w:t>
            </w:r>
          </w:p>
        </w:tc>
        <w:tc>
          <w:tcPr>
            <w:tcW w:w="1145" w:type="dxa"/>
            <w:vAlign w:val="center"/>
          </w:tcPr>
          <w:p w14:paraId="1279E841" w14:textId="6F2BB702"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69CFD2B6" w14:textId="525C1022" w:rsidR="00714F8E" w:rsidRPr="00A22D74" w:rsidRDefault="00B96FA7" w:rsidP="003775D6">
            <w:pPr>
              <w:pStyle w:val="ac"/>
              <w:shd w:val="clear" w:color="auto" w:fill="FEFEFE"/>
              <w:spacing w:before="0" w:beforeAutospacing="0" w:after="68" w:afterAutospacing="0"/>
              <w:rPr>
                <w:szCs w:val="21"/>
              </w:rPr>
            </w:pPr>
            <w:r w:rsidRPr="00A22D74">
              <w:rPr>
                <w:rFonts w:hint="eastAsia"/>
                <w:color w:val="000000"/>
                <w:sz w:val="21"/>
                <w:szCs w:val="21"/>
              </w:rPr>
              <w:t>试述Southern Blot的操作过程所涉及的试剂、材料及仪器的作用。</w:t>
            </w:r>
          </w:p>
        </w:tc>
        <w:tc>
          <w:tcPr>
            <w:tcW w:w="904" w:type="dxa"/>
            <w:vAlign w:val="center"/>
          </w:tcPr>
          <w:p w14:paraId="64D38CCC"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4E358965" w14:textId="77777777" w:rsidTr="00DD7B5F">
        <w:trPr>
          <w:trHeight w:val="340"/>
          <w:jc w:val="center"/>
        </w:trPr>
        <w:tc>
          <w:tcPr>
            <w:tcW w:w="1642" w:type="dxa"/>
            <w:vAlign w:val="center"/>
          </w:tcPr>
          <w:p w14:paraId="27C03945" w14:textId="75AEBE1B"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1461CD68"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0711D13F" w14:textId="6E50DFF4"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第四章 核酸分析（二）</w:t>
            </w:r>
          </w:p>
        </w:tc>
        <w:tc>
          <w:tcPr>
            <w:tcW w:w="1145" w:type="dxa"/>
            <w:vAlign w:val="center"/>
          </w:tcPr>
          <w:p w14:paraId="519515C8" w14:textId="7186F76F" w:rsidR="00714F8E" w:rsidRPr="00A22D74" w:rsidRDefault="00B96FA7" w:rsidP="003775D6">
            <w:pPr>
              <w:pStyle w:val="ac"/>
              <w:shd w:val="clear" w:color="auto" w:fill="FEFEFE"/>
              <w:spacing w:before="0" w:beforeAutospacing="0" w:after="68" w:afterAutospacing="0"/>
              <w:ind w:firstLineChars="200" w:firstLine="420"/>
              <w:rPr>
                <w:szCs w:val="21"/>
              </w:rPr>
            </w:pPr>
            <w:bookmarkStart w:id="19" w:name="_Hlk75388195"/>
            <w:r w:rsidRPr="00A22D74">
              <w:rPr>
                <w:bCs/>
                <w:color w:val="000000"/>
                <w:sz w:val="21"/>
                <w:szCs w:val="21"/>
              </w:rPr>
              <w:t>RNAi</w:t>
            </w:r>
            <w:bookmarkEnd w:id="19"/>
            <w:r w:rsidRPr="00A22D74">
              <w:rPr>
                <w:rFonts w:hint="eastAsia"/>
                <w:bCs/>
                <w:color w:val="000000"/>
                <w:sz w:val="21"/>
                <w:szCs w:val="21"/>
              </w:rPr>
              <w:t>研究简史、</w:t>
            </w:r>
            <w:r w:rsidRPr="00A22D74">
              <w:rPr>
                <w:bCs/>
                <w:color w:val="000000"/>
                <w:sz w:val="21"/>
                <w:szCs w:val="21"/>
              </w:rPr>
              <w:t xml:space="preserve">RNAi </w:t>
            </w:r>
            <w:r w:rsidRPr="00A22D74">
              <w:rPr>
                <w:rFonts w:hint="eastAsia"/>
                <w:bCs/>
                <w:color w:val="000000"/>
                <w:sz w:val="21"/>
                <w:szCs w:val="21"/>
              </w:rPr>
              <w:t>机理；</w:t>
            </w:r>
            <w:r w:rsidRPr="00A22D74">
              <w:rPr>
                <w:bCs/>
                <w:color w:val="000000"/>
                <w:sz w:val="21"/>
                <w:szCs w:val="21"/>
              </w:rPr>
              <w:t>siRNA</w:t>
            </w:r>
            <w:bookmarkStart w:id="20" w:name="_Hlk75388229"/>
            <w:r w:rsidRPr="00A22D74">
              <w:rPr>
                <w:rFonts w:hint="eastAsia"/>
                <w:bCs/>
                <w:color w:val="000000"/>
                <w:sz w:val="21"/>
                <w:szCs w:val="21"/>
              </w:rPr>
              <w:t>设计生成途径</w:t>
            </w:r>
            <w:bookmarkEnd w:id="20"/>
            <w:r w:rsidRPr="00A22D74">
              <w:rPr>
                <w:rFonts w:hint="eastAsia"/>
                <w:bCs/>
                <w:color w:val="000000"/>
                <w:sz w:val="21"/>
                <w:szCs w:val="21"/>
              </w:rPr>
              <w:t>；</w:t>
            </w:r>
          </w:p>
        </w:tc>
        <w:tc>
          <w:tcPr>
            <w:tcW w:w="1145" w:type="dxa"/>
            <w:vAlign w:val="center"/>
          </w:tcPr>
          <w:p w14:paraId="5F7186D3" w14:textId="7B18BB0A"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214E3F72" w14:textId="6FE5588E"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bCs/>
                <w:color w:val="000000"/>
                <w:szCs w:val="21"/>
              </w:rPr>
              <w:t>试述细胞siRNA生成机制以及人工设计siRNA的生成途径。</w:t>
            </w:r>
          </w:p>
        </w:tc>
        <w:tc>
          <w:tcPr>
            <w:tcW w:w="904" w:type="dxa"/>
            <w:vAlign w:val="center"/>
          </w:tcPr>
          <w:p w14:paraId="51E4B661"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080E4EE7" w14:textId="77777777" w:rsidTr="00DD7B5F">
        <w:trPr>
          <w:trHeight w:val="340"/>
          <w:jc w:val="center"/>
        </w:trPr>
        <w:tc>
          <w:tcPr>
            <w:tcW w:w="1642" w:type="dxa"/>
            <w:vAlign w:val="center"/>
          </w:tcPr>
          <w:p w14:paraId="188CD225" w14:textId="1E6C5DB6"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6D668924"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11A810A8" w14:textId="2FAC8502"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 xml:space="preserve">第五章 </w:t>
            </w:r>
            <w:r w:rsidRPr="00A22D74">
              <w:rPr>
                <w:rFonts w:hint="eastAsia"/>
                <w:bCs/>
                <w:iCs/>
                <w:color w:val="000000"/>
                <w:sz w:val="21"/>
                <w:szCs w:val="21"/>
              </w:rPr>
              <w:t>生物大分子分离纯</w:t>
            </w:r>
            <w:r w:rsidRPr="00A22D74">
              <w:rPr>
                <w:rFonts w:hint="eastAsia"/>
                <w:bCs/>
                <w:iCs/>
                <w:color w:val="000000"/>
                <w:sz w:val="21"/>
                <w:szCs w:val="21"/>
              </w:rPr>
              <w:lastRenderedPageBreak/>
              <w:t>化技术（一）</w:t>
            </w:r>
          </w:p>
        </w:tc>
        <w:tc>
          <w:tcPr>
            <w:tcW w:w="1145" w:type="dxa"/>
            <w:vAlign w:val="center"/>
          </w:tcPr>
          <w:p w14:paraId="7793CA21" w14:textId="61CF43E6" w:rsidR="00714F8E" w:rsidRPr="00A22D74" w:rsidRDefault="00B96FA7" w:rsidP="003775D6">
            <w:pPr>
              <w:pStyle w:val="ac"/>
              <w:shd w:val="clear" w:color="auto" w:fill="FEFEFE"/>
              <w:spacing w:before="0" w:beforeAutospacing="0" w:after="68"/>
              <w:ind w:firstLine="360"/>
              <w:rPr>
                <w:szCs w:val="21"/>
              </w:rPr>
            </w:pPr>
            <w:bookmarkStart w:id="21" w:name="_Hlk75388255"/>
            <w:r w:rsidRPr="00A22D74">
              <w:rPr>
                <w:rFonts w:hint="eastAsia"/>
                <w:bCs/>
                <w:iCs/>
                <w:color w:val="000000"/>
                <w:sz w:val="21"/>
                <w:szCs w:val="21"/>
              </w:rPr>
              <w:lastRenderedPageBreak/>
              <w:t>亲和层析</w:t>
            </w:r>
            <w:bookmarkEnd w:id="21"/>
            <w:r w:rsidRPr="00A22D74">
              <w:rPr>
                <w:rFonts w:hint="eastAsia"/>
                <w:bCs/>
                <w:iCs/>
                <w:color w:val="000000"/>
                <w:sz w:val="21"/>
                <w:szCs w:val="21"/>
              </w:rPr>
              <w:t>分类</w:t>
            </w:r>
            <w:r w:rsidRPr="00A22D74">
              <w:rPr>
                <w:rFonts w:hint="eastAsia"/>
                <w:bCs/>
                <w:color w:val="000000"/>
                <w:sz w:val="21"/>
                <w:szCs w:val="21"/>
              </w:rPr>
              <w:t>，亲和吸附剂的制备</w:t>
            </w:r>
            <w:r w:rsidRPr="00A22D74">
              <w:rPr>
                <w:rFonts w:hint="eastAsia"/>
                <w:color w:val="000000"/>
                <w:sz w:val="21"/>
                <w:szCs w:val="21"/>
              </w:rPr>
              <w:t>。</w:t>
            </w:r>
          </w:p>
        </w:tc>
        <w:tc>
          <w:tcPr>
            <w:tcW w:w="1145" w:type="dxa"/>
            <w:vAlign w:val="center"/>
          </w:tcPr>
          <w:p w14:paraId="7BBE50AA" w14:textId="7ECC5D73"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4F29938D" w14:textId="223312E6"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简述亲和层析的类型、</w:t>
            </w:r>
            <w:r w:rsidRPr="00A22D74">
              <w:rPr>
                <w:rFonts w:ascii="宋体" w:eastAsia="宋体" w:hAnsi="宋体" w:hint="eastAsia"/>
                <w:color w:val="000000"/>
                <w:szCs w:val="21"/>
              </w:rPr>
              <w:lastRenderedPageBreak/>
              <w:t>亲和层析的优缺点。</w:t>
            </w:r>
          </w:p>
        </w:tc>
        <w:tc>
          <w:tcPr>
            <w:tcW w:w="904" w:type="dxa"/>
            <w:vAlign w:val="center"/>
          </w:tcPr>
          <w:p w14:paraId="090E6390"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3C11BB25" w14:textId="77777777" w:rsidTr="00DD7B5F">
        <w:trPr>
          <w:trHeight w:val="340"/>
          <w:jc w:val="center"/>
        </w:trPr>
        <w:tc>
          <w:tcPr>
            <w:tcW w:w="1642" w:type="dxa"/>
            <w:vAlign w:val="center"/>
          </w:tcPr>
          <w:p w14:paraId="13B47FDC" w14:textId="2E43340E"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0E99E33B"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40AF0CC6" w14:textId="087770D3" w:rsidR="00714F8E" w:rsidRPr="00A22D74" w:rsidRDefault="00B96FA7" w:rsidP="00B96FA7">
            <w:pPr>
              <w:pStyle w:val="ac"/>
              <w:shd w:val="clear" w:color="auto" w:fill="FEFEFE"/>
              <w:spacing w:before="0" w:beforeAutospacing="0" w:after="68" w:afterAutospacing="0"/>
              <w:rPr>
                <w:szCs w:val="21"/>
              </w:rPr>
            </w:pPr>
            <w:r w:rsidRPr="00A22D74">
              <w:rPr>
                <w:rFonts w:hint="eastAsia"/>
                <w:bCs/>
                <w:color w:val="000000"/>
                <w:sz w:val="21"/>
                <w:szCs w:val="21"/>
              </w:rPr>
              <w:t xml:space="preserve">第五章 </w:t>
            </w:r>
            <w:r w:rsidRPr="00A22D74">
              <w:rPr>
                <w:rFonts w:hint="eastAsia"/>
                <w:bCs/>
                <w:iCs/>
                <w:color w:val="000000"/>
                <w:sz w:val="21"/>
                <w:szCs w:val="21"/>
              </w:rPr>
              <w:t>生物大分子分离纯化技术（二）</w:t>
            </w:r>
          </w:p>
        </w:tc>
        <w:tc>
          <w:tcPr>
            <w:tcW w:w="1145" w:type="dxa"/>
            <w:vAlign w:val="center"/>
          </w:tcPr>
          <w:p w14:paraId="1689E691" w14:textId="676CC204" w:rsidR="00714F8E" w:rsidRPr="00A22D74" w:rsidRDefault="00B96FA7" w:rsidP="003775D6">
            <w:pPr>
              <w:pStyle w:val="ac"/>
              <w:shd w:val="clear" w:color="auto" w:fill="FEFEFE"/>
              <w:spacing w:before="0" w:beforeAutospacing="0" w:after="68" w:afterAutospacing="0"/>
              <w:ind w:firstLine="360"/>
              <w:rPr>
                <w:szCs w:val="21"/>
              </w:rPr>
            </w:pPr>
            <w:r w:rsidRPr="00A22D74">
              <w:rPr>
                <w:rFonts w:hint="eastAsia"/>
                <w:bCs/>
                <w:iCs/>
                <w:color w:val="000000"/>
                <w:sz w:val="21"/>
                <w:szCs w:val="21"/>
              </w:rPr>
              <w:t>亲和层析应用实例</w:t>
            </w:r>
            <w:r w:rsidRPr="00A22D74">
              <w:rPr>
                <w:rFonts w:hint="eastAsia"/>
                <w:color w:val="000000"/>
                <w:sz w:val="21"/>
                <w:szCs w:val="21"/>
              </w:rPr>
              <w:t>。</w:t>
            </w:r>
          </w:p>
        </w:tc>
        <w:tc>
          <w:tcPr>
            <w:tcW w:w="1145" w:type="dxa"/>
            <w:vAlign w:val="center"/>
          </w:tcPr>
          <w:p w14:paraId="435F0BF6" w14:textId="0129F77F"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305ABA8E" w14:textId="7A3A23D8" w:rsidR="00714F8E" w:rsidRPr="00A22D74" w:rsidRDefault="00B96FA7" w:rsidP="00DD7B5F">
            <w:pPr>
              <w:widowControl/>
              <w:spacing w:beforeLines="50" w:before="156" w:afterLines="50" w:after="156"/>
              <w:jc w:val="center"/>
              <w:rPr>
                <w:rFonts w:ascii="宋体" w:eastAsia="宋体" w:hAnsi="宋体"/>
                <w:szCs w:val="21"/>
              </w:rPr>
            </w:pPr>
            <w:r w:rsidRPr="00A22D74">
              <w:rPr>
                <w:rFonts w:ascii="宋体" w:eastAsia="宋体" w:hAnsi="宋体" w:hint="eastAsia"/>
                <w:color w:val="000000"/>
                <w:szCs w:val="21"/>
              </w:rPr>
              <w:t>His6作为蛋白质纯化标签的因素有哪些？并简述纯化操作流程。</w:t>
            </w:r>
          </w:p>
        </w:tc>
        <w:tc>
          <w:tcPr>
            <w:tcW w:w="904" w:type="dxa"/>
            <w:vAlign w:val="center"/>
          </w:tcPr>
          <w:p w14:paraId="23B3996D" w14:textId="77777777" w:rsidR="00714F8E" w:rsidRPr="00D715F7" w:rsidRDefault="00714F8E" w:rsidP="00DD7B5F">
            <w:pPr>
              <w:widowControl/>
              <w:spacing w:beforeLines="50" w:before="156" w:afterLines="50" w:after="156"/>
              <w:jc w:val="center"/>
              <w:rPr>
                <w:rFonts w:ascii="宋体" w:eastAsia="宋体" w:hAnsi="宋体"/>
                <w:szCs w:val="21"/>
              </w:rPr>
            </w:pPr>
          </w:p>
        </w:tc>
      </w:tr>
      <w:tr w:rsidR="00714F8E" w:rsidRPr="00D715F7" w14:paraId="46622BCB" w14:textId="77777777" w:rsidTr="00DD7B5F">
        <w:trPr>
          <w:trHeight w:val="340"/>
          <w:jc w:val="center"/>
        </w:trPr>
        <w:tc>
          <w:tcPr>
            <w:tcW w:w="1642" w:type="dxa"/>
            <w:vAlign w:val="center"/>
          </w:tcPr>
          <w:p w14:paraId="4439B012" w14:textId="636FF6BE" w:rsidR="00714F8E" w:rsidRPr="00D715F7" w:rsidRDefault="00714F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74248764" w14:textId="77777777" w:rsidR="00714F8E" w:rsidRPr="00D715F7"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386AF3E6" w14:textId="06E06CF4" w:rsidR="00714F8E" w:rsidRPr="00A22D74" w:rsidRDefault="00714F8E" w:rsidP="00DD7B5F">
            <w:pPr>
              <w:widowControl/>
              <w:spacing w:beforeLines="50" w:before="156" w:afterLines="50" w:after="156"/>
              <w:jc w:val="center"/>
              <w:rPr>
                <w:rFonts w:ascii="宋体" w:eastAsia="宋体" w:hAnsi="宋体"/>
                <w:szCs w:val="21"/>
              </w:rPr>
            </w:pPr>
          </w:p>
        </w:tc>
        <w:tc>
          <w:tcPr>
            <w:tcW w:w="1145" w:type="dxa"/>
            <w:vAlign w:val="center"/>
          </w:tcPr>
          <w:p w14:paraId="7A1BA008" w14:textId="1EAA3115" w:rsidR="00714F8E" w:rsidRPr="00A22D74" w:rsidRDefault="003775D6"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课程考试</w:t>
            </w:r>
          </w:p>
        </w:tc>
        <w:tc>
          <w:tcPr>
            <w:tcW w:w="1145" w:type="dxa"/>
            <w:vAlign w:val="center"/>
          </w:tcPr>
          <w:p w14:paraId="10D75F2D" w14:textId="42087A36" w:rsidR="00714F8E" w:rsidRPr="00A22D74" w:rsidRDefault="00623D72" w:rsidP="00DD7B5F">
            <w:pPr>
              <w:widowControl/>
              <w:spacing w:beforeLines="50" w:before="156" w:afterLines="50" w:after="156"/>
              <w:jc w:val="center"/>
              <w:rPr>
                <w:rFonts w:ascii="宋体" w:eastAsia="宋体" w:hAnsi="宋体"/>
                <w:szCs w:val="21"/>
              </w:rPr>
            </w:pPr>
            <w:r w:rsidRPr="00A22D74">
              <w:rPr>
                <w:rFonts w:ascii="宋体" w:eastAsia="宋体" w:hAnsi="宋体" w:hint="eastAsia"/>
                <w:szCs w:val="21"/>
              </w:rPr>
              <w:t>3</w:t>
            </w:r>
          </w:p>
        </w:tc>
        <w:tc>
          <w:tcPr>
            <w:tcW w:w="1386" w:type="dxa"/>
            <w:vAlign w:val="center"/>
          </w:tcPr>
          <w:p w14:paraId="316AF606" w14:textId="77777777" w:rsidR="00714F8E" w:rsidRPr="00A22D74" w:rsidRDefault="00714F8E" w:rsidP="00DD7B5F">
            <w:pPr>
              <w:widowControl/>
              <w:spacing w:beforeLines="50" w:before="156" w:afterLines="50" w:after="156"/>
              <w:jc w:val="center"/>
              <w:rPr>
                <w:rFonts w:ascii="宋体" w:eastAsia="宋体" w:hAnsi="宋体"/>
                <w:szCs w:val="21"/>
              </w:rPr>
            </w:pPr>
          </w:p>
        </w:tc>
        <w:tc>
          <w:tcPr>
            <w:tcW w:w="904" w:type="dxa"/>
            <w:vAlign w:val="center"/>
          </w:tcPr>
          <w:p w14:paraId="6F6D1241" w14:textId="77777777" w:rsidR="00714F8E" w:rsidRPr="00D715F7" w:rsidRDefault="00714F8E" w:rsidP="00DD7B5F">
            <w:pPr>
              <w:widowControl/>
              <w:spacing w:beforeLines="50" w:before="156" w:afterLines="50" w:after="156"/>
              <w:jc w:val="center"/>
              <w:rPr>
                <w:rFonts w:ascii="宋体" w:eastAsia="宋体" w:hAnsi="宋体"/>
                <w:szCs w:val="21"/>
              </w:rPr>
            </w:pPr>
          </w:p>
        </w:tc>
      </w:tr>
    </w:tbl>
    <w:p w14:paraId="216238F3" w14:textId="234AFFC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95D6C6C" w14:textId="25CA65FE" w:rsidR="00E76E34" w:rsidRPr="00714F8E" w:rsidRDefault="00E76E34" w:rsidP="00022CBB">
      <w:pPr>
        <w:widowControl/>
        <w:spacing w:beforeLines="50" w:before="156" w:afterLines="50" w:after="156"/>
        <w:ind w:firstLineChars="200" w:firstLine="420"/>
        <w:jc w:val="left"/>
        <w:rPr>
          <w:rFonts w:ascii="宋体" w:eastAsia="宋体" w:hAnsi="宋体"/>
        </w:rPr>
      </w:pPr>
      <w:r w:rsidRPr="00714F8E">
        <w:rPr>
          <w:rFonts w:ascii="宋体" w:eastAsia="宋体" w:hAnsi="宋体"/>
        </w:rPr>
        <w:t>1</w:t>
      </w:r>
      <w:r w:rsidRPr="00714F8E">
        <w:rPr>
          <w:rFonts w:ascii="宋体" w:eastAsia="宋体" w:hAnsi="宋体" w:hint="eastAsia"/>
        </w:rPr>
        <w:t>．</w:t>
      </w:r>
      <w:r w:rsidR="00714F8E" w:rsidRPr="00714F8E">
        <w:rPr>
          <w:rFonts w:ascii="宋体" w:eastAsia="宋体" w:hAnsi="宋体" w:hint="eastAsia"/>
          <w:szCs w:val="21"/>
        </w:rPr>
        <w:t>生化分析 李元宗，常文保编著 高等教育出版社,2003；</w:t>
      </w:r>
    </w:p>
    <w:p w14:paraId="20153AE3" w14:textId="5D5499F6" w:rsidR="00E76E34" w:rsidRPr="00714F8E" w:rsidRDefault="00E76E34" w:rsidP="00022CBB">
      <w:pPr>
        <w:widowControl/>
        <w:spacing w:beforeLines="50" w:before="156" w:afterLines="50" w:after="156"/>
        <w:ind w:firstLineChars="200" w:firstLine="420"/>
        <w:jc w:val="left"/>
        <w:rPr>
          <w:rFonts w:ascii="宋体" w:eastAsia="宋体" w:hAnsi="宋体"/>
        </w:rPr>
      </w:pPr>
      <w:r w:rsidRPr="00714F8E">
        <w:rPr>
          <w:rFonts w:ascii="宋体" w:eastAsia="宋体" w:hAnsi="宋体" w:hint="eastAsia"/>
        </w:rPr>
        <w:t>2．</w:t>
      </w:r>
      <w:r w:rsidR="00714F8E" w:rsidRPr="00714F8E">
        <w:rPr>
          <w:rFonts w:ascii="宋体" w:eastAsia="宋体" w:hAnsi="宋体" w:hint="eastAsia"/>
          <w:szCs w:val="21"/>
        </w:rPr>
        <w:t>生物药物分析（第二版）何华主编 化学工业出版社,2014。</w:t>
      </w:r>
    </w:p>
    <w:p w14:paraId="0D4B8EAA" w14:textId="1F0F4270" w:rsidR="00E76E34" w:rsidRDefault="00022CBB" w:rsidP="00E064F1">
      <w:pPr>
        <w:snapToGrid w:val="0"/>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4EE9EE07" w14:textId="3F260F48"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714F8E">
        <w:rPr>
          <w:rFonts w:ascii="宋体" w:eastAsia="宋体" w:hAnsi="宋体" w:hint="eastAsia"/>
        </w:rPr>
        <w:t>讲授法</w:t>
      </w:r>
    </w:p>
    <w:p w14:paraId="7F5D5051" w14:textId="22178600"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714F8E">
        <w:rPr>
          <w:rFonts w:ascii="宋体" w:eastAsia="宋体" w:hAnsi="宋体" w:hint="eastAsia"/>
        </w:rPr>
        <w:t>讨论法</w:t>
      </w:r>
      <w:r w:rsidR="008E03C6">
        <w:rPr>
          <w:rFonts w:ascii="宋体" w:eastAsia="宋体" w:hAnsi="宋体" w:hint="eastAsia"/>
        </w:rPr>
        <w:t>：学生在之前课程的</w:t>
      </w:r>
      <w:r w:rsidR="00A22D74">
        <w:rPr>
          <w:rFonts w:ascii="宋体" w:eastAsia="宋体" w:hAnsi="宋体" w:hint="eastAsia"/>
        </w:rPr>
        <w:t>学习过程中，已经</w:t>
      </w:r>
      <w:r w:rsidR="008E03C6">
        <w:rPr>
          <w:rFonts w:ascii="宋体" w:eastAsia="宋体" w:hAnsi="宋体" w:hint="eastAsia"/>
        </w:rPr>
        <w:t>对</w:t>
      </w:r>
      <w:r w:rsidR="00A22D74">
        <w:rPr>
          <w:rFonts w:ascii="宋体" w:eastAsia="宋体" w:hAnsi="宋体" w:hint="eastAsia"/>
        </w:rPr>
        <w:t>本课程</w:t>
      </w:r>
      <w:r w:rsidR="008E03C6">
        <w:rPr>
          <w:rFonts w:ascii="宋体" w:eastAsia="宋体" w:hAnsi="宋体" w:hint="eastAsia"/>
        </w:rPr>
        <w:t>相关</w:t>
      </w:r>
      <w:r w:rsidR="00A22D74">
        <w:rPr>
          <w:rFonts w:ascii="宋体" w:eastAsia="宋体" w:hAnsi="宋体" w:hint="eastAsia"/>
        </w:rPr>
        <w:t>知识有所接触，并</w:t>
      </w:r>
      <w:r w:rsidR="00A22D74" w:rsidRPr="00A22D74">
        <w:rPr>
          <w:rFonts w:ascii="宋体" w:eastAsia="宋体" w:hAnsi="宋体" w:hint="eastAsia"/>
        </w:rPr>
        <w:t>通过</w:t>
      </w:r>
      <w:r w:rsidR="00A22D74">
        <w:rPr>
          <w:rFonts w:ascii="宋体" w:eastAsia="宋体" w:hAnsi="宋体" w:hint="eastAsia"/>
        </w:rPr>
        <w:t>课前</w:t>
      </w:r>
      <w:r w:rsidR="00A22D74" w:rsidRPr="00A22D74">
        <w:rPr>
          <w:rFonts w:ascii="宋体" w:eastAsia="宋体" w:hAnsi="宋体" w:hint="eastAsia"/>
        </w:rPr>
        <w:t>科研文献资料查阅，</w:t>
      </w:r>
      <w:r w:rsidR="00A22D74">
        <w:rPr>
          <w:rFonts w:ascii="宋体" w:eastAsia="宋体" w:hAnsi="宋体" w:hint="eastAsia"/>
        </w:rPr>
        <w:t>具备采用讨论法教学的基础</w:t>
      </w:r>
      <w:r w:rsidR="00A22D74" w:rsidRPr="00A22D74">
        <w:rPr>
          <w:rFonts w:ascii="宋体" w:eastAsia="宋体" w:hAnsi="宋体" w:hint="eastAsia"/>
        </w:rPr>
        <w:t>。</w:t>
      </w:r>
    </w:p>
    <w:p w14:paraId="39DF2218" w14:textId="6B8E69C1"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02BD77F" w14:textId="12A840FB"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CF708BD" w14:textId="6E52F6BB"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0EBEBC7" w14:textId="77777777" w:rsidTr="00714F8E">
        <w:trPr>
          <w:trHeight w:val="567"/>
          <w:jc w:val="center"/>
        </w:trPr>
        <w:tc>
          <w:tcPr>
            <w:tcW w:w="2847" w:type="dxa"/>
            <w:vAlign w:val="center"/>
          </w:tcPr>
          <w:p w14:paraId="5C172030"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E3AB01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C818C3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EC9B6C3" w14:textId="77777777" w:rsidTr="00714F8E">
        <w:trPr>
          <w:trHeight w:val="567"/>
          <w:jc w:val="center"/>
        </w:trPr>
        <w:tc>
          <w:tcPr>
            <w:tcW w:w="2847" w:type="dxa"/>
            <w:vAlign w:val="center"/>
          </w:tcPr>
          <w:p w14:paraId="75C0D8B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02466011" w14:textId="538E72C2" w:rsidR="00D417A1" w:rsidRDefault="00623D72" w:rsidP="00DD7B5F">
            <w:pPr>
              <w:pStyle w:val="a3"/>
              <w:spacing w:beforeLines="50" w:before="156" w:afterLines="50" w:after="156"/>
              <w:jc w:val="center"/>
              <w:rPr>
                <w:rFonts w:hAnsi="宋体"/>
                <w:b/>
              </w:rPr>
            </w:pPr>
            <w:r w:rsidRPr="00CA7971">
              <w:rPr>
                <w:rFonts w:hint="eastAsia"/>
                <w:bCs/>
                <w:color w:val="000000"/>
                <w:szCs w:val="21"/>
              </w:rPr>
              <w:t>试述物理法酶固定化的方法及优缺点。试述化学法酶固定化的方法及优缺点。</w:t>
            </w:r>
          </w:p>
        </w:tc>
        <w:tc>
          <w:tcPr>
            <w:tcW w:w="2849" w:type="dxa"/>
            <w:vAlign w:val="center"/>
          </w:tcPr>
          <w:p w14:paraId="60E00FC4" w14:textId="7A9DDE33" w:rsidR="00D417A1"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r w:rsidR="00D417A1" w14:paraId="0E718C91" w14:textId="77777777" w:rsidTr="00714F8E">
        <w:trPr>
          <w:trHeight w:val="567"/>
          <w:jc w:val="center"/>
        </w:trPr>
        <w:tc>
          <w:tcPr>
            <w:tcW w:w="2847" w:type="dxa"/>
            <w:vAlign w:val="center"/>
          </w:tcPr>
          <w:p w14:paraId="6B75182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62D5F2D" w14:textId="37FBB611" w:rsidR="00D417A1" w:rsidRDefault="00623D72" w:rsidP="00DD7B5F">
            <w:pPr>
              <w:pStyle w:val="a3"/>
              <w:spacing w:beforeLines="50" w:before="156" w:afterLines="50" w:after="156"/>
              <w:jc w:val="center"/>
              <w:rPr>
                <w:rFonts w:hAnsi="宋体"/>
                <w:b/>
              </w:rPr>
            </w:pPr>
            <w:r w:rsidRPr="00CA7971">
              <w:rPr>
                <w:rFonts w:hint="eastAsia"/>
                <w:color w:val="000000"/>
                <w:szCs w:val="21"/>
              </w:rPr>
              <w:t>试述</w:t>
            </w:r>
            <w:bookmarkStart w:id="22" w:name="_Hlk75389207"/>
            <w:r w:rsidRPr="00CA7971">
              <w:rPr>
                <w:rFonts w:hint="eastAsia"/>
                <w:color w:val="000000"/>
                <w:szCs w:val="21"/>
              </w:rPr>
              <w:t>Western印迹技术所涉及的试剂、材料及仪器的作用。</w:t>
            </w:r>
            <w:bookmarkEnd w:id="22"/>
            <w:r w:rsidRPr="00623D72">
              <w:rPr>
                <w:rFonts w:hAnsi="宋体" w:hint="eastAsia"/>
                <w:bCs/>
                <w:color w:val="000000"/>
                <w:szCs w:val="21"/>
              </w:rPr>
              <w:t>试述</w:t>
            </w:r>
            <w:r w:rsidRPr="00CA7971">
              <w:rPr>
                <w:rFonts w:hint="eastAsia"/>
                <w:bCs/>
                <w:color w:val="000000"/>
                <w:szCs w:val="21"/>
              </w:rPr>
              <w:t>等电聚焦电泳原理。</w:t>
            </w:r>
          </w:p>
        </w:tc>
        <w:tc>
          <w:tcPr>
            <w:tcW w:w="2849" w:type="dxa"/>
            <w:vAlign w:val="center"/>
          </w:tcPr>
          <w:p w14:paraId="15A8F952" w14:textId="6AA31197" w:rsidR="00D417A1"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r w:rsidR="00D417A1" w14:paraId="70F33EBA" w14:textId="77777777" w:rsidTr="00714F8E">
        <w:trPr>
          <w:trHeight w:val="567"/>
          <w:jc w:val="center"/>
        </w:trPr>
        <w:tc>
          <w:tcPr>
            <w:tcW w:w="2847" w:type="dxa"/>
            <w:vAlign w:val="center"/>
          </w:tcPr>
          <w:p w14:paraId="352A5EF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358AA7E3" w14:textId="3F1C49DA" w:rsidR="00D417A1" w:rsidRDefault="00623D72" w:rsidP="00DD7B5F">
            <w:pPr>
              <w:pStyle w:val="a3"/>
              <w:spacing w:beforeLines="50" w:before="156" w:afterLines="50" w:after="156"/>
              <w:jc w:val="center"/>
              <w:rPr>
                <w:rFonts w:hAnsi="宋体"/>
                <w:b/>
              </w:rPr>
            </w:pPr>
            <w:r w:rsidRPr="00CA7971">
              <w:rPr>
                <w:rFonts w:hint="eastAsia"/>
                <w:color w:val="000000"/>
                <w:szCs w:val="21"/>
              </w:rPr>
              <w:t>试述免疫分析技术方法类型及放射免疫分析法的优缺点。</w:t>
            </w:r>
            <w:r w:rsidRPr="00CA7971">
              <w:rPr>
                <w:rFonts w:hint="eastAsia"/>
                <w:bCs/>
                <w:color w:val="000000"/>
                <w:szCs w:val="21"/>
              </w:rPr>
              <w:t>试述激光扫描共聚焦荧光显微镜的优点</w:t>
            </w:r>
            <w:r>
              <w:rPr>
                <w:rFonts w:hint="eastAsia"/>
                <w:bCs/>
                <w:color w:val="000000"/>
                <w:szCs w:val="21"/>
              </w:rPr>
              <w:t>。</w:t>
            </w:r>
          </w:p>
        </w:tc>
        <w:tc>
          <w:tcPr>
            <w:tcW w:w="2849" w:type="dxa"/>
            <w:vAlign w:val="center"/>
          </w:tcPr>
          <w:p w14:paraId="23578E1A" w14:textId="5096D962" w:rsidR="00D417A1"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r w:rsidR="00714F8E" w14:paraId="1F020A96" w14:textId="77777777" w:rsidTr="00714F8E">
        <w:trPr>
          <w:trHeight w:val="567"/>
          <w:jc w:val="center"/>
        </w:trPr>
        <w:tc>
          <w:tcPr>
            <w:tcW w:w="2847" w:type="dxa"/>
            <w:vAlign w:val="center"/>
          </w:tcPr>
          <w:p w14:paraId="5A66E865" w14:textId="771A4853" w:rsidR="00714F8E" w:rsidRPr="00285327" w:rsidRDefault="00714F8E" w:rsidP="00DD7B5F">
            <w:pPr>
              <w:pStyle w:val="a3"/>
              <w:spacing w:beforeLines="50" w:before="156" w:afterLines="50" w:after="156"/>
              <w:jc w:val="center"/>
              <w:rPr>
                <w:rFonts w:hAnsi="宋体"/>
              </w:rPr>
            </w:pPr>
            <w:r w:rsidRPr="00285327">
              <w:rPr>
                <w:rFonts w:hAnsi="宋体" w:hint="eastAsia"/>
              </w:rPr>
              <w:lastRenderedPageBreak/>
              <w:t>课程目标</w:t>
            </w:r>
            <w:r>
              <w:rPr>
                <w:rFonts w:hAnsi="宋体"/>
              </w:rPr>
              <w:t>4</w:t>
            </w:r>
          </w:p>
        </w:tc>
        <w:tc>
          <w:tcPr>
            <w:tcW w:w="2849" w:type="dxa"/>
            <w:vAlign w:val="center"/>
          </w:tcPr>
          <w:p w14:paraId="38EE5457" w14:textId="13EE1624" w:rsidR="00714F8E" w:rsidRDefault="00623D72" w:rsidP="00DD7B5F">
            <w:pPr>
              <w:pStyle w:val="a3"/>
              <w:spacing w:beforeLines="50" w:before="156" w:afterLines="50" w:after="156"/>
              <w:jc w:val="center"/>
              <w:rPr>
                <w:rFonts w:hAnsi="宋体"/>
                <w:b/>
              </w:rPr>
            </w:pPr>
            <w:r w:rsidRPr="00CA7971">
              <w:rPr>
                <w:rFonts w:hint="eastAsia"/>
                <w:color w:val="000000"/>
                <w:szCs w:val="21"/>
              </w:rPr>
              <w:t>试述Southern Blot的操作过程所涉及的试剂、材料及仪器的作用。</w:t>
            </w:r>
            <w:r w:rsidRPr="00CA7971">
              <w:rPr>
                <w:rFonts w:hint="eastAsia"/>
                <w:bCs/>
                <w:color w:val="000000"/>
                <w:szCs w:val="21"/>
              </w:rPr>
              <w:t>试述细胞siRNA生成机制以及人工设计siRNA的生成途径。</w:t>
            </w:r>
          </w:p>
        </w:tc>
        <w:tc>
          <w:tcPr>
            <w:tcW w:w="2849" w:type="dxa"/>
            <w:vAlign w:val="center"/>
          </w:tcPr>
          <w:p w14:paraId="2A266BCB" w14:textId="033A44A1" w:rsidR="00714F8E"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r w:rsidR="00714F8E" w14:paraId="2128138C" w14:textId="77777777" w:rsidTr="00714F8E">
        <w:trPr>
          <w:trHeight w:val="567"/>
          <w:jc w:val="center"/>
        </w:trPr>
        <w:tc>
          <w:tcPr>
            <w:tcW w:w="2847" w:type="dxa"/>
            <w:vAlign w:val="center"/>
          </w:tcPr>
          <w:p w14:paraId="3F889A1E" w14:textId="5D69654E" w:rsidR="00714F8E" w:rsidRPr="00285327" w:rsidRDefault="00714F8E" w:rsidP="00DD7B5F">
            <w:pPr>
              <w:pStyle w:val="a3"/>
              <w:spacing w:beforeLines="50" w:before="156" w:afterLines="50" w:after="156"/>
              <w:jc w:val="center"/>
              <w:rPr>
                <w:rFonts w:hAnsi="宋体"/>
              </w:rPr>
            </w:pPr>
            <w:r w:rsidRPr="00285327">
              <w:rPr>
                <w:rFonts w:hAnsi="宋体" w:hint="eastAsia"/>
              </w:rPr>
              <w:t>课程目标</w:t>
            </w:r>
            <w:r>
              <w:rPr>
                <w:rFonts w:hAnsi="宋体"/>
              </w:rPr>
              <w:t>5</w:t>
            </w:r>
          </w:p>
        </w:tc>
        <w:tc>
          <w:tcPr>
            <w:tcW w:w="2849" w:type="dxa"/>
            <w:vAlign w:val="center"/>
          </w:tcPr>
          <w:p w14:paraId="768D4B55" w14:textId="424042B2" w:rsidR="00714F8E" w:rsidRDefault="00623D72" w:rsidP="00DD7B5F">
            <w:pPr>
              <w:pStyle w:val="a3"/>
              <w:spacing w:beforeLines="50" w:before="156" w:afterLines="50" w:after="156"/>
              <w:jc w:val="center"/>
              <w:rPr>
                <w:rFonts w:hAnsi="宋体"/>
                <w:b/>
              </w:rPr>
            </w:pPr>
            <w:r w:rsidRPr="00CA7971">
              <w:rPr>
                <w:rFonts w:hint="eastAsia"/>
                <w:color w:val="000000"/>
                <w:szCs w:val="21"/>
              </w:rPr>
              <w:t>简述亲和层析的类型、亲和层析的优缺点。His6作为蛋白质纯化标签的因素有哪些？并简述纯化操作流程。</w:t>
            </w:r>
          </w:p>
        </w:tc>
        <w:tc>
          <w:tcPr>
            <w:tcW w:w="2849" w:type="dxa"/>
            <w:vAlign w:val="center"/>
          </w:tcPr>
          <w:p w14:paraId="2590054D" w14:textId="39E5325D" w:rsidR="00714F8E" w:rsidRPr="00623D72" w:rsidRDefault="00623D72" w:rsidP="00DD7B5F">
            <w:pPr>
              <w:pStyle w:val="a3"/>
              <w:spacing w:beforeLines="50" w:before="156" w:afterLines="50" w:after="156"/>
              <w:jc w:val="center"/>
              <w:rPr>
                <w:rFonts w:hAnsi="宋体"/>
                <w:bCs/>
              </w:rPr>
            </w:pPr>
            <w:r w:rsidRPr="00623D72">
              <w:rPr>
                <w:rFonts w:hAnsi="宋体" w:hint="eastAsia"/>
                <w:bCs/>
              </w:rPr>
              <w:t>作业</w:t>
            </w:r>
          </w:p>
        </w:tc>
      </w:tr>
    </w:tbl>
    <w:p w14:paraId="04F12B08" w14:textId="5A58CA4D"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30C7520" w14:textId="0218C21C"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FF60E55" w14:textId="2FBB56A1" w:rsidR="00C54636" w:rsidRDefault="00C54636" w:rsidP="008E03C6">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8E03C6">
        <w:rPr>
          <w:rFonts w:ascii="宋体" w:eastAsia="宋体" w:hAnsi="宋体"/>
        </w:rPr>
        <w:t>4</w:t>
      </w:r>
      <w:r>
        <w:rPr>
          <w:rFonts w:ascii="宋体" w:eastAsia="宋体" w:hAnsi="宋体"/>
        </w:rPr>
        <w:t>0%</w:t>
      </w:r>
      <w:r>
        <w:rPr>
          <w:rFonts w:ascii="宋体" w:eastAsia="宋体" w:hAnsi="宋体" w:hint="eastAsia"/>
        </w:rPr>
        <w:t>，期末考试</w:t>
      </w:r>
      <w:r w:rsidR="008E03C6">
        <w:rPr>
          <w:rFonts w:ascii="宋体" w:eastAsia="宋体" w:hAnsi="宋体" w:hint="eastAsia"/>
        </w:rPr>
        <w:t>：</w:t>
      </w:r>
      <w:r>
        <w:rPr>
          <w:rFonts w:ascii="宋体" w:eastAsia="宋体" w:hAnsi="宋体" w:hint="eastAsia"/>
        </w:rPr>
        <w:t>6</w:t>
      </w:r>
      <w:r>
        <w:rPr>
          <w:rFonts w:ascii="宋体" w:eastAsia="宋体" w:hAnsi="宋体"/>
        </w:rPr>
        <w:t>0%</w:t>
      </w:r>
    </w:p>
    <w:p w14:paraId="1D90DE8C" w14:textId="284A1F2E"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59B66A83" w14:textId="162DBF31"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50B93B3" w14:textId="77777777" w:rsidTr="00285327">
        <w:trPr>
          <w:jc w:val="center"/>
        </w:trPr>
        <w:tc>
          <w:tcPr>
            <w:tcW w:w="2122" w:type="dxa"/>
            <w:tcBorders>
              <w:tl2br w:val="single" w:sz="4" w:space="0" w:color="auto"/>
            </w:tcBorders>
            <w:shd w:val="clear" w:color="auto" w:fill="auto"/>
            <w:vAlign w:val="center"/>
          </w:tcPr>
          <w:p w14:paraId="462112A2"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DD4B208"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3BECD4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29D6C82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FC88CE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BD3525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A784B" w:rsidRPr="002F4D99" w14:paraId="6F1B3306" w14:textId="77777777" w:rsidTr="00285327">
        <w:trPr>
          <w:trHeight w:val="620"/>
          <w:jc w:val="center"/>
        </w:trPr>
        <w:tc>
          <w:tcPr>
            <w:tcW w:w="2122" w:type="dxa"/>
            <w:shd w:val="clear" w:color="auto" w:fill="auto"/>
            <w:vAlign w:val="center"/>
          </w:tcPr>
          <w:p w14:paraId="182E12AC" w14:textId="77777777"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A8EFF64" w14:textId="09668B72"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1AE86DEE" w14:textId="08C5C16D"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1CE0BB1" w14:textId="3AB3BACC"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val="restart"/>
            <w:shd w:val="clear" w:color="auto" w:fill="auto"/>
            <w:vAlign w:val="center"/>
          </w:tcPr>
          <w:p w14:paraId="38A36309" w14:textId="3083C723" w:rsidR="002A784B" w:rsidRPr="00322986" w:rsidRDefault="002A784B"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t>ｘ平时目标成绩+0.</w:t>
            </w:r>
            <w:r>
              <w:rPr>
                <w:rFonts w:ascii="宋体" w:eastAsia="宋体" w:hAnsi="宋体"/>
                <w:kern w:val="0"/>
                <w:szCs w:val="21"/>
              </w:rPr>
              <w:t>6</w:t>
            </w:r>
            <w:r w:rsidRPr="00322986">
              <w:rPr>
                <w:rFonts w:ascii="宋体" w:eastAsia="宋体" w:hAnsi="宋体"/>
                <w:kern w:val="0"/>
                <w:szCs w:val="21"/>
              </w:rPr>
              <w:t>ｘ期末目标成绩}</w:t>
            </w:r>
            <w:r>
              <w:rPr>
                <w:rFonts w:ascii="宋体" w:eastAsia="宋体" w:hAnsi="宋体" w:hint="eastAsia"/>
                <w:kern w:val="0"/>
                <w:szCs w:val="21"/>
              </w:rPr>
              <w:t>。各课程</w:t>
            </w:r>
            <w:r w:rsidRPr="00322986">
              <w:rPr>
                <w:rFonts w:ascii="宋体" w:eastAsia="宋体" w:hAnsi="宋体"/>
                <w:kern w:val="0"/>
                <w:szCs w:val="21"/>
              </w:rPr>
              <w:t>目标</w:t>
            </w:r>
            <w:r>
              <w:rPr>
                <w:rFonts w:ascii="宋体" w:eastAsia="宋体" w:hAnsi="宋体" w:hint="eastAsia"/>
                <w:kern w:val="0"/>
                <w:szCs w:val="21"/>
              </w:rPr>
              <w:t>分别为2</w:t>
            </w:r>
            <w:r>
              <w:rPr>
                <w:rFonts w:ascii="宋体" w:eastAsia="宋体" w:hAnsi="宋体"/>
                <w:kern w:val="0"/>
                <w:szCs w:val="21"/>
              </w:rPr>
              <w:t>0</w:t>
            </w:r>
            <w:r>
              <w:rPr>
                <w:rFonts w:ascii="宋体" w:eastAsia="宋体" w:hAnsi="宋体" w:hint="eastAsia"/>
                <w:kern w:val="0"/>
                <w:szCs w:val="21"/>
              </w:rPr>
              <w:t>。</w:t>
            </w:r>
          </w:p>
        </w:tc>
      </w:tr>
      <w:tr w:rsidR="002A784B" w:rsidRPr="002F4D99" w14:paraId="6D985800" w14:textId="77777777" w:rsidTr="00285327">
        <w:trPr>
          <w:trHeight w:val="679"/>
          <w:jc w:val="center"/>
        </w:trPr>
        <w:tc>
          <w:tcPr>
            <w:tcW w:w="2122" w:type="dxa"/>
            <w:shd w:val="clear" w:color="auto" w:fill="auto"/>
            <w:vAlign w:val="center"/>
          </w:tcPr>
          <w:p w14:paraId="01815675" w14:textId="77777777"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9DE81EC" w14:textId="1EC1D788"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482B1626" w14:textId="259A2746"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7FD85D3" w14:textId="29630159"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1403B736" w14:textId="77777777" w:rsidR="002A784B" w:rsidRPr="00322986" w:rsidRDefault="002A784B" w:rsidP="00DD7B5F">
            <w:pPr>
              <w:spacing w:beforeLines="50" w:before="156" w:afterLines="50" w:after="156"/>
              <w:rPr>
                <w:rFonts w:ascii="宋体" w:eastAsia="宋体" w:hAnsi="宋体"/>
                <w:kern w:val="0"/>
                <w:szCs w:val="21"/>
              </w:rPr>
            </w:pPr>
          </w:p>
        </w:tc>
      </w:tr>
      <w:tr w:rsidR="002A784B" w:rsidRPr="002F4D99" w14:paraId="12207CBF" w14:textId="77777777" w:rsidTr="00285327">
        <w:trPr>
          <w:trHeight w:val="755"/>
          <w:jc w:val="center"/>
        </w:trPr>
        <w:tc>
          <w:tcPr>
            <w:tcW w:w="2122" w:type="dxa"/>
            <w:shd w:val="clear" w:color="auto" w:fill="auto"/>
            <w:vAlign w:val="center"/>
          </w:tcPr>
          <w:p w14:paraId="0874D97C" w14:textId="77777777"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5C829AA" w14:textId="08E12543"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6AF31A66" w14:textId="25E17682"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0B48AB60" w14:textId="39228BA3"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7DE34023" w14:textId="77777777" w:rsidR="002A784B" w:rsidRPr="00322986" w:rsidRDefault="002A784B" w:rsidP="00DD7B5F">
            <w:pPr>
              <w:spacing w:beforeLines="50" w:before="156" w:afterLines="50" w:after="156"/>
              <w:rPr>
                <w:rFonts w:ascii="宋体" w:eastAsia="宋体" w:hAnsi="宋体"/>
                <w:kern w:val="0"/>
                <w:szCs w:val="21"/>
              </w:rPr>
            </w:pPr>
          </w:p>
        </w:tc>
      </w:tr>
      <w:tr w:rsidR="002A784B" w:rsidRPr="002F4D99" w14:paraId="2BA81E88" w14:textId="77777777" w:rsidTr="00285327">
        <w:trPr>
          <w:trHeight w:val="755"/>
          <w:jc w:val="center"/>
        </w:trPr>
        <w:tc>
          <w:tcPr>
            <w:tcW w:w="2122" w:type="dxa"/>
            <w:shd w:val="clear" w:color="auto" w:fill="auto"/>
            <w:vAlign w:val="center"/>
          </w:tcPr>
          <w:p w14:paraId="035E72F3" w14:textId="07264CD4"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596C734C" w14:textId="454DF6FF"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30900C18" w14:textId="558C170B"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12CB443" w14:textId="0F852195"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4B0C2304" w14:textId="77777777" w:rsidR="002A784B" w:rsidRPr="00322986" w:rsidRDefault="002A784B" w:rsidP="00DD7B5F">
            <w:pPr>
              <w:spacing w:beforeLines="50" w:before="156" w:afterLines="50" w:after="156"/>
              <w:rPr>
                <w:rFonts w:ascii="宋体" w:eastAsia="宋体" w:hAnsi="宋体"/>
                <w:kern w:val="0"/>
                <w:szCs w:val="21"/>
              </w:rPr>
            </w:pPr>
          </w:p>
        </w:tc>
      </w:tr>
      <w:tr w:rsidR="002A784B" w:rsidRPr="002F4D99" w14:paraId="7C504FC7" w14:textId="77777777" w:rsidTr="00285327">
        <w:trPr>
          <w:trHeight w:val="755"/>
          <w:jc w:val="center"/>
        </w:trPr>
        <w:tc>
          <w:tcPr>
            <w:tcW w:w="2122" w:type="dxa"/>
            <w:shd w:val="clear" w:color="auto" w:fill="auto"/>
            <w:vAlign w:val="center"/>
          </w:tcPr>
          <w:p w14:paraId="1EE87054" w14:textId="28B594EF" w:rsidR="002A784B" w:rsidRPr="00322986" w:rsidRDefault="002A784B"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5629F74B" w14:textId="06DC1056"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0.4</w:t>
            </w:r>
          </w:p>
        </w:tc>
        <w:tc>
          <w:tcPr>
            <w:tcW w:w="1134" w:type="dxa"/>
            <w:shd w:val="clear" w:color="auto" w:fill="auto"/>
            <w:vAlign w:val="center"/>
          </w:tcPr>
          <w:p w14:paraId="2300DB9A" w14:textId="7A5CD536"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72F5773D" w14:textId="515DF139" w:rsidR="002A784B" w:rsidRPr="00322986" w:rsidRDefault="002A784B" w:rsidP="00DD7B5F">
            <w:pPr>
              <w:spacing w:beforeLines="50" w:before="156" w:afterLines="50" w:after="156"/>
              <w:jc w:val="center"/>
              <w:rPr>
                <w:rFonts w:ascii="宋体" w:eastAsia="宋体" w:hAnsi="宋体"/>
                <w:kern w:val="0"/>
                <w:szCs w:val="21"/>
              </w:rPr>
            </w:pPr>
            <w:r>
              <w:rPr>
                <w:rFonts w:ascii="宋体" w:eastAsia="宋体" w:hAnsi="宋体"/>
                <w:kern w:val="0"/>
                <w:szCs w:val="21"/>
              </w:rPr>
              <w:t>0.6</w:t>
            </w:r>
          </w:p>
        </w:tc>
        <w:tc>
          <w:tcPr>
            <w:tcW w:w="2627" w:type="dxa"/>
            <w:vMerge/>
            <w:shd w:val="clear" w:color="auto" w:fill="auto"/>
            <w:vAlign w:val="center"/>
          </w:tcPr>
          <w:p w14:paraId="4DEC4643" w14:textId="77777777" w:rsidR="002A784B" w:rsidRPr="00322986" w:rsidRDefault="002A784B" w:rsidP="00DD7B5F">
            <w:pPr>
              <w:spacing w:beforeLines="50" w:before="156" w:afterLines="50" w:after="156"/>
              <w:rPr>
                <w:rFonts w:ascii="宋体" w:eastAsia="宋体" w:hAnsi="宋体"/>
                <w:kern w:val="0"/>
                <w:szCs w:val="21"/>
              </w:rPr>
            </w:pPr>
          </w:p>
        </w:tc>
      </w:tr>
    </w:tbl>
    <w:p w14:paraId="6BA80538" w14:textId="40457EC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A5D2847"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DD2FE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6B84773A"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3DEEDF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9666BA5" w14:textId="77777777" w:rsidTr="006409D4">
        <w:trPr>
          <w:trHeight w:val="454"/>
          <w:tblHeader/>
          <w:jc w:val="center"/>
        </w:trPr>
        <w:tc>
          <w:tcPr>
            <w:tcW w:w="993" w:type="dxa"/>
            <w:vMerge/>
            <w:tcBorders>
              <w:left w:val="single" w:sz="4" w:space="0" w:color="auto"/>
              <w:right w:val="single" w:sz="4" w:space="0" w:color="auto"/>
            </w:tcBorders>
            <w:vAlign w:val="center"/>
          </w:tcPr>
          <w:p w14:paraId="52DF010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038916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2F57B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445CB6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498C47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3B532B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75B02EE" w14:textId="77777777" w:rsidTr="006409D4">
        <w:trPr>
          <w:trHeight w:val="449"/>
          <w:tblHeader/>
          <w:jc w:val="center"/>
        </w:trPr>
        <w:tc>
          <w:tcPr>
            <w:tcW w:w="993" w:type="dxa"/>
            <w:vMerge/>
            <w:tcBorders>
              <w:left w:val="single" w:sz="4" w:space="0" w:color="auto"/>
              <w:right w:val="single" w:sz="4" w:space="0" w:color="auto"/>
            </w:tcBorders>
            <w:vAlign w:val="center"/>
          </w:tcPr>
          <w:p w14:paraId="593C6D6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3D3DA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E728BC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B692AF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CA2C9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C10B0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5903CB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98C649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9FBBF9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9F0AE7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161B2B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C120C1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B67BB7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DD2B5C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75386D"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1029D8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C629F35" w14:textId="1F4057C1"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不迟到早退。掌握酶固定化原理。理解物理法酶固定化</w:t>
            </w:r>
            <w:r w:rsidR="008312AA" w:rsidRPr="008312AA">
              <w:rPr>
                <w:rFonts w:ascii="宋体" w:eastAsia="宋体" w:hAnsi="宋体" w:hint="eastAsia"/>
                <w:bCs/>
                <w:color w:val="000000"/>
                <w:szCs w:val="21"/>
              </w:rPr>
              <w:t>、</w:t>
            </w:r>
            <w:r w:rsidRPr="008312AA">
              <w:rPr>
                <w:rFonts w:ascii="宋体" w:eastAsia="宋体" w:hAnsi="宋体" w:hint="eastAsia"/>
                <w:bCs/>
                <w:color w:val="000000"/>
                <w:szCs w:val="21"/>
              </w:rPr>
              <w:t>化学法酶固定化的方法及优缺点。</w:t>
            </w:r>
          </w:p>
        </w:tc>
        <w:tc>
          <w:tcPr>
            <w:tcW w:w="1984" w:type="dxa"/>
            <w:tcBorders>
              <w:top w:val="single" w:sz="4" w:space="0" w:color="auto"/>
              <w:left w:val="single" w:sz="4" w:space="0" w:color="auto"/>
              <w:bottom w:val="single" w:sz="4" w:space="0" w:color="auto"/>
              <w:right w:val="single" w:sz="4" w:space="0" w:color="auto"/>
            </w:tcBorders>
          </w:tcPr>
          <w:p w14:paraId="4E82998F" w14:textId="11D88B2D"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不迟到早退。掌握酶固定化原理。</w:t>
            </w:r>
            <w:r>
              <w:rPr>
                <w:rFonts w:ascii="宋体" w:eastAsia="宋体" w:hAnsi="宋体" w:hint="eastAsia"/>
                <w:bCs/>
                <w:color w:val="000000"/>
                <w:szCs w:val="21"/>
              </w:rPr>
              <w:t>了解</w:t>
            </w:r>
            <w:r w:rsidRPr="008312AA">
              <w:rPr>
                <w:rFonts w:ascii="宋体" w:eastAsia="宋体" w:hAnsi="宋体" w:hint="eastAsia"/>
                <w:bCs/>
                <w:color w:val="000000"/>
                <w:szCs w:val="21"/>
              </w:rPr>
              <w:t>物理法酶固定化、化学法酶固定化的方法及优缺点。</w:t>
            </w:r>
          </w:p>
        </w:tc>
        <w:tc>
          <w:tcPr>
            <w:tcW w:w="1843" w:type="dxa"/>
            <w:tcBorders>
              <w:top w:val="single" w:sz="4" w:space="0" w:color="auto"/>
              <w:left w:val="single" w:sz="4" w:space="0" w:color="auto"/>
              <w:bottom w:val="single" w:sz="4" w:space="0" w:color="auto"/>
              <w:right w:val="single" w:sz="4" w:space="0" w:color="auto"/>
            </w:tcBorders>
          </w:tcPr>
          <w:p w14:paraId="0349D812" w14:textId="3EF9BF0B"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掌握酶固定化原理。</w:t>
            </w:r>
            <w:r>
              <w:rPr>
                <w:rFonts w:ascii="宋体" w:eastAsia="宋体" w:hAnsi="宋体" w:hint="eastAsia"/>
                <w:bCs/>
                <w:color w:val="000000"/>
                <w:szCs w:val="21"/>
              </w:rPr>
              <w:t>了解</w:t>
            </w:r>
            <w:r w:rsidRPr="008312AA">
              <w:rPr>
                <w:rFonts w:ascii="宋体" w:eastAsia="宋体" w:hAnsi="宋体" w:hint="eastAsia"/>
                <w:bCs/>
                <w:color w:val="000000"/>
                <w:szCs w:val="21"/>
              </w:rPr>
              <w:t>物理法酶固定化、化学法酶固定化的方法及优缺点。</w:t>
            </w:r>
          </w:p>
        </w:tc>
        <w:tc>
          <w:tcPr>
            <w:tcW w:w="1779" w:type="dxa"/>
            <w:tcBorders>
              <w:top w:val="single" w:sz="4" w:space="0" w:color="auto"/>
              <w:left w:val="single" w:sz="4" w:space="0" w:color="auto"/>
              <w:bottom w:val="single" w:sz="4" w:space="0" w:color="auto"/>
              <w:right w:val="single" w:sz="4" w:space="0" w:color="auto"/>
            </w:tcBorders>
          </w:tcPr>
          <w:p w14:paraId="42F2EB34" w14:textId="461922FF"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bCs/>
                <w:color w:val="000000"/>
                <w:szCs w:val="21"/>
              </w:rPr>
              <w:t>了解</w:t>
            </w:r>
            <w:r w:rsidRPr="008312AA">
              <w:rPr>
                <w:rFonts w:ascii="宋体" w:eastAsia="宋体" w:hAnsi="宋体" w:hint="eastAsia"/>
                <w:bCs/>
                <w:color w:val="000000"/>
                <w:szCs w:val="21"/>
              </w:rPr>
              <w:t>酶固定化原理。</w:t>
            </w:r>
            <w:r>
              <w:rPr>
                <w:rFonts w:ascii="宋体" w:eastAsia="宋体" w:hAnsi="宋体" w:hint="eastAsia"/>
                <w:bCs/>
                <w:color w:val="000000"/>
                <w:szCs w:val="21"/>
              </w:rPr>
              <w:t>了解</w:t>
            </w:r>
            <w:r w:rsidRPr="008312AA">
              <w:rPr>
                <w:rFonts w:ascii="宋体" w:eastAsia="宋体" w:hAnsi="宋体" w:hint="eastAsia"/>
                <w:bCs/>
                <w:color w:val="000000"/>
                <w:szCs w:val="21"/>
              </w:rPr>
              <w:t>物理法酶固定化、化学法酶固定化的方法及优缺点。</w:t>
            </w:r>
          </w:p>
        </w:tc>
        <w:tc>
          <w:tcPr>
            <w:tcW w:w="1779" w:type="dxa"/>
            <w:tcBorders>
              <w:top w:val="single" w:sz="4" w:space="0" w:color="auto"/>
              <w:left w:val="single" w:sz="4" w:space="0" w:color="auto"/>
              <w:bottom w:val="single" w:sz="4" w:space="0" w:color="auto"/>
              <w:right w:val="single" w:sz="4" w:space="0" w:color="auto"/>
            </w:tcBorders>
          </w:tcPr>
          <w:p w14:paraId="7C35FA5D" w14:textId="496AFE5E"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无故旷课，迟到早退，对课程学习没有兴趣，不能较好了解酶固定化技术的理论知识及相关的实验操作</w:t>
            </w:r>
          </w:p>
        </w:tc>
      </w:tr>
      <w:tr w:rsidR="00DE7849" w:rsidRPr="002F4D99" w14:paraId="3AB3C2D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944DA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F74395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8C89C7D" w14:textId="6460DFB3"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bCs/>
                <w:color w:val="000000"/>
                <w:szCs w:val="21"/>
              </w:rPr>
              <w:t>掌握蛋白质电泳、等电聚焦电泳实验原理，及</w:t>
            </w:r>
            <w:r w:rsidRPr="008312AA">
              <w:rPr>
                <w:rFonts w:ascii="宋体" w:eastAsia="宋体" w:hAnsi="宋体" w:hint="eastAsia"/>
                <w:color w:val="000000"/>
                <w:szCs w:val="21"/>
              </w:rPr>
              <w:t>Western印迹技术所涉及的试剂、材料及仪器的作用。</w:t>
            </w:r>
          </w:p>
        </w:tc>
        <w:tc>
          <w:tcPr>
            <w:tcW w:w="1984" w:type="dxa"/>
            <w:tcBorders>
              <w:top w:val="single" w:sz="4" w:space="0" w:color="auto"/>
              <w:left w:val="single" w:sz="4" w:space="0" w:color="auto"/>
              <w:bottom w:val="single" w:sz="4" w:space="0" w:color="auto"/>
              <w:right w:val="single" w:sz="4" w:space="0" w:color="auto"/>
            </w:tcBorders>
          </w:tcPr>
          <w:p w14:paraId="2328582E" w14:textId="61213B38"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不迟到早退。掌握蛋白质电泳、等电聚焦电泳实验原理，</w:t>
            </w:r>
            <w:r>
              <w:rPr>
                <w:rFonts w:ascii="宋体" w:eastAsia="宋体" w:hAnsi="宋体" w:hint="eastAsia"/>
                <w:bCs/>
                <w:color w:val="000000"/>
                <w:szCs w:val="21"/>
              </w:rPr>
              <w:t>了解</w:t>
            </w:r>
            <w:r w:rsidRPr="008312AA">
              <w:rPr>
                <w:rFonts w:ascii="宋体" w:eastAsia="宋体" w:hAnsi="宋体" w:hint="eastAsia"/>
                <w:color w:val="000000"/>
                <w:szCs w:val="21"/>
              </w:rPr>
              <w:t>Western印迹技术所涉及的试剂、材料及仪器的作用。</w:t>
            </w:r>
          </w:p>
        </w:tc>
        <w:tc>
          <w:tcPr>
            <w:tcW w:w="1843" w:type="dxa"/>
            <w:tcBorders>
              <w:top w:val="single" w:sz="4" w:space="0" w:color="auto"/>
              <w:left w:val="single" w:sz="4" w:space="0" w:color="auto"/>
              <w:bottom w:val="single" w:sz="4" w:space="0" w:color="auto"/>
              <w:right w:val="single" w:sz="4" w:space="0" w:color="auto"/>
            </w:tcBorders>
          </w:tcPr>
          <w:p w14:paraId="5DCB9E59" w14:textId="3FD5BC10"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掌握蛋白质电泳、等电聚焦电泳实验原理，</w:t>
            </w:r>
            <w:r>
              <w:rPr>
                <w:rFonts w:ascii="宋体" w:eastAsia="宋体" w:hAnsi="宋体" w:hint="eastAsia"/>
                <w:bCs/>
                <w:color w:val="000000"/>
                <w:szCs w:val="21"/>
              </w:rPr>
              <w:t>了解</w:t>
            </w:r>
            <w:r w:rsidRPr="008312AA">
              <w:rPr>
                <w:rFonts w:ascii="宋体" w:eastAsia="宋体" w:hAnsi="宋体" w:hint="eastAsia"/>
                <w:color w:val="000000"/>
                <w:szCs w:val="21"/>
              </w:rPr>
              <w:t>Western印迹技术所涉及的试剂、材料及仪器的作用。</w:t>
            </w:r>
          </w:p>
        </w:tc>
        <w:tc>
          <w:tcPr>
            <w:tcW w:w="1779" w:type="dxa"/>
            <w:tcBorders>
              <w:top w:val="single" w:sz="4" w:space="0" w:color="auto"/>
              <w:left w:val="single" w:sz="4" w:space="0" w:color="auto"/>
              <w:bottom w:val="single" w:sz="4" w:space="0" w:color="auto"/>
              <w:right w:val="single" w:sz="4" w:space="0" w:color="auto"/>
            </w:tcBorders>
          </w:tcPr>
          <w:p w14:paraId="67869AAA" w14:textId="75C5455C"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bCs/>
                <w:color w:val="000000"/>
                <w:szCs w:val="21"/>
              </w:rPr>
              <w:t>了解</w:t>
            </w:r>
            <w:r w:rsidRPr="008312AA">
              <w:rPr>
                <w:rFonts w:ascii="宋体" w:eastAsia="宋体" w:hAnsi="宋体" w:hint="eastAsia"/>
                <w:bCs/>
                <w:color w:val="000000"/>
                <w:szCs w:val="21"/>
              </w:rPr>
              <w:t>蛋白质电泳、等电聚焦电泳实验原理，</w:t>
            </w:r>
            <w:r>
              <w:rPr>
                <w:rFonts w:ascii="宋体" w:eastAsia="宋体" w:hAnsi="宋体" w:hint="eastAsia"/>
                <w:bCs/>
                <w:color w:val="000000"/>
                <w:szCs w:val="21"/>
              </w:rPr>
              <w:t>了解</w:t>
            </w:r>
            <w:r w:rsidRPr="008312AA">
              <w:rPr>
                <w:rFonts w:ascii="宋体" w:eastAsia="宋体" w:hAnsi="宋体" w:hint="eastAsia"/>
                <w:color w:val="000000"/>
                <w:szCs w:val="21"/>
              </w:rPr>
              <w:t>Western印迹技术所涉及的试剂、材料及仪器的作用。</w:t>
            </w:r>
          </w:p>
        </w:tc>
        <w:tc>
          <w:tcPr>
            <w:tcW w:w="1779" w:type="dxa"/>
            <w:tcBorders>
              <w:top w:val="single" w:sz="4" w:space="0" w:color="auto"/>
              <w:left w:val="single" w:sz="4" w:space="0" w:color="auto"/>
              <w:bottom w:val="single" w:sz="4" w:space="0" w:color="auto"/>
              <w:right w:val="single" w:sz="4" w:space="0" w:color="auto"/>
            </w:tcBorders>
          </w:tcPr>
          <w:p w14:paraId="31E85FE6" w14:textId="21940822"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无故旷课，迟到早退，对课程学习没有兴趣，不能较好了解蛋白质纯化技术的理论知识及相关的实验操作</w:t>
            </w:r>
          </w:p>
        </w:tc>
      </w:tr>
      <w:tr w:rsidR="00DE7849" w:rsidRPr="002F4D99" w14:paraId="618B834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4756A1"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D316C2"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11CFA20" w14:textId="0DE888DD"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bCs/>
                <w:color w:val="000000"/>
                <w:szCs w:val="21"/>
              </w:rPr>
              <w:t>掌握</w:t>
            </w:r>
            <w:r w:rsidRPr="008312AA">
              <w:rPr>
                <w:rFonts w:ascii="宋体" w:eastAsia="宋体" w:hAnsi="宋体" w:hint="eastAsia"/>
                <w:color w:val="000000"/>
                <w:szCs w:val="21"/>
              </w:rPr>
              <w:t>免疫分析技术方法类型及放射免疫分析法的优缺点。</w:t>
            </w:r>
            <w:r w:rsidR="008312AA" w:rsidRPr="008312AA">
              <w:rPr>
                <w:rFonts w:ascii="宋体" w:eastAsia="宋体" w:hAnsi="宋体" w:hint="eastAsia"/>
                <w:bCs/>
                <w:color w:val="000000"/>
                <w:szCs w:val="21"/>
              </w:rPr>
              <w:t>理解</w:t>
            </w:r>
            <w:r w:rsidRPr="008312AA">
              <w:rPr>
                <w:rFonts w:ascii="宋体" w:eastAsia="宋体" w:hAnsi="宋体" w:hint="eastAsia"/>
                <w:bCs/>
                <w:color w:val="000000"/>
                <w:szCs w:val="21"/>
              </w:rPr>
              <w:t>激光扫描共聚焦荧光显微镜的优点。</w:t>
            </w:r>
          </w:p>
        </w:tc>
        <w:tc>
          <w:tcPr>
            <w:tcW w:w="1984" w:type="dxa"/>
            <w:tcBorders>
              <w:top w:val="single" w:sz="4" w:space="0" w:color="auto"/>
              <w:left w:val="single" w:sz="4" w:space="0" w:color="auto"/>
              <w:bottom w:val="single" w:sz="4" w:space="0" w:color="auto"/>
              <w:right w:val="single" w:sz="4" w:space="0" w:color="auto"/>
            </w:tcBorders>
          </w:tcPr>
          <w:p w14:paraId="0FB47BD0" w14:textId="55A61D3D"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不迟到早退。掌握</w:t>
            </w:r>
            <w:r w:rsidRPr="008312AA">
              <w:rPr>
                <w:rFonts w:ascii="宋体" w:eastAsia="宋体" w:hAnsi="宋体" w:hint="eastAsia"/>
                <w:color w:val="000000"/>
                <w:szCs w:val="21"/>
              </w:rPr>
              <w:t>免疫分析技术方法类型及放射免疫分析法的优缺点。</w:t>
            </w:r>
            <w:r>
              <w:rPr>
                <w:rFonts w:ascii="宋体" w:eastAsia="宋体" w:hAnsi="宋体" w:hint="eastAsia"/>
                <w:bCs/>
                <w:color w:val="000000"/>
                <w:szCs w:val="21"/>
              </w:rPr>
              <w:t>了解</w:t>
            </w:r>
            <w:r w:rsidRPr="008312AA">
              <w:rPr>
                <w:rFonts w:ascii="宋体" w:eastAsia="宋体" w:hAnsi="宋体" w:hint="eastAsia"/>
                <w:bCs/>
                <w:color w:val="000000"/>
                <w:szCs w:val="21"/>
              </w:rPr>
              <w:t>激光扫描共聚焦荧光显微镜的优点。</w:t>
            </w:r>
          </w:p>
        </w:tc>
        <w:tc>
          <w:tcPr>
            <w:tcW w:w="1843" w:type="dxa"/>
            <w:tcBorders>
              <w:top w:val="single" w:sz="4" w:space="0" w:color="auto"/>
              <w:left w:val="single" w:sz="4" w:space="0" w:color="auto"/>
              <w:bottom w:val="single" w:sz="4" w:space="0" w:color="auto"/>
              <w:right w:val="single" w:sz="4" w:space="0" w:color="auto"/>
            </w:tcBorders>
          </w:tcPr>
          <w:p w14:paraId="19FE9A67" w14:textId="37A2314A"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掌握</w:t>
            </w:r>
            <w:r w:rsidRPr="008312AA">
              <w:rPr>
                <w:rFonts w:ascii="宋体" w:eastAsia="宋体" w:hAnsi="宋体" w:hint="eastAsia"/>
                <w:color w:val="000000"/>
                <w:szCs w:val="21"/>
              </w:rPr>
              <w:t>免疫分析技术方法类型及放射免疫分析法的优缺点。</w:t>
            </w:r>
            <w:r>
              <w:rPr>
                <w:rFonts w:ascii="宋体" w:eastAsia="宋体" w:hAnsi="宋体" w:hint="eastAsia"/>
                <w:bCs/>
                <w:color w:val="000000"/>
                <w:szCs w:val="21"/>
              </w:rPr>
              <w:t>了解</w:t>
            </w:r>
            <w:r w:rsidRPr="008312AA">
              <w:rPr>
                <w:rFonts w:ascii="宋体" w:eastAsia="宋体" w:hAnsi="宋体" w:hint="eastAsia"/>
                <w:bCs/>
                <w:color w:val="000000"/>
                <w:szCs w:val="21"/>
              </w:rPr>
              <w:t>激光扫描共聚焦荧光显微镜的优点。</w:t>
            </w:r>
          </w:p>
        </w:tc>
        <w:tc>
          <w:tcPr>
            <w:tcW w:w="1779" w:type="dxa"/>
            <w:tcBorders>
              <w:top w:val="single" w:sz="4" w:space="0" w:color="auto"/>
              <w:left w:val="single" w:sz="4" w:space="0" w:color="auto"/>
              <w:bottom w:val="single" w:sz="4" w:space="0" w:color="auto"/>
              <w:right w:val="single" w:sz="4" w:space="0" w:color="auto"/>
            </w:tcBorders>
          </w:tcPr>
          <w:p w14:paraId="577631F7" w14:textId="6A6D2629"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bCs/>
                <w:color w:val="000000"/>
                <w:szCs w:val="21"/>
              </w:rPr>
              <w:t>了解</w:t>
            </w:r>
            <w:r w:rsidRPr="008312AA">
              <w:rPr>
                <w:rFonts w:ascii="宋体" w:eastAsia="宋体" w:hAnsi="宋体" w:hint="eastAsia"/>
                <w:color w:val="000000"/>
                <w:szCs w:val="21"/>
              </w:rPr>
              <w:t>免疫分析技术方法类型及放射免疫分析法的优缺点。</w:t>
            </w:r>
            <w:r>
              <w:rPr>
                <w:rFonts w:ascii="宋体" w:eastAsia="宋体" w:hAnsi="宋体" w:hint="eastAsia"/>
                <w:bCs/>
                <w:color w:val="000000"/>
                <w:szCs w:val="21"/>
              </w:rPr>
              <w:t>了解</w:t>
            </w:r>
            <w:r w:rsidRPr="008312AA">
              <w:rPr>
                <w:rFonts w:ascii="宋体" w:eastAsia="宋体" w:hAnsi="宋体" w:hint="eastAsia"/>
                <w:bCs/>
                <w:color w:val="000000"/>
                <w:szCs w:val="21"/>
              </w:rPr>
              <w:t>激光扫描共聚焦荧光显微镜的优点。</w:t>
            </w:r>
          </w:p>
        </w:tc>
        <w:tc>
          <w:tcPr>
            <w:tcW w:w="1779" w:type="dxa"/>
            <w:tcBorders>
              <w:top w:val="single" w:sz="4" w:space="0" w:color="auto"/>
              <w:left w:val="single" w:sz="4" w:space="0" w:color="auto"/>
              <w:bottom w:val="single" w:sz="4" w:space="0" w:color="auto"/>
              <w:right w:val="single" w:sz="4" w:space="0" w:color="auto"/>
            </w:tcBorders>
          </w:tcPr>
          <w:p w14:paraId="6C67B4AF" w14:textId="3FF09D5F"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无故旷课，迟到早退，对课程学习没有兴趣，不能较好了解免疫分析技术的理论知识及相关的实验操作</w:t>
            </w:r>
          </w:p>
        </w:tc>
      </w:tr>
      <w:tr w:rsidR="00DE7849" w:rsidRPr="002F4D99" w14:paraId="21C1CF1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97C149" w14:textId="77777777" w:rsidR="002A784B" w:rsidRDefault="002A784B" w:rsidP="002A784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D0CCBB3" w14:textId="13DA6C97" w:rsidR="00DE7849" w:rsidRPr="00DD7B5F" w:rsidRDefault="002A784B" w:rsidP="002A784B">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0EEF4A9A" w14:textId="01611AEA" w:rsidR="00DE7849"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color w:val="000000"/>
                <w:szCs w:val="21"/>
              </w:rPr>
              <w:t>掌握核酸印迹实验原理及</w:t>
            </w:r>
            <w:r w:rsidRPr="008312AA">
              <w:rPr>
                <w:rFonts w:ascii="宋体" w:eastAsia="宋体" w:hAnsi="宋体" w:hint="eastAsia"/>
                <w:color w:val="000000"/>
                <w:szCs w:val="21"/>
              </w:rPr>
              <w:t>Southern Blot的操作过程所涉及的试剂、材料及仪器的作用。</w:t>
            </w:r>
            <w:r w:rsidR="008312AA" w:rsidRPr="008312AA">
              <w:rPr>
                <w:rFonts w:ascii="宋体" w:eastAsia="宋体" w:hAnsi="宋体" w:hint="eastAsia"/>
                <w:bCs/>
                <w:color w:val="000000"/>
                <w:szCs w:val="21"/>
              </w:rPr>
              <w:t>掌握</w:t>
            </w:r>
            <w:r w:rsidRPr="008312AA">
              <w:rPr>
                <w:rFonts w:ascii="宋体" w:eastAsia="宋体" w:hAnsi="宋体" w:hint="eastAsia"/>
                <w:bCs/>
                <w:color w:val="000000"/>
                <w:szCs w:val="21"/>
              </w:rPr>
              <w:t>细胞siRNA生成机制以及人工设计siRNA的生成途径。</w:t>
            </w:r>
          </w:p>
        </w:tc>
        <w:tc>
          <w:tcPr>
            <w:tcW w:w="1984" w:type="dxa"/>
            <w:tcBorders>
              <w:top w:val="single" w:sz="4" w:space="0" w:color="auto"/>
              <w:left w:val="single" w:sz="4" w:space="0" w:color="auto"/>
              <w:bottom w:val="single" w:sz="4" w:space="0" w:color="auto"/>
              <w:right w:val="single" w:sz="4" w:space="0" w:color="auto"/>
            </w:tcBorders>
          </w:tcPr>
          <w:p w14:paraId="0D0DAEBF" w14:textId="7EBF20D6"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Pr="008312AA">
              <w:rPr>
                <w:rFonts w:ascii="宋体" w:eastAsia="宋体" w:hAnsi="宋体" w:hint="eastAsia"/>
                <w:color w:val="000000"/>
                <w:szCs w:val="21"/>
              </w:rPr>
              <w:t>掌握核酸印迹实验原理</w:t>
            </w:r>
            <w:r>
              <w:rPr>
                <w:rFonts w:ascii="宋体" w:eastAsia="宋体" w:hAnsi="宋体" w:hint="eastAsia"/>
                <w:color w:val="000000"/>
                <w:szCs w:val="21"/>
              </w:rPr>
              <w:t>，了解</w:t>
            </w:r>
            <w:r w:rsidRPr="008312AA">
              <w:rPr>
                <w:rFonts w:ascii="宋体" w:eastAsia="宋体" w:hAnsi="宋体" w:hint="eastAsia"/>
                <w:color w:val="000000"/>
                <w:szCs w:val="21"/>
              </w:rPr>
              <w:t>Southern Blot的操作过程所涉及的试剂、材料及仪器的作用</w:t>
            </w:r>
            <w:r>
              <w:rPr>
                <w:rFonts w:ascii="宋体" w:eastAsia="宋体" w:hAnsi="宋体" w:hint="eastAsia"/>
                <w:color w:val="000000"/>
                <w:szCs w:val="21"/>
              </w:rPr>
              <w:t>以及</w:t>
            </w:r>
            <w:r w:rsidRPr="008312AA">
              <w:rPr>
                <w:rFonts w:ascii="宋体" w:eastAsia="宋体" w:hAnsi="宋体" w:hint="eastAsia"/>
                <w:bCs/>
                <w:color w:val="000000"/>
                <w:szCs w:val="21"/>
              </w:rPr>
              <w:t>细胞siRNA生成机制以及人工设计siRNA的生成途径。</w:t>
            </w:r>
          </w:p>
        </w:tc>
        <w:tc>
          <w:tcPr>
            <w:tcW w:w="1843" w:type="dxa"/>
            <w:tcBorders>
              <w:top w:val="single" w:sz="4" w:space="0" w:color="auto"/>
              <w:left w:val="single" w:sz="4" w:space="0" w:color="auto"/>
              <w:bottom w:val="single" w:sz="4" w:space="0" w:color="auto"/>
              <w:right w:val="single" w:sz="4" w:space="0" w:color="auto"/>
            </w:tcBorders>
          </w:tcPr>
          <w:p w14:paraId="60F57CB9" w14:textId="191479C1" w:rsidR="00DE7849"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color w:val="000000"/>
                <w:szCs w:val="21"/>
              </w:rPr>
              <w:t>掌握核酸印迹实验原理</w:t>
            </w:r>
            <w:r>
              <w:rPr>
                <w:rFonts w:ascii="宋体" w:eastAsia="宋体" w:hAnsi="宋体" w:hint="eastAsia"/>
                <w:color w:val="000000"/>
                <w:szCs w:val="21"/>
              </w:rPr>
              <w:t>，了解</w:t>
            </w:r>
            <w:r w:rsidRPr="008312AA">
              <w:rPr>
                <w:rFonts w:ascii="宋体" w:eastAsia="宋体" w:hAnsi="宋体" w:hint="eastAsia"/>
                <w:color w:val="000000"/>
                <w:szCs w:val="21"/>
              </w:rPr>
              <w:t>Southern Blot的操作过程所涉及的试剂、材料及仪器的作用</w:t>
            </w:r>
            <w:r>
              <w:rPr>
                <w:rFonts w:ascii="宋体" w:eastAsia="宋体" w:hAnsi="宋体" w:hint="eastAsia"/>
                <w:color w:val="000000"/>
                <w:szCs w:val="21"/>
              </w:rPr>
              <w:t>以及</w:t>
            </w:r>
            <w:r w:rsidRPr="008312AA">
              <w:rPr>
                <w:rFonts w:ascii="宋体" w:eastAsia="宋体" w:hAnsi="宋体" w:hint="eastAsia"/>
                <w:bCs/>
                <w:color w:val="000000"/>
                <w:szCs w:val="21"/>
              </w:rPr>
              <w:t>细胞siRNA生成机制以及人工设计siRNA的生成途径。</w:t>
            </w:r>
          </w:p>
        </w:tc>
        <w:tc>
          <w:tcPr>
            <w:tcW w:w="1779" w:type="dxa"/>
            <w:tcBorders>
              <w:top w:val="single" w:sz="4" w:space="0" w:color="auto"/>
              <w:left w:val="single" w:sz="4" w:space="0" w:color="auto"/>
              <w:bottom w:val="single" w:sz="4" w:space="0" w:color="auto"/>
              <w:right w:val="single" w:sz="4" w:space="0" w:color="auto"/>
            </w:tcBorders>
          </w:tcPr>
          <w:p w14:paraId="44BEACE8" w14:textId="69F1F91C" w:rsidR="00DE7849" w:rsidRPr="00F56396" w:rsidRDefault="008312AA" w:rsidP="00DE7849">
            <w:pPr>
              <w:spacing w:beforeLines="50" w:before="156" w:afterLines="50" w:after="156"/>
              <w:rPr>
                <w:rFonts w:ascii="宋体" w:eastAsia="宋体" w:hAnsi="宋体"/>
                <w:szCs w:val="21"/>
              </w:rPr>
            </w:pPr>
            <w:r>
              <w:rPr>
                <w:rFonts w:ascii="宋体" w:eastAsia="宋体" w:hAnsi="宋体" w:hint="eastAsia"/>
                <w:color w:val="000000"/>
                <w:szCs w:val="21"/>
              </w:rPr>
              <w:t>了解</w:t>
            </w:r>
            <w:r w:rsidRPr="008312AA">
              <w:rPr>
                <w:rFonts w:ascii="宋体" w:eastAsia="宋体" w:hAnsi="宋体" w:hint="eastAsia"/>
                <w:color w:val="000000"/>
                <w:szCs w:val="21"/>
              </w:rPr>
              <w:t>核酸印迹实验原理</w:t>
            </w:r>
            <w:r>
              <w:rPr>
                <w:rFonts w:ascii="宋体" w:eastAsia="宋体" w:hAnsi="宋体" w:hint="eastAsia"/>
                <w:color w:val="000000"/>
                <w:szCs w:val="21"/>
              </w:rPr>
              <w:t>，了解</w:t>
            </w:r>
            <w:r w:rsidRPr="008312AA">
              <w:rPr>
                <w:rFonts w:ascii="宋体" w:eastAsia="宋体" w:hAnsi="宋体" w:hint="eastAsia"/>
                <w:color w:val="000000"/>
                <w:szCs w:val="21"/>
              </w:rPr>
              <w:t>Southern Blot的操作过程所涉及的试剂、材料及仪器的作用</w:t>
            </w:r>
            <w:r>
              <w:rPr>
                <w:rFonts w:ascii="宋体" w:eastAsia="宋体" w:hAnsi="宋体" w:hint="eastAsia"/>
                <w:color w:val="000000"/>
                <w:szCs w:val="21"/>
              </w:rPr>
              <w:t>以及</w:t>
            </w:r>
            <w:r w:rsidRPr="008312AA">
              <w:rPr>
                <w:rFonts w:ascii="宋体" w:eastAsia="宋体" w:hAnsi="宋体" w:hint="eastAsia"/>
                <w:bCs/>
                <w:color w:val="000000"/>
                <w:szCs w:val="21"/>
              </w:rPr>
              <w:t>细胞siRNA生成机制以及人工设计siRNA的生成途径。</w:t>
            </w:r>
          </w:p>
        </w:tc>
        <w:tc>
          <w:tcPr>
            <w:tcW w:w="1779" w:type="dxa"/>
            <w:tcBorders>
              <w:top w:val="single" w:sz="4" w:space="0" w:color="auto"/>
              <w:left w:val="single" w:sz="4" w:space="0" w:color="auto"/>
              <w:bottom w:val="single" w:sz="4" w:space="0" w:color="auto"/>
              <w:right w:val="single" w:sz="4" w:space="0" w:color="auto"/>
            </w:tcBorders>
          </w:tcPr>
          <w:p w14:paraId="61FC291B" w14:textId="0D3A53D9" w:rsidR="00DE7849"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无故旷课，迟到早退，对课程学习没有兴趣，不能较好了解核酸印迹技术的理论知识及相关的实验操作</w:t>
            </w:r>
          </w:p>
        </w:tc>
      </w:tr>
      <w:tr w:rsidR="002A784B" w:rsidRPr="002F4D99" w14:paraId="5F4BC27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F4B09E" w14:textId="77777777" w:rsidR="002A784B" w:rsidRDefault="002A784B" w:rsidP="002A784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53D24B79" w14:textId="227694FC" w:rsidR="002A784B" w:rsidRDefault="002A784B" w:rsidP="002A784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45A63986" w14:textId="68CE3210" w:rsidR="002A784B" w:rsidRPr="008312AA" w:rsidRDefault="002A784B"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008312AA" w:rsidRPr="008312AA">
              <w:rPr>
                <w:rFonts w:ascii="宋体" w:eastAsia="宋体" w:hAnsi="宋体" w:hint="eastAsia"/>
                <w:color w:val="000000"/>
                <w:szCs w:val="21"/>
              </w:rPr>
              <w:t>掌握</w:t>
            </w:r>
            <w:r w:rsidRPr="008312AA">
              <w:rPr>
                <w:rFonts w:ascii="宋体" w:eastAsia="宋体" w:hAnsi="宋体" w:hint="eastAsia"/>
                <w:color w:val="000000"/>
                <w:szCs w:val="21"/>
              </w:rPr>
              <w:t>亲和层析的类型、亲和层析的优缺点。</w:t>
            </w:r>
            <w:r w:rsidR="008312AA" w:rsidRPr="008312AA">
              <w:rPr>
                <w:rFonts w:ascii="宋体" w:eastAsia="宋体" w:hAnsi="宋体" w:hint="eastAsia"/>
                <w:color w:val="000000"/>
                <w:szCs w:val="21"/>
              </w:rPr>
              <w:t>掌握</w:t>
            </w:r>
            <w:r w:rsidRPr="008312AA">
              <w:rPr>
                <w:rFonts w:ascii="宋体" w:eastAsia="宋体" w:hAnsi="宋体" w:hint="eastAsia"/>
                <w:color w:val="000000"/>
                <w:szCs w:val="21"/>
              </w:rPr>
              <w:t>His6作为蛋白质纯化标签的</w:t>
            </w:r>
            <w:r w:rsidR="008312AA" w:rsidRPr="008312AA">
              <w:rPr>
                <w:rFonts w:ascii="宋体" w:eastAsia="宋体" w:hAnsi="宋体" w:hint="eastAsia"/>
                <w:color w:val="000000"/>
                <w:szCs w:val="21"/>
              </w:rPr>
              <w:t>重要</w:t>
            </w:r>
            <w:r w:rsidRPr="008312AA">
              <w:rPr>
                <w:rFonts w:ascii="宋体" w:eastAsia="宋体" w:hAnsi="宋体" w:hint="eastAsia"/>
                <w:color w:val="000000"/>
                <w:szCs w:val="21"/>
              </w:rPr>
              <w:t>因素</w:t>
            </w:r>
            <w:r w:rsidR="008312AA" w:rsidRPr="008312AA">
              <w:rPr>
                <w:rFonts w:ascii="宋体" w:eastAsia="宋体" w:hAnsi="宋体" w:hint="eastAsia"/>
                <w:color w:val="000000"/>
                <w:szCs w:val="21"/>
              </w:rPr>
              <w:t>以及</w:t>
            </w:r>
            <w:r w:rsidRPr="008312AA">
              <w:rPr>
                <w:rFonts w:ascii="宋体" w:eastAsia="宋体" w:hAnsi="宋体" w:hint="eastAsia"/>
                <w:color w:val="000000"/>
                <w:szCs w:val="21"/>
              </w:rPr>
              <w:t>纯化操作流程。</w:t>
            </w:r>
          </w:p>
        </w:tc>
        <w:tc>
          <w:tcPr>
            <w:tcW w:w="1984" w:type="dxa"/>
            <w:tcBorders>
              <w:top w:val="single" w:sz="4" w:space="0" w:color="auto"/>
              <w:left w:val="single" w:sz="4" w:space="0" w:color="auto"/>
              <w:bottom w:val="single" w:sz="4" w:space="0" w:color="auto"/>
              <w:right w:val="single" w:sz="4" w:space="0" w:color="auto"/>
            </w:tcBorders>
          </w:tcPr>
          <w:p w14:paraId="14F997FC" w14:textId="34121802" w:rsidR="002A784B"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bCs/>
                <w:color w:val="000000"/>
                <w:szCs w:val="21"/>
              </w:rPr>
              <w:t>不迟到早退。</w:t>
            </w:r>
            <w:r w:rsidRPr="008312AA">
              <w:rPr>
                <w:rFonts w:ascii="宋体" w:eastAsia="宋体" w:hAnsi="宋体" w:hint="eastAsia"/>
                <w:color w:val="000000"/>
                <w:szCs w:val="21"/>
              </w:rPr>
              <w:t>掌握亲和层析的类型、亲和层析的优缺点。</w:t>
            </w:r>
            <w:r>
              <w:rPr>
                <w:rFonts w:ascii="宋体" w:eastAsia="宋体" w:hAnsi="宋体" w:hint="eastAsia"/>
                <w:color w:val="000000"/>
                <w:szCs w:val="21"/>
              </w:rPr>
              <w:t>了解</w:t>
            </w:r>
            <w:r w:rsidRPr="008312AA">
              <w:rPr>
                <w:rFonts w:ascii="宋体" w:eastAsia="宋体" w:hAnsi="宋体" w:hint="eastAsia"/>
                <w:color w:val="000000"/>
                <w:szCs w:val="21"/>
              </w:rPr>
              <w:t>His6作为蛋白质纯化标签的重要因素以及纯化操作流程。</w:t>
            </w:r>
          </w:p>
        </w:tc>
        <w:tc>
          <w:tcPr>
            <w:tcW w:w="1843" w:type="dxa"/>
            <w:tcBorders>
              <w:top w:val="single" w:sz="4" w:space="0" w:color="auto"/>
              <w:left w:val="single" w:sz="4" w:space="0" w:color="auto"/>
              <w:bottom w:val="single" w:sz="4" w:space="0" w:color="auto"/>
              <w:right w:val="single" w:sz="4" w:space="0" w:color="auto"/>
            </w:tcBorders>
          </w:tcPr>
          <w:p w14:paraId="46484AE8" w14:textId="0177DD1C" w:rsidR="002A784B" w:rsidRPr="00F56396" w:rsidRDefault="008312AA" w:rsidP="00DE7849">
            <w:pPr>
              <w:spacing w:beforeLines="50" w:before="156" w:afterLines="50" w:after="156"/>
              <w:rPr>
                <w:rFonts w:ascii="宋体" w:eastAsia="宋体" w:hAnsi="宋体"/>
                <w:szCs w:val="21"/>
              </w:rPr>
            </w:pPr>
            <w:r w:rsidRPr="008312AA">
              <w:rPr>
                <w:rFonts w:ascii="宋体" w:eastAsia="宋体" w:hAnsi="宋体" w:hint="eastAsia"/>
                <w:color w:val="000000"/>
                <w:szCs w:val="21"/>
              </w:rPr>
              <w:t>掌握亲和层析的类型、亲和层析的优缺点。</w:t>
            </w:r>
            <w:r>
              <w:rPr>
                <w:rFonts w:ascii="宋体" w:eastAsia="宋体" w:hAnsi="宋体" w:hint="eastAsia"/>
                <w:color w:val="000000"/>
                <w:szCs w:val="21"/>
              </w:rPr>
              <w:t>了解</w:t>
            </w:r>
            <w:r w:rsidRPr="008312AA">
              <w:rPr>
                <w:rFonts w:ascii="宋体" w:eastAsia="宋体" w:hAnsi="宋体" w:hint="eastAsia"/>
                <w:color w:val="000000"/>
                <w:szCs w:val="21"/>
              </w:rPr>
              <w:t>His6作为蛋白质纯化标签的重要因素以及纯化操作流程。</w:t>
            </w:r>
          </w:p>
        </w:tc>
        <w:tc>
          <w:tcPr>
            <w:tcW w:w="1779" w:type="dxa"/>
            <w:tcBorders>
              <w:top w:val="single" w:sz="4" w:space="0" w:color="auto"/>
              <w:left w:val="single" w:sz="4" w:space="0" w:color="auto"/>
              <w:bottom w:val="single" w:sz="4" w:space="0" w:color="auto"/>
              <w:right w:val="single" w:sz="4" w:space="0" w:color="auto"/>
            </w:tcBorders>
          </w:tcPr>
          <w:p w14:paraId="5E6E6E23" w14:textId="39D49829" w:rsidR="002A784B" w:rsidRPr="00F56396" w:rsidRDefault="008312AA" w:rsidP="00DE7849">
            <w:pPr>
              <w:spacing w:beforeLines="50" w:before="156" w:afterLines="50" w:after="156"/>
              <w:rPr>
                <w:rFonts w:ascii="宋体" w:eastAsia="宋体" w:hAnsi="宋体"/>
                <w:szCs w:val="21"/>
              </w:rPr>
            </w:pPr>
            <w:r>
              <w:rPr>
                <w:rFonts w:ascii="宋体" w:eastAsia="宋体" w:hAnsi="宋体" w:hint="eastAsia"/>
                <w:color w:val="000000"/>
                <w:szCs w:val="21"/>
              </w:rPr>
              <w:t>了解</w:t>
            </w:r>
            <w:r w:rsidRPr="008312AA">
              <w:rPr>
                <w:rFonts w:ascii="宋体" w:eastAsia="宋体" w:hAnsi="宋体" w:hint="eastAsia"/>
                <w:color w:val="000000"/>
                <w:szCs w:val="21"/>
              </w:rPr>
              <w:t>亲和层析的类型、亲和层析的优缺点。</w:t>
            </w:r>
            <w:r>
              <w:rPr>
                <w:rFonts w:ascii="宋体" w:eastAsia="宋体" w:hAnsi="宋体" w:hint="eastAsia"/>
                <w:color w:val="000000"/>
                <w:szCs w:val="21"/>
              </w:rPr>
              <w:t>了解</w:t>
            </w:r>
            <w:r w:rsidRPr="008312AA">
              <w:rPr>
                <w:rFonts w:ascii="宋体" w:eastAsia="宋体" w:hAnsi="宋体" w:hint="eastAsia"/>
                <w:color w:val="000000"/>
                <w:szCs w:val="21"/>
              </w:rPr>
              <w:t>His6作为蛋白质纯化标签的重要因素以及纯化操作流程。</w:t>
            </w:r>
          </w:p>
        </w:tc>
        <w:tc>
          <w:tcPr>
            <w:tcW w:w="1779" w:type="dxa"/>
            <w:tcBorders>
              <w:top w:val="single" w:sz="4" w:space="0" w:color="auto"/>
              <w:left w:val="single" w:sz="4" w:space="0" w:color="auto"/>
              <w:bottom w:val="single" w:sz="4" w:space="0" w:color="auto"/>
              <w:right w:val="single" w:sz="4" w:space="0" w:color="auto"/>
            </w:tcBorders>
          </w:tcPr>
          <w:p w14:paraId="4D8415F9" w14:textId="4B1D4EA0" w:rsidR="002A784B" w:rsidRPr="00F56396" w:rsidRDefault="008E03C6" w:rsidP="00DE7849">
            <w:pPr>
              <w:spacing w:beforeLines="50" w:before="156" w:afterLines="50" w:after="156"/>
              <w:rPr>
                <w:rFonts w:ascii="宋体" w:eastAsia="宋体" w:hAnsi="宋体"/>
                <w:szCs w:val="21"/>
              </w:rPr>
            </w:pPr>
            <w:r>
              <w:rPr>
                <w:rFonts w:ascii="宋体" w:eastAsia="宋体" w:hAnsi="宋体" w:hint="eastAsia"/>
                <w:szCs w:val="21"/>
              </w:rPr>
              <w:t>无故旷课，迟到早退，对课程学习没有兴趣，不能较好了解亲和纯化技术的理论知识及相关的实验操作</w:t>
            </w:r>
          </w:p>
        </w:tc>
      </w:tr>
    </w:tbl>
    <w:p w14:paraId="2331AC59"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CA584" w14:textId="77777777" w:rsidR="00C05D59" w:rsidRDefault="00C05D59" w:rsidP="00AA630A">
      <w:r>
        <w:separator/>
      </w:r>
    </w:p>
  </w:endnote>
  <w:endnote w:type="continuationSeparator" w:id="0">
    <w:p w14:paraId="3993550E" w14:textId="77777777" w:rsidR="00C05D59" w:rsidRDefault="00C05D5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EDEA7" w14:textId="77777777" w:rsidR="00C05D59" w:rsidRDefault="00C05D59" w:rsidP="00AA630A">
      <w:r>
        <w:separator/>
      </w:r>
    </w:p>
  </w:footnote>
  <w:footnote w:type="continuationSeparator" w:id="0">
    <w:p w14:paraId="1CFBC848" w14:textId="77777777" w:rsidR="00C05D59" w:rsidRDefault="00C05D5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D8B6C50"/>
    <w:multiLevelType w:val="hybridMultilevel"/>
    <w:tmpl w:val="76D423D8"/>
    <w:lvl w:ilvl="0" w:tplc="9D2C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4345570">
    <w:abstractNumId w:val="0"/>
  </w:num>
  <w:num w:numId="2" w16cid:durableId="1344549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67CC"/>
    <w:rsid w:val="00077A5F"/>
    <w:rsid w:val="000F054A"/>
    <w:rsid w:val="001207CB"/>
    <w:rsid w:val="001A6527"/>
    <w:rsid w:val="001E5724"/>
    <w:rsid w:val="00242673"/>
    <w:rsid w:val="00285327"/>
    <w:rsid w:val="002A7568"/>
    <w:rsid w:val="002A784B"/>
    <w:rsid w:val="002C3476"/>
    <w:rsid w:val="00313A87"/>
    <w:rsid w:val="00322263"/>
    <w:rsid w:val="00322986"/>
    <w:rsid w:val="0034254B"/>
    <w:rsid w:val="003775D6"/>
    <w:rsid w:val="0038665C"/>
    <w:rsid w:val="003E060B"/>
    <w:rsid w:val="004070CF"/>
    <w:rsid w:val="00440C57"/>
    <w:rsid w:val="00465FDB"/>
    <w:rsid w:val="004C3380"/>
    <w:rsid w:val="005A0378"/>
    <w:rsid w:val="00623D72"/>
    <w:rsid w:val="00665621"/>
    <w:rsid w:val="006E4F82"/>
    <w:rsid w:val="006F64C9"/>
    <w:rsid w:val="00714F8E"/>
    <w:rsid w:val="0072270C"/>
    <w:rsid w:val="007639A2"/>
    <w:rsid w:val="007705CF"/>
    <w:rsid w:val="007C379D"/>
    <w:rsid w:val="007C62ED"/>
    <w:rsid w:val="007E39E3"/>
    <w:rsid w:val="008128AD"/>
    <w:rsid w:val="008312AA"/>
    <w:rsid w:val="008560E2"/>
    <w:rsid w:val="00886EBF"/>
    <w:rsid w:val="008E03C6"/>
    <w:rsid w:val="00980E1F"/>
    <w:rsid w:val="00A03BBD"/>
    <w:rsid w:val="00A22D74"/>
    <w:rsid w:val="00A61EFD"/>
    <w:rsid w:val="00AA4570"/>
    <w:rsid w:val="00AA630A"/>
    <w:rsid w:val="00AC563A"/>
    <w:rsid w:val="00AE3D1A"/>
    <w:rsid w:val="00B03909"/>
    <w:rsid w:val="00B05D06"/>
    <w:rsid w:val="00B40ECD"/>
    <w:rsid w:val="00B96FA7"/>
    <w:rsid w:val="00BA23F0"/>
    <w:rsid w:val="00C00798"/>
    <w:rsid w:val="00C05D59"/>
    <w:rsid w:val="00C54636"/>
    <w:rsid w:val="00C9249C"/>
    <w:rsid w:val="00CA53B2"/>
    <w:rsid w:val="00CE4D21"/>
    <w:rsid w:val="00D02F99"/>
    <w:rsid w:val="00D13271"/>
    <w:rsid w:val="00D14471"/>
    <w:rsid w:val="00D35F9E"/>
    <w:rsid w:val="00D417A1"/>
    <w:rsid w:val="00D504B7"/>
    <w:rsid w:val="00D715F7"/>
    <w:rsid w:val="00D72C8D"/>
    <w:rsid w:val="00DA3D79"/>
    <w:rsid w:val="00DC013F"/>
    <w:rsid w:val="00DD7B5F"/>
    <w:rsid w:val="00DE7849"/>
    <w:rsid w:val="00E05E8B"/>
    <w:rsid w:val="00E064F1"/>
    <w:rsid w:val="00E366AB"/>
    <w:rsid w:val="00E76E34"/>
    <w:rsid w:val="00ED7F81"/>
    <w:rsid w:val="00F2627C"/>
    <w:rsid w:val="00F47464"/>
    <w:rsid w:val="00F56396"/>
    <w:rsid w:val="00F6320A"/>
    <w:rsid w:val="00FA71AE"/>
    <w:rsid w:val="00FB77A1"/>
    <w:rsid w:val="00FC24B5"/>
    <w:rsid w:val="00FD5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1D24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unhideWhenUsed/>
    <w:rsid w:val="00AC563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22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12</Pages>
  <Words>996</Words>
  <Characters>5682</Characters>
  <Application>Microsoft Office Word</Application>
  <DocSecurity>0</DocSecurity>
  <Lines>47</Lines>
  <Paragraphs>13</Paragraphs>
  <ScaleCrop>false</ScaleCrop>
  <Company>P R C</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12</cp:revision>
  <cp:lastPrinted>2020-12-24T07:17:00Z</cp:lastPrinted>
  <dcterms:created xsi:type="dcterms:W3CDTF">2021-06-22T01:11:00Z</dcterms:created>
  <dcterms:modified xsi:type="dcterms:W3CDTF">2023-07-22T10:57:00Z</dcterms:modified>
</cp:coreProperties>
</file>