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D6E18" w14:textId="77777777" w:rsidR="00AD3288" w:rsidRDefault="00AB543B">
      <w:pPr>
        <w:spacing w:beforeLines="50" w:before="156" w:afterLines="50" w:after="156"/>
        <w:jc w:val="center"/>
        <w:rPr>
          <w:rFonts w:ascii="黑体" w:eastAsia="黑体" w:hAnsi="黑体"/>
          <w:sz w:val="32"/>
          <w:szCs w:val="32"/>
        </w:rPr>
      </w:pPr>
      <w:r>
        <w:rPr>
          <w:rFonts w:ascii="黑体" w:eastAsia="黑体" w:hAnsi="黑体" w:hint="eastAsia"/>
          <w:sz w:val="32"/>
          <w:szCs w:val="32"/>
        </w:rPr>
        <w:t>《临床生物化学》课程教学大纲</w:t>
      </w:r>
    </w:p>
    <w:p w14:paraId="30C55BD2" w14:textId="77777777" w:rsidR="00AD3288" w:rsidRDefault="00AB543B">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AD3288" w14:paraId="4936170A" w14:textId="77777777">
        <w:trPr>
          <w:jc w:val="center"/>
        </w:trPr>
        <w:tc>
          <w:tcPr>
            <w:tcW w:w="1135" w:type="dxa"/>
            <w:vAlign w:val="center"/>
          </w:tcPr>
          <w:p w14:paraId="1E605D9C" w14:textId="77777777" w:rsidR="00AD3288" w:rsidRDefault="00AB543B">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1F3E6BC" w14:textId="77777777" w:rsidR="00AD3288" w:rsidRDefault="00AB543B">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Clinical Biochemistry</w:t>
            </w:r>
          </w:p>
        </w:tc>
        <w:tc>
          <w:tcPr>
            <w:tcW w:w="1134" w:type="dxa"/>
            <w:vAlign w:val="center"/>
          </w:tcPr>
          <w:p w14:paraId="34E7BBED" w14:textId="77777777" w:rsidR="00AD3288" w:rsidRDefault="00AB543B">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9212FDE" w14:textId="77777777" w:rsidR="00AD3288" w:rsidRDefault="00AB543B">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YXBG0024</w:t>
            </w:r>
          </w:p>
        </w:tc>
      </w:tr>
      <w:tr w:rsidR="00AD3288" w14:paraId="7BD34FC0" w14:textId="77777777">
        <w:trPr>
          <w:jc w:val="center"/>
        </w:trPr>
        <w:tc>
          <w:tcPr>
            <w:tcW w:w="1135" w:type="dxa"/>
            <w:vAlign w:val="center"/>
          </w:tcPr>
          <w:p w14:paraId="3B1EA7BC" w14:textId="77777777" w:rsidR="00AD3288" w:rsidRDefault="00AB543B">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215AD9E" w14:textId="77777777" w:rsidR="00AD3288" w:rsidRDefault="00AB543B">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跨专业选修课程</w:t>
            </w:r>
          </w:p>
        </w:tc>
        <w:tc>
          <w:tcPr>
            <w:tcW w:w="1134" w:type="dxa"/>
            <w:vAlign w:val="center"/>
          </w:tcPr>
          <w:p w14:paraId="34B24377" w14:textId="77777777" w:rsidR="00AD3288" w:rsidRDefault="00AB543B">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5D3077E" w14:textId="77777777" w:rsidR="00AD3288" w:rsidRDefault="00AB543B">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临床“5+3”、临床“5+3”儿科、临床医学、儿科学、法医学、口腔医学、医学影像、护理学、医学检验技术、放射医学、预防医学、生物制药、药学、中药学、生物技术、食品质量与安全、生物信息、生命科学“巴斯德英才”</w:t>
            </w:r>
          </w:p>
        </w:tc>
      </w:tr>
      <w:tr w:rsidR="00AD3288" w14:paraId="7287ECFA" w14:textId="77777777">
        <w:trPr>
          <w:jc w:val="center"/>
        </w:trPr>
        <w:tc>
          <w:tcPr>
            <w:tcW w:w="1135" w:type="dxa"/>
            <w:vAlign w:val="center"/>
          </w:tcPr>
          <w:p w14:paraId="74A776ED" w14:textId="77777777" w:rsidR="00AD3288" w:rsidRDefault="00AB543B">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578A5DCE" w14:textId="41CB23C7" w:rsidR="00AD3288" w:rsidRDefault="00AB543B">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2</w:t>
            </w:r>
          </w:p>
        </w:tc>
        <w:tc>
          <w:tcPr>
            <w:tcW w:w="1134" w:type="dxa"/>
            <w:vAlign w:val="center"/>
          </w:tcPr>
          <w:p w14:paraId="723D7D7A" w14:textId="77777777" w:rsidR="00AD3288" w:rsidRDefault="00AB543B">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3C03A2C3" w14:textId="77777777" w:rsidR="00AD3288" w:rsidRDefault="00AB543B">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36</w:t>
            </w:r>
          </w:p>
        </w:tc>
      </w:tr>
      <w:tr w:rsidR="00AD3288" w14:paraId="6B77861F" w14:textId="77777777">
        <w:trPr>
          <w:jc w:val="center"/>
        </w:trPr>
        <w:tc>
          <w:tcPr>
            <w:tcW w:w="1135" w:type="dxa"/>
            <w:vAlign w:val="center"/>
          </w:tcPr>
          <w:p w14:paraId="639B205D" w14:textId="77777777" w:rsidR="00AD3288" w:rsidRDefault="00AB543B">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1357F34" w14:textId="469678ED" w:rsidR="00AD3288" w:rsidRDefault="00F624FF">
            <w:pPr>
              <w:spacing w:beforeLines="50" w:before="156" w:afterLines="50" w:after="156"/>
              <w:jc w:val="left"/>
              <w:rPr>
                <w:rFonts w:ascii="宋体" w:eastAsia="宋体" w:hAnsi="宋体" w:cs="宋体"/>
                <w:szCs w:val="21"/>
              </w:rPr>
            </w:pPr>
            <w:r>
              <w:rPr>
                <w:rFonts w:ascii="宋体" w:eastAsia="宋体" w:hAnsi="宋体" w:cs="宋体" w:hint="eastAsia"/>
                <w:szCs w:val="21"/>
              </w:rPr>
              <w:t>王明华，汪家敏，高上上，仇灏，姜智等</w:t>
            </w:r>
          </w:p>
        </w:tc>
        <w:tc>
          <w:tcPr>
            <w:tcW w:w="1134" w:type="dxa"/>
            <w:vAlign w:val="center"/>
          </w:tcPr>
          <w:p w14:paraId="0C5DCB8E" w14:textId="77777777" w:rsidR="00AD3288" w:rsidRDefault="00AB543B">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556BC04" w14:textId="0701F3CD" w:rsidR="00AD3288" w:rsidRDefault="00F624FF">
            <w:pPr>
              <w:spacing w:beforeLines="50" w:before="156" w:afterLines="50" w:after="156"/>
              <w:rPr>
                <w:rFonts w:ascii="宋体" w:eastAsia="宋体" w:hAnsi="宋体" w:cs="宋体"/>
                <w:szCs w:val="21"/>
              </w:rPr>
            </w:pPr>
            <w:r>
              <w:rPr>
                <w:rFonts w:ascii="宋体" w:eastAsia="宋体" w:hAnsi="宋体" w:cs="宋体" w:hint="eastAsia"/>
                <w:szCs w:val="21"/>
              </w:rPr>
              <w:t>2</w:t>
            </w:r>
            <w:r>
              <w:rPr>
                <w:rFonts w:ascii="宋体" w:eastAsia="宋体" w:hAnsi="宋体" w:cs="宋体"/>
                <w:szCs w:val="21"/>
              </w:rPr>
              <w:t>021</w:t>
            </w:r>
            <w:r w:rsidR="0096531D">
              <w:rPr>
                <w:rFonts w:ascii="宋体" w:eastAsia="宋体" w:hAnsi="宋体" w:cs="宋体" w:hint="eastAsia"/>
                <w:szCs w:val="21"/>
              </w:rPr>
              <w:t>.0</w:t>
            </w:r>
            <w:r>
              <w:rPr>
                <w:rFonts w:ascii="宋体" w:eastAsia="宋体" w:hAnsi="宋体" w:cs="宋体" w:hint="eastAsia"/>
                <w:szCs w:val="21"/>
              </w:rPr>
              <w:t>6</w:t>
            </w:r>
          </w:p>
        </w:tc>
      </w:tr>
      <w:tr w:rsidR="00AD3288" w14:paraId="57576539" w14:textId="77777777">
        <w:trPr>
          <w:jc w:val="center"/>
        </w:trPr>
        <w:tc>
          <w:tcPr>
            <w:tcW w:w="1135" w:type="dxa"/>
            <w:vAlign w:val="center"/>
          </w:tcPr>
          <w:p w14:paraId="63613497" w14:textId="77777777" w:rsidR="00AD3288" w:rsidRDefault="00AB543B">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32B8343" w14:textId="77777777" w:rsidR="00AD3288" w:rsidRDefault="00AB543B">
            <w:pPr>
              <w:jc w:val="center"/>
              <w:rPr>
                <w:rFonts w:ascii="宋体" w:eastAsia="宋体" w:hAnsi="宋体"/>
              </w:rPr>
            </w:pPr>
            <w:r>
              <w:rPr>
                <w:rFonts w:ascii="宋体" w:eastAsia="宋体" w:hAnsi="宋体" w:cs="宋体" w:hint="eastAsia"/>
                <w:bCs/>
                <w:szCs w:val="21"/>
              </w:rPr>
              <w:t>《医学生物化学与分子生物学》魏文祥、王明华、何凤田 主编，科学出版社</w:t>
            </w:r>
          </w:p>
        </w:tc>
      </w:tr>
    </w:tbl>
    <w:p w14:paraId="4ED32B46" w14:textId="77777777" w:rsidR="00AD3288" w:rsidRDefault="00AB543B">
      <w:pPr>
        <w:pStyle w:val="a3"/>
        <w:spacing w:beforeLines="50" w:before="156" w:afterLines="50" w:after="156" w:line="400" w:lineRule="exact"/>
        <w:ind w:firstLineChars="200" w:firstLine="562"/>
        <w:jc w:val="left"/>
        <w:rPr>
          <w:rFonts w:hAnsi="宋体" w:cs="宋体"/>
        </w:rPr>
      </w:pPr>
      <w:r>
        <w:rPr>
          <w:rFonts w:ascii="黑体" w:eastAsia="黑体" w:hAnsi="黑体" w:cs="宋体" w:hint="eastAsia"/>
          <w:b/>
          <w:sz w:val="28"/>
          <w:szCs w:val="28"/>
        </w:rPr>
        <w:t>二、课程目标</w:t>
      </w:r>
    </w:p>
    <w:p w14:paraId="16300808" w14:textId="77777777" w:rsidR="00AD3288" w:rsidRDefault="00AB543B">
      <w:pPr>
        <w:pStyle w:val="a3"/>
        <w:spacing w:beforeLines="50" w:before="156" w:afterLines="50" w:after="156" w:line="400" w:lineRule="exact"/>
        <w:ind w:firstLineChars="200" w:firstLine="480"/>
        <w:jc w:val="left"/>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4BB0C816" w14:textId="77777777" w:rsidR="00AD3288" w:rsidRDefault="00AB543B">
      <w:pPr>
        <w:spacing w:beforeLines="50" w:before="156" w:afterLines="50" w:after="156" w:line="400" w:lineRule="exact"/>
        <w:ind w:firstLineChars="200" w:firstLine="420"/>
        <w:jc w:val="left"/>
        <w:rPr>
          <w:rFonts w:ascii="宋体" w:eastAsia="宋体" w:hAnsi="宋体"/>
          <w:szCs w:val="21"/>
        </w:rPr>
      </w:pPr>
      <w:r>
        <w:rPr>
          <w:rFonts w:ascii="宋体" w:eastAsia="宋体" w:hAnsi="宋体" w:hint="eastAsia"/>
          <w:szCs w:val="21"/>
        </w:rPr>
        <w:t>临床生物化学是研究疾病状态下，生物化学病理性变化的基础理论和相关代谢物的质与量改变的一门学科。利用物理学、化学、生物学、遗传学、病理学、免疫学、生物化学和分子生物学的理论与技术，探讨疾病的发病机制，研究其病理过程中的特异性化学标志物或体内特定成分的改变。</w:t>
      </w:r>
    </w:p>
    <w:p w14:paraId="57F8E223" w14:textId="77777777" w:rsidR="00AD3288" w:rsidRDefault="00AB543B">
      <w:pPr>
        <w:spacing w:beforeLines="50" w:before="156" w:afterLines="50" w:after="156" w:line="400" w:lineRule="exact"/>
        <w:ind w:firstLineChars="200" w:firstLine="420"/>
        <w:jc w:val="left"/>
        <w:rPr>
          <w:rFonts w:ascii="宋体" w:eastAsia="宋体" w:hAnsi="宋体"/>
          <w:szCs w:val="21"/>
        </w:rPr>
      </w:pPr>
      <w:r>
        <w:rPr>
          <w:rFonts w:ascii="宋体" w:eastAsia="宋体" w:hAnsi="宋体" w:hint="eastAsia"/>
          <w:szCs w:val="21"/>
        </w:rPr>
        <w:t>临床生物化学是化学、生物化学与临床医学的结合，已经发展成为一门成熟的独立学科。临床生物化学有其独特的研究领域、性质和作用，是一门理论和实践性较强的、边缘性的应用学科，以化学和医学知识为主要基础。</w:t>
      </w:r>
    </w:p>
    <w:p w14:paraId="02083302" w14:textId="77777777" w:rsidR="00AD3288" w:rsidRDefault="00AB543B">
      <w:pPr>
        <w:spacing w:beforeLines="50" w:before="156" w:afterLines="50" w:after="156" w:line="400" w:lineRule="exact"/>
        <w:ind w:firstLineChars="200" w:firstLine="420"/>
        <w:jc w:val="left"/>
        <w:rPr>
          <w:rFonts w:ascii="宋体" w:eastAsia="宋体" w:hAnsi="宋体"/>
          <w:szCs w:val="21"/>
        </w:rPr>
      </w:pPr>
      <w:r>
        <w:rPr>
          <w:rFonts w:ascii="宋体" w:eastAsia="宋体" w:hAnsi="宋体" w:hint="eastAsia"/>
          <w:szCs w:val="21"/>
        </w:rPr>
        <w:t>为了适应当当今的基础医学的需要，本课程着重培养医学和生物学相关专业的学生，掌握临床生物化学理论、知识和操作技术，运用生物化学的原理和方法解释并解决疾病的预防、诊断和公共卫生等方面的问题。</w:t>
      </w:r>
    </w:p>
    <w:p w14:paraId="0F99827C" w14:textId="77777777" w:rsidR="00AD3288" w:rsidRDefault="00AB543B">
      <w:pPr>
        <w:pStyle w:val="a3"/>
        <w:spacing w:beforeLines="50" w:before="156" w:afterLines="50" w:after="156" w:line="400" w:lineRule="exact"/>
        <w:ind w:firstLineChars="200" w:firstLine="480"/>
        <w:jc w:val="left"/>
        <w:rPr>
          <w:rFonts w:hAnsi="宋体" w:cs="宋体"/>
        </w:rPr>
      </w:pPr>
      <w:r>
        <w:rPr>
          <w:rFonts w:ascii="黑体" w:eastAsia="黑体" w:hAnsi="黑体" w:cs="宋体" w:hint="eastAsia"/>
          <w:sz w:val="24"/>
          <w:szCs w:val="24"/>
        </w:rPr>
        <w:t>（二）课程目标：</w:t>
      </w:r>
    </w:p>
    <w:p w14:paraId="0F2F8FB7" w14:textId="77777777" w:rsidR="00AD3288" w:rsidRDefault="00AB543B">
      <w:pPr>
        <w:spacing w:beforeLines="50" w:before="156" w:afterLines="50" w:after="156" w:line="400" w:lineRule="exact"/>
        <w:ind w:firstLineChars="200" w:firstLine="420"/>
        <w:jc w:val="left"/>
        <w:rPr>
          <w:rFonts w:ascii="宋体" w:eastAsia="宋体" w:hAnsi="宋体"/>
          <w:szCs w:val="21"/>
        </w:rPr>
      </w:pPr>
      <w:r>
        <w:rPr>
          <w:rFonts w:ascii="宋体" w:eastAsia="宋体" w:hAnsi="宋体" w:hint="eastAsia"/>
          <w:szCs w:val="21"/>
        </w:rPr>
        <w:lastRenderedPageBreak/>
        <w:t>通过本课程的学习，学生应掌握生物体内有机大分子的结构和功能和基本特性、生物体内代谢途径及其调节。掌握相关的生物化学和分子生物学以及临床的知识。可以运用生物化学和分子生物学的原理来解释相关的生理和病理过程的分子机制。扎实生物化学、分子生物学、临床相关知识的基础。</w:t>
      </w:r>
    </w:p>
    <w:p w14:paraId="2EA92098" w14:textId="77777777" w:rsidR="00AD3288" w:rsidRDefault="00AB543B">
      <w:pPr>
        <w:pStyle w:val="a3"/>
        <w:spacing w:beforeLines="50" w:before="156" w:afterLines="50" w:after="156" w:line="400" w:lineRule="exact"/>
        <w:ind w:firstLineChars="200" w:firstLine="422"/>
        <w:jc w:val="left"/>
        <w:rPr>
          <w:rFonts w:hAnsi="宋体" w:cs="宋体"/>
          <w:b/>
        </w:rPr>
      </w:pPr>
      <w:r>
        <w:rPr>
          <w:rFonts w:hAnsi="宋体" w:cs="宋体" w:hint="eastAsia"/>
          <w:b/>
        </w:rPr>
        <w:t>课程目标1：</w:t>
      </w:r>
    </w:p>
    <w:p w14:paraId="29543B24" w14:textId="77777777" w:rsidR="00AD3288" w:rsidRDefault="00AB543B">
      <w:pPr>
        <w:spacing w:line="400" w:lineRule="exact"/>
        <w:ind w:firstLine="480"/>
        <w:jc w:val="left"/>
        <w:rPr>
          <w:rFonts w:hAnsi="宋体" w:cs="宋体"/>
          <w:b/>
        </w:rPr>
      </w:pPr>
      <w:r>
        <w:rPr>
          <w:rFonts w:ascii="宋体" w:eastAsia="宋体" w:hAnsi="宋体" w:cs="宋体" w:hint="eastAsia"/>
          <w:bCs/>
        </w:rPr>
        <w:t>学习并掌握</w:t>
      </w:r>
      <w:r>
        <w:rPr>
          <w:rFonts w:ascii="宋体" w:eastAsia="宋体" w:hAnsi="宋体" w:cs="宋体" w:hint="eastAsia"/>
          <w:bCs/>
          <w:color w:val="000000" w:themeColor="text1"/>
          <w:szCs w:val="21"/>
        </w:rPr>
        <w:t>体内几种重要的代谢过程及其与疾病的关系。包括细胞凋亡、受体及细胞信息传导、糖蛋白调节、血液中物质和代谢与疾病的关系。通过这一篇的学习，需要学生掌握各种代谢途径和信号转导途径、关键物质的和组织内物质的调节，以及正常的生化和生物过程的改变与疾病发生的关系，为了解疾病的生化过程和治疗打下基础。</w:t>
      </w:r>
    </w:p>
    <w:p w14:paraId="1F6D9857" w14:textId="77777777" w:rsidR="00AD3288" w:rsidRDefault="00AB543B">
      <w:pPr>
        <w:pStyle w:val="a3"/>
        <w:spacing w:beforeLines="50" w:before="156" w:afterLines="50" w:after="156" w:line="400" w:lineRule="exact"/>
        <w:ind w:firstLineChars="200" w:firstLine="420"/>
        <w:rPr>
          <w:rFonts w:ascii="Times New Roman" w:hAnsi="Times New Roman" w:cs="宋体"/>
          <w:color w:val="000000" w:themeColor="text1"/>
          <w:szCs w:val="21"/>
        </w:rPr>
      </w:pPr>
      <w:r>
        <w:rPr>
          <w:rFonts w:hAnsi="宋体" w:cs="宋体" w:hint="eastAsia"/>
          <w:bCs/>
          <w:color w:val="000000" w:themeColor="text1"/>
          <w:szCs w:val="21"/>
        </w:rPr>
        <w:t>1.1</w:t>
      </w:r>
      <w:r>
        <w:rPr>
          <w:rFonts w:ascii="Times New Roman" w:hAnsi="Times New Roman" w:cs="宋体" w:hint="eastAsia"/>
          <w:color w:val="000000" w:themeColor="text1"/>
          <w:szCs w:val="21"/>
        </w:rPr>
        <w:t>掌握糖蛋白与疾病</w:t>
      </w:r>
    </w:p>
    <w:p w14:paraId="4A7A074A" w14:textId="77777777" w:rsidR="00AD3288" w:rsidRDefault="00AB543B">
      <w:pPr>
        <w:pStyle w:val="a3"/>
        <w:spacing w:beforeLines="50" w:before="156" w:afterLines="50" w:after="156" w:line="400" w:lineRule="exact"/>
        <w:ind w:firstLineChars="200" w:firstLine="420"/>
        <w:jc w:val="left"/>
        <w:rPr>
          <w:rFonts w:hAnsi="宋体" w:cs="宋体"/>
          <w:bCs/>
          <w:color w:val="000000" w:themeColor="text1"/>
          <w:szCs w:val="21"/>
        </w:rPr>
      </w:pPr>
      <w:r>
        <w:rPr>
          <w:rFonts w:ascii="Times New Roman" w:hAnsi="Times New Roman" w:cs="宋体" w:hint="eastAsia"/>
          <w:color w:val="000000" w:themeColor="text1"/>
          <w:szCs w:val="21"/>
        </w:rPr>
        <w:t>糖蛋白的结构概念和功能；糖蛋白的分类；糖蛋白的合成部位；糖蛋白与疾病的形成和发生的关系。</w:t>
      </w:r>
    </w:p>
    <w:p w14:paraId="467678E0" w14:textId="77777777" w:rsidR="00AD3288" w:rsidRDefault="00AB543B">
      <w:pPr>
        <w:pStyle w:val="a3"/>
        <w:spacing w:beforeLines="50" w:before="156" w:afterLines="50" w:after="156" w:line="400" w:lineRule="exact"/>
        <w:ind w:firstLineChars="200" w:firstLine="420"/>
        <w:jc w:val="left"/>
        <w:rPr>
          <w:rFonts w:hAnsi="宋体" w:cs="宋体"/>
        </w:rPr>
      </w:pPr>
      <w:r>
        <w:rPr>
          <w:rFonts w:hAnsi="宋体" w:cs="宋体" w:hint="eastAsia"/>
          <w:bCs/>
          <w:color w:val="000000" w:themeColor="text1"/>
          <w:szCs w:val="21"/>
        </w:rPr>
        <w:t>1.2掌握细胞凋亡与疾病</w:t>
      </w:r>
    </w:p>
    <w:p w14:paraId="4A07FECB" w14:textId="77777777" w:rsidR="00AD3288" w:rsidRDefault="00AB543B">
      <w:pPr>
        <w:spacing w:line="400" w:lineRule="exact"/>
        <w:ind w:firstLineChars="200" w:firstLine="420"/>
        <w:rPr>
          <w:rFonts w:ascii="宋体" w:eastAsia="宋体" w:hAnsi="宋体" w:cs="宋体"/>
        </w:rPr>
      </w:pPr>
      <w:r>
        <w:rPr>
          <w:rFonts w:ascii="宋体" w:eastAsia="宋体" w:hAnsi="宋体" w:cs="宋体" w:hint="eastAsia"/>
        </w:rPr>
        <w:t>细胞周期、细胞死亡、细胞凋亡的概念；肿瘤细胞凋亡的意义；细胞凋亡的几种研究方法；细胞凋亡与疾病的关系。</w:t>
      </w:r>
    </w:p>
    <w:p w14:paraId="2FC68E49" w14:textId="77777777" w:rsidR="00AD3288" w:rsidRDefault="00AB543B">
      <w:pPr>
        <w:pStyle w:val="a3"/>
        <w:spacing w:beforeLines="50" w:before="156" w:afterLines="50" w:after="156" w:line="400" w:lineRule="exact"/>
        <w:ind w:firstLineChars="200" w:firstLine="420"/>
        <w:rPr>
          <w:rFonts w:ascii="Times New Roman" w:hAnsi="Times New Roman" w:cs="宋体"/>
          <w:color w:val="000000" w:themeColor="text1"/>
          <w:szCs w:val="21"/>
        </w:rPr>
      </w:pPr>
      <w:r>
        <w:rPr>
          <w:rFonts w:ascii="Times New Roman" w:hAnsi="Times New Roman" w:cs="宋体" w:hint="eastAsia"/>
          <w:color w:val="000000" w:themeColor="text1"/>
          <w:szCs w:val="21"/>
        </w:rPr>
        <w:t>1.3</w:t>
      </w:r>
      <w:r>
        <w:rPr>
          <w:rFonts w:ascii="Times New Roman" w:hAnsi="Times New Roman" w:cs="宋体" w:hint="eastAsia"/>
          <w:color w:val="000000" w:themeColor="text1"/>
          <w:szCs w:val="21"/>
        </w:rPr>
        <w:t>掌握受体及细胞信息传导与疾病</w:t>
      </w:r>
    </w:p>
    <w:p w14:paraId="6F4D4681" w14:textId="77777777" w:rsidR="00AD3288" w:rsidRDefault="00AB543B">
      <w:pPr>
        <w:pStyle w:val="a3"/>
        <w:spacing w:beforeLines="50" w:before="156" w:afterLines="50" w:after="156" w:line="400" w:lineRule="exact"/>
        <w:ind w:firstLineChars="200" w:firstLine="420"/>
        <w:rPr>
          <w:rFonts w:ascii="Times New Roman" w:hAnsi="Times New Roman" w:cs="宋体"/>
          <w:color w:val="000000" w:themeColor="text1"/>
          <w:szCs w:val="21"/>
        </w:rPr>
      </w:pPr>
      <w:r>
        <w:rPr>
          <w:rFonts w:ascii="Times New Roman" w:hAnsi="Times New Roman" w:cs="宋体" w:hint="eastAsia"/>
          <w:color w:val="000000" w:themeColor="text1"/>
          <w:szCs w:val="21"/>
        </w:rPr>
        <w:t>细胞信息传导的相关分子的概念，包括</w:t>
      </w:r>
      <w:r>
        <w:rPr>
          <w:rFonts w:ascii="Times New Roman" w:hAnsi="Times New Roman" w:cs="宋体" w:hint="eastAsia"/>
          <w:color w:val="000000" w:themeColor="text1"/>
          <w:szCs w:val="21"/>
        </w:rPr>
        <w:t>G</w:t>
      </w:r>
      <w:r>
        <w:rPr>
          <w:rFonts w:ascii="Times New Roman" w:hAnsi="Times New Roman" w:cs="宋体" w:hint="eastAsia"/>
          <w:color w:val="000000" w:themeColor="text1"/>
          <w:szCs w:val="21"/>
        </w:rPr>
        <w:t>蛋白、</w:t>
      </w:r>
      <w:r>
        <w:rPr>
          <w:rFonts w:ascii="Times New Roman" w:hAnsi="Times New Roman" w:cs="宋体" w:hint="eastAsia"/>
          <w:color w:val="000000" w:themeColor="text1"/>
          <w:szCs w:val="21"/>
        </w:rPr>
        <w:t>cAMP</w:t>
      </w:r>
      <w:r>
        <w:rPr>
          <w:rFonts w:ascii="Times New Roman" w:hAnsi="Times New Roman" w:cs="宋体" w:hint="eastAsia"/>
          <w:color w:val="000000" w:themeColor="text1"/>
          <w:szCs w:val="21"/>
        </w:rPr>
        <w:t>、第二信使、受体等；细胞内和细胞膜街道的主要信号通路；细胞各信息传导通路和疾病的关联。</w:t>
      </w:r>
    </w:p>
    <w:p w14:paraId="0296C7B7" w14:textId="77777777" w:rsidR="00AD3288" w:rsidRDefault="00AB543B">
      <w:pPr>
        <w:pStyle w:val="a3"/>
        <w:spacing w:beforeLines="50" w:before="156" w:afterLines="50" w:after="156" w:line="400" w:lineRule="exact"/>
        <w:ind w:firstLineChars="200" w:firstLine="420"/>
        <w:rPr>
          <w:rFonts w:hAnsi="宋体" w:cs="宋体"/>
          <w:bCs/>
          <w:szCs w:val="21"/>
        </w:rPr>
      </w:pPr>
      <w:r>
        <w:rPr>
          <w:rFonts w:hAnsi="宋体" w:cs="宋体" w:hint="eastAsia"/>
          <w:bCs/>
          <w:szCs w:val="21"/>
        </w:rPr>
        <w:t>1.4掌握血液生物化学</w:t>
      </w:r>
    </w:p>
    <w:p w14:paraId="6D786CE7" w14:textId="77777777" w:rsidR="00AD3288" w:rsidRDefault="00AB543B">
      <w:pPr>
        <w:pStyle w:val="a3"/>
        <w:spacing w:beforeLines="50" w:before="156" w:afterLines="50" w:after="156" w:line="400" w:lineRule="exact"/>
        <w:ind w:firstLineChars="200" w:firstLine="420"/>
        <w:jc w:val="left"/>
        <w:rPr>
          <w:rFonts w:hAnsi="宋体" w:cs="宋体"/>
          <w:b/>
        </w:rPr>
      </w:pPr>
      <w:r>
        <w:rPr>
          <w:rFonts w:hAnsi="宋体" w:cs="宋体" w:hint="eastAsia"/>
          <w:bCs/>
          <w:szCs w:val="21"/>
        </w:rPr>
        <w:t>血浆蛋白的种类；红细胞代谢的特点；血红蛋白的生成途径；血红素合成的调控因素；血液异常导致的病理学过程。</w:t>
      </w:r>
    </w:p>
    <w:p w14:paraId="3FF6C751" w14:textId="77777777" w:rsidR="00AD3288" w:rsidRDefault="00AB543B">
      <w:pPr>
        <w:pStyle w:val="a3"/>
        <w:spacing w:beforeLines="50" w:before="156" w:afterLines="50" w:after="156" w:line="400" w:lineRule="exact"/>
        <w:ind w:firstLineChars="200" w:firstLine="422"/>
        <w:jc w:val="left"/>
        <w:rPr>
          <w:rFonts w:hAnsi="宋体" w:cstheme="minorBidi"/>
          <w:szCs w:val="21"/>
        </w:rPr>
      </w:pPr>
      <w:r>
        <w:rPr>
          <w:rFonts w:hAnsi="宋体" w:cs="宋体" w:hint="eastAsia"/>
          <w:b/>
        </w:rPr>
        <w:t>课程目标2：</w:t>
      </w:r>
      <w:r>
        <w:rPr>
          <w:rFonts w:hAnsi="宋体" w:cstheme="minorBidi" w:hint="eastAsia"/>
          <w:szCs w:val="21"/>
        </w:rPr>
        <w:t>介绍生物大分子的结构和功能，包括DNA、RNA生物合成过程。使学生掌握基因表达调控的过程。了解并掌握基因诊断和基因治疗的相关知识，并熟悉相关的基因组学和基因的研究方法。熟悉分子生物学的实验操作技术并能用其解决实际问题。</w:t>
      </w:r>
    </w:p>
    <w:p w14:paraId="79494078" w14:textId="77777777" w:rsidR="00AD3288" w:rsidRDefault="00AB543B">
      <w:pPr>
        <w:pStyle w:val="a3"/>
        <w:spacing w:beforeLines="50" w:before="156" w:afterLines="50" w:after="156" w:line="400" w:lineRule="exact"/>
        <w:ind w:firstLineChars="200" w:firstLine="420"/>
        <w:jc w:val="left"/>
        <w:rPr>
          <w:rFonts w:hAnsi="宋体" w:cs="宋体"/>
        </w:rPr>
      </w:pPr>
      <w:r>
        <w:rPr>
          <w:rFonts w:hAnsi="宋体" w:cs="宋体" w:hint="eastAsia"/>
        </w:rPr>
        <w:t>2.1掌握基因、基因组和基因组医学概念</w:t>
      </w:r>
    </w:p>
    <w:p w14:paraId="0A3B37D4" w14:textId="77777777" w:rsidR="00AD3288" w:rsidRDefault="00AB543B">
      <w:pPr>
        <w:pStyle w:val="a3"/>
        <w:spacing w:beforeLines="50" w:before="156" w:afterLines="50" w:after="156" w:line="400" w:lineRule="exact"/>
        <w:ind w:firstLineChars="200" w:firstLine="420"/>
        <w:jc w:val="left"/>
        <w:rPr>
          <w:rFonts w:hAnsi="宋体" w:cs="宋体"/>
        </w:rPr>
      </w:pPr>
      <w:r>
        <w:rPr>
          <w:rFonts w:hAnsi="宋体" w:cstheme="minorBidi" w:hint="eastAsia"/>
          <w:szCs w:val="21"/>
        </w:rPr>
        <w:t>基因、基因组和基因组医学的概念；基因的主要功能，DNA的结构，RNA的分类和功能；基因组学的分类和基因组学研究的常用方法；基因组医学的实际意义。</w:t>
      </w:r>
    </w:p>
    <w:p w14:paraId="1CD979CA" w14:textId="77777777" w:rsidR="00AD3288" w:rsidRDefault="00AB543B">
      <w:pPr>
        <w:pStyle w:val="a3"/>
        <w:spacing w:beforeLines="50" w:before="156" w:afterLines="50" w:after="156" w:line="400" w:lineRule="exact"/>
        <w:ind w:firstLineChars="200" w:firstLine="420"/>
        <w:jc w:val="left"/>
        <w:rPr>
          <w:rFonts w:hAnsi="宋体" w:cs="宋体"/>
        </w:rPr>
      </w:pPr>
      <w:r>
        <w:rPr>
          <w:rFonts w:hAnsi="宋体" w:cs="宋体" w:hint="eastAsia"/>
        </w:rPr>
        <w:t>2.2了解基因诊断和基因治疗</w:t>
      </w:r>
    </w:p>
    <w:p w14:paraId="5E21EF95" w14:textId="77777777" w:rsidR="00AD3288" w:rsidRDefault="00AB543B">
      <w:pPr>
        <w:pStyle w:val="a3"/>
        <w:spacing w:beforeLines="50" w:before="156" w:afterLines="50" w:after="156" w:line="400" w:lineRule="exact"/>
        <w:ind w:firstLineChars="200" w:firstLine="420"/>
        <w:jc w:val="left"/>
        <w:rPr>
          <w:rFonts w:hAnsi="宋体" w:cs="宋体"/>
        </w:rPr>
      </w:pPr>
      <w:r>
        <w:rPr>
          <w:rFonts w:hAnsi="宋体" w:cs="宋体" w:hint="eastAsia"/>
        </w:rPr>
        <w:t>基因诊断和基因治疗的概念和意义；常用的基因诊断的技术；基因治疗的基本程序和</w:t>
      </w:r>
      <w:r>
        <w:rPr>
          <w:rFonts w:hAnsi="宋体" w:cs="宋体" w:hint="eastAsia"/>
        </w:rPr>
        <w:lastRenderedPageBreak/>
        <w:t>基因治疗的伦理学问题。</w:t>
      </w:r>
    </w:p>
    <w:p w14:paraId="56F0FF9E" w14:textId="77777777" w:rsidR="00AD3288" w:rsidRDefault="00AB543B">
      <w:pPr>
        <w:pStyle w:val="a3"/>
        <w:spacing w:beforeLines="50" w:before="156" w:afterLines="50" w:after="156" w:line="400" w:lineRule="exact"/>
        <w:ind w:firstLineChars="200" w:firstLine="420"/>
        <w:jc w:val="left"/>
        <w:rPr>
          <w:rFonts w:hAnsi="宋体" w:cs="宋体"/>
        </w:rPr>
      </w:pPr>
      <w:r>
        <w:rPr>
          <w:rFonts w:hAnsi="宋体" w:cs="宋体" w:hint="eastAsia"/>
        </w:rPr>
        <w:t>2.3掌握分子生物学常用技术</w:t>
      </w:r>
    </w:p>
    <w:p w14:paraId="768B3E17" w14:textId="77777777" w:rsidR="00AD3288" w:rsidRDefault="00AB543B">
      <w:pPr>
        <w:pStyle w:val="a3"/>
        <w:spacing w:beforeLines="50" w:before="156" w:afterLines="50" w:after="156" w:line="400" w:lineRule="exact"/>
        <w:ind w:firstLineChars="200" w:firstLine="420"/>
        <w:jc w:val="left"/>
        <w:rPr>
          <w:rFonts w:hAnsi="宋体" w:cs="宋体"/>
          <w:b/>
        </w:rPr>
      </w:pPr>
      <w:r>
        <w:rPr>
          <w:rFonts w:hAnsi="宋体" w:cs="宋体" w:hint="eastAsia"/>
        </w:rPr>
        <w:t>了解研究中常用的分子生物学实验技术，并能够通过常用的分子生物学技术设计简单的实验过程。</w:t>
      </w:r>
    </w:p>
    <w:p w14:paraId="56D9F58F" w14:textId="77777777" w:rsidR="00AD3288" w:rsidRDefault="00AB543B">
      <w:pPr>
        <w:pStyle w:val="a3"/>
        <w:spacing w:beforeLines="50" w:before="156" w:afterLines="50" w:after="156" w:line="400" w:lineRule="exact"/>
        <w:ind w:firstLineChars="200" w:firstLine="422"/>
        <w:rPr>
          <w:rFonts w:hAnsi="宋体" w:cs="宋体"/>
          <w:b/>
        </w:rPr>
      </w:pPr>
      <w:r>
        <w:rPr>
          <w:rFonts w:hAnsi="宋体" w:cs="宋体" w:hint="eastAsia"/>
          <w:b/>
        </w:rPr>
        <w:t>课程目标3：</w:t>
      </w:r>
    </w:p>
    <w:p w14:paraId="02AE5CE0" w14:textId="77777777" w:rsidR="00AD3288" w:rsidRDefault="00AB543B">
      <w:pPr>
        <w:pStyle w:val="a3"/>
        <w:spacing w:beforeLines="50" w:before="156" w:afterLines="50" w:after="156" w:line="400" w:lineRule="exact"/>
        <w:ind w:firstLineChars="200" w:firstLine="420"/>
        <w:rPr>
          <w:rFonts w:hAnsi="宋体" w:cs="宋体"/>
        </w:rPr>
      </w:pPr>
      <w:r>
        <w:rPr>
          <w:rFonts w:hAnsi="宋体" w:cs="宋体" w:hint="eastAsia"/>
        </w:rPr>
        <w:t>讨论肿瘤发生的生物化学和分子生物学过程，学习肿瘤发生的分子机制和细胞内的调节机制的异常。了解肿瘤放射治疗的过程中的损伤机制和其导致的体内代谢途径的改变。放射肿瘤治疗的好处和坏处。心血管疾病和器官纤维化和遗传性出血病的分子机制和不同的疾病形成原因以及对应的治疗方法。</w:t>
      </w:r>
    </w:p>
    <w:p w14:paraId="762D9C64" w14:textId="77777777" w:rsidR="00AD3288" w:rsidRDefault="00AB543B">
      <w:pPr>
        <w:pStyle w:val="a3"/>
        <w:spacing w:beforeLines="50" w:before="156" w:afterLines="50" w:after="156" w:line="400" w:lineRule="exact"/>
        <w:ind w:firstLineChars="200" w:firstLine="420"/>
        <w:rPr>
          <w:rFonts w:hAnsi="宋体" w:cs="宋体"/>
        </w:rPr>
      </w:pPr>
      <w:r>
        <w:rPr>
          <w:rFonts w:hAnsi="宋体" w:cs="宋体" w:hint="eastAsia"/>
        </w:rPr>
        <w:t>3.1掌握肿瘤转移的分子生物学</w:t>
      </w:r>
    </w:p>
    <w:p w14:paraId="4ED5B02D" w14:textId="77777777" w:rsidR="00AD3288" w:rsidRDefault="00AB543B">
      <w:pPr>
        <w:pStyle w:val="a3"/>
        <w:spacing w:beforeLines="50" w:before="156" w:afterLines="50" w:after="156" w:line="400" w:lineRule="exact"/>
        <w:ind w:firstLineChars="200" w:firstLine="420"/>
        <w:rPr>
          <w:rFonts w:hAnsi="宋体" w:cs="宋体"/>
        </w:rPr>
      </w:pPr>
      <w:r>
        <w:rPr>
          <w:rFonts w:hAnsi="宋体" w:cs="宋体" w:hint="eastAsia"/>
        </w:rPr>
        <w:t>肿瘤干细胞的概念；肿瘤发生发展的主要分子机制；肿瘤转移相关的分子机制。</w:t>
      </w:r>
    </w:p>
    <w:p w14:paraId="76D484E3" w14:textId="77777777" w:rsidR="00AD3288" w:rsidRDefault="00AB543B">
      <w:pPr>
        <w:pStyle w:val="a3"/>
        <w:spacing w:beforeLines="50" w:before="156" w:afterLines="50" w:after="156" w:line="400" w:lineRule="exact"/>
        <w:ind w:firstLineChars="200" w:firstLine="420"/>
        <w:rPr>
          <w:rFonts w:hAnsi="宋体" w:cs="宋体"/>
        </w:rPr>
      </w:pPr>
      <w:r>
        <w:rPr>
          <w:rFonts w:hAnsi="宋体" w:cs="宋体" w:hint="eastAsia"/>
        </w:rPr>
        <w:t>3.2掌握放射损伤的生化及分子生物学机制</w:t>
      </w:r>
    </w:p>
    <w:p w14:paraId="51FAF0CD" w14:textId="77777777" w:rsidR="00AD3288" w:rsidRDefault="00AB543B">
      <w:pPr>
        <w:pStyle w:val="a3"/>
        <w:spacing w:beforeLines="50" w:before="156" w:afterLines="50" w:after="156" w:line="400" w:lineRule="exact"/>
        <w:ind w:firstLineChars="200" w:firstLine="420"/>
        <w:rPr>
          <w:rFonts w:hAnsi="宋体" w:cs="宋体"/>
        </w:rPr>
      </w:pPr>
      <w:r>
        <w:rPr>
          <w:rFonts w:hAnsi="宋体" w:cs="宋体" w:hint="eastAsia"/>
        </w:rPr>
        <w:t>放射损伤的分子机制；放射损伤后的代谢变化。</w:t>
      </w:r>
    </w:p>
    <w:p w14:paraId="22F4B786" w14:textId="77777777" w:rsidR="00AD3288" w:rsidRDefault="00AB543B">
      <w:pPr>
        <w:pStyle w:val="a3"/>
        <w:spacing w:beforeLines="50" w:before="156" w:afterLines="50" w:after="156" w:line="400" w:lineRule="exact"/>
        <w:ind w:firstLineChars="200" w:firstLine="420"/>
        <w:rPr>
          <w:rFonts w:hAnsi="宋体" w:cs="宋体"/>
        </w:rPr>
      </w:pPr>
      <w:r>
        <w:rPr>
          <w:rFonts w:hAnsi="宋体" w:cs="宋体" w:hint="eastAsia"/>
        </w:rPr>
        <w:t>3.3掌握心血管疾病的分子机制</w:t>
      </w:r>
    </w:p>
    <w:p w14:paraId="21315B5C" w14:textId="77777777" w:rsidR="00AD3288" w:rsidRDefault="00AB543B">
      <w:pPr>
        <w:pStyle w:val="a3"/>
        <w:spacing w:beforeLines="50" w:before="156" w:afterLines="50" w:after="156" w:line="400" w:lineRule="exact"/>
        <w:ind w:firstLineChars="200" w:firstLine="420"/>
        <w:rPr>
          <w:rFonts w:hAnsi="宋体" w:cs="宋体"/>
        </w:rPr>
      </w:pPr>
      <w:r>
        <w:rPr>
          <w:rFonts w:hAnsi="宋体" w:cs="宋体" w:hint="eastAsia"/>
        </w:rPr>
        <w:t>动脉粥样硬化的分子机制；心肌肥厚的分子机制；动脉粥样硬化的不同类型和形成原因。</w:t>
      </w:r>
    </w:p>
    <w:p w14:paraId="7D8A9D6D" w14:textId="77777777" w:rsidR="00AD3288" w:rsidRDefault="00AB543B">
      <w:pPr>
        <w:pStyle w:val="a3"/>
        <w:spacing w:beforeLines="50" w:before="156" w:afterLines="50" w:after="156" w:line="400" w:lineRule="exact"/>
        <w:ind w:firstLineChars="200" w:firstLine="420"/>
        <w:rPr>
          <w:rFonts w:hAnsi="宋体" w:cs="宋体"/>
        </w:rPr>
      </w:pPr>
      <w:r>
        <w:rPr>
          <w:rFonts w:hAnsi="宋体" w:cs="宋体" w:hint="eastAsia"/>
        </w:rPr>
        <w:t>3.4掌握肺、肝纤维化的生化机制</w:t>
      </w:r>
    </w:p>
    <w:p w14:paraId="49C669F7" w14:textId="77777777" w:rsidR="00AD3288" w:rsidRDefault="00AB543B">
      <w:pPr>
        <w:pStyle w:val="a3"/>
        <w:spacing w:beforeLines="50" w:before="156" w:afterLines="50" w:after="156" w:line="400" w:lineRule="exact"/>
        <w:ind w:firstLineChars="200" w:firstLine="420"/>
        <w:rPr>
          <w:rFonts w:hAnsi="宋体" w:cs="宋体"/>
        </w:rPr>
      </w:pPr>
      <w:r>
        <w:rPr>
          <w:rFonts w:hAnsi="宋体" w:cs="宋体" w:hint="eastAsia"/>
        </w:rPr>
        <w:t>肺和肝纤维化的概念和形成原因，以及发生机制，包括分子机制和细胞学的变化以及肺和肝纤维化的治疗。</w:t>
      </w:r>
    </w:p>
    <w:p w14:paraId="5BDBFCE0" w14:textId="77777777" w:rsidR="00AD3288" w:rsidRDefault="00AB543B">
      <w:pPr>
        <w:pStyle w:val="a3"/>
        <w:spacing w:beforeLines="50" w:before="156" w:afterLines="50" w:after="156" w:line="400" w:lineRule="exact"/>
        <w:ind w:firstLineChars="200" w:firstLine="420"/>
        <w:rPr>
          <w:rFonts w:hAnsi="宋体" w:cs="宋体"/>
        </w:rPr>
      </w:pPr>
      <w:r>
        <w:rPr>
          <w:rFonts w:hAnsi="宋体" w:cs="宋体" w:hint="eastAsia"/>
        </w:rPr>
        <w:t>3.5掌握遗传性出血性疾病的分子生物学</w:t>
      </w:r>
    </w:p>
    <w:p w14:paraId="2180F68B" w14:textId="77777777" w:rsidR="00AD3288" w:rsidRDefault="00AB543B">
      <w:pPr>
        <w:pStyle w:val="a3"/>
        <w:spacing w:beforeLines="50" w:before="156" w:afterLines="50" w:after="156" w:line="400" w:lineRule="exact"/>
        <w:ind w:firstLineChars="200" w:firstLine="420"/>
        <w:rPr>
          <w:rFonts w:hAnsi="宋体" w:cs="宋体"/>
        </w:rPr>
      </w:pPr>
      <w:r>
        <w:rPr>
          <w:rFonts w:hAnsi="宋体" w:cs="宋体" w:hint="eastAsia"/>
        </w:rPr>
        <w:t>先天性的出血性疾病的类型及其遗传学机制，以及出血病的形成在组织学上的变化和诱因。</w:t>
      </w:r>
    </w:p>
    <w:p w14:paraId="6B7EEBD0" w14:textId="77777777" w:rsidR="00AD3288" w:rsidRDefault="00AB543B">
      <w:pPr>
        <w:pStyle w:val="a3"/>
        <w:spacing w:beforeLines="50" w:before="156" w:afterLines="50" w:after="156" w:line="400" w:lineRule="exact"/>
        <w:ind w:firstLineChars="200" w:firstLine="480"/>
        <w:rPr>
          <w:rFonts w:hAnsi="宋体" w:cs="宋体"/>
        </w:rPr>
      </w:pPr>
      <w:r>
        <w:rPr>
          <w:rFonts w:ascii="黑体" w:eastAsia="黑体" w:hAnsi="黑体" w:cs="宋体" w:hint="eastAsia"/>
          <w:sz w:val="24"/>
          <w:szCs w:val="24"/>
        </w:rPr>
        <w:t>（三）课程目标与毕业要求、课程内容的对应关系</w:t>
      </w:r>
    </w:p>
    <w:p w14:paraId="7F29890A" w14:textId="77777777" w:rsidR="00AD3288" w:rsidRDefault="00AB543B">
      <w:pPr>
        <w:pStyle w:val="a3"/>
        <w:spacing w:beforeLines="50" w:before="156" w:afterLines="50" w:after="156" w:line="400" w:lineRule="exact"/>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AD3288" w14:paraId="1E5413B5" w14:textId="77777777">
        <w:trPr>
          <w:jc w:val="center"/>
        </w:trPr>
        <w:tc>
          <w:tcPr>
            <w:tcW w:w="1302" w:type="dxa"/>
            <w:vAlign w:val="center"/>
          </w:tcPr>
          <w:p w14:paraId="777B35D9" w14:textId="77777777" w:rsidR="00AD3288" w:rsidRDefault="00AB543B">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CCDB15B" w14:textId="77777777" w:rsidR="00AD3288" w:rsidRDefault="00AB543B">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0A19BCB7" w14:textId="77777777" w:rsidR="00AD3288" w:rsidRDefault="00AB543B">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86964FE" w14:textId="77777777" w:rsidR="00AD3288" w:rsidRDefault="00AB543B">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AD3288" w14:paraId="519A948C" w14:textId="77777777">
        <w:trPr>
          <w:jc w:val="center"/>
        </w:trPr>
        <w:tc>
          <w:tcPr>
            <w:tcW w:w="1302" w:type="dxa"/>
            <w:vMerge w:val="restart"/>
            <w:vAlign w:val="center"/>
          </w:tcPr>
          <w:p w14:paraId="1A84B968" w14:textId="77777777" w:rsidR="00AD3288" w:rsidRDefault="00AB543B">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0C99C86" w14:textId="77777777" w:rsidR="00AD3288" w:rsidRDefault="00AB543B">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0186C768" w14:textId="77777777" w:rsidR="00AD3288" w:rsidRDefault="00AB543B">
            <w:pPr>
              <w:pStyle w:val="a3"/>
              <w:spacing w:beforeLines="50" w:before="156" w:afterLines="50" w:after="156"/>
              <w:jc w:val="center"/>
              <w:rPr>
                <w:rFonts w:hAnsi="宋体" w:cs="宋体"/>
                <w:szCs w:val="21"/>
              </w:rPr>
            </w:pPr>
            <w:r>
              <w:rPr>
                <w:rFonts w:hAnsi="宋体" w:cs="宋体" w:hint="eastAsia"/>
                <w:color w:val="000000" w:themeColor="text1"/>
                <w:szCs w:val="21"/>
              </w:rPr>
              <w:t>糖蛋白与疾病</w:t>
            </w:r>
          </w:p>
        </w:tc>
        <w:tc>
          <w:tcPr>
            <w:tcW w:w="2688" w:type="dxa"/>
            <w:vMerge w:val="restart"/>
            <w:vAlign w:val="center"/>
          </w:tcPr>
          <w:p w14:paraId="2A9C84AC" w14:textId="77777777" w:rsidR="00AD3288" w:rsidRDefault="00AB543B">
            <w:pPr>
              <w:rPr>
                <w:rFonts w:eastAsia="宋体" w:hAnsi="宋体" w:cs="宋体"/>
              </w:rPr>
            </w:pPr>
            <w:r>
              <w:rPr>
                <w:rFonts w:ascii="宋体" w:eastAsia="宋体" w:hAnsi="宋体" w:cs="宋体" w:hint="eastAsia"/>
                <w:szCs w:val="20"/>
              </w:rPr>
              <w:t>了解并掌握几种生化过程，例如：细胞凋亡、细胞信息传导、糖蛋白、血液的生成和代谢过程；从医学专业的</w:t>
            </w:r>
            <w:r>
              <w:rPr>
                <w:rFonts w:ascii="宋体" w:eastAsia="宋体" w:hAnsi="宋体" w:cs="宋体" w:hint="eastAsia"/>
                <w:szCs w:val="20"/>
              </w:rPr>
              <w:lastRenderedPageBreak/>
              <w:t>角度，将代谢反应的规律与生理病理机能相联系，解决疾病预防和公共卫生实际问题；</w:t>
            </w:r>
          </w:p>
        </w:tc>
      </w:tr>
      <w:tr w:rsidR="00AD3288" w14:paraId="66184DF4" w14:textId="77777777">
        <w:trPr>
          <w:jc w:val="center"/>
        </w:trPr>
        <w:tc>
          <w:tcPr>
            <w:tcW w:w="1302" w:type="dxa"/>
            <w:vMerge/>
            <w:vAlign w:val="center"/>
          </w:tcPr>
          <w:p w14:paraId="3241B0F0" w14:textId="77777777" w:rsidR="00AD3288" w:rsidRDefault="00AD3288">
            <w:pPr>
              <w:pStyle w:val="a3"/>
              <w:spacing w:beforeLines="50" w:before="156" w:afterLines="50" w:after="156"/>
              <w:jc w:val="center"/>
              <w:rPr>
                <w:rFonts w:hAnsi="宋体" w:cs="宋体"/>
                <w:szCs w:val="21"/>
              </w:rPr>
            </w:pPr>
          </w:p>
        </w:tc>
        <w:tc>
          <w:tcPr>
            <w:tcW w:w="1959" w:type="dxa"/>
            <w:vAlign w:val="center"/>
          </w:tcPr>
          <w:p w14:paraId="1D2DC2E7" w14:textId="77777777" w:rsidR="00AD3288" w:rsidRDefault="00AB543B">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7F9AD7FA" w14:textId="77777777" w:rsidR="00AD3288" w:rsidRDefault="00AB543B">
            <w:pPr>
              <w:pStyle w:val="a3"/>
              <w:spacing w:beforeLines="50" w:before="156" w:afterLines="50" w:after="156" w:line="400" w:lineRule="exact"/>
              <w:jc w:val="center"/>
              <w:rPr>
                <w:rFonts w:hAnsi="宋体" w:cs="宋体"/>
                <w:szCs w:val="21"/>
              </w:rPr>
            </w:pPr>
            <w:r>
              <w:rPr>
                <w:rFonts w:hAnsi="宋体" w:cs="宋体" w:hint="eastAsia"/>
                <w:szCs w:val="21"/>
              </w:rPr>
              <w:t>细胞凋亡与疾病</w:t>
            </w:r>
          </w:p>
        </w:tc>
        <w:tc>
          <w:tcPr>
            <w:tcW w:w="2688" w:type="dxa"/>
            <w:vMerge/>
            <w:vAlign w:val="center"/>
          </w:tcPr>
          <w:p w14:paraId="725C9DA2" w14:textId="77777777" w:rsidR="00AD3288" w:rsidRDefault="00AD3288">
            <w:pPr>
              <w:pStyle w:val="a3"/>
              <w:spacing w:beforeLines="50" w:before="156" w:afterLines="50" w:after="156"/>
              <w:jc w:val="left"/>
              <w:rPr>
                <w:rFonts w:hAnsi="宋体" w:cs="宋体"/>
              </w:rPr>
            </w:pPr>
          </w:p>
        </w:tc>
      </w:tr>
      <w:tr w:rsidR="00AD3288" w14:paraId="4F9DDFF4" w14:textId="77777777">
        <w:trPr>
          <w:jc w:val="center"/>
        </w:trPr>
        <w:tc>
          <w:tcPr>
            <w:tcW w:w="1302" w:type="dxa"/>
            <w:vMerge/>
            <w:vAlign w:val="center"/>
          </w:tcPr>
          <w:p w14:paraId="4D737E74" w14:textId="77777777" w:rsidR="00AD3288" w:rsidRDefault="00AD3288">
            <w:pPr>
              <w:pStyle w:val="a3"/>
              <w:spacing w:beforeLines="50" w:before="156" w:afterLines="50" w:after="156"/>
              <w:jc w:val="center"/>
              <w:rPr>
                <w:rFonts w:hAnsi="宋体" w:cs="宋体"/>
                <w:szCs w:val="21"/>
              </w:rPr>
            </w:pPr>
          </w:p>
        </w:tc>
        <w:tc>
          <w:tcPr>
            <w:tcW w:w="1959" w:type="dxa"/>
            <w:vAlign w:val="center"/>
          </w:tcPr>
          <w:p w14:paraId="62C708CC" w14:textId="77777777" w:rsidR="00AD3288" w:rsidRDefault="00AB543B">
            <w:pPr>
              <w:pStyle w:val="a3"/>
              <w:spacing w:beforeLines="50" w:before="156" w:afterLines="50" w:after="156"/>
              <w:jc w:val="center"/>
              <w:rPr>
                <w:rFonts w:hAnsi="宋体" w:cs="宋体"/>
              </w:rPr>
            </w:pPr>
            <w:r>
              <w:rPr>
                <w:rFonts w:hAnsi="宋体" w:cs="宋体" w:hint="eastAsia"/>
              </w:rPr>
              <w:t>1.3</w:t>
            </w:r>
          </w:p>
        </w:tc>
        <w:tc>
          <w:tcPr>
            <w:tcW w:w="3118" w:type="dxa"/>
            <w:vAlign w:val="center"/>
          </w:tcPr>
          <w:p w14:paraId="08A96017" w14:textId="77777777" w:rsidR="00AD3288" w:rsidRDefault="00AB543B">
            <w:pPr>
              <w:pStyle w:val="a3"/>
              <w:spacing w:beforeLines="50" w:before="156" w:afterLines="50" w:after="156" w:line="400" w:lineRule="exact"/>
              <w:jc w:val="center"/>
              <w:rPr>
                <w:rFonts w:hAnsi="宋体" w:cs="宋体"/>
                <w:szCs w:val="21"/>
              </w:rPr>
            </w:pPr>
            <w:r>
              <w:rPr>
                <w:rFonts w:hAnsi="宋体" w:cs="宋体" w:hint="eastAsia"/>
                <w:color w:val="000000" w:themeColor="text1"/>
                <w:szCs w:val="21"/>
              </w:rPr>
              <w:t>受体及细胞信息传导与疾病</w:t>
            </w:r>
          </w:p>
        </w:tc>
        <w:tc>
          <w:tcPr>
            <w:tcW w:w="2688" w:type="dxa"/>
            <w:vMerge/>
            <w:vAlign w:val="center"/>
          </w:tcPr>
          <w:p w14:paraId="64D80DFF" w14:textId="77777777" w:rsidR="00AD3288" w:rsidRDefault="00AD3288">
            <w:pPr>
              <w:pStyle w:val="a3"/>
              <w:spacing w:beforeLines="50" w:before="156" w:afterLines="50" w:after="156"/>
              <w:jc w:val="left"/>
              <w:rPr>
                <w:rFonts w:hAnsi="宋体" w:cs="宋体"/>
              </w:rPr>
            </w:pPr>
          </w:p>
        </w:tc>
      </w:tr>
      <w:tr w:rsidR="00AD3288" w14:paraId="236DE4C6" w14:textId="77777777">
        <w:trPr>
          <w:jc w:val="center"/>
        </w:trPr>
        <w:tc>
          <w:tcPr>
            <w:tcW w:w="1302" w:type="dxa"/>
            <w:vMerge/>
            <w:vAlign w:val="center"/>
          </w:tcPr>
          <w:p w14:paraId="76A57831" w14:textId="77777777" w:rsidR="00AD3288" w:rsidRDefault="00AD3288">
            <w:pPr>
              <w:pStyle w:val="a3"/>
              <w:spacing w:beforeLines="50" w:before="156" w:afterLines="50" w:after="156"/>
              <w:jc w:val="center"/>
              <w:rPr>
                <w:rFonts w:hAnsi="宋体" w:cs="宋体"/>
                <w:szCs w:val="21"/>
              </w:rPr>
            </w:pPr>
          </w:p>
        </w:tc>
        <w:tc>
          <w:tcPr>
            <w:tcW w:w="1959" w:type="dxa"/>
            <w:vAlign w:val="center"/>
          </w:tcPr>
          <w:p w14:paraId="4500E6DD" w14:textId="77777777" w:rsidR="00AD3288" w:rsidRDefault="00AB543B">
            <w:pPr>
              <w:pStyle w:val="a3"/>
              <w:spacing w:beforeLines="50" w:before="156" w:afterLines="50" w:after="156"/>
              <w:jc w:val="center"/>
              <w:rPr>
                <w:rFonts w:hAnsi="宋体" w:cs="宋体"/>
              </w:rPr>
            </w:pPr>
            <w:r>
              <w:rPr>
                <w:rFonts w:hAnsi="宋体" w:cs="宋体" w:hint="eastAsia"/>
              </w:rPr>
              <w:t>1.4</w:t>
            </w:r>
          </w:p>
        </w:tc>
        <w:tc>
          <w:tcPr>
            <w:tcW w:w="3118" w:type="dxa"/>
            <w:vAlign w:val="center"/>
          </w:tcPr>
          <w:p w14:paraId="4EA577E3" w14:textId="77777777" w:rsidR="00AD3288" w:rsidRDefault="00AB543B">
            <w:pPr>
              <w:pStyle w:val="a3"/>
              <w:spacing w:beforeLines="50" w:before="156" w:afterLines="50" w:after="156" w:line="400" w:lineRule="exact"/>
              <w:jc w:val="center"/>
              <w:rPr>
                <w:rFonts w:hAnsi="宋体" w:cs="宋体"/>
                <w:szCs w:val="21"/>
              </w:rPr>
            </w:pPr>
            <w:r>
              <w:rPr>
                <w:rFonts w:hAnsi="宋体" w:cs="宋体" w:hint="eastAsia"/>
                <w:bCs/>
                <w:szCs w:val="21"/>
              </w:rPr>
              <w:t>血液生物化学</w:t>
            </w:r>
          </w:p>
        </w:tc>
        <w:tc>
          <w:tcPr>
            <w:tcW w:w="2688" w:type="dxa"/>
            <w:vMerge/>
            <w:vAlign w:val="center"/>
          </w:tcPr>
          <w:p w14:paraId="3CF523DF" w14:textId="77777777" w:rsidR="00AD3288" w:rsidRDefault="00AD3288">
            <w:pPr>
              <w:pStyle w:val="a3"/>
              <w:spacing w:beforeLines="50" w:before="156" w:afterLines="50" w:after="156"/>
              <w:jc w:val="left"/>
              <w:rPr>
                <w:rFonts w:hAnsi="宋体" w:cs="宋体"/>
              </w:rPr>
            </w:pPr>
          </w:p>
        </w:tc>
      </w:tr>
      <w:tr w:rsidR="00AD3288" w14:paraId="5C45B6A4" w14:textId="77777777">
        <w:trPr>
          <w:jc w:val="center"/>
        </w:trPr>
        <w:tc>
          <w:tcPr>
            <w:tcW w:w="1302" w:type="dxa"/>
            <w:vMerge w:val="restart"/>
            <w:vAlign w:val="center"/>
          </w:tcPr>
          <w:p w14:paraId="49EE53B3" w14:textId="77777777" w:rsidR="00AD3288" w:rsidRDefault="00AB543B">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570DD6B6" w14:textId="77777777" w:rsidR="00AD3288" w:rsidRDefault="00AB543B">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48F2F868" w14:textId="77777777" w:rsidR="00AD3288" w:rsidRDefault="00AB543B">
            <w:pPr>
              <w:pStyle w:val="a3"/>
              <w:spacing w:beforeLines="50" w:before="156" w:afterLines="50" w:after="156"/>
              <w:jc w:val="center"/>
              <w:rPr>
                <w:rFonts w:hAnsi="宋体" w:cs="宋体"/>
                <w:szCs w:val="21"/>
              </w:rPr>
            </w:pPr>
            <w:r>
              <w:rPr>
                <w:rFonts w:hAnsi="宋体" w:cs="宋体" w:hint="eastAsia"/>
                <w:szCs w:val="21"/>
              </w:rPr>
              <w:t>基因、基因组和基因组医学</w:t>
            </w:r>
          </w:p>
        </w:tc>
        <w:tc>
          <w:tcPr>
            <w:tcW w:w="2688" w:type="dxa"/>
            <w:vMerge w:val="restart"/>
            <w:vAlign w:val="center"/>
          </w:tcPr>
          <w:p w14:paraId="2C308406" w14:textId="77777777" w:rsidR="00AD3288" w:rsidRDefault="00AB543B">
            <w:pPr>
              <w:pStyle w:val="a3"/>
              <w:spacing w:beforeLines="50" w:before="156" w:afterLines="50" w:after="156"/>
              <w:jc w:val="left"/>
              <w:rPr>
                <w:rFonts w:hAnsi="宋体" w:cs="宋体"/>
              </w:rPr>
            </w:pPr>
            <w:r>
              <w:rPr>
                <w:rFonts w:hAnsi="宋体" w:cs="宋体" w:hint="eastAsia"/>
              </w:rPr>
              <w:t>掌握基因、基因组、基因组医学的概念和关系；熟悉的掌握常用的分子生物学技术，并用分子生物学技术解决实际中遇到的难题；</w:t>
            </w:r>
          </w:p>
        </w:tc>
      </w:tr>
      <w:tr w:rsidR="00AD3288" w14:paraId="00786F5D" w14:textId="77777777">
        <w:trPr>
          <w:jc w:val="center"/>
        </w:trPr>
        <w:tc>
          <w:tcPr>
            <w:tcW w:w="1302" w:type="dxa"/>
            <w:vMerge/>
            <w:vAlign w:val="center"/>
          </w:tcPr>
          <w:p w14:paraId="797C90F5" w14:textId="77777777" w:rsidR="00AD3288" w:rsidRDefault="00AD3288">
            <w:pPr>
              <w:pStyle w:val="a3"/>
              <w:spacing w:beforeLines="50" w:before="156" w:afterLines="50" w:after="156"/>
              <w:jc w:val="center"/>
              <w:rPr>
                <w:rFonts w:hAnsi="宋体" w:cs="宋体"/>
                <w:szCs w:val="21"/>
              </w:rPr>
            </w:pPr>
          </w:p>
        </w:tc>
        <w:tc>
          <w:tcPr>
            <w:tcW w:w="1959" w:type="dxa"/>
            <w:vAlign w:val="center"/>
          </w:tcPr>
          <w:p w14:paraId="3AD20FF9" w14:textId="77777777" w:rsidR="00AD3288" w:rsidRDefault="00AB543B">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27BB9ECC" w14:textId="77777777" w:rsidR="00AD3288" w:rsidRDefault="00AB543B">
            <w:pPr>
              <w:pStyle w:val="a3"/>
              <w:spacing w:beforeLines="50" w:before="156" w:afterLines="50" w:after="156"/>
              <w:jc w:val="center"/>
              <w:rPr>
                <w:rFonts w:hAnsi="宋体" w:cs="宋体"/>
                <w:color w:val="000000" w:themeColor="text1"/>
                <w:szCs w:val="21"/>
              </w:rPr>
            </w:pPr>
            <w:r>
              <w:rPr>
                <w:rFonts w:hAnsi="宋体" w:cs="宋体" w:hint="eastAsia"/>
                <w:color w:val="000000" w:themeColor="text1"/>
                <w:szCs w:val="21"/>
              </w:rPr>
              <w:t>基因诊断和基因治疗</w:t>
            </w:r>
          </w:p>
        </w:tc>
        <w:tc>
          <w:tcPr>
            <w:tcW w:w="2688" w:type="dxa"/>
            <w:vMerge/>
            <w:vAlign w:val="center"/>
          </w:tcPr>
          <w:p w14:paraId="63C7BBB1" w14:textId="77777777" w:rsidR="00AD3288" w:rsidRDefault="00AD3288">
            <w:pPr>
              <w:pStyle w:val="a3"/>
              <w:spacing w:beforeLines="50" w:before="156" w:afterLines="50" w:after="156"/>
              <w:jc w:val="left"/>
              <w:rPr>
                <w:rFonts w:hAnsi="宋体" w:cs="宋体"/>
              </w:rPr>
            </w:pPr>
          </w:p>
        </w:tc>
      </w:tr>
      <w:tr w:rsidR="00AD3288" w14:paraId="505094D2" w14:textId="77777777">
        <w:trPr>
          <w:jc w:val="center"/>
        </w:trPr>
        <w:tc>
          <w:tcPr>
            <w:tcW w:w="1302" w:type="dxa"/>
            <w:vMerge/>
            <w:vAlign w:val="center"/>
          </w:tcPr>
          <w:p w14:paraId="2754F224" w14:textId="77777777" w:rsidR="00AD3288" w:rsidRDefault="00AD3288">
            <w:pPr>
              <w:pStyle w:val="a3"/>
              <w:spacing w:beforeLines="50" w:before="156" w:afterLines="50" w:after="156"/>
              <w:jc w:val="center"/>
              <w:rPr>
                <w:rFonts w:hAnsi="宋体" w:cs="宋体"/>
                <w:szCs w:val="21"/>
              </w:rPr>
            </w:pPr>
          </w:p>
        </w:tc>
        <w:tc>
          <w:tcPr>
            <w:tcW w:w="1959" w:type="dxa"/>
            <w:vAlign w:val="center"/>
          </w:tcPr>
          <w:p w14:paraId="00DA2121" w14:textId="77777777" w:rsidR="00AD3288" w:rsidRDefault="00AB543B">
            <w:pPr>
              <w:pStyle w:val="a3"/>
              <w:spacing w:beforeLines="50" w:before="156" w:afterLines="50" w:after="156"/>
              <w:jc w:val="center"/>
              <w:rPr>
                <w:rFonts w:hAnsi="宋体" w:cs="宋体"/>
              </w:rPr>
            </w:pPr>
            <w:r>
              <w:rPr>
                <w:rFonts w:hAnsi="宋体" w:cs="宋体" w:hint="eastAsia"/>
              </w:rPr>
              <w:t>2.3</w:t>
            </w:r>
          </w:p>
        </w:tc>
        <w:tc>
          <w:tcPr>
            <w:tcW w:w="3118" w:type="dxa"/>
            <w:vAlign w:val="center"/>
          </w:tcPr>
          <w:p w14:paraId="4B35A9FE" w14:textId="77777777" w:rsidR="00AD3288" w:rsidRDefault="00AB543B">
            <w:pPr>
              <w:pStyle w:val="a3"/>
              <w:spacing w:beforeLines="50" w:before="156" w:afterLines="50" w:after="156"/>
              <w:jc w:val="center"/>
              <w:rPr>
                <w:rFonts w:hAnsi="宋体" w:cs="宋体"/>
                <w:color w:val="000000" w:themeColor="text1"/>
                <w:szCs w:val="21"/>
              </w:rPr>
            </w:pPr>
            <w:r>
              <w:rPr>
                <w:rFonts w:hAnsi="宋体" w:cs="宋体" w:hint="eastAsia"/>
                <w:color w:val="000000" w:themeColor="text1"/>
                <w:szCs w:val="21"/>
              </w:rPr>
              <w:t>分子生物学常用技术</w:t>
            </w:r>
          </w:p>
        </w:tc>
        <w:tc>
          <w:tcPr>
            <w:tcW w:w="2688" w:type="dxa"/>
            <w:vMerge/>
            <w:vAlign w:val="center"/>
          </w:tcPr>
          <w:p w14:paraId="64C763E8" w14:textId="77777777" w:rsidR="00AD3288" w:rsidRDefault="00AD3288">
            <w:pPr>
              <w:pStyle w:val="a3"/>
              <w:spacing w:beforeLines="50" w:before="156" w:afterLines="50" w:after="156"/>
              <w:jc w:val="left"/>
              <w:rPr>
                <w:rFonts w:hAnsi="宋体" w:cs="宋体"/>
              </w:rPr>
            </w:pPr>
          </w:p>
        </w:tc>
      </w:tr>
      <w:tr w:rsidR="00AD3288" w14:paraId="7DF1BB13" w14:textId="77777777">
        <w:trPr>
          <w:jc w:val="center"/>
        </w:trPr>
        <w:tc>
          <w:tcPr>
            <w:tcW w:w="1302" w:type="dxa"/>
            <w:vMerge w:val="restart"/>
            <w:vAlign w:val="center"/>
          </w:tcPr>
          <w:p w14:paraId="3E6A1874" w14:textId="77777777" w:rsidR="00AD3288" w:rsidRDefault="00AB543B">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0738DDA8" w14:textId="77777777" w:rsidR="00AD3288" w:rsidRDefault="00AB543B">
            <w:pPr>
              <w:pStyle w:val="a3"/>
              <w:spacing w:beforeLines="50" w:before="156" w:afterLines="50" w:after="156"/>
              <w:jc w:val="center"/>
              <w:rPr>
                <w:rFonts w:hAnsi="宋体" w:cs="宋体"/>
              </w:rPr>
            </w:pPr>
            <w:r>
              <w:rPr>
                <w:rFonts w:hAnsi="宋体" w:cs="宋体" w:hint="eastAsia"/>
              </w:rPr>
              <w:t>3.1</w:t>
            </w:r>
          </w:p>
        </w:tc>
        <w:tc>
          <w:tcPr>
            <w:tcW w:w="3118" w:type="dxa"/>
            <w:vAlign w:val="center"/>
          </w:tcPr>
          <w:p w14:paraId="2B9C1C65" w14:textId="77777777" w:rsidR="00AD3288" w:rsidRDefault="00AB543B">
            <w:pPr>
              <w:pStyle w:val="a3"/>
              <w:spacing w:beforeLines="50" w:before="156" w:afterLines="50" w:after="156"/>
              <w:jc w:val="center"/>
              <w:rPr>
                <w:rFonts w:hAnsi="宋体" w:cs="宋体"/>
                <w:b/>
                <w:bCs/>
                <w:szCs w:val="21"/>
              </w:rPr>
            </w:pPr>
            <w:r>
              <w:rPr>
                <w:rFonts w:hAnsi="宋体" w:cs="宋体" w:hint="eastAsia"/>
                <w:szCs w:val="21"/>
              </w:rPr>
              <w:t>肿瘤转移的分子生物学</w:t>
            </w:r>
          </w:p>
        </w:tc>
        <w:tc>
          <w:tcPr>
            <w:tcW w:w="2688" w:type="dxa"/>
            <w:vMerge w:val="restart"/>
            <w:vAlign w:val="center"/>
          </w:tcPr>
          <w:p w14:paraId="1EFA2888" w14:textId="77777777" w:rsidR="00AD3288" w:rsidRDefault="00AB543B">
            <w:pPr>
              <w:pStyle w:val="a3"/>
              <w:spacing w:beforeLines="50" w:before="156" w:afterLines="50" w:after="156"/>
              <w:jc w:val="left"/>
              <w:rPr>
                <w:rFonts w:hAnsi="宋体" w:cs="宋体"/>
              </w:rPr>
            </w:pPr>
            <w:r>
              <w:rPr>
                <w:rFonts w:hAnsi="宋体" w:cs="宋体" w:hint="eastAsia"/>
              </w:rPr>
              <w:t>了解肿瘤生成和转移过程中相关分子生物学过程的改变；清楚放射治疗造成的生物分子的损伤过程；了解心血管疾病、肺纤维化、肝纤维化和遗传出血性疾病的分子学和生化机制，对疾病的形成了解清洗，将医学的知识和临床实际联系在一起，为疾病的治疗提供新的思路。</w:t>
            </w:r>
          </w:p>
        </w:tc>
      </w:tr>
      <w:tr w:rsidR="00AD3288" w14:paraId="6523CDBA" w14:textId="77777777">
        <w:trPr>
          <w:jc w:val="center"/>
        </w:trPr>
        <w:tc>
          <w:tcPr>
            <w:tcW w:w="1302" w:type="dxa"/>
            <w:vMerge/>
            <w:vAlign w:val="center"/>
          </w:tcPr>
          <w:p w14:paraId="3DA2C7A8" w14:textId="77777777" w:rsidR="00AD3288" w:rsidRDefault="00AD3288">
            <w:pPr>
              <w:pStyle w:val="a3"/>
              <w:spacing w:beforeLines="50" w:before="156" w:afterLines="50" w:after="156"/>
              <w:jc w:val="center"/>
              <w:rPr>
                <w:rFonts w:hAnsi="宋体" w:cs="宋体"/>
                <w:szCs w:val="21"/>
              </w:rPr>
            </w:pPr>
          </w:p>
        </w:tc>
        <w:tc>
          <w:tcPr>
            <w:tcW w:w="1959" w:type="dxa"/>
            <w:vAlign w:val="center"/>
          </w:tcPr>
          <w:p w14:paraId="28D24655" w14:textId="77777777" w:rsidR="00AD3288" w:rsidRDefault="00AB543B">
            <w:pPr>
              <w:pStyle w:val="a3"/>
              <w:spacing w:beforeLines="50" w:before="156" w:afterLines="50" w:after="156"/>
              <w:jc w:val="center"/>
              <w:rPr>
                <w:rFonts w:hAnsi="宋体" w:cs="宋体"/>
              </w:rPr>
            </w:pPr>
            <w:r>
              <w:rPr>
                <w:rFonts w:hAnsi="宋体" w:cs="宋体" w:hint="eastAsia"/>
              </w:rPr>
              <w:t>3.2</w:t>
            </w:r>
          </w:p>
        </w:tc>
        <w:tc>
          <w:tcPr>
            <w:tcW w:w="3118" w:type="dxa"/>
            <w:vAlign w:val="center"/>
          </w:tcPr>
          <w:p w14:paraId="25E0FD9A" w14:textId="77777777" w:rsidR="00AD3288" w:rsidRDefault="00AB543B">
            <w:pPr>
              <w:pStyle w:val="a3"/>
              <w:spacing w:beforeLines="50" w:before="156" w:afterLines="50" w:after="156"/>
              <w:jc w:val="center"/>
              <w:rPr>
                <w:rFonts w:hAnsi="宋体" w:cs="宋体"/>
                <w:b/>
                <w:bCs/>
                <w:szCs w:val="21"/>
              </w:rPr>
            </w:pPr>
            <w:r>
              <w:rPr>
                <w:rFonts w:hAnsi="宋体" w:cs="宋体" w:hint="eastAsia"/>
                <w:szCs w:val="21"/>
              </w:rPr>
              <w:t>放射损伤的生化及分子生物学机制</w:t>
            </w:r>
          </w:p>
        </w:tc>
        <w:tc>
          <w:tcPr>
            <w:tcW w:w="2688" w:type="dxa"/>
            <w:vMerge/>
            <w:vAlign w:val="center"/>
          </w:tcPr>
          <w:p w14:paraId="436DC4CD" w14:textId="77777777" w:rsidR="00AD3288" w:rsidRDefault="00AD3288">
            <w:pPr>
              <w:pStyle w:val="a3"/>
              <w:spacing w:beforeLines="50" w:before="156" w:afterLines="50" w:after="156"/>
              <w:jc w:val="center"/>
              <w:rPr>
                <w:rFonts w:hAnsi="宋体" w:cs="宋体"/>
              </w:rPr>
            </w:pPr>
          </w:p>
        </w:tc>
      </w:tr>
      <w:tr w:rsidR="00AD3288" w14:paraId="5F092CCE" w14:textId="77777777">
        <w:trPr>
          <w:jc w:val="center"/>
        </w:trPr>
        <w:tc>
          <w:tcPr>
            <w:tcW w:w="1302" w:type="dxa"/>
            <w:vMerge/>
            <w:vAlign w:val="center"/>
          </w:tcPr>
          <w:p w14:paraId="29984FEF" w14:textId="77777777" w:rsidR="00AD3288" w:rsidRDefault="00AD3288">
            <w:pPr>
              <w:pStyle w:val="a3"/>
              <w:spacing w:beforeLines="50" w:before="156" w:afterLines="50" w:after="156"/>
              <w:jc w:val="center"/>
              <w:rPr>
                <w:rFonts w:hAnsi="宋体" w:cs="宋体"/>
                <w:szCs w:val="21"/>
              </w:rPr>
            </w:pPr>
          </w:p>
        </w:tc>
        <w:tc>
          <w:tcPr>
            <w:tcW w:w="1959" w:type="dxa"/>
            <w:vAlign w:val="center"/>
          </w:tcPr>
          <w:p w14:paraId="533F44DC" w14:textId="77777777" w:rsidR="00AD3288" w:rsidRDefault="00AB543B">
            <w:pPr>
              <w:pStyle w:val="a3"/>
              <w:spacing w:beforeLines="50" w:before="156" w:afterLines="50" w:after="156"/>
              <w:jc w:val="center"/>
              <w:rPr>
                <w:rFonts w:hAnsi="宋体" w:cs="宋体"/>
              </w:rPr>
            </w:pPr>
            <w:r>
              <w:rPr>
                <w:rFonts w:hAnsi="宋体" w:cs="宋体" w:hint="eastAsia"/>
              </w:rPr>
              <w:t>3.3</w:t>
            </w:r>
          </w:p>
        </w:tc>
        <w:tc>
          <w:tcPr>
            <w:tcW w:w="3118" w:type="dxa"/>
            <w:vAlign w:val="center"/>
          </w:tcPr>
          <w:p w14:paraId="3D419F3D" w14:textId="77777777" w:rsidR="00AD3288" w:rsidRDefault="00AB543B">
            <w:pPr>
              <w:pStyle w:val="a3"/>
              <w:spacing w:beforeLines="50" w:before="156" w:afterLines="50" w:after="156"/>
              <w:jc w:val="center"/>
              <w:rPr>
                <w:rFonts w:hAnsi="宋体" w:cs="宋体"/>
                <w:szCs w:val="21"/>
              </w:rPr>
            </w:pPr>
            <w:r>
              <w:rPr>
                <w:rFonts w:hAnsi="宋体" w:cs="宋体" w:hint="eastAsia"/>
                <w:szCs w:val="21"/>
              </w:rPr>
              <w:t>心血管疾病的分子机制</w:t>
            </w:r>
          </w:p>
        </w:tc>
        <w:tc>
          <w:tcPr>
            <w:tcW w:w="2688" w:type="dxa"/>
            <w:vMerge/>
            <w:vAlign w:val="center"/>
          </w:tcPr>
          <w:p w14:paraId="1986AF8B" w14:textId="77777777" w:rsidR="00AD3288" w:rsidRDefault="00AD3288">
            <w:pPr>
              <w:pStyle w:val="a3"/>
              <w:spacing w:beforeLines="50" w:before="156" w:afterLines="50" w:after="156"/>
              <w:jc w:val="center"/>
              <w:rPr>
                <w:rFonts w:hAnsi="宋体" w:cs="宋体"/>
              </w:rPr>
            </w:pPr>
          </w:p>
        </w:tc>
      </w:tr>
      <w:tr w:rsidR="00AD3288" w14:paraId="542F6726" w14:textId="77777777">
        <w:trPr>
          <w:jc w:val="center"/>
        </w:trPr>
        <w:tc>
          <w:tcPr>
            <w:tcW w:w="1302" w:type="dxa"/>
            <w:vMerge/>
            <w:vAlign w:val="center"/>
          </w:tcPr>
          <w:p w14:paraId="7E08B559" w14:textId="77777777" w:rsidR="00AD3288" w:rsidRDefault="00AD3288">
            <w:pPr>
              <w:pStyle w:val="a3"/>
              <w:spacing w:beforeLines="50" w:before="156" w:afterLines="50" w:after="156"/>
              <w:jc w:val="center"/>
              <w:rPr>
                <w:rFonts w:hAnsi="宋体" w:cs="宋体"/>
                <w:szCs w:val="21"/>
              </w:rPr>
            </w:pPr>
          </w:p>
        </w:tc>
        <w:tc>
          <w:tcPr>
            <w:tcW w:w="1959" w:type="dxa"/>
            <w:vAlign w:val="center"/>
          </w:tcPr>
          <w:p w14:paraId="2F22015B" w14:textId="77777777" w:rsidR="00AD3288" w:rsidRDefault="00AB543B">
            <w:pPr>
              <w:pStyle w:val="a3"/>
              <w:spacing w:beforeLines="50" w:before="156" w:afterLines="50" w:after="156"/>
              <w:jc w:val="center"/>
              <w:rPr>
                <w:rFonts w:hAnsi="宋体" w:cs="宋体"/>
              </w:rPr>
            </w:pPr>
            <w:r>
              <w:rPr>
                <w:rFonts w:hAnsi="宋体" w:cs="宋体" w:hint="eastAsia"/>
              </w:rPr>
              <w:t>3.4</w:t>
            </w:r>
          </w:p>
        </w:tc>
        <w:tc>
          <w:tcPr>
            <w:tcW w:w="3118" w:type="dxa"/>
            <w:vAlign w:val="center"/>
          </w:tcPr>
          <w:p w14:paraId="469ADACC" w14:textId="77777777" w:rsidR="00AD3288" w:rsidRDefault="00AB543B">
            <w:pPr>
              <w:pStyle w:val="a3"/>
              <w:spacing w:beforeLines="50" w:before="156" w:afterLines="50" w:after="156"/>
              <w:jc w:val="center"/>
              <w:rPr>
                <w:rFonts w:hAnsi="宋体" w:cs="宋体"/>
                <w:szCs w:val="21"/>
              </w:rPr>
            </w:pPr>
            <w:r>
              <w:rPr>
                <w:rFonts w:hAnsi="宋体" w:cs="宋体" w:hint="eastAsia"/>
                <w:szCs w:val="21"/>
              </w:rPr>
              <w:t>肺、肝纤维化的生化机制</w:t>
            </w:r>
          </w:p>
        </w:tc>
        <w:tc>
          <w:tcPr>
            <w:tcW w:w="2688" w:type="dxa"/>
            <w:vMerge/>
            <w:vAlign w:val="center"/>
          </w:tcPr>
          <w:p w14:paraId="3DC89CAD" w14:textId="77777777" w:rsidR="00AD3288" w:rsidRDefault="00AD3288">
            <w:pPr>
              <w:pStyle w:val="a3"/>
              <w:spacing w:beforeLines="50" w:before="156" w:afterLines="50" w:after="156"/>
              <w:jc w:val="center"/>
              <w:rPr>
                <w:rFonts w:hAnsi="宋体" w:cs="宋体"/>
              </w:rPr>
            </w:pPr>
          </w:p>
        </w:tc>
      </w:tr>
      <w:tr w:rsidR="00AD3288" w14:paraId="3B9E225A" w14:textId="77777777">
        <w:trPr>
          <w:jc w:val="center"/>
        </w:trPr>
        <w:tc>
          <w:tcPr>
            <w:tcW w:w="1302" w:type="dxa"/>
            <w:vMerge/>
            <w:vAlign w:val="center"/>
          </w:tcPr>
          <w:p w14:paraId="3994EF87" w14:textId="77777777" w:rsidR="00AD3288" w:rsidRDefault="00AD3288">
            <w:pPr>
              <w:pStyle w:val="a3"/>
              <w:spacing w:beforeLines="50" w:before="156" w:afterLines="50" w:after="156"/>
              <w:jc w:val="center"/>
              <w:rPr>
                <w:rFonts w:hAnsi="宋体" w:cs="宋体"/>
                <w:szCs w:val="21"/>
              </w:rPr>
            </w:pPr>
          </w:p>
        </w:tc>
        <w:tc>
          <w:tcPr>
            <w:tcW w:w="1959" w:type="dxa"/>
            <w:vAlign w:val="center"/>
          </w:tcPr>
          <w:p w14:paraId="21B5D5E7" w14:textId="77777777" w:rsidR="00AD3288" w:rsidRDefault="00AB543B">
            <w:pPr>
              <w:pStyle w:val="a3"/>
              <w:spacing w:beforeLines="50" w:before="156" w:afterLines="50" w:after="156"/>
              <w:jc w:val="center"/>
              <w:rPr>
                <w:rFonts w:hAnsi="宋体" w:cs="宋体"/>
              </w:rPr>
            </w:pPr>
            <w:r>
              <w:rPr>
                <w:rFonts w:hAnsi="宋体" w:cs="宋体" w:hint="eastAsia"/>
              </w:rPr>
              <w:t>3.5</w:t>
            </w:r>
          </w:p>
        </w:tc>
        <w:tc>
          <w:tcPr>
            <w:tcW w:w="3118" w:type="dxa"/>
            <w:vAlign w:val="center"/>
          </w:tcPr>
          <w:p w14:paraId="57DBB9CF" w14:textId="77777777" w:rsidR="00AD3288" w:rsidRDefault="00AB543B">
            <w:pPr>
              <w:pStyle w:val="a3"/>
              <w:spacing w:beforeLines="50" w:before="156" w:afterLines="50" w:after="156"/>
              <w:jc w:val="center"/>
              <w:rPr>
                <w:rFonts w:hAnsi="宋体" w:cs="宋体"/>
                <w:szCs w:val="21"/>
              </w:rPr>
            </w:pPr>
            <w:r>
              <w:rPr>
                <w:rFonts w:hAnsi="宋体" w:cs="宋体" w:hint="eastAsia"/>
                <w:szCs w:val="21"/>
              </w:rPr>
              <w:t>遗传性出血性疾病的分子生物学</w:t>
            </w:r>
          </w:p>
        </w:tc>
        <w:tc>
          <w:tcPr>
            <w:tcW w:w="2688" w:type="dxa"/>
            <w:vMerge/>
            <w:vAlign w:val="center"/>
          </w:tcPr>
          <w:p w14:paraId="23743190" w14:textId="77777777" w:rsidR="00AD3288" w:rsidRDefault="00AD3288">
            <w:pPr>
              <w:pStyle w:val="a3"/>
              <w:spacing w:beforeLines="50" w:before="156" w:afterLines="50" w:after="156"/>
              <w:jc w:val="center"/>
              <w:rPr>
                <w:rFonts w:hAnsi="宋体" w:cs="宋体"/>
              </w:rPr>
            </w:pPr>
          </w:p>
        </w:tc>
      </w:tr>
    </w:tbl>
    <w:p w14:paraId="3C98A3A6" w14:textId="77777777" w:rsidR="00AD3288" w:rsidRDefault="00AB543B">
      <w:pPr>
        <w:spacing w:beforeLines="50" w:before="156" w:afterLines="50" w:after="156" w:line="400" w:lineRule="exact"/>
        <w:ind w:firstLineChars="200" w:firstLine="562"/>
        <w:rPr>
          <w:rFonts w:ascii="黑体" w:eastAsia="黑体" w:hAnsi="黑体"/>
          <w:b/>
          <w:sz w:val="28"/>
          <w:szCs w:val="28"/>
        </w:rPr>
      </w:pPr>
      <w:r>
        <w:rPr>
          <w:rFonts w:ascii="黑体" w:eastAsia="黑体" w:hAnsi="黑体" w:hint="eastAsia"/>
          <w:b/>
          <w:sz w:val="28"/>
          <w:szCs w:val="28"/>
        </w:rPr>
        <w:t>三、教学内容</w:t>
      </w:r>
    </w:p>
    <w:p w14:paraId="46CADFAF" w14:textId="77777777" w:rsidR="00AD3288" w:rsidRDefault="00AB543B">
      <w:pPr>
        <w:widowControl/>
        <w:spacing w:beforeLines="50" w:before="156" w:afterLines="50" w:after="156" w:line="400" w:lineRule="exact"/>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第一章 糖蛋白与疾病</w:t>
      </w:r>
    </w:p>
    <w:p w14:paraId="6FF4283E"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1.教学目标：</w:t>
      </w:r>
    </w:p>
    <w:p w14:paraId="04B8D367"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（1）熟悉糖蛋白组学内容。</w:t>
      </w:r>
    </w:p>
    <w:p w14:paraId="4192DA14"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（2）掌握糖蛋白中寡糖链的生物学功能。</w:t>
      </w:r>
    </w:p>
    <w:p w14:paraId="39C50BEE"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（3）了解糖蛋白的结构异常与疾病的相关性。</w:t>
      </w:r>
    </w:p>
    <w:p w14:paraId="57677B0F"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2.教学重难点：</w:t>
      </w:r>
    </w:p>
    <w:p w14:paraId="37E8C0DF"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（1）重点：糖蛋白的生物学功能。</w:t>
      </w:r>
    </w:p>
    <w:p w14:paraId="773BFD5B"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（2）难点：糖蛋白的结构异常和疾病的联系。</w:t>
      </w:r>
    </w:p>
    <w:p w14:paraId="53737DCD"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3.教学内容：</w:t>
      </w:r>
    </w:p>
    <w:p w14:paraId="10ADF120"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（1）什么是糖蛋白和糖蛋白组学；</w:t>
      </w:r>
    </w:p>
    <w:p w14:paraId="7C080F52"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lastRenderedPageBreak/>
        <w:t>（2）寡糖链的结构特点是什么？分两类连接方式的内容与特色；</w:t>
      </w:r>
    </w:p>
    <w:p w14:paraId="5C40AD8E"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（3）寡糖链的生物学功能有哪些？</w:t>
      </w:r>
    </w:p>
    <w:p w14:paraId="384F08AA"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（4）糖蛋白与疾病的相关性体现在哪些方面？</w:t>
      </w:r>
    </w:p>
    <w:p w14:paraId="4B0C20B2"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4.教学方法：</w:t>
      </w:r>
    </w:p>
    <w:p w14:paraId="2B4F3CAF"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TimesNewRomanPSMT" w:hint="eastAsia"/>
          <w:color w:val="000000"/>
          <w:kern w:val="0"/>
          <w:szCs w:val="21"/>
        </w:rPr>
        <w:t>教</w:t>
      </w:r>
      <w:r>
        <w:rPr>
          <w:rFonts w:ascii="宋体" w:eastAsia="宋体" w:hAnsi="宋体" w:cs="宋体" w:hint="eastAsia"/>
          <w:color w:val="000000"/>
          <w:kern w:val="0"/>
          <w:szCs w:val="21"/>
        </w:rPr>
        <w:t>师讲授为主，适当的PBL教学和小组讨论。</w:t>
      </w:r>
    </w:p>
    <w:p w14:paraId="19D7CE42"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5.教学评价：</w:t>
      </w:r>
    </w:p>
    <w:p w14:paraId="071074CD" w14:textId="77777777" w:rsidR="00AD3288" w:rsidRDefault="00AB543B">
      <w:pPr>
        <w:widowControl/>
        <w:spacing w:beforeLines="50" w:before="156" w:afterLines="50" w:after="156" w:line="400" w:lineRule="exact"/>
        <w:ind w:firstLineChars="200" w:firstLine="420"/>
        <w:jc w:val="left"/>
        <w:rPr>
          <w:rFonts w:ascii="黑体" w:eastAsia="黑体" w:hAnsi="黑体" w:cs="Times New Roman"/>
          <w:b/>
          <w:sz w:val="24"/>
          <w:szCs w:val="24"/>
        </w:rPr>
      </w:pPr>
      <w:r>
        <w:rPr>
          <w:rFonts w:ascii="宋体" w:eastAsia="宋体" w:hAnsi="宋体" w:cs="宋体" w:hint="eastAsia"/>
          <w:bCs/>
          <w:szCs w:val="21"/>
        </w:rPr>
        <w:t>每个小组调查一种糖蛋白异常引起的疾病，并作为小组作业提交。</w:t>
      </w:r>
    </w:p>
    <w:p w14:paraId="1D5D8024" w14:textId="77777777" w:rsidR="00AD3288" w:rsidRDefault="00AB543B">
      <w:pPr>
        <w:widowControl/>
        <w:spacing w:beforeLines="50" w:before="156" w:afterLines="50" w:after="156" w:line="400" w:lineRule="exact"/>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第二章 细胞凋亡与疾病</w:t>
      </w:r>
    </w:p>
    <w:p w14:paraId="2709AA3D"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1.教学目标：</w:t>
      </w:r>
    </w:p>
    <w:p w14:paraId="38D4B2BD"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szCs w:val="21"/>
        </w:rPr>
        <w:t>（1）掌握细胞凋亡（apoptosis）的概念。凋亡细胞形态学特征和生物化学特征。凋亡细胞的分子调控机制：</w:t>
      </w:r>
      <w:r>
        <w:rPr>
          <w:rFonts w:ascii="宋体" w:eastAsia="宋体" w:hAnsi="宋体" w:cs="宋体" w:hint="eastAsia"/>
          <w:bCs/>
          <w:szCs w:val="21"/>
        </w:rPr>
        <w:t>Caspase家族与凋亡；Bcl-2家族、线粒体与细胞凋亡；Fas/Apo-1介导的细胞凋亡。</w:t>
      </w:r>
    </w:p>
    <w:p w14:paraId="52D9C890"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szCs w:val="21"/>
        </w:rPr>
        <w:t>（2）熟悉细胞凋亡的信号传导途径，</w:t>
      </w:r>
      <w:r>
        <w:rPr>
          <w:rFonts w:ascii="宋体" w:eastAsia="宋体" w:hAnsi="宋体" w:cs="宋体" w:hint="eastAsia"/>
          <w:bCs/>
          <w:szCs w:val="21"/>
        </w:rPr>
        <w:t>凋亡与疾病。</w:t>
      </w:r>
    </w:p>
    <w:p w14:paraId="07F0163B"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szCs w:val="21"/>
        </w:rPr>
        <w:t>（3）了解</w:t>
      </w:r>
      <w:r>
        <w:rPr>
          <w:rFonts w:ascii="宋体" w:eastAsia="宋体" w:hAnsi="宋体" w:cs="宋体" w:hint="eastAsia"/>
          <w:bCs/>
          <w:szCs w:val="21"/>
        </w:rPr>
        <w:t>凋亡的检测方法，凋亡的生物学意义。</w:t>
      </w:r>
    </w:p>
    <w:p w14:paraId="209187B6"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2.教学重难点：</w:t>
      </w:r>
    </w:p>
    <w:p w14:paraId="0A102664"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（1）重点：细胞凋亡、细胞坏死的概念；细胞凋亡的生物化学变化如：DNA片段化、谷氨酰胺转移酶和钙调蛋白的激活等；细胞凋亡的生理学意义。</w:t>
      </w:r>
    </w:p>
    <w:p w14:paraId="289D7291"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（2）难点：细胞凋亡的信号传导途径：胞外信号激活细胞内的凋亡酶caspase的受体介导通路和线粒体凋亡释放凋亡酶激活因子的非受体介导通路。</w:t>
      </w:r>
    </w:p>
    <w:p w14:paraId="3B40ECE8"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3.教学内容：</w:t>
      </w:r>
    </w:p>
    <w:p w14:paraId="44CD5E04"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（1）细胞凋亡（Apoptosis）的概念及其与程序性细胞死亡（Programmed cell death,PCD）的异同。</w:t>
      </w:r>
    </w:p>
    <w:p w14:paraId="159CA236"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（2）凋亡细胞的特征：形态学变化、生物化学特征及组成和凋亡细胞和细胞死亡的区别。</w:t>
      </w:r>
    </w:p>
    <w:p w14:paraId="3507B487"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（3）凋亡细胞的分子调控机制：Caspase家族与凋亡；Bcl-2家族、线粒体与细胞凋亡；Fas/Apo-1介导的细胞凋亡。细胞凋亡的信号传导途径。</w:t>
      </w:r>
    </w:p>
    <w:p w14:paraId="03A580C1"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（4）凋亡与疾病：1、细胞凋亡异常增加；2、细胞凋亡过度减少；3、凋亡与肿瘤。</w:t>
      </w:r>
    </w:p>
    <w:p w14:paraId="7F491A31"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lastRenderedPageBreak/>
        <w:t>（5）凋亡的检测方法：1、细胞水平和亚细胞水平的形态学观察；2、流式细胞仪检测；3、核酸电泳检测细胞凋亡；4、DNA片断原位标记。</w:t>
      </w:r>
    </w:p>
    <w:p w14:paraId="327EBED7"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（6）凋亡的生物学意义。</w:t>
      </w:r>
    </w:p>
    <w:p w14:paraId="436C0D74"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4.教学方法：</w:t>
      </w:r>
    </w:p>
    <w:p w14:paraId="234D02B2"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TimesNewRomanPSMT" w:hint="eastAsia"/>
          <w:color w:val="000000"/>
          <w:kern w:val="0"/>
          <w:szCs w:val="21"/>
        </w:rPr>
        <w:t>教</w:t>
      </w:r>
      <w:r>
        <w:rPr>
          <w:rFonts w:ascii="宋体" w:eastAsia="宋体" w:hAnsi="宋体" w:cs="宋体" w:hint="eastAsia"/>
          <w:color w:val="000000"/>
          <w:kern w:val="0"/>
          <w:szCs w:val="21"/>
        </w:rPr>
        <w:t>师讲授为主，适当的PBL教学和小组讨论</w:t>
      </w:r>
      <w:r>
        <w:rPr>
          <w:rFonts w:ascii="宋体" w:eastAsia="宋体" w:hAnsi="宋体" w:cs="TimesNewRomanPSMT" w:hint="eastAsia"/>
          <w:color w:val="000000"/>
          <w:kern w:val="0"/>
          <w:szCs w:val="21"/>
        </w:rPr>
        <w:t>。</w:t>
      </w:r>
    </w:p>
    <w:p w14:paraId="5C6D1B30"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5.教学评价：</w:t>
      </w:r>
    </w:p>
    <w:p w14:paraId="60B8E6F0"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讨论并整理出细胞凋亡和肿瘤发生的关系；查询近些年来细胞凋亡研究的热点问题并完成课后问题。</w:t>
      </w:r>
    </w:p>
    <w:p w14:paraId="3080719C" w14:textId="77777777" w:rsidR="00AD3288" w:rsidRDefault="00AB543B">
      <w:pPr>
        <w:widowControl/>
        <w:spacing w:beforeLines="50" w:before="156" w:afterLines="50" w:after="156" w:line="400" w:lineRule="exact"/>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第三章 受体及细胞信息传导与疾病</w:t>
      </w:r>
    </w:p>
    <w:p w14:paraId="4A934124"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1.教学目标：</w:t>
      </w:r>
    </w:p>
    <w:p w14:paraId="0E36E942"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（1）掌握受体的概念及作用特点；膜受体激素信息转导的cAMP-蛋白激酶(A激酶)系统的作用模式；IP3、DAG及Ca2+在相应激素调节中的作用。</w:t>
      </w:r>
    </w:p>
    <w:p w14:paraId="6B9F4105"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（2）熟悉细胞间和细胞内信息物质。Ca2+-CaM作用原理，cGMP的产生及调节原理，酪氨酸蛋白激酶途径，类固醇激素-胞内受体的作用模式。</w:t>
      </w:r>
    </w:p>
    <w:p w14:paraId="578E57EC"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（3）了解一般其他内容。</w:t>
      </w:r>
    </w:p>
    <w:p w14:paraId="0ACFE35C"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2.教学重难点：</w:t>
      </w:r>
    </w:p>
    <w:p w14:paraId="6452061A"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（1）重点：细胞间的通讯方式：细胞间隙连接、膜表面分子接触通讯、化学信号通讯等；细胞分泌的化学信号的种类及作用方式；受体的关键分类和作用方式，细胞信号转导的基本方式。</w:t>
      </w:r>
    </w:p>
    <w:p w14:paraId="39C110CD"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（2）难点：细胞内的关键信号分子；主要的细胞信号转导途径及其作用机制，细胞信号转导过程的基本规律及其在医学研究中的意义。</w:t>
      </w:r>
    </w:p>
    <w:p w14:paraId="3EAE5DE4"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3.教学内容：</w:t>
      </w:r>
    </w:p>
    <w:p w14:paraId="4254D05D"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细胞信息物质的定义及分类。受体分类、结构与功能。受体作用的特点及活性调节。信息传递途径中经膜受体介导的信息传递。细胞内受体介导的信息传递。信息传递途径的联系及与疾病的关系。</w:t>
      </w:r>
    </w:p>
    <w:p w14:paraId="4ACA6623"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4.教学方法：</w:t>
      </w:r>
    </w:p>
    <w:p w14:paraId="51BD2B33"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TimesNewRomanPSMT" w:hint="eastAsia"/>
          <w:color w:val="000000"/>
          <w:kern w:val="0"/>
          <w:szCs w:val="21"/>
        </w:rPr>
        <w:t>教</w:t>
      </w:r>
      <w:r>
        <w:rPr>
          <w:rFonts w:ascii="宋体" w:eastAsia="宋体" w:hAnsi="宋体" w:cs="宋体" w:hint="eastAsia"/>
          <w:color w:val="000000"/>
          <w:kern w:val="0"/>
          <w:szCs w:val="21"/>
        </w:rPr>
        <w:t>师讲授为主，适当的PBL教学和小组讨论</w:t>
      </w:r>
      <w:r>
        <w:rPr>
          <w:rFonts w:ascii="宋体" w:eastAsia="宋体" w:hAnsi="宋体" w:cs="TimesNewRomanPSMT" w:hint="eastAsia"/>
          <w:color w:val="000000"/>
          <w:kern w:val="0"/>
          <w:szCs w:val="21"/>
        </w:rPr>
        <w:t>。</w:t>
      </w:r>
    </w:p>
    <w:p w14:paraId="612F1F3D"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lastRenderedPageBreak/>
        <w:t>5.教学评价：</w:t>
      </w:r>
    </w:p>
    <w:p w14:paraId="67CE4D96"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了解信号传导通路研究的最新进展，并小组讨论癌症治疗相关的细胞信号通路的传导过程，提出合理的设想。</w:t>
      </w:r>
    </w:p>
    <w:p w14:paraId="708358F1" w14:textId="77777777" w:rsidR="00AD3288" w:rsidRDefault="00AB543B">
      <w:pPr>
        <w:widowControl/>
        <w:spacing w:beforeLines="50" w:before="156" w:afterLines="50" w:after="156" w:line="400" w:lineRule="exact"/>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 血液生物化学</w:t>
      </w:r>
    </w:p>
    <w:p w14:paraId="79F81381"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1.教学目标：</w:t>
      </w:r>
    </w:p>
    <w:p w14:paraId="3D1122BE"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（1）掌握血浆蛋白、红细胞和血红蛋白的代谢</w:t>
      </w:r>
    </w:p>
    <w:p w14:paraId="556E95A2"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2.教学重难点：</w:t>
      </w:r>
    </w:p>
    <w:p w14:paraId="0E6F540D"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（1）重点：血浆蛋白的功能和作用；红细胞的组成和结构，红细胞膜的组成和结构，红细胞内的代谢途径：磷酸戊糖途径、糖酵解途径、谷胱甘肽的合成。</w:t>
      </w:r>
    </w:p>
    <w:p w14:paraId="5FF83549"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（2）难点：血红素的合成和血红素的降解，以及红细胞内的各种代谢途径。</w:t>
      </w:r>
    </w:p>
    <w:p w14:paraId="5021250F"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3.教学内容：</w:t>
      </w:r>
    </w:p>
    <w:p w14:paraId="22978DBD"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（1）血浆蛋白质：血浆蛋白质的功能和血浆蛋白质的分类。</w:t>
      </w:r>
    </w:p>
    <w:p w14:paraId="2B25449B"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 xml:space="preserve">（2）红细胞代谢：红细胞的生成、结构，成熟红细胞的代谢。  </w:t>
      </w:r>
    </w:p>
    <w:p w14:paraId="4FC5C9F2"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（3）血红蛋白：血红素合成途径和血红蛋白的降解。</w:t>
      </w:r>
    </w:p>
    <w:p w14:paraId="71E1285F"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4.教学方法：</w:t>
      </w:r>
    </w:p>
    <w:p w14:paraId="65D6AE15"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TimesNewRomanPSMT" w:hint="eastAsia"/>
          <w:color w:val="000000"/>
          <w:kern w:val="0"/>
          <w:szCs w:val="21"/>
        </w:rPr>
        <w:t>教</w:t>
      </w:r>
      <w:r>
        <w:rPr>
          <w:rFonts w:ascii="宋体" w:eastAsia="宋体" w:hAnsi="宋体" w:cs="宋体" w:hint="eastAsia"/>
          <w:color w:val="000000"/>
          <w:kern w:val="0"/>
          <w:szCs w:val="21"/>
        </w:rPr>
        <w:t>师讲授为主，适当的PBL教学。</w:t>
      </w:r>
    </w:p>
    <w:p w14:paraId="77E15948"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5.教学评价：</w:t>
      </w:r>
    </w:p>
    <w:p w14:paraId="1B2B1073"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了解红细胞的研究历史和红细胞异常所引起的相关的疾病，并找一篇最新的红细胞相关的研究进展进行研读。</w:t>
      </w:r>
    </w:p>
    <w:p w14:paraId="5E22D7D4" w14:textId="77777777" w:rsidR="00AD3288" w:rsidRDefault="00AB543B">
      <w:pPr>
        <w:widowControl/>
        <w:spacing w:beforeLines="50" w:before="156" w:afterLines="50" w:after="156" w:line="400" w:lineRule="exact"/>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 基因、基因组学和基因组医学</w:t>
      </w:r>
    </w:p>
    <w:p w14:paraId="79BEC7DD" w14:textId="77777777" w:rsidR="00AD3288" w:rsidRDefault="00AB543B">
      <w:pPr>
        <w:widowControl/>
        <w:spacing w:beforeLines="50" w:before="156" w:afterLines="50" w:after="156" w:line="400" w:lineRule="exac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706600C" w14:textId="77777777" w:rsidR="00AD3288" w:rsidRDefault="00AB543B">
      <w:pPr>
        <w:widowControl/>
        <w:spacing w:beforeLines="50" w:before="156" w:afterLines="50" w:after="156" w:line="400" w:lineRule="exact"/>
        <w:ind w:firstLineChars="200" w:firstLine="420"/>
        <w:jc w:val="left"/>
        <w:rPr>
          <w:rFonts w:ascii="宋体" w:eastAsia="宋体" w:hAnsi="宋体" w:cs="宋体"/>
        </w:rPr>
      </w:pPr>
      <w:r>
        <w:rPr>
          <w:rFonts w:ascii="宋体" w:eastAsia="宋体" w:hAnsi="宋体" w:cs="宋体" w:hint="eastAsia"/>
        </w:rPr>
        <w:t>（1）掌握基因，基因组学和基因组医学概念；</w:t>
      </w:r>
    </w:p>
    <w:p w14:paraId="3A9F8274" w14:textId="77777777" w:rsidR="00AD3288" w:rsidRDefault="00AB543B">
      <w:pPr>
        <w:widowControl/>
        <w:spacing w:beforeLines="50" w:before="156" w:afterLines="50" w:after="156" w:line="400" w:lineRule="exact"/>
        <w:ind w:firstLineChars="200" w:firstLine="420"/>
        <w:jc w:val="left"/>
        <w:rPr>
          <w:rFonts w:ascii="宋体" w:eastAsia="宋体" w:hAnsi="宋体" w:cs="宋体"/>
        </w:rPr>
      </w:pPr>
      <w:r>
        <w:rPr>
          <w:rFonts w:ascii="宋体" w:eastAsia="宋体" w:hAnsi="宋体" w:cs="宋体" w:hint="eastAsia"/>
        </w:rPr>
        <w:t>（2）了解生物化学发展及与医学关系；</w:t>
      </w:r>
    </w:p>
    <w:p w14:paraId="145C6AAB" w14:textId="77777777" w:rsidR="00AD3288" w:rsidRDefault="00AB543B">
      <w:pPr>
        <w:widowControl/>
        <w:spacing w:beforeLines="50" w:before="156" w:afterLines="50" w:after="156" w:line="400" w:lineRule="exact"/>
        <w:ind w:firstLineChars="200" w:firstLine="420"/>
        <w:jc w:val="left"/>
        <w:rPr>
          <w:rFonts w:ascii="宋体" w:eastAsia="宋体" w:hAnsi="宋体" w:cs="宋体"/>
        </w:rPr>
      </w:pPr>
      <w:r>
        <w:rPr>
          <w:rFonts w:ascii="宋体" w:eastAsia="宋体" w:hAnsi="宋体" w:cs="宋体" w:hint="eastAsia"/>
        </w:rPr>
        <w:t>（3）了解基因组时代医学的特色。</w:t>
      </w:r>
    </w:p>
    <w:p w14:paraId="3874E362"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w:t>
      </w:r>
    </w:p>
    <w:p w14:paraId="77440874" w14:textId="77777777" w:rsidR="00AD3288" w:rsidRDefault="00AB543B">
      <w:pPr>
        <w:widowControl/>
        <w:spacing w:beforeLines="50" w:before="156" w:afterLines="50" w:after="156" w:line="400" w:lineRule="exact"/>
        <w:ind w:firstLineChars="200" w:firstLine="420"/>
        <w:jc w:val="left"/>
        <w:rPr>
          <w:rFonts w:ascii="宋体" w:eastAsia="宋体" w:hAnsi="宋体" w:cs="宋体"/>
        </w:rPr>
      </w:pPr>
      <w:r>
        <w:rPr>
          <w:rFonts w:ascii="宋体" w:eastAsia="宋体" w:hAnsi="宋体" w:cs="宋体" w:hint="eastAsia"/>
        </w:rPr>
        <w:lastRenderedPageBreak/>
        <w:t>（1）重点：基因的结构功能、基因组学的概念和基因组医学；基因组学和基因医学与医学的关系。</w:t>
      </w:r>
    </w:p>
    <w:p w14:paraId="080552E3" w14:textId="77777777" w:rsidR="00AD3288" w:rsidRDefault="00AB543B">
      <w:pPr>
        <w:widowControl/>
        <w:spacing w:beforeLines="50" w:before="156" w:afterLines="50" w:after="156" w:line="400" w:lineRule="exact"/>
        <w:ind w:firstLineChars="200" w:firstLine="420"/>
        <w:jc w:val="left"/>
        <w:rPr>
          <w:rFonts w:ascii="宋体" w:eastAsia="宋体" w:hAnsi="宋体" w:cs="宋体"/>
        </w:rPr>
      </w:pPr>
      <w:r>
        <w:rPr>
          <w:rFonts w:ascii="宋体" w:eastAsia="宋体" w:hAnsi="宋体" w:cs="宋体" w:hint="eastAsia"/>
        </w:rPr>
        <w:t>（2）难点：生物化学发展和医学的关系和全基因组时代医学的特色。</w:t>
      </w:r>
    </w:p>
    <w:p w14:paraId="4F4994F9" w14:textId="77777777" w:rsidR="00AD3288" w:rsidRDefault="00AB543B">
      <w:pPr>
        <w:widowControl/>
        <w:spacing w:beforeLines="50" w:before="156" w:afterLines="50" w:after="156" w:line="400" w:lineRule="exact"/>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4E4EB5F" w14:textId="77777777" w:rsidR="00AD3288" w:rsidRDefault="00AB543B">
      <w:pPr>
        <w:widowControl/>
        <w:spacing w:beforeLines="50" w:before="156" w:afterLines="50" w:after="156" w:line="400" w:lineRule="exact"/>
        <w:ind w:firstLineChars="200" w:firstLine="420"/>
        <w:jc w:val="left"/>
        <w:rPr>
          <w:rFonts w:ascii="宋体" w:eastAsia="宋体" w:hAnsi="宋体" w:cs="宋体"/>
        </w:rPr>
      </w:pPr>
      <w:r>
        <w:rPr>
          <w:rFonts w:ascii="宋体" w:eastAsia="宋体" w:hAnsi="宋体" w:cs="宋体" w:hint="eastAsia"/>
        </w:rPr>
        <w:t>（1）基因、基因组学和基因组医学的定义；基因的结构和功能。</w:t>
      </w:r>
    </w:p>
    <w:p w14:paraId="6D269053" w14:textId="77777777" w:rsidR="00AD3288" w:rsidRDefault="00AB543B">
      <w:pPr>
        <w:widowControl/>
        <w:spacing w:beforeLines="50" w:before="156" w:afterLines="50" w:after="156" w:line="400" w:lineRule="exact"/>
        <w:ind w:firstLineChars="200" w:firstLine="420"/>
        <w:jc w:val="left"/>
        <w:rPr>
          <w:rFonts w:ascii="宋体" w:eastAsia="宋体" w:hAnsi="宋体" w:cs="宋体"/>
        </w:rPr>
      </w:pPr>
      <w:r>
        <w:rPr>
          <w:rFonts w:ascii="宋体" w:eastAsia="宋体" w:hAnsi="宋体" w:cs="宋体" w:hint="eastAsia"/>
        </w:rPr>
        <w:t>（2）基因组学的分类和研究方法有那些？</w:t>
      </w:r>
    </w:p>
    <w:p w14:paraId="7B7BA0CE" w14:textId="77777777" w:rsidR="00AD3288" w:rsidRDefault="00AB543B">
      <w:pPr>
        <w:widowControl/>
        <w:spacing w:beforeLines="50" w:before="156" w:afterLines="50" w:after="156" w:line="400" w:lineRule="exact"/>
        <w:ind w:firstLineChars="200" w:firstLine="420"/>
        <w:jc w:val="left"/>
        <w:rPr>
          <w:rFonts w:ascii="宋体" w:eastAsia="宋体" w:hAnsi="宋体" w:cs="宋体"/>
          <w:color w:val="000000"/>
          <w:kern w:val="0"/>
          <w:szCs w:val="21"/>
        </w:rPr>
      </w:pPr>
      <w:r>
        <w:rPr>
          <w:rFonts w:ascii="宋体" w:eastAsia="宋体" w:hAnsi="宋体" w:cs="宋体" w:hint="eastAsia"/>
        </w:rPr>
        <w:t>（3）什么叫基因组医学？基因组学时代临床医学的任务是什么？</w:t>
      </w:r>
    </w:p>
    <w:p w14:paraId="50D50B53"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4.教学方法：</w:t>
      </w:r>
    </w:p>
    <w:p w14:paraId="18205F2C" w14:textId="77777777" w:rsidR="00AD3288" w:rsidRDefault="00AB543B">
      <w:pPr>
        <w:widowControl/>
        <w:spacing w:beforeLines="50" w:before="156" w:afterLines="50" w:after="156" w:line="400" w:lineRule="exact"/>
        <w:ind w:firstLineChars="200" w:firstLine="420"/>
        <w:jc w:val="left"/>
        <w:rPr>
          <w:rFonts w:ascii="宋体" w:eastAsia="宋体" w:hAnsi="宋体" w:cs="宋体"/>
        </w:rPr>
      </w:pPr>
      <w:r>
        <w:rPr>
          <w:rFonts w:ascii="宋体" w:eastAsia="宋体" w:hAnsi="宋体" w:cs="宋体" w:hint="eastAsia"/>
        </w:rPr>
        <w:t>讲授相关概念及理论框架。Flash动画和小组讨论。</w:t>
      </w:r>
    </w:p>
    <w:p w14:paraId="2CEFE3AB"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9FDD1F2"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分小组讨论基因组医学在预测、预防和实现个体化治疗的意义以及基因组医学的未来展望，并完成课后的思考题。</w:t>
      </w:r>
    </w:p>
    <w:p w14:paraId="696BD494" w14:textId="77777777" w:rsidR="00AD3288" w:rsidRDefault="00AB543B">
      <w:pPr>
        <w:widowControl/>
        <w:spacing w:beforeLines="50" w:before="156" w:afterLines="50" w:after="156" w:line="400" w:lineRule="exact"/>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 基因诊断与基因治疗</w:t>
      </w:r>
    </w:p>
    <w:p w14:paraId="68C71D49"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1.教学目标：</w:t>
      </w:r>
    </w:p>
    <w:p w14:paraId="39BB6C76" w14:textId="77777777" w:rsidR="00AD3288" w:rsidRDefault="00AB543B">
      <w:pPr>
        <w:widowControl/>
        <w:spacing w:beforeLines="50" w:before="156" w:afterLines="50" w:after="156" w:line="400" w:lineRule="exact"/>
        <w:ind w:firstLineChars="200" w:firstLine="420"/>
        <w:jc w:val="left"/>
        <w:rPr>
          <w:rFonts w:ascii="宋体" w:eastAsia="宋体" w:hAnsi="宋体" w:cs="宋体"/>
        </w:rPr>
      </w:pPr>
      <w:r>
        <w:rPr>
          <w:rFonts w:ascii="宋体" w:eastAsia="宋体" w:hAnsi="宋体" w:cs="宋体" w:hint="eastAsia"/>
        </w:rPr>
        <w:t>（1）掌握基因诊断的定义和特点、基因诊断的基本技术.</w:t>
      </w:r>
    </w:p>
    <w:p w14:paraId="663CB6C4" w14:textId="77777777" w:rsidR="00AD3288" w:rsidRDefault="00AB543B">
      <w:pPr>
        <w:widowControl/>
        <w:spacing w:beforeLines="50" w:before="156" w:afterLines="50" w:after="156" w:line="400" w:lineRule="exact"/>
        <w:ind w:firstLineChars="200" w:firstLine="420"/>
        <w:jc w:val="left"/>
        <w:rPr>
          <w:rFonts w:ascii="宋体" w:eastAsia="宋体" w:hAnsi="宋体" w:cs="宋体"/>
        </w:rPr>
      </w:pPr>
      <w:r>
        <w:rPr>
          <w:rFonts w:ascii="宋体" w:eastAsia="宋体" w:hAnsi="宋体" w:cs="宋体" w:hint="eastAsia"/>
        </w:rPr>
        <w:t>（2）掌握基因治疗的定义和基本方法。</w:t>
      </w:r>
    </w:p>
    <w:p w14:paraId="423C7D7B"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rPr>
        <w:t>（3）了解基因治疗的新进展。</w:t>
      </w:r>
    </w:p>
    <w:p w14:paraId="25A6B053"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2.教学重难点：</w:t>
      </w:r>
    </w:p>
    <w:p w14:paraId="06C7356D"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（1）重点：基因诊断和基因治疗的概念；分子杂交技术和聚合酶链式反应以及限制性片段长度多态性等技术；基因治疗的基本程序。</w:t>
      </w:r>
    </w:p>
    <w:p w14:paraId="23593ED6"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（2）难点：基因诊断的在感染疾病、遗传疾病、肿瘤、法医学检测中的应用；基因治疗的基本程序。</w:t>
      </w:r>
    </w:p>
    <w:p w14:paraId="31CC5FF9"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3.教学内容：</w:t>
      </w:r>
    </w:p>
    <w:p w14:paraId="088AB132"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（1）基因诊断的概述：①基因诊断的基本概念；②基因诊断的特点；③基因诊断的时机。</w:t>
      </w:r>
    </w:p>
    <w:p w14:paraId="4BBC878E"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（2）基因诊断的理论基础：①遗传的物质基础；②人类基因的结构；③突变和疾病。</w:t>
      </w:r>
    </w:p>
    <w:p w14:paraId="1AA93BDD"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lastRenderedPageBreak/>
        <w:t>（3）基因诊断的基本技术：①核酸分子杂交；②聚合酶链式反应。</w:t>
      </w:r>
    </w:p>
    <w:p w14:paraId="696A48A0"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（4）基因诊断的常用方法：①DNA诊断；②RNA诊断；③萤光原位杂交（FISH）；④基因芯片（gene chip）。</w:t>
      </w:r>
    </w:p>
    <w:p w14:paraId="2D711CEF"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5）产前诊断、新生儿筛查和法医学鉴定：①产前诊断的常用方法：胎血检查、羊膜腔穿刺、绒毛取样、分析母体外周血中的胎儿细胞；②产前诊断主要病种：常染色体显性遗传病、常染色体隐性遗传病、X连锁隐性遗传病；③新生儿筛查；④法医学鉴定。</w:t>
      </w:r>
    </w:p>
    <w:p w14:paraId="676FCB7F"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4.教学方法：</w:t>
      </w:r>
    </w:p>
    <w:p w14:paraId="46DEBCB3"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教师讲授为主，适当的PBL教学和小组讨论。</w:t>
      </w:r>
    </w:p>
    <w:p w14:paraId="69F9F8A4"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5.教学评价：</w:t>
      </w:r>
    </w:p>
    <w:p w14:paraId="35C48EB6"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小组讨论基因治疗的新进展，以及分析基因诊断或者基因治疗的典型案例中所用的生物化学或分子生物学的技术手段；并完成课后问题。</w:t>
      </w:r>
    </w:p>
    <w:p w14:paraId="50A39B81" w14:textId="77777777" w:rsidR="00AD3288" w:rsidRDefault="00AB543B">
      <w:pPr>
        <w:widowControl/>
        <w:spacing w:beforeLines="50" w:before="156" w:afterLines="50" w:after="156" w:line="400" w:lineRule="exact"/>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第七章 分子生物学常用技术</w:t>
      </w:r>
    </w:p>
    <w:p w14:paraId="2F919754"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1.教学目标：</w:t>
      </w:r>
    </w:p>
    <w:p w14:paraId="7F6747D4" w14:textId="77777777" w:rsidR="00AD3288" w:rsidRDefault="00AB543B">
      <w:pPr>
        <w:widowControl/>
        <w:spacing w:beforeLines="50" w:before="156" w:afterLines="50" w:after="156" w:line="400" w:lineRule="exact"/>
        <w:ind w:firstLineChars="200" w:firstLine="420"/>
        <w:jc w:val="left"/>
        <w:rPr>
          <w:rFonts w:ascii="宋体" w:eastAsia="宋体" w:hAnsi="宋体" w:cs="宋体"/>
        </w:rPr>
      </w:pPr>
      <w:r>
        <w:rPr>
          <w:rFonts w:ascii="宋体" w:eastAsia="宋体" w:hAnsi="宋体" w:cs="宋体" w:hint="eastAsia"/>
        </w:rPr>
        <w:t>（1）掌握分子杂交和印迹技术的基本原理，探针的概念及探针的标记和纯化，分子印迹的种类。RNA干扰的机制，Real-time PCR的基本原理及其优点.</w:t>
      </w:r>
    </w:p>
    <w:p w14:paraId="383B99CF" w14:textId="77777777" w:rsidR="00AD3288" w:rsidRDefault="00AB543B">
      <w:pPr>
        <w:widowControl/>
        <w:spacing w:beforeLines="50" w:before="156" w:afterLines="50" w:after="156" w:line="400" w:lineRule="exact"/>
        <w:ind w:firstLineChars="200" w:firstLine="420"/>
        <w:jc w:val="left"/>
        <w:rPr>
          <w:rFonts w:ascii="宋体" w:eastAsia="宋体" w:hAnsi="宋体" w:cs="宋体"/>
        </w:rPr>
      </w:pPr>
      <w:r>
        <w:rPr>
          <w:rFonts w:ascii="宋体" w:eastAsia="宋体" w:hAnsi="宋体" w:cs="宋体" w:hint="eastAsia"/>
        </w:rPr>
        <w:t>（2）熟悉各种分子印迹技术的基本步骤，RNA干扰的放大效应，Real-time PCR的基本原理及其优点。</w:t>
      </w:r>
    </w:p>
    <w:p w14:paraId="61887589"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rPr>
        <w:t>（3）了解各种分子印迹技术的应用，RNA干扰的发现和应用，Real-time PCR的应用。</w:t>
      </w:r>
    </w:p>
    <w:p w14:paraId="4B11F2B8"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2.教学重难点：</w:t>
      </w:r>
    </w:p>
    <w:p w14:paraId="0A99508B"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（1）重点：</w:t>
      </w:r>
      <w:r>
        <w:rPr>
          <w:rFonts w:ascii="宋体" w:eastAsia="宋体" w:hAnsi="宋体" w:cs="宋体" w:hint="eastAsia"/>
        </w:rPr>
        <w:t>分子杂交和印迹技术的基本原理，探针的概念及探针的标记和纯化，分子印迹的种类。RNA干扰的机制，Real-time PCR的基本原理和应用</w:t>
      </w:r>
      <w:r>
        <w:rPr>
          <w:rFonts w:ascii="宋体" w:eastAsia="宋体" w:hAnsi="宋体" w:cs="宋体" w:hint="eastAsia"/>
          <w:bCs/>
          <w:szCs w:val="21"/>
        </w:rPr>
        <w:t>。</w:t>
      </w:r>
    </w:p>
    <w:p w14:paraId="36B393DA"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（2）难点：分子印记技术、RNA干扰及其放大效应。</w:t>
      </w:r>
    </w:p>
    <w:p w14:paraId="223BE43E"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3.教学内容：</w:t>
      </w:r>
    </w:p>
    <w:p w14:paraId="6EAFF464"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（1）分子杂交和印迹技术的基本原理，分子印迹的种类，各种分子印迹技术的基本步骤及其应用。</w:t>
      </w:r>
    </w:p>
    <w:p w14:paraId="6F3F804F"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（2）探针的概念及探针的标记和纯化。RNA干扰的发现和发展，RNA干扰的机制和应用，Real-time PCR的基本原理及其优点和应用。</w:t>
      </w:r>
    </w:p>
    <w:p w14:paraId="722A4AC3"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lastRenderedPageBreak/>
        <w:t>4.教学方法：</w:t>
      </w:r>
    </w:p>
    <w:p w14:paraId="5B83029D"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TimesNewRomanPSMT" w:hint="eastAsia"/>
          <w:color w:val="000000"/>
          <w:kern w:val="0"/>
          <w:szCs w:val="21"/>
        </w:rPr>
        <w:t>教</w:t>
      </w:r>
      <w:r>
        <w:rPr>
          <w:rFonts w:ascii="宋体" w:eastAsia="宋体" w:hAnsi="宋体" w:cs="宋体" w:hint="eastAsia"/>
          <w:color w:val="000000"/>
          <w:kern w:val="0"/>
          <w:szCs w:val="21"/>
        </w:rPr>
        <w:t>师讲授为主，适当的PBL教学和翻转课堂</w:t>
      </w:r>
      <w:r>
        <w:rPr>
          <w:rFonts w:ascii="宋体" w:eastAsia="宋体" w:hAnsi="宋体" w:cs="TimesNewRomanPSMT" w:hint="eastAsia"/>
          <w:color w:val="000000"/>
          <w:kern w:val="0"/>
          <w:szCs w:val="21"/>
        </w:rPr>
        <w:t>。</w:t>
      </w:r>
    </w:p>
    <w:p w14:paraId="4C0830E7"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5.教学评价：</w:t>
      </w:r>
    </w:p>
    <w:p w14:paraId="7148EF06"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文献中查询几代基因编辑技术的不同和优缺点，重点了解CRISPR/Cas9技术的应用和最新的研究进展。</w:t>
      </w:r>
    </w:p>
    <w:p w14:paraId="1606A29B" w14:textId="77777777" w:rsidR="00AD3288" w:rsidRDefault="00AB543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 肿瘤转移的分子生物学</w:t>
      </w:r>
    </w:p>
    <w:p w14:paraId="1798DDAB"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1.教学目标：</w:t>
      </w:r>
    </w:p>
    <w:p w14:paraId="5E7C95ED"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（1）掌握癌基因、抑癌基因的概念；基质金属蛋白酶及其组织抑制物的定义、分类及其功能；血管抑素的概念。</w:t>
      </w:r>
    </w:p>
    <w:p w14:paraId="6C9096C3"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（2）熟悉肿瘤细胞运动和侵袭播散过程中涉及的相关因子；肿瘤血管生成研究进展。</w:t>
      </w:r>
    </w:p>
    <w:p w14:paraId="01F4A5BD"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（3）了解其他一般内容。</w:t>
      </w:r>
    </w:p>
    <w:p w14:paraId="2186F08B"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2.教学重难点：</w:t>
      </w:r>
    </w:p>
    <w:p w14:paraId="50C6D6C5"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（1）重点：肿瘤干细胞和肿瘤的发生；肿瘤的发生发展和形态学特征；肿瘤发生和发展的生物化学和分子生物学机制。</w:t>
      </w:r>
    </w:p>
    <w:p w14:paraId="772A1EFA"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（2）难点：肿瘤血管的生成和转移；肿瘤的靶向治疗。</w:t>
      </w:r>
    </w:p>
    <w:p w14:paraId="25F34DBD"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3.教学内容：</w:t>
      </w:r>
    </w:p>
    <w:p w14:paraId="01FA1B50"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癌基因、抑癌基因与肿瘤转移；肿瘤细胞的播散与相关因子；肿瘤细胞的运动与侵袭；基质金属蛋白酶及其组织抑制物与肿瘤侵袭转移；肿瘤细胞在循环系统内的存活；肿瘤细胞与内皮细胞的黏附，肿瘤转移后休眠。</w:t>
      </w:r>
    </w:p>
    <w:p w14:paraId="72F682C2"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4.教学方法：</w:t>
      </w:r>
    </w:p>
    <w:p w14:paraId="76033D3E"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TimesNewRomanPSMT" w:hint="eastAsia"/>
          <w:color w:val="000000"/>
          <w:kern w:val="0"/>
          <w:szCs w:val="21"/>
        </w:rPr>
        <w:t>教</w:t>
      </w:r>
      <w:r>
        <w:rPr>
          <w:rFonts w:ascii="宋体" w:eastAsia="宋体" w:hAnsi="宋体" w:cs="宋体" w:hint="eastAsia"/>
          <w:color w:val="000000"/>
          <w:kern w:val="0"/>
          <w:szCs w:val="21"/>
        </w:rPr>
        <w:t>师讲授为主，适当的PBL教学。</w:t>
      </w:r>
    </w:p>
    <w:p w14:paraId="75517286"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5.教学评价：</w:t>
      </w:r>
    </w:p>
    <w:p w14:paraId="50A37A63"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了解肿瘤治疗的相关药物，CAR-T的原理和分子生物学机制，并完成课后习题。</w:t>
      </w:r>
    </w:p>
    <w:p w14:paraId="2A9AFD9C" w14:textId="77777777" w:rsidR="00AD3288" w:rsidRDefault="00AB543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第九章 放射损伤的生化及分子生物学机制</w:t>
      </w:r>
    </w:p>
    <w:p w14:paraId="170014C1"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1.教学目标：</w:t>
      </w:r>
    </w:p>
    <w:p w14:paraId="7928E3BC"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（1）掌握放射损伤的生物化学机制。</w:t>
      </w:r>
    </w:p>
    <w:p w14:paraId="30B5A945"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（2）熟悉放射损伤的分子生物学机制。</w:t>
      </w:r>
    </w:p>
    <w:p w14:paraId="442B8D37"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lastRenderedPageBreak/>
        <w:t>（3）了解电离辐射的种类及生物学效应；放射损伤的原发作用；辐射生化损伤与药物防护、诊断及治疗的关系。</w:t>
      </w:r>
    </w:p>
    <w:p w14:paraId="55D545F4"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2.教学重难点：</w:t>
      </w:r>
    </w:p>
    <w:p w14:paraId="71E98CB6"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（1）重点：电离辐射的概念；放射损伤的分子生物学的作用机制。</w:t>
      </w:r>
    </w:p>
    <w:p w14:paraId="27C8119D"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（2）难点：放射损伤的代谢改变，包括核酸代谢、蛋白质与氨基酸代谢、能量代谢及其它物质代谢的改变。</w:t>
      </w:r>
    </w:p>
    <w:p w14:paraId="4158724D"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3.教学内容：</w:t>
      </w:r>
    </w:p>
    <w:p w14:paraId="7925CBA3"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（1）电离辐射基本分为：电磁辐射和粒子辐射；不同种类电离辐射引起不同的生物学效应；射线照射机体后，通过直接作用和间接作用损伤生物大分子，如核酸、蛋白质等。</w:t>
      </w:r>
    </w:p>
    <w:p w14:paraId="3A0219FC"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2）放射损伤的分子生物学机制：DNA结构的辐射损伤类型主要有碱基的损伤、糖基的破坏、DNA链的断裂；DNA辐射损伤的修复系统有错配修复、直接修复、切除修复、重组修复、易错修复；辐射诱发的基因突变分为三种类型：点突变、染色体突变和基因组突变。</w:t>
      </w:r>
    </w:p>
    <w:p w14:paraId="7DABB66E"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（3）放射损伤的生物化学机制：放射损伤的代谢改变，包括核酸（DNA和RNA）代谢、蛋白质与氨基酸代谢、能量代谢及其它物质代谢。</w:t>
      </w:r>
    </w:p>
    <w:p w14:paraId="3F828AA7"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4.教学方法：</w:t>
      </w:r>
    </w:p>
    <w:p w14:paraId="0E0E09B4"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TimesNewRomanPSMT" w:hint="eastAsia"/>
          <w:color w:val="000000"/>
          <w:kern w:val="0"/>
          <w:szCs w:val="21"/>
        </w:rPr>
        <w:t>教</w:t>
      </w:r>
      <w:r>
        <w:rPr>
          <w:rFonts w:ascii="宋体" w:eastAsia="宋体" w:hAnsi="宋体" w:cs="宋体" w:hint="eastAsia"/>
          <w:color w:val="000000"/>
          <w:kern w:val="0"/>
          <w:szCs w:val="21"/>
        </w:rPr>
        <w:t>师讲授为主，适当的PBL教学和小组讨论。</w:t>
      </w:r>
    </w:p>
    <w:p w14:paraId="4B96FA7C"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5.教学评价：</w:t>
      </w:r>
    </w:p>
    <w:p w14:paraId="7A143472" w14:textId="77777777" w:rsidR="00AD3288" w:rsidRDefault="00AB543B">
      <w:pPr>
        <w:widowControl/>
        <w:spacing w:beforeLines="50" w:before="156" w:afterLines="50" w:after="156" w:line="400" w:lineRule="exact"/>
        <w:ind w:firstLineChars="200" w:firstLine="420"/>
        <w:jc w:val="left"/>
        <w:rPr>
          <w:rFonts w:ascii="宋体" w:eastAsia="宋体" w:hAnsi="宋体" w:cs="宋体"/>
          <w:bCs/>
          <w:szCs w:val="21"/>
        </w:rPr>
      </w:pPr>
      <w:r>
        <w:rPr>
          <w:rFonts w:ascii="宋体" w:eastAsia="宋体" w:hAnsi="宋体" w:cs="宋体" w:hint="eastAsia"/>
          <w:bCs/>
          <w:szCs w:val="21"/>
        </w:rPr>
        <w:t>讨论放射治疗的利与弊，了解放射治疗的历史，完成课后习题。</w:t>
      </w:r>
    </w:p>
    <w:p w14:paraId="742CEB9A" w14:textId="77777777" w:rsidR="00AD3288" w:rsidRDefault="00AB543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第十章 心血管疾病的分子机制</w:t>
      </w:r>
    </w:p>
    <w:p w14:paraId="7A576C40" w14:textId="77777777" w:rsidR="00AD3288" w:rsidRDefault="00AB543B">
      <w:pPr>
        <w:widowControl/>
        <w:spacing w:beforeLines="50" w:before="156" w:afterLines="50" w:after="156" w:line="400" w:lineRule="exac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6E0D674" w14:textId="77777777" w:rsidR="00AD3288" w:rsidRDefault="00AB543B">
      <w:pPr>
        <w:widowControl/>
        <w:spacing w:beforeLines="50" w:before="156" w:afterLines="50" w:after="156" w:line="400" w:lineRule="exac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（1）掌握心血管疾病的分子机制。</w:t>
      </w:r>
    </w:p>
    <w:p w14:paraId="7A8FD5B6" w14:textId="77777777" w:rsidR="00AD3288" w:rsidRDefault="00AB543B">
      <w:pPr>
        <w:widowControl/>
        <w:spacing w:beforeLines="50" w:before="156" w:afterLines="50" w:after="156" w:line="400" w:lineRule="exac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（2）熟悉心血管疾病的分类和特征。</w:t>
      </w:r>
    </w:p>
    <w:p w14:paraId="7B06A272"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2.教学重点难点</w:t>
      </w:r>
    </w:p>
    <w:p w14:paraId="4892EF04"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（1）重点：心血管疾病的分类和主要的特征；动脉粥样硬化的分子机制；心肌肥厚的分子机制。</w:t>
      </w:r>
    </w:p>
    <w:p w14:paraId="47E8532E"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（2）难点：心血管疾病、动脉粥样硬化、心肌肥厚的危险因素和发病机制。</w:t>
      </w:r>
    </w:p>
    <w:p w14:paraId="36CBE6AD" w14:textId="77777777" w:rsidR="00AD3288" w:rsidRDefault="00AB543B">
      <w:pPr>
        <w:widowControl/>
        <w:spacing w:beforeLines="50" w:before="156" w:afterLines="50" w:after="156" w:line="400" w:lineRule="exac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3.教学内容</w:t>
      </w:r>
    </w:p>
    <w:p w14:paraId="475D41F4" w14:textId="77777777" w:rsidR="00AD3288" w:rsidRDefault="00AB543B">
      <w:pPr>
        <w:widowControl/>
        <w:spacing w:beforeLines="50" w:before="156" w:afterLines="50" w:after="156" w:line="400" w:lineRule="exac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心血管疾病是一类与心脏和血管（包括动脉和静脉）有关的疾病。这类疾病包括：动脉硬化、冠状动脉疾病、心肌病、心律失常等。本章介绍动脉粥样硬化、肥厚性心肌病和家族性心律失常的分子机制。</w:t>
      </w:r>
    </w:p>
    <w:p w14:paraId="5FB815F0" w14:textId="77777777" w:rsidR="00AD3288" w:rsidRDefault="00AB543B">
      <w:pPr>
        <w:widowControl/>
        <w:spacing w:beforeLines="50" w:before="156" w:afterLines="50" w:after="156" w:line="400" w:lineRule="exac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本章介绍的的三类心血管疾病相互间有着密切的联系，动脉粥样硬化导致的心脏严重缺血以及严重的肥厚型心肌病均可导致继发性的心律失常，本章者重介绍这三类疾病发生发展的细胞分子机制。</w:t>
      </w:r>
    </w:p>
    <w:p w14:paraId="342E9266" w14:textId="77777777" w:rsidR="00AD3288" w:rsidRDefault="00AB543B">
      <w:pPr>
        <w:widowControl/>
        <w:spacing w:beforeLines="50" w:before="156" w:afterLines="50" w:after="156" w:line="400" w:lineRule="exac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79B31058" w14:textId="77777777" w:rsidR="00AD3288" w:rsidRDefault="00AB543B">
      <w:pPr>
        <w:widowControl/>
        <w:spacing w:beforeLines="50" w:before="156" w:afterLines="50" w:after="156" w:line="400" w:lineRule="exact"/>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教</w:t>
      </w:r>
      <w:r>
        <w:rPr>
          <w:rFonts w:ascii="宋体" w:eastAsia="宋体" w:hAnsi="宋体" w:cs="宋体" w:hint="eastAsia"/>
          <w:color w:val="000000"/>
          <w:kern w:val="0"/>
          <w:szCs w:val="21"/>
        </w:rPr>
        <w:t>师讲授为主，适当的PBL教学和小组讨论。</w:t>
      </w:r>
    </w:p>
    <w:p w14:paraId="6586F022"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04B74569"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调研一名身边的心血管疾病的病人，并写出对应疾病的分子生物学机制。完成课后习题。</w:t>
      </w:r>
    </w:p>
    <w:p w14:paraId="05EE86B1" w14:textId="77777777" w:rsidR="00AD3288" w:rsidRDefault="00AB543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第十一章 肺、肝纤维化的生化机制</w:t>
      </w:r>
    </w:p>
    <w:p w14:paraId="2AB1FAF6"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14:paraId="08F56DDC"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（1）掌握肝纤维化的病因。</w:t>
      </w:r>
    </w:p>
    <w:p w14:paraId="4A845721"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（2）熟悉肝纤维化的发生机制。</w:t>
      </w:r>
    </w:p>
    <w:p w14:paraId="520F6E65"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2.教学重点难点</w:t>
      </w:r>
    </w:p>
    <w:p w14:paraId="350AF7A0"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（1）重点：纤维化的病因；纤维化的发生机制包括细胞学、分子生物学、细胞因子机制、细胞信号传导通路的机制；纤维化的临床表现。</w:t>
      </w:r>
    </w:p>
    <w:p w14:paraId="00CA944A"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（2）难点：肺和肝纤维化的分子机制。</w:t>
      </w:r>
    </w:p>
    <w:p w14:paraId="76A78238"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133B860C"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肝纤维化的发生机理已从病理组织学研究，发展到了细胞学、细胞因子及其分子水平的研究。在各种致病因子的作用下，纤维化的形成和发生是一个多因素相互促进、相互制约的结果。</w:t>
      </w:r>
    </w:p>
    <w:p w14:paraId="6D92485B"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4.教学方法</w:t>
      </w:r>
    </w:p>
    <w:p w14:paraId="1FEECEA3"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w:t>
      </w:r>
      <w:r>
        <w:rPr>
          <w:rFonts w:ascii="宋体" w:eastAsia="宋体" w:hAnsi="宋体" w:cs="宋体" w:hint="eastAsia"/>
          <w:color w:val="000000"/>
          <w:kern w:val="0"/>
          <w:szCs w:val="21"/>
        </w:rPr>
        <w:t>师讲授为主，适当的PBL教学和小组讨论。</w:t>
      </w:r>
    </w:p>
    <w:p w14:paraId="2779F532"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0CC03890"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了解常规的肺、肝纤维化的治疗机制，详细的调查一种治疗肺、肝纤维化的分子生物学机制。</w:t>
      </w:r>
    </w:p>
    <w:p w14:paraId="4546A509" w14:textId="77777777" w:rsidR="00AD3288" w:rsidRDefault="00AB543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第十二章 遗传性出血性疾病的分子生物学</w:t>
      </w:r>
    </w:p>
    <w:p w14:paraId="42361101"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14:paraId="2F3718D3"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（1）掌握：血友病甲和血友病乙的发病机制，基因缺陷</w:t>
      </w:r>
    </w:p>
    <w:p w14:paraId="6FC018BD"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（2）熟悉：熟悉先天性凝血因子缺乏或异常所致出血性疾病的遗传规律，血管性血友病的基因缺陷。</w:t>
      </w:r>
    </w:p>
    <w:p w14:paraId="3781EC71"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（3）了解：血小板无力症和巨血小板综合症（Bernard-Soulier综合症）的基因缺陷。</w:t>
      </w:r>
    </w:p>
    <w:p w14:paraId="0E58868B"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2.教学重点难点</w:t>
      </w:r>
    </w:p>
    <w:p w14:paraId="752E2DA7"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（1）重点：血友病的基因缺陷类型、血友病的种类；血小板功能缺陷所致出血性疾病的分子生物学机制。</w:t>
      </w:r>
    </w:p>
    <w:p w14:paraId="079A517D"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（2）难点：凝血因子缺乏症的分子机制。</w:t>
      </w:r>
    </w:p>
    <w:p w14:paraId="4634D897"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7465EAD3"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血友病类出血性疾病。血友病甲：FVIII的基因及蛋白结构，血友病甲的基因缺陷，产前诊断。血友病乙：FIX的基因及蛋白结构，血友病乙的基因缺陷。血管性血友病（vWD）：vWF基因和蛋白结构，vWD的分型与遗传方式。</w:t>
      </w:r>
    </w:p>
    <w:p w14:paraId="04EE95EB"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（2）血小板功能缺陷所致出血性疾病</w:t>
      </w:r>
      <w:r>
        <w:rPr>
          <w:rFonts w:ascii="宋体" w:eastAsia="宋体" w:hAnsi="宋体" w:cs="TimesNewRomanPSMT" w:hint="eastAsia"/>
          <w:color w:val="000000"/>
          <w:kern w:val="0"/>
          <w:szCs w:val="21"/>
          <w:lang w:val="en-GB"/>
        </w:rPr>
        <w:t>:</w:t>
      </w:r>
      <w:r>
        <w:rPr>
          <w:rFonts w:ascii="宋体" w:eastAsia="宋体" w:hAnsi="宋体" w:cs="TimesNewRomanPSMT" w:hint="eastAsia"/>
          <w:color w:val="000000"/>
          <w:kern w:val="0"/>
          <w:szCs w:val="21"/>
        </w:rPr>
        <w:t>血小板无力症（Glanzmanns thrombasthnia）</w:t>
      </w:r>
      <w:r>
        <w:rPr>
          <w:rFonts w:ascii="宋体" w:eastAsia="宋体" w:hAnsi="宋体" w:cs="TimesNewRomanPSMT" w:hint="eastAsia"/>
          <w:color w:val="000000"/>
          <w:kern w:val="0"/>
          <w:szCs w:val="21"/>
          <w:lang w:val="en-GB"/>
        </w:rPr>
        <w:t>遗传方式及基因缺陷,巨血小板综合症（Bernard-Soulier综合症）遗传方式及基因缺陷。</w:t>
      </w:r>
    </w:p>
    <w:p w14:paraId="4FFA1630"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4.教学方法</w:t>
      </w:r>
    </w:p>
    <w:p w14:paraId="483203A8"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w:t>
      </w:r>
      <w:r>
        <w:rPr>
          <w:rFonts w:ascii="宋体" w:eastAsia="宋体" w:hAnsi="宋体" w:cs="宋体" w:hint="eastAsia"/>
          <w:color w:val="000000"/>
          <w:kern w:val="0"/>
          <w:szCs w:val="21"/>
        </w:rPr>
        <w:t>师讲授为主，适当的PBL教学和小组讨论。</w:t>
      </w:r>
    </w:p>
    <w:p w14:paraId="41C3242A"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764F3AD1" w14:textId="77777777" w:rsidR="00AD3288" w:rsidRDefault="00AB543B">
      <w:pPr>
        <w:widowControl/>
        <w:spacing w:beforeLines="50" w:before="156" w:afterLines="50" w:after="156" w:line="400" w:lineRule="exac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讨论血小板功能障碍可能会引起的疾病，并设想如何用基因治疗的方法解决这一问题。</w:t>
      </w:r>
    </w:p>
    <w:p w14:paraId="589062C7" w14:textId="77777777" w:rsidR="00AD3288" w:rsidRDefault="00AB543B">
      <w:pPr>
        <w:widowControl/>
        <w:spacing w:beforeLines="50" w:before="156" w:afterLines="50" w:after="156"/>
        <w:ind w:firstLineChars="200" w:firstLine="562"/>
        <w:jc w:val="left"/>
      </w:pPr>
      <w:r>
        <w:rPr>
          <w:rFonts w:ascii="黑体" w:eastAsia="黑体" w:hAnsi="黑体" w:hint="eastAsia"/>
          <w:b/>
          <w:sz w:val="28"/>
          <w:szCs w:val="28"/>
        </w:rPr>
        <w:t>四、学时分配</w:t>
      </w:r>
    </w:p>
    <w:p w14:paraId="362A5A10" w14:textId="77777777" w:rsidR="00AD3288" w:rsidRDefault="00AB543B">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AD3288" w14:paraId="436F069C" w14:textId="77777777">
        <w:trPr>
          <w:trHeight w:val="340"/>
          <w:jc w:val="center"/>
        </w:trPr>
        <w:tc>
          <w:tcPr>
            <w:tcW w:w="2765" w:type="dxa"/>
            <w:vAlign w:val="center"/>
          </w:tcPr>
          <w:p w14:paraId="11CDF5A0"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2554BE7D"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3F1C8033"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学时分配</w:t>
            </w:r>
          </w:p>
        </w:tc>
      </w:tr>
      <w:tr w:rsidR="00AD3288" w14:paraId="7A265607" w14:textId="77777777">
        <w:trPr>
          <w:trHeight w:val="340"/>
          <w:jc w:val="center"/>
        </w:trPr>
        <w:tc>
          <w:tcPr>
            <w:tcW w:w="2765" w:type="dxa"/>
            <w:vAlign w:val="center"/>
          </w:tcPr>
          <w:p w14:paraId="155D5F99"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lastRenderedPageBreak/>
              <w:t>第一章</w:t>
            </w:r>
          </w:p>
        </w:tc>
        <w:tc>
          <w:tcPr>
            <w:tcW w:w="2765" w:type="dxa"/>
            <w:vAlign w:val="center"/>
          </w:tcPr>
          <w:p w14:paraId="3A292AA7"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糖蛋白与疾病</w:t>
            </w:r>
          </w:p>
        </w:tc>
        <w:tc>
          <w:tcPr>
            <w:tcW w:w="2766" w:type="dxa"/>
            <w:vAlign w:val="center"/>
          </w:tcPr>
          <w:p w14:paraId="585619BD"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3</w:t>
            </w:r>
          </w:p>
        </w:tc>
      </w:tr>
      <w:tr w:rsidR="00AD3288" w14:paraId="4610CB4D" w14:textId="77777777">
        <w:trPr>
          <w:trHeight w:val="340"/>
          <w:jc w:val="center"/>
        </w:trPr>
        <w:tc>
          <w:tcPr>
            <w:tcW w:w="2765" w:type="dxa"/>
            <w:vAlign w:val="center"/>
          </w:tcPr>
          <w:p w14:paraId="2BBF39BD"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6216D06A"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细胞凋亡与疾病</w:t>
            </w:r>
          </w:p>
        </w:tc>
        <w:tc>
          <w:tcPr>
            <w:tcW w:w="2766" w:type="dxa"/>
            <w:vAlign w:val="center"/>
          </w:tcPr>
          <w:p w14:paraId="20465AA9"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3</w:t>
            </w:r>
          </w:p>
        </w:tc>
      </w:tr>
      <w:tr w:rsidR="00AD3288" w14:paraId="604BEAAD" w14:textId="77777777">
        <w:trPr>
          <w:trHeight w:val="340"/>
          <w:jc w:val="center"/>
        </w:trPr>
        <w:tc>
          <w:tcPr>
            <w:tcW w:w="2765" w:type="dxa"/>
            <w:vAlign w:val="center"/>
          </w:tcPr>
          <w:p w14:paraId="0D5434DF"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727D1810"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受体及细胞信息传导与疾病</w:t>
            </w:r>
          </w:p>
        </w:tc>
        <w:tc>
          <w:tcPr>
            <w:tcW w:w="2766" w:type="dxa"/>
            <w:vAlign w:val="center"/>
          </w:tcPr>
          <w:p w14:paraId="441121D6"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3</w:t>
            </w:r>
          </w:p>
        </w:tc>
      </w:tr>
      <w:tr w:rsidR="00AD3288" w14:paraId="5798B1AC" w14:textId="77777777">
        <w:trPr>
          <w:trHeight w:val="340"/>
          <w:jc w:val="center"/>
        </w:trPr>
        <w:tc>
          <w:tcPr>
            <w:tcW w:w="2765" w:type="dxa"/>
            <w:vAlign w:val="center"/>
          </w:tcPr>
          <w:p w14:paraId="5B76EA2E"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7C02BFCC"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血液生物化学</w:t>
            </w:r>
          </w:p>
        </w:tc>
        <w:tc>
          <w:tcPr>
            <w:tcW w:w="2766" w:type="dxa"/>
            <w:vAlign w:val="center"/>
          </w:tcPr>
          <w:p w14:paraId="1084F431"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3</w:t>
            </w:r>
          </w:p>
        </w:tc>
      </w:tr>
      <w:tr w:rsidR="00AD3288" w14:paraId="1AFBE479" w14:textId="77777777">
        <w:trPr>
          <w:trHeight w:val="340"/>
          <w:jc w:val="center"/>
        </w:trPr>
        <w:tc>
          <w:tcPr>
            <w:tcW w:w="2765" w:type="dxa"/>
            <w:vAlign w:val="center"/>
          </w:tcPr>
          <w:p w14:paraId="17E50454"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47E3D31F"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基因、基因组和基因组医学</w:t>
            </w:r>
          </w:p>
        </w:tc>
        <w:tc>
          <w:tcPr>
            <w:tcW w:w="2766" w:type="dxa"/>
            <w:vAlign w:val="center"/>
          </w:tcPr>
          <w:p w14:paraId="0A27267B"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3</w:t>
            </w:r>
          </w:p>
        </w:tc>
      </w:tr>
      <w:tr w:rsidR="00AD3288" w14:paraId="6D40A19B" w14:textId="77777777">
        <w:trPr>
          <w:trHeight w:val="340"/>
          <w:jc w:val="center"/>
        </w:trPr>
        <w:tc>
          <w:tcPr>
            <w:tcW w:w="2765" w:type="dxa"/>
            <w:vAlign w:val="center"/>
          </w:tcPr>
          <w:p w14:paraId="4C78BABE"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4EA0DB1F"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基因诊断和基因治疗</w:t>
            </w:r>
          </w:p>
        </w:tc>
        <w:tc>
          <w:tcPr>
            <w:tcW w:w="2766" w:type="dxa"/>
            <w:vAlign w:val="center"/>
          </w:tcPr>
          <w:p w14:paraId="0C0314C6"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3</w:t>
            </w:r>
          </w:p>
        </w:tc>
      </w:tr>
      <w:tr w:rsidR="00AD3288" w14:paraId="725131AD" w14:textId="77777777">
        <w:trPr>
          <w:trHeight w:val="340"/>
          <w:jc w:val="center"/>
        </w:trPr>
        <w:tc>
          <w:tcPr>
            <w:tcW w:w="2765" w:type="dxa"/>
            <w:vAlign w:val="center"/>
          </w:tcPr>
          <w:p w14:paraId="6384A18E"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7236B44D"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分子生物学常用技术</w:t>
            </w:r>
          </w:p>
        </w:tc>
        <w:tc>
          <w:tcPr>
            <w:tcW w:w="2766" w:type="dxa"/>
            <w:vAlign w:val="center"/>
          </w:tcPr>
          <w:p w14:paraId="37AFE782"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3</w:t>
            </w:r>
          </w:p>
        </w:tc>
      </w:tr>
      <w:tr w:rsidR="00AD3288" w14:paraId="2BFBC083" w14:textId="77777777">
        <w:trPr>
          <w:trHeight w:val="340"/>
          <w:jc w:val="center"/>
        </w:trPr>
        <w:tc>
          <w:tcPr>
            <w:tcW w:w="2765" w:type="dxa"/>
            <w:vAlign w:val="center"/>
          </w:tcPr>
          <w:p w14:paraId="2FEBB6AE"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00CBFC5E"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肿瘤转移的分子生物学</w:t>
            </w:r>
          </w:p>
        </w:tc>
        <w:tc>
          <w:tcPr>
            <w:tcW w:w="2766" w:type="dxa"/>
            <w:vAlign w:val="center"/>
          </w:tcPr>
          <w:p w14:paraId="2C9D5CBE"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3</w:t>
            </w:r>
          </w:p>
        </w:tc>
      </w:tr>
      <w:tr w:rsidR="00AD3288" w14:paraId="20DEF540" w14:textId="77777777">
        <w:trPr>
          <w:trHeight w:val="340"/>
          <w:jc w:val="center"/>
        </w:trPr>
        <w:tc>
          <w:tcPr>
            <w:tcW w:w="2765" w:type="dxa"/>
            <w:vAlign w:val="center"/>
          </w:tcPr>
          <w:p w14:paraId="74153E9C"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6E0FE722"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放射损伤的生化及分子生物学机制</w:t>
            </w:r>
          </w:p>
        </w:tc>
        <w:tc>
          <w:tcPr>
            <w:tcW w:w="2766" w:type="dxa"/>
            <w:vAlign w:val="center"/>
          </w:tcPr>
          <w:p w14:paraId="732300B4"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3</w:t>
            </w:r>
          </w:p>
        </w:tc>
      </w:tr>
      <w:tr w:rsidR="00AD3288" w14:paraId="6EA5C0AA" w14:textId="77777777">
        <w:trPr>
          <w:trHeight w:val="340"/>
          <w:jc w:val="center"/>
        </w:trPr>
        <w:tc>
          <w:tcPr>
            <w:tcW w:w="2765" w:type="dxa"/>
            <w:vAlign w:val="center"/>
          </w:tcPr>
          <w:p w14:paraId="24735578"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77A29F6D"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心血管疾病的分子机制</w:t>
            </w:r>
          </w:p>
        </w:tc>
        <w:tc>
          <w:tcPr>
            <w:tcW w:w="2766" w:type="dxa"/>
            <w:vAlign w:val="center"/>
          </w:tcPr>
          <w:p w14:paraId="34CB19B3"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3</w:t>
            </w:r>
          </w:p>
        </w:tc>
      </w:tr>
      <w:tr w:rsidR="00AD3288" w14:paraId="13E744D2" w14:textId="77777777">
        <w:trPr>
          <w:trHeight w:val="340"/>
          <w:jc w:val="center"/>
        </w:trPr>
        <w:tc>
          <w:tcPr>
            <w:tcW w:w="2765" w:type="dxa"/>
            <w:vAlign w:val="center"/>
          </w:tcPr>
          <w:p w14:paraId="67DD3563"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2C560C14"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肺、肝纤维化的生化机制</w:t>
            </w:r>
          </w:p>
        </w:tc>
        <w:tc>
          <w:tcPr>
            <w:tcW w:w="2766" w:type="dxa"/>
            <w:vAlign w:val="center"/>
          </w:tcPr>
          <w:p w14:paraId="7C1A316E"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3</w:t>
            </w:r>
          </w:p>
        </w:tc>
      </w:tr>
      <w:tr w:rsidR="00AD3288" w14:paraId="1BB274CA" w14:textId="77777777">
        <w:trPr>
          <w:trHeight w:val="340"/>
          <w:jc w:val="center"/>
        </w:trPr>
        <w:tc>
          <w:tcPr>
            <w:tcW w:w="2765" w:type="dxa"/>
            <w:vAlign w:val="center"/>
          </w:tcPr>
          <w:p w14:paraId="2A47E982"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23D5E311"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遗传性出血性疾病的分子生物学</w:t>
            </w:r>
          </w:p>
        </w:tc>
        <w:tc>
          <w:tcPr>
            <w:tcW w:w="2766" w:type="dxa"/>
            <w:vAlign w:val="center"/>
          </w:tcPr>
          <w:p w14:paraId="5F74B78D"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3</w:t>
            </w:r>
          </w:p>
        </w:tc>
      </w:tr>
      <w:tr w:rsidR="00AD3288" w14:paraId="2404B678" w14:textId="77777777">
        <w:trPr>
          <w:trHeight w:val="340"/>
          <w:jc w:val="center"/>
        </w:trPr>
        <w:tc>
          <w:tcPr>
            <w:tcW w:w="2765" w:type="dxa"/>
            <w:vAlign w:val="center"/>
          </w:tcPr>
          <w:p w14:paraId="283737AF"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总计</w:t>
            </w:r>
          </w:p>
        </w:tc>
        <w:tc>
          <w:tcPr>
            <w:tcW w:w="5531" w:type="dxa"/>
            <w:gridSpan w:val="2"/>
            <w:vAlign w:val="center"/>
          </w:tcPr>
          <w:p w14:paraId="6960074B" w14:textId="77777777" w:rsidR="00AD3288" w:rsidRDefault="00AB543B">
            <w:pPr>
              <w:widowControl/>
              <w:spacing w:beforeLines="50" w:before="156" w:afterLines="50" w:after="156"/>
              <w:jc w:val="center"/>
              <w:rPr>
                <w:rFonts w:ascii="宋体" w:eastAsia="宋体" w:hAnsi="宋体"/>
              </w:rPr>
            </w:pPr>
            <w:r>
              <w:rPr>
                <w:rFonts w:ascii="宋体" w:eastAsia="宋体" w:hAnsi="宋体" w:hint="eastAsia"/>
              </w:rPr>
              <w:t>36</w:t>
            </w:r>
          </w:p>
        </w:tc>
      </w:tr>
    </w:tbl>
    <w:p w14:paraId="63D8D47C" w14:textId="77777777" w:rsidR="00AD3288" w:rsidRDefault="00AB543B">
      <w:pPr>
        <w:widowControl/>
        <w:spacing w:beforeLines="50" w:before="156" w:afterLines="50" w:after="156"/>
        <w:ind w:firstLineChars="200" w:firstLine="562"/>
        <w:jc w:val="left"/>
      </w:pPr>
      <w:r>
        <w:rPr>
          <w:rFonts w:ascii="黑体" w:eastAsia="黑体" w:hAnsi="黑体" w:hint="eastAsia"/>
          <w:b/>
          <w:sz w:val="28"/>
          <w:szCs w:val="28"/>
        </w:rPr>
        <w:t>五、教学进度</w:t>
      </w:r>
    </w:p>
    <w:p w14:paraId="105C9069"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602"/>
        <w:gridCol w:w="1300"/>
        <w:gridCol w:w="2036"/>
        <w:gridCol w:w="464"/>
        <w:gridCol w:w="1873"/>
        <w:gridCol w:w="1092"/>
      </w:tblGrid>
      <w:tr w:rsidR="00AD3288" w14:paraId="0B99CABC" w14:textId="77777777">
        <w:trPr>
          <w:trHeight w:val="340"/>
          <w:jc w:val="center"/>
        </w:trPr>
        <w:tc>
          <w:tcPr>
            <w:tcW w:w="602" w:type="dxa"/>
            <w:vAlign w:val="center"/>
          </w:tcPr>
          <w:p w14:paraId="4A1CCD2F" w14:textId="77777777" w:rsidR="00AD3288" w:rsidRDefault="00AB543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1300" w:type="dxa"/>
            <w:vAlign w:val="center"/>
          </w:tcPr>
          <w:p w14:paraId="4DF85106" w14:textId="77777777" w:rsidR="00AD3288" w:rsidRDefault="00AB543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036" w:type="dxa"/>
            <w:vAlign w:val="center"/>
          </w:tcPr>
          <w:p w14:paraId="4A4941EC" w14:textId="77777777" w:rsidR="00AD3288" w:rsidRDefault="00AB543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64" w:type="dxa"/>
            <w:vAlign w:val="center"/>
          </w:tcPr>
          <w:p w14:paraId="7772E667" w14:textId="77777777" w:rsidR="00AD3288" w:rsidRDefault="00AB543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873" w:type="dxa"/>
            <w:vAlign w:val="center"/>
          </w:tcPr>
          <w:p w14:paraId="0DFDFE4C" w14:textId="77777777" w:rsidR="00AD3288" w:rsidRDefault="00AB543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1092" w:type="dxa"/>
            <w:vAlign w:val="center"/>
          </w:tcPr>
          <w:p w14:paraId="64116D45" w14:textId="77777777" w:rsidR="00AD3288" w:rsidRDefault="00AB543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AD3288" w14:paraId="1888C398" w14:textId="77777777">
        <w:trPr>
          <w:trHeight w:val="340"/>
          <w:jc w:val="center"/>
        </w:trPr>
        <w:tc>
          <w:tcPr>
            <w:tcW w:w="602" w:type="dxa"/>
            <w:vAlign w:val="center"/>
          </w:tcPr>
          <w:p w14:paraId="26033988"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00" w:type="dxa"/>
            <w:vAlign w:val="center"/>
          </w:tcPr>
          <w:p w14:paraId="64C2E8D3"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糖蛋白与疾病</w:t>
            </w:r>
          </w:p>
        </w:tc>
        <w:tc>
          <w:tcPr>
            <w:tcW w:w="2036" w:type="dxa"/>
          </w:tcPr>
          <w:p w14:paraId="246ADF5D" w14:textId="77777777" w:rsidR="00AD3288" w:rsidRDefault="00AB543B">
            <w:pPr>
              <w:widowControl/>
              <w:spacing w:beforeLines="50" w:before="156" w:afterLines="50" w:after="156"/>
              <w:rPr>
                <w:rFonts w:ascii="宋体" w:eastAsia="宋体" w:hAnsi="宋体"/>
                <w:szCs w:val="21"/>
              </w:rPr>
            </w:pPr>
            <w:r>
              <w:rPr>
                <w:rFonts w:ascii="宋体" w:eastAsia="宋体" w:hAnsi="宋体" w:cs="宋体" w:hint="eastAsia"/>
                <w:bCs/>
                <w:szCs w:val="21"/>
              </w:rPr>
              <w:t>糖蛋白和糖蛋白组学；寡糖链的结构特点；寡糖链的生物学功能；糖蛋白与疾病的相关性</w:t>
            </w:r>
          </w:p>
        </w:tc>
        <w:tc>
          <w:tcPr>
            <w:tcW w:w="464" w:type="dxa"/>
            <w:vAlign w:val="center"/>
          </w:tcPr>
          <w:p w14:paraId="3307BE2A"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73" w:type="dxa"/>
          </w:tcPr>
          <w:p w14:paraId="4B1720C2" w14:textId="77777777" w:rsidR="00AD3288" w:rsidRDefault="00AB543B">
            <w:pPr>
              <w:widowControl/>
              <w:spacing w:beforeLines="50" w:before="156" w:afterLines="50" w:after="156"/>
              <w:jc w:val="left"/>
              <w:rPr>
                <w:rFonts w:ascii="宋体" w:eastAsia="宋体" w:hAnsi="宋体"/>
                <w:szCs w:val="21"/>
              </w:rPr>
            </w:pPr>
            <w:r>
              <w:rPr>
                <w:rFonts w:ascii="宋体" w:eastAsia="宋体" w:hAnsi="宋体" w:cs="宋体" w:hint="eastAsia"/>
                <w:bCs/>
                <w:szCs w:val="21"/>
              </w:rPr>
              <w:t>每个小组调查一种糖蛋白异常引起的疾病，并作为小组作业提交。</w:t>
            </w:r>
          </w:p>
        </w:tc>
        <w:tc>
          <w:tcPr>
            <w:tcW w:w="1092" w:type="dxa"/>
            <w:vAlign w:val="center"/>
          </w:tcPr>
          <w:p w14:paraId="5150819A"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具体日期请参照各学期校历和教学日历</w:t>
            </w:r>
          </w:p>
        </w:tc>
      </w:tr>
      <w:tr w:rsidR="00AD3288" w14:paraId="06CE7694" w14:textId="77777777">
        <w:trPr>
          <w:trHeight w:val="340"/>
          <w:jc w:val="center"/>
        </w:trPr>
        <w:tc>
          <w:tcPr>
            <w:tcW w:w="602" w:type="dxa"/>
            <w:vAlign w:val="center"/>
          </w:tcPr>
          <w:p w14:paraId="51C45F1B"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300" w:type="dxa"/>
            <w:vAlign w:val="center"/>
          </w:tcPr>
          <w:p w14:paraId="7581742F"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细胞凋亡与疾病</w:t>
            </w:r>
          </w:p>
        </w:tc>
        <w:tc>
          <w:tcPr>
            <w:tcW w:w="2036" w:type="dxa"/>
          </w:tcPr>
          <w:p w14:paraId="02532610" w14:textId="77777777" w:rsidR="00AD3288" w:rsidRDefault="00AB543B">
            <w:pPr>
              <w:widowControl/>
              <w:spacing w:beforeLines="50" w:before="156" w:afterLines="50" w:after="156"/>
              <w:rPr>
                <w:rFonts w:ascii="宋体" w:eastAsia="宋体" w:hAnsi="宋体"/>
                <w:szCs w:val="21"/>
              </w:rPr>
            </w:pPr>
            <w:r>
              <w:rPr>
                <w:rFonts w:ascii="宋体" w:eastAsia="宋体" w:hAnsi="宋体" w:cs="宋体" w:hint="eastAsia"/>
                <w:bCs/>
                <w:szCs w:val="21"/>
              </w:rPr>
              <w:t>细胞凋亡的概念与程序性细胞死亡，凋亡细胞的特征，凋亡细胞的分子调控机制，凋亡与疾病，凋亡的检测方法。</w:t>
            </w:r>
          </w:p>
        </w:tc>
        <w:tc>
          <w:tcPr>
            <w:tcW w:w="464" w:type="dxa"/>
            <w:vAlign w:val="center"/>
          </w:tcPr>
          <w:p w14:paraId="4AE7F85F"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73" w:type="dxa"/>
          </w:tcPr>
          <w:p w14:paraId="40303612" w14:textId="77777777" w:rsidR="00AD3288" w:rsidRDefault="00AB543B">
            <w:pPr>
              <w:widowControl/>
              <w:spacing w:beforeLines="50" w:before="156" w:afterLines="50" w:after="156"/>
              <w:jc w:val="left"/>
              <w:rPr>
                <w:rFonts w:ascii="宋体" w:eastAsia="宋体" w:hAnsi="宋体"/>
                <w:szCs w:val="21"/>
              </w:rPr>
            </w:pPr>
            <w:r>
              <w:rPr>
                <w:rFonts w:ascii="宋体" w:eastAsia="宋体" w:hAnsi="宋体" w:cs="宋体" w:hint="eastAsia"/>
                <w:bCs/>
                <w:szCs w:val="21"/>
              </w:rPr>
              <w:t>讨论并整理出细胞凋亡和肿瘤发生的关系；查询近些年来细胞凋亡研究的热点问题并完成课后问题。</w:t>
            </w:r>
          </w:p>
        </w:tc>
        <w:tc>
          <w:tcPr>
            <w:tcW w:w="1092" w:type="dxa"/>
            <w:vAlign w:val="center"/>
          </w:tcPr>
          <w:p w14:paraId="14972E0D" w14:textId="77777777" w:rsidR="00AD3288" w:rsidRDefault="00AD3288">
            <w:pPr>
              <w:widowControl/>
              <w:spacing w:beforeLines="50" w:before="156" w:afterLines="50" w:after="156"/>
              <w:jc w:val="center"/>
              <w:rPr>
                <w:rFonts w:ascii="宋体" w:eastAsia="宋体" w:hAnsi="宋体"/>
                <w:szCs w:val="21"/>
              </w:rPr>
            </w:pPr>
          </w:p>
        </w:tc>
      </w:tr>
      <w:tr w:rsidR="00AD3288" w14:paraId="115F3F86" w14:textId="77777777">
        <w:trPr>
          <w:trHeight w:val="340"/>
          <w:jc w:val="center"/>
        </w:trPr>
        <w:tc>
          <w:tcPr>
            <w:tcW w:w="602" w:type="dxa"/>
            <w:vAlign w:val="center"/>
          </w:tcPr>
          <w:p w14:paraId="39A7B4AD"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00" w:type="dxa"/>
            <w:vAlign w:val="center"/>
          </w:tcPr>
          <w:p w14:paraId="71CB316D"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rPr>
              <w:t>受体及细胞信息传导与疾病</w:t>
            </w:r>
          </w:p>
        </w:tc>
        <w:tc>
          <w:tcPr>
            <w:tcW w:w="2036" w:type="dxa"/>
          </w:tcPr>
          <w:p w14:paraId="1B3427F9" w14:textId="77777777" w:rsidR="00AD3288" w:rsidRDefault="00AB543B">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bCs/>
                <w:szCs w:val="21"/>
              </w:rPr>
              <w:t>细胞信息物质的定义及分类。受体分类、结构与功能。受体作用的特点及活性调节。信息传递途径信息传递途径的联系及与疾病的关系。</w:t>
            </w:r>
          </w:p>
        </w:tc>
        <w:tc>
          <w:tcPr>
            <w:tcW w:w="464" w:type="dxa"/>
            <w:vAlign w:val="center"/>
          </w:tcPr>
          <w:p w14:paraId="3AEE3B39"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73" w:type="dxa"/>
          </w:tcPr>
          <w:p w14:paraId="6062C349" w14:textId="77777777" w:rsidR="00AD3288" w:rsidRDefault="00AB543B">
            <w:pPr>
              <w:widowControl/>
              <w:spacing w:beforeLines="50" w:before="156" w:afterLines="50" w:after="156"/>
              <w:rPr>
                <w:rFonts w:ascii="宋体" w:eastAsia="宋体" w:hAnsi="宋体"/>
                <w:szCs w:val="21"/>
              </w:rPr>
            </w:pPr>
            <w:r>
              <w:rPr>
                <w:rFonts w:ascii="宋体" w:eastAsia="宋体" w:hAnsi="宋体" w:cs="宋体" w:hint="eastAsia"/>
                <w:bCs/>
                <w:szCs w:val="21"/>
              </w:rPr>
              <w:t>了解信号传导通路研究的最新进展，并小组讨论癌症治疗相关的细胞信号通路的传导过程，提出合理的设想。</w:t>
            </w:r>
          </w:p>
        </w:tc>
        <w:tc>
          <w:tcPr>
            <w:tcW w:w="1092" w:type="dxa"/>
            <w:vAlign w:val="center"/>
          </w:tcPr>
          <w:p w14:paraId="47EAAF98" w14:textId="77777777" w:rsidR="00AD3288" w:rsidRDefault="00AD3288">
            <w:pPr>
              <w:widowControl/>
              <w:spacing w:beforeLines="50" w:before="156" w:afterLines="50" w:after="156"/>
              <w:jc w:val="center"/>
              <w:rPr>
                <w:rFonts w:ascii="宋体" w:eastAsia="宋体" w:hAnsi="宋体"/>
                <w:szCs w:val="21"/>
              </w:rPr>
            </w:pPr>
          </w:p>
        </w:tc>
      </w:tr>
      <w:tr w:rsidR="00AD3288" w14:paraId="72AE6CDE" w14:textId="77777777">
        <w:trPr>
          <w:trHeight w:val="2395"/>
          <w:jc w:val="center"/>
        </w:trPr>
        <w:tc>
          <w:tcPr>
            <w:tcW w:w="602" w:type="dxa"/>
            <w:vAlign w:val="center"/>
          </w:tcPr>
          <w:p w14:paraId="0E14C156"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00" w:type="dxa"/>
            <w:vAlign w:val="center"/>
          </w:tcPr>
          <w:p w14:paraId="4D49C8EC"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血液生物化学</w:t>
            </w:r>
          </w:p>
        </w:tc>
        <w:tc>
          <w:tcPr>
            <w:tcW w:w="2036" w:type="dxa"/>
          </w:tcPr>
          <w:p w14:paraId="22ADE6EB" w14:textId="77777777" w:rsidR="00AD3288" w:rsidRDefault="00AB543B">
            <w:pPr>
              <w:widowControl/>
              <w:spacing w:beforeLines="50" w:before="156" w:afterLines="50" w:after="156"/>
              <w:jc w:val="left"/>
              <w:rPr>
                <w:rFonts w:ascii="宋体" w:eastAsia="宋体" w:hAnsi="宋体"/>
                <w:szCs w:val="21"/>
              </w:rPr>
            </w:pPr>
            <w:r>
              <w:rPr>
                <w:rFonts w:ascii="宋体" w:eastAsia="宋体" w:hAnsi="宋体" w:cs="宋体" w:hint="eastAsia"/>
                <w:bCs/>
                <w:szCs w:val="21"/>
              </w:rPr>
              <w:t>血浆蛋白质的功能和血浆蛋白质的分类；红细胞的生成、结构，成熟红细胞的代谢；血红素合成途径和血红蛋白的降解。</w:t>
            </w:r>
          </w:p>
        </w:tc>
        <w:tc>
          <w:tcPr>
            <w:tcW w:w="464" w:type="dxa"/>
            <w:vAlign w:val="center"/>
          </w:tcPr>
          <w:p w14:paraId="04808F67"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73" w:type="dxa"/>
          </w:tcPr>
          <w:p w14:paraId="530A2793" w14:textId="77777777" w:rsidR="00AD3288" w:rsidRDefault="00AB543B">
            <w:pPr>
              <w:widowControl/>
              <w:spacing w:beforeLines="50" w:before="156" w:afterLines="50" w:after="156"/>
              <w:rPr>
                <w:rFonts w:ascii="宋体" w:eastAsia="宋体" w:hAnsi="宋体"/>
                <w:szCs w:val="21"/>
              </w:rPr>
            </w:pPr>
            <w:r>
              <w:rPr>
                <w:rFonts w:ascii="宋体" w:eastAsia="宋体" w:hAnsi="宋体" w:cs="宋体" w:hint="eastAsia"/>
                <w:bCs/>
                <w:szCs w:val="21"/>
              </w:rPr>
              <w:t>了解红细胞的研究历史和红细胞异常所引起的相关的疾病，并找一篇最新的红细胞相关的研究进展进行研读。</w:t>
            </w:r>
          </w:p>
        </w:tc>
        <w:tc>
          <w:tcPr>
            <w:tcW w:w="1092" w:type="dxa"/>
            <w:vAlign w:val="center"/>
          </w:tcPr>
          <w:p w14:paraId="479D2558" w14:textId="77777777" w:rsidR="00AD3288" w:rsidRDefault="00AD3288">
            <w:pPr>
              <w:widowControl/>
              <w:spacing w:beforeLines="50" w:before="156" w:afterLines="50" w:after="156"/>
              <w:jc w:val="center"/>
              <w:rPr>
                <w:rFonts w:ascii="宋体" w:eastAsia="宋体" w:hAnsi="宋体"/>
                <w:szCs w:val="21"/>
              </w:rPr>
            </w:pPr>
          </w:p>
        </w:tc>
      </w:tr>
      <w:tr w:rsidR="00AD3288" w14:paraId="1F427DB1" w14:textId="77777777">
        <w:trPr>
          <w:trHeight w:val="340"/>
          <w:jc w:val="center"/>
        </w:trPr>
        <w:tc>
          <w:tcPr>
            <w:tcW w:w="602" w:type="dxa"/>
            <w:vAlign w:val="center"/>
          </w:tcPr>
          <w:p w14:paraId="289380ED"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1300" w:type="dxa"/>
            <w:vAlign w:val="center"/>
          </w:tcPr>
          <w:p w14:paraId="3DC5DCBD"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rPr>
              <w:t>基因、基因组和基因组医学</w:t>
            </w:r>
          </w:p>
        </w:tc>
        <w:tc>
          <w:tcPr>
            <w:tcW w:w="2036" w:type="dxa"/>
          </w:tcPr>
          <w:p w14:paraId="6AB213ED" w14:textId="77777777" w:rsidR="00AD3288" w:rsidRDefault="00AB543B">
            <w:pPr>
              <w:widowControl/>
              <w:spacing w:beforeLines="50" w:before="156" w:afterLines="50" w:after="156"/>
              <w:rPr>
                <w:rFonts w:ascii="宋体" w:eastAsia="宋体" w:hAnsi="宋体" w:cs="宋体"/>
                <w:bCs/>
                <w:szCs w:val="21"/>
              </w:rPr>
            </w:pPr>
            <w:r>
              <w:rPr>
                <w:rFonts w:ascii="宋体" w:eastAsia="宋体" w:hAnsi="宋体" w:hint="eastAsia"/>
                <w:szCs w:val="21"/>
              </w:rPr>
              <w:t>基因的结构功能、基因组的定义和类型、基因组医学的定义和研究现状</w:t>
            </w:r>
          </w:p>
        </w:tc>
        <w:tc>
          <w:tcPr>
            <w:tcW w:w="464" w:type="dxa"/>
            <w:vAlign w:val="center"/>
          </w:tcPr>
          <w:p w14:paraId="4CB3600F"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73" w:type="dxa"/>
          </w:tcPr>
          <w:p w14:paraId="18790E0C" w14:textId="77777777" w:rsidR="00AD3288" w:rsidRDefault="00AB543B">
            <w:pPr>
              <w:widowControl/>
              <w:spacing w:beforeLines="50" w:before="156" w:afterLines="50" w:after="156"/>
              <w:jc w:val="left"/>
              <w:rPr>
                <w:rFonts w:ascii="宋体" w:eastAsia="宋体" w:hAnsi="宋体" w:cs="宋体"/>
                <w:bCs/>
                <w:szCs w:val="21"/>
              </w:rPr>
            </w:pPr>
            <w:r>
              <w:rPr>
                <w:rFonts w:ascii="宋体" w:eastAsia="宋体" w:hAnsi="宋体" w:cs="TimesNewRomanPSMT" w:hint="eastAsia"/>
                <w:color w:val="000000"/>
                <w:kern w:val="0"/>
                <w:szCs w:val="21"/>
              </w:rPr>
              <w:t>分小组讨论基因组医学在预测、预防和实现个体化治疗的意义以及基因组医学的未来展望，并完成课后的思考题。</w:t>
            </w:r>
          </w:p>
        </w:tc>
        <w:tc>
          <w:tcPr>
            <w:tcW w:w="1092" w:type="dxa"/>
            <w:vAlign w:val="center"/>
          </w:tcPr>
          <w:p w14:paraId="771C99BA" w14:textId="77777777" w:rsidR="00AD3288" w:rsidRDefault="00AD3288">
            <w:pPr>
              <w:widowControl/>
              <w:spacing w:beforeLines="50" w:before="156" w:afterLines="50" w:after="156"/>
              <w:jc w:val="center"/>
              <w:rPr>
                <w:rFonts w:ascii="宋体" w:eastAsia="宋体" w:hAnsi="宋体"/>
                <w:szCs w:val="21"/>
              </w:rPr>
            </w:pPr>
          </w:p>
        </w:tc>
      </w:tr>
      <w:tr w:rsidR="00AD3288" w14:paraId="5FDFBDF4" w14:textId="77777777">
        <w:trPr>
          <w:trHeight w:val="340"/>
          <w:jc w:val="center"/>
        </w:trPr>
        <w:tc>
          <w:tcPr>
            <w:tcW w:w="602" w:type="dxa"/>
            <w:vAlign w:val="center"/>
          </w:tcPr>
          <w:p w14:paraId="54DCB25C"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00" w:type="dxa"/>
            <w:vAlign w:val="center"/>
          </w:tcPr>
          <w:p w14:paraId="31B36311"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基因诊断和基因治疗</w:t>
            </w:r>
          </w:p>
        </w:tc>
        <w:tc>
          <w:tcPr>
            <w:tcW w:w="2036" w:type="dxa"/>
          </w:tcPr>
          <w:p w14:paraId="49EC4F61" w14:textId="77777777" w:rsidR="00AD3288" w:rsidRDefault="00AB543B">
            <w:pPr>
              <w:widowControl/>
              <w:spacing w:beforeLines="50" w:before="156" w:afterLines="50" w:after="156"/>
              <w:rPr>
                <w:rFonts w:ascii="宋体" w:eastAsia="宋体" w:hAnsi="宋体" w:cs="宋体"/>
                <w:bCs/>
                <w:szCs w:val="21"/>
              </w:rPr>
            </w:pPr>
            <w:r>
              <w:rPr>
                <w:rFonts w:ascii="宋体" w:eastAsia="宋体" w:hAnsi="宋体" w:hint="eastAsia"/>
                <w:szCs w:val="21"/>
              </w:rPr>
              <w:t>基因诊断的概念、基本情况、对象等，基因诊断常用的技术、临床应用；基因治疗的概念和基本程序，以及应用与展望</w:t>
            </w:r>
          </w:p>
        </w:tc>
        <w:tc>
          <w:tcPr>
            <w:tcW w:w="464" w:type="dxa"/>
            <w:vAlign w:val="center"/>
          </w:tcPr>
          <w:p w14:paraId="09AE0BAA"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73" w:type="dxa"/>
          </w:tcPr>
          <w:p w14:paraId="750240E9" w14:textId="77777777" w:rsidR="00AD3288" w:rsidRDefault="00AB543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小组讨论基因治疗的新进展，以及分析基因诊断或者基因治疗的典型案例中所用的生物化学或分子生物学的技术手段；并完成课后问题。</w:t>
            </w:r>
          </w:p>
        </w:tc>
        <w:tc>
          <w:tcPr>
            <w:tcW w:w="1092" w:type="dxa"/>
            <w:vAlign w:val="center"/>
          </w:tcPr>
          <w:p w14:paraId="728127C6" w14:textId="77777777" w:rsidR="00AD3288" w:rsidRDefault="00AD3288">
            <w:pPr>
              <w:widowControl/>
              <w:spacing w:beforeLines="50" w:before="156" w:afterLines="50" w:after="156"/>
              <w:jc w:val="center"/>
              <w:rPr>
                <w:rFonts w:ascii="宋体" w:eastAsia="宋体" w:hAnsi="宋体"/>
                <w:szCs w:val="21"/>
              </w:rPr>
            </w:pPr>
          </w:p>
        </w:tc>
      </w:tr>
      <w:tr w:rsidR="00AD3288" w14:paraId="4434FB0F" w14:textId="77777777">
        <w:trPr>
          <w:trHeight w:val="340"/>
          <w:jc w:val="center"/>
        </w:trPr>
        <w:tc>
          <w:tcPr>
            <w:tcW w:w="602" w:type="dxa"/>
            <w:vAlign w:val="center"/>
          </w:tcPr>
          <w:p w14:paraId="2587308E"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7</w:t>
            </w:r>
          </w:p>
        </w:tc>
        <w:tc>
          <w:tcPr>
            <w:tcW w:w="1300" w:type="dxa"/>
            <w:vAlign w:val="center"/>
          </w:tcPr>
          <w:p w14:paraId="4E5E752D"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分子生物学常用技术</w:t>
            </w:r>
          </w:p>
        </w:tc>
        <w:tc>
          <w:tcPr>
            <w:tcW w:w="2036" w:type="dxa"/>
          </w:tcPr>
          <w:p w14:paraId="18C22507" w14:textId="77777777" w:rsidR="00AD3288" w:rsidRDefault="00AB543B">
            <w:pPr>
              <w:widowControl/>
              <w:spacing w:beforeLines="50" w:before="156" w:afterLines="50" w:after="156"/>
              <w:rPr>
                <w:rFonts w:ascii="宋体" w:eastAsia="宋体" w:hAnsi="宋体" w:cs="宋体"/>
                <w:bCs/>
                <w:szCs w:val="21"/>
              </w:rPr>
            </w:pPr>
            <w:r>
              <w:rPr>
                <w:rFonts w:ascii="宋体" w:eastAsia="宋体" w:hAnsi="宋体" w:cs="宋体" w:hint="eastAsia"/>
                <w:bCs/>
                <w:szCs w:val="21"/>
              </w:rPr>
              <w:t>分子杂交和印迹技术原理和种类、步骤及其应用；探针的概念、标记和纯化。RNA干扰Real-time PCR的基本原理及应用。</w:t>
            </w:r>
          </w:p>
        </w:tc>
        <w:tc>
          <w:tcPr>
            <w:tcW w:w="464" w:type="dxa"/>
            <w:vAlign w:val="center"/>
          </w:tcPr>
          <w:p w14:paraId="6B1343AC"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73" w:type="dxa"/>
          </w:tcPr>
          <w:p w14:paraId="5D181E49" w14:textId="77777777" w:rsidR="00AD3288" w:rsidRDefault="00AB543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文献中查询几代基因编辑技术的不同和优缺点，重点了解CRISPR/Cas9技术的应用和最新的研究进展。</w:t>
            </w:r>
          </w:p>
        </w:tc>
        <w:tc>
          <w:tcPr>
            <w:tcW w:w="1092" w:type="dxa"/>
            <w:vAlign w:val="center"/>
          </w:tcPr>
          <w:p w14:paraId="014EB9A7" w14:textId="77777777" w:rsidR="00AD3288" w:rsidRDefault="00AD3288">
            <w:pPr>
              <w:widowControl/>
              <w:spacing w:beforeLines="50" w:before="156" w:afterLines="50" w:after="156"/>
              <w:jc w:val="center"/>
              <w:rPr>
                <w:rFonts w:ascii="宋体" w:eastAsia="宋体" w:hAnsi="宋体"/>
                <w:szCs w:val="21"/>
              </w:rPr>
            </w:pPr>
          </w:p>
        </w:tc>
      </w:tr>
      <w:tr w:rsidR="00AD3288" w14:paraId="19B503CB" w14:textId="77777777">
        <w:trPr>
          <w:trHeight w:val="340"/>
          <w:jc w:val="center"/>
        </w:trPr>
        <w:tc>
          <w:tcPr>
            <w:tcW w:w="602" w:type="dxa"/>
            <w:vAlign w:val="center"/>
          </w:tcPr>
          <w:p w14:paraId="3F903B8D"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300" w:type="dxa"/>
            <w:vAlign w:val="center"/>
          </w:tcPr>
          <w:p w14:paraId="1B497202"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肿瘤转移的分子生物学</w:t>
            </w:r>
          </w:p>
        </w:tc>
        <w:tc>
          <w:tcPr>
            <w:tcW w:w="2036" w:type="dxa"/>
          </w:tcPr>
          <w:p w14:paraId="6BA76BC6" w14:textId="77777777" w:rsidR="00AD3288" w:rsidRDefault="00AB543B">
            <w:pPr>
              <w:widowControl/>
              <w:spacing w:beforeLines="50" w:before="156" w:afterLines="50" w:after="156"/>
              <w:rPr>
                <w:rFonts w:ascii="宋体" w:eastAsia="宋体" w:hAnsi="宋体"/>
                <w:szCs w:val="21"/>
              </w:rPr>
            </w:pPr>
            <w:r>
              <w:rPr>
                <w:rFonts w:ascii="宋体" w:eastAsia="宋体" w:hAnsi="宋体" w:cs="宋体" w:hint="eastAsia"/>
                <w:bCs/>
                <w:szCs w:val="21"/>
              </w:rPr>
              <w:t>癌基因、抑癌基因与肿瘤转移；肿瘤细胞的播散与相关因子；基质金属蛋白酶及其组织抑制物与肿瘤侵袭转移；肿瘤细胞在循环系统内的存活；肿瘤细胞与内皮细胞的黏附，肿瘤转移后休眠。</w:t>
            </w:r>
          </w:p>
        </w:tc>
        <w:tc>
          <w:tcPr>
            <w:tcW w:w="464" w:type="dxa"/>
            <w:vAlign w:val="center"/>
          </w:tcPr>
          <w:p w14:paraId="10DE7BDA"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73" w:type="dxa"/>
          </w:tcPr>
          <w:p w14:paraId="4242037B" w14:textId="77777777" w:rsidR="00AD3288" w:rsidRDefault="00AB543B">
            <w:pPr>
              <w:widowControl/>
              <w:spacing w:beforeLines="50" w:before="156" w:afterLines="50" w:after="156"/>
              <w:jc w:val="left"/>
              <w:rPr>
                <w:rFonts w:ascii="宋体" w:eastAsia="宋体" w:hAnsi="宋体"/>
                <w:szCs w:val="21"/>
              </w:rPr>
            </w:pPr>
            <w:r>
              <w:rPr>
                <w:rFonts w:ascii="宋体" w:eastAsia="宋体" w:hAnsi="宋体" w:cs="宋体" w:hint="eastAsia"/>
                <w:bCs/>
                <w:szCs w:val="21"/>
              </w:rPr>
              <w:t>了解肿瘤治疗的相关药物，CAR-T的原理和分子生物学机制，并完成课后习题。</w:t>
            </w:r>
          </w:p>
        </w:tc>
        <w:tc>
          <w:tcPr>
            <w:tcW w:w="1092" w:type="dxa"/>
            <w:vAlign w:val="center"/>
          </w:tcPr>
          <w:p w14:paraId="798C62BE" w14:textId="77777777" w:rsidR="00AD3288" w:rsidRDefault="00AD3288">
            <w:pPr>
              <w:widowControl/>
              <w:spacing w:beforeLines="50" w:before="156" w:afterLines="50" w:after="156"/>
              <w:jc w:val="center"/>
              <w:rPr>
                <w:rFonts w:ascii="宋体" w:eastAsia="宋体" w:hAnsi="宋体"/>
                <w:szCs w:val="21"/>
              </w:rPr>
            </w:pPr>
          </w:p>
        </w:tc>
      </w:tr>
      <w:tr w:rsidR="00AD3288" w14:paraId="557D915C" w14:textId="77777777">
        <w:trPr>
          <w:trHeight w:val="340"/>
          <w:jc w:val="center"/>
        </w:trPr>
        <w:tc>
          <w:tcPr>
            <w:tcW w:w="602" w:type="dxa"/>
            <w:vAlign w:val="center"/>
          </w:tcPr>
          <w:p w14:paraId="505F4475"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300" w:type="dxa"/>
            <w:vAlign w:val="center"/>
          </w:tcPr>
          <w:p w14:paraId="71D221CE"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放射损伤的生化及分子生物学机制</w:t>
            </w:r>
          </w:p>
        </w:tc>
        <w:tc>
          <w:tcPr>
            <w:tcW w:w="2036" w:type="dxa"/>
          </w:tcPr>
          <w:p w14:paraId="2567CBDB" w14:textId="77777777" w:rsidR="00AD3288" w:rsidRDefault="00AB543B">
            <w:pPr>
              <w:widowControl/>
              <w:spacing w:beforeLines="50" w:before="156" w:afterLines="50" w:after="156"/>
              <w:jc w:val="left"/>
              <w:rPr>
                <w:rFonts w:ascii="宋体" w:eastAsia="宋体" w:hAnsi="宋体"/>
                <w:szCs w:val="21"/>
              </w:rPr>
            </w:pPr>
            <w:r>
              <w:rPr>
                <w:rFonts w:ascii="宋体" w:eastAsia="宋体" w:hAnsi="宋体" w:cs="宋体" w:hint="eastAsia"/>
                <w:bCs/>
                <w:szCs w:val="21"/>
              </w:rPr>
              <w:t>电离辐射基本分为；放射损伤的分子生物学机制；放射损伤的生物化学机制。</w:t>
            </w:r>
          </w:p>
        </w:tc>
        <w:tc>
          <w:tcPr>
            <w:tcW w:w="464" w:type="dxa"/>
            <w:vAlign w:val="center"/>
          </w:tcPr>
          <w:p w14:paraId="1A045951"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73" w:type="dxa"/>
          </w:tcPr>
          <w:p w14:paraId="33E33A37" w14:textId="77777777" w:rsidR="00AD3288" w:rsidRDefault="00AB543B">
            <w:pPr>
              <w:widowControl/>
              <w:spacing w:beforeLines="50" w:before="156" w:afterLines="50" w:after="156"/>
              <w:rPr>
                <w:rFonts w:ascii="宋体" w:eastAsia="宋体" w:hAnsi="宋体"/>
                <w:szCs w:val="21"/>
              </w:rPr>
            </w:pPr>
            <w:r>
              <w:rPr>
                <w:rFonts w:ascii="宋体" w:eastAsia="宋体" w:hAnsi="宋体" w:cs="宋体" w:hint="eastAsia"/>
                <w:bCs/>
                <w:szCs w:val="21"/>
              </w:rPr>
              <w:t>讨论放射治疗的利与弊，了解放射治疗的历史，完成课后习题。</w:t>
            </w:r>
          </w:p>
        </w:tc>
        <w:tc>
          <w:tcPr>
            <w:tcW w:w="1092" w:type="dxa"/>
            <w:vAlign w:val="center"/>
          </w:tcPr>
          <w:p w14:paraId="2F3D15E4" w14:textId="77777777" w:rsidR="00AD3288" w:rsidRDefault="00AD3288">
            <w:pPr>
              <w:widowControl/>
              <w:spacing w:beforeLines="50" w:before="156" w:afterLines="50" w:after="156"/>
              <w:jc w:val="center"/>
              <w:rPr>
                <w:rFonts w:ascii="宋体" w:eastAsia="宋体" w:hAnsi="宋体"/>
                <w:szCs w:val="21"/>
              </w:rPr>
            </w:pPr>
          </w:p>
        </w:tc>
      </w:tr>
      <w:tr w:rsidR="00AD3288" w14:paraId="6992CB79" w14:textId="77777777">
        <w:trPr>
          <w:trHeight w:val="340"/>
          <w:jc w:val="center"/>
        </w:trPr>
        <w:tc>
          <w:tcPr>
            <w:tcW w:w="602" w:type="dxa"/>
            <w:vAlign w:val="center"/>
          </w:tcPr>
          <w:p w14:paraId="4D3E65D7"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1300" w:type="dxa"/>
            <w:vAlign w:val="center"/>
          </w:tcPr>
          <w:p w14:paraId="6DD5C6C3"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心血管疾病的分子机制</w:t>
            </w:r>
          </w:p>
        </w:tc>
        <w:tc>
          <w:tcPr>
            <w:tcW w:w="2036" w:type="dxa"/>
          </w:tcPr>
          <w:p w14:paraId="3D3728FE" w14:textId="77777777" w:rsidR="00AD3288" w:rsidRDefault="00AB543B">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动脉粥样硬化、肥厚性心肌病和家族性心律失常的分子机制。</w:t>
            </w:r>
          </w:p>
        </w:tc>
        <w:tc>
          <w:tcPr>
            <w:tcW w:w="464" w:type="dxa"/>
            <w:vAlign w:val="center"/>
          </w:tcPr>
          <w:p w14:paraId="082C5F62"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73" w:type="dxa"/>
          </w:tcPr>
          <w:p w14:paraId="2953F48A" w14:textId="77777777" w:rsidR="00AD3288" w:rsidRDefault="00AB543B">
            <w:pPr>
              <w:widowControl/>
              <w:spacing w:beforeLines="50" w:before="156" w:afterLines="50" w:after="156"/>
              <w:rPr>
                <w:rFonts w:ascii="宋体" w:eastAsia="宋体" w:hAnsi="宋体"/>
                <w:szCs w:val="21"/>
              </w:rPr>
            </w:pPr>
            <w:r>
              <w:rPr>
                <w:rFonts w:ascii="宋体" w:eastAsia="宋体" w:hAnsi="宋体" w:cs="TimesNewRomanPSMT" w:hint="eastAsia"/>
                <w:color w:val="000000"/>
                <w:kern w:val="0"/>
                <w:szCs w:val="21"/>
              </w:rPr>
              <w:t>调研一名身边的心血管疾病的病人，并写出对应疾病的分子生物学机制。完成课后习题。</w:t>
            </w:r>
          </w:p>
        </w:tc>
        <w:tc>
          <w:tcPr>
            <w:tcW w:w="1092" w:type="dxa"/>
            <w:vAlign w:val="center"/>
          </w:tcPr>
          <w:p w14:paraId="14D925FB" w14:textId="77777777" w:rsidR="00AD3288" w:rsidRDefault="00AD3288">
            <w:pPr>
              <w:widowControl/>
              <w:spacing w:beforeLines="50" w:before="156" w:afterLines="50" w:after="156"/>
              <w:jc w:val="center"/>
              <w:rPr>
                <w:rFonts w:ascii="宋体" w:eastAsia="宋体" w:hAnsi="宋体"/>
                <w:szCs w:val="21"/>
              </w:rPr>
            </w:pPr>
          </w:p>
        </w:tc>
      </w:tr>
      <w:tr w:rsidR="00AD3288" w14:paraId="1B42B433" w14:textId="77777777">
        <w:trPr>
          <w:trHeight w:val="340"/>
          <w:jc w:val="center"/>
        </w:trPr>
        <w:tc>
          <w:tcPr>
            <w:tcW w:w="602" w:type="dxa"/>
            <w:vAlign w:val="center"/>
          </w:tcPr>
          <w:p w14:paraId="3F94D120"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1300" w:type="dxa"/>
            <w:vAlign w:val="center"/>
          </w:tcPr>
          <w:p w14:paraId="4B278F3E"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肺、肝纤维化的生化机制</w:t>
            </w:r>
          </w:p>
        </w:tc>
        <w:tc>
          <w:tcPr>
            <w:tcW w:w="2036" w:type="dxa"/>
          </w:tcPr>
          <w:p w14:paraId="47AF1677" w14:textId="77777777" w:rsidR="00AD3288" w:rsidRDefault="00AB543B">
            <w:pPr>
              <w:widowControl/>
              <w:spacing w:beforeLines="50" w:before="156" w:afterLines="50" w:after="156"/>
              <w:jc w:val="left"/>
              <w:rPr>
                <w:rFonts w:ascii="宋体" w:eastAsia="宋体" w:hAnsi="宋体"/>
                <w:szCs w:val="21"/>
              </w:rPr>
            </w:pPr>
            <w:r>
              <w:rPr>
                <w:rFonts w:ascii="宋体" w:eastAsia="宋体" w:hAnsi="宋体" w:cs="TimesNewRomanPSMT" w:hint="eastAsia"/>
                <w:color w:val="000000"/>
                <w:kern w:val="0"/>
                <w:szCs w:val="21"/>
              </w:rPr>
              <w:t>肝纤维化病的细胞学、细胞因子及其分子水平的机制。</w:t>
            </w:r>
          </w:p>
        </w:tc>
        <w:tc>
          <w:tcPr>
            <w:tcW w:w="464" w:type="dxa"/>
            <w:vAlign w:val="center"/>
          </w:tcPr>
          <w:p w14:paraId="22FD9E03"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73" w:type="dxa"/>
          </w:tcPr>
          <w:p w14:paraId="76A39734" w14:textId="77777777" w:rsidR="00AD3288" w:rsidRDefault="00AB543B">
            <w:pPr>
              <w:widowControl/>
              <w:spacing w:beforeLines="50" w:before="156" w:afterLines="50" w:after="156"/>
              <w:rPr>
                <w:rFonts w:ascii="宋体" w:eastAsia="宋体" w:hAnsi="宋体"/>
                <w:szCs w:val="21"/>
              </w:rPr>
            </w:pPr>
            <w:r>
              <w:rPr>
                <w:rFonts w:ascii="宋体" w:eastAsia="宋体" w:hAnsi="宋体" w:cs="TimesNewRomanPSMT" w:hint="eastAsia"/>
                <w:color w:val="000000"/>
                <w:kern w:val="0"/>
                <w:szCs w:val="21"/>
              </w:rPr>
              <w:t>了解常规的肺、肝纤维化的治疗机制，详细的调查一种治疗肺、肝纤维化的分子生物学机制。</w:t>
            </w:r>
          </w:p>
        </w:tc>
        <w:tc>
          <w:tcPr>
            <w:tcW w:w="1092" w:type="dxa"/>
            <w:vAlign w:val="center"/>
          </w:tcPr>
          <w:p w14:paraId="7CEC95FB" w14:textId="77777777" w:rsidR="00AD3288" w:rsidRDefault="00AD3288">
            <w:pPr>
              <w:widowControl/>
              <w:spacing w:beforeLines="50" w:before="156" w:afterLines="50" w:after="156"/>
              <w:jc w:val="center"/>
              <w:rPr>
                <w:rFonts w:ascii="宋体" w:eastAsia="宋体" w:hAnsi="宋体"/>
                <w:szCs w:val="21"/>
              </w:rPr>
            </w:pPr>
          </w:p>
        </w:tc>
      </w:tr>
      <w:tr w:rsidR="00AD3288" w14:paraId="566B4986" w14:textId="77777777">
        <w:trPr>
          <w:trHeight w:val="340"/>
          <w:jc w:val="center"/>
        </w:trPr>
        <w:tc>
          <w:tcPr>
            <w:tcW w:w="602" w:type="dxa"/>
            <w:vAlign w:val="center"/>
          </w:tcPr>
          <w:p w14:paraId="6907BF4C"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1300" w:type="dxa"/>
            <w:vAlign w:val="center"/>
          </w:tcPr>
          <w:p w14:paraId="6942BE58"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遗传性出血性疾病的分子生物学</w:t>
            </w:r>
          </w:p>
        </w:tc>
        <w:tc>
          <w:tcPr>
            <w:tcW w:w="2036" w:type="dxa"/>
          </w:tcPr>
          <w:p w14:paraId="408D19D9" w14:textId="77777777" w:rsidR="00AD3288" w:rsidRDefault="00AB543B">
            <w:pPr>
              <w:widowControl/>
              <w:spacing w:beforeLines="50" w:before="156" w:afterLines="50" w:after="156"/>
              <w:jc w:val="left"/>
              <w:rPr>
                <w:rFonts w:ascii="宋体" w:eastAsia="宋体" w:hAnsi="宋体"/>
                <w:szCs w:val="21"/>
              </w:rPr>
            </w:pPr>
            <w:r>
              <w:rPr>
                <w:rFonts w:ascii="宋体" w:eastAsia="宋体" w:hAnsi="宋体" w:cs="TimesNewRomanPSMT" w:hint="eastAsia"/>
                <w:color w:val="000000"/>
                <w:kern w:val="0"/>
                <w:szCs w:val="21"/>
              </w:rPr>
              <w:t>血友病类出血性疾病；血友病乙：血小板功能缺陷所致出血性疾病；</w:t>
            </w:r>
          </w:p>
        </w:tc>
        <w:tc>
          <w:tcPr>
            <w:tcW w:w="464" w:type="dxa"/>
            <w:vAlign w:val="center"/>
          </w:tcPr>
          <w:p w14:paraId="0025788C"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73" w:type="dxa"/>
          </w:tcPr>
          <w:p w14:paraId="388E36C0" w14:textId="77777777" w:rsidR="00AD3288" w:rsidRDefault="00AB543B">
            <w:pPr>
              <w:widowControl/>
              <w:spacing w:beforeLines="50" w:before="156" w:afterLines="50" w:after="156"/>
              <w:rPr>
                <w:rFonts w:ascii="宋体" w:eastAsia="宋体" w:hAnsi="宋体"/>
                <w:szCs w:val="21"/>
              </w:rPr>
            </w:pPr>
            <w:r>
              <w:rPr>
                <w:rFonts w:ascii="宋体" w:eastAsia="宋体" w:hAnsi="宋体" w:cs="TimesNewRomanPSMT" w:hint="eastAsia"/>
                <w:color w:val="000000"/>
                <w:kern w:val="0"/>
                <w:szCs w:val="21"/>
              </w:rPr>
              <w:t>讨论血小板功能障碍可能会引起的疾病，并设想如何用基因治疗的</w:t>
            </w:r>
            <w:r>
              <w:rPr>
                <w:rFonts w:ascii="宋体" w:eastAsia="宋体" w:hAnsi="宋体" w:cs="TimesNewRomanPSMT" w:hint="eastAsia"/>
                <w:color w:val="000000"/>
                <w:kern w:val="0"/>
                <w:szCs w:val="21"/>
              </w:rPr>
              <w:lastRenderedPageBreak/>
              <w:t>方法解决这一问题。</w:t>
            </w:r>
          </w:p>
        </w:tc>
        <w:tc>
          <w:tcPr>
            <w:tcW w:w="1092" w:type="dxa"/>
            <w:vAlign w:val="center"/>
          </w:tcPr>
          <w:p w14:paraId="42D73DD1" w14:textId="77777777" w:rsidR="00AD3288" w:rsidRDefault="00AD3288">
            <w:pPr>
              <w:widowControl/>
              <w:spacing w:beforeLines="50" w:before="156" w:afterLines="50" w:after="156"/>
              <w:jc w:val="center"/>
              <w:rPr>
                <w:rFonts w:ascii="宋体" w:eastAsia="宋体" w:hAnsi="宋体"/>
                <w:szCs w:val="21"/>
              </w:rPr>
            </w:pPr>
          </w:p>
        </w:tc>
      </w:tr>
    </w:tbl>
    <w:p w14:paraId="6CF08845" w14:textId="77777777" w:rsidR="00AD3288" w:rsidRDefault="00AB543B">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62A8C32A" w14:textId="77777777" w:rsidR="00AD3288" w:rsidRDefault="00AB543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．理论教材：《医学生物化学与分子生物学》，魏文祥、王明华、何凤田主编，科学出版社，第4版。</w:t>
      </w:r>
    </w:p>
    <w:p w14:paraId="7F540516" w14:textId="77777777" w:rsidR="00AD3288" w:rsidRDefault="00AB543B">
      <w:pPr>
        <w:widowControl/>
        <w:spacing w:beforeLines="50" w:before="156" w:afterLines="50" w:after="156"/>
        <w:ind w:firstLineChars="200" w:firstLine="420"/>
        <w:jc w:val="left"/>
        <w:rPr>
          <w:rFonts w:ascii="宋体" w:eastAsia="宋体" w:hAnsi="宋体"/>
        </w:rPr>
      </w:pPr>
      <w:r>
        <w:rPr>
          <w:rFonts w:ascii="宋体" w:eastAsia="宋体" w:hAnsi="宋体" w:hint="eastAsia"/>
        </w:rPr>
        <w:t>2.参考书：</w:t>
      </w:r>
    </w:p>
    <w:p w14:paraId="55540D3C" w14:textId="77777777" w:rsidR="00AD3288" w:rsidRDefault="00AB543B">
      <w:pPr>
        <w:widowControl/>
        <w:spacing w:beforeLines="50" w:before="156" w:afterLines="50" w:after="156"/>
        <w:ind w:firstLineChars="200" w:firstLine="420"/>
        <w:jc w:val="left"/>
        <w:rPr>
          <w:rFonts w:ascii="宋体" w:eastAsia="宋体" w:hAnsi="宋体"/>
        </w:rPr>
      </w:pPr>
      <w:r>
        <w:rPr>
          <w:rFonts w:ascii="宋体" w:eastAsia="宋体" w:hAnsi="宋体" w:hint="eastAsia"/>
        </w:rPr>
        <w:t>A：周春燕、药立波主编《生物化学与分子生物学》，第9版，人民卫生出版社。</w:t>
      </w:r>
    </w:p>
    <w:p w14:paraId="148C9489" w14:textId="77777777" w:rsidR="00AD3288" w:rsidRDefault="00AB543B">
      <w:pPr>
        <w:widowControl/>
        <w:spacing w:beforeLines="50" w:before="156" w:afterLines="50" w:after="156"/>
        <w:ind w:firstLineChars="200" w:firstLine="420"/>
        <w:jc w:val="left"/>
        <w:rPr>
          <w:rFonts w:ascii="宋体" w:eastAsia="宋体" w:hAnsi="宋体"/>
        </w:rPr>
      </w:pPr>
      <w:r>
        <w:rPr>
          <w:rFonts w:ascii="宋体" w:eastAsia="宋体" w:hAnsi="宋体" w:hint="eastAsia"/>
        </w:rPr>
        <w:t>B：朱胜庚主编《生物化学》，第4版，高等教育出版社。</w:t>
      </w:r>
    </w:p>
    <w:p w14:paraId="702B0829" w14:textId="77777777" w:rsidR="00AD3288" w:rsidRDefault="00AB543B">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3DE4F62B" w14:textId="77777777" w:rsidR="00AD3288" w:rsidRDefault="00AB543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rPr>
        <w:t>讲授法：以讲授为主并辅以视频，动画的教师的讲授方式，讲授的同时</w:t>
      </w:r>
      <w:r>
        <w:rPr>
          <w:rFonts w:ascii="宋体" w:eastAsia="宋体" w:hAnsi="宋体" w:hint="eastAsia"/>
        </w:rPr>
        <w:t>告诉学生内容的重点难点。</w:t>
      </w:r>
    </w:p>
    <w:p w14:paraId="13C4B168" w14:textId="77777777" w:rsidR="00AD3288" w:rsidRDefault="00AB543B">
      <w:pPr>
        <w:widowControl/>
        <w:spacing w:beforeLines="50" w:before="156" w:afterLines="50" w:after="156"/>
        <w:ind w:firstLineChars="200" w:firstLine="420"/>
        <w:jc w:val="left"/>
        <w:rPr>
          <w:rFonts w:ascii="宋体" w:eastAsia="宋体" w:hAnsi="宋体"/>
        </w:rPr>
      </w:pPr>
      <w:r>
        <w:rPr>
          <w:rFonts w:ascii="宋体" w:eastAsia="宋体" w:hAnsi="宋体" w:hint="eastAsia"/>
        </w:rPr>
        <w:t>2.小组讨论法：讲课过程中老师降解后，需要讨论的内容由学生分组讨论并向老师汇报。</w:t>
      </w:r>
    </w:p>
    <w:p w14:paraId="7BD697D4" w14:textId="77777777" w:rsidR="00AD3288" w:rsidRDefault="00AB543B">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728B90EE" w14:textId="77777777" w:rsidR="00AD3288" w:rsidRDefault="00AB543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6F43F078" w14:textId="77777777" w:rsidR="00AD3288" w:rsidRDefault="00AB543B">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AD3288" w14:paraId="570EA965" w14:textId="77777777">
        <w:trPr>
          <w:trHeight w:val="567"/>
          <w:jc w:val="center"/>
        </w:trPr>
        <w:tc>
          <w:tcPr>
            <w:tcW w:w="2847" w:type="dxa"/>
            <w:vAlign w:val="center"/>
          </w:tcPr>
          <w:p w14:paraId="1C6D2F18" w14:textId="77777777" w:rsidR="00AD3288" w:rsidRDefault="00AB543B">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23B47D2B" w14:textId="77777777" w:rsidR="00AD3288" w:rsidRDefault="00AB543B">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E329F1B" w14:textId="77777777" w:rsidR="00AD3288" w:rsidRDefault="00AB543B">
            <w:pPr>
              <w:pStyle w:val="a3"/>
              <w:spacing w:beforeLines="50" w:before="156" w:afterLines="50" w:after="156"/>
              <w:jc w:val="center"/>
              <w:rPr>
                <w:rFonts w:hAnsi="宋体"/>
                <w:b/>
              </w:rPr>
            </w:pPr>
            <w:r>
              <w:rPr>
                <w:rFonts w:hAnsi="宋体" w:hint="eastAsia"/>
                <w:b/>
              </w:rPr>
              <w:t>考核方式</w:t>
            </w:r>
          </w:p>
        </w:tc>
      </w:tr>
      <w:tr w:rsidR="00AD3288" w14:paraId="532F31E9" w14:textId="77777777">
        <w:trPr>
          <w:trHeight w:val="567"/>
          <w:jc w:val="center"/>
        </w:trPr>
        <w:tc>
          <w:tcPr>
            <w:tcW w:w="2847" w:type="dxa"/>
            <w:vAlign w:val="center"/>
          </w:tcPr>
          <w:p w14:paraId="688578AE" w14:textId="77777777" w:rsidR="00AD3288" w:rsidRDefault="00AB543B">
            <w:pPr>
              <w:pStyle w:val="a3"/>
              <w:spacing w:beforeLines="50" w:before="156" w:afterLines="50" w:after="156"/>
              <w:jc w:val="center"/>
              <w:rPr>
                <w:rFonts w:hAnsi="宋体"/>
              </w:rPr>
            </w:pPr>
            <w:r>
              <w:rPr>
                <w:rFonts w:hAnsi="宋体" w:hint="eastAsia"/>
              </w:rPr>
              <w:t>课程目标1</w:t>
            </w:r>
          </w:p>
        </w:tc>
        <w:tc>
          <w:tcPr>
            <w:tcW w:w="2849" w:type="dxa"/>
            <w:vAlign w:val="center"/>
          </w:tcPr>
          <w:p w14:paraId="6373A81D" w14:textId="77777777" w:rsidR="00AD3288" w:rsidRDefault="00AB543B">
            <w:pPr>
              <w:pStyle w:val="a3"/>
              <w:spacing w:beforeLines="50" w:before="156" w:afterLines="50" w:after="156"/>
              <w:jc w:val="center"/>
              <w:rPr>
                <w:rFonts w:hAnsi="宋体"/>
                <w:b/>
              </w:rPr>
            </w:pPr>
            <w:r>
              <w:rPr>
                <w:rFonts w:hint="eastAsia"/>
              </w:rPr>
              <w:t>基础理论、基础知识要点</w:t>
            </w:r>
          </w:p>
        </w:tc>
        <w:tc>
          <w:tcPr>
            <w:tcW w:w="2849" w:type="dxa"/>
            <w:vAlign w:val="center"/>
          </w:tcPr>
          <w:p w14:paraId="670558DE" w14:textId="77777777" w:rsidR="00AD3288" w:rsidRDefault="00AB543B">
            <w:pPr>
              <w:pStyle w:val="a3"/>
              <w:spacing w:beforeLines="50" w:before="156" w:afterLines="50" w:after="156"/>
              <w:jc w:val="center"/>
              <w:rPr>
                <w:rFonts w:hAnsi="宋体"/>
                <w:b/>
              </w:rPr>
            </w:pPr>
            <w:r>
              <w:t>随堂</w:t>
            </w:r>
            <w:r>
              <w:rPr>
                <w:rFonts w:hint="eastAsia"/>
              </w:rPr>
              <w:t>抽查、期中期末考试</w:t>
            </w:r>
          </w:p>
        </w:tc>
      </w:tr>
      <w:tr w:rsidR="00AD3288" w14:paraId="3BE5DECD" w14:textId="77777777">
        <w:trPr>
          <w:trHeight w:val="567"/>
          <w:jc w:val="center"/>
        </w:trPr>
        <w:tc>
          <w:tcPr>
            <w:tcW w:w="2847" w:type="dxa"/>
            <w:vAlign w:val="center"/>
          </w:tcPr>
          <w:p w14:paraId="549A9BBF" w14:textId="77777777" w:rsidR="00AD3288" w:rsidRDefault="00AB543B">
            <w:pPr>
              <w:pStyle w:val="a3"/>
              <w:spacing w:beforeLines="50" w:before="156" w:afterLines="50" w:after="156"/>
              <w:jc w:val="center"/>
              <w:rPr>
                <w:rFonts w:hAnsi="宋体"/>
              </w:rPr>
            </w:pPr>
            <w:r>
              <w:rPr>
                <w:rFonts w:hAnsi="宋体" w:hint="eastAsia"/>
              </w:rPr>
              <w:t>课程目标2</w:t>
            </w:r>
          </w:p>
        </w:tc>
        <w:tc>
          <w:tcPr>
            <w:tcW w:w="2849" w:type="dxa"/>
            <w:vAlign w:val="center"/>
          </w:tcPr>
          <w:p w14:paraId="4A55E200" w14:textId="77777777" w:rsidR="00AD3288" w:rsidRDefault="00AB543B">
            <w:pPr>
              <w:pStyle w:val="a3"/>
              <w:spacing w:beforeLines="50" w:before="156" w:afterLines="50" w:after="156"/>
              <w:jc w:val="center"/>
              <w:rPr>
                <w:rFonts w:hAnsi="宋体"/>
                <w:b/>
              </w:rPr>
            </w:pPr>
            <w:r>
              <w:rPr>
                <w:rFonts w:hint="eastAsia"/>
              </w:rPr>
              <w:t>专业基础与临床的结合点</w:t>
            </w:r>
          </w:p>
        </w:tc>
        <w:tc>
          <w:tcPr>
            <w:tcW w:w="2849" w:type="dxa"/>
            <w:vAlign w:val="center"/>
          </w:tcPr>
          <w:p w14:paraId="5BCBFE41" w14:textId="77777777" w:rsidR="00AD3288" w:rsidRDefault="00AB543B">
            <w:pPr>
              <w:pStyle w:val="a3"/>
              <w:spacing w:beforeLines="50" w:before="156" w:afterLines="50" w:after="156"/>
              <w:jc w:val="center"/>
              <w:rPr>
                <w:rFonts w:hAnsi="宋体"/>
                <w:b/>
              </w:rPr>
            </w:pPr>
            <w:r>
              <w:rPr>
                <w:rFonts w:hint="eastAsia"/>
              </w:rPr>
              <w:t>课后作业、期中期末考试</w:t>
            </w:r>
          </w:p>
        </w:tc>
      </w:tr>
      <w:tr w:rsidR="00AD3288" w14:paraId="42E9CAEA" w14:textId="77777777">
        <w:trPr>
          <w:trHeight w:val="567"/>
          <w:jc w:val="center"/>
        </w:trPr>
        <w:tc>
          <w:tcPr>
            <w:tcW w:w="2847" w:type="dxa"/>
            <w:vAlign w:val="center"/>
          </w:tcPr>
          <w:p w14:paraId="7CA13A7B" w14:textId="77777777" w:rsidR="00AD3288" w:rsidRDefault="00AB543B">
            <w:pPr>
              <w:pStyle w:val="a3"/>
              <w:spacing w:beforeLines="50" w:before="156" w:afterLines="50" w:after="156"/>
              <w:jc w:val="center"/>
              <w:rPr>
                <w:rFonts w:hAnsi="宋体"/>
              </w:rPr>
            </w:pPr>
            <w:r>
              <w:rPr>
                <w:rFonts w:hAnsi="宋体" w:hint="eastAsia"/>
              </w:rPr>
              <w:t>课程目标3</w:t>
            </w:r>
          </w:p>
        </w:tc>
        <w:tc>
          <w:tcPr>
            <w:tcW w:w="2849" w:type="dxa"/>
            <w:vAlign w:val="center"/>
          </w:tcPr>
          <w:p w14:paraId="504D82FC" w14:textId="77777777" w:rsidR="00AD3288" w:rsidRDefault="00AB543B">
            <w:pPr>
              <w:pStyle w:val="a3"/>
              <w:spacing w:beforeLines="50" w:before="156" w:afterLines="50" w:after="156"/>
              <w:jc w:val="center"/>
              <w:rPr>
                <w:rFonts w:hAnsi="宋体"/>
                <w:b/>
              </w:rPr>
            </w:pPr>
            <w:r>
              <w:rPr>
                <w:rFonts w:hint="eastAsia"/>
              </w:rPr>
              <w:t>基础理论与科研技能交叉点</w:t>
            </w:r>
          </w:p>
        </w:tc>
        <w:tc>
          <w:tcPr>
            <w:tcW w:w="2849" w:type="dxa"/>
            <w:vAlign w:val="center"/>
          </w:tcPr>
          <w:p w14:paraId="48A6D297" w14:textId="77777777" w:rsidR="00AD3288" w:rsidRDefault="00AB543B">
            <w:pPr>
              <w:pStyle w:val="a3"/>
              <w:spacing w:beforeLines="50" w:before="156" w:afterLines="50" w:after="156"/>
              <w:jc w:val="center"/>
              <w:rPr>
                <w:rFonts w:hAnsi="宋体"/>
                <w:b/>
              </w:rPr>
            </w:pPr>
            <w:r>
              <w:rPr>
                <w:rFonts w:hint="eastAsia"/>
              </w:rPr>
              <w:t>课后讨论、期末考试</w:t>
            </w:r>
          </w:p>
        </w:tc>
      </w:tr>
    </w:tbl>
    <w:p w14:paraId="1E1A479B" w14:textId="77777777" w:rsidR="00AD3288" w:rsidRDefault="00AB543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7139BB8E" w14:textId="77777777" w:rsidR="00AD3288" w:rsidRDefault="00AB543B">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4EDD23E8" w14:textId="77777777" w:rsidR="00AD3288" w:rsidRDefault="00AB543B">
      <w:pPr>
        <w:widowControl/>
        <w:spacing w:beforeLines="50" w:before="156" w:afterLines="50" w:after="156"/>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p>
    <w:p w14:paraId="14B755B9" w14:textId="77777777" w:rsidR="00AD3288" w:rsidRDefault="00AB543B">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586056E6" w14:textId="77777777" w:rsidR="00AD3288" w:rsidRDefault="00AB543B">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p w14:paraId="0A35B5F3" w14:textId="77777777" w:rsidR="0096531D" w:rsidRDefault="0096531D">
      <w:pPr>
        <w:widowControl/>
        <w:spacing w:beforeLines="50" w:before="156" w:afterLines="50" w:after="156"/>
        <w:ind w:firstLineChars="200" w:firstLine="422"/>
        <w:jc w:val="center"/>
        <w:rPr>
          <w:rFonts w:ascii="宋体" w:eastAsia="宋体" w:hAnsi="宋体" w:hint="eastAsia"/>
          <w:b/>
        </w:rPr>
      </w:pP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AD3288" w14:paraId="355BD1A1" w14:textId="77777777">
        <w:trPr>
          <w:jc w:val="center"/>
        </w:trPr>
        <w:tc>
          <w:tcPr>
            <w:tcW w:w="2122" w:type="dxa"/>
            <w:tcBorders>
              <w:tl2br w:val="single" w:sz="4" w:space="0" w:color="auto"/>
            </w:tcBorders>
            <w:shd w:val="clear" w:color="auto" w:fill="auto"/>
            <w:vAlign w:val="center"/>
          </w:tcPr>
          <w:p w14:paraId="02F29458" w14:textId="77777777" w:rsidR="00AD3288" w:rsidRDefault="00AB543B">
            <w:pPr>
              <w:spacing w:beforeLines="50" w:before="156" w:afterLines="50" w:after="156"/>
              <w:rPr>
                <w:rFonts w:ascii="宋体" w:eastAsia="宋体" w:hAnsi="宋体"/>
                <w:b/>
                <w:bCs/>
                <w:kern w:val="0"/>
                <w:szCs w:val="21"/>
              </w:rPr>
            </w:pPr>
            <w:r>
              <w:rPr>
                <w:rFonts w:ascii="宋体" w:eastAsia="宋体" w:hAnsi="宋体" w:hint="eastAsia"/>
                <w:b/>
                <w:bCs/>
                <w:kern w:val="0"/>
                <w:szCs w:val="21"/>
              </w:rPr>
              <w:lastRenderedPageBreak/>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2F319ED4" w14:textId="77777777" w:rsidR="00AD3288" w:rsidRDefault="00AB543B">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DA700F7" w14:textId="77777777" w:rsidR="00AD3288" w:rsidRDefault="00AB543B">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2ADCB4F6" w14:textId="77777777" w:rsidR="00AD3288" w:rsidRDefault="00AB543B">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701701CE" w14:textId="77777777" w:rsidR="00AD3288" w:rsidRDefault="00AB543B">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DAD1DC5" w14:textId="77777777" w:rsidR="00AD3288" w:rsidRDefault="00AB543B">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AD3288" w14:paraId="04050B73" w14:textId="77777777">
        <w:trPr>
          <w:trHeight w:val="620"/>
          <w:jc w:val="center"/>
        </w:trPr>
        <w:tc>
          <w:tcPr>
            <w:tcW w:w="2122" w:type="dxa"/>
            <w:shd w:val="clear" w:color="auto" w:fill="auto"/>
            <w:vAlign w:val="center"/>
          </w:tcPr>
          <w:p w14:paraId="1E85D6C5" w14:textId="77777777" w:rsidR="00AD3288" w:rsidRDefault="00AB543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0F8D0FC6" w14:textId="77777777" w:rsidR="00AD3288" w:rsidRDefault="00AB543B">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p>
        </w:tc>
        <w:tc>
          <w:tcPr>
            <w:tcW w:w="1134" w:type="dxa"/>
            <w:shd w:val="clear" w:color="auto" w:fill="auto"/>
            <w:vAlign w:val="center"/>
          </w:tcPr>
          <w:p w14:paraId="31A2C7FE" w14:textId="77777777" w:rsidR="00AD3288" w:rsidRDefault="00AB543B">
            <w:pPr>
              <w:spacing w:beforeLines="50" w:before="156" w:afterLines="50" w:after="156"/>
              <w:jc w:val="center"/>
              <w:rPr>
                <w:rFonts w:ascii="宋体" w:eastAsia="宋体" w:hAnsi="宋体"/>
                <w:kern w:val="0"/>
                <w:szCs w:val="21"/>
              </w:rPr>
            </w:pPr>
            <w:r>
              <w:rPr>
                <w:rFonts w:ascii="宋体" w:eastAsia="宋体" w:hAnsi="宋体" w:hint="eastAsia"/>
                <w:kern w:val="0"/>
                <w:szCs w:val="21"/>
              </w:rPr>
              <w:t>15%</w:t>
            </w:r>
          </w:p>
        </w:tc>
        <w:tc>
          <w:tcPr>
            <w:tcW w:w="1134" w:type="dxa"/>
            <w:vAlign w:val="center"/>
          </w:tcPr>
          <w:p w14:paraId="4CDF236E" w14:textId="77777777" w:rsidR="00AD3288" w:rsidRDefault="00AB543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val="restart"/>
            <w:shd w:val="clear" w:color="auto" w:fill="auto"/>
            <w:vAlign w:val="center"/>
          </w:tcPr>
          <w:p w14:paraId="275F09BB" w14:textId="60111991" w:rsidR="00AD3288" w:rsidRDefault="0096531D">
            <w:pPr>
              <w:spacing w:beforeLines="50" w:before="156" w:afterLines="50" w:after="156"/>
              <w:rPr>
                <w:rFonts w:ascii="宋体" w:eastAsia="宋体" w:hAnsi="宋体"/>
                <w:kern w:val="0"/>
                <w:szCs w:val="21"/>
              </w:rPr>
            </w:pPr>
            <w:r>
              <w:rPr>
                <w:rFonts w:ascii="宋体" w:eastAsia="宋体" w:hAnsi="宋体" w:hint="eastAsia"/>
                <w:kern w:val="0"/>
                <w:szCs w:val="21"/>
              </w:rPr>
              <w:t>课程总成绩=</w:t>
            </w:r>
            <w:r>
              <w:rPr>
                <w:rFonts w:ascii="宋体" w:eastAsia="宋体" w:hAnsi="宋体"/>
                <w:kern w:val="0"/>
                <w:szCs w:val="21"/>
              </w:rPr>
              <w:t>0.1</w:t>
            </w:r>
            <w:r>
              <w:rPr>
                <w:rFonts w:ascii="宋体" w:eastAsia="宋体" w:hAnsi="宋体" w:hint="eastAsia"/>
                <w:kern w:val="0"/>
                <w:szCs w:val="21"/>
              </w:rPr>
              <w:t>×平时成绩+</w:t>
            </w:r>
            <w:r>
              <w:rPr>
                <w:rFonts w:ascii="宋体" w:eastAsia="宋体" w:hAnsi="宋体"/>
                <w:kern w:val="0"/>
                <w:szCs w:val="21"/>
              </w:rPr>
              <w:t>0.3</w:t>
            </w:r>
            <w:r>
              <w:rPr>
                <w:rFonts w:ascii="宋体" w:eastAsia="宋体" w:hAnsi="宋体" w:hint="eastAsia"/>
                <w:kern w:val="0"/>
                <w:szCs w:val="21"/>
              </w:rPr>
              <w:t>×期中成绩+</w:t>
            </w:r>
            <w:r>
              <w:rPr>
                <w:rFonts w:ascii="宋体" w:eastAsia="宋体" w:hAnsi="宋体"/>
                <w:kern w:val="0"/>
                <w:szCs w:val="21"/>
              </w:rPr>
              <w:t>0.6</w:t>
            </w:r>
            <w:r>
              <w:rPr>
                <w:rFonts w:ascii="宋体" w:eastAsia="宋体" w:hAnsi="宋体" w:hint="eastAsia"/>
                <w:kern w:val="0"/>
                <w:szCs w:val="21"/>
              </w:rPr>
              <w:t>×期末成绩</w:t>
            </w:r>
          </w:p>
        </w:tc>
      </w:tr>
      <w:tr w:rsidR="00AD3288" w14:paraId="7C399F27" w14:textId="77777777">
        <w:trPr>
          <w:trHeight w:val="679"/>
          <w:jc w:val="center"/>
        </w:trPr>
        <w:tc>
          <w:tcPr>
            <w:tcW w:w="2122" w:type="dxa"/>
            <w:shd w:val="clear" w:color="auto" w:fill="auto"/>
            <w:vAlign w:val="center"/>
          </w:tcPr>
          <w:p w14:paraId="5094FD50" w14:textId="77777777" w:rsidR="00AD3288" w:rsidRDefault="00AB543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7EC6CB4A" w14:textId="77777777" w:rsidR="00AD3288" w:rsidRDefault="00AB543B">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p>
        </w:tc>
        <w:tc>
          <w:tcPr>
            <w:tcW w:w="1134" w:type="dxa"/>
            <w:shd w:val="clear" w:color="auto" w:fill="auto"/>
            <w:vAlign w:val="center"/>
          </w:tcPr>
          <w:p w14:paraId="2B71BEEF" w14:textId="77777777" w:rsidR="00AD3288" w:rsidRDefault="00AB543B">
            <w:pPr>
              <w:spacing w:beforeLines="50" w:before="156" w:afterLines="50" w:after="156"/>
              <w:jc w:val="center"/>
              <w:rPr>
                <w:rFonts w:ascii="宋体" w:eastAsia="宋体" w:hAnsi="宋体"/>
                <w:kern w:val="0"/>
                <w:szCs w:val="21"/>
              </w:rPr>
            </w:pPr>
            <w:r>
              <w:rPr>
                <w:rFonts w:ascii="宋体" w:eastAsia="宋体" w:hAnsi="宋体" w:hint="eastAsia"/>
                <w:kern w:val="0"/>
                <w:szCs w:val="21"/>
              </w:rPr>
              <w:t>15%</w:t>
            </w:r>
          </w:p>
        </w:tc>
        <w:tc>
          <w:tcPr>
            <w:tcW w:w="1134" w:type="dxa"/>
            <w:vAlign w:val="center"/>
          </w:tcPr>
          <w:p w14:paraId="45B6A3C7" w14:textId="77777777" w:rsidR="00AD3288" w:rsidRDefault="00AB543B">
            <w:pPr>
              <w:spacing w:beforeLines="50" w:before="156" w:afterLines="50" w:after="156"/>
              <w:jc w:val="center"/>
              <w:rPr>
                <w:rFonts w:ascii="宋体" w:eastAsia="宋体" w:hAnsi="宋体"/>
                <w:kern w:val="0"/>
                <w:szCs w:val="21"/>
              </w:rPr>
            </w:pPr>
            <w:r>
              <w:rPr>
                <w:rFonts w:ascii="宋体" w:eastAsia="宋体" w:hAnsi="宋体" w:hint="eastAsia"/>
                <w:kern w:val="0"/>
                <w:szCs w:val="21"/>
              </w:rPr>
              <w:t>15%</w:t>
            </w:r>
          </w:p>
        </w:tc>
        <w:tc>
          <w:tcPr>
            <w:tcW w:w="2627" w:type="dxa"/>
            <w:vMerge/>
            <w:shd w:val="clear" w:color="auto" w:fill="auto"/>
            <w:vAlign w:val="center"/>
          </w:tcPr>
          <w:p w14:paraId="0AB5D1AD" w14:textId="77777777" w:rsidR="00AD3288" w:rsidRDefault="00AD3288">
            <w:pPr>
              <w:spacing w:beforeLines="50" w:before="156" w:afterLines="50" w:after="156"/>
              <w:rPr>
                <w:rFonts w:ascii="宋体" w:eastAsia="宋体" w:hAnsi="宋体"/>
                <w:kern w:val="0"/>
                <w:szCs w:val="21"/>
              </w:rPr>
            </w:pPr>
          </w:p>
        </w:tc>
      </w:tr>
      <w:tr w:rsidR="00AD3288" w14:paraId="6A3BBE0A" w14:textId="77777777">
        <w:trPr>
          <w:trHeight w:val="755"/>
          <w:jc w:val="center"/>
        </w:trPr>
        <w:tc>
          <w:tcPr>
            <w:tcW w:w="2122" w:type="dxa"/>
            <w:shd w:val="clear" w:color="auto" w:fill="auto"/>
            <w:vAlign w:val="center"/>
          </w:tcPr>
          <w:p w14:paraId="499B9C0B" w14:textId="77777777" w:rsidR="00AD3288" w:rsidRDefault="00AB543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71BE3C04" w14:textId="77777777" w:rsidR="00AD3288" w:rsidRDefault="00AB543B">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p>
        </w:tc>
        <w:tc>
          <w:tcPr>
            <w:tcW w:w="1134" w:type="dxa"/>
            <w:shd w:val="clear" w:color="auto" w:fill="auto"/>
            <w:vAlign w:val="center"/>
          </w:tcPr>
          <w:p w14:paraId="2A11667B" w14:textId="70F2BD23" w:rsidR="00AD3288" w:rsidRDefault="00AD3288">
            <w:pPr>
              <w:spacing w:beforeLines="50" w:before="156" w:afterLines="50" w:after="156"/>
              <w:jc w:val="center"/>
              <w:rPr>
                <w:rFonts w:ascii="宋体" w:eastAsia="宋体" w:hAnsi="宋体"/>
                <w:kern w:val="0"/>
                <w:szCs w:val="21"/>
              </w:rPr>
            </w:pPr>
          </w:p>
        </w:tc>
        <w:tc>
          <w:tcPr>
            <w:tcW w:w="1134" w:type="dxa"/>
            <w:vAlign w:val="center"/>
          </w:tcPr>
          <w:p w14:paraId="78954E6D" w14:textId="77777777" w:rsidR="00AD3288" w:rsidRDefault="00AB543B">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p>
        </w:tc>
        <w:tc>
          <w:tcPr>
            <w:tcW w:w="2627" w:type="dxa"/>
            <w:vMerge/>
            <w:shd w:val="clear" w:color="auto" w:fill="auto"/>
            <w:vAlign w:val="center"/>
          </w:tcPr>
          <w:p w14:paraId="12EEB252" w14:textId="77777777" w:rsidR="00AD3288" w:rsidRDefault="00AD3288">
            <w:pPr>
              <w:spacing w:beforeLines="50" w:before="156" w:afterLines="50" w:after="156"/>
              <w:rPr>
                <w:rFonts w:ascii="宋体" w:eastAsia="宋体" w:hAnsi="宋体"/>
                <w:kern w:val="0"/>
                <w:szCs w:val="21"/>
              </w:rPr>
            </w:pPr>
          </w:p>
        </w:tc>
      </w:tr>
    </w:tbl>
    <w:p w14:paraId="10F68610" w14:textId="77777777" w:rsidR="00AD3288" w:rsidRDefault="00AB543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06"/>
        <w:gridCol w:w="1954"/>
        <w:gridCol w:w="1764"/>
        <w:gridCol w:w="1791"/>
        <w:gridCol w:w="1954"/>
      </w:tblGrid>
      <w:tr w:rsidR="00AD3288" w14:paraId="73133296"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C81D406" w14:textId="77777777" w:rsidR="00AD3288" w:rsidRDefault="00AB543B">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7BAFDD91" w14:textId="77777777" w:rsidR="00AD3288" w:rsidRDefault="00AB543B">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4D3F964" w14:textId="77777777" w:rsidR="00AD3288" w:rsidRDefault="00AB543B">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AD3288" w14:paraId="1BEE93F8" w14:textId="77777777">
        <w:trPr>
          <w:trHeight w:val="454"/>
          <w:tblHeader/>
          <w:jc w:val="center"/>
        </w:trPr>
        <w:tc>
          <w:tcPr>
            <w:tcW w:w="993" w:type="dxa"/>
            <w:vMerge/>
            <w:tcBorders>
              <w:left w:val="single" w:sz="4" w:space="0" w:color="auto"/>
              <w:right w:val="single" w:sz="4" w:space="0" w:color="auto"/>
            </w:tcBorders>
            <w:vAlign w:val="center"/>
          </w:tcPr>
          <w:p w14:paraId="4288ACB6" w14:textId="77777777" w:rsidR="00AD3288" w:rsidRDefault="00AD3288">
            <w:pPr>
              <w:widowControl/>
              <w:spacing w:beforeLines="50" w:before="156" w:afterLines="50" w:after="156"/>
              <w:jc w:val="center"/>
              <w:rPr>
                <w:rFonts w:ascii="宋体" w:eastAsia="宋体" w:hAnsi="宋体"/>
                <w:b/>
                <w:bCs/>
                <w:szCs w:val="21"/>
              </w:rPr>
            </w:pPr>
          </w:p>
        </w:tc>
        <w:tc>
          <w:tcPr>
            <w:tcW w:w="1906" w:type="dxa"/>
            <w:tcBorders>
              <w:top w:val="single" w:sz="4" w:space="0" w:color="auto"/>
              <w:left w:val="single" w:sz="4" w:space="0" w:color="auto"/>
              <w:bottom w:val="single" w:sz="4" w:space="0" w:color="auto"/>
              <w:right w:val="single" w:sz="4" w:space="0" w:color="auto"/>
            </w:tcBorders>
            <w:vAlign w:val="center"/>
          </w:tcPr>
          <w:p w14:paraId="1056A4A7" w14:textId="77777777" w:rsidR="00AD3288" w:rsidRDefault="00AB543B">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54" w:type="dxa"/>
            <w:tcBorders>
              <w:top w:val="single" w:sz="4" w:space="0" w:color="auto"/>
              <w:left w:val="single" w:sz="4" w:space="0" w:color="auto"/>
              <w:bottom w:val="single" w:sz="4" w:space="0" w:color="auto"/>
              <w:right w:val="single" w:sz="4" w:space="0" w:color="auto"/>
            </w:tcBorders>
            <w:vAlign w:val="center"/>
          </w:tcPr>
          <w:p w14:paraId="66F748AC" w14:textId="77777777" w:rsidR="00AD3288" w:rsidRDefault="00AB543B">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764" w:type="dxa"/>
            <w:tcBorders>
              <w:top w:val="single" w:sz="4" w:space="0" w:color="auto"/>
              <w:left w:val="single" w:sz="4" w:space="0" w:color="auto"/>
              <w:bottom w:val="single" w:sz="4" w:space="0" w:color="auto"/>
              <w:right w:val="single" w:sz="4" w:space="0" w:color="auto"/>
            </w:tcBorders>
            <w:vAlign w:val="center"/>
          </w:tcPr>
          <w:p w14:paraId="37ABDC8E" w14:textId="77777777" w:rsidR="00AD3288" w:rsidRDefault="00AB543B">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91" w:type="dxa"/>
            <w:tcBorders>
              <w:top w:val="single" w:sz="4" w:space="0" w:color="auto"/>
              <w:left w:val="single" w:sz="4" w:space="0" w:color="auto"/>
              <w:bottom w:val="single" w:sz="4" w:space="0" w:color="auto"/>
              <w:right w:val="single" w:sz="4" w:space="0" w:color="auto"/>
            </w:tcBorders>
            <w:vAlign w:val="center"/>
          </w:tcPr>
          <w:p w14:paraId="573906E8" w14:textId="77777777" w:rsidR="00AD3288" w:rsidRDefault="00AB543B">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954" w:type="dxa"/>
            <w:tcBorders>
              <w:top w:val="single" w:sz="4" w:space="0" w:color="auto"/>
              <w:left w:val="single" w:sz="4" w:space="0" w:color="auto"/>
              <w:bottom w:val="single" w:sz="4" w:space="0" w:color="auto"/>
              <w:right w:val="single" w:sz="4" w:space="0" w:color="auto"/>
            </w:tcBorders>
            <w:vAlign w:val="center"/>
          </w:tcPr>
          <w:p w14:paraId="41CACB85" w14:textId="77777777" w:rsidR="00AD3288" w:rsidRDefault="00AB543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AD3288" w14:paraId="5FAF1D89" w14:textId="77777777">
        <w:trPr>
          <w:trHeight w:val="449"/>
          <w:tblHeader/>
          <w:jc w:val="center"/>
        </w:trPr>
        <w:tc>
          <w:tcPr>
            <w:tcW w:w="993" w:type="dxa"/>
            <w:vMerge/>
            <w:tcBorders>
              <w:left w:val="single" w:sz="4" w:space="0" w:color="auto"/>
              <w:right w:val="single" w:sz="4" w:space="0" w:color="auto"/>
            </w:tcBorders>
            <w:vAlign w:val="center"/>
          </w:tcPr>
          <w:p w14:paraId="2AAF6517" w14:textId="77777777" w:rsidR="00AD3288" w:rsidRDefault="00AD3288">
            <w:pPr>
              <w:widowControl/>
              <w:spacing w:beforeLines="50" w:before="156" w:afterLines="50" w:after="156"/>
              <w:jc w:val="center"/>
              <w:rPr>
                <w:rFonts w:ascii="宋体" w:eastAsia="宋体" w:hAnsi="宋体"/>
                <w:b/>
                <w:bCs/>
                <w:szCs w:val="21"/>
              </w:rPr>
            </w:pPr>
          </w:p>
        </w:tc>
        <w:tc>
          <w:tcPr>
            <w:tcW w:w="1906" w:type="dxa"/>
            <w:tcBorders>
              <w:top w:val="single" w:sz="4" w:space="0" w:color="auto"/>
              <w:left w:val="single" w:sz="4" w:space="0" w:color="auto"/>
              <w:bottom w:val="single" w:sz="4" w:space="0" w:color="auto"/>
              <w:right w:val="single" w:sz="4" w:space="0" w:color="auto"/>
            </w:tcBorders>
            <w:vAlign w:val="center"/>
          </w:tcPr>
          <w:p w14:paraId="25C5EE96" w14:textId="77777777" w:rsidR="00AD3288" w:rsidRDefault="00AB543B">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54" w:type="dxa"/>
            <w:tcBorders>
              <w:top w:val="single" w:sz="4" w:space="0" w:color="auto"/>
              <w:left w:val="single" w:sz="4" w:space="0" w:color="auto"/>
              <w:bottom w:val="single" w:sz="4" w:space="0" w:color="auto"/>
              <w:right w:val="single" w:sz="4" w:space="0" w:color="auto"/>
            </w:tcBorders>
            <w:vAlign w:val="center"/>
          </w:tcPr>
          <w:p w14:paraId="355EB20E" w14:textId="77777777" w:rsidR="00AD3288" w:rsidRDefault="00AB543B">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764" w:type="dxa"/>
            <w:tcBorders>
              <w:top w:val="single" w:sz="4" w:space="0" w:color="auto"/>
              <w:left w:val="single" w:sz="4" w:space="0" w:color="auto"/>
              <w:bottom w:val="single" w:sz="4" w:space="0" w:color="auto"/>
              <w:right w:val="single" w:sz="4" w:space="0" w:color="auto"/>
            </w:tcBorders>
            <w:vAlign w:val="center"/>
          </w:tcPr>
          <w:p w14:paraId="0CE19A75" w14:textId="77777777" w:rsidR="00AD3288" w:rsidRDefault="00AB543B">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91" w:type="dxa"/>
            <w:tcBorders>
              <w:top w:val="single" w:sz="4" w:space="0" w:color="auto"/>
              <w:left w:val="single" w:sz="4" w:space="0" w:color="auto"/>
              <w:bottom w:val="single" w:sz="4" w:space="0" w:color="auto"/>
              <w:right w:val="single" w:sz="4" w:space="0" w:color="auto"/>
            </w:tcBorders>
            <w:vAlign w:val="center"/>
          </w:tcPr>
          <w:p w14:paraId="45EF260A" w14:textId="77777777" w:rsidR="00AD3288" w:rsidRDefault="00AB543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954" w:type="dxa"/>
            <w:tcBorders>
              <w:top w:val="single" w:sz="4" w:space="0" w:color="auto"/>
              <w:left w:val="single" w:sz="4" w:space="0" w:color="auto"/>
              <w:bottom w:val="single" w:sz="4" w:space="0" w:color="auto"/>
              <w:right w:val="single" w:sz="4" w:space="0" w:color="auto"/>
            </w:tcBorders>
            <w:vAlign w:val="center"/>
          </w:tcPr>
          <w:p w14:paraId="02931591" w14:textId="77777777" w:rsidR="00AD3288" w:rsidRDefault="00AB543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AD3288" w14:paraId="2D29B266"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C0D0403" w14:textId="77777777" w:rsidR="00AD3288" w:rsidRDefault="00AD3288">
            <w:pPr>
              <w:widowControl/>
              <w:spacing w:beforeLines="50" w:before="156" w:afterLines="50" w:after="156"/>
              <w:jc w:val="center"/>
              <w:rPr>
                <w:rFonts w:ascii="宋体" w:eastAsia="宋体" w:hAnsi="宋体"/>
                <w:b/>
                <w:bCs/>
                <w:szCs w:val="21"/>
              </w:rPr>
            </w:pPr>
          </w:p>
        </w:tc>
        <w:tc>
          <w:tcPr>
            <w:tcW w:w="1906" w:type="dxa"/>
            <w:tcBorders>
              <w:top w:val="single" w:sz="4" w:space="0" w:color="auto"/>
              <w:left w:val="single" w:sz="4" w:space="0" w:color="auto"/>
              <w:bottom w:val="single" w:sz="4" w:space="0" w:color="auto"/>
              <w:right w:val="single" w:sz="4" w:space="0" w:color="auto"/>
            </w:tcBorders>
            <w:vAlign w:val="center"/>
          </w:tcPr>
          <w:p w14:paraId="7A5FBF81" w14:textId="77777777" w:rsidR="00AD3288" w:rsidRDefault="00AB543B">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54" w:type="dxa"/>
            <w:tcBorders>
              <w:top w:val="single" w:sz="4" w:space="0" w:color="auto"/>
              <w:left w:val="single" w:sz="4" w:space="0" w:color="auto"/>
              <w:bottom w:val="single" w:sz="4" w:space="0" w:color="auto"/>
              <w:right w:val="single" w:sz="4" w:space="0" w:color="auto"/>
            </w:tcBorders>
            <w:vAlign w:val="center"/>
          </w:tcPr>
          <w:p w14:paraId="46429E97" w14:textId="77777777" w:rsidR="00AD3288" w:rsidRDefault="00AB543B">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764" w:type="dxa"/>
            <w:tcBorders>
              <w:top w:val="single" w:sz="4" w:space="0" w:color="auto"/>
              <w:left w:val="single" w:sz="4" w:space="0" w:color="auto"/>
              <w:bottom w:val="single" w:sz="4" w:space="0" w:color="auto"/>
              <w:right w:val="single" w:sz="4" w:space="0" w:color="auto"/>
            </w:tcBorders>
            <w:vAlign w:val="center"/>
          </w:tcPr>
          <w:p w14:paraId="04CAE1E6" w14:textId="77777777" w:rsidR="00AD3288" w:rsidRDefault="00AB543B">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91" w:type="dxa"/>
            <w:tcBorders>
              <w:top w:val="single" w:sz="4" w:space="0" w:color="auto"/>
              <w:left w:val="single" w:sz="4" w:space="0" w:color="auto"/>
              <w:bottom w:val="single" w:sz="4" w:space="0" w:color="auto"/>
              <w:right w:val="single" w:sz="4" w:space="0" w:color="auto"/>
            </w:tcBorders>
            <w:vAlign w:val="center"/>
          </w:tcPr>
          <w:p w14:paraId="7648DC44" w14:textId="77777777" w:rsidR="00AD3288" w:rsidRDefault="00AB543B">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954" w:type="dxa"/>
            <w:tcBorders>
              <w:top w:val="single" w:sz="4" w:space="0" w:color="auto"/>
              <w:left w:val="single" w:sz="4" w:space="0" w:color="auto"/>
              <w:bottom w:val="single" w:sz="4" w:space="0" w:color="auto"/>
              <w:right w:val="single" w:sz="4" w:space="0" w:color="auto"/>
            </w:tcBorders>
            <w:vAlign w:val="center"/>
          </w:tcPr>
          <w:p w14:paraId="643700E1" w14:textId="77777777" w:rsidR="00AD3288" w:rsidRDefault="00AB543B">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AD3288" w14:paraId="1F695DF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3ADB3CB" w14:textId="77777777" w:rsidR="00AD3288" w:rsidRDefault="00AB543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9D74A30" w14:textId="77777777" w:rsidR="00AD3288" w:rsidRDefault="00AB543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06" w:type="dxa"/>
            <w:tcBorders>
              <w:top w:val="single" w:sz="4" w:space="0" w:color="auto"/>
              <w:left w:val="single" w:sz="4" w:space="0" w:color="auto"/>
              <w:bottom w:val="single" w:sz="4" w:space="0" w:color="auto"/>
              <w:right w:val="single" w:sz="4" w:space="0" w:color="auto"/>
            </w:tcBorders>
          </w:tcPr>
          <w:p w14:paraId="4345EC4D" w14:textId="77777777" w:rsidR="00AD3288" w:rsidRDefault="00AB543B">
            <w:pPr>
              <w:pStyle w:val="a3"/>
              <w:spacing w:beforeLines="50" w:before="156" w:afterLines="50" w:after="156"/>
              <w:rPr>
                <w:rFonts w:hAnsi="宋体" w:cs="宋体"/>
                <w:szCs w:val="21"/>
              </w:rPr>
            </w:pPr>
            <w:r>
              <w:rPr>
                <w:rFonts w:hAnsi="宋体" w:cs="宋体" w:hint="eastAsia"/>
                <w:szCs w:val="21"/>
              </w:rPr>
              <w:t>完全掌握</w:t>
            </w:r>
            <w:r>
              <w:rPr>
                <w:rFonts w:hAnsi="宋体" w:cs="宋体" w:hint="eastAsia"/>
                <w:bCs/>
                <w:color w:val="000000" w:themeColor="text1"/>
                <w:szCs w:val="21"/>
              </w:rPr>
              <w:t>体内几种重要的代谢过程及其与疾病的关系，包括细胞凋亡、受体及细胞信息传导、糖蛋白调节、血液中物质和代谢与疾病的关系。</w:t>
            </w:r>
          </w:p>
        </w:tc>
        <w:tc>
          <w:tcPr>
            <w:tcW w:w="1954" w:type="dxa"/>
            <w:tcBorders>
              <w:top w:val="single" w:sz="4" w:space="0" w:color="auto"/>
              <w:left w:val="single" w:sz="4" w:space="0" w:color="auto"/>
              <w:bottom w:val="single" w:sz="4" w:space="0" w:color="auto"/>
              <w:right w:val="single" w:sz="4" w:space="0" w:color="auto"/>
            </w:tcBorders>
          </w:tcPr>
          <w:p w14:paraId="6C873025" w14:textId="77777777" w:rsidR="00AD3288" w:rsidRDefault="00AB543B">
            <w:pPr>
              <w:spacing w:beforeLines="50" w:before="156" w:afterLines="50" w:after="156"/>
              <w:rPr>
                <w:rFonts w:ascii="宋体" w:eastAsia="宋体" w:hAnsi="宋体"/>
                <w:szCs w:val="21"/>
              </w:rPr>
            </w:pPr>
            <w:r>
              <w:rPr>
                <w:rFonts w:ascii="宋体" w:eastAsia="宋体" w:hAnsi="宋体" w:cs="宋体" w:hint="eastAsia"/>
                <w:szCs w:val="21"/>
              </w:rPr>
              <w:t>较好掌握</w:t>
            </w:r>
            <w:r>
              <w:rPr>
                <w:rFonts w:ascii="宋体" w:eastAsia="宋体" w:hAnsi="宋体" w:cs="宋体" w:hint="eastAsia"/>
                <w:bCs/>
                <w:color w:val="000000" w:themeColor="text1"/>
                <w:szCs w:val="21"/>
              </w:rPr>
              <w:t>体内几种重要的代谢过程及其与疾病的关系，包括细胞凋亡、受体及细胞信息传导、糖蛋白调节、血液中物质和代谢与疾病的关系。</w:t>
            </w:r>
          </w:p>
        </w:tc>
        <w:tc>
          <w:tcPr>
            <w:tcW w:w="1764" w:type="dxa"/>
            <w:tcBorders>
              <w:top w:val="single" w:sz="4" w:space="0" w:color="auto"/>
              <w:left w:val="single" w:sz="4" w:space="0" w:color="auto"/>
              <w:bottom w:val="single" w:sz="4" w:space="0" w:color="auto"/>
              <w:right w:val="single" w:sz="4" w:space="0" w:color="auto"/>
            </w:tcBorders>
          </w:tcPr>
          <w:p w14:paraId="194EE40B" w14:textId="77777777" w:rsidR="00AD3288" w:rsidRDefault="00AB543B">
            <w:pPr>
              <w:spacing w:beforeLines="50" w:before="156" w:afterLines="50" w:after="156"/>
              <w:rPr>
                <w:rFonts w:ascii="宋体" w:eastAsia="宋体" w:hAnsi="宋体"/>
                <w:szCs w:val="21"/>
              </w:rPr>
            </w:pPr>
            <w:r>
              <w:rPr>
                <w:rFonts w:ascii="宋体" w:eastAsia="宋体" w:hAnsi="宋体" w:hint="eastAsia"/>
                <w:szCs w:val="21"/>
              </w:rPr>
              <w:t>熟悉</w:t>
            </w:r>
            <w:r>
              <w:rPr>
                <w:rFonts w:ascii="宋体" w:eastAsia="宋体" w:hAnsi="宋体" w:cs="宋体" w:hint="eastAsia"/>
                <w:bCs/>
                <w:color w:val="000000" w:themeColor="text1"/>
                <w:szCs w:val="21"/>
              </w:rPr>
              <w:t>体内几种重要的代谢过程及其与疾病的关系，包括细胞凋亡、受体及细胞信息传导、糖蛋白调节、血液中物质和代谢与疾病的关系。</w:t>
            </w:r>
          </w:p>
        </w:tc>
        <w:tc>
          <w:tcPr>
            <w:tcW w:w="1791" w:type="dxa"/>
            <w:tcBorders>
              <w:top w:val="single" w:sz="4" w:space="0" w:color="auto"/>
              <w:left w:val="single" w:sz="4" w:space="0" w:color="auto"/>
              <w:bottom w:val="single" w:sz="4" w:space="0" w:color="auto"/>
              <w:right w:val="single" w:sz="4" w:space="0" w:color="auto"/>
            </w:tcBorders>
          </w:tcPr>
          <w:p w14:paraId="028F435B" w14:textId="77777777" w:rsidR="00AD3288" w:rsidRDefault="00AB543B">
            <w:pPr>
              <w:spacing w:beforeLines="50" w:before="156" w:afterLines="50" w:after="156"/>
              <w:rPr>
                <w:rFonts w:ascii="宋体" w:eastAsia="宋体" w:hAnsi="宋体"/>
                <w:szCs w:val="21"/>
              </w:rPr>
            </w:pPr>
            <w:r>
              <w:rPr>
                <w:rFonts w:ascii="宋体" w:eastAsia="宋体" w:hAnsi="宋体" w:hint="eastAsia"/>
                <w:szCs w:val="21"/>
              </w:rPr>
              <w:t>基本熟悉</w:t>
            </w:r>
            <w:r>
              <w:rPr>
                <w:rFonts w:ascii="宋体" w:eastAsia="宋体" w:hAnsi="宋体" w:cs="宋体" w:hint="eastAsia"/>
                <w:bCs/>
                <w:color w:val="000000" w:themeColor="text1"/>
                <w:szCs w:val="21"/>
              </w:rPr>
              <w:t>体内几种重要的代谢过程及其与疾病的关系，包括细胞凋亡、受体及细胞信息传导、糖蛋白调节、血液中物质和代谢与疾病的关系。</w:t>
            </w:r>
          </w:p>
        </w:tc>
        <w:tc>
          <w:tcPr>
            <w:tcW w:w="1954" w:type="dxa"/>
            <w:tcBorders>
              <w:top w:val="single" w:sz="4" w:space="0" w:color="auto"/>
              <w:left w:val="single" w:sz="4" w:space="0" w:color="auto"/>
              <w:bottom w:val="single" w:sz="4" w:space="0" w:color="auto"/>
              <w:right w:val="single" w:sz="4" w:space="0" w:color="auto"/>
            </w:tcBorders>
          </w:tcPr>
          <w:p w14:paraId="4D17A6DE" w14:textId="77777777" w:rsidR="00AD3288" w:rsidRDefault="00AB543B">
            <w:pPr>
              <w:spacing w:beforeLines="50" w:before="156" w:afterLines="50" w:after="156"/>
              <w:rPr>
                <w:rFonts w:ascii="宋体" w:eastAsia="宋体" w:hAnsi="宋体"/>
                <w:szCs w:val="21"/>
              </w:rPr>
            </w:pPr>
            <w:r>
              <w:rPr>
                <w:rFonts w:ascii="宋体" w:eastAsia="宋体" w:hAnsi="宋体" w:hint="eastAsia"/>
                <w:szCs w:val="21"/>
              </w:rPr>
              <w:t>了解但不熟悉</w:t>
            </w:r>
            <w:r>
              <w:rPr>
                <w:rFonts w:ascii="宋体" w:eastAsia="宋体" w:hAnsi="宋体" w:cs="宋体" w:hint="eastAsia"/>
                <w:bCs/>
                <w:color w:val="000000" w:themeColor="text1"/>
                <w:szCs w:val="21"/>
              </w:rPr>
              <w:t>体内几种重要的代谢过程及其与疾病的关系，包括细胞凋亡、受体及细胞信息传导、糖蛋白调节、血液中物质和代谢与疾病的关系。</w:t>
            </w:r>
          </w:p>
        </w:tc>
      </w:tr>
      <w:tr w:rsidR="00AD3288" w14:paraId="0AC2717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846392D" w14:textId="77777777" w:rsidR="00AD3288" w:rsidRDefault="00AB543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90C3D87" w14:textId="77777777" w:rsidR="00AD3288" w:rsidRDefault="00AB543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06" w:type="dxa"/>
            <w:tcBorders>
              <w:top w:val="single" w:sz="4" w:space="0" w:color="auto"/>
              <w:left w:val="single" w:sz="4" w:space="0" w:color="auto"/>
              <w:bottom w:val="single" w:sz="4" w:space="0" w:color="auto"/>
              <w:right w:val="single" w:sz="4" w:space="0" w:color="auto"/>
            </w:tcBorders>
          </w:tcPr>
          <w:p w14:paraId="55A13723" w14:textId="77777777" w:rsidR="00AD3288" w:rsidRDefault="00AB543B">
            <w:pPr>
              <w:spacing w:beforeLines="50" w:before="156" w:afterLines="50" w:after="156"/>
              <w:rPr>
                <w:rFonts w:ascii="宋体" w:eastAsia="宋体" w:hAnsi="宋体" w:cs="宋体"/>
                <w:szCs w:val="21"/>
              </w:rPr>
            </w:pPr>
            <w:r>
              <w:rPr>
                <w:rFonts w:ascii="宋体" w:eastAsia="宋体" w:hAnsi="宋体" w:cs="宋体" w:hint="eastAsia"/>
                <w:bCs/>
              </w:rPr>
              <w:t>完全掌握</w:t>
            </w:r>
            <w:r>
              <w:rPr>
                <w:rFonts w:ascii="宋体" w:eastAsia="宋体" w:hAnsi="宋体" w:cs="宋体" w:hint="eastAsia"/>
                <w:szCs w:val="21"/>
              </w:rPr>
              <w:t>生物大分子的结构和功能，包括DNA、RNA生物合成过程，基因诊断和基因治疗的相关知识，并熟悉相关的基因组学和基因的研究方法。</w:t>
            </w:r>
          </w:p>
        </w:tc>
        <w:tc>
          <w:tcPr>
            <w:tcW w:w="1954" w:type="dxa"/>
            <w:tcBorders>
              <w:top w:val="single" w:sz="4" w:space="0" w:color="auto"/>
              <w:left w:val="single" w:sz="4" w:space="0" w:color="auto"/>
              <w:bottom w:val="single" w:sz="4" w:space="0" w:color="auto"/>
              <w:right w:val="single" w:sz="4" w:space="0" w:color="auto"/>
            </w:tcBorders>
          </w:tcPr>
          <w:p w14:paraId="24CD246A" w14:textId="77777777" w:rsidR="00AD3288" w:rsidRDefault="00AB543B">
            <w:pPr>
              <w:spacing w:beforeLines="50" w:before="156" w:afterLines="50" w:after="156"/>
              <w:rPr>
                <w:rFonts w:ascii="宋体" w:eastAsia="宋体" w:hAnsi="宋体"/>
                <w:szCs w:val="21"/>
              </w:rPr>
            </w:pPr>
            <w:r>
              <w:rPr>
                <w:rFonts w:ascii="宋体" w:eastAsia="宋体" w:hAnsi="宋体" w:hint="eastAsia"/>
                <w:szCs w:val="21"/>
              </w:rPr>
              <w:t>较好掌握</w:t>
            </w:r>
            <w:r>
              <w:rPr>
                <w:rFonts w:ascii="宋体" w:eastAsia="宋体" w:hAnsi="宋体" w:cs="宋体" w:hint="eastAsia"/>
                <w:szCs w:val="21"/>
              </w:rPr>
              <w:t>生物大分子的结构和功能，包括DNA、RNA生物合成过程，基因诊断和基因治疗的相关知识，并熟悉相关的基因组学和基因的研究方法。</w:t>
            </w:r>
          </w:p>
        </w:tc>
        <w:tc>
          <w:tcPr>
            <w:tcW w:w="1764" w:type="dxa"/>
            <w:tcBorders>
              <w:top w:val="single" w:sz="4" w:space="0" w:color="auto"/>
              <w:left w:val="single" w:sz="4" w:space="0" w:color="auto"/>
              <w:bottom w:val="single" w:sz="4" w:space="0" w:color="auto"/>
              <w:right w:val="single" w:sz="4" w:space="0" w:color="auto"/>
            </w:tcBorders>
          </w:tcPr>
          <w:p w14:paraId="6CFAC328" w14:textId="77777777" w:rsidR="00AD3288" w:rsidRDefault="00AB543B">
            <w:pPr>
              <w:spacing w:beforeLines="50" w:before="156" w:afterLines="50" w:after="156"/>
              <w:rPr>
                <w:rFonts w:ascii="宋体" w:eastAsia="宋体" w:hAnsi="宋体"/>
                <w:szCs w:val="21"/>
              </w:rPr>
            </w:pPr>
            <w:r>
              <w:rPr>
                <w:rFonts w:ascii="宋体" w:eastAsia="宋体" w:hAnsi="宋体" w:hint="eastAsia"/>
                <w:szCs w:val="21"/>
              </w:rPr>
              <w:t>熟悉</w:t>
            </w:r>
            <w:r>
              <w:rPr>
                <w:rFonts w:ascii="宋体" w:eastAsia="宋体" w:hAnsi="宋体" w:cs="宋体" w:hint="eastAsia"/>
                <w:szCs w:val="21"/>
              </w:rPr>
              <w:t>生物大分子的结构和功能，包括DNA、RNA生物合成过程，基因诊断和基因治疗的相关知识，并熟悉相关的基因组学和基因的研究方法。</w:t>
            </w:r>
          </w:p>
        </w:tc>
        <w:tc>
          <w:tcPr>
            <w:tcW w:w="1791" w:type="dxa"/>
            <w:tcBorders>
              <w:top w:val="single" w:sz="4" w:space="0" w:color="auto"/>
              <w:left w:val="single" w:sz="4" w:space="0" w:color="auto"/>
              <w:bottom w:val="single" w:sz="4" w:space="0" w:color="auto"/>
              <w:right w:val="single" w:sz="4" w:space="0" w:color="auto"/>
            </w:tcBorders>
          </w:tcPr>
          <w:p w14:paraId="6B1DCEC3" w14:textId="77777777" w:rsidR="00AD3288" w:rsidRDefault="00AB543B">
            <w:pPr>
              <w:spacing w:beforeLines="50" w:before="156" w:afterLines="50" w:after="156"/>
              <w:rPr>
                <w:rFonts w:ascii="宋体" w:eastAsia="宋体" w:hAnsi="宋体"/>
                <w:szCs w:val="21"/>
              </w:rPr>
            </w:pPr>
            <w:r>
              <w:rPr>
                <w:rFonts w:ascii="宋体" w:eastAsia="宋体" w:hAnsi="宋体" w:hint="eastAsia"/>
                <w:szCs w:val="21"/>
              </w:rPr>
              <w:t>基本熟悉</w:t>
            </w:r>
            <w:r>
              <w:rPr>
                <w:rFonts w:ascii="宋体" w:eastAsia="宋体" w:hAnsi="宋体" w:cs="宋体" w:hint="eastAsia"/>
                <w:szCs w:val="21"/>
              </w:rPr>
              <w:t>生物大分子的结构和功能，包括DNA、RNA生物合成过程，基因诊断和基因治疗的相关知识，并熟悉相关的基因组学和基因的研究方法。</w:t>
            </w:r>
          </w:p>
        </w:tc>
        <w:tc>
          <w:tcPr>
            <w:tcW w:w="1954" w:type="dxa"/>
            <w:tcBorders>
              <w:top w:val="single" w:sz="4" w:space="0" w:color="auto"/>
              <w:left w:val="single" w:sz="4" w:space="0" w:color="auto"/>
              <w:bottom w:val="single" w:sz="4" w:space="0" w:color="auto"/>
              <w:right w:val="single" w:sz="4" w:space="0" w:color="auto"/>
            </w:tcBorders>
          </w:tcPr>
          <w:p w14:paraId="71920B25" w14:textId="77777777" w:rsidR="00AD3288" w:rsidRDefault="00AB543B">
            <w:pPr>
              <w:spacing w:beforeLines="50" w:before="156" w:afterLines="50" w:after="156"/>
              <w:rPr>
                <w:rFonts w:ascii="宋体" w:eastAsia="宋体" w:hAnsi="宋体"/>
                <w:szCs w:val="21"/>
              </w:rPr>
            </w:pPr>
            <w:r>
              <w:rPr>
                <w:rFonts w:ascii="宋体" w:eastAsia="宋体" w:hAnsi="宋体" w:hint="eastAsia"/>
                <w:szCs w:val="21"/>
              </w:rPr>
              <w:t>了解但不熟悉</w:t>
            </w:r>
            <w:r>
              <w:rPr>
                <w:rFonts w:ascii="宋体" w:eastAsia="宋体" w:hAnsi="宋体" w:cs="宋体" w:hint="eastAsia"/>
                <w:szCs w:val="21"/>
              </w:rPr>
              <w:t>生物大分子的结构和功能，包括DNA、RNA生物合成过程，基因诊断和基因治疗的相关知识，并熟悉相关的基因组学和基因的研究方法。</w:t>
            </w:r>
          </w:p>
        </w:tc>
      </w:tr>
      <w:tr w:rsidR="00AD3288" w14:paraId="56DE3F0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087D924" w14:textId="77777777" w:rsidR="00AD3288" w:rsidRDefault="00AB543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6A21E08" w14:textId="77777777" w:rsidR="00AD3288" w:rsidRDefault="00AB543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06" w:type="dxa"/>
            <w:tcBorders>
              <w:top w:val="single" w:sz="4" w:space="0" w:color="auto"/>
              <w:left w:val="single" w:sz="4" w:space="0" w:color="auto"/>
              <w:bottom w:val="single" w:sz="4" w:space="0" w:color="auto"/>
              <w:right w:val="single" w:sz="4" w:space="0" w:color="auto"/>
            </w:tcBorders>
          </w:tcPr>
          <w:p w14:paraId="2466FE96" w14:textId="77777777" w:rsidR="00AD3288" w:rsidRDefault="00AB543B">
            <w:pPr>
              <w:spacing w:beforeLines="50" w:before="156" w:afterLines="50" w:after="156"/>
              <w:rPr>
                <w:rFonts w:ascii="宋体" w:eastAsia="宋体" w:hAnsi="宋体" w:cs="宋体"/>
                <w:szCs w:val="21"/>
              </w:rPr>
            </w:pPr>
            <w:r>
              <w:rPr>
                <w:rFonts w:ascii="宋体" w:eastAsia="宋体" w:hAnsi="宋体" w:cs="宋体" w:hint="eastAsia"/>
              </w:rPr>
              <w:t>完全掌握肿瘤发生的生物化学和分子生物学过程，和肿</w:t>
            </w:r>
            <w:r>
              <w:rPr>
                <w:rFonts w:ascii="宋体" w:eastAsia="宋体" w:hAnsi="宋体" w:cs="宋体" w:hint="eastAsia"/>
              </w:rPr>
              <w:lastRenderedPageBreak/>
              <w:t>瘤放射治疗的过程中的损伤机制和其导致的体内代谢途径的改变，心血管疾病和器官纤维化和遗传性出血病的分子机制。</w:t>
            </w:r>
          </w:p>
        </w:tc>
        <w:tc>
          <w:tcPr>
            <w:tcW w:w="1954" w:type="dxa"/>
            <w:tcBorders>
              <w:top w:val="single" w:sz="4" w:space="0" w:color="auto"/>
              <w:left w:val="single" w:sz="4" w:space="0" w:color="auto"/>
              <w:bottom w:val="single" w:sz="4" w:space="0" w:color="auto"/>
              <w:right w:val="single" w:sz="4" w:space="0" w:color="auto"/>
            </w:tcBorders>
          </w:tcPr>
          <w:p w14:paraId="1E4186A1" w14:textId="77777777" w:rsidR="00AD3288" w:rsidRDefault="00AB543B">
            <w:pPr>
              <w:spacing w:beforeLines="50" w:before="156" w:afterLines="50" w:after="156"/>
              <w:rPr>
                <w:rFonts w:ascii="宋体" w:eastAsia="宋体" w:hAnsi="宋体"/>
                <w:szCs w:val="21"/>
              </w:rPr>
            </w:pPr>
            <w:r>
              <w:rPr>
                <w:rFonts w:ascii="宋体" w:eastAsia="宋体" w:hAnsi="宋体" w:hint="eastAsia"/>
                <w:szCs w:val="21"/>
              </w:rPr>
              <w:lastRenderedPageBreak/>
              <w:t>较好掌握</w:t>
            </w:r>
            <w:r>
              <w:rPr>
                <w:rFonts w:ascii="宋体" w:eastAsia="宋体" w:hAnsi="宋体" w:cs="宋体" w:hint="eastAsia"/>
              </w:rPr>
              <w:t>肿瘤发生的生物化学和分子生物学过程，和肿</w:t>
            </w:r>
            <w:r>
              <w:rPr>
                <w:rFonts w:ascii="宋体" w:eastAsia="宋体" w:hAnsi="宋体" w:cs="宋体" w:hint="eastAsia"/>
              </w:rPr>
              <w:lastRenderedPageBreak/>
              <w:t>瘤放射治疗的过程中的损伤机制和其导致的体内代谢途径的改变，心血管疾病和器官纤维化和遗传性出血病的分子机制。</w:t>
            </w:r>
          </w:p>
        </w:tc>
        <w:tc>
          <w:tcPr>
            <w:tcW w:w="1764" w:type="dxa"/>
            <w:tcBorders>
              <w:top w:val="single" w:sz="4" w:space="0" w:color="auto"/>
              <w:left w:val="single" w:sz="4" w:space="0" w:color="auto"/>
              <w:bottom w:val="single" w:sz="4" w:space="0" w:color="auto"/>
              <w:right w:val="single" w:sz="4" w:space="0" w:color="auto"/>
            </w:tcBorders>
          </w:tcPr>
          <w:p w14:paraId="52D68290" w14:textId="77777777" w:rsidR="00AD3288" w:rsidRDefault="00AB543B">
            <w:pPr>
              <w:spacing w:beforeLines="50" w:before="156" w:afterLines="50" w:after="156"/>
              <w:rPr>
                <w:rFonts w:ascii="宋体" w:eastAsia="宋体" w:hAnsi="宋体"/>
                <w:szCs w:val="21"/>
              </w:rPr>
            </w:pPr>
            <w:r>
              <w:rPr>
                <w:rFonts w:ascii="宋体" w:eastAsia="宋体" w:hAnsi="宋体" w:hint="eastAsia"/>
                <w:szCs w:val="21"/>
              </w:rPr>
              <w:lastRenderedPageBreak/>
              <w:t>熟悉</w:t>
            </w:r>
            <w:r>
              <w:rPr>
                <w:rFonts w:ascii="宋体" w:eastAsia="宋体" w:hAnsi="宋体" w:cs="宋体" w:hint="eastAsia"/>
              </w:rPr>
              <w:t>肿瘤发生的生物化学和分子生物学过程，和</w:t>
            </w:r>
            <w:r>
              <w:rPr>
                <w:rFonts w:ascii="宋体" w:eastAsia="宋体" w:hAnsi="宋体" w:cs="宋体" w:hint="eastAsia"/>
              </w:rPr>
              <w:lastRenderedPageBreak/>
              <w:t>肿瘤放射治疗的过程中的损伤机制和其导致的体内代谢途径的改变，心血管疾病和器官纤维化和遗传性出血病的分子机制。</w:t>
            </w:r>
          </w:p>
        </w:tc>
        <w:tc>
          <w:tcPr>
            <w:tcW w:w="1791" w:type="dxa"/>
            <w:tcBorders>
              <w:top w:val="single" w:sz="4" w:space="0" w:color="auto"/>
              <w:left w:val="single" w:sz="4" w:space="0" w:color="auto"/>
              <w:bottom w:val="single" w:sz="4" w:space="0" w:color="auto"/>
              <w:right w:val="single" w:sz="4" w:space="0" w:color="auto"/>
            </w:tcBorders>
          </w:tcPr>
          <w:p w14:paraId="0A5BB15F" w14:textId="77777777" w:rsidR="00AD3288" w:rsidRDefault="00AB543B">
            <w:pPr>
              <w:spacing w:beforeLines="50" w:before="156" w:afterLines="50" w:after="156"/>
              <w:rPr>
                <w:rFonts w:ascii="宋体" w:eastAsia="宋体" w:hAnsi="宋体"/>
                <w:szCs w:val="21"/>
              </w:rPr>
            </w:pPr>
            <w:r>
              <w:rPr>
                <w:rFonts w:ascii="宋体" w:eastAsia="宋体" w:hAnsi="宋体" w:hint="eastAsia"/>
                <w:szCs w:val="21"/>
              </w:rPr>
              <w:lastRenderedPageBreak/>
              <w:t>基本熟悉</w:t>
            </w:r>
            <w:r>
              <w:rPr>
                <w:rFonts w:ascii="宋体" w:eastAsia="宋体" w:hAnsi="宋体" w:cs="宋体" w:hint="eastAsia"/>
              </w:rPr>
              <w:t>肿瘤发生的生物化学和分子生物学过程，</w:t>
            </w:r>
            <w:r>
              <w:rPr>
                <w:rFonts w:ascii="宋体" w:eastAsia="宋体" w:hAnsi="宋体" w:cs="宋体" w:hint="eastAsia"/>
              </w:rPr>
              <w:lastRenderedPageBreak/>
              <w:t>和肿瘤放射治疗的过程中的损伤机制和其导致的体内代谢途径的改变，心血管疾病和器官纤维化和遗传性出血病的分子机制。</w:t>
            </w:r>
          </w:p>
        </w:tc>
        <w:tc>
          <w:tcPr>
            <w:tcW w:w="1954" w:type="dxa"/>
            <w:tcBorders>
              <w:top w:val="single" w:sz="4" w:space="0" w:color="auto"/>
              <w:left w:val="single" w:sz="4" w:space="0" w:color="auto"/>
              <w:bottom w:val="single" w:sz="4" w:space="0" w:color="auto"/>
              <w:right w:val="single" w:sz="4" w:space="0" w:color="auto"/>
            </w:tcBorders>
          </w:tcPr>
          <w:p w14:paraId="7AB041EE" w14:textId="77777777" w:rsidR="00AD3288" w:rsidRDefault="00AB543B">
            <w:pPr>
              <w:spacing w:beforeLines="50" w:before="156" w:afterLines="50" w:after="156"/>
              <w:rPr>
                <w:rFonts w:ascii="宋体" w:eastAsia="宋体" w:hAnsi="宋体"/>
                <w:szCs w:val="21"/>
              </w:rPr>
            </w:pPr>
            <w:r>
              <w:rPr>
                <w:rFonts w:ascii="宋体" w:eastAsia="宋体" w:hAnsi="宋体" w:hint="eastAsia"/>
                <w:szCs w:val="21"/>
              </w:rPr>
              <w:lastRenderedPageBreak/>
              <w:t>了解但不熟悉</w:t>
            </w:r>
            <w:r>
              <w:rPr>
                <w:rFonts w:ascii="宋体" w:eastAsia="宋体" w:hAnsi="宋体" w:cs="宋体" w:hint="eastAsia"/>
              </w:rPr>
              <w:t>肿瘤发生的生物化学和分子生物学过程，</w:t>
            </w:r>
            <w:r>
              <w:rPr>
                <w:rFonts w:ascii="宋体" w:eastAsia="宋体" w:hAnsi="宋体" w:cs="宋体" w:hint="eastAsia"/>
              </w:rPr>
              <w:lastRenderedPageBreak/>
              <w:t>和肿瘤放射治疗的过程中的损伤机制和其导致的体内代谢途径的改变，心血管疾病和器官纤维化和遗传性出血病的分子机制。</w:t>
            </w:r>
          </w:p>
        </w:tc>
      </w:tr>
    </w:tbl>
    <w:p w14:paraId="2725854E" w14:textId="77777777" w:rsidR="00AD3288" w:rsidRDefault="00AD3288">
      <w:pPr>
        <w:widowControl/>
        <w:jc w:val="left"/>
        <w:rPr>
          <w:rFonts w:ascii="宋体" w:eastAsia="宋体" w:hAnsi="宋体"/>
        </w:rPr>
      </w:pPr>
    </w:p>
    <w:sectPr w:rsidR="00AD328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A3ZDQwMmNiOWFlYzZjYTcwOWJiZGQ0YTA5ODBmZGUifQ=="/>
  </w:docVars>
  <w:rsids>
    <w:rsidRoot w:val="001E5724"/>
    <w:rsid w:val="00022CBB"/>
    <w:rsid w:val="00077A5F"/>
    <w:rsid w:val="000F054A"/>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96531D"/>
    <w:rsid w:val="009E3168"/>
    <w:rsid w:val="00A03BBD"/>
    <w:rsid w:val="00A61EFD"/>
    <w:rsid w:val="00AA4570"/>
    <w:rsid w:val="00AA630A"/>
    <w:rsid w:val="00AB543B"/>
    <w:rsid w:val="00AD3288"/>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624FF"/>
    <w:rsid w:val="00FB77A1"/>
    <w:rsid w:val="00FC24B5"/>
    <w:rsid w:val="08AA4DE2"/>
    <w:rsid w:val="0ACE6829"/>
    <w:rsid w:val="0FC93A62"/>
    <w:rsid w:val="1DAD6772"/>
    <w:rsid w:val="25EB126F"/>
    <w:rsid w:val="26435EC5"/>
    <w:rsid w:val="2D4777FC"/>
    <w:rsid w:val="2DBF0527"/>
    <w:rsid w:val="30E958BB"/>
    <w:rsid w:val="31E108F2"/>
    <w:rsid w:val="3219748B"/>
    <w:rsid w:val="42855F02"/>
    <w:rsid w:val="42A67179"/>
    <w:rsid w:val="42BA70B7"/>
    <w:rsid w:val="42C817D4"/>
    <w:rsid w:val="451304F7"/>
    <w:rsid w:val="473A4323"/>
    <w:rsid w:val="48455675"/>
    <w:rsid w:val="4F2F1DA3"/>
    <w:rsid w:val="51CF6E4A"/>
    <w:rsid w:val="5C1D4862"/>
    <w:rsid w:val="5D30664E"/>
    <w:rsid w:val="6106379C"/>
    <w:rsid w:val="62A961CE"/>
    <w:rsid w:val="69E954AC"/>
    <w:rsid w:val="6D4D7B49"/>
    <w:rsid w:val="6DAE0FD6"/>
    <w:rsid w:val="6F9E54E7"/>
    <w:rsid w:val="70553DF8"/>
    <w:rsid w:val="7501454E"/>
    <w:rsid w:val="7E825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76A9A"/>
  <w15:docId w15:val="{B15DDBBC-96C1-6446-B526-0C02E06CB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19</Pages>
  <Words>1689</Words>
  <Characters>9632</Characters>
  <Application>Microsoft Office Word</Application>
  <DocSecurity>0</DocSecurity>
  <Lines>80</Lines>
  <Paragraphs>22</Paragraphs>
  <ScaleCrop>false</ScaleCrop>
  <Company>P R C</Company>
  <LinksUpToDate>false</LinksUpToDate>
  <CharactersWithSpaces>11299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5</cp:revision>
  <cp:lastPrinted>2020-12-24T07:17:00Z</cp:lastPrinted>
  <dcterms:created xsi:type="dcterms:W3CDTF">2023-05-09T02:19:00Z</dcterms:created>
  <dcterms:modified xsi:type="dcterms:W3CDTF">2023-07-23T05:05:00Z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6113C175769447A8A50856EF0A1199F7_12</vt:lpwstr>
  </property>
</Properties>
</file>