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EA861" w14:textId="77777777" w:rsidR="003E7137" w:rsidRDefault="006D48DA">
      <w:pPr>
        <w:spacing w:beforeLines="50" w:before="156" w:afterLines="50" w:after="156"/>
        <w:jc w:val="center"/>
        <w:rPr>
          <w:rFonts w:ascii="黑体" w:eastAsia="黑体" w:hAnsi="黑体"/>
          <w:sz w:val="32"/>
          <w:szCs w:val="32"/>
        </w:rPr>
      </w:pPr>
      <w:r>
        <w:rPr>
          <w:rFonts w:ascii="黑体" w:eastAsia="黑体" w:hAnsi="黑体" w:hint="eastAsia"/>
          <w:sz w:val="32"/>
          <w:szCs w:val="32"/>
        </w:rPr>
        <w:t>《分子遗传学》课程教学大纲</w:t>
      </w:r>
    </w:p>
    <w:p w14:paraId="267E75F2" w14:textId="77777777" w:rsidR="003E7137" w:rsidRDefault="006D48DA">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E7137" w14:paraId="2E0EC99B" w14:textId="77777777">
        <w:trPr>
          <w:jc w:val="center"/>
        </w:trPr>
        <w:tc>
          <w:tcPr>
            <w:tcW w:w="1135" w:type="dxa"/>
            <w:vAlign w:val="center"/>
          </w:tcPr>
          <w:p w14:paraId="5C7F9443"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567B5E5" w14:textId="7576FDAB" w:rsidR="003E7137" w:rsidRDefault="005729FD">
            <w:pPr>
              <w:spacing w:beforeLines="50" w:before="156" w:afterLines="50" w:after="156"/>
              <w:jc w:val="left"/>
              <w:rPr>
                <w:rFonts w:ascii="宋体" w:eastAsia="宋体" w:hAnsi="宋体"/>
              </w:rPr>
            </w:pPr>
            <w:r w:rsidRPr="005729FD">
              <w:rPr>
                <w:rFonts w:ascii="宋体" w:eastAsia="宋体" w:hAnsi="宋体"/>
              </w:rPr>
              <w:t>Molecular Genetics</w:t>
            </w:r>
          </w:p>
        </w:tc>
        <w:tc>
          <w:tcPr>
            <w:tcW w:w="1134" w:type="dxa"/>
            <w:vAlign w:val="center"/>
          </w:tcPr>
          <w:p w14:paraId="16B9C6B8"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700940FB" w14:textId="77777777" w:rsidR="003E7137" w:rsidRDefault="006D48DA">
            <w:pPr>
              <w:spacing w:beforeLines="50" w:before="156" w:afterLines="50" w:after="156"/>
              <w:rPr>
                <w:rFonts w:ascii="宋体" w:eastAsia="宋体" w:hAnsi="宋体"/>
              </w:rPr>
            </w:pPr>
            <w:r>
              <w:rPr>
                <w:rFonts w:ascii="宋体" w:eastAsia="宋体" w:hAnsi="宋体" w:hint="eastAsia"/>
              </w:rPr>
              <w:t>YXBG0037</w:t>
            </w:r>
          </w:p>
        </w:tc>
      </w:tr>
      <w:tr w:rsidR="003E7137" w14:paraId="652975B9" w14:textId="77777777">
        <w:trPr>
          <w:jc w:val="center"/>
        </w:trPr>
        <w:tc>
          <w:tcPr>
            <w:tcW w:w="1135" w:type="dxa"/>
            <w:vAlign w:val="center"/>
          </w:tcPr>
          <w:p w14:paraId="085912DB"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C352357" w14:textId="77777777" w:rsidR="003E7137" w:rsidRDefault="006D48DA">
            <w:pPr>
              <w:spacing w:beforeLines="50" w:before="156" w:afterLines="50" w:after="156"/>
              <w:jc w:val="left"/>
              <w:rPr>
                <w:rFonts w:ascii="宋体" w:eastAsia="宋体" w:hAnsi="宋体"/>
              </w:rPr>
            </w:pPr>
            <w:r>
              <w:rPr>
                <w:rFonts w:ascii="宋体" w:eastAsia="宋体" w:hAnsi="宋体" w:hint="eastAsia"/>
              </w:rPr>
              <w:t>跨专业选修课程</w:t>
            </w:r>
          </w:p>
        </w:tc>
        <w:tc>
          <w:tcPr>
            <w:tcW w:w="1134" w:type="dxa"/>
            <w:vAlign w:val="center"/>
          </w:tcPr>
          <w:p w14:paraId="7D999AE4"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08D81850" w14:textId="16857412" w:rsidR="003E7137" w:rsidRDefault="005729FD">
            <w:pPr>
              <w:spacing w:beforeLines="50" w:before="156" w:afterLines="50" w:after="156"/>
              <w:rPr>
                <w:rFonts w:ascii="宋体" w:eastAsia="宋体" w:hAnsi="宋体"/>
              </w:rPr>
            </w:pPr>
            <w:r w:rsidRPr="005729FD">
              <w:rPr>
                <w:rFonts w:ascii="宋体" w:eastAsia="宋体" w:hAnsi="宋体" w:hint="eastAsia"/>
              </w:rPr>
              <w:t>临床“</w:t>
            </w:r>
            <w:r w:rsidRPr="005729FD">
              <w:rPr>
                <w:rFonts w:ascii="宋体" w:eastAsia="宋体" w:hAnsi="宋体"/>
              </w:rPr>
              <w:t>5+3”、临床“5+3”儿科、临床医学、儿科学、法医学、口腔医学、医学影像、护理学、医学检验技术、放射医学、预防医学、生物制药、药学、中药学、生物技术、食品质量与安全、生物信息、生命科学“巴斯德英才”</w:t>
            </w:r>
          </w:p>
        </w:tc>
      </w:tr>
      <w:tr w:rsidR="003E7137" w14:paraId="4F038C98" w14:textId="77777777">
        <w:trPr>
          <w:jc w:val="center"/>
        </w:trPr>
        <w:tc>
          <w:tcPr>
            <w:tcW w:w="1135" w:type="dxa"/>
            <w:vAlign w:val="center"/>
          </w:tcPr>
          <w:p w14:paraId="0296310C"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56E44FFB" w14:textId="7C775321" w:rsidR="003E7137" w:rsidRDefault="006D48DA">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0FDD39FD"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3506554F" w14:textId="77777777" w:rsidR="003E7137" w:rsidRDefault="006D48DA">
            <w:pPr>
              <w:spacing w:beforeLines="50" w:before="156" w:afterLines="50" w:after="156"/>
              <w:rPr>
                <w:rFonts w:ascii="宋体" w:eastAsia="宋体" w:hAnsi="宋体"/>
              </w:rPr>
            </w:pPr>
            <w:r>
              <w:rPr>
                <w:rFonts w:ascii="宋体" w:eastAsia="宋体" w:hAnsi="宋体" w:hint="eastAsia"/>
              </w:rPr>
              <w:t>36</w:t>
            </w:r>
          </w:p>
        </w:tc>
      </w:tr>
      <w:tr w:rsidR="003E7137" w14:paraId="6DF9C9EF" w14:textId="77777777">
        <w:trPr>
          <w:jc w:val="center"/>
        </w:trPr>
        <w:tc>
          <w:tcPr>
            <w:tcW w:w="1135" w:type="dxa"/>
            <w:vAlign w:val="center"/>
          </w:tcPr>
          <w:p w14:paraId="56357557"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5BE36771" w14:textId="77777777" w:rsidR="003E7137" w:rsidRDefault="000C48A9">
            <w:pPr>
              <w:spacing w:beforeLines="50" w:before="156" w:afterLines="50" w:after="156"/>
              <w:jc w:val="left"/>
              <w:rPr>
                <w:rFonts w:ascii="宋体" w:eastAsia="宋体" w:hAnsi="宋体"/>
              </w:rPr>
            </w:pPr>
            <w:r>
              <w:rPr>
                <w:rFonts w:ascii="宋体" w:eastAsia="宋体" w:hAnsi="宋体" w:hint="eastAsia"/>
              </w:rPr>
              <w:t>曹广力等</w:t>
            </w:r>
          </w:p>
        </w:tc>
        <w:tc>
          <w:tcPr>
            <w:tcW w:w="1134" w:type="dxa"/>
            <w:vAlign w:val="center"/>
          </w:tcPr>
          <w:p w14:paraId="3E0435EA"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42952002" w14:textId="2EBB8C8C" w:rsidR="003E7137" w:rsidRDefault="006D48DA">
            <w:pPr>
              <w:spacing w:beforeLines="50" w:before="156" w:afterLines="50" w:after="156"/>
              <w:rPr>
                <w:rFonts w:ascii="宋体" w:eastAsia="宋体" w:hAnsi="宋体"/>
              </w:rPr>
            </w:pPr>
            <w:r>
              <w:rPr>
                <w:rFonts w:ascii="宋体" w:eastAsia="宋体" w:hAnsi="宋体" w:hint="eastAsia"/>
              </w:rPr>
              <w:t>2023</w:t>
            </w:r>
            <w:r w:rsidR="005F0941">
              <w:rPr>
                <w:rFonts w:ascii="宋体" w:eastAsia="宋体" w:hAnsi="宋体" w:hint="eastAsia"/>
              </w:rPr>
              <w:t>.</w:t>
            </w:r>
            <w:r>
              <w:rPr>
                <w:rFonts w:ascii="宋体" w:eastAsia="宋体" w:hAnsi="宋体" w:hint="eastAsia"/>
              </w:rPr>
              <w:t>05</w:t>
            </w:r>
          </w:p>
        </w:tc>
      </w:tr>
      <w:tr w:rsidR="003E7137" w14:paraId="291F5D6E" w14:textId="77777777">
        <w:trPr>
          <w:jc w:val="center"/>
        </w:trPr>
        <w:tc>
          <w:tcPr>
            <w:tcW w:w="1135" w:type="dxa"/>
            <w:vAlign w:val="center"/>
          </w:tcPr>
          <w:p w14:paraId="22C4D488" w14:textId="77777777" w:rsidR="003E7137" w:rsidRDefault="006D48DA">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41A1EE0" w14:textId="77777777" w:rsidR="003E7137" w:rsidRDefault="006D48DA">
            <w:pPr>
              <w:spacing w:beforeLines="50" w:before="156" w:afterLines="50" w:after="156"/>
              <w:rPr>
                <w:rFonts w:ascii="宋体" w:eastAsia="宋体" w:hAnsi="宋体"/>
              </w:rPr>
            </w:pPr>
            <w:r>
              <w:rPr>
                <w:rFonts w:ascii="宋体" w:eastAsia="宋体" w:hAnsi="宋体" w:hint="eastAsia"/>
              </w:rPr>
              <w:t>李振刚主编《分子遗传学》（第四版），科学出版社</w:t>
            </w:r>
          </w:p>
        </w:tc>
      </w:tr>
    </w:tbl>
    <w:p w14:paraId="335007B9" w14:textId="77777777" w:rsidR="003E7137" w:rsidRDefault="006D48DA">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04517FB" w14:textId="77777777" w:rsidR="003E7137" w:rsidRDefault="006D48DA">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5B5AE82" w14:textId="77777777" w:rsidR="003E7137" w:rsidRDefault="006D48DA">
      <w:pPr>
        <w:pStyle w:val="a3"/>
        <w:spacing w:beforeLines="50" w:before="156" w:afterLines="50" w:after="156"/>
        <w:ind w:firstLineChars="200" w:firstLine="420"/>
        <w:rPr>
          <w:rFonts w:hAnsi="宋体" w:cs="宋体"/>
        </w:rPr>
      </w:pPr>
      <w:r>
        <w:rPr>
          <w:rFonts w:hAnsi="宋体" w:cs="宋体" w:hint="eastAsia"/>
        </w:rPr>
        <w:t>以基因、染色质的结构与功能为基础，以真核细胞的基因调控为重点，并从分子水平阐述了发育、癌变与衰老等重大生物学问题。对蛋白质遗传及RNA遗传的专章论述进行讨论，特别是对分子生物学的基石——中心法则，也结合近代分子遗传学的发展进行了讨论，并提出了广义中心法则。跟踪分子遗传学的发展动向。</w:t>
      </w:r>
    </w:p>
    <w:p w14:paraId="75F47F26" w14:textId="77777777" w:rsidR="003E7137" w:rsidRPr="005F0941" w:rsidRDefault="006D48DA">
      <w:pPr>
        <w:pStyle w:val="a3"/>
        <w:spacing w:beforeLines="50" w:before="156" w:afterLines="50" w:after="156"/>
        <w:ind w:firstLineChars="200" w:firstLine="482"/>
        <w:rPr>
          <w:rFonts w:hAnsi="宋体" w:cs="宋体"/>
          <w:b/>
          <w:bCs/>
        </w:rPr>
      </w:pPr>
      <w:r w:rsidRPr="005F0941">
        <w:rPr>
          <w:rFonts w:ascii="黑体" w:eastAsia="黑体" w:hAnsi="黑体" w:cs="宋体" w:hint="eastAsia"/>
          <w:b/>
          <w:bCs/>
          <w:sz w:val="24"/>
          <w:szCs w:val="24"/>
        </w:rPr>
        <w:t>（二）课程目标</w:t>
      </w:r>
    </w:p>
    <w:p w14:paraId="3FBED169" w14:textId="77777777" w:rsidR="003E7137" w:rsidRDefault="006D48DA">
      <w:pPr>
        <w:pStyle w:val="a3"/>
        <w:spacing w:beforeLines="50" w:before="156" w:afterLines="50" w:after="156"/>
        <w:ind w:firstLineChars="200" w:firstLine="422"/>
        <w:rPr>
          <w:rFonts w:hAnsi="宋体" w:cs="宋体"/>
          <w:b/>
        </w:rPr>
      </w:pPr>
      <w:r>
        <w:rPr>
          <w:rFonts w:hAnsi="宋体" w:cs="宋体" w:hint="eastAsia"/>
          <w:b/>
        </w:rPr>
        <w:t>课程目标1：</w:t>
      </w:r>
      <w:r>
        <w:rPr>
          <w:rFonts w:hAnsi="宋体" w:cs="宋体" w:hint="eastAsia"/>
          <w:szCs w:val="21"/>
        </w:rPr>
        <w:t>通过绪论（</w:t>
      </w:r>
      <w:r>
        <w:rPr>
          <w:rFonts w:hAnsi="宋体" w:cs="宋体" w:hint="eastAsia"/>
        </w:rPr>
        <w:t>引论）</w:t>
      </w:r>
      <w:r>
        <w:rPr>
          <w:rFonts w:hAnsi="宋体" w:cs="宋体" w:hint="eastAsia"/>
          <w:szCs w:val="21"/>
        </w:rPr>
        <w:t>内容的学习认识到《分子遗传学》在现代生物学基础研究和应用中的重要性。</w:t>
      </w:r>
    </w:p>
    <w:p w14:paraId="167485AF" w14:textId="77777777" w:rsidR="003E7137" w:rsidRDefault="006D48DA">
      <w:pPr>
        <w:pStyle w:val="a3"/>
        <w:spacing w:beforeLines="50" w:before="156" w:afterLines="50" w:after="156"/>
        <w:ind w:firstLineChars="200" w:firstLine="422"/>
        <w:rPr>
          <w:rFonts w:hAnsi="宋体" w:cs="宋体"/>
          <w:szCs w:val="21"/>
        </w:rPr>
      </w:pPr>
      <w:r>
        <w:rPr>
          <w:rFonts w:hAnsi="宋体" w:cs="宋体" w:hint="eastAsia"/>
          <w:b/>
        </w:rPr>
        <w:t>课程目标2：</w:t>
      </w:r>
      <w:r>
        <w:rPr>
          <w:rFonts w:hAnsi="宋体" w:cs="宋体" w:hint="eastAsia"/>
          <w:szCs w:val="21"/>
        </w:rPr>
        <w:t>通过对</w:t>
      </w:r>
      <w:r>
        <w:rPr>
          <w:rFonts w:hAnsi="宋体" w:cs="宋体" w:hint="eastAsia"/>
        </w:rPr>
        <w:t>基因、染色质和基因的复制、转录与表达、基因的调控章节的学习，对其他相关课程中的分子遗传学相关内容温故知新。</w:t>
      </w:r>
    </w:p>
    <w:p w14:paraId="0F394A91" w14:textId="77777777" w:rsidR="003E7137" w:rsidRDefault="006D48DA">
      <w:pPr>
        <w:pStyle w:val="a3"/>
        <w:spacing w:beforeLines="50" w:before="156" w:afterLines="50" w:after="156"/>
        <w:ind w:firstLineChars="200" w:firstLine="422"/>
        <w:rPr>
          <w:rFonts w:hAnsi="宋体" w:cs="宋体"/>
        </w:rPr>
      </w:pPr>
      <w:r>
        <w:rPr>
          <w:rFonts w:hAnsi="宋体" w:cs="宋体" w:hint="eastAsia"/>
          <w:b/>
        </w:rPr>
        <w:t>课程目标3：</w:t>
      </w:r>
      <w:r>
        <w:rPr>
          <w:rFonts w:hAnsi="宋体" w:cs="宋体" w:hint="eastAsia"/>
        </w:rPr>
        <w:t>分子遗传学分支学科介绍</w:t>
      </w:r>
    </w:p>
    <w:p w14:paraId="23EE54CD" w14:textId="77777777" w:rsidR="003E7137" w:rsidRPr="005F0941" w:rsidRDefault="006D48DA">
      <w:pPr>
        <w:pStyle w:val="a3"/>
        <w:spacing w:beforeLines="50" w:before="156" w:afterLines="50" w:after="156"/>
        <w:ind w:firstLineChars="200" w:firstLine="482"/>
        <w:rPr>
          <w:rFonts w:hAnsi="宋体" w:cs="宋体"/>
          <w:b/>
          <w:bCs/>
        </w:rPr>
      </w:pPr>
      <w:r w:rsidRPr="005F0941">
        <w:rPr>
          <w:rFonts w:ascii="黑体" w:eastAsia="黑体" w:hAnsi="黑体" w:cs="宋体" w:hint="eastAsia"/>
          <w:b/>
          <w:bCs/>
          <w:sz w:val="24"/>
          <w:szCs w:val="24"/>
        </w:rPr>
        <w:t>（三）课程目标与毕业要求、课程内容的对应关系</w:t>
      </w:r>
    </w:p>
    <w:p w14:paraId="0937F1D3" w14:textId="77777777" w:rsidR="003E7137" w:rsidRDefault="006D48DA">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850"/>
        <w:gridCol w:w="3301"/>
        <w:gridCol w:w="2688"/>
      </w:tblGrid>
      <w:tr w:rsidR="003E7137" w14:paraId="568215A1" w14:textId="77777777">
        <w:trPr>
          <w:jc w:val="center"/>
        </w:trPr>
        <w:tc>
          <w:tcPr>
            <w:tcW w:w="1228" w:type="dxa"/>
            <w:vAlign w:val="center"/>
          </w:tcPr>
          <w:p w14:paraId="4244EBB7" w14:textId="77777777" w:rsidR="003E7137" w:rsidRDefault="006D48DA">
            <w:pPr>
              <w:pStyle w:val="a3"/>
              <w:spacing w:beforeLines="50" w:before="156" w:afterLines="50" w:after="156"/>
              <w:jc w:val="center"/>
              <w:rPr>
                <w:rFonts w:ascii="黑体" w:hAnsi="宋体"/>
                <w:b/>
                <w:bCs/>
                <w:szCs w:val="21"/>
              </w:rPr>
            </w:pPr>
            <w:r>
              <w:rPr>
                <w:rFonts w:ascii="黑体" w:hAnsi="宋体" w:hint="eastAsia"/>
                <w:b/>
                <w:bCs/>
                <w:szCs w:val="21"/>
              </w:rPr>
              <w:lastRenderedPageBreak/>
              <w:t>课程目标</w:t>
            </w:r>
          </w:p>
        </w:tc>
        <w:tc>
          <w:tcPr>
            <w:tcW w:w="1850" w:type="dxa"/>
            <w:vAlign w:val="center"/>
          </w:tcPr>
          <w:p w14:paraId="6913B0EE" w14:textId="77777777" w:rsidR="003E7137" w:rsidRDefault="006D48DA">
            <w:pPr>
              <w:pStyle w:val="a3"/>
              <w:spacing w:beforeLines="50" w:before="156" w:afterLines="50" w:after="156"/>
              <w:jc w:val="center"/>
              <w:rPr>
                <w:rFonts w:hAnsi="宋体" w:cs="宋体"/>
                <w:b/>
              </w:rPr>
            </w:pPr>
            <w:r>
              <w:rPr>
                <w:rFonts w:hAnsi="宋体" w:cs="宋体" w:hint="eastAsia"/>
                <w:b/>
              </w:rPr>
              <w:t>课程子目标</w:t>
            </w:r>
          </w:p>
        </w:tc>
        <w:tc>
          <w:tcPr>
            <w:tcW w:w="3301" w:type="dxa"/>
            <w:vAlign w:val="center"/>
          </w:tcPr>
          <w:p w14:paraId="3377986B" w14:textId="77777777" w:rsidR="003E7137" w:rsidRDefault="006D48DA">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E1F0150" w14:textId="77777777" w:rsidR="003E7137" w:rsidRDefault="006D48DA">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E7137" w14:paraId="36F98B68" w14:textId="77777777">
        <w:trPr>
          <w:jc w:val="center"/>
        </w:trPr>
        <w:tc>
          <w:tcPr>
            <w:tcW w:w="1228" w:type="dxa"/>
            <w:vMerge w:val="restart"/>
            <w:vAlign w:val="center"/>
          </w:tcPr>
          <w:p w14:paraId="5784AAD6" w14:textId="77777777" w:rsidR="003E7137" w:rsidRDefault="006D48DA">
            <w:pPr>
              <w:pStyle w:val="a3"/>
              <w:spacing w:beforeLines="50" w:before="156" w:afterLines="50" w:after="156"/>
              <w:jc w:val="center"/>
              <w:rPr>
                <w:rFonts w:hAnsi="宋体" w:cs="宋体"/>
                <w:szCs w:val="21"/>
              </w:rPr>
            </w:pPr>
            <w:r>
              <w:rPr>
                <w:rFonts w:hAnsi="宋体" w:cs="宋体" w:hint="eastAsia"/>
                <w:szCs w:val="21"/>
              </w:rPr>
              <w:t>课程目标1</w:t>
            </w:r>
          </w:p>
        </w:tc>
        <w:tc>
          <w:tcPr>
            <w:tcW w:w="1850" w:type="dxa"/>
            <w:vAlign w:val="center"/>
          </w:tcPr>
          <w:p w14:paraId="179ABC6B" w14:textId="77777777" w:rsidR="003E7137" w:rsidRDefault="006D48DA">
            <w:pPr>
              <w:pStyle w:val="a3"/>
              <w:spacing w:beforeLines="50" w:before="156" w:afterLines="50" w:after="156"/>
              <w:jc w:val="left"/>
              <w:rPr>
                <w:rFonts w:hAnsi="宋体" w:cs="宋体"/>
              </w:rPr>
            </w:pPr>
            <w:r>
              <w:rPr>
                <w:rFonts w:hAnsi="宋体" w:cs="宋体" w:hint="eastAsia"/>
              </w:rPr>
              <w:t>1.1 定义、产生与发展、研究方法</w:t>
            </w:r>
          </w:p>
        </w:tc>
        <w:tc>
          <w:tcPr>
            <w:tcW w:w="3301" w:type="dxa"/>
            <w:vAlign w:val="center"/>
          </w:tcPr>
          <w:p w14:paraId="263B2532" w14:textId="77777777" w:rsidR="003E7137" w:rsidRDefault="006D48DA">
            <w:pPr>
              <w:pStyle w:val="a3"/>
              <w:spacing w:beforeLines="50" w:before="156" w:afterLines="50" w:after="156"/>
              <w:jc w:val="left"/>
              <w:rPr>
                <w:rFonts w:hAnsi="宋体" w:cs="宋体"/>
              </w:rPr>
            </w:pPr>
            <w:r>
              <w:rPr>
                <w:rFonts w:hAnsi="宋体" w:cs="宋体" w:hint="eastAsia"/>
              </w:rPr>
              <w:t>第一章 引论</w:t>
            </w:r>
          </w:p>
          <w:p w14:paraId="460EBE37" w14:textId="77777777" w:rsidR="003E7137" w:rsidRDefault="006D48DA">
            <w:pPr>
              <w:pStyle w:val="a3"/>
              <w:spacing w:beforeLines="50" w:before="156" w:afterLines="50" w:after="156"/>
              <w:jc w:val="left"/>
              <w:rPr>
                <w:rFonts w:hAnsi="宋体" w:cs="宋体"/>
              </w:rPr>
            </w:pPr>
            <w:r>
              <w:rPr>
                <w:rFonts w:hAnsi="宋体" w:cs="宋体" w:hint="eastAsia"/>
              </w:rPr>
              <w:t>第十二章 中心法则导论</w:t>
            </w:r>
          </w:p>
        </w:tc>
        <w:tc>
          <w:tcPr>
            <w:tcW w:w="2688" w:type="dxa"/>
            <w:vAlign w:val="center"/>
          </w:tcPr>
          <w:p w14:paraId="3EA40FA9" w14:textId="77777777" w:rsidR="003E7137" w:rsidRDefault="006D48DA">
            <w:pPr>
              <w:pStyle w:val="a3"/>
              <w:spacing w:beforeLines="50" w:before="156" w:afterLines="50" w:after="156"/>
              <w:jc w:val="left"/>
              <w:rPr>
                <w:rFonts w:hAnsi="宋体" w:cs="宋体"/>
              </w:rPr>
            </w:pPr>
            <w:r>
              <w:rPr>
                <w:rFonts w:hAnsi="宋体" w:cs="宋体" w:hint="eastAsia"/>
              </w:rPr>
              <w:t>了解</w:t>
            </w:r>
          </w:p>
        </w:tc>
      </w:tr>
      <w:tr w:rsidR="003E7137" w14:paraId="1BD70DB5" w14:textId="77777777">
        <w:trPr>
          <w:jc w:val="center"/>
        </w:trPr>
        <w:tc>
          <w:tcPr>
            <w:tcW w:w="1228" w:type="dxa"/>
            <w:vMerge/>
            <w:vAlign w:val="center"/>
          </w:tcPr>
          <w:p w14:paraId="1E65D36C" w14:textId="77777777" w:rsidR="003E7137" w:rsidRDefault="003E7137">
            <w:pPr>
              <w:pStyle w:val="a3"/>
              <w:spacing w:beforeLines="50" w:before="156" w:afterLines="50" w:after="156"/>
              <w:jc w:val="center"/>
              <w:rPr>
                <w:rFonts w:hAnsi="宋体" w:cs="宋体"/>
                <w:szCs w:val="21"/>
              </w:rPr>
            </w:pPr>
          </w:p>
        </w:tc>
        <w:tc>
          <w:tcPr>
            <w:tcW w:w="1850" w:type="dxa"/>
            <w:vAlign w:val="center"/>
          </w:tcPr>
          <w:p w14:paraId="436CAA61" w14:textId="77777777" w:rsidR="003E7137" w:rsidRDefault="006D48DA">
            <w:pPr>
              <w:pStyle w:val="a3"/>
              <w:spacing w:beforeLines="50" w:before="156" w:afterLines="50" w:after="156"/>
              <w:jc w:val="left"/>
              <w:rPr>
                <w:rFonts w:hAnsi="宋体" w:cs="宋体"/>
              </w:rPr>
            </w:pPr>
            <w:r>
              <w:rPr>
                <w:rFonts w:hAnsi="宋体" w:cs="宋体" w:hint="eastAsia"/>
              </w:rPr>
              <w:t>1.2 DNA甲基化、组蛋白修饰、非编码RNA</w:t>
            </w:r>
          </w:p>
        </w:tc>
        <w:tc>
          <w:tcPr>
            <w:tcW w:w="3301" w:type="dxa"/>
            <w:vAlign w:val="center"/>
          </w:tcPr>
          <w:p w14:paraId="3AD12467" w14:textId="77777777" w:rsidR="003E7137" w:rsidRDefault="006D48DA">
            <w:pPr>
              <w:pStyle w:val="a3"/>
              <w:spacing w:beforeLines="50" w:before="156" w:afterLines="50" w:after="156"/>
              <w:jc w:val="left"/>
              <w:rPr>
                <w:rFonts w:hAnsi="宋体" w:cs="宋体"/>
              </w:rPr>
            </w:pPr>
            <w:r>
              <w:rPr>
                <w:rFonts w:hAnsi="宋体" w:cs="宋体" w:hint="eastAsia"/>
              </w:rPr>
              <w:t>第四章 基因的复制、转录与表达</w:t>
            </w:r>
          </w:p>
          <w:p w14:paraId="046E631B" w14:textId="77777777" w:rsidR="003E7137" w:rsidRDefault="006D48DA">
            <w:pPr>
              <w:pStyle w:val="a3"/>
              <w:spacing w:beforeLines="50" w:before="156" w:afterLines="50" w:after="156"/>
              <w:jc w:val="left"/>
              <w:rPr>
                <w:rFonts w:hAnsi="宋体" w:cs="宋体"/>
              </w:rPr>
            </w:pPr>
            <w:r>
              <w:rPr>
                <w:rFonts w:hAnsi="宋体" w:cs="宋体" w:hint="eastAsia"/>
              </w:rPr>
              <w:t>第六章 蛋白质遗传</w:t>
            </w:r>
          </w:p>
          <w:p w14:paraId="19DCB490" w14:textId="77777777" w:rsidR="003E7137" w:rsidRDefault="006D48DA">
            <w:pPr>
              <w:pStyle w:val="a3"/>
              <w:spacing w:beforeLines="50" w:before="156" w:afterLines="50" w:after="156"/>
              <w:jc w:val="left"/>
              <w:rPr>
                <w:rFonts w:hAnsi="宋体" w:cs="宋体"/>
              </w:rPr>
            </w:pPr>
            <w:r>
              <w:rPr>
                <w:rFonts w:hAnsi="宋体" w:cs="宋体" w:hint="eastAsia"/>
              </w:rPr>
              <w:t>第七章 RNA遗传</w:t>
            </w:r>
          </w:p>
        </w:tc>
        <w:tc>
          <w:tcPr>
            <w:tcW w:w="2688" w:type="dxa"/>
            <w:vAlign w:val="center"/>
          </w:tcPr>
          <w:p w14:paraId="4307C32A" w14:textId="77777777" w:rsidR="003E7137" w:rsidRDefault="006D48DA">
            <w:pPr>
              <w:pStyle w:val="a3"/>
              <w:spacing w:beforeLines="50" w:before="156" w:afterLines="50" w:after="156"/>
              <w:jc w:val="left"/>
              <w:rPr>
                <w:rFonts w:hAnsi="宋体" w:cs="宋体"/>
              </w:rPr>
            </w:pPr>
            <w:r>
              <w:rPr>
                <w:rFonts w:hAnsi="宋体" w:cs="宋体" w:hint="eastAsia"/>
              </w:rPr>
              <w:t>了解</w:t>
            </w:r>
          </w:p>
        </w:tc>
      </w:tr>
      <w:tr w:rsidR="003E7137" w14:paraId="2C631F2A" w14:textId="77777777">
        <w:trPr>
          <w:jc w:val="center"/>
        </w:trPr>
        <w:tc>
          <w:tcPr>
            <w:tcW w:w="1228" w:type="dxa"/>
            <w:vMerge w:val="restart"/>
            <w:vAlign w:val="center"/>
          </w:tcPr>
          <w:p w14:paraId="24359E5D" w14:textId="77777777" w:rsidR="003E7137" w:rsidRDefault="006D48DA">
            <w:pPr>
              <w:pStyle w:val="a3"/>
              <w:spacing w:beforeLines="50" w:before="156" w:afterLines="50" w:after="156"/>
              <w:jc w:val="center"/>
              <w:rPr>
                <w:rFonts w:hAnsi="宋体" w:cs="宋体"/>
                <w:szCs w:val="21"/>
              </w:rPr>
            </w:pPr>
            <w:r>
              <w:rPr>
                <w:rFonts w:hAnsi="宋体" w:cs="宋体" w:hint="eastAsia"/>
                <w:szCs w:val="21"/>
              </w:rPr>
              <w:t>课程目标2</w:t>
            </w:r>
          </w:p>
        </w:tc>
        <w:tc>
          <w:tcPr>
            <w:tcW w:w="1850" w:type="dxa"/>
            <w:vAlign w:val="center"/>
          </w:tcPr>
          <w:p w14:paraId="380925CF" w14:textId="77777777" w:rsidR="003E7137" w:rsidRDefault="006D48DA">
            <w:pPr>
              <w:pStyle w:val="a3"/>
              <w:spacing w:beforeLines="50" w:before="156" w:afterLines="50" w:after="156"/>
              <w:jc w:val="left"/>
              <w:rPr>
                <w:rFonts w:hAnsi="宋体" w:cs="宋体"/>
              </w:rPr>
            </w:pPr>
            <w:r>
              <w:rPr>
                <w:rFonts w:hAnsi="宋体" w:cs="宋体" w:hint="eastAsia"/>
              </w:rPr>
              <w:t>2.1基因概念的发展，名词介绍</w:t>
            </w:r>
          </w:p>
        </w:tc>
        <w:tc>
          <w:tcPr>
            <w:tcW w:w="3301" w:type="dxa"/>
            <w:vAlign w:val="center"/>
          </w:tcPr>
          <w:p w14:paraId="51FC4FBD" w14:textId="77777777" w:rsidR="003E7137" w:rsidRDefault="006D48DA">
            <w:pPr>
              <w:pStyle w:val="a3"/>
              <w:spacing w:beforeLines="50" w:before="156" w:afterLines="50" w:after="156"/>
              <w:jc w:val="left"/>
              <w:rPr>
                <w:rFonts w:hAnsi="宋体" w:cs="宋体"/>
              </w:rPr>
            </w:pPr>
            <w:r>
              <w:rPr>
                <w:rFonts w:hAnsi="宋体" w:cs="宋体" w:hint="eastAsia"/>
              </w:rPr>
              <w:t>第二章 基因</w:t>
            </w:r>
          </w:p>
        </w:tc>
        <w:tc>
          <w:tcPr>
            <w:tcW w:w="2688" w:type="dxa"/>
            <w:vAlign w:val="center"/>
          </w:tcPr>
          <w:p w14:paraId="578BE1D2" w14:textId="77777777" w:rsidR="003E7137" w:rsidRDefault="006D48DA">
            <w:pPr>
              <w:pStyle w:val="a3"/>
              <w:spacing w:beforeLines="50" w:before="156" w:afterLines="50" w:after="156"/>
              <w:jc w:val="left"/>
              <w:rPr>
                <w:rFonts w:hAnsi="宋体" w:cs="宋体"/>
              </w:rPr>
            </w:pPr>
            <w:r>
              <w:rPr>
                <w:rFonts w:hAnsi="宋体" w:cs="宋体" w:hint="eastAsia"/>
              </w:rPr>
              <w:t>掌握所涉及的基本概念</w:t>
            </w:r>
          </w:p>
        </w:tc>
      </w:tr>
      <w:tr w:rsidR="003E7137" w14:paraId="51606A4B" w14:textId="77777777">
        <w:trPr>
          <w:jc w:val="center"/>
        </w:trPr>
        <w:tc>
          <w:tcPr>
            <w:tcW w:w="1228" w:type="dxa"/>
            <w:vMerge/>
            <w:vAlign w:val="center"/>
          </w:tcPr>
          <w:p w14:paraId="71AF5AFB" w14:textId="77777777" w:rsidR="003E7137" w:rsidRDefault="003E7137">
            <w:pPr>
              <w:pStyle w:val="a3"/>
              <w:spacing w:beforeLines="50" w:before="156" w:afterLines="50" w:after="156"/>
              <w:jc w:val="center"/>
              <w:rPr>
                <w:rFonts w:hAnsi="宋体" w:cs="宋体"/>
                <w:szCs w:val="21"/>
              </w:rPr>
            </w:pPr>
          </w:p>
        </w:tc>
        <w:tc>
          <w:tcPr>
            <w:tcW w:w="1850" w:type="dxa"/>
            <w:vAlign w:val="center"/>
          </w:tcPr>
          <w:p w14:paraId="6F424F62" w14:textId="77777777" w:rsidR="003E7137" w:rsidRDefault="006D48DA">
            <w:pPr>
              <w:pStyle w:val="a3"/>
              <w:spacing w:beforeLines="50" w:before="156" w:afterLines="50" w:after="156"/>
              <w:jc w:val="left"/>
              <w:rPr>
                <w:rFonts w:hAnsi="宋体" w:cs="宋体"/>
              </w:rPr>
            </w:pPr>
            <w:r>
              <w:rPr>
                <w:rFonts w:hAnsi="宋体" w:cs="宋体" w:hint="eastAsia"/>
              </w:rPr>
              <w:t>2.2染色质与染色体</w:t>
            </w:r>
          </w:p>
        </w:tc>
        <w:tc>
          <w:tcPr>
            <w:tcW w:w="3301" w:type="dxa"/>
            <w:vAlign w:val="center"/>
          </w:tcPr>
          <w:p w14:paraId="5DEC5AB6" w14:textId="77777777" w:rsidR="003E7137" w:rsidRDefault="006D48DA">
            <w:pPr>
              <w:pStyle w:val="a3"/>
              <w:spacing w:beforeLines="50" w:before="156" w:afterLines="50" w:after="156"/>
              <w:jc w:val="left"/>
              <w:rPr>
                <w:rFonts w:ascii="黑体" w:hAnsi="宋体"/>
                <w:b/>
                <w:bCs/>
                <w:szCs w:val="21"/>
              </w:rPr>
            </w:pPr>
            <w:r>
              <w:rPr>
                <w:rFonts w:hAnsi="宋体" w:cs="宋体" w:hint="eastAsia"/>
              </w:rPr>
              <w:t>第三章 染色质</w:t>
            </w:r>
          </w:p>
        </w:tc>
        <w:tc>
          <w:tcPr>
            <w:tcW w:w="2688" w:type="dxa"/>
            <w:vAlign w:val="center"/>
          </w:tcPr>
          <w:p w14:paraId="4F60D88D" w14:textId="77777777" w:rsidR="003E7137" w:rsidRDefault="006D48DA">
            <w:pPr>
              <w:pStyle w:val="a3"/>
              <w:spacing w:beforeLines="50" w:before="156" w:afterLines="50" w:after="156"/>
              <w:jc w:val="left"/>
              <w:rPr>
                <w:rFonts w:hAnsi="宋体" w:cs="宋体"/>
              </w:rPr>
            </w:pPr>
            <w:r>
              <w:rPr>
                <w:rFonts w:hAnsi="宋体" w:cs="宋体" w:hint="eastAsia"/>
              </w:rPr>
              <w:t>掌握端粒的相关内容</w:t>
            </w:r>
          </w:p>
        </w:tc>
      </w:tr>
      <w:tr w:rsidR="003E7137" w14:paraId="3649A6C4" w14:textId="77777777">
        <w:trPr>
          <w:jc w:val="center"/>
        </w:trPr>
        <w:tc>
          <w:tcPr>
            <w:tcW w:w="1228" w:type="dxa"/>
            <w:vMerge/>
            <w:vAlign w:val="center"/>
          </w:tcPr>
          <w:p w14:paraId="7ADAAD9D" w14:textId="77777777" w:rsidR="003E7137" w:rsidRDefault="003E7137">
            <w:pPr>
              <w:pStyle w:val="a3"/>
              <w:spacing w:beforeLines="50" w:before="156" w:afterLines="50" w:after="156"/>
              <w:jc w:val="center"/>
              <w:rPr>
                <w:rFonts w:hAnsi="宋体" w:cs="宋体"/>
                <w:szCs w:val="21"/>
              </w:rPr>
            </w:pPr>
          </w:p>
        </w:tc>
        <w:tc>
          <w:tcPr>
            <w:tcW w:w="1850" w:type="dxa"/>
            <w:vAlign w:val="center"/>
          </w:tcPr>
          <w:p w14:paraId="32434F3B" w14:textId="77777777" w:rsidR="003E7137" w:rsidRDefault="006D48DA">
            <w:pPr>
              <w:pStyle w:val="a3"/>
              <w:spacing w:beforeLines="50" w:before="156" w:afterLines="50" w:after="156"/>
              <w:jc w:val="left"/>
              <w:rPr>
                <w:rFonts w:hAnsi="宋体" w:cs="宋体"/>
              </w:rPr>
            </w:pPr>
            <w:r>
              <w:rPr>
                <w:rFonts w:hAnsi="宋体" w:cs="宋体" w:hint="eastAsia"/>
              </w:rPr>
              <w:t>2.3复制、转录与翻译</w:t>
            </w:r>
          </w:p>
        </w:tc>
        <w:tc>
          <w:tcPr>
            <w:tcW w:w="3301" w:type="dxa"/>
            <w:vAlign w:val="center"/>
          </w:tcPr>
          <w:p w14:paraId="5B435330" w14:textId="77777777" w:rsidR="003E7137" w:rsidRDefault="006D48DA">
            <w:pPr>
              <w:pStyle w:val="a3"/>
              <w:spacing w:beforeLines="50" w:before="156" w:afterLines="50" w:after="156"/>
              <w:jc w:val="left"/>
              <w:rPr>
                <w:rFonts w:ascii="黑体" w:hAnsi="宋体"/>
                <w:b/>
                <w:bCs/>
                <w:szCs w:val="21"/>
              </w:rPr>
            </w:pPr>
            <w:r>
              <w:rPr>
                <w:rFonts w:hAnsi="宋体" w:cs="宋体" w:hint="eastAsia"/>
              </w:rPr>
              <w:t>第四章 基因的复制、转录与表达</w:t>
            </w:r>
          </w:p>
        </w:tc>
        <w:tc>
          <w:tcPr>
            <w:tcW w:w="2688" w:type="dxa"/>
            <w:vAlign w:val="center"/>
          </w:tcPr>
          <w:p w14:paraId="40DB4097" w14:textId="77777777" w:rsidR="003E7137" w:rsidRDefault="006D48DA">
            <w:pPr>
              <w:pStyle w:val="a3"/>
              <w:spacing w:beforeLines="50" w:before="156" w:afterLines="50" w:after="156"/>
              <w:jc w:val="left"/>
              <w:rPr>
                <w:rFonts w:hAnsi="宋体" w:cs="宋体"/>
              </w:rPr>
            </w:pPr>
            <w:r>
              <w:rPr>
                <w:rFonts w:hAnsi="宋体" w:cs="宋体" w:hint="eastAsia"/>
              </w:rPr>
              <w:t>掌握基因表达过程（起始、延伸和终止）的分子机制</w:t>
            </w:r>
          </w:p>
        </w:tc>
      </w:tr>
      <w:tr w:rsidR="003E7137" w14:paraId="2172FEAF" w14:textId="77777777">
        <w:trPr>
          <w:jc w:val="center"/>
        </w:trPr>
        <w:tc>
          <w:tcPr>
            <w:tcW w:w="1228" w:type="dxa"/>
            <w:vMerge/>
            <w:vAlign w:val="center"/>
          </w:tcPr>
          <w:p w14:paraId="428F72BD" w14:textId="77777777" w:rsidR="003E7137" w:rsidRDefault="003E7137">
            <w:pPr>
              <w:pStyle w:val="a3"/>
              <w:spacing w:beforeLines="50" w:before="156" w:afterLines="50" w:after="156"/>
              <w:jc w:val="center"/>
              <w:rPr>
                <w:rFonts w:hAnsi="宋体" w:cs="宋体"/>
                <w:szCs w:val="21"/>
              </w:rPr>
            </w:pPr>
          </w:p>
        </w:tc>
        <w:tc>
          <w:tcPr>
            <w:tcW w:w="1850" w:type="dxa"/>
            <w:vAlign w:val="center"/>
          </w:tcPr>
          <w:p w14:paraId="143185B8" w14:textId="77777777" w:rsidR="003E7137" w:rsidRDefault="006D48DA">
            <w:pPr>
              <w:pStyle w:val="a3"/>
              <w:spacing w:beforeLines="50" w:before="156" w:afterLines="50" w:after="156"/>
              <w:jc w:val="left"/>
              <w:rPr>
                <w:rFonts w:hAnsi="宋体" w:cs="宋体"/>
              </w:rPr>
            </w:pPr>
            <w:r>
              <w:rPr>
                <w:rFonts w:hAnsi="宋体" w:cs="宋体" w:hint="eastAsia"/>
              </w:rPr>
              <w:t>2.4基因表达调控</w:t>
            </w:r>
          </w:p>
        </w:tc>
        <w:tc>
          <w:tcPr>
            <w:tcW w:w="3301" w:type="dxa"/>
            <w:vAlign w:val="center"/>
          </w:tcPr>
          <w:p w14:paraId="4AE39B24" w14:textId="77777777" w:rsidR="003E7137" w:rsidRDefault="006D48DA">
            <w:pPr>
              <w:pStyle w:val="a3"/>
              <w:spacing w:beforeLines="50" w:before="156" w:afterLines="50" w:after="156"/>
              <w:jc w:val="left"/>
              <w:rPr>
                <w:rFonts w:hAnsi="宋体" w:cs="宋体"/>
              </w:rPr>
            </w:pPr>
            <w:r>
              <w:rPr>
                <w:rFonts w:hAnsi="宋体" w:cs="宋体" w:hint="eastAsia"/>
              </w:rPr>
              <w:t>第五章 基因的调控</w:t>
            </w:r>
          </w:p>
        </w:tc>
        <w:tc>
          <w:tcPr>
            <w:tcW w:w="2688" w:type="dxa"/>
            <w:vAlign w:val="center"/>
          </w:tcPr>
          <w:p w14:paraId="18C38FDE" w14:textId="77777777" w:rsidR="003E7137" w:rsidRDefault="006D48DA">
            <w:pPr>
              <w:pStyle w:val="a3"/>
              <w:spacing w:beforeLines="50" w:before="156" w:afterLines="50" w:after="156"/>
              <w:jc w:val="left"/>
              <w:rPr>
                <w:rFonts w:hAnsi="宋体" w:cs="宋体"/>
              </w:rPr>
            </w:pPr>
            <w:r>
              <w:rPr>
                <w:rFonts w:hAnsi="宋体" w:cs="宋体" w:hint="eastAsia"/>
              </w:rPr>
              <w:t>掌握基因表达调控的分子机制，重点在转录水平的表达调控</w:t>
            </w:r>
          </w:p>
        </w:tc>
      </w:tr>
      <w:tr w:rsidR="003E7137" w14:paraId="377A5E0E" w14:textId="77777777">
        <w:trPr>
          <w:jc w:val="center"/>
        </w:trPr>
        <w:tc>
          <w:tcPr>
            <w:tcW w:w="1228" w:type="dxa"/>
            <w:vAlign w:val="center"/>
          </w:tcPr>
          <w:p w14:paraId="53A13A8B" w14:textId="77777777" w:rsidR="003E7137" w:rsidRDefault="006D48DA">
            <w:pPr>
              <w:pStyle w:val="a3"/>
              <w:spacing w:beforeLines="50" w:before="156" w:afterLines="50" w:after="156"/>
              <w:jc w:val="center"/>
              <w:rPr>
                <w:rFonts w:hAnsi="宋体" w:cs="宋体"/>
                <w:szCs w:val="21"/>
              </w:rPr>
            </w:pPr>
            <w:r>
              <w:rPr>
                <w:rFonts w:hAnsi="宋体" w:cs="宋体" w:hint="eastAsia"/>
                <w:szCs w:val="21"/>
              </w:rPr>
              <w:t>课程目标3</w:t>
            </w:r>
          </w:p>
        </w:tc>
        <w:tc>
          <w:tcPr>
            <w:tcW w:w="1850" w:type="dxa"/>
            <w:vAlign w:val="center"/>
          </w:tcPr>
          <w:p w14:paraId="6B4FBE76" w14:textId="77777777" w:rsidR="003E7137" w:rsidRDefault="006D48DA">
            <w:pPr>
              <w:pStyle w:val="a3"/>
              <w:spacing w:beforeLines="50" w:before="156" w:afterLines="50" w:after="156"/>
              <w:jc w:val="left"/>
              <w:rPr>
                <w:rFonts w:hAnsi="宋体" w:cs="宋体"/>
              </w:rPr>
            </w:pPr>
            <w:r>
              <w:rPr>
                <w:rFonts w:hAnsi="宋体" w:cs="宋体" w:hint="eastAsia"/>
              </w:rPr>
              <w:t>3.1分子遗传学分支学科</w:t>
            </w:r>
          </w:p>
        </w:tc>
        <w:tc>
          <w:tcPr>
            <w:tcW w:w="3301" w:type="dxa"/>
            <w:vAlign w:val="center"/>
          </w:tcPr>
          <w:p w14:paraId="6D4A9825" w14:textId="77777777" w:rsidR="003E7137" w:rsidRDefault="006D48DA">
            <w:pPr>
              <w:pStyle w:val="a3"/>
              <w:spacing w:beforeLines="50" w:before="156" w:afterLines="50" w:after="156"/>
              <w:jc w:val="left"/>
              <w:rPr>
                <w:rFonts w:hAnsi="宋体" w:cs="宋体"/>
              </w:rPr>
            </w:pPr>
            <w:r>
              <w:rPr>
                <w:rFonts w:hAnsi="宋体" w:cs="宋体" w:hint="eastAsia"/>
              </w:rPr>
              <w:t>第八章 动物发育的分子生物学</w:t>
            </w:r>
          </w:p>
          <w:p w14:paraId="61BBB734" w14:textId="77777777" w:rsidR="003E7137" w:rsidRDefault="006D48DA">
            <w:pPr>
              <w:pStyle w:val="a3"/>
              <w:spacing w:beforeLines="50" w:before="156" w:afterLines="50" w:after="156"/>
              <w:jc w:val="left"/>
              <w:rPr>
                <w:rFonts w:hAnsi="宋体" w:cs="宋体"/>
              </w:rPr>
            </w:pPr>
            <w:r>
              <w:rPr>
                <w:rFonts w:hAnsi="宋体" w:cs="宋体" w:hint="eastAsia"/>
              </w:rPr>
              <w:t>第九章 癌的分子遗传学</w:t>
            </w:r>
          </w:p>
          <w:p w14:paraId="79703827" w14:textId="77777777" w:rsidR="003E7137" w:rsidRDefault="006D48DA">
            <w:pPr>
              <w:pStyle w:val="a3"/>
              <w:spacing w:beforeLines="50" w:before="156" w:afterLines="50" w:after="156"/>
              <w:jc w:val="left"/>
              <w:rPr>
                <w:rFonts w:ascii="黑体" w:hAnsi="宋体"/>
                <w:b/>
                <w:bCs/>
                <w:szCs w:val="21"/>
              </w:rPr>
            </w:pPr>
            <w:r>
              <w:rPr>
                <w:rFonts w:hAnsi="宋体" w:cs="宋体" w:hint="eastAsia"/>
              </w:rPr>
              <w:t>第十一章 植物发育的分子遗传学</w:t>
            </w:r>
          </w:p>
        </w:tc>
        <w:tc>
          <w:tcPr>
            <w:tcW w:w="2688" w:type="dxa"/>
            <w:vAlign w:val="center"/>
          </w:tcPr>
          <w:p w14:paraId="61273072" w14:textId="77777777" w:rsidR="003E7137" w:rsidRDefault="006D48DA">
            <w:pPr>
              <w:pStyle w:val="a3"/>
              <w:spacing w:beforeLines="50" w:before="156" w:afterLines="50" w:after="156"/>
              <w:jc w:val="left"/>
              <w:rPr>
                <w:rFonts w:hAnsi="宋体" w:cs="宋体"/>
              </w:rPr>
            </w:pPr>
            <w:r>
              <w:rPr>
                <w:rFonts w:hAnsi="宋体" w:cs="宋体" w:hint="eastAsia"/>
              </w:rPr>
              <w:t>了解各分支学科的主要内容</w:t>
            </w:r>
          </w:p>
        </w:tc>
      </w:tr>
      <w:tr w:rsidR="003E7137" w14:paraId="3EAA1B92" w14:textId="77777777">
        <w:trPr>
          <w:jc w:val="center"/>
        </w:trPr>
        <w:tc>
          <w:tcPr>
            <w:tcW w:w="1228" w:type="dxa"/>
            <w:vAlign w:val="center"/>
          </w:tcPr>
          <w:p w14:paraId="6C77145A" w14:textId="77777777" w:rsidR="003E7137" w:rsidRDefault="003E7137">
            <w:pPr>
              <w:pStyle w:val="a3"/>
              <w:spacing w:beforeLines="50" w:before="156" w:afterLines="50" w:after="156"/>
              <w:jc w:val="center"/>
              <w:rPr>
                <w:rFonts w:hAnsi="宋体" w:cs="宋体"/>
                <w:szCs w:val="21"/>
              </w:rPr>
            </w:pPr>
          </w:p>
        </w:tc>
        <w:tc>
          <w:tcPr>
            <w:tcW w:w="1850" w:type="dxa"/>
            <w:vAlign w:val="center"/>
          </w:tcPr>
          <w:p w14:paraId="2F54B5A9" w14:textId="77777777" w:rsidR="003E7137" w:rsidRDefault="006D48DA">
            <w:pPr>
              <w:pStyle w:val="a3"/>
              <w:spacing w:beforeLines="50" w:before="156" w:afterLines="50" w:after="156"/>
              <w:jc w:val="left"/>
              <w:rPr>
                <w:rFonts w:hAnsi="宋体" w:cs="宋体"/>
              </w:rPr>
            </w:pPr>
            <w:r>
              <w:rPr>
                <w:rFonts w:hAnsi="宋体" w:cs="宋体" w:hint="eastAsia"/>
              </w:rPr>
              <w:t>3.2突变、修复与重组</w:t>
            </w:r>
          </w:p>
        </w:tc>
        <w:tc>
          <w:tcPr>
            <w:tcW w:w="3301" w:type="dxa"/>
            <w:vAlign w:val="center"/>
          </w:tcPr>
          <w:p w14:paraId="5FC9DCB3" w14:textId="77777777" w:rsidR="003E7137" w:rsidRDefault="006D48DA">
            <w:pPr>
              <w:pStyle w:val="a3"/>
              <w:spacing w:beforeLines="50" w:before="156" w:afterLines="50" w:after="156"/>
              <w:jc w:val="left"/>
              <w:rPr>
                <w:rFonts w:ascii="黑体" w:hAnsi="宋体"/>
                <w:b/>
                <w:bCs/>
                <w:szCs w:val="21"/>
              </w:rPr>
            </w:pPr>
            <w:r>
              <w:rPr>
                <w:rFonts w:hAnsi="宋体" w:cs="宋体" w:hint="eastAsia"/>
              </w:rPr>
              <w:t>第十章 突变、修复与重组</w:t>
            </w:r>
          </w:p>
        </w:tc>
        <w:tc>
          <w:tcPr>
            <w:tcW w:w="2688" w:type="dxa"/>
            <w:vAlign w:val="center"/>
          </w:tcPr>
          <w:p w14:paraId="5E24A3BB" w14:textId="77777777" w:rsidR="003E7137" w:rsidRDefault="006D48DA">
            <w:pPr>
              <w:pStyle w:val="a3"/>
              <w:spacing w:beforeLines="50" w:before="156" w:afterLines="50" w:after="156"/>
              <w:jc w:val="left"/>
              <w:rPr>
                <w:rFonts w:hAnsi="宋体" w:cs="宋体"/>
              </w:rPr>
            </w:pPr>
            <w:r>
              <w:rPr>
                <w:rFonts w:hAnsi="宋体" w:cs="宋体" w:hint="eastAsia"/>
              </w:rPr>
              <w:t>掌握突变、修复与重组的分子机理，了解其在研究中的应用</w:t>
            </w:r>
          </w:p>
        </w:tc>
      </w:tr>
    </w:tbl>
    <w:p w14:paraId="1EF07354" w14:textId="77777777" w:rsidR="003E7137" w:rsidRDefault="006D48DA">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09851557" w14:textId="77777777" w:rsidR="003E7137" w:rsidRDefault="006D48DA">
      <w:pPr>
        <w:widowControl/>
        <w:spacing w:beforeLines="50" w:before="156" w:afterLines="50" w:after="156"/>
        <w:ind w:firstLineChars="200" w:firstLine="482"/>
        <w:jc w:val="left"/>
      </w:pPr>
      <w:r>
        <w:rPr>
          <w:rFonts w:ascii="黑体" w:eastAsia="黑体" w:hAnsi="黑体" w:cs="Times New Roman" w:hint="eastAsia"/>
          <w:b/>
          <w:sz w:val="24"/>
          <w:szCs w:val="24"/>
        </w:rPr>
        <w:t>第一章 引论</w:t>
      </w:r>
    </w:p>
    <w:p w14:paraId="51906A72" w14:textId="77777777" w:rsidR="003E7137" w:rsidRDefault="006D48DA">
      <w:pPr>
        <w:widowControl/>
        <w:spacing w:beforeLines="50" w:before="156" w:afterLines="50" w:after="156"/>
        <w:ind w:firstLineChars="200" w:firstLine="420"/>
        <w:jc w:val="left"/>
        <w:rPr>
          <w:rFonts w:ascii="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教学目标：了解分子遗传学的定义、产生与发展，熟悉分子遗传学的研究方法；了解表观遗传学的DNA甲基化、组蛋白修饰、非编码RNA等补充内容。</w:t>
      </w:r>
    </w:p>
    <w:p w14:paraId="2C5067F7"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3B12C53"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重点：分子遗传学的定义与研究方法</w:t>
      </w:r>
    </w:p>
    <w:p w14:paraId="5EFE2B77"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难点：表观遗传学、光遗传学</w:t>
      </w:r>
    </w:p>
    <w:p w14:paraId="57D660BA"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6499A0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1 分子遗传学的含义</w:t>
      </w:r>
    </w:p>
    <w:p w14:paraId="60A621C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2 分子遗传学的产生</w:t>
      </w:r>
    </w:p>
    <w:p w14:paraId="606AD47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3 分子遗传学的展望</w:t>
      </w:r>
    </w:p>
    <w:p w14:paraId="7D64C44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4 分子遗传学的研究方法</w:t>
      </w:r>
    </w:p>
    <w:p w14:paraId="1DCA876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5 表观遗传学之DNA甲基化（补充）</w:t>
      </w:r>
    </w:p>
    <w:p w14:paraId="7DB82E8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6 表观遗传学之组蛋白修饰（补充）</w:t>
      </w:r>
    </w:p>
    <w:p w14:paraId="1DDE349C"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7094FB7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7F15CA"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根据网络提供的分子遗传学习题学习资料，思考回答相关名词解释。</w:t>
      </w:r>
    </w:p>
    <w:p w14:paraId="0C73A40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4B694D01" w14:textId="77777777" w:rsidR="003E7137" w:rsidRDefault="006D48D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第二章 基因</w:t>
      </w:r>
    </w:p>
    <w:p w14:paraId="21BC07BE"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1.教学目标：通过对基因章节的学习，了解研究进展，掌握相关概念，熟悉有关机制。</w:t>
      </w:r>
    </w:p>
    <w:p w14:paraId="4581B87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C8ED97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重点：基因的概念及其发展</w:t>
      </w:r>
    </w:p>
    <w:p w14:paraId="2F3A80F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蛋白质基因的讨论</w:t>
      </w:r>
    </w:p>
    <w:p w14:paraId="7271E3BC"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63A8DF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 基因的分子概念的发展</w:t>
      </w:r>
    </w:p>
    <w:p w14:paraId="5F663C4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2 基因组学时代的基因概念</w:t>
      </w:r>
    </w:p>
    <w:p w14:paraId="7023B5C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3 蛋白质基因概念的提出</w:t>
      </w:r>
    </w:p>
    <w:p w14:paraId="250082E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4 组蛋白密码—对基因“唯DNA”的质疑</w:t>
      </w:r>
    </w:p>
    <w:p w14:paraId="1FAAD76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5 新基因的产生</w:t>
      </w:r>
    </w:p>
    <w:p w14:paraId="7815303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6 基因的进化</w:t>
      </w:r>
    </w:p>
    <w:p w14:paraId="5FE7FD4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7 基因与DNA</w:t>
      </w:r>
    </w:p>
    <w:p w14:paraId="61ED8A4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8 重复序列</w:t>
      </w:r>
    </w:p>
    <w:p w14:paraId="70DDAF2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9 重复基因</w:t>
      </w:r>
    </w:p>
    <w:p w14:paraId="03969A8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10 重复序列及重复基因的起源</w:t>
      </w:r>
    </w:p>
    <w:p w14:paraId="43B3220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lastRenderedPageBreak/>
        <w:t>2.</w:t>
      </w:r>
      <w:r>
        <w:rPr>
          <w:rFonts w:ascii="宋体" w:eastAsia="宋体" w:hAnsi="宋体" w:cs="TimesNewRomanPSMT" w:hint="eastAsia"/>
          <w:color w:val="000000"/>
          <w:kern w:val="0"/>
          <w:szCs w:val="21"/>
        </w:rPr>
        <w:t>11 断裂基因</w:t>
      </w:r>
    </w:p>
    <w:p w14:paraId="4A2C6EF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12 重叠基因</w:t>
      </w:r>
    </w:p>
    <w:p w14:paraId="25A98AB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13 模糊基因</w:t>
      </w:r>
    </w:p>
    <w:p w14:paraId="743C576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14 转座子</w:t>
      </w:r>
    </w:p>
    <w:p w14:paraId="49F266C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Pr>
          <w:rFonts w:ascii="宋体" w:eastAsia="宋体" w:hAnsi="宋体" w:cs="TimesNewRomanPSMT" w:hint="eastAsia"/>
          <w:color w:val="000000"/>
          <w:kern w:val="0"/>
          <w:szCs w:val="21"/>
        </w:rPr>
        <w:t>15 新的基因概念的展望</w:t>
      </w:r>
    </w:p>
    <w:p w14:paraId="735DE86F"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74AAEC1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C306BFF"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48AC0BA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0B47BC5F" w14:textId="77777777" w:rsidR="003E7137" w:rsidRDefault="006D48DA">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第三章 染色质</w:t>
      </w:r>
    </w:p>
    <w:p w14:paraId="5A122C8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1.教学目标：从细胞生物学和分子遗传学角度了解染色体与染色质等相关概念，重点掌握染色体端粒的相关内容（端粒酶、端粒的T-loop、G4结构等，含补充内容）。</w:t>
      </w:r>
    </w:p>
    <w:p w14:paraId="0644053A"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A893A0A"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重点：核小体、染色质与基因表达</w:t>
      </w:r>
    </w:p>
    <w:p w14:paraId="7D8485C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染色体端粒的相关内容</w:t>
      </w:r>
    </w:p>
    <w:p w14:paraId="600CC562"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4FD335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1 染色体与染色质</w:t>
      </w:r>
    </w:p>
    <w:p w14:paraId="60A687C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2 常染色质与异染色质</w:t>
      </w:r>
    </w:p>
    <w:p w14:paraId="6FB4104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3 染色体单线性</w:t>
      </w:r>
    </w:p>
    <w:p w14:paraId="69E20B2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4 染色质的分子组成</w:t>
      </w:r>
    </w:p>
    <w:p w14:paraId="1FD1AA7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5 核小体的结构</w:t>
      </w:r>
    </w:p>
    <w:p w14:paraId="4985308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6 常染色质基因表达的分子基础</w:t>
      </w:r>
    </w:p>
    <w:p w14:paraId="15A4A09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7 异染色质形成的分子机制</w:t>
      </w:r>
    </w:p>
    <w:p w14:paraId="67B07A2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8 染色质的非组蛋白框架</w:t>
      </w:r>
    </w:p>
    <w:p w14:paraId="784AC25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9 微生物的类染色质</w:t>
      </w:r>
    </w:p>
    <w:p w14:paraId="670F83B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10 染色质的复制与转录</w:t>
      </w:r>
    </w:p>
    <w:p w14:paraId="593BD45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Pr>
          <w:rFonts w:ascii="宋体" w:eastAsia="宋体" w:hAnsi="宋体" w:cs="TimesNewRomanPSMT" w:hint="eastAsia"/>
          <w:color w:val="000000"/>
          <w:kern w:val="0"/>
          <w:szCs w:val="21"/>
        </w:rPr>
        <w:t>11染色体端粒</w:t>
      </w:r>
    </w:p>
    <w:p w14:paraId="674F2DC1"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639B3ED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5C7D138"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6DB233D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687CECBE"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 基因的复制、转录与表达</w:t>
      </w:r>
    </w:p>
    <w:p w14:paraId="1B93233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教学目标：掌握基因的复制、转录与表达过程（起始、延伸和终止）与机制</w:t>
      </w:r>
    </w:p>
    <w:p w14:paraId="76BBE2C7"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0F7E3A8"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基因的复制、转录与翻译的分子机制</w:t>
      </w:r>
    </w:p>
    <w:p w14:paraId="60E56524"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难点：相关研究进展</w:t>
      </w:r>
    </w:p>
    <w:p w14:paraId="5B66105C"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8E840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4.1 中心法则</w:t>
      </w:r>
    </w:p>
    <w:p w14:paraId="776C860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4.2 DNA复制</w:t>
      </w:r>
    </w:p>
    <w:p w14:paraId="195F2B2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4.3 转录过程——RNA合成</w:t>
      </w:r>
    </w:p>
    <w:p w14:paraId="7306C12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4.4 mRNA——蛋白质合成的模板</w:t>
      </w:r>
    </w:p>
    <w:p w14:paraId="652C83B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4.5 蛋白质合成</w:t>
      </w:r>
    </w:p>
    <w:p w14:paraId="77C5738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6CED9B1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62CECA"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53A3FFB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5595CB59"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第五章 基因的调控</w:t>
      </w:r>
    </w:p>
    <w:p w14:paraId="6EA6F43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教学目标：掌握原核生物与真核生物基因表达调控的分子机制，特别是转录水平的表达调控</w:t>
      </w:r>
    </w:p>
    <w:p w14:paraId="15F2D3FF"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FBB892C"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基因表达调控的分子机制</w:t>
      </w:r>
    </w:p>
    <w:p w14:paraId="788A24EA"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基因表达调控的分子机制</w:t>
      </w:r>
    </w:p>
    <w:p w14:paraId="66B70D3B"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8383C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 基因调控的基本模型</w:t>
      </w:r>
    </w:p>
    <w:p w14:paraId="2B62252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 调控序列与调控蛋白</w:t>
      </w:r>
    </w:p>
    <w:p w14:paraId="6F374EA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 基因的分子调控</w:t>
      </w:r>
    </w:p>
    <w:p w14:paraId="37D183E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 原核生物操纵子的特点</w:t>
      </w:r>
    </w:p>
    <w:p w14:paraId="7BBE454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5.5 σ因子级联调控模型</w:t>
      </w:r>
    </w:p>
    <w:p w14:paraId="4D759C0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5.6 真核基因的分子调控</w:t>
      </w:r>
    </w:p>
    <w:p w14:paraId="33EE7DB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5.7 真核基因的染色质调控</w:t>
      </w:r>
    </w:p>
    <w:p w14:paraId="5F5AE8B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5.8 转录后的基因调控</w:t>
      </w:r>
    </w:p>
    <w:p w14:paraId="3D9FB17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5.9 真核基因的调控模型</w:t>
      </w:r>
    </w:p>
    <w:p w14:paraId="3268FAE7"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5.10 真核基因的多位点协同调控</w:t>
      </w:r>
    </w:p>
    <w:p w14:paraId="006E3861"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1F75872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ACEB98F"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67B198D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2341A2A9"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第六章 蛋白质遗传</w:t>
      </w:r>
    </w:p>
    <w:p w14:paraId="280A0177"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教学目标：了解蛋白质遗传的概念，掌握</w:t>
      </w:r>
      <w:r>
        <w:rPr>
          <w:rFonts w:ascii="宋体" w:eastAsia="宋体" w:hAnsi="宋体" w:cs="TimesNewRomanPSMT" w:hint="eastAsia"/>
          <w:color w:val="000000"/>
          <w:kern w:val="0"/>
          <w:szCs w:val="21"/>
        </w:rPr>
        <w:t>朊病毒繁殖的分子遗传学机制。</w:t>
      </w:r>
    </w:p>
    <w:p w14:paraId="22E7046E"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3A1AD68"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朊病毒繁殖的分子遗传学机制</w:t>
      </w:r>
    </w:p>
    <w:p w14:paraId="3C86202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难点：蛋白质遗传的概念</w:t>
      </w:r>
    </w:p>
    <w:p w14:paraId="008C9346"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FA97C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6.1 朊病毒——感染性蛋白质</w:t>
      </w:r>
    </w:p>
    <w:p w14:paraId="479CB13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6.2 朊病毒的繁殖</w:t>
      </w:r>
    </w:p>
    <w:p w14:paraId="614751C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6.3 朊病毒是非孟德尔遗传因子</w:t>
      </w:r>
    </w:p>
    <w:p w14:paraId="08180EE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6.4 朊病毒的遗传标准</w:t>
      </w:r>
    </w:p>
    <w:p w14:paraId="1E00EA8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6.5 朊病毒蛋白质——蛋白质基因</w:t>
      </w:r>
    </w:p>
    <w:p w14:paraId="2431BD0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6.6 独立的prion决定域</w:t>
      </w:r>
    </w:p>
    <w:p w14:paraId="232E28D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6.7 消耗性蛋白与遗传性蛋白</w:t>
      </w:r>
    </w:p>
    <w:p w14:paraId="3CE16B6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6.8 “蛋白质复合体”的遗传</w:t>
      </w:r>
    </w:p>
    <w:p w14:paraId="2EE29AE6"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465D37C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131BF6A"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6C88EB1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5BB0E525"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第七章 RNA遗传</w:t>
      </w:r>
    </w:p>
    <w:p w14:paraId="2C539C93"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lastRenderedPageBreak/>
        <w:t>1.</w:t>
      </w:r>
      <w:r>
        <w:rPr>
          <w:rFonts w:ascii="宋体" w:eastAsia="宋体" w:hAnsi="宋体" w:cs="宋体" w:hint="eastAsia"/>
          <w:color w:val="000000"/>
          <w:kern w:val="0"/>
          <w:szCs w:val="21"/>
        </w:rPr>
        <w:t>教学目标：了解非编码RNA的种类及其功能，掌握RNAi的机制及其在研究中的应用。</w:t>
      </w:r>
    </w:p>
    <w:p w14:paraId="1EAA8EF8"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03B723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重点：非编码RNA的种类及其功能</w:t>
      </w:r>
    </w:p>
    <w:p w14:paraId="5399BC0A"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难点：RNAi在分子生物学研究中的应用</w:t>
      </w:r>
    </w:p>
    <w:p w14:paraId="4BCFA279"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98E9C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7.1 RNA世界</w:t>
      </w:r>
    </w:p>
    <w:p w14:paraId="404E424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7.2 RNA干涉</w:t>
      </w:r>
    </w:p>
    <w:p w14:paraId="155076E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7.3 RNAi对基因表达的作用</w:t>
      </w:r>
    </w:p>
    <w:p w14:paraId="4AEF4E9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7.4 RNA编辑</w:t>
      </w:r>
    </w:p>
    <w:p w14:paraId="59A6F7A8"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7577CB1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FB6E9C8"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7733489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0574A5C5"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第八章 动物发育的分子生物学</w:t>
      </w:r>
    </w:p>
    <w:p w14:paraId="6708330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教学目标：了解细胞凋亡、衰老的分子遗传学，了解动物发育的分子生物学一些理论与进展，了解光遗传学（补充）研究进展。</w:t>
      </w:r>
    </w:p>
    <w:p w14:paraId="409AAA26"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87E516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重点：果蝇的发育调控基因</w:t>
      </w:r>
    </w:p>
    <w:p w14:paraId="71053E2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难点：相关</w:t>
      </w:r>
      <w:r>
        <w:rPr>
          <w:rFonts w:ascii="宋体" w:eastAsia="宋体" w:hAnsi="宋体" w:cs="TimesNewRomanPSMT" w:hint="eastAsia"/>
          <w:color w:val="000000"/>
          <w:kern w:val="0"/>
          <w:szCs w:val="21"/>
        </w:rPr>
        <w:t>分子机制</w:t>
      </w:r>
    </w:p>
    <w:p w14:paraId="712E02F5"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0D34520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8.1 发育分化理论</w:t>
      </w:r>
    </w:p>
    <w:p w14:paraId="2B3C05C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8.2 胚胎极性与背腹的决定</w:t>
      </w:r>
    </w:p>
    <w:p w14:paraId="38B75DD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8.3 器官组织的分化</w:t>
      </w:r>
    </w:p>
    <w:p w14:paraId="6D97EF2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8.4 发育程序的分子机制</w:t>
      </w:r>
    </w:p>
    <w:p w14:paraId="78BF64A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8.5 形态发生的分子机制</w:t>
      </w:r>
    </w:p>
    <w:p w14:paraId="6185CD5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8.6 非A-P型H基因</w:t>
      </w:r>
    </w:p>
    <w:p w14:paraId="6524292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8.7 细胞凋亡的概念</w:t>
      </w:r>
    </w:p>
    <w:p w14:paraId="374B71C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8.8 发育基因调控网 </w:t>
      </w:r>
    </w:p>
    <w:p w14:paraId="645859A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8.9 衰老的分子遗传学</w:t>
      </w:r>
    </w:p>
    <w:p w14:paraId="2C7503C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4.</w:t>
      </w:r>
      <w:r>
        <w:rPr>
          <w:rFonts w:ascii="宋体" w:eastAsia="宋体" w:hAnsi="宋体" w:cs="宋体" w:hint="eastAsia"/>
          <w:color w:val="000000"/>
          <w:kern w:val="0"/>
          <w:szCs w:val="21"/>
        </w:rPr>
        <w:t>教学方法：理论讲授为主，多媒体结合板书教学。网络提供辅助教学资源（视频）用于自主学习。</w:t>
      </w:r>
    </w:p>
    <w:p w14:paraId="201F09DE"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1CA46F0"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2810555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15A75AAE"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第九章 癌变的分子遗传学</w:t>
      </w:r>
    </w:p>
    <w:p w14:paraId="504E77C9"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D564B2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228E4860"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癌基因与抑癌基因，与发育的关系</w:t>
      </w:r>
    </w:p>
    <w:p w14:paraId="477B54AE"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癌与具体癌基因</w:t>
      </w:r>
    </w:p>
    <w:p w14:paraId="616C6DD4"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7BE36F5"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9.1 癌与癌基因</w:t>
      </w:r>
    </w:p>
    <w:p w14:paraId="774F1FC7"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9.2 癌的发生——单克隆起源</w:t>
      </w:r>
    </w:p>
    <w:p w14:paraId="31832023"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9.3 癌变的起因</w:t>
      </w:r>
    </w:p>
    <w:p w14:paraId="0E74A886"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9.4 抑癌基因</w:t>
      </w:r>
    </w:p>
    <w:p w14:paraId="2C71CCE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9.5 原癌基因转变为癌基因的途径</w:t>
      </w:r>
    </w:p>
    <w:p w14:paraId="24CFC5C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9.6 单一突变不足以引起癌变</w:t>
      </w:r>
    </w:p>
    <w:p w14:paraId="51E2BAF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9.7 细胞癌变多阶段性的分子基础</w:t>
      </w:r>
    </w:p>
    <w:p w14:paraId="022C13A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9.8 细胞癌基因与信息传递</w:t>
      </w:r>
    </w:p>
    <w:p w14:paraId="6FFB2A7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9.9 与发育相关的癌基因 </w:t>
      </w:r>
    </w:p>
    <w:p w14:paraId="1199CD10"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9.10 表观遗传与肿瘤</w:t>
      </w:r>
    </w:p>
    <w:p w14:paraId="545CAC83"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0253054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5FED0B5"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5B998E0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2CEA0D44"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第十章 突变、修复与重组</w:t>
      </w:r>
    </w:p>
    <w:p w14:paraId="2A0BAD1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教学目标：掌握突变、修复与重组的分子机理，了解在基因组编辑中的应用。</w:t>
      </w:r>
    </w:p>
    <w:p w14:paraId="1CFB23F8"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99F9CCF"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突变、修复与重组的分子机理</w:t>
      </w:r>
    </w:p>
    <w:p w14:paraId="2B4FA87D"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难点：</w:t>
      </w:r>
      <w:r>
        <w:rPr>
          <w:rFonts w:ascii="宋体" w:eastAsia="宋体" w:hAnsi="宋体" w:cs="TimesNewRomanPSMT" w:hint="eastAsia"/>
          <w:color w:val="000000"/>
          <w:kern w:val="0"/>
          <w:szCs w:val="21"/>
        </w:rPr>
        <w:t>基因组编辑</w:t>
      </w:r>
    </w:p>
    <w:p w14:paraId="29FF7D7B"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7DA8C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10.1 基因的突变</w:t>
      </w:r>
    </w:p>
    <w:p w14:paraId="74BFE27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10.2 自发突变</w:t>
      </w:r>
    </w:p>
    <w:p w14:paraId="006077E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10.3 诱发突变</w:t>
      </w:r>
    </w:p>
    <w:p w14:paraId="0FE3BB7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10.4 损伤的修复</w:t>
      </w:r>
    </w:p>
    <w:p w14:paraId="2E9CB8E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10.5 突变不完全是随机过程</w:t>
      </w:r>
    </w:p>
    <w:p w14:paraId="4D6F305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10.6 SOS系统</w:t>
      </w:r>
    </w:p>
    <w:p w14:paraId="3D9F9B7B"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10.7 基因的重组</w:t>
      </w:r>
    </w:p>
    <w:p w14:paraId="2F1C97E6"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76FC20B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17F848A"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540C726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7C8CE1AE"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第十一章 植物发育的分子遗传学</w:t>
      </w:r>
    </w:p>
    <w:p w14:paraId="43BAC65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1.</w:t>
      </w:r>
      <w:r>
        <w:rPr>
          <w:rFonts w:ascii="宋体" w:eastAsia="宋体" w:hAnsi="宋体" w:cs="TimesNewRomanPSMT" w:hint="eastAsia"/>
          <w:color w:val="000000"/>
          <w:kern w:val="0"/>
          <w:szCs w:val="21"/>
        </w:rPr>
        <w:t>教学目标：了解植物发育的分子生物学一些理论与进展，掌握相关名词解释。</w:t>
      </w:r>
    </w:p>
    <w:p w14:paraId="6F59159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植物发育与形态发生中的基因</w:t>
      </w:r>
    </w:p>
    <w:p w14:paraId="479DE49F"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植物的体型格局的发育</w:t>
      </w:r>
    </w:p>
    <w:p w14:paraId="0F588C65"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30EAFFE"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582910A"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11.1 植物发育的分子遗传学特点</w:t>
      </w:r>
    </w:p>
    <w:p w14:paraId="2D0330C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11.2 植物胚胎发育的极性</w:t>
      </w:r>
    </w:p>
    <w:p w14:paraId="6E74388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11.3 植物的体型格局的发育</w:t>
      </w:r>
    </w:p>
    <w:p w14:paraId="7BAAAB19"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11.4 植物的形态发生</w:t>
      </w:r>
    </w:p>
    <w:p w14:paraId="5D72E6A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11.5 植物发育与形态发生中的基因</w:t>
      </w:r>
    </w:p>
    <w:p w14:paraId="1C0859C9"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07692CD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8E91BA0"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51D5B0D3"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0DED777B" w14:textId="77777777" w:rsidR="003E7137" w:rsidRDefault="006D48DA">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第十二章 中心法则导论</w:t>
      </w:r>
    </w:p>
    <w:p w14:paraId="6A0D6194"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教学目标：掌握中心发展的主要内容，了解</w:t>
      </w:r>
      <w:r>
        <w:rPr>
          <w:rFonts w:ascii="宋体" w:eastAsia="宋体" w:hAnsi="宋体" w:cs="TimesNewRomanPSMT" w:hint="eastAsia"/>
          <w:color w:val="000000"/>
          <w:kern w:val="0"/>
          <w:szCs w:val="21"/>
        </w:rPr>
        <w:t>中心法则内容的发展。</w:t>
      </w:r>
    </w:p>
    <w:p w14:paraId="1E6557F0"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0EB5E9E"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cs="TimesNewRomanPSMT" w:hint="eastAsia"/>
          <w:color w:val="000000"/>
          <w:kern w:val="0"/>
          <w:szCs w:val="21"/>
        </w:rPr>
        <w:t>中心法则的提出及修正</w:t>
      </w:r>
    </w:p>
    <w:p w14:paraId="5099915D"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Pr>
          <w:rFonts w:ascii="宋体" w:eastAsia="宋体" w:hAnsi="宋体" w:cs="TimesNewRomanPSMT" w:hint="eastAsia"/>
          <w:color w:val="000000"/>
          <w:kern w:val="0"/>
          <w:szCs w:val="21"/>
        </w:rPr>
        <w:t>中心法则的挑战</w:t>
      </w:r>
    </w:p>
    <w:p w14:paraId="2E6A7EF1" w14:textId="77777777" w:rsidR="003E7137" w:rsidRDefault="006D48DA">
      <w:pPr>
        <w:widowControl/>
        <w:spacing w:beforeLines="50" w:before="156" w:afterLines="50" w:after="156"/>
        <w:ind w:firstLineChars="200" w:firstLine="420"/>
        <w:jc w:val="left"/>
        <w:rPr>
          <w:rFonts w:ascii="宋体" w:eastAsia="宋体" w:hAnsi="宋体"/>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694BB71"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12.1 引言</w:t>
      </w:r>
    </w:p>
    <w:p w14:paraId="52E7BA5D"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12.2 中心法则的提出及修正</w:t>
      </w:r>
    </w:p>
    <w:p w14:paraId="1EE5533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12.3 对中心法则的挑战</w:t>
      </w:r>
    </w:p>
    <w:p w14:paraId="5EB6E948"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12.4 中心法则在生命系统中的地位</w:t>
      </w:r>
    </w:p>
    <w:p w14:paraId="2A2049BF"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12.5 中心法则与遗传信息流</w:t>
      </w:r>
    </w:p>
    <w:p w14:paraId="33B9EF04"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12.6 中心法则的未来</w:t>
      </w:r>
    </w:p>
    <w:p w14:paraId="7F1342FE" w14:textId="77777777" w:rsidR="003E7137" w:rsidRDefault="006D48D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教学方法：理论讲授为主，多媒体结合板书教学。网络提供辅助教学资源（视频）用于自主学习。</w:t>
      </w:r>
    </w:p>
    <w:p w14:paraId="20FE029C"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BB6E9B9" w14:textId="77777777" w:rsidR="003E7137" w:rsidRDefault="006D48D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根据网络提供的分子遗传学习题学习资料，思考回答相关问题。</w:t>
      </w:r>
    </w:p>
    <w:p w14:paraId="433129E2" w14:textId="77777777" w:rsidR="003E7137" w:rsidRDefault="006D48D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w:t>
      </w:r>
      <w:r>
        <w:rPr>
          <w:rFonts w:ascii="宋体" w:eastAsia="宋体" w:hAnsi="宋体" w:cs="TimesNewRomanPSMT" w:hint="eastAsia"/>
          <w:color w:val="000000"/>
          <w:kern w:val="0"/>
          <w:szCs w:val="21"/>
        </w:rPr>
        <w:t>通过课堂提问，检验同学对知识掌握情况。</w:t>
      </w:r>
    </w:p>
    <w:p w14:paraId="5020AE79" w14:textId="77777777" w:rsidR="003E7137" w:rsidRDefault="006D48DA">
      <w:pPr>
        <w:widowControl/>
        <w:spacing w:beforeLines="50" w:before="156" w:afterLines="50" w:after="156"/>
        <w:ind w:firstLineChars="200" w:firstLine="562"/>
        <w:jc w:val="left"/>
      </w:pPr>
      <w:r>
        <w:rPr>
          <w:rFonts w:ascii="黑体" w:eastAsia="黑体" w:hAnsi="黑体" w:hint="eastAsia"/>
          <w:b/>
          <w:sz w:val="28"/>
          <w:szCs w:val="28"/>
        </w:rPr>
        <w:t>四、学时分配</w:t>
      </w:r>
    </w:p>
    <w:p w14:paraId="10D23CF7" w14:textId="77777777" w:rsidR="003E7137" w:rsidRDefault="006D48DA">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c"/>
        <w:tblW w:w="0" w:type="auto"/>
        <w:jc w:val="center"/>
        <w:tblLook w:val="04A0" w:firstRow="1" w:lastRow="0" w:firstColumn="1" w:lastColumn="0" w:noHBand="0" w:noVBand="1"/>
      </w:tblPr>
      <w:tblGrid>
        <w:gridCol w:w="2043"/>
        <w:gridCol w:w="4838"/>
        <w:gridCol w:w="1415"/>
      </w:tblGrid>
      <w:tr w:rsidR="003E7137" w14:paraId="091B23F8" w14:textId="77777777">
        <w:trPr>
          <w:trHeight w:val="340"/>
          <w:jc w:val="center"/>
        </w:trPr>
        <w:tc>
          <w:tcPr>
            <w:tcW w:w="2043" w:type="dxa"/>
            <w:vAlign w:val="center"/>
          </w:tcPr>
          <w:p w14:paraId="6C797D82"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章节</w:t>
            </w:r>
          </w:p>
        </w:tc>
        <w:tc>
          <w:tcPr>
            <w:tcW w:w="4838" w:type="dxa"/>
            <w:vAlign w:val="center"/>
          </w:tcPr>
          <w:p w14:paraId="0BD0E3C2"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415" w:type="dxa"/>
            <w:vAlign w:val="center"/>
          </w:tcPr>
          <w:p w14:paraId="67BE42F2"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E7137" w14:paraId="5A71B768" w14:textId="77777777">
        <w:trPr>
          <w:trHeight w:val="340"/>
          <w:jc w:val="center"/>
        </w:trPr>
        <w:tc>
          <w:tcPr>
            <w:tcW w:w="2043" w:type="dxa"/>
            <w:vAlign w:val="center"/>
          </w:tcPr>
          <w:p w14:paraId="713FA3B4"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 xml:space="preserve">第一章 </w:t>
            </w:r>
            <w:r>
              <w:rPr>
                <w:rFonts w:ascii="宋体" w:eastAsia="宋体" w:hAnsi="宋体" w:cs="TimesNewRomanPSMT" w:hint="eastAsia"/>
                <w:color w:val="000000"/>
                <w:kern w:val="0"/>
                <w:szCs w:val="21"/>
              </w:rPr>
              <w:t>引论</w:t>
            </w:r>
          </w:p>
        </w:tc>
        <w:tc>
          <w:tcPr>
            <w:tcW w:w="4838" w:type="dxa"/>
            <w:vAlign w:val="center"/>
          </w:tcPr>
          <w:p w14:paraId="31781C97" w14:textId="77777777" w:rsidR="003E7137" w:rsidRDefault="006D48D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1 分子遗传学的含义</w:t>
            </w:r>
          </w:p>
          <w:p w14:paraId="67ED8B6B" w14:textId="77777777" w:rsidR="003E7137" w:rsidRDefault="006D48D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2 分子遗传学的产生</w:t>
            </w:r>
          </w:p>
          <w:p w14:paraId="1F0A7B6A" w14:textId="77777777" w:rsidR="003E7137" w:rsidRDefault="006D48D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3 分子遗传学的展望</w:t>
            </w:r>
          </w:p>
          <w:p w14:paraId="702D486D" w14:textId="77777777" w:rsidR="003E7137" w:rsidRDefault="006D48D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4 分子遗传学的研究方法</w:t>
            </w:r>
          </w:p>
          <w:p w14:paraId="14408346" w14:textId="77777777" w:rsidR="003E7137" w:rsidRDefault="006D48DA">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5 表观遗传学之DNA甲基化（补充）</w:t>
            </w:r>
          </w:p>
          <w:p w14:paraId="09F8C9B5" w14:textId="77777777" w:rsidR="003E7137" w:rsidRDefault="006D48DA">
            <w:pPr>
              <w:widowControl/>
              <w:spacing w:beforeLines="50" w:before="156" w:afterLines="50" w:after="156"/>
              <w:jc w:val="left"/>
              <w:rPr>
                <w:rFonts w:ascii="宋体" w:eastAsia="宋体" w:hAnsi="宋体"/>
              </w:rPr>
            </w:pPr>
            <w:r>
              <w:rPr>
                <w:rFonts w:ascii="宋体" w:eastAsia="宋体" w:hAnsi="宋体" w:cs="宋体" w:hint="eastAsia"/>
                <w:color w:val="000000"/>
                <w:kern w:val="0"/>
                <w:szCs w:val="21"/>
              </w:rPr>
              <w:t>1.</w:t>
            </w:r>
            <w:r>
              <w:rPr>
                <w:rFonts w:ascii="宋体" w:eastAsia="宋体" w:hAnsi="宋体" w:cs="TimesNewRomanPSMT" w:hint="eastAsia"/>
                <w:color w:val="000000"/>
                <w:kern w:val="0"/>
                <w:szCs w:val="21"/>
              </w:rPr>
              <w:t>6 表观遗传学之组蛋白修饰（补充）</w:t>
            </w:r>
          </w:p>
        </w:tc>
        <w:tc>
          <w:tcPr>
            <w:tcW w:w="1415" w:type="dxa"/>
            <w:vAlign w:val="center"/>
          </w:tcPr>
          <w:p w14:paraId="285EDDDA"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6</w:t>
            </w:r>
          </w:p>
        </w:tc>
      </w:tr>
      <w:tr w:rsidR="003E7137" w14:paraId="580BD54F" w14:textId="77777777">
        <w:trPr>
          <w:trHeight w:val="340"/>
          <w:jc w:val="center"/>
        </w:trPr>
        <w:tc>
          <w:tcPr>
            <w:tcW w:w="2043" w:type="dxa"/>
            <w:vAlign w:val="center"/>
          </w:tcPr>
          <w:p w14:paraId="5795E7FF"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第二章 基因</w:t>
            </w:r>
          </w:p>
        </w:tc>
        <w:tc>
          <w:tcPr>
            <w:tcW w:w="4838" w:type="dxa"/>
            <w:vAlign w:val="center"/>
          </w:tcPr>
          <w:p w14:paraId="2CF20BF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 基因的分子概念的发展</w:t>
            </w:r>
          </w:p>
          <w:p w14:paraId="5CC1AC8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2.2 基因组学时代的基因概念</w:t>
            </w:r>
          </w:p>
          <w:p w14:paraId="0D05119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2.3 蛋白质基因概念的提出</w:t>
            </w:r>
          </w:p>
          <w:p w14:paraId="1681619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2.4 组蛋白密码—对基因“唯DNA”的质疑</w:t>
            </w:r>
          </w:p>
          <w:p w14:paraId="7C89C87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2.5 新基因的产生</w:t>
            </w:r>
          </w:p>
          <w:p w14:paraId="4CDCDC5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2.6 基因的进化</w:t>
            </w:r>
          </w:p>
          <w:p w14:paraId="4FFED94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2.7 基因与DNA</w:t>
            </w:r>
          </w:p>
          <w:p w14:paraId="7EE2CF3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2.8 重复序列</w:t>
            </w:r>
          </w:p>
          <w:p w14:paraId="5E352B7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2.9 重复基因</w:t>
            </w:r>
          </w:p>
          <w:p w14:paraId="38D0E851"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2.10 重复序列及重复基因的起源</w:t>
            </w:r>
          </w:p>
          <w:p w14:paraId="416D49D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2.11 断裂基因</w:t>
            </w:r>
          </w:p>
          <w:p w14:paraId="18B66B7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2.12 重叠基因</w:t>
            </w:r>
          </w:p>
          <w:p w14:paraId="29465E9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2.13 模糊基因</w:t>
            </w:r>
          </w:p>
          <w:p w14:paraId="0BA7D24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2.14 转座子</w:t>
            </w:r>
          </w:p>
          <w:p w14:paraId="403B88B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2.15 新的基因概念的展望</w:t>
            </w:r>
          </w:p>
        </w:tc>
        <w:tc>
          <w:tcPr>
            <w:tcW w:w="1415" w:type="dxa"/>
            <w:vAlign w:val="center"/>
          </w:tcPr>
          <w:p w14:paraId="46F8F640"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3E7137" w14:paraId="6D6FEC61" w14:textId="77777777">
        <w:trPr>
          <w:trHeight w:val="340"/>
          <w:jc w:val="center"/>
        </w:trPr>
        <w:tc>
          <w:tcPr>
            <w:tcW w:w="2043" w:type="dxa"/>
            <w:vAlign w:val="center"/>
          </w:tcPr>
          <w:p w14:paraId="59030C4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第三章 染色质</w:t>
            </w:r>
          </w:p>
        </w:tc>
        <w:tc>
          <w:tcPr>
            <w:tcW w:w="4838" w:type="dxa"/>
            <w:vAlign w:val="center"/>
          </w:tcPr>
          <w:p w14:paraId="64FB75D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 染色体与染色质</w:t>
            </w:r>
          </w:p>
          <w:p w14:paraId="1DE53FE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3.2 常染色质与异染色质</w:t>
            </w:r>
          </w:p>
          <w:p w14:paraId="7ED0751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3.3 染色体单线性</w:t>
            </w:r>
          </w:p>
          <w:p w14:paraId="1E29428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3.4 染色质的分子组成</w:t>
            </w:r>
          </w:p>
          <w:p w14:paraId="2FEA3E63"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3.5 核小体的结构</w:t>
            </w:r>
          </w:p>
          <w:p w14:paraId="486833C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3.6 常染色质基因表达的分子基础</w:t>
            </w:r>
          </w:p>
          <w:p w14:paraId="609754FF"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3.7 异染色质形成的分子机制</w:t>
            </w:r>
          </w:p>
          <w:p w14:paraId="28A4B69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3.8 染色质的非组蛋白框架</w:t>
            </w:r>
          </w:p>
          <w:p w14:paraId="51FCC32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3.9 微生物的类染色质</w:t>
            </w:r>
          </w:p>
          <w:p w14:paraId="68D766E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3.10 染色质的复制与转录</w:t>
            </w:r>
          </w:p>
          <w:p w14:paraId="2A93FE3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3.11染色体端粒</w:t>
            </w:r>
          </w:p>
        </w:tc>
        <w:tc>
          <w:tcPr>
            <w:tcW w:w="1415" w:type="dxa"/>
            <w:vAlign w:val="center"/>
          </w:tcPr>
          <w:p w14:paraId="0A8D6532"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7739A230" w14:textId="77777777">
        <w:trPr>
          <w:trHeight w:val="340"/>
          <w:jc w:val="center"/>
        </w:trPr>
        <w:tc>
          <w:tcPr>
            <w:tcW w:w="2043" w:type="dxa"/>
            <w:vAlign w:val="center"/>
          </w:tcPr>
          <w:p w14:paraId="79CC2E6F"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第四章 基因的复制、转录与表达</w:t>
            </w:r>
          </w:p>
        </w:tc>
        <w:tc>
          <w:tcPr>
            <w:tcW w:w="4838" w:type="dxa"/>
            <w:vAlign w:val="center"/>
          </w:tcPr>
          <w:p w14:paraId="291E596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4.1 中心法则</w:t>
            </w:r>
          </w:p>
          <w:p w14:paraId="0C59833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4.2 DNA复制</w:t>
            </w:r>
          </w:p>
          <w:p w14:paraId="610C906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4.3 转录过程——RNA合成</w:t>
            </w:r>
          </w:p>
          <w:p w14:paraId="3A0D9A9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4.4 mRNA——蛋白质合成的模板</w:t>
            </w:r>
          </w:p>
          <w:p w14:paraId="36EF4E8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4.5 蛋白质合成</w:t>
            </w:r>
          </w:p>
        </w:tc>
        <w:tc>
          <w:tcPr>
            <w:tcW w:w="1415" w:type="dxa"/>
            <w:vAlign w:val="center"/>
          </w:tcPr>
          <w:p w14:paraId="15A5083C"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0423C54C" w14:textId="77777777">
        <w:trPr>
          <w:trHeight w:val="340"/>
          <w:jc w:val="center"/>
        </w:trPr>
        <w:tc>
          <w:tcPr>
            <w:tcW w:w="2043" w:type="dxa"/>
            <w:vAlign w:val="center"/>
          </w:tcPr>
          <w:p w14:paraId="790FF4B5"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第五章 基因的调控</w:t>
            </w:r>
          </w:p>
        </w:tc>
        <w:tc>
          <w:tcPr>
            <w:tcW w:w="4838" w:type="dxa"/>
            <w:vAlign w:val="center"/>
          </w:tcPr>
          <w:p w14:paraId="742BCBE5"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5.1 基因调控的基本模型</w:t>
            </w:r>
          </w:p>
          <w:p w14:paraId="4F3A120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5.2 调控序列与调控蛋白</w:t>
            </w:r>
          </w:p>
          <w:p w14:paraId="01D3019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5.3 基因的分子调控</w:t>
            </w:r>
          </w:p>
          <w:p w14:paraId="16F0F6A5"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5.4 原核生物操纵子的特点</w:t>
            </w:r>
          </w:p>
          <w:p w14:paraId="3532C3E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5.5 σ因子级联调控模型</w:t>
            </w:r>
          </w:p>
          <w:p w14:paraId="77933D7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5.6 真核基因的分子调控</w:t>
            </w:r>
          </w:p>
          <w:p w14:paraId="66AA5E1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5.7 真核基因的染色质调控</w:t>
            </w:r>
          </w:p>
          <w:p w14:paraId="30E974D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5.8 转录后的基因调控</w:t>
            </w:r>
          </w:p>
          <w:p w14:paraId="07347B6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5.9 真核基因的调控模型</w:t>
            </w:r>
          </w:p>
          <w:p w14:paraId="036EFEB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5.10 真核基因的多位点协同调控</w:t>
            </w:r>
          </w:p>
        </w:tc>
        <w:tc>
          <w:tcPr>
            <w:tcW w:w="1415" w:type="dxa"/>
            <w:vAlign w:val="center"/>
          </w:tcPr>
          <w:p w14:paraId="542E0287"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12CC9D35" w14:textId="77777777">
        <w:trPr>
          <w:trHeight w:val="340"/>
          <w:jc w:val="center"/>
        </w:trPr>
        <w:tc>
          <w:tcPr>
            <w:tcW w:w="2043" w:type="dxa"/>
            <w:vAlign w:val="center"/>
          </w:tcPr>
          <w:p w14:paraId="6B549653"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第六章 蛋白质遗传</w:t>
            </w:r>
          </w:p>
        </w:tc>
        <w:tc>
          <w:tcPr>
            <w:tcW w:w="4838" w:type="dxa"/>
            <w:vAlign w:val="center"/>
          </w:tcPr>
          <w:p w14:paraId="2717E451"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6.1 朊病毒——感染性蛋白质</w:t>
            </w:r>
          </w:p>
          <w:p w14:paraId="5A9EBC2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6.2 朊病毒的繁殖</w:t>
            </w:r>
          </w:p>
          <w:p w14:paraId="16A453D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6.3 朊病毒是非孟德尔遗传因子</w:t>
            </w:r>
          </w:p>
          <w:p w14:paraId="39316A1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6.4 朊病毒的遗传标准</w:t>
            </w:r>
          </w:p>
          <w:p w14:paraId="37C018C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6.5 朊病毒蛋白质——蛋白质基因</w:t>
            </w:r>
          </w:p>
          <w:p w14:paraId="5F82452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6.6 独立的prion决定域</w:t>
            </w:r>
          </w:p>
          <w:p w14:paraId="23A3ED5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6.7 消耗性蛋白与遗传性蛋白</w:t>
            </w:r>
          </w:p>
          <w:p w14:paraId="62D50C5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6.8 “蛋白质复合体”的遗传</w:t>
            </w:r>
          </w:p>
        </w:tc>
        <w:tc>
          <w:tcPr>
            <w:tcW w:w="1415" w:type="dxa"/>
            <w:vAlign w:val="center"/>
          </w:tcPr>
          <w:p w14:paraId="2246D7AC"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1.5</w:t>
            </w:r>
          </w:p>
        </w:tc>
      </w:tr>
      <w:tr w:rsidR="003E7137" w14:paraId="77166FA2" w14:textId="77777777">
        <w:trPr>
          <w:trHeight w:val="340"/>
          <w:jc w:val="center"/>
        </w:trPr>
        <w:tc>
          <w:tcPr>
            <w:tcW w:w="2043" w:type="dxa"/>
            <w:vAlign w:val="center"/>
          </w:tcPr>
          <w:p w14:paraId="4EB7A4D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第七章 RNA遗传</w:t>
            </w:r>
          </w:p>
        </w:tc>
        <w:tc>
          <w:tcPr>
            <w:tcW w:w="4838" w:type="dxa"/>
            <w:vAlign w:val="center"/>
          </w:tcPr>
          <w:p w14:paraId="763A9FF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7.1 RNA世界</w:t>
            </w:r>
          </w:p>
          <w:p w14:paraId="4218CAB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7.2 RNA干涉</w:t>
            </w:r>
          </w:p>
          <w:p w14:paraId="4C25704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7.3 RNAi对基因表达的作用</w:t>
            </w:r>
          </w:p>
          <w:p w14:paraId="5351043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7.4 RNA编辑</w:t>
            </w:r>
          </w:p>
          <w:p w14:paraId="661AD90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7.5 表观遗传学之非编码RNA（补充）</w:t>
            </w:r>
          </w:p>
        </w:tc>
        <w:tc>
          <w:tcPr>
            <w:tcW w:w="1415" w:type="dxa"/>
            <w:vAlign w:val="center"/>
          </w:tcPr>
          <w:p w14:paraId="2F053D89"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1.5</w:t>
            </w:r>
          </w:p>
        </w:tc>
      </w:tr>
      <w:tr w:rsidR="003E7137" w14:paraId="513CE78F" w14:textId="77777777">
        <w:trPr>
          <w:trHeight w:val="340"/>
          <w:jc w:val="center"/>
        </w:trPr>
        <w:tc>
          <w:tcPr>
            <w:tcW w:w="2043" w:type="dxa"/>
            <w:vAlign w:val="center"/>
          </w:tcPr>
          <w:p w14:paraId="32C582E7"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第八章 动物发育的分子生物学</w:t>
            </w:r>
          </w:p>
        </w:tc>
        <w:tc>
          <w:tcPr>
            <w:tcW w:w="4838" w:type="dxa"/>
            <w:vAlign w:val="center"/>
          </w:tcPr>
          <w:p w14:paraId="5E3BA4D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8.1 发育分化理论</w:t>
            </w:r>
          </w:p>
          <w:p w14:paraId="3130C765"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8.2 胚胎极性与背腹的决定</w:t>
            </w:r>
          </w:p>
          <w:p w14:paraId="375E330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8.3 器官组织的分化</w:t>
            </w:r>
          </w:p>
          <w:p w14:paraId="33D7618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8.4 发育程序的分子机制</w:t>
            </w:r>
          </w:p>
          <w:p w14:paraId="68C4C89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8.5 形态发生的分子机制</w:t>
            </w:r>
          </w:p>
          <w:p w14:paraId="605109B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8.6 非A-P型H基因</w:t>
            </w:r>
          </w:p>
          <w:p w14:paraId="1FEDE9A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8.7 细胞凋亡的概念</w:t>
            </w:r>
          </w:p>
          <w:p w14:paraId="0528718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8.8 发育基因调控网 </w:t>
            </w:r>
          </w:p>
          <w:p w14:paraId="7B98DA3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8.9 衰老的分子遗传学</w:t>
            </w:r>
          </w:p>
          <w:p w14:paraId="31F7EEA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8.10 光遗传学（补充）</w:t>
            </w:r>
          </w:p>
        </w:tc>
        <w:tc>
          <w:tcPr>
            <w:tcW w:w="1415" w:type="dxa"/>
            <w:vAlign w:val="center"/>
          </w:tcPr>
          <w:p w14:paraId="0F8A8C81"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3E7137" w14:paraId="1D2C8BFB" w14:textId="77777777">
        <w:trPr>
          <w:trHeight w:val="340"/>
          <w:jc w:val="center"/>
        </w:trPr>
        <w:tc>
          <w:tcPr>
            <w:tcW w:w="2043" w:type="dxa"/>
            <w:vAlign w:val="center"/>
          </w:tcPr>
          <w:p w14:paraId="288C49B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第九章 癌变的分子遗传学</w:t>
            </w:r>
          </w:p>
        </w:tc>
        <w:tc>
          <w:tcPr>
            <w:tcW w:w="4838" w:type="dxa"/>
            <w:vAlign w:val="center"/>
          </w:tcPr>
          <w:p w14:paraId="28F4D97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9.1 癌与癌基因</w:t>
            </w:r>
          </w:p>
          <w:p w14:paraId="5448220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9.2 癌的发生——单克隆起源</w:t>
            </w:r>
          </w:p>
          <w:p w14:paraId="6E4DE797"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9.3 癌变的起因</w:t>
            </w:r>
          </w:p>
          <w:p w14:paraId="3DBA7A8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9.4 抑癌基因</w:t>
            </w:r>
          </w:p>
          <w:p w14:paraId="35FB4B7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9.5 原癌基因转变为癌基因的途径</w:t>
            </w:r>
          </w:p>
          <w:p w14:paraId="048AAD1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9.6 单一突变不足以引起癌变</w:t>
            </w:r>
          </w:p>
          <w:p w14:paraId="571FCA5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9.7 细胞癌变多阶段性的分子基础</w:t>
            </w:r>
          </w:p>
          <w:p w14:paraId="79A223C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9.8 细胞癌基因与信息传递</w:t>
            </w:r>
          </w:p>
          <w:p w14:paraId="5C445227"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9.9 与发育相关的癌基因 </w:t>
            </w:r>
          </w:p>
          <w:p w14:paraId="4410848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9.10 表观遗传与肿瘤</w:t>
            </w:r>
          </w:p>
        </w:tc>
        <w:tc>
          <w:tcPr>
            <w:tcW w:w="1415" w:type="dxa"/>
            <w:vAlign w:val="center"/>
          </w:tcPr>
          <w:p w14:paraId="48B9DBA8"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55206B6F" w14:textId="77777777">
        <w:trPr>
          <w:trHeight w:val="340"/>
          <w:jc w:val="center"/>
        </w:trPr>
        <w:tc>
          <w:tcPr>
            <w:tcW w:w="2043" w:type="dxa"/>
            <w:vAlign w:val="center"/>
          </w:tcPr>
          <w:p w14:paraId="5102EEC1"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第十章 突变、修复与重组</w:t>
            </w:r>
          </w:p>
        </w:tc>
        <w:tc>
          <w:tcPr>
            <w:tcW w:w="4838" w:type="dxa"/>
            <w:vAlign w:val="center"/>
          </w:tcPr>
          <w:p w14:paraId="788E4265"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10.1 基因的突变</w:t>
            </w:r>
          </w:p>
          <w:p w14:paraId="0496063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10.2 自发突变</w:t>
            </w:r>
          </w:p>
          <w:p w14:paraId="0A78560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10.3 诱发突变</w:t>
            </w:r>
          </w:p>
          <w:p w14:paraId="4589F8C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10.4 损伤的修复</w:t>
            </w:r>
          </w:p>
          <w:p w14:paraId="591AC6A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10.5 突变不完全是随机过程</w:t>
            </w:r>
          </w:p>
          <w:p w14:paraId="73431FD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10.6 SOS系统</w:t>
            </w:r>
          </w:p>
          <w:p w14:paraId="7129B05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10.7 基因的重组</w:t>
            </w:r>
          </w:p>
        </w:tc>
        <w:tc>
          <w:tcPr>
            <w:tcW w:w="1415" w:type="dxa"/>
            <w:vAlign w:val="center"/>
          </w:tcPr>
          <w:p w14:paraId="675F7BE2"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7CD5B5DB" w14:textId="77777777">
        <w:trPr>
          <w:trHeight w:val="340"/>
          <w:jc w:val="center"/>
        </w:trPr>
        <w:tc>
          <w:tcPr>
            <w:tcW w:w="2043" w:type="dxa"/>
            <w:vAlign w:val="center"/>
          </w:tcPr>
          <w:p w14:paraId="57C6757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第十一章 植物发育的分子遗传学</w:t>
            </w:r>
          </w:p>
        </w:tc>
        <w:tc>
          <w:tcPr>
            <w:tcW w:w="4838" w:type="dxa"/>
            <w:vAlign w:val="center"/>
          </w:tcPr>
          <w:p w14:paraId="73951E8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11.1 植物发育的分子遗传学特点</w:t>
            </w:r>
          </w:p>
          <w:p w14:paraId="3AC1527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11.2 植物胚胎发育的极性</w:t>
            </w:r>
          </w:p>
          <w:p w14:paraId="2585CA9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11.3 植物的体型格局的发育</w:t>
            </w:r>
          </w:p>
          <w:p w14:paraId="18B9EC8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11.4 植物的形态发生</w:t>
            </w:r>
          </w:p>
          <w:p w14:paraId="2FB2EF0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11.5 植物发育与形态发生中的基因</w:t>
            </w:r>
          </w:p>
        </w:tc>
        <w:tc>
          <w:tcPr>
            <w:tcW w:w="1415" w:type="dxa"/>
            <w:vAlign w:val="center"/>
          </w:tcPr>
          <w:p w14:paraId="7E89858F"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r w:rsidR="003E7137" w14:paraId="5A7F31DB" w14:textId="77777777">
        <w:trPr>
          <w:trHeight w:val="340"/>
          <w:jc w:val="center"/>
        </w:trPr>
        <w:tc>
          <w:tcPr>
            <w:tcW w:w="2043" w:type="dxa"/>
            <w:vAlign w:val="center"/>
          </w:tcPr>
          <w:p w14:paraId="2DAE9CF4"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第十二章 中心法则导论</w:t>
            </w:r>
          </w:p>
        </w:tc>
        <w:tc>
          <w:tcPr>
            <w:tcW w:w="4838" w:type="dxa"/>
            <w:vAlign w:val="center"/>
          </w:tcPr>
          <w:p w14:paraId="1EC8030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12.1 引言</w:t>
            </w:r>
          </w:p>
          <w:p w14:paraId="7A27DFF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12.2 中心法则的提出及修正</w:t>
            </w:r>
          </w:p>
          <w:p w14:paraId="66C876E0"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12.3 对中心法则的挑战</w:t>
            </w:r>
          </w:p>
          <w:p w14:paraId="33854F5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12.4 中心法则在生命系统中的地位</w:t>
            </w:r>
          </w:p>
          <w:p w14:paraId="1C424A0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12.5 中心法则与遗传信息流</w:t>
            </w:r>
          </w:p>
          <w:p w14:paraId="361F8F1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12.6 中心法则的未来</w:t>
            </w:r>
          </w:p>
        </w:tc>
        <w:tc>
          <w:tcPr>
            <w:tcW w:w="1415" w:type="dxa"/>
            <w:vAlign w:val="center"/>
          </w:tcPr>
          <w:p w14:paraId="73C1524C"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r>
    </w:tbl>
    <w:p w14:paraId="5CA88F53" w14:textId="77777777" w:rsidR="003E7137" w:rsidRDefault="006D48DA">
      <w:pPr>
        <w:widowControl/>
        <w:spacing w:beforeLines="50" w:before="156" w:afterLines="50" w:after="156"/>
        <w:ind w:firstLineChars="200" w:firstLine="562"/>
        <w:jc w:val="left"/>
      </w:pPr>
      <w:r>
        <w:rPr>
          <w:rFonts w:ascii="黑体" w:eastAsia="黑体" w:hAnsi="黑体" w:hint="eastAsia"/>
          <w:b/>
          <w:sz w:val="28"/>
          <w:szCs w:val="28"/>
        </w:rPr>
        <w:t>五、教学进度</w:t>
      </w:r>
    </w:p>
    <w:p w14:paraId="498F4B27"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c"/>
        <w:tblW w:w="0" w:type="auto"/>
        <w:jc w:val="center"/>
        <w:tblLayout w:type="fixed"/>
        <w:tblLook w:val="04A0" w:firstRow="1" w:lastRow="0" w:firstColumn="1" w:lastColumn="0" w:noHBand="0" w:noVBand="1"/>
      </w:tblPr>
      <w:tblGrid>
        <w:gridCol w:w="843"/>
        <w:gridCol w:w="400"/>
        <w:gridCol w:w="1187"/>
        <w:gridCol w:w="2638"/>
        <w:gridCol w:w="712"/>
        <w:gridCol w:w="1650"/>
        <w:gridCol w:w="1092"/>
      </w:tblGrid>
      <w:tr w:rsidR="003E7137" w14:paraId="7F7A17F4" w14:textId="77777777">
        <w:trPr>
          <w:trHeight w:val="340"/>
          <w:jc w:val="center"/>
        </w:trPr>
        <w:tc>
          <w:tcPr>
            <w:tcW w:w="843" w:type="dxa"/>
            <w:vAlign w:val="center"/>
          </w:tcPr>
          <w:p w14:paraId="1942F581"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00" w:type="dxa"/>
            <w:vAlign w:val="center"/>
          </w:tcPr>
          <w:p w14:paraId="38D123A4"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87" w:type="dxa"/>
            <w:vAlign w:val="center"/>
          </w:tcPr>
          <w:p w14:paraId="4A5112E2"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638" w:type="dxa"/>
            <w:vAlign w:val="center"/>
          </w:tcPr>
          <w:p w14:paraId="234E4CCF"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12" w:type="dxa"/>
            <w:vAlign w:val="center"/>
          </w:tcPr>
          <w:p w14:paraId="0DE55979"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650" w:type="dxa"/>
            <w:vAlign w:val="center"/>
          </w:tcPr>
          <w:p w14:paraId="32A63A3E"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1092" w:type="dxa"/>
            <w:vAlign w:val="center"/>
          </w:tcPr>
          <w:p w14:paraId="2E153AB6" w14:textId="77777777" w:rsidR="003E7137" w:rsidRDefault="006D48DA">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E7137" w14:paraId="3766B834" w14:textId="77777777">
        <w:trPr>
          <w:trHeight w:val="340"/>
          <w:jc w:val="center"/>
        </w:trPr>
        <w:tc>
          <w:tcPr>
            <w:tcW w:w="843" w:type="dxa"/>
            <w:vAlign w:val="center"/>
          </w:tcPr>
          <w:p w14:paraId="09F5E28E"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00" w:type="dxa"/>
            <w:vAlign w:val="center"/>
          </w:tcPr>
          <w:p w14:paraId="39011F41"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7B18C6E5" w14:textId="77777777" w:rsidR="003E7137" w:rsidRDefault="006D48DA">
            <w:pPr>
              <w:widowControl/>
              <w:spacing w:beforeLines="50" w:before="156" w:afterLines="50" w:after="156"/>
              <w:jc w:val="left"/>
              <w:rPr>
                <w:rFonts w:ascii="宋体" w:eastAsia="宋体" w:hAnsi="宋体"/>
              </w:rPr>
            </w:pPr>
            <w:r>
              <w:rPr>
                <w:rFonts w:ascii="宋体" w:eastAsia="宋体" w:hAnsi="宋体" w:hint="eastAsia"/>
              </w:rPr>
              <w:t>第一章</w:t>
            </w:r>
          </w:p>
        </w:tc>
        <w:tc>
          <w:tcPr>
            <w:tcW w:w="2638" w:type="dxa"/>
            <w:vAlign w:val="center"/>
          </w:tcPr>
          <w:p w14:paraId="00932792"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引论</w:t>
            </w:r>
          </w:p>
        </w:tc>
        <w:tc>
          <w:tcPr>
            <w:tcW w:w="712" w:type="dxa"/>
            <w:vAlign w:val="center"/>
          </w:tcPr>
          <w:p w14:paraId="2861C091"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6</w:t>
            </w:r>
          </w:p>
        </w:tc>
        <w:tc>
          <w:tcPr>
            <w:tcW w:w="1650" w:type="dxa"/>
            <w:vAlign w:val="center"/>
          </w:tcPr>
          <w:p w14:paraId="49253AD1"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344E357C"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1D398DBF" w14:textId="77777777">
        <w:trPr>
          <w:trHeight w:val="340"/>
          <w:jc w:val="center"/>
        </w:trPr>
        <w:tc>
          <w:tcPr>
            <w:tcW w:w="843" w:type="dxa"/>
            <w:vAlign w:val="center"/>
          </w:tcPr>
          <w:p w14:paraId="7AB57AC7"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400" w:type="dxa"/>
            <w:vAlign w:val="center"/>
          </w:tcPr>
          <w:p w14:paraId="1F3426F8"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2EC7C98B"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第二章</w:t>
            </w:r>
          </w:p>
        </w:tc>
        <w:tc>
          <w:tcPr>
            <w:tcW w:w="2638" w:type="dxa"/>
            <w:vAlign w:val="center"/>
          </w:tcPr>
          <w:p w14:paraId="418B9DFB"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基因</w:t>
            </w:r>
          </w:p>
        </w:tc>
        <w:tc>
          <w:tcPr>
            <w:tcW w:w="712" w:type="dxa"/>
            <w:vAlign w:val="center"/>
          </w:tcPr>
          <w:p w14:paraId="243880C6"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26B0F68F"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6DEFA27D"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04186D3E" w14:textId="77777777">
        <w:trPr>
          <w:trHeight w:val="340"/>
          <w:jc w:val="center"/>
        </w:trPr>
        <w:tc>
          <w:tcPr>
            <w:tcW w:w="843" w:type="dxa"/>
            <w:vAlign w:val="center"/>
          </w:tcPr>
          <w:p w14:paraId="43FFA770"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400" w:type="dxa"/>
            <w:vAlign w:val="center"/>
          </w:tcPr>
          <w:p w14:paraId="41C73F5E"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13D6BE2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第三章</w:t>
            </w:r>
          </w:p>
        </w:tc>
        <w:tc>
          <w:tcPr>
            <w:tcW w:w="2638" w:type="dxa"/>
            <w:vAlign w:val="center"/>
          </w:tcPr>
          <w:p w14:paraId="3049E989"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染色质</w:t>
            </w:r>
          </w:p>
        </w:tc>
        <w:tc>
          <w:tcPr>
            <w:tcW w:w="712" w:type="dxa"/>
            <w:vAlign w:val="center"/>
          </w:tcPr>
          <w:p w14:paraId="1E9100EB"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3BDCEA2C"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251079AB"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4C3B3787" w14:textId="77777777">
        <w:trPr>
          <w:trHeight w:val="340"/>
          <w:jc w:val="center"/>
        </w:trPr>
        <w:tc>
          <w:tcPr>
            <w:tcW w:w="843" w:type="dxa"/>
            <w:vAlign w:val="center"/>
          </w:tcPr>
          <w:p w14:paraId="38238804"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400" w:type="dxa"/>
            <w:vAlign w:val="center"/>
          </w:tcPr>
          <w:p w14:paraId="4625C689"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323E61BE"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第四章</w:t>
            </w:r>
          </w:p>
        </w:tc>
        <w:tc>
          <w:tcPr>
            <w:tcW w:w="2638" w:type="dxa"/>
            <w:vAlign w:val="center"/>
          </w:tcPr>
          <w:p w14:paraId="1E38860D"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基因的复制、转录与表达</w:t>
            </w:r>
          </w:p>
        </w:tc>
        <w:tc>
          <w:tcPr>
            <w:tcW w:w="712" w:type="dxa"/>
            <w:vAlign w:val="center"/>
          </w:tcPr>
          <w:p w14:paraId="797B53E5"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0B4E7AB8"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5CC6A881"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38A5A2A5" w14:textId="77777777">
        <w:trPr>
          <w:trHeight w:val="340"/>
          <w:jc w:val="center"/>
        </w:trPr>
        <w:tc>
          <w:tcPr>
            <w:tcW w:w="843" w:type="dxa"/>
            <w:vAlign w:val="center"/>
          </w:tcPr>
          <w:p w14:paraId="16CE07A5"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400" w:type="dxa"/>
            <w:vAlign w:val="center"/>
          </w:tcPr>
          <w:p w14:paraId="7907F0FF"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40B55F5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第五章</w:t>
            </w:r>
          </w:p>
        </w:tc>
        <w:tc>
          <w:tcPr>
            <w:tcW w:w="2638" w:type="dxa"/>
            <w:vAlign w:val="center"/>
          </w:tcPr>
          <w:p w14:paraId="0917A4CA"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基因的调控</w:t>
            </w:r>
          </w:p>
        </w:tc>
        <w:tc>
          <w:tcPr>
            <w:tcW w:w="712" w:type="dxa"/>
            <w:vAlign w:val="center"/>
          </w:tcPr>
          <w:p w14:paraId="6B19897C"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4DBC4B6A"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4BA5F49A"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30B40459" w14:textId="77777777">
        <w:trPr>
          <w:trHeight w:val="340"/>
          <w:jc w:val="center"/>
        </w:trPr>
        <w:tc>
          <w:tcPr>
            <w:tcW w:w="843" w:type="dxa"/>
            <w:vAlign w:val="center"/>
          </w:tcPr>
          <w:p w14:paraId="455D6098"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00" w:type="dxa"/>
            <w:vAlign w:val="center"/>
          </w:tcPr>
          <w:p w14:paraId="2A4F7A17"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460B9A26"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第六章</w:t>
            </w:r>
          </w:p>
        </w:tc>
        <w:tc>
          <w:tcPr>
            <w:tcW w:w="2638" w:type="dxa"/>
            <w:vAlign w:val="center"/>
          </w:tcPr>
          <w:p w14:paraId="46257CD2"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蛋白质遗传</w:t>
            </w:r>
          </w:p>
        </w:tc>
        <w:tc>
          <w:tcPr>
            <w:tcW w:w="712" w:type="dxa"/>
            <w:vAlign w:val="center"/>
          </w:tcPr>
          <w:p w14:paraId="2732560A"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1.5</w:t>
            </w:r>
          </w:p>
        </w:tc>
        <w:tc>
          <w:tcPr>
            <w:tcW w:w="1650" w:type="dxa"/>
            <w:vAlign w:val="center"/>
          </w:tcPr>
          <w:p w14:paraId="511B77A0"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25C92598"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32F65A3A" w14:textId="77777777">
        <w:trPr>
          <w:trHeight w:val="340"/>
          <w:jc w:val="center"/>
        </w:trPr>
        <w:tc>
          <w:tcPr>
            <w:tcW w:w="843" w:type="dxa"/>
          </w:tcPr>
          <w:p w14:paraId="051792CB"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400" w:type="dxa"/>
          </w:tcPr>
          <w:p w14:paraId="74671BA8"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329CF8CA"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第七章</w:t>
            </w:r>
          </w:p>
        </w:tc>
        <w:tc>
          <w:tcPr>
            <w:tcW w:w="2638" w:type="dxa"/>
          </w:tcPr>
          <w:p w14:paraId="4B01217E"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RNA遗传</w:t>
            </w:r>
          </w:p>
        </w:tc>
        <w:tc>
          <w:tcPr>
            <w:tcW w:w="712" w:type="dxa"/>
            <w:vAlign w:val="center"/>
          </w:tcPr>
          <w:p w14:paraId="056EBCE3"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1.5</w:t>
            </w:r>
          </w:p>
        </w:tc>
        <w:tc>
          <w:tcPr>
            <w:tcW w:w="1650" w:type="dxa"/>
            <w:vAlign w:val="center"/>
          </w:tcPr>
          <w:p w14:paraId="04510957"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33DFFCEA"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2D24B421" w14:textId="77777777">
        <w:trPr>
          <w:trHeight w:val="340"/>
          <w:jc w:val="center"/>
        </w:trPr>
        <w:tc>
          <w:tcPr>
            <w:tcW w:w="843" w:type="dxa"/>
          </w:tcPr>
          <w:p w14:paraId="2FF025E8"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400" w:type="dxa"/>
          </w:tcPr>
          <w:p w14:paraId="2AEB1005"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16D26862"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第八章</w:t>
            </w:r>
          </w:p>
        </w:tc>
        <w:tc>
          <w:tcPr>
            <w:tcW w:w="2638" w:type="dxa"/>
          </w:tcPr>
          <w:p w14:paraId="20FB45E7"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动物发育的分子生物学</w:t>
            </w:r>
          </w:p>
        </w:tc>
        <w:tc>
          <w:tcPr>
            <w:tcW w:w="712" w:type="dxa"/>
            <w:vAlign w:val="center"/>
          </w:tcPr>
          <w:p w14:paraId="62B581A3"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683B386F"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vAlign w:val="center"/>
          </w:tcPr>
          <w:p w14:paraId="42F0DB95"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19633329" w14:textId="77777777">
        <w:trPr>
          <w:trHeight w:val="340"/>
          <w:jc w:val="center"/>
        </w:trPr>
        <w:tc>
          <w:tcPr>
            <w:tcW w:w="843" w:type="dxa"/>
          </w:tcPr>
          <w:p w14:paraId="741F1706"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400" w:type="dxa"/>
          </w:tcPr>
          <w:p w14:paraId="67C3347E"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46C1B498"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第九章</w:t>
            </w:r>
          </w:p>
        </w:tc>
        <w:tc>
          <w:tcPr>
            <w:tcW w:w="2638" w:type="dxa"/>
          </w:tcPr>
          <w:p w14:paraId="1039F780"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癌变的分子遗传学</w:t>
            </w:r>
          </w:p>
        </w:tc>
        <w:tc>
          <w:tcPr>
            <w:tcW w:w="712" w:type="dxa"/>
            <w:vAlign w:val="center"/>
          </w:tcPr>
          <w:p w14:paraId="1AD89988"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0286BA72"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tcPr>
          <w:p w14:paraId="05AB5832"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6065799C" w14:textId="77777777">
        <w:trPr>
          <w:trHeight w:val="340"/>
          <w:jc w:val="center"/>
        </w:trPr>
        <w:tc>
          <w:tcPr>
            <w:tcW w:w="843" w:type="dxa"/>
          </w:tcPr>
          <w:p w14:paraId="0DAE70D3"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13</w:t>
            </w:r>
          </w:p>
        </w:tc>
        <w:tc>
          <w:tcPr>
            <w:tcW w:w="400" w:type="dxa"/>
          </w:tcPr>
          <w:p w14:paraId="782AF713"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235580BD"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第十章</w:t>
            </w:r>
          </w:p>
        </w:tc>
        <w:tc>
          <w:tcPr>
            <w:tcW w:w="2638" w:type="dxa"/>
          </w:tcPr>
          <w:p w14:paraId="22389307"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突变、修复与重组</w:t>
            </w:r>
          </w:p>
        </w:tc>
        <w:tc>
          <w:tcPr>
            <w:tcW w:w="712" w:type="dxa"/>
            <w:vAlign w:val="center"/>
          </w:tcPr>
          <w:p w14:paraId="6F6D2824"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49A9DA8C"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tcPr>
          <w:p w14:paraId="1432153D"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1607D650" w14:textId="77777777">
        <w:trPr>
          <w:trHeight w:val="340"/>
          <w:jc w:val="center"/>
        </w:trPr>
        <w:tc>
          <w:tcPr>
            <w:tcW w:w="843" w:type="dxa"/>
          </w:tcPr>
          <w:p w14:paraId="2FF73535"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400" w:type="dxa"/>
          </w:tcPr>
          <w:p w14:paraId="39C0FC6F"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3BA1016C"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第十一章</w:t>
            </w:r>
          </w:p>
        </w:tc>
        <w:tc>
          <w:tcPr>
            <w:tcW w:w="2638" w:type="dxa"/>
          </w:tcPr>
          <w:p w14:paraId="2AC05092"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植物发育的分子遗传学</w:t>
            </w:r>
          </w:p>
        </w:tc>
        <w:tc>
          <w:tcPr>
            <w:tcW w:w="712" w:type="dxa"/>
            <w:vAlign w:val="center"/>
          </w:tcPr>
          <w:p w14:paraId="2EDFBDB1"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587D022C"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tcPr>
          <w:p w14:paraId="4EC927C7"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r w:rsidR="003E7137" w14:paraId="4351E108" w14:textId="77777777">
        <w:trPr>
          <w:trHeight w:val="340"/>
          <w:jc w:val="center"/>
        </w:trPr>
        <w:tc>
          <w:tcPr>
            <w:tcW w:w="843" w:type="dxa"/>
          </w:tcPr>
          <w:p w14:paraId="45B56672"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400" w:type="dxa"/>
          </w:tcPr>
          <w:p w14:paraId="5B2803C5" w14:textId="77777777" w:rsidR="003E7137" w:rsidRDefault="003E7137">
            <w:pPr>
              <w:widowControl/>
              <w:spacing w:beforeLines="50" w:before="156" w:afterLines="50" w:after="156"/>
              <w:jc w:val="center"/>
              <w:rPr>
                <w:rFonts w:ascii="宋体" w:eastAsia="宋体" w:hAnsi="宋体"/>
                <w:szCs w:val="21"/>
              </w:rPr>
            </w:pPr>
          </w:p>
        </w:tc>
        <w:tc>
          <w:tcPr>
            <w:tcW w:w="1187" w:type="dxa"/>
            <w:vAlign w:val="center"/>
          </w:tcPr>
          <w:p w14:paraId="29258D09" w14:textId="77777777" w:rsidR="003E7137" w:rsidRDefault="006D48DA">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第十二章</w:t>
            </w:r>
          </w:p>
        </w:tc>
        <w:tc>
          <w:tcPr>
            <w:tcW w:w="2638" w:type="dxa"/>
          </w:tcPr>
          <w:p w14:paraId="20A05E66" w14:textId="77777777" w:rsidR="003E7137" w:rsidRDefault="006D48DA">
            <w:pPr>
              <w:widowControl/>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中心法则导论</w:t>
            </w:r>
          </w:p>
        </w:tc>
        <w:tc>
          <w:tcPr>
            <w:tcW w:w="712" w:type="dxa"/>
            <w:vAlign w:val="center"/>
          </w:tcPr>
          <w:p w14:paraId="43523783" w14:textId="77777777" w:rsidR="003E7137" w:rsidRDefault="006D48DA">
            <w:pPr>
              <w:widowControl/>
              <w:spacing w:beforeLines="50" w:before="156" w:afterLines="50" w:after="156"/>
              <w:jc w:val="center"/>
              <w:rPr>
                <w:rFonts w:ascii="宋体" w:eastAsia="宋体" w:hAnsi="宋体"/>
              </w:rPr>
            </w:pPr>
            <w:r>
              <w:rPr>
                <w:rFonts w:ascii="宋体" w:eastAsia="宋体" w:hAnsi="宋体" w:hint="eastAsia"/>
              </w:rPr>
              <w:t>3</w:t>
            </w:r>
          </w:p>
        </w:tc>
        <w:tc>
          <w:tcPr>
            <w:tcW w:w="1650" w:type="dxa"/>
            <w:vAlign w:val="center"/>
          </w:tcPr>
          <w:p w14:paraId="442868DE"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szCs w:val="21"/>
              </w:rPr>
              <w:t>题库作业练习</w:t>
            </w:r>
          </w:p>
        </w:tc>
        <w:tc>
          <w:tcPr>
            <w:tcW w:w="1092" w:type="dxa"/>
          </w:tcPr>
          <w:p w14:paraId="5D4BE30A"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szCs w:val="21"/>
              </w:rPr>
              <w:t>3学时/周</w:t>
            </w:r>
          </w:p>
        </w:tc>
      </w:tr>
    </w:tbl>
    <w:p w14:paraId="3732C70C" w14:textId="77777777" w:rsidR="003E7137" w:rsidRDefault="006D48DA">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320AFAB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教材：李振刚主编《分子遗传学》（第四版），科学出版社. 2014-6. ISBN：9787030411211</w:t>
      </w:r>
    </w:p>
    <w:p w14:paraId="6A4112C6"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参考书目：</w:t>
      </w:r>
    </w:p>
    <w:p w14:paraId="5D7A1D08"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．孙天国. 遗传学原理和技术. 哈尔滨工程大学出版社.2011-05-01. ISBN：9787566101235</w:t>
      </w:r>
    </w:p>
    <w:p w14:paraId="30B89359"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2．王晓雯，张建奎. 遗传学研究方法与技术. 科学出版社. 2018-06. ISBN：9787030569301</w:t>
      </w:r>
    </w:p>
    <w:p w14:paraId="33F99633"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3．徐晋麟、徐沁、陈淳. 现代遗传学原理（第3版）. 科学出版社. 2011-04. ISBN：9787030305411</w:t>
      </w:r>
    </w:p>
    <w:p w14:paraId="0903E65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4．薛京伦. 表观遗传学—原理、技术与实践. 上海科学技术出版社. 2006-12-01. ISBN：9787532386741</w:t>
      </w:r>
    </w:p>
    <w:p w14:paraId="75A859D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5．丁显平. 现代临床分子细胞遗传学技术. 四川大学出版社. 2002-07-01. ISBN：9787561424360</w:t>
      </w:r>
    </w:p>
    <w:p w14:paraId="568B7CD3"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6．赵寿元，乔守怡. 现代遗传学（第2版）. 高等教育出版社. 2001-08. ISBN：9787040239737</w:t>
      </w:r>
    </w:p>
    <w:p w14:paraId="40407DE6"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7．毛盛贤. 遗传学原理. 科学出版社. 2017-04. ISBN：9787030524225</w:t>
      </w:r>
    </w:p>
    <w:p w14:paraId="052AB2D4"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8．[美]MR格林，J萨姆布鲁克. 贺福初（主译），陈薇、杨晓明（副主译）. 分子克隆实验指南（第四版）（全3册）. 科学出版社. 2017-03-01. ISBN：9787030483294</w:t>
      </w:r>
    </w:p>
    <w:p w14:paraId="521B336D"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9．[美]FM 奥斯伯，R布伦特、RE金斯顿、DD穆尔、JG赛德曼、JA斯密斯、K斯特拉尔 主编. 金由辛、包慧中、赵丽云 等译校. 精编分子生物学实验指南 （第五版）. 科学出版社. 2022-11. ISBN：9787030203366</w:t>
      </w:r>
    </w:p>
    <w:p w14:paraId="7890B03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10．</w:t>
      </w:r>
      <w:r>
        <w:rPr>
          <w:rFonts w:ascii="宋体" w:eastAsia="宋体" w:hAnsi="宋体"/>
        </w:rPr>
        <w:t>《Modern Genetic Analysis》Anthony J. F. Griffiths University of British Columbia http://www.dnathink.com</w:t>
      </w:r>
    </w:p>
    <w:p w14:paraId="61C5231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11．</w:t>
      </w:r>
      <w:r>
        <w:rPr>
          <w:rFonts w:ascii="宋体" w:eastAsia="宋体" w:hAnsi="宋体"/>
        </w:rPr>
        <w:t>吴乃虎、黄美娟</w:t>
      </w:r>
      <w:r>
        <w:rPr>
          <w:rFonts w:ascii="宋体" w:eastAsia="宋体" w:hAnsi="宋体" w:hint="eastAsia"/>
        </w:rPr>
        <w:t xml:space="preserve">. </w:t>
      </w:r>
      <w:r>
        <w:rPr>
          <w:rFonts w:ascii="宋体" w:eastAsia="宋体" w:hAnsi="宋体"/>
        </w:rPr>
        <w:t>分子遗传学原理（</w:t>
      </w:r>
      <w:r>
        <w:rPr>
          <w:rFonts w:ascii="宋体" w:eastAsia="宋体" w:hAnsi="宋体" w:hint="eastAsia"/>
        </w:rPr>
        <w:t>上</w:t>
      </w:r>
      <w:r>
        <w:rPr>
          <w:rFonts w:ascii="宋体" w:eastAsia="宋体" w:hAnsi="宋体"/>
        </w:rPr>
        <w:t>下册）</w:t>
      </w:r>
      <w:r>
        <w:rPr>
          <w:rFonts w:ascii="宋体" w:eastAsia="宋体" w:hAnsi="宋体" w:hint="eastAsia"/>
        </w:rPr>
        <w:t xml:space="preserve">. 化学工业出版社. </w:t>
      </w:r>
      <w:r>
        <w:rPr>
          <w:rFonts w:ascii="宋体" w:eastAsia="宋体" w:hAnsi="宋体"/>
        </w:rPr>
        <w:t>2020-05-01</w:t>
      </w:r>
      <w:r>
        <w:rPr>
          <w:rFonts w:ascii="宋体" w:eastAsia="宋体" w:hAnsi="宋体" w:hint="eastAsia"/>
        </w:rPr>
        <w:t xml:space="preserve">. </w:t>
      </w:r>
      <w:r>
        <w:rPr>
          <w:rFonts w:ascii="宋体" w:eastAsia="宋体" w:hAnsi="宋体"/>
        </w:rPr>
        <w:t>ISBN: 978-7-122-35696-3</w:t>
      </w:r>
    </w:p>
    <w:p w14:paraId="62E025F6"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12．</w:t>
      </w:r>
      <w:r>
        <w:rPr>
          <w:rFonts w:ascii="宋体" w:eastAsia="宋体" w:hAnsi="宋体"/>
        </w:rPr>
        <w:t>陈浩明</w:t>
      </w:r>
      <w:r>
        <w:rPr>
          <w:rFonts w:ascii="宋体" w:eastAsia="宋体" w:hAnsi="宋体" w:hint="eastAsia"/>
        </w:rPr>
        <w:t>. 医学分子遗传学(</w:t>
      </w:r>
      <w:r>
        <w:rPr>
          <w:rFonts w:ascii="宋体" w:eastAsia="宋体" w:hAnsi="宋体"/>
        </w:rPr>
        <w:t>第3版</w:t>
      </w:r>
      <w:r>
        <w:rPr>
          <w:rFonts w:ascii="宋体" w:eastAsia="宋体" w:hAnsi="宋体" w:hint="eastAsia"/>
        </w:rPr>
        <w:t xml:space="preserve">). </w:t>
      </w:r>
      <w:r>
        <w:rPr>
          <w:rFonts w:ascii="宋体" w:eastAsia="宋体" w:hAnsi="宋体"/>
        </w:rPr>
        <w:t>科学出版社</w:t>
      </w:r>
      <w:r>
        <w:rPr>
          <w:rFonts w:ascii="宋体" w:eastAsia="宋体" w:hAnsi="宋体" w:hint="eastAsia"/>
        </w:rPr>
        <w:t xml:space="preserve">. </w:t>
      </w:r>
      <w:r>
        <w:rPr>
          <w:rFonts w:ascii="宋体" w:eastAsia="宋体" w:hAnsi="宋体"/>
        </w:rPr>
        <w:t>2005-08-01</w:t>
      </w:r>
      <w:r>
        <w:rPr>
          <w:rFonts w:ascii="宋体" w:eastAsia="宋体" w:hAnsi="宋体" w:hint="eastAsia"/>
        </w:rPr>
        <w:t>. ISBN：7030158954</w:t>
      </w:r>
    </w:p>
    <w:p w14:paraId="4C1D2AD4"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13．[英]J. W. Dale,[英]S. F. Park. 王凤阳译. 细菌分子遗传学(原书第5版). 科学出版社. 2013-06. ISBN：978-7-03-037786-9</w:t>
      </w:r>
    </w:p>
    <w:p w14:paraId="1600E667"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14．</w:t>
      </w:r>
      <w:r>
        <w:rPr>
          <w:rFonts w:ascii="宋体" w:eastAsia="宋体" w:hAnsi="宋体"/>
        </w:rPr>
        <w:t>孙乃恩</w:t>
      </w:r>
      <w:r>
        <w:rPr>
          <w:rFonts w:ascii="宋体" w:eastAsia="宋体" w:hAnsi="宋体" w:hint="eastAsia"/>
        </w:rPr>
        <w:t xml:space="preserve">. 分子遗传学（高等学校试用教材）. </w:t>
      </w:r>
      <w:r>
        <w:rPr>
          <w:rFonts w:ascii="宋体" w:eastAsia="宋体" w:hAnsi="宋体"/>
        </w:rPr>
        <w:t>南京大学出版社</w:t>
      </w:r>
      <w:r>
        <w:rPr>
          <w:rFonts w:ascii="宋体" w:eastAsia="宋体" w:hAnsi="宋体" w:hint="eastAsia"/>
        </w:rPr>
        <w:t xml:space="preserve">. </w:t>
      </w:r>
      <w:r>
        <w:rPr>
          <w:rFonts w:ascii="宋体" w:eastAsia="宋体" w:hAnsi="宋体"/>
        </w:rPr>
        <w:t>1990-08-01</w:t>
      </w:r>
      <w:r>
        <w:rPr>
          <w:rFonts w:ascii="宋体" w:eastAsia="宋体" w:hAnsi="宋体" w:hint="eastAsia"/>
        </w:rPr>
        <w:t>. ISBN：7305006920</w:t>
      </w:r>
    </w:p>
    <w:p w14:paraId="3B93B9A9" w14:textId="77777777" w:rsidR="003E7137" w:rsidRDefault="006D48DA">
      <w:pPr>
        <w:widowControl/>
        <w:spacing w:beforeLines="50" w:before="156" w:afterLines="50" w:after="156"/>
        <w:ind w:firstLineChars="200" w:firstLine="420"/>
        <w:jc w:val="left"/>
        <w:rPr>
          <w:rFonts w:ascii="宋体" w:eastAsia="宋体" w:hAnsi="宋体"/>
        </w:rPr>
      </w:pPr>
      <w:r>
        <w:rPr>
          <w:rFonts w:ascii="宋体" w:eastAsia="宋体" w:hAnsi="宋体" w:hint="eastAsia"/>
        </w:rPr>
        <w:t>15．谢建坤，王曼莹. 分子生物学. 科学出版社. 2013-08. ISBN：9787030379955</w:t>
      </w:r>
    </w:p>
    <w:p w14:paraId="2D4663BC" w14:textId="77777777" w:rsidR="003E7137" w:rsidRDefault="006D48DA">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006CE6E3" w14:textId="77777777" w:rsidR="003E7137" w:rsidRDefault="006D48DA">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rPr>
        <w:t>．</w:t>
      </w:r>
      <w:r>
        <w:rPr>
          <w:rFonts w:ascii="Times New Roman" w:eastAsia="宋体" w:hAnsi="Times New Roman" w:cs="Times New Roman"/>
          <w:b/>
          <w:bCs/>
        </w:rPr>
        <w:t>讲授法：</w:t>
      </w:r>
      <w:r>
        <w:rPr>
          <w:rFonts w:ascii="Times New Roman" w:eastAsia="宋体" w:hAnsi="Times New Roman" w:cs="Times New Roman" w:hint="eastAsia"/>
        </w:rPr>
        <w:t>通过讲授本课程的基本概念与基本原理，帮助</w:t>
      </w:r>
      <w:r>
        <w:rPr>
          <w:rFonts w:ascii="Times New Roman" w:eastAsia="宋体" w:hAnsi="Times New Roman" w:cs="Times New Roman"/>
        </w:rPr>
        <w:t>学生了解并掌握</w:t>
      </w:r>
      <w:r>
        <w:rPr>
          <w:rFonts w:ascii="Times New Roman" w:eastAsia="宋体" w:hAnsi="Times New Roman" w:cs="Times New Roman" w:hint="eastAsia"/>
        </w:rPr>
        <w:t>分子遗传学的相关知识</w:t>
      </w:r>
      <w:r>
        <w:rPr>
          <w:rFonts w:ascii="Times New Roman" w:eastAsia="宋体" w:hAnsi="Times New Roman" w:cs="Times New Roman"/>
        </w:rPr>
        <w:t>。</w:t>
      </w:r>
      <w:r>
        <w:rPr>
          <w:rFonts w:ascii="宋体" w:eastAsia="宋体" w:hAnsi="宋体" w:hint="eastAsia"/>
        </w:rPr>
        <w:t>多媒体教学为主，在分子遗传学教学中充分利用互联网。</w:t>
      </w:r>
      <w:r>
        <w:rPr>
          <w:rFonts w:ascii="Times New Roman" w:eastAsia="宋体" w:hAnsi="Times New Roman" w:cs="Times New Roman" w:hint="eastAsia"/>
        </w:rPr>
        <w:t>各章学时数可以适当增减补充，不同章节内容在具体教学过程可作适当合并或分拆讲授。</w:t>
      </w:r>
    </w:p>
    <w:p w14:paraId="6CE23FCB" w14:textId="77777777" w:rsidR="003E7137" w:rsidRDefault="006D48DA">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b/>
          <w:bCs/>
        </w:rPr>
        <w:t>讨论法：</w:t>
      </w:r>
      <w:r>
        <w:rPr>
          <w:rFonts w:ascii="Times New Roman" w:eastAsia="宋体" w:hAnsi="Times New Roman" w:cs="Times New Roman" w:hint="eastAsia"/>
        </w:rPr>
        <w:t>围绕各章节主题</w:t>
      </w:r>
      <w:r>
        <w:rPr>
          <w:rFonts w:ascii="Times New Roman" w:eastAsia="宋体" w:hAnsi="Times New Roman" w:cs="Times New Roman"/>
        </w:rPr>
        <w:t>组织学生进行</w:t>
      </w:r>
      <w:r>
        <w:rPr>
          <w:rFonts w:ascii="Times New Roman" w:eastAsia="宋体" w:hAnsi="Times New Roman" w:cs="Times New Roman" w:hint="eastAsia"/>
        </w:rPr>
        <w:t>分组</w:t>
      </w:r>
      <w:r>
        <w:rPr>
          <w:rFonts w:ascii="Times New Roman" w:eastAsia="宋体" w:hAnsi="Times New Roman" w:cs="Times New Roman"/>
        </w:rPr>
        <w:t>讨论。</w:t>
      </w:r>
      <w:r>
        <w:rPr>
          <w:rFonts w:ascii="Times New Roman" w:eastAsia="宋体" w:hAnsi="Times New Roman" w:cs="Times New Roman" w:hint="eastAsia"/>
        </w:rPr>
        <w:t>结合学生对相关章节的主题发言、专题案例讨论等方式，由浅入深，循序渐进地进行教学。引导学生进行分析讨论，培养学生分析、判断、解决问题的方式、方法和技巧，加深学生对课程知识的理解。</w:t>
      </w:r>
    </w:p>
    <w:p w14:paraId="3EB64AD4" w14:textId="77777777" w:rsidR="003E7137" w:rsidRDefault="006D48DA">
      <w:pPr>
        <w:widowControl/>
        <w:spacing w:beforeLines="50" w:before="156" w:afterLines="50" w:after="156"/>
        <w:ind w:firstLineChars="200" w:firstLine="420"/>
        <w:jc w:val="left"/>
        <w:rPr>
          <w:rFonts w:ascii="宋体" w:eastAsia="宋体" w:hAnsi="宋体"/>
        </w:rPr>
      </w:pPr>
      <w:r>
        <w:rPr>
          <w:rFonts w:ascii="Times New Roman" w:eastAsia="宋体" w:hAnsi="Times New Roman" w:cs="Times New Roman" w:hint="eastAsia"/>
        </w:rPr>
        <w:t>3</w:t>
      </w:r>
      <w:r>
        <w:rPr>
          <w:rFonts w:ascii="Times New Roman" w:eastAsia="宋体" w:hAnsi="Times New Roman" w:cs="Times New Roman"/>
        </w:rPr>
        <w:t>．</w:t>
      </w:r>
      <w:r>
        <w:rPr>
          <w:rFonts w:ascii="宋体" w:eastAsia="宋体" w:hAnsi="宋体" w:cs="宋体" w:hint="eastAsia"/>
          <w:b/>
          <w:bCs/>
          <w:color w:val="000000"/>
          <w:kern w:val="0"/>
          <w:szCs w:val="21"/>
        </w:rPr>
        <w:t>自主学习：</w:t>
      </w:r>
      <w:r>
        <w:rPr>
          <w:rFonts w:ascii="宋体" w:eastAsia="宋体" w:hAnsi="宋体" w:hint="eastAsia"/>
        </w:rPr>
        <w:t>结合教师上传教学资源进行课前课后自学，并独立问题思考。突出“以学生为中心”和“学生自主学习”，鼓励讨论式、研讨式教学，体现对学生综合素质与能力的培养。</w:t>
      </w:r>
    </w:p>
    <w:p w14:paraId="72618499" w14:textId="77777777" w:rsidR="003E7137" w:rsidRDefault="006D48DA">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4</w:t>
      </w:r>
      <w:r>
        <w:rPr>
          <w:rFonts w:ascii="Times New Roman" w:eastAsia="宋体" w:hAnsi="Times New Roman" w:cs="Times New Roman"/>
        </w:rPr>
        <w:t>．</w:t>
      </w:r>
      <w:r>
        <w:rPr>
          <w:rFonts w:ascii="Times New Roman" w:eastAsia="宋体" w:hAnsi="Times New Roman" w:cs="Times New Roman"/>
          <w:b/>
          <w:bCs/>
        </w:rPr>
        <w:t>读书指导法：</w:t>
      </w:r>
      <w:r>
        <w:rPr>
          <w:rFonts w:ascii="Times New Roman" w:eastAsia="宋体" w:hAnsi="Times New Roman" w:cs="Times New Roman" w:hint="eastAsia"/>
        </w:rPr>
        <w:t>指导学生阅读相关书籍和文献等资料。</w:t>
      </w:r>
    </w:p>
    <w:p w14:paraId="2228DCC4" w14:textId="77777777" w:rsidR="003E7137" w:rsidRDefault="006D48DA">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14AA165C" w14:textId="77777777" w:rsidR="003E7137" w:rsidRDefault="006D48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5C288204" w14:textId="77777777" w:rsidR="003E7137" w:rsidRDefault="006D48DA">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7"/>
        <w:gridCol w:w="5588"/>
        <w:gridCol w:w="1390"/>
      </w:tblGrid>
      <w:tr w:rsidR="003E7137" w14:paraId="7C431A86" w14:textId="77777777">
        <w:trPr>
          <w:trHeight w:val="567"/>
          <w:jc w:val="center"/>
        </w:trPr>
        <w:tc>
          <w:tcPr>
            <w:tcW w:w="1567" w:type="dxa"/>
            <w:vAlign w:val="center"/>
          </w:tcPr>
          <w:p w14:paraId="1910AEF1" w14:textId="77777777" w:rsidR="003E7137" w:rsidRDefault="006D48DA">
            <w:pPr>
              <w:pStyle w:val="a3"/>
              <w:spacing w:beforeLines="50" w:before="156" w:afterLines="50" w:after="156"/>
              <w:jc w:val="center"/>
              <w:rPr>
                <w:rFonts w:hAnsi="宋体"/>
                <w:b/>
              </w:rPr>
            </w:pPr>
            <w:r>
              <w:rPr>
                <w:rFonts w:hAnsi="宋体" w:hint="eastAsia"/>
                <w:b/>
              </w:rPr>
              <w:t>课程目标</w:t>
            </w:r>
          </w:p>
        </w:tc>
        <w:tc>
          <w:tcPr>
            <w:tcW w:w="5588" w:type="dxa"/>
            <w:vAlign w:val="center"/>
          </w:tcPr>
          <w:p w14:paraId="30142513" w14:textId="77777777" w:rsidR="003E7137" w:rsidRDefault="006D48DA">
            <w:pPr>
              <w:pStyle w:val="a3"/>
              <w:spacing w:beforeLines="50" w:before="156" w:afterLines="50" w:after="156"/>
              <w:jc w:val="center"/>
              <w:rPr>
                <w:rFonts w:hAnsi="宋体"/>
                <w:b/>
              </w:rPr>
            </w:pPr>
            <w:r>
              <w:rPr>
                <w:rFonts w:hAnsi="宋体" w:hint="eastAsia"/>
                <w:b/>
              </w:rPr>
              <w:t>考核要点</w:t>
            </w:r>
          </w:p>
        </w:tc>
        <w:tc>
          <w:tcPr>
            <w:tcW w:w="1390" w:type="dxa"/>
            <w:vAlign w:val="center"/>
          </w:tcPr>
          <w:p w14:paraId="0FDF155C" w14:textId="77777777" w:rsidR="003E7137" w:rsidRDefault="006D48DA">
            <w:pPr>
              <w:pStyle w:val="a3"/>
              <w:spacing w:beforeLines="50" w:before="156" w:afterLines="50" w:after="156"/>
              <w:jc w:val="center"/>
              <w:rPr>
                <w:rFonts w:hAnsi="宋体"/>
                <w:b/>
              </w:rPr>
            </w:pPr>
            <w:r>
              <w:rPr>
                <w:rFonts w:hAnsi="宋体" w:hint="eastAsia"/>
                <w:b/>
              </w:rPr>
              <w:t>考核方式</w:t>
            </w:r>
          </w:p>
        </w:tc>
      </w:tr>
      <w:tr w:rsidR="003E7137" w14:paraId="17E7CFC3" w14:textId="77777777">
        <w:trPr>
          <w:trHeight w:val="567"/>
          <w:jc w:val="center"/>
        </w:trPr>
        <w:tc>
          <w:tcPr>
            <w:tcW w:w="1567" w:type="dxa"/>
            <w:vAlign w:val="center"/>
          </w:tcPr>
          <w:p w14:paraId="355D780C" w14:textId="77777777" w:rsidR="003E7137" w:rsidRDefault="006D48DA">
            <w:pPr>
              <w:pStyle w:val="a3"/>
              <w:spacing w:beforeLines="50" w:before="156" w:afterLines="50" w:after="156"/>
              <w:jc w:val="center"/>
              <w:rPr>
                <w:rFonts w:hAnsi="宋体"/>
              </w:rPr>
            </w:pPr>
            <w:r>
              <w:rPr>
                <w:rFonts w:hAnsi="宋体" w:hint="eastAsia"/>
              </w:rPr>
              <w:t>课程目标1</w:t>
            </w:r>
          </w:p>
        </w:tc>
        <w:tc>
          <w:tcPr>
            <w:tcW w:w="5588" w:type="dxa"/>
            <w:vAlign w:val="center"/>
          </w:tcPr>
          <w:p w14:paraId="5DD33774" w14:textId="77777777" w:rsidR="003E7137" w:rsidRDefault="006D48DA">
            <w:pPr>
              <w:pStyle w:val="a3"/>
              <w:spacing w:beforeLines="50" w:before="156" w:afterLines="50" w:after="156"/>
              <w:jc w:val="left"/>
              <w:rPr>
                <w:rFonts w:hAnsi="宋体"/>
                <w:b/>
              </w:rPr>
            </w:pPr>
            <w:r>
              <w:rPr>
                <w:rFonts w:hAnsi="宋体"/>
              </w:rPr>
              <w:t>主要考查学生对基本理论、基本知识的理解，考查学生的学习态度，以及考查学生运用所学理论知识</w:t>
            </w:r>
            <w:r>
              <w:rPr>
                <w:rFonts w:hAnsi="宋体" w:hint="eastAsia"/>
              </w:rPr>
              <w:t>。要求学生</w:t>
            </w:r>
            <w:r>
              <w:rPr>
                <w:rFonts w:hAnsi="宋体" w:cs="宋体" w:hint="eastAsia"/>
              </w:rPr>
              <w:t>了解分子遗传学的定义、产生与发展、研究方法，了解表观遗传学的DNA甲基化、组蛋白修饰、非编码RNA。</w:t>
            </w:r>
          </w:p>
        </w:tc>
        <w:tc>
          <w:tcPr>
            <w:tcW w:w="1390" w:type="dxa"/>
            <w:vAlign w:val="center"/>
          </w:tcPr>
          <w:p w14:paraId="0B0347D8" w14:textId="77777777" w:rsidR="003E7137" w:rsidRDefault="006D48DA">
            <w:pPr>
              <w:pStyle w:val="a3"/>
              <w:spacing w:beforeLines="50" w:before="156" w:afterLines="50" w:after="156"/>
              <w:jc w:val="left"/>
              <w:rPr>
                <w:rFonts w:hAnsi="宋体"/>
                <w:b/>
              </w:rPr>
            </w:pPr>
            <w:r>
              <w:rPr>
                <w:rFonts w:hAnsi="宋体" w:hint="eastAsia"/>
              </w:rPr>
              <w:t>平时阅读和作业练习。期末考核。</w:t>
            </w:r>
          </w:p>
        </w:tc>
      </w:tr>
      <w:tr w:rsidR="003E7137" w14:paraId="2730FD54" w14:textId="77777777">
        <w:trPr>
          <w:trHeight w:val="567"/>
          <w:jc w:val="center"/>
        </w:trPr>
        <w:tc>
          <w:tcPr>
            <w:tcW w:w="1567" w:type="dxa"/>
            <w:vAlign w:val="center"/>
          </w:tcPr>
          <w:p w14:paraId="331A1859" w14:textId="77777777" w:rsidR="003E7137" w:rsidRDefault="006D48DA">
            <w:pPr>
              <w:pStyle w:val="a3"/>
              <w:spacing w:beforeLines="50" w:before="156" w:afterLines="50" w:after="156"/>
              <w:jc w:val="center"/>
              <w:rPr>
                <w:rFonts w:hAnsi="宋体"/>
              </w:rPr>
            </w:pPr>
            <w:r>
              <w:rPr>
                <w:rFonts w:hAnsi="宋体" w:hint="eastAsia"/>
              </w:rPr>
              <w:t>课程目标2</w:t>
            </w:r>
          </w:p>
        </w:tc>
        <w:tc>
          <w:tcPr>
            <w:tcW w:w="5588" w:type="dxa"/>
            <w:vAlign w:val="center"/>
          </w:tcPr>
          <w:p w14:paraId="0B24E421" w14:textId="77777777" w:rsidR="003E7137" w:rsidRDefault="006D48DA">
            <w:pPr>
              <w:pStyle w:val="a3"/>
              <w:spacing w:beforeLines="50" w:before="156" w:afterLines="50" w:after="156"/>
              <w:jc w:val="left"/>
              <w:rPr>
                <w:rFonts w:hAnsi="宋体"/>
                <w:b/>
              </w:rPr>
            </w:pPr>
            <w:r>
              <w:rPr>
                <w:rFonts w:hAnsi="宋体"/>
              </w:rPr>
              <w:t>主要考查学生对基本理论、基本知识的理解，考查学生的学习态度，以及考查学生运用所学理论知识</w:t>
            </w:r>
            <w:r>
              <w:rPr>
                <w:rFonts w:hAnsi="宋体" w:hint="eastAsia"/>
              </w:rPr>
              <w:t>。要求学生</w:t>
            </w:r>
            <w:r>
              <w:rPr>
                <w:rFonts w:hAnsi="宋体" w:cs="宋体" w:hint="eastAsia"/>
              </w:rPr>
              <w:t>了解基因概念的发展（分子概念、基因组学时代的概念、新基因的产生、基因的进化），掌握重复基因、断裂基因、重叠基因、模糊基因、转座子等概念，掌握染色体端粒的相关内容，掌握基因的复制、转录与表达过程（起始、延伸和终止）与机制，掌握原核生物与真核生物基因表达调</w:t>
            </w:r>
            <w:r>
              <w:rPr>
                <w:rFonts w:hAnsi="宋体" w:cs="宋体" w:hint="eastAsia"/>
              </w:rPr>
              <w:lastRenderedPageBreak/>
              <w:t>控的分子机制，特别是转录水平的表达调控</w:t>
            </w:r>
          </w:p>
        </w:tc>
        <w:tc>
          <w:tcPr>
            <w:tcW w:w="1390" w:type="dxa"/>
            <w:vAlign w:val="center"/>
          </w:tcPr>
          <w:p w14:paraId="215078A4" w14:textId="77777777" w:rsidR="003E7137" w:rsidRDefault="006D48DA">
            <w:pPr>
              <w:pStyle w:val="a3"/>
              <w:spacing w:beforeLines="50" w:before="156" w:afterLines="50" w:after="156"/>
              <w:jc w:val="left"/>
              <w:rPr>
                <w:rFonts w:hAnsi="宋体"/>
                <w:b/>
              </w:rPr>
            </w:pPr>
            <w:r>
              <w:rPr>
                <w:rFonts w:hAnsi="宋体" w:hint="eastAsia"/>
              </w:rPr>
              <w:lastRenderedPageBreak/>
              <w:t>平时阅读和作业练习。期末考核。</w:t>
            </w:r>
          </w:p>
        </w:tc>
      </w:tr>
      <w:tr w:rsidR="003E7137" w14:paraId="778CEC33" w14:textId="77777777">
        <w:trPr>
          <w:trHeight w:val="567"/>
          <w:jc w:val="center"/>
        </w:trPr>
        <w:tc>
          <w:tcPr>
            <w:tcW w:w="1567" w:type="dxa"/>
            <w:vAlign w:val="center"/>
          </w:tcPr>
          <w:p w14:paraId="1D733983" w14:textId="77777777" w:rsidR="003E7137" w:rsidRDefault="006D48DA">
            <w:pPr>
              <w:pStyle w:val="a3"/>
              <w:spacing w:beforeLines="50" w:before="156" w:afterLines="50" w:after="156"/>
              <w:jc w:val="center"/>
              <w:rPr>
                <w:rFonts w:hAnsi="宋体"/>
              </w:rPr>
            </w:pPr>
            <w:r>
              <w:rPr>
                <w:rFonts w:hAnsi="宋体" w:hint="eastAsia"/>
              </w:rPr>
              <w:t>课程目标3</w:t>
            </w:r>
          </w:p>
        </w:tc>
        <w:tc>
          <w:tcPr>
            <w:tcW w:w="5588" w:type="dxa"/>
            <w:vAlign w:val="center"/>
          </w:tcPr>
          <w:p w14:paraId="687220B1" w14:textId="77777777" w:rsidR="003E7137" w:rsidRDefault="006D48DA">
            <w:pPr>
              <w:pStyle w:val="a3"/>
              <w:spacing w:beforeLines="50" w:before="156" w:afterLines="50" w:after="156"/>
              <w:jc w:val="left"/>
              <w:rPr>
                <w:rFonts w:hAnsi="宋体"/>
                <w:b/>
              </w:rPr>
            </w:pPr>
            <w:r>
              <w:rPr>
                <w:rFonts w:hAnsi="宋体"/>
              </w:rPr>
              <w:t>主要考查学生对基本理论、基本知识的理解，考查学生的学习态度，以及考查学生运用所学理论知识</w:t>
            </w:r>
            <w:r>
              <w:rPr>
                <w:rFonts w:hAnsi="宋体" w:hint="eastAsia"/>
              </w:rPr>
              <w:t>。要求学生</w:t>
            </w:r>
            <w:r>
              <w:rPr>
                <w:rFonts w:hAnsi="宋体" w:cs="宋体" w:hint="eastAsia"/>
              </w:rPr>
              <w:t>了解动植物发育的分子生物学一些理论与进展，了解癌症分子遗传学研究进展，了解光遗传学（补充）研究进展，掌握突变、修复与重组机理。</w:t>
            </w:r>
          </w:p>
        </w:tc>
        <w:tc>
          <w:tcPr>
            <w:tcW w:w="1390" w:type="dxa"/>
            <w:vAlign w:val="center"/>
          </w:tcPr>
          <w:p w14:paraId="7D5D18CA" w14:textId="77777777" w:rsidR="003E7137" w:rsidRDefault="006D48DA">
            <w:pPr>
              <w:pStyle w:val="a3"/>
              <w:spacing w:beforeLines="50" w:before="156" w:afterLines="50" w:after="156"/>
              <w:jc w:val="left"/>
              <w:rPr>
                <w:rFonts w:hAnsi="宋体"/>
                <w:b/>
              </w:rPr>
            </w:pPr>
            <w:r>
              <w:rPr>
                <w:rFonts w:hAnsi="宋体" w:hint="eastAsia"/>
              </w:rPr>
              <w:t>平时阅读和作业练习。期末考核。</w:t>
            </w:r>
          </w:p>
        </w:tc>
      </w:tr>
    </w:tbl>
    <w:p w14:paraId="744E533D" w14:textId="77777777" w:rsidR="003E7137" w:rsidRDefault="006D48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7BDC4EF5" w14:textId="77777777" w:rsidR="003E7137" w:rsidRDefault="006D48DA">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4DCDFA53" w14:textId="77777777" w:rsidR="003E7137" w:rsidRDefault="006D48DA">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w:t>
      </w:r>
      <w:r>
        <w:rPr>
          <w:rFonts w:ascii="宋体" w:eastAsia="宋体" w:hAnsi="宋体"/>
        </w:rPr>
        <w:t>（</w:t>
      </w:r>
      <w:r>
        <w:rPr>
          <w:rFonts w:ascii="宋体" w:eastAsia="宋体" w:hAnsi="宋体" w:hint="eastAsia"/>
        </w:rPr>
        <w:t>出勤状况、平时作业</w:t>
      </w:r>
      <w:r>
        <w:rPr>
          <w:rFonts w:ascii="Times New Roman" w:eastAsia="宋体" w:hAnsi="Times New Roman" w:cs="Times New Roman" w:hint="eastAsia"/>
          <w:szCs w:val="20"/>
        </w:rPr>
        <w:t>、论文</w:t>
      </w:r>
      <w:r>
        <w:rPr>
          <w:rFonts w:ascii="宋体" w:eastAsia="宋体" w:hAnsi="宋体" w:hint="eastAsia"/>
        </w:rPr>
        <w:t>、课堂讨论、回答问题、随堂小测验</w:t>
      </w:r>
      <w:r>
        <w:rPr>
          <w:rFonts w:ascii="宋体" w:eastAsia="宋体" w:hAnsi="宋体"/>
        </w:rPr>
        <w:t>）</w:t>
      </w:r>
      <w:r>
        <w:rPr>
          <w:rFonts w:ascii="Times New Roman" w:eastAsia="宋体" w:hAnsi="Times New Roman" w:cs="Times New Roman"/>
        </w:rPr>
        <w:t>：</w:t>
      </w:r>
      <w:r>
        <w:rPr>
          <w:rFonts w:ascii="Times New Roman" w:eastAsia="宋体" w:hAnsi="Times New Roman" w:cs="Times New Roman" w:hint="eastAsia"/>
        </w:rPr>
        <w:t>4</w:t>
      </w:r>
      <w:r>
        <w:rPr>
          <w:rFonts w:ascii="Times New Roman" w:eastAsia="宋体" w:hAnsi="Times New Roman" w:cs="Times New Roman"/>
        </w:rPr>
        <w:t>0%</w:t>
      </w:r>
      <w:r>
        <w:rPr>
          <w:rFonts w:ascii="Times New Roman" w:eastAsia="宋体" w:hAnsi="Times New Roman" w:cs="Times New Roman" w:hint="eastAsia"/>
        </w:rPr>
        <w:t>；</w:t>
      </w:r>
    </w:p>
    <w:p w14:paraId="72091C97" w14:textId="77777777" w:rsidR="003E7137" w:rsidRDefault="006D48DA">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期末考</w:t>
      </w:r>
      <w:r>
        <w:rPr>
          <w:rFonts w:ascii="Times New Roman" w:eastAsia="宋体" w:hAnsi="Times New Roman" w:cs="Times New Roman" w:hint="eastAsia"/>
        </w:rPr>
        <w:t>核</w:t>
      </w:r>
      <w:r>
        <w:rPr>
          <w:rFonts w:ascii="Times New Roman" w:eastAsia="宋体" w:hAnsi="Times New Roman" w:cs="Times New Roman"/>
          <w:szCs w:val="20"/>
        </w:rPr>
        <w:t>（</w:t>
      </w:r>
      <w:r>
        <w:rPr>
          <w:rFonts w:ascii="Times New Roman" w:eastAsia="宋体" w:hAnsi="Times New Roman" w:cs="Times New Roman" w:hint="eastAsia"/>
          <w:szCs w:val="20"/>
        </w:rPr>
        <w:t>小论文</w:t>
      </w:r>
      <w:r>
        <w:rPr>
          <w:rFonts w:ascii="Times New Roman" w:eastAsia="宋体" w:hAnsi="Times New Roman" w:cs="Times New Roman"/>
          <w:szCs w:val="20"/>
        </w:rPr>
        <w:t>）</w:t>
      </w:r>
      <w:r>
        <w:rPr>
          <w:rFonts w:ascii="Times New Roman" w:eastAsia="宋体" w:hAnsi="Times New Roman" w:cs="Times New Roman" w:hint="eastAsia"/>
          <w:szCs w:val="20"/>
        </w:rPr>
        <w:t>：</w:t>
      </w:r>
      <w:r>
        <w:rPr>
          <w:rFonts w:ascii="Times New Roman" w:eastAsia="宋体" w:hAnsi="Times New Roman" w:cs="Times New Roman" w:hint="eastAsia"/>
        </w:rPr>
        <w:t>6</w:t>
      </w:r>
      <w:r>
        <w:rPr>
          <w:rFonts w:ascii="Times New Roman" w:eastAsia="宋体" w:hAnsi="Times New Roman" w:cs="Times New Roman"/>
        </w:rPr>
        <w:t>0%</w:t>
      </w:r>
      <w:r>
        <w:rPr>
          <w:rFonts w:ascii="Times New Roman" w:eastAsia="宋体" w:hAnsi="Times New Roman" w:cs="Times New Roman" w:hint="eastAsia"/>
        </w:rPr>
        <w:t>。</w:t>
      </w:r>
    </w:p>
    <w:p w14:paraId="629AAFE9" w14:textId="77777777" w:rsidR="003E7137" w:rsidRDefault="006D48DA">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635B5C94" w14:textId="77777777" w:rsidR="003E7137" w:rsidRDefault="006D48DA">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673"/>
        <w:gridCol w:w="875"/>
        <w:gridCol w:w="912"/>
        <w:gridCol w:w="3293"/>
      </w:tblGrid>
      <w:tr w:rsidR="003E7137" w14:paraId="28DDF73E" w14:textId="77777777">
        <w:trPr>
          <w:trHeight w:val="845"/>
          <w:jc w:val="center"/>
        </w:trPr>
        <w:tc>
          <w:tcPr>
            <w:tcW w:w="2122" w:type="dxa"/>
            <w:tcBorders>
              <w:tl2br w:val="single" w:sz="4" w:space="0" w:color="auto"/>
            </w:tcBorders>
            <w:shd w:val="clear" w:color="auto" w:fill="auto"/>
            <w:vAlign w:val="center"/>
          </w:tcPr>
          <w:p w14:paraId="42FB78ED" w14:textId="77777777" w:rsidR="003E7137" w:rsidRDefault="006D48DA">
            <w:pPr>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45AE9CC" w14:textId="77777777" w:rsidR="003E7137" w:rsidRDefault="006D48DA">
            <w:pPr>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673" w:type="dxa"/>
            <w:shd w:val="clear" w:color="auto" w:fill="auto"/>
            <w:vAlign w:val="center"/>
          </w:tcPr>
          <w:p w14:paraId="6EC81ECF" w14:textId="77777777" w:rsidR="003E7137" w:rsidRDefault="006D48DA">
            <w:pPr>
              <w:jc w:val="center"/>
              <w:rPr>
                <w:rFonts w:ascii="宋体" w:eastAsia="宋体" w:hAnsi="宋体"/>
                <w:b/>
                <w:bCs/>
                <w:kern w:val="0"/>
                <w:szCs w:val="21"/>
              </w:rPr>
            </w:pPr>
            <w:r>
              <w:rPr>
                <w:rFonts w:ascii="宋体" w:eastAsia="宋体" w:hAnsi="宋体"/>
                <w:b/>
                <w:bCs/>
                <w:kern w:val="0"/>
                <w:szCs w:val="21"/>
              </w:rPr>
              <w:t>平时</w:t>
            </w:r>
          </w:p>
        </w:tc>
        <w:tc>
          <w:tcPr>
            <w:tcW w:w="875" w:type="dxa"/>
            <w:shd w:val="clear" w:color="auto" w:fill="auto"/>
            <w:vAlign w:val="center"/>
          </w:tcPr>
          <w:p w14:paraId="0E52D407" w14:textId="77777777" w:rsidR="003E7137" w:rsidRDefault="006D48DA">
            <w:pPr>
              <w:jc w:val="center"/>
              <w:rPr>
                <w:rFonts w:ascii="宋体" w:eastAsia="宋体" w:hAnsi="宋体"/>
                <w:b/>
                <w:bCs/>
                <w:kern w:val="0"/>
                <w:szCs w:val="21"/>
              </w:rPr>
            </w:pPr>
            <w:r>
              <w:rPr>
                <w:rFonts w:ascii="宋体" w:eastAsia="宋体" w:hAnsi="宋体"/>
                <w:b/>
                <w:bCs/>
                <w:kern w:val="0"/>
                <w:szCs w:val="21"/>
              </w:rPr>
              <w:t>期中</w:t>
            </w:r>
          </w:p>
        </w:tc>
        <w:tc>
          <w:tcPr>
            <w:tcW w:w="912" w:type="dxa"/>
            <w:vAlign w:val="center"/>
          </w:tcPr>
          <w:p w14:paraId="1A9CC884" w14:textId="77777777" w:rsidR="003E7137" w:rsidRDefault="006D48DA">
            <w:pPr>
              <w:jc w:val="center"/>
              <w:rPr>
                <w:rFonts w:ascii="宋体" w:eastAsia="宋体" w:hAnsi="宋体"/>
                <w:b/>
                <w:bCs/>
                <w:kern w:val="0"/>
                <w:szCs w:val="21"/>
              </w:rPr>
            </w:pPr>
            <w:r>
              <w:rPr>
                <w:rFonts w:ascii="宋体" w:eastAsia="宋体" w:hAnsi="宋体"/>
                <w:b/>
                <w:bCs/>
                <w:kern w:val="0"/>
                <w:szCs w:val="21"/>
              </w:rPr>
              <w:t>期末</w:t>
            </w:r>
          </w:p>
        </w:tc>
        <w:tc>
          <w:tcPr>
            <w:tcW w:w="3293" w:type="dxa"/>
            <w:shd w:val="clear" w:color="auto" w:fill="auto"/>
            <w:vAlign w:val="center"/>
          </w:tcPr>
          <w:p w14:paraId="0BC53DBB" w14:textId="77777777" w:rsidR="003E7137" w:rsidRDefault="006D48DA">
            <w:pPr>
              <w:jc w:val="center"/>
              <w:rPr>
                <w:rFonts w:ascii="宋体" w:eastAsia="宋体" w:hAnsi="宋体"/>
                <w:b/>
                <w:bCs/>
                <w:kern w:val="0"/>
                <w:szCs w:val="21"/>
              </w:rPr>
            </w:pPr>
            <w:r>
              <w:rPr>
                <w:rFonts w:ascii="宋体" w:eastAsia="宋体" w:hAnsi="宋体"/>
                <w:b/>
                <w:bCs/>
                <w:kern w:val="0"/>
                <w:szCs w:val="21"/>
              </w:rPr>
              <w:t>总评达成度</w:t>
            </w:r>
          </w:p>
        </w:tc>
      </w:tr>
      <w:tr w:rsidR="003E7137" w14:paraId="3C20900C" w14:textId="77777777">
        <w:trPr>
          <w:trHeight w:val="620"/>
          <w:jc w:val="center"/>
        </w:trPr>
        <w:tc>
          <w:tcPr>
            <w:tcW w:w="2122" w:type="dxa"/>
            <w:shd w:val="clear" w:color="auto" w:fill="auto"/>
            <w:vAlign w:val="center"/>
          </w:tcPr>
          <w:p w14:paraId="6662C3DD"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673" w:type="dxa"/>
            <w:shd w:val="clear" w:color="auto" w:fill="auto"/>
            <w:vAlign w:val="center"/>
          </w:tcPr>
          <w:p w14:paraId="7600D3EB" w14:textId="729ECD4B"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5F0941">
              <w:rPr>
                <w:rFonts w:ascii="Times New Roman" w:eastAsia="宋体" w:hAnsi="Times New Roman" w:cs="Times New Roman"/>
              </w:rPr>
              <w:t>%</w:t>
            </w:r>
          </w:p>
        </w:tc>
        <w:tc>
          <w:tcPr>
            <w:tcW w:w="875" w:type="dxa"/>
            <w:shd w:val="clear" w:color="auto" w:fill="auto"/>
            <w:vAlign w:val="center"/>
          </w:tcPr>
          <w:p w14:paraId="18CEC806"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912" w:type="dxa"/>
            <w:vAlign w:val="center"/>
          </w:tcPr>
          <w:p w14:paraId="4FDC4627" w14:textId="7662A7CE"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sidR="005F0941">
              <w:rPr>
                <w:rFonts w:ascii="Times New Roman" w:eastAsia="宋体" w:hAnsi="Times New Roman" w:cs="Times New Roman"/>
              </w:rPr>
              <w:t>%</w:t>
            </w:r>
          </w:p>
        </w:tc>
        <w:tc>
          <w:tcPr>
            <w:tcW w:w="3293" w:type="dxa"/>
            <w:vMerge w:val="restart"/>
            <w:shd w:val="clear" w:color="auto" w:fill="auto"/>
            <w:vAlign w:val="center"/>
          </w:tcPr>
          <w:p w14:paraId="507C13F1" w14:textId="77777777" w:rsidR="003E7137" w:rsidRDefault="006D48DA">
            <w:pP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2</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（20分）。</w:t>
            </w:r>
          </w:p>
          <w:p w14:paraId="4315F338" w14:textId="77777777" w:rsidR="003E7137" w:rsidRDefault="006D48DA">
            <w:pP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2</w:t>
            </w:r>
            <w:r>
              <w:rPr>
                <w:rFonts w:ascii="宋体" w:eastAsia="宋体" w:hAnsi="宋体"/>
                <w:kern w:val="0"/>
                <w:szCs w:val="21"/>
              </w:rPr>
              <w:t>达成度={0.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hint="eastAsia"/>
                <w:kern w:val="0"/>
                <w:szCs w:val="21"/>
              </w:rPr>
              <w:t>2</w:t>
            </w:r>
            <w:r>
              <w:rPr>
                <w:rFonts w:ascii="宋体" w:eastAsia="宋体" w:hAnsi="宋体"/>
                <w:kern w:val="0"/>
                <w:szCs w:val="21"/>
              </w:rPr>
              <w:t>成绩+0.</w:t>
            </w:r>
            <w:r>
              <w:rPr>
                <w:rFonts w:ascii="宋体" w:eastAsia="宋体" w:hAnsi="宋体" w:hint="eastAsia"/>
                <w:kern w:val="0"/>
                <w:szCs w:val="21"/>
              </w:rPr>
              <w:t>4</w:t>
            </w:r>
            <w:r>
              <w:rPr>
                <w:rFonts w:ascii="宋体" w:eastAsia="宋体" w:hAnsi="宋体"/>
                <w:kern w:val="0"/>
                <w:szCs w:val="21"/>
              </w:rPr>
              <w:t>ｘ期末目标</w:t>
            </w:r>
            <w:r>
              <w:rPr>
                <w:rFonts w:ascii="宋体" w:eastAsia="宋体" w:hAnsi="宋体" w:hint="eastAsia"/>
                <w:kern w:val="0"/>
                <w:szCs w:val="21"/>
              </w:rPr>
              <w:t>2</w:t>
            </w:r>
            <w:r>
              <w:rPr>
                <w:rFonts w:ascii="宋体" w:eastAsia="宋体" w:hAnsi="宋体"/>
                <w:kern w:val="0"/>
                <w:szCs w:val="21"/>
              </w:rPr>
              <w:t>成绩}/目标</w:t>
            </w:r>
            <w:r>
              <w:rPr>
                <w:rFonts w:ascii="宋体" w:eastAsia="宋体" w:hAnsi="宋体" w:hint="eastAsia"/>
                <w:kern w:val="0"/>
                <w:szCs w:val="21"/>
              </w:rPr>
              <w:t>2</w:t>
            </w:r>
            <w:r>
              <w:rPr>
                <w:rFonts w:ascii="宋体" w:eastAsia="宋体" w:hAnsi="宋体"/>
                <w:kern w:val="0"/>
                <w:szCs w:val="21"/>
              </w:rPr>
              <w:t>总分</w:t>
            </w:r>
            <w:r>
              <w:rPr>
                <w:rFonts w:ascii="宋体" w:eastAsia="宋体" w:hAnsi="宋体" w:hint="eastAsia"/>
                <w:kern w:val="0"/>
                <w:szCs w:val="21"/>
              </w:rPr>
              <w:t>（40分）。（课程</w:t>
            </w:r>
            <w:r>
              <w:rPr>
                <w:rFonts w:ascii="宋体" w:eastAsia="宋体" w:hAnsi="宋体"/>
                <w:kern w:val="0"/>
                <w:szCs w:val="21"/>
              </w:rPr>
              <w:t>目标</w:t>
            </w:r>
            <w:r>
              <w:rPr>
                <w:rFonts w:ascii="宋体" w:eastAsia="宋体" w:hAnsi="宋体" w:hint="eastAsia"/>
                <w:kern w:val="0"/>
                <w:szCs w:val="21"/>
              </w:rPr>
              <w:t>3</w:t>
            </w:r>
            <w:r>
              <w:rPr>
                <w:rFonts w:ascii="宋体" w:eastAsia="宋体" w:hAnsi="宋体"/>
                <w:kern w:val="0"/>
                <w:szCs w:val="21"/>
              </w:rPr>
              <w:t>达成度</w:t>
            </w:r>
            <w:r>
              <w:rPr>
                <w:rFonts w:ascii="宋体" w:eastAsia="宋体" w:hAnsi="宋体" w:hint="eastAsia"/>
                <w:kern w:val="0"/>
                <w:szCs w:val="21"/>
              </w:rPr>
              <w:t>同上。）</w:t>
            </w:r>
          </w:p>
        </w:tc>
      </w:tr>
      <w:tr w:rsidR="003E7137" w14:paraId="5362103B" w14:textId="77777777">
        <w:trPr>
          <w:trHeight w:val="679"/>
          <w:jc w:val="center"/>
        </w:trPr>
        <w:tc>
          <w:tcPr>
            <w:tcW w:w="2122" w:type="dxa"/>
            <w:shd w:val="clear" w:color="auto" w:fill="auto"/>
            <w:vAlign w:val="center"/>
          </w:tcPr>
          <w:p w14:paraId="4842FAFE"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673" w:type="dxa"/>
            <w:shd w:val="clear" w:color="auto" w:fill="auto"/>
            <w:vAlign w:val="center"/>
          </w:tcPr>
          <w:p w14:paraId="4CA3CBEC" w14:textId="5136B6E6"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5F0941">
              <w:rPr>
                <w:rFonts w:ascii="Times New Roman" w:eastAsia="宋体" w:hAnsi="Times New Roman" w:cs="Times New Roman"/>
              </w:rPr>
              <w:t>%</w:t>
            </w:r>
          </w:p>
        </w:tc>
        <w:tc>
          <w:tcPr>
            <w:tcW w:w="875" w:type="dxa"/>
            <w:shd w:val="clear" w:color="auto" w:fill="auto"/>
            <w:vAlign w:val="center"/>
          </w:tcPr>
          <w:p w14:paraId="42D2FAEB"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912" w:type="dxa"/>
            <w:vAlign w:val="center"/>
          </w:tcPr>
          <w:p w14:paraId="32F0EF93" w14:textId="41CC817F"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5F0941">
              <w:rPr>
                <w:rFonts w:ascii="Times New Roman" w:eastAsia="宋体" w:hAnsi="Times New Roman" w:cs="Times New Roman"/>
              </w:rPr>
              <w:t>%</w:t>
            </w:r>
          </w:p>
        </w:tc>
        <w:tc>
          <w:tcPr>
            <w:tcW w:w="3293" w:type="dxa"/>
            <w:vMerge/>
            <w:shd w:val="clear" w:color="auto" w:fill="auto"/>
            <w:vAlign w:val="center"/>
          </w:tcPr>
          <w:p w14:paraId="6023AAF3" w14:textId="77777777" w:rsidR="003E7137" w:rsidRDefault="003E7137">
            <w:pPr>
              <w:spacing w:beforeLines="50" w:before="156" w:afterLines="50" w:after="156"/>
              <w:rPr>
                <w:rFonts w:ascii="宋体" w:eastAsia="宋体" w:hAnsi="宋体"/>
                <w:kern w:val="0"/>
                <w:szCs w:val="21"/>
              </w:rPr>
            </w:pPr>
          </w:p>
        </w:tc>
      </w:tr>
      <w:tr w:rsidR="003E7137" w14:paraId="612BBFEA" w14:textId="77777777">
        <w:trPr>
          <w:trHeight w:val="652"/>
          <w:jc w:val="center"/>
        </w:trPr>
        <w:tc>
          <w:tcPr>
            <w:tcW w:w="2122" w:type="dxa"/>
            <w:shd w:val="clear" w:color="auto" w:fill="auto"/>
            <w:vAlign w:val="center"/>
          </w:tcPr>
          <w:p w14:paraId="74158D1C"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673" w:type="dxa"/>
            <w:shd w:val="clear" w:color="auto" w:fill="auto"/>
            <w:vAlign w:val="center"/>
          </w:tcPr>
          <w:p w14:paraId="79D357AA" w14:textId="3B1381AD"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5F0941">
              <w:rPr>
                <w:rFonts w:ascii="Times New Roman" w:eastAsia="宋体" w:hAnsi="Times New Roman" w:cs="Times New Roman"/>
              </w:rPr>
              <w:t>%</w:t>
            </w:r>
          </w:p>
        </w:tc>
        <w:tc>
          <w:tcPr>
            <w:tcW w:w="875" w:type="dxa"/>
            <w:shd w:val="clear" w:color="auto" w:fill="auto"/>
            <w:vAlign w:val="center"/>
          </w:tcPr>
          <w:p w14:paraId="3BD7158F" w14:textId="77777777"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912" w:type="dxa"/>
            <w:vAlign w:val="center"/>
          </w:tcPr>
          <w:p w14:paraId="4562F214" w14:textId="5D90C21F" w:rsidR="003E7137" w:rsidRDefault="006D48DA">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5F0941">
              <w:rPr>
                <w:rFonts w:ascii="Times New Roman" w:eastAsia="宋体" w:hAnsi="Times New Roman" w:cs="Times New Roman"/>
              </w:rPr>
              <w:t>%</w:t>
            </w:r>
          </w:p>
        </w:tc>
        <w:tc>
          <w:tcPr>
            <w:tcW w:w="3293" w:type="dxa"/>
            <w:vMerge/>
            <w:shd w:val="clear" w:color="auto" w:fill="auto"/>
            <w:vAlign w:val="center"/>
          </w:tcPr>
          <w:p w14:paraId="7FEDCF04" w14:textId="77777777" w:rsidR="003E7137" w:rsidRDefault="003E7137">
            <w:pPr>
              <w:spacing w:beforeLines="50" w:before="156" w:afterLines="50" w:after="156"/>
              <w:rPr>
                <w:rFonts w:ascii="宋体" w:eastAsia="宋体" w:hAnsi="宋体"/>
                <w:kern w:val="0"/>
                <w:szCs w:val="21"/>
              </w:rPr>
            </w:pPr>
          </w:p>
        </w:tc>
      </w:tr>
      <w:tr w:rsidR="003E7137" w14:paraId="7F492D4C" w14:textId="77777777">
        <w:trPr>
          <w:trHeight w:val="541"/>
          <w:jc w:val="center"/>
        </w:trPr>
        <w:tc>
          <w:tcPr>
            <w:tcW w:w="2122" w:type="dxa"/>
            <w:shd w:val="clear" w:color="auto" w:fill="auto"/>
            <w:vAlign w:val="center"/>
          </w:tcPr>
          <w:p w14:paraId="666E70C3" w14:textId="77777777" w:rsidR="003E7137" w:rsidRDefault="003E7137">
            <w:pPr>
              <w:spacing w:beforeLines="50" w:before="156" w:afterLines="50" w:after="156"/>
              <w:jc w:val="center"/>
              <w:rPr>
                <w:rFonts w:ascii="宋体" w:eastAsia="宋体" w:hAnsi="宋体"/>
                <w:kern w:val="0"/>
                <w:szCs w:val="21"/>
              </w:rPr>
            </w:pPr>
          </w:p>
        </w:tc>
        <w:tc>
          <w:tcPr>
            <w:tcW w:w="673" w:type="dxa"/>
            <w:shd w:val="clear" w:color="auto" w:fill="auto"/>
            <w:vAlign w:val="center"/>
          </w:tcPr>
          <w:p w14:paraId="35E8D33D" w14:textId="6C0B95CC" w:rsidR="003E7137" w:rsidRDefault="003E7137">
            <w:pPr>
              <w:spacing w:beforeLines="50" w:before="156" w:afterLines="50" w:after="156"/>
              <w:jc w:val="center"/>
              <w:rPr>
                <w:rFonts w:ascii="宋体" w:eastAsia="宋体" w:hAnsi="宋体"/>
                <w:kern w:val="0"/>
                <w:szCs w:val="21"/>
              </w:rPr>
            </w:pPr>
          </w:p>
        </w:tc>
        <w:tc>
          <w:tcPr>
            <w:tcW w:w="875" w:type="dxa"/>
            <w:shd w:val="clear" w:color="auto" w:fill="auto"/>
            <w:vAlign w:val="center"/>
          </w:tcPr>
          <w:p w14:paraId="3FFCA24D" w14:textId="137EA321" w:rsidR="003E7137" w:rsidRDefault="003E7137">
            <w:pPr>
              <w:spacing w:beforeLines="50" w:before="156" w:afterLines="50" w:after="156"/>
              <w:jc w:val="center"/>
              <w:rPr>
                <w:rFonts w:ascii="宋体" w:eastAsia="宋体" w:hAnsi="宋体"/>
                <w:kern w:val="0"/>
                <w:szCs w:val="21"/>
              </w:rPr>
            </w:pPr>
          </w:p>
        </w:tc>
        <w:tc>
          <w:tcPr>
            <w:tcW w:w="912" w:type="dxa"/>
            <w:vAlign w:val="center"/>
          </w:tcPr>
          <w:p w14:paraId="59EB4754" w14:textId="7C44F1BE" w:rsidR="003E7137" w:rsidRDefault="003E7137">
            <w:pPr>
              <w:spacing w:beforeLines="50" w:before="156" w:afterLines="50" w:after="156"/>
              <w:jc w:val="center"/>
              <w:rPr>
                <w:rFonts w:ascii="宋体" w:eastAsia="宋体" w:hAnsi="宋体"/>
                <w:kern w:val="0"/>
                <w:szCs w:val="21"/>
              </w:rPr>
            </w:pPr>
          </w:p>
        </w:tc>
        <w:tc>
          <w:tcPr>
            <w:tcW w:w="3293" w:type="dxa"/>
            <w:vMerge/>
            <w:shd w:val="clear" w:color="auto" w:fill="auto"/>
            <w:vAlign w:val="center"/>
          </w:tcPr>
          <w:p w14:paraId="321C35D0" w14:textId="77777777" w:rsidR="003E7137" w:rsidRDefault="003E7137">
            <w:pPr>
              <w:spacing w:beforeLines="50" w:before="156" w:afterLines="50" w:after="156"/>
              <w:jc w:val="center"/>
              <w:rPr>
                <w:rFonts w:ascii="宋体" w:eastAsia="宋体" w:hAnsi="宋体"/>
                <w:kern w:val="0"/>
                <w:szCs w:val="21"/>
              </w:rPr>
            </w:pPr>
          </w:p>
        </w:tc>
      </w:tr>
    </w:tbl>
    <w:p w14:paraId="355BBA6A" w14:textId="77777777" w:rsidR="003E7137" w:rsidRDefault="006D48DA">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E7137" w14:paraId="4A6288E8"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B0B4D73"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BA6FF8F"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0A6CF10"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E7137" w14:paraId="7D179C22" w14:textId="77777777">
        <w:trPr>
          <w:trHeight w:val="454"/>
          <w:tblHeader/>
          <w:jc w:val="center"/>
        </w:trPr>
        <w:tc>
          <w:tcPr>
            <w:tcW w:w="993" w:type="dxa"/>
            <w:vMerge/>
            <w:tcBorders>
              <w:left w:val="single" w:sz="4" w:space="0" w:color="auto"/>
              <w:right w:val="single" w:sz="4" w:space="0" w:color="auto"/>
            </w:tcBorders>
            <w:vAlign w:val="center"/>
          </w:tcPr>
          <w:p w14:paraId="412AFBEE" w14:textId="77777777" w:rsidR="003E7137" w:rsidRDefault="003E713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0FB686"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AD9FD15"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7CEF6A0"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9D85CD2"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C6DD880"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E7137" w14:paraId="08166AED" w14:textId="77777777">
        <w:trPr>
          <w:trHeight w:val="449"/>
          <w:tblHeader/>
          <w:jc w:val="center"/>
        </w:trPr>
        <w:tc>
          <w:tcPr>
            <w:tcW w:w="993" w:type="dxa"/>
            <w:vMerge/>
            <w:tcBorders>
              <w:left w:val="single" w:sz="4" w:space="0" w:color="auto"/>
              <w:right w:val="single" w:sz="4" w:space="0" w:color="auto"/>
            </w:tcBorders>
            <w:vAlign w:val="center"/>
          </w:tcPr>
          <w:p w14:paraId="0DCDCB4D" w14:textId="77777777" w:rsidR="003E7137" w:rsidRDefault="003E713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AFD01B2"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736D065"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E59E84"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2FFEF00B"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24B916A" w14:textId="77777777" w:rsidR="003E7137" w:rsidRDefault="006D48DA">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E7137" w14:paraId="0415580B"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F10AA49" w14:textId="77777777" w:rsidR="003E7137" w:rsidRDefault="003E713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D61A876" w14:textId="77777777" w:rsidR="003E7137" w:rsidRDefault="006D48DA">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6886699" w14:textId="77777777" w:rsidR="003E7137" w:rsidRDefault="006D48DA">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9D4CA1B" w14:textId="77777777" w:rsidR="003E7137" w:rsidRDefault="006D48DA">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35A556E" w14:textId="77777777" w:rsidR="003E7137" w:rsidRDefault="006D48DA">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B8C6541" w14:textId="77777777" w:rsidR="003E7137" w:rsidRDefault="006D48DA">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E7137" w14:paraId="476D984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1DF40FD"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CCCFD15"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F15D9EE"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全面掌握分子遗传学涉及的基本原理、基本方法等基础知识。能够将相</w:t>
            </w:r>
            <w:r>
              <w:rPr>
                <w:rFonts w:ascii="Times New Roman" w:eastAsia="宋体" w:hAnsi="Times New Roman" w:cs="Times New Roman" w:hint="eastAsia"/>
                <w:szCs w:val="21"/>
              </w:rPr>
              <w:lastRenderedPageBreak/>
              <w:t>关的基础理论和专业知识用于理解分子遗传学涉及的基本分支学科。</w:t>
            </w:r>
          </w:p>
        </w:tc>
        <w:tc>
          <w:tcPr>
            <w:tcW w:w="1984" w:type="dxa"/>
            <w:tcBorders>
              <w:top w:val="single" w:sz="4" w:space="0" w:color="auto"/>
              <w:left w:val="single" w:sz="4" w:space="0" w:color="auto"/>
              <w:bottom w:val="single" w:sz="4" w:space="0" w:color="auto"/>
              <w:right w:val="single" w:sz="4" w:space="0" w:color="auto"/>
            </w:tcBorders>
          </w:tcPr>
          <w:p w14:paraId="14566E5C"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基本掌握分子遗传学涉及的基本原理、基本方法等基础知识。基本能够</w:t>
            </w:r>
            <w:r>
              <w:rPr>
                <w:rFonts w:ascii="Times New Roman" w:eastAsia="宋体" w:hAnsi="Times New Roman" w:cs="Times New Roman" w:hint="eastAsia"/>
                <w:szCs w:val="21"/>
              </w:rPr>
              <w:lastRenderedPageBreak/>
              <w:t>将相关的基础理论和专业知识用于理解分子遗传学涉及的基本分支学科。</w:t>
            </w:r>
          </w:p>
        </w:tc>
        <w:tc>
          <w:tcPr>
            <w:tcW w:w="1843" w:type="dxa"/>
            <w:tcBorders>
              <w:top w:val="single" w:sz="4" w:space="0" w:color="auto"/>
              <w:left w:val="single" w:sz="4" w:space="0" w:color="auto"/>
              <w:bottom w:val="single" w:sz="4" w:space="0" w:color="auto"/>
              <w:right w:val="single" w:sz="4" w:space="0" w:color="auto"/>
            </w:tcBorders>
          </w:tcPr>
          <w:p w14:paraId="52D46C4E"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了解分子遗传学涉及的基本原理、基本方法等基础知识。大部分能将</w:t>
            </w:r>
            <w:r>
              <w:rPr>
                <w:rFonts w:ascii="Times New Roman" w:eastAsia="宋体" w:hAnsi="Times New Roman" w:cs="Times New Roman" w:hint="eastAsia"/>
                <w:szCs w:val="21"/>
              </w:rPr>
              <w:lastRenderedPageBreak/>
              <w:t>相关的基础理论和专业知识用于理解分子遗传学涉及的基本分支学科。</w:t>
            </w:r>
          </w:p>
        </w:tc>
        <w:tc>
          <w:tcPr>
            <w:tcW w:w="1779" w:type="dxa"/>
            <w:tcBorders>
              <w:top w:val="single" w:sz="4" w:space="0" w:color="auto"/>
              <w:left w:val="single" w:sz="4" w:space="0" w:color="auto"/>
              <w:bottom w:val="single" w:sz="4" w:space="0" w:color="auto"/>
              <w:right w:val="single" w:sz="4" w:space="0" w:color="auto"/>
            </w:tcBorders>
          </w:tcPr>
          <w:p w14:paraId="3A4BBE9C"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部分了解分子遗传学涉及的基本原理、基本方法等基础知识。部</w:t>
            </w:r>
            <w:r>
              <w:rPr>
                <w:rFonts w:ascii="Times New Roman" w:eastAsia="宋体" w:hAnsi="Times New Roman" w:cs="Times New Roman" w:hint="eastAsia"/>
                <w:szCs w:val="21"/>
              </w:rPr>
              <w:lastRenderedPageBreak/>
              <w:t>分能将相关的基础理论和专业知识用于理解分子遗传学涉及的基本分支学科。</w:t>
            </w:r>
          </w:p>
        </w:tc>
        <w:tc>
          <w:tcPr>
            <w:tcW w:w="1779" w:type="dxa"/>
            <w:tcBorders>
              <w:top w:val="single" w:sz="4" w:space="0" w:color="auto"/>
              <w:left w:val="single" w:sz="4" w:space="0" w:color="auto"/>
              <w:bottom w:val="single" w:sz="4" w:space="0" w:color="auto"/>
              <w:right w:val="single" w:sz="4" w:space="0" w:color="auto"/>
            </w:tcBorders>
          </w:tcPr>
          <w:p w14:paraId="06DC2B16"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不了解分子遗传学涉及的基本原理、基本方法等基础知识。尚不</w:t>
            </w:r>
            <w:r>
              <w:rPr>
                <w:rFonts w:ascii="Times New Roman" w:eastAsia="宋体" w:hAnsi="Times New Roman" w:cs="Times New Roman" w:hint="eastAsia"/>
                <w:szCs w:val="21"/>
              </w:rPr>
              <w:lastRenderedPageBreak/>
              <w:t>能将相关的基础理论和专业知识用于理解分子遗传学涉及的基本分支学科。</w:t>
            </w:r>
          </w:p>
        </w:tc>
      </w:tr>
      <w:tr w:rsidR="003E7137" w14:paraId="114A2C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769E00"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2B983C2B"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0A49131E" w14:textId="77777777" w:rsidR="003E7137" w:rsidRDefault="006D48DA">
            <w:pPr>
              <w:pStyle w:val="a3"/>
              <w:spacing w:beforeLines="50" w:before="156"/>
              <w:jc w:val="left"/>
              <w:rPr>
                <w:rFonts w:ascii="Times New Roman" w:hAnsi="Times New Roman"/>
                <w:szCs w:val="21"/>
              </w:rPr>
            </w:pPr>
            <w:r>
              <w:rPr>
                <w:rFonts w:ascii="Times New Roman" w:hAnsi="宋体" w:hint="eastAsia"/>
                <w:color w:val="000000"/>
                <w:kern w:val="0"/>
                <w:szCs w:val="21"/>
              </w:rPr>
              <w:t>完全</w:t>
            </w:r>
            <w:r>
              <w:rPr>
                <w:rFonts w:ascii="Times New Roman" w:hAnsi="宋体"/>
                <w:color w:val="000000"/>
                <w:kern w:val="0"/>
                <w:szCs w:val="21"/>
              </w:rPr>
              <w:t>能够将相关</w:t>
            </w:r>
            <w:r>
              <w:rPr>
                <w:rFonts w:ascii="Times New Roman" w:hAnsi="宋体" w:hint="eastAsia"/>
                <w:color w:val="000000"/>
                <w:kern w:val="0"/>
                <w:szCs w:val="21"/>
              </w:rPr>
              <w:t>的</w:t>
            </w:r>
            <w:r>
              <w:rPr>
                <w:rFonts w:ascii="Times New Roman" w:hAnsi="宋体"/>
                <w:color w:val="000000"/>
                <w:kern w:val="0"/>
                <w:szCs w:val="21"/>
              </w:rPr>
              <w:t>基础理论和专业知识用于</w:t>
            </w:r>
            <w:r>
              <w:rPr>
                <w:rFonts w:ascii="Times New Roman" w:hAnsi="Times New Roman" w:hint="eastAsia"/>
                <w:szCs w:val="21"/>
              </w:rPr>
              <w:t>分子遗传学</w:t>
            </w:r>
            <w:r>
              <w:rPr>
                <w:rFonts w:ascii="Times New Roman" w:hAnsi="宋体" w:hint="eastAsia"/>
                <w:color w:val="000000"/>
                <w:kern w:val="0"/>
                <w:szCs w:val="21"/>
              </w:rPr>
              <w:t>研究中实验设计</w:t>
            </w:r>
            <w:r>
              <w:rPr>
                <w:rFonts w:hAnsi="宋体" w:cs="宋体" w:hint="eastAsia"/>
              </w:rPr>
              <w:t>；完全</w:t>
            </w:r>
            <w:r>
              <w:rPr>
                <w:rFonts w:ascii="Times New Roman" w:hAnsi="宋体"/>
                <w:color w:val="000000"/>
                <w:kern w:val="0"/>
                <w:szCs w:val="21"/>
              </w:rPr>
              <w:t>能够将</w:t>
            </w:r>
            <w:r>
              <w:rPr>
                <w:rFonts w:ascii="Times New Roman" w:hAnsi="Times New Roman" w:hint="eastAsia"/>
                <w:szCs w:val="21"/>
              </w:rPr>
              <w:t>分子遗传学</w:t>
            </w:r>
            <w:r>
              <w:rPr>
                <w:rFonts w:ascii="Times New Roman" w:hAnsi="宋体"/>
                <w:color w:val="000000"/>
                <w:kern w:val="0"/>
                <w:szCs w:val="21"/>
              </w:rPr>
              <w:t>的基本原理</w:t>
            </w:r>
            <w:r>
              <w:rPr>
                <w:rFonts w:ascii="Times New Roman" w:hAnsi="宋体" w:hint="eastAsia"/>
                <w:color w:val="000000"/>
                <w:kern w:val="0"/>
                <w:szCs w:val="21"/>
              </w:rPr>
              <w:t>，</w:t>
            </w:r>
            <w:r>
              <w:rPr>
                <w:rFonts w:ascii="Times New Roman" w:hAnsi="宋体"/>
                <w:color w:val="000000"/>
                <w:kern w:val="0"/>
                <w:szCs w:val="21"/>
              </w:rPr>
              <w:t>结合</w:t>
            </w:r>
            <w:r>
              <w:rPr>
                <w:rFonts w:ascii="Times New Roman" w:hAnsi="宋体" w:hint="eastAsia"/>
                <w:color w:val="000000"/>
                <w:kern w:val="0"/>
                <w:szCs w:val="21"/>
              </w:rPr>
              <w:t>阅读</w:t>
            </w:r>
            <w:r>
              <w:rPr>
                <w:rFonts w:ascii="Times New Roman" w:hAnsi="宋体"/>
                <w:color w:val="000000"/>
                <w:kern w:val="0"/>
                <w:szCs w:val="21"/>
              </w:rPr>
              <w:t>文献研究，对</w:t>
            </w:r>
            <w:r>
              <w:rPr>
                <w:rFonts w:ascii="Times New Roman" w:hAnsi="Times New Roman" w:hint="eastAsia"/>
                <w:szCs w:val="21"/>
              </w:rPr>
              <w:t>分子遗传学</w:t>
            </w:r>
            <w:r>
              <w:rPr>
                <w:rFonts w:ascii="Times New Roman" w:hAnsi="宋体" w:hint="eastAsia"/>
                <w:color w:val="000000"/>
                <w:kern w:val="0"/>
                <w:szCs w:val="21"/>
              </w:rPr>
              <w:t>各分支学科的经典案例作出合理分析</w:t>
            </w:r>
            <w:r>
              <w:rPr>
                <w:rFonts w:ascii="Times New Roman" w:hAnsi="宋体"/>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306F230B"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基本</w:t>
            </w:r>
            <w:r>
              <w:rPr>
                <w:rFonts w:ascii="Times New Roman" w:eastAsia="宋体" w:hAnsi="宋体" w:cs="Times New Roman" w:hint="eastAsia"/>
                <w:color w:val="000000"/>
                <w:kern w:val="0"/>
                <w:szCs w:val="21"/>
              </w:rPr>
              <w:t>能够将相关的基础理论和专业知识用于</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研究中的实验设计；基本能够将仿生学的基本原理，结合阅读文献研究，对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各分支学科的经典案例作出合理分析。</w:t>
            </w:r>
          </w:p>
        </w:tc>
        <w:tc>
          <w:tcPr>
            <w:tcW w:w="1843" w:type="dxa"/>
            <w:tcBorders>
              <w:top w:val="single" w:sz="4" w:space="0" w:color="auto"/>
              <w:left w:val="single" w:sz="4" w:space="0" w:color="auto"/>
              <w:bottom w:val="single" w:sz="4" w:space="0" w:color="auto"/>
              <w:right w:val="single" w:sz="4" w:space="0" w:color="auto"/>
            </w:tcBorders>
          </w:tcPr>
          <w:p w14:paraId="32A018DD"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部分</w:t>
            </w:r>
            <w:r>
              <w:rPr>
                <w:rFonts w:ascii="Times New Roman" w:eastAsia="宋体" w:hAnsi="宋体" w:cs="Times New Roman" w:hint="eastAsia"/>
                <w:color w:val="000000"/>
                <w:kern w:val="0"/>
                <w:szCs w:val="21"/>
              </w:rPr>
              <w:t>能够将相关的基础理论和专业知识用于</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研究中实验设计与原理分析；部分能够将仿生学的基本原理，结合阅读文献研究，对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各分支学科的经典案例作出合理分析。</w:t>
            </w:r>
          </w:p>
        </w:tc>
        <w:tc>
          <w:tcPr>
            <w:tcW w:w="1779" w:type="dxa"/>
            <w:tcBorders>
              <w:top w:val="single" w:sz="4" w:space="0" w:color="auto"/>
              <w:left w:val="single" w:sz="4" w:space="0" w:color="auto"/>
              <w:bottom w:val="single" w:sz="4" w:space="0" w:color="auto"/>
              <w:right w:val="single" w:sz="4" w:space="0" w:color="auto"/>
            </w:tcBorders>
          </w:tcPr>
          <w:p w14:paraId="42E6B525"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较少部分</w:t>
            </w:r>
            <w:r>
              <w:rPr>
                <w:rFonts w:ascii="Times New Roman" w:eastAsia="宋体" w:hAnsi="宋体" w:cs="Times New Roman" w:hint="eastAsia"/>
                <w:color w:val="000000"/>
                <w:kern w:val="0"/>
                <w:szCs w:val="21"/>
              </w:rPr>
              <w:t>能够将相关的基础理论和专业知识用于</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研究中的实验设计与原理分析；较少部分能够将</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的基本原理，结合阅读文献研究，对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各分支学科的经典案例作出合理分析。</w:t>
            </w:r>
          </w:p>
        </w:tc>
        <w:tc>
          <w:tcPr>
            <w:tcW w:w="1779" w:type="dxa"/>
            <w:tcBorders>
              <w:top w:val="single" w:sz="4" w:space="0" w:color="auto"/>
              <w:left w:val="single" w:sz="4" w:space="0" w:color="auto"/>
              <w:bottom w:val="single" w:sz="4" w:space="0" w:color="auto"/>
              <w:right w:val="single" w:sz="4" w:space="0" w:color="auto"/>
            </w:tcBorders>
          </w:tcPr>
          <w:p w14:paraId="27C024A2"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尚不</w:t>
            </w:r>
            <w:r>
              <w:rPr>
                <w:rFonts w:ascii="Times New Roman" w:eastAsia="宋体" w:hAnsi="宋体" w:cs="Times New Roman" w:hint="eastAsia"/>
                <w:color w:val="000000"/>
                <w:kern w:val="0"/>
                <w:szCs w:val="21"/>
              </w:rPr>
              <w:t>能够将相关的基础理论和专业知识用于</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研究中的实验设计与原理分析；尚不能将</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的基本原理，结合阅读文献研究，对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各分支学科的经典案例作出合理分析。</w:t>
            </w:r>
          </w:p>
        </w:tc>
      </w:tr>
      <w:tr w:rsidR="003E7137" w14:paraId="7BE0335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5A0A9CF"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F9F568B" w14:textId="77777777" w:rsidR="003E7137" w:rsidRDefault="006D48DA">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7EC8055C" w14:textId="77777777" w:rsidR="003E7137" w:rsidRDefault="006D48DA">
            <w:pPr>
              <w:pStyle w:val="a3"/>
              <w:spacing w:beforeLines="50" w:before="156"/>
              <w:jc w:val="left"/>
              <w:rPr>
                <w:rFonts w:ascii="Times New Roman" w:hAnsi="Times New Roman"/>
                <w:szCs w:val="21"/>
              </w:rPr>
            </w:pPr>
            <w:r>
              <w:rPr>
                <w:rFonts w:ascii="Times New Roman" w:hAnsi="宋体" w:hint="eastAsia"/>
                <w:color w:val="000000"/>
                <w:kern w:val="0"/>
                <w:szCs w:val="21"/>
              </w:rPr>
              <w:t>完全</w:t>
            </w:r>
            <w:r>
              <w:rPr>
                <w:rFonts w:ascii="Times New Roman" w:hAnsi="宋体"/>
                <w:color w:val="000000"/>
                <w:kern w:val="0"/>
                <w:szCs w:val="21"/>
              </w:rPr>
              <w:t>能够将</w:t>
            </w:r>
            <w:r>
              <w:rPr>
                <w:rFonts w:ascii="Times New Roman" w:hAnsi="宋体" w:hint="eastAsia"/>
                <w:color w:val="000000"/>
                <w:kern w:val="0"/>
                <w:szCs w:val="21"/>
              </w:rPr>
              <w:t>对</w:t>
            </w:r>
            <w:r>
              <w:rPr>
                <w:rFonts w:ascii="Times New Roman" w:hAnsi="Times New Roman" w:hint="eastAsia"/>
                <w:szCs w:val="21"/>
              </w:rPr>
              <w:t>分子遗传学</w:t>
            </w:r>
            <w:r>
              <w:rPr>
                <w:rFonts w:ascii="Times New Roman" w:hAnsi="宋体" w:hint="eastAsia"/>
                <w:color w:val="000000"/>
                <w:kern w:val="0"/>
                <w:szCs w:val="21"/>
              </w:rPr>
              <w:t>的</w:t>
            </w:r>
            <w:r>
              <w:rPr>
                <w:rFonts w:hAnsi="宋体" w:cs="宋体" w:hint="eastAsia"/>
              </w:rPr>
              <w:t>内涵及外延与各专业学生个性化的知识体系及思维方式相结合，激发创新意识</w:t>
            </w:r>
            <w:r>
              <w:rPr>
                <w:rFonts w:ascii="Times New Roman" w:hAnsi="宋体" w:hint="eastAsia"/>
                <w:color w:val="000000"/>
                <w:kern w:val="0"/>
                <w:szCs w:val="21"/>
              </w:rPr>
              <w:t>，</w:t>
            </w:r>
            <w:r>
              <w:rPr>
                <w:rFonts w:hAnsi="宋体" w:cs="宋体" w:hint="eastAsia"/>
              </w:rPr>
              <w:t>提升跨学科的综合分析能力</w:t>
            </w:r>
            <w:r>
              <w:rPr>
                <w:rFonts w:ascii="Times New Roman" w:hAnsi="宋体"/>
                <w:color w:val="000000"/>
                <w:kern w:val="0"/>
                <w:szCs w:val="21"/>
              </w:rPr>
              <w:t>。</w:t>
            </w:r>
          </w:p>
        </w:tc>
        <w:tc>
          <w:tcPr>
            <w:tcW w:w="1984" w:type="dxa"/>
            <w:tcBorders>
              <w:top w:val="single" w:sz="4" w:space="0" w:color="auto"/>
              <w:left w:val="single" w:sz="4" w:space="0" w:color="auto"/>
              <w:bottom w:val="single" w:sz="4" w:space="0" w:color="auto"/>
              <w:right w:val="single" w:sz="4" w:space="0" w:color="auto"/>
            </w:tcBorders>
          </w:tcPr>
          <w:p w14:paraId="5A8285B8"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大部分</w:t>
            </w:r>
            <w:r>
              <w:rPr>
                <w:rFonts w:ascii="Times New Roman" w:eastAsia="宋体" w:hAnsi="宋体" w:cs="Times New Roman" w:hint="eastAsia"/>
                <w:color w:val="000000"/>
                <w:kern w:val="0"/>
                <w:szCs w:val="21"/>
              </w:rPr>
              <w:t>能够将对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的内涵及外延与各专业学生个性化的知识体系及思维方式相结合，激发创新意识，提升跨学科的综合分析能力。</w:t>
            </w:r>
          </w:p>
        </w:tc>
        <w:tc>
          <w:tcPr>
            <w:tcW w:w="1843" w:type="dxa"/>
            <w:tcBorders>
              <w:top w:val="single" w:sz="4" w:space="0" w:color="auto"/>
              <w:left w:val="single" w:sz="4" w:space="0" w:color="auto"/>
              <w:bottom w:val="single" w:sz="4" w:space="0" w:color="auto"/>
              <w:right w:val="single" w:sz="4" w:space="0" w:color="auto"/>
            </w:tcBorders>
          </w:tcPr>
          <w:p w14:paraId="5C50C1E1"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部分</w:t>
            </w:r>
            <w:r>
              <w:rPr>
                <w:rFonts w:ascii="Times New Roman" w:eastAsia="宋体" w:hAnsi="宋体" w:cs="Times New Roman" w:hint="eastAsia"/>
                <w:color w:val="000000"/>
                <w:kern w:val="0"/>
                <w:szCs w:val="21"/>
              </w:rPr>
              <w:t>能够将对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的内涵及外延与各专业学生个性化的知识体系及思维方式相结合，激发创新意识，提升跨学科的综合分析能力。</w:t>
            </w:r>
          </w:p>
        </w:tc>
        <w:tc>
          <w:tcPr>
            <w:tcW w:w="1779" w:type="dxa"/>
            <w:tcBorders>
              <w:top w:val="single" w:sz="4" w:space="0" w:color="auto"/>
              <w:left w:val="single" w:sz="4" w:space="0" w:color="auto"/>
              <w:bottom w:val="single" w:sz="4" w:space="0" w:color="auto"/>
              <w:right w:val="single" w:sz="4" w:space="0" w:color="auto"/>
            </w:tcBorders>
          </w:tcPr>
          <w:p w14:paraId="212AAD02"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较少部分</w:t>
            </w:r>
            <w:r>
              <w:rPr>
                <w:rFonts w:ascii="Times New Roman" w:eastAsia="宋体" w:hAnsi="宋体" w:cs="Times New Roman" w:hint="eastAsia"/>
                <w:color w:val="000000"/>
                <w:kern w:val="0"/>
                <w:szCs w:val="21"/>
              </w:rPr>
              <w:t>能够将对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的内涵及外延与各专业学生个性化的知识体系及思维方式相结合，激发创新意识，提升跨学科的综合分析能力。</w:t>
            </w:r>
          </w:p>
        </w:tc>
        <w:tc>
          <w:tcPr>
            <w:tcW w:w="1779" w:type="dxa"/>
            <w:tcBorders>
              <w:top w:val="single" w:sz="4" w:space="0" w:color="auto"/>
              <w:left w:val="single" w:sz="4" w:space="0" w:color="auto"/>
              <w:bottom w:val="single" w:sz="4" w:space="0" w:color="auto"/>
              <w:right w:val="single" w:sz="4" w:space="0" w:color="auto"/>
            </w:tcBorders>
          </w:tcPr>
          <w:p w14:paraId="7D3BD826" w14:textId="77777777" w:rsidR="003E7137" w:rsidRDefault="006D48DA">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不</w:t>
            </w:r>
            <w:r>
              <w:rPr>
                <w:rFonts w:ascii="Times New Roman" w:eastAsia="宋体" w:hAnsi="宋体" w:cs="Times New Roman" w:hint="eastAsia"/>
                <w:color w:val="000000"/>
                <w:kern w:val="0"/>
                <w:szCs w:val="21"/>
              </w:rPr>
              <w:t>能将对</w:t>
            </w:r>
            <w:r>
              <w:rPr>
                <w:rFonts w:ascii="Times New Roman" w:eastAsia="宋体" w:hAnsi="Times New Roman" w:cs="Times New Roman" w:hint="eastAsia"/>
                <w:szCs w:val="21"/>
              </w:rPr>
              <w:t>分子遗传学</w:t>
            </w:r>
            <w:r>
              <w:rPr>
                <w:rFonts w:ascii="Times New Roman" w:eastAsia="宋体" w:hAnsi="宋体" w:cs="Times New Roman" w:hint="eastAsia"/>
                <w:color w:val="000000"/>
                <w:kern w:val="0"/>
                <w:szCs w:val="21"/>
              </w:rPr>
              <w:t>的内涵及外延与各专业学生个性化的知识体系及思维方式相结合，激发创新意识，提升跨学科的综合分析能力。</w:t>
            </w:r>
          </w:p>
        </w:tc>
      </w:tr>
    </w:tbl>
    <w:p w14:paraId="631FB03B" w14:textId="77777777" w:rsidR="003E7137" w:rsidRDefault="003E7137">
      <w:pPr>
        <w:widowControl/>
        <w:jc w:val="left"/>
        <w:rPr>
          <w:rFonts w:ascii="宋体" w:eastAsia="宋体" w:hAnsi="宋体"/>
        </w:rPr>
      </w:pPr>
    </w:p>
    <w:sectPr w:rsidR="003E71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20A2D" w14:textId="77777777" w:rsidR="004E0B6A" w:rsidRDefault="004E0B6A" w:rsidP="000C48A9">
      <w:r>
        <w:separator/>
      </w:r>
    </w:p>
  </w:endnote>
  <w:endnote w:type="continuationSeparator" w:id="0">
    <w:p w14:paraId="3D96939D" w14:textId="77777777" w:rsidR="004E0B6A" w:rsidRDefault="004E0B6A" w:rsidP="000C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15CC3" w14:textId="77777777" w:rsidR="004E0B6A" w:rsidRDefault="004E0B6A" w:rsidP="000C48A9">
      <w:r>
        <w:separator/>
      </w:r>
    </w:p>
  </w:footnote>
  <w:footnote w:type="continuationSeparator" w:id="0">
    <w:p w14:paraId="39C3FA9B" w14:textId="77777777" w:rsidR="004E0B6A" w:rsidRDefault="004E0B6A" w:rsidP="000C48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VkNGJkMDE5NTU4N2Y2N2UyOTZiM2UxZjJhZWIwYmMifQ=="/>
  </w:docVars>
  <w:rsids>
    <w:rsidRoot w:val="001E5724"/>
    <w:rsid w:val="00022CBB"/>
    <w:rsid w:val="00077A5F"/>
    <w:rsid w:val="000C48A9"/>
    <w:rsid w:val="000F054A"/>
    <w:rsid w:val="001E5724"/>
    <w:rsid w:val="00242673"/>
    <w:rsid w:val="00285327"/>
    <w:rsid w:val="002A7568"/>
    <w:rsid w:val="00313A87"/>
    <w:rsid w:val="00322986"/>
    <w:rsid w:val="0034254B"/>
    <w:rsid w:val="0038665C"/>
    <w:rsid w:val="003E7137"/>
    <w:rsid w:val="004070CF"/>
    <w:rsid w:val="004E0B6A"/>
    <w:rsid w:val="005729FD"/>
    <w:rsid w:val="005A0378"/>
    <w:rsid w:val="005F0941"/>
    <w:rsid w:val="00665621"/>
    <w:rsid w:val="006D48DA"/>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C0D0F"/>
    <w:rsid w:val="00ED7F81"/>
    <w:rsid w:val="00F56396"/>
    <w:rsid w:val="00FB77A1"/>
    <w:rsid w:val="00FC24B5"/>
    <w:rsid w:val="291F156B"/>
    <w:rsid w:val="3E964F35"/>
    <w:rsid w:val="517D3A01"/>
    <w:rsid w:val="5F1F7911"/>
    <w:rsid w:val="732329CA"/>
    <w:rsid w:val="7760663E"/>
    <w:rsid w:val="7F941C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50356"/>
  <w15:docId w15:val="{CD6A1DBA-7FE6-405C-95DE-5CF088A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uiPriority w:val="9"/>
    <w:qFormat/>
    <w:pPr>
      <w:spacing w:beforeAutospacing="1" w:afterAutospacing="1"/>
      <w:jc w:val="left"/>
      <w:outlineLvl w:val="0"/>
    </w:pPr>
    <w:rPr>
      <w:rFonts w:ascii="宋体" w:eastAsia="宋体" w:hAnsi="宋体" w:cs="Times New Roman" w:hint="eastAsia"/>
      <w:b/>
      <w:bCs/>
      <w:kern w:val="44"/>
      <w:sz w:val="48"/>
      <w:szCs w:val="48"/>
    </w:rPr>
  </w:style>
  <w:style w:type="paragraph" w:styleId="4">
    <w:name w:val="heading 4"/>
    <w:basedOn w:val="a"/>
    <w:next w:val="a"/>
    <w:uiPriority w:val="9"/>
    <w:semiHidden/>
    <w:unhideWhenUsed/>
    <w:qFormat/>
    <w:pPr>
      <w:spacing w:beforeAutospacing="1" w:afterAutospacing="1"/>
      <w:jc w:val="left"/>
      <w:outlineLvl w:val="3"/>
    </w:pPr>
    <w:rPr>
      <w:rFonts w:ascii="宋体" w:eastAsia="宋体" w:hAnsi="宋体" w:cs="Times New Roman" w:hint="eastAsia"/>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semiHidden/>
    <w:unhideWhenUsed/>
    <w:pPr>
      <w:spacing w:beforeAutospacing="1" w:afterAutospacing="1"/>
      <w:jc w:val="left"/>
    </w:pPr>
    <w:rPr>
      <w:rFonts w:cs="Times New Roman"/>
      <w:kern w:val="0"/>
      <w:sz w:val="24"/>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semiHidden/>
    <w:unhideWhenUsed/>
    <w:rPr>
      <w:color w:val="0000FF"/>
      <w:u w:val="single"/>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1543</Words>
  <Characters>8797</Characters>
  <Application>Microsoft Office Word</Application>
  <DocSecurity>0</DocSecurity>
  <Lines>73</Lines>
  <Paragraphs>20</Paragraphs>
  <ScaleCrop>false</ScaleCrop>
  <Company>P R C</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cp:revision>
  <cp:lastPrinted>2020-12-24T07:17:00Z</cp:lastPrinted>
  <dcterms:created xsi:type="dcterms:W3CDTF">2023-05-09T03:02:00Z</dcterms:created>
  <dcterms:modified xsi:type="dcterms:W3CDTF">2023-07-23T05:07:00Z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C6DC9F32A4D14466AEED3CCC42A34842_13</vt:lpwstr>
  </property>
</Properties>
</file>