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74F7" w14:textId="19B48B82" w:rsidR="00B705B9" w:rsidRDefault="0066674E">
      <w:pPr>
        <w:spacing w:beforeLines="50" w:before="156" w:afterLines="50" w:after="156"/>
        <w:jc w:val="center"/>
        <w:rPr>
          <w:rFonts w:ascii="黑体" w:eastAsia="黑体" w:hAnsi="黑体"/>
          <w:sz w:val="32"/>
          <w:szCs w:val="32"/>
        </w:rPr>
      </w:pPr>
      <w:r>
        <w:rPr>
          <w:rFonts w:ascii="黑体" w:eastAsia="黑体" w:hAnsi="黑体" w:hint="eastAsia"/>
          <w:sz w:val="32"/>
          <w:szCs w:val="32"/>
        </w:rPr>
        <w:t>《内科学</w:t>
      </w:r>
      <w:r w:rsidR="00B443B0">
        <w:rPr>
          <w:rFonts w:ascii="黑体" w:eastAsia="黑体" w:hAnsi="黑体" w:hint="eastAsia"/>
          <w:sz w:val="32"/>
          <w:szCs w:val="32"/>
        </w:rPr>
        <w:t>（</w:t>
      </w:r>
      <w:r>
        <w:rPr>
          <w:rFonts w:ascii="黑体" w:eastAsia="黑体" w:hAnsi="黑体" w:hint="eastAsia"/>
          <w:sz w:val="32"/>
          <w:szCs w:val="32"/>
        </w:rPr>
        <w:t>二上</w:t>
      </w:r>
      <w:r w:rsidR="00B443B0">
        <w:rPr>
          <w:rFonts w:ascii="黑体" w:eastAsia="黑体" w:hAnsi="黑体" w:hint="eastAsia"/>
          <w:sz w:val="32"/>
          <w:szCs w:val="32"/>
        </w:rPr>
        <w:t>）</w:t>
      </w:r>
      <w:r>
        <w:rPr>
          <w:rFonts w:ascii="黑体" w:eastAsia="黑体" w:hAnsi="黑体" w:hint="eastAsia"/>
          <w:sz w:val="32"/>
          <w:szCs w:val="32"/>
        </w:rPr>
        <w:t>》课程教学大纲</w:t>
      </w:r>
    </w:p>
    <w:p w14:paraId="49ABE1CD" w14:textId="77777777" w:rsidR="00B705B9" w:rsidRDefault="0066674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705B9" w14:paraId="1C9DD0D7" w14:textId="77777777">
        <w:trPr>
          <w:jc w:val="center"/>
        </w:trPr>
        <w:tc>
          <w:tcPr>
            <w:tcW w:w="1135" w:type="dxa"/>
            <w:vAlign w:val="center"/>
          </w:tcPr>
          <w:p w14:paraId="6202468B"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C5930DE" w14:textId="150C99D3" w:rsidR="00B705B9" w:rsidRDefault="00B443B0">
            <w:pPr>
              <w:spacing w:beforeLines="50" w:before="156" w:afterLines="50" w:after="156"/>
              <w:jc w:val="left"/>
              <w:rPr>
                <w:rFonts w:ascii="宋体" w:eastAsia="宋体" w:hAnsi="宋体"/>
              </w:rPr>
            </w:pPr>
            <w:r w:rsidRPr="00B443B0">
              <w:rPr>
                <w:rFonts w:ascii="宋体" w:eastAsia="宋体" w:hAnsi="宋体"/>
              </w:rPr>
              <w:t>Internal Medicine II-1</w:t>
            </w:r>
          </w:p>
        </w:tc>
        <w:tc>
          <w:tcPr>
            <w:tcW w:w="1134" w:type="dxa"/>
            <w:vAlign w:val="center"/>
          </w:tcPr>
          <w:p w14:paraId="54B47D7A"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tcPr>
          <w:p w14:paraId="2B3EA071" w14:textId="77777777" w:rsidR="00B705B9" w:rsidRDefault="0066674E">
            <w:pPr>
              <w:spacing w:beforeLines="50" w:before="156" w:afterLines="50" w:after="156"/>
              <w:rPr>
                <w:rFonts w:ascii="宋体" w:eastAsia="宋体" w:hAnsi="宋体"/>
              </w:rPr>
            </w:pPr>
            <w:r>
              <w:rPr>
                <w:rFonts w:ascii="宋体" w:eastAsia="宋体" w:hAnsi="宋体" w:hint="eastAsia"/>
              </w:rPr>
              <w:t>MEIM1017</w:t>
            </w:r>
          </w:p>
        </w:tc>
      </w:tr>
      <w:tr w:rsidR="00B705B9" w14:paraId="39521B1E" w14:textId="77777777">
        <w:trPr>
          <w:jc w:val="center"/>
        </w:trPr>
        <w:tc>
          <w:tcPr>
            <w:tcW w:w="1135" w:type="dxa"/>
            <w:vAlign w:val="center"/>
          </w:tcPr>
          <w:p w14:paraId="6D618E03"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291F4FC" w14:textId="074B51C5" w:rsidR="00B705B9" w:rsidRDefault="0066674E">
            <w:pPr>
              <w:spacing w:beforeLines="50" w:before="156" w:afterLines="50" w:after="156"/>
              <w:jc w:val="left"/>
              <w:rPr>
                <w:rFonts w:ascii="宋体" w:eastAsia="宋体" w:hAnsi="宋体"/>
              </w:rPr>
            </w:pPr>
            <w:r w:rsidRPr="0066674E">
              <w:rPr>
                <w:rFonts w:ascii="Times" w:eastAsia="宋体" w:hAnsi="Times" w:hint="eastAsia"/>
              </w:rPr>
              <w:t>专业必修课程</w:t>
            </w:r>
          </w:p>
        </w:tc>
        <w:tc>
          <w:tcPr>
            <w:tcW w:w="1134" w:type="dxa"/>
            <w:vAlign w:val="center"/>
          </w:tcPr>
          <w:p w14:paraId="447056F7"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4C51F65" w14:textId="5A685490" w:rsidR="00B705B9" w:rsidRPr="00B443B0" w:rsidRDefault="0066674E">
            <w:pPr>
              <w:spacing w:beforeLines="50" w:before="156" w:afterLines="50" w:after="156"/>
              <w:rPr>
                <w:rFonts w:ascii="宋体" w:eastAsia="宋体" w:hAnsi="宋体"/>
              </w:rPr>
            </w:pPr>
            <w:r w:rsidRPr="0066674E">
              <w:rPr>
                <w:rFonts w:ascii="宋体" w:eastAsia="宋体" w:hAnsi="宋体" w:hint="eastAsia"/>
              </w:rPr>
              <w:t>儿科学、医学影像学</w:t>
            </w:r>
          </w:p>
        </w:tc>
      </w:tr>
      <w:tr w:rsidR="00B705B9" w14:paraId="1975A162" w14:textId="77777777">
        <w:trPr>
          <w:jc w:val="center"/>
        </w:trPr>
        <w:tc>
          <w:tcPr>
            <w:tcW w:w="1135" w:type="dxa"/>
            <w:vAlign w:val="center"/>
          </w:tcPr>
          <w:p w14:paraId="1DE714EF"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51ACFCB" w14:textId="77777777" w:rsidR="00B705B9" w:rsidRDefault="0066674E">
            <w:pPr>
              <w:spacing w:beforeLines="50" w:before="156" w:afterLines="50" w:after="156"/>
              <w:jc w:val="left"/>
              <w:rPr>
                <w:rFonts w:ascii="宋体" w:eastAsia="宋体" w:hAnsi="宋体"/>
              </w:rPr>
            </w:pPr>
            <w:r>
              <w:rPr>
                <w:rFonts w:ascii="宋体" w:eastAsia="宋体" w:hAnsi="宋体"/>
              </w:rPr>
              <w:t>4</w:t>
            </w:r>
          </w:p>
        </w:tc>
        <w:tc>
          <w:tcPr>
            <w:tcW w:w="1134" w:type="dxa"/>
            <w:vAlign w:val="center"/>
          </w:tcPr>
          <w:p w14:paraId="30A276B7"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3B10765" w14:textId="45D16040" w:rsidR="00B705B9" w:rsidRDefault="00B443B0">
            <w:pPr>
              <w:spacing w:beforeLines="50" w:before="156" w:afterLines="50" w:after="156"/>
              <w:rPr>
                <w:rFonts w:ascii="宋体" w:eastAsia="宋体" w:hAnsi="宋体"/>
              </w:rPr>
            </w:pPr>
            <w:r>
              <w:rPr>
                <w:rFonts w:ascii="宋体" w:eastAsia="宋体" w:hAnsi="宋体"/>
              </w:rPr>
              <w:t>90</w:t>
            </w:r>
            <w:r>
              <w:rPr>
                <w:rFonts w:ascii="宋体" w:eastAsia="宋体" w:hAnsi="宋体" w:hint="eastAsia"/>
              </w:rPr>
              <w:t>（</w:t>
            </w:r>
            <w:r w:rsidR="0066674E">
              <w:rPr>
                <w:rFonts w:ascii="宋体" w:eastAsia="宋体" w:hAnsi="宋体" w:hint="eastAsia"/>
              </w:rPr>
              <w:t>54</w:t>
            </w:r>
            <w:r>
              <w:rPr>
                <w:rFonts w:ascii="宋体" w:eastAsia="宋体" w:hAnsi="宋体" w:hint="eastAsia"/>
              </w:rPr>
              <w:t>理论</w:t>
            </w:r>
            <w:r w:rsidR="0066674E">
              <w:rPr>
                <w:rFonts w:ascii="宋体" w:eastAsia="宋体" w:hAnsi="宋体" w:hint="eastAsia"/>
              </w:rPr>
              <w:t>+36</w:t>
            </w:r>
            <w:r>
              <w:rPr>
                <w:rFonts w:ascii="宋体" w:eastAsia="宋体" w:hAnsi="宋体" w:hint="eastAsia"/>
              </w:rPr>
              <w:t>实践）</w:t>
            </w:r>
          </w:p>
        </w:tc>
      </w:tr>
      <w:tr w:rsidR="00B705B9" w14:paraId="76F55880" w14:textId="77777777">
        <w:trPr>
          <w:jc w:val="center"/>
        </w:trPr>
        <w:tc>
          <w:tcPr>
            <w:tcW w:w="1135" w:type="dxa"/>
            <w:vAlign w:val="center"/>
          </w:tcPr>
          <w:p w14:paraId="50BCF176"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B8812EE" w14:textId="77777777" w:rsidR="00B705B9" w:rsidRDefault="0066674E">
            <w:pPr>
              <w:spacing w:beforeLines="50" w:before="156" w:afterLines="50" w:after="156"/>
              <w:jc w:val="left"/>
              <w:rPr>
                <w:rFonts w:ascii="宋体" w:eastAsia="宋体" w:hAnsi="宋体"/>
              </w:rPr>
            </w:pPr>
            <w:proofErr w:type="gramStart"/>
            <w:r>
              <w:rPr>
                <w:rFonts w:ascii="宋体" w:eastAsia="宋体" w:hAnsi="宋体" w:hint="eastAsia"/>
              </w:rPr>
              <w:t>吴德沛</w:t>
            </w:r>
            <w:proofErr w:type="gramEnd"/>
          </w:p>
        </w:tc>
        <w:tc>
          <w:tcPr>
            <w:tcW w:w="1134" w:type="dxa"/>
            <w:vAlign w:val="center"/>
          </w:tcPr>
          <w:p w14:paraId="2E4B3736"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691EB1C" w14:textId="77777777" w:rsidR="00B705B9" w:rsidRDefault="0066674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w:t>
            </w:r>
            <w:r>
              <w:rPr>
                <w:rFonts w:ascii="宋体" w:eastAsia="宋体" w:hAnsi="宋体"/>
              </w:rPr>
              <w:t>7</w:t>
            </w:r>
            <w:r>
              <w:rPr>
                <w:rFonts w:ascii="宋体" w:eastAsia="宋体" w:hAnsi="宋体" w:hint="eastAsia"/>
              </w:rPr>
              <w:t>-</w:t>
            </w:r>
            <w:r>
              <w:rPr>
                <w:rFonts w:ascii="宋体" w:eastAsia="宋体" w:hAnsi="宋体"/>
              </w:rPr>
              <w:t>1</w:t>
            </w:r>
          </w:p>
        </w:tc>
      </w:tr>
      <w:tr w:rsidR="00B705B9" w14:paraId="0D6D2873" w14:textId="77777777">
        <w:trPr>
          <w:jc w:val="center"/>
        </w:trPr>
        <w:tc>
          <w:tcPr>
            <w:tcW w:w="1135" w:type="dxa"/>
            <w:vAlign w:val="center"/>
          </w:tcPr>
          <w:p w14:paraId="3D5123B5" w14:textId="77777777" w:rsidR="00B705B9" w:rsidRDefault="0066674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CD39E4F" w14:textId="77777777" w:rsidR="00B705B9" w:rsidRDefault="0066674E">
            <w:pPr>
              <w:spacing w:beforeLines="50" w:before="156" w:afterLines="50" w:after="156"/>
              <w:rPr>
                <w:rFonts w:ascii="宋体" w:eastAsia="宋体" w:hAnsi="宋体"/>
              </w:rPr>
            </w:pPr>
            <w:r>
              <w:rPr>
                <w:rFonts w:ascii="宋体" w:eastAsia="宋体" w:hAnsi="宋体" w:hint="eastAsia"/>
              </w:rPr>
              <w:t>人民卫生出版社《内科学》第</w:t>
            </w:r>
            <w:r>
              <w:rPr>
                <w:rFonts w:ascii="宋体" w:eastAsia="宋体" w:hAnsi="宋体" w:hint="eastAsia"/>
              </w:rPr>
              <w:t>9</w:t>
            </w:r>
            <w:r>
              <w:rPr>
                <w:rFonts w:ascii="宋体" w:eastAsia="宋体" w:hAnsi="宋体" w:hint="eastAsia"/>
              </w:rPr>
              <w:t>版</w:t>
            </w:r>
          </w:p>
        </w:tc>
      </w:tr>
    </w:tbl>
    <w:p w14:paraId="2FB57F0C" w14:textId="77777777" w:rsidR="00B705B9" w:rsidRDefault="0066674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 xml:space="preserve"> </w:t>
      </w:r>
    </w:p>
    <w:p w14:paraId="60D7BCD5" w14:textId="77777777" w:rsidR="00B705B9" w:rsidRDefault="0066674E">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 xml:space="preserve"> </w:t>
      </w:r>
    </w:p>
    <w:p w14:paraId="4F74308A"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t>培养适应我国卫生健康事业发展需要的，具备临床医学的基本理论、基本知识、基本技能，具有初步临床能力、终身学习能力和良好职业素质的初级临床医师。</w:t>
      </w:r>
    </w:p>
    <w:p w14:paraId="3776ECF5" w14:textId="77777777" w:rsidR="00B705B9" w:rsidRDefault="0066674E">
      <w:pPr>
        <w:ind w:firstLineChars="200" w:firstLine="422"/>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思想政治与德育方面</w:t>
      </w:r>
    </w:p>
    <w:p w14:paraId="686D5023"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 \* GB2 </w:instrText>
      </w:r>
      <w:r>
        <w:rPr>
          <w:rFonts w:ascii="宋体" w:eastAsia="宋体" w:hAnsi="宋体" w:cs="宋体" w:hint="eastAsia"/>
          <w:szCs w:val="21"/>
        </w:rPr>
        <w:fldChar w:fldCharType="separate"/>
      </w:r>
      <w:r>
        <w:rPr>
          <w:rFonts w:ascii="宋体" w:eastAsia="宋体" w:hAnsi="宋体" w:cs="宋体" w:hint="eastAsia"/>
          <w:szCs w:val="21"/>
        </w:rPr>
        <w:t>⑴</w:t>
      </w:r>
      <w:r>
        <w:rPr>
          <w:rFonts w:ascii="宋体" w:eastAsia="宋体" w:hAnsi="宋体" w:cs="宋体" w:hint="eastAsia"/>
          <w:szCs w:val="21"/>
        </w:rPr>
        <w:fldChar w:fldCharType="end"/>
      </w:r>
      <w:r>
        <w:rPr>
          <w:rFonts w:ascii="宋体" w:eastAsia="宋体" w:hAnsi="宋体" w:cs="宋体" w:hint="eastAsia"/>
          <w:szCs w:val="21"/>
        </w:rPr>
        <w:t>遵纪守法，树立科学的世界观、人生观、价值观和社会主义荣辱观，热爱祖国，忠于人民，愿为祖国卫生事业的发展和人类身心健康奋斗终生。</w:t>
      </w:r>
    </w:p>
    <w:p w14:paraId="44A84673"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2 \* GB2 </w:instrText>
      </w:r>
      <w:r>
        <w:rPr>
          <w:rFonts w:ascii="宋体" w:eastAsia="宋体" w:hAnsi="宋体" w:cs="宋体" w:hint="eastAsia"/>
          <w:szCs w:val="21"/>
        </w:rPr>
        <w:fldChar w:fldCharType="separate"/>
      </w:r>
      <w:r>
        <w:rPr>
          <w:rFonts w:ascii="宋体" w:eastAsia="宋体" w:hAnsi="宋体" w:cs="宋体" w:hint="eastAsia"/>
          <w:szCs w:val="21"/>
        </w:rPr>
        <w:t>⑵</w:t>
      </w:r>
      <w:r>
        <w:rPr>
          <w:rFonts w:ascii="宋体" w:eastAsia="宋体" w:hAnsi="宋体" w:cs="宋体" w:hint="eastAsia"/>
          <w:szCs w:val="21"/>
        </w:rPr>
        <w:fldChar w:fldCharType="end"/>
      </w:r>
      <w:r>
        <w:rPr>
          <w:rFonts w:ascii="宋体" w:eastAsia="宋体" w:hAnsi="宋体" w:cs="宋体" w:hint="eastAsia"/>
          <w:szCs w:val="21"/>
        </w:rPr>
        <w:t>珍视生命，关爱病人，具有人道主义精神；将预防疾病、驱除病痛作为自己的终身责任；将提供临终关怀作为自己的道德责任；将维护民众的健康利益作为自己的职业责任。</w:t>
      </w:r>
    </w:p>
    <w:p w14:paraId="06A38DA9"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GB2 </w:instrText>
      </w:r>
      <w:r>
        <w:rPr>
          <w:rFonts w:ascii="宋体" w:eastAsia="宋体" w:hAnsi="宋体" w:cs="宋体" w:hint="eastAsia"/>
          <w:szCs w:val="21"/>
        </w:rPr>
        <w:fldChar w:fldCharType="separate"/>
      </w:r>
      <w:r>
        <w:rPr>
          <w:rFonts w:ascii="宋体" w:eastAsia="宋体" w:hAnsi="宋体" w:cs="宋体" w:hint="eastAsia"/>
          <w:szCs w:val="21"/>
        </w:rPr>
        <w:t>⑶</w:t>
      </w:r>
      <w:r>
        <w:rPr>
          <w:rFonts w:ascii="宋体" w:eastAsia="宋体" w:hAnsi="宋体" w:cs="宋体" w:hint="eastAsia"/>
          <w:szCs w:val="21"/>
        </w:rPr>
        <w:fldChar w:fldCharType="end"/>
      </w:r>
      <w:r>
        <w:rPr>
          <w:rFonts w:ascii="宋体" w:eastAsia="宋体" w:hAnsi="宋体" w:cs="宋体" w:hint="eastAsia"/>
          <w:szCs w:val="21"/>
        </w:rPr>
        <w:t>树立终身学习观念，认识到持续自我完善的重要性，不断追求卓越。</w:t>
      </w:r>
    </w:p>
    <w:p w14:paraId="4B7E44BE"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4 \* GB2 </w:instrText>
      </w:r>
      <w:r>
        <w:rPr>
          <w:rFonts w:ascii="宋体" w:eastAsia="宋体" w:hAnsi="宋体" w:cs="宋体" w:hint="eastAsia"/>
          <w:szCs w:val="21"/>
        </w:rPr>
        <w:fldChar w:fldCharType="separate"/>
      </w:r>
      <w:r>
        <w:rPr>
          <w:rFonts w:ascii="宋体" w:eastAsia="宋体" w:hAnsi="宋体" w:cs="宋体" w:hint="eastAsia"/>
          <w:szCs w:val="21"/>
        </w:rPr>
        <w:t>⑷</w:t>
      </w:r>
      <w:r>
        <w:rPr>
          <w:rFonts w:ascii="宋体" w:eastAsia="宋体" w:hAnsi="宋体" w:cs="宋体" w:hint="eastAsia"/>
          <w:szCs w:val="21"/>
        </w:rPr>
        <w:fldChar w:fldCharType="end"/>
      </w:r>
      <w:r>
        <w:rPr>
          <w:rFonts w:ascii="宋体" w:eastAsia="宋体" w:hAnsi="宋体" w:cs="宋体" w:hint="eastAsia"/>
          <w:szCs w:val="21"/>
        </w:rPr>
        <w:t>具有与病人及其家属进行交流的意识，使他们充分参与和配合治疗计划。</w:t>
      </w:r>
    </w:p>
    <w:p w14:paraId="461FF747"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5 \* GB2 </w:instrText>
      </w:r>
      <w:r>
        <w:rPr>
          <w:rFonts w:ascii="宋体" w:eastAsia="宋体" w:hAnsi="宋体" w:cs="宋体" w:hint="eastAsia"/>
          <w:szCs w:val="21"/>
        </w:rPr>
        <w:fldChar w:fldCharType="separate"/>
      </w:r>
      <w:r>
        <w:rPr>
          <w:rFonts w:ascii="宋体" w:eastAsia="宋体" w:hAnsi="宋体" w:cs="宋体" w:hint="eastAsia"/>
          <w:szCs w:val="21"/>
        </w:rPr>
        <w:t>⑸</w:t>
      </w:r>
      <w:r>
        <w:rPr>
          <w:rFonts w:ascii="宋体" w:eastAsia="宋体" w:hAnsi="宋体" w:cs="宋体" w:hint="eastAsia"/>
          <w:szCs w:val="21"/>
        </w:rPr>
        <w:fldChar w:fldCharType="end"/>
      </w:r>
      <w:r>
        <w:rPr>
          <w:rFonts w:ascii="宋体" w:eastAsia="宋体" w:hAnsi="宋体" w:cs="宋体" w:hint="eastAsia"/>
          <w:szCs w:val="21"/>
        </w:rPr>
        <w:t>在职业活动中重视医疗的伦理问题，尊重患者的隐私和人格。</w:t>
      </w:r>
    </w:p>
    <w:p w14:paraId="535E38DB"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6 \* GB2 </w:instrText>
      </w:r>
      <w:r>
        <w:rPr>
          <w:rFonts w:ascii="宋体" w:eastAsia="宋体" w:hAnsi="宋体" w:cs="宋体" w:hint="eastAsia"/>
          <w:szCs w:val="21"/>
        </w:rPr>
        <w:fldChar w:fldCharType="separate"/>
      </w:r>
      <w:r>
        <w:rPr>
          <w:rFonts w:ascii="宋体" w:eastAsia="宋体" w:hAnsi="宋体" w:cs="宋体" w:hint="eastAsia"/>
          <w:szCs w:val="21"/>
        </w:rPr>
        <w:t>⑹</w:t>
      </w:r>
      <w:r>
        <w:rPr>
          <w:rFonts w:ascii="宋体" w:eastAsia="宋体" w:hAnsi="宋体" w:cs="宋体" w:hint="eastAsia"/>
          <w:szCs w:val="21"/>
        </w:rPr>
        <w:fldChar w:fldCharType="end"/>
      </w:r>
      <w:r>
        <w:rPr>
          <w:rFonts w:ascii="宋体" w:eastAsia="宋体" w:hAnsi="宋体" w:cs="宋体" w:hint="eastAsia"/>
          <w:szCs w:val="21"/>
        </w:rPr>
        <w:t>尊重患者个人信仰，理解他人的人文背景及文化价值。</w:t>
      </w:r>
    </w:p>
    <w:p w14:paraId="60B81022"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7 \* GB2 </w:instrText>
      </w:r>
      <w:r>
        <w:rPr>
          <w:rFonts w:ascii="宋体" w:eastAsia="宋体" w:hAnsi="宋体" w:cs="宋体" w:hint="eastAsia"/>
          <w:szCs w:val="21"/>
        </w:rPr>
        <w:fldChar w:fldCharType="separate"/>
      </w:r>
      <w:r>
        <w:rPr>
          <w:rFonts w:ascii="宋体" w:eastAsia="宋体" w:hAnsi="宋体" w:cs="宋体" w:hint="eastAsia"/>
          <w:szCs w:val="21"/>
        </w:rPr>
        <w:t>⑺</w:t>
      </w:r>
      <w:r>
        <w:rPr>
          <w:rFonts w:ascii="宋体" w:eastAsia="宋体" w:hAnsi="宋体" w:cs="宋体" w:hint="eastAsia"/>
          <w:szCs w:val="21"/>
        </w:rPr>
        <w:fldChar w:fldCharType="end"/>
      </w:r>
      <w:r>
        <w:rPr>
          <w:rFonts w:ascii="宋体" w:eastAsia="宋体" w:hAnsi="宋体" w:cs="宋体" w:hint="eastAsia"/>
          <w:szCs w:val="21"/>
        </w:rPr>
        <w:t>实事求是，对于自己不能胜任和安全处理的医疗问题，懂得主动寻求其他医师的帮助。</w:t>
      </w:r>
    </w:p>
    <w:p w14:paraId="104FDBBF"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8 \* GB2 </w:instrText>
      </w:r>
      <w:r>
        <w:rPr>
          <w:rFonts w:ascii="宋体" w:eastAsia="宋体" w:hAnsi="宋体" w:cs="宋体" w:hint="eastAsia"/>
          <w:szCs w:val="21"/>
        </w:rPr>
        <w:fldChar w:fldCharType="separate"/>
      </w:r>
      <w:r>
        <w:rPr>
          <w:rFonts w:ascii="宋体" w:eastAsia="宋体" w:hAnsi="宋体" w:cs="宋体" w:hint="eastAsia"/>
          <w:szCs w:val="21"/>
        </w:rPr>
        <w:t>⑻</w:t>
      </w:r>
      <w:r>
        <w:rPr>
          <w:rFonts w:ascii="宋体" w:eastAsia="宋体" w:hAnsi="宋体" w:cs="宋体" w:hint="eastAsia"/>
          <w:szCs w:val="21"/>
        </w:rPr>
        <w:fldChar w:fldCharType="end"/>
      </w:r>
      <w:r>
        <w:rPr>
          <w:rFonts w:ascii="宋体" w:eastAsia="宋体" w:hAnsi="宋体" w:cs="宋体" w:hint="eastAsia"/>
          <w:szCs w:val="21"/>
        </w:rPr>
        <w:t>能够了解影响医生健康的因素并注意有意识的控制，知晓自身健康对病人可能构成的风险。</w:t>
      </w:r>
    </w:p>
    <w:p w14:paraId="62ADD75F"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9 \* GB2 </w:instrText>
      </w:r>
      <w:r>
        <w:rPr>
          <w:rFonts w:ascii="宋体" w:eastAsia="宋体" w:hAnsi="宋体" w:cs="宋体" w:hint="eastAsia"/>
          <w:szCs w:val="21"/>
        </w:rPr>
        <w:fldChar w:fldCharType="separate"/>
      </w:r>
      <w:r>
        <w:rPr>
          <w:rFonts w:ascii="宋体" w:eastAsia="宋体" w:hAnsi="宋体" w:cs="宋体" w:hint="eastAsia"/>
          <w:szCs w:val="21"/>
        </w:rPr>
        <w:t>⑼</w:t>
      </w:r>
      <w:r>
        <w:rPr>
          <w:rFonts w:ascii="宋体" w:eastAsia="宋体" w:hAnsi="宋体" w:cs="宋体" w:hint="eastAsia"/>
          <w:szCs w:val="21"/>
        </w:rPr>
        <w:fldChar w:fldCharType="end"/>
      </w:r>
      <w:r>
        <w:rPr>
          <w:rFonts w:ascii="宋体" w:eastAsia="宋体" w:hAnsi="宋体" w:cs="宋体" w:hint="eastAsia"/>
          <w:szCs w:val="21"/>
        </w:rPr>
        <w:t>尊重同事和其他卫生保健专业人员，有集体主义精神和团队合作开展卫生服务工作的观念。</w:t>
      </w:r>
    </w:p>
    <w:p w14:paraId="422C3F10" w14:textId="77777777" w:rsidR="00B705B9" w:rsidRDefault="0066674E">
      <w:pPr>
        <w:ind w:firstLineChars="200" w:firstLine="420"/>
        <w:rPr>
          <w:rFonts w:ascii="宋体" w:eastAsia="宋体" w:hAnsi="宋体" w:cs="宋体"/>
          <w:b/>
          <w:bCs/>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10 \* GB2 </w:instrText>
      </w:r>
      <w:r>
        <w:rPr>
          <w:rFonts w:ascii="宋体" w:eastAsia="宋体" w:hAnsi="宋体" w:cs="宋体" w:hint="eastAsia"/>
          <w:szCs w:val="21"/>
        </w:rPr>
        <w:fldChar w:fldCharType="separate"/>
      </w:r>
      <w:r>
        <w:rPr>
          <w:rFonts w:ascii="宋体" w:eastAsia="宋体" w:hAnsi="宋体" w:cs="宋体" w:hint="eastAsia"/>
          <w:szCs w:val="21"/>
        </w:rPr>
        <w:t>⑽</w:t>
      </w:r>
      <w:r>
        <w:rPr>
          <w:rFonts w:ascii="宋体" w:eastAsia="宋体" w:hAnsi="宋体" w:cs="宋体" w:hint="eastAsia"/>
          <w:szCs w:val="21"/>
        </w:rPr>
        <w:fldChar w:fldCharType="end"/>
      </w:r>
      <w:r>
        <w:rPr>
          <w:rFonts w:ascii="宋体" w:eastAsia="宋体" w:hAnsi="宋体" w:cs="宋体" w:hint="eastAsia"/>
          <w:szCs w:val="21"/>
        </w:rPr>
        <w:t>树立依法行医的法律观念，学会用法律保护病人和自身的权益。</w:t>
      </w:r>
    </w:p>
    <w:p w14:paraId="367C23B4" w14:textId="77777777" w:rsidR="00B705B9" w:rsidRDefault="0066674E">
      <w:pPr>
        <w:ind w:firstLineChars="200" w:firstLine="422"/>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智育方面</w:t>
      </w:r>
    </w:p>
    <w:p w14:paraId="53727087"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t>本专业学生主要学习医学方面的基础理论和基本知识，受到人类疾病的诊断、治疗、预防方面的基本训练，具有对</w:t>
      </w:r>
      <w:r>
        <w:rPr>
          <w:rFonts w:ascii="宋体" w:eastAsia="宋体" w:hAnsi="宋体" w:cs="宋体" w:hint="eastAsia"/>
          <w:szCs w:val="21"/>
        </w:rPr>
        <w:t>人类疾病的病因、发病机制做出分类鉴别的能力。</w:t>
      </w:r>
    </w:p>
    <w:p w14:paraId="6853D776" w14:textId="77777777" w:rsidR="00B705B9" w:rsidRDefault="0066674E">
      <w:pPr>
        <w:ind w:firstLineChars="200" w:firstLine="422"/>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体育方面</w:t>
      </w:r>
    </w:p>
    <w:p w14:paraId="737DC3B3"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3AC99134" w14:textId="77777777" w:rsidR="00B705B9" w:rsidRDefault="0066674E">
      <w:pPr>
        <w:ind w:firstLineChars="100" w:firstLine="211"/>
        <w:rPr>
          <w:rFonts w:ascii="宋体" w:eastAsia="宋体" w:hAnsi="宋体" w:cs="宋体"/>
          <w:b/>
          <w:bCs/>
          <w:szCs w:val="21"/>
        </w:rPr>
      </w:pPr>
      <w:r>
        <w:rPr>
          <w:rFonts w:ascii="宋体" w:eastAsia="宋体" w:hAnsi="宋体" w:cs="宋体" w:hint="eastAsia"/>
          <w:b/>
          <w:bCs/>
          <w:szCs w:val="21"/>
        </w:rPr>
        <w:lastRenderedPageBreak/>
        <w:t>4.</w:t>
      </w:r>
      <w:r>
        <w:rPr>
          <w:rFonts w:ascii="宋体" w:eastAsia="宋体" w:hAnsi="宋体" w:cs="宋体" w:hint="eastAsia"/>
          <w:b/>
          <w:bCs/>
          <w:szCs w:val="21"/>
        </w:rPr>
        <w:t>美育方面</w:t>
      </w:r>
    </w:p>
    <w:p w14:paraId="61D45660" w14:textId="77777777" w:rsidR="00B705B9" w:rsidRDefault="0066674E">
      <w:pPr>
        <w:ind w:firstLineChars="200" w:firstLine="420"/>
        <w:rPr>
          <w:rFonts w:ascii="宋体" w:eastAsia="宋体" w:hAnsi="宋体" w:cs="宋体"/>
          <w:bCs/>
          <w:szCs w:val="21"/>
        </w:rPr>
      </w:pPr>
      <w:r>
        <w:rPr>
          <w:rFonts w:ascii="宋体" w:eastAsia="宋体" w:hAnsi="宋体" w:cs="宋体" w:hint="eastAsia"/>
          <w:bCs/>
          <w:szCs w:val="21"/>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2A027C97" w14:textId="77777777" w:rsidR="00B705B9" w:rsidRDefault="0066674E">
      <w:pPr>
        <w:ind w:firstLineChars="100" w:firstLine="211"/>
        <w:rPr>
          <w:rFonts w:ascii="宋体" w:eastAsia="宋体" w:hAnsi="宋体" w:cs="宋体"/>
          <w:b/>
          <w:bCs/>
          <w:szCs w:val="21"/>
        </w:rPr>
      </w:pPr>
      <w:r>
        <w:rPr>
          <w:rFonts w:ascii="宋体" w:eastAsia="宋体" w:hAnsi="宋体" w:cs="宋体" w:hint="eastAsia"/>
          <w:b/>
          <w:bCs/>
          <w:szCs w:val="21"/>
        </w:rPr>
        <w:t>5.</w:t>
      </w:r>
      <w:proofErr w:type="gramStart"/>
      <w:r>
        <w:rPr>
          <w:rFonts w:ascii="宋体" w:eastAsia="宋体" w:hAnsi="宋体" w:cs="宋体" w:hint="eastAsia"/>
          <w:b/>
          <w:bCs/>
          <w:szCs w:val="21"/>
        </w:rPr>
        <w:t>劳</w:t>
      </w:r>
      <w:proofErr w:type="gramEnd"/>
      <w:r>
        <w:rPr>
          <w:rFonts w:ascii="宋体" w:eastAsia="宋体" w:hAnsi="宋体" w:cs="宋体" w:hint="eastAsia"/>
          <w:b/>
          <w:bCs/>
          <w:szCs w:val="21"/>
        </w:rPr>
        <w:t>育方面</w:t>
      </w:r>
    </w:p>
    <w:p w14:paraId="3C726CEB"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0CC958D4" w14:textId="77777777" w:rsidR="00B705B9" w:rsidRDefault="0066674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 xml:space="preserve"> </w:t>
      </w:r>
    </w:p>
    <w:p w14:paraId="23616E3F" w14:textId="77777777" w:rsidR="00B705B9" w:rsidRDefault="0066674E">
      <w:pPr>
        <w:ind w:firstLineChars="200" w:firstLine="420"/>
        <w:rPr>
          <w:rFonts w:ascii="宋体" w:eastAsia="宋体" w:hAnsi="宋体" w:cs="宋体"/>
          <w:szCs w:val="21"/>
        </w:rPr>
      </w:pPr>
      <w:r>
        <w:rPr>
          <w:rFonts w:ascii="宋体" w:eastAsia="宋体" w:hAnsi="宋体" w:cs="宋体" w:hint="eastAsia"/>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w:t>
      </w:r>
      <w:r>
        <w:rPr>
          <w:rFonts w:ascii="宋体" w:eastAsia="宋体" w:hAnsi="宋体" w:cs="宋体" w:hint="eastAsia"/>
          <w:szCs w:val="21"/>
        </w:rPr>
        <w:t>试用医学专业知识进行医患沟通，真正实现“总是去安慰，常常去帮助，有时去治愈”的医学精神。</w:t>
      </w:r>
    </w:p>
    <w:p w14:paraId="6BCF2753" w14:textId="77777777" w:rsidR="00B705B9" w:rsidRDefault="0066674E">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05247D16" w14:textId="77777777" w:rsidR="00B705B9" w:rsidRDefault="0066674E">
      <w:pPr>
        <w:pStyle w:val="a3"/>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：知识维度：</w:t>
      </w:r>
    </w:p>
    <w:p w14:paraId="63DF780D" w14:textId="77777777" w:rsidR="00B705B9" w:rsidRDefault="0066674E">
      <w:pPr>
        <w:pStyle w:val="a3"/>
        <w:ind w:firstLineChars="200" w:firstLine="420"/>
        <w:rPr>
          <w:rFonts w:hAnsi="宋体" w:cs="宋体"/>
          <w:b/>
        </w:rPr>
      </w:pPr>
      <w:r>
        <w:rPr>
          <w:rFonts w:hAnsi="宋体" w:cs="宋体" w:hint="eastAsia"/>
          <w:szCs w:val="22"/>
        </w:rPr>
        <w:t>掌握各个系统常见病、多发病的病因及发病机制，临床表现，诊断及鉴别诊断，治疗方式及预后。</w:t>
      </w:r>
    </w:p>
    <w:p w14:paraId="0F0D7A5E" w14:textId="77777777" w:rsidR="00B705B9" w:rsidRDefault="0066674E">
      <w:pPr>
        <w:pStyle w:val="a3"/>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：技能维度：</w:t>
      </w:r>
    </w:p>
    <w:p w14:paraId="131C345B" w14:textId="77777777" w:rsidR="00B705B9" w:rsidRDefault="0066674E">
      <w:pPr>
        <w:ind w:firstLineChars="200" w:firstLine="420"/>
        <w:rPr>
          <w:rFonts w:ascii="宋体" w:eastAsia="宋体" w:hAnsi="宋体" w:cs="宋体"/>
        </w:rPr>
      </w:pPr>
      <w:r>
        <w:rPr>
          <w:rFonts w:ascii="宋体" w:eastAsia="宋体" w:hAnsi="宋体" w:cs="宋体" w:hint="eastAsia"/>
        </w:rPr>
        <w:t>2.1</w:t>
      </w:r>
      <w:r>
        <w:rPr>
          <w:rFonts w:ascii="宋体" w:eastAsia="宋体" w:hAnsi="宋体" w:cs="宋体" w:hint="eastAsia"/>
        </w:rPr>
        <w:t>较强的临床思维和表达能力。</w:t>
      </w:r>
    </w:p>
    <w:p w14:paraId="3C11301F" w14:textId="77777777" w:rsidR="00B705B9" w:rsidRDefault="0066674E">
      <w:pPr>
        <w:ind w:firstLineChars="200" w:firstLine="420"/>
        <w:rPr>
          <w:rFonts w:ascii="宋体" w:eastAsia="宋体" w:hAnsi="宋体" w:cs="宋体"/>
        </w:rPr>
      </w:pPr>
      <w:r>
        <w:rPr>
          <w:rFonts w:ascii="宋体" w:eastAsia="宋体" w:hAnsi="宋体" w:cs="宋体" w:hint="eastAsia"/>
        </w:rPr>
        <w:t>2,2</w:t>
      </w:r>
      <w:r>
        <w:rPr>
          <w:rFonts w:ascii="宋体" w:eastAsia="宋体" w:hAnsi="宋体" w:cs="宋体" w:hint="eastAsia"/>
        </w:rPr>
        <w:t>内科常见病、多发病的诊断、处理能力。</w:t>
      </w:r>
    </w:p>
    <w:p w14:paraId="7A6FDD6A" w14:textId="77777777" w:rsidR="00B705B9" w:rsidRDefault="0066674E">
      <w:pPr>
        <w:ind w:firstLineChars="200" w:firstLine="420"/>
        <w:rPr>
          <w:rFonts w:ascii="宋体" w:eastAsia="宋体" w:hAnsi="宋体" w:cs="宋体"/>
        </w:rPr>
      </w:pPr>
      <w:r>
        <w:rPr>
          <w:rFonts w:ascii="宋体" w:eastAsia="宋体" w:hAnsi="宋体" w:cs="宋体" w:hint="eastAsia"/>
        </w:rPr>
        <w:t xml:space="preserve">2.3 </w:t>
      </w:r>
      <w:r>
        <w:rPr>
          <w:rFonts w:ascii="宋体" w:eastAsia="宋体" w:hAnsi="宋体" w:cs="宋体" w:hint="eastAsia"/>
        </w:rPr>
        <w:t>结合临床实际，能够</w:t>
      </w:r>
      <w:proofErr w:type="gramStart"/>
      <w:r>
        <w:rPr>
          <w:rFonts w:ascii="宋体" w:eastAsia="宋体" w:hAnsi="宋体" w:cs="宋体" w:hint="eastAsia"/>
        </w:rPr>
        <w:t>独立利用</w:t>
      </w:r>
      <w:proofErr w:type="gramEnd"/>
      <w:r>
        <w:rPr>
          <w:rFonts w:ascii="宋体" w:eastAsia="宋体" w:hAnsi="宋体" w:cs="宋体" w:hint="eastAsia"/>
        </w:rPr>
        <w:t>图书资料和现代信息技术研究医学问题及获取新知识与相关信息。</w:t>
      </w:r>
    </w:p>
    <w:p w14:paraId="308E28A4" w14:textId="77777777" w:rsidR="00B705B9" w:rsidRDefault="0066674E">
      <w:pPr>
        <w:ind w:firstLineChars="200" w:firstLine="420"/>
        <w:rPr>
          <w:rFonts w:ascii="宋体" w:eastAsia="宋体" w:hAnsi="宋体" w:cs="宋体"/>
        </w:rPr>
      </w:pPr>
      <w:r>
        <w:rPr>
          <w:rFonts w:ascii="宋体" w:eastAsia="宋体" w:hAnsi="宋体" w:cs="宋体" w:hint="eastAsia"/>
        </w:rPr>
        <w:t>2.4</w:t>
      </w:r>
      <w:r>
        <w:rPr>
          <w:rFonts w:ascii="宋体" w:eastAsia="宋体" w:hAnsi="宋体" w:cs="宋体" w:hint="eastAsia"/>
        </w:rPr>
        <w:t>具备一定的英语听、说、读、写能力，能够阅读本专业相关外文资料。</w:t>
      </w:r>
    </w:p>
    <w:p w14:paraId="58B9DC3D" w14:textId="77777777" w:rsidR="00B705B9" w:rsidRDefault="0066674E">
      <w:pPr>
        <w:ind w:firstLineChars="200" w:firstLine="420"/>
        <w:rPr>
          <w:rFonts w:ascii="宋体" w:eastAsia="宋体" w:hAnsi="宋体" w:cs="宋体"/>
        </w:rPr>
      </w:pPr>
      <w:r>
        <w:rPr>
          <w:rFonts w:ascii="宋体" w:eastAsia="宋体" w:hAnsi="宋体" w:cs="宋体" w:hint="eastAsia"/>
        </w:rPr>
        <w:t>2. 5</w:t>
      </w:r>
      <w:r>
        <w:rPr>
          <w:rFonts w:ascii="宋体" w:eastAsia="宋体" w:hAnsi="宋体" w:cs="宋体" w:hint="eastAsia"/>
        </w:rPr>
        <w:t>具有一定的自主学习和终身学习的能力。</w:t>
      </w:r>
    </w:p>
    <w:p w14:paraId="6D4306FE" w14:textId="77777777" w:rsidR="00B705B9" w:rsidRDefault="0066674E">
      <w:pPr>
        <w:ind w:firstLineChars="200" w:firstLine="422"/>
        <w:rPr>
          <w:rFonts w:ascii="宋体" w:eastAsia="宋体" w:hAnsi="宋体" w:cs="宋体"/>
          <w:b/>
        </w:rPr>
      </w:pPr>
      <w:r>
        <w:rPr>
          <w:rFonts w:ascii="宋体" w:eastAsia="宋体" w:hAnsi="宋体" w:cs="宋体" w:hint="eastAsia"/>
          <w:b/>
        </w:rPr>
        <w:t>课程目标</w:t>
      </w:r>
      <w:r>
        <w:rPr>
          <w:rFonts w:ascii="宋体" w:eastAsia="宋体" w:hAnsi="宋体" w:cs="宋体" w:hint="eastAsia"/>
          <w:b/>
        </w:rPr>
        <w:t>3</w:t>
      </w:r>
      <w:r>
        <w:rPr>
          <w:rFonts w:ascii="宋体" w:eastAsia="宋体" w:hAnsi="宋体" w:cs="宋体" w:hint="eastAsia"/>
          <w:b/>
        </w:rPr>
        <w:t>：情感态度与价值观维度：</w:t>
      </w:r>
    </w:p>
    <w:p w14:paraId="3F7041A0" w14:textId="77777777" w:rsidR="00B705B9" w:rsidRDefault="0066674E">
      <w:pPr>
        <w:ind w:firstLineChars="200" w:firstLine="420"/>
        <w:rPr>
          <w:rFonts w:ascii="宋体" w:eastAsia="宋体" w:hAnsi="宋体" w:cs="宋体"/>
        </w:rPr>
      </w:pPr>
      <w:r>
        <w:rPr>
          <w:rFonts w:ascii="宋体" w:eastAsia="宋体" w:hAnsi="宋体" w:cs="宋体" w:hint="eastAsia"/>
        </w:rPr>
        <w:t>3.1</w:t>
      </w:r>
      <w:r>
        <w:rPr>
          <w:rFonts w:ascii="宋体" w:eastAsia="宋体" w:hAnsi="宋体" w:cs="宋体" w:hint="eastAsia"/>
        </w:rPr>
        <w:t>对病人及其家属进行有效交流，使他们能够及时了解相关信息，保持舒适度，受到尊重和关爱；</w:t>
      </w:r>
      <w:r>
        <w:rPr>
          <w:rFonts w:ascii="宋体" w:eastAsia="宋体" w:hAnsi="宋体" w:cs="宋体" w:hint="eastAsia"/>
        </w:rPr>
        <w:t xml:space="preserve"> </w:t>
      </w:r>
    </w:p>
    <w:p w14:paraId="50925AA2" w14:textId="77777777" w:rsidR="00B705B9" w:rsidRDefault="0066674E">
      <w:pPr>
        <w:ind w:firstLineChars="200" w:firstLine="420"/>
        <w:rPr>
          <w:rFonts w:ascii="宋体" w:eastAsia="宋体" w:hAnsi="宋体" w:cs="宋体"/>
        </w:rPr>
      </w:pPr>
      <w:r>
        <w:rPr>
          <w:rFonts w:ascii="宋体" w:eastAsia="宋体" w:hAnsi="宋体" w:cs="宋体" w:hint="eastAsia"/>
        </w:rPr>
        <w:t>3.2</w:t>
      </w:r>
      <w:r>
        <w:rPr>
          <w:rFonts w:ascii="宋体" w:eastAsia="宋体" w:hAnsi="宋体" w:cs="宋体" w:hint="eastAsia"/>
        </w:rPr>
        <w:t>能够对病人和公众进行有关健康生活方式、疾病预防等方面知识的宣传教育。</w:t>
      </w:r>
    </w:p>
    <w:p w14:paraId="19ABEBF2" w14:textId="77777777" w:rsidR="00B705B9" w:rsidRDefault="0066674E">
      <w:pPr>
        <w:pStyle w:val="a3"/>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w:t>
      </w:r>
      <w:r>
        <w:rPr>
          <w:rFonts w:hAnsi="宋体" w:cs="宋体" w:hint="eastAsia"/>
        </w:rPr>
        <w:t>描述，与“课程目标对毕业要求的支撑关系表一致）（五号宋体）</w:t>
      </w:r>
    </w:p>
    <w:p w14:paraId="73875663" w14:textId="77777777" w:rsidR="00B705B9" w:rsidRDefault="0066674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 xml:space="preserve"> </w:t>
      </w:r>
    </w:p>
    <w:p w14:paraId="2A0A0C00" w14:textId="77777777" w:rsidR="00B705B9" w:rsidRDefault="0066674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705B9" w14:paraId="097166C1" w14:textId="77777777">
        <w:trPr>
          <w:jc w:val="center"/>
        </w:trPr>
        <w:tc>
          <w:tcPr>
            <w:tcW w:w="1302" w:type="dxa"/>
            <w:vAlign w:val="center"/>
          </w:tcPr>
          <w:p w14:paraId="5E7B358A" w14:textId="77777777" w:rsidR="00B705B9" w:rsidRDefault="0066674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7C1CB4C" w14:textId="77777777" w:rsidR="00B705B9" w:rsidRDefault="0066674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0A0E61F" w14:textId="77777777" w:rsidR="00B705B9" w:rsidRDefault="0066674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8FFFD" w14:textId="77777777" w:rsidR="00B705B9" w:rsidRDefault="0066674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705B9" w14:paraId="794D14C0" w14:textId="77777777">
        <w:trPr>
          <w:trHeight w:val="1258"/>
          <w:jc w:val="center"/>
        </w:trPr>
        <w:tc>
          <w:tcPr>
            <w:tcW w:w="1302" w:type="dxa"/>
            <w:vAlign w:val="center"/>
          </w:tcPr>
          <w:p w14:paraId="5E7FA56C" w14:textId="77777777" w:rsidR="00B705B9" w:rsidRDefault="0066674E">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61F9F99F" w14:textId="77777777" w:rsidR="00B705B9" w:rsidRDefault="0066674E">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4DEA3D5A" w14:textId="77777777" w:rsidR="00B705B9" w:rsidRDefault="0066674E">
            <w:pPr>
              <w:pStyle w:val="a3"/>
              <w:spacing w:beforeLines="50" w:before="156" w:afterLines="50" w:after="156"/>
              <w:jc w:val="center"/>
              <w:rPr>
                <w:rFonts w:hAnsi="宋体" w:cs="宋体"/>
              </w:rPr>
            </w:pPr>
            <w:r>
              <w:rPr>
                <w:rFonts w:hAnsi="宋体" w:cs="宋体" w:hint="eastAsia"/>
              </w:rPr>
              <w:t>各系统疾病的</w:t>
            </w:r>
            <w:r>
              <w:rPr>
                <w:rFonts w:ascii="Times New Roman" w:hAnsi="Times New Roman" w:hint="eastAsia"/>
                <w:szCs w:val="22"/>
              </w:rPr>
              <w:t>病因及发病机制，临床表现，诊断及鉴别诊断，治疗方式及预后等内容。</w:t>
            </w:r>
          </w:p>
        </w:tc>
        <w:tc>
          <w:tcPr>
            <w:tcW w:w="2688" w:type="dxa"/>
            <w:vAlign w:val="center"/>
          </w:tcPr>
          <w:p w14:paraId="2E407173" w14:textId="77777777" w:rsidR="00B705B9" w:rsidRDefault="0066674E">
            <w:pPr>
              <w:pStyle w:val="a3"/>
              <w:spacing w:beforeLines="50" w:before="156" w:afterLines="50" w:after="156"/>
              <w:jc w:val="center"/>
              <w:rPr>
                <w:rFonts w:hAnsi="宋体" w:cs="宋体"/>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r>
      <w:tr w:rsidR="00B705B9" w14:paraId="25FAFFCB" w14:textId="77777777">
        <w:trPr>
          <w:jc w:val="center"/>
        </w:trPr>
        <w:tc>
          <w:tcPr>
            <w:tcW w:w="1302" w:type="dxa"/>
            <w:vMerge w:val="restart"/>
            <w:vAlign w:val="center"/>
          </w:tcPr>
          <w:p w14:paraId="1D2210FF" w14:textId="77777777" w:rsidR="00B705B9" w:rsidRDefault="0066674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3EF2DB3B" w14:textId="77777777" w:rsidR="00B705B9" w:rsidRDefault="0066674E">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05D1430D" w14:textId="77777777" w:rsidR="00B705B9" w:rsidRDefault="0066674E">
            <w:pPr>
              <w:pStyle w:val="a3"/>
              <w:spacing w:beforeLines="50" w:before="156" w:afterLines="50" w:after="156"/>
              <w:jc w:val="center"/>
              <w:rPr>
                <w:rFonts w:hAnsi="宋体" w:cs="宋体"/>
              </w:rPr>
            </w:pPr>
            <w:r>
              <w:rPr>
                <w:rFonts w:hAnsi="宋体" w:cs="宋体" w:hint="eastAsia"/>
              </w:rPr>
              <w:t>各系统疾病诊断及鉴别诊断。</w:t>
            </w:r>
          </w:p>
        </w:tc>
        <w:tc>
          <w:tcPr>
            <w:tcW w:w="2688" w:type="dxa"/>
            <w:vAlign w:val="center"/>
          </w:tcPr>
          <w:p w14:paraId="4805EA51" w14:textId="77777777" w:rsidR="00B705B9" w:rsidRDefault="0066674E">
            <w:pPr>
              <w:pStyle w:val="a3"/>
              <w:spacing w:beforeLines="50" w:before="156" w:afterLines="50" w:after="156"/>
              <w:jc w:val="center"/>
              <w:rPr>
                <w:rFonts w:hAnsi="宋体" w:cs="宋体"/>
              </w:rPr>
            </w:pPr>
            <w:r>
              <w:rPr>
                <w:rFonts w:ascii="Times New Roman" w:hAnsi="Times New Roman"/>
                <w:szCs w:val="22"/>
              </w:rPr>
              <w:t>较强的临床思维和表达能力。</w:t>
            </w:r>
          </w:p>
        </w:tc>
      </w:tr>
      <w:tr w:rsidR="00B705B9" w14:paraId="19340B4E" w14:textId="77777777">
        <w:trPr>
          <w:jc w:val="center"/>
        </w:trPr>
        <w:tc>
          <w:tcPr>
            <w:tcW w:w="1302" w:type="dxa"/>
            <w:vMerge/>
            <w:vAlign w:val="center"/>
          </w:tcPr>
          <w:p w14:paraId="2933C479" w14:textId="77777777" w:rsidR="00B705B9" w:rsidRDefault="00B705B9">
            <w:pPr>
              <w:pStyle w:val="a3"/>
              <w:spacing w:beforeLines="50" w:before="156" w:afterLines="50" w:after="156"/>
              <w:jc w:val="center"/>
              <w:rPr>
                <w:rFonts w:hAnsi="宋体" w:cs="宋体"/>
                <w:szCs w:val="21"/>
              </w:rPr>
            </w:pPr>
          </w:p>
        </w:tc>
        <w:tc>
          <w:tcPr>
            <w:tcW w:w="1959" w:type="dxa"/>
            <w:vAlign w:val="center"/>
          </w:tcPr>
          <w:p w14:paraId="42051280" w14:textId="77777777" w:rsidR="00B705B9" w:rsidRDefault="0066674E">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57A38959" w14:textId="77777777" w:rsidR="00B705B9" w:rsidRDefault="0066674E">
            <w:pPr>
              <w:pStyle w:val="a3"/>
              <w:spacing w:beforeLines="50" w:before="156" w:afterLines="50" w:after="156"/>
              <w:jc w:val="center"/>
              <w:rPr>
                <w:rFonts w:ascii="黑体" w:hAnsi="宋体"/>
                <w:szCs w:val="21"/>
              </w:rPr>
            </w:pPr>
            <w:r>
              <w:rPr>
                <w:rFonts w:ascii="黑体" w:hAnsi="宋体" w:hint="eastAsia"/>
                <w:szCs w:val="21"/>
              </w:rPr>
              <w:t>各系统疾病诊断及治疗方法。</w:t>
            </w:r>
          </w:p>
        </w:tc>
        <w:tc>
          <w:tcPr>
            <w:tcW w:w="2688" w:type="dxa"/>
            <w:vAlign w:val="center"/>
          </w:tcPr>
          <w:p w14:paraId="37D8F4CC" w14:textId="77777777" w:rsidR="00B705B9" w:rsidRDefault="0066674E">
            <w:pPr>
              <w:pStyle w:val="a3"/>
              <w:spacing w:beforeLines="50" w:before="156" w:afterLines="50" w:after="156"/>
              <w:jc w:val="center"/>
              <w:rPr>
                <w:rFonts w:hAnsi="宋体" w:cs="宋体"/>
              </w:rPr>
            </w:pPr>
            <w:r>
              <w:rPr>
                <w:rFonts w:ascii="Times New Roman" w:hAnsi="Times New Roman"/>
                <w:szCs w:val="22"/>
              </w:rPr>
              <w:t>内</w:t>
            </w:r>
            <w:r>
              <w:rPr>
                <w:rFonts w:ascii="Times New Roman" w:hAnsi="Times New Roman" w:hint="eastAsia"/>
              </w:rPr>
              <w:t>科</w:t>
            </w:r>
            <w:r>
              <w:rPr>
                <w:rFonts w:ascii="Times New Roman" w:hAnsi="Times New Roman"/>
                <w:szCs w:val="22"/>
              </w:rPr>
              <w:t>常见病、多发病的诊断、处理能力。</w:t>
            </w:r>
          </w:p>
        </w:tc>
      </w:tr>
      <w:tr w:rsidR="00B705B9" w14:paraId="5DF44288" w14:textId="77777777">
        <w:trPr>
          <w:jc w:val="center"/>
        </w:trPr>
        <w:tc>
          <w:tcPr>
            <w:tcW w:w="1302" w:type="dxa"/>
            <w:vMerge/>
            <w:vAlign w:val="center"/>
          </w:tcPr>
          <w:p w14:paraId="7CA276F7" w14:textId="77777777" w:rsidR="00B705B9" w:rsidRDefault="00B705B9">
            <w:pPr>
              <w:pStyle w:val="a3"/>
              <w:spacing w:beforeLines="50" w:before="156" w:afterLines="50" w:after="156"/>
              <w:jc w:val="center"/>
              <w:rPr>
                <w:rFonts w:hAnsi="宋体" w:cs="宋体"/>
                <w:szCs w:val="21"/>
              </w:rPr>
            </w:pPr>
          </w:p>
        </w:tc>
        <w:tc>
          <w:tcPr>
            <w:tcW w:w="1959" w:type="dxa"/>
            <w:vAlign w:val="center"/>
          </w:tcPr>
          <w:p w14:paraId="7FBAD471" w14:textId="77777777" w:rsidR="00B705B9" w:rsidRDefault="0066674E">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3D74F6DA" w14:textId="77777777" w:rsidR="00B705B9" w:rsidRDefault="0066674E">
            <w:pPr>
              <w:pStyle w:val="a3"/>
              <w:spacing w:beforeLines="50" w:before="156" w:afterLines="50" w:after="156"/>
              <w:jc w:val="center"/>
              <w:rPr>
                <w:rFonts w:ascii="黑体" w:hAnsi="宋体"/>
                <w:szCs w:val="21"/>
              </w:rPr>
            </w:pPr>
            <w:r>
              <w:rPr>
                <w:rFonts w:ascii="黑体" w:hAnsi="宋体" w:hint="eastAsia"/>
                <w:szCs w:val="21"/>
              </w:rPr>
              <w:t>各系统疾病概述，进展。</w:t>
            </w:r>
          </w:p>
        </w:tc>
        <w:tc>
          <w:tcPr>
            <w:tcW w:w="2688" w:type="dxa"/>
            <w:vAlign w:val="center"/>
          </w:tcPr>
          <w:p w14:paraId="4B2ED027" w14:textId="77777777" w:rsidR="00B705B9" w:rsidRDefault="0066674E">
            <w:pPr>
              <w:pStyle w:val="a3"/>
              <w:spacing w:beforeLines="50" w:before="156" w:afterLines="50" w:after="156"/>
              <w:jc w:val="center"/>
              <w:rPr>
                <w:rFonts w:hAnsi="宋体" w:cs="宋体"/>
              </w:rPr>
            </w:pPr>
            <w:r>
              <w:rPr>
                <w:rFonts w:ascii="Times New Roman" w:hAnsi="Times New Roman"/>
                <w:szCs w:val="22"/>
              </w:rPr>
              <w:t>结合临床实际，能够</w:t>
            </w:r>
            <w:proofErr w:type="gramStart"/>
            <w:r>
              <w:rPr>
                <w:rFonts w:ascii="Times New Roman" w:hAnsi="Times New Roman"/>
                <w:szCs w:val="22"/>
              </w:rPr>
              <w:t>独立利用</w:t>
            </w:r>
            <w:proofErr w:type="gramEnd"/>
            <w:r>
              <w:rPr>
                <w:rFonts w:ascii="Times New Roman" w:hAnsi="Times New Roman"/>
                <w:szCs w:val="22"/>
              </w:rPr>
              <w:t>图书资料和现代信息技术研究医学问题及获取新知识与相关信息。</w:t>
            </w:r>
          </w:p>
        </w:tc>
      </w:tr>
      <w:tr w:rsidR="00B705B9" w14:paraId="131E5D34" w14:textId="77777777">
        <w:trPr>
          <w:jc w:val="center"/>
        </w:trPr>
        <w:tc>
          <w:tcPr>
            <w:tcW w:w="1302" w:type="dxa"/>
            <w:vMerge/>
            <w:vAlign w:val="center"/>
          </w:tcPr>
          <w:p w14:paraId="7EA9377D" w14:textId="77777777" w:rsidR="00B705B9" w:rsidRDefault="00B705B9">
            <w:pPr>
              <w:pStyle w:val="a3"/>
              <w:spacing w:beforeLines="50" w:before="156" w:afterLines="50" w:after="156"/>
              <w:jc w:val="center"/>
              <w:rPr>
                <w:rFonts w:hAnsi="宋体" w:cs="宋体"/>
                <w:szCs w:val="21"/>
              </w:rPr>
            </w:pPr>
          </w:p>
        </w:tc>
        <w:tc>
          <w:tcPr>
            <w:tcW w:w="1959" w:type="dxa"/>
            <w:vAlign w:val="center"/>
          </w:tcPr>
          <w:p w14:paraId="3CC2BFAE" w14:textId="77777777" w:rsidR="00B705B9" w:rsidRDefault="0066674E">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16404710" w14:textId="77777777" w:rsidR="00B705B9" w:rsidRDefault="0066674E">
            <w:pPr>
              <w:pStyle w:val="a3"/>
              <w:spacing w:beforeLines="50" w:before="156" w:afterLines="50" w:after="156"/>
              <w:jc w:val="center"/>
              <w:rPr>
                <w:rFonts w:ascii="黑体" w:hAnsi="宋体"/>
                <w:szCs w:val="21"/>
              </w:rPr>
            </w:pPr>
            <w:r>
              <w:rPr>
                <w:rFonts w:ascii="黑体" w:hAnsi="宋体" w:hint="eastAsia"/>
                <w:szCs w:val="21"/>
              </w:rPr>
              <w:t>各系统疾病进展，参考读物。</w:t>
            </w:r>
          </w:p>
        </w:tc>
        <w:tc>
          <w:tcPr>
            <w:tcW w:w="2688" w:type="dxa"/>
            <w:vAlign w:val="center"/>
          </w:tcPr>
          <w:p w14:paraId="3AF2E3EA" w14:textId="77777777" w:rsidR="00B705B9" w:rsidRDefault="0066674E">
            <w:pPr>
              <w:pStyle w:val="a3"/>
              <w:spacing w:beforeLines="50" w:before="156" w:afterLines="50" w:after="156"/>
              <w:jc w:val="center"/>
              <w:rPr>
                <w:rFonts w:hAnsi="宋体" w:cs="宋体"/>
              </w:rPr>
            </w:pPr>
            <w:r>
              <w:rPr>
                <w:rFonts w:ascii="Times New Roman" w:hAnsi="Times New Roman"/>
                <w:szCs w:val="22"/>
              </w:rPr>
              <w:t>具备一定的英语听、说、读、写能力，能够阅读本专业相关外文资料。</w:t>
            </w:r>
          </w:p>
        </w:tc>
      </w:tr>
      <w:tr w:rsidR="00B705B9" w14:paraId="7211B2C6" w14:textId="77777777">
        <w:trPr>
          <w:jc w:val="center"/>
        </w:trPr>
        <w:tc>
          <w:tcPr>
            <w:tcW w:w="1302" w:type="dxa"/>
            <w:vMerge/>
            <w:vAlign w:val="center"/>
          </w:tcPr>
          <w:p w14:paraId="0EEA5B87" w14:textId="77777777" w:rsidR="00B705B9" w:rsidRDefault="00B705B9">
            <w:pPr>
              <w:pStyle w:val="a3"/>
              <w:spacing w:beforeLines="50" w:before="156" w:afterLines="50" w:after="156"/>
              <w:jc w:val="center"/>
              <w:rPr>
                <w:rFonts w:hAnsi="宋体" w:cs="宋体"/>
                <w:szCs w:val="21"/>
              </w:rPr>
            </w:pPr>
          </w:p>
        </w:tc>
        <w:tc>
          <w:tcPr>
            <w:tcW w:w="1959" w:type="dxa"/>
            <w:vAlign w:val="center"/>
          </w:tcPr>
          <w:p w14:paraId="4FC5F008" w14:textId="77777777" w:rsidR="00B705B9" w:rsidRDefault="0066674E">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77964044" w14:textId="77777777" w:rsidR="00B705B9" w:rsidRDefault="0066674E">
            <w:pPr>
              <w:pStyle w:val="a3"/>
              <w:spacing w:beforeLines="50" w:before="156" w:afterLines="50" w:after="156"/>
              <w:jc w:val="center"/>
              <w:rPr>
                <w:rFonts w:ascii="黑体" w:hAnsi="宋体"/>
                <w:szCs w:val="21"/>
              </w:rPr>
            </w:pPr>
            <w:r>
              <w:rPr>
                <w:rFonts w:ascii="黑体" w:hAnsi="宋体" w:hint="eastAsia"/>
                <w:szCs w:val="21"/>
              </w:rPr>
              <w:t>各系统新进展，参考读物，治疗困境等。</w:t>
            </w:r>
          </w:p>
        </w:tc>
        <w:tc>
          <w:tcPr>
            <w:tcW w:w="2688" w:type="dxa"/>
            <w:vAlign w:val="center"/>
          </w:tcPr>
          <w:p w14:paraId="5A2C56FB" w14:textId="77777777" w:rsidR="00B705B9" w:rsidRDefault="0066674E">
            <w:pPr>
              <w:pStyle w:val="a3"/>
              <w:spacing w:beforeLines="50" w:before="156" w:afterLines="50" w:after="156"/>
              <w:jc w:val="center"/>
              <w:rPr>
                <w:rFonts w:hAnsi="宋体" w:cs="宋体"/>
              </w:rPr>
            </w:pPr>
            <w:r>
              <w:rPr>
                <w:rFonts w:ascii="Times New Roman" w:hAnsi="Times New Roman"/>
                <w:szCs w:val="22"/>
              </w:rPr>
              <w:t>具有一定的自主学习和终身学习的能力。</w:t>
            </w:r>
          </w:p>
        </w:tc>
      </w:tr>
      <w:tr w:rsidR="00B705B9" w14:paraId="0CC91C72" w14:textId="77777777">
        <w:trPr>
          <w:jc w:val="center"/>
        </w:trPr>
        <w:tc>
          <w:tcPr>
            <w:tcW w:w="1302" w:type="dxa"/>
            <w:vMerge w:val="restart"/>
            <w:vAlign w:val="center"/>
          </w:tcPr>
          <w:p w14:paraId="2C043CBC" w14:textId="77777777" w:rsidR="00B705B9" w:rsidRDefault="0066674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399AB3DE" w14:textId="77777777" w:rsidR="00B705B9" w:rsidRDefault="0066674E">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7EF30EA1" w14:textId="77777777" w:rsidR="00B705B9" w:rsidRDefault="0066674E">
            <w:pPr>
              <w:pStyle w:val="a3"/>
              <w:spacing w:beforeLines="50" w:before="156" w:afterLines="50" w:after="156"/>
              <w:jc w:val="center"/>
              <w:rPr>
                <w:rFonts w:ascii="黑体" w:hAnsi="宋体"/>
                <w:szCs w:val="21"/>
              </w:rPr>
            </w:pPr>
            <w:r>
              <w:rPr>
                <w:rFonts w:ascii="黑体" w:hAnsi="宋体" w:hint="eastAsia"/>
                <w:szCs w:val="21"/>
              </w:rPr>
              <w:t>临床见习</w:t>
            </w:r>
            <w:r>
              <w:rPr>
                <w:rFonts w:ascii="黑体" w:hAnsi="宋体"/>
                <w:szCs w:val="21"/>
              </w:rPr>
              <w:t xml:space="preserve"> </w:t>
            </w:r>
          </w:p>
        </w:tc>
        <w:tc>
          <w:tcPr>
            <w:tcW w:w="2688" w:type="dxa"/>
            <w:vAlign w:val="center"/>
          </w:tcPr>
          <w:p w14:paraId="4D854587" w14:textId="77777777" w:rsidR="00B705B9" w:rsidRDefault="0066674E">
            <w:pPr>
              <w:pStyle w:val="a3"/>
              <w:spacing w:beforeLines="50" w:before="156" w:afterLines="50" w:after="156"/>
              <w:jc w:val="center"/>
              <w:rPr>
                <w:rFonts w:hAnsi="宋体" w:cs="宋体"/>
              </w:rPr>
            </w:pPr>
            <w:r>
              <w:rPr>
                <w:rFonts w:ascii="Times New Roman" w:hAnsi="Times New Roman"/>
                <w:szCs w:val="22"/>
              </w:rPr>
              <w:t>病人及其家属进行有效交流，使他们能够及时了解相关信息</w:t>
            </w:r>
            <w:r>
              <w:rPr>
                <w:rFonts w:ascii="Times New Roman" w:hAnsi="Times New Roman" w:hint="eastAsia"/>
              </w:rPr>
              <w:t>，保持舒适度，受到尊重和关爱</w:t>
            </w:r>
          </w:p>
        </w:tc>
      </w:tr>
      <w:tr w:rsidR="00B705B9" w14:paraId="6AAD1118" w14:textId="77777777">
        <w:trPr>
          <w:jc w:val="center"/>
        </w:trPr>
        <w:tc>
          <w:tcPr>
            <w:tcW w:w="1302" w:type="dxa"/>
            <w:vMerge/>
            <w:vAlign w:val="center"/>
          </w:tcPr>
          <w:p w14:paraId="1A54F112" w14:textId="77777777" w:rsidR="00B705B9" w:rsidRDefault="00B705B9">
            <w:pPr>
              <w:pStyle w:val="a3"/>
              <w:spacing w:beforeLines="50" w:before="156" w:afterLines="50" w:after="156"/>
              <w:jc w:val="center"/>
              <w:rPr>
                <w:rFonts w:hAnsi="宋体" w:cs="宋体"/>
                <w:szCs w:val="21"/>
              </w:rPr>
            </w:pPr>
          </w:p>
        </w:tc>
        <w:tc>
          <w:tcPr>
            <w:tcW w:w="1959" w:type="dxa"/>
            <w:vAlign w:val="center"/>
          </w:tcPr>
          <w:p w14:paraId="47B10718" w14:textId="77777777" w:rsidR="00B705B9" w:rsidRDefault="0066674E">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6D6A0F77" w14:textId="77777777" w:rsidR="00B705B9" w:rsidRDefault="0066674E">
            <w:pPr>
              <w:pStyle w:val="a3"/>
              <w:spacing w:beforeLines="50" w:before="156" w:afterLines="50" w:after="156"/>
              <w:jc w:val="center"/>
              <w:rPr>
                <w:rFonts w:ascii="黑体" w:hAnsi="宋体"/>
                <w:szCs w:val="21"/>
              </w:rPr>
            </w:pPr>
            <w:r>
              <w:rPr>
                <w:rFonts w:ascii="黑体" w:hAnsi="宋体" w:hint="eastAsia"/>
                <w:szCs w:val="21"/>
              </w:rPr>
              <w:t>临床见习</w:t>
            </w:r>
          </w:p>
        </w:tc>
        <w:tc>
          <w:tcPr>
            <w:tcW w:w="2688" w:type="dxa"/>
            <w:vAlign w:val="center"/>
          </w:tcPr>
          <w:p w14:paraId="18E029B7" w14:textId="77777777" w:rsidR="00B705B9" w:rsidRDefault="0066674E">
            <w:pPr>
              <w:pStyle w:val="a3"/>
              <w:spacing w:beforeLines="50" w:before="156" w:afterLines="50" w:after="156"/>
              <w:jc w:val="center"/>
              <w:rPr>
                <w:rFonts w:hAnsi="宋体" w:cs="宋体"/>
              </w:rPr>
            </w:pPr>
            <w:r>
              <w:rPr>
                <w:rFonts w:ascii="Times New Roman" w:hAnsi="Times New Roman"/>
                <w:szCs w:val="22"/>
              </w:rPr>
              <w:t>能够对病人和公众进行有关健康生活方式、疾病预防等方面知识的宣传教育。</w:t>
            </w:r>
          </w:p>
        </w:tc>
      </w:tr>
    </w:tbl>
    <w:p w14:paraId="0C75A7BA" w14:textId="77777777" w:rsidR="00B705B9" w:rsidRDefault="0066674E">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18B05487"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8"/>
          <w:szCs w:val="28"/>
        </w:rPr>
        <w:t>三、教学内容</w:t>
      </w:r>
    </w:p>
    <w:p w14:paraId="3FA77D3C" w14:textId="77777777" w:rsidR="00B705B9" w:rsidRDefault="00B705B9">
      <w:pPr>
        <w:widowControl/>
        <w:spacing w:beforeLines="50" w:before="156" w:afterLines="50" w:after="156"/>
        <w:jc w:val="left"/>
        <w:rPr>
          <w:rFonts w:ascii="黑体" w:eastAsia="黑体" w:hAnsi="黑体"/>
          <w:b/>
          <w:sz w:val="24"/>
          <w:szCs w:val="24"/>
        </w:rPr>
      </w:pPr>
    </w:p>
    <w:p w14:paraId="177C377F"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第三篇</w:t>
      </w:r>
      <w:r>
        <w:rPr>
          <w:rFonts w:ascii="黑体" w:eastAsia="黑体" w:hAnsi="黑体" w:hint="eastAsia"/>
          <w:b/>
          <w:sz w:val="24"/>
          <w:szCs w:val="24"/>
        </w:rPr>
        <w:t xml:space="preserve"> </w:t>
      </w:r>
      <w:r>
        <w:rPr>
          <w:rFonts w:ascii="黑体" w:eastAsia="黑体" w:hAnsi="黑体" w:hint="eastAsia"/>
          <w:b/>
          <w:sz w:val="24"/>
          <w:szCs w:val="24"/>
        </w:rPr>
        <w:t>循环系统（共</w:t>
      </w:r>
      <w:r>
        <w:rPr>
          <w:rFonts w:ascii="黑体" w:eastAsia="黑体" w:hAnsi="黑体" w:hint="eastAsia"/>
          <w:b/>
          <w:sz w:val="24"/>
          <w:szCs w:val="24"/>
        </w:rPr>
        <w:t>20</w:t>
      </w:r>
      <w:r>
        <w:rPr>
          <w:rFonts w:ascii="黑体" w:eastAsia="黑体" w:hAnsi="黑体" w:hint="eastAsia"/>
          <w:b/>
          <w:sz w:val="24"/>
          <w:szCs w:val="24"/>
        </w:rPr>
        <w:t>学时）</w:t>
      </w:r>
    </w:p>
    <w:p w14:paraId="1369CEAB" w14:textId="77777777" w:rsidR="00B705B9" w:rsidRDefault="0066674E">
      <w:pPr>
        <w:widowControl/>
        <w:spacing w:beforeLines="50" w:before="156" w:afterLines="50" w:after="156"/>
        <w:jc w:val="left"/>
      </w:pPr>
      <w:r>
        <w:rPr>
          <w:rFonts w:ascii="黑体" w:eastAsia="黑体" w:hAnsi="黑体" w:hint="eastAsia"/>
          <w:b/>
          <w:sz w:val="24"/>
          <w:szCs w:val="24"/>
        </w:rPr>
        <w:t>第一章</w:t>
      </w:r>
      <w:r>
        <w:rPr>
          <w:rFonts w:ascii="黑体" w:eastAsia="黑体" w:hAnsi="黑体" w:hint="eastAsia"/>
          <w:b/>
          <w:sz w:val="24"/>
          <w:szCs w:val="24"/>
        </w:rPr>
        <w:t xml:space="preserve"> </w:t>
      </w:r>
      <w:r>
        <w:rPr>
          <w:rFonts w:ascii="黑体" w:eastAsia="黑体" w:hAnsi="黑体" w:hint="eastAsia"/>
          <w:b/>
          <w:sz w:val="24"/>
          <w:szCs w:val="24"/>
        </w:rPr>
        <w:t>总论（自学）</w:t>
      </w:r>
      <w:r>
        <w:rPr>
          <w:rFonts w:ascii="宋体" w:hAnsi="宋体" w:cs="宋体" w:hint="eastAsia"/>
          <w:b/>
          <w:color w:val="000000"/>
          <w:kern w:val="0"/>
          <w:sz w:val="20"/>
          <w:szCs w:val="20"/>
        </w:rPr>
        <w:t xml:space="preserve"> </w:t>
      </w:r>
    </w:p>
    <w:p w14:paraId="5D2A2D31"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6149E0C" w14:textId="77777777" w:rsidR="00B705B9" w:rsidRDefault="0066674E">
      <w:pPr>
        <w:pStyle w:val="a6"/>
        <w:numPr>
          <w:ilvl w:val="0"/>
          <w:numId w:val="1"/>
        </w:numPr>
        <w:spacing w:line="360" w:lineRule="exact"/>
        <w:ind w:left="845" w:firstLineChars="0"/>
        <w:rPr>
          <w:rFonts w:ascii="宋体" w:eastAsia="宋体" w:hAnsi="宋体"/>
        </w:rPr>
      </w:pPr>
      <w:r>
        <w:rPr>
          <w:rFonts w:ascii="宋体" w:eastAsia="宋体" w:hAnsi="宋体" w:hint="eastAsia"/>
        </w:rPr>
        <w:t>掌握循环系统疾病常用的诊断方法和治疗方法。</w:t>
      </w:r>
    </w:p>
    <w:p w14:paraId="500005C1" w14:textId="77777777" w:rsidR="00B705B9" w:rsidRDefault="0066674E">
      <w:pPr>
        <w:pStyle w:val="a6"/>
        <w:widowControl/>
        <w:numPr>
          <w:ilvl w:val="0"/>
          <w:numId w:val="1"/>
        </w:numPr>
        <w:spacing w:beforeLines="50" w:before="156" w:afterLines="50" w:after="156"/>
        <w:ind w:left="845" w:firstLineChars="0"/>
        <w:jc w:val="left"/>
        <w:rPr>
          <w:rFonts w:ascii="宋体" w:eastAsia="宋体" w:hAnsi="宋体"/>
          <w:szCs w:val="21"/>
        </w:rPr>
      </w:pPr>
      <w:r>
        <w:rPr>
          <w:rFonts w:ascii="宋体" w:eastAsia="宋体" w:hAnsi="宋体" w:hint="eastAsia"/>
        </w:rPr>
        <w:t>了解近年来心血管病研究的进展</w:t>
      </w:r>
    </w:p>
    <w:p w14:paraId="2BE99D53"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53552"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复习解剖学和生理学相关知识</w:t>
      </w:r>
    </w:p>
    <w:p w14:paraId="461B5F29"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31E6F9A" w14:textId="77777777" w:rsidR="00B705B9" w:rsidRDefault="0066674E">
      <w:pPr>
        <w:pStyle w:val="a6"/>
        <w:widowControl/>
        <w:numPr>
          <w:ilvl w:val="0"/>
          <w:numId w:val="2"/>
        </w:numPr>
        <w:spacing w:beforeLines="50" w:before="156" w:afterLines="50" w:after="156"/>
        <w:ind w:left="845"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心脏的解剖和生理</w:t>
      </w:r>
    </w:p>
    <w:p w14:paraId="61AC3A44" w14:textId="77777777" w:rsidR="00B705B9" w:rsidRDefault="0066674E">
      <w:pPr>
        <w:pStyle w:val="a6"/>
        <w:widowControl/>
        <w:numPr>
          <w:ilvl w:val="0"/>
          <w:numId w:val="2"/>
        </w:numPr>
        <w:spacing w:beforeLines="50" w:before="156" w:afterLines="50" w:after="156"/>
        <w:ind w:left="845" w:firstLineChars="0"/>
        <w:jc w:val="left"/>
        <w:rPr>
          <w:rFonts w:ascii="宋体" w:eastAsia="宋体" w:hAnsi="宋体" w:cs="宋体"/>
          <w:color w:val="000000"/>
          <w:kern w:val="0"/>
          <w:szCs w:val="21"/>
        </w:rPr>
      </w:pPr>
      <w:r>
        <w:rPr>
          <w:rFonts w:ascii="宋体" w:eastAsia="宋体" w:hAnsi="宋体" w:cs="宋体"/>
          <w:color w:val="000000"/>
          <w:kern w:val="0"/>
          <w:szCs w:val="21"/>
        </w:rPr>
        <w:t>心血管疾病的诊断</w:t>
      </w:r>
    </w:p>
    <w:p w14:paraId="27441BF2" w14:textId="77777777" w:rsidR="00B705B9" w:rsidRDefault="0066674E">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常用方法：采集病史，体格检查，实验室检查，心电图，超声心动图</w:t>
      </w:r>
      <w:r>
        <w:rPr>
          <w:rFonts w:ascii="宋体" w:eastAsia="宋体" w:hAnsi="宋体" w:cs="宋体"/>
          <w:color w:val="000000"/>
          <w:kern w:val="0"/>
          <w:szCs w:val="21"/>
        </w:rPr>
        <w:t>X</w:t>
      </w:r>
      <w:r>
        <w:rPr>
          <w:rFonts w:ascii="宋体" w:eastAsia="宋体" w:hAnsi="宋体" w:cs="宋体"/>
          <w:color w:val="000000"/>
          <w:kern w:val="0"/>
          <w:szCs w:val="21"/>
        </w:rPr>
        <w:t>线心脏片</w:t>
      </w:r>
    </w:p>
    <w:p w14:paraId="7AF0D333" w14:textId="77777777" w:rsidR="00B705B9" w:rsidRDefault="0066674E">
      <w:pPr>
        <w:widowControl/>
        <w:spacing w:beforeLines="50" w:before="156" w:afterLines="50" w:after="156"/>
        <w:ind w:leftChars="270" w:left="567"/>
        <w:jc w:val="left"/>
        <w:rPr>
          <w:rFonts w:ascii="宋体" w:eastAsia="宋体" w:hAnsi="宋体" w:cs="宋体"/>
          <w:color w:val="000000"/>
          <w:kern w:val="0"/>
          <w:szCs w:val="21"/>
        </w:rPr>
      </w:pPr>
      <w:r>
        <w:rPr>
          <w:rFonts w:ascii="宋体" w:eastAsia="宋体" w:hAnsi="宋体" w:cs="宋体"/>
          <w:color w:val="000000"/>
          <w:kern w:val="0"/>
          <w:szCs w:val="21"/>
        </w:rPr>
        <w:t>特殊检查：动态心电图，</w:t>
      </w:r>
      <w:r>
        <w:rPr>
          <w:rFonts w:ascii="宋体" w:eastAsia="宋体" w:hAnsi="宋体" w:cs="宋体"/>
          <w:color w:val="000000"/>
          <w:kern w:val="0"/>
          <w:szCs w:val="21"/>
        </w:rPr>
        <w:t>TEAP</w:t>
      </w:r>
      <w:r>
        <w:rPr>
          <w:rFonts w:ascii="宋体" w:eastAsia="宋体" w:hAnsi="宋体" w:cs="宋体"/>
          <w:color w:val="000000"/>
          <w:kern w:val="0"/>
          <w:szCs w:val="21"/>
        </w:rPr>
        <w:t>、</w:t>
      </w:r>
      <w:r>
        <w:rPr>
          <w:rFonts w:ascii="宋体" w:eastAsia="宋体" w:hAnsi="宋体" w:cs="宋体"/>
          <w:color w:val="000000"/>
          <w:kern w:val="0"/>
          <w:szCs w:val="21"/>
        </w:rPr>
        <w:t>VLP</w:t>
      </w:r>
      <w:r>
        <w:rPr>
          <w:rFonts w:ascii="宋体" w:eastAsia="宋体" w:hAnsi="宋体" w:cs="宋体"/>
          <w:color w:val="000000"/>
          <w:kern w:val="0"/>
          <w:szCs w:val="21"/>
        </w:rPr>
        <w:t>，</w:t>
      </w:r>
      <w:r>
        <w:rPr>
          <w:rFonts w:ascii="宋体" w:eastAsia="宋体" w:hAnsi="宋体" w:cs="宋体"/>
          <w:color w:val="000000"/>
          <w:kern w:val="0"/>
          <w:szCs w:val="21"/>
        </w:rPr>
        <w:t>DBP</w:t>
      </w:r>
      <w:r>
        <w:rPr>
          <w:rFonts w:ascii="宋体" w:eastAsia="宋体" w:hAnsi="宋体" w:cs="宋体"/>
          <w:color w:val="000000"/>
          <w:kern w:val="0"/>
          <w:szCs w:val="21"/>
        </w:rPr>
        <w:t>，</w:t>
      </w:r>
      <w:r>
        <w:rPr>
          <w:rFonts w:ascii="宋体" w:eastAsia="宋体" w:hAnsi="宋体" w:cs="宋体"/>
          <w:color w:val="000000"/>
          <w:kern w:val="0"/>
          <w:szCs w:val="21"/>
        </w:rPr>
        <w:t>ECT</w:t>
      </w:r>
      <w:r>
        <w:rPr>
          <w:rFonts w:ascii="宋体" w:eastAsia="宋体" w:hAnsi="宋体" w:cs="宋体"/>
          <w:color w:val="000000"/>
          <w:kern w:val="0"/>
          <w:szCs w:val="21"/>
        </w:rPr>
        <w:t>，左、右心导管术，选择性冠状动脉造影术，</w:t>
      </w:r>
      <w:r>
        <w:rPr>
          <w:rFonts w:ascii="宋体" w:eastAsia="宋体" w:hAnsi="宋体" w:cs="宋体"/>
          <w:color w:val="000000"/>
          <w:kern w:val="0"/>
          <w:szCs w:val="21"/>
        </w:rPr>
        <w:t>HBE</w:t>
      </w:r>
      <w:r>
        <w:rPr>
          <w:rFonts w:ascii="宋体" w:eastAsia="宋体" w:hAnsi="宋体" w:cs="宋体"/>
          <w:color w:val="000000"/>
          <w:kern w:val="0"/>
          <w:szCs w:val="21"/>
        </w:rPr>
        <w:t>、心肌活检，血管内超声</w:t>
      </w:r>
    </w:p>
    <w:p w14:paraId="03E345E4" w14:textId="77777777" w:rsidR="00B705B9" w:rsidRDefault="0066674E">
      <w:pPr>
        <w:pStyle w:val="a6"/>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心血管疾病的</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1</w:t>
      </w:r>
      <w:r>
        <w:rPr>
          <w:rFonts w:ascii="宋体" w:eastAsia="宋体" w:hAnsi="宋体" w:cs="宋体"/>
          <w:color w:val="000000"/>
          <w:kern w:val="0"/>
          <w:szCs w:val="21"/>
        </w:rPr>
        <w:t>、病因治疗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2</w:t>
      </w:r>
      <w:r>
        <w:rPr>
          <w:rFonts w:ascii="宋体" w:eastAsia="宋体" w:hAnsi="宋体" w:cs="宋体"/>
          <w:color w:val="000000"/>
          <w:kern w:val="0"/>
          <w:szCs w:val="21"/>
        </w:rPr>
        <w:t>、解剖病变的治疗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3</w:t>
      </w:r>
      <w:r>
        <w:rPr>
          <w:rFonts w:ascii="宋体" w:eastAsia="宋体" w:hAnsi="宋体" w:cs="宋体"/>
          <w:color w:val="000000"/>
          <w:kern w:val="0"/>
          <w:szCs w:val="21"/>
        </w:rPr>
        <w:t>、病理生理的治疗</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color w:val="000000"/>
          <w:kern w:val="0"/>
          <w:szCs w:val="21"/>
        </w:rPr>
        <w:t>、康复治疗</w:t>
      </w:r>
    </w:p>
    <w:p w14:paraId="40FCE0C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047AE1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18EEC85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回答下述问题：</w:t>
      </w:r>
    </w:p>
    <w:p w14:paraId="1B8810CA" w14:textId="77777777" w:rsidR="00B705B9" w:rsidRDefault="0066674E">
      <w:pPr>
        <w:pStyle w:val="a6"/>
        <w:widowControl/>
        <w:numPr>
          <w:ilvl w:val="0"/>
          <w:numId w:val="3"/>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心脏的收缩舒张过程分为多少期？</w:t>
      </w:r>
    </w:p>
    <w:p w14:paraId="4DF8D9CB" w14:textId="77777777" w:rsidR="00B705B9" w:rsidRDefault="0066674E">
      <w:pPr>
        <w:pStyle w:val="a6"/>
        <w:widowControl/>
        <w:numPr>
          <w:ilvl w:val="0"/>
          <w:numId w:val="3"/>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心脏听诊包括哪些内容？</w:t>
      </w:r>
    </w:p>
    <w:p w14:paraId="5EC8145D" w14:textId="77777777" w:rsidR="00B705B9" w:rsidRDefault="0066674E">
      <w:pPr>
        <w:pStyle w:val="a6"/>
        <w:widowControl/>
        <w:numPr>
          <w:ilvl w:val="0"/>
          <w:numId w:val="3"/>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心脏非药物治疗有哪些方法？</w:t>
      </w:r>
    </w:p>
    <w:p w14:paraId="3CC228E6" w14:textId="77777777" w:rsidR="00B705B9" w:rsidRDefault="00B705B9">
      <w:pPr>
        <w:widowControl/>
        <w:spacing w:beforeLines="50" w:before="156" w:afterLines="50" w:after="156"/>
        <w:ind w:firstLineChars="200" w:firstLine="420"/>
        <w:jc w:val="left"/>
        <w:rPr>
          <w:rFonts w:ascii="宋体" w:eastAsia="宋体" w:hAnsi="宋体" w:cs="TimesNewRomanPSMT"/>
          <w:color w:val="000000"/>
          <w:kern w:val="0"/>
          <w:szCs w:val="21"/>
        </w:rPr>
      </w:pPr>
    </w:p>
    <w:p w14:paraId="7FA7D5B8" w14:textId="77777777" w:rsidR="00B705B9" w:rsidRDefault="0066674E">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第二章</w:t>
      </w:r>
      <w:r>
        <w:rPr>
          <w:rFonts w:ascii="黑体" w:eastAsia="黑体" w:hAnsi="黑体" w:hint="eastAsia"/>
          <w:b/>
          <w:sz w:val="24"/>
          <w:szCs w:val="24"/>
        </w:rPr>
        <w:t xml:space="preserve"> </w:t>
      </w:r>
      <w:r>
        <w:rPr>
          <w:rFonts w:ascii="黑体" w:eastAsia="黑体" w:hAnsi="黑体" w:hint="eastAsia"/>
          <w:b/>
          <w:sz w:val="24"/>
          <w:szCs w:val="24"/>
        </w:rPr>
        <w:t>心力衰竭（</w:t>
      </w:r>
      <w:r>
        <w:rPr>
          <w:rFonts w:ascii="黑体" w:eastAsia="黑体" w:hAnsi="黑体" w:hint="eastAsia"/>
          <w:b/>
          <w:sz w:val="24"/>
          <w:szCs w:val="24"/>
        </w:rPr>
        <w:t>4</w:t>
      </w:r>
      <w:r>
        <w:rPr>
          <w:rFonts w:ascii="黑体" w:eastAsia="黑体" w:hAnsi="黑体" w:hint="eastAsia"/>
          <w:b/>
          <w:sz w:val="24"/>
          <w:szCs w:val="24"/>
        </w:rPr>
        <w:t>学时）</w:t>
      </w:r>
      <w:r>
        <w:rPr>
          <w:rFonts w:ascii="黑体" w:eastAsia="黑体" w:hAnsi="黑体" w:hint="eastAsia"/>
          <w:b/>
          <w:sz w:val="24"/>
          <w:szCs w:val="24"/>
        </w:rPr>
        <w:t xml:space="preserve"> </w:t>
      </w:r>
    </w:p>
    <w:p w14:paraId="64BEEFB3"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BFE899C" w14:textId="77777777" w:rsidR="00B705B9" w:rsidRDefault="0066674E">
      <w:pPr>
        <w:pStyle w:val="a6"/>
        <w:widowControl/>
        <w:numPr>
          <w:ilvl w:val="0"/>
          <w:numId w:val="4"/>
        </w:numPr>
        <w:spacing w:beforeLines="50" w:before="156" w:afterLines="50" w:after="156"/>
        <w:ind w:left="845" w:firstLineChars="0"/>
        <w:jc w:val="left"/>
        <w:rPr>
          <w:rFonts w:ascii="宋体" w:eastAsia="宋体" w:hAnsi="宋体"/>
        </w:rPr>
      </w:pPr>
      <w:r>
        <w:rPr>
          <w:rFonts w:ascii="宋体" w:eastAsia="宋体" w:hAnsi="宋体" w:hint="eastAsia"/>
        </w:rPr>
        <w:t>掌握心力衰竭的概念及类型。</w:t>
      </w:r>
    </w:p>
    <w:p w14:paraId="3EF1E882" w14:textId="77777777" w:rsidR="00B705B9" w:rsidRDefault="0066674E">
      <w:pPr>
        <w:pStyle w:val="a6"/>
        <w:widowControl/>
        <w:numPr>
          <w:ilvl w:val="0"/>
          <w:numId w:val="4"/>
        </w:numPr>
        <w:spacing w:beforeLines="50" w:before="156" w:afterLines="50" w:after="156"/>
        <w:ind w:left="845" w:firstLineChars="0"/>
        <w:jc w:val="left"/>
        <w:rPr>
          <w:rFonts w:ascii="宋体" w:eastAsia="宋体" w:hAnsi="宋体"/>
        </w:rPr>
      </w:pPr>
      <w:r>
        <w:rPr>
          <w:rFonts w:ascii="宋体" w:eastAsia="宋体" w:hAnsi="宋体"/>
        </w:rPr>
        <w:t>掌握心力衰竭的临床特点、心功能分级、诊断标准和鉴别诊断、治疗原则</w:t>
      </w:r>
      <w:proofErr w:type="gramStart"/>
      <w:r>
        <w:rPr>
          <w:rFonts w:ascii="宋体" w:eastAsia="宋体" w:hAnsi="宋体"/>
        </w:rPr>
        <w:t>，着</w:t>
      </w:r>
      <w:proofErr w:type="gramEnd"/>
      <w:r>
        <w:rPr>
          <w:rFonts w:ascii="宋体" w:eastAsia="宋体" w:hAnsi="宋体"/>
        </w:rPr>
        <w:t>重洋地黄制剂、利尿剂、血管扩张剂、血管紧张素转换酶抑制剂和</w:t>
      </w:r>
      <w:r>
        <w:rPr>
          <w:rFonts w:ascii="宋体" w:eastAsia="宋体" w:hAnsi="宋体"/>
        </w:rPr>
        <w:t>β</w:t>
      </w:r>
      <w:r>
        <w:rPr>
          <w:rFonts w:ascii="宋体" w:eastAsia="宋体" w:hAnsi="宋体"/>
        </w:rPr>
        <w:t>阻滞剂的合理应用；以及急性心力衰竭的抢救方法。</w:t>
      </w:r>
    </w:p>
    <w:p w14:paraId="61719DF7" w14:textId="77777777" w:rsidR="00B705B9" w:rsidRDefault="0066674E">
      <w:pPr>
        <w:pStyle w:val="a6"/>
        <w:widowControl/>
        <w:numPr>
          <w:ilvl w:val="0"/>
          <w:numId w:val="4"/>
        </w:numPr>
        <w:spacing w:beforeLines="50" w:before="156" w:afterLines="50" w:after="156"/>
        <w:ind w:left="845" w:firstLineChars="0"/>
        <w:jc w:val="left"/>
        <w:rPr>
          <w:rFonts w:ascii="宋体" w:eastAsia="宋体" w:hAnsi="宋体"/>
        </w:rPr>
      </w:pPr>
      <w:r>
        <w:rPr>
          <w:rFonts w:ascii="宋体" w:eastAsia="宋体" w:hAnsi="宋体"/>
        </w:rPr>
        <w:t>掌握洋地黄中毒的临床表现与处理方法。</w:t>
      </w:r>
    </w:p>
    <w:p w14:paraId="5EC5E54B" w14:textId="77777777" w:rsidR="00B705B9" w:rsidRDefault="0066674E">
      <w:pPr>
        <w:pStyle w:val="a6"/>
        <w:widowControl/>
        <w:numPr>
          <w:ilvl w:val="0"/>
          <w:numId w:val="4"/>
        </w:numPr>
        <w:spacing w:beforeLines="50" w:before="156" w:afterLines="50" w:after="156"/>
        <w:ind w:left="845" w:firstLineChars="0"/>
        <w:jc w:val="left"/>
        <w:rPr>
          <w:rFonts w:ascii="宋体" w:eastAsia="宋体" w:hAnsi="宋体"/>
        </w:rPr>
      </w:pPr>
      <w:r>
        <w:rPr>
          <w:rFonts w:ascii="宋体" w:eastAsia="宋体" w:hAnsi="宋体"/>
        </w:rPr>
        <w:t>熟悉心力衰竭的基本病因与诱发因素。</w:t>
      </w:r>
    </w:p>
    <w:p w14:paraId="68FA62E8" w14:textId="77777777" w:rsidR="00B705B9" w:rsidRDefault="0066674E">
      <w:pPr>
        <w:pStyle w:val="a6"/>
        <w:widowControl/>
        <w:numPr>
          <w:ilvl w:val="0"/>
          <w:numId w:val="4"/>
        </w:numPr>
        <w:spacing w:beforeLines="50" w:before="156" w:afterLines="50" w:after="156"/>
        <w:ind w:left="845" w:firstLineChars="0"/>
        <w:jc w:val="left"/>
        <w:rPr>
          <w:rFonts w:ascii="宋体" w:eastAsia="宋体" w:hAnsi="宋体"/>
        </w:rPr>
      </w:pPr>
      <w:r>
        <w:rPr>
          <w:rFonts w:ascii="宋体" w:eastAsia="宋体" w:hAnsi="宋体"/>
        </w:rPr>
        <w:lastRenderedPageBreak/>
        <w:t>了解心力衰竭的病理生理特征。</w:t>
      </w:r>
    </w:p>
    <w:p w14:paraId="68B1575D"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717900" w14:textId="77777777" w:rsidR="00B705B9" w:rsidRDefault="0066674E">
      <w:pPr>
        <w:pStyle w:val="a6"/>
        <w:widowControl/>
        <w:numPr>
          <w:ilvl w:val="0"/>
          <w:numId w:val="5"/>
        </w:numPr>
        <w:spacing w:beforeLines="50" w:before="156" w:afterLines="50" w:after="156"/>
        <w:ind w:left="845" w:firstLineChars="0"/>
        <w:jc w:val="left"/>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心力衰竭的分类以及心功能分期和分级；舒张性心力衰竭和收缩性心力衰竭的定义，诊断标准；慢性心力衰竭和急性心力衰竭治疗策略的差异</w:t>
      </w:r>
      <w:r>
        <w:rPr>
          <w:rFonts w:ascii="宋体" w:eastAsia="宋体" w:hAnsi="宋体" w:cs="宋体"/>
          <w:color w:val="000000"/>
          <w:kern w:val="0"/>
          <w:szCs w:val="21"/>
        </w:rPr>
        <w:t>。</w:t>
      </w:r>
    </w:p>
    <w:p w14:paraId="7A3BFC9E" w14:textId="77777777" w:rsidR="00B705B9" w:rsidRDefault="0066674E">
      <w:pPr>
        <w:pStyle w:val="a6"/>
        <w:widowControl/>
        <w:numPr>
          <w:ilvl w:val="0"/>
          <w:numId w:val="5"/>
        </w:numPr>
        <w:spacing w:beforeLines="50" w:before="156" w:afterLines="50" w:after="156"/>
        <w:ind w:left="845" w:firstLineChars="0"/>
        <w:jc w:val="left"/>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心力衰竭的病理生理机制和诊断以及鉴别诊断</w:t>
      </w:r>
      <w:r>
        <w:rPr>
          <w:rFonts w:ascii="宋体" w:eastAsia="宋体" w:hAnsi="宋体" w:cs="宋体"/>
          <w:color w:val="000000"/>
          <w:kern w:val="0"/>
          <w:szCs w:val="21"/>
        </w:rPr>
        <w:t>。</w:t>
      </w:r>
    </w:p>
    <w:p w14:paraId="6A5730E8"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FC29B2"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3DD85D58" w14:textId="77777777" w:rsidR="00B705B9" w:rsidRDefault="0066674E">
      <w:pPr>
        <w:pStyle w:val="a6"/>
        <w:widowControl/>
        <w:numPr>
          <w:ilvl w:val="0"/>
          <w:numId w:val="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心力衰竭定义、病因（基本病因、诱因）。</w:t>
      </w:r>
    </w:p>
    <w:p w14:paraId="3081BDFB" w14:textId="77777777" w:rsidR="00B705B9" w:rsidRDefault="0066674E">
      <w:pPr>
        <w:pStyle w:val="a6"/>
        <w:widowControl/>
        <w:numPr>
          <w:ilvl w:val="0"/>
          <w:numId w:val="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病理生理：</w:t>
      </w:r>
    </w:p>
    <w:p w14:paraId="7C6204D2"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Frank-Starling</w:t>
      </w:r>
      <w:r>
        <w:rPr>
          <w:rFonts w:ascii="宋体" w:eastAsia="宋体" w:hAnsi="宋体" w:cs="宋体"/>
          <w:color w:val="000000"/>
          <w:kern w:val="0"/>
          <w:szCs w:val="21"/>
        </w:rPr>
        <w:t>机制；</w:t>
      </w:r>
    </w:p>
    <w:p w14:paraId="575FE6CC"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心肌肥厚；</w:t>
      </w:r>
    </w:p>
    <w:p w14:paraId="1525F95A"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神经体液的代偿机制；</w:t>
      </w:r>
    </w:p>
    <w:p w14:paraId="6CDBB1FB"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心肌损害和心室重构；</w:t>
      </w:r>
    </w:p>
    <w:p w14:paraId="4347E48B"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color w:val="000000"/>
          <w:kern w:val="0"/>
          <w:szCs w:val="21"/>
        </w:rPr>
        <w:t>舒张性心衰；</w:t>
      </w:r>
    </w:p>
    <w:p w14:paraId="381773CD" w14:textId="77777777" w:rsidR="00B705B9" w:rsidRDefault="0066674E">
      <w:pPr>
        <w:pStyle w:val="a6"/>
        <w:widowControl/>
        <w:numPr>
          <w:ilvl w:val="0"/>
          <w:numId w:val="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心衰的临床分型：</w:t>
      </w:r>
    </w:p>
    <w:p w14:paraId="76C24800"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急性和慢性心力衰竭。</w:t>
      </w:r>
    </w:p>
    <w:p w14:paraId="1651219D"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左、右心衰和全心衰。</w:t>
      </w:r>
    </w:p>
    <w:p w14:paraId="41833005"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低、高排血量型心力衰竭。</w:t>
      </w:r>
    </w:p>
    <w:p w14:paraId="60D5FB31"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4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收缩性和舒张性心力衰竭。</w:t>
      </w:r>
    </w:p>
    <w:p w14:paraId="0C127CAB"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5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无症状、充血性心力衰竭和心功能分级。</w:t>
      </w:r>
    </w:p>
    <w:p w14:paraId="3C4554E2"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二、慢性心力衰竭：</w:t>
      </w:r>
      <w:r>
        <w:rPr>
          <w:rFonts w:ascii="宋体" w:eastAsia="宋体" w:hAnsi="宋体" w:cs="宋体"/>
          <w:color w:val="000000"/>
          <w:kern w:val="0"/>
          <w:szCs w:val="21"/>
        </w:rPr>
        <w:t xml:space="preserve"> </w:t>
      </w:r>
    </w:p>
    <w:p w14:paraId="4AD634BF" w14:textId="77777777" w:rsidR="00B705B9" w:rsidRDefault="0066674E">
      <w:pPr>
        <w:pStyle w:val="a6"/>
        <w:widowControl/>
        <w:numPr>
          <w:ilvl w:val="1"/>
          <w:numId w:val="7"/>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临床表现：</w:t>
      </w:r>
    </w:p>
    <w:p w14:paraId="16B26AA4"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左心衰竭：肺淤血及心排血量降低表现为主的症状与体征。</w:t>
      </w:r>
    </w:p>
    <w:p w14:paraId="55B1D498"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右心衰竭：体静脉淤血的表现为主的症状与体征。</w:t>
      </w:r>
    </w:p>
    <w:p w14:paraId="22359BD8" w14:textId="77777777" w:rsidR="00B705B9" w:rsidRDefault="0066674E">
      <w:pPr>
        <w:widowControl/>
        <w:spacing w:beforeLines="50" w:before="156" w:afterLines="50" w:after="156"/>
        <w:ind w:firstLineChars="337" w:firstLine="708"/>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3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全心衰竭：多见于心脏病晚期，同时具有左、右心衰的症状与体征。</w:t>
      </w:r>
    </w:p>
    <w:p w14:paraId="7DA87206" w14:textId="77777777" w:rsidR="00B705B9" w:rsidRDefault="0066674E">
      <w:pPr>
        <w:pStyle w:val="a6"/>
        <w:widowControl/>
        <w:numPr>
          <w:ilvl w:val="1"/>
          <w:numId w:val="7"/>
        </w:numPr>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实验室和辅助检查：</w:t>
      </w:r>
    </w:p>
    <w:p w14:paraId="422B581A"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实验室检查：</w:t>
      </w:r>
    </w:p>
    <w:p w14:paraId="13DFA41B"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常规化验检查：血常规、尿常规、电解质、</w:t>
      </w:r>
      <w:proofErr w:type="gramStart"/>
      <w:r>
        <w:rPr>
          <w:rFonts w:ascii="宋体" w:eastAsia="宋体" w:hAnsi="宋体" w:cs="宋体" w:hint="eastAsia"/>
          <w:color w:val="000000"/>
          <w:kern w:val="0"/>
          <w:szCs w:val="21"/>
        </w:rPr>
        <w:t>甲功等</w:t>
      </w:r>
      <w:proofErr w:type="gramEnd"/>
    </w:p>
    <w:p w14:paraId="05A75E4D"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心电图检查；</w:t>
      </w:r>
    </w:p>
    <w:p w14:paraId="00D9762F"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二维超声及多普勒超声检查；</w:t>
      </w:r>
    </w:p>
    <w:p w14:paraId="3197A41E"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核素心室造影及核素心肌灌注显像；</w:t>
      </w:r>
    </w:p>
    <w:p w14:paraId="217FF1D6"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X</w:t>
      </w:r>
      <w:r>
        <w:rPr>
          <w:rFonts w:ascii="宋体" w:eastAsia="宋体" w:hAnsi="宋体" w:cs="宋体"/>
          <w:color w:val="000000"/>
          <w:kern w:val="0"/>
          <w:szCs w:val="21"/>
        </w:rPr>
        <w:t>线检查。</w:t>
      </w:r>
    </w:p>
    <w:p w14:paraId="446D630A" w14:textId="77777777" w:rsidR="00B705B9" w:rsidRDefault="0066674E">
      <w:pPr>
        <w:widowControl/>
        <w:spacing w:beforeLines="50" w:before="156" w:afterLines="50" w:after="156"/>
        <w:ind w:leftChars="202" w:left="424" w:firstLine="2"/>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有创血流动力学监测：多采用</w:t>
      </w:r>
      <w:r>
        <w:rPr>
          <w:rFonts w:ascii="宋体" w:eastAsia="宋体" w:hAnsi="宋体" w:cs="宋体"/>
          <w:color w:val="000000"/>
          <w:kern w:val="0"/>
          <w:szCs w:val="21"/>
        </w:rPr>
        <w:t>Swan-Ganz</w:t>
      </w:r>
      <w:r>
        <w:rPr>
          <w:rFonts w:ascii="宋体" w:eastAsia="宋体" w:hAnsi="宋体" w:cs="宋体"/>
          <w:color w:val="000000"/>
          <w:kern w:val="0"/>
          <w:szCs w:val="21"/>
        </w:rPr>
        <w:t>漂浮导管和温度稀释法进行心脏血管内压力</w:t>
      </w:r>
      <w:proofErr w:type="gramStart"/>
      <w:r>
        <w:rPr>
          <w:rFonts w:ascii="宋体" w:eastAsia="宋体" w:hAnsi="宋体" w:cs="宋体"/>
          <w:color w:val="000000"/>
          <w:kern w:val="0"/>
          <w:szCs w:val="21"/>
        </w:rPr>
        <w:t>和心排血</w:t>
      </w:r>
      <w:proofErr w:type="gramEnd"/>
      <w:r>
        <w:rPr>
          <w:rFonts w:ascii="宋体" w:eastAsia="宋体" w:hAnsi="宋体" w:cs="宋体"/>
          <w:color w:val="000000"/>
          <w:kern w:val="0"/>
          <w:szCs w:val="21"/>
        </w:rPr>
        <w:t>功能的测定。</w:t>
      </w:r>
    </w:p>
    <w:p w14:paraId="337D52FC" w14:textId="77777777" w:rsidR="00B705B9" w:rsidRDefault="0066674E">
      <w:pPr>
        <w:pStyle w:val="a6"/>
        <w:widowControl/>
        <w:numPr>
          <w:ilvl w:val="1"/>
          <w:numId w:val="7"/>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诊断与鉴别诊断：</w:t>
      </w:r>
    </w:p>
    <w:p w14:paraId="69E54F55"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诊断：临床诊断应包括心脏病的病因、病理解剖、病理生理、心律及心功能分级等诊断</w:t>
      </w:r>
    </w:p>
    <w:p w14:paraId="1D215C27" w14:textId="77777777" w:rsidR="00B705B9" w:rsidRDefault="0066674E">
      <w:pPr>
        <w:pStyle w:val="a6"/>
        <w:widowControl/>
        <w:numPr>
          <w:ilvl w:val="2"/>
          <w:numId w:val="8"/>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NYHA</w:t>
      </w:r>
      <w:r>
        <w:rPr>
          <w:rFonts w:ascii="宋体" w:eastAsia="宋体" w:hAnsi="宋体" w:cs="宋体"/>
          <w:color w:val="000000"/>
          <w:kern w:val="0"/>
          <w:szCs w:val="21"/>
        </w:rPr>
        <w:t>分级：一般将心功能分为四级。心衰分为三度。</w:t>
      </w:r>
    </w:p>
    <w:p w14:paraId="23D909B4" w14:textId="77777777" w:rsidR="00B705B9" w:rsidRDefault="0066674E">
      <w:pPr>
        <w:pStyle w:val="a6"/>
        <w:widowControl/>
        <w:numPr>
          <w:ilvl w:val="2"/>
          <w:numId w:val="8"/>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color w:val="000000"/>
          <w:kern w:val="0"/>
          <w:szCs w:val="21"/>
        </w:rPr>
        <w:t>分钟步行试验</w:t>
      </w:r>
    </w:p>
    <w:p w14:paraId="58560772"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鉴别诊断</w:t>
      </w:r>
    </w:p>
    <w:p w14:paraId="77687E12" w14:textId="77777777" w:rsidR="00B705B9" w:rsidRDefault="0066674E">
      <w:pPr>
        <w:pStyle w:val="a6"/>
        <w:widowControl/>
        <w:numPr>
          <w:ilvl w:val="2"/>
          <w:numId w:val="9"/>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左心衰竭的鉴别诊断：支气管哮喘等相鉴别。</w:t>
      </w:r>
    </w:p>
    <w:p w14:paraId="7EB97AB0" w14:textId="77777777" w:rsidR="00B705B9" w:rsidRDefault="0066674E">
      <w:pPr>
        <w:pStyle w:val="a6"/>
        <w:widowControl/>
        <w:numPr>
          <w:ilvl w:val="2"/>
          <w:numId w:val="9"/>
        </w:numPr>
        <w:spacing w:beforeLines="50" w:before="156" w:afterLines="50" w:after="156"/>
        <w:ind w:left="851" w:firstLineChars="0" w:hanging="284"/>
        <w:jc w:val="left"/>
        <w:rPr>
          <w:rFonts w:ascii="宋体" w:eastAsia="宋体" w:hAnsi="宋体" w:cs="宋体"/>
          <w:color w:val="000000"/>
          <w:kern w:val="0"/>
          <w:szCs w:val="21"/>
        </w:rPr>
      </w:pPr>
      <w:r>
        <w:rPr>
          <w:rFonts w:ascii="宋体" w:eastAsia="宋体" w:hAnsi="宋体" w:cs="宋体" w:hint="eastAsia"/>
          <w:color w:val="000000"/>
          <w:kern w:val="0"/>
          <w:szCs w:val="21"/>
        </w:rPr>
        <w:t>右心衰的鉴别诊断：与缩窄性心包炎、肝硬化腹水等相鉴别。</w:t>
      </w:r>
    </w:p>
    <w:p w14:paraId="2CA49F69" w14:textId="77777777" w:rsidR="00B705B9" w:rsidRDefault="0066674E">
      <w:pPr>
        <w:pStyle w:val="a6"/>
        <w:widowControl/>
        <w:numPr>
          <w:ilvl w:val="1"/>
          <w:numId w:val="7"/>
        </w:numPr>
        <w:spacing w:beforeLines="50" w:before="156" w:afterLines="50" w:after="156"/>
        <w:ind w:left="851" w:firstLineChars="0" w:hanging="425"/>
        <w:jc w:val="left"/>
        <w:rPr>
          <w:rFonts w:ascii="宋体" w:eastAsia="宋体" w:hAnsi="宋体" w:cs="宋体"/>
          <w:color w:val="000000"/>
          <w:kern w:val="0"/>
          <w:szCs w:val="21"/>
        </w:rPr>
      </w:pPr>
      <w:r>
        <w:rPr>
          <w:rFonts w:ascii="宋体" w:eastAsia="宋体" w:hAnsi="宋体" w:cs="宋体"/>
          <w:color w:val="000000"/>
          <w:kern w:val="0"/>
          <w:szCs w:val="21"/>
        </w:rPr>
        <w:t>治疗</w:t>
      </w:r>
    </w:p>
    <w:p w14:paraId="42844128" w14:textId="77777777" w:rsidR="00B705B9" w:rsidRDefault="0066674E">
      <w:pPr>
        <w:widowControl/>
        <w:spacing w:beforeLines="50" w:before="156" w:afterLines="50" w:after="156"/>
        <w:ind w:leftChars="203" w:left="567" w:hangingChars="67" w:hanging="141"/>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color w:val="000000"/>
          <w:kern w:val="0"/>
          <w:szCs w:val="21"/>
        </w:rPr>
        <w:t>原则、目的和策略：缓解症状，提高生活质量，防止心肌进一步损害，降低死亡率。</w:t>
      </w:r>
    </w:p>
    <w:p w14:paraId="66C47658"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color w:val="000000"/>
          <w:kern w:val="0"/>
          <w:szCs w:val="21"/>
        </w:rPr>
        <w:t>治疗方法：</w:t>
      </w:r>
    </w:p>
    <w:p w14:paraId="19FCED81"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病因治疗：去除基本病因及诱因、改善生活方式；</w:t>
      </w:r>
    </w:p>
    <w:p w14:paraId="1730380C"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减轻心脏负荷：休息、限钠、水；利尿剂应用、使用原则；血管扩张剂应用适应证、剂量；</w:t>
      </w:r>
    </w:p>
    <w:p w14:paraId="2FE2D118"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增加心排出量：洋地黄作用机制、适应证、禁忌证、中毒表现及处理，地高辛、西地兰的剂量、用法；非洋地黄正性肌力药：β</w:t>
      </w:r>
      <w:r>
        <w:rPr>
          <w:rFonts w:ascii="宋体" w:eastAsia="宋体" w:hAnsi="宋体" w:cs="宋体"/>
          <w:color w:val="000000"/>
          <w:kern w:val="0"/>
          <w:szCs w:val="21"/>
        </w:rPr>
        <w:t>-</w:t>
      </w:r>
      <w:r>
        <w:rPr>
          <w:rFonts w:ascii="宋体" w:eastAsia="宋体" w:hAnsi="宋体" w:cs="宋体"/>
          <w:color w:val="000000"/>
          <w:kern w:val="0"/>
          <w:szCs w:val="21"/>
        </w:rPr>
        <w:t>受体的激动剂、磷酸二酯酶抑制剂的应用、机制及适应证；</w:t>
      </w:r>
    </w:p>
    <w:p w14:paraId="2B7C4A0E"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血管紧张素转换酶抑制剂；</w:t>
      </w:r>
    </w:p>
    <w:p w14:paraId="5A31C7BC"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β</w:t>
      </w:r>
      <w:r>
        <w:rPr>
          <w:rFonts w:ascii="宋体" w:eastAsia="宋体" w:hAnsi="宋体" w:cs="宋体"/>
          <w:color w:val="000000"/>
          <w:kern w:val="0"/>
          <w:szCs w:val="21"/>
        </w:rPr>
        <w:t>-</w:t>
      </w:r>
      <w:r>
        <w:rPr>
          <w:rFonts w:ascii="宋体" w:eastAsia="宋体" w:hAnsi="宋体" w:cs="宋体"/>
          <w:color w:val="000000"/>
          <w:kern w:val="0"/>
          <w:szCs w:val="21"/>
        </w:rPr>
        <w:t>受体阻滞应用进展；</w:t>
      </w:r>
    </w:p>
    <w:p w14:paraId="42C87088"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醛固酮拮抗剂；</w:t>
      </w:r>
    </w:p>
    <w:p w14:paraId="1E91E734"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血管紧张素Ⅱ受体拮抗</w:t>
      </w:r>
      <w:proofErr w:type="gramStart"/>
      <w:r>
        <w:rPr>
          <w:rFonts w:ascii="宋体" w:eastAsia="宋体" w:hAnsi="宋体" w:cs="宋体" w:hint="eastAsia"/>
          <w:color w:val="000000"/>
          <w:kern w:val="0"/>
          <w:szCs w:val="21"/>
        </w:rPr>
        <w:t>剂及其</w:t>
      </w:r>
      <w:proofErr w:type="gramEnd"/>
      <w:r>
        <w:rPr>
          <w:rFonts w:ascii="宋体" w:eastAsia="宋体" w:hAnsi="宋体" w:cs="宋体" w:hint="eastAsia"/>
          <w:color w:val="000000"/>
          <w:kern w:val="0"/>
          <w:szCs w:val="21"/>
        </w:rPr>
        <w:t>他血管扩张剂；</w:t>
      </w:r>
    </w:p>
    <w:p w14:paraId="5E5F688A"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舒张功能不全为主的心衰的治疗；</w:t>
      </w:r>
    </w:p>
    <w:p w14:paraId="0D3A6E3F"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难治性心衰的治疗；</w:t>
      </w:r>
    </w:p>
    <w:p w14:paraId="15A420E2" w14:textId="77777777" w:rsidR="00B705B9" w:rsidRDefault="0066674E">
      <w:pPr>
        <w:pStyle w:val="a6"/>
        <w:widowControl/>
        <w:numPr>
          <w:ilvl w:val="1"/>
          <w:numId w:val="10"/>
        </w:numPr>
        <w:spacing w:beforeLines="50" w:before="156" w:afterLines="50" w:after="156"/>
        <w:ind w:left="993"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心衰伴随疾病的治疗；</w:t>
      </w:r>
    </w:p>
    <w:p w14:paraId="548E4834" w14:textId="77777777" w:rsidR="00B705B9" w:rsidRDefault="0066674E">
      <w:pPr>
        <w:pStyle w:val="a6"/>
        <w:widowControl/>
        <w:numPr>
          <w:ilvl w:val="1"/>
          <w:numId w:val="7"/>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t>预后</w:t>
      </w:r>
    </w:p>
    <w:p w14:paraId="7174E561"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三、急性心力衰竭</w:t>
      </w:r>
    </w:p>
    <w:p w14:paraId="2C90A90F" w14:textId="77777777" w:rsidR="00B705B9" w:rsidRDefault="0066674E">
      <w:pPr>
        <w:pStyle w:val="a6"/>
        <w:widowControl/>
        <w:numPr>
          <w:ilvl w:val="1"/>
          <w:numId w:val="11"/>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t>定义</w:t>
      </w:r>
    </w:p>
    <w:p w14:paraId="44B270CD" w14:textId="77777777" w:rsidR="00B705B9" w:rsidRDefault="0066674E">
      <w:pPr>
        <w:pStyle w:val="a6"/>
        <w:widowControl/>
        <w:numPr>
          <w:ilvl w:val="1"/>
          <w:numId w:val="11"/>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lastRenderedPageBreak/>
        <w:t>病因和发病机制</w:t>
      </w:r>
    </w:p>
    <w:p w14:paraId="0C9E45D6" w14:textId="77777777" w:rsidR="00B705B9" w:rsidRDefault="0066674E">
      <w:pPr>
        <w:pStyle w:val="a6"/>
        <w:widowControl/>
        <w:numPr>
          <w:ilvl w:val="1"/>
          <w:numId w:val="11"/>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t>临床表现：严重呼吸困难、端坐呼吸、面色灰白、发绀、咳嗽、粉红色泡沫</w:t>
      </w:r>
      <w:r>
        <w:rPr>
          <w:rFonts w:ascii="宋体" w:eastAsia="宋体" w:hAnsi="宋体" w:cs="宋体"/>
          <w:color w:val="000000"/>
          <w:kern w:val="0"/>
          <w:szCs w:val="21"/>
        </w:rPr>
        <w:t xml:space="preserve">        </w:t>
      </w:r>
      <w:r>
        <w:rPr>
          <w:rFonts w:ascii="宋体" w:eastAsia="宋体" w:hAnsi="宋体" w:cs="宋体"/>
          <w:color w:val="000000"/>
          <w:kern w:val="0"/>
          <w:szCs w:val="21"/>
        </w:rPr>
        <w:t>室性奔马律、肺动脉瓣区第二心音亢进，严重者出现心源性休克。</w:t>
      </w:r>
    </w:p>
    <w:p w14:paraId="2EE9E2A8" w14:textId="77777777" w:rsidR="00B705B9" w:rsidRDefault="0066674E">
      <w:pPr>
        <w:pStyle w:val="a6"/>
        <w:widowControl/>
        <w:numPr>
          <w:ilvl w:val="1"/>
          <w:numId w:val="11"/>
        </w:numPr>
        <w:spacing w:beforeLines="50" w:before="156" w:afterLines="50" w:after="156"/>
        <w:ind w:left="709" w:firstLineChars="0" w:hanging="425"/>
        <w:jc w:val="left"/>
        <w:rPr>
          <w:rFonts w:ascii="宋体" w:eastAsia="宋体" w:hAnsi="宋体" w:cs="宋体"/>
          <w:color w:val="000000"/>
          <w:kern w:val="0"/>
          <w:szCs w:val="21"/>
        </w:rPr>
      </w:pPr>
      <w:r>
        <w:rPr>
          <w:rFonts w:ascii="宋体" w:eastAsia="宋体" w:hAnsi="宋体" w:cs="宋体"/>
          <w:color w:val="000000"/>
          <w:kern w:val="0"/>
          <w:szCs w:val="21"/>
        </w:rPr>
        <w:t>诊断与鉴别诊断：应与支气管哮喘鉴别。</w:t>
      </w:r>
    </w:p>
    <w:p w14:paraId="5DA91E8C"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、治疗：</w:t>
      </w:r>
    </w:p>
    <w:p w14:paraId="3C05C0B1" w14:textId="77777777" w:rsidR="00B705B9" w:rsidRDefault="0066674E">
      <w:pPr>
        <w:pStyle w:val="a6"/>
        <w:widowControl/>
        <w:numPr>
          <w:ilvl w:val="0"/>
          <w:numId w:val="1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抢救措施：坐位、吸氧、吗啡、镇静、利尿、血管扩张剂、洋地黄等。</w:t>
      </w:r>
    </w:p>
    <w:p w14:paraId="43BE2C5A" w14:textId="77777777" w:rsidR="00B705B9" w:rsidRDefault="0066674E">
      <w:pPr>
        <w:pStyle w:val="a6"/>
        <w:widowControl/>
        <w:numPr>
          <w:ilvl w:val="0"/>
          <w:numId w:val="1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治疗原发病和诱因</w:t>
      </w:r>
    </w:p>
    <w:p w14:paraId="71B861AB" w14:textId="77777777" w:rsidR="00B705B9" w:rsidRDefault="0066674E">
      <w:pPr>
        <w:pStyle w:val="a6"/>
        <w:widowControl/>
        <w:numPr>
          <w:ilvl w:val="0"/>
          <w:numId w:val="1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基本病因的诊断和治疗</w:t>
      </w:r>
    </w:p>
    <w:p w14:paraId="4987C951"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9430D5A" w14:textId="77777777" w:rsidR="00B705B9" w:rsidRDefault="0066674E">
      <w:pPr>
        <w:pStyle w:val="a6"/>
        <w:numPr>
          <w:ilvl w:val="0"/>
          <w:numId w:val="13"/>
        </w:numPr>
        <w:autoSpaceDE w:val="0"/>
        <w:autoSpaceDN w:val="0"/>
        <w:adjustRightInd w:val="0"/>
        <w:ind w:left="845" w:firstLineChars="0"/>
        <w:jc w:val="left"/>
        <w:rPr>
          <w:rFonts w:ascii="宋体" w:eastAsia="宋体" w:hAnsi="宋体" w:cs="宋体"/>
          <w:color w:val="000000"/>
          <w:kern w:val="0"/>
          <w:szCs w:val="21"/>
        </w:rPr>
      </w:pPr>
      <w:r>
        <w:rPr>
          <w:rFonts w:ascii="宋体" w:eastAsia="宋体" w:hAnsi="宋体" w:cs="宋体"/>
          <w:color w:val="000000"/>
          <w:kern w:val="0"/>
          <w:szCs w:val="21"/>
        </w:rPr>
        <w:t>授课时利用多媒体图片，结合临床病例，以加强对内容的理解和记忆。</w:t>
      </w:r>
    </w:p>
    <w:p w14:paraId="1C64293D" w14:textId="77777777" w:rsidR="00B705B9" w:rsidRDefault="0066674E">
      <w:pPr>
        <w:pStyle w:val="a6"/>
        <w:numPr>
          <w:ilvl w:val="0"/>
          <w:numId w:val="13"/>
        </w:numPr>
        <w:autoSpaceDE w:val="0"/>
        <w:autoSpaceDN w:val="0"/>
        <w:adjustRightInd w:val="0"/>
        <w:ind w:left="845" w:firstLineChars="0"/>
        <w:jc w:val="left"/>
        <w:rPr>
          <w:rFonts w:ascii="宋体" w:eastAsia="宋体" w:hAnsi="宋体" w:cs="宋体"/>
          <w:color w:val="000000"/>
          <w:kern w:val="0"/>
          <w:szCs w:val="21"/>
        </w:rPr>
      </w:pPr>
      <w:r>
        <w:rPr>
          <w:rFonts w:ascii="宋体" w:eastAsia="宋体" w:hAnsi="宋体" w:cs="宋体"/>
          <w:color w:val="000000"/>
          <w:kern w:val="0"/>
          <w:szCs w:val="21"/>
        </w:rPr>
        <w:t>在</w:t>
      </w:r>
      <w:r>
        <w:rPr>
          <w:rFonts w:ascii="宋体" w:eastAsia="宋体" w:hAnsi="宋体" w:cs="宋体" w:hint="eastAsia"/>
          <w:color w:val="000000"/>
          <w:kern w:val="0"/>
          <w:szCs w:val="21"/>
        </w:rPr>
        <w:t>见习，实习</w:t>
      </w:r>
      <w:r>
        <w:rPr>
          <w:rFonts w:ascii="宋体" w:eastAsia="宋体" w:hAnsi="宋体" w:cs="宋体"/>
          <w:color w:val="000000"/>
          <w:kern w:val="0"/>
          <w:szCs w:val="21"/>
        </w:rPr>
        <w:t>中，结合病例反复强化，进一步讲解，加强对本病的认识。</w:t>
      </w:r>
    </w:p>
    <w:p w14:paraId="498EC03B"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047184A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回答下述问题：</w:t>
      </w:r>
    </w:p>
    <w:p w14:paraId="11FBDA9C" w14:textId="77777777" w:rsidR="00B705B9" w:rsidRDefault="0066674E">
      <w:pPr>
        <w:pStyle w:val="a6"/>
        <w:widowControl/>
        <w:numPr>
          <w:ilvl w:val="0"/>
          <w:numId w:val="14"/>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什么是心力衰竭？</w:t>
      </w:r>
    </w:p>
    <w:p w14:paraId="05FE4C85" w14:textId="77777777" w:rsidR="00B705B9" w:rsidRDefault="0066674E">
      <w:pPr>
        <w:pStyle w:val="a6"/>
        <w:widowControl/>
        <w:numPr>
          <w:ilvl w:val="0"/>
          <w:numId w:val="14"/>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心功能分期</w:t>
      </w:r>
      <w:proofErr w:type="gramStart"/>
      <w:r>
        <w:rPr>
          <w:rFonts w:ascii="宋体" w:eastAsia="宋体" w:hAnsi="宋体" w:cs="TimesNewRomanPSMT" w:hint="eastAsia"/>
          <w:color w:val="000000"/>
          <w:kern w:val="0"/>
          <w:szCs w:val="21"/>
        </w:rPr>
        <w:t>分级有</w:t>
      </w:r>
      <w:proofErr w:type="gramEnd"/>
      <w:r>
        <w:rPr>
          <w:rFonts w:ascii="宋体" w:eastAsia="宋体" w:hAnsi="宋体" w:cs="TimesNewRomanPSMT" w:hint="eastAsia"/>
          <w:color w:val="000000"/>
          <w:kern w:val="0"/>
          <w:szCs w:val="21"/>
        </w:rPr>
        <w:t>哪些？</w:t>
      </w:r>
    </w:p>
    <w:p w14:paraId="07CA467D" w14:textId="77777777" w:rsidR="00B705B9" w:rsidRDefault="0066674E">
      <w:pPr>
        <w:pStyle w:val="a6"/>
        <w:widowControl/>
        <w:numPr>
          <w:ilvl w:val="0"/>
          <w:numId w:val="14"/>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慢性心力衰竭的药物治疗和非药物治疗分别包含什么？</w:t>
      </w:r>
    </w:p>
    <w:p w14:paraId="75FED76A" w14:textId="77777777" w:rsidR="00B705B9" w:rsidRDefault="0066674E">
      <w:pPr>
        <w:pStyle w:val="a6"/>
        <w:widowControl/>
        <w:numPr>
          <w:ilvl w:val="0"/>
          <w:numId w:val="14"/>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急性心衰发作是可给与哪些治疗？</w:t>
      </w:r>
    </w:p>
    <w:p w14:paraId="4C9AEB94" w14:textId="77777777" w:rsidR="00B705B9" w:rsidRDefault="00B705B9">
      <w:pPr>
        <w:widowControl/>
        <w:spacing w:beforeLines="50" w:before="156" w:afterLines="50" w:after="156"/>
        <w:ind w:firstLineChars="200" w:firstLine="420"/>
        <w:jc w:val="left"/>
      </w:pPr>
    </w:p>
    <w:p w14:paraId="6E4C6029"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心律失常（</w:t>
      </w:r>
      <w:r>
        <w:rPr>
          <w:rFonts w:ascii="黑体" w:eastAsia="黑体" w:hAnsi="黑体" w:hint="eastAsia"/>
          <w:b/>
          <w:sz w:val="24"/>
          <w:szCs w:val="24"/>
        </w:rPr>
        <w:t>4</w:t>
      </w:r>
      <w:r>
        <w:rPr>
          <w:rFonts w:ascii="黑体" w:eastAsia="黑体" w:hAnsi="黑体" w:hint="eastAsia"/>
          <w:b/>
          <w:sz w:val="24"/>
          <w:szCs w:val="24"/>
        </w:rPr>
        <w:t>学时）</w:t>
      </w:r>
      <w:r>
        <w:rPr>
          <w:rFonts w:ascii="黑体" w:eastAsia="黑体" w:hAnsi="黑体" w:hint="eastAsia"/>
          <w:b/>
          <w:sz w:val="24"/>
          <w:szCs w:val="24"/>
        </w:rPr>
        <w:t xml:space="preserve"> </w:t>
      </w:r>
    </w:p>
    <w:p w14:paraId="0311E51B"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08EF8F9" w14:textId="77777777" w:rsidR="00B705B9" w:rsidRDefault="0066674E">
      <w:pPr>
        <w:pStyle w:val="a6"/>
        <w:widowControl/>
        <w:numPr>
          <w:ilvl w:val="0"/>
          <w:numId w:val="15"/>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掌握常见心律失常的病因、心电图、鉴别诊断和治疗</w:t>
      </w:r>
    </w:p>
    <w:p w14:paraId="67F26331" w14:textId="77777777" w:rsidR="00B705B9" w:rsidRDefault="0066674E">
      <w:pPr>
        <w:pStyle w:val="a6"/>
        <w:widowControl/>
        <w:numPr>
          <w:ilvl w:val="0"/>
          <w:numId w:val="15"/>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熟悉心律失常的发病原理</w:t>
      </w:r>
    </w:p>
    <w:p w14:paraId="58D42D82" w14:textId="77777777" w:rsidR="00B705B9" w:rsidRDefault="0066674E">
      <w:pPr>
        <w:pStyle w:val="a6"/>
        <w:widowControl/>
        <w:numPr>
          <w:ilvl w:val="0"/>
          <w:numId w:val="15"/>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了解心脏电生理检查、心脏起搏及导管消融治疗的适应证、禁忌证及并发症</w:t>
      </w:r>
    </w:p>
    <w:p w14:paraId="5EE2C4D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3CA66C88" w14:textId="77777777" w:rsidR="00B705B9" w:rsidRDefault="0066674E">
      <w:pPr>
        <w:widowControl/>
        <w:numPr>
          <w:ilvl w:val="0"/>
          <w:numId w:val="16"/>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心律失常的</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折返的机制；房颤的治疗策略；阵发性室上性心动过速和室性心动过速的治疗</w:t>
      </w:r>
    </w:p>
    <w:p w14:paraId="579E83FB" w14:textId="77777777" w:rsidR="00B705B9" w:rsidRDefault="0066674E">
      <w:pPr>
        <w:widowControl/>
        <w:numPr>
          <w:ilvl w:val="0"/>
          <w:numId w:val="16"/>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心律失常心电图特点和抗心律失常药物的适应症及禁忌症</w:t>
      </w:r>
      <w:r>
        <w:rPr>
          <w:rFonts w:ascii="宋体" w:eastAsia="宋体" w:hAnsi="宋体" w:cs="TimesNewRomanPSMT"/>
          <w:color w:val="000000"/>
          <w:kern w:val="0"/>
          <w:szCs w:val="21"/>
        </w:rPr>
        <w:t>。</w:t>
      </w:r>
    </w:p>
    <w:p w14:paraId="773A279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0D0D01C1"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一、概论</w:t>
      </w:r>
    </w:p>
    <w:p w14:paraId="47090A60"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、心律失常的病因、诱因；</w:t>
      </w:r>
    </w:p>
    <w:p w14:paraId="40DFE6BB"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、心律失常的发生机制</w:t>
      </w:r>
    </w:p>
    <w:p w14:paraId="68A37650"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、心律失常的分类</w:t>
      </w:r>
    </w:p>
    <w:p w14:paraId="61FEC7DB"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lastRenderedPageBreak/>
        <w:t xml:space="preserve">  4</w:t>
      </w:r>
      <w:r>
        <w:rPr>
          <w:rFonts w:ascii="宋体" w:eastAsia="宋体" w:hAnsi="宋体" w:hint="eastAsia"/>
          <w:kern w:val="0"/>
          <w:szCs w:val="21"/>
        </w:rPr>
        <w:t>、心律失常的诊断：病史、体格检查、辅助检查</w:t>
      </w:r>
    </w:p>
    <w:p w14:paraId="064612E0"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5</w:t>
      </w:r>
      <w:r>
        <w:rPr>
          <w:rFonts w:ascii="宋体" w:eastAsia="宋体" w:hAnsi="宋体" w:hint="eastAsia"/>
          <w:kern w:val="0"/>
          <w:szCs w:val="21"/>
        </w:rPr>
        <w:t>、心律失常的治疗原则</w:t>
      </w:r>
    </w:p>
    <w:p w14:paraId="494EC795"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⑴病因治疗和驱除诱因；</w:t>
      </w:r>
    </w:p>
    <w:p w14:paraId="6E4B7F69"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⑵应立即采取有力措施终止心律失常引起严重的血流动力学障碍；</w:t>
      </w:r>
    </w:p>
    <w:p w14:paraId="6163C8A4"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⑶选择抗心律失常治疗方法应个体化；</w:t>
      </w:r>
    </w:p>
    <w:p w14:paraId="4C153230"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二、窦性心律失常</w:t>
      </w:r>
    </w:p>
    <w:p w14:paraId="643349E1"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、窦性心动过速</w:t>
      </w:r>
    </w:p>
    <w:p w14:paraId="1EA632E7"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、窦性心动过缓</w:t>
      </w:r>
    </w:p>
    <w:p w14:paraId="68FB8C8D"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、窦性停搏</w:t>
      </w:r>
    </w:p>
    <w:p w14:paraId="154BE5C0"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、窦房传导阻滞：心电图特点</w:t>
      </w:r>
    </w:p>
    <w:p w14:paraId="1BB9B924"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5</w:t>
      </w:r>
      <w:r>
        <w:rPr>
          <w:rFonts w:ascii="宋体" w:eastAsia="宋体" w:hAnsi="宋体" w:hint="eastAsia"/>
          <w:kern w:val="0"/>
          <w:szCs w:val="21"/>
        </w:rPr>
        <w:t>、病态窦房</w:t>
      </w:r>
      <w:proofErr w:type="gramStart"/>
      <w:r>
        <w:rPr>
          <w:rFonts w:ascii="宋体" w:eastAsia="宋体" w:hAnsi="宋体" w:hint="eastAsia"/>
          <w:kern w:val="0"/>
          <w:szCs w:val="21"/>
        </w:rPr>
        <w:t>拮</w:t>
      </w:r>
      <w:proofErr w:type="gramEnd"/>
      <w:r>
        <w:rPr>
          <w:rFonts w:ascii="宋体" w:eastAsia="宋体" w:hAnsi="宋体" w:hint="eastAsia"/>
          <w:kern w:val="0"/>
          <w:szCs w:val="21"/>
        </w:rPr>
        <w:t>综合征：定义、临床表现、心电图特点和心电生理检查</w:t>
      </w:r>
    </w:p>
    <w:p w14:paraId="3F004B02"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三、房性心律失常</w:t>
      </w:r>
    </w:p>
    <w:p w14:paraId="094A56A9"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、房性期前收缩</w:t>
      </w:r>
    </w:p>
    <w:p w14:paraId="03EB3716"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、房性心动过速：</w:t>
      </w:r>
    </w:p>
    <w:p w14:paraId="71AD087A"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⑴分类：按发生机制分外为房内折返性房性心动过速（</w:t>
      </w:r>
      <w:r>
        <w:rPr>
          <w:rFonts w:ascii="宋体" w:eastAsia="宋体" w:hAnsi="宋体" w:hint="eastAsia"/>
          <w:kern w:val="0"/>
          <w:szCs w:val="21"/>
        </w:rPr>
        <w:t>IART</w:t>
      </w:r>
      <w:r>
        <w:rPr>
          <w:rFonts w:ascii="宋体" w:eastAsia="宋体" w:hAnsi="宋体" w:hint="eastAsia"/>
          <w:kern w:val="0"/>
          <w:szCs w:val="21"/>
        </w:rPr>
        <w:t>）、自律性房性心动过速（</w:t>
      </w:r>
      <w:r>
        <w:rPr>
          <w:rFonts w:ascii="宋体" w:eastAsia="宋体" w:hAnsi="宋体" w:hint="eastAsia"/>
          <w:kern w:val="0"/>
          <w:szCs w:val="21"/>
        </w:rPr>
        <w:t>AAT</w:t>
      </w:r>
      <w:r>
        <w:rPr>
          <w:rFonts w:ascii="宋体" w:eastAsia="宋体" w:hAnsi="宋体" w:hint="eastAsia"/>
          <w:kern w:val="0"/>
          <w:szCs w:val="21"/>
        </w:rPr>
        <w:t>）和紊乱性房性心动过速（</w:t>
      </w:r>
      <w:r>
        <w:rPr>
          <w:rFonts w:ascii="宋体" w:eastAsia="宋体" w:hAnsi="宋体" w:hint="eastAsia"/>
          <w:kern w:val="0"/>
          <w:szCs w:val="21"/>
        </w:rPr>
        <w:t>CAT</w:t>
      </w:r>
      <w:r>
        <w:rPr>
          <w:rFonts w:ascii="宋体" w:eastAsia="宋体" w:hAnsi="宋体" w:hint="eastAsia"/>
          <w:kern w:val="0"/>
          <w:szCs w:val="21"/>
        </w:rPr>
        <w:t>）等。</w:t>
      </w:r>
    </w:p>
    <w:p w14:paraId="162B2716"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⑵病因：房内折返性房性心动过速常见于器质性心脏病、洋地黄中毒；自律性房性心动过速也常见于器质性心脏病、慢性肺部疾病、洋地黄中毒、大量饮酒等；紊乱性房性心动过速见于慢性肺部疾病、洋地黄中毒、低血钾等。</w:t>
      </w:r>
    </w:p>
    <w:p w14:paraId="108726BA"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⑶临床表现</w:t>
      </w:r>
    </w:p>
    <w:p w14:paraId="2BE555BC"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⑷心电图及电生理检查：</w:t>
      </w:r>
    </w:p>
    <w:p w14:paraId="1816CE90"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①房内折返性房性心动过速：相对少见。房早的复制，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15</w:t>
      </w:r>
      <w:r>
        <w:rPr>
          <w:rFonts w:ascii="宋体" w:eastAsia="宋体" w:hAnsi="宋体"/>
          <w:kern w:val="0"/>
          <w:szCs w:val="21"/>
        </w:rPr>
        <w:t>0bpm</w:t>
      </w:r>
      <w:r>
        <w:rPr>
          <w:rFonts w:ascii="宋体" w:eastAsia="宋体" w:hAnsi="宋体" w:hint="eastAsia"/>
          <w:kern w:val="0"/>
          <w:szCs w:val="21"/>
        </w:rPr>
        <w:t>。心脏电生理检查，心动过速可被心房刺激诱发、终止。</w:t>
      </w:r>
    </w:p>
    <w:p w14:paraId="3DFF25CE"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②自律性房性心动过速：房性过早搏动的复制，</w:t>
      </w:r>
      <w:r>
        <w:rPr>
          <w:rFonts w:ascii="宋体" w:eastAsia="宋体" w:hAnsi="宋体"/>
          <w:kern w:val="0"/>
          <w:szCs w:val="21"/>
        </w:rPr>
        <w:t>f</w:t>
      </w:r>
      <w:r>
        <w:rPr>
          <w:rFonts w:ascii="宋体" w:eastAsia="宋体" w:hAnsi="宋体" w:hint="eastAsia"/>
          <w:kern w:val="0"/>
          <w:szCs w:val="21"/>
        </w:rPr>
        <w:t>：</w:t>
      </w:r>
      <w:r>
        <w:rPr>
          <w:rFonts w:ascii="宋体" w:eastAsia="宋体" w:hAnsi="宋体"/>
          <w:kern w:val="0"/>
          <w:szCs w:val="21"/>
        </w:rPr>
        <w:t>1</w:t>
      </w:r>
      <w:r>
        <w:rPr>
          <w:rFonts w:ascii="宋体" w:eastAsia="宋体" w:hAnsi="宋体" w:hint="eastAsia"/>
          <w:kern w:val="0"/>
          <w:szCs w:val="21"/>
        </w:rPr>
        <w:t>0</w:t>
      </w:r>
      <w:r>
        <w:rPr>
          <w:rFonts w:ascii="宋体" w:eastAsia="宋体" w:hAnsi="宋体"/>
          <w:kern w:val="0"/>
          <w:szCs w:val="21"/>
        </w:rPr>
        <w:t>0-200bpm</w:t>
      </w:r>
      <w:r>
        <w:rPr>
          <w:rFonts w:ascii="宋体" w:eastAsia="宋体" w:hAnsi="宋体" w:hint="eastAsia"/>
          <w:kern w:val="0"/>
          <w:szCs w:val="21"/>
        </w:rPr>
        <w:t>；洋地黄中毒者，心房率可逐渐加速，出现房室传导阻滞；迷走神经刺激不能终止心动过速，仅加</w:t>
      </w:r>
      <w:r>
        <w:rPr>
          <w:rFonts w:ascii="宋体" w:eastAsia="宋体" w:hAnsi="宋体" w:hint="eastAsia"/>
          <w:kern w:val="0"/>
          <w:szCs w:val="21"/>
        </w:rPr>
        <w:t>重房室传导阻滞心脏电生理检查，心动过速不能被心房刺激诱发、终止；心动过速发作不依赖房内或房室结传导延迟；心房内激动顺序与窦性不同。</w:t>
      </w:r>
    </w:p>
    <w:p w14:paraId="005A3239"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③紊乱性房性心动过速：</w:t>
      </w:r>
      <w:r>
        <w:rPr>
          <w:rFonts w:ascii="宋体" w:eastAsia="宋体" w:hAnsi="宋体"/>
          <w:kern w:val="0"/>
          <w:szCs w:val="21"/>
        </w:rPr>
        <w:t>3</w:t>
      </w:r>
      <w:r>
        <w:rPr>
          <w:rFonts w:ascii="宋体" w:eastAsia="宋体" w:hAnsi="宋体" w:hint="eastAsia"/>
          <w:kern w:val="0"/>
          <w:szCs w:val="21"/>
        </w:rPr>
        <w:t>种或</w:t>
      </w:r>
      <w:r>
        <w:rPr>
          <w:rFonts w:ascii="宋体" w:eastAsia="宋体" w:hAnsi="宋体"/>
          <w:kern w:val="0"/>
          <w:szCs w:val="21"/>
        </w:rPr>
        <w:t>3</w:t>
      </w:r>
      <w:r>
        <w:rPr>
          <w:rFonts w:ascii="宋体" w:eastAsia="宋体" w:hAnsi="宋体" w:hint="eastAsia"/>
          <w:kern w:val="0"/>
          <w:szCs w:val="21"/>
        </w:rPr>
        <w:t>种以上的异位</w:t>
      </w:r>
      <w:r>
        <w:rPr>
          <w:rFonts w:ascii="宋体" w:eastAsia="宋体" w:hAnsi="宋体"/>
          <w:kern w:val="0"/>
          <w:szCs w:val="21"/>
        </w:rPr>
        <w:t>P</w:t>
      </w:r>
      <w:r>
        <w:rPr>
          <w:rFonts w:ascii="宋体" w:eastAsia="宋体" w:hAnsi="宋体" w:hint="eastAsia"/>
          <w:kern w:val="0"/>
          <w:szCs w:val="21"/>
        </w:rPr>
        <w:t>波，</w:t>
      </w:r>
      <w:r>
        <w:rPr>
          <w:rFonts w:ascii="宋体" w:eastAsia="宋体" w:hAnsi="宋体"/>
          <w:kern w:val="0"/>
          <w:szCs w:val="21"/>
        </w:rPr>
        <w:t>P-R</w:t>
      </w:r>
      <w:r>
        <w:rPr>
          <w:rFonts w:ascii="宋体" w:eastAsia="宋体" w:hAnsi="宋体" w:hint="eastAsia"/>
          <w:kern w:val="0"/>
          <w:szCs w:val="21"/>
        </w:rPr>
        <w:t>间期各不相同，多数</w:t>
      </w:r>
      <w:r>
        <w:rPr>
          <w:rFonts w:ascii="宋体" w:eastAsia="宋体" w:hAnsi="宋体"/>
          <w:kern w:val="0"/>
          <w:szCs w:val="21"/>
        </w:rPr>
        <w:t>P</w:t>
      </w:r>
      <w:r>
        <w:rPr>
          <w:rFonts w:ascii="宋体" w:eastAsia="宋体" w:hAnsi="宋体" w:hint="eastAsia"/>
          <w:kern w:val="0"/>
          <w:szCs w:val="21"/>
        </w:rPr>
        <w:t>波均下传，部分</w:t>
      </w:r>
      <w:r>
        <w:rPr>
          <w:rFonts w:ascii="宋体" w:eastAsia="宋体" w:hAnsi="宋体"/>
          <w:kern w:val="0"/>
          <w:szCs w:val="21"/>
        </w:rPr>
        <w:t>P</w:t>
      </w:r>
      <w:r>
        <w:rPr>
          <w:rFonts w:ascii="宋体" w:eastAsia="宋体" w:hAnsi="宋体" w:hint="eastAsia"/>
          <w:kern w:val="0"/>
          <w:szCs w:val="21"/>
        </w:rPr>
        <w:t>波受阻，心室律不规则，最终可发展为心房颤动。</w:t>
      </w:r>
    </w:p>
    <w:p w14:paraId="1F4554C7" w14:textId="77777777" w:rsidR="00B705B9" w:rsidRDefault="0066674E">
      <w:pPr>
        <w:autoSpaceDE w:val="0"/>
        <w:autoSpaceDN w:val="0"/>
        <w:adjustRightInd w:val="0"/>
        <w:ind w:firstLineChars="150" w:firstLine="315"/>
        <w:jc w:val="left"/>
        <w:rPr>
          <w:rFonts w:ascii="宋体" w:eastAsia="宋体" w:hAnsi="宋体"/>
          <w:color w:val="000000"/>
          <w:kern w:val="0"/>
          <w:szCs w:val="21"/>
        </w:rPr>
      </w:pPr>
      <w:r>
        <w:rPr>
          <w:rFonts w:ascii="宋体" w:eastAsia="宋体" w:hAnsi="宋体" w:hint="eastAsia"/>
          <w:kern w:val="0"/>
          <w:szCs w:val="21"/>
        </w:rPr>
        <w:t>⑸治疗：</w:t>
      </w:r>
      <w:r>
        <w:rPr>
          <w:rFonts w:ascii="宋体" w:eastAsia="宋体" w:hAnsi="宋体" w:hint="eastAsia"/>
          <w:color w:val="000000"/>
          <w:kern w:val="0"/>
          <w:szCs w:val="21"/>
        </w:rPr>
        <w:t>如心室率不快，一般不需治疗。寻找并去除病因，如洋地黄中毒，应按洋地黄中毒处理，停用洋地黄、补钾，苯妥英钠、普酰胺等。非洋地黄引起者，可用洋地黄、Ⅰ、Ⅲ类抗心律失常药。</w:t>
      </w:r>
    </w:p>
    <w:p w14:paraId="41D2263E"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、心房扑动：治疗</w:t>
      </w:r>
    </w:p>
    <w:p w14:paraId="3611F97B"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、心房颤动：</w:t>
      </w:r>
    </w:p>
    <w:p w14:paraId="6A9CBF2B"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⑴病因：简称房颤，无基础</w:t>
      </w:r>
      <w:r>
        <w:rPr>
          <w:rFonts w:ascii="宋体" w:eastAsia="宋体" w:hAnsi="宋体" w:hint="eastAsia"/>
          <w:kern w:val="0"/>
          <w:szCs w:val="21"/>
        </w:rPr>
        <w:t>心脏疾病者为阵发性孤立性或房颤，</w:t>
      </w:r>
      <w:r>
        <w:rPr>
          <w:rFonts w:ascii="宋体" w:eastAsia="宋体" w:hAnsi="宋体" w:hint="eastAsia"/>
          <w:color w:val="000000"/>
          <w:kern w:val="0"/>
          <w:szCs w:val="21"/>
        </w:rPr>
        <w:t>持续性</w:t>
      </w:r>
      <w:r>
        <w:rPr>
          <w:rFonts w:ascii="宋体" w:eastAsia="宋体" w:hAnsi="宋体" w:hint="eastAsia"/>
          <w:kern w:val="0"/>
          <w:szCs w:val="21"/>
        </w:rPr>
        <w:t>房颤多数见于器质性心脏病，肺栓塞、甲亢等，部分原因不明。</w:t>
      </w:r>
    </w:p>
    <w:p w14:paraId="1A5ECC82"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⑵临床表现：可致心力衰竭、体循环栓塞等，体征的特点。</w:t>
      </w:r>
    </w:p>
    <w:p w14:paraId="41D862AE"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⑶心电图：</w:t>
      </w:r>
      <w:r>
        <w:rPr>
          <w:rFonts w:ascii="宋体" w:eastAsia="宋体" w:hAnsi="宋体" w:hint="eastAsia"/>
          <w:kern w:val="0"/>
          <w:szCs w:val="21"/>
        </w:rPr>
        <w:t>P</w:t>
      </w:r>
      <w:r>
        <w:rPr>
          <w:rFonts w:ascii="宋体" w:eastAsia="宋体" w:hAnsi="宋体" w:hint="eastAsia"/>
          <w:kern w:val="0"/>
          <w:szCs w:val="21"/>
        </w:rPr>
        <w:t>波消失，代之以</w:t>
      </w:r>
      <w:r>
        <w:rPr>
          <w:rFonts w:ascii="宋体" w:eastAsia="宋体" w:hAnsi="宋体" w:hint="eastAsia"/>
          <w:kern w:val="0"/>
          <w:szCs w:val="21"/>
        </w:rPr>
        <w:t>f</w:t>
      </w:r>
      <w:r>
        <w:rPr>
          <w:rFonts w:ascii="宋体" w:eastAsia="宋体" w:hAnsi="宋体" w:hint="eastAsia"/>
          <w:kern w:val="0"/>
          <w:szCs w:val="21"/>
        </w:rPr>
        <w:t>波或</w:t>
      </w:r>
      <w:r>
        <w:rPr>
          <w:rFonts w:ascii="宋体" w:eastAsia="宋体" w:hAnsi="宋体" w:hint="eastAsia"/>
          <w:kern w:val="0"/>
          <w:szCs w:val="21"/>
        </w:rPr>
        <w:t>F</w:t>
      </w:r>
      <w:r>
        <w:rPr>
          <w:rFonts w:ascii="宋体" w:eastAsia="宋体" w:hAnsi="宋体" w:hint="eastAsia"/>
          <w:kern w:val="0"/>
          <w:szCs w:val="21"/>
        </w:rPr>
        <w:t>波。</w:t>
      </w:r>
    </w:p>
    <w:p w14:paraId="254E83AE"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⑷鉴别诊断：房颤伴室内差异传导与室早鉴别，房颤伴</w:t>
      </w:r>
      <w:r>
        <w:rPr>
          <w:rFonts w:ascii="宋体" w:eastAsia="宋体" w:hAnsi="宋体" w:hint="eastAsia"/>
          <w:kern w:val="0"/>
          <w:szCs w:val="21"/>
        </w:rPr>
        <w:t>III</w:t>
      </w:r>
      <w:r>
        <w:rPr>
          <w:rFonts w:ascii="宋体" w:eastAsia="宋体" w:hAnsi="宋体" w:hint="eastAsia"/>
          <w:kern w:val="0"/>
          <w:szCs w:val="21"/>
        </w:rPr>
        <w:t>度房室传导阻滞。</w:t>
      </w:r>
    </w:p>
    <w:p w14:paraId="501E7537"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⑸诊断：结合临床表现及心电图。</w:t>
      </w:r>
    </w:p>
    <w:p w14:paraId="3B839200"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⑹治疗目的与措施：</w:t>
      </w:r>
    </w:p>
    <w:p w14:paraId="4184EDBB"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①寻找并治疗病因。</w:t>
      </w:r>
    </w:p>
    <w:p w14:paraId="23A0EFB5"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②</w:t>
      </w:r>
      <w:r>
        <w:rPr>
          <w:rFonts w:ascii="宋体" w:eastAsia="宋体" w:hAnsi="宋体" w:hint="eastAsia"/>
          <w:color w:val="000000"/>
          <w:kern w:val="0"/>
          <w:szCs w:val="21"/>
        </w:rPr>
        <w:t>终止房颤：可采用电复律、</w:t>
      </w:r>
      <w:r>
        <w:rPr>
          <w:rFonts w:ascii="宋体" w:eastAsia="宋体" w:hAnsi="宋体" w:hint="eastAsia"/>
          <w:kern w:val="0"/>
          <w:szCs w:val="21"/>
        </w:rPr>
        <w:t>药物</w:t>
      </w:r>
      <w:r>
        <w:rPr>
          <w:rFonts w:ascii="宋体" w:eastAsia="宋体" w:hAnsi="宋体" w:hint="eastAsia"/>
          <w:color w:val="000000"/>
          <w:kern w:val="0"/>
          <w:szCs w:val="21"/>
        </w:rPr>
        <w:t>，</w:t>
      </w:r>
      <w:r>
        <w:rPr>
          <w:rFonts w:ascii="宋体" w:eastAsia="宋体" w:hAnsi="宋体" w:hint="eastAsia"/>
          <w:kern w:val="0"/>
          <w:szCs w:val="21"/>
        </w:rPr>
        <w:t>转变为窦性心律。</w:t>
      </w:r>
    </w:p>
    <w:p w14:paraId="7018C53F"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③控制心室率</w:t>
      </w:r>
      <w:r>
        <w:rPr>
          <w:rFonts w:ascii="宋体" w:eastAsia="宋体" w:hAnsi="宋体" w:hint="eastAsia"/>
          <w:kern w:val="0"/>
          <w:szCs w:val="21"/>
        </w:rPr>
        <w:t>/</w:t>
      </w:r>
      <w:r>
        <w:rPr>
          <w:rFonts w:ascii="宋体" w:eastAsia="宋体" w:hAnsi="宋体" w:hint="eastAsia"/>
          <w:kern w:val="0"/>
          <w:szCs w:val="21"/>
        </w:rPr>
        <w:t>改善心功能</w:t>
      </w:r>
    </w:p>
    <w:p w14:paraId="01540192"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kern w:val="0"/>
          <w:szCs w:val="21"/>
        </w:rPr>
        <w:lastRenderedPageBreak/>
        <w:t>④</w:t>
      </w:r>
      <w:r>
        <w:rPr>
          <w:rFonts w:ascii="宋体" w:eastAsia="宋体" w:hAnsi="宋体" w:hint="eastAsia"/>
          <w:color w:val="000000"/>
          <w:kern w:val="0"/>
          <w:szCs w:val="21"/>
        </w:rPr>
        <w:t>预防栓塞</w:t>
      </w:r>
    </w:p>
    <w:p w14:paraId="0ECCDEF0" w14:textId="77777777" w:rsidR="00B705B9" w:rsidRDefault="0066674E">
      <w:pPr>
        <w:autoSpaceDE w:val="0"/>
        <w:autoSpaceDN w:val="0"/>
        <w:adjustRightInd w:val="0"/>
        <w:ind w:firstLineChars="200" w:firstLine="420"/>
        <w:jc w:val="left"/>
        <w:rPr>
          <w:rFonts w:ascii="宋体" w:eastAsia="宋体" w:hAnsi="宋体"/>
          <w:vanish/>
          <w:color w:val="000000"/>
          <w:kern w:val="0"/>
          <w:szCs w:val="21"/>
        </w:rPr>
      </w:pPr>
      <w:r>
        <w:rPr>
          <w:rFonts w:ascii="宋体" w:eastAsia="宋体" w:hAnsi="宋体" w:hint="eastAsia"/>
          <w:color w:val="000000"/>
          <w:kern w:val="0"/>
          <w:szCs w:val="21"/>
        </w:rPr>
        <w:t>⑤其它：外科手术、射频消融、起搏。</w:t>
      </w:r>
    </w:p>
    <w:p w14:paraId="649146B2"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w:t>
      </w:r>
    </w:p>
    <w:p w14:paraId="34521822"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四、房室交界性心律失常</w:t>
      </w:r>
    </w:p>
    <w:p w14:paraId="4C749D14"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、房室交界性期前收缩</w:t>
      </w:r>
    </w:p>
    <w:p w14:paraId="30BAE21B"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、非阵发性房室交界性心动过速</w:t>
      </w:r>
    </w:p>
    <w:p w14:paraId="0C80F77C"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、阵发性房室交界性心动过速：临床表现及特点、心电图特点、治疗。</w:t>
      </w:r>
    </w:p>
    <w:p w14:paraId="4AA30313"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4</w:t>
      </w:r>
      <w:r>
        <w:rPr>
          <w:rFonts w:ascii="宋体" w:eastAsia="宋体" w:hAnsi="宋体" w:hint="eastAsia"/>
          <w:kern w:val="0"/>
          <w:szCs w:val="21"/>
        </w:rPr>
        <w:t>、预激综合征：</w:t>
      </w:r>
    </w:p>
    <w:p w14:paraId="6AB9BE20"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⑴病因、</w:t>
      </w:r>
    </w:p>
    <w:p w14:paraId="72BFC3BD"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⑵临床表现</w:t>
      </w:r>
    </w:p>
    <w:p w14:paraId="41C51C00"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⑶心电图表现</w:t>
      </w:r>
    </w:p>
    <w:p w14:paraId="41D00D08"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⑷治疗：</w:t>
      </w:r>
    </w:p>
    <w:p w14:paraId="6590CE5C"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五、室性心律失常</w:t>
      </w:r>
    </w:p>
    <w:p w14:paraId="7F49932F"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、室性期前收缩</w:t>
      </w:r>
    </w:p>
    <w:p w14:paraId="44A06444"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、室性心动过速：</w:t>
      </w:r>
    </w:p>
    <w:p w14:paraId="583357A6" w14:textId="77777777" w:rsidR="00B705B9" w:rsidRDefault="0066674E">
      <w:pPr>
        <w:autoSpaceDE w:val="0"/>
        <w:autoSpaceDN w:val="0"/>
        <w:adjustRightInd w:val="0"/>
        <w:ind w:firstLineChars="200" w:firstLine="420"/>
        <w:jc w:val="left"/>
        <w:rPr>
          <w:rFonts w:ascii="宋体" w:eastAsia="宋体" w:hAnsi="宋体"/>
          <w:vanish/>
          <w:color w:val="FFFFFF"/>
          <w:kern w:val="0"/>
          <w:szCs w:val="21"/>
        </w:rPr>
      </w:pPr>
      <w:r>
        <w:rPr>
          <w:rFonts w:ascii="宋体" w:eastAsia="宋体" w:hAnsi="宋体" w:hint="eastAsia"/>
          <w:kern w:val="0"/>
          <w:szCs w:val="21"/>
        </w:rPr>
        <w:t>⑴病因：</w:t>
      </w:r>
      <w:r>
        <w:rPr>
          <w:rFonts w:ascii="宋体" w:eastAsia="宋体" w:hAnsi="宋体" w:hint="eastAsia"/>
          <w:color w:val="000000"/>
          <w:kern w:val="0"/>
          <w:szCs w:val="21"/>
        </w:rPr>
        <w:t>常见于器质性心脏病。</w:t>
      </w:r>
    </w:p>
    <w:p w14:paraId="44B65811" w14:textId="77777777" w:rsidR="00B705B9" w:rsidRDefault="0066674E">
      <w:pPr>
        <w:autoSpaceDE w:val="0"/>
        <w:autoSpaceDN w:val="0"/>
        <w:adjustRightInd w:val="0"/>
        <w:jc w:val="left"/>
        <w:rPr>
          <w:rFonts w:ascii="宋体" w:eastAsia="宋体" w:hAnsi="宋体"/>
          <w:color w:val="000000"/>
          <w:kern w:val="0"/>
          <w:szCs w:val="21"/>
        </w:rPr>
      </w:pPr>
      <w:r>
        <w:rPr>
          <w:rFonts w:ascii="宋体" w:eastAsia="宋体" w:hAnsi="宋体" w:hint="eastAsia"/>
          <w:kern w:val="0"/>
          <w:szCs w:val="21"/>
        </w:rPr>
        <w:t>⑵临床表现：</w:t>
      </w:r>
      <w:r>
        <w:rPr>
          <w:rFonts w:ascii="宋体" w:eastAsia="宋体" w:hAnsi="宋体" w:hint="eastAsia"/>
          <w:color w:val="000000"/>
          <w:kern w:val="0"/>
          <w:szCs w:val="21"/>
        </w:rPr>
        <w:t>取决于心室率及基础疾病，</w:t>
      </w:r>
      <w:r>
        <w:rPr>
          <w:rFonts w:ascii="宋体" w:eastAsia="宋体" w:hAnsi="宋体" w:hint="eastAsia"/>
          <w:kern w:val="0"/>
          <w:szCs w:val="21"/>
        </w:rPr>
        <w:t>心悸、胸闷等症状与体征及基础疾病症状与体征。</w:t>
      </w:r>
    </w:p>
    <w:p w14:paraId="225D5912"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⑶心电图特征：</w:t>
      </w:r>
    </w:p>
    <w:p w14:paraId="722ED9A8"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color w:val="000000"/>
          <w:kern w:val="0"/>
          <w:szCs w:val="21"/>
        </w:rPr>
        <w:t>①</w:t>
      </w:r>
      <w:r>
        <w:rPr>
          <w:rFonts w:ascii="宋体" w:eastAsia="宋体" w:hAnsi="宋体" w:hint="eastAsia"/>
          <w:kern w:val="0"/>
          <w:szCs w:val="21"/>
        </w:rPr>
        <w:t>室性心动过速：</w:t>
      </w:r>
    </w:p>
    <w:p w14:paraId="0A61053C"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连续</w:t>
      </w:r>
      <w:r>
        <w:rPr>
          <w:rFonts w:ascii="宋体" w:eastAsia="宋体" w:hAnsi="宋体"/>
          <w:color w:val="000000"/>
          <w:kern w:val="0"/>
          <w:szCs w:val="21"/>
        </w:rPr>
        <w:t>3</w:t>
      </w:r>
      <w:r>
        <w:rPr>
          <w:rFonts w:ascii="宋体" w:eastAsia="宋体" w:hAnsi="宋体" w:hint="eastAsia"/>
          <w:color w:val="000000"/>
          <w:kern w:val="0"/>
          <w:szCs w:val="21"/>
        </w:rPr>
        <w:t>个</w:t>
      </w:r>
      <w:r>
        <w:rPr>
          <w:rFonts w:ascii="宋体" w:eastAsia="宋体" w:hAnsi="宋体"/>
          <w:color w:val="000000"/>
          <w:kern w:val="0"/>
          <w:szCs w:val="21"/>
        </w:rPr>
        <w:t>/</w:t>
      </w:r>
      <w:r>
        <w:rPr>
          <w:rFonts w:ascii="宋体" w:eastAsia="宋体" w:hAnsi="宋体" w:hint="eastAsia"/>
          <w:color w:val="000000"/>
          <w:kern w:val="0"/>
          <w:szCs w:val="21"/>
        </w:rPr>
        <w:t>或</w:t>
      </w:r>
      <w:r>
        <w:rPr>
          <w:rFonts w:ascii="宋体" w:eastAsia="宋体" w:hAnsi="宋体"/>
          <w:color w:val="000000"/>
          <w:kern w:val="0"/>
          <w:szCs w:val="21"/>
        </w:rPr>
        <w:t>3</w:t>
      </w:r>
      <w:r>
        <w:rPr>
          <w:rFonts w:ascii="宋体" w:eastAsia="宋体" w:hAnsi="宋体" w:hint="eastAsia"/>
          <w:color w:val="000000"/>
          <w:kern w:val="0"/>
          <w:szCs w:val="21"/>
        </w:rPr>
        <w:t>个</w:t>
      </w:r>
      <w:proofErr w:type="gramStart"/>
      <w:r>
        <w:rPr>
          <w:rFonts w:ascii="宋体" w:eastAsia="宋体" w:hAnsi="宋体" w:hint="eastAsia"/>
          <w:color w:val="000000"/>
          <w:kern w:val="0"/>
          <w:szCs w:val="21"/>
        </w:rPr>
        <w:t>以上室早</w:t>
      </w:r>
      <w:proofErr w:type="gramEnd"/>
      <w:r>
        <w:rPr>
          <w:rFonts w:ascii="宋体" w:eastAsia="宋体" w:hAnsi="宋体" w:hint="eastAsia"/>
          <w:color w:val="000000"/>
          <w:kern w:val="0"/>
          <w:szCs w:val="21"/>
        </w:rPr>
        <w:t>，心室率</w:t>
      </w:r>
      <w:r>
        <w:rPr>
          <w:rFonts w:ascii="宋体" w:eastAsia="宋体" w:hAnsi="宋体"/>
          <w:color w:val="000000"/>
          <w:kern w:val="0"/>
          <w:szCs w:val="21"/>
        </w:rPr>
        <w:t>100-250bpm</w:t>
      </w:r>
      <w:r>
        <w:rPr>
          <w:rFonts w:ascii="宋体" w:eastAsia="宋体" w:hAnsi="宋体" w:hint="eastAsia"/>
          <w:color w:val="000000"/>
          <w:kern w:val="0"/>
          <w:szCs w:val="21"/>
        </w:rPr>
        <w:t>。</w:t>
      </w:r>
    </w:p>
    <w:p w14:paraId="4712845F"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可见房室分离、窦性夺获、室性融合波。</w:t>
      </w:r>
    </w:p>
    <w:p w14:paraId="2C6D057B"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相同，为单形</w:t>
      </w:r>
      <w:proofErr w:type="gramStart"/>
      <w:r>
        <w:rPr>
          <w:rFonts w:ascii="宋体" w:eastAsia="宋体" w:hAnsi="宋体" w:hint="eastAsia"/>
          <w:color w:val="000000"/>
          <w:kern w:val="0"/>
          <w:szCs w:val="21"/>
        </w:rPr>
        <w:t>性室速</w:t>
      </w:r>
      <w:proofErr w:type="gramEnd"/>
      <w:r>
        <w:rPr>
          <w:rFonts w:ascii="宋体" w:eastAsia="宋体" w:hAnsi="宋体" w:hint="eastAsia"/>
          <w:color w:val="000000"/>
          <w:kern w:val="0"/>
          <w:szCs w:val="21"/>
        </w:rPr>
        <w:t>。</w:t>
      </w:r>
    </w:p>
    <w:p w14:paraId="6D7818C5"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同一导联，宽</w:t>
      </w:r>
      <w:r>
        <w:rPr>
          <w:rFonts w:ascii="宋体" w:eastAsia="宋体" w:hAnsi="宋体"/>
          <w:color w:val="000000"/>
          <w:kern w:val="0"/>
          <w:szCs w:val="21"/>
        </w:rPr>
        <w:t>QRS-T</w:t>
      </w:r>
      <w:r>
        <w:rPr>
          <w:rFonts w:ascii="宋体" w:eastAsia="宋体" w:hAnsi="宋体" w:hint="eastAsia"/>
          <w:color w:val="000000"/>
          <w:kern w:val="0"/>
          <w:szCs w:val="21"/>
        </w:rPr>
        <w:t>不同，为多形性室速。</w:t>
      </w:r>
    </w:p>
    <w:p w14:paraId="335B3CA5"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w:t>
      </w:r>
      <w:r>
        <w:rPr>
          <w:rFonts w:ascii="宋体" w:eastAsia="宋体" w:hAnsi="宋体"/>
          <w:color w:val="000000"/>
          <w:kern w:val="0"/>
          <w:szCs w:val="21"/>
        </w:rPr>
        <w:t>30</w:t>
      </w:r>
      <w:r>
        <w:rPr>
          <w:rFonts w:ascii="宋体" w:eastAsia="宋体" w:hAnsi="宋体" w:hint="eastAsia"/>
          <w:color w:val="000000"/>
          <w:kern w:val="0"/>
          <w:szCs w:val="21"/>
        </w:rPr>
        <w:t>秒以上，为持续性心动过速。</w:t>
      </w:r>
    </w:p>
    <w:p w14:paraId="4E32622D" w14:textId="77777777" w:rsidR="00B705B9" w:rsidRDefault="0066674E">
      <w:pPr>
        <w:autoSpaceDE w:val="0"/>
        <w:autoSpaceDN w:val="0"/>
        <w:adjustRightInd w:val="0"/>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心动过速持续少于</w:t>
      </w:r>
      <w:r>
        <w:rPr>
          <w:rFonts w:ascii="宋体" w:eastAsia="宋体" w:hAnsi="宋体"/>
          <w:color w:val="000000"/>
          <w:kern w:val="0"/>
          <w:szCs w:val="21"/>
        </w:rPr>
        <w:t>30</w:t>
      </w:r>
      <w:r>
        <w:rPr>
          <w:rFonts w:ascii="宋体" w:eastAsia="宋体" w:hAnsi="宋体" w:hint="eastAsia"/>
          <w:color w:val="000000"/>
          <w:kern w:val="0"/>
          <w:szCs w:val="21"/>
        </w:rPr>
        <w:t>秒，为非持续性心动过速。</w:t>
      </w:r>
    </w:p>
    <w:p w14:paraId="7DED4930" w14:textId="77777777" w:rsidR="00B705B9" w:rsidRDefault="0066674E">
      <w:pPr>
        <w:autoSpaceDE w:val="0"/>
        <w:autoSpaceDN w:val="0"/>
        <w:adjustRightInd w:val="0"/>
        <w:ind w:firstLineChars="200" w:firstLine="420"/>
        <w:jc w:val="left"/>
        <w:rPr>
          <w:rFonts w:ascii="宋体" w:eastAsia="宋体" w:hAnsi="宋体"/>
          <w:vanish/>
          <w:color w:val="FFFFFF"/>
          <w:kern w:val="0"/>
          <w:szCs w:val="21"/>
        </w:rPr>
      </w:pPr>
      <w:r>
        <w:rPr>
          <w:rFonts w:ascii="宋体" w:eastAsia="宋体" w:hAnsi="宋体" w:hint="eastAsia"/>
          <w:color w:val="000000"/>
          <w:kern w:val="0"/>
          <w:szCs w:val="21"/>
        </w:rPr>
        <w:t>应与室上速伴差异</w:t>
      </w:r>
      <w:r>
        <w:rPr>
          <w:rFonts w:ascii="宋体" w:eastAsia="宋体" w:hAnsi="宋体"/>
          <w:color w:val="000000"/>
          <w:kern w:val="0"/>
          <w:szCs w:val="21"/>
        </w:rPr>
        <w:t>/</w:t>
      </w:r>
      <w:r>
        <w:rPr>
          <w:rFonts w:ascii="宋体" w:eastAsia="宋体" w:hAnsi="宋体" w:hint="eastAsia"/>
          <w:color w:val="000000"/>
          <w:kern w:val="0"/>
          <w:szCs w:val="21"/>
        </w:rPr>
        <w:t>或旁路</w:t>
      </w:r>
      <w:proofErr w:type="gramStart"/>
      <w:r>
        <w:rPr>
          <w:rFonts w:ascii="宋体" w:eastAsia="宋体" w:hAnsi="宋体" w:hint="eastAsia"/>
          <w:color w:val="000000"/>
          <w:kern w:val="0"/>
          <w:szCs w:val="21"/>
        </w:rPr>
        <w:t>前传相鉴别</w:t>
      </w:r>
      <w:proofErr w:type="gramEnd"/>
      <w:r>
        <w:rPr>
          <w:rFonts w:ascii="宋体" w:eastAsia="宋体" w:hAnsi="宋体" w:hint="eastAsia"/>
          <w:color w:val="000000"/>
          <w:kern w:val="0"/>
          <w:szCs w:val="21"/>
        </w:rPr>
        <w:t>。</w:t>
      </w:r>
    </w:p>
    <w:p w14:paraId="131DA569"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房室分离、夺获和融合波</w:t>
      </w:r>
      <w:r>
        <w:rPr>
          <w:rFonts w:ascii="宋体" w:eastAsia="宋体" w:hAnsi="宋体" w:hint="eastAsia"/>
          <w:kern w:val="0"/>
          <w:szCs w:val="21"/>
        </w:rPr>
        <w:t>QRS</w:t>
      </w:r>
      <w:r>
        <w:rPr>
          <w:rFonts w:ascii="宋体" w:eastAsia="宋体" w:hAnsi="宋体" w:hint="eastAsia"/>
          <w:kern w:val="0"/>
          <w:szCs w:val="21"/>
        </w:rPr>
        <w:t>波群电轴、</w:t>
      </w:r>
      <w:r>
        <w:rPr>
          <w:rFonts w:ascii="宋体" w:eastAsia="宋体" w:hAnsi="宋体" w:hint="eastAsia"/>
          <w:kern w:val="0"/>
          <w:szCs w:val="21"/>
        </w:rPr>
        <w:t>QRS</w:t>
      </w:r>
      <w:r>
        <w:rPr>
          <w:rFonts w:ascii="宋体" w:eastAsia="宋体" w:hAnsi="宋体" w:hint="eastAsia"/>
          <w:kern w:val="0"/>
          <w:szCs w:val="21"/>
        </w:rPr>
        <w:t>波群形态是</w:t>
      </w:r>
      <w:proofErr w:type="gramStart"/>
      <w:r>
        <w:rPr>
          <w:rFonts w:ascii="宋体" w:eastAsia="宋体" w:hAnsi="宋体" w:hint="eastAsia"/>
          <w:kern w:val="0"/>
          <w:szCs w:val="21"/>
        </w:rPr>
        <w:t>鉴别室速与伴宽</w:t>
      </w:r>
      <w:proofErr w:type="gramEnd"/>
      <w:r>
        <w:rPr>
          <w:rFonts w:ascii="宋体" w:eastAsia="宋体" w:hAnsi="宋体" w:hint="eastAsia"/>
          <w:kern w:val="0"/>
          <w:szCs w:val="21"/>
        </w:rPr>
        <w:t>QRS</w:t>
      </w:r>
      <w:r>
        <w:rPr>
          <w:rFonts w:ascii="宋体" w:eastAsia="宋体" w:hAnsi="宋体" w:hint="eastAsia"/>
          <w:kern w:val="0"/>
          <w:szCs w:val="21"/>
        </w:rPr>
        <w:t>室上速的要点。</w:t>
      </w:r>
    </w:p>
    <w:p w14:paraId="735F6111"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color w:val="000000"/>
          <w:kern w:val="0"/>
          <w:szCs w:val="21"/>
        </w:rPr>
        <w:t>②</w:t>
      </w:r>
      <w:r>
        <w:rPr>
          <w:rFonts w:ascii="宋体" w:eastAsia="宋体" w:hAnsi="宋体" w:hint="eastAsia"/>
          <w:kern w:val="0"/>
          <w:szCs w:val="21"/>
        </w:rPr>
        <w:t>尖端扭转</w:t>
      </w:r>
      <w:proofErr w:type="gramStart"/>
      <w:r>
        <w:rPr>
          <w:rFonts w:ascii="宋体" w:eastAsia="宋体" w:hAnsi="宋体" w:hint="eastAsia"/>
          <w:kern w:val="0"/>
          <w:szCs w:val="21"/>
        </w:rPr>
        <w:t>性室速</w:t>
      </w:r>
      <w:proofErr w:type="gramEnd"/>
      <w:r>
        <w:rPr>
          <w:rFonts w:ascii="宋体" w:eastAsia="宋体" w:hAnsi="宋体" w:hint="eastAsia"/>
          <w:kern w:val="0"/>
          <w:szCs w:val="21"/>
        </w:rPr>
        <w:t>：</w:t>
      </w:r>
      <w:r>
        <w:rPr>
          <w:rFonts w:ascii="宋体" w:eastAsia="宋体" w:hAnsi="宋体" w:hint="eastAsia"/>
          <w:kern w:val="0"/>
          <w:szCs w:val="21"/>
        </w:rPr>
        <w:t>QRS</w:t>
      </w:r>
      <w:r>
        <w:rPr>
          <w:rFonts w:ascii="宋体" w:eastAsia="宋体" w:hAnsi="宋体" w:hint="eastAsia"/>
          <w:kern w:val="0"/>
          <w:szCs w:val="21"/>
        </w:rPr>
        <w:t>主波环绕等电位线扭转。</w:t>
      </w:r>
    </w:p>
    <w:p w14:paraId="2D1BC4A9"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③加速性心室自主节律</w:t>
      </w:r>
    </w:p>
    <w:p w14:paraId="1D54480F"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⑷诊断：结合临床表现及心电图</w:t>
      </w:r>
    </w:p>
    <w:p w14:paraId="455D37EC"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3</w:t>
      </w:r>
      <w:r>
        <w:rPr>
          <w:rFonts w:ascii="宋体" w:eastAsia="宋体" w:hAnsi="宋体" w:hint="eastAsia"/>
          <w:kern w:val="0"/>
          <w:szCs w:val="21"/>
        </w:rPr>
        <w:t>、心室扑动与心室颤动：治疗</w:t>
      </w:r>
    </w:p>
    <w:p w14:paraId="243735B9"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六、心脏传导阻滞</w:t>
      </w:r>
    </w:p>
    <w:p w14:paraId="7514BDA4" w14:textId="77777777" w:rsidR="00B705B9" w:rsidRDefault="0066674E">
      <w:pPr>
        <w:autoSpaceDE w:val="0"/>
        <w:autoSpaceDN w:val="0"/>
        <w:adjustRightInd w:val="0"/>
        <w:ind w:firstLine="420"/>
        <w:jc w:val="left"/>
        <w:rPr>
          <w:rFonts w:ascii="宋体" w:eastAsia="宋体" w:hAnsi="宋体"/>
          <w:kern w:val="0"/>
          <w:szCs w:val="21"/>
        </w:rPr>
      </w:pPr>
      <w:r>
        <w:rPr>
          <w:rFonts w:ascii="宋体" w:eastAsia="宋体" w:hAnsi="宋体" w:hint="eastAsia"/>
          <w:kern w:val="0"/>
          <w:szCs w:val="21"/>
        </w:rPr>
        <w:t>1</w:t>
      </w:r>
      <w:r>
        <w:rPr>
          <w:rFonts w:ascii="宋体" w:eastAsia="宋体" w:hAnsi="宋体" w:hint="eastAsia"/>
          <w:kern w:val="0"/>
          <w:szCs w:val="21"/>
        </w:rPr>
        <w:t>、房室传导阻滞</w:t>
      </w:r>
    </w:p>
    <w:p w14:paraId="37BC28B3" w14:textId="77777777" w:rsidR="00B705B9" w:rsidRDefault="0066674E">
      <w:pPr>
        <w:autoSpaceDE w:val="0"/>
        <w:autoSpaceDN w:val="0"/>
        <w:adjustRightInd w:val="0"/>
        <w:ind w:firstLine="420"/>
        <w:jc w:val="left"/>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、室内传导阻滞</w:t>
      </w:r>
    </w:p>
    <w:p w14:paraId="48723910"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七、抗心律失常药物</w:t>
      </w:r>
    </w:p>
    <w:p w14:paraId="6103F314"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、抗心律失常药物的分类</w:t>
      </w:r>
    </w:p>
    <w:p w14:paraId="6F911F0E"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、常用抗心律失常药物的临床应用</w:t>
      </w:r>
    </w:p>
    <w:p w14:paraId="2D613F4B"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w:t>
      </w:r>
      <w:r>
        <w:rPr>
          <w:rFonts w:ascii="宋体" w:eastAsia="宋体" w:hAnsi="宋体" w:hint="eastAsia"/>
          <w:kern w:val="0"/>
          <w:szCs w:val="21"/>
        </w:rPr>
        <w:t>八、心律失常的介入治疗和手术治疗</w:t>
      </w:r>
    </w:p>
    <w:p w14:paraId="06C5E69C" w14:textId="77777777" w:rsidR="00B705B9" w:rsidRDefault="0066674E">
      <w:pPr>
        <w:autoSpaceDE w:val="0"/>
        <w:autoSpaceDN w:val="0"/>
        <w:adjustRightInd w:val="0"/>
        <w:jc w:val="left"/>
        <w:rPr>
          <w:rFonts w:ascii="宋体" w:eastAsia="宋体" w:hAnsi="宋体"/>
          <w:kern w:val="0"/>
          <w:szCs w:val="21"/>
        </w:rPr>
      </w:pPr>
      <w:r>
        <w:rPr>
          <w:rFonts w:ascii="宋体" w:eastAsia="宋体" w:hAnsi="宋体" w:hint="eastAsia"/>
          <w:kern w:val="0"/>
          <w:szCs w:val="21"/>
        </w:rPr>
        <w:t xml:space="preserve">    1</w:t>
      </w:r>
      <w:r>
        <w:rPr>
          <w:rFonts w:ascii="宋体" w:eastAsia="宋体" w:hAnsi="宋体" w:hint="eastAsia"/>
          <w:kern w:val="0"/>
          <w:szCs w:val="21"/>
        </w:rPr>
        <w:t>、心脏电复律：电复律的类型、适应证、禁忌证、并发证；</w:t>
      </w:r>
    </w:p>
    <w:p w14:paraId="712C9149" w14:textId="77777777" w:rsidR="00B705B9" w:rsidRDefault="0066674E">
      <w:pPr>
        <w:autoSpaceDE w:val="0"/>
        <w:autoSpaceDN w:val="0"/>
        <w:adjustRightInd w:val="0"/>
        <w:ind w:firstLineChars="100" w:firstLine="210"/>
        <w:jc w:val="left"/>
        <w:rPr>
          <w:rFonts w:ascii="宋体" w:eastAsia="宋体" w:hAnsi="宋体"/>
          <w:kern w:val="0"/>
          <w:szCs w:val="21"/>
        </w:rPr>
      </w:pPr>
      <w:r>
        <w:rPr>
          <w:rFonts w:ascii="宋体" w:eastAsia="宋体" w:hAnsi="宋体" w:hint="eastAsia"/>
          <w:kern w:val="0"/>
          <w:szCs w:val="21"/>
        </w:rPr>
        <w:t xml:space="preserve">  2</w:t>
      </w:r>
      <w:r>
        <w:rPr>
          <w:rFonts w:ascii="宋体" w:eastAsia="宋体" w:hAnsi="宋体" w:hint="eastAsia"/>
          <w:kern w:val="0"/>
          <w:szCs w:val="21"/>
        </w:rPr>
        <w:t>、植入型心律转复除颤器</w:t>
      </w:r>
    </w:p>
    <w:p w14:paraId="55CE9A93"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、心脏起搏治疗</w:t>
      </w:r>
    </w:p>
    <w:p w14:paraId="720CD962" w14:textId="77777777" w:rsidR="00B705B9" w:rsidRDefault="0066674E">
      <w:pPr>
        <w:autoSpaceDE w:val="0"/>
        <w:autoSpaceDN w:val="0"/>
        <w:adjustRightInd w:val="0"/>
        <w:ind w:firstLineChars="200" w:firstLine="420"/>
        <w:jc w:val="left"/>
        <w:rPr>
          <w:rFonts w:ascii="宋体" w:eastAsia="宋体" w:hAnsi="宋体"/>
          <w:kern w:val="0"/>
          <w:szCs w:val="21"/>
        </w:rPr>
      </w:pPr>
      <w:r>
        <w:rPr>
          <w:rFonts w:ascii="宋体" w:eastAsia="宋体" w:hAnsi="宋体" w:hint="eastAsia"/>
          <w:kern w:val="0"/>
          <w:szCs w:val="21"/>
        </w:rPr>
        <w:t>4</w:t>
      </w:r>
      <w:r>
        <w:rPr>
          <w:rFonts w:ascii="宋体" w:eastAsia="宋体" w:hAnsi="宋体" w:hint="eastAsia"/>
          <w:kern w:val="0"/>
          <w:szCs w:val="21"/>
        </w:rPr>
        <w:t>、导管射频消融治疗快速型心律失常</w:t>
      </w:r>
    </w:p>
    <w:p w14:paraId="71FC7896"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7DAB1996" w14:textId="77777777" w:rsidR="00B705B9" w:rsidRDefault="0066674E">
      <w:pPr>
        <w:widowControl/>
        <w:numPr>
          <w:ilvl w:val="0"/>
          <w:numId w:val="1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授课时利用图片</w:t>
      </w:r>
      <w:r>
        <w:rPr>
          <w:rFonts w:ascii="宋体" w:eastAsia="宋体" w:hAnsi="宋体" w:cs="TimesNewRomanPSMT" w:hint="eastAsia"/>
          <w:color w:val="000000"/>
          <w:kern w:val="0"/>
          <w:szCs w:val="21"/>
        </w:rPr>
        <w:t>和视频</w:t>
      </w:r>
      <w:r>
        <w:rPr>
          <w:rFonts w:ascii="宋体" w:eastAsia="宋体" w:hAnsi="宋体" w:cs="TimesNewRomanPSMT"/>
          <w:color w:val="000000"/>
          <w:kern w:val="0"/>
          <w:szCs w:val="21"/>
        </w:rPr>
        <w:t>，结合临床病例，以加强对内容的理解和记忆。</w:t>
      </w:r>
    </w:p>
    <w:p w14:paraId="28017C84" w14:textId="77777777" w:rsidR="00B705B9" w:rsidRDefault="0066674E">
      <w:pPr>
        <w:widowControl/>
        <w:numPr>
          <w:ilvl w:val="0"/>
          <w:numId w:val="1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在</w:t>
      </w:r>
      <w:r>
        <w:rPr>
          <w:rFonts w:ascii="宋体" w:eastAsia="宋体" w:hAnsi="宋体" w:cs="TimesNewRomanPSMT" w:hint="eastAsia"/>
          <w:color w:val="000000"/>
          <w:kern w:val="0"/>
          <w:szCs w:val="21"/>
        </w:rPr>
        <w:t>见习和</w:t>
      </w:r>
      <w:r>
        <w:rPr>
          <w:rFonts w:ascii="宋体" w:eastAsia="宋体" w:hAnsi="宋体" w:cs="TimesNewRomanPSMT"/>
          <w:color w:val="000000"/>
          <w:kern w:val="0"/>
          <w:szCs w:val="21"/>
        </w:rPr>
        <w:t>实习中，结合病例</w:t>
      </w:r>
      <w:r>
        <w:rPr>
          <w:rFonts w:ascii="宋体" w:eastAsia="宋体" w:hAnsi="宋体" w:cs="TimesNewRomanPSMT" w:hint="eastAsia"/>
          <w:color w:val="000000"/>
          <w:kern w:val="0"/>
          <w:szCs w:val="21"/>
        </w:rPr>
        <w:t>及心电图</w:t>
      </w:r>
      <w:r>
        <w:rPr>
          <w:rFonts w:ascii="宋体" w:eastAsia="宋体" w:hAnsi="宋体" w:cs="TimesNewRomanPSMT"/>
          <w:color w:val="000000"/>
          <w:kern w:val="0"/>
          <w:szCs w:val="21"/>
        </w:rPr>
        <w:t>，进一步讲解，加强对本病的认识。</w:t>
      </w:r>
    </w:p>
    <w:p w14:paraId="5C12928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F8BC57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4024500F" w14:textId="77777777" w:rsidR="00B705B9" w:rsidRDefault="0066674E">
      <w:pPr>
        <w:pStyle w:val="a6"/>
        <w:widowControl/>
        <w:numPr>
          <w:ilvl w:val="0"/>
          <w:numId w:val="18"/>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什么是病态窦房结综合征？</w:t>
      </w:r>
    </w:p>
    <w:p w14:paraId="4C202EC2" w14:textId="77777777" w:rsidR="00B705B9" w:rsidRDefault="0066674E">
      <w:pPr>
        <w:pStyle w:val="a6"/>
        <w:widowControl/>
        <w:numPr>
          <w:ilvl w:val="0"/>
          <w:numId w:val="18"/>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什么是尖端扭转型室性心动过速？</w:t>
      </w:r>
    </w:p>
    <w:p w14:paraId="09AEA41E" w14:textId="77777777" w:rsidR="00B705B9" w:rsidRDefault="0066674E">
      <w:pPr>
        <w:pStyle w:val="a6"/>
        <w:widowControl/>
        <w:numPr>
          <w:ilvl w:val="0"/>
          <w:numId w:val="18"/>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房颤的药治疗包括哪些？</w:t>
      </w:r>
    </w:p>
    <w:p w14:paraId="0BDACBFF" w14:textId="77777777" w:rsidR="00B705B9" w:rsidRDefault="0066674E">
      <w:pPr>
        <w:pStyle w:val="a6"/>
        <w:widowControl/>
        <w:numPr>
          <w:ilvl w:val="0"/>
          <w:numId w:val="18"/>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阵发性室上性心动过速的药物治疗有哪些？</w:t>
      </w:r>
    </w:p>
    <w:p w14:paraId="63D0B8D8" w14:textId="77777777" w:rsidR="00B705B9" w:rsidRDefault="00B705B9">
      <w:pPr>
        <w:widowControl/>
        <w:spacing w:beforeLines="50" w:before="156" w:afterLines="50" w:after="156"/>
        <w:ind w:firstLineChars="200" w:firstLine="420"/>
        <w:jc w:val="left"/>
        <w:rPr>
          <w:rFonts w:ascii="宋体" w:eastAsia="宋体" w:hAnsi="宋体" w:cs="TimesNewRomanPSMT"/>
          <w:color w:val="000000"/>
          <w:kern w:val="0"/>
          <w:szCs w:val="21"/>
        </w:rPr>
      </w:pPr>
    </w:p>
    <w:p w14:paraId="5950340C"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第四章</w:t>
      </w:r>
      <w:r>
        <w:rPr>
          <w:rFonts w:ascii="黑体" w:eastAsia="黑体" w:hAnsi="黑体"/>
          <w:b/>
          <w:sz w:val="24"/>
          <w:szCs w:val="24"/>
        </w:rPr>
        <w:tab/>
      </w:r>
      <w:r>
        <w:rPr>
          <w:rFonts w:ascii="黑体" w:eastAsia="黑体" w:hAnsi="黑体"/>
          <w:b/>
          <w:sz w:val="24"/>
          <w:szCs w:val="24"/>
        </w:rPr>
        <w:t>动脉粥样硬化和冠状动脉粥样硬化性心脏病</w:t>
      </w:r>
      <w:r>
        <w:rPr>
          <w:rFonts w:ascii="黑体" w:eastAsia="黑体" w:hAnsi="黑体" w:hint="eastAsia"/>
          <w:b/>
          <w:sz w:val="24"/>
          <w:szCs w:val="24"/>
        </w:rPr>
        <w:t>（</w:t>
      </w:r>
      <w:r>
        <w:rPr>
          <w:rFonts w:ascii="黑体" w:eastAsia="黑体" w:hAnsi="黑体" w:hint="eastAsia"/>
          <w:b/>
          <w:sz w:val="24"/>
          <w:szCs w:val="24"/>
        </w:rPr>
        <w:t>4</w:t>
      </w:r>
      <w:r>
        <w:rPr>
          <w:rFonts w:ascii="黑体" w:eastAsia="黑体" w:hAnsi="黑体" w:hint="eastAsia"/>
          <w:b/>
          <w:sz w:val="24"/>
          <w:szCs w:val="24"/>
        </w:rPr>
        <w:t>学时）</w:t>
      </w:r>
    </w:p>
    <w:p w14:paraId="74E99AAE"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40DFFBBF" w14:textId="77777777" w:rsidR="00B705B9" w:rsidRDefault="0066674E">
      <w:pPr>
        <w:widowControl/>
        <w:numPr>
          <w:ilvl w:val="0"/>
          <w:numId w:val="19"/>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掌握动脉粥样硬化的易患因素，高脂血症的诊断和治疗</w:t>
      </w:r>
      <w:r>
        <w:rPr>
          <w:rFonts w:ascii="宋体" w:eastAsia="宋体" w:hAnsi="宋体" w:cs="TimesNewRomanPSMT"/>
          <w:color w:val="000000"/>
          <w:kern w:val="0"/>
          <w:szCs w:val="21"/>
        </w:rPr>
        <w:t xml:space="preserve"> </w:t>
      </w:r>
    </w:p>
    <w:p w14:paraId="6BC9B603" w14:textId="77777777" w:rsidR="00B705B9" w:rsidRDefault="0066674E">
      <w:pPr>
        <w:widowControl/>
        <w:numPr>
          <w:ilvl w:val="0"/>
          <w:numId w:val="19"/>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掌握冠心病、急性冠状动脉综合征的定义，临床表现、诊断和鉴别诊断、防治措施</w:t>
      </w:r>
    </w:p>
    <w:p w14:paraId="345872F2" w14:textId="77777777" w:rsidR="00B705B9" w:rsidRDefault="0066674E">
      <w:pPr>
        <w:widowControl/>
        <w:numPr>
          <w:ilvl w:val="0"/>
          <w:numId w:val="19"/>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熟悉冠心病的机理、病理及发作特点，诊断手段及发作期，缓解期的治疗原则</w:t>
      </w:r>
    </w:p>
    <w:p w14:paraId="403E9072" w14:textId="77777777" w:rsidR="00B705B9" w:rsidRDefault="0066674E">
      <w:pPr>
        <w:widowControl/>
        <w:numPr>
          <w:ilvl w:val="0"/>
          <w:numId w:val="19"/>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熟悉心绞痛的临床分型，各型特点，诊断和鉴别诊断。</w:t>
      </w:r>
    </w:p>
    <w:p w14:paraId="3B3839C9" w14:textId="77777777" w:rsidR="00B705B9" w:rsidRDefault="0066674E">
      <w:pPr>
        <w:widowControl/>
        <w:numPr>
          <w:ilvl w:val="0"/>
          <w:numId w:val="19"/>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熟悉急性心肌梗死的抢救措施。</w:t>
      </w:r>
    </w:p>
    <w:p w14:paraId="770D9BB9" w14:textId="77777777" w:rsidR="00B705B9" w:rsidRDefault="0066674E">
      <w:pPr>
        <w:widowControl/>
        <w:numPr>
          <w:ilvl w:val="0"/>
          <w:numId w:val="19"/>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了解冠心病的介入性治疗</w:t>
      </w:r>
    </w:p>
    <w:p w14:paraId="601C01E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2D816112" w14:textId="77777777" w:rsidR="00B705B9" w:rsidRDefault="0066674E">
      <w:pPr>
        <w:widowControl/>
        <w:numPr>
          <w:ilvl w:val="0"/>
          <w:numId w:val="2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冠心病的定义和</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；急性冠脉综合征的定义和分类</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急性心肌梗死的抢救措施和药物治疗</w:t>
      </w:r>
    </w:p>
    <w:p w14:paraId="5775AFD4" w14:textId="77777777" w:rsidR="00B705B9" w:rsidRDefault="0066674E">
      <w:pPr>
        <w:widowControl/>
        <w:numPr>
          <w:ilvl w:val="0"/>
          <w:numId w:val="2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急性</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段抬高型心肌梗死的诊断</w:t>
      </w:r>
      <w:r>
        <w:rPr>
          <w:rFonts w:ascii="宋体" w:eastAsia="宋体" w:hAnsi="宋体" w:cs="TimesNewRomanPSMT"/>
          <w:color w:val="000000"/>
          <w:kern w:val="0"/>
          <w:szCs w:val="21"/>
        </w:rPr>
        <w:t>以及</w:t>
      </w:r>
      <w:r>
        <w:rPr>
          <w:rFonts w:ascii="宋体" w:eastAsia="宋体" w:hAnsi="宋体" w:cs="TimesNewRomanPSMT" w:hint="eastAsia"/>
          <w:color w:val="000000"/>
          <w:kern w:val="0"/>
          <w:szCs w:val="21"/>
        </w:rPr>
        <w:t>治疗策略的差异</w:t>
      </w:r>
      <w:r>
        <w:rPr>
          <w:rFonts w:ascii="宋体" w:eastAsia="宋体" w:hAnsi="宋体" w:cs="TimesNewRomanPSMT"/>
          <w:color w:val="000000"/>
          <w:kern w:val="0"/>
          <w:szCs w:val="21"/>
        </w:rPr>
        <w:t>。</w:t>
      </w:r>
    </w:p>
    <w:p w14:paraId="58E72C0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7903A5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一、动脉粥样硬化</w:t>
      </w:r>
    </w:p>
    <w:p w14:paraId="331A1D5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病因和发病机制：动脉粥样硬化是多因素作用所致，这些因素称为危险因素：血脂异常、高血压、糖尿病、吸烟、遗传因素、体力活动减少、年龄、性别等。</w:t>
      </w:r>
    </w:p>
    <w:p w14:paraId="0BE4DD1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病理解剖：可将粥样硬化斑块进程分为六期</w:t>
      </w:r>
    </w:p>
    <w:p w14:paraId="660180B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临床表现：临床过程分四个期：无症状期或隐匿期、缺血期、坏死期、纤维化期。</w:t>
      </w:r>
    </w:p>
    <w:p w14:paraId="62B38E0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p>
    <w:p w14:paraId="1D5D4A9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1F03295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一般预防措施</w:t>
      </w:r>
    </w:p>
    <w:p w14:paraId="5756E2E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⑵</w:t>
      </w:r>
      <w:r>
        <w:rPr>
          <w:rFonts w:ascii="宋体" w:eastAsia="宋体" w:hAnsi="宋体" w:cs="TimesNewRomanPSMT"/>
          <w:color w:val="000000"/>
          <w:kern w:val="0"/>
          <w:szCs w:val="21"/>
        </w:rPr>
        <w:t>药物治疗：降血脂药、抗血小板药物</w:t>
      </w:r>
    </w:p>
    <w:p w14:paraId="3B4C678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二、冠状动脉粥样硬化心脏概述</w:t>
      </w:r>
    </w:p>
    <w:p w14:paraId="7D2C802E"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2F3E5242"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发病机制</w:t>
      </w:r>
    </w:p>
    <w:p w14:paraId="04E6770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三、慢性心肌缺血综合征</w:t>
      </w:r>
    </w:p>
    <w:p w14:paraId="18714B9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一</w:t>
      </w:r>
      <w:proofErr w:type="gramEnd"/>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稳定型心绞痛</w:t>
      </w:r>
    </w:p>
    <w:p w14:paraId="4D6CD57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、定义：心绞痛是由于冠状动脉供血不足，心肌缺血缺氧引起的临床综合征。</w:t>
      </w:r>
    </w:p>
    <w:p w14:paraId="6345FD4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、发病机</w:t>
      </w:r>
      <w:r>
        <w:rPr>
          <w:rFonts w:ascii="宋体" w:eastAsia="宋体" w:hAnsi="宋体" w:cs="TimesNewRomanPSMT"/>
          <w:color w:val="000000"/>
          <w:kern w:val="0"/>
          <w:szCs w:val="21"/>
        </w:rPr>
        <w:t>理：冠状动脉供血与心肌需血之间失去平衡心肌组织与非心肌组织代谢不同。心肌负荷增加，氧耗增加，狭窄的冠状动脉供血不能满足心肌代谢需要或心肌氧</w:t>
      </w:r>
      <w:proofErr w:type="gramStart"/>
      <w:r>
        <w:rPr>
          <w:rFonts w:ascii="宋体" w:eastAsia="宋体" w:hAnsi="宋体" w:cs="TimesNewRomanPSMT"/>
          <w:color w:val="000000"/>
          <w:kern w:val="0"/>
          <w:szCs w:val="21"/>
        </w:rPr>
        <w:t>耗并不</w:t>
      </w:r>
      <w:proofErr w:type="gramEnd"/>
      <w:r>
        <w:rPr>
          <w:rFonts w:ascii="宋体" w:eastAsia="宋体" w:hAnsi="宋体" w:cs="TimesNewRomanPSMT"/>
          <w:color w:val="000000"/>
          <w:kern w:val="0"/>
          <w:szCs w:val="21"/>
        </w:rPr>
        <w:t>增加，或曲于冠状动脉痉挛，供血明显减少，两者均可导致心肌组织缺氧，无氧代谢增加，乳酸，丙酮酸等代谢产物积聚。</w:t>
      </w:r>
    </w:p>
    <w:p w14:paraId="0F11D4A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、病理生理</w:t>
      </w:r>
    </w:p>
    <w:p w14:paraId="3A18A27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⑴心肌缺血缺氧的代谢与生化改变</w:t>
      </w:r>
    </w:p>
    <w:p w14:paraId="5E1CF90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⑵血流动力学改变</w:t>
      </w:r>
    </w:p>
    <w:p w14:paraId="188B81C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、临床表现：典型心绞痛的特点：部位、诱因、性质、持续时间及体征。</w:t>
      </w:r>
    </w:p>
    <w:p w14:paraId="3AFE742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、辅助检查：</w:t>
      </w:r>
    </w:p>
    <w:p w14:paraId="4EBAD33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⑴心电图：静息心电图检查、心绞痛发作时心电图检查、心电图负荷试验、心电图连续监测。</w:t>
      </w:r>
    </w:p>
    <w:p w14:paraId="7046812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⑵超声心动图</w:t>
      </w:r>
    </w:p>
    <w:p w14:paraId="5BD6C07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⑶放射性核素检查</w:t>
      </w:r>
    </w:p>
    <w:p w14:paraId="58A3622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⑷左心室导管术：主要包括冠状动脉造影术和左心室造影术。</w:t>
      </w:r>
    </w:p>
    <w:p w14:paraId="0EF8B3A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7611E15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26FDC8B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710A5B6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3561D52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一般治疗：发作时即刻休息、调节饮食、忌烟酒、治疗糖尿病、高血压病等。</w:t>
      </w:r>
    </w:p>
    <w:p w14:paraId="053B763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w:t>
      </w:r>
    </w:p>
    <w:p w14:paraId="5532DA2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①抗心绞痛和抗缺血治疗：硝酸酯类药物、β受体阻滞剂、钙离子拮抗剂。</w:t>
      </w:r>
    </w:p>
    <w:p w14:paraId="1AE89AA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②预防心肌梗死和死亡的药物治疗：抗血小板治疗、降脂、</w:t>
      </w:r>
      <w:r>
        <w:rPr>
          <w:rFonts w:ascii="宋体" w:eastAsia="宋体" w:hAnsi="宋体" w:cs="TimesNewRomanPSMT"/>
          <w:color w:val="000000"/>
          <w:kern w:val="0"/>
          <w:szCs w:val="21"/>
        </w:rPr>
        <w:t>ACEI</w:t>
      </w:r>
      <w:r>
        <w:rPr>
          <w:rFonts w:ascii="宋体" w:eastAsia="宋体" w:hAnsi="宋体" w:cs="TimesNewRomanPSMT"/>
          <w:color w:val="000000"/>
          <w:kern w:val="0"/>
          <w:szCs w:val="21"/>
        </w:rPr>
        <w:t>。</w:t>
      </w:r>
    </w:p>
    <w:p w14:paraId="6882F71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经皮冠状动脉介入治疗。</w:t>
      </w:r>
    </w:p>
    <w:p w14:paraId="034E7DE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⑷手术治疗：冠状动脉旁路术。</w:t>
      </w:r>
    </w:p>
    <w:p w14:paraId="75400DF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⑸运动锻炼治疗。</w:t>
      </w:r>
    </w:p>
    <w:p w14:paraId="35654FF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0AB8C7C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隐匿型冠心病</w:t>
      </w:r>
    </w:p>
    <w:p w14:paraId="6DD45D4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诊断及鉴别诊断</w:t>
      </w:r>
    </w:p>
    <w:p w14:paraId="070C4E8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7E2D7F1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缺血性心肌病</w:t>
      </w:r>
    </w:p>
    <w:p w14:paraId="32724ED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664800C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w:t>
      </w:r>
    </w:p>
    <w:p w14:paraId="735378C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防治</w:t>
      </w:r>
    </w:p>
    <w:p w14:paraId="644CA4D5"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急性冠脉综合征</w:t>
      </w:r>
    </w:p>
    <w:p w14:paraId="6B5C710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一</w:t>
      </w:r>
      <w:proofErr w:type="gramEnd"/>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不稳定心绞痛和非</w:t>
      </w:r>
      <w:r>
        <w:rPr>
          <w:rFonts w:ascii="宋体" w:eastAsia="宋体" w:hAnsi="宋体" w:cs="TimesNewRomanPSMT" w:hint="eastAsia"/>
          <w:color w:val="000000"/>
          <w:kern w:val="0"/>
          <w:szCs w:val="21"/>
        </w:rPr>
        <w:t>S</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段抬高型心肌梗死</w:t>
      </w:r>
    </w:p>
    <w:p w14:paraId="5469A1E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、概述</w:t>
      </w:r>
      <w:r>
        <w:rPr>
          <w:rFonts w:ascii="宋体" w:eastAsia="宋体" w:hAnsi="宋体" w:cs="TimesNewRomanPSMT"/>
          <w:color w:val="000000"/>
          <w:kern w:val="0"/>
          <w:szCs w:val="21"/>
        </w:rPr>
        <w:t xml:space="preserve">   </w:t>
      </w:r>
    </w:p>
    <w:p w14:paraId="73747B1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、病因和发病机理：</w:t>
      </w:r>
    </w:p>
    <w:p w14:paraId="56A25A2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⑴斑块破裂和糜烂</w:t>
      </w:r>
    </w:p>
    <w:p w14:paraId="2D6A34E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⑵炎征</w:t>
      </w:r>
    </w:p>
    <w:p w14:paraId="5E7C89D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⑶血栓形成</w:t>
      </w:r>
    </w:p>
    <w:p w14:paraId="6AC0C39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⑷血管收缩</w:t>
      </w:r>
    </w:p>
    <w:p w14:paraId="001D34F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、临床表现：与典型心绞痛相似且更严重。心绞痛严重度的分级（</w:t>
      </w:r>
      <w:proofErr w:type="spellStart"/>
      <w:r>
        <w:rPr>
          <w:rFonts w:ascii="宋体" w:eastAsia="宋体" w:hAnsi="宋体" w:cs="TimesNewRomanPSMT"/>
          <w:color w:val="000000"/>
          <w:kern w:val="0"/>
          <w:szCs w:val="21"/>
        </w:rPr>
        <w:t>Braunwald</w:t>
      </w:r>
      <w:proofErr w:type="spellEnd"/>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分级）：</w:t>
      </w:r>
      <w:r>
        <w:rPr>
          <w:rFonts w:ascii="宋体" w:eastAsia="宋体" w:hAnsi="宋体" w:cs="TimesNewRomanPSMT"/>
          <w:color w:val="000000"/>
          <w:kern w:val="0"/>
          <w:szCs w:val="21"/>
        </w:rPr>
        <w:t>I-III</w:t>
      </w:r>
      <w:r>
        <w:rPr>
          <w:rFonts w:ascii="宋体" w:eastAsia="宋体" w:hAnsi="宋体" w:cs="TimesNewRomanPSMT"/>
          <w:color w:val="000000"/>
          <w:kern w:val="0"/>
          <w:szCs w:val="21"/>
        </w:rPr>
        <w:t>级、</w:t>
      </w:r>
      <w:r>
        <w:rPr>
          <w:rFonts w:ascii="宋体" w:eastAsia="宋体" w:hAnsi="宋体" w:cs="TimesNewRomanPSMT"/>
          <w:color w:val="000000"/>
          <w:kern w:val="0"/>
          <w:szCs w:val="21"/>
        </w:rPr>
        <w:t>A-C</w:t>
      </w:r>
      <w:r>
        <w:rPr>
          <w:rFonts w:ascii="宋体" w:eastAsia="宋体" w:hAnsi="宋体" w:cs="TimesNewRomanPSMT"/>
          <w:color w:val="000000"/>
          <w:kern w:val="0"/>
          <w:szCs w:val="21"/>
        </w:rPr>
        <w:t>级。</w:t>
      </w:r>
      <w:r>
        <w:rPr>
          <w:rFonts w:ascii="宋体" w:eastAsia="宋体" w:hAnsi="宋体" w:cs="TimesNewRomanPSMT"/>
          <w:color w:val="000000"/>
          <w:kern w:val="0"/>
          <w:szCs w:val="21"/>
        </w:rPr>
        <w:t>5</w:t>
      </w:r>
      <w:r>
        <w:rPr>
          <w:rFonts w:ascii="宋体" w:eastAsia="宋体" w:hAnsi="宋体" w:cs="TimesNewRomanPSMT"/>
          <w:color w:val="000000"/>
          <w:kern w:val="0"/>
          <w:szCs w:val="21"/>
        </w:rPr>
        <w:t>定义：心绞痛是由于冠状动脉供血不足，心肌缺血缺氧引起的临床综合征。</w:t>
      </w:r>
    </w:p>
    <w:p w14:paraId="7B85431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426BAA0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3766297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⑵连续心电监护</w:t>
      </w:r>
    </w:p>
    <w:p w14:paraId="6551245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⑶冠状动脉造影</w:t>
      </w:r>
    </w:p>
    <w:p w14:paraId="74EC690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2C865E0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w:t>
      </w:r>
      <w:r>
        <w:rPr>
          <w:rFonts w:ascii="宋体" w:eastAsia="宋体" w:hAnsi="宋体" w:cs="TimesNewRomanPSMT"/>
          <w:color w:val="000000"/>
          <w:kern w:val="0"/>
          <w:szCs w:val="21"/>
        </w:rPr>
        <w:t xml:space="preserve"> </w:t>
      </w:r>
    </w:p>
    <w:p w14:paraId="39D211C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⑴诊断：根据典型的发作特点和体征。</w:t>
      </w:r>
    </w:p>
    <w:p w14:paraId="4B00D3F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⑵鉴别诊断：急性心肌梗塞，其他心脏病引起的心绞痛，心外疾病引起的胸痛，心血管神经官能症等。</w:t>
      </w:r>
    </w:p>
    <w:p w14:paraId="79D067F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w:t>
      </w:r>
    </w:p>
    <w:p w14:paraId="4B30981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⑴治疗原则</w:t>
      </w:r>
      <w:r>
        <w:rPr>
          <w:rFonts w:ascii="宋体" w:eastAsia="宋体" w:hAnsi="宋体" w:cs="TimesNewRomanPSMT"/>
          <w:color w:val="000000"/>
          <w:kern w:val="0"/>
          <w:szCs w:val="21"/>
        </w:rPr>
        <w:t xml:space="preserve"> </w:t>
      </w:r>
    </w:p>
    <w:p w14:paraId="22486B4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药物治疗：</w:t>
      </w:r>
      <w:r>
        <w:rPr>
          <w:rFonts w:ascii="宋体" w:eastAsia="宋体" w:hAnsi="宋体" w:cs="TimesNewRomanPSMT"/>
          <w:color w:val="000000"/>
          <w:kern w:val="0"/>
          <w:szCs w:val="21"/>
        </w:rPr>
        <w:t>①</w:t>
      </w:r>
      <w:r>
        <w:rPr>
          <w:rFonts w:ascii="宋体" w:eastAsia="宋体" w:hAnsi="宋体" w:cs="TimesNewRomanPSMT"/>
          <w:color w:val="000000"/>
          <w:kern w:val="0"/>
          <w:szCs w:val="21"/>
        </w:rPr>
        <w:t>硝酸酯；</w:t>
      </w:r>
      <w:r>
        <w:rPr>
          <w:rFonts w:ascii="宋体" w:eastAsia="宋体" w:hAnsi="宋体" w:cs="TimesNewRomanPSMT"/>
          <w:color w:val="000000"/>
          <w:kern w:val="0"/>
          <w:szCs w:val="21"/>
        </w:rPr>
        <w:t>②β</w:t>
      </w:r>
      <w:r>
        <w:rPr>
          <w:rFonts w:ascii="宋体" w:eastAsia="宋体" w:hAnsi="宋体" w:cs="TimesNewRomanPSMT"/>
          <w:color w:val="000000"/>
          <w:kern w:val="0"/>
          <w:szCs w:val="21"/>
        </w:rPr>
        <w:t>受体阻滞剂；</w:t>
      </w:r>
      <w:r>
        <w:rPr>
          <w:rFonts w:ascii="宋体" w:eastAsia="宋体" w:hAnsi="宋体" w:cs="TimesNewRomanPSMT"/>
          <w:color w:val="000000"/>
          <w:kern w:val="0"/>
          <w:szCs w:val="21"/>
        </w:rPr>
        <w:t>③</w:t>
      </w:r>
      <w:r>
        <w:rPr>
          <w:rFonts w:ascii="宋体" w:eastAsia="宋体" w:hAnsi="宋体" w:cs="TimesNewRomanPSMT"/>
          <w:color w:val="000000"/>
          <w:kern w:val="0"/>
          <w:szCs w:val="21"/>
        </w:rPr>
        <w:t>钙通道阻滞剂等；</w:t>
      </w:r>
      <w:r>
        <w:rPr>
          <w:rFonts w:ascii="宋体" w:eastAsia="宋体" w:hAnsi="宋体" w:cs="TimesNewRomanPSMT"/>
          <w:color w:val="000000"/>
          <w:kern w:val="0"/>
          <w:szCs w:val="21"/>
        </w:rPr>
        <w:t>④</w:t>
      </w:r>
      <w:r>
        <w:rPr>
          <w:rFonts w:ascii="宋体" w:eastAsia="宋体" w:hAnsi="宋体" w:cs="TimesNewRomanPSMT"/>
          <w:color w:val="000000"/>
          <w:kern w:val="0"/>
          <w:szCs w:val="21"/>
        </w:rPr>
        <w:t>抗血小板药物；</w:t>
      </w:r>
      <w:r>
        <w:rPr>
          <w:rFonts w:ascii="宋体" w:eastAsia="宋体" w:hAnsi="宋体" w:cs="TimesNewRomanPSMT"/>
          <w:color w:val="000000"/>
          <w:kern w:val="0"/>
          <w:szCs w:val="21"/>
        </w:rPr>
        <w:t>⑤</w:t>
      </w:r>
      <w:r>
        <w:rPr>
          <w:rFonts w:ascii="宋体" w:eastAsia="宋体" w:hAnsi="宋体" w:cs="TimesNewRomanPSMT"/>
          <w:color w:val="000000"/>
          <w:kern w:val="0"/>
          <w:szCs w:val="21"/>
        </w:rPr>
        <w:t>调脂药。</w:t>
      </w:r>
    </w:p>
    <w:p w14:paraId="4F4834F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⑶冠脉血流重建：①介入治疗：</w:t>
      </w:r>
      <w:r>
        <w:rPr>
          <w:rFonts w:ascii="宋体" w:eastAsia="宋体" w:hAnsi="宋体" w:cs="TimesNewRomanPSMT"/>
          <w:color w:val="000000"/>
          <w:kern w:val="0"/>
          <w:szCs w:val="21"/>
        </w:rPr>
        <w:t>PTCA</w:t>
      </w:r>
      <w:r>
        <w:rPr>
          <w:rFonts w:ascii="宋体" w:eastAsia="宋体" w:hAnsi="宋体" w:cs="TimesNewRomanPSMT"/>
          <w:color w:val="000000"/>
          <w:kern w:val="0"/>
          <w:szCs w:val="21"/>
        </w:rPr>
        <w:t>、支架等；</w:t>
      </w:r>
      <w:r>
        <w:rPr>
          <w:rFonts w:ascii="宋体" w:eastAsia="宋体" w:hAnsi="宋体" w:cs="TimesNewRomanPSMT"/>
          <w:color w:val="000000"/>
          <w:kern w:val="0"/>
          <w:szCs w:val="21"/>
        </w:rPr>
        <w:t>②</w:t>
      </w:r>
      <w:r>
        <w:rPr>
          <w:rFonts w:ascii="宋体" w:eastAsia="宋体" w:hAnsi="宋体" w:cs="TimesNewRomanPSMT"/>
          <w:color w:val="000000"/>
          <w:kern w:val="0"/>
          <w:szCs w:val="21"/>
        </w:rPr>
        <w:t>手术治疗：冠状动脉旁路术。</w:t>
      </w:r>
    </w:p>
    <w:p w14:paraId="2025E8F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急性</w:t>
      </w:r>
      <w:r>
        <w:rPr>
          <w:rFonts w:ascii="宋体" w:eastAsia="宋体" w:hAnsi="宋体" w:cs="TimesNewRomanPSMT"/>
          <w:color w:val="000000"/>
          <w:kern w:val="0"/>
          <w:szCs w:val="21"/>
        </w:rPr>
        <w:t>ST</w:t>
      </w:r>
      <w:r>
        <w:rPr>
          <w:rFonts w:ascii="宋体" w:eastAsia="宋体" w:hAnsi="宋体" w:cs="TimesNewRomanPSMT"/>
          <w:color w:val="000000"/>
          <w:kern w:val="0"/>
          <w:szCs w:val="21"/>
        </w:rPr>
        <w:t>段抬高心肌梗死</w:t>
      </w:r>
    </w:p>
    <w:p w14:paraId="696611E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、病理和病理生理：不同的冠状动脉病变</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粥样斑块阻塞、血栓栓塞、血管痉挛</w:t>
      </w:r>
      <w:r>
        <w:rPr>
          <w:rFonts w:ascii="宋体" w:eastAsia="宋体" w:hAnsi="宋体" w:cs="TimesNewRomanPSMT"/>
          <w:color w:val="000000"/>
          <w:kern w:val="0"/>
          <w:szCs w:val="21"/>
        </w:rPr>
        <w:t>)</w:t>
      </w:r>
      <w:r>
        <w:rPr>
          <w:rFonts w:ascii="宋体" w:eastAsia="宋体" w:hAnsi="宋体" w:cs="TimesNewRomanPSMT"/>
          <w:color w:val="000000"/>
          <w:kern w:val="0"/>
          <w:szCs w:val="21"/>
        </w:rPr>
        <w:t>引起不同程度和不同部位的心肌梗死病变，从坏死到疤痕形成，不同范围和不同部位心肌梗死所引起的病理生理改变。</w:t>
      </w:r>
    </w:p>
    <w:p w14:paraId="0BC9DF8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⑴左室功能：冠状动脉发生前向性血流中断，阻塞部位以下的心肌丧失收缩能力，无法完成收缩，心肌依次发出四种异常收缩形式。</w:t>
      </w:r>
    </w:p>
    <w:p w14:paraId="5A9012C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⑵心室重构：心肌梗死后，左室</w:t>
      </w:r>
      <w:proofErr w:type="gramStart"/>
      <w:r>
        <w:rPr>
          <w:rFonts w:ascii="宋体" w:eastAsia="宋体" w:hAnsi="宋体" w:cs="TimesNewRomanPSMT" w:hint="eastAsia"/>
          <w:color w:val="000000"/>
          <w:kern w:val="0"/>
          <w:szCs w:val="21"/>
        </w:rPr>
        <w:t>腔</w:t>
      </w:r>
      <w:proofErr w:type="gramEnd"/>
      <w:r>
        <w:rPr>
          <w:rFonts w:ascii="宋体" w:eastAsia="宋体" w:hAnsi="宋体" w:cs="TimesNewRomanPSMT" w:hint="eastAsia"/>
          <w:color w:val="000000"/>
          <w:kern w:val="0"/>
          <w:szCs w:val="21"/>
        </w:rPr>
        <w:t>大小、形态发生改变，这些改变总称心室重构。</w:t>
      </w:r>
    </w:p>
    <w:p w14:paraId="642C6D7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、临床表现：</w:t>
      </w:r>
    </w:p>
    <w:p w14:paraId="1770A25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⑴诱发因素</w:t>
      </w:r>
    </w:p>
    <w:p w14:paraId="5711705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⑵先兆、不稳定性心绞痛</w:t>
      </w:r>
    </w:p>
    <w:p w14:paraId="5310DB4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⑶主要症状</w:t>
      </w:r>
      <w:r>
        <w:rPr>
          <w:rFonts w:ascii="宋体" w:eastAsia="宋体" w:hAnsi="宋体" w:cs="TimesNewRomanPSMT" w:hint="eastAsia"/>
          <w:color w:val="000000"/>
          <w:kern w:val="0"/>
          <w:szCs w:val="21"/>
        </w:rPr>
        <w:t>的体征：疼痛与绞痛不同，发热、胃肠道症状、心律失常，特别是室性心律失常。休克主要是心源性休克，心力衰竭主要是左心衰竭，心脏体征，有关泵衰竭的概念，</w:t>
      </w:r>
      <w:r>
        <w:rPr>
          <w:rFonts w:ascii="宋体" w:eastAsia="宋体" w:hAnsi="宋体" w:cs="TimesNewRomanPSMT"/>
          <w:color w:val="000000"/>
          <w:kern w:val="0"/>
          <w:szCs w:val="21"/>
        </w:rPr>
        <w:t>Killip</w:t>
      </w:r>
      <w:r>
        <w:rPr>
          <w:rFonts w:ascii="宋体" w:eastAsia="宋体" w:hAnsi="宋体" w:cs="TimesNewRomanPSMT"/>
          <w:color w:val="000000"/>
          <w:kern w:val="0"/>
          <w:szCs w:val="21"/>
        </w:rPr>
        <w:t>分级法。</w:t>
      </w:r>
    </w:p>
    <w:p w14:paraId="48B8384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、并发症：</w:t>
      </w:r>
    </w:p>
    <w:p w14:paraId="5E54230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⑴乳头肌功能失调</w:t>
      </w:r>
    </w:p>
    <w:p w14:paraId="5CD0D3E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⑵心脏破裂</w:t>
      </w:r>
    </w:p>
    <w:p w14:paraId="525F2C2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⑶动脉栓塞、肺栓塞</w:t>
      </w:r>
    </w:p>
    <w:p w14:paraId="282C993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⑷室壁膨胀瘤</w:t>
      </w:r>
    </w:p>
    <w:p w14:paraId="51FEF22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⑸心肌梗死后综合征</w:t>
      </w:r>
      <w:r>
        <w:rPr>
          <w:rFonts w:ascii="宋体" w:eastAsia="宋体" w:hAnsi="宋体" w:cs="TimesNewRomanPSMT"/>
          <w:color w:val="000000"/>
          <w:kern w:val="0"/>
          <w:szCs w:val="21"/>
        </w:rPr>
        <w:t xml:space="preserve">   </w:t>
      </w:r>
    </w:p>
    <w:p w14:paraId="3C9BAE5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、辅助检查：</w:t>
      </w:r>
    </w:p>
    <w:p w14:paraId="3B7BE49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⑴心电图：特征性改变、动态性改变、定位和定范围</w:t>
      </w:r>
    </w:p>
    <w:p w14:paraId="1AFE774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⑵心向量图检查</w:t>
      </w:r>
    </w:p>
    <w:p w14:paraId="2F32147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⑶放射性核素</w:t>
      </w:r>
    </w:p>
    <w:p w14:paraId="2F47EBE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⑷超声心动图检查</w:t>
      </w:r>
    </w:p>
    <w:p w14:paraId="7530D7A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⑸实验室检查：白细胞计数及分类、红细胞</w:t>
      </w:r>
      <w:proofErr w:type="gramStart"/>
      <w:r>
        <w:rPr>
          <w:rFonts w:ascii="宋体" w:eastAsia="宋体" w:hAnsi="宋体" w:cs="TimesNewRomanPSMT" w:hint="eastAsia"/>
          <w:color w:val="000000"/>
          <w:kern w:val="0"/>
          <w:szCs w:val="21"/>
        </w:rPr>
        <w:t>降沉率</w:t>
      </w:r>
      <w:proofErr w:type="gramEnd"/>
      <w:r>
        <w:rPr>
          <w:rFonts w:ascii="宋体" w:eastAsia="宋体" w:hAnsi="宋体" w:cs="TimesNewRomanPSMT" w:hint="eastAsia"/>
          <w:color w:val="000000"/>
          <w:kern w:val="0"/>
          <w:szCs w:val="21"/>
        </w:rPr>
        <w:t>、血清酶活性测定、肌红蛋白肌钙蛋白等测定。</w:t>
      </w:r>
    </w:p>
    <w:p w14:paraId="6DCCFA8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、诊断和鉴别诊断：注意症状和心电图的早期表现和不典型表现，避免漏诊，动态观察血清酶活性测定结果。注意与心绞痛、急性心包炎、急性肺动脉梗塞、急腹症、主动脉夹层动脉瘤相鉴别。</w:t>
      </w:r>
    </w:p>
    <w:p w14:paraId="6BB2F78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6</w:t>
      </w:r>
      <w:r>
        <w:rPr>
          <w:rFonts w:ascii="宋体" w:eastAsia="宋体" w:hAnsi="宋体" w:cs="TimesNewRomanPSMT"/>
          <w:color w:val="000000"/>
          <w:kern w:val="0"/>
          <w:szCs w:val="21"/>
        </w:rPr>
        <w:t>、治疗：原则为缩小心肌缺血范围，挽救濒死的心肌，防止梗塞扩大，及时治疗各种并发症。</w:t>
      </w:r>
    </w:p>
    <w:p w14:paraId="4BD01AEA"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监护和一般治疗：监护措施的重要性、吸氧、卧床休息、饮食，保持大便畅通，稳定后逐渐开始活动。</w:t>
      </w:r>
    </w:p>
    <w:p w14:paraId="09A5677E"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缓解疼痛：度冷丁、吗啡、镇痛新、苏合香丸等。</w:t>
      </w:r>
    </w:p>
    <w:p w14:paraId="297FF024"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ACEI</w:t>
      </w:r>
      <w:r>
        <w:rPr>
          <w:rFonts w:ascii="宋体" w:eastAsia="宋体" w:hAnsi="宋体" w:cs="TimesNewRomanPSMT"/>
          <w:color w:val="000000"/>
          <w:kern w:val="0"/>
          <w:szCs w:val="21"/>
        </w:rPr>
        <w:t>、</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受体阻滞剂、硝</w:t>
      </w:r>
      <w:r>
        <w:rPr>
          <w:rFonts w:ascii="宋体" w:eastAsia="宋体" w:hAnsi="宋体" w:cs="TimesNewRomanPSMT"/>
          <w:color w:val="000000"/>
          <w:kern w:val="0"/>
          <w:szCs w:val="21"/>
        </w:rPr>
        <w:t>酸</w:t>
      </w:r>
      <w:proofErr w:type="gramStart"/>
      <w:r>
        <w:rPr>
          <w:rFonts w:ascii="宋体" w:eastAsia="宋体" w:hAnsi="宋体" w:cs="TimesNewRomanPSMT"/>
          <w:color w:val="000000"/>
          <w:kern w:val="0"/>
          <w:szCs w:val="21"/>
        </w:rPr>
        <w:t>酯</w:t>
      </w:r>
      <w:proofErr w:type="gramEnd"/>
    </w:p>
    <w:p w14:paraId="2C2C64BA"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抗血小板治疗</w:t>
      </w:r>
    </w:p>
    <w:p w14:paraId="3E2110A2"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抗凝治疗</w:t>
      </w:r>
    </w:p>
    <w:p w14:paraId="1587E142"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降脂治疗：他</w:t>
      </w:r>
      <w:proofErr w:type="gramStart"/>
      <w:r>
        <w:rPr>
          <w:rFonts w:ascii="宋体" w:eastAsia="宋体" w:hAnsi="宋体" w:cs="TimesNewRomanPSMT" w:hint="eastAsia"/>
          <w:color w:val="000000"/>
          <w:kern w:val="0"/>
          <w:szCs w:val="21"/>
        </w:rPr>
        <w:t>汀</w:t>
      </w:r>
      <w:proofErr w:type="gramEnd"/>
      <w:r>
        <w:rPr>
          <w:rFonts w:ascii="宋体" w:eastAsia="宋体" w:hAnsi="宋体" w:cs="TimesNewRomanPSMT" w:hint="eastAsia"/>
          <w:color w:val="000000"/>
          <w:kern w:val="0"/>
          <w:szCs w:val="21"/>
        </w:rPr>
        <w:t>类</w:t>
      </w:r>
    </w:p>
    <w:p w14:paraId="18D9629E"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再灌注治疗</w:t>
      </w:r>
    </w:p>
    <w:p w14:paraId="66A8FF5E"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溶栓和</w:t>
      </w:r>
      <w:r>
        <w:rPr>
          <w:rFonts w:ascii="宋体" w:eastAsia="宋体" w:hAnsi="宋体" w:cs="TimesNewRomanPSMT"/>
          <w:color w:val="000000"/>
          <w:kern w:val="0"/>
          <w:szCs w:val="21"/>
        </w:rPr>
        <w:t>PCI</w:t>
      </w:r>
    </w:p>
    <w:p w14:paraId="7C59AD49"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心律失常和传导障碍治疗</w:t>
      </w:r>
    </w:p>
    <w:p w14:paraId="1759B831"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心力衰竭和休克的治疗</w:t>
      </w:r>
    </w:p>
    <w:p w14:paraId="67FBEE37"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血容量不足者补充血容量；</w:t>
      </w:r>
    </w:p>
    <w:p w14:paraId="46EE9995"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血管扩张剂；</w:t>
      </w:r>
    </w:p>
    <w:p w14:paraId="4A86CEA8"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血管活性药物；</w:t>
      </w:r>
    </w:p>
    <w:p w14:paraId="30B2E198"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应用升压药；</w:t>
      </w:r>
    </w:p>
    <w:p w14:paraId="59854089"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右室梗死的处理</w:t>
      </w:r>
    </w:p>
    <w:p w14:paraId="6809AA13"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其他治疗</w:t>
      </w:r>
    </w:p>
    <w:p w14:paraId="55CE80BB" w14:textId="77777777" w:rsidR="00B705B9" w:rsidRDefault="0066674E">
      <w:pPr>
        <w:widowControl/>
        <w:numPr>
          <w:ilvl w:val="0"/>
          <w:numId w:val="2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恢复期处理</w:t>
      </w:r>
    </w:p>
    <w:p w14:paraId="6E2D5A0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五、冠状动脉疾病的其他表现形式</w:t>
      </w:r>
    </w:p>
    <w:p w14:paraId="5CE2AA8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、变异型心绞痛</w:t>
      </w:r>
    </w:p>
    <w:p w14:paraId="7EB613D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、心肌桥</w:t>
      </w:r>
    </w:p>
    <w:p w14:paraId="2A238AB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综合征</w:t>
      </w:r>
    </w:p>
    <w:p w14:paraId="308DCBD3"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4AD137B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一、课堂讲授，辅以挂图、幻灯等。</w:t>
      </w:r>
    </w:p>
    <w:p w14:paraId="57534E0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二、见习心肌梗死病例和心电图。</w:t>
      </w:r>
    </w:p>
    <w:p w14:paraId="31E6627A"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6E5CB1AB" w14:textId="77777777" w:rsidR="00B705B9" w:rsidRDefault="0066674E">
      <w:pPr>
        <w:widowControl/>
        <w:spacing w:beforeLines="50" w:before="156" w:afterLines="50" w:after="156"/>
        <w:ind w:firstLineChars="200" w:firstLine="420"/>
        <w:jc w:val="left"/>
        <w:rPr>
          <w:rFonts w:ascii="宋体" w:eastAsia="宋体" w:hAnsi="宋体"/>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b/>
          <w:szCs w:val="21"/>
        </w:rPr>
        <w:t>：</w:t>
      </w:r>
    </w:p>
    <w:p w14:paraId="7518D4AB" w14:textId="77777777" w:rsidR="00B705B9" w:rsidRDefault="0066674E">
      <w:pPr>
        <w:pStyle w:val="a6"/>
        <w:widowControl/>
        <w:numPr>
          <w:ilvl w:val="0"/>
          <w:numId w:val="2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什么是急性冠脉综合征？</w:t>
      </w:r>
    </w:p>
    <w:p w14:paraId="54A3A585" w14:textId="77777777" w:rsidR="00B705B9" w:rsidRDefault="0066674E">
      <w:pPr>
        <w:pStyle w:val="a6"/>
        <w:widowControl/>
        <w:numPr>
          <w:ilvl w:val="0"/>
          <w:numId w:val="2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不稳定心绞痛的药物治疗包括哪些？</w:t>
      </w:r>
    </w:p>
    <w:p w14:paraId="2511D3D5" w14:textId="77777777" w:rsidR="00B705B9" w:rsidRDefault="0066674E">
      <w:pPr>
        <w:pStyle w:val="a6"/>
        <w:widowControl/>
        <w:numPr>
          <w:ilvl w:val="0"/>
          <w:numId w:val="2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急性心肌梗死的诊断标准是什么？</w:t>
      </w:r>
    </w:p>
    <w:p w14:paraId="37F8572A" w14:textId="77777777" w:rsidR="00B705B9" w:rsidRDefault="0066674E">
      <w:pPr>
        <w:pStyle w:val="a6"/>
        <w:widowControl/>
        <w:numPr>
          <w:ilvl w:val="0"/>
          <w:numId w:val="2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溶栓的适应症和禁忌症是什么？</w:t>
      </w:r>
    </w:p>
    <w:p w14:paraId="4D34B65B" w14:textId="77777777" w:rsidR="00B705B9" w:rsidRDefault="0066674E">
      <w:pPr>
        <w:pStyle w:val="a6"/>
        <w:widowControl/>
        <w:numPr>
          <w:ilvl w:val="0"/>
          <w:numId w:val="2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冠脉再通的判断标准是什么？</w:t>
      </w:r>
    </w:p>
    <w:p w14:paraId="7A44A190" w14:textId="77777777" w:rsidR="00B705B9" w:rsidRDefault="0066674E">
      <w:pPr>
        <w:pStyle w:val="a6"/>
        <w:widowControl/>
        <w:numPr>
          <w:ilvl w:val="0"/>
          <w:numId w:val="2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急性心肌梗死的并发症有哪些？</w:t>
      </w:r>
    </w:p>
    <w:p w14:paraId="35F70FB8" w14:textId="77777777" w:rsidR="00B705B9" w:rsidRDefault="00B705B9">
      <w:pPr>
        <w:widowControl/>
        <w:spacing w:beforeLines="50" w:before="156" w:afterLines="50" w:after="156"/>
        <w:ind w:firstLineChars="200" w:firstLine="422"/>
        <w:jc w:val="left"/>
        <w:rPr>
          <w:rFonts w:ascii="宋体" w:eastAsia="宋体" w:hAnsi="宋体"/>
          <w:b/>
          <w:szCs w:val="21"/>
        </w:rPr>
      </w:pPr>
    </w:p>
    <w:p w14:paraId="6222C9CD"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第五章</w:t>
      </w:r>
      <w:r>
        <w:rPr>
          <w:rFonts w:ascii="黑体" w:eastAsia="黑体" w:hAnsi="黑体"/>
          <w:b/>
          <w:sz w:val="24"/>
          <w:szCs w:val="24"/>
        </w:rPr>
        <w:tab/>
      </w:r>
      <w:r>
        <w:rPr>
          <w:rFonts w:ascii="黑体" w:eastAsia="黑体" w:hAnsi="黑体"/>
          <w:b/>
          <w:sz w:val="24"/>
          <w:szCs w:val="24"/>
        </w:rPr>
        <w:t>高血压</w:t>
      </w:r>
      <w:r>
        <w:rPr>
          <w:rFonts w:ascii="黑体" w:eastAsia="黑体" w:hAnsi="黑体" w:hint="eastAsia"/>
          <w:b/>
          <w:sz w:val="24"/>
          <w:szCs w:val="24"/>
        </w:rPr>
        <w:t>（</w:t>
      </w:r>
      <w:r>
        <w:rPr>
          <w:rFonts w:ascii="黑体" w:eastAsia="黑体" w:hAnsi="黑体" w:hint="eastAsia"/>
          <w:b/>
          <w:sz w:val="24"/>
          <w:szCs w:val="24"/>
        </w:rPr>
        <w:t>2</w:t>
      </w:r>
      <w:r>
        <w:rPr>
          <w:rFonts w:ascii="黑体" w:eastAsia="黑体" w:hAnsi="黑体" w:hint="eastAsia"/>
          <w:b/>
          <w:sz w:val="24"/>
          <w:szCs w:val="24"/>
        </w:rPr>
        <w:t>学时）</w:t>
      </w:r>
    </w:p>
    <w:p w14:paraId="6BA4B40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289A9834" w14:textId="77777777" w:rsidR="00B705B9" w:rsidRDefault="0066674E">
      <w:pPr>
        <w:widowControl/>
        <w:numPr>
          <w:ilvl w:val="0"/>
          <w:numId w:val="2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掌握高血压的诊断标准、鉴别诊断和治疗方法。</w:t>
      </w:r>
    </w:p>
    <w:p w14:paraId="4DCDD6E2" w14:textId="77777777" w:rsidR="00B705B9" w:rsidRDefault="0066674E">
      <w:pPr>
        <w:widowControl/>
        <w:numPr>
          <w:ilvl w:val="0"/>
          <w:numId w:val="2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熟悉高血压危险性的分层，各种类型高血压的临床特点。</w:t>
      </w:r>
    </w:p>
    <w:p w14:paraId="6CB98DB1" w14:textId="77777777" w:rsidR="00B705B9" w:rsidRDefault="0066674E">
      <w:pPr>
        <w:widowControl/>
        <w:numPr>
          <w:ilvl w:val="0"/>
          <w:numId w:val="2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熟悉高血压急症的治疗。</w:t>
      </w:r>
    </w:p>
    <w:p w14:paraId="257DA73A" w14:textId="77777777" w:rsidR="00B705B9" w:rsidRDefault="0066674E">
      <w:pPr>
        <w:widowControl/>
        <w:numPr>
          <w:ilvl w:val="0"/>
          <w:numId w:val="2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了解高血压流行病学，发病机制。</w:t>
      </w:r>
    </w:p>
    <w:p w14:paraId="60853383"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1160174" w14:textId="77777777" w:rsidR="00B705B9" w:rsidRDefault="0066674E">
      <w:pPr>
        <w:widowControl/>
        <w:numPr>
          <w:ilvl w:val="0"/>
          <w:numId w:val="2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高血压的</w:t>
      </w:r>
      <w:r>
        <w:rPr>
          <w:rFonts w:ascii="宋体" w:eastAsia="宋体" w:hAnsi="宋体" w:cs="TimesNewRomanPSMT"/>
          <w:color w:val="000000"/>
          <w:kern w:val="0"/>
          <w:szCs w:val="21"/>
        </w:rPr>
        <w:t>定义和</w:t>
      </w:r>
      <w:r>
        <w:rPr>
          <w:rFonts w:ascii="宋体" w:eastAsia="宋体" w:hAnsi="宋体" w:cs="TimesNewRomanPSMT" w:hint="eastAsia"/>
          <w:color w:val="000000"/>
          <w:kern w:val="0"/>
          <w:szCs w:val="21"/>
        </w:rPr>
        <w:t>分级</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降压药物的</w:t>
      </w:r>
      <w:r>
        <w:rPr>
          <w:rFonts w:ascii="宋体" w:eastAsia="宋体" w:hAnsi="宋体" w:cs="TimesNewRomanPSMT"/>
          <w:color w:val="000000"/>
          <w:kern w:val="0"/>
          <w:szCs w:val="21"/>
        </w:rPr>
        <w:t>分类；</w:t>
      </w:r>
      <w:r>
        <w:rPr>
          <w:rFonts w:ascii="宋体" w:eastAsia="宋体" w:hAnsi="宋体" w:cs="TimesNewRomanPSMT" w:hint="eastAsia"/>
          <w:color w:val="000000"/>
          <w:kern w:val="0"/>
          <w:szCs w:val="21"/>
        </w:rPr>
        <w:t>继发性高血压的诊断</w:t>
      </w:r>
    </w:p>
    <w:p w14:paraId="7442A950" w14:textId="77777777" w:rsidR="00B705B9" w:rsidRDefault="0066674E">
      <w:pPr>
        <w:widowControl/>
        <w:numPr>
          <w:ilvl w:val="0"/>
          <w:numId w:val="24"/>
        </w:numPr>
        <w:spacing w:beforeLines="50" w:before="156" w:afterLines="50" w:after="156"/>
        <w:ind w:left="845"/>
        <w:jc w:val="left"/>
        <w:rPr>
          <w:rFonts w:ascii="宋体" w:eastAsia="宋体" w:hAnsi="宋体" w:cs="TimesNewRomanPSMT"/>
          <w:color w:val="FF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高血压的病因和发病机制；高血压急症和亚急症的定义和治疗原则</w:t>
      </w:r>
    </w:p>
    <w:p w14:paraId="3C664ABD"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B4E050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一</w:t>
      </w:r>
      <w:proofErr w:type="gramEnd"/>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原发性高血压</w:t>
      </w:r>
    </w:p>
    <w:p w14:paraId="3B24E678" w14:textId="77777777" w:rsidR="00B705B9" w:rsidRDefault="0066674E">
      <w:pPr>
        <w:widowControl/>
        <w:numPr>
          <w:ilvl w:val="0"/>
          <w:numId w:val="2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病因及发病机制</w:t>
      </w:r>
    </w:p>
    <w:p w14:paraId="11AA512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w:t>
      </w:r>
    </w:p>
    <w:p w14:paraId="4DF80A8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⑴遗传和基因因素</w:t>
      </w:r>
    </w:p>
    <w:p w14:paraId="3FB9A4B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⑵环境因素</w:t>
      </w:r>
    </w:p>
    <w:p w14:paraId="4FF0734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、发病机制</w:t>
      </w:r>
    </w:p>
    <w:p w14:paraId="5683DF4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⑴交感神经活性亢进</w:t>
      </w:r>
    </w:p>
    <w:p w14:paraId="1C19C19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⑵肾素—血管紧张素—醛固酮系统（</w:t>
      </w:r>
      <w:r>
        <w:rPr>
          <w:rFonts w:ascii="宋体" w:eastAsia="宋体" w:hAnsi="宋体" w:cs="TimesNewRomanPSMT"/>
          <w:color w:val="000000"/>
          <w:kern w:val="0"/>
          <w:szCs w:val="21"/>
        </w:rPr>
        <w:t>RAS</w:t>
      </w:r>
      <w:r>
        <w:rPr>
          <w:rFonts w:ascii="宋体" w:eastAsia="宋体" w:hAnsi="宋体" w:cs="TimesNewRomanPSMT"/>
          <w:color w:val="000000"/>
          <w:kern w:val="0"/>
          <w:szCs w:val="21"/>
        </w:rPr>
        <w:t>）</w:t>
      </w:r>
    </w:p>
    <w:p w14:paraId="2324C86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⑶肾潴留过多钠盐</w:t>
      </w:r>
    </w:p>
    <w:p w14:paraId="5528C54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⑷血管重建</w:t>
      </w:r>
    </w:p>
    <w:p w14:paraId="1824EE9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⑸血管内皮功能异常</w:t>
      </w:r>
    </w:p>
    <w:p w14:paraId="5BE0E5E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⑹胰岛素抵抗</w:t>
      </w:r>
    </w:p>
    <w:p w14:paraId="5DDF9AD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病理：小动脉病变致心、脑、肾等靶器官损伤。</w:t>
      </w:r>
    </w:p>
    <w:p w14:paraId="6644FDF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临床表现：一般表现和并发症的表现。</w:t>
      </w:r>
    </w:p>
    <w:p w14:paraId="7FD05D0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实验室和特殊检查：</w:t>
      </w:r>
    </w:p>
    <w:p w14:paraId="778D9D0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、血压测量、动态血压。</w:t>
      </w:r>
    </w:p>
    <w:p w14:paraId="0ECDD41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、尿检查</w:t>
      </w:r>
    </w:p>
    <w:p w14:paraId="094F036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、血生化检查</w:t>
      </w:r>
    </w:p>
    <w:p w14:paraId="37432A7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胸片</w:t>
      </w:r>
    </w:p>
    <w:p w14:paraId="26C1D89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、心电图</w:t>
      </w:r>
    </w:p>
    <w:p w14:paraId="759F419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、心超</w:t>
      </w:r>
    </w:p>
    <w:p w14:paraId="79A4402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、眼底检查分级标准</w:t>
      </w:r>
    </w:p>
    <w:p w14:paraId="2D3E139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4181CE8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、诊断标准和分类</w:t>
      </w:r>
    </w:p>
    <w:p w14:paraId="2BDD395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、高血压危险度分层：低、中、高和极高危险组分组标准。</w:t>
      </w:r>
    </w:p>
    <w:p w14:paraId="60ED4A5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、鉴别诊断</w:t>
      </w:r>
    </w:p>
    <w:p w14:paraId="0A4AE5D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六、治疗</w:t>
      </w:r>
    </w:p>
    <w:p w14:paraId="7660664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、高血压患者的评估和监测程序</w:t>
      </w:r>
    </w:p>
    <w:p w14:paraId="6B41D28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降压目标</w:t>
      </w:r>
    </w:p>
    <w:p w14:paraId="5737036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、非药物治疗</w:t>
      </w:r>
    </w:p>
    <w:p w14:paraId="748B39D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、降压药物的应用</w:t>
      </w:r>
    </w:p>
    <w:p w14:paraId="1C371E1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利尿剂</w:t>
      </w:r>
    </w:p>
    <w:p w14:paraId="098A0D5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⑵β</w:t>
      </w:r>
      <w:r>
        <w:rPr>
          <w:rFonts w:ascii="宋体" w:eastAsia="宋体" w:hAnsi="宋体" w:cs="TimesNewRomanPSMT"/>
          <w:color w:val="000000"/>
          <w:kern w:val="0"/>
          <w:szCs w:val="21"/>
        </w:rPr>
        <w:t>受体阻滞剂</w:t>
      </w:r>
    </w:p>
    <w:p w14:paraId="102E397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w:t>
      </w:r>
      <w:r>
        <w:rPr>
          <w:rFonts w:ascii="宋体" w:eastAsia="宋体" w:hAnsi="宋体" w:cs="TimesNewRomanPSMT"/>
          <w:color w:val="000000"/>
          <w:kern w:val="0"/>
          <w:szCs w:val="21"/>
        </w:rPr>
        <w:t>钙通道阻滞剂</w:t>
      </w:r>
    </w:p>
    <w:p w14:paraId="585F5DE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血管紧张素转换酶抑制剂</w:t>
      </w:r>
    </w:p>
    <w:p w14:paraId="5DA322D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⑸ARB</w:t>
      </w:r>
    </w:p>
    <w:p w14:paraId="567B7DF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、降压药物的联合应用</w:t>
      </w:r>
    </w:p>
    <w:p w14:paraId="5A9C8F5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联合用药的意义</w:t>
      </w:r>
    </w:p>
    <w:p w14:paraId="4333432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利尿剂为基础的二药合用</w:t>
      </w:r>
    </w:p>
    <w:p w14:paraId="20A3635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+ACEI/ARB</w:t>
      </w:r>
    </w:p>
    <w:p w14:paraId="3726E15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+β</w:t>
      </w:r>
      <w:r>
        <w:rPr>
          <w:rFonts w:ascii="宋体" w:eastAsia="宋体" w:hAnsi="宋体" w:cs="TimesNewRomanPSMT"/>
          <w:color w:val="000000"/>
          <w:kern w:val="0"/>
          <w:szCs w:val="21"/>
        </w:rPr>
        <w:t>受体阻滞剂</w:t>
      </w:r>
    </w:p>
    <w:p w14:paraId="699F8D3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利尿剂</w:t>
      </w:r>
      <w:r>
        <w:rPr>
          <w:rFonts w:ascii="宋体" w:eastAsia="宋体" w:hAnsi="宋体" w:cs="TimesNewRomanPSMT"/>
          <w:color w:val="000000"/>
          <w:kern w:val="0"/>
          <w:szCs w:val="21"/>
        </w:rPr>
        <w:t xml:space="preserve">+CCB </w:t>
      </w:r>
    </w:p>
    <w:p w14:paraId="28F8485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⑶CCB</w:t>
      </w:r>
      <w:r>
        <w:rPr>
          <w:rFonts w:ascii="宋体" w:eastAsia="宋体" w:hAnsi="宋体" w:cs="TimesNewRomanPSMT"/>
          <w:color w:val="000000"/>
          <w:kern w:val="0"/>
          <w:szCs w:val="21"/>
        </w:rPr>
        <w:t>为基础的二药联合</w:t>
      </w:r>
    </w:p>
    <w:p w14:paraId="57FB627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⑷</w:t>
      </w:r>
      <w:r>
        <w:rPr>
          <w:rFonts w:ascii="宋体" w:eastAsia="宋体" w:hAnsi="宋体" w:cs="TimesNewRomanPSMT"/>
          <w:color w:val="000000"/>
          <w:kern w:val="0"/>
          <w:szCs w:val="21"/>
        </w:rPr>
        <w:t>其他联合</w:t>
      </w:r>
    </w:p>
    <w:p w14:paraId="61FDE9B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6</w:t>
      </w:r>
      <w:r>
        <w:rPr>
          <w:rFonts w:ascii="宋体" w:eastAsia="宋体" w:hAnsi="宋体" w:cs="TimesNewRomanPSMT"/>
          <w:color w:val="000000"/>
          <w:kern w:val="0"/>
          <w:szCs w:val="21"/>
        </w:rPr>
        <w:t>、难治性高血压的治疗：定义</w:t>
      </w:r>
    </w:p>
    <w:p w14:paraId="64FBF3E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、高血压危象和治疗</w:t>
      </w:r>
    </w:p>
    <w:p w14:paraId="30CA0B9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⑴定义：短期内血压急剧上升，舒张压超过</w:t>
      </w:r>
      <w:r>
        <w:rPr>
          <w:rFonts w:ascii="宋体" w:eastAsia="宋体" w:hAnsi="宋体" w:cs="TimesNewRomanPSMT"/>
          <w:color w:val="000000"/>
          <w:kern w:val="0"/>
          <w:szCs w:val="21"/>
        </w:rPr>
        <w:t>120mmHg</w:t>
      </w:r>
      <w:r>
        <w:rPr>
          <w:rFonts w:ascii="宋体" w:eastAsia="宋体" w:hAnsi="宋体" w:cs="TimesNewRomanPSMT"/>
          <w:color w:val="000000"/>
          <w:kern w:val="0"/>
          <w:szCs w:val="21"/>
        </w:rPr>
        <w:t>或</w:t>
      </w:r>
      <w:r>
        <w:rPr>
          <w:rFonts w:ascii="宋体" w:eastAsia="宋体" w:hAnsi="宋体" w:cs="TimesNewRomanPSMT"/>
          <w:color w:val="000000"/>
          <w:kern w:val="0"/>
          <w:szCs w:val="21"/>
        </w:rPr>
        <w:t>130mmHg</w:t>
      </w:r>
      <w:r>
        <w:rPr>
          <w:rFonts w:ascii="宋体" w:eastAsia="宋体" w:hAnsi="宋体" w:cs="TimesNewRomanPSMT"/>
          <w:color w:val="000000"/>
          <w:kern w:val="0"/>
          <w:szCs w:val="21"/>
        </w:rPr>
        <w:t>并伴有一系列严重症状，甚至危及生命的临床现象</w:t>
      </w:r>
    </w:p>
    <w:p w14:paraId="522B6BA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⑵分类：高血压急症和高血压危症</w:t>
      </w:r>
    </w:p>
    <w:p w14:paraId="66CEEB8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⑶治疗原则</w:t>
      </w:r>
    </w:p>
    <w:p w14:paraId="2B2E2A1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继发性高血压</w:t>
      </w:r>
    </w:p>
    <w:p w14:paraId="2511162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⑴肾实质性高血压</w:t>
      </w:r>
    </w:p>
    <w:p w14:paraId="1B8BF50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⑵肾血管性高血压</w:t>
      </w:r>
    </w:p>
    <w:p w14:paraId="6343774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⑶原发性醛固酮增多征</w:t>
      </w:r>
    </w:p>
    <w:p w14:paraId="2E442DB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⑷嗜铬细胞瘤</w:t>
      </w:r>
    </w:p>
    <w:p w14:paraId="089BC66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⑸皮质醇增多症</w:t>
      </w:r>
    </w:p>
    <w:p w14:paraId="5B16A12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6 \* GB2</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⑹</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主动脉缩窄</w:t>
      </w:r>
    </w:p>
    <w:p w14:paraId="0E3213B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22A26B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课堂教学，见习中结合病例，配以心电图，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胸片、心超、图表讲解。</w:t>
      </w:r>
    </w:p>
    <w:p w14:paraId="161B59C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324EE17C" w14:textId="77777777" w:rsidR="00B705B9" w:rsidRDefault="0066674E">
      <w:pPr>
        <w:widowControl/>
        <w:spacing w:beforeLines="50" w:before="156" w:afterLines="50" w:after="156"/>
        <w:ind w:firstLineChars="200" w:firstLine="420"/>
        <w:jc w:val="left"/>
        <w:rPr>
          <w:rFonts w:ascii="宋体" w:eastAsia="宋体" w:hAnsi="宋体"/>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b/>
          <w:szCs w:val="21"/>
        </w:rPr>
        <w:t>：</w:t>
      </w:r>
    </w:p>
    <w:p w14:paraId="172D1782" w14:textId="77777777" w:rsidR="00B705B9" w:rsidRDefault="0066674E">
      <w:pPr>
        <w:pStyle w:val="a6"/>
        <w:widowControl/>
        <w:numPr>
          <w:ilvl w:val="0"/>
          <w:numId w:val="26"/>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高血压的定义是什么？</w:t>
      </w:r>
    </w:p>
    <w:p w14:paraId="37EB9850" w14:textId="77777777" w:rsidR="00B705B9" w:rsidRDefault="0066674E">
      <w:pPr>
        <w:pStyle w:val="a6"/>
        <w:widowControl/>
        <w:numPr>
          <w:ilvl w:val="0"/>
          <w:numId w:val="26"/>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降压药物的分类和禁忌症是什么？</w:t>
      </w:r>
    </w:p>
    <w:p w14:paraId="643F16D8" w14:textId="77777777" w:rsidR="00B705B9" w:rsidRDefault="0066674E">
      <w:pPr>
        <w:pStyle w:val="a6"/>
        <w:widowControl/>
        <w:numPr>
          <w:ilvl w:val="0"/>
          <w:numId w:val="26"/>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继发性高血压有哪些？</w:t>
      </w:r>
    </w:p>
    <w:p w14:paraId="635C37E1" w14:textId="77777777" w:rsidR="00B705B9" w:rsidRDefault="00B705B9">
      <w:pPr>
        <w:pStyle w:val="a6"/>
        <w:widowControl/>
        <w:spacing w:beforeLines="50" w:before="156" w:afterLines="50" w:after="156"/>
        <w:ind w:left="1050" w:firstLineChars="0" w:firstLine="0"/>
        <w:jc w:val="left"/>
        <w:rPr>
          <w:rFonts w:ascii="宋体" w:eastAsia="宋体" w:hAnsi="宋体" w:cs="TimesNewRomanPSMT"/>
          <w:color w:val="000000"/>
          <w:kern w:val="0"/>
          <w:szCs w:val="21"/>
        </w:rPr>
      </w:pPr>
    </w:p>
    <w:p w14:paraId="63D8A3A7"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第六章</w:t>
      </w:r>
      <w:r>
        <w:rPr>
          <w:rFonts w:ascii="黑体" w:eastAsia="黑体" w:hAnsi="黑体"/>
          <w:b/>
          <w:sz w:val="24"/>
          <w:szCs w:val="24"/>
        </w:rPr>
        <w:tab/>
      </w:r>
      <w:r>
        <w:rPr>
          <w:rFonts w:ascii="黑体" w:eastAsia="黑体" w:hAnsi="黑体"/>
          <w:b/>
          <w:sz w:val="24"/>
          <w:szCs w:val="24"/>
        </w:rPr>
        <w:t>心肌疾病</w:t>
      </w:r>
      <w:r>
        <w:rPr>
          <w:rFonts w:ascii="黑体" w:eastAsia="黑体" w:hAnsi="黑体" w:hint="eastAsia"/>
          <w:b/>
          <w:sz w:val="24"/>
          <w:szCs w:val="24"/>
        </w:rPr>
        <w:t>（</w:t>
      </w:r>
      <w:r>
        <w:rPr>
          <w:rFonts w:ascii="黑体" w:eastAsia="黑体" w:hAnsi="黑体" w:hint="eastAsia"/>
          <w:b/>
          <w:sz w:val="24"/>
          <w:szCs w:val="24"/>
        </w:rPr>
        <w:t>2</w:t>
      </w:r>
      <w:r>
        <w:rPr>
          <w:rFonts w:ascii="黑体" w:eastAsia="黑体" w:hAnsi="黑体" w:hint="eastAsia"/>
          <w:b/>
          <w:sz w:val="24"/>
          <w:szCs w:val="24"/>
        </w:rPr>
        <w:t>学时）</w:t>
      </w:r>
    </w:p>
    <w:p w14:paraId="090B339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0DC79768" w14:textId="77777777" w:rsidR="00B705B9" w:rsidRDefault="0066674E">
      <w:pPr>
        <w:widowControl/>
        <w:numPr>
          <w:ilvl w:val="0"/>
          <w:numId w:val="2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掌握原发性心肌病的分型、诊断和治疗原则。</w:t>
      </w:r>
    </w:p>
    <w:p w14:paraId="3D0818F1" w14:textId="77777777" w:rsidR="00B705B9" w:rsidRDefault="0066674E">
      <w:pPr>
        <w:widowControl/>
        <w:numPr>
          <w:ilvl w:val="0"/>
          <w:numId w:val="2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掌握心肌炎的病因、诊断和治疗原则。</w:t>
      </w:r>
    </w:p>
    <w:p w14:paraId="7AB1BD2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教学重难点</w:t>
      </w:r>
    </w:p>
    <w:p w14:paraId="0FB34935" w14:textId="77777777" w:rsidR="00B705B9" w:rsidRDefault="0066674E">
      <w:pPr>
        <w:widowControl/>
        <w:numPr>
          <w:ilvl w:val="0"/>
          <w:numId w:val="28"/>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心肌炎的分类，诊断和治疗</w:t>
      </w:r>
    </w:p>
    <w:p w14:paraId="6C0C326B" w14:textId="77777777" w:rsidR="00B705B9" w:rsidRDefault="0066674E">
      <w:pPr>
        <w:widowControl/>
        <w:numPr>
          <w:ilvl w:val="0"/>
          <w:numId w:val="28"/>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梗阻性肥厚型心肌病的体征以及杂音变化规律</w:t>
      </w:r>
    </w:p>
    <w:p w14:paraId="2AF72D9B"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79D5B2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一、扩张型心肌病</w:t>
      </w:r>
    </w:p>
    <w:p w14:paraId="1ABF3B8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概念</w:t>
      </w:r>
    </w:p>
    <w:p w14:paraId="355B07F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w:t>
      </w:r>
    </w:p>
    <w:p w14:paraId="004CDCA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临床表现：症状、体征</w:t>
      </w:r>
    </w:p>
    <w:p w14:paraId="1FBACC2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线、超声心动图、心导管检查、心内膜心肌活检、心脏同位素、免疫学检查等。</w:t>
      </w:r>
    </w:p>
    <w:p w14:paraId="5C372FA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4C2B7A4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治疗和预后</w:t>
      </w:r>
    </w:p>
    <w:p w14:paraId="3AFEA52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二、肥厚型心肌症</w:t>
      </w:r>
    </w:p>
    <w:p w14:paraId="561274D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1D19A51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分型</w:t>
      </w:r>
    </w:p>
    <w:p w14:paraId="7BDE36C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w:t>
      </w:r>
    </w:p>
    <w:p w14:paraId="16E8FDB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临床表现：症状、体征</w:t>
      </w:r>
    </w:p>
    <w:p w14:paraId="035AF60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线、心电图、超声心动图、心脏同位素、磁共振显像、心内膜心肌活检等</w:t>
      </w:r>
    </w:p>
    <w:p w14:paraId="539D577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5632344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治疗：β受体阻滞剂、钙通道阻滞剂、猝死的防治、化学消融、外科手术等。</w:t>
      </w:r>
    </w:p>
    <w:p w14:paraId="5F0D11F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预后和预防</w:t>
      </w:r>
    </w:p>
    <w:p w14:paraId="1376053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三、限制型心肌病</w:t>
      </w:r>
    </w:p>
    <w:p w14:paraId="31B317C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概念</w:t>
      </w:r>
    </w:p>
    <w:p w14:paraId="3EA4E0E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5653BD3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实验室检查：心电图、</w:t>
      </w:r>
      <w:r>
        <w:rPr>
          <w:rFonts w:ascii="宋体" w:eastAsia="宋体" w:hAnsi="宋体" w:cs="TimesNewRomanPSMT"/>
          <w:color w:val="000000"/>
          <w:kern w:val="0"/>
          <w:szCs w:val="21"/>
        </w:rPr>
        <w:t>x</w:t>
      </w:r>
      <w:r>
        <w:rPr>
          <w:rFonts w:ascii="宋体" w:eastAsia="宋体" w:hAnsi="宋体" w:cs="TimesNewRomanPSMT"/>
          <w:color w:val="000000"/>
          <w:kern w:val="0"/>
          <w:szCs w:val="21"/>
        </w:rPr>
        <w:t>线、超声心动图、心导管检查、心内膜心肌活检等。</w:t>
      </w:r>
    </w:p>
    <w:p w14:paraId="658E46D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1E405C8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262995C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w:t>
      </w:r>
      <w:r>
        <w:rPr>
          <w:rFonts w:ascii="宋体" w:eastAsia="宋体" w:hAnsi="宋体" w:cs="TimesNewRomanPSMT"/>
          <w:color w:val="000000"/>
          <w:kern w:val="0"/>
          <w:szCs w:val="21"/>
        </w:rPr>
        <w:t xml:space="preserve"> </w:t>
      </w:r>
    </w:p>
    <w:p w14:paraId="2463059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四、心</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肌</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炎</w:t>
      </w:r>
    </w:p>
    <w:p w14:paraId="05DA9B6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一、概述</w:t>
      </w:r>
    </w:p>
    <w:p w14:paraId="2E8933B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定义</w:t>
      </w:r>
    </w:p>
    <w:p w14:paraId="6092814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w:t>
      </w:r>
    </w:p>
    <w:p w14:paraId="6F771DD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病理生理</w:t>
      </w:r>
    </w:p>
    <w:p w14:paraId="47BFD9A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p>
    <w:p w14:paraId="260CD55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实验室检查：血生化检查、心肌酶谱、病毒学检查学、</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线、心电图、超声心动图、心脏同位素、心内膜心肌活检等</w:t>
      </w:r>
    </w:p>
    <w:p w14:paraId="556090D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p>
    <w:p w14:paraId="74A1711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p>
    <w:p w14:paraId="707BF87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预后</w:t>
      </w:r>
    </w:p>
    <w:p w14:paraId="5EF7ABC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二、心肌炎的并发症及处理</w:t>
      </w:r>
    </w:p>
    <w:p w14:paraId="5E867E5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三、心肌炎的进展</w:t>
      </w:r>
    </w:p>
    <w:p w14:paraId="68AA73A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、治疗</w:t>
      </w:r>
    </w:p>
    <w:p w14:paraId="6E248F0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0B90284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一、运用幻灯等教学手段帮助学生了解本病的病理特点和其临床表现。</w:t>
      </w:r>
    </w:p>
    <w:p w14:paraId="34662E1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w:t>
      </w:r>
      <w:r>
        <w:rPr>
          <w:rFonts w:ascii="宋体" w:eastAsia="宋体" w:hAnsi="宋体" w:cs="TimesNewRomanPSMT" w:hint="eastAsia"/>
          <w:color w:val="000000"/>
          <w:kern w:val="0"/>
          <w:szCs w:val="21"/>
        </w:rPr>
        <w:t>见习：</w:t>
      </w:r>
      <w:r>
        <w:rPr>
          <w:rFonts w:ascii="宋体" w:eastAsia="宋体" w:hAnsi="宋体" w:cs="TimesNewRomanPSMT"/>
          <w:color w:val="000000"/>
          <w:kern w:val="0"/>
          <w:szCs w:val="21"/>
        </w:rPr>
        <w:t>典型心肌或心肌炎病例示教和讨论。加深对本病的深入了解。</w:t>
      </w:r>
    </w:p>
    <w:p w14:paraId="4F0323B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67CF007" w14:textId="77777777" w:rsidR="00B705B9" w:rsidRDefault="0066674E">
      <w:pPr>
        <w:widowControl/>
        <w:spacing w:beforeLines="50" w:before="156" w:afterLines="50" w:after="156"/>
        <w:ind w:firstLineChars="200" w:firstLine="420"/>
        <w:jc w:val="left"/>
        <w:rPr>
          <w:rFonts w:ascii="宋体" w:eastAsia="宋体" w:hAnsi="宋体"/>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b/>
          <w:szCs w:val="21"/>
        </w:rPr>
        <w:t>：</w:t>
      </w:r>
    </w:p>
    <w:p w14:paraId="42111542" w14:textId="77777777" w:rsidR="00B705B9" w:rsidRDefault="0066674E">
      <w:pPr>
        <w:pStyle w:val="a6"/>
        <w:widowControl/>
        <w:numPr>
          <w:ilvl w:val="0"/>
          <w:numId w:val="29"/>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什么是心肌病？</w:t>
      </w:r>
    </w:p>
    <w:p w14:paraId="24696137" w14:textId="77777777" w:rsidR="00B705B9" w:rsidRDefault="0066674E">
      <w:pPr>
        <w:pStyle w:val="a6"/>
        <w:widowControl/>
        <w:numPr>
          <w:ilvl w:val="0"/>
          <w:numId w:val="29"/>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扩张型心肌病和肥厚型心肌病的差异有哪些？</w:t>
      </w:r>
      <w:r>
        <w:rPr>
          <w:rFonts w:ascii="宋体" w:eastAsia="宋体" w:hAnsi="宋体" w:cs="TimesNewRomanPSMT"/>
          <w:color w:val="000000"/>
          <w:kern w:val="0"/>
          <w:szCs w:val="21"/>
        </w:rPr>
        <w:t xml:space="preserve"> </w:t>
      </w:r>
    </w:p>
    <w:p w14:paraId="79C34575"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534C8879" w14:textId="77777777" w:rsidR="00B705B9" w:rsidRDefault="0066674E">
      <w:pPr>
        <w:widowControl/>
        <w:spacing w:beforeLines="50" w:before="156" w:afterLines="50" w:after="156"/>
        <w:jc w:val="left"/>
        <w:rPr>
          <w:rFonts w:ascii="黑体" w:eastAsia="黑体" w:hAnsi="黑体"/>
          <w:b/>
          <w:color w:val="000000"/>
          <w:sz w:val="24"/>
          <w:szCs w:val="24"/>
        </w:rPr>
      </w:pPr>
      <w:r>
        <w:rPr>
          <w:rFonts w:ascii="黑体" w:eastAsia="黑体" w:hAnsi="黑体" w:hint="eastAsia"/>
          <w:b/>
          <w:color w:val="000000"/>
          <w:sz w:val="24"/>
          <w:szCs w:val="24"/>
        </w:rPr>
        <w:t>第七章</w:t>
      </w:r>
      <w:r>
        <w:rPr>
          <w:rFonts w:ascii="黑体" w:eastAsia="黑体" w:hAnsi="黑体"/>
          <w:b/>
          <w:color w:val="000000"/>
          <w:sz w:val="24"/>
          <w:szCs w:val="24"/>
        </w:rPr>
        <w:tab/>
      </w:r>
      <w:r>
        <w:rPr>
          <w:rFonts w:ascii="黑体" w:eastAsia="黑体" w:hAnsi="黑体"/>
          <w:b/>
          <w:color w:val="000000"/>
          <w:sz w:val="24"/>
          <w:szCs w:val="24"/>
        </w:rPr>
        <w:t>先天性心血管病</w:t>
      </w:r>
      <w:r>
        <w:rPr>
          <w:rFonts w:ascii="黑体" w:eastAsia="黑体" w:hAnsi="黑体" w:hint="eastAsia"/>
          <w:b/>
          <w:color w:val="000000"/>
          <w:sz w:val="24"/>
          <w:szCs w:val="24"/>
        </w:rPr>
        <w:t>（自学）</w:t>
      </w:r>
    </w:p>
    <w:p w14:paraId="3A1C643F"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E3E9A01" w14:textId="77777777" w:rsidR="00B705B9" w:rsidRDefault="0066674E">
      <w:pPr>
        <w:widowControl/>
        <w:numPr>
          <w:ilvl w:val="0"/>
          <w:numId w:val="3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房间隔缺损、室间隔缺损和动脉导管未闭的临床表现</w:t>
      </w:r>
      <w:r>
        <w:rPr>
          <w:rFonts w:ascii="宋体" w:eastAsia="宋体" w:hAnsi="宋体" w:cs="TimesNewRomanPSMT"/>
          <w:color w:val="000000"/>
          <w:kern w:val="0"/>
          <w:szCs w:val="21"/>
        </w:rPr>
        <w:t>。</w:t>
      </w:r>
    </w:p>
    <w:p w14:paraId="72A6FF63" w14:textId="77777777" w:rsidR="00B705B9" w:rsidRDefault="0066674E">
      <w:pPr>
        <w:widowControl/>
        <w:numPr>
          <w:ilvl w:val="0"/>
          <w:numId w:val="3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熟悉</w:t>
      </w:r>
      <w:r>
        <w:rPr>
          <w:rFonts w:ascii="宋体" w:eastAsia="宋体" w:hAnsi="宋体" w:cs="TimesNewRomanPSMT" w:hint="eastAsia"/>
          <w:color w:val="000000"/>
          <w:kern w:val="0"/>
          <w:szCs w:val="21"/>
        </w:rPr>
        <w:t>常见先天性心血管病的</w:t>
      </w:r>
      <w:r>
        <w:rPr>
          <w:rFonts w:ascii="宋体" w:eastAsia="宋体" w:hAnsi="宋体" w:cs="TimesNewRomanPSMT"/>
          <w:color w:val="000000"/>
          <w:kern w:val="0"/>
          <w:szCs w:val="21"/>
        </w:rPr>
        <w:t>病理生理特点和治疗原则。</w:t>
      </w:r>
    </w:p>
    <w:p w14:paraId="0BA06FE1" w14:textId="77777777" w:rsidR="00B705B9" w:rsidRDefault="0066674E">
      <w:pPr>
        <w:widowControl/>
        <w:numPr>
          <w:ilvl w:val="0"/>
          <w:numId w:val="3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了解本病的介入性治疗及手术治疗的适应症</w:t>
      </w:r>
    </w:p>
    <w:p w14:paraId="24F0C86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44450410" w14:textId="77777777" w:rsidR="00B705B9" w:rsidRDefault="0066674E">
      <w:pPr>
        <w:widowControl/>
        <w:numPr>
          <w:ilvl w:val="0"/>
          <w:numId w:val="3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常见先天性心血管病的病理解剖和临床表现</w:t>
      </w:r>
    </w:p>
    <w:p w14:paraId="26B9C231" w14:textId="77777777" w:rsidR="00B705B9" w:rsidRDefault="0066674E">
      <w:pPr>
        <w:widowControl/>
        <w:numPr>
          <w:ilvl w:val="0"/>
          <w:numId w:val="3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常见先天性心血管病的病理生理</w:t>
      </w:r>
    </w:p>
    <w:p w14:paraId="3F5B864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53A24C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一、成人常见先天性心血管病</w:t>
      </w:r>
    </w:p>
    <w:p w14:paraId="12A1FD34"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房间隔缺损</w:t>
      </w:r>
    </w:p>
    <w:p w14:paraId="6B7B609F"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室间隔缺损</w:t>
      </w:r>
    </w:p>
    <w:p w14:paraId="77369E75"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动脉导管未闭</w:t>
      </w:r>
    </w:p>
    <w:p w14:paraId="0569E186"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卵圆孔未必</w:t>
      </w:r>
    </w:p>
    <w:p w14:paraId="49FD7E43"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肺动脉瓣狭窄</w:t>
      </w:r>
    </w:p>
    <w:p w14:paraId="1CE1AD1B"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二叶主动脉瓣</w:t>
      </w:r>
    </w:p>
    <w:p w14:paraId="18BA9357"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三尖瓣下移畸形</w:t>
      </w:r>
    </w:p>
    <w:p w14:paraId="48B342BA"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先天性主动脉狭窄</w:t>
      </w:r>
    </w:p>
    <w:p w14:paraId="2013B669"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主动脉窦瘤</w:t>
      </w:r>
    </w:p>
    <w:p w14:paraId="2F498FA5"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冠状动脉瘘</w:t>
      </w:r>
    </w:p>
    <w:p w14:paraId="34187AF1"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法洛四联症</w:t>
      </w:r>
    </w:p>
    <w:p w14:paraId="2A314CC3" w14:textId="77777777" w:rsidR="00B705B9" w:rsidRDefault="0066674E">
      <w:pPr>
        <w:pStyle w:val="a6"/>
        <w:widowControl/>
        <w:numPr>
          <w:ilvl w:val="0"/>
          <w:numId w:val="3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艾森门格综合征</w:t>
      </w:r>
    </w:p>
    <w:p w14:paraId="405AAD2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二、成人先天性心脏病的介入治疗</w:t>
      </w:r>
    </w:p>
    <w:p w14:paraId="71B29D77" w14:textId="77777777" w:rsidR="00B705B9" w:rsidRDefault="0066674E">
      <w:pPr>
        <w:pStyle w:val="a6"/>
        <w:widowControl/>
        <w:numPr>
          <w:ilvl w:val="0"/>
          <w:numId w:val="3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球囊瓣膜成形术</w:t>
      </w:r>
    </w:p>
    <w:p w14:paraId="6C4FE3AD" w14:textId="77777777" w:rsidR="00B705B9" w:rsidRDefault="0066674E">
      <w:pPr>
        <w:pStyle w:val="a6"/>
        <w:widowControl/>
        <w:numPr>
          <w:ilvl w:val="0"/>
          <w:numId w:val="3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经导管封堵术</w:t>
      </w:r>
    </w:p>
    <w:p w14:paraId="4FDE5104" w14:textId="77777777" w:rsidR="00B705B9" w:rsidRDefault="0066674E">
      <w:pPr>
        <w:pStyle w:val="a6"/>
        <w:widowControl/>
        <w:numPr>
          <w:ilvl w:val="0"/>
          <w:numId w:val="3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先天性心脏病的其他介入治疗术</w:t>
      </w:r>
    </w:p>
    <w:p w14:paraId="1ED6F95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382783B9" w14:textId="77777777" w:rsidR="00B705B9" w:rsidRDefault="0066674E">
      <w:pPr>
        <w:pStyle w:val="a6"/>
        <w:widowControl/>
        <w:numPr>
          <w:ilvl w:val="0"/>
          <w:numId w:val="34"/>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把结构性异常改变引起的血液动力学改变和临床表现结合起来讲。</w:t>
      </w:r>
      <w:r>
        <w:rPr>
          <w:rFonts w:ascii="宋体" w:eastAsia="宋体" w:hAnsi="宋体" w:cs="TimesNewRomanPSMT"/>
          <w:color w:val="000000"/>
          <w:kern w:val="0"/>
          <w:szCs w:val="21"/>
        </w:rPr>
        <w:t xml:space="preserve"> </w:t>
      </w:r>
    </w:p>
    <w:p w14:paraId="5EF52E3E" w14:textId="77777777" w:rsidR="00B705B9" w:rsidRDefault="0066674E">
      <w:pPr>
        <w:pStyle w:val="a6"/>
        <w:widowControl/>
        <w:numPr>
          <w:ilvl w:val="0"/>
          <w:numId w:val="34"/>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结合临床病例的</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线胸片、心超、心电图讲。</w:t>
      </w:r>
    </w:p>
    <w:p w14:paraId="7EFBD8C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EB8962D" w14:textId="77777777" w:rsidR="00B705B9" w:rsidRDefault="0066674E">
      <w:pPr>
        <w:widowControl/>
        <w:spacing w:beforeLines="50" w:before="156" w:afterLines="50" w:after="156"/>
        <w:ind w:firstLineChars="200" w:firstLine="420"/>
        <w:jc w:val="left"/>
        <w:rPr>
          <w:rFonts w:ascii="宋体" w:eastAsia="宋体" w:hAnsi="宋体"/>
          <w:b/>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r>
        <w:rPr>
          <w:rFonts w:ascii="宋体" w:eastAsia="宋体" w:hAnsi="宋体"/>
          <w:b/>
          <w:szCs w:val="21"/>
        </w:rPr>
        <w:t>：</w:t>
      </w:r>
    </w:p>
    <w:p w14:paraId="2A65F944" w14:textId="77777777" w:rsidR="00B705B9" w:rsidRDefault="0066674E">
      <w:pPr>
        <w:pStyle w:val="a6"/>
        <w:widowControl/>
        <w:numPr>
          <w:ilvl w:val="0"/>
          <w:numId w:val="35"/>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什么是动脉导管未闭？</w:t>
      </w:r>
    </w:p>
    <w:p w14:paraId="25187308" w14:textId="77777777" w:rsidR="00B705B9" w:rsidRDefault="0066674E">
      <w:pPr>
        <w:pStyle w:val="a6"/>
        <w:widowControl/>
        <w:numPr>
          <w:ilvl w:val="0"/>
          <w:numId w:val="35"/>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什么是法洛四联症？</w:t>
      </w:r>
    </w:p>
    <w:p w14:paraId="3601BEC4"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7C003C44"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第八章</w:t>
      </w:r>
      <w:r>
        <w:rPr>
          <w:rFonts w:ascii="黑体" w:eastAsia="黑体" w:hAnsi="黑体"/>
          <w:b/>
          <w:sz w:val="24"/>
          <w:szCs w:val="24"/>
        </w:rPr>
        <w:tab/>
      </w:r>
      <w:r>
        <w:rPr>
          <w:rFonts w:ascii="黑体" w:eastAsia="黑体" w:hAnsi="黑体"/>
          <w:b/>
          <w:sz w:val="24"/>
          <w:szCs w:val="24"/>
        </w:rPr>
        <w:t>心脏瓣膜病</w:t>
      </w:r>
      <w:r>
        <w:rPr>
          <w:rFonts w:ascii="黑体" w:eastAsia="黑体" w:hAnsi="黑体" w:hint="eastAsia"/>
          <w:b/>
          <w:sz w:val="24"/>
          <w:szCs w:val="24"/>
        </w:rPr>
        <w:t>（</w:t>
      </w:r>
      <w:r>
        <w:rPr>
          <w:rFonts w:ascii="黑体" w:eastAsia="黑体" w:hAnsi="黑体" w:hint="eastAsia"/>
          <w:b/>
          <w:sz w:val="24"/>
          <w:szCs w:val="24"/>
        </w:rPr>
        <w:t>2</w:t>
      </w:r>
      <w:r>
        <w:rPr>
          <w:rFonts w:ascii="黑体" w:eastAsia="黑体" w:hAnsi="黑体" w:hint="eastAsia"/>
          <w:b/>
          <w:sz w:val="24"/>
          <w:szCs w:val="24"/>
        </w:rPr>
        <w:t>学时）</w:t>
      </w:r>
    </w:p>
    <w:p w14:paraId="3014FF7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098DDA2" w14:textId="77777777" w:rsidR="00B705B9" w:rsidRDefault="0066674E">
      <w:pPr>
        <w:widowControl/>
        <w:numPr>
          <w:ilvl w:val="0"/>
          <w:numId w:val="36"/>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掌握二尖瓣和主动脉瓣病变的诊断和鉴别诊断。</w:t>
      </w:r>
    </w:p>
    <w:p w14:paraId="737B572E" w14:textId="77777777" w:rsidR="00B705B9" w:rsidRDefault="0066674E">
      <w:pPr>
        <w:widowControl/>
        <w:numPr>
          <w:ilvl w:val="0"/>
          <w:numId w:val="36"/>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熟悉本病的常见病因、病理生理特点和主要并发症及其治疗原则。</w:t>
      </w:r>
    </w:p>
    <w:p w14:paraId="5DCC7CEA" w14:textId="77777777" w:rsidR="00B705B9" w:rsidRDefault="0066674E">
      <w:pPr>
        <w:widowControl/>
        <w:numPr>
          <w:ilvl w:val="0"/>
          <w:numId w:val="36"/>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了解本病的介入性治疗及手术治疗的适应症。</w:t>
      </w:r>
    </w:p>
    <w:p w14:paraId="08E10AEE"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3C6D11D8" w14:textId="77777777" w:rsidR="00B705B9" w:rsidRDefault="0066674E">
      <w:pPr>
        <w:widowControl/>
        <w:numPr>
          <w:ilvl w:val="0"/>
          <w:numId w:val="3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二尖瓣狭窄和关闭不全，主动脉瓣狭窄和关闭不全的病理生理机制以及临床诊断依据、治疗原则</w:t>
      </w:r>
    </w:p>
    <w:p w14:paraId="3F526CF3" w14:textId="77777777" w:rsidR="00B705B9" w:rsidRDefault="0066674E">
      <w:pPr>
        <w:widowControl/>
        <w:numPr>
          <w:ilvl w:val="0"/>
          <w:numId w:val="3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主动脉瓣狭窄的临床表现，二尖瓣狭窄的并发症</w:t>
      </w:r>
    </w:p>
    <w:p w14:paraId="582A8C2E"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73509BB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一、概述</w:t>
      </w:r>
    </w:p>
    <w:p w14:paraId="7673E2D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二、二尖瓣狭窄</w:t>
      </w:r>
    </w:p>
    <w:p w14:paraId="56D19CF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、病因和病理：风湿性、退行性、先天性、胶原性等。</w:t>
      </w:r>
    </w:p>
    <w:p w14:paraId="42802B6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4A0E605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2493CE5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症状：中度狭窄时始有症状，呼吸困难、咯血、咳嗽、声音嘶哑</w:t>
      </w:r>
    </w:p>
    <w:p w14:paraId="555FB16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⑵体征：</w:t>
      </w:r>
    </w:p>
    <w:p w14:paraId="532689E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08860F1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、心电图</w:t>
      </w:r>
    </w:p>
    <w:p w14:paraId="19FD652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291D8E4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、超声心动图</w:t>
      </w:r>
    </w:p>
    <w:p w14:paraId="6DE8648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、心导管检查</w:t>
      </w:r>
    </w:p>
    <w:p w14:paraId="076673D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、诊断和鉴别诊断：相对性二尖瓣狭窄、左房粘液瘤等</w:t>
      </w:r>
    </w:p>
    <w:p w14:paraId="00774B2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7B8A487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⑴房颤</w:t>
      </w:r>
    </w:p>
    <w:p w14:paraId="030BEE4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⑵急性肺水肿</w:t>
      </w:r>
    </w:p>
    <w:p w14:paraId="7BC008F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⑶充血性心衰</w:t>
      </w:r>
    </w:p>
    <w:p w14:paraId="1124749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⑷栓塞</w:t>
      </w:r>
    </w:p>
    <w:p w14:paraId="3E99069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⑸</w:t>
      </w:r>
      <w:r>
        <w:rPr>
          <w:rFonts w:ascii="宋体" w:eastAsia="宋体" w:hAnsi="宋体" w:cs="TimesNewRomanPSMT"/>
          <w:color w:val="000000"/>
          <w:kern w:val="0"/>
          <w:szCs w:val="21"/>
        </w:rPr>
        <w:t>感染性心内膜炎</w:t>
      </w:r>
    </w:p>
    <w:p w14:paraId="0F9EAAD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⑹肺部感染</w:t>
      </w:r>
    </w:p>
    <w:p w14:paraId="550DE29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10BA697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、内科治疗：抗风湿、抗感染、抗心律失常、防治咯血、肺水肿、栓塞等。</w:t>
      </w:r>
    </w:p>
    <w:p w14:paraId="5A6CACF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、经皮穿刺球囊二尖瓣成形术：操作过程、适应症、禁忌症，并发症及处理。</w:t>
      </w:r>
    </w:p>
    <w:p w14:paraId="16340BB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、外科治疗</w:t>
      </w:r>
      <w:r>
        <w:rPr>
          <w:rFonts w:ascii="宋体" w:eastAsia="宋体" w:hAnsi="宋体" w:cs="TimesNewRomanPSMT"/>
          <w:color w:val="000000"/>
          <w:kern w:val="0"/>
          <w:szCs w:val="21"/>
        </w:rPr>
        <w:t xml:space="preserve"> </w:t>
      </w:r>
    </w:p>
    <w:p w14:paraId="65B26E1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三、二尖瓣关闭不全</w:t>
      </w:r>
    </w:p>
    <w:p w14:paraId="0935E61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w:t>
      </w:r>
    </w:p>
    <w:p w14:paraId="73C988C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1591148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79CC8D6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3758870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5A40C16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0149610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771CB2C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⑷同位素左室造影</w:t>
      </w:r>
    </w:p>
    <w:p w14:paraId="230400B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⑸心导管检查和左室造影</w:t>
      </w:r>
    </w:p>
    <w:p w14:paraId="6B9D6D1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116ECCB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、治疗和预后</w:t>
      </w:r>
    </w:p>
    <w:p w14:paraId="62AF8B20"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四、主动脉瓣狭窄</w:t>
      </w:r>
    </w:p>
    <w:p w14:paraId="037928E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、病因和病理：风湿性、退行性、先天性、胶原性等。</w:t>
      </w:r>
    </w:p>
    <w:p w14:paraId="5A22534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71E170D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、临床表现：晕厥、心绞痛、猝死等。</w:t>
      </w:r>
    </w:p>
    <w:p w14:paraId="70B365E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、实验室和特殊检查：</w:t>
      </w:r>
    </w:p>
    <w:p w14:paraId="2D5897B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⑴</w:t>
      </w:r>
      <w:r>
        <w:rPr>
          <w:rFonts w:ascii="宋体" w:eastAsia="宋体" w:hAnsi="宋体" w:cs="TimesNewRomanPSMT"/>
          <w:color w:val="000000"/>
          <w:kern w:val="0"/>
          <w:szCs w:val="21"/>
        </w:rPr>
        <w:t>心电图</w:t>
      </w:r>
    </w:p>
    <w:p w14:paraId="3AC0669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022CDAB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0DD078B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⑷心导管检查</w:t>
      </w:r>
    </w:p>
    <w:p w14:paraId="11B438E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49F81C1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4E5B335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⑴心原性猝死</w:t>
      </w:r>
    </w:p>
    <w:p w14:paraId="1BCE64C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⑵充血性心衰</w:t>
      </w:r>
    </w:p>
    <w:p w14:paraId="57FD190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⑶心律失常</w:t>
      </w:r>
    </w:p>
    <w:p w14:paraId="23B53F1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⑷其他</w:t>
      </w:r>
    </w:p>
    <w:p w14:paraId="7B42154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治疗</w:t>
      </w:r>
    </w:p>
    <w:p w14:paraId="3136CF9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⑴内科治疗：抗风湿、抗感染、抗心律失常、防治心衰等。</w:t>
      </w:r>
    </w:p>
    <w:p w14:paraId="1EC666F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⑵经皮穿刺球囊主动脉瓣成形术：操作过程、适应症、禁忌症，并发症及处理。</w:t>
      </w:r>
    </w:p>
    <w:p w14:paraId="3C68D16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⑶外科治疗</w:t>
      </w:r>
    </w:p>
    <w:p w14:paraId="1C36DED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000FF0A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五、主动脉瓣关闭不全</w:t>
      </w:r>
    </w:p>
    <w:p w14:paraId="7E908EA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、病因和病理：急、慢性主动脉瓣关闭不全</w:t>
      </w:r>
      <w:r>
        <w:rPr>
          <w:rFonts w:ascii="宋体" w:eastAsia="宋体" w:hAnsi="宋体" w:cs="TimesNewRomanPSMT"/>
          <w:color w:val="000000"/>
          <w:kern w:val="0"/>
          <w:szCs w:val="21"/>
        </w:rPr>
        <w:t>。</w:t>
      </w:r>
    </w:p>
    <w:p w14:paraId="0ABEC31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、病理生理</w:t>
      </w:r>
    </w:p>
    <w:p w14:paraId="53501A9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43199BC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color w:val="000000"/>
          <w:kern w:val="0"/>
          <w:szCs w:val="21"/>
        </w:rPr>
        <w:t>、实验室和特殊检查：</w:t>
      </w:r>
    </w:p>
    <w:p w14:paraId="487AEC1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⑴心电图</w:t>
      </w:r>
    </w:p>
    <w:p w14:paraId="2EC0791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w:t>
      </w:r>
    </w:p>
    <w:p w14:paraId="28F314F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⑶超声心动图</w:t>
      </w:r>
    </w:p>
    <w:p w14:paraId="10773F5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⑷同位素显像</w:t>
      </w:r>
    </w:p>
    <w:p w14:paraId="49C6962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⑸磁共振显像</w:t>
      </w:r>
    </w:p>
    <w:p w14:paraId="627AEE9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、诊断及鉴别诊断</w:t>
      </w:r>
    </w:p>
    <w:p w14:paraId="21201F4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、并发症</w:t>
      </w:r>
    </w:p>
    <w:p w14:paraId="685D9DE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⑴感染性心内膜炎</w:t>
      </w:r>
    </w:p>
    <w:p w14:paraId="6A7F3A9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⑵心律失常</w:t>
      </w:r>
    </w:p>
    <w:p w14:paraId="2DF8DD3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⑶充血性心衰</w:t>
      </w:r>
    </w:p>
    <w:p w14:paraId="3F4AB58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、治疗</w:t>
      </w:r>
    </w:p>
    <w:p w14:paraId="3023119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⑴内科治疗</w:t>
      </w:r>
    </w:p>
    <w:p w14:paraId="4C6709B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⑵外科治疗</w:t>
      </w:r>
    </w:p>
    <w:p w14:paraId="27EC002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六、多瓣膜病</w:t>
      </w:r>
    </w:p>
    <w:p w14:paraId="23CFAA9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color w:val="000000"/>
          <w:kern w:val="0"/>
          <w:szCs w:val="21"/>
        </w:rPr>
        <w:t>、预后</w:t>
      </w:r>
    </w:p>
    <w:p w14:paraId="70D15B4B"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2AA83BAB" w14:textId="77777777" w:rsidR="00B705B9" w:rsidRDefault="0066674E">
      <w:pPr>
        <w:pStyle w:val="a6"/>
        <w:widowControl/>
        <w:numPr>
          <w:ilvl w:val="0"/>
          <w:numId w:val="38"/>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把瓣膜病变引起的血液动力学改变和临床表现结合起来讲。</w:t>
      </w:r>
      <w:r>
        <w:rPr>
          <w:rFonts w:ascii="宋体" w:eastAsia="宋体" w:hAnsi="宋体" w:cs="TimesNewRomanPSMT"/>
          <w:color w:val="000000"/>
          <w:kern w:val="0"/>
          <w:szCs w:val="21"/>
        </w:rPr>
        <w:t xml:space="preserve"> </w:t>
      </w:r>
    </w:p>
    <w:p w14:paraId="1305C67F" w14:textId="77777777" w:rsidR="00B705B9" w:rsidRDefault="0066674E">
      <w:pPr>
        <w:pStyle w:val="a6"/>
        <w:widowControl/>
        <w:numPr>
          <w:ilvl w:val="0"/>
          <w:numId w:val="38"/>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见习，结合临床病例的</w:t>
      </w:r>
      <w:r>
        <w:rPr>
          <w:rFonts w:ascii="宋体" w:eastAsia="宋体" w:hAnsi="宋体" w:cs="TimesNewRomanPSMT"/>
          <w:color w:val="000000"/>
          <w:kern w:val="0"/>
          <w:szCs w:val="21"/>
        </w:rPr>
        <w:t>x</w:t>
      </w:r>
      <w:r>
        <w:rPr>
          <w:rFonts w:ascii="宋体" w:eastAsia="宋体" w:hAnsi="宋体" w:cs="TimesNewRomanPSMT"/>
          <w:color w:val="000000"/>
          <w:kern w:val="0"/>
          <w:szCs w:val="21"/>
        </w:rPr>
        <w:t>线胸片、心超、心电图讲。</w:t>
      </w:r>
    </w:p>
    <w:p w14:paraId="5F9CB287"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979CE5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70ECDB21" w14:textId="77777777" w:rsidR="00B705B9" w:rsidRDefault="0066674E">
      <w:pPr>
        <w:pStyle w:val="a6"/>
        <w:widowControl/>
        <w:numPr>
          <w:ilvl w:val="0"/>
          <w:numId w:val="39"/>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二尖瓣狭窄严重程度分级的依据是什么？</w:t>
      </w:r>
    </w:p>
    <w:p w14:paraId="499F7BCC" w14:textId="77777777" w:rsidR="00B705B9" w:rsidRDefault="0066674E">
      <w:pPr>
        <w:pStyle w:val="a6"/>
        <w:widowControl/>
        <w:numPr>
          <w:ilvl w:val="0"/>
          <w:numId w:val="39"/>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二尖瓣狭窄的并发症有哪些？</w:t>
      </w:r>
    </w:p>
    <w:p w14:paraId="065D0FDD" w14:textId="77777777" w:rsidR="00B705B9" w:rsidRDefault="0066674E">
      <w:pPr>
        <w:pStyle w:val="a6"/>
        <w:widowControl/>
        <w:numPr>
          <w:ilvl w:val="0"/>
          <w:numId w:val="39"/>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什么是主动脉瓣狭窄三联征？</w:t>
      </w:r>
    </w:p>
    <w:p w14:paraId="3B364117"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第九章</w:t>
      </w:r>
      <w:r>
        <w:rPr>
          <w:rFonts w:ascii="黑体" w:eastAsia="黑体" w:hAnsi="黑体"/>
          <w:b/>
          <w:sz w:val="24"/>
          <w:szCs w:val="24"/>
        </w:rPr>
        <w:tab/>
      </w:r>
      <w:r>
        <w:rPr>
          <w:rFonts w:ascii="黑体" w:eastAsia="黑体" w:hAnsi="黑体"/>
          <w:b/>
          <w:sz w:val="24"/>
          <w:szCs w:val="24"/>
        </w:rPr>
        <w:t>心包疾病</w:t>
      </w:r>
      <w:r>
        <w:rPr>
          <w:rFonts w:ascii="黑体" w:eastAsia="黑体" w:hAnsi="黑体" w:hint="eastAsia"/>
          <w:b/>
          <w:sz w:val="24"/>
          <w:szCs w:val="24"/>
        </w:rPr>
        <w:t>（</w:t>
      </w:r>
      <w:r>
        <w:rPr>
          <w:rFonts w:ascii="黑体" w:eastAsia="黑体" w:hAnsi="黑体" w:hint="eastAsia"/>
          <w:b/>
          <w:sz w:val="24"/>
          <w:szCs w:val="24"/>
        </w:rPr>
        <w:t>1</w:t>
      </w:r>
      <w:r>
        <w:rPr>
          <w:rFonts w:ascii="黑体" w:eastAsia="黑体" w:hAnsi="黑体" w:hint="eastAsia"/>
          <w:b/>
          <w:sz w:val="24"/>
          <w:szCs w:val="24"/>
        </w:rPr>
        <w:t>学时）</w:t>
      </w:r>
    </w:p>
    <w:p w14:paraId="2B6BE4DA"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5373C56" w14:textId="77777777" w:rsidR="00B705B9" w:rsidRDefault="0066674E">
      <w:pPr>
        <w:widowControl/>
        <w:numPr>
          <w:ilvl w:val="0"/>
          <w:numId w:val="4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掌握心包炎的临床表现、诊断及治疗原则。</w:t>
      </w:r>
    </w:p>
    <w:p w14:paraId="1312917A" w14:textId="77777777" w:rsidR="00B705B9" w:rsidRDefault="0066674E">
      <w:pPr>
        <w:widowControl/>
        <w:numPr>
          <w:ilvl w:val="0"/>
          <w:numId w:val="4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了解心包炎的类型、病因和病理。</w:t>
      </w:r>
    </w:p>
    <w:p w14:paraId="4A63ADD1"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6D10031D" w14:textId="77777777" w:rsidR="00B705B9" w:rsidRDefault="0066674E">
      <w:pPr>
        <w:widowControl/>
        <w:numPr>
          <w:ilvl w:val="0"/>
          <w:numId w:val="4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急性心包炎的临床表现和治疗；心包填塞的治疗原则</w:t>
      </w:r>
    </w:p>
    <w:p w14:paraId="1A5467B9" w14:textId="77777777" w:rsidR="00B705B9" w:rsidRDefault="0066674E">
      <w:pPr>
        <w:widowControl/>
        <w:numPr>
          <w:ilvl w:val="0"/>
          <w:numId w:val="4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难点：</w:t>
      </w:r>
      <w:r>
        <w:rPr>
          <w:rFonts w:ascii="宋体" w:eastAsia="宋体" w:hAnsi="宋体" w:cs="TimesNewRomanPSMT" w:hint="eastAsia"/>
          <w:color w:val="000000"/>
          <w:kern w:val="0"/>
          <w:szCs w:val="21"/>
        </w:rPr>
        <w:t>急性心包炎的鉴别诊断；缩窄性心包炎的临床表现</w:t>
      </w:r>
    </w:p>
    <w:p w14:paraId="331BE52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50338EF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一、急性心包炎</w:t>
      </w:r>
    </w:p>
    <w:p w14:paraId="65008C9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color w:val="000000"/>
          <w:kern w:val="0"/>
          <w:szCs w:val="21"/>
        </w:rPr>
        <w:t>、病因和发病原理：大多数</w:t>
      </w:r>
      <w:proofErr w:type="gramStart"/>
      <w:r>
        <w:rPr>
          <w:rFonts w:ascii="宋体" w:eastAsia="宋体" w:hAnsi="宋体" w:cs="TimesNewRomanPSMT"/>
          <w:color w:val="000000"/>
          <w:kern w:val="0"/>
          <w:szCs w:val="21"/>
        </w:rPr>
        <w:t>病例继</w:t>
      </w:r>
      <w:proofErr w:type="gramEnd"/>
      <w:r>
        <w:rPr>
          <w:rFonts w:ascii="宋体" w:eastAsia="宋体" w:hAnsi="宋体" w:cs="TimesNewRomanPSMT"/>
          <w:color w:val="000000"/>
          <w:kern w:val="0"/>
          <w:szCs w:val="21"/>
        </w:rPr>
        <w:t>发于其他疾病或全身性疾病的一部分表现。</w:t>
      </w:r>
    </w:p>
    <w:p w14:paraId="611E8E8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病因：感染性、细菌、真菌、病毒、寄生虫等。</w:t>
      </w:r>
    </w:p>
    <w:p w14:paraId="6C4E3BF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非感染性：风湿性、尿毒症性、肿瘤性、过敏性等。</w:t>
      </w:r>
    </w:p>
    <w:p w14:paraId="1060312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、病理和病理生理</w:t>
      </w:r>
      <w:r>
        <w:rPr>
          <w:rFonts w:ascii="宋体" w:eastAsia="宋体" w:hAnsi="宋体" w:cs="TimesNewRomanPSMT"/>
          <w:color w:val="000000"/>
          <w:kern w:val="0"/>
          <w:szCs w:val="21"/>
        </w:rPr>
        <w:t>：</w:t>
      </w:r>
    </w:p>
    <w:p w14:paraId="554B6449"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⑴纤维蛋白性</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干性</w:t>
      </w:r>
      <w:r>
        <w:rPr>
          <w:rFonts w:ascii="宋体" w:eastAsia="宋体" w:hAnsi="宋体" w:cs="TimesNewRomanPSMT"/>
          <w:color w:val="000000"/>
          <w:kern w:val="0"/>
          <w:szCs w:val="21"/>
        </w:rPr>
        <w:t>)</w:t>
      </w:r>
      <w:r>
        <w:rPr>
          <w:rFonts w:ascii="宋体" w:eastAsia="宋体" w:hAnsi="宋体" w:cs="TimesNewRomanPSMT"/>
          <w:color w:val="000000"/>
          <w:kern w:val="0"/>
          <w:szCs w:val="21"/>
        </w:rPr>
        <w:t>心包炎。</w:t>
      </w:r>
    </w:p>
    <w:p w14:paraId="485335A9"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⑵渗出性</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湿性</w:t>
      </w:r>
      <w:r>
        <w:rPr>
          <w:rFonts w:ascii="宋体" w:eastAsia="宋体" w:hAnsi="宋体" w:cs="TimesNewRomanPSMT"/>
          <w:color w:val="000000"/>
          <w:kern w:val="0"/>
          <w:szCs w:val="21"/>
        </w:rPr>
        <w:t>)</w:t>
      </w:r>
      <w:r>
        <w:rPr>
          <w:rFonts w:ascii="宋体" w:eastAsia="宋体" w:hAnsi="宋体" w:cs="TimesNewRomanPSMT"/>
          <w:color w:val="000000"/>
          <w:kern w:val="0"/>
          <w:szCs w:val="21"/>
        </w:rPr>
        <w:t>心包炎。</w:t>
      </w:r>
    </w:p>
    <w:p w14:paraId="3B3E78E0"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的病理生理改变。</w:t>
      </w:r>
    </w:p>
    <w:p w14:paraId="66AFF31A"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、临床表现</w:t>
      </w:r>
    </w:p>
    <w:p w14:paraId="070E227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⑴</w:t>
      </w:r>
      <w:r>
        <w:rPr>
          <w:rFonts w:ascii="宋体" w:eastAsia="宋体" w:hAnsi="宋体" w:cs="TimesNewRomanPSMT"/>
          <w:color w:val="000000"/>
          <w:kern w:val="0"/>
          <w:szCs w:val="21"/>
        </w:rPr>
        <w:t>症状：全身症状</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随病因而异</w:t>
      </w:r>
      <w:r>
        <w:rPr>
          <w:rFonts w:ascii="宋体" w:eastAsia="宋体" w:hAnsi="宋体" w:cs="TimesNewRomanPSMT"/>
          <w:color w:val="000000"/>
          <w:kern w:val="0"/>
          <w:szCs w:val="21"/>
        </w:rPr>
        <w:t>)</w:t>
      </w:r>
      <w:r>
        <w:rPr>
          <w:rFonts w:ascii="宋体" w:eastAsia="宋体" w:hAnsi="宋体" w:cs="TimesNewRomanPSMT"/>
          <w:color w:val="000000"/>
          <w:kern w:val="0"/>
          <w:szCs w:val="21"/>
        </w:rPr>
        <w:t>，心前区疼痛，心包积液的压迫症状。</w:t>
      </w:r>
    </w:p>
    <w:p w14:paraId="444CBF9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⑵</w:t>
      </w:r>
      <w:r>
        <w:rPr>
          <w:rFonts w:ascii="宋体" w:eastAsia="宋体" w:hAnsi="宋体" w:cs="TimesNewRomanPSMT"/>
          <w:color w:val="000000"/>
          <w:kern w:val="0"/>
          <w:szCs w:val="21"/>
        </w:rPr>
        <w:t>体征：心包摩擦音，心包积液的体征，心脏压塞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的体征，奇脉。</w:t>
      </w:r>
    </w:p>
    <w:p w14:paraId="4F5DE81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4</w:t>
      </w:r>
      <w:r>
        <w:rPr>
          <w:rFonts w:ascii="宋体" w:eastAsia="宋体" w:hAnsi="宋体" w:cs="TimesNewRomanPSMT"/>
          <w:color w:val="000000"/>
          <w:kern w:val="0"/>
          <w:szCs w:val="21"/>
        </w:rPr>
        <w:t>、实验室检查：心电图检查。</w:t>
      </w:r>
      <w:r>
        <w:rPr>
          <w:rFonts w:ascii="宋体" w:eastAsia="宋体" w:hAnsi="宋体" w:cs="TimesNewRomanPSMT"/>
          <w:color w:val="000000"/>
          <w:kern w:val="0"/>
          <w:szCs w:val="21"/>
        </w:rPr>
        <w:t>x</w:t>
      </w:r>
      <w:r>
        <w:rPr>
          <w:rFonts w:ascii="宋体" w:eastAsia="宋体" w:hAnsi="宋体" w:cs="TimesNewRomanPSMT"/>
          <w:color w:val="000000"/>
          <w:kern w:val="0"/>
          <w:szCs w:val="21"/>
        </w:rPr>
        <w:t>线检查、超声心动图检查、放射性核素检查、血象、心包穿刺液检查。</w:t>
      </w:r>
    </w:p>
    <w:p w14:paraId="609D2F4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w:t>
      </w:r>
      <w:r>
        <w:rPr>
          <w:rFonts w:ascii="宋体" w:eastAsia="宋体" w:hAnsi="宋体" w:cs="TimesNewRomanPSMT"/>
          <w:color w:val="000000"/>
          <w:kern w:val="0"/>
          <w:szCs w:val="21"/>
        </w:rPr>
        <w:t>、主要病因类型：</w:t>
      </w:r>
    </w:p>
    <w:p w14:paraId="092B220B"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⑴急性非特异性心包炎</w:t>
      </w:r>
    </w:p>
    <w:p w14:paraId="56C5A768"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⑵结核性心包炎</w:t>
      </w:r>
    </w:p>
    <w:p w14:paraId="77B42F72"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⑶肿瘤性心包炎</w:t>
      </w:r>
    </w:p>
    <w:p w14:paraId="568D337B"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⑷心脏损伤后综合征</w:t>
      </w:r>
    </w:p>
    <w:p w14:paraId="01FCD452"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⑸化脓性心包炎</w:t>
      </w:r>
    </w:p>
    <w:p w14:paraId="5B6A111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、诊断：</w:t>
      </w:r>
    </w:p>
    <w:p w14:paraId="0F1DE418"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⑴临床诊断</w:t>
      </w:r>
      <w:r>
        <w:rPr>
          <w:rFonts w:ascii="宋体" w:eastAsia="宋体" w:hAnsi="宋体" w:cs="TimesNewRomanPSMT"/>
          <w:color w:val="000000"/>
          <w:kern w:val="0"/>
          <w:szCs w:val="21"/>
        </w:rPr>
        <w:t>:</w:t>
      </w:r>
      <w:r>
        <w:rPr>
          <w:rFonts w:ascii="宋体" w:eastAsia="宋体" w:hAnsi="宋体" w:cs="TimesNewRomanPSMT"/>
          <w:color w:val="000000"/>
          <w:kern w:val="0"/>
          <w:szCs w:val="21"/>
        </w:rPr>
        <w:t>结合病史、临床表现及器械检查结果</w:t>
      </w:r>
      <w:proofErr w:type="gramStart"/>
      <w:r>
        <w:rPr>
          <w:rFonts w:ascii="宋体" w:eastAsia="宋体" w:hAnsi="宋体" w:cs="TimesNewRomanPSMT"/>
          <w:color w:val="000000"/>
          <w:kern w:val="0"/>
          <w:szCs w:val="21"/>
        </w:rPr>
        <w:t>作出</w:t>
      </w:r>
      <w:proofErr w:type="gramEnd"/>
      <w:r>
        <w:rPr>
          <w:rFonts w:ascii="宋体" w:eastAsia="宋体" w:hAnsi="宋体" w:cs="TimesNewRomanPSMT"/>
          <w:color w:val="000000"/>
          <w:kern w:val="0"/>
          <w:szCs w:val="21"/>
        </w:rPr>
        <w:t>。</w:t>
      </w:r>
    </w:p>
    <w:p w14:paraId="08C41D33"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⑵病因诊断：结合病史、临床表现及心包液检查</w:t>
      </w:r>
      <w:proofErr w:type="gramStart"/>
      <w:r>
        <w:rPr>
          <w:rFonts w:ascii="宋体" w:eastAsia="宋体" w:hAnsi="宋体" w:cs="TimesNewRomanPSMT" w:hint="eastAsia"/>
          <w:color w:val="000000"/>
          <w:kern w:val="0"/>
          <w:szCs w:val="21"/>
        </w:rPr>
        <w:t>作出</w:t>
      </w:r>
      <w:proofErr w:type="gramEnd"/>
      <w:r>
        <w:rPr>
          <w:rFonts w:ascii="宋体" w:eastAsia="宋体" w:hAnsi="宋体" w:cs="TimesNewRomanPSMT" w:hint="eastAsia"/>
          <w:color w:val="000000"/>
          <w:kern w:val="0"/>
          <w:szCs w:val="21"/>
        </w:rPr>
        <w:t>。</w:t>
      </w:r>
    </w:p>
    <w:p w14:paraId="66A0F50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7</w:t>
      </w:r>
      <w:r>
        <w:rPr>
          <w:rFonts w:ascii="宋体" w:eastAsia="宋体" w:hAnsi="宋体" w:cs="TimesNewRomanPSMT"/>
          <w:color w:val="000000"/>
          <w:kern w:val="0"/>
          <w:szCs w:val="21"/>
        </w:rPr>
        <w:t>、鉴别诊断：</w:t>
      </w:r>
    </w:p>
    <w:p w14:paraId="47E43281"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⑴几种常见的急性心包炎病因的鉴别。</w:t>
      </w:r>
    </w:p>
    <w:p w14:paraId="18726478" w14:textId="77777777" w:rsidR="00B705B9" w:rsidRDefault="0066674E">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⑵心包积液与全心扩大的心肌病、</w:t>
      </w:r>
      <w:proofErr w:type="spellStart"/>
      <w:r>
        <w:rPr>
          <w:rFonts w:ascii="宋体" w:eastAsia="宋体" w:hAnsi="宋体" w:cs="TimesNewRomanPSMT"/>
          <w:color w:val="000000"/>
          <w:kern w:val="0"/>
          <w:szCs w:val="21"/>
        </w:rPr>
        <w:t>Ebstein</w:t>
      </w:r>
      <w:proofErr w:type="spellEnd"/>
      <w:r>
        <w:rPr>
          <w:rFonts w:ascii="宋体" w:eastAsia="宋体" w:hAnsi="宋体" w:cs="TimesNewRomanPSMT"/>
          <w:color w:val="000000"/>
          <w:kern w:val="0"/>
          <w:szCs w:val="21"/>
        </w:rPr>
        <w:t>畸形的鉴别。</w:t>
      </w:r>
    </w:p>
    <w:p w14:paraId="77850EC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8</w:t>
      </w:r>
      <w:r>
        <w:rPr>
          <w:rFonts w:ascii="宋体" w:eastAsia="宋体" w:hAnsi="宋体" w:cs="TimesNewRomanPSMT"/>
          <w:color w:val="000000"/>
          <w:kern w:val="0"/>
          <w:szCs w:val="21"/>
        </w:rPr>
        <w:t>、治疗：一般治疗、病因治疗，解除心脏压塞</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心包填塞</w:t>
      </w:r>
      <w:r>
        <w:rPr>
          <w:rFonts w:ascii="宋体" w:eastAsia="宋体" w:hAnsi="宋体" w:cs="TimesNewRomanPSMT"/>
          <w:color w:val="000000"/>
          <w:kern w:val="0"/>
          <w:szCs w:val="21"/>
        </w:rPr>
        <w:t>)</w:t>
      </w:r>
      <w:r>
        <w:rPr>
          <w:rFonts w:ascii="宋体" w:eastAsia="宋体" w:hAnsi="宋体" w:cs="TimesNewRomanPSMT"/>
          <w:color w:val="000000"/>
          <w:kern w:val="0"/>
          <w:szCs w:val="21"/>
        </w:rPr>
        <w:t>。外科治疗的适应症。</w:t>
      </w:r>
    </w:p>
    <w:p w14:paraId="46940709"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color w:val="000000"/>
          <w:kern w:val="0"/>
          <w:szCs w:val="21"/>
        </w:rPr>
        <w:t>、预后：取决于病因，结核性心包炎疗程较长，急性非特性心包炎容易恢复。部分病人演变为慢性缩窄性心包炎。</w:t>
      </w:r>
    </w:p>
    <w:p w14:paraId="37DEC71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二、心包积液及心脏压塞</w:t>
      </w:r>
    </w:p>
    <w:p w14:paraId="7888FA52"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、病因</w:t>
      </w:r>
    </w:p>
    <w:p w14:paraId="39F81FBD"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、病理生理</w:t>
      </w:r>
    </w:p>
    <w:p w14:paraId="7EE66A8D"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、临床表现：低血压，心影低弱，颈静脉怒张</w:t>
      </w:r>
    </w:p>
    <w:p w14:paraId="68929BB5"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、辅助检查：</w:t>
      </w:r>
      <w:r>
        <w:rPr>
          <w:rFonts w:ascii="宋体" w:eastAsia="宋体" w:hAnsi="宋体" w:cs="TimesNewRomanPSMT"/>
          <w:color w:val="000000"/>
          <w:kern w:val="0"/>
          <w:szCs w:val="21"/>
        </w:rPr>
        <w:t>X</w:t>
      </w:r>
      <w:r>
        <w:rPr>
          <w:rFonts w:ascii="宋体" w:eastAsia="宋体" w:hAnsi="宋体" w:cs="TimesNewRomanPSMT" w:hint="eastAsia"/>
          <w:color w:val="000000"/>
          <w:kern w:val="0"/>
          <w:szCs w:val="21"/>
        </w:rPr>
        <w:t>线检查，心电图，超声心动图，心脏磁共振成像，心包穿刺</w:t>
      </w:r>
    </w:p>
    <w:p w14:paraId="5B6C4B97"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、诊断与鉴别诊断</w:t>
      </w:r>
    </w:p>
    <w:p w14:paraId="649CBBB7"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、治疗</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心包穿刺引流</w:t>
      </w:r>
    </w:p>
    <w:p w14:paraId="6BDA4FD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三、缩窄性心包炎</w:t>
      </w:r>
    </w:p>
    <w:p w14:paraId="3135EEAE"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、病因和发病原理：多有急性心包炎演变而来。</w:t>
      </w:r>
    </w:p>
    <w:p w14:paraId="7D12618C"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、病理：粘连性、缩窄性</w:t>
      </w:r>
      <w:r>
        <w:rPr>
          <w:rFonts w:ascii="宋体" w:eastAsia="宋体" w:hAnsi="宋体" w:cs="TimesNewRomanPSMT"/>
          <w:color w:val="000000"/>
          <w:kern w:val="0"/>
          <w:szCs w:val="21"/>
        </w:rPr>
        <w:t>(</w:t>
      </w:r>
      <w:r>
        <w:rPr>
          <w:rFonts w:ascii="宋体" w:eastAsia="宋体" w:hAnsi="宋体" w:cs="TimesNewRomanPSMT"/>
          <w:color w:val="000000"/>
          <w:kern w:val="0"/>
          <w:szCs w:val="21"/>
        </w:rPr>
        <w:t>可伴渗液，称亚急性渗液缩窄性心包炎</w:t>
      </w:r>
      <w:r>
        <w:rPr>
          <w:rFonts w:ascii="宋体" w:eastAsia="宋体" w:hAnsi="宋体" w:cs="TimesNewRomanPSMT"/>
          <w:color w:val="000000"/>
          <w:kern w:val="0"/>
          <w:szCs w:val="21"/>
        </w:rPr>
        <w:t>)</w:t>
      </w:r>
      <w:r>
        <w:rPr>
          <w:rFonts w:ascii="宋体" w:eastAsia="宋体" w:hAnsi="宋体" w:cs="TimesNewRomanPSMT"/>
          <w:color w:val="000000"/>
          <w:kern w:val="0"/>
          <w:szCs w:val="21"/>
        </w:rPr>
        <w:t>。</w:t>
      </w:r>
    </w:p>
    <w:p w14:paraId="45353DFB"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、以下</w:t>
      </w:r>
      <w:proofErr w:type="gramStart"/>
      <w:r>
        <w:rPr>
          <w:rFonts w:ascii="宋体" w:eastAsia="宋体" w:hAnsi="宋体" w:cs="TimesNewRomanPSMT"/>
          <w:color w:val="000000"/>
          <w:kern w:val="0"/>
          <w:szCs w:val="21"/>
        </w:rPr>
        <w:t>各项仅</w:t>
      </w:r>
      <w:proofErr w:type="gramEnd"/>
      <w:r>
        <w:rPr>
          <w:rFonts w:ascii="宋体" w:eastAsia="宋体" w:hAnsi="宋体" w:cs="TimesNewRomanPSMT"/>
          <w:color w:val="000000"/>
          <w:kern w:val="0"/>
          <w:szCs w:val="21"/>
        </w:rPr>
        <w:t>述缩窄性心包炎：</w:t>
      </w:r>
    </w:p>
    <w:p w14:paraId="2697A56B"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⑴临床表现：左、右心舒张受限所引起的症状和体征</w:t>
      </w:r>
      <w:r>
        <w:rPr>
          <w:rFonts w:ascii="宋体" w:eastAsia="宋体" w:hAnsi="宋体" w:cs="TimesNewRomanPSMT"/>
          <w:color w:val="000000"/>
          <w:kern w:val="0"/>
          <w:szCs w:val="21"/>
        </w:rPr>
        <w:t>(</w:t>
      </w:r>
      <w:r>
        <w:rPr>
          <w:rFonts w:ascii="宋体" w:eastAsia="宋体" w:hAnsi="宋体" w:cs="TimesNewRomanPSMT"/>
          <w:color w:val="000000"/>
          <w:kern w:val="0"/>
          <w:szCs w:val="21"/>
        </w:rPr>
        <w:t>后者较前者明显</w:t>
      </w:r>
      <w:r>
        <w:rPr>
          <w:rFonts w:ascii="宋体" w:eastAsia="宋体" w:hAnsi="宋体" w:cs="TimesNewRomanPSMT"/>
          <w:color w:val="000000"/>
          <w:kern w:val="0"/>
          <w:szCs w:val="21"/>
        </w:rPr>
        <w:t>)</w:t>
      </w:r>
      <w:r>
        <w:rPr>
          <w:rFonts w:ascii="宋体" w:eastAsia="宋体" w:hAnsi="宋体" w:cs="TimesNewRomanPSMT"/>
          <w:color w:val="000000"/>
          <w:kern w:val="0"/>
          <w:szCs w:val="21"/>
        </w:rPr>
        <w:t>。</w:t>
      </w:r>
    </w:p>
    <w:p w14:paraId="22B1CE8B"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⑵慢性心脏受压的体征。心脏本身改变的体征</w:t>
      </w:r>
      <w:r>
        <w:rPr>
          <w:rFonts w:ascii="宋体" w:eastAsia="宋体" w:hAnsi="宋体" w:cs="TimesNewRomanPSMT"/>
          <w:color w:val="000000"/>
          <w:kern w:val="0"/>
          <w:szCs w:val="21"/>
        </w:rPr>
        <w:t>(</w:t>
      </w:r>
      <w:r>
        <w:rPr>
          <w:rFonts w:ascii="宋体" w:eastAsia="宋体" w:hAnsi="宋体" w:cs="TimesNewRomanPSMT"/>
          <w:color w:val="000000"/>
          <w:kern w:val="0"/>
          <w:szCs w:val="21"/>
        </w:rPr>
        <w:t>心尖搏动减弱、心音减弱、心包叩击音</w:t>
      </w:r>
      <w:r>
        <w:rPr>
          <w:rFonts w:ascii="宋体" w:eastAsia="宋体" w:hAnsi="宋体" w:cs="TimesNewRomanPSMT"/>
          <w:color w:val="000000"/>
          <w:kern w:val="0"/>
          <w:szCs w:val="21"/>
        </w:rPr>
        <w:t>)</w:t>
      </w:r>
    </w:p>
    <w:p w14:paraId="1A4D67B7"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⑶实验室检查：静脉压、</w:t>
      </w:r>
      <w:r>
        <w:rPr>
          <w:rFonts w:ascii="宋体" w:eastAsia="宋体" w:hAnsi="宋体" w:cs="TimesNewRomanPSMT"/>
          <w:color w:val="000000"/>
          <w:kern w:val="0"/>
          <w:szCs w:val="21"/>
        </w:rPr>
        <w:t>x</w:t>
      </w:r>
      <w:r>
        <w:rPr>
          <w:rFonts w:ascii="宋体" w:eastAsia="宋体" w:hAnsi="宋体" w:cs="TimesNewRomanPSMT"/>
          <w:color w:val="000000"/>
          <w:kern w:val="0"/>
          <w:szCs w:val="21"/>
        </w:rPr>
        <w:t>线检查、心电图检查、</w:t>
      </w:r>
      <w:r>
        <w:rPr>
          <w:rFonts w:ascii="宋体" w:eastAsia="宋体" w:hAnsi="宋体" w:cs="TimesNewRomanPSMT"/>
          <w:color w:val="000000"/>
          <w:kern w:val="0"/>
          <w:szCs w:val="21"/>
        </w:rPr>
        <w:t>超声心动图检查。</w:t>
      </w:r>
    </w:p>
    <w:p w14:paraId="26909A52"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⑷诊断：根据症状、体征及实验室检查</w:t>
      </w:r>
      <w:proofErr w:type="gramStart"/>
      <w:r>
        <w:rPr>
          <w:rFonts w:ascii="宋体" w:eastAsia="宋体" w:hAnsi="宋体" w:cs="TimesNewRomanPSMT" w:hint="eastAsia"/>
          <w:color w:val="000000"/>
          <w:kern w:val="0"/>
          <w:szCs w:val="21"/>
        </w:rPr>
        <w:t>作出</w:t>
      </w:r>
      <w:proofErr w:type="gramEnd"/>
      <w:r>
        <w:rPr>
          <w:rFonts w:ascii="宋体" w:eastAsia="宋体" w:hAnsi="宋体" w:cs="TimesNewRomanPSMT" w:hint="eastAsia"/>
          <w:color w:val="000000"/>
          <w:kern w:val="0"/>
          <w:szCs w:val="21"/>
        </w:rPr>
        <w:t>。</w:t>
      </w:r>
    </w:p>
    <w:p w14:paraId="147CF02B"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⑸鉴别诊断：门脉性肝硬化，二尖瓣狭窄引起的右心衰竭及心源性肝硬化。限制性心肌病，收缩时间间期有助鉴别。</w:t>
      </w:r>
    </w:p>
    <w:p w14:paraId="181653D3" w14:textId="77777777" w:rsidR="00B705B9" w:rsidRDefault="0066674E">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⑹治疗：主要是外科手术治疗，即心包剥离术或心包切除术。</w:t>
      </w:r>
    </w:p>
    <w:p w14:paraId="2B9A93F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642ACA5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一、课堂讲授，结合</w:t>
      </w:r>
      <w:r>
        <w:rPr>
          <w:rFonts w:ascii="宋体" w:eastAsia="宋体" w:hAnsi="宋体" w:cs="TimesNewRomanPSMT"/>
          <w:color w:val="000000"/>
          <w:kern w:val="0"/>
          <w:szCs w:val="21"/>
        </w:rPr>
        <w:t>x</w:t>
      </w:r>
      <w:r>
        <w:rPr>
          <w:rFonts w:ascii="宋体" w:eastAsia="宋体" w:hAnsi="宋体" w:cs="TimesNewRomanPSMT"/>
          <w:color w:val="000000"/>
          <w:kern w:val="0"/>
          <w:szCs w:val="21"/>
        </w:rPr>
        <w:t>线、心电图、超声心动图等进行。</w:t>
      </w:r>
    </w:p>
    <w:p w14:paraId="58A219A4"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二、课后见习病例。</w:t>
      </w:r>
    </w:p>
    <w:p w14:paraId="5DBE89D5"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71BAA7B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20C1E510" w14:textId="77777777" w:rsidR="00B705B9" w:rsidRDefault="0066674E">
      <w:pPr>
        <w:pStyle w:val="a6"/>
        <w:widowControl/>
        <w:numPr>
          <w:ilvl w:val="0"/>
          <w:numId w:val="4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B</w:t>
      </w:r>
      <w:r>
        <w:rPr>
          <w:rFonts w:ascii="宋体" w:eastAsia="宋体" w:hAnsi="宋体" w:cs="TimesNewRomanPSMT" w:hint="eastAsia"/>
          <w:color w:val="000000"/>
          <w:kern w:val="0"/>
          <w:szCs w:val="21"/>
        </w:rPr>
        <w:t>eck</w:t>
      </w:r>
      <w:r>
        <w:rPr>
          <w:rFonts w:ascii="宋体" w:eastAsia="宋体" w:hAnsi="宋体" w:cs="TimesNewRomanPSMT" w:hint="eastAsia"/>
          <w:color w:val="000000"/>
          <w:kern w:val="0"/>
          <w:szCs w:val="21"/>
        </w:rPr>
        <w:t>三联征是什么？</w:t>
      </w:r>
    </w:p>
    <w:p w14:paraId="497D63C3" w14:textId="77777777" w:rsidR="00B705B9" w:rsidRDefault="0066674E">
      <w:pPr>
        <w:pStyle w:val="a6"/>
        <w:widowControl/>
        <w:numPr>
          <w:ilvl w:val="0"/>
          <w:numId w:val="42"/>
        </w:numPr>
        <w:spacing w:beforeLines="50" w:before="156" w:afterLines="50" w:after="156"/>
        <w:ind w:left="845"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急性心包炎的治疗方案有哪些？</w:t>
      </w:r>
    </w:p>
    <w:p w14:paraId="6A691E95"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5DC725CD"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第十章</w:t>
      </w:r>
      <w:r>
        <w:rPr>
          <w:rFonts w:ascii="黑体" w:eastAsia="黑体" w:hAnsi="黑体"/>
          <w:b/>
          <w:sz w:val="24"/>
          <w:szCs w:val="24"/>
        </w:rPr>
        <w:tab/>
      </w:r>
      <w:r>
        <w:rPr>
          <w:rFonts w:ascii="黑体" w:eastAsia="黑体" w:hAnsi="黑体"/>
          <w:b/>
          <w:sz w:val="24"/>
          <w:szCs w:val="24"/>
        </w:rPr>
        <w:t>感染性心内膜炎</w:t>
      </w:r>
      <w:r>
        <w:rPr>
          <w:rFonts w:ascii="黑体" w:eastAsia="黑体" w:hAnsi="黑体" w:hint="eastAsia"/>
          <w:b/>
          <w:sz w:val="24"/>
          <w:szCs w:val="24"/>
        </w:rPr>
        <w:t>（</w:t>
      </w:r>
      <w:r>
        <w:rPr>
          <w:rFonts w:ascii="黑体" w:eastAsia="黑体" w:hAnsi="黑体" w:hint="eastAsia"/>
          <w:b/>
          <w:sz w:val="24"/>
          <w:szCs w:val="24"/>
        </w:rPr>
        <w:t>1</w:t>
      </w:r>
      <w:r>
        <w:rPr>
          <w:rFonts w:ascii="黑体" w:eastAsia="黑体" w:hAnsi="黑体" w:hint="eastAsia"/>
          <w:b/>
          <w:sz w:val="24"/>
          <w:szCs w:val="24"/>
        </w:rPr>
        <w:t>学时）</w:t>
      </w:r>
    </w:p>
    <w:p w14:paraId="3C0203FD"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45FC492" w14:textId="77777777" w:rsidR="00B705B9" w:rsidRDefault="0066674E">
      <w:pPr>
        <w:widowControl/>
        <w:numPr>
          <w:ilvl w:val="0"/>
          <w:numId w:val="4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掌握自体瓣膜心内膜炎的病因、临床表现，诊断和药物治疗原则。</w:t>
      </w:r>
    </w:p>
    <w:p w14:paraId="5904EFB3" w14:textId="77777777" w:rsidR="00B705B9" w:rsidRDefault="0066674E">
      <w:pPr>
        <w:widowControl/>
        <w:numPr>
          <w:ilvl w:val="0"/>
          <w:numId w:val="4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熟悉自体瓣膜心内膜炎的发病机制、病理、外科治疗适应症。</w:t>
      </w:r>
    </w:p>
    <w:p w14:paraId="2D6C9DFD" w14:textId="77777777" w:rsidR="00B705B9" w:rsidRDefault="0066674E">
      <w:pPr>
        <w:widowControl/>
        <w:numPr>
          <w:ilvl w:val="0"/>
          <w:numId w:val="4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熟悉人工瓣膜心内膜炎临床特点及治疗原则。</w:t>
      </w:r>
    </w:p>
    <w:p w14:paraId="3AF5C555" w14:textId="77777777" w:rsidR="00B705B9" w:rsidRDefault="0066674E">
      <w:pPr>
        <w:widowControl/>
        <w:numPr>
          <w:ilvl w:val="0"/>
          <w:numId w:val="43"/>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了解静脉药瘾者心内膜炎的临床特点</w:t>
      </w:r>
    </w:p>
    <w:p w14:paraId="01A0203B"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7011C72" w14:textId="77777777" w:rsidR="00B705B9" w:rsidRDefault="0066674E">
      <w:pPr>
        <w:widowControl/>
        <w:numPr>
          <w:ilvl w:val="0"/>
          <w:numId w:val="4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重点：自体瓣膜心内膜炎的发病机制</w:t>
      </w:r>
      <w:r>
        <w:rPr>
          <w:rFonts w:ascii="宋体" w:eastAsia="宋体" w:hAnsi="宋体" w:cs="TimesNewRomanPSMT" w:hint="eastAsia"/>
          <w:color w:val="000000"/>
          <w:kern w:val="0"/>
          <w:szCs w:val="21"/>
        </w:rPr>
        <w:t>和治疗原则</w:t>
      </w:r>
    </w:p>
    <w:p w14:paraId="00AD3748" w14:textId="77777777" w:rsidR="00B705B9" w:rsidRDefault="0066674E">
      <w:pPr>
        <w:widowControl/>
        <w:numPr>
          <w:ilvl w:val="0"/>
          <w:numId w:val="4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难点：自体瓣膜心内膜炎的</w:t>
      </w:r>
      <w:r>
        <w:rPr>
          <w:rFonts w:ascii="宋体" w:eastAsia="宋体" w:hAnsi="宋体" w:cs="TimesNewRomanPSMT" w:hint="eastAsia"/>
          <w:color w:val="000000"/>
          <w:kern w:val="0"/>
          <w:szCs w:val="21"/>
        </w:rPr>
        <w:t>临床表现和诊断标准</w:t>
      </w:r>
    </w:p>
    <w:p w14:paraId="102E798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1F92EF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一、自体瓣膜心内膜炎</w:t>
      </w:r>
    </w:p>
    <w:p w14:paraId="2F8BE04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color w:val="000000"/>
          <w:kern w:val="0"/>
          <w:szCs w:val="21"/>
        </w:rPr>
        <w:t>、病因：常见致病菌、基础心血管病变。</w:t>
      </w:r>
      <w:r>
        <w:rPr>
          <w:rFonts w:ascii="宋体" w:eastAsia="宋体" w:hAnsi="宋体" w:cs="TimesNewRomanPSMT"/>
          <w:color w:val="000000"/>
          <w:kern w:val="0"/>
          <w:szCs w:val="21"/>
        </w:rPr>
        <w:t xml:space="preserve">   </w:t>
      </w:r>
    </w:p>
    <w:p w14:paraId="2427256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、发生机制：血流动力学因素、血栓性心内膜炎、菌血症、细菌感染赘生物形成。</w:t>
      </w:r>
    </w:p>
    <w:p w14:paraId="0CD1FF8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、病理，心内感染及扩散，赘生物、栓塞现象，免疫反应。</w:t>
      </w:r>
    </w:p>
    <w:p w14:paraId="6F4509E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、临床表现：发热、心脏体征、周围体征</w:t>
      </w:r>
      <w:r>
        <w:rPr>
          <w:rFonts w:ascii="宋体" w:eastAsia="宋体" w:hAnsi="宋体" w:cs="TimesNewRomanPSMT"/>
          <w:color w:val="000000"/>
          <w:kern w:val="0"/>
          <w:szCs w:val="21"/>
        </w:rPr>
        <w:t>(</w:t>
      </w:r>
      <w:r>
        <w:rPr>
          <w:rFonts w:ascii="宋体" w:eastAsia="宋体" w:hAnsi="宋体" w:cs="TimesNewRomanPSMT"/>
          <w:color w:val="000000"/>
          <w:kern w:val="0"/>
          <w:szCs w:val="21"/>
        </w:rPr>
        <w:t>免疫复合物引起微血管炎、微血栓</w:t>
      </w:r>
      <w:r>
        <w:rPr>
          <w:rFonts w:ascii="宋体" w:eastAsia="宋体" w:hAnsi="宋体" w:cs="TimesNewRomanPSMT"/>
          <w:color w:val="000000"/>
          <w:kern w:val="0"/>
          <w:szCs w:val="21"/>
        </w:rPr>
        <w:t>)</w:t>
      </w:r>
      <w:r>
        <w:rPr>
          <w:rFonts w:ascii="宋体" w:eastAsia="宋体" w:hAnsi="宋体" w:cs="TimesNewRomanPSMT"/>
          <w:color w:val="000000"/>
          <w:kern w:val="0"/>
          <w:szCs w:val="21"/>
        </w:rPr>
        <w:t>、栓塞。</w:t>
      </w:r>
    </w:p>
    <w:p w14:paraId="469ABD2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w:t>
      </w:r>
      <w:r>
        <w:rPr>
          <w:rFonts w:ascii="宋体" w:eastAsia="宋体" w:hAnsi="宋体" w:cs="TimesNewRomanPSMT"/>
          <w:color w:val="000000"/>
          <w:kern w:val="0"/>
          <w:szCs w:val="21"/>
        </w:rPr>
        <w:t>、实验室及其他检查：血常规检查、血培养</w:t>
      </w:r>
      <w:r>
        <w:rPr>
          <w:rFonts w:ascii="宋体" w:eastAsia="宋体" w:hAnsi="宋体" w:cs="TimesNewRomanPSMT"/>
          <w:color w:val="000000"/>
          <w:kern w:val="0"/>
          <w:szCs w:val="21"/>
        </w:rPr>
        <w:t>(</w:t>
      </w:r>
      <w:r>
        <w:rPr>
          <w:rFonts w:ascii="宋体" w:eastAsia="宋体" w:hAnsi="宋体" w:cs="TimesNewRomanPSMT"/>
          <w:color w:val="000000"/>
          <w:kern w:val="0"/>
          <w:szCs w:val="21"/>
        </w:rPr>
        <w:t>采血要求</w:t>
      </w:r>
      <w:r>
        <w:rPr>
          <w:rFonts w:ascii="宋体" w:eastAsia="宋体" w:hAnsi="宋体" w:cs="TimesNewRomanPSMT"/>
          <w:color w:val="000000"/>
          <w:kern w:val="0"/>
          <w:szCs w:val="21"/>
        </w:rPr>
        <w:t>)</w:t>
      </w:r>
      <w:r>
        <w:rPr>
          <w:rFonts w:ascii="宋体" w:eastAsia="宋体" w:hAnsi="宋体" w:cs="TimesNewRomanPSMT"/>
          <w:color w:val="000000"/>
          <w:kern w:val="0"/>
          <w:szCs w:val="21"/>
        </w:rPr>
        <w:t>、尿检、免疫学检查、心电图、超声心动图。</w:t>
      </w:r>
    </w:p>
    <w:p w14:paraId="3957B5A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6</w:t>
      </w:r>
      <w:r>
        <w:rPr>
          <w:rFonts w:ascii="宋体" w:eastAsia="宋体" w:hAnsi="宋体" w:cs="TimesNewRomanPSMT"/>
          <w:color w:val="000000"/>
          <w:kern w:val="0"/>
          <w:szCs w:val="21"/>
        </w:rPr>
        <w:t>、诊断和鉴别诊断：诊断标准，与风湿热、</w:t>
      </w:r>
      <w:r>
        <w:rPr>
          <w:rFonts w:ascii="宋体" w:eastAsia="宋体" w:hAnsi="宋体" w:cs="TimesNewRomanPSMT"/>
          <w:color w:val="000000"/>
          <w:kern w:val="0"/>
          <w:szCs w:val="21"/>
        </w:rPr>
        <w:t>SLE</w:t>
      </w:r>
      <w:r>
        <w:rPr>
          <w:rFonts w:ascii="宋体" w:eastAsia="宋体" w:hAnsi="宋体" w:cs="TimesNewRomanPSMT"/>
          <w:color w:val="000000"/>
          <w:kern w:val="0"/>
          <w:szCs w:val="21"/>
        </w:rPr>
        <w:t>等鉴别。</w:t>
      </w:r>
    </w:p>
    <w:p w14:paraId="74E150E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7</w:t>
      </w:r>
      <w:r>
        <w:rPr>
          <w:rFonts w:ascii="宋体" w:eastAsia="宋体" w:hAnsi="宋体" w:cs="TimesNewRomanPSMT"/>
          <w:color w:val="000000"/>
          <w:kern w:val="0"/>
          <w:szCs w:val="21"/>
        </w:rPr>
        <w:t>、治疗：抗微生物药物治疗原则，外科治疗适应症。</w:t>
      </w:r>
    </w:p>
    <w:p w14:paraId="02E9FB2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8</w:t>
      </w:r>
      <w:r>
        <w:rPr>
          <w:rFonts w:ascii="宋体" w:eastAsia="宋体" w:hAnsi="宋体" w:cs="TimesNewRomanPSMT"/>
          <w:color w:val="000000"/>
          <w:kern w:val="0"/>
          <w:szCs w:val="21"/>
        </w:rPr>
        <w:t>、预后及预防。</w:t>
      </w:r>
    </w:p>
    <w:p w14:paraId="6554A80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二</w:t>
      </w:r>
      <w:r>
        <w:rPr>
          <w:rFonts w:ascii="宋体" w:eastAsia="宋体" w:hAnsi="宋体" w:cs="TimesNewRomanPSMT"/>
          <w:color w:val="000000"/>
          <w:kern w:val="0"/>
          <w:szCs w:val="21"/>
        </w:rPr>
        <w:t>、人工瓣膜心内膜炎</w:t>
      </w:r>
      <w:r>
        <w:rPr>
          <w:rFonts w:ascii="宋体" w:eastAsia="宋体" w:hAnsi="宋体" w:cs="TimesNewRomanPSMT" w:hint="eastAsia"/>
          <w:color w:val="000000"/>
          <w:kern w:val="0"/>
          <w:szCs w:val="21"/>
        </w:rPr>
        <w:t>和</w:t>
      </w:r>
      <w:r>
        <w:rPr>
          <w:rFonts w:ascii="宋体" w:eastAsia="宋体" w:hAnsi="宋体" w:cs="TimesNewRomanPSMT"/>
          <w:color w:val="000000"/>
          <w:kern w:val="0"/>
          <w:szCs w:val="21"/>
        </w:rPr>
        <w:t>静脉药瘾者心内膜炎</w:t>
      </w:r>
    </w:p>
    <w:p w14:paraId="7BC03DA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临床特点、治疗原则。</w:t>
      </w:r>
    </w:p>
    <w:p w14:paraId="190B6B8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66298ED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课堂讲解，结合投影</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63596B5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见习结合临床病例示教。</w:t>
      </w:r>
    </w:p>
    <w:p w14:paraId="78774935"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13407257" w14:textId="77777777" w:rsidR="00B705B9" w:rsidRDefault="0066674E">
      <w:pPr>
        <w:widowControl/>
        <w:spacing w:beforeLines="50" w:before="156" w:afterLines="50" w:after="156"/>
        <w:ind w:left="420"/>
        <w:jc w:val="left"/>
        <w:rPr>
          <w:rFonts w:ascii="黑体" w:eastAsia="黑体" w:hAnsi="黑体"/>
          <w:b/>
          <w:sz w:val="24"/>
          <w:szCs w:val="24"/>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2A6F1F4A" w14:textId="77777777" w:rsidR="00B705B9" w:rsidRDefault="0066674E">
      <w:pPr>
        <w:pStyle w:val="a6"/>
        <w:widowControl/>
        <w:spacing w:beforeLines="50" w:before="156" w:afterLines="50" w:after="156"/>
        <w:jc w:val="left"/>
        <w:rPr>
          <w:rFonts w:ascii="黑体" w:eastAsia="黑体" w:hAnsi="黑体"/>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）简述</w:t>
      </w:r>
      <w:r>
        <w:rPr>
          <w:rFonts w:ascii="宋体" w:eastAsia="宋体" w:hAnsi="宋体" w:cs="TimesNewRomanPSMT"/>
          <w:color w:val="000000"/>
          <w:kern w:val="0"/>
          <w:szCs w:val="21"/>
        </w:rPr>
        <w:t>自体瓣膜心内膜炎</w:t>
      </w:r>
      <w:r>
        <w:rPr>
          <w:rFonts w:ascii="宋体" w:eastAsia="宋体" w:hAnsi="宋体" w:cs="TimesNewRomanPSMT" w:hint="eastAsia"/>
          <w:color w:val="000000"/>
          <w:kern w:val="0"/>
          <w:szCs w:val="21"/>
        </w:rPr>
        <w:t>的主要阳性体征。</w:t>
      </w:r>
    </w:p>
    <w:p w14:paraId="04102FC1" w14:textId="77777777" w:rsidR="00B705B9" w:rsidRDefault="0066674E">
      <w:pPr>
        <w:pStyle w:val="a6"/>
        <w:widowControl/>
        <w:spacing w:beforeLines="50" w:before="156" w:afterLines="50" w:after="156"/>
        <w:jc w:val="left"/>
        <w:rPr>
          <w:rFonts w:ascii="黑体" w:eastAsia="黑体" w:hAnsi="黑体"/>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自体瓣膜心内膜炎</w:t>
      </w:r>
      <w:r>
        <w:rPr>
          <w:rFonts w:ascii="宋体" w:eastAsia="宋体" w:hAnsi="宋体" w:cs="TimesNewRomanPSMT" w:hint="eastAsia"/>
          <w:color w:val="000000"/>
          <w:kern w:val="0"/>
          <w:szCs w:val="21"/>
        </w:rPr>
        <w:t>常见的并发症有哪些？</w:t>
      </w:r>
    </w:p>
    <w:p w14:paraId="7C04B8BB"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第十一章</w:t>
      </w:r>
      <w:r>
        <w:rPr>
          <w:rFonts w:ascii="黑体" w:eastAsia="黑体" w:hAnsi="黑体"/>
          <w:b/>
          <w:sz w:val="24"/>
          <w:szCs w:val="24"/>
        </w:rPr>
        <w:tab/>
      </w:r>
      <w:r>
        <w:rPr>
          <w:rFonts w:ascii="黑体" w:eastAsia="黑体" w:hAnsi="黑体"/>
          <w:b/>
          <w:sz w:val="24"/>
          <w:szCs w:val="24"/>
        </w:rPr>
        <w:t>心脏骤停与心脏性猝死</w:t>
      </w:r>
      <w:r>
        <w:rPr>
          <w:rFonts w:ascii="黑体" w:eastAsia="黑体" w:hAnsi="黑体" w:hint="eastAsia"/>
          <w:b/>
          <w:sz w:val="24"/>
          <w:szCs w:val="24"/>
        </w:rPr>
        <w:t>（自学）</w:t>
      </w:r>
    </w:p>
    <w:p w14:paraId="5C2FD1E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31952B78" w14:textId="77777777" w:rsidR="00B705B9" w:rsidRDefault="0066674E">
      <w:pPr>
        <w:widowControl/>
        <w:numPr>
          <w:ilvl w:val="0"/>
          <w:numId w:val="45"/>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掌握心脏骤停和心脏性猝死的定义</w:t>
      </w:r>
    </w:p>
    <w:p w14:paraId="42B1612D" w14:textId="77777777" w:rsidR="00B705B9" w:rsidRDefault="0066674E">
      <w:pPr>
        <w:widowControl/>
        <w:numPr>
          <w:ilvl w:val="0"/>
          <w:numId w:val="45"/>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了解心脏性猝死的病因、病理、病理生理和临床表现</w:t>
      </w:r>
    </w:p>
    <w:p w14:paraId="29E9D93C" w14:textId="77777777" w:rsidR="00B705B9" w:rsidRDefault="0066674E">
      <w:pPr>
        <w:widowControl/>
        <w:numPr>
          <w:ilvl w:val="0"/>
          <w:numId w:val="45"/>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掌握心脏骤停的处理，包括心肺复苏的方法</w:t>
      </w:r>
    </w:p>
    <w:p w14:paraId="0B3F9D21" w14:textId="77777777" w:rsidR="00B705B9" w:rsidRDefault="0066674E">
      <w:pPr>
        <w:widowControl/>
        <w:numPr>
          <w:ilvl w:val="0"/>
          <w:numId w:val="45"/>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了解复苏后的处理</w:t>
      </w:r>
    </w:p>
    <w:p w14:paraId="227BB5A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EF4D07C" w14:textId="77777777" w:rsidR="00B705B9" w:rsidRDefault="0066674E">
      <w:pPr>
        <w:widowControl/>
        <w:numPr>
          <w:ilvl w:val="0"/>
          <w:numId w:val="46"/>
        </w:numPr>
        <w:spacing w:beforeLines="50" w:before="156" w:afterLines="50" w:after="156"/>
        <w:ind w:left="845"/>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kern w:val="0"/>
          <w:szCs w:val="21"/>
        </w:rPr>
        <w:t>心脏骤停的处理；高级心肺复苏内容</w:t>
      </w:r>
    </w:p>
    <w:p w14:paraId="10EF18D0" w14:textId="77777777" w:rsidR="00B705B9" w:rsidRDefault="0066674E">
      <w:pPr>
        <w:widowControl/>
        <w:numPr>
          <w:ilvl w:val="0"/>
          <w:numId w:val="46"/>
        </w:numPr>
        <w:spacing w:beforeLines="50" w:before="156" w:afterLines="50" w:after="156"/>
        <w:ind w:left="845"/>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kern w:val="0"/>
          <w:szCs w:val="21"/>
        </w:rPr>
        <w:t>胸外按压的步骤和开通气道的方法</w:t>
      </w:r>
    </w:p>
    <w:p w14:paraId="3F97AF77"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39334225" w14:textId="77777777" w:rsidR="00B705B9" w:rsidRDefault="0066674E">
      <w:pPr>
        <w:pStyle w:val="1"/>
        <w:numPr>
          <w:ilvl w:val="0"/>
          <w:numId w:val="47"/>
        </w:numPr>
        <w:autoSpaceDE w:val="0"/>
        <w:autoSpaceDN w:val="0"/>
        <w:adjustRightInd w:val="0"/>
        <w:ind w:left="845" w:firstLineChars="0"/>
        <w:jc w:val="left"/>
        <w:rPr>
          <w:rFonts w:hAnsi="宋体"/>
          <w:szCs w:val="21"/>
        </w:rPr>
      </w:pPr>
      <w:r>
        <w:rPr>
          <w:rFonts w:hAnsi="宋体" w:hint="eastAsia"/>
          <w:szCs w:val="21"/>
        </w:rPr>
        <w:t>心脏骤停的定义，无脉性电活动的定义，心脏性猝死的定义</w:t>
      </w:r>
    </w:p>
    <w:p w14:paraId="7E7D5E14" w14:textId="77777777" w:rsidR="00B705B9" w:rsidRDefault="0066674E">
      <w:pPr>
        <w:pStyle w:val="1"/>
        <w:numPr>
          <w:ilvl w:val="0"/>
          <w:numId w:val="47"/>
        </w:numPr>
        <w:autoSpaceDE w:val="0"/>
        <w:autoSpaceDN w:val="0"/>
        <w:adjustRightInd w:val="0"/>
        <w:ind w:left="845" w:firstLineChars="0"/>
        <w:jc w:val="left"/>
        <w:rPr>
          <w:rFonts w:hAnsi="宋体"/>
          <w:szCs w:val="21"/>
        </w:rPr>
      </w:pPr>
      <w:r>
        <w:rPr>
          <w:rFonts w:hAnsi="宋体" w:hint="eastAsia"/>
          <w:szCs w:val="21"/>
        </w:rPr>
        <w:t>心脏性猝死的病因、病理、病理生理和临床表现</w:t>
      </w:r>
    </w:p>
    <w:p w14:paraId="2A8F20E6" w14:textId="77777777" w:rsidR="00B705B9" w:rsidRDefault="0066674E">
      <w:pPr>
        <w:pStyle w:val="1"/>
        <w:numPr>
          <w:ilvl w:val="0"/>
          <w:numId w:val="47"/>
        </w:numPr>
        <w:autoSpaceDE w:val="0"/>
        <w:autoSpaceDN w:val="0"/>
        <w:adjustRightInd w:val="0"/>
        <w:ind w:left="845" w:firstLineChars="0"/>
        <w:jc w:val="left"/>
        <w:rPr>
          <w:rFonts w:hAnsi="宋体"/>
          <w:szCs w:val="21"/>
        </w:rPr>
      </w:pPr>
      <w:r>
        <w:rPr>
          <w:rFonts w:hAnsi="宋体" w:hint="eastAsia"/>
          <w:szCs w:val="21"/>
        </w:rPr>
        <w:t>心脏骤停的处理，心肺复苏的方法</w:t>
      </w:r>
    </w:p>
    <w:p w14:paraId="4FEDE64E" w14:textId="77777777" w:rsidR="00B705B9" w:rsidRDefault="0066674E">
      <w:pPr>
        <w:pStyle w:val="1"/>
        <w:numPr>
          <w:ilvl w:val="0"/>
          <w:numId w:val="47"/>
        </w:numPr>
        <w:autoSpaceDE w:val="0"/>
        <w:autoSpaceDN w:val="0"/>
        <w:adjustRightInd w:val="0"/>
        <w:ind w:left="845" w:firstLineChars="0"/>
        <w:jc w:val="left"/>
        <w:rPr>
          <w:rFonts w:hAnsi="宋体"/>
          <w:szCs w:val="21"/>
        </w:rPr>
      </w:pPr>
      <w:r>
        <w:rPr>
          <w:rFonts w:hAnsi="宋体" w:hint="eastAsia"/>
          <w:szCs w:val="21"/>
        </w:rPr>
        <w:t>室颤的处理步骤，严重心动过缓处理步骤</w:t>
      </w:r>
    </w:p>
    <w:p w14:paraId="74A91480" w14:textId="77777777" w:rsidR="00B705B9" w:rsidRDefault="0066674E">
      <w:pPr>
        <w:pStyle w:val="1"/>
        <w:numPr>
          <w:ilvl w:val="0"/>
          <w:numId w:val="47"/>
        </w:numPr>
        <w:autoSpaceDE w:val="0"/>
        <w:autoSpaceDN w:val="0"/>
        <w:adjustRightInd w:val="0"/>
        <w:ind w:left="845" w:firstLineChars="0"/>
        <w:jc w:val="left"/>
        <w:rPr>
          <w:rFonts w:hAnsi="宋体"/>
          <w:szCs w:val="21"/>
        </w:rPr>
      </w:pPr>
      <w:r>
        <w:rPr>
          <w:rFonts w:hAnsi="宋体" w:hint="eastAsia"/>
          <w:szCs w:val="21"/>
        </w:rPr>
        <w:t>心脏骤停的预后</w:t>
      </w:r>
    </w:p>
    <w:p w14:paraId="15846E5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48A7CA4" w14:textId="77777777" w:rsidR="00B705B9" w:rsidRDefault="0066674E">
      <w:pPr>
        <w:pStyle w:val="1"/>
        <w:numPr>
          <w:ilvl w:val="0"/>
          <w:numId w:val="48"/>
        </w:numPr>
        <w:autoSpaceDE w:val="0"/>
        <w:autoSpaceDN w:val="0"/>
        <w:adjustRightInd w:val="0"/>
        <w:ind w:left="845" w:firstLineChars="0"/>
        <w:jc w:val="left"/>
        <w:rPr>
          <w:rFonts w:hAnsi="宋体"/>
          <w:szCs w:val="21"/>
        </w:rPr>
      </w:pPr>
      <w:r>
        <w:rPr>
          <w:rFonts w:hAnsi="宋体" w:hint="eastAsia"/>
          <w:szCs w:val="21"/>
        </w:rPr>
        <w:t>结合心肺复苏的训练，强化理论学习</w:t>
      </w:r>
    </w:p>
    <w:p w14:paraId="1FDC626B" w14:textId="77777777" w:rsidR="00B705B9" w:rsidRDefault="0066674E">
      <w:pPr>
        <w:pStyle w:val="1"/>
        <w:numPr>
          <w:ilvl w:val="0"/>
          <w:numId w:val="48"/>
        </w:numPr>
        <w:autoSpaceDE w:val="0"/>
        <w:autoSpaceDN w:val="0"/>
        <w:adjustRightInd w:val="0"/>
        <w:ind w:left="845" w:firstLineChars="0"/>
        <w:jc w:val="left"/>
        <w:rPr>
          <w:rFonts w:hAnsi="宋体"/>
          <w:szCs w:val="21"/>
        </w:rPr>
      </w:pPr>
      <w:r>
        <w:rPr>
          <w:rFonts w:hAnsi="宋体" w:hint="eastAsia"/>
          <w:szCs w:val="21"/>
        </w:rPr>
        <w:t>结合猝死病例的学习。了解猝死原因</w:t>
      </w:r>
    </w:p>
    <w:p w14:paraId="64B8573E"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EF7E475"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57040471" w14:textId="77777777" w:rsidR="00B705B9" w:rsidRDefault="0066674E">
      <w:pPr>
        <w:pStyle w:val="a6"/>
        <w:widowControl/>
        <w:numPr>
          <w:ilvl w:val="0"/>
          <w:numId w:val="49"/>
        </w:numPr>
        <w:spacing w:beforeLines="50" w:before="156" w:afterLines="50" w:after="156"/>
        <w:ind w:left="845" w:firstLineChars="0"/>
        <w:jc w:val="left"/>
        <w:rPr>
          <w:rFonts w:ascii="宋体" w:eastAsia="宋体" w:hAnsi="宋体" w:cs="TimesNewRomanPSMT"/>
          <w:kern w:val="0"/>
          <w:szCs w:val="21"/>
        </w:rPr>
      </w:pPr>
      <w:r>
        <w:rPr>
          <w:rFonts w:ascii="宋体" w:eastAsia="宋体" w:hAnsi="宋体" w:cs="TimesNewRomanPSMT" w:hint="eastAsia"/>
          <w:kern w:val="0"/>
          <w:szCs w:val="21"/>
        </w:rPr>
        <w:t>心脏性猝死的定义是什么？</w:t>
      </w:r>
    </w:p>
    <w:p w14:paraId="502B35C5" w14:textId="77777777" w:rsidR="00B705B9" w:rsidRDefault="0066674E">
      <w:pPr>
        <w:pStyle w:val="a6"/>
        <w:widowControl/>
        <w:numPr>
          <w:ilvl w:val="0"/>
          <w:numId w:val="49"/>
        </w:numPr>
        <w:spacing w:beforeLines="50" w:before="156" w:afterLines="50" w:after="156"/>
        <w:ind w:left="845" w:firstLineChars="0"/>
        <w:jc w:val="left"/>
        <w:rPr>
          <w:rFonts w:ascii="宋体" w:eastAsia="宋体" w:hAnsi="宋体" w:cs="TimesNewRomanPSMT"/>
          <w:kern w:val="0"/>
          <w:szCs w:val="21"/>
        </w:rPr>
      </w:pPr>
      <w:r>
        <w:rPr>
          <w:rFonts w:ascii="宋体" w:eastAsia="宋体" w:hAnsi="宋体" w:cs="TimesNewRomanPSMT" w:hint="eastAsia"/>
          <w:kern w:val="0"/>
          <w:szCs w:val="21"/>
        </w:rPr>
        <w:t>心脏性猝死的临床表现有哪些？</w:t>
      </w:r>
    </w:p>
    <w:p w14:paraId="24BAB4CA"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29B66447"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第十二章</w:t>
      </w:r>
      <w:r>
        <w:rPr>
          <w:rFonts w:ascii="黑体" w:eastAsia="黑体" w:hAnsi="黑体"/>
          <w:b/>
          <w:sz w:val="24"/>
          <w:szCs w:val="24"/>
        </w:rPr>
        <w:tab/>
      </w:r>
      <w:r>
        <w:rPr>
          <w:rFonts w:ascii="黑体" w:eastAsia="黑体" w:hAnsi="黑体"/>
          <w:b/>
          <w:sz w:val="24"/>
          <w:szCs w:val="24"/>
        </w:rPr>
        <w:t>主动脉疾病和周围血管病</w:t>
      </w:r>
      <w:r>
        <w:rPr>
          <w:rFonts w:ascii="黑体" w:eastAsia="黑体" w:hAnsi="黑体" w:hint="eastAsia"/>
          <w:b/>
          <w:sz w:val="24"/>
          <w:szCs w:val="24"/>
        </w:rPr>
        <w:t>（自学）</w:t>
      </w:r>
    </w:p>
    <w:p w14:paraId="5531C8CA"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71F0D4C8" w14:textId="77777777" w:rsidR="00B705B9" w:rsidRDefault="0066674E">
      <w:pPr>
        <w:widowControl/>
        <w:numPr>
          <w:ilvl w:val="0"/>
          <w:numId w:val="5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主动脉夹层的发病机制、临床表现和治疗原则</w:t>
      </w:r>
    </w:p>
    <w:p w14:paraId="3F1FEFF9" w14:textId="77777777" w:rsidR="00B705B9" w:rsidRDefault="0066674E">
      <w:pPr>
        <w:widowControl/>
        <w:numPr>
          <w:ilvl w:val="0"/>
          <w:numId w:val="5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闭塞性周围动脉粥样硬化</w:t>
      </w:r>
      <w:r>
        <w:rPr>
          <w:rFonts w:ascii="宋体" w:eastAsia="宋体" w:hAnsi="宋体" w:cs="TimesNewRomanPSMT"/>
          <w:color w:val="000000"/>
          <w:kern w:val="0"/>
          <w:szCs w:val="21"/>
        </w:rPr>
        <w:t>临床表现</w:t>
      </w:r>
    </w:p>
    <w:p w14:paraId="4745EBEA" w14:textId="77777777" w:rsidR="00B705B9" w:rsidRDefault="0066674E">
      <w:pPr>
        <w:widowControl/>
        <w:numPr>
          <w:ilvl w:val="0"/>
          <w:numId w:val="50"/>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静脉血栓症的临床表现和治疗</w:t>
      </w:r>
    </w:p>
    <w:p w14:paraId="60783C4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FAD92E9" w14:textId="77777777" w:rsidR="00B705B9" w:rsidRDefault="0066674E">
      <w:pPr>
        <w:widowControl/>
        <w:numPr>
          <w:ilvl w:val="0"/>
          <w:numId w:val="51"/>
        </w:numPr>
        <w:spacing w:beforeLines="50" w:before="156" w:afterLines="50" w:after="156"/>
        <w:ind w:left="845"/>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的诊断、鉴别诊断和治疗</w:t>
      </w:r>
    </w:p>
    <w:p w14:paraId="40E9DF0B" w14:textId="77777777" w:rsidR="00B705B9" w:rsidRDefault="0066674E">
      <w:pPr>
        <w:widowControl/>
        <w:numPr>
          <w:ilvl w:val="0"/>
          <w:numId w:val="51"/>
        </w:numPr>
        <w:spacing w:beforeLines="50" w:before="156" w:afterLines="50" w:after="156"/>
        <w:ind w:left="845"/>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的分型</w:t>
      </w:r>
    </w:p>
    <w:p w14:paraId="671E8023"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1826A213"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一、主动脉夹层</w:t>
      </w:r>
    </w:p>
    <w:p w14:paraId="1D2460D6"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二、闭塞性周围动脉粥样硬化</w:t>
      </w:r>
    </w:p>
    <w:p w14:paraId="17A3B27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三、静脉血栓症</w:t>
      </w:r>
    </w:p>
    <w:p w14:paraId="7E02F01F"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51C2D47D"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病例分享讲解，结合</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3A5EA9B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见习结合临床病例示教。</w:t>
      </w:r>
    </w:p>
    <w:p w14:paraId="5CA2617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5C82201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07152676" w14:textId="77777777" w:rsidR="00B705B9" w:rsidRDefault="0066674E">
      <w:pPr>
        <w:pStyle w:val="a6"/>
        <w:widowControl/>
        <w:numPr>
          <w:ilvl w:val="0"/>
          <w:numId w:val="52"/>
        </w:numPr>
        <w:spacing w:beforeLines="50" w:before="156" w:afterLines="50" w:after="156"/>
        <w:ind w:left="845" w:firstLineChars="0"/>
        <w:jc w:val="left"/>
        <w:rPr>
          <w:rFonts w:ascii="宋体" w:eastAsia="宋体" w:hAnsi="宋体" w:cs="TimesNewRomanPSMT"/>
          <w:kern w:val="0"/>
          <w:szCs w:val="21"/>
        </w:rPr>
      </w:pP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的治疗有哪些？</w:t>
      </w:r>
    </w:p>
    <w:p w14:paraId="51714120" w14:textId="77777777" w:rsidR="00B705B9" w:rsidRDefault="0066674E">
      <w:pPr>
        <w:pStyle w:val="a6"/>
        <w:widowControl/>
        <w:numPr>
          <w:ilvl w:val="0"/>
          <w:numId w:val="52"/>
        </w:numPr>
        <w:spacing w:beforeLines="50" w:before="156" w:afterLines="50" w:after="156"/>
        <w:ind w:left="845" w:firstLineChars="0"/>
        <w:jc w:val="left"/>
        <w:rPr>
          <w:rFonts w:ascii="宋体" w:eastAsia="宋体" w:hAnsi="宋体" w:cs="TimesNewRomanPSMT"/>
          <w:kern w:val="0"/>
          <w:szCs w:val="21"/>
        </w:rPr>
      </w:pPr>
      <w:r>
        <w:rPr>
          <w:rFonts w:ascii="宋体" w:eastAsia="宋体" w:hAnsi="宋体" w:cs="TimesNewRomanPSMT" w:hint="eastAsia"/>
          <w:color w:val="000000"/>
          <w:kern w:val="0"/>
          <w:szCs w:val="21"/>
        </w:rPr>
        <w:t>主动脉夹层</w:t>
      </w:r>
      <w:r>
        <w:rPr>
          <w:rFonts w:ascii="宋体" w:eastAsia="宋体" w:hAnsi="宋体" w:cs="TimesNewRomanPSMT" w:hint="eastAsia"/>
          <w:kern w:val="0"/>
          <w:szCs w:val="21"/>
        </w:rPr>
        <w:t>的分型有哪些？</w:t>
      </w:r>
    </w:p>
    <w:p w14:paraId="00DC54AD"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1FA9217A"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第十三章</w:t>
      </w:r>
      <w:r>
        <w:rPr>
          <w:rFonts w:ascii="黑体" w:eastAsia="黑体" w:hAnsi="黑体"/>
          <w:b/>
          <w:sz w:val="24"/>
          <w:szCs w:val="24"/>
        </w:rPr>
        <w:tab/>
      </w:r>
      <w:r>
        <w:rPr>
          <w:rFonts w:ascii="黑体" w:eastAsia="黑体" w:hAnsi="黑体"/>
          <w:b/>
          <w:sz w:val="24"/>
          <w:szCs w:val="24"/>
        </w:rPr>
        <w:t>心血管神经症</w:t>
      </w:r>
      <w:r>
        <w:rPr>
          <w:rFonts w:ascii="黑体" w:eastAsia="黑体" w:hAnsi="黑体" w:hint="eastAsia"/>
          <w:b/>
          <w:sz w:val="24"/>
          <w:szCs w:val="24"/>
        </w:rPr>
        <w:t>（自学）</w:t>
      </w:r>
    </w:p>
    <w:p w14:paraId="36761ABE"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BECACB2" w14:textId="77777777" w:rsidR="00B705B9" w:rsidRDefault="0066674E">
      <w:pPr>
        <w:widowControl/>
        <w:spacing w:beforeLines="50" w:before="156" w:afterLines="50" w:after="156"/>
        <w:ind w:leftChars="135" w:left="283"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心血管神经症</w:t>
      </w:r>
      <w:r>
        <w:rPr>
          <w:rFonts w:ascii="宋体" w:eastAsia="宋体" w:hAnsi="宋体" w:cs="TimesNewRomanPSMT"/>
          <w:color w:val="000000"/>
          <w:kern w:val="0"/>
          <w:szCs w:val="21"/>
        </w:rPr>
        <w:t>临床表现</w:t>
      </w:r>
      <w:r>
        <w:rPr>
          <w:rFonts w:ascii="宋体" w:eastAsia="宋体" w:hAnsi="宋体" w:cs="TimesNewRomanPSMT" w:hint="eastAsia"/>
          <w:color w:val="000000"/>
          <w:kern w:val="0"/>
          <w:szCs w:val="21"/>
        </w:rPr>
        <w:t>和治疗方案</w:t>
      </w:r>
    </w:p>
    <w:p w14:paraId="71AA1DB3"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264251BE" w14:textId="77777777" w:rsidR="00B705B9" w:rsidRDefault="0066674E">
      <w:pPr>
        <w:widowControl/>
        <w:numPr>
          <w:ilvl w:val="0"/>
          <w:numId w:val="53"/>
        </w:numPr>
        <w:spacing w:beforeLines="50" w:before="156" w:afterLines="50" w:after="156"/>
        <w:ind w:left="845"/>
        <w:jc w:val="left"/>
        <w:rPr>
          <w:rFonts w:ascii="宋体" w:eastAsia="宋体" w:hAnsi="宋体" w:cs="TimesNewRomanPSMT"/>
          <w:kern w:val="0"/>
          <w:szCs w:val="21"/>
        </w:rPr>
      </w:pPr>
      <w:r>
        <w:rPr>
          <w:rFonts w:ascii="宋体" w:eastAsia="宋体" w:hAnsi="宋体" w:cs="TimesNewRomanPSMT"/>
          <w:kern w:val="0"/>
          <w:szCs w:val="21"/>
        </w:rPr>
        <w:t>重点：</w:t>
      </w:r>
      <w:r>
        <w:rPr>
          <w:rFonts w:ascii="宋体" w:eastAsia="宋体" w:hAnsi="宋体" w:cs="TimesNewRomanPSMT" w:hint="eastAsia"/>
          <w:color w:val="000000"/>
          <w:kern w:val="0"/>
          <w:szCs w:val="21"/>
        </w:rPr>
        <w:t>心血管神经症</w:t>
      </w:r>
      <w:r>
        <w:rPr>
          <w:rFonts w:ascii="宋体" w:eastAsia="宋体" w:hAnsi="宋体" w:cs="TimesNewRomanPSMT"/>
          <w:color w:val="000000"/>
          <w:kern w:val="0"/>
          <w:szCs w:val="21"/>
        </w:rPr>
        <w:t>临床表现</w:t>
      </w:r>
      <w:r>
        <w:rPr>
          <w:rFonts w:ascii="宋体" w:eastAsia="宋体" w:hAnsi="宋体" w:cs="TimesNewRomanPSMT" w:hint="eastAsia"/>
          <w:kern w:val="0"/>
          <w:szCs w:val="21"/>
        </w:rPr>
        <w:t>和治疗</w:t>
      </w:r>
    </w:p>
    <w:p w14:paraId="5946A749" w14:textId="77777777" w:rsidR="00B705B9" w:rsidRDefault="0066674E">
      <w:pPr>
        <w:widowControl/>
        <w:numPr>
          <w:ilvl w:val="0"/>
          <w:numId w:val="53"/>
        </w:numPr>
        <w:spacing w:beforeLines="50" w:before="156" w:afterLines="50" w:after="156"/>
        <w:ind w:left="845"/>
        <w:jc w:val="left"/>
        <w:rPr>
          <w:rFonts w:ascii="宋体" w:eastAsia="宋体" w:hAnsi="宋体" w:cs="TimesNewRomanPSMT"/>
          <w:kern w:val="0"/>
          <w:szCs w:val="21"/>
        </w:rPr>
      </w:pPr>
      <w:r>
        <w:rPr>
          <w:rFonts w:ascii="宋体" w:eastAsia="宋体" w:hAnsi="宋体" w:cs="TimesNewRomanPSMT"/>
          <w:kern w:val="0"/>
          <w:szCs w:val="21"/>
        </w:rPr>
        <w:t>难点：</w:t>
      </w:r>
      <w:r>
        <w:rPr>
          <w:rFonts w:ascii="宋体" w:eastAsia="宋体" w:hAnsi="宋体" w:cs="TimesNewRomanPSMT" w:hint="eastAsia"/>
          <w:color w:val="000000"/>
          <w:kern w:val="0"/>
          <w:szCs w:val="21"/>
        </w:rPr>
        <w:t>心血管神经症</w:t>
      </w:r>
      <w:r>
        <w:rPr>
          <w:rFonts w:ascii="宋体" w:eastAsia="宋体" w:hAnsi="宋体" w:cs="TimesNewRomanPSMT" w:hint="eastAsia"/>
          <w:kern w:val="0"/>
          <w:szCs w:val="21"/>
        </w:rPr>
        <w:t>的诊断、鉴别诊断</w:t>
      </w:r>
    </w:p>
    <w:p w14:paraId="068C7D61"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56B2AE41"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病因和发病机制</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尚不清楚</w:t>
      </w:r>
    </w:p>
    <w:p w14:paraId="1FD3E069"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主诉较多，而且多变，症状之间缺乏内在联系</w:t>
      </w:r>
    </w:p>
    <w:p w14:paraId="1E54EC1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诊断和鉴别诊断</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注意排除器质性心脏病</w:t>
      </w:r>
    </w:p>
    <w:p w14:paraId="3AF2274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以心理治疗为主，药物治疗为辅</w:t>
      </w:r>
    </w:p>
    <w:p w14:paraId="76DA222A"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295D8EC2"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病例分享讲解，结合</w:t>
      </w:r>
      <w:r>
        <w:rPr>
          <w:rFonts w:ascii="宋体" w:eastAsia="宋体" w:hAnsi="宋体" w:cs="TimesNewRomanPSMT" w:hint="eastAsia"/>
          <w:color w:val="000000"/>
          <w:kern w:val="0"/>
          <w:szCs w:val="21"/>
        </w:rPr>
        <w:t>PPT</w:t>
      </w:r>
      <w:r>
        <w:rPr>
          <w:rFonts w:ascii="宋体" w:eastAsia="宋体" w:hAnsi="宋体" w:cs="TimesNewRomanPSMT" w:hint="eastAsia"/>
          <w:color w:val="000000"/>
          <w:kern w:val="0"/>
          <w:szCs w:val="21"/>
        </w:rPr>
        <w:t>。</w:t>
      </w:r>
    </w:p>
    <w:p w14:paraId="053A78BB"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门诊见习结合临床病例示教。</w:t>
      </w:r>
    </w:p>
    <w:p w14:paraId="2F363FA7"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4F34B977"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34BBF53B" w14:textId="77777777" w:rsidR="00B705B9" w:rsidRDefault="0066674E">
      <w:pPr>
        <w:pStyle w:val="a6"/>
        <w:widowControl/>
        <w:spacing w:beforeLines="50" w:before="156" w:afterLines="50" w:after="156"/>
        <w:ind w:left="426" w:firstLineChars="0" w:firstLine="0"/>
        <w:jc w:val="left"/>
        <w:rPr>
          <w:rFonts w:ascii="宋体" w:eastAsia="宋体" w:hAnsi="宋体" w:cs="TimesNewRomanPSMT"/>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）心血管神经症的定义是什么</w:t>
      </w:r>
      <w:r>
        <w:rPr>
          <w:rFonts w:ascii="宋体" w:eastAsia="宋体" w:hAnsi="宋体" w:cs="TimesNewRomanPSMT" w:hint="eastAsia"/>
          <w:kern w:val="0"/>
          <w:szCs w:val="21"/>
        </w:rPr>
        <w:t>？</w:t>
      </w:r>
    </w:p>
    <w:p w14:paraId="29BB9A99"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1D26A1F9" w14:textId="77777777" w:rsidR="00B705B9" w:rsidRDefault="0066674E">
      <w:pPr>
        <w:widowControl/>
        <w:spacing w:beforeLines="50" w:before="156" w:afterLines="50" w:after="156"/>
        <w:jc w:val="left"/>
        <w:rPr>
          <w:rFonts w:ascii="黑体" w:eastAsia="黑体" w:hAnsi="黑体"/>
          <w:b/>
          <w:sz w:val="28"/>
          <w:szCs w:val="28"/>
        </w:rPr>
      </w:pPr>
      <w:r>
        <w:rPr>
          <w:rFonts w:ascii="黑体" w:eastAsia="黑体" w:hAnsi="黑体" w:hint="eastAsia"/>
          <w:b/>
          <w:sz w:val="24"/>
          <w:szCs w:val="24"/>
        </w:rPr>
        <w:t>第十四章</w:t>
      </w:r>
      <w:r>
        <w:rPr>
          <w:rFonts w:ascii="黑体" w:eastAsia="黑体" w:hAnsi="黑体"/>
          <w:b/>
          <w:sz w:val="24"/>
          <w:szCs w:val="24"/>
        </w:rPr>
        <w:tab/>
      </w:r>
      <w:r>
        <w:rPr>
          <w:rFonts w:ascii="黑体" w:eastAsia="黑体" w:hAnsi="黑体"/>
          <w:b/>
          <w:sz w:val="24"/>
          <w:szCs w:val="24"/>
        </w:rPr>
        <w:t>肿瘤心脏病学</w:t>
      </w:r>
      <w:r>
        <w:rPr>
          <w:rFonts w:ascii="黑体" w:eastAsia="黑体" w:hAnsi="黑体" w:hint="eastAsia"/>
          <w:b/>
          <w:sz w:val="24"/>
          <w:szCs w:val="24"/>
        </w:rPr>
        <w:t>（自学）</w:t>
      </w:r>
    </w:p>
    <w:p w14:paraId="6E207E62" w14:textId="77777777" w:rsidR="00B705B9" w:rsidRDefault="0066674E">
      <w:pPr>
        <w:widowControl/>
        <w:spacing w:beforeLines="50" w:before="156" w:afterLines="50" w:after="156"/>
        <w:jc w:val="left"/>
        <w:rPr>
          <w:rFonts w:ascii="黑体" w:eastAsia="黑体" w:hAnsi="黑体"/>
          <w:b/>
          <w:sz w:val="28"/>
          <w:szCs w:val="28"/>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r>
        <w:rPr>
          <w:rFonts w:ascii="宋体" w:eastAsia="宋体" w:hAnsi="宋体" w:cs="TimesNewRomanPSMT"/>
          <w:color w:val="000000"/>
          <w:kern w:val="0"/>
          <w:szCs w:val="21"/>
        </w:rPr>
        <w:t xml:space="preserve"> </w:t>
      </w:r>
    </w:p>
    <w:p w14:paraId="6F9D66E4" w14:textId="77777777" w:rsidR="00B705B9" w:rsidRDefault="0066674E">
      <w:pPr>
        <w:widowControl/>
        <w:numPr>
          <w:ilvl w:val="0"/>
          <w:numId w:val="5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了解肿瘤治疗相关的心功能不全的发病机制、临床表现和治疗原则</w:t>
      </w:r>
    </w:p>
    <w:p w14:paraId="04812B3F" w14:textId="77777777" w:rsidR="00B705B9" w:rsidRDefault="0066674E">
      <w:pPr>
        <w:widowControl/>
        <w:numPr>
          <w:ilvl w:val="0"/>
          <w:numId w:val="5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了解</w:t>
      </w:r>
      <w:r>
        <w:rPr>
          <w:rFonts w:ascii="宋体" w:eastAsia="宋体" w:hAnsi="宋体" w:cs="TimesNewRomanPSMT" w:hint="eastAsia"/>
          <w:color w:val="000000"/>
          <w:kern w:val="0"/>
          <w:szCs w:val="21"/>
        </w:rPr>
        <w:t>肿瘤治疗相关的冠状动脉疾病的发病机制和治疗</w:t>
      </w:r>
    </w:p>
    <w:p w14:paraId="6A64D172" w14:textId="77777777" w:rsidR="00B705B9" w:rsidRDefault="0066674E">
      <w:pPr>
        <w:widowControl/>
        <w:numPr>
          <w:ilvl w:val="0"/>
          <w:numId w:val="5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了解肿瘤治疗相关的心律失常的治疗</w:t>
      </w:r>
    </w:p>
    <w:p w14:paraId="38C40025" w14:textId="77777777" w:rsidR="00B705B9" w:rsidRDefault="0066674E">
      <w:pPr>
        <w:widowControl/>
        <w:numPr>
          <w:ilvl w:val="0"/>
          <w:numId w:val="54"/>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了解肿瘤治疗相关的血栓性疾病和周围血管疾病的临床表现</w:t>
      </w:r>
    </w:p>
    <w:p w14:paraId="52465D56"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70779A89" w14:textId="77777777" w:rsidR="00B705B9" w:rsidRDefault="0066674E">
      <w:pPr>
        <w:widowControl/>
        <w:numPr>
          <w:ilvl w:val="0"/>
          <w:numId w:val="55"/>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肿瘤治疗相关的心功能不全的发病机制和治疗原则</w:t>
      </w:r>
    </w:p>
    <w:p w14:paraId="377061FF" w14:textId="77777777" w:rsidR="00B705B9" w:rsidRDefault="0066674E">
      <w:pPr>
        <w:widowControl/>
        <w:numPr>
          <w:ilvl w:val="0"/>
          <w:numId w:val="55"/>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肿瘤治疗相关的心律失常的治疗</w:t>
      </w:r>
    </w:p>
    <w:p w14:paraId="6D6C4096"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教学内容</w:t>
      </w:r>
    </w:p>
    <w:p w14:paraId="6CF6A93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一、肿瘤治疗相关的心功能不全</w:t>
      </w:r>
    </w:p>
    <w:p w14:paraId="4DC74E9E"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二、肿瘤治疗相关的冠状动脉疾病</w:t>
      </w:r>
    </w:p>
    <w:p w14:paraId="721FEBE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三、肿瘤治疗相关的心律失常</w:t>
      </w:r>
    </w:p>
    <w:p w14:paraId="4DAAA57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四、肿瘤治疗相关的血栓性疾病和周围血管疾病</w:t>
      </w:r>
    </w:p>
    <w:p w14:paraId="269B5D7D" w14:textId="77777777" w:rsidR="00B705B9" w:rsidRDefault="0066674E">
      <w:pPr>
        <w:pStyle w:val="a6"/>
        <w:widowControl/>
        <w:numPr>
          <w:ilvl w:val="0"/>
          <w:numId w:val="5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静脉血栓性疾病</w:t>
      </w:r>
    </w:p>
    <w:p w14:paraId="315E5D47" w14:textId="77777777" w:rsidR="00B705B9" w:rsidRDefault="0066674E">
      <w:pPr>
        <w:pStyle w:val="a6"/>
        <w:widowControl/>
        <w:numPr>
          <w:ilvl w:val="0"/>
          <w:numId w:val="5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动脉血栓性疾病</w:t>
      </w:r>
    </w:p>
    <w:p w14:paraId="0C2D309B" w14:textId="77777777" w:rsidR="00B705B9" w:rsidRDefault="0066674E">
      <w:pPr>
        <w:pStyle w:val="a6"/>
        <w:widowControl/>
        <w:numPr>
          <w:ilvl w:val="0"/>
          <w:numId w:val="5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外周血管疾病</w:t>
      </w:r>
    </w:p>
    <w:p w14:paraId="3CAE6C8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五、肿瘤治疗相关的</w:t>
      </w:r>
      <w:r>
        <w:rPr>
          <w:rFonts w:ascii="宋体" w:eastAsia="宋体" w:hAnsi="宋体" w:cs="TimesNewRomanPSMT" w:hint="eastAsia"/>
          <w:color w:val="000000"/>
          <w:kern w:val="0"/>
          <w:szCs w:val="21"/>
        </w:rPr>
        <w:t>其他心血管疾病</w:t>
      </w:r>
    </w:p>
    <w:p w14:paraId="0A870038" w14:textId="77777777" w:rsidR="00B705B9" w:rsidRDefault="0066674E">
      <w:pPr>
        <w:pStyle w:val="a6"/>
        <w:widowControl/>
        <w:numPr>
          <w:ilvl w:val="0"/>
          <w:numId w:val="5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肿瘤治疗相关的心脏瓣膜病</w:t>
      </w:r>
    </w:p>
    <w:p w14:paraId="78201126" w14:textId="77777777" w:rsidR="00B705B9" w:rsidRDefault="0066674E">
      <w:pPr>
        <w:pStyle w:val="a6"/>
        <w:widowControl/>
        <w:numPr>
          <w:ilvl w:val="0"/>
          <w:numId w:val="5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肿瘤治疗相关的高血压</w:t>
      </w:r>
    </w:p>
    <w:p w14:paraId="013ED07A" w14:textId="77777777" w:rsidR="00B705B9" w:rsidRDefault="0066674E">
      <w:pPr>
        <w:pStyle w:val="a6"/>
        <w:widowControl/>
        <w:numPr>
          <w:ilvl w:val="0"/>
          <w:numId w:val="57"/>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肿瘤治疗相关的心包疾病</w:t>
      </w:r>
    </w:p>
    <w:p w14:paraId="61D07A9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教学方法</w:t>
      </w:r>
      <w:r>
        <w:rPr>
          <w:rFonts w:ascii="宋体" w:eastAsia="宋体" w:hAnsi="宋体" w:cs="TimesNewRomanPSMT"/>
          <w:color w:val="000000"/>
          <w:kern w:val="0"/>
          <w:szCs w:val="21"/>
        </w:rPr>
        <w:t xml:space="preserve"> </w:t>
      </w:r>
    </w:p>
    <w:p w14:paraId="15FAC088"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P</w:t>
      </w:r>
      <w:r>
        <w:rPr>
          <w:rFonts w:ascii="宋体" w:eastAsia="宋体" w:hAnsi="宋体" w:cs="TimesNewRomanPSMT"/>
          <w:color w:val="000000"/>
          <w:kern w:val="0"/>
          <w:szCs w:val="21"/>
        </w:rPr>
        <w:t>PT</w:t>
      </w:r>
      <w:r>
        <w:rPr>
          <w:rFonts w:ascii="宋体" w:eastAsia="宋体" w:hAnsi="宋体" w:cs="TimesNewRomanPSMT" w:hint="eastAsia"/>
          <w:color w:val="000000"/>
          <w:kern w:val="0"/>
          <w:szCs w:val="21"/>
        </w:rPr>
        <w:t>讲解，结合病例。</w:t>
      </w:r>
    </w:p>
    <w:p w14:paraId="4FB8D4A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教学评价</w:t>
      </w:r>
      <w:r>
        <w:rPr>
          <w:rFonts w:ascii="宋体" w:eastAsia="宋体" w:hAnsi="宋体" w:cs="TimesNewRomanPSMT"/>
          <w:color w:val="000000"/>
          <w:kern w:val="0"/>
          <w:szCs w:val="21"/>
        </w:rPr>
        <w:t xml:space="preserve"> </w:t>
      </w:r>
    </w:p>
    <w:p w14:paraId="00C3142A"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回答下述问题：</w:t>
      </w:r>
    </w:p>
    <w:p w14:paraId="56E94EA5" w14:textId="77777777" w:rsidR="00B705B9" w:rsidRDefault="0066674E">
      <w:pPr>
        <w:pStyle w:val="a6"/>
        <w:widowControl/>
        <w:numPr>
          <w:ilvl w:val="0"/>
          <w:numId w:val="58"/>
        </w:numPr>
        <w:spacing w:beforeLines="50" w:before="156" w:afterLines="50" w:after="156"/>
        <w:ind w:left="845" w:firstLineChars="0"/>
        <w:jc w:val="left"/>
        <w:rPr>
          <w:rFonts w:ascii="宋体" w:eastAsia="宋体" w:hAnsi="宋体" w:cs="TimesNewRomanPSMT"/>
          <w:kern w:val="0"/>
          <w:szCs w:val="21"/>
        </w:rPr>
      </w:pPr>
      <w:r>
        <w:rPr>
          <w:rFonts w:ascii="宋体" w:eastAsia="宋体" w:hAnsi="宋体" w:cs="TimesNewRomanPSMT" w:hint="eastAsia"/>
          <w:color w:val="000000"/>
          <w:kern w:val="0"/>
          <w:szCs w:val="21"/>
        </w:rPr>
        <w:t>导致肿瘤治疗相关的心功能不全常见化疗药物有哪些</w:t>
      </w:r>
      <w:r>
        <w:rPr>
          <w:rFonts w:ascii="宋体" w:eastAsia="宋体" w:hAnsi="宋体" w:cs="TimesNewRomanPSMT" w:hint="eastAsia"/>
          <w:kern w:val="0"/>
          <w:szCs w:val="21"/>
        </w:rPr>
        <w:t>？</w:t>
      </w:r>
    </w:p>
    <w:p w14:paraId="4F7B0368" w14:textId="77777777" w:rsidR="00B705B9" w:rsidRDefault="0066674E">
      <w:pPr>
        <w:widowControl/>
        <w:numPr>
          <w:ilvl w:val="0"/>
          <w:numId w:val="58"/>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如何预防和治疗肿瘤治疗导致的</w:t>
      </w:r>
      <w:r>
        <w:rPr>
          <w:rFonts w:ascii="宋体" w:eastAsia="宋体" w:hAnsi="宋体" w:cs="TimesNewRomanPSMT" w:hint="eastAsia"/>
          <w:color w:val="000000"/>
          <w:kern w:val="0"/>
          <w:szCs w:val="21"/>
        </w:rPr>
        <w:t>Q</w:t>
      </w:r>
      <w:r>
        <w:rPr>
          <w:rFonts w:ascii="宋体" w:eastAsia="宋体" w:hAnsi="宋体" w:cs="TimesNewRomanPSMT"/>
          <w:color w:val="000000"/>
          <w:kern w:val="0"/>
          <w:szCs w:val="21"/>
        </w:rPr>
        <w:t>T</w:t>
      </w:r>
      <w:r>
        <w:rPr>
          <w:rFonts w:ascii="宋体" w:eastAsia="宋体" w:hAnsi="宋体" w:cs="TimesNewRomanPSMT" w:hint="eastAsia"/>
          <w:color w:val="000000"/>
          <w:kern w:val="0"/>
          <w:szCs w:val="21"/>
        </w:rPr>
        <w:t>间期延长？</w:t>
      </w:r>
    </w:p>
    <w:p w14:paraId="3D3E8E90" w14:textId="77777777" w:rsidR="00B705B9" w:rsidRDefault="00B705B9">
      <w:pPr>
        <w:widowControl/>
        <w:spacing w:beforeLines="50" w:before="156" w:afterLines="50" w:after="156"/>
        <w:ind w:left="420"/>
        <w:jc w:val="left"/>
        <w:rPr>
          <w:rFonts w:ascii="宋体" w:eastAsia="宋体" w:hAnsi="宋体" w:cs="TimesNewRomanPSMT"/>
          <w:color w:val="000000"/>
          <w:kern w:val="0"/>
          <w:szCs w:val="21"/>
        </w:rPr>
      </w:pPr>
    </w:p>
    <w:p w14:paraId="23F005BA"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第四篇</w:t>
      </w:r>
      <w:r>
        <w:rPr>
          <w:rFonts w:ascii="黑体" w:eastAsia="黑体" w:hAnsi="黑体" w:hint="eastAsia"/>
          <w:b/>
          <w:sz w:val="24"/>
          <w:szCs w:val="24"/>
        </w:rPr>
        <w:t xml:space="preserve"> </w:t>
      </w:r>
      <w:r>
        <w:rPr>
          <w:rFonts w:ascii="黑体" w:eastAsia="黑体" w:hAnsi="黑体" w:hint="eastAsia"/>
          <w:b/>
          <w:sz w:val="24"/>
          <w:szCs w:val="24"/>
        </w:rPr>
        <w:t>消化系统（共</w:t>
      </w:r>
      <w:r>
        <w:rPr>
          <w:rFonts w:ascii="黑体" w:eastAsia="黑体" w:hAnsi="黑体" w:hint="eastAsia"/>
          <w:b/>
          <w:sz w:val="24"/>
          <w:szCs w:val="24"/>
        </w:rPr>
        <w:t>16</w:t>
      </w:r>
      <w:r>
        <w:rPr>
          <w:rFonts w:ascii="黑体" w:eastAsia="黑体" w:hAnsi="黑体" w:hint="eastAsia"/>
          <w:b/>
          <w:sz w:val="24"/>
          <w:szCs w:val="24"/>
        </w:rPr>
        <w:t>学时）</w:t>
      </w:r>
    </w:p>
    <w:p w14:paraId="4A187B20"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第一章</w:t>
      </w:r>
      <w:r>
        <w:rPr>
          <w:rFonts w:ascii="黑体" w:eastAsia="黑体" w:hAnsi="黑体" w:hint="eastAsia"/>
          <w:b/>
          <w:sz w:val="24"/>
          <w:szCs w:val="24"/>
        </w:rPr>
        <w:t xml:space="preserve"> </w:t>
      </w:r>
      <w:r>
        <w:rPr>
          <w:rFonts w:ascii="黑体" w:eastAsia="黑体" w:hAnsi="黑体" w:hint="eastAsia"/>
          <w:b/>
          <w:sz w:val="24"/>
          <w:szCs w:val="24"/>
        </w:rPr>
        <w:t>总论</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28384A33"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2835CA0" w14:textId="77777777" w:rsidR="00B705B9" w:rsidRDefault="0066674E">
      <w:pPr>
        <w:widowControl/>
        <w:numPr>
          <w:ilvl w:val="0"/>
          <w:numId w:val="59"/>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结合既往所学知识系统的掌握消化系统生理、生化功能。</w:t>
      </w:r>
    </w:p>
    <w:p w14:paraId="54850E49" w14:textId="77777777" w:rsidR="00B705B9" w:rsidRDefault="0066674E">
      <w:pPr>
        <w:widowControl/>
        <w:numPr>
          <w:ilvl w:val="0"/>
          <w:numId w:val="59"/>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掌握消化系统重要诊疗技术</w:t>
      </w:r>
    </w:p>
    <w:p w14:paraId="0F81EE26"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教学重难点</w:t>
      </w:r>
    </w:p>
    <w:p w14:paraId="0699E34D" w14:textId="77777777" w:rsidR="00B705B9" w:rsidRDefault="0066674E">
      <w:pPr>
        <w:widowControl/>
        <w:numPr>
          <w:ilvl w:val="0"/>
          <w:numId w:val="6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胃肠道的屏障功能</w:t>
      </w:r>
    </w:p>
    <w:p w14:paraId="58B1BCFD" w14:textId="77777777" w:rsidR="00B705B9" w:rsidRDefault="0066674E">
      <w:pPr>
        <w:widowControl/>
        <w:numPr>
          <w:ilvl w:val="0"/>
          <w:numId w:val="6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幽门螺杆菌的检测方法</w:t>
      </w:r>
    </w:p>
    <w:p w14:paraId="35AC22B5" w14:textId="77777777" w:rsidR="00B705B9" w:rsidRDefault="0066674E">
      <w:pPr>
        <w:widowControl/>
        <w:numPr>
          <w:ilvl w:val="0"/>
          <w:numId w:val="6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肝功能评估</w:t>
      </w:r>
    </w:p>
    <w:p w14:paraId="27BC49B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D6450F5"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生理性食管抗反流防御机制</w:t>
      </w:r>
    </w:p>
    <w:p w14:paraId="0C82CDA7"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胃</w:t>
      </w:r>
      <w:r>
        <w:rPr>
          <w:rFonts w:ascii="宋体" w:eastAsia="宋体" w:hAnsi="宋体" w:cs="宋体" w:hint="eastAsia"/>
          <w:color w:val="000000"/>
          <w:kern w:val="0"/>
          <w:szCs w:val="21"/>
        </w:rPr>
        <w:t>黏膜</w:t>
      </w:r>
      <w:r>
        <w:rPr>
          <w:rFonts w:ascii="宋体" w:eastAsia="宋体" w:hAnsi="宋体" w:cs="宋体"/>
          <w:color w:val="000000"/>
          <w:kern w:val="0"/>
          <w:szCs w:val="21"/>
        </w:rPr>
        <w:t>屏障</w:t>
      </w:r>
    </w:p>
    <w:p w14:paraId="111842E2"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胃酸的分泌与调节</w:t>
      </w:r>
    </w:p>
    <w:p w14:paraId="6ACA88F4"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肠</w:t>
      </w:r>
      <w:r>
        <w:rPr>
          <w:rFonts w:ascii="宋体" w:eastAsia="宋体" w:hAnsi="宋体" w:cs="宋体" w:hint="eastAsia"/>
          <w:color w:val="000000"/>
          <w:kern w:val="0"/>
          <w:szCs w:val="21"/>
        </w:rPr>
        <w:t>黏膜</w:t>
      </w:r>
      <w:r>
        <w:rPr>
          <w:rFonts w:ascii="宋体" w:eastAsia="宋体" w:hAnsi="宋体" w:cs="宋体"/>
          <w:color w:val="000000"/>
          <w:kern w:val="0"/>
          <w:szCs w:val="21"/>
        </w:rPr>
        <w:t>屏障</w:t>
      </w:r>
    </w:p>
    <w:p w14:paraId="76F4E2F6"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肠道微生态</w:t>
      </w:r>
    </w:p>
    <w:p w14:paraId="2BB3EDFB"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主要</w:t>
      </w:r>
      <w:r>
        <w:rPr>
          <w:rFonts w:ascii="宋体" w:eastAsia="宋体" w:hAnsi="宋体" w:cs="宋体" w:hint="eastAsia"/>
          <w:color w:val="000000"/>
          <w:kern w:val="0"/>
          <w:szCs w:val="21"/>
        </w:rPr>
        <w:t>营养</w:t>
      </w:r>
      <w:r>
        <w:rPr>
          <w:rFonts w:ascii="宋体" w:eastAsia="宋体" w:hAnsi="宋体" w:cs="宋体"/>
          <w:color w:val="000000"/>
          <w:kern w:val="0"/>
          <w:szCs w:val="21"/>
        </w:rPr>
        <w:t>物质的消化、吸收</w:t>
      </w:r>
    </w:p>
    <w:p w14:paraId="30BD7E57"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肝脏的代谢</w:t>
      </w:r>
      <w:r>
        <w:rPr>
          <w:rFonts w:ascii="宋体" w:eastAsia="宋体" w:hAnsi="宋体" w:cs="宋体" w:hint="eastAsia"/>
          <w:color w:val="000000"/>
          <w:kern w:val="0"/>
          <w:szCs w:val="21"/>
        </w:rPr>
        <w:t>与解毒功能</w:t>
      </w:r>
    </w:p>
    <w:p w14:paraId="70A4A65F"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color w:val="000000"/>
          <w:kern w:val="0"/>
          <w:szCs w:val="21"/>
        </w:rPr>
        <w:t>胆道的协调运动</w:t>
      </w:r>
    </w:p>
    <w:p w14:paraId="778F7163"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胰</w:t>
      </w:r>
      <w:r>
        <w:rPr>
          <w:rFonts w:ascii="宋体" w:eastAsia="宋体" w:hAnsi="宋体" w:cs="宋体"/>
          <w:color w:val="000000"/>
          <w:kern w:val="0"/>
          <w:szCs w:val="21"/>
        </w:rPr>
        <w:t>酶台</w:t>
      </w:r>
      <w:r>
        <w:rPr>
          <w:rFonts w:ascii="宋体" w:eastAsia="宋体" w:hAnsi="宋体" w:cs="宋体" w:hint="eastAsia"/>
          <w:color w:val="000000"/>
          <w:kern w:val="0"/>
          <w:szCs w:val="21"/>
        </w:rPr>
        <w:t>成</w:t>
      </w:r>
      <w:proofErr w:type="gramEnd"/>
      <w:r>
        <w:rPr>
          <w:rFonts w:ascii="宋体" w:eastAsia="宋体" w:hAnsi="宋体" w:cs="宋体"/>
          <w:color w:val="000000"/>
          <w:kern w:val="0"/>
          <w:szCs w:val="21"/>
        </w:rPr>
        <w:t>、活化及</w:t>
      </w:r>
      <w:r>
        <w:rPr>
          <w:rFonts w:ascii="宋体" w:eastAsia="宋体" w:hAnsi="宋体" w:cs="宋体" w:hint="eastAsia"/>
          <w:color w:val="000000"/>
          <w:kern w:val="0"/>
          <w:szCs w:val="21"/>
        </w:rPr>
        <w:t>胰腺防止</w:t>
      </w:r>
      <w:r>
        <w:rPr>
          <w:rFonts w:ascii="宋体" w:eastAsia="宋体" w:hAnsi="宋体" w:cs="宋体"/>
          <w:color w:val="000000"/>
          <w:kern w:val="0"/>
          <w:szCs w:val="21"/>
        </w:rPr>
        <w:t>自身消化的生理机制</w:t>
      </w:r>
    </w:p>
    <w:p w14:paraId="54FDCBF0"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消化科常用的</w:t>
      </w:r>
      <w:r>
        <w:rPr>
          <w:rFonts w:ascii="宋体" w:eastAsia="宋体" w:hAnsi="宋体" w:cs="宋体"/>
          <w:color w:val="000000"/>
          <w:kern w:val="0"/>
          <w:szCs w:val="21"/>
        </w:rPr>
        <w:t>内镜诊断</w:t>
      </w:r>
      <w:r>
        <w:rPr>
          <w:rFonts w:ascii="宋体" w:eastAsia="宋体" w:hAnsi="宋体" w:cs="宋体" w:hint="eastAsia"/>
          <w:color w:val="000000"/>
          <w:kern w:val="0"/>
          <w:szCs w:val="21"/>
        </w:rPr>
        <w:t>方法</w:t>
      </w:r>
    </w:p>
    <w:p w14:paraId="2785A276"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消化科常用的</w:t>
      </w:r>
      <w:r>
        <w:rPr>
          <w:rFonts w:ascii="宋体" w:eastAsia="宋体" w:hAnsi="宋体" w:cs="宋体"/>
          <w:color w:val="000000"/>
          <w:kern w:val="0"/>
          <w:szCs w:val="21"/>
        </w:rPr>
        <w:t>实验室检测</w:t>
      </w:r>
      <w:r>
        <w:rPr>
          <w:rFonts w:ascii="宋体" w:eastAsia="宋体" w:hAnsi="宋体" w:cs="宋体" w:hint="eastAsia"/>
          <w:color w:val="000000"/>
          <w:kern w:val="0"/>
          <w:szCs w:val="21"/>
        </w:rPr>
        <w:t>方法</w:t>
      </w:r>
    </w:p>
    <w:p w14:paraId="4CB64E66" w14:textId="77777777" w:rsidR="00B705B9" w:rsidRDefault="0066674E">
      <w:pPr>
        <w:widowControl/>
        <w:numPr>
          <w:ilvl w:val="0"/>
          <w:numId w:val="6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消化科常用的</w:t>
      </w:r>
      <w:r>
        <w:rPr>
          <w:rFonts w:ascii="宋体" w:eastAsia="宋体" w:hAnsi="宋体" w:cs="宋体"/>
          <w:color w:val="000000"/>
          <w:kern w:val="0"/>
          <w:szCs w:val="21"/>
        </w:rPr>
        <w:t>影像</w:t>
      </w:r>
      <w:r>
        <w:rPr>
          <w:rFonts w:ascii="宋体" w:eastAsia="宋体" w:hAnsi="宋体" w:cs="宋体" w:hint="eastAsia"/>
          <w:color w:val="000000"/>
          <w:kern w:val="0"/>
          <w:szCs w:val="21"/>
        </w:rPr>
        <w:t>学</w:t>
      </w:r>
      <w:r>
        <w:rPr>
          <w:rFonts w:ascii="宋体" w:eastAsia="宋体" w:hAnsi="宋体" w:cs="宋体"/>
          <w:color w:val="000000"/>
          <w:kern w:val="0"/>
          <w:szCs w:val="21"/>
        </w:rPr>
        <w:t>诊断</w:t>
      </w:r>
      <w:r>
        <w:rPr>
          <w:rFonts w:ascii="宋体" w:eastAsia="宋体" w:hAnsi="宋体" w:cs="宋体" w:hint="eastAsia"/>
          <w:color w:val="000000"/>
          <w:kern w:val="0"/>
          <w:szCs w:val="21"/>
        </w:rPr>
        <w:t>方法</w:t>
      </w:r>
    </w:p>
    <w:p w14:paraId="08EA8E7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968959E" w14:textId="77777777" w:rsidR="00B705B9" w:rsidRDefault="0066674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p>
    <w:p w14:paraId="2C40AA3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CDBA78" w14:textId="77777777" w:rsidR="00B705B9" w:rsidRDefault="0066674E">
      <w:pPr>
        <w:widowControl/>
        <w:numPr>
          <w:ilvl w:val="0"/>
          <w:numId w:val="62"/>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食管的抗反流机制有哪些？</w:t>
      </w:r>
    </w:p>
    <w:p w14:paraId="3A776EED" w14:textId="77777777" w:rsidR="00B705B9" w:rsidRDefault="0066674E">
      <w:pPr>
        <w:widowControl/>
        <w:numPr>
          <w:ilvl w:val="0"/>
          <w:numId w:val="62"/>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胃、肠道的屏障组成有哪些？</w:t>
      </w:r>
    </w:p>
    <w:p w14:paraId="12E75211" w14:textId="77777777" w:rsidR="00B705B9" w:rsidRDefault="0066674E">
      <w:pPr>
        <w:widowControl/>
        <w:numPr>
          <w:ilvl w:val="0"/>
          <w:numId w:val="62"/>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幽门螺杆菌的检测方法有哪些？</w:t>
      </w:r>
    </w:p>
    <w:p w14:paraId="4F441318" w14:textId="77777777" w:rsidR="00B705B9" w:rsidRDefault="0066674E">
      <w:pPr>
        <w:widowControl/>
        <w:numPr>
          <w:ilvl w:val="0"/>
          <w:numId w:val="62"/>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消化科常用的内镜检查方法有哪些？</w:t>
      </w:r>
    </w:p>
    <w:p w14:paraId="019D4D0D" w14:textId="77777777" w:rsidR="00B705B9" w:rsidRDefault="00B705B9">
      <w:pPr>
        <w:widowControl/>
        <w:spacing w:beforeLines="50" w:before="156" w:afterLines="50" w:after="156"/>
        <w:ind w:firstLineChars="200" w:firstLine="420"/>
        <w:jc w:val="left"/>
        <w:rPr>
          <w:rFonts w:ascii="宋体" w:eastAsia="宋体" w:hAnsi="宋体" w:cs="TimesNewRomanPSMT"/>
          <w:color w:val="000000"/>
          <w:kern w:val="0"/>
          <w:szCs w:val="21"/>
        </w:rPr>
      </w:pPr>
    </w:p>
    <w:p w14:paraId="0AA18A39"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第二章</w:t>
      </w:r>
      <w:r>
        <w:rPr>
          <w:rFonts w:ascii="黑体" w:eastAsia="黑体" w:hAnsi="黑体" w:hint="eastAsia"/>
          <w:b/>
          <w:sz w:val="24"/>
          <w:szCs w:val="24"/>
        </w:rPr>
        <w:t xml:space="preserve"> </w:t>
      </w:r>
      <w:r>
        <w:rPr>
          <w:rFonts w:ascii="黑体" w:eastAsia="黑体" w:hAnsi="黑体" w:hint="eastAsia"/>
          <w:b/>
          <w:sz w:val="24"/>
          <w:szCs w:val="24"/>
        </w:rPr>
        <w:t>胃食管反流病</w:t>
      </w:r>
      <w:r>
        <w:rPr>
          <w:rFonts w:ascii="黑体" w:eastAsia="黑体" w:hAnsi="黑体" w:cs="宋体" w:hint="eastAsia"/>
          <w:b/>
          <w:color w:val="000000"/>
          <w:kern w:val="0"/>
          <w:sz w:val="24"/>
          <w:szCs w:val="24"/>
        </w:rPr>
        <w:t>（</w:t>
      </w:r>
      <w:r>
        <w:rPr>
          <w:rFonts w:ascii="黑体" w:eastAsia="黑体" w:hAnsi="黑体" w:cs="宋体" w:hint="eastAsia"/>
          <w:b/>
          <w:color w:val="000000"/>
          <w:kern w:val="0"/>
          <w:sz w:val="24"/>
          <w:szCs w:val="24"/>
        </w:rPr>
        <w:t>1</w:t>
      </w:r>
      <w:r>
        <w:rPr>
          <w:rFonts w:ascii="黑体" w:eastAsia="黑体" w:hAnsi="黑体" w:cs="宋体" w:hint="eastAsia"/>
          <w:b/>
          <w:color w:val="000000"/>
          <w:kern w:val="0"/>
          <w:sz w:val="24"/>
          <w:szCs w:val="24"/>
        </w:rPr>
        <w:t>学时）</w:t>
      </w:r>
    </w:p>
    <w:p w14:paraId="72405D69"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A4C6D09" w14:textId="77777777" w:rsidR="00B705B9" w:rsidRDefault="0066674E">
      <w:pPr>
        <w:widowControl/>
        <w:numPr>
          <w:ilvl w:val="0"/>
          <w:numId w:val="6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的发病机制及病理表现</w:t>
      </w:r>
    </w:p>
    <w:p w14:paraId="50FFB315" w14:textId="77777777" w:rsidR="00B705B9" w:rsidRDefault="0066674E">
      <w:pPr>
        <w:widowControl/>
        <w:numPr>
          <w:ilvl w:val="0"/>
          <w:numId w:val="6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w:t>
      </w:r>
    </w:p>
    <w:p w14:paraId="7C860B09" w14:textId="77777777" w:rsidR="00B705B9" w:rsidRDefault="0066674E">
      <w:pPr>
        <w:widowControl/>
        <w:numPr>
          <w:ilvl w:val="0"/>
          <w:numId w:val="6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的辅助检查方法、诊断及鉴别诊断</w:t>
      </w:r>
    </w:p>
    <w:p w14:paraId="3D625361" w14:textId="77777777" w:rsidR="00B705B9" w:rsidRDefault="0066674E">
      <w:pPr>
        <w:widowControl/>
        <w:numPr>
          <w:ilvl w:val="0"/>
          <w:numId w:val="6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w:t>
      </w: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w:t>
      </w:r>
    </w:p>
    <w:p w14:paraId="00257481"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7F3182F"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GERD</w:t>
      </w:r>
      <w:r>
        <w:rPr>
          <w:rFonts w:ascii="宋体" w:eastAsia="宋体" w:hAnsi="宋体" w:cs="宋体" w:hint="eastAsia"/>
          <w:color w:val="000000"/>
          <w:kern w:val="0"/>
          <w:szCs w:val="21"/>
        </w:rPr>
        <w:t>的临床表现及治疗方法</w:t>
      </w:r>
    </w:p>
    <w:p w14:paraId="03F39A12"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36A61FB"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定义</w:t>
      </w:r>
    </w:p>
    <w:p w14:paraId="133DB1ED"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的病因及发病机制</w:t>
      </w:r>
    </w:p>
    <w:p w14:paraId="40DF9F79"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的病理表现</w:t>
      </w:r>
    </w:p>
    <w:p w14:paraId="5DF5BEA5"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w:t>
      </w:r>
    </w:p>
    <w:p w14:paraId="379FAA0A"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的辅助检查方法</w:t>
      </w:r>
    </w:p>
    <w:p w14:paraId="034B2345"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的诊断及鉴别诊断</w:t>
      </w:r>
    </w:p>
    <w:p w14:paraId="7494B52D" w14:textId="77777777" w:rsidR="00B705B9" w:rsidRDefault="0066674E">
      <w:pPr>
        <w:widowControl/>
        <w:numPr>
          <w:ilvl w:val="0"/>
          <w:numId w:val="6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w:t>
      </w:r>
    </w:p>
    <w:p w14:paraId="07F77883"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BD6F90E" w14:textId="77777777" w:rsidR="00B705B9" w:rsidRDefault="0066674E">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411D622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1F4B6ABB" w14:textId="77777777" w:rsidR="00B705B9" w:rsidRDefault="0066674E">
      <w:pPr>
        <w:widowControl/>
        <w:numPr>
          <w:ilvl w:val="0"/>
          <w:numId w:val="6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的临床表现有哪些？</w:t>
      </w:r>
    </w:p>
    <w:p w14:paraId="2B4A4560" w14:textId="77777777" w:rsidR="00B705B9" w:rsidRDefault="0066674E">
      <w:pPr>
        <w:widowControl/>
        <w:numPr>
          <w:ilvl w:val="0"/>
          <w:numId w:val="6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GERD</w:t>
      </w:r>
      <w:r>
        <w:rPr>
          <w:rFonts w:ascii="宋体" w:eastAsia="宋体" w:hAnsi="宋体" w:cs="宋体" w:hint="eastAsia"/>
          <w:color w:val="000000"/>
          <w:kern w:val="0"/>
          <w:szCs w:val="21"/>
        </w:rPr>
        <w:t>的治疗方法有哪些？</w:t>
      </w:r>
    </w:p>
    <w:p w14:paraId="5B544B9D" w14:textId="77777777" w:rsidR="00B705B9" w:rsidRDefault="00B705B9">
      <w:pPr>
        <w:widowControl/>
        <w:spacing w:beforeLines="50" w:before="156" w:afterLines="50" w:after="156"/>
        <w:ind w:leftChars="200" w:left="420"/>
        <w:jc w:val="left"/>
        <w:rPr>
          <w:rFonts w:ascii="宋体" w:eastAsia="宋体" w:hAnsi="宋体" w:cs="宋体"/>
          <w:color w:val="000000"/>
          <w:kern w:val="0"/>
          <w:szCs w:val="21"/>
        </w:rPr>
      </w:pPr>
    </w:p>
    <w:p w14:paraId="4BE5BAC6"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食管癌</w:t>
      </w:r>
      <w:r>
        <w:rPr>
          <w:rFonts w:ascii="黑体" w:eastAsia="黑体" w:hAnsi="黑体" w:cs="宋体" w:hint="eastAsia"/>
          <w:b/>
          <w:color w:val="000000"/>
          <w:kern w:val="0"/>
          <w:sz w:val="24"/>
          <w:szCs w:val="24"/>
        </w:rPr>
        <w:t>（自学）</w:t>
      </w:r>
    </w:p>
    <w:p w14:paraId="473B179E"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教学目标：了解食管癌的病因及病理；掌握食管癌的临床表现；了解食管癌的诊断及鉴别诊断方法；熟悉食管癌的治疗手段。</w:t>
      </w:r>
    </w:p>
    <w:p w14:paraId="4105F27F"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34D3C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食管癌的临床表现及治疗方法</w:t>
      </w:r>
    </w:p>
    <w:p w14:paraId="31ACFA0B"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014ACA" w14:textId="77777777" w:rsidR="00B705B9" w:rsidRDefault="0066674E">
      <w:pPr>
        <w:widowControl/>
        <w:numPr>
          <w:ilvl w:val="0"/>
          <w:numId w:val="6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食管癌的定义、病因及病理</w:t>
      </w:r>
    </w:p>
    <w:p w14:paraId="509F1C92" w14:textId="77777777" w:rsidR="00B705B9" w:rsidRDefault="0066674E">
      <w:pPr>
        <w:widowControl/>
        <w:numPr>
          <w:ilvl w:val="0"/>
          <w:numId w:val="6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食管癌的临床表现、辅助检查</w:t>
      </w:r>
    </w:p>
    <w:p w14:paraId="0317EA2E" w14:textId="77777777" w:rsidR="00B705B9" w:rsidRDefault="0066674E">
      <w:pPr>
        <w:widowControl/>
        <w:numPr>
          <w:ilvl w:val="0"/>
          <w:numId w:val="6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食管癌的诊断及鉴别诊断</w:t>
      </w:r>
    </w:p>
    <w:p w14:paraId="477F91B8" w14:textId="77777777" w:rsidR="00B705B9" w:rsidRDefault="0066674E">
      <w:pPr>
        <w:widowControl/>
        <w:numPr>
          <w:ilvl w:val="0"/>
          <w:numId w:val="6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食管癌的治疗和预防</w:t>
      </w:r>
    </w:p>
    <w:p w14:paraId="040623BB"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A9565EB"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r>
        <w:rPr>
          <w:rFonts w:ascii="宋体" w:eastAsia="宋体" w:hAnsi="宋体" w:cs="宋体" w:hint="eastAsia"/>
          <w:color w:val="000000"/>
          <w:kern w:val="0"/>
          <w:szCs w:val="21"/>
        </w:rPr>
        <w:t xml:space="preserve"> </w:t>
      </w:r>
    </w:p>
    <w:p w14:paraId="5073CFE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FC6BC7" w14:textId="77777777" w:rsidR="00B705B9" w:rsidRDefault="0066674E">
      <w:pPr>
        <w:widowControl/>
        <w:numPr>
          <w:ilvl w:val="0"/>
          <w:numId w:val="6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食管癌的典型症状有哪些？</w:t>
      </w:r>
    </w:p>
    <w:p w14:paraId="3FBF5901" w14:textId="77777777" w:rsidR="00B705B9" w:rsidRDefault="0066674E">
      <w:pPr>
        <w:widowControl/>
        <w:numPr>
          <w:ilvl w:val="0"/>
          <w:numId w:val="6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食管癌的常用检查方法有哪些？</w:t>
      </w:r>
    </w:p>
    <w:p w14:paraId="2AC65F8B" w14:textId="77777777" w:rsidR="00B705B9" w:rsidRDefault="0066674E">
      <w:pPr>
        <w:widowControl/>
        <w:spacing w:beforeLines="50" w:before="156" w:afterLines="50" w:after="156"/>
        <w:jc w:val="left"/>
      </w:pPr>
      <w:r>
        <w:rPr>
          <w:rFonts w:ascii="黑体" w:eastAsia="黑体" w:hAnsi="黑体" w:hint="eastAsia"/>
          <w:b/>
          <w:sz w:val="24"/>
          <w:szCs w:val="24"/>
        </w:rPr>
        <w:t>第四章</w:t>
      </w:r>
      <w:r>
        <w:rPr>
          <w:rFonts w:ascii="黑体" w:eastAsia="黑体" w:hAnsi="黑体" w:hint="eastAsia"/>
          <w:b/>
          <w:sz w:val="24"/>
          <w:szCs w:val="24"/>
        </w:rPr>
        <w:t xml:space="preserve"> </w:t>
      </w:r>
      <w:r>
        <w:rPr>
          <w:rFonts w:ascii="黑体" w:eastAsia="黑体" w:hAnsi="黑体" w:hint="eastAsia"/>
          <w:b/>
          <w:sz w:val="24"/>
          <w:szCs w:val="24"/>
        </w:rPr>
        <w:t>胃炎</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课时）</w:t>
      </w:r>
    </w:p>
    <w:p w14:paraId="174C2BB8"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035EB9D" w14:textId="77777777" w:rsidR="00B705B9" w:rsidRDefault="0066674E">
      <w:pPr>
        <w:widowControl/>
        <w:numPr>
          <w:ilvl w:val="0"/>
          <w:numId w:val="68"/>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了解急性胃炎的病因及治疗方法</w:t>
      </w:r>
    </w:p>
    <w:p w14:paraId="0F9CC19A" w14:textId="77777777" w:rsidR="00B705B9" w:rsidRDefault="0066674E">
      <w:pPr>
        <w:widowControl/>
        <w:numPr>
          <w:ilvl w:val="0"/>
          <w:numId w:val="68"/>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熟悉慢性胃炎的病因</w:t>
      </w:r>
    </w:p>
    <w:p w14:paraId="0BBBE313" w14:textId="77777777" w:rsidR="00B705B9" w:rsidRDefault="0066674E">
      <w:pPr>
        <w:widowControl/>
        <w:numPr>
          <w:ilvl w:val="0"/>
          <w:numId w:val="68"/>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了解慢性胃炎的胃镜及病理学表现</w:t>
      </w:r>
    </w:p>
    <w:p w14:paraId="4203173C" w14:textId="77777777" w:rsidR="00B705B9" w:rsidRDefault="0066674E">
      <w:pPr>
        <w:widowControl/>
        <w:numPr>
          <w:ilvl w:val="0"/>
          <w:numId w:val="68"/>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熟悉慢性胃炎的临床表现及诊断方法</w:t>
      </w:r>
    </w:p>
    <w:p w14:paraId="0B9F2FA4" w14:textId="77777777" w:rsidR="00B705B9" w:rsidRDefault="0066674E">
      <w:pPr>
        <w:widowControl/>
        <w:numPr>
          <w:ilvl w:val="0"/>
          <w:numId w:val="68"/>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掌握慢性胃炎的治疗方法</w:t>
      </w:r>
    </w:p>
    <w:p w14:paraId="74F36E0F" w14:textId="77777777" w:rsidR="00B705B9" w:rsidRDefault="0066674E">
      <w:pPr>
        <w:widowControl/>
        <w:numPr>
          <w:ilvl w:val="0"/>
          <w:numId w:val="68"/>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了解特殊类型胃炎的临床表现及治疗方法</w:t>
      </w:r>
    </w:p>
    <w:p w14:paraId="39D21A3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C4508BF" w14:textId="77777777" w:rsidR="00B705B9" w:rsidRDefault="0066674E">
      <w:pPr>
        <w:widowControl/>
        <w:numPr>
          <w:ilvl w:val="0"/>
          <w:numId w:val="69"/>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慢性胃炎的病因</w:t>
      </w:r>
    </w:p>
    <w:p w14:paraId="0F6D73E3" w14:textId="77777777" w:rsidR="00B705B9" w:rsidRDefault="0066674E">
      <w:pPr>
        <w:widowControl/>
        <w:numPr>
          <w:ilvl w:val="0"/>
          <w:numId w:val="69"/>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慢性胃炎的临床表现及诊断方法</w:t>
      </w:r>
    </w:p>
    <w:p w14:paraId="75037F89"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240B431" w14:textId="77777777" w:rsidR="00B705B9" w:rsidRDefault="0066674E">
      <w:pPr>
        <w:widowControl/>
        <w:numPr>
          <w:ilvl w:val="0"/>
          <w:numId w:val="7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急性胃炎的病因、临床表现、诊断及治疗方法</w:t>
      </w:r>
    </w:p>
    <w:p w14:paraId="274D7460" w14:textId="77777777" w:rsidR="00B705B9" w:rsidRDefault="0066674E">
      <w:pPr>
        <w:widowControl/>
        <w:numPr>
          <w:ilvl w:val="0"/>
          <w:numId w:val="7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慢性胃炎的病因</w:t>
      </w:r>
    </w:p>
    <w:p w14:paraId="61763FAB" w14:textId="77777777" w:rsidR="00B705B9" w:rsidRDefault="0066674E">
      <w:pPr>
        <w:widowControl/>
        <w:numPr>
          <w:ilvl w:val="0"/>
          <w:numId w:val="7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慢性胃炎的胃镜及病理学表现</w:t>
      </w:r>
    </w:p>
    <w:p w14:paraId="10757730" w14:textId="77777777" w:rsidR="00B705B9" w:rsidRDefault="0066674E">
      <w:pPr>
        <w:widowControl/>
        <w:numPr>
          <w:ilvl w:val="0"/>
          <w:numId w:val="7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慢性胃炎的临床表现及诊断方法</w:t>
      </w:r>
    </w:p>
    <w:p w14:paraId="056A2DC7" w14:textId="77777777" w:rsidR="00B705B9" w:rsidRDefault="0066674E">
      <w:pPr>
        <w:widowControl/>
        <w:numPr>
          <w:ilvl w:val="0"/>
          <w:numId w:val="7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慢性胃炎的治疗方法</w:t>
      </w:r>
    </w:p>
    <w:p w14:paraId="556AEDC1" w14:textId="77777777" w:rsidR="00B705B9" w:rsidRDefault="0066674E">
      <w:pPr>
        <w:widowControl/>
        <w:numPr>
          <w:ilvl w:val="0"/>
          <w:numId w:val="70"/>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特殊类型胃炎及胃病</w:t>
      </w:r>
    </w:p>
    <w:p w14:paraId="022FE361"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14:paraId="0232A0B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4B2600" w14:textId="77777777" w:rsidR="00B705B9" w:rsidRDefault="0066674E">
      <w:pPr>
        <w:widowControl/>
        <w:numPr>
          <w:ilvl w:val="0"/>
          <w:numId w:val="71"/>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慢性胃炎的病因有哪些？</w:t>
      </w:r>
    </w:p>
    <w:p w14:paraId="3CFDC954" w14:textId="77777777" w:rsidR="00B705B9" w:rsidRDefault="0066674E">
      <w:pPr>
        <w:widowControl/>
        <w:numPr>
          <w:ilvl w:val="0"/>
          <w:numId w:val="71"/>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慢性胃炎的临床表现有哪些？</w:t>
      </w:r>
    </w:p>
    <w:p w14:paraId="6F216D1C"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第五章</w:t>
      </w:r>
      <w:r>
        <w:rPr>
          <w:rFonts w:ascii="黑体" w:eastAsia="黑体" w:hAnsi="黑体" w:hint="eastAsia"/>
          <w:b/>
          <w:sz w:val="24"/>
          <w:szCs w:val="24"/>
        </w:rPr>
        <w:t xml:space="preserve"> </w:t>
      </w:r>
      <w:r>
        <w:rPr>
          <w:rFonts w:ascii="黑体" w:eastAsia="黑体" w:hAnsi="黑体" w:hint="eastAsia"/>
          <w:b/>
          <w:sz w:val="24"/>
          <w:szCs w:val="24"/>
        </w:rPr>
        <w:t>消化性溃疡</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7063C3F4"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：掌握消化性溃疡的病因、临床表现、诊断、鉴别诊断及治疗方法；</w:t>
      </w:r>
    </w:p>
    <w:p w14:paraId="3E61605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教学重难点：消化性溃疡的诊断及治疗</w:t>
      </w:r>
    </w:p>
    <w:p w14:paraId="38BA2826"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教学内容：消化性溃疡的流行病学、病因、发病机制、病理、临床表现、并发症、检查方法、诊断、鉴别诊断、治疗及预后。</w:t>
      </w:r>
    </w:p>
    <w:p w14:paraId="58A3104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及见习</w:t>
      </w:r>
    </w:p>
    <w:p w14:paraId="02B4187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教学评价：消化性溃疡的常见病因有哪些？内镜下止血的治疗措施有哪些？</w:t>
      </w:r>
    </w:p>
    <w:p w14:paraId="521A2D58"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第六章</w:t>
      </w:r>
      <w:r>
        <w:rPr>
          <w:rFonts w:ascii="黑体" w:eastAsia="黑体" w:hAnsi="黑体" w:hint="eastAsia"/>
          <w:b/>
          <w:sz w:val="24"/>
          <w:szCs w:val="24"/>
        </w:rPr>
        <w:t xml:space="preserve"> </w:t>
      </w:r>
      <w:r>
        <w:rPr>
          <w:rFonts w:ascii="黑体" w:eastAsia="黑体" w:hAnsi="黑体" w:hint="eastAsia"/>
          <w:b/>
          <w:sz w:val="24"/>
          <w:szCs w:val="24"/>
        </w:rPr>
        <w:t>胃癌</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514A6CB3"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：了解胃癌的病因、发病机制病理表现；掌握胃癌的临床表现、诊断及治疗方法。</w:t>
      </w:r>
    </w:p>
    <w:p w14:paraId="2F38F6C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教学重难点：胃癌的诊断</w:t>
      </w:r>
    </w:p>
    <w:p w14:paraId="3761064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3A38D8" w14:textId="77777777" w:rsidR="00B705B9" w:rsidRDefault="0066674E">
      <w:pPr>
        <w:widowControl/>
        <w:numPr>
          <w:ilvl w:val="0"/>
          <w:numId w:val="72"/>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胃癌的病因及发病机制</w:t>
      </w:r>
    </w:p>
    <w:p w14:paraId="74A37DA6" w14:textId="77777777" w:rsidR="00B705B9" w:rsidRDefault="0066674E">
      <w:pPr>
        <w:widowControl/>
        <w:numPr>
          <w:ilvl w:val="0"/>
          <w:numId w:val="72"/>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胃癌的病理表现</w:t>
      </w:r>
    </w:p>
    <w:p w14:paraId="3F183893" w14:textId="77777777" w:rsidR="00B705B9" w:rsidRDefault="0066674E">
      <w:pPr>
        <w:widowControl/>
        <w:numPr>
          <w:ilvl w:val="0"/>
          <w:numId w:val="72"/>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胃癌的临床表现</w:t>
      </w:r>
    </w:p>
    <w:p w14:paraId="1F3F2F34" w14:textId="77777777" w:rsidR="00B705B9" w:rsidRDefault="0066674E">
      <w:pPr>
        <w:widowControl/>
        <w:numPr>
          <w:ilvl w:val="0"/>
          <w:numId w:val="72"/>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胃癌的诊断及治疗方法</w:t>
      </w:r>
    </w:p>
    <w:p w14:paraId="5602A286" w14:textId="77777777" w:rsidR="00B705B9" w:rsidRDefault="0066674E">
      <w:pPr>
        <w:widowControl/>
        <w:numPr>
          <w:ilvl w:val="0"/>
          <w:numId w:val="72"/>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胃癌的预后及预防</w:t>
      </w:r>
    </w:p>
    <w:p w14:paraId="3E21D73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3349CEA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胃癌的临床表现、诊断及治疗方法</w:t>
      </w:r>
    </w:p>
    <w:p w14:paraId="318940DF"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第七章</w:t>
      </w:r>
      <w:r>
        <w:rPr>
          <w:rFonts w:ascii="黑体" w:eastAsia="黑体" w:hAnsi="黑体" w:hint="eastAsia"/>
          <w:b/>
          <w:sz w:val="24"/>
          <w:szCs w:val="24"/>
        </w:rPr>
        <w:t xml:space="preserve"> </w:t>
      </w:r>
      <w:r>
        <w:rPr>
          <w:rFonts w:ascii="黑体" w:eastAsia="黑体" w:hAnsi="黑体" w:hint="eastAsia"/>
          <w:b/>
          <w:sz w:val="24"/>
          <w:szCs w:val="24"/>
        </w:rPr>
        <w:t>肠结核和结核性腹膜炎</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798A75F0"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：了解肠结核的临床表现、诊断及鉴别诊断；掌握肠结核的治疗方法；了解结核性腹膜炎的诊断及治疗方法。</w:t>
      </w:r>
    </w:p>
    <w:p w14:paraId="4FDB6A9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教学重难点：肠结核及结核性腹膜炎的诊断及治疗</w:t>
      </w:r>
    </w:p>
    <w:p w14:paraId="2F957DDF"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0AAB62"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肠结核的病因及发病机制</w:t>
      </w:r>
    </w:p>
    <w:p w14:paraId="555D7A22"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肠结核的病理及临床表现</w:t>
      </w:r>
    </w:p>
    <w:p w14:paraId="7E2358A4"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肠结核的诊断、鉴别诊断及治疗</w:t>
      </w:r>
    </w:p>
    <w:p w14:paraId="2D0C9A2B"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结核性腹膜炎的病因及发病机制</w:t>
      </w:r>
    </w:p>
    <w:p w14:paraId="57833092"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结核性腹膜炎的病理及临床表现</w:t>
      </w:r>
    </w:p>
    <w:p w14:paraId="5EEB3FC8"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结核性腹膜炎的诊断、鉴别诊断及治疗</w:t>
      </w:r>
    </w:p>
    <w:p w14:paraId="01FAC755" w14:textId="77777777" w:rsidR="00B705B9" w:rsidRDefault="0066674E">
      <w:pPr>
        <w:widowControl/>
        <w:numPr>
          <w:ilvl w:val="0"/>
          <w:numId w:val="7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结核的预防</w:t>
      </w:r>
    </w:p>
    <w:p w14:paraId="0CBDBC08"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65E34291"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肠结核及结核性腹膜炎的诊断及治疗</w:t>
      </w:r>
    </w:p>
    <w:p w14:paraId="5A7DA655"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第八章</w:t>
      </w:r>
      <w:r>
        <w:rPr>
          <w:rFonts w:ascii="黑体" w:eastAsia="黑体" w:hAnsi="黑体" w:hint="eastAsia"/>
          <w:b/>
          <w:sz w:val="24"/>
          <w:szCs w:val="24"/>
        </w:rPr>
        <w:t xml:space="preserve"> </w:t>
      </w:r>
      <w:r>
        <w:rPr>
          <w:rFonts w:ascii="黑体" w:eastAsia="黑体" w:hAnsi="黑体" w:hint="eastAsia"/>
          <w:b/>
          <w:sz w:val="24"/>
          <w:szCs w:val="24"/>
        </w:rPr>
        <w:t>炎症性肠病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2162EA7D"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的诊断、鉴别诊断及治疗</w:t>
      </w:r>
    </w:p>
    <w:p w14:paraId="6ACA8E8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UC</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与</w:t>
      </w:r>
      <w:r>
        <w:rPr>
          <w:rFonts w:ascii="宋体" w:eastAsia="宋体" w:hAnsi="宋体" w:cs="宋体" w:hint="eastAsia"/>
          <w:color w:val="000000"/>
          <w:kern w:val="0"/>
          <w:szCs w:val="21"/>
        </w:rPr>
        <w:t>TB</w:t>
      </w:r>
      <w:r>
        <w:rPr>
          <w:rFonts w:ascii="宋体" w:eastAsia="宋体" w:hAnsi="宋体" w:cs="宋体" w:hint="eastAsia"/>
          <w:color w:val="000000"/>
          <w:kern w:val="0"/>
          <w:szCs w:val="21"/>
        </w:rPr>
        <w:t>的鉴别；</w:t>
      </w:r>
      <w:r>
        <w:rPr>
          <w:rFonts w:ascii="宋体" w:eastAsia="宋体" w:hAnsi="宋体" w:cs="宋体" w:hint="eastAsia"/>
          <w:color w:val="000000"/>
          <w:kern w:val="0"/>
          <w:szCs w:val="21"/>
        </w:rPr>
        <w:t>IBD</w:t>
      </w:r>
      <w:r>
        <w:rPr>
          <w:rFonts w:ascii="宋体" w:eastAsia="宋体" w:hAnsi="宋体" w:cs="宋体" w:hint="eastAsia"/>
          <w:color w:val="000000"/>
          <w:kern w:val="0"/>
          <w:szCs w:val="21"/>
        </w:rPr>
        <w:t>的治疗。</w:t>
      </w:r>
    </w:p>
    <w:p w14:paraId="77CBD2EC"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16792F4" w14:textId="77777777" w:rsidR="00B705B9" w:rsidRDefault="0066674E">
      <w:pPr>
        <w:widowControl/>
        <w:numPr>
          <w:ilvl w:val="0"/>
          <w:numId w:val="7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IBD</w:t>
      </w:r>
      <w:r>
        <w:rPr>
          <w:rFonts w:ascii="宋体" w:eastAsia="宋体" w:hAnsi="宋体" w:cs="宋体" w:hint="eastAsia"/>
          <w:color w:val="000000"/>
          <w:kern w:val="0"/>
          <w:szCs w:val="21"/>
        </w:rPr>
        <w:t>的病因及发病机制</w:t>
      </w:r>
    </w:p>
    <w:p w14:paraId="5D7D9825" w14:textId="77777777" w:rsidR="00B705B9" w:rsidRDefault="0066674E">
      <w:pPr>
        <w:widowControl/>
        <w:numPr>
          <w:ilvl w:val="0"/>
          <w:numId w:val="7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UC</w:t>
      </w:r>
      <w:r>
        <w:rPr>
          <w:rFonts w:ascii="宋体" w:eastAsia="宋体" w:hAnsi="宋体" w:cs="宋体" w:hint="eastAsia"/>
          <w:color w:val="000000"/>
          <w:kern w:val="0"/>
          <w:szCs w:val="21"/>
        </w:rPr>
        <w:t>的病理、临床表现、检查方法、诊断、鉴别诊断及治疗</w:t>
      </w:r>
    </w:p>
    <w:p w14:paraId="3642A6CC" w14:textId="77777777" w:rsidR="00B705B9" w:rsidRDefault="0066674E">
      <w:pPr>
        <w:widowControl/>
        <w:numPr>
          <w:ilvl w:val="0"/>
          <w:numId w:val="7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CD</w:t>
      </w:r>
      <w:r>
        <w:rPr>
          <w:rFonts w:ascii="宋体" w:eastAsia="宋体" w:hAnsi="宋体" w:cs="宋体" w:hint="eastAsia"/>
          <w:color w:val="000000"/>
          <w:kern w:val="0"/>
          <w:szCs w:val="21"/>
        </w:rPr>
        <w:t>的病理、临床表现、检查方法、诊断、鉴别诊断及治疗</w:t>
      </w:r>
    </w:p>
    <w:p w14:paraId="3605B468" w14:textId="77777777" w:rsidR="00B705B9" w:rsidRDefault="0066674E">
      <w:pPr>
        <w:widowControl/>
        <w:numPr>
          <w:ilvl w:val="0"/>
          <w:numId w:val="74"/>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IBD</w:t>
      </w:r>
      <w:r>
        <w:rPr>
          <w:rFonts w:ascii="宋体" w:eastAsia="宋体" w:hAnsi="宋体" w:cs="宋体" w:hint="eastAsia"/>
          <w:color w:val="000000"/>
          <w:kern w:val="0"/>
          <w:szCs w:val="21"/>
        </w:rPr>
        <w:t>的预后</w:t>
      </w:r>
    </w:p>
    <w:p w14:paraId="13E6BA86"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158E57C3"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UC</w:t>
      </w:r>
      <w:r>
        <w:rPr>
          <w:rFonts w:ascii="宋体" w:eastAsia="宋体" w:hAnsi="宋体" w:cs="宋体" w:hint="eastAsia"/>
          <w:color w:val="000000"/>
          <w:kern w:val="0"/>
          <w:szCs w:val="21"/>
        </w:rPr>
        <w:t>、</w:t>
      </w:r>
      <w:r>
        <w:rPr>
          <w:rFonts w:ascii="宋体" w:eastAsia="宋体" w:hAnsi="宋体" w:cs="宋体" w:hint="eastAsia"/>
          <w:color w:val="000000"/>
          <w:kern w:val="0"/>
          <w:szCs w:val="21"/>
        </w:rPr>
        <w:t>CD</w:t>
      </w:r>
      <w:r>
        <w:rPr>
          <w:rFonts w:ascii="宋体" w:eastAsia="宋体" w:hAnsi="宋体" w:cs="宋体" w:hint="eastAsia"/>
          <w:color w:val="000000"/>
          <w:kern w:val="0"/>
          <w:szCs w:val="21"/>
        </w:rPr>
        <w:t>与</w:t>
      </w:r>
      <w:r>
        <w:rPr>
          <w:rFonts w:ascii="宋体" w:eastAsia="宋体" w:hAnsi="宋体" w:cs="宋体" w:hint="eastAsia"/>
          <w:color w:val="000000"/>
          <w:kern w:val="0"/>
          <w:szCs w:val="21"/>
        </w:rPr>
        <w:t>TB</w:t>
      </w:r>
      <w:r>
        <w:rPr>
          <w:rFonts w:ascii="宋体" w:eastAsia="宋体" w:hAnsi="宋体" w:cs="宋体" w:hint="eastAsia"/>
          <w:color w:val="000000"/>
          <w:kern w:val="0"/>
          <w:szCs w:val="21"/>
        </w:rPr>
        <w:t>的鉴别方法有哪些？</w:t>
      </w:r>
    </w:p>
    <w:p w14:paraId="10C98658"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第九章</w:t>
      </w:r>
      <w:r>
        <w:rPr>
          <w:rFonts w:ascii="黑体" w:eastAsia="黑体" w:hAnsi="黑体" w:hint="eastAsia"/>
          <w:b/>
          <w:sz w:val="24"/>
          <w:szCs w:val="24"/>
        </w:rPr>
        <w:t xml:space="preserve"> </w:t>
      </w:r>
      <w:r>
        <w:rPr>
          <w:rFonts w:ascii="黑体" w:eastAsia="黑体" w:hAnsi="黑体" w:hint="eastAsia"/>
          <w:b/>
          <w:sz w:val="24"/>
          <w:szCs w:val="24"/>
        </w:rPr>
        <w:t>结直肠癌</w:t>
      </w:r>
      <w:r>
        <w:rPr>
          <w:rFonts w:ascii="黑体" w:eastAsia="黑体" w:hAnsi="黑体" w:cs="宋体" w:hint="eastAsia"/>
          <w:color w:val="000000"/>
          <w:kern w:val="0"/>
          <w:sz w:val="24"/>
          <w:szCs w:val="24"/>
        </w:rPr>
        <w:t>（自学）</w:t>
      </w:r>
    </w:p>
    <w:p w14:paraId="1E33A1C8"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教学目标：了解结直肠癌的病因、发病机制、病理、临床表现、检查方法、诊断、鉴别诊断及治疗。</w:t>
      </w:r>
    </w:p>
    <w:p w14:paraId="3DD237E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教学重难点：结直肠癌的临床表现、诊断及治疗。</w:t>
      </w:r>
    </w:p>
    <w:p w14:paraId="44B7158C"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教学内容：结直肠癌的病因、发病机制、病理、临床表现、检查方法、诊断、鉴别诊断、治疗及预防。</w:t>
      </w:r>
    </w:p>
    <w:p w14:paraId="3EC26F08"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42A5136"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结直肠癌的临床表现有哪些？治疗方法有哪些？</w:t>
      </w:r>
    </w:p>
    <w:p w14:paraId="267A4D26"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第十章</w:t>
      </w:r>
      <w:r>
        <w:rPr>
          <w:rFonts w:ascii="黑体" w:eastAsia="黑体" w:hAnsi="黑体" w:hint="eastAsia"/>
          <w:b/>
          <w:sz w:val="24"/>
          <w:szCs w:val="24"/>
        </w:rPr>
        <w:t xml:space="preserve"> </w:t>
      </w:r>
      <w:r>
        <w:rPr>
          <w:rFonts w:ascii="黑体" w:eastAsia="黑体" w:hAnsi="黑体" w:hint="eastAsia"/>
          <w:b/>
          <w:sz w:val="24"/>
          <w:szCs w:val="24"/>
        </w:rPr>
        <w:t>功能性胃肠病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3CEE7E0D"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FGIDs</w:t>
      </w:r>
      <w:r>
        <w:rPr>
          <w:rFonts w:ascii="宋体" w:eastAsia="宋体" w:hAnsi="宋体" w:cs="宋体" w:hint="eastAsia"/>
          <w:color w:val="000000"/>
          <w:kern w:val="0"/>
          <w:szCs w:val="21"/>
        </w:rPr>
        <w:t>的定义、诊断标准、治疗原则</w:t>
      </w:r>
    </w:p>
    <w:p w14:paraId="24668AFF"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FGIDs</w:t>
      </w:r>
      <w:r>
        <w:rPr>
          <w:rFonts w:ascii="宋体" w:eastAsia="宋体" w:hAnsi="宋体" w:cs="宋体" w:hint="eastAsia"/>
          <w:color w:val="000000"/>
          <w:kern w:val="0"/>
          <w:szCs w:val="21"/>
        </w:rPr>
        <w:t>的诊断标准</w:t>
      </w:r>
    </w:p>
    <w:p w14:paraId="0CEF1D0D"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FD</w:t>
      </w:r>
      <w:r>
        <w:rPr>
          <w:rFonts w:ascii="宋体" w:eastAsia="宋体" w:hAnsi="宋体" w:cs="宋体" w:hint="eastAsia"/>
          <w:color w:val="000000"/>
          <w:kern w:val="0"/>
          <w:szCs w:val="21"/>
        </w:rPr>
        <w:t>的病因、发病机制、病理、临床表现、诊断、鉴别诊断、治疗及预后。</w:t>
      </w:r>
    </w:p>
    <w:p w14:paraId="4C3A28FB" w14:textId="77777777" w:rsidR="00B705B9" w:rsidRDefault="0066674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IBS</w:t>
      </w:r>
      <w:r>
        <w:rPr>
          <w:rFonts w:ascii="宋体" w:eastAsia="宋体" w:hAnsi="宋体" w:cs="宋体" w:hint="eastAsia"/>
          <w:color w:val="000000"/>
          <w:kern w:val="0"/>
          <w:szCs w:val="21"/>
        </w:rPr>
        <w:t>的病因、发病机制、病理、临床表现、诊断、鉴别诊断、治疗及预后</w:t>
      </w:r>
    </w:p>
    <w:p w14:paraId="6E42F3E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p>
    <w:p w14:paraId="1994EDFF"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FD</w:t>
      </w:r>
      <w:r>
        <w:rPr>
          <w:rFonts w:ascii="宋体" w:eastAsia="宋体" w:hAnsi="宋体" w:cs="TimesNewRomanPSMT" w:hint="eastAsia"/>
          <w:color w:val="000000"/>
          <w:kern w:val="0"/>
          <w:szCs w:val="21"/>
        </w:rPr>
        <w:t>的罗马</w:t>
      </w:r>
      <w:r>
        <w:rPr>
          <w:rFonts w:ascii="宋体" w:eastAsia="宋体" w:hAnsi="宋体" w:cs="TimesNewRomanPSMT" w:hint="eastAsia"/>
          <w:color w:val="000000"/>
          <w:kern w:val="0"/>
          <w:szCs w:val="21"/>
        </w:rPr>
        <w:t>IV</w:t>
      </w:r>
      <w:r>
        <w:rPr>
          <w:rFonts w:ascii="宋体" w:eastAsia="宋体" w:hAnsi="宋体" w:cs="TimesNewRomanPSMT" w:hint="eastAsia"/>
          <w:color w:val="000000"/>
          <w:kern w:val="0"/>
          <w:szCs w:val="21"/>
        </w:rPr>
        <w:t>诊断标准是什么？</w:t>
      </w:r>
      <w:r>
        <w:rPr>
          <w:rFonts w:ascii="宋体" w:eastAsia="宋体" w:hAnsi="宋体" w:cs="TimesNewRomanPSMT" w:hint="eastAsia"/>
          <w:color w:val="000000"/>
          <w:kern w:val="0"/>
          <w:szCs w:val="21"/>
        </w:rPr>
        <w:t>IBS</w:t>
      </w:r>
      <w:r>
        <w:rPr>
          <w:rFonts w:ascii="宋体" w:eastAsia="宋体" w:hAnsi="宋体" w:cs="TimesNewRomanPSMT" w:hint="eastAsia"/>
          <w:color w:val="000000"/>
          <w:kern w:val="0"/>
          <w:szCs w:val="21"/>
        </w:rPr>
        <w:t>的发病机制有哪些？</w:t>
      </w:r>
    </w:p>
    <w:p w14:paraId="017AFEEC"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第十一章</w:t>
      </w:r>
      <w:r>
        <w:rPr>
          <w:rFonts w:ascii="黑体" w:eastAsia="黑体" w:hAnsi="黑体" w:hint="eastAsia"/>
          <w:b/>
          <w:sz w:val="24"/>
          <w:szCs w:val="24"/>
        </w:rPr>
        <w:t xml:space="preserve"> </w:t>
      </w:r>
      <w:r>
        <w:rPr>
          <w:rFonts w:ascii="黑体" w:eastAsia="黑体" w:hAnsi="黑体" w:hint="eastAsia"/>
          <w:b/>
          <w:sz w:val="24"/>
          <w:szCs w:val="24"/>
        </w:rPr>
        <w:t>病毒性肝炎</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66924872"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：了解病毒性肝炎的病因、发病机制、临床表现、检查方法、诊断、鉴别诊断及治疗。</w:t>
      </w:r>
    </w:p>
    <w:p w14:paraId="14F23DC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教学重难点：病毒性肝炎的诊断及治疗</w:t>
      </w:r>
    </w:p>
    <w:p w14:paraId="2C387347"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教学内容：病毒性肝炎的病因、发病机制、临床表现、检查方法、诊断、鉴别诊断、治疗、预后及预防。</w:t>
      </w:r>
    </w:p>
    <w:p w14:paraId="0CAB33ED"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EF3C95E"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教学评价：病毒性肝炎的病因有哪些？</w:t>
      </w:r>
    </w:p>
    <w:p w14:paraId="0980CC74"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第十二章</w:t>
      </w:r>
      <w:r>
        <w:rPr>
          <w:rFonts w:ascii="黑体" w:eastAsia="黑体" w:hAnsi="黑体" w:hint="eastAsia"/>
          <w:b/>
          <w:sz w:val="24"/>
          <w:szCs w:val="24"/>
        </w:rPr>
        <w:t xml:space="preserve"> </w:t>
      </w:r>
      <w:r>
        <w:rPr>
          <w:rFonts w:ascii="黑体" w:eastAsia="黑体" w:hAnsi="黑体" w:hint="eastAsia"/>
          <w:b/>
          <w:sz w:val="24"/>
          <w:szCs w:val="24"/>
        </w:rPr>
        <w:t>脂肪性肝病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2D30458C"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了解脂肪性肝病的分类及诊断方法</w:t>
      </w:r>
    </w:p>
    <w:p w14:paraId="2FE8E9AC"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NAFLD</w:t>
      </w:r>
      <w:r>
        <w:rPr>
          <w:rFonts w:ascii="宋体" w:eastAsia="宋体" w:hAnsi="宋体" w:cs="宋体" w:hint="eastAsia"/>
          <w:color w:val="000000"/>
          <w:kern w:val="0"/>
          <w:szCs w:val="21"/>
        </w:rPr>
        <w:t>及</w:t>
      </w:r>
      <w:r>
        <w:rPr>
          <w:rFonts w:ascii="宋体" w:eastAsia="宋体" w:hAnsi="宋体" w:cs="宋体" w:hint="eastAsia"/>
          <w:color w:val="000000"/>
          <w:kern w:val="0"/>
          <w:szCs w:val="21"/>
        </w:rPr>
        <w:t>ALD</w:t>
      </w:r>
      <w:r>
        <w:rPr>
          <w:rFonts w:ascii="宋体" w:eastAsia="宋体" w:hAnsi="宋体" w:cs="宋体" w:hint="eastAsia"/>
          <w:color w:val="000000"/>
          <w:kern w:val="0"/>
          <w:szCs w:val="21"/>
        </w:rPr>
        <w:t>的诊断及治疗。</w:t>
      </w:r>
    </w:p>
    <w:p w14:paraId="15592ED9"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NAFLD</w:t>
      </w:r>
      <w:r>
        <w:rPr>
          <w:rFonts w:ascii="宋体" w:eastAsia="宋体" w:hAnsi="宋体" w:cs="宋体" w:hint="eastAsia"/>
          <w:color w:val="000000"/>
          <w:kern w:val="0"/>
          <w:szCs w:val="21"/>
        </w:rPr>
        <w:t>的病因、发病机制、病理、临床表现、检查方法、诊断、鉴别诊断、治疗及预后。</w:t>
      </w:r>
      <w:r>
        <w:rPr>
          <w:rFonts w:ascii="宋体" w:eastAsia="宋体" w:hAnsi="宋体" w:cs="宋体" w:hint="eastAsia"/>
          <w:color w:val="000000"/>
          <w:kern w:val="0"/>
          <w:szCs w:val="21"/>
        </w:rPr>
        <w:t>ALD</w:t>
      </w:r>
      <w:r>
        <w:rPr>
          <w:rFonts w:ascii="宋体" w:eastAsia="宋体" w:hAnsi="宋体" w:cs="宋体" w:hint="eastAsia"/>
          <w:color w:val="000000"/>
          <w:kern w:val="0"/>
          <w:szCs w:val="21"/>
        </w:rPr>
        <w:t>的病因、发病机制、病理、临床表现、检查方法、诊断、鉴别诊断、治疗及预后。</w:t>
      </w:r>
    </w:p>
    <w:p w14:paraId="1966F9A0"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教学方法：自学</w:t>
      </w:r>
      <w:r>
        <w:rPr>
          <w:rFonts w:ascii="宋体" w:eastAsia="宋体" w:hAnsi="宋体" w:cs="宋体" w:hint="eastAsia"/>
          <w:color w:val="000000"/>
          <w:kern w:val="0"/>
          <w:szCs w:val="21"/>
        </w:rPr>
        <w:t xml:space="preserve"> </w:t>
      </w:r>
    </w:p>
    <w:p w14:paraId="1E832AD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NAFLD</w:t>
      </w:r>
      <w:r>
        <w:rPr>
          <w:rFonts w:ascii="宋体" w:eastAsia="宋体" w:hAnsi="宋体" w:cs="TimesNewRomanPSMT" w:hint="eastAsia"/>
          <w:color w:val="000000"/>
          <w:kern w:val="0"/>
          <w:szCs w:val="21"/>
        </w:rPr>
        <w:t>的定义</w:t>
      </w:r>
      <w:r>
        <w:rPr>
          <w:rFonts w:ascii="宋体" w:eastAsia="宋体" w:hAnsi="宋体" w:cs="TimesNewRomanPSMT" w:hint="eastAsia"/>
          <w:color w:val="000000"/>
          <w:kern w:val="0"/>
          <w:szCs w:val="21"/>
        </w:rPr>
        <w:t>是什么？</w:t>
      </w:r>
      <w:r>
        <w:rPr>
          <w:rFonts w:ascii="宋体" w:eastAsia="宋体" w:hAnsi="宋体" w:cs="TimesNewRomanPSMT" w:hint="eastAsia"/>
          <w:color w:val="000000"/>
          <w:kern w:val="0"/>
          <w:szCs w:val="21"/>
        </w:rPr>
        <w:t>NAFLD</w:t>
      </w:r>
      <w:r>
        <w:rPr>
          <w:rFonts w:ascii="宋体" w:eastAsia="宋体" w:hAnsi="宋体" w:cs="TimesNewRomanPSMT" w:hint="eastAsia"/>
          <w:color w:val="000000"/>
          <w:kern w:val="0"/>
          <w:szCs w:val="21"/>
        </w:rPr>
        <w:t>的病因有哪些？</w:t>
      </w:r>
      <w:r>
        <w:rPr>
          <w:rFonts w:ascii="宋体" w:eastAsia="宋体" w:hAnsi="宋体" w:cs="TimesNewRomanPSMT" w:hint="eastAsia"/>
          <w:color w:val="000000"/>
          <w:kern w:val="0"/>
          <w:szCs w:val="21"/>
        </w:rPr>
        <w:t>ALD</w:t>
      </w:r>
      <w:r>
        <w:rPr>
          <w:rFonts w:ascii="宋体" w:eastAsia="宋体" w:hAnsi="宋体" w:cs="TimesNewRomanPSMT" w:hint="eastAsia"/>
          <w:color w:val="000000"/>
          <w:kern w:val="0"/>
          <w:szCs w:val="21"/>
        </w:rPr>
        <w:t>的治疗方法</w:t>
      </w:r>
      <w:r>
        <w:rPr>
          <w:rFonts w:ascii="宋体" w:eastAsia="宋体" w:hAnsi="宋体" w:cs="TimesNewRomanPSMT" w:hint="eastAsia"/>
          <w:color w:val="000000"/>
          <w:kern w:val="0"/>
          <w:szCs w:val="21"/>
        </w:rPr>
        <w:t>?</w:t>
      </w:r>
    </w:p>
    <w:p w14:paraId="290F7165" w14:textId="77777777" w:rsidR="00B705B9" w:rsidRDefault="0066674E">
      <w:pPr>
        <w:widowControl/>
        <w:spacing w:beforeLines="50" w:before="156" w:afterLines="50" w:after="156"/>
        <w:jc w:val="left"/>
      </w:pPr>
      <w:r>
        <w:rPr>
          <w:rFonts w:ascii="黑体" w:eastAsia="黑体" w:hAnsi="黑体" w:hint="eastAsia"/>
          <w:b/>
          <w:sz w:val="24"/>
          <w:szCs w:val="24"/>
        </w:rPr>
        <w:t>第十三章</w:t>
      </w:r>
      <w:r>
        <w:rPr>
          <w:rFonts w:ascii="黑体" w:eastAsia="黑体" w:hAnsi="黑体" w:hint="eastAsia"/>
          <w:b/>
          <w:sz w:val="24"/>
          <w:szCs w:val="24"/>
        </w:rPr>
        <w:t xml:space="preserve"> </w:t>
      </w:r>
      <w:r>
        <w:rPr>
          <w:rFonts w:ascii="黑体" w:eastAsia="黑体" w:hAnsi="黑体" w:hint="eastAsia"/>
          <w:b/>
          <w:sz w:val="24"/>
          <w:szCs w:val="24"/>
        </w:rPr>
        <w:t>自身免疫性肝病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507DE9C3"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w:t>
      </w:r>
      <w:r>
        <w:rPr>
          <w:rFonts w:ascii="宋体" w:eastAsia="宋体" w:hAnsi="宋体" w:cs="宋体" w:hint="eastAsia"/>
          <w:color w:val="000000"/>
          <w:kern w:val="0"/>
          <w:szCs w:val="21"/>
        </w:rPr>
        <w:t>AIH</w:t>
      </w:r>
      <w:r>
        <w:rPr>
          <w:rFonts w:ascii="宋体" w:eastAsia="宋体" w:hAnsi="宋体" w:cs="宋体" w:hint="eastAsia"/>
          <w:color w:val="000000"/>
          <w:kern w:val="0"/>
          <w:szCs w:val="21"/>
        </w:rPr>
        <w:t>、</w:t>
      </w:r>
      <w:r>
        <w:rPr>
          <w:rFonts w:ascii="宋体" w:eastAsia="宋体" w:hAnsi="宋体" w:cs="宋体" w:hint="eastAsia"/>
          <w:color w:val="000000"/>
          <w:kern w:val="0"/>
          <w:szCs w:val="21"/>
        </w:rPr>
        <w:t>PBC</w:t>
      </w:r>
      <w:r>
        <w:rPr>
          <w:rFonts w:ascii="宋体" w:eastAsia="宋体" w:hAnsi="宋体" w:cs="宋体" w:hint="eastAsia"/>
          <w:color w:val="000000"/>
          <w:kern w:val="0"/>
          <w:szCs w:val="21"/>
        </w:rPr>
        <w:t>、</w:t>
      </w:r>
      <w:r>
        <w:rPr>
          <w:rFonts w:ascii="宋体" w:eastAsia="宋体" w:hAnsi="宋体" w:cs="宋体" w:hint="eastAsia"/>
          <w:color w:val="000000"/>
          <w:kern w:val="0"/>
          <w:szCs w:val="21"/>
        </w:rPr>
        <w:t>PSC</w:t>
      </w:r>
      <w:r>
        <w:rPr>
          <w:rFonts w:ascii="宋体" w:eastAsia="宋体" w:hAnsi="宋体" w:cs="宋体" w:hint="eastAsia"/>
          <w:color w:val="000000"/>
          <w:kern w:val="0"/>
          <w:szCs w:val="21"/>
        </w:rPr>
        <w:t>的定义及诊断方法</w:t>
      </w:r>
    </w:p>
    <w:p w14:paraId="097DAEE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教学重难点：自身免疫性肝病的诊断标准</w:t>
      </w:r>
    </w:p>
    <w:p w14:paraId="35AC0F0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C8D549" w14:textId="77777777" w:rsidR="00B705B9" w:rsidRDefault="0066674E">
      <w:pPr>
        <w:widowControl/>
        <w:numPr>
          <w:ilvl w:val="0"/>
          <w:numId w:val="7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AIH</w:t>
      </w:r>
      <w:r>
        <w:rPr>
          <w:rFonts w:ascii="宋体" w:eastAsia="宋体" w:hAnsi="宋体" w:cs="宋体" w:hint="eastAsia"/>
          <w:color w:val="000000"/>
          <w:kern w:val="0"/>
          <w:szCs w:val="21"/>
        </w:rPr>
        <w:t>的病因、发病机制、临床表现、检查方法、诊断、鉴别诊断、治疗及预后</w:t>
      </w:r>
    </w:p>
    <w:p w14:paraId="47AB1A46" w14:textId="77777777" w:rsidR="00B705B9" w:rsidRDefault="0066674E">
      <w:pPr>
        <w:widowControl/>
        <w:numPr>
          <w:ilvl w:val="0"/>
          <w:numId w:val="7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PBC</w:t>
      </w:r>
      <w:r>
        <w:rPr>
          <w:rFonts w:ascii="宋体" w:eastAsia="宋体" w:hAnsi="宋体" w:cs="宋体" w:hint="eastAsia"/>
          <w:color w:val="000000"/>
          <w:kern w:val="0"/>
          <w:szCs w:val="21"/>
        </w:rPr>
        <w:t>的病因、发病机制、临床表现、检查方法、诊断、鉴别诊断、治疗及预后</w:t>
      </w:r>
    </w:p>
    <w:p w14:paraId="0A1BD795" w14:textId="77777777" w:rsidR="00B705B9" w:rsidRDefault="0066674E">
      <w:pPr>
        <w:widowControl/>
        <w:numPr>
          <w:ilvl w:val="0"/>
          <w:numId w:val="7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PCS</w:t>
      </w:r>
      <w:r>
        <w:rPr>
          <w:rFonts w:ascii="宋体" w:eastAsia="宋体" w:hAnsi="宋体" w:cs="宋体" w:hint="eastAsia"/>
          <w:color w:val="000000"/>
          <w:kern w:val="0"/>
          <w:szCs w:val="21"/>
        </w:rPr>
        <w:t>的病因、发病机制、临床表现、检查方法、诊断、鉴别诊断、治疗及预后</w:t>
      </w:r>
    </w:p>
    <w:p w14:paraId="692A3509" w14:textId="77777777" w:rsidR="00B705B9" w:rsidRDefault="0066674E">
      <w:pPr>
        <w:widowControl/>
        <w:numPr>
          <w:ilvl w:val="0"/>
          <w:numId w:val="7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IgG4</w:t>
      </w:r>
      <w:r>
        <w:rPr>
          <w:rFonts w:ascii="宋体" w:eastAsia="宋体" w:hAnsi="宋体" w:cs="宋体" w:hint="eastAsia"/>
          <w:color w:val="000000"/>
          <w:kern w:val="0"/>
          <w:szCs w:val="21"/>
        </w:rPr>
        <w:t>相关肝胆疾病的病因、发病机制、临床表现、检查方法、诊断、鉴别诊断、治疗及预后</w:t>
      </w:r>
    </w:p>
    <w:p w14:paraId="1341862B"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3C4E8AD"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1F1282"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第十四章</w:t>
      </w:r>
      <w:r>
        <w:rPr>
          <w:rFonts w:ascii="黑体" w:eastAsia="黑体" w:hAnsi="黑体" w:hint="eastAsia"/>
          <w:b/>
          <w:sz w:val="24"/>
          <w:szCs w:val="24"/>
        </w:rPr>
        <w:t xml:space="preserve"> </w:t>
      </w:r>
      <w:r>
        <w:rPr>
          <w:rFonts w:ascii="黑体" w:eastAsia="黑体" w:hAnsi="黑体" w:hint="eastAsia"/>
          <w:b/>
          <w:sz w:val="24"/>
          <w:szCs w:val="24"/>
        </w:rPr>
        <w:t>药物性肝病</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7715E103"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教学目标：了解临床分型、检查方法、诊断、鉴别诊断、治疗及预后</w:t>
      </w:r>
      <w:r>
        <w:rPr>
          <w:rFonts w:ascii="宋体" w:eastAsia="宋体" w:hAnsi="宋体" w:cs="宋体" w:hint="eastAsia"/>
          <w:color w:val="000000"/>
          <w:kern w:val="0"/>
          <w:szCs w:val="21"/>
        </w:rPr>
        <w:t xml:space="preserve"> </w:t>
      </w:r>
    </w:p>
    <w:p w14:paraId="1D661D7D"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教学重难点：药物性肝病的诊断标准</w:t>
      </w:r>
    </w:p>
    <w:p w14:paraId="7185FF60"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教学内容：药物性肝病的发病机制、临床分型、检查方法、诊断、鉴别诊断、治疗及预后</w:t>
      </w:r>
    </w:p>
    <w:p w14:paraId="3CA3043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54E5225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药物性肝病的诊断标准有哪些？</w:t>
      </w:r>
    </w:p>
    <w:p w14:paraId="75627F0C" w14:textId="77777777" w:rsidR="00B705B9" w:rsidRDefault="0066674E">
      <w:pPr>
        <w:widowControl/>
        <w:spacing w:beforeLines="50" w:before="156" w:afterLines="50" w:after="156"/>
        <w:jc w:val="left"/>
      </w:pPr>
      <w:r>
        <w:rPr>
          <w:rFonts w:ascii="黑体" w:eastAsia="黑体" w:hAnsi="黑体" w:hint="eastAsia"/>
          <w:b/>
          <w:sz w:val="24"/>
          <w:szCs w:val="24"/>
        </w:rPr>
        <w:t>第十五章</w:t>
      </w:r>
      <w:r>
        <w:rPr>
          <w:rFonts w:ascii="黑体" w:eastAsia="黑体" w:hAnsi="黑体" w:hint="eastAsia"/>
          <w:b/>
          <w:sz w:val="24"/>
          <w:szCs w:val="24"/>
        </w:rPr>
        <w:t xml:space="preserve"> </w:t>
      </w:r>
      <w:r>
        <w:rPr>
          <w:rFonts w:ascii="黑体" w:eastAsia="黑体" w:hAnsi="黑体" w:hint="eastAsia"/>
          <w:b/>
          <w:sz w:val="24"/>
          <w:szCs w:val="24"/>
        </w:rPr>
        <w:t>肝硬化（含消化道出血）</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5EB0F8B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：掌握肝硬化的病因、临床表现、并发症、诊断及治疗。</w:t>
      </w:r>
    </w:p>
    <w:p w14:paraId="4641E948"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教学重难点：肝硬化的临床表现、并发症、诊断及治疗。</w:t>
      </w:r>
    </w:p>
    <w:p w14:paraId="699F4B77"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1F0C0B" w14:textId="77777777" w:rsidR="00B705B9" w:rsidRDefault="0066674E">
      <w:pPr>
        <w:widowControl/>
        <w:numPr>
          <w:ilvl w:val="0"/>
          <w:numId w:val="7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肝硬化的病因</w:t>
      </w:r>
    </w:p>
    <w:p w14:paraId="051DC67C" w14:textId="77777777" w:rsidR="00B705B9" w:rsidRDefault="0066674E">
      <w:pPr>
        <w:widowControl/>
        <w:numPr>
          <w:ilvl w:val="0"/>
          <w:numId w:val="7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肝硬化的发病机制及病理</w:t>
      </w:r>
    </w:p>
    <w:p w14:paraId="62543745" w14:textId="77777777" w:rsidR="00B705B9" w:rsidRDefault="0066674E">
      <w:pPr>
        <w:widowControl/>
        <w:numPr>
          <w:ilvl w:val="0"/>
          <w:numId w:val="7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肝硬化的临床表现及并发症</w:t>
      </w:r>
    </w:p>
    <w:p w14:paraId="53D9430F" w14:textId="77777777" w:rsidR="00B705B9" w:rsidRDefault="0066674E">
      <w:pPr>
        <w:widowControl/>
        <w:numPr>
          <w:ilvl w:val="0"/>
          <w:numId w:val="7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肝硬化的诊断及鉴别诊断</w:t>
      </w:r>
    </w:p>
    <w:p w14:paraId="50EE6CFE" w14:textId="77777777" w:rsidR="00B705B9" w:rsidRDefault="0066674E">
      <w:pPr>
        <w:widowControl/>
        <w:numPr>
          <w:ilvl w:val="0"/>
          <w:numId w:val="76"/>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肝硬化及其并发症的治疗</w:t>
      </w:r>
    </w:p>
    <w:p w14:paraId="65D81E3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黑体" w:eastAsia="黑体" w:hAnsi="黑体" w:hint="eastAsia"/>
          <w:b/>
          <w:sz w:val="24"/>
          <w:szCs w:val="24"/>
        </w:rPr>
        <w:t>肝性脑病：</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r>
        <w:rPr>
          <w:rFonts w:ascii="宋体" w:eastAsia="宋体" w:hAnsi="宋体" w:cs="宋体" w:hint="eastAsia"/>
          <w:color w:val="000000"/>
          <w:kern w:val="0"/>
          <w:szCs w:val="21"/>
        </w:rPr>
        <w:t>发病机制、临床分期、治疗</w:t>
      </w:r>
    </w:p>
    <w:p w14:paraId="2F0D25C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266F7420"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教学评价：肝硬化的病因有哪些？腹水的形成机制有哪些？肝性脑病的治疗方法？食管胃底静脉曲张破裂出血的治疗方法？</w:t>
      </w:r>
    </w:p>
    <w:p w14:paraId="1CC6BCE1"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第十六章</w:t>
      </w:r>
      <w:r>
        <w:rPr>
          <w:rFonts w:ascii="黑体" w:eastAsia="黑体" w:hAnsi="黑体" w:hint="eastAsia"/>
          <w:b/>
          <w:sz w:val="24"/>
          <w:szCs w:val="24"/>
        </w:rPr>
        <w:t xml:space="preserve"> </w:t>
      </w:r>
      <w:r>
        <w:rPr>
          <w:rFonts w:ascii="黑体" w:eastAsia="黑体" w:hAnsi="黑体" w:hint="eastAsia"/>
          <w:b/>
          <w:sz w:val="24"/>
          <w:szCs w:val="24"/>
        </w:rPr>
        <w:t>原发性肝癌</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0F48C1A2"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教学目标：掌握原发性肝癌的临床表现、检查及治疗方法。了解其病因、发病机制、病理表现等。</w:t>
      </w:r>
    </w:p>
    <w:p w14:paraId="753918AC"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教学重难点：原发性肝癌的临床表现、检查及治疗方法。</w:t>
      </w:r>
    </w:p>
    <w:p w14:paraId="2A7480DC"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教学内容：原发性肝癌的病因、发病机制、病理、临床表现、检查方法、诊断、鉴别诊断、治疗及预后</w:t>
      </w:r>
    </w:p>
    <w:p w14:paraId="528053DC"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w:t>
      </w:r>
    </w:p>
    <w:p w14:paraId="201DF3E5"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教学评价：肝癌的标志物有哪些？肝癌的影像学检查方法有哪些？</w:t>
      </w:r>
    </w:p>
    <w:p w14:paraId="38224AEB" w14:textId="77777777" w:rsidR="00B705B9" w:rsidRDefault="0066674E">
      <w:pPr>
        <w:widowControl/>
        <w:spacing w:beforeLines="50" w:before="156" w:afterLines="50" w:after="156"/>
        <w:jc w:val="left"/>
      </w:pPr>
      <w:r>
        <w:rPr>
          <w:rFonts w:ascii="黑体" w:eastAsia="黑体" w:hAnsi="黑体" w:hint="eastAsia"/>
          <w:b/>
          <w:sz w:val="24"/>
          <w:szCs w:val="24"/>
        </w:rPr>
        <w:t>第十七章</w:t>
      </w:r>
      <w:r>
        <w:rPr>
          <w:rFonts w:ascii="黑体" w:eastAsia="黑体" w:hAnsi="黑体" w:hint="eastAsia"/>
          <w:b/>
          <w:sz w:val="24"/>
          <w:szCs w:val="24"/>
        </w:rPr>
        <w:t xml:space="preserve"> </w:t>
      </w:r>
      <w:r>
        <w:rPr>
          <w:rFonts w:ascii="黑体" w:eastAsia="黑体" w:hAnsi="黑体" w:hint="eastAsia"/>
          <w:b/>
          <w:sz w:val="24"/>
          <w:szCs w:val="24"/>
        </w:rPr>
        <w:t>急性肝衰竭</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16A0F217"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教学目标：了解肝衰竭的病因、发病机制、病理、临床表现、检查方法、诊断、鉴别诊断、治疗及预后</w:t>
      </w:r>
    </w:p>
    <w:p w14:paraId="3774123B"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教学重难点：肝衰竭的治疗</w:t>
      </w:r>
    </w:p>
    <w:p w14:paraId="7AEC2BE9"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教学内容：肝衰竭的病因、发病机制、病理、临床表现、检查方法、诊断、鉴别诊断、治疗及预后</w:t>
      </w:r>
    </w:p>
    <w:p w14:paraId="515D789D"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09E8F95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教学评价：肝衰竭的临床诊断标准？肝衰竭的治疗原则？</w:t>
      </w:r>
    </w:p>
    <w:p w14:paraId="49B1BA45"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第十八章</w:t>
      </w:r>
      <w:r>
        <w:rPr>
          <w:rFonts w:ascii="黑体" w:eastAsia="黑体" w:hAnsi="黑体" w:hint="eastAsia"/>
          <w:b/>
          <w:sz w:val="24"/>
          <w:szCs w:val="24"/>
        </w:rPr>
        <w:t xml:space="preserve"> </w:t>
      </w:r>
      <w:r>
        <w:rPr>
          <w:rFonts w:ascii="黑体" w:eastAsia="黑体" w:hAnsi="黑体" w:hint="eastAsia"/>
          <w:b/>
          <w:sz w:val="24"/>
          <w:szCs w:val="24"/>
        </w:rPr>
        <w:t>肝外胆系结石及炎症</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4243D018"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教学目标：了解胆囊结石及胆囊炎的临床表现及治疗</w:t>
      </w:r>
    </w:p>
    <w:p w14:paraId="3E92F931"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教学重难点：胆囊结石的诊断及治疗，急性梗阻性化脓性胆管炎的诊断及治疗</w:t>
      </w:r>
    </w:p>
    <w:p w14:paraId="276EA9CA"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教学内容：胆囊结石的危险因素及成石机制、病理、临床表现、检查方法、诊断、鉴别诊断、治疗。肝外胆管结石及胆管炎的病因、发病机制、临床表现、检查方法、诊断、鉴别诊断、治疗。</w:t>
      </w:r>
    </w:p>
    <w:p w14:paraId="5B746DD1"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CA5D70D"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教学评价：胆囊结石的成石机制有哪些？胆囊结石的治疗方法？</w:t>
      </w:r>
    </w:p>
    <w:p w14:paraId="2137C552"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第十九章</w:t>
      </w:r>
      <w:r>
        <w:rPr>
          <w:rFonts w:ascii="黑体" w:eastAsia="黑体" w:hAnsi="黑体" w:hint="eastAsia"/>
          <w:b/>
          <w:sz w:val="24"/>
          <w:szCs w:val="24"/>
        </w:rPr>
        <w:t xml:space="preserve"> </w:t>
      </w:r>
      <w:r>
        <w:rPr>
          <w:rFonts w:ascii="黑体" w:eastAsia="黑体" w:hAnsi="黑体" w:hint="eastAsia"/>
          <w:b/>
          <w:sz w:val="24"/>
          <w:szCs w:val="24"/>
        </w:rPr>
        <w:t>胆道系统肿瘤</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7399AC15"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教学目标：了解胆囊癌及胆管癌的病因、临床表现、治疗方法。</w:t>
      </w:r>
    </w:p>
    <w:p w14:paraId="696BA4E7"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教学重难点：胆囊癌及胆管癌的诊断</w:t>
      </w:r>
      <w:r>
        <w:rPr>
          <w:rFonts w:ascii="宋体" w:eastAsia="宋体" w:hAnsi="宋体" w:cs="宋体" w:hint="eastAsia"/>
          <w:color w:val="000000"/>
          <w:kern w:val="0"/>
          <w:szCs w:val="21"/>
        </w:rPr>
        <w:t>及治疗</w:t>
      </w:r>
    </w:p>
    <w:p w14:paraId="61A214BF"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教学内容：胆道系统良性肿瘤、胆囊癌的病因、病理、临床分期、临床表现、辅助检查、诊断及治疗。胆管癌的病因、临床表现、辅助检查、诊断及治疗。</w:t>
      </w:r>
    </w:p>
    <w:p w14:paraId="2202D3A2"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617DA51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宋体" w:hint="eastAsia"/>
          <w:color w:val="000000"/>
          <w:kern w:val="0"/>
          <w:szCs w:val="21"/>
        </w:rPr>
        <w:t>胆囊癌及胆管癌的诊断及治疗方法有哪些？</w:t>
      </w:r>
    </w:p>
    <w:p w14:paraId="2C329EB9"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第二十章</w:t>
      </w:r>
      <w:r>
        <w:rPr>
          <w:rFonts w:ascii="黑体" w:eastAsia="黑体" w:hAnsi="黑体" w:hint="eastAsia"/>
          <w:b/>
          <w:sz w:val="24"/>
          <w:szCs w:val="24"/>
        </w:rPr>
        <w:t xml:space="preserve"> </w:t>
      </w:r>
      <w:r>
        <w:rPr>
          <w:rFonts w:ascii="黑体" w:eastAsia="黑体" w:hAnsi="黑体" w:hint="eastAsia"/>
          <w:b/>
          <w:sz w:val="24"/>
          <w:szCs w:val="24"/>
        </w:rPr>
        <w:t>胰腺炎</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2CFFEA5D"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教学目标：掌握急性胰腺炎章节内容包括急性胰腺炎的病因、发病机制、病理、临床表现、检查方法、诊断、鉴别诊断、治疗及预后等。自学并了解慢性胰腺炎章节。</w:t>
      </w:r>
    </w:p>
    <w:p w14:paraId="70CEAC60"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AP</w:t>
      </w:r>
      <w:r>
        <w:rPr>
          <w:rFonts w:ascii="宋体" w:eastAsia="宋体" w:hAnsi="宋体" w:cs="宋体" w:hint="eastAsia"/>
          <w:color w:val="000000"/>
          <w:kern w:val="0"/>
          <w:szCs w:val="21"/>
        </w:rPr>
        <w:t>的诊断及治疗。</w:t>
      </w:r>
    </w:p>
    <w:p w14:paraId="43B7E0BA"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教学内容：急性胰腺炎的病因、发病机制、病理、临床表现、检查方法、诊断、鉴别诊断、治疗、预后及预防。慢性胰腺炎的病因、发病机制、病理、临床表现、检查方法、诊断、鉴别诊断、治疗、预后。</w:t>
      </w:r>
    </w:p>
    <w:p w14:paraId="0035112C"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hint="eastAsia"/>
          <w:color w:val="000000"/>
          <w:kern w:val="0"/>
          <w:szCs w:val="21"/>
        </w:rPr>
        <w:t>PPT</w:t>
      </w:r>
      <w:r>
        <w:rPr>
          <w:rFonts w:ascii="宋体" w:eastAsia="宋体" w:hAnsi="宋体" w:cs="宋体" w:hint="eastAsia"/>
          <w:color w:val="000000"/>
          <w:kern w:val="0"/>
          <w:szCs w:val="21"/>
        </w:rPr>
        <w:t>）及见习</w:t>
      </w:r>
    </w:p>
    <w:p w14:paraId="0EE0710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教学评价：急性胰腺的病因有哪些？重症急性胰腺炎的治疗方法有哪些？</w:t>
      </w:r>
    </w:p>
    <w:p w14:paraId="535D8558"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第二十一章</w:t>
      </w:r>
      <w:r>
        <w:rPr>
          <w:rFonts w:ascii="黑体" w:eastAsia="黑体" w:hAnsi="黑体" w:hint="eastAsia"/>
          <w:b/>
          <w:sz w:val="24"/>
          <w:szCs w:val="24"/>
        </w:rPr>
        <w:t xml:space="preserve"> </w:t>
      </w:r>
      <w:r>
        <w:rPr>
          <w:rFonts w:ascii="黑体" w:eastAsia="黑体" w:hAnsi="黑体" w:hint="eastAsia"/>
          <w:b/>
          <w:sz w:val="24"/>
          <w:szCs w:val="24"/>
        </w:rPr>
        <w:t>胰腺癌</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45D15AB7"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教学目标：了解性胰腺癌的病因、发病机制、病理、临床表现、检查方法、诊断、鉴别诊断、治疗、预后</w:t>
      </w:r>
    </w:p>
    <w:p w14:paraId="0B91F10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教学重难点：胰腺癌的诊断及治疗</w:t>
      </w:r>
    </w:p>
    <w:p w14:paraId="78D96001"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教学内容：胰腺癌的病因、发病机制、病理、临床表现、检查方法、诊断、鉴别诊断、治疗、预后</w:t>
      </w:r>
    </w:p>
    <w:p w14:paraId="4644EFDD"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5DB2C18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教学评价：胰腺癌的病因有哪些？胰腺癌的影像学检查手段有哪些？</w:t>
      </w:r>
    </w:p>
    <w:p w14:paraId="2DB76CDA" w14:textId="77777777" w:rsidR="00B705B9" w:rsidRDefault="0066674E">
      <w:pPr>
        <w:widowControl/>
        <w:spacing w:beforeLines="50" w:before="156" w:afterLines="50" w:after="156"/>
        <w:jc w:val="left"/>
      </w:pPr>
      <w:r>
        <w:rPr>
          <w:rFonts w:ascii="黑体" w:eastAsia="黑体" w:hAnsi="黑体" w:hint="eastAsia"/>
          <w:b/>
          <w:sz w:val="24"/>
          <w:szCs w:val="24"/>
        </w:rPr>
        <w:t>第二十二章</w:t>
      </w:r>
      <w:r>
        <w:rPr>
          <w:rFonts w:ascii="黑体" w:eastAsia="黑体" w:hAnsi="黑体" w:hint="eastAsia"/>
          <w:b/>
          <w:sz w:val="24"/>
          <w:szCs w:val="24"/>
        </w:rPr>
        <w:t xml:space="preserve"> </w:t>
      </w:r>
      <w:r>
        <w:rPr>
          <w:rFonts w:ascii="黑体" w:eastAsia="黑体" w:hAnsi="黑体" w:hint="eastAsia"/>
          <w:b/>
          <w:sz w:val="24"/>
          <w:szCs w:val="24"/>
        </w:rPr>
        <w:t>腹痛</w:t>
      </w:r>
      <w:r>
        <w:rPr>
          <w:rFonts w:ascii="黑体" w:eastAsia="黑体" w:hAnsi="黑体" w:cs="宋体" w:hint="eastAsia"/>
          <w:color w:val="000000"/>
          <w:kern w:val="0"/>
          <w:sz w:val="24"/>
          <w:szCs w:val="24"/>
        </w:rPr>
        <w:t>（自学）</w:t>
      </w:r>
    </w:p>
    <w:p w14:paraId="70D7B6FE"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教学目标：掌握腹痛的病因、临床表现、辅助检查、诊断、鉴别诊断、治疗。</w:t>
      </w:r>
    </w:p>
    <w:p w14:paraId="1E941946"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教学重难点：腹痛的鉴别诊断</w:t>
      </w:r>
    </w:p>
    <w:p w14:paraId="329A5498"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教学内容：腹痛的病因、临床表现、辅助检查、诊断、鉴别诊断、治疗。</w:t>
      </w:r>
    </w:p>
    <w:p w14:paraId="65AC0D9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1492CA9A"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教学评价：腹痛的病因有哪些？腹痛病人的常见体征有哪些？</w:t>
      </w:r>
    </w:p>
    <w:p w14:paraId="5E7340DF"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第二十三章</w:t>
      </w:r>
      <w:r>
        <w:rPr>
          <w:rFonts w:ascii="黑体" w:eastAsia="黑体" w:hAnsi="黑体" w:hint="eastAsia"/>
          <w:b/>
          <w:sz w:val="24"/>
          <w:szCs w:val="24"/>
        </w:rPr>
        <w:t xml:space="preserve"> </w:t>
      </w:r>
      <w:r>
        <w:rPr>
          <w:rFonts w:ascii="黑体" w:eastAsia="黑体" w:hAnsi="黑体" w:hint="eastAsia"/>
          <w:b/>
          <w:sz w:val="24"/>
          <w:szCs w:val="24"/>
        </w:rPr>
        <w:t>慢性腹泻</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068C9D6E"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教学目标：了解腹泻的类型、诊断、鉴别诊断及治疗</w:t>
      </w:r>
    </w:p>
    <w:p w14:paraId="5B804672"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教学重难点：腹泻的鉴别诊断</w:t>
      </w:r>
    </w:p>
    <w:p w14:paraId="631B7A2C"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教学内容：腹泻的类型、诊断、鉴别诊断及治疗</w:t>
      </w:r>
    </w:p>
    <w:p w14:paraId="302AE65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78D46BB4"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教学评价：腹泻的类型有哪些？常用的止泻药有哪些？其主要作用机制是什么？</w:t>
      </w:r>
    </w:p>
    <w:p w14:paraId="0834C424"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第二十四章</w:t>
      </w:r>
      <w:r>
        <w:rPr>
          <w:rFonts w:ascii="黑体" w:eastAsia="黑体" w:hAnsi="黑体" w:hint="eastAsia"/>
          <w:b/>
          <w:sz w:val="24"/>
          <w:szCs w:val="24"/>
        </w:rPr>
        <w:t xml:space="preserve"> </w:t>
      </w:r>
      <w:r>
        <w:rPr>
          <w:rFonts w:ascii="黑体" w:eastAsia="黑体" w:hAnsi="黑体" w:hint="eastAsia"/>
          <w:b/>
          <w:sz w:val="24"/>
          <w:szCs w:val="24"/>
        </w:rPr>
        <w:t>便秘</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6B555458"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教学目标：便秘的病因、临床表现、诊断、鉴别诊断及治疗</w:t>
      </w:r>
    </w:p>
    <w:p w14:paraId="4391A7CF"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教学重难点：便秘的诊断及治疗</w:t>
      </w:r>
    </w:p>
    <w:p w14:paraId="45DF8325"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教学内容：便秘的病因、发病机制、临床表现、诊断、鉴别诊断及治疗</w:t>
      </w:r>
    </w:p>
    <w:p w14:paraId="2AB6FF3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96942C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教学评价：便秘的常用药物及其作用机制？</w:t>
      </w:r>
    </w:p>
    <w:p w14:paraId="6633EB24"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第二十五章</w:t>
      </w:r>
      <w:r>
        <w:rPr>
          <w:rFonts w:ascii="黑体" w:eastAsia="黑体" w:hAnsi="黑体" w:hint="eastAsia"/>
          <w:b/>
          <w:sz w:val="24"/>
          <w:szCs w:val="24"/>
        </w:rPr>
        <w:t xml:space="preserve"> </w:t>
      </w:r>
      <w:r>
        <w:rPr>
          <w:rFonts w:ascii="黑体" w:eastAsia="黑体" w:hAnsi="黑体" w:hint="eastAsia"/>
          <w:b/>
          <w:sz w:val="24"/>
          <w:szCs w:val="24"/>
        </w:rPr>
        <w:t>消化道出血</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（自学）</w:t>
      </w:r>
    </w:p>
    <w:p w14:paraId="70D0A0E9"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教学目标：掌握消化道出血的部位与病因、临床表现、诊断及治疗</w:t>
      </w:r>
    </w:p>
    <w:p w14:paraId="0EBA0CE0"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教学重难点：消化道出血的诊断及治疗</w:t>
      </w:r>
    </w:p>
    <w:p w14:paraId="128C952A" w14:textId="77777777" w:rsidR="00B705B9" w:rsidRDefault="0066674E">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教学内容：消化道出血的部位与病因、临床表现、诊断及治疗</w:t>
      </w:r>
    </w:p>
    <w:p w14:paraId="3643310B"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：自学</w:t>
      </w:r>
    </w:p>
    <w:p w14:paraId="4ABD4318" w14:textId="77777777" w:rsidR="00B705B9" w:rsidRDefault="0066674E">
      <w:pPr>
        <w:pStyle w:val="a6"/>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教学评价：消化道出血的急救措施有哪些？上消化道出血的常见病因有哪些？</w:t>
      </w:r>
    </w:p>
    <w:p w14:paraId="59C3D03A" w14:textId="77777777" w:rsidR="00B705B9" w:rsidRDefault="00B705B9">
      <w:pPr>
        <w:pStyle w:val="a6"/>
        <w:widowControl/>
        <w:spacing w:beforeLines="50" w:before="156" w:afterLines="50" w:after="156"/>
        <w:ind w:firstLineChars="0" w:firstLine="0"/>
        <w:jc w:val="left"/>
        <w:rPr>
          <w:rFonts w:ascii="宋体" w:eastAsia="宋体" w:hAnsi="宋体" w:cs="TimesNewRomanPSMT"/>
          <w:color w:val="000000"/>
          <w:kern w:val="0"/>
          <w:szCs w:val="21"/>
        </w:rPr>
      </w:pPr>
    </w:p>
    <w:p w14:paraId="4818191C"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第五篇</w:t>
      </w:r>
      <w:r>
        <w:rPr>
          <w:rFonts w:ascii="黑体" w:eastAsia="黑体" w:hAnsi="黑体" w:hint="eastAsia"/>
          <w:b/>
          <w:sz w:val="24"/>
          <w:szCs w:val="24"/>
        </w:rPr>
        <w:t xml:space="preserve"> </w:t>
      </w:r>
      <w:r>
        <w:rPr>
          <w:rFonts w:ascii="黑体" w:eastAsia="黑体" w:hAnsi="黑体" w:hint="eastAsia"/>
          <w:b/>
          <w:sz w:val="24"/>
          <w:szCs w:val="24"/>
        </w:rPr>
        <w:t>泌尿系统（共</w:t>
      </w:r>
      <w:r>
        <w:rPr>
          <w:rFonts w:ascii="黑体" w:eastAsia="黑体" w:hAnsi="黑体" w:hint="eastAsia"/>
          <w:b/>
          <w:sz w:val="24"/>
          <w:szCs w:val="24"/>
        </w:rPr>
        <w:t>8</w:t>
      </w:r>
      <w:r>
        <w:rPr>
          <w:rFonts w:ascii="黑体" w:eastAsia="黑体" w:hAnsi="黑体" w:hint="eastAsia"/>
          <w:b/>
          <w:sz w:val="24"/>
          <w:szCs w:val="24"/>
        </w:rPr>
        <w:t>学时）</w:t>
      </w:r>
    </w:p>
    <w:p w14:paraId="5F88316B" w14:textId="77777777" w:rsidR="00B705B9" w:rsidRDefault="0066674E">
      <w:pPr>
        <w:widowControl/>
        <w:spacing w:beforeLines="50" w:before="156" w:afterLines="50" w:after="156"/>
        <w:jc w:val="left"/>
      </w:pPr>
      <w:r>
        <w:rPr>
          <w:rFonts w:ascii="黑体" w:eastAsia="黑体" w:hAnsi="黑体" w:hint="eastAsia"/>
          <w:b/>
          <w:sz w:val="24"/>
          <w:szCs w:val="24"/>
        </w:rPr>
        <w:t>第一章</w:t>
      </w:r>
      <w:r>
        <w:rPr>
          <w:rFonts w:ascii="黑体" w:eastAsia="黑体" w:hAnsi="黑体" w:hint="eastAsia"/>
          <w:b/>
          <w:sz w:val="24"/>
          <w:szCs w:val="24"/>
        </w:rPr>
        <w:t xml:space="preserve"> </w:t>
      </w:r>
      <w:r>
        <w:rPr>
          <w:rFonts w:ascii="黑体" w:eastAsia="黑体" w:hAnsi="黑体" w:hint="eastAsia"/>
          <w:b/>
          <w:sz w:val="24"/>
          <w:szCs w:val="24"/>
        </w:rPr>
        <w:t>泌尿系统疾病总论</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06DCC571" w14:textId="77777777" w:rsidR="00B705B9" w:rsidRDefault="0066674E">
      <w:pPr>
        <w:tabs>
          <w:tab w:val="left" w:pos="6690"/>
        </w:tabs>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ab/>
      </w:r>
    </w:p>
    <w:p w14:paraId="5E8F4548" w14:textId="77777777" w:rsidR="00B705B9" w:rsidRDefault="0066674E">
      <w:pPr>
        <w:numPr>
          <w:ilvl w:val="0"/>
          <w:numId w:val="77"/>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掌握肾脏的基本结构与主要生理功能。</w:t>
      </w:r>
    </w:p>
    <w:p w14:paraId="3961D511" w14:textId="77777777" w:rsidR="00B705B9" w:rsidRDefault="0066674E">
      <w:pPr>
        <w:numPr>
          <w:ilvl w:val="0"/>
          <w:numId w:val="77"/>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掌握肾脏疾病的临床表现，肾脏常见综合征的定义，掌握肾脏疾病的常见检查方法、诊断要求与方法及防治原则。</w:t>
      </w:r>
    </w:p>
    <w:p w14:paraId="7937B4F4" w14:textId="77777777" w:rsidR="00B705B9" w:rsidRDefault="0066674E">
      <w:pPr>
        <w:numPr>
          <w:ilvl w:val="0"/>
          <w:numId w:val="77"/>
        </w:numPr>
        <w:spacing w:line="360" w:lineRule="exact"/>
        <w:ind w:left="845"/>
        <w:rPr>
          <w:rFonts w:ascii="宋体" w:eastAsia="宋体" w:hAnsi="宋体"/>
          <w:szCs w:val="21"/>
        </w:rPr>
      </w:pPr>
      <w:r>
        <w:rPr>
          <w:rFonts w:ascii="宋体" w:eastAsia="宋体" w:hAnsi="宋体" w:cs="宋体" w:hint="eastAsia"/>
          <w:color w:val="000000"/>
          <w:kern w:val="0"/>
          <w:szCs w:val="21"/>
        </w:rPr>
        <w:t>了解本学科的进展和研究展望。</w:t>
      </w:r>
    </w:p>
    <w:p w14:paraId="6925F54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401370"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肾脏疾病的检查方法，肾脏疾病的常见综合征的定义及之间的区别，肾脏疾病的防治原则</w:t>
      </w:r>
    </w:p>
    <w:p w14:paraId="65369DAE"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B4C0EEC" w14:textId="77777777" w:rsidR="00B705B9" w:rsidRDefault="0066674E">
      <w:pPr>
        <w:spacing w:line="360" w:lineRule="exact"/>
        <w:ind w:firstLine="408"/>
        <w:rPr>
          <w:rFonts w:ascii="宋体" w:eastAsia="宋体" w:hAnsi="宋体" w:cs="宋体"/>
          <w:color w:val="000000"/>
          <w:kern w:val="0"/>
          <w:szCs w:val="21"/>
        </w:rPr>
      </w:pPr>
      <w:r>
        <w:rPr>
          <w:rFonts w:hint="eastAsia"/>
        </w:rPr>
        <w:t xml:space="preserve">   </w:t>
      </w:r>
      <w:r>
        <w:rPr>
          <w:rFonts w:hint="eastAsia"/>
        </w:rPr>
        <w:t>一</w:t>
      </w:r>
      <w:r>
        <w:rPr>
          <w:rFonts w:ascii="宋体" w:eastAsia="宋体" w:hAnsi="宋体" w:cs="宋体" w:hint="eastAsia"/>
          <w:color w:val="000000"/>
          <w:kern w:val="0"/>
          <w:szCs w:val="21"/>
        </w:rPr>
        <w:t>、概述：内科泌尿系统疾病的重要性及与其他系统疾病的关系。</w:t>
      </w:r>
    </w:p>
    <w:p w14:paraId="2FE5777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二、肾脏的主要结构与功能</w:t>
      </w:r>
    </w:p>
    <w:p w14:paraId="1124A9E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、肾脏的解剖结构。</w:t>
      </w:r>
    </w:p>
    <w:p w14:paraId="4697F4E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、肾脏的生理功能。</w:t>
      </w:r>
    </w:p>
    <w:p w14:paraId="4E9B8C9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三、肾脏疾病的临床表现</w:t>
      </w:r>
    </w:p>
    <w:p w14:paraId="406DB06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1</w:t>
      </w:r>
      <w:r>
        <w:rPr>
          <w:rFonts w:ascii="宋体" w:eastAsia="宋体" w:hAnsi="宋体" w:cs="宋体" w:hint="eastAsia"/>
          <w:color w:val="000000"/>
          <w:kern w:val="0"/>
          <w:szCs w:val="21"/>
        </w:rPr>
        <w:t>、血尿</w:t>
      </w:r>
    </w:p>
    <w:p w14:paraId="4B14818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、蛋白尿</w:t>
      </w:r>
    </w:p>
    <w:p w14:paraId="6CBA27C1"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、水肿</w:t>
      </w:r>
    </w:p>
    <w:p w14:paraId="3C93FFC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、高血压</w:t>
      </w:r>
    </w:p>
    <w:p w14:paraId="14C8B8C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四、肾脏疾病的检查</w:t>
      </w:r>
    </w:p>
    <w:p w14:paraId="7365A6AC"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、尿液检查：常为诊断有无肾脏疾病的主要依据。</w:t>
      </w:r>
    </w:p>
    <w:p w14:paraId="1DB8026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、肾功能检查：讨论临床常用的方法及其意义。</w:t>
      </w:r>
    </w:p>
    <w:p w14:paraId="3741153E"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、影像学检查。</w:t>
      </w:r>
    </w:p>
    <w:p w14:paraId="56D8AD9C"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、肾活检。</w:t>
      </w:r>
    </w:p>
    <w:p w14:paraId="51891B74"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五、肾脏疾病常见综合征</w:t>
      </w:r>
    </w:p>
    <w:p w14:paraId="13EF0C8E"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、肾病综合症。</w:t>
      </w:r>
    </w:p>
    <w:p w14:paraId="54C16E23"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、肾炎综合症（急性、急进性肾炎综合症、慢性肾炎综合症）</w:t>
      </w:r>
    </w:p>
    <w:p w14:paraId="1BAB2AA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、无症状性血尿和（或）蛋白尿。</w:t>
      </w:r>
    </w:p>
    <w:p w14:paraId="10901EC4"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、急性肾损伤。</w:t>
      </w:r>
    </w:p>
    <w:p w14:paraId="03F8ED5E"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、慢性肾脏病。</w:t>
      </w:r>
    </w:p>
    <w:p w14:paraId="7FB6F06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六、肾脏疾病的诊断</w:t>
      </w:r>
    </w:p>
    <w:p w14:paraId="2831CE01"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、诊断的要求：在明确为肾脏疾病后，应进一步确定病因诊断、病理诊断、功能诊断及并发症诊断。</w:t>
      </w:r>
    </w:p>
    <w:p w14:paraId="19B8B88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、诊断方法、步骤及注意事项。</w:t>
      </w:r>
    </w:p>
    <w:p w14:paraId="5E8C0DC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七、肾脏疾病的防治原则</w:t>
      </w:r>
    </w:p>
    <w:p w14:paraId="3DF95300"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p>
    <w:p w14:paraId="20F1FA53"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、针对病因和发病机制的治疗：免疫抑制治疗、针对非免疫发病机制的治疗、并发症的防治、肾脏替代治疗。</w:t>
      </w:r>
    </w:p>
    <w:p w14:paraId="7E1CF50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八、进展与展望。</w:t>
      </w:r>
    </w:p>
    <w:p w14:paraId="37F0F432" w14:textId="77777777" w:rsidR="00B705B9" w:rsidRDefault="0066674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1D4F64F"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总论讲课时先讲授学生解剖、病理、生理方面的内容，再讲授肾脏的功能及肾脏疾病的临床表现，方便学生熟悉肾脏病诊治方面相关的基本内容。</w:t>
      </w:r>
    </w:p>
    <w:p w14:paraId="51FA0DDD"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0F2B6F9"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回答下列问题：肾脏的生理功能有哪些？肾脏疾病的临床表现和防治原则有哪些？筛查肾脏疾病的检查有哪些？</w:t>
      </w:r>
    </w:p>
    <w:p w14:paraId="7A622035" w14:textId="77777777" w:rsidR="00B705B9" w:rsidRDefault="0066674E">
      <w:pPr>
        <w:widowControl/>
        <w:numPr>
          <w:ilvl w:val="0"/>
          <w:numId w:val="78"/>
        </w:numPr>
        <w:spacing w:beforeLines="50" w:before="156" w:afterLines="50" w:after="156"/>
        <w:jc w:val="left"/>
        <w:rPr>
          <w:rFonts w:ascii="黑体" w:eastAsia="黑体" w:hAnsi="黑体" w:cs="宋体"/>
          <w:color w:val="000000"/>
          <w:kern w:val="0"/>
          <w:sz w:val="24"/>
          <w:szCs w:val="24"/>
        </w:rPr>
      </w:pPr>
      <w:r>
        <w:rPr>
          <w:rFonts w:ascii="黑体" w:eastAsia="黑体" w:hAnsi="黑体" w:hint="eastAsia"/>
          <w:b/>
          <w:sz w:val="24"/>
          <w:szCs w:val="24"/>
        </w:rPr>
        <w:t>肾小球疾病</w:t>
      </w:r>
      <w:r>
        <w:rPr>
          <w:rFonts w:ascii="黑体" w:eastAsia="黑体" w:hAnsi="黑体" w:hint="eastAsia"/>
          <w:b/>
          <w:sz w:val="24"/>
          <w:szCs w:val="24"/>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3</w:t>
      </w:r>
      <w:r>
        <w:rPr>
          <w:rFonts w:ascii="黑体" w:eastAsia="黑体" w:hAnsi="黑体" w:cs="宋体" w:hint="eastAsia"/>
          <w:color w:val="000000"/>
          <w:kern w:val="0"/>
          <w:sz w:val="24"/>
          <w:szCs w:val="24"/>
        </w:rPr>
        <w:t>学时）</w:t>
      </w:r>
    </w:p>
    <w:p w14:paraId="217A8279"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3EC2CA7" w14:textId="77777777" w:rsidR="00B705B9" w:rsidRDefault="0066674E">
      <w:pPr>
        <w:numPr>
          <w:ilvl w:val="0"/>
          <w:numId w:val="79"/>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掌握肾小球疾病的定义、特点及原发性肾小球疾病的临床分型、病理分型。</w:t>
      </w:r>
    </w:p>
    <w:p w14:paraId="4679F48F" w14:textId="77777777" w:rsidR="00B705B9" w:rsidRDefault="0066674E">
      <w:pPr>
        <w:numPr>
          <w:ilvl w:val="0"/>
          <w:numId w:val="79"/>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掌握肾小球疾病常见临床表现，掌握肾小球肾炎的发病机制、典型临床表现及实验室检查、诊断、鉴别诊断、治疗原则及预后。</w:t>
      </w:r>
    </w:p>
    <w:p w14:paraId="4FA7EF62" w14:textId="77777777" w:rsidR="00B705B9" w:rsidRDefault="0066674E">
      <w:pPr>
        <w:numPr>
          <w:ilvl w:val="0"/>
          <w:numId w:val="79"/>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掌握肾病综合征的病因、病理生理、病理类型及其临床表现、并发症、治疗原则及预后。</w:t>
      </w:r>
    </w:p>
    <w:p w14:paraId="78976FD8" w14:textId="77777777" w:rsidR="00B705B9" w:rsidRDefault="0066674E">
      <w:pPr>
        <w:numPr>
          <w:ilvl w:val="0"/>
          <w:numId w:val="79"/>
        </w:numPr>
        <w:spacing w:line="360" w:lineRule="exact"/>
        <w:ind w:left="845"/>
        <w:rPr>
          <w:rFonts w:ascii="宋体" w:eastAsia="宋体" w:hAnsi="宋体"/>
          <w:szCs w:val="21"/>
        </w:rPr>
      </w:pPr>
      <w:r>
        <w:rPr>
          <w:rFonts w:ascii="宋体" w:eastAsia="宋体" w:hAnsi="宋体" w:cs="宋体" w:hint="eastAsia"/>
          <w:color w:val="000000"/>
          <w:kern w:val="0"/>
          <w:szCs w:val="21"/>
        </w:rPr>
        <w:lastRenderedPageBreak/>
        <w:t>熟悉</w:t>
      </w:r>
      <w:r>
        <w:rPr>
          <w:rFonts w:ascii="宋体" w:eastAsia="宋体" w:hAnsi="宋体" w:cs="宋体" w:hint="eastAsia"/>
          <w:color w:val="000000"/>
          <w:kern w:val="0"/>
          <w:szCs w:val="21"/>
        </w:rPr>
        <w:t>IgA</w:t>
      </w:r>
      <w:r>
        <w:rPr>
          <w:rFonts w:ascii="宋体" w:eastAsia="宋体" w:hAnsi="宋体" w:cs="宋体" w:hint="eastAsia"/>
          <w:color w:val="000000"/>
          <w:kern w:val="0"/>
          <w:szCs w:val="21"/>
        </w:rPr>
        <w:t>肾病及</w:t>
      </w:r>
      <w:proofErr w:type="gramStart"/>
      <w:r>
        <w:rPr>
          <w:rFonts w:ascii="宋体" w:eastAsia="宋体" w:hAnsi="宋体" w:cs="宋体" w:hint="eastAsia"/>
          <w:color w:val="000000"/>
          <w:kern w:val="0"/>
          <w:szCs w:val="21"/>
        </w:rPr>
        <w:t>常见继</w:t>
      </w:r>
      <w:proofErr w:type="gramEnd"/>
      <w:r>
        <w:rPr>
          <w:rFonts w:ascii="宋体" w:eastAsia="宋体" w:hAnsi="宋体" w:cs="宋体" w:hint="eastAsia"/>
          <w:color w:val="000000"/>
          <w:kern w:val="0"/>
          <w:szCs w:val="21"/>
        </w:rPr>
        <w:t>发性肾病的诊治要点。</w:t>
      </w:r>
    </w:p>
    <w:p w14:paraId="64AAAB3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277B05B"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原发性肾小球疾病的病理分型及发病机制，急进性肾小球肾炎的诊断及鉴别诊断，肾病综合征的定义、常见病理类型的临床特点、肾病综合征的并发症及治疗，</w:t>
      </w:r>
      <w:proofErr w:type="gramStart"/>
      <w:r>
        <w:rPr>
          <w:rFonts w:ascii="宋体" w:eastAsia="宋体" w:hAnsi="宋体" w:cs="宋体" w:hint="eastAsia"/>
          <w:color w:val="000000"/>
          <w:kern w:val="0"/>
          <w:szCs w:val="21"/>
        </w:rPr>
        <w:t>常见继</w:t>
      </w:r>
      <w:proofErr w:type="gramEnd"/>
      <w:r>
        <w:rPr>
          <w:rFonts w:ascii="宋体" w:eastAsia="宋体" w:hAnsi="宋体" w:cs="宋体" w:hint="eastAsia"/>
          <w:color w:val="000000"/>
          <w:kern w:val="0"/>
          <w:szCs w:val="21"/>
        </w:rPr>
        <w:t>发性肾病的临床诊断特点</w:t>
      </w:r>
    </w:p>
    <w:p w14:paraId="44B55632" w14:textId="77777777" w:rsidR="00B705B9" w:rsidRDefault="0066674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BB88C6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一、肾小球疾病概述</w:t>
      </w:r>
    </w:p>
    <w:p w14:paraId="71EF9D97"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、肾小球疾病的定义</w:t>
      </w:r>
    </w:p>
    <w:p w14:paraId="107D9707"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w:t>
      </w:r>
      <w:r>
        <w:rPr>
          <w:rFonts w:ascii="宋体" w:eastAsia="宋体" w:hAnsi="宋体" w:cs="宋体" w:hint="eastAsia"/>
          <w:color w:val="000000"/>
          <w:kern w:val="0"/>
          <w:szCs w:val="21"/>
        </w:rPr>
        <w:t>原发性肾小球疾病的分类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临床分型及病理分型</w:t>
      </w:r>
    </w:p>
    <w:p w14:paraId="3D17B40C"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免疫反应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炎症反应</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非免疫机制的作用</w:t>
      </w:r>
    </w:p>
    <w:p w14:paraId="5162F54B"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、临床表现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水肿</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高血压</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肾功能异常</w:t>
      </w:r>
    </w:p>
    <w:p w14:paraId="5C691C4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二、原发性肾小球疾病</w:t>
      </w:r>
    </w:p>
    <w:p w14:paraId="476ECE6C"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、急性肾小球肾炎：主要内容在儿科学讲授。</w:t>
      </w:r>
    </w:p>
    <w:p w14:paraId="00F1DE07"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、急进性肾小球肾炎</w:t>
      </w:r>
    </w:p>
    <w:p w14:paraId="59DF6F6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根据免疫病理分三型。</w:t>
      </w:r>
    </w:p>
    <w:p w14:paraId="6BC0EF5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主要为新月体肾炎，</w:t>
      </w:r>
      <w:r>
        <w:rPr>
          <w:rFonts w:ascii="宋体" w:eastAsia="宋体" w:hAnsi="宋体" w:cs="宋体" w:hint="eastAsia"/>
          <w:color w:val="000000"/>
          <w:kern w:val="0"/>
          <w:szCs w:val="21"/>
        </w:rPr>
        <w:t>50%</w:t>
      </w:r>
      <w:r>
        <w:rPr>
          <w:rFonts w:ascii="宋体" w:eastAsia="宋体" w:hAnsi="宋体" w:cs="宋体" w:hint="eastAsia"/>
          <w:color w:val="000000"/>
          <w:kern w:val="0"/>
          <w:szCs w:val="21"/>
        </w:rPr>
        <w:t>以上肾小球的肾小囊有大新月体形成，各型免疫病理的特点。</w:t>
      </w:r>
    </w:p>
    <w:p w14:paraId="63AA179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）临床表现与实验室检查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急骤起病</w:t>
      </w:r>
      <w:r>
        <w:rPr>
          <w:rFonts w:ascii="宋体" w:eastAsia="宋体" w:hAnsi="宋体" w:cs="宋体" w:hint="eastAsia"/>
          <w:color w:val="000000"/>
          <w:kern w:val="0"/>
          <w:szCs w:val="21"/>
        </w:rPr>
        <w:t>，症状似急性肾炎但均较严重，病情持续进展，肾功能急骤恶化。</w:t>
      </w:r>
    </w:p>
    <w:p w14:paraId="0F58175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roofErr w:type="gramStart"/>
      <w:r>
        <w:rPr>
          <w:rFonts w:ascii="宋体" w:eastAsia="宋体" w:hAnsi="宋体" w:cs="宋体" w:hint="eastAsia"/>
          <w:color w:val="000000"/>
          <w:kern w:val="0"/>
          <w:szCs w:val="21"/>
        </w:rPr>
        <w:t>疑</w:t>
      </w:r>
      <w:proofErr w:type="gramEnd"/>
      <w:r>
        <w:rPr>
          <w:rFonts w:ascii="宋体" w:eastAsia="宋体" w:hAnsi="宋体" w:cs="宋体" w:hint="eastAsia"/>
          <w:color w:val="000000"/>
          <w:kern w:val="0"/>
          <w:szCs w:val="21"/>
        </w:rPr>
        <w:t>及此病应及时肾活检，明确诊断。注意与引起少尿性急性肾衰竭的非肾小球疾病及引起急进性肾炎综合征的其他肾小球疾病的鉴别。</w:t>
      </w:r>
    </w:p>
    <w:p w14:paraId="4183EE0C"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“强化疗法”应用：强化血浆置换，冲击治疗，替代治疗及对症支持治疗。</w:t>
      </w:r>
    </w:p>
    <w:p w14:paraId="7D5017D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）预后</w:t>
      </w:r>
    </w:p>
    <w:p w14:paraId="04AFE9B4"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w:t>
      </w:r>
      <w:r>
        <w:rPr>
          <w:rFonts w:ascii="宋体" w:eastAsia="宋体" w:hAnsi="宋体" w:cs="宋体" w:hint="eastAsia"/>
          <w:color w:val="000000"/>
          <w:kern w:val="0"/>
          <w:szCs w:val="21"/>
        </w:rPr>
        <w:t>IgA</w:t>
      </w:r>
      <w:r>
        <w:rPr>
          <w:rFonts w:ascii="宋体" w:eastAsia="宋体" w:hAnsi="宋体" w:cs="宋体" w:hint="eastAsia"/>
          <w:color w:val="000000"/>
          <w:kern w:val="0"/>
          <w:szCs w:val="21"/>
        </w:rPr>
        <w:t>肾病</w:t>
      </w:r>
      <w:r>
        <w:rPr>
          <w:rFonts w:ascii="宋体" w:eastAsia="宋体" w:hAnsi="宋体" w:cs="宋体" w:hint="eastAsia"/>
          <w:color w:val="000000"/>
          <w:kern w:val="0"/>
          <w:szCs w:val="21"/>
        </w:rPr>
        <w:t xml:space="preserve"> </w:t>
      </w:r>
    </w:p>
    <w:p w14:paraId="6BA55A4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）发病机制及病理的牛津分型主要病理改变指标。</w:t>
      </w:r>
    </w:p>
    <w:p w14:paraId="418474D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）临床表现及诊断、鉴别诊断。</w:t>
      </w:r>
    </w:p>
    <w:p w14:paraId="11830E1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）治疗概述，</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类药物为基础至最大耐受剂量。</w:t>
      </w:r>
    </w:p>
    <w:p w14:paraId="6BC01B63"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、肾病综合征</w:t>
      </w:r>
    </w:p>
    <w:p w14:paraId="43E7840D"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）诊断标准</w:t>
      </w:r>
    </w:p>
    <w:p w14:paraId="23C1AD8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）病因及分类</w:t>
      </w:r>
    </w:p>
    <w:p w14:paraId="582B06D5"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）病理生理</w:t>
      </w:r>
    </w:p>
    <w:p w14:paraId="05B1FDB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）原发性肾病综合征的病理类型及其临床特征</w:t>
      </w:r>
    </w:p>
    <w:p w14:paraId="185EEAE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微小病变型肾病</w:t>
      </w:r>
    </w:p>
    <w:p w14:paraId="0C66C48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局灶节段性肾小球硬化</w:t>
      </w:r>
    </w:p>
    <w:p w14:paraId="5D8E9814"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膜性肾病</w:t>
      </w:r>
    </w:p>
    <w:p w14:paraId="426D2F13"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系膜增生性肾小球肾炎</w:t>
      </w:r>
    </w:p>
    <w:p w14:paraId="71B3D6B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系膜毛细血管性肾小球肾炎</w:t>
      </w:r>
    </w:p>
    <w:p w14:paraId="1B425E57"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5</w:t>
      </w:r>
      <w:r>
        <w:rPr>
          <w:rFonts w:ascii="宋体" w:eastAsia="宋体" w:hAnsi="宋体" w:cs="宋体" w:hint="eastAsia"/>
          <w:color w:val="000000"/>
          <w:kern w:val="0"/>
          <w:szCs w:val="21"/>
        </w:rPr>
        <w:t>）并发症</w:t>
      </w:r>
    </w:p>
    <w:p w14:paraId="5C29FA4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感染</w:t>
      </w:r>
    </w:p>
    <w:p w14:paraId="5174863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血栓、栓塞并发症</w:t>
      </w:r>
    </w:p>
    <w:p w14:paraId="7E4D9377"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急性肾损伤</w:t>
      </w:r>
    </w:p>
    <w:p w14:paraId="011F31D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蛋白质及脂肪代谢紊乱</w:t>
      </w:r>
    </w:p>
    <w:p w14:paraId="24C8F26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p>
    <w:p w14:paraId="4C07602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诊断步骤①是否为肾病综合征；②确定病因，是否为原发性肾病综合征，最好进行肾活检，</w:t>
      </w:r>
      <w:proofErr w:type="gramStart"/>
      <w:r>
        <w:rPr>
          <w:rFonts w:ascii="宋体" w:eastAsia="宋体" w:hAnsi="宋体" w:cs="宋体" w:hint="eastAsia"/>
          <w:color w:val="000000"/>
          <w:kern w:val="0"/>
          <w:szCs w:val="21"/>
        </w:rPr>
        <w:t>作出</w:t>
      </w:r>
      <w:proofErr w:type="gramEnd"/>
      <w:r>
        <w:rPr>
          <w:rFonts w:ascii="宋体" w:eastAsia="宋体" w:hAnsi="宋体" w:cs="宋体" w:hint="eastAsia"/>
          <w:color w:val="000000"/>
          <w:kern w:val="0"/>
          <w:szCs w:val="21"/>
        </w:rPr>
        <w:t>病理诊断；③判断有无并发症。</w:t>
      </w:r>
    </w:p>
    <w:p w14:paraId="5201D476"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需排除的继发性肾病综合征（如过敏性紫癜肾炎、系统性红斑狼疮肾炎、糖</w:t>
      </w:r>
      <w:r>
        <w:rPr>
          <w:rFonts w:ascii="宋体" w:eastAsia="宋体" w:hAnsi="宋体" w:cs="宋体" w:hint="eastAsia"/>
          <w:color w:val="000000"/>
          <w:kern w:val="0"/>
          <w:szCs w:val="21"/>
        </w:rPr>
        <w:t>尿病肾病、肾淀粉样变性、骨髓瘤性肾病）。</w:t>
      </w:r>
    </w:p>
    <w:p w14:paraId="2B408BE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7</w:t>
      </w:r>
      <w:r>
        <w:rPr>
          <w:rFonts w:ascii="宋体" w:eastAsia="宋体" w:hAnsi="宋体" w:cs="宋体" w:hint="eastAsia"/>
          <w:color w:val="000000"/>
          <w:kern w:val="0"/>
          <w:szCs w:val="21"/>
        </w:rPr>
        <w:t>）治疗</w:t>
      </w:r>
    </w:p>
    <w:p w14:paraId="66432ED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一般治疗</w:t>
      </w:r>
    </w:p>
    <w:p w14:paraId="3A691B31"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对症治疗：利尿剂的应用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减少尿蛋白的措施</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降脂治疗</w:t>
      </w:r>
    </w:p>
    <w:p w14:paraId="6D44F0E7"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抑制免疫与炎症反应：糖皮质激素、细胞毒药物及</w:t>
      </w:r>
      <w:proofErr w:type="gramStart"/>
      <w:r>
        <w:rPr>
          <w:rFonts w:ascii="宋体" w:eastAsia="宋体" w:hAnsi="宋体" w:cs="宋体" w:hint="eastAsia"/>
          <w:color w:val="000000"/>
          <w:kern w:val="0"/>
          <w:szCs w:val="21"/>
        </w:rPr>
        <w:t>新型钙调神经</w:t>
      </w:r>
      <w:proofErr w:type="gramEnd"/>
      <w:r>
        <w:rPr>
          <w:rFonts w:ascii="宋体" w:eastAsia="宋体" w:hAnsi="宋体" w:cs="宋体" w:hint="eastAsia"/>
          <w:color w:val="000000"/>
          <w:kern w:val="0"/>
          <w:szCs w:val="21"/>
        </w:rPr>
        <w:t>蛋白抑制剂的作用机理及使用原则，根据病理类型制定相应的治疗方案</w:t>
      </w:r>
    </w:p>
    <w:p w14:paraId="08DAC06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并发症治疗</w:t>
      </w:r>
    </w:p>
    <w:p w14:paraId="4B14449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8</w:t>
      </w: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决定预后因素：病理类型、临床因素、并发症。</w:t>
      </w:r>
    </w:p>
    <w:p w14:paraId="6398943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、无症状性血尿或（和）蛋白尿</w:t>
      </w:r>
      <w:r>
        <w:rPr>
          <w:rFonts w:ascii="宋体" w:eastAsia="宋体" w:hAnsi="宋体" w:cs="宋体" w:hint="eastAsia"/>
          <w:color w:val="000000"/>
          <w:kern w:val="0"/>
          <w:szCs w:val="21"/>
        </w:rPr>
        <w:t>（可自学）</w:t>
      </w:r>
    </w:p>
    <w:p w14:paraId="6F7B251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、慢性肾小球肾炎</w:t>
      </w:r>
    </w:p>
    <w:p w14:paraId="624B1A7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）病因和发病机理</w:t>
      </w:r>
      <w:r>
        <w:rPr>
          <w:rFonts w:ascii="宋体" w:eastAsia="宋体" w:hAnsi="宋体" w:cs="宋体" w:hint="eastAsia"/>
          <w:color w:val="000000"/>
          <w:kern w:val="0"/>
          <w:szCs w:val="21"/>
        </w:rPr>
        <w:t xml:space="preserve">  </w:t>
      </w:r>
    </w:p>
    <w:p w14:paraId="7643B7D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）病理</w:t>
      </w:r>
    </w:p>
    <w:p w14:paraId="1EEFFD0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）临床表现和实验室检查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①蛋白尿②血尿③水肿④高血压⑤肾功能损坏。</w:t>
      </w:r>
    </w:p>
    <w:p w14:paraId="77CA0A2B"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）诊断和鉴别诊断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注意与继发性肾小球疾病、遗传性肾小球疾病、其他原发性肾小球疾病、原发性高血压肾损害及慢性肾盂肾炎相鉴别。</w:t>
      </w:r>
    </w:p>
    <w:p w14:paraId="1CF508A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防止或延缓肾功能进行性恶化为目的，不以消除尿红细胞或轻度蛋白尿为目标。</w:t>
      </w:r>
      <w:r>
        <w:rPr>
          <w:rFonts w:ascii="宋体" w:eastAsia="宋体" w:hAnsi="宋体" w:cs="宋体" w:hint="eastAsia"/>
          <w:color w:val="000000"/>
          <w:kern w:val="0"/>
          <w:szCs w:val="21"/>
        </w:rPr>
        <w:t>ACEI/ARB</w:t>
      </w:r>
      <w:r>
        <w:rPr>
          <w:rFonts w:ascii="宋体" w:eastAsia="宋体" w:hAnsi="宋体" w:cs="宋体" w:hint="eastAsia"/>
          <w:color w:val="000000"/>
          <w:kern w:val="0"/>
          <w:szCs w:val="21"/>
        </w:rPr>
        <w:t>类药物的肾脏保护作用的机制。</w:t>
      </w:r>
    </w:p>
    <w:p w14:paraId="7F5A0ABD"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6</w:t>
      </w:r>
      <w:r>
        <w:rPr>
          <w:rFonts w:ascii="宋体" w:eastAsia="宋体" w:hAnsi="宋体" w:cs="宋体" w:hint="eastAsia"/>
          <w:color w:val="000000"/>
          <w:kern w:val="0"/>
          <w:szCs w:val="21"/>
        </w:rPr>
        <w:t>）预后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病情迁延、进展缓慢、最终进展为终末期肾脏病。</w:t>
      </w:r>
    </w:p>
    <w:p w14:paraId="3C5B0293"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三、继发性肾病（可在肾病综合征的鉴别诊断中进行讲解，课后学生可自学）</w:t>
      </w:r>
    </w:p>
    <w:p w14:paraId="0A7E9C72" w14:textId="77777777" w:rsidR="00B705B9" w:rsidRDefault="0066674E">
      <w:pPr>
        <w:spacing w:line="360" w:lineRule="exact"/>
        <w:ind w:firstLine="408"/>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、狼疮性肾炎</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典型肾脏免疫病理表现及诊断、治疗原则</w:t>
      </w:r>
      <w:r>
        <w:rPr>
          <w:rFonts w:hint="eastAsia"/>
        </w:rPr>
        <w:t>。</w:t>
      </w:r>
    </w:p>
    <w:p w14:paraId="36446921"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、糖尿病肾病</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临床分期、诊断、鉴别诊断及治疗原则。</w:t>
      </w:r>
    </w:p>
    <w:p w14:paraId="7981D4CD"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、血管炎肾损害</w:t>
      </w:r>
      <w:r>
        <w:rPr>
          <w:rFonts w:ascii="宋体" w:eastAsia="宋体" w:hAnsi="宋体" w:cs="宋体" w:hint="eastAsia"/>
          <w:color w:val="000000"/>
          <w:kern w:val="0"/>
          <w:szCs w:val="21"/>
        </w:rPr>
        <w:t xml:space="preserve"> ANCA</w:t>
      </w:r>
      <w:r>
        <w:rPr>
          <w:rFonts w:ascii="宋体" w:eastAsia="宋体" w:hAnsi="宋体" w:cs="宋体" w:hint="eastAsia"/>
          <w:color w:val="000000"/>
          <w:kern w:val="0"/>
          <w:szCs w:val="21"/>
        </w:rPr>
        <w:t>相关性小血管炎的诊断及治疗</w:t>
      </w:r>
    </w:p>
    <w:p w14:paraId="04CDB70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、高尿酸肾损害</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诊断及治疗原则</w:t>
      </w:r>
    </w:p>
    <w:p w14:paraId="62F47438" w14:textId="77777777" w:rsidR="00B705B9" w:rsidRDefault="0066674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71B63E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一、采用课堂讲授结合多媒体讲解病因、发病机理、病理改变、临床表现、诊断和鉴别诊断及治疗方法。</w:t>
      </w:r>
    </w:p>
    <w:p w14:paraId="50D493C5"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二、见习示教典型病例，结合讲课和病例示范进行自习讨论，以加深对本病的认识。</w:t>
      </w:r>
    </w:p>
    <w:p w14:paraId="0635DA44"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B03132E"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回答下列问题：肾小球肾炎的发病机制是什么？原发性肾小球疾病的临床及病理分型有哪些？肾病综合征的诊断标准及并发症有哪些</w:t>
      </w:r>
      <w:r>
        <w:rPr>
          <w:rFonts w:ascii="宋体" w:eastAsia="宋体" w:hAnsi="宋体" w:cs="宋体" w:hint="eastAsia"/>
          <w:color w:val="000000"/>
          <w:kern w:val="0"/>
          <w:szCs w:val="21"/>
        </w:rPr>
        <w:t>？常见的肾病综合征各病理类型的临床特征有哪些？肾病综合征的治疗原则是什么？肾病综合征的诊断思路是什么？常见的继发性肾病有哪些？如何与原发性肾病进行鉴别？</w:t>
      </w:r>
      <w:r>
        <w:rPr>
          <w:rFonts w:ascii="宋体" w:eastAsia="宋体" w:hAnsi="宋体" w:cs="宋体" w:hint="eastAsia"/>
          <w:color w:val="000000"/>
          <w:kern w:val="0"/>
          <w:szCs w:val="21"/>
        </w:rPr>
        <w:t xml:space="preserve">  </w:t>
      </w:r>
    </w:p>
    <w:p w14:paraId="2003B98F"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尿路感染</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49F2615D" w14:textId="77777777" w:rsidR="00B705B9" w:rsidRDefault="0066674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28E1263" w14:textId="77777777" w:rsidR="00B705B9" w:rsidRDefault="0066674E">
      <w:pPr>
        <w:numPr>
          <w:ilvl w:val="0"/>
          <w:numId w:val="80"/>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掌握膀胱炎、急性肾盂肾炎的典型临床表现、诊断依据、鉴别诊断及治疗原则。</w:t>
      </w:r>
    </w:p>
    <w:p w14:paraId="4F64457E" w14:textId="77777777" w:rsidR="00B705B9" w:rsidRDefault="0066674E">
      <w:pPr>
        <w:numPr>
          <w:ilvl w:val="0"/>
          <w:numId w:val="80"/>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熟悉尿路感染的病因、传染途径、易感因素以及复发和再感染的区别。</w:t>
      </w:r>
    </w:p>
    <w:p w14:paraId="54CAD168" w14:textId="77777777" w:rsidR="00B705B9" w:rsidRDefault="0066674E">
      <w:pPr>
        <w:numPr>
          <w:ilvl w:val="0"/>
          <w:numId w:val="80"/>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熟悉尿路感染的主要实验室诊断方法。</w:t>
      </w:r>
    </w:p>
    <w:p w14:paraId="03D06C6F" w14:textId="77777777" w:rsidR="00B705B9" w:rsidRDefault="0066674E">
      <w:pPr>
        <w:numPr>
          <w:ilvl w:val="0"/>
          <w:numId w:val="80"/>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慢性肾盂肾炎相关内容可自学</w:t>
      </w:r>
    </w:p>
    <w:p w14:paraId="6DDC962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78EFA5"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复杂性尿路感染的危险因素，膀胱炎及肾盂肾炎的诊断依据及治疗原则</w:t>
      </w:r>
    </w:p>
    <w:p w14:paraId="348E5D7E"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A5685D" w14:textId="77777777" w:rsidR="00B705B9" w:rsidRDefault="0066674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一、概念</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尿路感染的定义及分类</w:t>
      </w:r>
    </w:p>
    <w:p w14:paraId="68A19D76"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二、病因和发病机制</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包括①感染途径；②机体的防御能力；③易感因素；④细菌的致病力等。</w:t>
      </w:r>
    </w:p>
    <w:p w14:paraId="1B22A45E"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三、病理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膀胱炎和急性肾盂肾炎、慢性肾盂肾炎的病理改变。</w:t>
      </w:r>
    </w:p>
    <w:p w14:paraId="1B085E3A"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四、临床表现</w:t>
      </w:r>
    </w:p>
    <w:p w14:paraId="2B1393C4"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、膀胱炎：尿路刺激症状及尿液改变。</w:t>
      </w:r>
    </w:p>
    <w:p w14:paraId="29187EA0"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、急性肾盂肾炎：全身表现，泌尿系统症状、腰痛和尿液改变。</w:t>
      </w:r>
    </w:p>
    <w:p w14:paraId="2BBE915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、无症状细菌尿：尿液改变。</w:t>
      </w:r>
    </w:p>
    <w:p w14:paraId="48DAD946"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Pr>
          <w:rFonts w:ascii="宋体" w:eastAsia="宋体" w:hAnsi="宋体" w:cs="宋体" w:hint="eastAsia"/>
          <w:color w:val="000000"/>
          <w:kern w:val="0"/>
          <w:szCs w:val="21"/>
        </w:rPr>
        <w:t>、复杂性尿路感染（导管相关性尿路感染）。</w:t>
      </w:r>
    </w:p>
    <w:p w14:paraId="0ECE396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五、并发症</w:t>
      </w:r>
      <w:r>
        <w:rPr>
          <w:rFonts w:ascii="宋体" w:eastAsia="宋体" w:hAnsi="宋体" w:cs="宋体" w:hint="eastAsia"/>
          <w:color w:val="000000"/>
          <w:kern w:val="0"/>
          <w:szCs w:val="21"/>
        </w:rPr>
        <w:t xml:space="preserve"> </w:t>
      </w:r>
    </w:p>
    <w:p w14:paraId="187C2E1C"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六、实验室检查</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尿液检查、血液检查、影像学检查</w:t>
      </w:r>
    </w:p>
    <w:p w14:paraId="6F01A2EA"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七、诊断与定位诊断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上下尿路感染的鉴别</w:t>
      </w:r>
    </w:p>
    <w:p w14:paraId="2CD3D46F"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八、鉴别诊断</w:t>
      </w:r>
      <w:r>
        <w:rPr>
          <w:rFonts w:ascii="宋体" w:eastAsia="宋体" w:hAnsi="宋体" w:cs="宋体" w:hint="eastAsia"/>
          <w:color w:val="000000"/>
          <w:kern w:val="0"/>
          <w:szCs w:val="21"/>
        </w:rPr>
        <w:t xml:space="preserve"> </w:t>
      </w:r>
    </w:p>
    <w:p w14:paraId="55896FAE"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九、治疗</w:t>
      </w:r>
    </w:p>
    <w:p w14:paraId="148E3962"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、一般治疗</w:t>
      </w:r>
    </w:p>
    <w:p w14:paraId="2F3C2FE8"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、抗感染治疗</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用药原则</w:t>
      </w:r>
    </w:p>
    <w:p w14:paraId="33069FD0"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急性膀胱炎、急性肾盂肾炎、反复发作尿路感染、复杂性尿路感染、无症状性菌尿及妊娠尿路感染的处理原则。</w:t>
      </w:r>
    </w:p>
    <w:p w14:paraId="202DC1CF"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、疗效判定</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治愈、治疗失败</w:t>
      </w:r>
    </w:p>
    <w:p w14:paraId="1670F479"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十、预防</w:t>
      </w:r>
      <w:proofErr w:type="gramStart"/>
      <w:r>
        <w:rPr>
          <w:rFonts w:ascii="宋体" w:eastAsia="宋体" w:hAnsi="宋体" w:cs="宋体" w:hint="eastAsia"/>
          <w:color w:val="000000"/>
          <w:kern w:val="0"/>
          <w:szCs w:val="21"/>
        </w:rPr>
        <w:t>尿系统</w:t>
      </w:r>
      <w:proofErr w:type="gramEnd"/>
      <w:r>
        <w:rPr>
          <w:rFonts w:ascii="宋体" w:eastAsia="宋体" w:hAnsi="宋体" w:cs="宋体" w:hint="eastAsia"/>
          <w:color w:val="000000"/>
          <w:kern w:val="0"/>
          <w:szCs w:val="21"/>
        </w:rPr>
        <w:t>疾病的重要性及与其他系统疾病的关系。</w:t>
      </w:r>
    </w:p>
    <w:p w14:paraId="065F8A5F" w14:textId="77777777" w:rsidR="00B705B9" w:rsidRDefault="0066674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A4C0BC5" w14:textId="77777777" w:rsidR="00B705B9" w:rsidRDefault="0066674E">
      <w:pPr>
        <w:spacing w:line="360" w:lineRule="exact"/>
        <w:ind w:firstLine="4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一、采用课堂讲授结合多媒体讲解病因、发病机制、病理改变、临床表现、诊断和鉴别诊断及治疗方法。</w:t>
      </w:r>
    </w:p>
    <w:p w14:paraId="726C5350"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二、见习中示教典型病例，课后结合讲课和病例示范进行自习讨论，以加深对本病的认识。</w:t>
      </w:r>
    </w:p>
    <w:p w14:paraId="40C52098"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5803CDC"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回答下列问题：尿路感染的常见病原体有哪些？感染途径有哪些？尿路感染的危险因素有哪些？尿路感染的</w:t>
      </w:r>
      <w:proofErr w:type="gramStart"/>
      <w:r>
        <w:rPr>
          <w:rFonts w:ascii="宋体" w:eastAsia="宋体" w:hAnsi="宋体" w:cs="TimesNewRomanPSMT" w:hint="eastAsia"/>
          <w:color w:val="000000"/>
          <w:kern w:val="0"/>
          <w:szCs w:val="21"/>
        </w:rPr>
        <w:t>诊断金</w:t>
      </w:r>
      <w:proofErr w:type="gramEnd"/>
      <w:r>
        <w:rPr>
          <w:rFonts w:ascii="宋体" w:eastAsia="宋体" w:hAnsi="宋体" w:cs="TimesNewRomanPSMT" w:hint="eastAsia"/>
          <w:color w:val="000000"/>
          <w:kern w:val="0"/>
          <w:szCs w:val="21"/>
        </w:rPr>
        <w:t>标准是什么？尿路感染抗感染治疗的用药原则有哪些？急性肾盂肾炎的临床表现及治疗原则是怎么样的？急性膀胱炎与急性肾盂肾炎治疗有何区别？</w:t>
      </w:r>
    </w:p>
    <w:p w14:paraId="03ABB55E" w14:textId="77777777" w:rsidR="00B705B9" w:rsidRDefault="0066674E">
      <w:pPr>
        <w:widowControl/>
        <w:spacing w:beforeLines="50" w:before="156" w:afterLines="50" w:after="156"/>
        <w:jc w:val="left"/>
      </w:pPr>
      <w:r>
        <w:rPr>
          <w:rFonts w:ascii="黑体" w:eastAsia="黑体" w:hAnsi="黑体" w:hint="eastAsia"/>
          <w:b/>
          <w:sz w:val="24"/>
          <w:szCs w:val="24"/>
        </w:rPr>
        <w:t>第四章</w:t>
      </w:r>
      <w:r>
        <w:rPr>
          <w:rFonts w:ascii="黑体" w:eastAsia="黑体" w:hAnsi="黑体" w:hint="eastAsia"/>
          <w:b/>
          <w:sz w:val="24"/>
          <w:szCs w:val="24"/>
        </w:rPr>
        <w:t xml:space="preserve"> </w:t>
      </w:r>
      <w:r>
        <w:rPr>
          <w:rFonts w:ascii="黑体" w:eastAsia="黑体" w:hAnsi="黑体" w:hint="eastAsia"/>
          <w:b/>
          <w:sz w:val="24"/>
          <w:szCs w:val="24"/>
        </w:rPr>
        <w:t>急性肾损伤</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6D598AC6" w14:textId="77777777" w:rsidR="00B705B9" w:rsidRDefault="0066674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F2DAD8A" w14:textId="77777777" w:rsidR="00B705B9" w:rsidRDefault="0066674E">
      <w:pPr>
        <w:numPr>
          <w:ilvl w:val="0"/>
          <w:numId w:val="81"/>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掌握急性肾损伤的分类及常见病因。</w:t>
      </w:r>
    </w:p>
    <w:p w14:paraId="36675848" w14:textId="77777777" w:rsidR="00B705B9" w:rsidRDefault="0066674E">
      <w:pPr>
        <w:numPr>
          <w:ilvl w:val="0"/>
          <w:numId w:val="81"/>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了解急性肾损伤的发病机制、病理。</w:t>
      </w:r>
    </w:p>
    <w:p w14:paraId="35B29122" w14:textId="77777777" w:rsidR="00B705B9" w:rsidRDefault="0066674E">
      <w:pPr>
        <w:numPr>
          <w:ilvl w:val="0"/>
          <w:numId w:val="81"/>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掌握急性肾损伤的临床表现、诊断及鉴别诊断、分期标准和治疗原则。</w:t>
      </w:r>
    </w:p>
    <w:p w14:paraId="1E768A10"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49B50F1"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急性肾损伤的病因、诊断、分期标准、鉴别诊断及治疗</w:t>
      </w:r>
    </w:p>
    <w:p w14:paraId="157D122F"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A2F4660" w14:textId="77777777" w:rsidR="00B705B9" w:rsidRDefault="0066674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一、病因及分类</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按解剖部位不同可分为肾前性、肾性和肾后性。</w:t>
      </w:r>
    </w:p>
    <w:p w14:paraId="02ABBEA6"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二、发病机制</w:t>
      </w:r>
    </w:p>
    <w:p w14:paraId="11BD9DD4"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、肾前性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肾脏血流灌注不足</w:t>
      </w:r>
    </w:p>
    <w:p w14:paraId="325C9859"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、肾性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分为小管性、间质性、血管性、小球性和肾移植排斥反应。</w:t>
      </w:r>
    </w:p>
    <w:p w14:paraId="254D6001"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、肾后性</w:t>
      </w:r>
      <w:r>
        <w:rPr>
          <w:rFonts w:ascii="宋体" w:eastAsia="宋体" w:hAnsi="宋体" w:cs="宋体" w:hint="eastAsia"/>
          <w:color w:val="000000"/>
          <w:kern w:val="0"/>
          <w:szCs w:val="21"/>
        </w:rPr>
        <w:t xml:space="preserve">AKI  </w:t>
      </w:r>
      <w:r>
        <w:rPr>
          <w:rFonts w:ascii="宋体" w:eastAsia="宋体" w:hAnsi="宋体" w:cs="宋体" w:hint="eastAsia"/>
          <w:color w:val="000000"/>
          <w:kern w:val="0"/>
          <w:szCs w:val="21"/>
        </w:rPr>
        <w:t>尿路梗阻</w:t>
      </w:r>
    </w:p>
    <w:p w14:paraId="2468DFC1"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三、病理</w:t>
      </w:r>
    </w:p>
    <w:p w14:paraId="665CBD56"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四、临床表现</w:t>
      </w:r>
    </w:p>
    <w:p w14:paraId="0ED87E5C"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典型急性肾小管坏死（</w:t>
      </w:r>
      <w:r>
        <w:rPr>
          <w:rFonts w:ascii="宋体" w:eastAsia="宋体" w:hAnsi="宋体" w:cs="宋体" w:hint="eastAsia"/>
          <w:color w:val="000000"/>
          <w:kern w:val="0"/>
          <w:szCs w:val="21"/>
        </w:rPr>
        <w:t>ATN</w:t>
      </w:r>
      <w:r>
        <w:rPr>
          <w:rFonts w:ascii="宋体" w:eastAsia="宋体" w:hAnsi="宋体" w:cs="宋体" w:hint="eastAsia"/>
          <w:color w:val="000000"/>
          <w:kern w:val="0"/>
          <w:szCs w:val="21"/>
        </w:rPr>
        <w:t>）临床病程可分为三期：起始期、进展期和维持期、恢复期</w:t>
      </w:r>
      <w:r>
        <w:rPr>
          <w:rFonts w:ascii="宋体" w:eastAsia="宋体" w:hAnsi="宋体" w:cs="宋体" w:hint="eastAsia"/>
          <w:color w:val="000000"/>
          <w:kern w:val="0"/>
          <w:szCs w:val="21"/>
        </w:rPr>
        <w:t>。</w:t>
      </w:r>
    </w:p>
    <w:p w14:paraId="22745B67"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五、实验室检查</w:t>
      </w:r>
    </w:p>
    <w:p w14:paraId="64E338EF"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六、诊断与鉴别诊断</w:t>
      </w:r>
    </w:p>
    <w:p w14:paraId="7C0C23B4"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AKI</w:t>
      </w:r>
      <w:r>
        <w:rPr>
          <w:rFonts w:ascii="宋体" w:eastAsia="宋体" w:hAnsi="宋体" w:cs="宋体" w:hint="eastAsia"/>
          <w:color w:val="000000"/>
          <w:kern w:val="0"/>
          <w:szCs w:val="21"/>
        </w:rPr>
        <w:t>的分期标准</w:t>
      </w:r>
    </w:p>
    <w:p w14:paraId="78C2AC65"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AKI </w:t>
      </w:r>
      <w:r>
        <w:rPr>
          <w:rFonts w:ascii="宋体" w:eastAsia="宋体" w:hAnsi="宋体" w:cs="宋体" w:hint="eastAsia"/>
          <w:color w:val="000000"/>
          <w:kern w:val="0"/>
          <w:szCs w:val="21"/>
        </w:rPr>
        <w:t>的诊断步骤</w:t>
      </w:r>
    </w:p>
    <w:p w14:paraId="5F5C9035"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ATN</w:t>
      </w:r>
      <w:r>
        <w:rPr>
          <w:rFonts w:ascii="宋体" w:eastAsia="宋体" w:hAnsi="宋体" w:cs="宋体" w:hint="eastAsia"/>
          <w:color w:val="000000"/>
          <w:kern w:val="0"/>
          <w:szCs w:val="21"/>
        </w:rPr>
        <w:t>与肾前性少尿的鉴别</w:t>
      </w:r>
    </w:p>
    <w:p w14:paraId="7D152248"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ATN</w:t>
      </w:r>
      <w:r>
        <w:rPr>
          <w:rFonts w:ascii="宋体" w:eastAsia="宋体" w:hAnsi="宋体" w:cs="宋体" w:hint="eastAsia"/>
          <w:color w:val="000000"/>
          <w:kern w:val="0"/>
          <w:szCs w:val="21"/>
        </w:rPr>
        <w:t>与肾后性尿路梗阻的鉴别</w:t>
      </w:r>
    </w:p>
    <w:p w14:paraId="2ED12CFA"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ATN</w:t>
      </w:r>
      <w:r>
        <w:rPr>
          <w:rFonts w:ascii="宋体" w:eastAsia="宋体" w:hAnsi="宋体" w:cs="宋体" w:hint="eastAsia"/>
          <w:color w:val="000000"/>
          <w:kern w:val="0"/>
          <w:szCs w:val="21"/>
        </w:rPr>
        <w:t>与其他肾性</w:t>
      </w:r>
      <w:r>
        <w:rPr>
          <w:rFonts w:ascii="宋体" w:eastAsia="宋体" w:hAnsi="宋体" w:cs="宋体" w:hint="eastAsia"/>
          <w:color w:val="000000"/>
          <w:kern w:val="0"/>
          <w:szCs w:val="21"/>
        </w:rPr>
        <w:t>AKI</w:t>
      </w:r>
      <w:r>
        <w:rPr>
          <w:rFonts w:ascii="宋体" w:eastAsia="宋体" w:hAnsi="宋体" w:cs="宋体" w:hint="eastAsia"/>
          <w:color w:val="000000"/>
          <w:kern w:val="0"/>
          <w:szCs w:val="21"/>
        </w:rPr>
        <w:t>鉴别</w:t>
      </w:r>
    </w:p>
    <w:p w14:paraId="29B7405F"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七、治疗</w:t>
      </w:r>
    </w:p>
    <w:p w14:paraId="762D5646"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主要包括尽早识别并纠正可逆病因、维持内环境稳定、营养支持、防治并发症及肾脏替代治疗等方面。</w:t>
      </w:r>
    </w:p>
    <w:p w14:paraId="4453AC7F" w14:textId="77777777" w:rsidR="00B705B9" w:rsidRDefault="0066674E">
      <w:pPr>
        <w:numPr>
          <w:ilvl w:val="0"/>
          <w:numId w:val="82"/>
        </w:num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预后及预防</w:t>
      </w:r>
    </w:p>
    <w:p w14:paraId="590D61B9" w14:textId="77777777" w:rsidR="00B705B9" w:rsidRDefault="0066674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16ACB06" w14:textId="77777777" w:rsidR="00B705B9" w:rsidRDefault="0066674E">
      <w:pPr>
        <w:spacing w:line="360" w:lineRule="exact"/>
        <w:rPr>
          <w:rFonts w:ascii="宋体" w:eastAsia="宋体" w:hAnsi="宋体" w:cs="宋体"/>
          <w:color w:val="000000"/>
          <w:kern w:val="0"/>
          <w:szCs w:val="21"/>
        </w:rPr>
      </w:pPr>
      <w:r>
        <w:rPr>
          <w:rFonts w:hint="eastAsia"/>
        </w:rPr>
        <w:lastRenderedPageBreak/>
        <w:t xml:space="preserve">  </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一、课堂或者见习课示教典型病例，结合临床讲解，使学生有初步感性认识。</w:t>
      </w:r>
    </w:p>
    <w:p w14:paraId="28FB96B3"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二、讲课中重点讲清楚分类、病因、分期以及各期临床表现特点，结合病例使学生理解诊断、鉴别诊断的要点以及治疗方法。</w:t>
      </w:r>
    </w:p>
    <w:p w14:paraId="56D10BB2"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CBA8E1F" w14:textId="77777777" w:rsidR="00B705B9" w:rsidRDefault="0066674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的病因有哪些？</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的诊断及分类标准是什么？最常见的</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是哪种类型？诊断</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后要如何鉴别其具体病因？</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的治疗包括哪些手段？</w:t>
      </w:r>
      <w:r>
        <w:rPr>
          <w:rFonts w:ascii="宋体" w:eastAsia="宋体" w:hAnsi="宋体" w:cs="TimesNewRomanPSMT" w:hint="eastAsia"/>
          <w:color w:val="000000"/>
          <w:kern w:val="0"/>
          <w:szCs w:val="21"/>
        </w:rPr>
        <w:t>AKI</w:t>
      </w:r>
      <w:r>
        <w:rPr>
          <w:rFonts w:ascii="宋体" w:eastAsia="宋体" w:hAnsi="宋体" w:cs="TimesNewRomanPSMT" w:hint="eastAsia"/>
          <w:color w:val="000000"/>
          <w:kern w:val="0"/>
          <w:szCs w:val="21"/>
        </w:rPr>
        <w:t>治疗中何时应该给予肾脏替代治疗？</w:t>
      </w:r>
    </w:p>
    <w:p w14:paraId="0BEB08AB"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第五章</w:t>
      </w:r>
      <w:r>
        <w:rPr>
          <w:rFonts w:ascii="黑体" w:eastAsia="黑体" w:hAnsi="黑体" w:hint="eastAsia"/>
          <w:b/>
          <w:sz w:val="24"/>
          <w:szCs w:val="24"/>
        </w:rPr>
        <w:t xml:space="preserve"> </w:t>
      </w:r>
      <w:r>
        <w:rPr>
          <w:rFonts w:ascii="黑体" w:eastAsia="黑体" w:hAnsi="黑体" w:hint="eastAsia"/>
          <w:b/>
          <w:sz w:val="24"/>
          <w:szCs w:val="24"/>
        </w:rPr>
        <w:t>慢性肾衰竭</w:t>
      </w:r>
      <w:r>
        <w:rPr>
          <w:rFonts w:ascii="宋体" w:hAnsi="宋体" w:cs="宋体" w:hint="eastAsia"/>
          <w:b/>
          <w:color w:val="000000"/>
          <w:kern w:val="0"/>
          <w:sz w:val="20"/>
          <w:szCs w:val="20"/>
        </w:rPr>
        <w:t xml:space="preserve"> </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52B82D96" w14:textId="77777777" w:rsidR="00B705B9" w:rsidRDefault="0066674E">
      <w:pPr>
        <w:spacing w:line="360" w:lineRule="exac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EB9A66F" w14:textId="77777777" w:rsidR="00B705B9" w:rsidRDefault="0066674E">
      <w:pPr>
        <w:numPr>
          <w:ilvl w:val="0"/>
          <w:numId w:val="83"/>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掌握慢性肾脏病的定义及分期，熟悉慢性肾脏病与慢性肾衰竭的关系与区别，掌握慢性肾衰竭的临床表现和治疗原则。</w:t>
      </w:r>
    </w:p>
    <w:p w14:paraId="3332F373" w14:textId="77777777" w:rsidR="00B705B9" w:rsidRDefault="0066674E">
      <w:pPr>
        <w:widowControl/>
        <w:numPr>
          <w:ilvl w:val="0"/>
          <w:numId w:val="83"/>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了解慢性肾脏病的患病率与病因，熟悉慢性肾衰竭进展的危险因素，了解慢性肾衰的发病机制，熟悉尿毒症期的各种临床症状产生原理。</w:t>
      </w:r>
    </w:p>
    <w:p w14:paraId="44B257D2" w14:textId="77777777" w:rsidR="00B705B9" w:rsidRDefault="0066674E">
      <w:pPr>
        <w:numPr>
          <w:ilvl w:val="0"/>
          <w:numId w:val="83"/>
        </w:numPr>
        <w:spacing w:line="360" w:lineRule="exact"/>
        <w:ind w:left="845"/>
        <w:rPr>
          <w:rFonts w:ascii="宋体" w:eastAsia="宋体" w:hAnsi="宋体" w:cs="宋体"/>
          <w:color w:val="000000"/>
          <w:kern w:val="0"/>
          <w:szCs w:val="21"/>
        </w:rPr>
      </w:pPr>
      <w:r>
        <w:rPr>
          <w:rFonts w:ascii="宋体" w:eastAsia="宋体" w:hAnsi="宋体" w:cs="宋体" w:hint="eastAsia"/>
          <w:color w:val="000000"/>
          <w:kern w:val="0"/>
          <w:szCs w:val="21"/>
        </w:rPr>
        <w:t>了解肾脏替代治疗（包括血液透析、腹膜透</w:t>
      </w:r>
      <w:r>
        <w:rPr>
          <w:rFonts w:ascii="宋体" w:eastAsia="宋体" w:hAnsi="宋体" w:cs="宋体" w:hint="eastAsia"/>
          <w:color w:val="000000"/>
          <w:kern w:val="0"/>
          <w:szCs w:val="21"/>
        </w:rPr>
        <w:t>析、肾移植）的原理、疗效和适应症。</w:t>
      </w:r>
    </w:p>
    <w:p w14:paraId="08DFF35A"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8771EE"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慢性肾脏病的定义及分期，慢性肾衰竭的临床表现及相应的治疗方法。</w:t>
      </w:r>
    </w:p>
    <w:p w14:paraId="712A6DB5" w14:textId="77777777" w:rsidR="00B705B9" w:rsidRDefault="0066674E">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3BFA614"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一、概述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慢性肾衰竭的定义，慢性肾脏病的定义和分期。</w:t>
      </w:r>
    </w:p>
    <w:p w14:paraId="6A530157"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二、病因与发病机制</w:t>
      </w:r>
    </w:p>
    <w:p w14:paraId="0D6749AA"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介绍常见病因及患病率，熟悉慢性肾衰竭进展的危险因素，了解慢性肾衰竭的发病机制及尿毒症症状的发生机制，了解尿毒症毒素的分类及代表毒素。</w:t>
      </w:r>
    </w:p>
    <w:p w14:paraId="4E81B72E"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三、临床表现与诊断</w:t>
      </w:r>
    </w:p>
    <w:p w14:paraId="615D30EE"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不同阶段，临床表现各异，早期可无任何症状</w:t>
      </w:r>
    </w:p>
    <w:p w14:paraId="4F2B16C4"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水、电解质代谢紊乱</w:t>
      </w:r>
    </w:p>
    <w:p w14:paraId="43154428"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蛋白质、糖类、脂类和维生素代谢紊乱</w:t>
      </w:r>
    </w:p>
    <w:p w14:paraId="21E47C0A"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各系统症状（心血管系统表现、呼吸系统、血液系统、胃肠道、神经肌肉系统、内分泌系统、骨骼病变）。</w:t>
      </w:r>
    </w:p>
    <w:p w14:paraId="55774660"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诊断与鉴别诊断</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基础疾病的诊断、寻找促使肾功能恶化的因素。</w:t>
      </w:r>
    </w:p>
    <w:p w14:paraId="5BD3BA4C"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四、预防与治疗</w:t>
      </w:r>
    </w:p>
    <w:p w14:paraId="649EE540"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早期诊断、治疗基础疾病和使肾衰竭恶化的因素，是慢性肾衰竭防治的基础，也是延缓肾病进展的关键。</w:t>
      </w:r>
    </w:p>
    <w:p w14:paraId="3ECDBAD1"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早期防治对策和措施</w:t>
      </w:r>
    </w:p>
    <w:p w14:paraId="7584B359"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hint="eastAsia"/>
          <w:color w:val="000000"/>
          <w:kern w:val="0"/>
          <w:szCs w:val="21"/>
        </w:rPr>
        <w:t>营养治疗</w:t>
      </w:r>
    </w:p>
    <w:p w14:paraId="7EE14BD9"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药物治疗</w:t>
      </w:r>
    </w:p>
    <w:p w14:paraId="2427C10A" w14:textId="77777777" w:rsidR="00B705B9" w:rsidRDefault="0066674E">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肾脏替代治疗</w:t>
      </w:r>
    </w:p>
    <w:p w14:paraId="24256431" w14:textId="77777777" w:rsidR="00B705B9" w:rsidRDefault="0066674E">
      <w:pPr>
        <w:spacing w:line="360" w:lineRule="exact"/>
        <w:rPr>
          <w:rFonts w:eastAsia="黑体"/>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981712F" w14:textId="77777777" w:rsidR="00B705B9" w:rsidRDefault="0066674E">
      <w:pPr>
        <w:spacing w:line="360" w:lineRule="exact"/>
        <w:rPr>
          <w:rFonts w:ascii="宋体" w:eastAsia="宋体" w:hAnsi="宋体" w:cs="宋体"/>
          <w:color w:val="000000"/>
          <w:kern w:val="0"/>
          <w:szCs w:val="21"/>
        </w:rPr>
      </w:pPr>
      <w:r>
        <w:rPr>
          <w:rFonts w:hint="eastAsia"/>
        </w:rPr>
        <w:t xml:space="preserve">  </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一、示教典型病例，结合临床讲解，</w:t>
      </w:r>
      <w:r>
        <w:rPr>
          <w:rFonts w:ascii="宋体" w:eastAsia="宋体" w:hAnsi="宋体" w:cs="宋体" w:hint="eastAsia"/>
          <w:color w:val="000000"/>
          <w:kern w:val="0"/>
          <w:szCs w:val="21"/>
        </w:rPr>
        <w:t>使学生有初步感性认识（课堂或见习）。</w:t>
      </w:r>
    </w:p>
    <w:p w14:paraId="05DFF98F" w14:textId="77777777" w:rsidR="00B705B9" w:rsidRDefault="0066674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二、讲课中重点讲清楚慢性肾脏病的定义及分期，以及慢性肾衰竭患者的临床表现特点，结合病例使学生理解诊断、鉴别诊断的要点以及治疗方法。</w:t>
      </w:r>
    </w:p>
    <w:p w14:paraId="7C75A27C" w14:textId="77777777" w:rsidR="00B705B9" w:rsidRDefault="0066674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7E77073" w14:textId="77777777" w:rsidR="00B705B9" w:rsidRDefault="0066674E">
      <w:pPr>
        <w:pStyle w:val="a6"/>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CKD</w:t>
      </w:r>
      <w:r>
        <w:rPr>
          <w:rFonts w:ascii="宋体" w:eastAsia="宋体" w:hAnsi="宋体" w:cs="TimesNewRomanPSMT" w:hint="eastAsia"/>
          <w:color w:val="000000"/>
          <w:kern w:val="0"/>
          <w:szCs w:val="21"/>
        </w:rPr>
        <w:t>的定义及</w:t>
      </w:r>
      <w:proofErr w:type="gramStart"/>
      <w:r>
        <w:rPr>
          <w:rFonts w:ascii="宋体" w:eastAsia="宋体" w:hAnsi="宋体" w:cs="TimesNewRomanPSMT" w:hint="eastAsia"/>
          <w:color w:val="000000"/>
          <w:kern w:val="0"/>
          <w:szCs w:val="21"/>
        </w:rPr>
        <w:t>分期是</w:t>
      </w:r>
      <w:proofErr w:type="gramEnd"/>
      <w:r>
        <w:rPr>
          <w:rFonts w:ascii="宋体" w:eastAsia="宋体" w:hAnsi="宋体" w:cs="TimesNewRomanPSMT" w:hint="eastAsia"/>
          <w:color w:val="000000"/>
          <w:kern w:val="0"/>
          <w:szCs w:val="21"/>
        </w:rPr>
        <w:t>什么？慢性肾衰竭常见的临床表现有哪些？哪些是慢性肾衰竭最常见的并发症？慢性肾衰竭患者出现贫血、高血压、矿物质骨代谢异常等情况时，应如何治疗？肾脏替代治疗包括哪些手段？</w:t>
      </w:r>
    </w:p>
    <w:p w14:paraId="14D1B9EE" w14:textId="77777777" w:rsidR="00B705B9" w:rsidRDefault="00B705B9">
      <w:pPr>
        <w:pStyle w:val="a6"/>
        <w:widowControl/>
        <w:spacing w:beforeLines="50" w:before="156" w:afterLines="50" w:after="156"/>
        <w:ind w:firstLineChars="0" w:firstLine="0"/>
        <w:jc w:val="left"/>
        <w:rPr>
          <w:rFonts w:ascii="宋体" w:eastAsia="宋体" w:hAnsi="宋体" w:cs="TimesNewRomanPSMT"/>
          <w:color w:val="000000"/>
          <w:kern w:val="0"/>
          <w:szCs w:val="21"/>
        </w:rPr>
      </w:pPr>
    </w:p>
    <w:p w14:paraId="4CD6A43F" w14:textId="77777777" w:rsidR="00B705B9" w:rsidRDefault="0066674E">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第七篇</w:t>
      </w:r>
      <w:r>
        <w:rPr>
          <w:rFonts w:ascii="黑体" w:eastAsia="黑体" w:hAnsi="黑体" w:hint="eastAsia"/>
          <w:b/>
          <w:sz w:val="24"/>
          <w:szCs w:val="24"/>
        </w:rPr>
        <w:t xml:space="preserve"> </w:t>
      </w:r>
      <w:r>
        <w:rPr>
          <w:rFonts w:ascii="黑体" w:eastAsia="黑体" w:hAnsi="黑体" w:hint="eastAsia"/>
          <w:b/>
          <w:sz w:val="24"/>
          <w:szCs w:val="24"/>
        </w:rPr>
        <w:t>内分泌及代谢系统疾病（</w:t>
      </w:r>
      <w:r>
        <w:rPr>
          <w:rFonts w:ascii="黑体" w:eastAsia="黑体" w:hAnsi="黑体" w:hint="eastAsia"/>
          <w:b/>
          <w:sz w:val="24"/>
          <w:szCs w:val="24"/>
        </w:rPr>
        <w:t>8</w:t>
      </w:r>
      <w:r>
        <w:rPr>
          <w:rFonts w:ascii="黑体" w:eastAsia="黑体" w:hAnsi="黑体" w:hint="eastAsia"/>
          <w:b/>
          <w:sz w:val="24"/>
          <w:szCs w:val="24"/>
        </w:rPr>
        <w:t>学时）</w:t>
      </w:r>
    </w:p>
    <w:p w14:paraId="6167D4FC" w14:textId="77777777" w:rsidR="00B705B9" w:rsidRDefault="0066674E">
      <w:pPr>
        <w:widowControl/>
        <w:spacing w:beforeLines="50" w:before="156" w:afterLines="50" w:after="156"/>
        <w:jc w:val="left"/>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总论（</w:t>
      </w:r>
      <w:r>
        <w:rPr>
          <w:rFonts w:ascii="黑体" w:eastAsia="黑体" w:hAnsi="黑体" w:hint="eastAsia"/>
          <w:b/>
          <w:sz w:val="24"/>
          <w:szCs w:val="24"/>
        </w:rPr>
        <w:t>1</w:t>
      </w:r>
      <w:r>
        <w:rPr>
          <w:rFonts w:ascii="黑体" w:eastAsia="黑体" w:hAnsi="黑体" w:hint="eastAsia"/>
          <w:b/>
          <w:sz w:val="24"/>
          <w:szCs w:val="24"/>
        </w:rPr>
        <w:t>学时）</w:t>
      </w:r>
    </w:p>
    <w:p w14:paraId="6762A80D"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4ED5F920" w14:textId="77777777" w:rsidR="00B705B9" w:rsidRDefault="0066674E">
      <w:pPr>
        <w:numPr>
          <w:ilvl w:val="0"/>
          <w:numId w:val="84"/>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了解临床内分泌学的范围，与临床各科的关系及其在临床上的重要性。</w:t>
      </w:r>
    </w:p>
    <w:p w14:paraId="01C32AE1" w14:textId="77777777" w:rsidR="00B705B9" w:rsidRDefault="0066674E">
      <w:pPr>
        <w:numPr>
          <w:ilvl w:val="0"/>
          <w:numId w:val="84"/>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熟悉内分泌系统的生理和生化理论基础。</w:t>
      </w:r>
    </w:p>
    <w:p w14:paraId="37509C95" w14:textId="77777777" w:rsidR="00B705B9" w:rsidRDefault="0066674E">
      <w:pPr>
        <w:numPr>
          <w:ilvl w:val="0"/>
          <w:numId w:val="84"/>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掌握常见内分泌病的常用诊疗原则和方法。</w:t>
      </w:r>
    </w:p>
    <w:p w14:paraId="2A93C55E" w14:textId="77777777" w:rsidR="00B705B9" w:rsidRDefault="0066674E">
      <w:pPr>
        <w:numPr>
          <w:ilvl w:val="0"/>
          <w:numId w:val="84"/>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了解目前国内外内分泌学的发展概况。</w:t>
      </w:r>
    </w:p>
    <w:p w14:paraId="02076B56" w14:textId="77777777" w:rsidR="00B705B9" w:rsidRDefault="0066674E">
      <w:pPr>
        <w:widowControl/>
        <w:spacing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71AD80F4" w14:textId="77777777" w:rsidR="00B705B9" w:rsidRDefault="0066674E">
      <w:pPr>
        <w:widowControl/>
        <w:spacing w:line="360" w:lineRule="auto"/>
        <w:ind w:leftChars="300" w:left="630"/>
        <w:jc w:val="left"/>
        <w:rPr>
          <w:rFonts w:ascii="宋体" w:eastAsia="宋体" w:hAnsi="宋体"/>
          <w:szCs w:val="21"/>
        </w:rPr>
      </w:pPr>
      <w:r>
        <w:rPr>
          <w:rFonts w:ascii="宋体" w:eastAsia="宋体" w:hAnsi="宋体" w:hint="eastAsia"/>
          <w:szCs w:val="21"/>
        </w:rPr>
        <w:t>激素分泌的调节，包括神经</w:t>
      </w:r>
      <w:r>
        <w:rPr>
          <w:rFonts w:ascii="宋体" w:eastAsia="宋体" w:hAnsi="宋体"/>
          <w:szCs w:val="21"/>
        </w:rPr>
        <w:t>-</w:t>
      </w:r>
      <w:r>
        <w:rPr>
          <w:rFonts w:ascii="宋体" w:eastAsia="宋体" w:hAnsi="宋体" w:hint="eastAsia"/>
          <w:szCs w:val="21"/>
        </w:rPr>
        <w:t>内分泌</w:t>
      </w:r>
      <w:r>
        <w:rPr>
          <w:rFonts w:ascii="宋体" w:eastAsia="宋体" w:hAnsi="宋体"/>
          <w:szCs w:val="21"/>
        </w:rPr>
        <w:t>-</w:t>
      </w:r>
      <w:r>
        <w:rPr>
          <w:rFonts w:ascii="宋体" w:eastAsia="宋体" w:hAnsi="宋体" w:hint="eastAsia"/>
          <w:szCs w:val="21"/>
        </w:rPr>
        <w:t>免疫的相互关系，下丘脑</w:t>
      </w:r>
      <w:r>
        <w:rPr>
          <w:rFonts w:ascii="宋体" w:eastAsia="宋体" w:hAnsi="宋体"/>
          <w:szCs w:val="21"/>
        </w:rPr>
        <w:t>-</w:t>
      </w:r>
      <w:r>
        <w:rPr>
          <w:rFonts w:ascii="宋体" w:eastAsia="宋体" w:hAnsi="宋体" w:hint="eastAsia"/>
          <w:szCs w:val="21"/>
        </w:rPr>
        <w:t>垂体</w:t>
      </w:r>
      <w:r>
        <w:rPr>
          <w:rFonts w:ascii="宋体" w:eastAsia="宋体" w:hAnsi="宋体"/>
          <w:szCs w:val="21"/>
        </w:rPr>
        <w:t>-</w:t>
      </w:r>
      <w:r>
        <w:rPr>
          <w:rFonts w:ascii="宋体" w:eastAsia="宋体" w:hAnsi="宋体" w:hint="eastAsia"/>
          <w:szCs w:val="21"/>
        </w:rPr>
        <w:t>靶腺轴的反馈作用。内分泌疾病的功能，定位和病因诊断。</w:t>
      </w:r>
    </w:p>
    <w:p w14:paraId="2839121F" w14:textId="77777777" w:rsidR="00B705B9" w:rsidRDefault="0066674E">
      <w:pPr>
        <w:widowControl/>
        <w:spacing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3078F505" w14:textId="77777777" w:rsidR="00B705B9" w:rsidRDefault="0066674E">
      <w:pPr>
        <w:autoSpaceDE w:val="0"/>
        <w:autoSpaceDN w:val="0"/>
        <w:adjustRightInd w:val="0"/>
        <w:spacing w:line="360" w:lineRule="auto"/>
        <w:ind w:leftChars="200" w:left="630" w:hangingChars="100" w:hanging="210"/>
        <w:rPr>
          <w:rFonts w:ascii="宋体" w:eastAsia="宋体" w:hAnsi="宋体"/>
          <w:szCs w:val="21"/>
        </w:rPr>
      </w:pPr>
      <w:r>
        <w:rPr>
          <w:rFonts w:ascii="宋体" w:eastAsia="宋体" w:hAnsi="宋体" w:hint="eastAsia"/>
          <w:szCs w:val="21"/>
        </w:rPr>
        <w:t>一、基础知识概述激素的作用，内分泌系统的组成，激素的分类，激素的合成和血液运输，激素受体，激素分泌的调节。</w:t>
      </w:r>
    </w:p>
    <w:p w14:paraId="2B5C9EC7" w14:textId="77777777" w:rsidR="00B705B9" w:rsidRDefault="0066674E">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二、内分泌疾病的概况</w:t>
      </w:r>
      <w:r>
        <w:rPr>
          <w:rFonts w:ascii="宋体" w:eastAsia="宋体" w:hAnsi="宋体"/>
          <w:szCs w:val="21"/>
        </w:rPr>
        <w:t xml:space="preserve"> </w:t>
      </w:r>
      <w:r>
        <w:rPr>
          <w:rFonts w:ascii="宋体" w:eastAsia="宋体" w:hAnsi="宋体" w:hint="eastAsia"/>
          <w:szCs w:val="21"/>
        </w:rPr>
        <w:t>内分泌疾病通常根据腺体的功能分为：激素产生过多，激素产生</w:t>
      </w:r>
      <w:r>
        <w:rPr>
          <w:rFonts w:ascii="宋体" w:eastAsia="宋体" w:hAnsi="宋体" w:hint="eastAsia"/>
          <w:szCs w:val="21"/>
        </w:rPr>
        <w:t>减少，激素在靶器官抵抗。</w:t>
      </w:r>
    </w:p>
    <w:p w14:paraId="1B440998" w14:textId="77777777" w:rsidR="00B705B9" w:rsidRDefault="0066674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三、内分泌疾病诊断原则本节简要介绍根据临床表现，内分泌疾病常用诊断方法与原则：即功能诊断（定性）、定位诊断和病因诊断三个方面。</w:t>
      </w:r>
    </w:p>
    <w:p w14:paraId="1C30C2C5" w14:textId="77777777" w:rsidR="00B705B9" w:rsidRDefault="0066674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四、内分泌疾病的防治原则强调教育及预防为主的重要性，治疗原则可按功能诊断区分为功能亢进及功能减退两大类。功能亢进者以手术切除，放疗或化疗等抑制功能的方法</w:t>
      </w:r>
      <w:r>
        <w:rPr>
          <w:rFonts w:ascii="宋体" w:eastAsia="宋体" w:hAnsi="宋体" w:hint="eastAsia"/>
          <w:szCs w:val="21"/>
        </w:rPr>
        <w:lastRenderedPageBreak/>
        <w:t>为主，功能减退者以激素替代治疗及病因治疗为主。</w:t>
      </w:r>
    </w:p>
    <w:p w14:paraId="15ACBC09" w14:textId="77777777" w:rsidR="00B705B9" w:rsidRDefault="0066674E">
      <w:pPr>
        <w:widowControl/>
        <w:spacing w:line="360" w:lineRule="auto"/>
        <w:jc w:val="left"/>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szCs w:val="21"/>
        </w:rPr>
        <w:t xml:space="preserve"> </w:t>
      </w:r>
    </w:p>
    <w:p w14:paraId="1EB66F27" w14:textId="77777777" w:rsidR="00B705B9" w:rsidRDefault="0066674E">
      <w:pPr>
        <w:autoSpaceDE w:val="0"/>
        <w:autoSpaceDN w:val="0"/>
        <w:adjustRightInd w:val="0"/>
        <w:spacing w:line="360" w:lineRule="auto"/>
        <w:ind w:firstLineChars="200" w:firstLine="420"/>
        <w:rPr>
          <w:rFonts w:ascii="宋体" w:eastAsia="宋体" w:hAnsi="宋体"/>
          <w:szCs w:val="21"/>
        </w:rPr>
      </w:pPr>
      <w:r>
        <w:rPr>
          <w:rFonts w:ascii="宋体" w:eastAsia="宋体" w:hAnsi="宋体" w:hint="eastAsia"/>
          <w:szCs w:val="21"/>
        </w:rPr>
        <w:t>一、挂图示神经</w:t>
      </w:r>
      <w:r>
        <w:rPr>
          <w:rFonts w:ascii="宋体" w:eastAsia="宋体" w:hAnsi="宋体"/>
          <w:szCs w:val="21"/>
        </w:rPr>
        <w:t>-</w:t>
      </w:r>
      <w:r>
        <w:rPr>
          <w:rFonts w:ascii="宋体" w:eastAsia="宋体" w:hAnsi="宋体" w:hint="eastAsia"/>
          <w:szCs w:val="21"/>
        </w:rPr>
        <w:t>内分泌</w:t>
      </w:r>
      <w:r>
        <w:rPr>
          <w:rFonts w:ascii="宋体" w:eastAsia="宋体" w:hAnsi="宋体"/>
          <w:szCs w:val="21"/>
        </w:rPr>
        <w:t>-</w:t>
      </w:r>
      <w:r>
        <w:rPr>
          <w:rFonts w:ascii="宋体" w:eastAsia="宋体" w:hAnsi="宋体" w:hint="eastAsia"/>
          <w:szCs w:val="21"/>
        </w:rPr>
        <w:t>免疫的相互关系，下丘脑</w:t>
      </w:r>
      <w:r>
        <w:rPr>
          <w:rFonts w:ascii="宋体" w:eastAsia="宋体" w:hAnsi="宋体"/>
          <w:szCs w:val="21"/>
        </w:rPr>
        <w:t>-</w:t>
      </w:r>
      <w:r>
        <w:rPr>
          <w:rFonts w:ascii="宋体" w:eastAsia="宋体" w:hAnsi="宋体" w:hint="eastAsia"/>
          <w:szCs w:val="21"/>
        </w:rPr>
        <w:t>垂体</w:t>
      </w:r>
      <w:r>
        <w:rPr>
          <w:rFonts w:ascii="宋体" w:eastAsia="宋体" w:hAnsi="宋体"/>
          <w:szCs w:val="21"/>
        </w:rPr>
        <w:t>-</w:t>
      </w:r>
      <w:r>
        <w:rPr>
          <w:rFonts w:ascii="宋体" w:eastAsia="宋体" w:hAnsi="宋体" w:hint="eastAsia"/>
          <w:szCs w:val="21"/>
        </w:rPr>
        <w:t>靶腺轴的反馈作用。</w:t>
      </w:r>
    </w:p>
    <w:p w14:paraId="57D2E264" w14:textId="77777777" w:rsidR="00B705B9" w:rsidRDefault="0066674E">
      <w:pPr>
        <w:autoSpaceDE w:val="0"/>
        <w:autoSpaceDN w:val="0"/>
        <w:adjustRightInd w:val="0"/>
        <w:spacing w:line="360" w:lineRule="auto"/>
        <w:ind w:firstLine="435"/>
        <w:rPr>
          <w:rFonts w:ascii="宋体" w:eastAsia="宋体" w:hAnsi="宋体"/>
          <w:szCs w:val="21"/>
        </w:rPr>
      </w:pPr>
      <w:r>
        <w:rPr>
          <w:rFonts w:ascii="宋体" w:eastAsia="宋体" w:hAnsi="宋体" w:hint="eastAsia"/>
          <w:szCs w:val="21"/>
        </w:rPr>
        <w:t>二、照片、幻灯片、多媒体以及见习课，</w:t>
      </w:r>
      <w:proofErr w:type="gramStart"/>
      <w:r>
        <w:rPr>
          <w:rFonts w:ascii="宋体" w:eastAsia="宋体" w:hAnsi="宋体" w:hint="eastAsia"/>
          <w:szCs w:val="21"/>
        </w:rPr>
        <w:t>示典型</w:t>
      </w:r>
      <w:proofErr w:type="gramEnd"/>
      <w:r>
        <w:rPr>
          <w:rFonts w:ascii="宋体" w:eastAsia="宋体" w:hAnsi="宋体" w:hint="eastAsia"/>
          <w:szCs w:val="21"/>
        </w:rPr>
        <w:t>病例体征，以利临床教学。</w:t>
      </w:r>
    </w:p>
    <w:p w14:paraId="5043EB25" w14:textId="77777777" w:rsidR="00B705B9" w:rsidRDefault="0066674E">
      <w:pPr>
        <w:widowControl/>
        <w:spacing w:line="360" w:lineRule="auto"/>
        <w:jc w:val="left"/>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58A0DBF5" w14:textId="77777777" w:rsidR="00B705B9" w:rsidRDefault="0066674E">
      <w:pPr>
        <w:pStyle w:val="a3"/>
        <w:spacing w:line="360" w:lineRule="auto"/>
        <w:ind w:firstLineChars="100" w:firstLine="210"/>
        <w:rPr>
          <w:rFonts w:hAnsi="宋体"/>
          <w:szCs w:val="21"/>
        </w:rPr>
      </w:pPr>
      <w:r>
        <w:rPr>
          <w:rFonts w:hAnsi="宋体" w:hint="eastAsia"/>
          <w:szCs w:val="21"/>
        </w:rPr>
        <w:t>回答下列问题</w:t>
      </w:r>
    </w:p>
    <w:p w14:paraId="2E2326F6" w14:textId="77777777" w:rsidR="00B705B9" w:rsidRDefault="0066674E">
      <w:pPr>
        <w:pStyle w:val="a3"/>
        <w:numPr>
          <w:ilvl w:val="0"/>
          <w:numId w:val="85"/>
        </w:numPr>
        <w:spacing w:line="360" w:lineRule="auto"/>
        <w:ind w:left="845"/>
        <w:rPr>
          <w:rFonts w:hAnsi="宋体"/>
          <w:szCs w:val="21"/>
        </w:rPr>
      </w:pPr>
      <w:r>
        <w:rPr>
          <w:rFonts w:hAnsi="宋体" w:hint="eastAsia"/>
          <w:szCs w:val="21"/>
        </w:rPr>
        <w:t>下丘脑</w:t>
      </w:r>
      <w:r>
        <w:rPr>
          <w:rFonts w:hAnsi="宋体" w:hint="eastAsia"/>
          <w:szCs w:val="21"/>
        </w:rPr>
        <w:t>-</w:t>
      </w:r>
      <w:r>
        <w:rPr>
          <w:rFonts w:hAnsi="宋体" w:hint="eastAsia"/>
          <w:szCs w:val="21"/>
        </w:rPr>
        <w:t>垂体</w:t>
      </w:r>
      <w:r>
        <w:rPr>
          <w:rFonts w:hAnsi="宋体" w:hint="eastAsia"/>
          <w:szCs w:val="21"/>
        </w:rPr>
        <w:t>-</w:t>
      </w:r>
      <w:r>
        <w:rPr>
          <w:rFonts w:hAnsi="宋体" w:hint="eastAsia"/>
          <w:szCs w:val="21"/>
        </w:rPr>
        <w:t>靶腺间的反馈调节？</w:t>
      </w:r>
    </w:p>
    <w:p w14:paraId="159A86DC" w14:textId="77777777" w:rsidR="00B705B9" w:rsidRDefault="0066674E">
      <w:pPr>
        <w:pStyle w:val="a3"/>
        <w:numPr>
          <w:ilvl w:val="0"/>
          <w:numId w:val="85"/>
        </w:numPr>
        <w:spacing w:line="360" w:lineRule="auto"/>
        <w:ind w:left="845"/>
        <w:rPr>
          <w:rFonts w:hAnsi="宋体"/>
          <w:szCs w:val="21"/>
        </w:rPr>
      </w:pPr>
      <w:r>
        <w:rPr>
          <w:rFonts w:hAnsi="宋体" w:hint="eastAsia"/>
          <w:szCs w:val="21"/>
        </w:rPr>
        <w:t>内分泌疾病常用诊断原则？</w:t>
      </w:r>
    </w:p>
    <w:p w14:paraId="64345114" w14:textId="77777777" w:rsidR="00B705B9" w:rsidRDefault="0066674E">
      <w:pPr>
        <w:pStyle w:val="a3"/>
        <w:numPr>
          <w:ilvl w:val="0"/>
          <w:numId w:val="85"/>
        </w:numPr>
        <w:spacing w:line="360" w:lineRule="auto"/>
        <w:ind w:left="845"/>
        <w:rPr>
          <w:rFonts w:hAnsi="宋体"/>
          <w:szCs w:val="21"/>
        </w:rPr>
      </w:pPr>
      <w:r>
        <w:rPr>
          <w:rFonts w:hAnsi="宋体" w:hint="eastAsia"/>
          <w:szCs w:val="21"/>
        </w:rPr>
        <w:t>功能亢进的治疗？</w:t>
      </w:r>
    </w:p>
    <w:p w14:paraId="46175E15" w14:textId="77777777" w:rsidR="00B705B9" w:rsidRDefault="0066674E">
      <w:pPr>
        <w:pStyle w:val="a3"/>
        <w:numPr>
          <w:ilvl w:val="0"/>
          <w:numId w:val="85"/>
        </w:numPr>
        <w:spacing w:line="360" w:lineRule="auto"/>
        <w:ind w:left="845"/>
        <w:rPr>
          <w:rFonts w:hAnsi="宋体"/>
          <w:szCs w:val="21"/>
        </w:rPr>
      </w:pPr>
      <w:r>
        <w:rPr>
          <w:rFonts w:hAnsi="宋体" w:hint="eastAsia"/>
          <w:szCs w:val="21"/>
        </w:rPr>
        <w:t>功能减退的治疗？</w:t>
      </w:r>
    </w:p>
    <w:p w14:paraId="0981221A" w14:textId="77777777" w:rsidR="00B705B9" w:rsidRDefault="0066674E">
      <w:pPr>
        <w:widowControl/>
        <w:spacing w:beforeLines="50" w:before="156" w:afterLines="50" w:after="156"/>
        <w:jc w:val="left"/>
        <w:rPr>
          <w:rFonts w:ascii="TimesNewRomanPSMT" w:eastAsia="TimesNewRomanPSMT" w:cs="TimesNewRomanPSMT"/>
          <w:color w:val="000000"/>
          <w:kern w:val="0"/>
          <w:sz w:val="20"/>
          <w:szCs w:val="20"/>
        </w:rPr>
      </w:pPr>
      <w:r>
        <w:rPr>
          <w:rFonts w:ascii="黑体" w:eastAsia="黑体" w:hAnsi="黑体" w:hint="eastAsia"/>
          <w:b/>
          <w:sz w:val="24"/>
          <w:szCs w:val="24"/>
        </w:rPr>
        <w:t>第十章</w:t>
      </w:r>
      <w:r>
        <w:rPr>
          <w:rFonts w:ascii="黑体" w:eastAsia="黑体" w:hAnsi="黑体"/>
          <w:b/>
          <w:sz w:val="24"/>
          <w:szCs w:val="24"/>
        </w:rPr>
        <w:t xml:space="preserve"> </w:t>
      </w:r>
      <w:r>
        <w:rPr>
          <w:rFonts w:ascii="黑体" w:eastAsia="黑体" w:hAnsi="黑体" w:hint="eastAsia"/>
          <w:b/>
          <w:sz w:val="24"/>
          <w:szCs w:val="24"/>
        </w:rPr>
        <w:t>甲状腺功能亢进症</w:t>
      </w:r>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2</w:t>
      </w:r>
      <w:r>
        <w:rPr>
          <w:rFonts w:ascii="黑体" w:eastAsia="黑体" w:hAnsi="黑体" w:cs="宋体" w:hint="eastAsia"/>
          <w:color w:val="000000"/>
          <w:kern w:val="0"/>
          <w:sz w:val="24"/>
          <w:szCs w:val="24"/>
        </w:rPr>
        <w:t>学时）</w:t>
      </w:r>
    </w:p>
    <w:p w14:paraId="3A05E416"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0F0BF304" w14:textId="77777777" w:rsidR="00B705B9" w:rsidRDefault="0066674E">
      <w:pPr>
        <w:numPr>
          <w:ilvl w:val="0"/>
          <w:numId w:val="86"/>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熟悉甲状腺激素过多时的病理生理改变。了解本病的病因分类和发病原理。</w:t>
      </w:r>
    </w:p>
    <w:p w14:paraId="58769DD1" w14:textId="77777777" w:rsidR="00B705B9" w:rsidRDefault="0066674E">
      <w:pPr>
        <w:numPr>
          <w:ilvl w:val="0"/>
          <w:numId w:val="86"/>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掌握本病的临床表现，包括特殊临床现象，及诊断和鉴别诊断。</w:t>
      </w:r>
    </w:p>
    <w:p w14:paraId="5991520F" w14:textId="77777777" w:rsidR="00B705B9" w:rsidRDefault="0066674E">
      <w:pPr>
        <w:numPr>
          <w:ilvl w:val="0"/>
          <w:numId w:val="86"/>
        </w:numPr>
        <w:autoSpaceDE w:val="0"/>
        <w:autoSpaceDN w:val="0"/>
        <w:adjustRightInd w:val="0"/>
        <w:spacing w:line="360" w:lineRule="auto"/>
        <w:ind w:left="845"/>
        <w:rPr>
          <w:rFonts w:ascii="宋体" w:eastAsia="宋体" w:hAnsi="宋体"/>
          <w:szCs w:val="21"/>
        </w:rPr>
      </w:pPr>
      <w:r>
        <w:rPr>
          <w:rFonts w:ascii="宋体" w:eastAsia="宋体" w:hAnsi="宋体" w:hint="eastAsia"/>
          <w:szCs w:val="21"/>
        </w:rPr>
        <w:t>掌握本症的药物治疗原则。了解同位素治疗和手术治疗的适应症，掌握甲状腺功能亢进危象的处理原则，熟悉浸润性突眼、妊娠期甲亢的治疗。</w:t>
      </w:r>
    </w:p>
    <w:p w14:paraId="3706024F" w14:textId="77777777" w:rsidR="00B705B9" w:rsidRDefault="0066674E">
      <w:pPr>
        <w:widowControl/>
        <w:spacing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7C936A03" w14:textId="77777777" w:rsidR="00B705B9" w:rsidRDefault="0066674E">
      <w:pPr>
        <w:widowControl/>
        <w:spacing w:line="360" w:lineRule="auto"/>
        <w:ind w:firstLineChars="200" w:firstLine="420"/>
        <w:jc w:val="left"/>
        <w:rPr>
          <w:rFonts w:ascii="宋体" w:eastAsia="宋体" w:hAnsi="宋体"/>
          <w:szCs w:val="21"/>
        </w:rPr>
      </w:pPr>
      <w:r>
        <w:rPr>
          <w:rFonts w:ascii="宋体" w:eastAsia="宋体" w:hAnsi="宋体"/>
          <w:szCs w:val="21"/>
        </w:rPr>
        <w:t>GD</w:t>
      </w:r>
      <w:r>
        <w:rPr>
          <w:rFonts w:ascii="宋体" w:eastAsia="宋体" w:hAnsi="宋体" w:hint="eastAsia"/>
          <w:szCs w:val="21"/>
        </w:rPr>
        <w:t>诊断及治疗。甲亢危象的治疗。</w:t>
      </w:r>
    </w:p>
    <w:p w14:paraId="3E56E2B6" w14:textId="77777777" w:rsidR="00B705B9" w:rsidRDefault="0066674E">
      <w:pPr>
        <w:widowControl/>
        <w:spacing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26443011" w14:textId="77777777" w:rsidR="00B705B9" w:rsidRDefault="0066674E">
      <w:pPr>
        <w:autoSpaceDE w:val="0"/>
        <w:autoSpaceDN w:val="0"/>
        <w:adjustRightInd w:val="0"/>
        <w:spacing w:line="360" w:lineRule="auto"/>
        <w:ind w:leftChars="200" w:left="630" w:hangingChars="100" w:hanging="210"/>
        <w:rPr>
          <w:rFonts w:ascii="宋体" w:eastAsia="宋体" w:hAnsi="宋体"/>
          <w:szCs w:val="21"/>
        </w:rPr>
      </w:pPr>
      <w:r>
        <w:rPr>
          <w:rFonts w:ascii="宋体" w:eastAsia="宋体" w:hAnsi="宋体" w:hint="eastAsia"/>
          <w:szCs w:val="21"/>
        </w:rPr>
        <w:t>一、概述定义与分类。主要阐述甲状腺毒症与甲状腺功能亢进症。甲状腺毒症的常见原因。</w:t>
      </w:r>
    </w:p>
    <w:p w14:paraId="20F4CEC0" w14:textId="77777777" w:rsidR="00B705B9" w:rsidRDefault="0066674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二、病因和发病机制是器官特异性自身免疫疾病之一，介绍在遗传基础上因感染、精神创伤等应激刺激而激发的自身免疫在本症发病机理中的观点。</w:t>
      </w:r>
    </w:p>
    <w:p w14:paraId="6AAC55AB" w14:textId="77777777" w:rsidR="00B705B9" w:rsidRDefault="0066674E">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三、病理简述甲状腺病改变和浸润性突眼的病理基础。</w:t>
      </w:r>
    </w:p>
    <w:p w14:paraId="705F6A9E" w14:textId="77777777" w:rsidR="00B705B9" w:rsidRDefault="0066674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t>四、临床表现结合</w:t>
      </w:r>
      <w:bookmarkStart w:id="0" w:name="_Hlk76075890"/>
      <w:r>
        <w:rPr>
          <w:rFonts w:ascii="宋体" w:eastAsia="宋体" w:hAnsi="宋体" w:hint="eastAsia"/>
          <w:szCs w:val="21"/>
        </w:rPr>
        <w:t>甲状腺激素的生理作用，</w:t>
      </w:r>
      <w:bookmarkEnd w:id="0"/>
      <w:r>
        <w:rPr>
          <w:rFonts w:ascii="宋体" w:eastAsia="宋体" w:hAnsi="宋体" w:hint="eastAsia"/>
          <w:szCs w:val="21"/>
        </w:rPr>
        <w:t>阐明甲状腺激素分泌过多时对神经系统、垂体</w:t>
      </w:r>
      <w:r>
        <w:rPr>
          <w:rFonts w:ascii="宋体" w:eastAsia="宋体" w:hAnsi="宋体"/>
          <w:szCs w:val="21"/>
        </w:rPr>
        <w:t>-</w:t>
      </w:r>
      <w:r>
        <w:rPr>
          <w:rFonts w:ascii="宋体" w:eastAsia="宋体" w:hAnsi="宋体" w:hint="eastAsia"/>
          <w:szCs w:val="21"/>
        </w:rPr>
        <w:t>靶腺轴功能及其他各系统的广泛影响，以及甲状腺肿及眼症的临床表现，重点讲授交感神经兴奋性增高和代谢亢进所引起的症群表现。</w:t>
      </w:r>
    </w:p>
    <w:p w14:paraId="178A2603" w14:textId="77777777" w:rsidR="00B705B9" w:rsidRDefault="0066674E">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五、特殊临床表现重点讲</w:t>
      </w:r>
      <w:r>
        <w:rPr>
          <w:rFonts w:ascii="宋体" w:eastAsia="宋体" w:hAnsi="宋体"/>
          <w:szCs w:val="21"/>
        </w:rPr>
        <w:t>Graves</w:t>
      </w:r>
      <w:r>
        <w:rPr>
          <w:rFonts w:ascii="宋体" w:eastAsia="宋体" w:hAnsi="宋体" w:hint="eastAsia"/>
          <w:szCs w:val="21"/>
        </w:rPr>
        <w:t>眼病、胫前粘液性水肿、甲状腺危象、甲状腺毒症性心脏病、淡漠型甲亢、</w:t>
      </w:r>
      <w:r>
        <w:rPr>
          <w:rFonts w:ascii="宋体" w:eastAsia="宋体" w:hAnsi="宋体"/>
          <w:szCs w:val="21"/>
        </w:rPr>
        <w:t>T3</w:t>
      </w:r>
      <w:r>
        <w:rPr>
          <w:rFonts w:ascii="宋体" w:eastAsia="宋体" w:hAnsi="宋体" w:hint="eastAsia"/>
          <w:szCs w:val="21"/>
        </w:rPr>
        <w:t>型甲状腺毒症、妊娠期一过性</w:t>
      </w:r>
      <w:r>
        <w:rPr>
          <w:rFonts w:ascii="宋体" w:eastAsia="宋体" w:hAnsi="宋体" w:hint="eastAsia"/>
          <w:szCs w:val="21"/>
        </w:rPr>
        <w:t>甲状腺毒症临床表现。</w:t>
      </w:r>
    </w:p>
    <w:p w14:paraId="29E1093F" w14:textId="77777777" w:rsidR="00B705B9" w:rsidRDefault="0066674E">
      <w:pPr>
        <w:autoSpaceDE w:val="0"/>
        <w:autoSpaceDN w:val="0"/>
        <w:adjustRightInd w:val="0"/>
        <w:spacing w:line="360" w:lineRule="auto"/>
        <w:ind w:leftChars="150" w:left="420" w:hangingChars="50" w:hanging="105"/>
        <w:rPr>
          <w:rFonts w:ascii="宋体" w:eastAsia="宋体" w:hAnsi="宋体"/>
          <w:szCs w:val="21"/>
        </w:rPr>
      </w:pPr>
      <w:r>
        <w:rPr>
          <w:rFonts w:ascii="宋体" w:eastAsia="宋体" w:hAnsi="宋体" w:hint="eastAsia"/>
          <w:szCs w:val="21"/>
        </w:rPr>
        <w:lastRenderedPageBreak/>
        <w:t>六、实验室检查甲状腺功能检查近年来进展很快，</w:t>
      </w:r>
      <w:proofErr w:type="gramStart"/>
      <w:r>
        <w:rPr>
          <w:rFonts w:ascii="宋体" w:eastAsia="宋体" w:hAnsi="宋体" w:hint="eastAsia"/>
          <w:szCs w:val="21"/>
        </w:rPr>
        <w:t>虽项目</w:t>
      </w:r>
      <w:proofErr w:type="gramEnd"/>
      <w:r>
        <w:rPr>
          <w:rFonts w:ascii="宋体" w:eastAsia="宋体" w:hAnsi="宋体" w:hint="eastAsia"/>
          <w:szCs w:val="21"/>
        </w:rPr>
        <w:t>繁多，但总的可归纳为血中甲状腺激素浓度的直接测定和甲状腺功能的间接检查两大类。可结合具体情况重点讲授一些测定和检查方法的原理、影响因素和优缺点。</w:t>
      </w:r>
    </w:p>
    <w:p w14:paraId="392C8CA8" w14:textId="77777777" w:rsidR="00B705B9" w:rsidRDefault="0066674E">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甲状腺激素浓度的直接测定。如</w:t>
      </w:r>
      <w:r>
        <w:rPr>
          <w:rFonts w:ascii="宋体" w:eastAsia="宋体" w:hAnsi="宋体"/>
          <w:szCs w:val="21"/>
        </w:rPr>
        <w:t>FT3</w:t>
      </w:r>
      <w:r>
        <w:rPr>
          <w:rFonts w:ascii="宋体" w:eastAsia="宋体" w:hAnsi="宋体" w:hint="eastAsia"/>
          <w:szCs w:val="21"/>
        </w:rPr>
        <w:t>、</w:t>
      </w:r>
      <w:r>
        <w:rPr>
          <w:rFonts w:ascii="宋体" w:eastAsia="宋体" w:hAnsi="宋体"/>
          <w:szCs w:val="21"/>
        </w:rPr>
        <w:t>FT4</w:t>
      </w:r>
      <w:r>
        <w:rPr>
          <w:rFonts w:ascii="宋体" w:eastAsia="宋体" w:hAnsi="宋体" w:hint="eastAsia"/>
          <w:szCs w:val="21"/>
        </w:rPr>
        <w:t>、</w:t>
      </w:r>
      <w:r>
        <w:rPr>
          <w:rFonts w:ascii="宋体" w:eastAsia="宋体" w:hAnsi="宋体"/>
          <w:szCs w:val="21"/>
        </w:rPr>
        <w:t>T3</w:t>
      </w:r>
      <w:r>
        <w:rPr>
          <w:rFonts w:ascii="宋体" w:eastAsia="宋体" w:hAnsi="宋体" w:hint="eastAsia"/>
          <w:szCs w:val="21"/>
        </w:rPr>
        <w:t>、</w:t>
      </w:r>
      <w:r>
        <w:rPr>
          <w:rFonts w:ascii="宋体" w:eastAsia="宋体" w:hAnsi="宋体"/>
          <w:szCs w:val="21"/>
        </w:rPr>
        <w:t>T4</w:t>
      </w:r>
      <w:r>
        <w:rPr>
          <w:rFonts w:ascii="宋体" w:eastAsia="宋体" w:hAnsi="宋体" w:hint="eastAsia"/>
          <w:szCs w:val="21"/>
        </w:rPr>
        <w:t>及</w:t>
      </w:r>
      <w:r>
        <w:rPr>
          <w:rFonts w:ascii="宋体" w:eastAsia="宋体" w:hAnsi="宋体"/>
          <w:szCs w:val="21"/>
        </w:rPr>
        <w:t>rT3</w:t>
      </w:r>
      <w:r>
        <w:rPr>
          <w:rFonts w:ascii="宋体" w:eastAsia="宋体" w:hAnsi="宋体" w:hint="eastAsia"/>
          <w:szCs w:val="21"/>
        </w:rPr>
        <w:t>。</w:t>
      </w:r>
    </w:p>
    <w:p w14:paraId="7D1CC98B" w14:textId="77777777" w:rsidR="00B705B9" w:rsidRDefault="0066674E">
      <w:pPr>
        <w:autoSpaceDE w:val="0"/>
        <w:autoSpaceDN w:val="0"/>
        <w:adjustRightInd w:val="0"/>
        <w:spacing w:line="360" w:lineRule="auto"/>
        <w:ind w:firstLineChars="150" w:firstLine="315"/>
        <w:rPr>
          <w:rFonts w:ascii="宋体" w:eastAsia="宋体" w:hAnsi="宋体"/>
          <w:szCs w:val="21"/>
        </w:rPr>
      </w:pPr>
      <w:r>
        <w:rPr>
          <w:rFonts w:ascii="宋体" w:eastAsia="宋体" w:hAnsi="宋体" w:hint="eastAsia"/>
          <w:szCs w:val="21"/>
        </w:rPr>
        <w:t>甲状腺功能间接检查。如</w:t>
      </w:r>
      <w:r>
        <w:rPr>
          <w:rFonts w:ascii="宋体" w:eastAsia="宋体" w:hAnsi="宋体"/>
          <w:szCs w:val="21"/>
        </w:rPr>
        <w:t>TSH</w:t>
      </w:r>
      <w:r>
        <w:rPr>
          <w:rFonts w:ascii="宋体" w:eastAsia="宋体" w:hAnsi="宋体" w:hint="eastAsia"/>
          <w:szCs w:val="21"/>
        </w:rPr>
        <w:t>、甲状腺摄</w:t>
      </w:r>
      <w:r>
        <w:rPr>
          <w:rFonts w:ascii="宋体" w:eastAsia="宋体" w:hAnsi="宋体"/>
          <w:szCs w:val="21"/>
        </w:rPr>
        <w:t>131</w:t>
      </w:r>
      <w:r>
        <w:rPr>
          <w:rFonts w:ascii="宋体" w:eastAsia="宋体" w:hAnsi="宋体" w:hint="eastAsia"/>
          <w:szCs w:val="21"/>
        </w:rPr>
        <w:t>碘率及</w:t>
      </w:r>
      <w:r>
        <w:rPr>
          <w:rFonts w:ascii="宋体" w:eastAsia="宋体" w:hAnsi="宋体"/>
          <w:szCs w:val="21"/>
        </w:rPr>
        <w:t>T3</w:t>
      </w:r>
      <w:r>
        <w:rPr>
          <w:rFonts w:ascii="宋体" w:eastAsia="宋体" w:hAnsi="宋体" w:hint="eastAsia"/>
          <w:szCs w:val="21"/>
        </w:rPr>
        <w:t>抑制试验、</w:t>
      </w:r>
      <w:r>
        <w:rPr>
          <w:rFonts w:ascii="宋体" w:eastAsia="宋体" w:hAnsi="宋体"/>
          <w:szCs w:val="21"/>
        </w:rPr>
        <w:t>TRH</w:t>
      </w:r>
      <w:r>
        <w:rPr>
          <w:rFonts w:ascii="宋体" w:eastAsia="宋体" w:hAnsi="宋体" w:hint="eastAsia"/>
          <w:szCs w:val="21"/>
        </w:rPr>
        <w:t>兴奋试验等。</w:t>
      </w:r>
    </w:p>
    <w:p w14:paraId="546CC265"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 xml:space="preserve">   </w:t>
      </w:r>
      <w:proofErr w:type="spellStart"/>
      <w:r>
        <w:rPr>
          <w:rFonts w:ascii="宋体" w:eastAsia="宋体" w:hAnsi="宋体"/>
          <w:szCs w:val="21"/>
        </w:rPr>
        <w:t>TSAb</w:t>
      </w:r>
      <w:proofErr w:type="spellEnd"/>
      <w:r>
        <w:rPr>
          <w:rFonts w:ascii="宋体" w:eastAsia="宋体" w:hAnsi="宋体" w:hint="eastAsia"/>
          <w:szCs w:val="21"/>
        </w:rPr>
        <w:t>测定以及影像学检查</w:t>
      </w:r>
    </w:p>
    <w:p w14:paraId="6B6A81EB" w14:textId="77777777" w:rsidR="00B705B9" w:rsidRDefault="0066674E">
      <w:pPr>
        <w:autoSpaceDE w:val="0"/>
        <w:autoSpaceDN w:val="0"/>
        <w:adjustRightInd w:val="0"/>
        <w:spacing w:line="360" w:lineRule="auto"/>
        <w:ind w:leftChars="50" w:left="420" w:hangingChars="150" w:hanging="315"/>
        <w:rPr>
          <w:rFonts w:ascii="宋体" w:eastAsia="宋体" w:hAnsi="宋体"/>
          <w:szCs w:val="21"/>
        </w:rPr>
      </w:pPr>
      <w:r>
        <w:rPr>
          <w:rFonts w:ascii="宋体" w:eastAsia="宋体" w:hAnsi="宋体" w:hint="eastAsia"/>
          <w:szCs w:val="21"/>
        </w:rPr>
        <w:t>七、诊断和鉴别诊断诊断包括甲亢的诊断及</w:t>
      </w:r>
      <w:r>
        <w:rPr>
          <w:rFonts w:ascii="宋体" w:eastAsia="宋体" w:hAnsi="宋体"/>
          <w:szCs w:val="21"/>
        </w:rPr>
        <w:t>GD</w:t>
      </w:r>
      <w:r>
        <w:rPr>
          <w:rFonts w:ascii="宋体" w:eastAsia="宋体" w:hAnsi="宋体" w:hint="eastAsia"/>
          <w:szCs w:val="21"/>
        </w:rPr>
        <w:t>的诊断。可根据症状，体征和实验室检查以帮助确诊。在诊断时特别注意（一）功能诊断；（二）病因诊断。</w:t>
      </w:r>
    </w:p>
    <w:p w14:paraId="7006FD6B" w14:textId="77777777" w:rsidR="00B705B9" w:rsidRDefault="0066674E">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鉴别诊断：包括甲状腺毒症原因的鉴别，甲亢的原因鉴别。</w:t>
      </w:r>
    </w:p>
    <w:p w14:paraId="5734E52F" w14:textId="77777777" w:rsidR="00B705B9" w:rsidRDefault="0066674E">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八、治疗</w:t>
      </w:r>
    </w:p>
    <w:p w14:paraId="23492AE5" w14:textId="77777777" w:rsidR="00B705B9" w:rsidRDefault="0066674E">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（一）一般治疗，休息、营养等。</w:t>
      </w:r>
    </w:p>
    <w:p w14:paraId="48FF5F78" w14:textId="77777777" w:rsidR="00B705B9" w:rsidRDefault="0066674E">
      <w:pPr>
        <w:autoSpaceDE w:val="0"/>
        <w:autoSpaceDN w:val="0"/>
        <w:adjustRightInd w:val="0"/>
        <w:spacing w:line="360" w:lineRule="auto"/>
        <w:ind w:firstLineChars="50" w:firstLine="105"/>
        <w:rPr>
          <w:rFonts w:ascii="宋体" w:eastAsia="宋体" w:hAnsi="宋体"/>
          <w:szCs w:val="21"/>
        </w:rPr>
      </w:pPr>
      <w:r>
        <w:rPr>
          <w:rFonts w:ascii="宋体" w:eastAsia="宋体" w:hAnsi="宋体" w:hint="eastAsia"/>
          <w:szCs w:val="21"/>
        </w:rPr>
        <w:t>（二）甲状腺功能亢进症的治疗简述三种疗法及其缺点。</w:t>
      </w:r>
    </w:p>
    <w:p w14:paraId="07FE54FD" w14:textId="77777777" w:rsidR="00B705B9" w:rsidRDefault="0066674E">
      <w:pPr>
        <w:autoSpaceDE w:val="0"/>
        <w:autoSpaceDN w:val="0"/>
        <w:adjustRightInd w:val="0"/>
        <w:spacing w:line="360" w:lineRule="auto"/>
        <w:ind w:left="420" w:hangingChars="200" w:hanging="420"/>
        <w:rPr>
          <w:rFonts w:ascii="宋体" w:eastAsia="宋体" w:hAnsi="宋体"/>
          <w:szCs w:val="21"/>
        </w:rPr>
      </w:pPr>
      <w:r>
        <w:rPr>
          <w:rFonts w:ascii="宋体" w:eastAsia="宋体" w:hAnsi="宋体"/>
          <w:szCs w:val="21"/>
        </w:rPr>
        <w:t xml:space="preserve">    1</w:t>
      </w:r>
      <w:r>
        <w:rPr>
          <w:rFonts w:ascii="宋体" w:eastAsia="宋体" w:hAnsi="宋体" w:hint="eastAsia"/>
          <w:szCs w:val="21"/>
        </w:rPr>
        <w:t>、抗甲状腺药物治疗：重点阐述硫脲类和咪唑类药物的作用机理及适应症，剂量与疗程，副作用，复发与停药问题等。</w:t>
      </w:r>
    </w:p>
    <w:p w14:paraId="430F31F2"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 xml:space="preserve">    2</w:t>
      </w:r>
      <w:r>
        <w:rPr>
          <w:rFonts w:ascii="宋体" w:eastAsia="宋体" w:hAnsi="宋体" w:hint="eastAsia"/>
          <w:szCs w:val="21"/>
        </w:rPr>
        <w:t>、其他药物治疗：（</w:t>
      </w:r>
      <w:r>
        <w:rPr>
          <w:rFonts w:ascii="宋体" w:eastAsia="宋体" w:hAnsi="宋体"/>
          <w:szCs w:val="21"/>
        </w:rPr>
        <w:t>1</w:t>
      </w:r>
      <w:r>
        <w:rPr>
          <w:rFonts w:ascii="宋体" w:eastAsia="宋体" w:hAnsi="宋体" w:hint="eastAsia"/>
          <w:szCs w:val="21"/>
        </w:rPr>
        <w:t>）复方碘口服液；（</w:t>
      </w:r>
      <w:r>
        <w:rPr>
          <w:rFonts w:ascii="宋体" w:eastAsia="宋体" w:hAnsi="宋体"/>
          <w:szCs w:val="21"/>
        </w:rPr>
        <w:t>2</w:t>
      </w:r>
      <w:r>
        <w:rPr>
          <w:rFonts w:ascii="宋体" w:eastAsia="宋体" w:hAnsi="宋体" w:hint="eastAsia"/>
          <w:szCs w:val="21"/>
        </w:rPr>
        <w:t>）β受体阻滞剂。</w:t>
      </w:r>
    </w:p>
    <w:p w14:paraId="38FBE80E" w14:textId="77777777" w:rsidR="00B705B9" w:rsidRDefault="0066674E">
      <w:pPr>
        <w:autoSpaceDE w:val="0"/>
        <w:autoSpaceDN w:val="0"/>
        <w:adjustRightInd w:val="0"/>
        <w:spacing w:line="360" w:lineRule="auto"/>
        <w:ind w:leftChars="200" w:left="420"/>
        <w:rPr>
          <w:rFonts w:ascii="宋体" w:eastAsia="宋体" w:hAnsi="宋体"/>
          <w:szCs w:val="21"/>
        </w:rPr>
      </w:pPr>
      <w:r>
        <w:rPr>
          <w:rFonts w:ascii="宋体" w:eastAsia="宋体" w:hAnsi="宋体"/>
          <w:szCs w:val="21"/>
        </w:rPr>
        <w:t>3</w:t>
      </w:r>
      <w:r>
        <w:rPr>
          <w:rFonts w:ascii="宋体" w:eastAsia="宋体" w:hAnsi="宋体" w:hint="eastAsia"/>
          <w:szCs w:val="21"/>
        </w:rPr>
        <w:t>、放射性</w:t>
      </w:r>
      <w:r>
        <w:rPr>
          <w:rFonts w:ascii="宋体" w:eastAsia="宋体" w:hAnsi="宋体"/>
          <w:szCs w:val="21"/>
        </w:rPr>
        <w:t>131</w:t>
      </w:r>
      <w:r>
        <w:rPr>
          <w:rFonts w:ascii="宋体" w:eastAsia="宋体" w:hAnsi="宋体" w:hint="eastAsia"/>
          <w:szCs w:val="21"/>
        </w:rPr>
        <w:t>Ⅰ治疗：主要讲授其作用机理及特点</w:t>
      </w:r>
      <w:r>
        <w:rPr>
          <w:rFonts w:ascii="宋体" w:eastAsia="宋体" w:hAnsi="宋体"/>
          <w:szCs w:val="21"/>
        </w:rPr>
        <w:t>,</w:t>
      </w:r>
      <w:r>
        <w:rPr>
          <w:rFonts w:ascii="宋体" w:eastAsia="宋体" w:hAnsi="宋体" w:hint="eastAsia"/>
          <w:szCs w:val="21"/>
        </w:rPr>
        <w:t>适应症、禁忌症、剂量及疗效、并发症等。</w:t>
      </w:r>
    </w:p>
    <w:p w14:paraId="33024471" w14:textId="77777777" w:rsidR="00B705B9" w:rsidRDefault="0066674E">
      <w:pPr>
        <w:autoSpaceDE w:val="0"/>
        <w:autoSpaceDN w:val="0"/>
        <w:adjustRightInd w:val="0"/>
        <w:spacing w:line="360" w:lineRule="auto"/>
        <w:ind w:firstLine="420"/>
        <w:rPr>
          <w:rFonts w:ascii="宋体" w:eastAsia="宋体" w:hAnsi="宋体"/>
          <w:szCs w:val="21"/>
        </w:rPr>
      </w:pPr>
      <w:r>
        <w:rPr>
          <w:rFonts w:ascii="宋体" w:eastAsia="宋体" w:hAnsi="宋体"/>
          <w:szCs w:val="21"/>
        </w:rPr>
        <w:t>4</w:t>
      </w:r>
      <w:r>
        <w:rPr>
          <w:rFonts w:ascii="宋体" w:eastAsia="宋体" w:hAnsi="宋体" w:hint="eastAsia"/>
          <w:szCs w:val="21"/>
        </w:rPr>
        <w:t>、手术治疗：概述本疗法的特点、适应症、禁忌症、术前准备及并发症。</w:t>
      </w:r>
    </w:p>
    <w:p w14:paraId="79087758" w14:textId="77777777" w:rsidR="00B705B9" w:rsidRDefault="0066674E">
      <w:pPr>
        <w:autoSpaceDE w:val="0"/>
        <w:autoSpaceDN w:val="0"/>
        <w:adjustRightInd w:val="0"/>
        <w:spacing w:line="360" w:lineRule="auto"/>
        <w:ind w:firstLine="420"/>
        <w:rPr>
          <w:rFonts w:ascii="宋体" w:eastAsia="宋体" w:hAnsi="宋体"/>
          <w:szCs w:val="21"/>
        </w:rPr>
      </w:pPr>
      <w:r>
        <w:rPr>
          <w:rFonts w:ascii="宋体" w:eastAsia="宋体" w:hAnsi="宋体" w:hint="eastAsia"/>
          <w:szCs w:val="21"/>
        </w:rPr>
        <w:t>（三）甲状腺危象的防治：</w:t>
      </w:r>
    </w:p>
    <w:p w14:paraId="54D75212" w14:textId="77777777" w:rsidR="00B705B9" w:rsidRDefault="0066674E">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szCs w:val="21"/>
        </w:rPr>
        <w:t>1</w:t>
      </w:r>
      <w:r>
        <w:rPr>
          <w:rFonts w:ascii="宋体" w:eastAsia="宋体" w:hAnsi="宋体" w:hint="eastAsia"/>
          <w:szCs w:val="21"/>
        </w:rPr>
        <w:t>、去除诱因、积极治疗甲亢是预防危象发生的关键，尤其是要积极防治感染和作好术前准备。</w:t>
      </w:r>
    </w:p>
    <w:p w14:paraId="637453FB" w14:textId="77777777" w:rsidR="00B705B9" w:rsidRDefault="0066674E">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szCs w:val="21"/>
        </w:rPr>
        <w:t>2</w:t>
      </w:r>
      <w:r>
        <w:rPr>
          <w:rFonts w:ascii="宋体" w:eastAsia="宋体" w:hAnsi="宋体" w:hint="eastAsia"/>
          <w:szCs w:val="21"/>
        </w:rPr>
        <w:t>、治疗原则：（</w:t>
      </w:r>
      <w:r>
        <w:rPr>
          <w:rFonts w:ascii="宋体" w:eastAsia="宋体" w:hAnsi="宋体"/>
          <w:szCs w:val="21"/>
        </w:rPr>
        <w:t>1</w:t>
      </w:r>
      <w:r>
        <w:rPr>
          <w:rFonts w:ascii="宋体" w:eastAsia="宋体" w:hAnsi="宋体" w:hint="eastAsia"/>
          <w:szCs w:val="21"/>
        </w:rPr>
        <w:t>）抑制</w:t>
      </w:r>
      <w:r>
        <w:rPr>
          <w:rFonts w:ascii="宋体" w:eastAsia="宋体" w:hAnsi="宋体"/>
          <w:szCs w:val="21"/>
        </w:rPr>
        <w:t>TH</w:t>
      </w:r>
      <w:r>
        <w:rPr>
          <w:rFonts w:ascii="宋体" w:eastAsia="宋体" w:hAnsi="宋体" w:hint="eastAsia"/>
          <w:szCs w:val="21"/>
        </w:rPr>
        <w:t>合成；（</w:t>
      </w:r>
      <w:r>
        <w:rPr>
          <w:rFonts w:ascii="宋体" w:eastAsia="宋体" w:hAnsi="宋体"/>
          <w:szCs w:val="21"/>
        </w:rPr>
        <w:t>2</w:t>
      </w:r>
      <w:r>
        <w:rPr>
          <w:rFonts w:ascii="宋体" w:eastAsia="宋体" w:hAnsi="宋体" w:hint="eastAsia"/>
          <w:szCs w:val="21"/>
        </w:rPr>
        <w:t>）抑制</w:t>
      </w:r>
      <w:r>
        <w:rPr>
          <w:rFonts w:ascii="宋体" w:eastAsia="宋体" w:hAnsi="宋体"/>
          <w:szCs w:val="21"/>
        </w:rPr>
        <w:t>TH</w:t>
      </w:r>
      <w:r>
        <w:rPr>
          <w:rFonts w:ascii="宋体" w:eastAsia="宋体" w:hAnsi="宋体" w:hint="eastAsia"/>
          <w:szCs w:val="21"/>
        </w:rPr>
        <w:t>释放；（</w:t>
      </w:r>
      <w:r>
        <w:rPr>
          <w:rFonts w:ascii="宋体" w:eastAsia="宋体" w:hAnsi="宋体"/>
          <w:szCs w:val="21"/>
        </w:rPr>
        <w:t>3</w:t>
      </w:r>
      <w:r>
        <w:rPr>
          <w:rFonts w:ascii="宋体" w:eastAsia="宋体" w:hAnsi="宋体" w:hint="eastAsia"/>
          <w:szCs w:val="21"/>
        </w:rPr>
        <w:t>）抑制组织</w:t>
      </w:r>
      <w:r>
        <w:rPr>
          <w:rFonts w:ascii="宋体" w:eastAsia="宋体" w:hAnsi="宋体"/>
          <w:szCs w:val="21"/>
        </w:rPr>
        <w:t>T4</w:t>
      </w:r>
      <w:r>
        <w:rPr>
          <w:rFonts w:ascii="宋体" w:eastAsia="宋体" w:hAnsi="宋体" w:hint="eastAsia"/>
          <w:szCs w:val="21"/>
        </w:rPr>
        <w:t>转换为</w:t>
      </w:r>
      <w:r>
        <w:rPr>
          <w:rFonts w:ascii="宋体" w:eastAsia="宋体" w:hAnsi="宋体"/>
          <w:szCs w:val="21"/>
        </w:rPr>
        <w:t>T3</w:t>
      </w:r>
      <w:r>
        <w:rPr>
          <w:rFonts w:ascii="宋体" w:eastAsia="宋体" w:hAnsi="宋体" w:hint="eastAsia"/>
          <w:szCs w:val="21"/>
        </w:rPr>
        <w:t>和（或）抑制</w:t>
      </w:r>
      <w:r>
        <w:rPr>
          <w:rFonts w:ascii="宋体" w:eastAsia="宋体" w:hAnsi="宋体"/>
          <w:szCs w:val="21"/>
        </w:rPr>
        <w:t>T3</w:t>
      </w:r>
      <w:r>
        <w:rPr>
          <w:rFonts w:ascii="宋体" w:eastAsia="宋体" w:hAnsi="宋体" w:hint="eastAsia"/>
          <w:szCs w:val="21"/>
        </w:rPr>
        <w:t>与细胞受体结合；（</w:t>
      </w:r>
      <w:r>
        <w:rPr>
          <w:rFonts w:ascii="宋体" w:eastAsia="宋体" w:hAnsi="宋体"/>
          <w:szCs w:val="21"/>
        </w:rPr>
        <w:t>4</w:t>
      </w:r>
      <w:r>
        <w:rPr>
          <w:rFonts w:ascii="宋体" w:eastAsia="宋体" w:hAnsi="宋体" w:hint="eastAsia"/>
          <w:szCs w:val="21"/>
        </w:rPr>
        <w:t>）降低血</w:t>
      </w:r>
      <w:r>
        <w:rPr>
          <w:rFonts w:ascii="宋体" w:eastAsia="宋体" w:hAnsi="宋体"/>
          <w:szCs w:val="21"/>
        </w:rPr>
        <w:t>TH</w:t>
      </w:r>
      <w:r>
        <w:rPr>
          <w:rFonts w:ascii="宋体" w:eastAsia="宋体" w:hAnsi="宋体" w:hint="eastAsia"/>
          <w:szCs w:val="21"/>
        </w:rPr>
        <w:t>浓度；（</w:t>
      </w:r>
      <w:r>
        <w:rPr>
          <w:rFonts w:ascii="宋体" w:eastAsia="宋体" w:hAnsi="宋体"/>
          <w:szCs w:val="21"/>
        </w:rPr>
        <w:t>5</w:t>
      </w:r>
      <w:r>
        <w:rPr>
          <w:rFonts w:ascii="宋体" w:eastAsia="宋体" w:hAnsi="宋体" w:hint="eastAsia"/>
          <w:szCs w:val="21"/>
        </w:rPr>
        <w:t>）支持治疗；（</w:t>
      </w:r>
      <w:r>
        <w:rPr>
          <w:rFonts w:ascii="宋体" w:eastAsia="宋体" w:hAnsi="宋体"/>
          <w:szCs w:val="21"/>
        </w:rPr>
        <w:t>6</w:t>
      </w:r>
      <w:r>
        <w:rPr>
          <w:rFonts w:ascii="宋体" w:eastAsia="宋体" w:hAnsi="宋体" w:hint="eastAsia"/>
          <w:szCs w:val="21"/>
        </w:rPr>
        <w:t>）对症治疗；（</w:t>
      </w:r>
      <w:r>
        <w:rPr>
          <w:rFonts w:ascii="宋体" w:eastAsia="宋体" w:hAnsi="宋体"/>
          <w:szCs w:val="21"/>
        </w:rPr>
        <w:t>7</w:t>
      </w:r>
      <w:r>
        <w:rPr>
          <w:rFonts w:ascii="宋体" w:eastAsia="宋体" w:hAnsi="宋体" w:hint="eastAsia"/>
          <w:szCs w:val="21"/>
        </w:rPr>
        <w:t>）危象控制后选择适当治疗甲亢方案，并防止危象再次发生。</w:t>
      </w:r>
    </w:p>
    <w:p w14:paraId="00C69D0D" w14:textId="77777777" w:rsidR="00B705B9" w:rsidRDefault="0066674E">
      <w:pPr>
        <w:autoSpaceDE w:val="0"/>
        <w:autoSpaceDN w:val="0"/>
        <w:adjustRightInd w:val="0"/>
        <w:spacing w:line="360" w:lineRule="auto"/>
        <w:ind w:leftChars="200" w:left="420"/>
        <w:rPr>
          <w:rFonts w:ascii="宋体" w:eastAsia="宋体" w:hAnsi="宋体"/>
          <w:szCs w:val="21"/>
        </w:rPr>
      </w:pPr>
      <w:r>
        <w:rPr>
          <w:rFonts w:ascii="宋体" w:eastAsia="宋体" w:hAnsi="宋体" w:hint="eastAsia"/>
          <w:szCs w:val="21"/>
        </w:rPr>
        <w:t>（四）浸润性突眼的防治主要措施：（</w:t>
      </w:r>
      <w:r>
        <w:rPr>
          <w:rFonts w:ascii="宋体" w:eastAsia="宋体" w:hAnsi="宋体"/>
          <w:szCs w:val="21"/>
        </w:rPr>
        <w:t>1</w:t>
      </w:r>
      <w:r>
        <w:rPr>
          <w:rFonts w:ascii="宋体" w:eastAsia="宋体" w:hAnsi="宋体" w:hint="eastAsia"/>
          <w:szCs w:val="21"/>
        </w:rPr>
        <w:t>）一般治疗：高枕限盐，使用利</w:t>
      </w:r>
      <w:r>
        <w:rPr>
          <w:rFonts w:ascii="宋体" w:eastAsia="宋体" w:hAnsi="宋体" w:hint="eastAsia"/>
          <w:szCs w:val="21"/>
        </w:rPr>
        <w:t>尿剂，保护眼睛；（</w:t>
      </w:r>
      <w:r>
        <w:rPr>
          <w:rFonts w:ascii="宋体" w:eastAsia="宋体" w:hAnsi="宋体"/>
          <w:szCs w:val="21"/>
        </w:rPr>
        <w:t>2</w:t>
      </w:r>
      <w:r>
        <w:rPr>
          <w:rFonts w:ascii="宋体" w:eastAsia="宋体" w:hAnsi="宋体" w:hint="eastAsia"/>
          <w:szCs w:val="21"/>
        </w:rPr>
        <w:t>）活动期可予激素冲击治疗；（</w:t>
      </w:r>
      <w:r>
        <w:rPr>
          <w:rFonts w:ascii="宋体" w:eastAsia="宋体" w:hAnsi="宋体"/>
          <w:szCs w:val="21"/>
        </w:rPr>
        <w:t>3</w:t>
      </w:r>
      <w:r>
        <w:rPr>
          <w:rFonts w:ascii="宋体" w:eastAsia="宋体" w:hAnsi="宋体" w:hint="eastAsia"/>
          <w:szCs w:val="21"/>
        </w:rPr>
        <w:t>）对严重突眼等可行手术或球后放疗；（</w:t>
      </w:r>
      <w:r>
        <w:rPr>
          <w:rFonts w:ascii="宋体" w:eastAsia="宋体" w:hAnsi="宋体"/>
          <w:szCs w:val="21"/>
        </w:rPr>
        <w:t>4</w:t>
      </w:r>
      <w:r>
        <w:rPr>
          <w:rFonts w:ascii="宋体" w:eastAsia="宋体" w:hAnsi="宋体" w:hint="eastAsia"/>
          <w:szCs w:val="21"/>
        </w:rPr>
        <w:t>）</w:t>
      </w:r>
      <w:r>
        <w:rPr>
          <w:rFonts w:ascii="宋体" w:eastAsia="宋体" w:hAnsi="宋体"/>
          <w:szCs w:val="21"/>
        </w:rPr>
        <w:t>L-T4</w:t>
      </w:r>
      <w:r>
        <w:rPr>
          <w:rFonts w:ascii="宋体" w:eastAsia="宋体" w:hAnsi="宋体" w:hint="eastAsia"/>
          <w:szCs w:val="21"/>
        </w:rPr>
        <w:t>或干甲</w:t>
      </w:r>
      <w:r>
        <w:rPr>
          <w:rFonts w:ascii="宋体" w:eastAsia="宋体" w:hAnsi="宋体"/>
          <w:szCs w:val="21"/>
        </w:rPr>
        <w:t xml:space="preserve"> </w:t>
      </w:r>
      <w:proofErr w:type="gramStart"/>
      <w:r>
        <w:rPr>
          <w:rFonts w:ascii="宋体" w:eastAsia="宋体" w:hAnsi="宋体" w:hint="eastAsia"/>
          <w:szCs w:val="21"/>
        </w:rPr>
        <w:t>状腺药与</w:t>
      </w:r>
      <w:proofErr w:type="gramEnd"/>
      <w:r>
        <w:rPr>
          <w:rFonts w:ascii="宋体" w:eastAsia="宋体" w:hAnsi="宋体" w:hint="eastAsia"/>
          <w:szCs w:val="21"/>
        </w:rPr>
        <w:t>抗甲状腺药应用；（</w:t>
      </w:r>
      <w:r>
        <w:rPr>
          <w:rFonts w:ascii="宋体" w:eastAsia="宋体" w:hAnsi="宋体"/>
          <w:szCs w:val="21"/>
        </w:rPr>
        <w:t>5</w:t>
      </w:r>
      <w:r>
        <w:rPr>
          <w:rFonts w:ascii="宋体" w:eastAsia="宋体" w:hAnsi="宋体" w:hint="eastAsia"/>
          <w:szCs w:val="21"/>
        </w:rPr>
        <w:t>）戒烟。</w:t>
      </w:r>
    </w:p>
    <w:p w14:paraId="5E83BF88" w14:textId="77777777" w:rsidR="00B705B9" w:rsidRDefault="0066674E">
      <w:pPr>
        <w:autoSpaceDE w:val="0"/>
        <w:autoSpaceDN w:val="0"/>
        <w:adjustRightInd w:val="0"/>
        <w:spacing w:line="360" w:lineRule="auto"/>
        <w:ind w:leftChars="200" w:left="525" w:hangingChars="50" w:hanging="105"/>
        <w:rPr>
          <w:rFonts w:ascii="宋体" w:eastAsia="宋体" w:hAnsi="宋体"/>
          <w:szCs w:val="21"/>
        </w:rPr>
      </w:pPr>
      <w:r>
        <w:rPr>
          <w:rFonts w:ascii="宋体" w:eastAsia="宋体" w:hAnsi="宋体" w:hint="eastAsia"/>
          <w:szCs w:val="21"/>
        </w:rPr>
        <w:t>（五）妊娠期甲状腺功能亢进症的治疗简述此期治疗的重要性，治疗措施：（</w:t>
      </w:r>
      <w:r>
        <w:rPr>
          <w:rFonts w:ascii="宋体" w:eastAsia="宋体" w:hAnsi="宋体"/>
          <w:szCs w:val="21"/>
        </w:rPr>
        <w:t>1</w:t>
      </w:r>
      <w:r>
        <w:rPr>
          <w:rFonts w:ascii="宋体" w:eastAsia="宋体" w:hAnsi="宋体" w:hint="eastAsia"/>
          <w:szCs w:val="21"/>
        </w:rPr>
        <w:t>）禁用放疗，应用药物治疗；（</w:t>
      </w:r>
      <w:r>
        <w:rPr>
          <w:rFonts w:ascii="宋体" w:eastAsia="宋体" w:hAnsi="宋体"/>
          <w:szCs w:val="21"/>
        </w:rPr>
        <w:t>2</w:t>
      </w:r>
      <w:r>
        <w:rPr>
          <w:rFonts w:ascii="宋体" w:eastAsia="宋体" w:hAnsi="宋体" w:hint="eastAsia"/>
          <w:szCs w:val="21"/>
        </w:rPr>
        <w:t>）药物剂量不宜过大，孕早期首选</w:t>
      </w:r>
      <w:r>
        <w:rPr>
          <w:rFonts w:ascii="宋体" w:eastAsia="宋体" w:hAnsi="宋体"/>
          <w:szCs w:val="21"/>
        </w:rPr>
        <w:t>PTU</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）产后继续服药，不宜哺</w:t>
      </w:r>
      <w:r>
        <w:rPr>
          <w:rFonts w:ascii="宋体" w:eastAsia="宋体" w:hAnsi="宋体"/>
          <w:szCs w:val="21"/>
        </w:rPr>
        <w:t xml:space="preserve"> </w:t>
      </w:r>
      <w:r>
        <w:rPr>
          <w:rFonts w:ascii="宋体" w:eastAsia="宋体" w:hAnsi="宋体" w:hint="eastAsia"/>
          <w:szCs w:val="21"/>
        </w:rPr>
        <w:t>乳，如必须哺乳，应选用</w:t>
      </w:r>
      <w:r>
        <w:rPr>
          <w:rFonts w:ascii="宋体" w:eastAsia="宋体" w:hAnsi="宋体"/>
          <w:szCs w:val="21"/>
        </w:rPr>
        <w:t>MMI</w:t>
      </w:r>
      <w:r>
        <w:rPr>
          <w:rFonts w:ascii="宋体" w:eastAsia="宋体" w:hAnsi="宋体" w:hint="eastAsia"/>
          <w:szCs w:val="21"/>
        </w:rPr>
        <w:t>，且宜小剂量；（</w:t>
      </w:r>
      <w:r>
        <w:rPr>
          <w:rFonts w:ascii="宋体" w:eastAsia="宋体" w:hAnsi="宋体"/>
          <w:szCs w:val="21"/>
        </w:rPr>
        <w:t>4</w:t>
      </w:r>
      <w:r>
        <w:rPr>
          <w:rFonts w:ascii="宋体" w:eastAsia="宋体" w:hAnsi="宋体" w:hint="eastAsia"/>
          <w:szCs w:val="21"/>
        </w:rPr>
        <w:t>）慎用心得安：（</w:t>
      </w:r>
      <w:r>
        <w:rPr>
          <w:rFonts w:ascii="宋体" w:eastAsia="宋体" w:hAnsi="宋体"/>
          <w:szCs w:val="21"/>
        </w:rPr>
        <w:t>5</w:t>
      </w:r>
      <w:r>
        <w:rPr>
          <w:rFonts w:ascii="宋体" w:eastAsia="宋体" w:hAnsi="宋体" w:hint="eastAsia"/>
          <w:szCs w:val="21"/>
        </w:rPr>
        <w:t>）孕中期可手</w:t>
      </w:r>
      <w:r>
        <w:rPr>
          <w:rFonts w:ascii="宋体" w:eastAsia="宋体" w:hAnsi="宋体" w:hint="eastAsia"/>
          <w:szCs w:val="21"/>
        </w:rPr>
        <w:lastRenderedPageBreak/>
        <w:t>术治疗。</w:t>
      </w:r>
    </w:p>
    <w:p w14:paraId="7F57AD01" w14:textId="77777777" w:rsidR="00B705B9" w:rsidRDefault="0066674E">
      <w:pPr>
        <w:widowControl/>
        <w:spacing w:line="360" w:lineRule="auto"/>
        <w:jc w:val="left"/>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szCs w:val="21"/>
        </w:rPr>
        <w:t xml:space="preserve"> </w:t>
      </w:r>
    </w:p>
    <w:p w14:paraId="6194FA8B" w14:textId="77777777" w:rsidR="00B705B9" w:rsidRDefault="0066674E">
      <w:pPr>
        <w:autoSpaceDE w:val="0"/>
        <w:autoSpaceDN w:val="0"/>
        <w:adjustRightInd w:val="0"/>
        <w:spacing w:line="360" w:lineRule="auto"/>
        <w:ind w:firstLineChars="100" w:firstLine="210"/>
        <w:rPr>
          <w:rFonts w:ascii="宋体" w:eastAsia="宋体" w:hAnsi="宋体"/>
          <w:szCs w:val="21"/>
        </w:rPr>
      </w:pPr>
      <w:r>
        <w:rPr>
          <w:rFonts w:ascii="宋体" w:eastAsia="宋体" w:hAnsi="宋体" w:hint="eastAsia"/>
          <w:szCs w:val="21"/>
        </w:rPr>
        <w:t>一、课前、课中或课后示教典型病例，帮助学生认识本病的症状和体征特点。</w:t>
      </w:r>
    </w:p>
    <w:p w14:paraId="2B5C9804" w14:textId="77777777" w:rsidR="00B705B9" w:rsidRDefault="0066674E">
      <w:pPr>
        <w:autoSpaceDE w:val="0"/>
        <w:autoSpaceDN w:val="0"/>
        <w:adjustRightInd w:val="0"/>
        <w:spacing w:line="360" w:lineRule="auto"/>
        <w:ind w:leftChars="100" w:left="420" w:hangingChars="100" w:hanging="210"/>
        <w:rPr>
          <w:rFonts w:ascii="宋体" w:eastAsia="宋体" w:hAnsi="宋体"/>
          <w:szCs w:val="21"/>
        </w:rPr>
      </w:pPr>
      <w:r>
        <w:rPr>
          <w:rFonts w:ascii="宋体" w:eastAsia="宋体" w:hAnsi="宋体" w:hint="eastAsia"/>
          <w:szCs w:val="21"/>
        </w:rPr>
        <w:t>二、课堂讲授时利用图表、照片、幻灯片等教具，课后及见习重点组织讨论本病患者的诊断、鉴别诊断、治疗方法的选择和适应症。</w:t>
      </w:r>
    </w:p>
    <w:p w14:paraId="1A408C0D"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394983D9" w14:textId="77777777" w:rsidR="00B705B9" w:rsidRDefault="0066674E">
      <w:pPr>
        <w:pStyle w:val="a3"/>
        <w:spacing w:line="360" w:lineRule="auto"/>
        <w:ind w:firstLineChars="100" w:firstLine="210"/>
        <w:rPr>
          <w:rFonts w:hAnsi="宋体"/>
          <w:szCs w:val="21"/>
        </w:rPr>
      </w:pPr>
      <w:r>
        <w:rPr>
          <w:rFonts w:hAnsi="宋体" w:hint="eastAsia"/>
          <w:szCs w:val="21"/>
        </w:rPr>
        <w:t>回答下列问题</w:t>
      </w:r>
    </w:p>
    <w:p w14:paraId="5453ED5A" w14:textId="77777777" w:rsidR="00B705B9" w:rsidRDefault="0066674E">
      <w:pPr>
        <w:pStyle w:val="a3"/>
        <w:numPr>
          <w:ilvl w:val="0"/>
          <w:numId w:val="87"/>
        </w:numPr>
        <w:spacing w:line="360" w:lineRule="auto"/>
        <w:ind w:left="845"/>
        <w:rPr>
          <w:rFonts w:hAnsi="宋体"/>
          <w:szCs w:val="21"/>
        </w:rPr>
      </w:pPr>
      <w:r>
        <w:rPr>
          <w:rFonts w:hAnsi="宋体" w:hint="eastAsia"/>
          <w:szCs w:val="21"/>
        </w:rPr>
        <w:t>甲亢的常见临床表现？</w:t>
      </w:r>
    </w:p>
    <w:p w14:paraId="32C58783" w14:textId="77777777" w:rsidR="00B705B9" w:rsidRDefault="0066674E">
      <w:pPr>
        <w:pStyle w:val="a3"/>
        <w:numPr>
          <w:ilvl w:val="0"/>
          <w:numId w:val="87"/>
        </w:numPr>
        <w:spacing w:line="360" w:lineRule="auto"/>
        <w:ind w:left="845"/>
        <w:rPr>
          <w:rFonts w:hAnsi="宋体"/>
          <w:szCs w:val="21"/>
        </w:rPr>
      </w:pPr>
      <w:r>
        <w:rPr>
          <w:rFonts w:hAnsi="宋体" w:hint="eastAsia"/>
          <w:szCs w:val="21"/>
        </w:rPr>
        <w:t>甲亢的诊断及</w:t>
      </w:r>
      <w:r>
        <w:rPr>
          <w:rFonts w:hAnsi="宋体" w:hint="eastAsia"/>
          <w:szCs w:val="21"/>
        </w:rPr>
        <w:t>G</w:t>
      </w:r>
      <w:r>
        <w:rPr>
          <w:rFonts w:hAnsi="宋体"/>
          <w:szCs w:val="21"/>
        </w:rPr>
        <w:t>D</w:t>
      </w:r>
      <w:r>
        <w:rPr>
          <w:rFonts w:hAnsi="宋体" w:hint="eastAsia"/>
          <w:szCs w:val="21"/>
        </w:rPr>
        <w:t>的诊断。</w:t>
      </w:r>
    </w:p>
    <w:p w14:paraId="5EEC830E" w14:textId="77777777" w:rsidR="00B705B9" w:rsidRDefault="0066674E">
      <w:pPr>
        <w:pStyle w:val="a3"/>
        <w:numPr>
          <w:ilvl w:val="0"/>
          <w:numId w:val="87"/>
        </w:numPr>
        <w:spacing w:line="360" w:lineRule="auto"/>
        <w:ind w:left="845"/>
        <w:rPr>
          <w:rFonts w:hAnsi="宋体"/>
          <w:szCs w:val="21"/>
        </w:rPr>
      </w:pPr>
      <w:r>
        <w:rPr>
          <w:rFonts w:hAnsi="宋体" w:hint="eastAsia"/>
          <w:szCs w:val="21"/>
        </w:rPr>
        <w:t>抗甲亢药物的常见药物副作用。</w:t>
      </w:r>
    </w:p>
    <w:p w14:paraId="326CA174" w14:textId="77777777" w:rsidR="00B705B9" w:rsidRDefault="0066674E">
      <w:pPr>
        <w:widowControl/>
        <w:spacing w:beforeLines="50" w:before="156" w:afterLines="50" w:after="156"/>
        <w:jc w:val="left"/>
        <w:rPr>
          <w:rFonts w:ascii="黑体" w:eastAsia="黑体" w:hAnsi="黑体"/>
          <w:sz w:val="24"/>
          <w:szCs w:val="24"/>
        </w:rPr>
      </w:pPr>
      <w:r>
        <w:rPr>
          <w:rFonts w:ascii="黑体" w:eastAsia="黑体" w:hAnsi="黑体" w:hint="eastAsia"/>
          <w:b/>
          <w:sz w:val="24"/>
          <w:szCs w:val="24"/>
        </w:rPr>
        <w:t>第十四章</w:t>
      </w:r>
      <w:r>
        <w:rPr>
          <w:rFonts w:ascii="黑体" w:eastAsia="黑体" w:hAnsi="黑体"/>
          <w:b/>
          <w:sz w:val="24"/>
          <w:szCs w:val="24"/>
        </w:rPr>
        <w:t xml:space="preserve"> </w:t>
      </w:r>
      <w:proofErr w:type="gramStart"/>
      <w:r>
        <w:rPr>
          <w:rFonts w:ascii="黑体" w:eastAsia="黑体" w:hAnsi="黑体" w:hint="eastAsia"/>
          <w:b/>
          <w:sz w:val="24"/>
          <w:szCs w:val="24"/>
        </w:rPr>
        <w:t>库欣综合征</w:t>
      </w:r>
      <w:proofErr w:type="gramEnd"/>
      <w:r>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1</w:t>
      </w:r>
      <w:r>
        <w:rPr>
          <w:rFonts w:ascii="黑体" w:eastAsia="黑体" w:hAnsi="黑体" w:cs="宋体" w:hint="eastAsia"/>
          <w:color w:val="000000"/>
          <w:kern w:val="0"/>
          <w:sz w:val="24"/>
          <w:szCs w:val="24"/>
        </w:rPr>
        <w:t>学时）</w:t>
      </w:r>
    </w:p>
    <w:p w14:paraId="0C7AB22A"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r>
        <w:rPr>
          <w:rFonts w:ascii="宋体" w:eastAsia="宋体" w:hAnsi="宋体"/>
          <w:szCs w:val="21"/>
        </w:rPr>
        <w:t xml:space="preserve"> </w:t>
      </w:r>
    </w:p>
    <w:p w14:paraId="5A11B29F" w14:textId="77777777" w:rsidR="00B705B9" w:rsidRDefault="0066674E">
      <w:pPr>
        <w:pStyle w:val="a3"/>
        <w:spacing w:line="360" w:lineRule="auto"/>
        <w:ind w:firstLineChars="100" w:firstLine="210"/>
        <w:rPr>
          <w:rFonts w:hAnsi="宋体"/>
          <w:szCs w:val="21"/>
        </w:rPr>
      </w:pPr>
      <w:r>
        <w:rPr>
          <w:rFonts w:hAnsi="宋体" w:hint="eastAsia"/>
          <w:szCs w:val="21"/>
        </w:rPr>
        <w:t>一、熟悉</w:t>
      </w:r>
      <w:r>
        <w:rPr>
          <w:rFonts w:hAnsi="宋体"/>
          <w:szCs w:val="21"/>
        </w:rPr>
        <w:t>Cushing</w:t>
      </w:r>
      <w:r>
        <w:rPr>
          <w:rFonts w:hAnsi="宋体" w:hint="eastAsia"/>
          <w:szCs w:val="21"/>
        </w:rPr>
        <w:t>综合征的病因分类</w:t>
      </w:r>
    </w:p>
    <w:p w14:paraId="73FE74E5"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二、了解</w:t>
      </w:r>
      <w:r>
        <w:rPr>
          <w:rFonts w:hAnsi="宋体"/>
          <w:szCs w:val="21"/>
        </w:rPr>
        <w:t>Cushing</w:t>
      </w:r>
      <w:r>
        <w:rPr>
          <w:rFonts w:hAnsi="宋体" w:hint="eastAsia"/>
          <w:szCs w:val="21"/>
        </w:rPr>
        <w:t>综合征的病因、病理生理。</w:t>
      </w:r>
    </w:p>
    <w:p w14:paraId="03D76E0E"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三、掌握各种类型</w:t>
      </w:r>
      <w:r>
        <w:rPr>
          <w:rFonts w:hAnsi="宋体"/>
          <w:szCs w:val="21"/>
        </w:rPr>
        <w:t>Cushing</w:t>
      </w:r>
      <w:r>
        <w:rPr>
          <w:rFonts w:hAnsi="宋体" w:hint="eastAsia"/>
          <w:szCs w:val="21"/>
        </w:rPr>
        <w:t>综合征的临床特点。</w:t>
      </w:r>
    </w:p>
    <w:p w14:paraId="7AA5C21C" w14:textId="77777777" w:rsidR="00B705B9" w:rsidRDefault="0066674E">
      <w:pPr>
        <w:pStyle w:val="a3"/>
        <w:spacing w:line="360" w:lineRule="auto"/>
        <w:ind w:firstLineChars="100" w:firstLine="210"/>
        <w:rPr>
          <w:rFonts w:hAnsi="宋体"/>
          <w:szCs w:val="21"/>
        </w:rPr>
      </w:pPr>
      <w:r>
        <w:rPr>
          <w:rFonts w:hAnsi="宋体" w:hint="eastAsia"/>
          <w:szCs w:val="21"/>
        </w:rPr>
        <w:t>四、掌握本病的诊断和鉴别诊断及治疗原则。</w:t>
      </w:r>
    </w:p>
    <w:p w14:paraId="4414A0C3" w14:textId="77777777" w:rsidR="00B705B9" w:rsidRDefault="0066674E">
      <w:pPr>
        <w:pStyle w:val="a3"/>
        <w:spacing w:line="360" w:lineRule="auto"/>
        <w:ind w:firstLineChars="100" w:firstLine="210"/>
        <w:rPr>
          <w:rFonts w:hAnsi="宋体"/>
          <w:szCs w:val="21"/>
        </w:rPr>
      </w:pPr>
      <w:r>
        <w:rPr>
          <w:rFonts w:hAnsi="宋体"/>
          <w:szCs w:val="21"/>
        </w:rPr>
        <w:t>2.</w:t>
      </w:r>
      <w:r>
        <w:rPr>
          <w:rFonts w:hAnsi="宋体" w:hint="eastAsia"/>
          <w:szCs w:val="21"/>
        </w:rPr>
        <w:t>教学重难点</w:t>
      </w:r>
    </w:p>
    <w:p w14:paraId="66682497" w14:textId="77777777" w:rsidR="00B705B9" w:rsidRDefault="0066674E">
      <w:pPr>
        <w:pStyle w:val="a3"/>
        <w:spacing w:line="360" w:lineRule="auto"/>
        <w:ind w:firstLineChars="100" w:firstLine="210"/>
        <w:rPr>
          <w:rFonts w:hAnsi="宋体"/>
          <w:szCs w:val="21"/>
        </w:rPr>
      </w:pPr>
      <w:r>
        <w:rPr>
          <w:rFonts w:hAnsi="宋体" w:hint="eastAsia"/>
          <w:szCs w:val="21"/>
        </w:rPr>
        <w:t>不同</w:t>
      </w:r>
      <w:proofErr w:type="gramStart"/>
      <w:r>
        <w:rPr>
          <w:rFonts w:hAnsi="宋体" w:hint="eastAsia"/>
          <w:szCs w:val="21"/>
        </w:rPr>
        <w:t>病因库欣综合征</w:t>
      </w:r>
      <w:proofErr w:type="gramEnd"/>
      <w:r>
        <w:rPr>
          <w:rFonts w:hAnsi="宋体" w:hint="eastAsia"/>
          <w:szCs w:val="21"/>
        </w:rPr>
        <w:t>的临床特点，实验室及影像学检查。</w:t>
      </w:r>
    </w:p>
    <w:p w14:paraId="4450A732" w14:textId="77777777" w:rsidR="00B705B9" w:rsidRDefault="0066674E">
      <w:pPr>
        <w:pStyle w:val="a3"/>
        <w:spacing w:line="360" w:lineRule="auto"/>
        <w:ind w:firstLineChars="100" w:firstLine="210"/>
        <w:rPr>
          <w:rFonts w:hAnsi="宋体"/>
          <w:szCs w:val="21"/>
        </w:rPr>
      </w:pPr>
      <w:r>
        <w:rPr>
          <w:rFonts w:hAnsi="宋体" w:hint="eastAsia"/>
          <w:szCs w:val="21"/>
        </w:rPr>
        <w:t>不同的病因的治疗。</w:t>
      </w:r>
    </w:p>
    <w:p w14:paraId="652B0A0B" w14:textId="77777777" w:rsidR="00B705B9" w:rsidRDefault="0066674E">
      <w:pPr>
        <w:pStyle w:val="a3"/>
        <w:spacing w:line="360" w:lineRule="auto"/>
        <w:ind w:firstLineChars="100" w:firstLine="210"/>
        <w:rPr>
          <w:rFonts w:hAnsi="宋体"/>
          <w:szCs w:val="21"/>
        </w:rPr>
      </w:pPr>
      <w:r>
        <w:rPr>
          <w:rFonts w:hAnsi="宋体"/>
          <w:szCs w:val="21"/>
        </w:rPr>
        <w:t>3.</w:t>
      </w:r>
      <w:r>
        <w:rPr>
          <w:rFonts w:hAnsi="宋体" w:hint="eastAsia"/>
          <w:szCs w:val="21"/>
        </w:rPr>
        <w:t>教学内容</w:t>
      </w:r>
    </w:p>
    <w:p w14:paraId="3F2D42E1" w14:textId="77777777" w:rsidR="00B705B9" w:rsidRDefault="0066674E">
      <w:pPr>
        <w:pStyle w:val="a3"/>
        <w:spacing w:line="360" w:lineRule="auto"/>
        <w:ind w:firstLineChars="300" w:firstLine="630"/>
        <w:rPr>
          <w:rFonts w:hAnsi="宋体"/>
          <w:szCs w:val="21"/>
        </w:rPr>
      </w:pPr>
      <w:r>
        <w:rPr>
          <w:rFonts w:hAnsi="宋体" w:hint="eastAsia"/>
          <w:szCs w:val="21"/>
        </w:rPr>
        <w:t>一、概述</w:t>
      </w:r>
      <w:r>
        <w:rPr>
          <w:rFonts w:hAnsi="宋体"/>
          <w:szCs w:val="21"/>
        </w:rPr>
        <w:t xml:space="preserve">  </w:t>
      </w:r>
      <w:r>
        <w:rPr>
          <w:rFonts w:hAnsi="宋体" w:hint="eastAsia"/>
          <w:szCs w:val="21"/>
        </w:rPr>
        <w:t>简述综合征的病因分类、定义、库欣病定义。</w:t>
      </w:r>
    </w:p>
    <w:p w14:paraId="466B8762"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二、病理生理和临床表现</w:t>
      </w:r>
      <w:r>
        <w:rPr>
          <w:rFonts w:hAnsi="宋体"/>
          <w:szCs w:val="21"/>
        </w:rPr>
        <w:t xml:space="preserve">  </w:t>
      </w:r>
      <w:r>
        <w:rPr>
          <w:rFonts w:hAnsi="宋体" w:hint="eastAsia"/>
          <w:szCs w:val="21"/>
        </w:rPr>
        <w:t>分别叙述皮质醇分泌过多对脂代谢障碍，蛋白质代谢障碍，糖代谢，电解质紊乱，心血管病变，造血、抗感染抵抗力，性功能，神经，精神皮肤色素沉着等的影响。</w:t>
      </w:r>
    </w:p>
    <w:p w14:paraId="263585AE"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三、各种类型的病因、病理及临床特点。</w:t>
      </w:r>
    </w:p>
    <w:p w14:paraId="6E563E33" w14:textId="77777777" w:rsidR="00B705B9" w:rsidRDefault="0066674E">
      <w:pPr>
        <w:pStyle w:val="a3"/>
        <w:spacing w:line="360" w:lineRule="auto"/>
        <w:ind w:firstLineChars="100" w:firstLine="210"/>
        <w:rPr>
          <w:rFonts w:hAnsi="宋体"/>
          <w:szCs w:val="21"/>
        </w:rPr>
      </w:pPr>
      <w:r>
        <w:rPr>
          <w:rFonts w:hAnsi="宋体"/>
          <w:szCs w:val="21"/>
        </w:rPr>
        <w:t xml:space="preserve">    1</w:t>
      </w:r>
      <w:r>
        <w:rPr>
          <w:rFonts w:hAnsi="宋体" w:hint="eastAsia"/>
          <w:szCs w:val="21"/>
        </w:rPr>
        <w:t>、依赖垂体</w:t>
      </w:r>
      <w:r>
        <w:rPr>
          <w:rFonts w:hAnsi="宋体"/>
          <w:szCs w:val="21"/>
        </w:rPr>
        <w:t>ACTH</w:t>
      </w:r>
      <w:r>
        <w:rPr>
          <w:rFonts w:hAnsi="宋体" w:hint="eastAsia"/>
          <w:szCs w:val="21"/>
        </w:rPr>
        <w:t>的</w:t>
      </w:r>
      <w:r>
        <w:rPr>
          <w:rFonts w:hAnsi="宋体"/>
          <w:szCs w:val="21"/>
        </w:rPr>
        <w:t>Cushing</w:t>
      </w:r>
      <w:r>
        <w:rPr>
          <w:rFonts w:hAnsi="宋体" w:hint="eastAsia"/>
          <w:szCs w:val="21"/>
        </w:rPr>
        <w:t>病的特点。</w:t>
      </w:r>
    </w:p>
    <w:p w14:paraId="7D9D0A22" w14:textId="77777777" w:rsidR="00B705B9" w:rsidRDefault="0066674E">
      <w:pPr>
        <w:pStyle w:val="a3"/>
        <w:spacing w:line="360" w:lineRule="auto"/>
        <w:ind w:firstLineChars="100" w:firstLine="210"/>
        <w:rPr>
          <w:rFonts w:hAnsi="宋体"/>
          <w:szCs w:val="21"/>
        </w:rPr>
      </w:pPr>
      <w:r>
        <w:rPr>
          <w:rFonts w:hAnsi="宋体"/>
          <w:szCs w:val="21"/>
        </w:rPr>
        <w:t xml:space="preserve">    2</w:t>
      </w:r>
      <w:r>
        <w:rPr>
          <w:rFonts w:hAnsi="宋体" w:hint="eastAsia"/>
          <w:szCs w:val="21"/>
        </w:rPr>
        <w:t>、异位</w:t>
      </w:r>
      <w:r>
        <w:rPr>
          <w:rFonts w:hAnsi="宋体"/>
          <w:szCs w:val="21"/>
        </w:rPr>
        <w:t>ACTH</w:t>
      </w:r>
      <w:r>
        <w:rPr>
          <w:rFonts w:hAnsi="宋体" w:hint="eastAsia"/>
          <w:szCs w:val="21"/>
        </w:rPr>
        <w:t>综合征的</w:t>
      </w:r>
      <w:r>
        <w:rPr>
          <w:rFonts w:hAnsi="宋体" w:hint="eastAsia"/>
          <w:szCs w:val="21"/>
        </w:rPr>
        <w:t>特点。</w:t>
      </w:r>
    </w:p>
    <w:p w14:paraId="0C9AB1DE" w14:textId="77777777" w:rsidR="00B705B9" w:rsidRDefault="0066674E">
      <w:pPr>
        <w:pStyle w:val="a3"/>
        <w:spacing w:line="360" w:lineRule="auto"/>
        <w:ind w:firstLineChars="100" w:firstLine="210"/>
        <w:rPr>
          <w:rFonts w:hAnsi="宋体"/>
          <w:szCs w:val="21"/>
        </w:rPr>
      </w:pPr>
      <w:r>
        <w:rPr>
          <w:rFonts w:hAnsi="宋体"/>
          <w:szCs w:val="21"/>
        </w:rPr>
        <w:t xml:space="preserve">    3</w:t>
      </w:r>
      <w:r>
        <w:rPr>
          <w:rFonts w:hAnsi="宋体" w:hint="eastAsia"/>
          <w:szCs w:val="21"/>
        </w:rPr>
        <w:t>、肾上腺皮质瘤、癌，不依赖</w:t>
      </w:r>
      <w:r>
        <w:rPr>
          <w:rFonts w:hAnsi="宋体"/>
          <w:szCs w:val="21"/>
        </w:rPr>
        <w:t>ACTH</w:t>
      </w:r>
      <w:r>
        <w:rPr>
          <w:rFonts w:hAnsi="宋体" w:hint="eastAsia"/>
          <w:szCs w:val="21"/>
        </w:rPr>
        <w:t>的双侧大、小结节增生的特点。</w:t>
      </w:r>
    </w:p>
    <w:p w14:paraId="25A63A56"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四、诊断和鉴别诊断</w:t>
      </w:r>
    </w:p>
    <w:p w14:paraId="7518C0EB" w14:textId="77777777" w:rsidR="00B705B9" w:rsidRDefault="0066674E">
      <w:pPr>
        <w:pStyle w:val="a3"/>
        <w:spacing w:line="360" w:lineRule="auto"/>
        <w:ind w:firstLineChars="100" w:firstLine="210"/>
        <w:rPr>
          <w:rFonts w:hAnsi="宋体"/>
          <w:szCs w:val="21"/>
        </w:rPr>
      </w:pPr>
      <w:r>
        <w:rPr>
          <w:rFonts w:hAnsi="宋体"/>
          <w:szCs w:val="21"/>
        </w:rPr>
        <w:lastRenderedPageBreak/>
        <w:t xml:space="preserve">    1</w:t>
      </w:r>
      <w:r>
        <w:rPr>
          <w:rFonts w:hAnsi="宋体" w:hint="eastAsia"/>
          <w:szCs w:val="21"/>
        </w:rPr>
        <w:t>、诊断依据</w:t>
      </w:r>
    </w:p>
    <w:p w14:paraId="51ADE2BE"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临床表现</w:t>
      </w:r>
    </w:p>
    <w:p w14:paraId="16E0781B"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各型</w:t>
      </w:r>
      <w:r>
        <w:rPr>
          <w:rFonts w:hAnsi="宋体"/>
          <w:szCs w:val="21"/>
        </w:rPr>
        <w:t>Cushing</w:t>
      </w:r>
      <w:r>
        <w:rPr>
          <w:rFonts w:hAnsi="宋体" w:hint="eastAsia"/>
          <w:szCs w:val="21"/>
        </w:rPr>
        <w:t>综合征共有的糖皮质醇分泌异常的实验室特点</w:t>
      </w:r>
    </w:p>
    <w:p w14:paraId="3C6C588F"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地塞米松抑制实验</w:t>
      </w:r>
      <w:r>
        <w:rPr>
          <w:rFonts w:hAnsi="宋体"/>
          <w:szCs w:val="21"/>
        </w:rPr>
        <w:t xml:space="preserve">  </w:t>
      </w:r>
      <w:r>
        <w:rPr>
          <w:rFonts w:hAnsi="宋体" w:hint="eastAsia"/>
          <w:szCs w:val="21"/>
        </w:rPr>
        <w:t>垂体和肾上腺影像学检查</w:t>
      </w:r>
    </w:p>
    <w:p w14:paraId="238E3AFF" w14:textId="77777777" w:rsidR="00B705B9" w:rsidRDefault="0066674E">
      <w:pPr>
        <w:pStyle w:val="a3"/>
        <w:spacing w:line="360" w:lineRule="auto"/>
        <w:ind w:firstLineChars="100" w:firstLine="210"/>
        <w:rPr>
          <w:rFonts w:hAnsi="宋体"/>
          <w:szCs w:val="21"/>
        </w:rPr>
      </w:pPr>
      <w:r>
        <w:rPr>
          <w:rFonts w:hAnsi="宋体"/>
          <w:szCs w:val="21"/>
        </w:rPr>
        <w:t xml:space="preserve">    2</w:t>
      </w:r>
      <w:r>
        <w:rPr>
          <w:rFonts w:hAnsi="宋体" w:hint="eastAsia"/>
          <w:szCs w:val="21"/>
        </w:rPr>
        <w:t>、病因诊断</w:t>
      </w:r>
    </w:p>
    <w:p w14:paraId="227A0255" w14:textId="77777777" w:rsidR="00B705B9" w:rsidRDefault="0066674E">
      <w:pPr>
        <w:pStyle w:val="a3"/>
        <w:spacing w:line="360" w:lineRule="auto"/>
        <w:ind w:firstLineChars="100" w:firstLine="210"/>
        <w:rPr>
          <w:rFonts w:hAnsi="宋体"/>
          <w:szCs w:val="21"/>
        </w:rPr>
      </w:pPr>
      <w:r>
        <w:rPr>
          <w:rFonts w:hAnsi="宋体"/>
          <w:szCs w:val="21"/>
        </w:rPr>
        <w:t xml:space="preserve">    3</w:t>
      </w:r>
      <w:r>
        <w:rPr>
          <w:rFonts w:hAnsi="宋体" w:hint="eastAsia"/>
          <w:szCs w:val="21"/>
        </w:rPr>
        <w:t>、鉴别诊断</w:t>
      </w:r>
      <w:r>
        <w:rPr>
          <w:rFonts w:hAnsi="宋体"/>
          <w:szCs w:val="21"/>
        </w:rPr>
        <w:t xml:space="preserve">  </w:t>
      </w:r>
      <w:r>
        <w:rPr>
          <w:rFonts w:hAnsi="宋体" w:hint="eastAsia"/>
          <w:szCs w:val="21"/>
        </w:rPr>
        <w:t>与单纯性肥胖、</w:t>
      </w:r>
      <w:r>
        <w:rPr>
          <w:rFonts w:hAnsi="宋体"/>
          <w:szCs w:val="21"/>
        </w:rPr>
        <w:t>2</w:t>
      </w:r>
      <w:r>
        <w:rPr>
          <w:rFonts w:hAnsi="宋体" w:hint="eastAsia"/>
          <w:szCs w:val="21"/>
        </w:rPr>
        <w:t>型糖尿病、酗酒、抑郁症等鉴别。</w:t>
      </w:r>
    </w:p>
    <w:p w14:paraId="3DB84B79"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五、治疗原则</w:t>
      </w:r>
      <w:r>
        <w:rPr>
          <w:rFonts w:hAnsi="宋体"/>
          <w:szCs w:val="21"/>
        </w:rPr>
        <w:t xml:space="preserve">  </w:t>
      </w:r>
      <w:r>
        <w:rPr>
          <w:rFonts w:hAnsi="宋体" w:hint="eastAsia"/>
          <w:szCs w:val="21"/>
        </w:rPr>
        <w:t>根据不同的病因作相应的治疗</w:t>
      </w:r>
    </w:p>
    <w:p w14:paraId="62343D91" w14:textId="77777777" w:rsidR="00B705B9" w:rsidRDefault="0066674E">
      <w:pPr>
        <w:pStyle w:val="a3"/>
        <w:spacing w:line="360" w:lineRule="auto"/>
        <w:ind w:firstLineChars="100" w:firstLine="210"/>
        <w:rPr>
          <w:rFonts w:hAnsi="宋体"/>
          <w:szCs w:val="21"/>
        </w:rPr>
      </w:pPr>
      <w:r>
        <w:rPr>
          <w:rFonts w:hAnsi="宋体"/>
          <w:szCs w:val="21"/>
        </w:rPr>
        <w:t xml:space="preserve">    1</w:t>
      </w:r>
      <w:r>
        <w:rPr>
          <w:rFonts w:hAnsi="宋体" w:hint="eastAsia"/>
          <w:szCs w:val="21"/>
        </w:rPr>
        <w:t>、垂体</w:t>
      </w:r>
      <w:r>
        <w:rPr>
          <w:rFonts w:hAnsi="宋体"/>
          <w:szCs w:val="21"/>
        </w:rPr>
        <w:t>Cushing</w:t>
      </w:r>
      <w:r>
        <w:rPr>
          <w:rFonts w:hAnsi="宋体" w:hint="eastAsia"/>
          <w:szCs w:val="21"/>
        </w:rPr>
        <w:t>病</w:t>
      </w:r>
    </w:p>
    <w:p w14:paraId="092AD100"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w:t>
      </w:r>
      <w:r>
        <w:rPr>
          <w:rFonts w:hAnsi="宋体"/>
          <w:szCs w:val="21"/>
        </w:rPr>
        <w:t>1</w:t>
      </w:r>
      <w:r>
        <w:rPr>
          <w:rFonts w:hAnsi="宋体" w:hint="eastAsia"/>
          <w:szCs w:val="21"/>
        </w:rPr>
        <w:t>）若为垂体微腺瘤，可经蝶窦切除；较大腺瘤需开颅手术切除肿瘤，术后辅以放疗，若手术未发现微腺瘤或某种原因不能作垂体手术，则宜作一侧肾上腺全切，另侧肾上腺大部分或全切除，术后垂体放疗。</w:t>
      </w:r>
    </w:p>
    <w:p w14:paraId="4AA0A100"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w:t>
      </w:r>
      <w:r>
        <w:rPr>
          <w:rFonts w:hAnsi="宋体"/>
          <w:szCs w:val="21"/>
        </w:rPr>
        <w:t>2</w:t>
      </w:r>
      <w:r>
        <w:rPr>
          <w:rFonts w:hAnsi="宋体" w:hint="eastAsia"/>
          <w:szCs w:val="21"/>
        </w:rPr>
        <w:t>）应用影响神经递质药物</w:t>
      </w:r>
    </w:p>
    <w:p w14:paraId="0F4D5917" w14:textId="77777777" w:rsidR="00B705B9" w:rsidRDefault="0066674E">
      <w:pPr>
        <w:pStyle w:val="a3"/>
        <w:spacing w:line="360" w:lineRule="auto"/>
        <w:ind w:firstLineChars="100" w:firstLine="210"/>
        <w:rPr>
          <w:rFonts w:hAnsi="宋体"/>
          <w:szCs w:val="21"/>
        </w:rPr>
      </w:pPr>
      <w:r>
        <w:rPr>
          <w:rFonts w:hAnsi="宋体"/>
          <w:szCs w:val="21"/>
        </w:rPr>
        <w:t xml:space="preserve">    2</w:t>
      </w:r>
      <w:r>
        <w:rPr>
          <w:rFonts w:hAnsi="宋体" w:hint="eastAsia"/>
          <w:szCs w:val="21"/>
        </w:rPr>
        <w:t>、肾上腺腺瘤，手术切除，术后激素替代</w:t>
      </w:r>
    </w:p>
    <w:p w14:paraId="255F83E6" w14:textId="77777777" w:rsidR="00B705B9" w:rsidRDefault="0066674E">
      <w:pPr>
        <w:pStyle w:val="a3"/>
        <w:spacing w:line="360" w:lineRule="auto"/>
        <w:ind w:firstLineChars="100" w:firstLine="210"/>
        <w:rPr>
          <w:rFonts w:hAnsi="宋体"/>
          <w:szCs w:val="21"/>
        </w:rPr>
      </w:pPr>
      <w:r>
        <w:rPr>
          <w:rFonts w:hAnsi="宋体"/>
          <w:szCs w:val="21"/>
        </w:rPr>
        <w:t xml:space="preserve">    3</w:t>
      </w:r>
      <w:r>
        <w:rPr>
          <w:rFonts w:hAnsi="宋体" w:hint="eastAsia"/>
          <w:szCs w:val="21"/>
        </w:rPr>
        <w:t>、肾上腺腺癌，及早手术治疗加药物疗法</w:t>
      </w:r>
    </w:p>
    <w:p w14:paraId="5C53DF67" w14:textId="77777777" w:rsidR="00B705B9" w:rsidRDefault="0066674E">
      <w:pPr>
        <w:pStyle w:val="a3"/>
        <w:spacing w:line="360" w:lineRule="auto"/>
        <w:ind w:firstLineChars="100" w:firstLine="210"/>
        <w:rPr>
          <w:rFonts w:hAnsi="宋体"/>
          <w:szCs w:val="21"/>
        </w:rPr>
      </w:pPr>
      <w:r>
        <w:rPr>
          <w:rFonts w:hAnsi="宋体"/>
          <w:szCs w:val="21"/>
        </w:rPr>
        <w:t xml:space="preserve">    4</w:t>
      </w:r>
      <w:r>
        <w:rPr>
          <w:rFonts w:hAnsi="宋体" w:hint="eastAsia"/>
          <w:szCs w:val="21"/>
        </w:rPr>
        <w:t>、不依赖</w:t>
      </w:r>
      <w:r>
        <w:rPr>
          <w:rFonts w:hAnsi="宋体"/>
          <w:szCs w:val="21"/>
        </w:rPr>
        <w:t>ACTH</w:t>
      </w:r>
      <w:r>
        <w:rPr>
          <w:rFonts w:hAnsi="宋体" w:hint="eastAsia"/>
          <w:szCs w:val="21"/>
        </w:rPr>
        <w:t>双侧肾有腺增生，双侧肾上腺切除术，术后激素替代。</w:t>
      </w:r>
    </w:p>
    <w:p w14:paraId="18AE4BE3" w14:textId="77777777" w:rsidR="00B705B9" w:rsidRDefault="0066674E">
      <w:pPr>
        <w:pStyle w:val="a3"/>
        <w:spacing w:line="360" w:lineRule="auto"/>
        <w:ind w:firstLineChars="100" w:firstLine="210"/>
        <w:rPr>
          <w:rFonts w:hAnsi="宋体"/>
          <w:szCs w:val="21"/>
        </w:rPr>
      </w:pPr>
      <w:r>
        <w:rPr>
          <w:rFonts w:hAnsi="宋体"/>
          <w:szCs w:val="21"/>
        </w:rPr>
        <w:t>5</w:t>
      </w:r>
      <w:r>
        <w:rPr>
          <w:rFonts w:hAnsi="宋体" w:hint="eastAsia"/>
          <w:szCs w:val="21"/>
        </w:rPr>
        <w:t>、异位</w:t>
      </w:r>
      <w:r>
        <w:rPr>
          <w:rFonts w:hAnsi="宋体"/>
          <w:szCs w:val="21"/>
        </w:rPr>
        <w:t>ACTH</w:t>
      </w:r>
      <w:r>
        <w:rPr>
          <w:rFonts w:hAnsi="宋体" w:hint="eastAsia"/>
          <w:szCs w:val="21"/>
        </w:rPr>
        <w:t>综合征</w:t>
      </w:r>
      <w:r>
        <w:rPr>
          <w:rFonts w:hAnsi="宋体"/>
          <w:szCs w:val="21"/>
        </w:rPr>
        <w:t xml:space="preserve">  </w:t>
      </w:r>
      <w:r>
        <w:rPr>
          <w:rFonts w:hAnsi="宋体" w:hint="eastAsia"/>
          <w:szCs w:val="21"/>
        </w:rPr>
        <w:t>治疗原发性癌肿，视病情作手术，放疗或化疗。</w:t>
      </w:r>
    </w:p>
    <w:p w14:paraId="71A1F24B" w14:textId="77777777" w:rsidR="00B705B9" w:rsidRDefault="0066674E">
      <w:pPr>
        <w:pStyle w:val="a3"/>
        <w:spacing w:line="360" w:lineRule="auto"/>
        <w:rPr>
          <w:rFonts w:hAnsi="宋体"/>
          <w:szCs w:val="21"/>
        </w:rPr>
      </w:pPr>
      <w:r>
        <w:rPr>
          <w:rFonts w:hAnsi="宋体"/>
          <w:szCs w:val="21"/>
        </w:rPr>
        <w:t>4.</w:t>
      </w:r>
      <w:r>
        <w:rPr>
          <w:rFonts w:hAnsi="宋体" w:hint="eastAsia"/>
          <w:szCs w:val="21"/>
        </w:rPr>
        <w:t>教学方法</w:t>
      </w:r>
      <w:r>
        <w:rPr>
          <w:rFonts w:hAnsi="宋体"/>
          <w:szCs w:val="21"/>
        </w:rPr>
        <w:t xml:space="preserve"> </w:t>
      </w:r>
    </w:p>
    <w:p w14:paraId="6CD9153D" w14:textId="77777777" w:rsidR="00B705B9" w:rsidRDefault="0066674E">
      <w:pPr>
        <w:pStyle w:val="a3"/>
        <w:spacing w:line="360" w:lineRule="auto"/>
        <w:ind w:firstLineChars="100" w:firstLine="210"/>
        <w:rPr>
          <w:rFonts w:hAnsi="宋体"/>
          <w:szCs w:val="21"/>
        </w:rPr>
      </w:pPr>
      <w:r>
        <w:rPr>
          <w:rFonts w:hAnsi="宋体" w:hint="eastAsia"/>
          <w:szCs w:val="21"/>
        </w:rPr>
        <w:t>一、示教典型病例，呈现相关图谱（结合见习）。</w:t>
      </w:r>
    </w:p>
    <w:p w14:paraId="5F10B7E0" w14:textId="77777777" w:rsidR="00B705B9" w:rsidRDefault="0066674E">
      <w:pPr>
        <w:pStyle w:val="a3"/>
        <w:spacing w:line="360" w:lineRule="auto"/>
        <w:ind w:firstLineChars="100" w:firstLine="210"/>
        <w:rPr>
          <w:rFonts w:hAnsi="宋体"/>
          <w:szCs w:val="21"/>
        </w:rPr>
      </w:pPr>
      <w:r>
        <w:rPr>
          <w:rFonts w:hAnsi="宋体" w:hint="eastAsia"/>
          <w:szCs w:val="21"/>
        </w:rPr>
        <w:t>二、课堂讲授，可应用多媒体等方法进行教学。</w:t>
      </w:r>
    </w:p>
    <w:p w14:paraId="1F6AE9D0" w14:textId="77777777" w:rsidR="00B705B9" w:rsidRDefault="0066674E">
      <w:pPr>
        <w:pStyle w:val="a3"/>
        <w:spacing w:line="360" w:lineRule="auto"/>
        <w:rPr>
          <w:rFonts w:hAnsi="宋体"/>
          <w:szCs w:val="21"/>
        </w:rPr>
      </w:pPr>
      <w:r>
        <w:rPr>
          <w:rFonts w:hAnsi="宋体"/>
          <w:szCs w:val="21"/>
        </w:rPr>
        <w:t>5.</w:t>
      </w:r>
      <w:r>
        <w:rPr>
          <w:rFonts w:hAnsi="宋体" w:hint="eastAsia"/>
          <w:szCs w:val="21"/>
        </w:rPr>
        <w:t>教学评价</w:t>
      </w:r>
    </w:p>
    <w:p w14:paraId="63989771" w14:textId="77777777" w:rsidR="00B705B9" w:rsidRDefault="0066674E">
      <w:pPr>
        <w:pStyle w:val="a3"/>
        <w:spacing w:line="360" w:lineRule="auto"/>
        <w:ind w:firstLineChars="100" w:firstLine="210"/>
        <w:rPr>
          <w:rFonts w:hAnsi="宋体"/>
          <w:szCs w:val="21"/>
        </w:rPr>
      </w:pPr>
      <w:r>
        <w:rPr>
          <w:rFonts w:hAnsi="宋体" w:hint="eastAsia"/>
          <w:szCs w:val="21"/>
        </w:rPr>
        <w:t>回答下列问题</w:t>
      </w:r>
    </w:p>
    <w:p w14:paraId="6FF6C3CF" w14:textId="77777777" w:rsidR="00B705B9" w:rsidRDefault="0066674E">
      <w:pPr>
        <w:pStyle w:val="a3"/>
        <w:numPr>
          <w:ilvl w:val="0"/>
          <w:numId w:val="88"/>
        </w:numPr>
        <w:spacing w:line="360" w:lineRule="auto"/>
        <w:ind w:left="845"/>
        <w:rPr>
          <w:rFonts w:hAnsi="宋体"/>
          <w:szCs w:val="21"/>
        </w:rPr>
      </w:pPr>
      <w:proofErr w:type="gramStart"/>
      <w:r>
        <w:rPr>
          <w:rFonts w:hAnsi="宋体" w:hint="eastAsia"/>
          <w:szCs w:val="21"/>
        </w:rPr>
        <w:t>库欣综合征</w:t>
      </w:r>
      <w:proofErr w:type="gramEnd"/>
      <w:r>
        <w:rPr>
          <w:rFonts w:hAnsi="宋体" w:hint="eastAsia"/>
          <w:szCs w:val="21"/>
        </w:rPr>
        <w:t>的典型临床表现有哪些？</w:t>
      </w:r>
    </w:p>
    <w:p w14:paraId="68C2BC68" w14:textId="77777777" w:rsidR="00B705B9" w:rsidRDefault="0066674E">
      <w:pPr>
        <w:pStyle w:val="a3"/>
        <w:numPr>
          <w:ilvl w:val="0"/>
          <w:numId w:val="88"/>
        </w:numPr>
        <w:spacing w:line="360" w:lineRule="auto"/>
        <w:ind w:left="845"/>
        <w:rPr>
          <w:rFonts w:hAnsi="宋体"/>
          <w:szCs w:val="21"/>
        </w:rPr>
      </w:pPr>
      <w:proofErr w:type="gramStart"/>
      <w:r>
        <w:rPr>
          <w:rFonts w:hAnsi="宋体" w:hint="eastAsia"/>
          <w:szCs w:val="21"/>
        </w:rPr>
        <w:t>库欣综合征</w:t>
      </w:r>
      <w:proofErr w:type="gramEnd"/>
      <w:r>
        <w:rPr>
          <w:rFonts w:hAnsi="宋体" w:hint="eastAsia"/>
          <w:szCs w:val="21"/>
        </w:rPr>
        <w:t>按病因分类？</w:t>
      </w:r>
    </w:p>
    <w:p w14:paraId="11C2C451" w14:textId="77777777" w:rsidR="00B705B9" w:rsidRDefault="0066674E">
      <w:pPr>
        <w:pStyle w:val="a3"/>
        <w:spacing w:line="360" w:lineRule="auto"/>
        <w:rPr>
          <w:rFonts w:ascii="黑体" w:eastAsia="黑体" w:hAnsi="黑体"/>
          <w:b/>
          <w:sz w:val="24"/>
          <w:szCs w:val="24"/>
        </w:rPr>
      </w:pPr>
      <w:r>
        <w:rPr>
          <w:rFonts w:ascii="黑体" w:eastAsia="黑体" w:hAnsi="黑体" w:hint="eastAsia"/>
          <w:b/>
          <w:sz w:val="24"/>
          <w:szCs w:val="24"/>
        </w:rPr>
        <w:t>第二十二章</w:t>
      </w:r>
      <w:r>
        <w:rPr>
          <w:rFonts w:ascii="黑体" w:eastAsia="黑体" w:hAnsi="黑体"/>
          <w:b/>
          <w:sz w:val="24"/>
          <w:szCs w:val="24"/>
        </w:rPr>
        <w:t xml:space="preserve"> </w:t>
      </w:r>
      <w:r>
        <w:rPr>
          <w:rFonts w:ascii="黑体" w:eastAsia="黑体" w:hAnsi="黑体" w:hint="eastAsia"/>
          <w:b/>
          <w:sz w:val="24"/>
          <w:szCs w:val="24"/>
        </w:rPr>
        <w:t>糖尿病（</w:t>
      </w:r>
      <w:r>
        <w:rPr>
          <w:rFonts w:ascii="黑体" w:eastAsia="黑体" w:hAnsi="黑体" w:hint="eastAsia"/>
          <w:b/>
          <w:sz w:val="24"/>
          <w:szCs w:val="24"/>
        </w:rPr>
        <w:t>4</w:t>
      </w:r>
      <w:r>
        <w:rPr>
          <w:rFonts w:ascii="黑体" w:eastAsia="黑体" w:hAnsi="黑体" w:hint="eastAsia"/>
          <w:b/>
          <w:sz w:val="24"/>
          <w:szCs w:val="24"/>
        </w:rPr>
        <w:t>学时）</w:t>
      </w:r>
    </w:p>
    <w:p w14:paraId="77F2056E" w14:textId="77777777" w:rsidR="00B705B9" w:rsidRDefault="0066674E">
      <w:pPr>
        <w:pStyle w:val="a3"/>
        <w:spacing w:line="360" w:lineRule="auto"/>
        <w:rPr>
          <w:rFonts w:ascii="黑体" w:eastAsia="黑体" w:hAnsi="黑体"/>
          <w:b/>
          <w:sz w:val="24"/>
          <w:szCs w:val="24"/>
        </w:rPr>
      </w:pPr>
      <w:r>
        <w:rPr>
          <w:rFonts w:ascii="黑体" w:eastAsia="黑体" w:hAnsi="黑体" w:hint="eastAsia"/>
          <w:b/>
          <w:sz w:val="24"/>
          <w:szCs w:val="24"/>
        </w:rPr>
        <w:t>第一节</w:t>
      </w:r>
      <w:r>
        <w:rPr>
          <w:rFonts w:ascii="黑体" w:eastAsia="黑体" w:hAnsi="黑体"/>
          <w:b/>
          <w:sz w:val="24"/>
          <w:szCs w:val="24"/>
        </w:rPr>
        <w:t xml:space="preserve"> </w:t>
      </w:r>
      <w:r>
        <w:rPr>
          <w:rFonts w:ascii="黑体" w:eastAsia="黑体" w:hAnsi="黑体" w:hint="eastAsia"/>
          <w:b/>
          <w:sz w:val="24"/>
          <w:szCs w:val="24"/>
        </w:rPr>
        <w:t>糖尿病</w:t>
      </w:r>
    </w:p>
    <w:p w14:paraId="1AC73B08" w14:textId="77777777" w:rsidR="00B705B9" w:rsidRDefault="0066674E">
      <w:pPr>
        <w:autoSpaceDE w:val="0"/>
        <w:autoSpaceDN w:val="0"/>
        <w:adjustRightInd w:val="0"/>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6830754D" w14:textId="77777777" w:rsidR="00B705B9" w:rsidRDefault="0066674E">
      <w:pPr>
        <w:pStyle w:val="a3"/>
        <w:numPr>
          <w:ilvl w:val="0"/>
          <w:numId w:val="89"/>
        </w:numPr>
        <w:spacing w:line="360" w:lineRule="auto"/>
        <w:ind w:left="845"/>
        <w:rPr>
          <w:rFonts w:hAnsi="宋体"/>
          <w:szCs w:val="21"/>
        </w:rPr>
      </w:pPr>
      <w:r>
        <w:rPr>
          <w:rFonts w:hAnsi="宋体" w:hint="eastAsia"/>
          <w:szCs w:val="21"/>
        </w:rPr>
        <w:t>了解本病的基本概念。流行病学，掌握</w:t>
      </w:r>
      <w:r>
        <w:rPr>
          <w:rFonts w:hAnsi="宋体"/>
          <w:szCs w:val="21"/>
        </w:rPr>
        <w:t>1999</w:t>
      </w:r>
      <w:r>
        <w:rPr>
          <w:rFonts w:hAnsi="宋体" w:hint="eastAsia"/>
          <w:szCs w:val="21"/>
        </w:rPr>
        <w:t>年</w:t>
      </w:r>
      <w:r>
        <w:rPr>
          <w:rFonts w:hAnsi="宋体"/>
          <w:szCs w:val="21"/>
        </w:rPr>
        <w:t>WHO</w:t>
      </w:r>
      <w:r>
        <w:rPr>
          <w:rFonts w:hAnsi="宋体" w:hint="eastAsia"/>
          <w:szCs w:val="21"/>
        </w:rPr>
        <w:t>关于修改糖尿诊断和分类标准的新建议要点。</w:t>
      </w:r>
    </w:p>
    <w:p w14:paraId="2610EB2F" w14:textId="77777777" w:rsidR="00B705B9" w:rsidRDefault="0066674E">
      <w:pPr>
        <w:pStyle w:val="a3"/>
        <w:numPr>
          <w:ilvl w:val="0"/>
          <w:numId w:val="89"/>
        </w:numPr>
        <w:spacing w:line="360" w:lineRule="auto"/>
        <w:ind w:left="845"/>
        <w:rPr>
          <w:rFonts w:hAnsi="宋体"/>
          <w:szCs w:val="21"/>
        </w:rPr>
      </w:pPr>
      <w:r>
        <w:rPr>
          <w:rFonts w:hAnsi="宋体" w:hint="eastAsia"/>
          <w:szCs w:val="21"/>
        </w:rPr>
        <w:t>在复习糖尿病的病理生理改变的基础上，熟悉本病的病因，临床表现，发展规律和常见并发症。</w:t>
      </w:r>
    </w:p>
    <w:p w14:paraId="721B263D" w14:textId="77777777" w:rsidR="00B705B9" w:rsidRDefault="0066674E">
      <w:pPr>
        <w:pStyle w:val="a3"/>
        <w:numPr>
          <w:ilvl w:val="0"/>
          <w:numId w:val="89"/>
        </w:numPr>
        <w:spacing w:line="360" w:lineRule="auto"/>
        <w:ind w:left="845"/>
        <w:rPr>
          <w:rFonts w:hAnsi="宋体"/>
          <w:szCs w:val="21"/>
        </w:rPr>
      </w:pPr>
      <w:r>
        <w:rPr>
          <w:rFonts w:hAnsi="宋体" w:hint="eastAsia"/>
          <w:szCs w:val="21"/>
        </w:rPr>
        <w:lastRenderedPageBreak/>
        <w:t>掌握本病的诊断步骤和方法及综合治疗原则，熟悉胰岛素和口服降糖药的使用方法，了解长期良好控制的重要意义。</w:t>
      </w:r>
    </w:p>
    <w:p w14:paraId="1696ECE5" w14:textId="77777777" w:rsidR="00B705B9" w:rsidRDefault="0066674E">
      <w:pPr>
        <w:pStyle w:val="a3"/>
        <w:numPr>
          <w:ilvl w:val="0"/>
          <w:numId w:val="89"/>
        </w:numPr>
        <w:spacing w:line="360" w:lineRule="auto"/>
        <w:ind w:left="845"/>
        <w:rPr>
          <w:rFonts w:hAnsi="宋体"/>
          <w:szCs w:val="21"/>
        </w:rPr>
      </w:pPr>
      <w:r>
        <w:rPr>
          <w:rFonts w:hAnsi="宋体" w:hint="eastAsia"/>
          <w:szCs w:val="21"/>
        </w:rPr>
        <w:t>掌握糖尿病酮症酸中毒的诊断依据和治疗原则。</w:t>
      </w:r>
    </w:p>
    <w:p w14:paraId="370AD50C" w14:textId="77777777" w:rsidR="00B705B9" w:rsidRDefault="0066674E">
      <w:pPr>
        <w:pStyle w:val="a3"/>
        <w:spacing w:line="360" w:lineRule="auto"/>
        <w:rPr>
          <w:rFonts w:hAnsi="宋体"/>
          <w:szCs w:val="21"/>
        </w:rPr>
      </w:pPr>
      <w:r>
        <w:rPr>
          <w:rFonts w:hAnsi="宋体"/>
          <w:szCs w:val="21"/>
        </w:rPr>
        <w:t>2.</w:t>
      </w:r>
      <w:r>
        <w:rPr>
          <w:rFonts w:hAnsi="宋体" w:hint="eastAsia"/>
          <w:szCs w:val="21"/>
        </w:rPr>
        <w:t>教学重难点</w:t>
      </w:r>
    </w:p>
    <w:p w14:paraId="359C0E9E"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糖尿病诊断及分类，糖尿病的药物治疗。</w:t>
      </w:r>
    </w:p>
    <w:p w14:paraId="3EE99465" w14:textId="77777777" w:rsidR="00B705B9" w:rsidRDefault="0066674E">
      <w:pPr>
        <w:pStyle w:val="a3"/>
        <w:spacing w:line="360" w:lineRule="auto"/>
        <w:rPr>
          <w:rFonts w:hAnsi="宋体"/>
          <w:szCs w:val="21"/>
        </w:rPr>
      </w:pPr>
      <w:r>
        <w:rPr>
          <w:rFonts w:hAnsi="宋体"/>
          <w:szCs w:val="21"/>
        </w:rPr>
        <w:t>3.</w:t>
      </w:r>
      <w:r>
        <w:rPr>
          <w:rFonts w:hAnsi="宋体" w:hint="eastAsia"/>
          <w:szCs w:val="21"/>
        </w:rPr>
        <w:t>教学内容</w:t>
      </w:r>
    </w:p>
    <w:p w14:paraId="21EECE18" w14:textId="77777777" w:rsidR="00B705B9" w:rsidRDefault="0066674E">
      <w:pPr>
        <w:pStyle w:val="a3"/>
        <w:spacing w:line="360" w:lineRule="auto"/>
        <w:ind w:leftChars="100" w:left="210"/>
        <w:rPr>
          <w:rFonts w:hAnsi="宋体"/>
          <w:szCs w:val="21"/>
        </w:rPr>
      </w:pPr>
      <w:r>
        <w:rPr>
          <w:rFonts w:hAnsi="宋体" w:hint="eastAsia"/>
          <w:szCs w:val="21"/>
        </w:rPr>
        <w:t>一、概述</w:t>
      </w:r>
      <w:r>
        <w:rPr>
          <w:rFonts w:hAnsi="宋体"/>
          <w:szCs w:val="21"/>
        </w:rPr>
        <w:t xml:space="preserve">   </w:t>
      </w:r>
      <w:r>
        <w:rPr>
          <w:rFonts w:hAnsi="宋体" w:hint="eastAsia"/>
          <w:szCs w:val="21"/>
        </w:rPr>
        <w:t>简述本病的基本概念，糖尿病是复合病因的综合征，而不是单一疾病。介绍我国糖尿病的流行病学，说明本病已是严重影响人民健康的重要常见病。</w:t>
      </w:r>
    </w:p>
    <w:p w14:paraId="61653BAB" w14:textId="77777777" w:rsidR="00B705B9" w:rsidRDefault="0066674E">
      <w:pPr>
        <w:pStyle w:val="a3"/>
        <w:spacing w:line="360" w:lineRule="auto"/>
        <w:ind w:leftChars="100" w:left="210"/>
        <w:rPr>
          <w:rFonts w:hAnsi="宋体"/>
          <w:szCs w:val="21"/>
        </w:rPr>
      </w:pPr>
      <w:r>
        <w:rPr>
          <w:rFonts w:hAnsi="宋体" w:hint="eastAsia"/>
          <w:szCs w:val="21"/>
        </w:rPr>
        <w:t>二、糖尿病分类</w:t>
      </w:r>
      <w:r>
        <w:rPr>
          <w:rFonts w:hAnsi="宋体"/>
          <w:szCs w:val="21"/>
        </w:rPr>
        <w:t xml:space="preserve">  </w:t>
      </w:r>
      <w:r>
        <w:rPr>
          <w:rFonts w:hAnsi="宋体" w:hint="eastAsia"/>
          <w:szCs w:val="21"/>
        </w:rPr>
        <w:t>介绍新的分类法（</w:t>
      </w:r>
      <w:r>
        <w:rPr>
          <w:rFonts w:hAnsi="宋体"/>
          <w:szCs w:val="21"/>
        </w:rPr>
        <w:t>1999</w:t>
      </w:r>
      <w:r>
        <w:rPr>
          <w:rFonts w:hAnsi="宋体" w:hint="eastAsia"/>
          <w:szCs w:val="21"/>
        </w:rPr>
        <w:t>，</w:t>
      </w:r>
      <w:r>
        <w:rPr>
          <w:rFonts w:hAnsi="宋体"/>
          <w:szCs w:val="21"/>
        </w:rPr>
        <w:t>WHO</w:t>
      </w:r>
      <w:r>
        <w:rPr>
          <w:rFonts w:hAnsi="宋体" w:hint="eastAsia"/>
          <w:szCs w:val="21"/>
        </w:rPr>
        <w:t>建议）其中</w:t>
      </w:r>
      <w:r>
        <w:rPr>
          <w:rFonts w:hAnsi="宋体"/>
          <w:szCs w:val="21"/>
        </w:rPr>
        <w:t>WHO1999</w:t>
      </w:r>
      <w:r>
        <w:rPr>
          <w:rFonts w:hAnsi="宋体" w:hint="eastAsia"/>
          <w:szCs w:val="21"/>
        </w:rPr>
        <w:t>年关于修改糖尿病诊断的分类标准的建议要点及</w:t>
      </w:r>
      <w:r>
        <w:rPr>
          <w:rFonts w:hAnsi="宋体"/>
          <w:szCs w:val="21"/>
        </w:rPr>
        <w:t>1</w:t>
      </w:r>
      <w:r>
        <w:rPr>
          <w:rFonts w:hAnsi="宋体" w:hint="eastAsia"/>
          <w:szCs w:val="21"/>
        </w:rPr>
        <w:t>型糖尿病，</w:t>
      </w:r>
      <w:r>
        <w:rPr>
          <w:rFonts w:hAnsi="宋体"/>
          <w:szCs w:val="21"/>
        </w:rPr>
        <w:t>2</w:t>
      </w:r>
      <w:r>
        <w:rPr>
          <w:rFonts w:hAnsi="宋体" w:hint="eastAsia"/>
          <w:szCs w:val="21"/>
        </w:rPr>
        <w:t>型糖尿病是讲授的重点。</w:t>
      </w:r>
    </w:p>
    <w:p w14:paraId="03AEFDDE" w14:textId="77777777" w:rsidR="00B705B9" w:rsidRDefault="0066674E">
      <w:pPr>
        <w:pStyle w:val="a3"/>
        <w:spacing w:line="360" w:lineRule="auto"/>
        <w:ind w:leftChars="100" w:left="210"/>
        <w:rPr>
          <w:rFonts w:hAnsi="宋体"/>
          <w:szCs w:val="21"/>
        </w:rPr>
      </w:pPr>
      <w:r>
        <w:rPr>
          <w:rFonts w:hAnsi="宋体" w:hint="eastAsia"/>
          <w:szCs w:val="21"/>
        </w:rPr>
        <w:t>三、病因、发病机制和自然史</w:t>
      </w:r>
      <w:r>
        <w:rPr>
          <w:rFonts w:hAnsi="宋体"/>
          <w:szCs w:val="21"/>
        </w:rPr>
        <w:t xml:space="preserve">   </w:t>
      </w:r>
      <w:r>
        <w:rPr>
          <w:rFonts w:hAnsi="宋体" w:hint="eastAsia"/>
          <w:szCs w:val="21"/>
        </w:rPr>
        <w:t>糖尿病的病因和发病机制较复杂，至今尚未完全阐明，在不同类型糖尿病之间，其病因不尽相同，即使在同一类型中也有各异，存在着异质性。遗传因素与环境因素共同参与其发病过程。</w:t>
      </w:r>
    </w:p>
    <w:p w14:paraId="6B4DF2F4" w14:textId="77777777" w:rsidR="00B705B9" w:rsidRDefault="0066674E">
      <w:pPr>
        <w:pStyle w:val="a3"/>
        <w:spacing w:line="360" w:lineRule="auto"/>
        <w:ind w:firstLineChars="100" w:firstLine="210"/>
        <w:rPr>
          <w:rFonts w:hAnsi="宋体"/>
          <w:szCs w:val="21"/>
        </w:rPr>
      </w:pPr>
      <w:r>
        <w:rPr>
          <w:rFonts w:hAnsi="宋体"/>
          <w:szCs w:val="21"/>
        </w:rPr>
        <w:t>1</w:t>
      </w:r>
      <w:r>
        <w:rPr>
          <w:rFonts w:hAnsi="宋体" w:hint="eastAsia"/>
          <w:szCs w:val="21"/>
        </w:rPr>
        <w:t>型糖尿病的病因主要与遗传学易感性、病毒感染、自身免疫密切相关。</w:t>
      </w:r>
    </w:p>
    <w:p w14:paraId="286E7B85" w14:textId="77777777" w:rsidR="00B705B9" w:rsidRDefault="0066674E">
      <w:pPr>
        <w:pStyle w:val="a3"/>
        <w:spacing w:line="360" w:lineRule="auto"/>
        <w:ind w:leftChars="100" w:left="210"/>
        <w:rPr>
          <w:rFonts w:hAnsi="宋体"/>
          <w:szCs w:val="21"/>
        </w:rPr>
      </w:pPr>
      <w:r>
        <w:rPr>
          <w:rFonts w:hAnsi="宋体"/>
          <w:szCs w:val="21"/>
        </w:rPr>
        <w:t>2</w:t>
      </w:r>
      <w:r>
        <w:rPr>
          <w:rFonts w:hAnsi="宋体" w:hint="eastAsia"/>
          <w:szCs w:val="21"/>
        </w:rPr>
        <w:t>型糖尿病的病因主要与遗传易感性及环境因素（如老龄化、现代社会西方生活方式，肥胖等）有关，胰岛素抵抗和胰岛素分泌缺陷是其主要发病机制。</w:t>
      </w:r>
    </w:p>
    <w:p w14:paraId="318560FA" w14:textId="77777777" w:rsidR="00B705B9" w:rsidRDefault="0066674E">
      <w:pPr>
        <w:pStyle w:val="a3"/>
        <w:spacing w:line="360" w:lineRule="auto"/>
        <w:ind w:firstLineChars="100" w:firstLine="210"/>
        <w:rPr>
          <w:rFonts w:hAnsi="宋体"/>
          <w:szCs w:val="21"/>
        </w:rPr>
      </w:pPr>
      <w:r>
        <w:rPr>
          <w:rFonts w:hAnsi="宋体" w:hint="eastAsia"/>
          <w:szCs w:val="21"/>
        </w:rPr>
        <w:t>大致了解</w:t>
      </w:r>
      <w:r>
        <w:rPr>
          <w:rFonts w:hAnsi="宋体"/>
          <w:szCs w:val="21"/>
        </w:rPr>
        <w:t>MODY</w:t>
      </w:r>
      <w:r>
        <w:rPr>
          <w:rFonts w:hAnsi="宋体" w:hint="eastAsia"/>
          <w:szCs w:val="21"/>
        </w:rPr>
        <w:t>、</w:t>
      </w:r>
      <w:r>
        <w:rPr>
          <w:rFonts w:hAnsi="宋体"/>
          <w:szCs w:val="21"/>
        </w:rPr>
        <w:t>LADA</w:t>
      </w:r>
      <w:r>
        <w:rPr>
          <w:rFonts w:hAnsi="宋体" w:hint="eastAsia"/>
          <w:szCs w:val="21"/>
        </w:rPr>
        <w:t>、线粒</w:t>
      </w:r>
      <w:r>
        <w:rPr>
          <w:rFonts w:hAnsi="宋体" w:hint="eastAsia"/>
          <w:szCs w:val="21"/>
        </w:rPr>
        <w:t>体糖尿病、脂肪萎缩性糖尿病等。</w:t>
      </w:r>
    </w:p>
    <w:p w14:paraId="64E6317B" w14:textId="77777777" w:rsidR="00B705B9" w:rsidRDefault="0066674E">
      <w:pPr>
        <w:pStyle w:val="a3"/>
        <w:spacing w:line="360" w:lineRule="auto"/>
        <w:ind w:leftChars="100" w:left="210"/>
        <w:rPr>
          <w:rFonts w:hAnsi="宋体"/>
          <w:szCs w:val="21"/>
        </w:rPr>
      </w:pPr>
      <w:r>
        <w:rPr>
          <w:rFonts w:hAnsi="宋体" w:hint="eastAsia"/>
          <w:szCs w:val="21"/>
        </w:rPr>
        <w:t>四、病理生理</w:t>
      </w:r>
      <w:r>
        <w:rPr>
          <w:rFonts w:hAnsi="宋体"/>
          <w:szCs w:val="21"/>
        </w:rPr>
        <w:t xml:space="preserve">    </w:t>
      </w:r>
      <w:r>
        <w:rPr>
          <w:rFonts w:hAnsi="宋体" w:hint="eastAsia"/>
          <w:szCs w:val="21"/>
        </w:rPr>
        <w:t>简述在胰岛素分泌不足情况下所引起的糖、脂肪、蛋白质代谢紊乱，作为理解本病各种临床表现的基础。</w:t>
      </w:r>
    </w:p>
    <w:p w14:paraId="6E0533A4" w14:textId="77777777" w:rsidR="00B705B9" w:rsidRDefault="0066674E">
      <w:pPr>
        <w:pStyle w:val="a3"/>
        <w:spacing w:line="360" w:lineRule="auto"/>
        <w:ind w:leftChars="100" w:left="210"/>
        <w:rPr>
          <w:rFonts w:hAnsi="宋体"/>
          <w:szCs w:val="21"/>
        </w:rPr>
      </w:pPr>
      <w:r>
        <w:rPr>
          <w:rFonts w:hAnsi="宋体" w:hint="eastAsia"/>
          <w:szCs w:val="21"/>
        </w:rPr>
        <w:t>五、临床表现</w:t>
      </w:r>
      <w:r>
        <w:rPr>
          <w:rFonts w:hAnsi="宋体"/>
          <w:szCs w:val="21"/>
        </w:rPr>
        <w:t xml:space="preserve">    </w:t>
      </w:r>
      <w:r>
        <w:rPr>
          <w:rFonts w:hAnsi="宋体" w:hint="eastAsia"/>
          <w:szCs w:val="21"/>
        </w:rPr>
        <w:t>糖尿病的典型症状是多尿、多饮、多食和体重减轻，本节简要阐述糖尿病的各种临床表现，重点阐述</w:t>
      </w:r>
      <w:r>
        <w:rPr>
          <w:rFonts w:hAnsi="宋体"/>
          <w:szCs w:val="21"/>
        </w:rPr>
        <w:t>1</w:t>
      </w:r>
      <w:r>
        <w:rPr>
          <w:rFonts w:hAnsi="宋体" w:hint="eastAsia"/>
          <w:szCs w:val="21"/>
        </w:rPr>
        <w:t>型糖尿病和</w:t>
      </w:r>
      <w:r>
        <w:rPr>
          <w:rFonts w:hAnsi="宋体"/>
          <w:szCs w:val="21"/>
        </w:rPr>
        <w:t>2</w:t>
      </w:r>
      <w:r>
        <w:rPr>
          <w:rFonts w:hAnsi="宋体" w:hint="eastAsia"/>
          <w:szCs w:val="21"/>
        </w:rPr>
        <w:t>型糖尿病的临床表现特点和差别。</w:t>
      </w:r>
    </w:p>
    <w:p w14:paraId="589B135D" w14:textId="77777777" w:rsidR="00B705B9" w:rsidRDefault="0066674E">
      <w:pPr>
        <w:pStyle w:val="a3"/>
        <w:spacing w:line="360" w:lineRule="auto"/>
        <w:ind w:firstLineChars="100" w:firstLine="210"/>
        <w:rPr>
          <w:rFonts w:hAnsi="宋体"/>
          <w:szCs w:val="21"/>
        </w:rPr>
      </w:pPr>
      <w:r>
        <w:rPr>
          <w:rFonts w:hAnsi="宋体" w:hint="eastAsia"/>
          <w:szCs w:val="21"/>
        </w:rPr>
        <w:t>六、并发症</w:t>
      </w:r>
      <w:r>
        <w:rPr>
          <w:rFonts w:hAnsi="宋体"/>
          <w:szCs w:val="21"/>
        </w:rPr>
        <w:t xml:space="preserve">  </w:t>
      </w:r>
      <w:r>
        <w:rPr>
          <w:rFonts w:hAnsi="宋体" w:hint="eastAsia"/>
          <w:szCs w:val="21"/>
        </w:rPr>
        <w:t>扼要讲述以下各种并发症：</w:t>
      </w:r>
    </w:p>
    <w:p w14:paraId="5042A921" w14:textId="77777777" w:rsidR="00B705B9" w:rsidRDefault="0066674E">
      <w:pPr>
        <w:pStyle w:val="a3"/>
        <w:spacing w:line="360" w:lineRule="auto"/>
        <w:ind w:firstLineChars="100" w:firstLine="210"/>
        <w:rPr>
          <w:rFonts w:hAnsi="宋体"/>
          <w:szCs w:val="21"/>
        </w:rPr>
      </w:pPr>
      <w:r>
        <w:rPr>
          <w:rFonts w:hAnsi="宋体"/>
          <w:szCs w:val="21"/>
        </w:rPr>
        <w:t xml:space="preserve">    1</w:t>
      </w:r>
      <w:r>
        <w:rPr>
          <w:rFonts w:hAnsi="宋体" w:hint="eastAsia"/>
          <w:szCs w:val="21"/>
        </w:rPr>
        <w:t>、急性并发症：包括糖尿病酮症酸中毒、高渗性昏迷及各种感染等。</w:t>
      </w:r>
    </w:p>
    <w:p w14:paraId="285F48BB" w14:textId="77777777" w:rsidR="00B705B9" w:rsidRDefault="0066674E">
      <w:pPr>
        <w:pStyle w:val="a3"/>
        <w:spacing w:line="360" w:lineRule="auto"/>
        <w:ind w:leftChars="100" w:left="210"/>
        <w:rPr>
          <w:rFonts w:hAnsi="宋体"/>
          <w:szCs w:val="21"/>
        </w:rPr>
      </w:pPr>
      <w:r>
        <w:rPr>
          <w:rFonts w:hAnsi="宋体"/>
          <w:szCs w:val="21"/>
        </w:rPr>
        <w:t xml:space="preserve">    2</w:t>
      </w:r>
      <w:r>
        <w:rPr>
          <w:rFonts w:hAnsi="宋体" w:hint="eastAsia"/>
          <w:szCs w:val="21"/>
        </w:rPr>
        <w:t>、慢性并发症：糖尿病的慢性并发症可遍及全身各重要器官，与遗传易感性、高血糖、氧化应激、非酶</w:t>
      </w:r>
      <w:r>
        <w:rPr>
          <w:rFonts w:hAnsi="宋体" w:hint="eastAsia"/>
          <w:szCs w:val="21"/>
        </w:rPr>
        <w:t>糖化和多元</w:t>
      </w:r>
      <w:proofErr w:type="gramStart"/>
      <w:r>
        <w:rPr>
          <w:rFonts w:hAnsi="宋体" w:hint="eastAsia"/>
          <w:szCs w:val="21"/>
        </w:rPr>
        <w:t>醇</w:t>
      </w:r>
      <w:proofErr w:type="gramEnd"/>
      <w:r>
        <w:rPr>
          <w:rFonts w:hAnsi="宋体" w:hint="eastAsia"/>
          <w:szCs w:val="21"/>
        </w:rPr>
        <w:t>代谢旁路、蛋白激酶</w:t>
      </w:r>
      <w:r>
        <w:rPr>
          <w:rFonts w:hAnsi="宋体"/>
          <w:szCs w:val="21"/>
        </w:rPr>
        <w:t>C</w:t>
      </w:r>
      <w:r>
        <w:rPr>
          <w:rFonts w:hAnsi="宋体" w:hint="eastAsia"/>
          <w:szCs w:val="21"/>
        </w:rPr>
        <w:t>等多方面因素的相互影响有关，慢性并发症主要有下列几种：</w:t>
      </w:r>
    </w:p>
    <w:p w14:paraId="6A75FD6E" w14:textId="77777777" w:rsidR="00B705B9" w:rsidRDefault="0066674E">
      <w:pPr>
        <w:pStyle w:val="a3"/>
        <w:spacing w:line="360" w:lineRule="auto"/>
        <w:ind w:leftChars="100" w:left="210"/>
        <w:rPr>
          <w:rFonts w:hAnsi="宋体"/>
          <w:szCs w:val="21"/>
        </w:rPr>
      </w:pPr>
      <w:r>
        <w:rPr>
          <w:rFonts w:hAnsi="宋体"/>
          <w:szCs w:val="21"/>
        </w:rPr>
        <w:t xml:space="preserve">    </w:t>
      </w:r>
      <w:r>
        <w:rPr>
          <w:rFonts w:hAnsi="宋体" w:hint="eastAsia"/>
          <w:szCs w:val="21"/>
        </w:rPr>
        <w:t>大血管病变：以大中动脉粥样硬化为病理基础，主要有冠心病、脑动脉硬化症、肢体坏疽等。</w:t>
      </w:r>
    </w:p>
    <w:p w14:paraId="4B885A73" w14:textId="77777777" w:rsidR="00B705B9" w:rsidRDefault="0066674E">
      <w:pPr>
        <w:pStyle w:val="a3"/>
        <w:spacing w:line="360" w:lineRule="auto"/>
        <w:ind w:leftChars="100" w:left="210"/>
        <w:rPr>
          <w:rFonts w:hAnsi="宋体"/>
          <w:szCs w:val="21"/>
        </w:rPr>
      </w:pPr>
      <w:r>
        <w:rPr>
          <w:rFonts w:hAnsi="宋体" w:hint="eastAsia"/>
          <w:szCs w:val="21"/>
        </w:rPr>
        <w:t>微血管病变：本病的特点主要是微循环障碍、微血管瘤形成和微血管基底膜增厚。其主要表现在视网膜、肾、神经、心肌组织、其中尤以糖尿病肾病和视网膜病为最重要。</w:t>
      </w:r>
    </w:p>
    <w:p w14:paraId="4902C06C" w14:textId="77777777" w:rsidR="00B705B9" w:rsidRDefault="0066674E">
      <w:pPr>
        <w:pStyle w:val="a3"/>
        <w:spacing w:line="360" w:lineRule="auto"/>
        <w:ind w:leftChars="100" w:left="210"/>
        <w:rPr>
          <w:rFonts w:hAnsi="宋体"/>
          <w:szCs w:val="21"/>
        </w:rPr>
      </w:pPr>
      <w:r>
        <w:rPr>
          <w:rFonts w:hAnsi="宋体" w:hint="eastAsia"/>
          <w:szCs w:val="21"/>
        </w:rPr>
        <w:lastRenderedPageBreak/>
        <w:t>神经病变：本病主要由微血管病变及山梨</w:t>
      </w:r>
      <w:proofErr w:type="gramStart"/>
      <w:r>
        <w:rPr>
          <w:rFonts w:hAnsi="宋体" w:hint="eastAsia"/>
          <w:szCs w:val="21"/>
        </w:rPr>
        <w:t>醇</w:t>
      </w:r>
      <w:proofErr w:type="gramEnd"/>
      <w:r>
        <w:rPr>
          <w:rFonts w:hAnsi="宋体" w:hint="eastAsia"/>
          <w:szCs w:val="21"/>
        </w:rPr>
        <w:t>旁路代谢增强以致山梨</w:t>
      </w:r>
      <w:proofErr w:type="gramStart"/>
      <w:r>
        <w:rPr>
          <w:rFonts w:hAnsi="宋体" w:hint="eastAsia"/>
          <w:szCs w:val="21"/>
        </w:rPr>
        <w:t>醇</w:t>
      </w:r>
      <w:proofErr w:type="gramEnd"/>
      <w:r>
        <w:rPr>
          <w:rFonts w:hAnsi="宋体" w:hint="eastAsia"/>
          <w:szCs w:val="21"/>
        </w:rPr>
        <w:t>增多等所致，其病变部位以周围神经为最常见。</w:t>
      </w:r>
    </w:p>
    <w:p w14:paraId="099CD67D" w14:textId="77777777" w:rsidR="00B705B9" w:rsidRDefault="0066674E">
      <w:pPr>
        <w:pStyle w:val="a3"/>
        <w:spacing w:line="360" w:lineRule="auto"/>
        <w:ind w:firstLineChars="100" w:firstLine="210"/>
        <w:rPr>
          <w:rFonts w:hAnsi="宋体"/>
          <w:szCs w:val="21"/>
        </w:rPr>
      </w:pPr>
      <w:r>
        <w:rPr>
          <w:rFonts w:hAnsi="宋体" w:hint="eastAsia"/>
          <w:szCs w:val="21"/>
        </w:rPr>
        <w:t>眼的其他病变：如黄斑病、白内障、青光眼、屈光改变等。</w:t>
      </w:r>
    </w:p>
    <w:p w14:paraId="60DD386C" w14:textId="77777777" w:rsidR="00B705B9" w:rsidRDefault="0066674E">
      <w:pPr>
        <w:pStyle w:val="a3"/>
        <w:spacing w:line="360" w:lineRule="auto"/>
        <w:ind w:firstLineChars="100" w:firstLine="210"/>
        <w:rPr>
          <w:rFonts w:hAnsi="宋体"/>
          <w:szCs w:val="21"/>
        </w:rPr>
      </w:pPr>
      <w:r>
        <w:rPr>
          <w:rFonts w:hAnsi="宋体" w:hint="eastAsia"/>
          <w:szCs w:val="21"/>
        </w:rPr>
        <w:t>糖尿病足：分级</w:t>
      </w:r>
    </w:p>
    <w:p w14:paraId="21CA7E39" w14:textId="77777777" w:rsidR="00B705B9" w:rsidRDefault="0066674E">
      <w:pPr>
        <w:pStyle w:val="a3"/>
        <w:spacing w:line="360" w:lineRule="auto"/>
        <w:ind w:leftChars="100" w:left="210"/>
        <w:rPr>
          <w:rFonts w:hAnsi="宋体"/>
          <w:szCs w:val="21"/>
        </w:rPr>
      </w:pPr>
      <w:r>
        <w:rPr>
          <w:rFonts w:hAnsi="宋体" w:hint="eastAsia"/>
          <w:szCs w:val="21"/>
        </w:rPr>
        <w:t>七、实</w:t>
      </w:r>
      <w:r>
        <w:rPr>
          <w:rFonts w:hAnsi="宋体" w:hint="eastAsia"/>
          <w:szCs w:val="21"/>
        </w:rPr>
        <w:t>验室检查</w:t>
      </w:r>
      <w:r>
        <w:rPr>
          <w:rFonts w:hAnsi="宋体"/>
          <w:szCs w:val="21"/>
        </w:rPr>
        <w:t xml:space="preserve">  </w:t>
      </w:r>
      <w:r>
        <w:rPr>
          <w:rFonts w:hAnsi="宋体" w:hint="eastAsia"/>
          <w:szCs w:val="21"/>
        </w:rPr>
        <w:t>简介尿糖、血糖和葡萄糖耐量试验的正常标准，影响因素及临床意义。</w:t>
      </w:r>
      <w:proofErr w:type="spellStart"/>
      <w:r>
        <w:rPr>
          <w:rFonts w:hAnsi="宋体"/>
          <w:szCs w:val="21"/>
        </w:rPr>
        <w:t>HbAlc</w:t>
      </w:r>
      <w:proofErr w:type="spellEnd"/>
      <w:r>
        <w:rPr>
          <w:rFonts w:hAnsi="宋体" w:hint="eastAsia"/>
          <w:szCs w:val="21"/>
        </w:rPr>
        <w:t>、</w:t>
      </w:r>
      <w:r>
        <w:rPr>
          <w:rFonts w:hAnsi="宋体"/>
          <w:szCs w:val="21"/>
        </w:rPr>
        <w:t>FA</w:t>
      </w:r>
      <w:r>
        <w:rPr>
          <w:rFonts w:hAnsi="宋体" w:hint="eastAsia"/>
          <w:szCs w:val="21"/>
        </w:rPr>
        <w:t>、血浆胰岛素、</w:t>
      </w:r>
      <w:r>
        <w:rPr>
          <w:rFonts w:hAnsi="宋体"/>
          <w:szCs w:val="21"/>
        </w:rPr>
        <w:t>C</w:t>
      </w:r>
      <w:r>
        <w:rPr>
          <w:rFonts w:hAnsi="宋体" w:hint="eastAsia"/>
          <w:szCs w:val="21"/>
        </w:rPr>
        <w:t>肽测定的方法、原理、正常值及其临床意义，其他实验室检查尚有血脂分析，肾功能，电解质，酸碱平衡等监测亦很需要。</w:t>
      </w:r>
    </w:p>
    <w:p w14:paraId="70591544" w14:textId="77777777" w:rsidR="00B705B9" w:rsidRDefault="0066674E">
      <w:pPr>
        <w:pStyle w:val="a3"/>
        <w:spacing w:line="360" w:lineRule="auto"/>
        <w:ind w:leftChars="100" w:left="210"/>
        <w:rPr>
          <w:rFonts w:hAnsi="宋体"/>
          <w:szCs w:val="21"/>
        </w:rPr>
      </w:pPr>
      <w:r>
        <w:rPr>
          <w:rFonts w:hAnsi="宋体" w:hint="eastAsia"/>
          <w:szCs w:val="21"/>
        </w:rPr>
        <w:t>八、诊断和鉴别诊断</w:t>
      </w:r>
      <w:r>
        <w:rPr>
          <w:rFonts w:hAnsi="宋体"/>
          <w:szCs w:val="21"/>
        </w:rPr>
        <w:t xml:space="preserve">  </w:t>
      </w:r>
      <w:r>
        <w:rPr>
          <w:rFonts w:hAnsi="宋体" w:hint="eastAsia"/>
          <w:szCs w:val="21"/>
        </w:rPr>
        <w:t>诊断应根据病史、症状、实验室检查、并需与继发性糖尿病相鉴别。介绍</w:t>
      </w:r>
      <w:r>
        <w:rPr>
          <w:rFonts w:hAnsi="宋体"/>
          <w:szCs w:val="21"/>
        </w:rPr>
        <w:t>1999</w:t>
      </w:r>
      <w:r>
        <w:rPr>
          <w:rFonts w:hAnsi="宋体" w:hint="eastAsia"/>
          <w:szCs w:val="21"/>
        </w:rPr>
        <w:t>年</w:t>
      </w:r>
      <w:r>
        <w:rPr>
          <w:rFonts w:hAnsi="宋体"/>
          <w:szCs w:val="21"/>
        </w:rPr>
        <w:t>WHO</w:t>
      </w:r>
      <w:r>
        <w:rPr>
          <w:rFonts w:hAnsi="宋体" w:hint="eastAsia"/>
          <w:szCs w:val="21"/>
        </w:rPr>
        <w:t>关于糖尿病诊断的最新标准。指出血糖检查的准确性与重复性在诊断中的作用，强调餐后高血糖在糖尿病的诊断、治疗及并发症防治上的重要性，尽可能早期诊断和区分临床类型。</w:t>
      </w:r>
    </w:p>
    <w:p w14:paraId="2491B343" w14:textId="77777777" w:rsidR="00B705B9" w:rsidRDefault="0066674E">
      <w:pPr>
        <w:pStyle w:val="a3"/>
        <w:spacing w:line="360" w:lineRule="auto"/>
        <w:ind w:leftChars="100" w:left="210"/>
        <w:rPr>
          <w:rFonts w:hAnsi="宋体"/>
          <w:szCs w:val="21"/>
        </w:rPr>
      </w:pPr>
      <w:r>
        <w:rPr>
          <w:rFonts w:hAnsi="宋体" w:hint="eastAsia"/>
          <w:szCs w:val="21"/>
        </w:rPr>
        <w:t>九、防治</w:t>
      </w:r>
      <w:r>
        <w:rPr>
          <w:rFonts w:hAnsi="宋体"/>
          <w:szCs w:val="21"/>
        </w:rPr>
        <w:t xml:space="preserve">  </w:t>
      </w:r>
      <w:r>
        <w:rPr>
          <w:rFonts w:hAnsi="宋体" w:hint="eastAsia"/>
          <w:szCs w:val="21"/>
        </w:rPr>
        <w:t>治疗的目的要求，治疗原则和病情控制目标，强调综合治疗和医务人员与患者长期密切配合的重要性，五种治疗措施在治疗上的意义。介绍饮食治疗的基本原则和实施方法，体育锻炼的原则及意义，口服降糖药的分类与主要药理作用，治疗的适应症、剂量和副作用等，胰岛素治疗的适应症，主要制剂，使用原则和剂量调节的基本方法，简述胰岛素的抗药性和副作用及其处理，</w:t>
      </w:r>
      <w:r>
        <w:rPr>
          <w:rFonts w:hAnsi="宋体"/>
          <w:szCs w:val="21"/>
        </w:rPr>
        <w:t>GLP-1</w:t>
      </w:r>
      <w:r>
        <w:rPr>
          <w:rFonts w:hAnsi="宋体" w:hint="eastAsia"/>
          <w:szCs w:val="21"/>
        </w:rPr>
        <w:t>受体激动剂的适应证，禁忌症，不良反应。简介代谢手术治疗糖尿病，胰腺移植和胰岛细胞移植，妊娠合并高血糖状态的管理，最后简要介绍糖尿病及其慢性并发症的预防。</w:t>
      </w:r>
      <w:bookmarkStart w:id="1" w:name="_Toc157830597"/>
    </w:p>
    <w:p w14:paraId="0496D800" w14:textId="77777777" w:rsidR="00B705B9" w:rsidRDefault="0066674E">
      <w:pPr>
        <w:autoSpaceDE w:val="0"/>
        <w:autoSpaceDN w:val="0"/>
        <w:adjustRightInd w:val="0"/>
        <w:spacing w:line="360" w:lineRule="auto"/>
        <w:ind w:left="361" w:hangingChars="150" w:hanging="361"/>
        <w:rPr>
          <w:rFonts w:ascii="宋体" w:eastAsia="宋体" w:cs="宋体"/>
          <w:lang w:val="zh-CN"/>
        </w:rPr>
      </w:pPr>
      <w:r>
        <w:rPr>
          <w:rFonts w:ascii="黑体" w:eastAsia="黑体" w:hAnsi="黑体" w:hint="eastAsia"/>
          <w:b/>
          <w:sz w:val="24"/>
          <w:szCs w:val="24"/>
        </w:rPr>
        <w:t>第二节</w:t>
      </w:r>
      <w:r>
        <w:rPr>
          <w:rFonts w:ascii="黑体" w:eastAsia="黑体" w:hAnsi="黑体"/>
          <w:b/>
          <w:sz w:val="24"/>
          <w:szCs w:val="24"/>
        </w:rPr>
        <w:t xml:space="preserve"> </w:t>
      </w:r>
      <w:r>
        <w:rPr>
          <w:rFonts w:ascii="黑体" w:eastAsia="黑体" w:hAnsi="黑体" w:hint="eastAsia"/>
          <w:b/>
          <w:sz w:val="24"/>
          <w:szCs w:val="24"/>
        </w:rPr>
        <w:t>糖尿病酮症酸中毒</w:t>
      </w:r>
      <w:bookmarkEnd w:id="1"/>
    </w:p>
    <w:p w14:paraId="29E9367E" w14:textId="77777777" w:rsidR="00B705B9" w:rsidRDefault="0066674E">
      <w:pPr>
        <w:pStyle w:val="a3"/>
        <w:spacing w:line="360" w:lineRule="auto"/>
        <w:rPr>
          <w:rFonts w:hAnsi="宋体"/>
          <w:szCs w:val="21"/>
        </w:rPr>
      </w:pPr>
      <w:r>
        <w:rPr>
          <w:rFonts w:hAnsi="宋体"/>
          <w:szCs w:val="21"/>
        </w:rPr>
        <w:t>1.</w:t>
      </w:r>
      <w:r>
        <w:rPr>
          <w:rFonts w:hAnsi="宋体" w:hint="eastAsia"/>
          <w:szCs w:val="21"/>
        </w:rPr>
        <w:t>教学目标</w:t>
      </w:r>
    </w:p>
    <w:p w14:paraId="72DC45FA" w14:textId="77777777" w:rsidR="00B705B9" w:rsidRDefault="0066674E">
      <w:pPr>
        <w:pStyle w:val="a3"/>
        <w:numPr>
          <w:ilvl w:val="0"/>
          <w:numId w:val="90"/>
        </w:numPr>
        <w:spacing w:line="360" w:lineRule="auto"/>
        <w:ind w:left="845"/>
        <w:rPr>
          <w:rFonts w:hAnsi="宋体"/>
          <w:szCs w:val="21"/>
        </w:rPr>
      </w:pPr>
      <w:r>
        <w:rPr>
          <w:rFonts w:hAnsi="宋体" w:hint="eastAsia"/>
          <w:szCs w:val="21"/>
        </w:rPr>
        <w:t>了解本病在糖尿病急性并发症中的意义。</w:t>
      </w:r>
    </w:p>
    <w:p w14:paraId="07758F98" w14:textId="77777777" w:rsidR="00B705B9" w:rsidRDefault="0066674E">
      <w:pPr>
        <w:pStyle w:val="a3"/>
        <w:numPr>
          <w:ilvl w:val="0"/>
          <w:numId w:val="90"/>
        </w:numPr>
        <w:spacing w:line="360" w:lineRule="auto"/>
        <w:ind w:left="845"/>
        <w:rPr>
          <w:rFonts w:hAnsi="宋体"/>
          <w:szCs w:val="21"/>
        </w:rPr>
      </w:pPr>
      <w:r>
        <w:rPr>
          <w:rFonts w:hAnsi="宋体" w:hint="eastAsia"/>
          <w:szCs w:val="21"/>
        </w:rPr>
        <w:t>熟悉本病的诱因和病理生理。</w:t>
      </w:r>
    </w:p>
    <w:p w14:paraId="441272CA" w14:textId="77777777" w:rsidR="00B705B9" w:rsidRDefault="0066674E">
      <w:pPr>
        <w:pStyle w:val="a3"/>
        <w:numPr>
          <w:ilvl w:val="0"/>
          <w:numId w:val="90"/>
        </w:numPr>
        <w:spacing w:line="360" w:lineRule="auto"/>
        <w:ind w:left="845"/>
        <w:rPr>
          <w:rFonts w:hAnsi="宋体"/>
          <w:szCs w:val="21"/>
        </w:rPr>
      </w:pPr>
      <w:r>
        <w:rPr>
          <w:rFonts w:hAnsi="宋体" w:hint="eastAsia"/>
          <w:szCs w:val="21"/>
        </w:rPr>
        <w:t>掌握本病诊断与治疗的要点及注意事项。</w:t>
      </w:r>
    </w:p>
    <w:p w14:paraId="12CA8E8B" w14:textId="77777777" w:rsidR="00B705B9" w:rsidRDefault="0066674E">
      <w:pPr>
        <w:pStyle w:val="a3"/>
        <w:spacing w:line="360" w:lineRule="auto"/>
        <w:rPr>
          <w:rFonts w:hAnsi="宋体"/>
          <w:szCs w:val="21"/>
        </w:rPr>
      </w:pPr>
      <w:r>
        <w:rPr>
          <w:rFonts w:hAnsi="宋体"/>
          <w:szCs w:val="21"/>
        </w:rPr>
        <w:t>2.</w:t>
      </w:r>
      <w:r>
        <w:rPr>
          <w:rFonts w:hAnsi="宋体" w:hint="eastAsia"/>
          <w:szCs w:val="21"/>
        </w:rPr>
        <w:t>教学重难点</w:t>
      </w:r>
    </w:p>
    <w:p w14:paraId="7FCB3831"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糖尿病酮症酸中毒的诊断，治疗原则。</w:t>
      </w:r>
    </w:p>
    <w:p w14:paraId="3237BDDE" w14:textId="77777777" w:rsidR="00B705B9" w:rsidRDefault="0066674E">
      <w:pPr>
        <w:pStyle w:val="a3"/>
        <w:spacing w:line="360" w:lineRule="auto"/>
        <w:rPr>
          <w:rFonts w:hAnsi="宋体"/>
          <w:szCs w:val="21"/>
        </w:rPr>
      </w:pPr>
      <w:r>
        <w:rPr>
          <w:rFonts w:hAnsi="宋体"/>
          <w:szCs w:val="21"/>
        </w:rPr>
        <w:t>3.</w:t>
      </w:r>
      <w:r>
        <w:rPr>
          <w:rFonts w:hAnsi="宋体" w:hint="eastAsia"/>
          <w:szCs w:val="21"/>
        </w:rPr>
        <w:t>教学内容</w:t>
      </w:r>
    </w:p>
    <w:p w14:paraId="1F7BB01D"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一、诱因</w:t>
      </w:r>
      <w:r>
        <w:rPr>
          <w:rFonts w:hAnsi="宋体"/>
          <w:szCs w:val="21"/>
        </w:rPr>
        <w:t xml:space="preserve">  </w:t>
      </w:r>
      <w:r>
        <w:rPr>
          <w:rFonts w:hAnsi="宋体" w:hint="eastAsia"/>
          <w:szCs w:val="21"/>
        </w:rPr>
        <w:t>简介导致糖尿病酮症酸中毒（</w:t>
      </w:r>
      <w:r>
        <w:rPr>
          <w:rFonts w:hAnsi="宋体"/>
          <w:szCs w:val="21"/>
        </w:rPr>
        <w:t>DKA</w:t>
      </w:r>
      <w:r>
        <w:rPr>
          <w:rFonts w:hAnsi="宋体" w:hint="eastAsia"/>
          <w:szCs w:val="21"/>
        </w:rPr>
        <w:t>）的诱因，如感染、创伤、妊娠、不适当中断胰岛素治疗等。</w:t>
      </w:r>
    </w:p>
    <w:p w14:paraId="6720006E"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二、病理生理和临床表现</w:t>
      </w:r>
      <w:r>
        <w:rPr>
          <w:rFonts w:hAnsi="宋体"/>
          <w:szCs w:val="21"/>
        </w:rPr>
        <w:t xml:space="preserve">  </w:t>
      </w:r>
      <w:r>
        <w:rPr>
          <w:rFonts w:hAnsi="宋体" w:hint="eastAsia"/>
          <w:szCs w:val="21"/>
        </w:rPr>
        <w:t>简述糖尿病酮症酸中毒时的主要病理生理改变：能量、糖、脂肪、蛋白质代谢紊乱，水和电解质代谢障碍及酸碱平衡失调，继发周围循环衰竭，肾功能</w:t>
      </w:r>
      <w:r>
        <w:rPr>
          <w:rFonts w:hAnsi="宋体" w:hint="eastAsia"/>
          <w:szCs w:val="21"/>
        </w:rPr>
        <w:lastRenderedPageBreak/>
        <w:t>衰竭和中枢神经系统功能异常，并与临床</w:t>
      </w:r>
      <w:r>
        <w:rPr>
          <w:rFonts w:hAnsi="宋体" w:hint="eastAsia"/>
          <w:szCs w:val="21"/>
        </w:rPr>
        <w:t>表现的过程相联系。</w:t>
      </w:r>
    </w:p>
    <w:p w14:paraId="51BD6921"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三、诊断和鉴别诊断</w:t>
      </w:r>
      <w:r>
        <w:rPr>
          <w:rFonts w:hAnsi="宋体"/>
          <w:szCs w:val="21"/>
        </w:rPr>
        <w:t xml:space="preserve">  </w:t>
      </w:r>
      <w:r>
        <w:rPr>
          <w:rFonts w:hAnsi="宋体" w:hint="eastAsia"/>
          <w:szCs w:val="21"/>
        </w:rPr>
        <w:t>强调早期诊断的重要性。对可疑患者应及早进行尿糖、血糖、尿酮等检查、扼要说明酮症酸中毒昏迷与高渗性昏迷、乳酸性酸中毒之间的鉴别要点，其中着重指出高渗性非酮症糖尿病昏迷的特点。</w:t>
      </w:r>
    </w:p>
    <w:p w14:paraId="6A7709C7"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四、防治</w:t>
      </w:r>
      <w:r>
        <w:rPr>
          <w:rFonts w:hAnsi="宋体"/>
          <w:szCs w:val="21"/>
        </w:rPr>
        <w:t xml:space="preserve">  </w:t>
      </w:r>
      <w:r>
        <w:rPr>
          <w:rFonts w:hAnsi="宋体" w:hint="eastAsia"/>
          <w:szCs w:val="21"/>
        </w:rPr>
        <w:t>强调预防本病发生和早期治疗的重要性。阐述补充血容量改善器官组织灌注的重要意义，胰岛素治疗（重点介绍小剂量胰岛素治疗方案），矫正水、电解质、酸碱平衡失调等处理原则，以及处理诱发因素和防治并发症。</w:t>
      </w:r>
    </w:p>
    <w:p w14:paraId="73BEFB9E" w14:textId="77777777" w:rsidR="00B705B9" w:rsidRDefault="0066674E">
      <w:pPr>
        <w:pStyle w:val="a3"/>
        <w:spacing w:line="360" w:lineRule="auto"/>
        <w:rPr>
          <w:rFonts w:hAnsi="宋体"/>
          <w:szCs w:val="21"/>
        </w:rPr>
      </w:pPr>
      <w:r>
        <w:rPr>
          <w:rFonts w:hAnsi="宋体"/>
          <w:szCs w:val="21"/>
        </w:rPr>
        <w:t>4.</w:t>
      </w:r>
      <w:r>
        <w:rPr>
          <w:rFonts w:hAnsi="宋体" w:hint="eastAsia"/>
          <w:szCs w:val="21"/>
        </w:rPr>
        <w:t>教学方法</w:t>
      </w:r>
    </w:p>
    <w:p w14:paraId="00C7E4EC"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一、课堂讲授。</w:t>
      </w:r>
    </w:p>
    <w:p w14:paraId="0FA5E36A" w14:textId="77777777" w:rsidR="00B705B9" w:rsidRDefault="0066674E">
      <w:pPr>
        <w:pStyle w:val="a3"/>
        <w:spacing w:line="360" w:lineRule="auto"/>
        <w:ind w:firstLineChars="100" w:firstLine="210"/>
        <w:rPr>
          <w:rFonts w:hAnsi="宋体"/>
          <w:szCs w:val="21"/>
        </w:rPr>
      </w:pPr>
      <w:r>
        <w:rPr>
          <w:rFonts w:hAnsi="宋体"/>
          <w:szCs w:val="21"/>
        </w:rPr>
        <w:t xml:space="preserve">   </w:t>
      </w:r>
      <w:r>
        <w:rPr>
          <w:rFonts w:hAnsi="宋体" w:hint="eastAsia"/>
          <w:szCs w:val="21"/>
        </w:rPr>
        <w:t>二、课前学生复习有关临床生化知识，如</w:t>
      </w:r>
      <w:r>
        <w:rPr>
          <w:rFonts w:hAnsi="宋体" w:hint="eastAsia"/>
          <w:szCs w:val="21"/>
        </w:rPr>
        <w:t>有可能先进行床边示教。</w:t>
      </w:r>
    </w:p>
    <w:p w14:paraId="6A121D64" w14:textId="77777777" w:rsidR="00B705B9" w:rsidRDefault="0066674E">
      <w:pPr>
        <w:pStyle w:val="a3"/>
        <w:spacing w:line="360" w:lineRule="auto"/>
        <w:ind w:leftChars="100" w:left="630" w:hangingChars="200" w:hanging="420"/>
        <w:rPr>
          <w:rFonts w:hAnsi="宋体"/>
          <w:szCs w:val="21"/>
        </w:rPr>
      </w:pPr>
      <w:r>
        <w:rPr>
          <w:rFonts w:hAnsi="宋体"/>
          <w:szCs w:val="21"/>
        </w:rPr>
        <w:t xml:space="preserve">   </w:t>
      </w:r>
      <w:r>
        <w:rPr>
          <w:rFonts w:hAnsi="宋体" w:hint="eastAsia"/>
          <w:szCs w:val="21"/>
        </w:rPr>
        <w:t>三、课后见习（实习）时结合病例讨论本病的诊断、鉴别诊断、治疗措施和疗效判断。尽可能使学生能够跟踪观察病人。</w:t>
      </w:r>
    </w:p>
    <w:p w14:paraId="53FE8066" w14:textId="77777777" w:rsidR="00B705B9" w:rsidRDefault="0066674E">
      <w:pPr>
        <w:pStyle w:val="a3"/>
        <w:spacing w:line="360" w:lineRule="auto"/>
        <w:ind w:firstLineChars="200" w:firstLine="420"/>
        <w:rPr>
          <w:rFonts w:hAnsi="宋体"/>
          <w:szCs w:val="21"/>
        </w:rPr>
      </w:pPr>
      <w:r>
        <w:rPr>
          <w:rFonts w:hAnsi="宋体" w:hint="eastAsia"/>
          <w:szCs w:val="21"/>
        </w:rPr>
        <w:t>四、使用图表、幻灯等教具。</w:t>
      </w:r>
    </w:p>
    <w:p w14:paraId="65909CF9" w14:textId="77777777" w:rsidR="00B705B9" w:rsidRDefault="0066674E">
      <w:pPr>
        <w:pStyle w:val="a3"/>
        <w:spacing w:line="360" w:lineRule="auto"/>
        <w:rPr>
          <w:rFonts w:hAnsi="宋体"/>
          <w:szCs w:val="21"/>
        </w:rPr>
      </w:pPr>
      <w:r>
        <w:rPr>
          <w:rFonts w:hAnsi="宋体"/>
          <w:szCs w:val="21"/>
        </w:rPr>
        <w:t>5.</w:t>
      </w:r>
      <w:r>
        <w:rPr>
          <w:rFonts w:hAnsi="宋体" w:hint="eastAsia"/>
          <w:szCs w:val="21"/>
        </w:rPr>
        <w:t>教学评价</w:t>
      </w:r>
    </w:p>
    <w:p w14:paraId="77E2E714" w14:textId="77777777" w:rsidR="00B705B9" w:rsidRDefault="0066674E">
      <w:pPr>
        <w:pStyle w:val="a3"/>
        <w:spacing w:line="360" w:lineRule="auto"/>
        <w:ind w:firstLineChars="200" w:firstLine="420"/>
        <w:rPr>
          <w:rFonts w:hAnsi="宋体"/>
          <w:szCs w:val="21"/>
        </w:rPr>
      </w:pPr>
      <w:r>
        <w:rPr>
          <w:rFonts w:hAnsi="宋体" w:hint="eastAsia"/>
          <w:szCs w:val="21"/>
        </w:rPr>
        <w:t>回答下列问题</w:t>
      </w:r>
    </w:p>
    <w:p w14:paraId="56C7D650" w14:textId="77777777" w:rsidR="00B705B9" w:rsidRDefault="0066674E">
      <w:pPr>
        <w:pStyle w:val="a3"/>
        <w:numPr>
          <w:ilvl w:val="0"/>
          <w:numId w:val="91"/>
        </w:numPr>
        <w:spacing w:line="360" w:lineRule="auto"/>
        <w:ind w:left="845"/>
        <w:rPr>
          <w:rFonts w:hAnsi="宋体"/>
          <w:szCs w:val="21"/>
        </w:rPr>
      </w:pPr>
      <w:r>
        <w:rPr>
          <w:rFonts w:hAnsi="宋体" w:hint="eastAsia"/>
          <w:szCs w:val="21"/>
        </w:rPr>
        <w:t>糖尿病的分类及诊断标准。</w:t>
      </w:r>
    </w:p>
    <w:p w14:paraId="4B759234" w14:textId="77777777" w:rsidR="00B705B9" w:rsidRDefault="0066674E">
      <w:pPr>
        <w:pStyle w:val="a3"/>
        <w:numPr>
          <w:ilvl w:val="0"/>
          <w:numId w:val="91"/>
        </w:numPr>
        <w:spacing w:line="360" w:lineRule="auto"/>
        <w:ind w:left="845"/>
        <w:rPr>
          <w:rFonts w:hAnsi="宋体"/>
          <w:szCs w:val="21"/>
        </w:rPr>
      </w:pPr>
      <w:r>
        <w:rPr>
          <w:rFonts w:hAnsi="宋体" w:hint="eastAsia"/>
          <w:szCs w:val="21"/>
        </w:rPr>
        <w:t>什么是黎明现象和</w:t>
      </w:r>
      <w:r>
        <w:rPr>
          <w:rFonts w:hAnsi="宋体" w:hint="eastAsia"/>
          <w:szCs w:val="21"/>
        </w:rPr>
        <w:t>Somogyi</w:t>
      </w:r>
      <w:r>
        <w:rPr>
          <w:rFonts w:hAnsi="宋体" w:hint="eastAsia"/>
          <w:szCs w:val="21"/>
        </w:rPr>
        <w:t>现象。</w:t>
      </w:r>
    </w:p>
    <w:p w14:paraId="7876B83E" w14:textId="77777777" w:rsidR="00B705B9" w:rsidRDefault="0066674E">
      <w:pPr>
        <w:pStyle w:val="a3"/>
        <w:numPr>
          <w:ilvl w:val="0"/>
          <w:numId w:val="91"/>
        </w:numPr>
        <w:spacing w:line="360" w:lineRule="auto"/>
        <w:ind w:left="845"/>
        <w:rPr>
          <w:rFonts w:hAnsi="宋体"/>
          <w:szCs w:val="21"/>
        </w:rPr>
      </w:pPr>
      <w:r>
        <w:rPr>
          <w:rFonts w:hAnsi="宋体" w:hint="eastAsia"/>
          <w:szCs w:val="21"/>
        </w:rPr>
        <w:t>糖尿病的慢性并发症主要是指哪些？糖尿病的综合治疗包括哪些？</w:t>
      </w:r>
    </w:p>
    <w:p w14:paraId="7D871D2D" w14:textId="77777777" w:rsidR="00B705B9" w:rsidRDefault="00B705B9">
      <w:pPr>
        <w:pStyle w:val="a3"/>
        <w:spacing w:line="360" w:lineRule="auto"/>
        <w:ind w:left="420"/>
        <w:rPr>
          <w:rFonts w:hAnsi="宋体"/>
          <w:szCs w:val="21"/>
        </w:rPr>
      </w:pPr>
    </w:p>
    <w:p w14:paraId="437754E3" w14:textId="77777777" w:rsidR="00B705B9" w:rsidRDefault="0066674E">
      <w:pPr>
        <w:autoSpaceDE w:val="0"/>
        <w:autoSpaceDN w:val="0"/>
        <w:adjustRightInd w:val="0"/>
        <w:spacing w:line="350" w:lineRule="exact"/>
        <w:rPr>
          <w:rFonts w:ascii="黑体" w:eastAsia="黑体" w:cs="黑体"/>
          <w:b/>
          <w:bCs/>
          <w:sz w:val="28"/>
          <w:szCs w:val="28"/>
        </w:rPr>
      </w:pPr>
      <w:r>
        <w:rPr>
          <w:rFonts w:ascii="黑体" w:eastAsia="黑体" w:cs="黑体" w:hint="eastAsia"/>
          <w:b/>
          <w:bCs/>
          <w:sz w:val="28"/>
          <w:szCs w:val="28"/>
          <w:lang w:val="zh-CN"/>
        </w:rPr>
        <w:t>第九篇</w:t>
      </w:r>
      <w:r>
        <w:rPr>
          <w:rFonts w:ascii="黑体" w:eastAsia="黑体" w:cs="黑体" w:hint="eastAsia"/>
          <w:b/>
          <w:bCs/>
          <w:sz w:val="28"/>
          <w:szCs w:val="28"/>
        </w:rPr>
        <w:t xml:space="preserve"> </w:t>
      </w:r>
      <w:r>
        <w:rPr>
          <w:rFonts w:ascii="黑体" w:eastAsia="黑体" w:cs="黑体" w:hint="eastAsia"/>
          <w:b/>
          <w:bCs/>
          <w:sz w:val="28"/>
          <w:szCs w:val="28"/>
        </w:rPr>
        <w:t>中毒</w:t>
      </w:r>
      <w:r>
        <w:rPr>
          <w:rFonts w:ascii="黑体" w:eastAsia="黑体" w:cs="黑体" w:hint="eastAsia"/>
          <w:b/>
          <w:bCs/>
          <w:sz w:val="28"/>
          <w:szCs w:val="28"/>
        </w:rPr>
        <w:t xml:space="preserve"> </w:t>
      </w:r>
      <w:r>
        <w:rPr>
          <w:rFonts w:ascii="黑体" w:eastAsia="黑体" w:cs="黑体" w:hint="eastAsia"/>
          <w:b/>
          <w:bCs/>
          <w:sz w:val="28"/>
          <w:szCs w:val="28"/>
        </w:rPr>
        <w:t>（</w:t>
      </w:r>
      <w:r>
        <w:rPr>
          <w:rFonts w:ascii="黑体" w:eastAsia="黑体" w:cs="黑体" w:hint="eastAsia"/>
          <w:b/>
          <w:bCs/>
          <w:sz w:val="28"/>
          <w:szCs w:val="28"/>
        </w:rPr>
        <w:t>2</w:t>
      </w:r>
      <w:r>
        <w:rPr>
          <w:rFonts w:ascii="黑体" w:eastAsia="黑体" w:cs="黑体" w:hint="eastAsia"/>
          <w:b/>
          <w:bCs/>
          <w:sz w:val="28"/>
          <w:szCs w:val="28"/>
        </w:rPr>
        <w:t>学时）</w:t>
      </w:r>
    </w:p>
    <w:p w14:paraId="540066F3" w14:textId="77777777" w:rsidR="00B705B9" w:rsidRDefault="0066674E">
      <w:pPr>
        <w:autoSpaceDE w:val="0"/>
        <w:autoSpaceDN w:val="0"/>
        <w:adjustRightInd w:val="0"/>
        <w:spacing w:line="350" w:lineRule="exact"/>
        <w:rPr>
          <w:rFonts w:ascii="黑体" w:eastAsia="黑体" w:cs="黑体"/>
          <w:b/>
          <w:bCs/>
          <w:sz w:val="24"/>
          <w:szCs w:val="24"/>
          <w:lang w:val="zh-CN"/>
        </w:rPr>
      </w:pPr>
      <w:r>
        <w:rPr>
          <w:rFonts w:ascii="黑体" w:eastAsia="黑体" w:cs="黑体" w:hint="eastAsia"/>
          <w:b/>
          <w:bCs/>
          <w:sz w:val="24"/>
          <w:szCs w:val="24"/>
        </w:rPr>
        <w:t>第一章</w:t>
      </w:r>
      <w:r>
        <w:rPr>
          <w:rFonts w:ascii="黑体" w:eastAsia="黑体" w:cs="黑体" w:hint="eastAsia"/>
          <w:b/>
          <w:bCs/>
          <w:sz w:val="24"/>
          <w:szCs w:val="24"/>
          <w:lang w:val="zh-CN"/>
        </w:rPr>
        <w:t>中毒总论（理化因素疾病）</w:t>
      </w:r>
    </w:p>
    <w:p w14:paraId="2E7A53FE"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rPr>
        <w:t>1.</w:t>
      </w:r>
      <w:r>
        <w:rPr>
          <w:rFonts w:ascii="宋体" w:eastAsia="宋体" w:hAnsi="宋体" w:cs="宋体" w:hint="eastAsia"/>
          <w:szCs w:val="21"/>
        </w:rPr>
        <w:t>教学目标</w:t>
      </w:r>
    </w:p>
    <w:p w14:paraId="25F4F757" w14:textId="77777777" w:rsidR="00B705B9" w:rsidRDefault="0066674E">
      <w:pPr>
        <w:numPr>
          <w:ilvl w:val="0"/>
          <w:numId w:val="92"/>
        </w:numPr>
        <w:autoSpaceDE w:val="0"/>
        <w:autoSpaceDN w:val="0"/>
        <w:adjustRightInd w:val="0"/>
        <w:spacing w:line="350" w:lineRule="exact"/>
        <w:ind w:left="845"/>
        <w:rPr>
          <w:rFonts w:ascii="宋体" w:eastAsia="宋体" w:hAnsi="宋体" w:cs="宋体"/>
          <w:szCs w:val="21"/>
          <w:lang w:val="zh-CN"/>
        </w:rPr>
      </w:pPr>
      <w:r>
        <w:rPr>
          <w:rFonts w:ascii="宋体" w:eastAsia="宋体" w:hAnsi="宋体" w:cs="宋体" w:hint="eastAsia"/>
          <w:szCs w:val="21"/>
          <w:lang w:val="zh-CN"/>
        </w:rPr>
        <w:t>了解中毒概念．常见的中毒原因。毒物的体内代谢以及常见毒物损伤机制．</w:t>
      </w:r>
    </w:p>
    <w:p w14:paraId="41C183B2" w14:textId="77777777" w:rsidR="00B705B9" w:rsidRDefault="0066674E">
      <w:pPr>
        <w:numPr>
          <w:ilvl w:val="0"/>
          <w:numId w:val="92"/>
        </w:numPr>
        <w:autoSpaceDE w:val="0"/>
        <w:autoSpaceDN w:val="0"/>
        <w:adjustRightInd w:val="0"/>
        <w:spacing w:line="350" w:lineRule="exact"/>
        <w:ind w:left="845"/>
        <w:rPr>
          <w:rFonts w:ascii="宋体" w:eastAsia="宋体" w:hAnsi="宋体" w:cs="宋体"/>
          <w:szCs w:val="21"/>
          <w:lang w:val="zh-CN"/>
        </w:rPr>
      </w:pPr>
      <w:r>
        <w:rPr>
          <w:rFonts w:ascii="宋体" w:eastAsia="宋体" w:hAnsi="宋体" w:cs="宋体" w:hint="eastAsia"/>
          <w:szCs w:val="21"/>
          <w:lang w:val="zh-CN"/>
        </w:rPr>
        <w:t>熟悉常见急性中毒的临床表现，熟悉特殊解毒药的应用。</w:t>
      </w:r>
    </w:p>
    <w:p w14:paraId="37E61B42" w14:textId="77777777" w:rsidR="00B705B9" w:rsidRDefault="0066674E">
      <w:pPr>
        <w:numPr>
          <w:ilvl w:val="0"/>
          <w:numId w:val="92"/>
        </w:numPr>
        <w:autoSpaceDE w:val="0"/>
        <w:autoSpaceDN w:val="0"/>
        <w:adjustRightInd w:val="0"/>
        <w:spacing w:line="350" w:lineRule="exact"/>
        <w:ind w:left="845"/>
        <w:rPr>
          <w:rFonts w:ascii="宋体" w:eastAsia="宋体" w:hAnsi="宋体" w:cs="宋体"/>
          <w:szCs w:val="21"/>
          <w:lang w:val="zh-CN"/>
        </w:rPr>
      </w:pPr>
      <w:r>
        <w:rPr>
          <w:rFonts w:ascii="宋体" w:eastAsia="宋体" w:hAnsi="宋体" w:cs="宋体" w:hint="eastAsia"/>
          <w:szCs w:val="21"/>
          <w:lang w:val="zh-CN"/>
        </w:rPr>
        <w:t>掌握急性中毒的诊断及鉴别诊断原则。掌握急性中毒的治疗原则</w:t>
      </w:r>
    </w:p>
    <w:p w14:paraId="11B0736B"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rPr>
        <w:t>2.</w:t>
      </w:r>
      <w:r>
        <w:rPr>
          <w:rFonts w:ascii="宋体" w:eastAsia="宋体" w:hAnsi="宋体" w:cs="宋体" w:hint="eastAsia"/>
          <w:szCs w:val="21"/>
          <w:lang w:val="zh-CN"/>
        </w:rPr>
        <w:t>教学内容</w:t>
      </w:r>
    </w:p>
    <w:p w14:paraId="39488B71" w14:textId="77777777" w:rsidR="00B705B9" w:rsidRDefault="0066674E">
      <w:pPr>
        <w:autoSpaceDE w:val="0"/>
        <w:autoSpaceDN w:val="0"/>
        <w:adjustRightInd w:val="0"/>
        <w:spacing w:line="350" w:lineRule="exact"/>
        <w:ind w:left="210"/>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一、概述；中毒定义，毒物来源，说明急性中毒概念及特点，了解各种毒物中毒机制</w:t>
      </w:r>
    </w:p>
    <w:p w14:paraId="2F1A310A"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二、病因和发病机制：讲解中毒的职业性和生活性接触史，毒物的代谢和影响毒性作用的因素：了解毒物进入体内的主要途径，毒物的大致代谢过程及排泄，了解影响毒性作用的诸因素</w:t>
      </w:r>
    </w:p>
    <w:p w14:paraId="1AD80EF2"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三、临床表现；熟悉急性中毒的主要临床表现，熟悉常见和特</w:t>
      </w:r>
      <w:r>
        <w:rPr>
          <w:rFonts w:ascii="宋体" w:eastAsia="宋体" w:hAnsi="宋体" w:cs="宋体" w:hint="eastAsia"/>
          <w:szCs w:val="21"/>
          <w:lang w:val="zh-CN"/>
        </w:rPr>
        <w:t>殊中毒的解毒药品</w:t>
      </w:r>
    </w:p>
    <w:p w14:paraId="6DC22A3C"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四、诊断：掌握急性中毒诊断原则，扼要讲述采集病史方法和要点，讲述急性中毒与常见内科急症的鉴别要点</w:t>
      </w:r>
    </w:p>
    <w:p w14:paraId="4CDB3536"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lastRenderedPageBreak/>
        <w:t xml:space="preserve">    </w:t>
      </w:r>
      <w:r>
        <w:rPr>
          <w:rFonts w:ascii="宋体" w:eastAsia="宋体" w:hAnsi="宋体" w:cs="宋体" w:hint="eastAsia"/>
          <w:szCs w:val="21"/>
          <w:lang w:val="zh-CN"/>
        </w:rPr>
        <w:t>五、治疗：讲述并强调急性中毒治疗原则，介绍洗胃方法、适应症、禁忌症以及注意事项，介绍特殊解毒药物适应症。介绍常用血液净化的解毒原理、适应症。</w:t>
      </w:r>
    </w:p>
    <w:p w14:paraId="1095245F"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六、预防：说明加强宣传教育．积极预防中毒的意义</w:t>
      </w:r>
    </w:p>
    <w:p w14:paraId="44A11C7D"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rPr>
        <w:t>3.</w:t>
      </w:r>
      <w:r>
        <w:rPr>
          <w:rFonts w:ascii="宋体" w:eastAsia="宋体" w:hAnsi="宋体" w:cs="宋体" w:hint="eastAsia"/>
          <w:szCs w:val="21"/>
          <w:lang w:val="zh-CN"/>
        </w:rPr>
        <w:t>教学方法</w:t>
      </w:r>
    </w:p>
    <w:p w14:paraId="73CEC84A" w14:textId="77777777" w:rsidR="00B705B9" w:rsidRDefault="0066674E">
      <w:pPr>
        <w:autoSpaceDE w:val="0"/>
        <w:autoSpaceDN w:val="0"/>
        <w:adjustRightInd w:val="0"/>
        <w:spacing w:line="35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一、课堂讲授</w:t>
      </w:r>
    </w:p>
    <w:p w14:paraId="5EE6B9C3" w14:textId="77777777" w:rsidR="00B705B9" w:rsidRDefault="0066674E">
      <w:pPr>
        <w:autoSpaceDE w:val="0"/>
        <w:autoSpaceDN w:val="0"/>
        <w:adjustRightInd w:val="0"/>
        <w:spacing w:line="350" w:lineRule="exact"/>
        <w:ind w:firstLine="435"/>
        <w:rPr>
          <w:rFonts w:ascii="宋体" w:eastAsia="宋体" w:hAnsi="宋体" w:cs="宋体"/>
          <w:szCs w:val="21"/>
          <w:lang w:val="zh-CN"/>
        </w:rPr>
      </w:pPr>
      <w:r>
        <w:rPr>
          <w:rFonts w:ascii="宋体" w:eastAsia="宋体" w:hAnsi="宋体" w:cs="宋体" w:hint="eastAsia"/>
          <w:szCs w:val="21"/>
          <w:lang w:val="zh-CN"/>
        </w:rPr>
        <w:t>二、使用图表，幻灯等教具</w:t>
      </w:r>
    </w:p>
    <w:p w14:paraId="547169D8" w14:textId="77777777" w:rsidR="00B705B9" w:rsidRDefault="00B705B9">
      <w:pPr>
        <w:autoSpaceDE w:val="0"/>
        <w:autoSpaceDN w:val="0"/>
        <w:adjustRightInd w:val="0"/>
        <w:spacing w:line="350" w:lineRule="exact"/>
        <w:ind w:firstLine="435"/>
        <w:rPr>
          <w:rFonts w:ascii="宋体" w:eastAsia="宋体" w:hAnsi="宋体" w:cs="宋体"/>
          <w:szCs w:val="21"/>
          <w:lang w:val="zh-CN"/>
        </w:rPr>
      </w:pPr>
    </w:p>
    <w:p w14:paraId="1DF674EA" w14:textId="77777777" w:rsidR="00B705B9" w:rsidRDefault="0066674E">
      <w:pPr>
        <w:autoSpaceDE w:val="0"/>
        <w:autoSpaceDN w:val="0"/>
        <w:adjustRightInd w:val="0"/>
        <w:spacing w:beforeLines="50" w:before="156" w:afterLines="50" w:after="156" w:line="415" w:lineRule="auto"/>
        <w:ind w:left="270" w:hanging="270"/>
        <w:outlineLvl w:val="1"/>
        <w:rPr>
          <w:rFonts w:ascii="宋体" w:eastAsia="宋体" w:hAnsi="宋体" w:cs="宋体"/>
          <w:b/>
          <w:kern w:val="0"/>
          <w:szCs w:val="21"/>
          <w:lang w:val="zh-CN"/>
        </w:rPr>
      </w:pPr>
      <w:bookmarkStart w:id="2" w:name="_Toc157830604"/>
      <w:bookmarkStart w:id="3" w:name="_Toc449381588"/>
      <w:r>
        <w:rPr>
          <w:rFonts w:ascii="宋体" w:eastAsia="宋体" w:hAnsi="宋体" w:cs="宋体" w:hint="eastAsia"/>
          <w:b/>
          <w:kern w:val="0"/>
          <w:szCs w:val="21"/>
          <w:lang w:val="zh-CN"/>
        </w:rPr>
        <w:t>有机磷农药中毒</w:t>
      </w:r>
      <w:bookmarkEnd w:id="2"/>
      <w:bookmarkEnd w:id="3"/>
    </w:p>
    <w:p w14:paraId="12EFE8A3" w14:textId="77777777" w:rsidR="00B705B9" w:rsidRDefault="0066674E">
      <w:pPr>
        <w:numPr>
          <w:ilvl w:val="0"/>
          <w:numId w:val="93"/>
        </w:num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rPr>
        <w:t>教学目标</w:t>
      </w:r>
      <w:r>
        <w:rPr>
          <w:rFonts w:ascii="宋体" w:eastAsia="宋体" w:hAnsi="宋体" w:cs="宋体" w:hint="eastAsia"/>
          <w:szCs w:val="21"/>
          <w:lang w:val="zh-CN"/>
        </w:rPr>
        <w:t xml:space="preserve">    </w:t>
      </w:r>
    </w:p>
    <w:p w14:paraId="18BC6E76" w14:textId="77777777" w:rsidR="00B705B9" w:rsidRDefault="0066674E">
      <w:pPr>
        <w:numPr>
          <w:ilvl w:val="0"/>
          <w:numId w:val="94"/>
        </w:numPr>
        <w:autoSpaceDE w:val="0"/>
        <w:autoSpaceDN w:val="0"/>
        <w:adjustRightInd w:val="0"/>
        <w:spacing w:line="360" w:lineRule="exact"/>
        <w:ind w:left="845"/>
        <w:rPr>
          <w:rFonts w:ascii="宋体" w:eastAsia="宋体" w:hAnsi="宋体" w:cs="宋体"/>
          <w:szCs w:val="21"/>
          <w:lang w:val="zh-CN"/>
        </w:rPr>
      </w:pPr>
      <w:r>
        <w:rPr>
          <w:rFonts w:ascii="宋体" w:eastAsia="宋体" w:hAnsi="宋体" w:cs="宋体" w:hint="eastAsia"/>
          <w:szCs w:val="21"/>
          <w:lang w:val="zh-CN"/>
        </w:rPr>
        <w:t>了解有机磷农药理化性质、常见中毒原因，了解有机磷农药中毒吸收主要途径，体内大致代谢过程</w:t>
      </w:r>
    </w:p>
    <w:p w14:paraId="0FE67605" w14:textId="77777777" w:rsidR="00B705B9" w:rsidRDefault="0066674E">
      <w:pPr>
        <w:numPr>
          <w:ilvl w:val="0"/>
          <w:numId w:val="94"/>
        </w:numPr>
        <w:autoSpaceDE w:val="0"/>
        <w:autoSpaceDN w:val="0"/>
        <w:adjustRightInd w:val="0"/>
        <w:spacing w:line="360" w:lineRule="exact"/>
        <w:ind w:left="845"/>
        <w:rPr>
          <w:rFonts w:ascii="宋体" w:eastAsia="宋体" w:hAnsi="宋体" w:cs="宋体"/>
          <w:szCs w:val="21"/>
          <w:lang w:val="zh-CN"/>
        </w:rPr>
      </w:pPr>
      <w:r>
        <w:rPr>
          <w:rFonts w:ascii="宋体" w:eastAsia="宋体" w:hAnsi="宋体" w:cs="宋体" w:hint="eastAsia"/>
          <w:szCs w:val="21"/>
          <w:lang w:val="zh-CN"/>
        </w:rPr>
        <w:t>课堂简单复习生理学、药理学有关知识、熟悉胆碱能神经受体分布及受体兴奋的表现，熟悉有机磷农药中毒的发病机制</w:t>
      </w:r>
    </w:p>
    <w:p w14:paraId="174A466E" w14:textId="77777777" w:rsidR="00B705B9" w:rsidRDefault="0066674E">
      <w:pPr>
        <w:numPr>
          <w:ilvl w:val="0"/>
          <w:numId w:val="94"/>
        </w:numPr>
        <w:autoSpaceDE w:val="0"/>
        <w:autoSpaceDN w:val="0"/>
        <w:adjustRightInd w:val="0"/>
        <w:spacing w:line="360" w:lineRule="exact"/>
        <w:ind w:left="845"/>
        <w:rPr>
          <w:rFonts w:ascii="宋体" w:eastAsia="宋体" w:hAnsi="宋体" w:cs="宋体"/>
          <w:szCs w:val="21"/>
          <w:lang w:val="zh-CN"/>
        </w:rPr>
      </w:pPr>
      <w:r>
        <w:rPr>
          <w:rFonts w:ascii="宋体" w:eastAsia="宋体" w:hAnsi="宋体" w:cs="宋体" w:hint="eastAsia"/>
          <w:szCs w:val="21"/>
          <w:lang w:val="zh-CN"/>
        </w:rPr>
        <w:t>掌握急性有机磷农药中毒各系统主要症状和体征．掌握急性有机磷农药中毒诊断方法，掌握有机磷中毒治疗原则和解毒药的使用。</w:t>
      </w:r>
    </w:p>
    <w:p w14:paraId="177CAEAC" w14:textId="77777777" w:rsidR="00B705B9" w:rsidRDefault="0066674E">
      <w:pPr>
        <w:numPr>
          <w:ilvl w:val="0"/>
          <w:numId w:val="93"/>
        </w:num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教学内容</w:t>
      </w:r>
      <w:r>
        <w:rPr>
          <w:rFonts w:ascii="宋体" w:eastAsia="宋体" w:hAnsi="宋体" w:cs="宋体" w:hint="eastAsia"/>
          <w:szCs w:val="21"/>
          <w:lang w:val="zh-CN"/>
        </w:rPr>
        <w:t xml:space="preserve">   </w:t>
      </w:r>
    </w:p>
    <w:p w14:paraId="2545C59E" w14:textId="77777777" w:rsidR="00B705B9" w:rsidRDefault="0066674E">
      <w:pPr>
        <w:autoSpaceDE w:val="0"/>
        <w:autoSpaceDN w:val="0"/>
        <w:adjustRightInd w:val="0"/>
        <w:spacing w:line="360" w:lineRule="exact"/>
        <w:ind w:firstLineChars="100" w:firstLine="210"/>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rPr>
        <w:t xml:space="preserve"> </w:t>
      </w:r>
      <w:r>
        <w:rPr>
          <w:rFonts w:ascii="宋体" w:eastAsia="宋体" w:hAnsi="宋体" w:cs="宋体" w:hint="eastAsia"/>
          <w:szCs w:val="21"/>
          <w:lang w:val="zh-CN"/>
        </w:rPr>
        <w:t>一、概念</w:t>
      </w:r>
      <w:r>
        <w:rPr>
          <w:rFonts w:ascii="宋体" w:eastAsia="宋体" w:hAnsi="宋体" w:cs="宋体" w:hint="eastAsia"/>
          <w:szCs w:val="21"/>
          <w:lang w:val="zh-CN"/>
        </w:rPr>
        <w:t xml:space="preserve">  </w:t>
      </w:r>
      <w:r>
        <w:rPr>
          <w:rFonts w:ascii="宋体" w:eastAsia="宋体" w:hAnsi="宋体" w:cs="宋体" w:hint="eastAsia"/>
          <w:szCs w:val="21"/>
          <w:lang w:val="zh-CN"/>
        </w:rPr>
        <w:t>介绍有机磷的一般理化性质，介绍有机磷毒性分类及常见中毒农药名称。</w:t>
      </w:r>
    </w:p>
    <w:p w14:paraId="00BAFCAB"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二、病因</w:t>
      </w:r>
      <w:r>
        <w:rPr>
          <w:rFonts w:ascii="宋体" w:eastAsia="宋体" w:hAnsi="宋体" w:cs="宋体" w:hint="eastAsia"/>
          <w:szCs w:val="21"/>
          <w:lang w:val="zh-CN"/>
        </w:rPr>
        <w:t xml:space="preserve">  </w:t>
      </w:r>
      <w:r>
        <w:rPr>
          <w:rFonts w:ascii="宋体" w:eastAsia="宋体" w:hAnsi="宋体" w:cs="宋体" w:hint="eastAsia"/>
          <w:szCs w:val="21"/>
          <w:lang w:val="zh-CN"/>
        </w:rPr>
        <w:t>介绍有机磷中毒病因及预防方法。</w:t>
      </w:r>
    </w:p>
    <w:p w14:paraId="207BDD6D"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三、毒物的吸收和代谢</w:t>
      </w:r>
      <w:r>
        <w:rPr>
          <w:rFonts w:ascii="宋体" w:eastAsia="宋体" w:hAnsi="宋体" w:cs="宋体" w:hint="eastAsia"/>
          <w:szCs w:val="21"/>
          <w:lang w:val="zh-CN"/>
        </w:rPr>
        <w:t xml:space="preserve">  </w:t>
      </w:r>
      <w:r>
        <w:rPr>
          <w:rFonts w:ascii="宋体" w:eastAsia="宋体" w:hAnsi="宋体" w:cs="宋体" w:hint="eastAsia"/>
          <w:szCs w:val="21"/>
          <w:lang w:val="zh-CN"/>
        </w:rPr>
        <w:t>了解有机磷农药吸收中</w:t>
      </w:r>
      <w:r>
        <w:rPr>
          <w:rFonts w:ascii="宋体" w:eastAsia="宋体" w:hAnsi="宋体" w:cs="宋体" w:hint="eastAsia"/>
          <w:szCs w:val="21"/>
          <w:lang w:val="zh-CN"/>
        </w:rPr>
        <w:t>毒主要途径和特点，了解毒物在体内大致代谢过程。</w:t>
      </w:r>
    </w:p>
    <w:p w14:paraId="4AEA6601"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四、发病机制</w:t>
      </w:r>
      <w:r>
        <w:rPr>
          <w:rFonts w:ascii="宋体" w:eastAsia="宋体" w:hAnsi="宋体" w:cs="宋体" w:hint="eastAsia"/>
          <w:szCs w:val="21"/>
          <w:lang w:val="zh-CN"/>
        </w:rPr>
        <w:t xml:space="preserve">  </w:t>
      </w:r>
      <w:r>
        <w:rPr>
          <w:rFonts w:ascii="宋体" w:eastAsia="宋体" w:hAnsi="宋体" w:cs="宋体" w:hint="eastAsia"/>
          <w:szCs w:val="21"/>
          <w:lang w:val="zh-CN"/>
        </w:rPr>
        <w:t>运用生理学、药理学有关知识，讲解有机磷农药中毒机制，加深理解。</w:t>
      </w:r>
    </w:p>
    <w:p w14:paraId="1D581DAD" w14:textId="77777777" w:rsidR="00B705B9" w:rsidRDefault="0066674E">
      <w:pPr>
        <w:ind w:firstLine="435"/>
        <w:rPr>
          <w:rFonts w:ascii="宋体" w:eastAsia="宋体" w:hAnsi="宋体" w:cs="宋体"/>
          <w:szCs w:val="21"/>
          <w:lang w:val="zh-CN"/>
        </w:rPr>
      </w:pPr>
      <w:r>
        <w:rPr>
          <w:rFonts w:ascii="宋体" w:eastAsia="宋体" w:hAnsi="宋体" w:cs="宋体" w:hint="eastAsia"/>
          <w:szCs w:val="21"/>
          <w:lang w:val="zh-CN"/>
        </w:rPr>
        <w:t>五、临床表现</w:t>
      </w:r>
      <w:r>
        <w:rPr>
          <w:rFonts w:ascii="宋体" w:eastAsia="宋体" w:hAnsi="宋体" w:cs="宋体" w:hint="eastAsia"/>
          <w:szCs w:val="21"/>
          <w:lang w:val="zh-CN"/>
        </w:rPr>
        <w:t xml:space="preserve">  </w:t>
      </w:r>
      <w:r>
        <w:rPr>
          <w:rFonts w:ascii="宋体" w:eastAsia="宋体" w:hAnsi="宋体" w:cs="宋体" w:hint="eastAsia"/>
          <w:szCs w:val="21"/>
          <w:lang w:val="zh-CN"/>
        </w:rPr>
        <w:t>熟悉急性有机磷农药中毒各系统临床表现，熟悉并记忆主要症状和体征。</w:t>
      </w:r>
    </w:p>
    <w:p w14:paraId="587747D1"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了解急性中毒临床诊断分级。学习有机磷迟发性神经病变和中间型综合征的临床表现。</w:t>
      </w:r>
    </w:p>
    <w:p w14:paraId="730B1230"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六、讲授急性有机磷农药诊断要点和原则，并要求学生掌握。适当介绍鉴别诊断诊断要点。</w:t>
      </w:r>
    </w:p>
    <w:p w14:paraId="0AC59F8C"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七、治疗</w:t>
      </w:r>
      <w:r>
        <w:rPr>
          <w:rFonts w:ascii="宋体" w:eastAsia="宋体" w:hAnsi="宋体" w:cs="宋体" w:hint="eastAsia"/>
          <w:szCs w:val="21"/>
          <w:lang w:val="zh-CN"/>
        </w:rPr>
        <w:t xml:space="preserve">  </w:t>
      </w:r>
      <w:r>
        <w:rPr>
          <w:rFonts w:ascii="宋体" w:eastAsia="宋体" w:hAnsi="宋体" w:cs="宋体" w:hint="eastAsia"/>
          <w:szCs w:val="21"/>
          <w:lang w:val="zh-CN"/>
        </w:rPr>
        <w:t>讲授治疗原则，强调彻底清除毒物防止再吸收的意义。重点讲授胆碱能复活药和抗胆碱药阿托品使用方法及注意事项，介</w:t>
      </w:r>
      <w:r>
        <w:rPr>
          <w:rFonts w:ascii="宋体" w:eastAsia="宋体" w:hAnsi="宋体" w:cs="宋体" w:hint="eastAsia"/>
          <w:szCs w:val="21"/>
          <w:lang w:val="zh-CN"/>
        </w:rPr>
        <w:t>绍阿托品化的观察方法、讲授有机磷中毒常见死亡原因，强调防治并发症的重要意义。</w:t>
      </w:r>
    </w:p>
    <w:p w14:paraId="5A8664BF" w14:textId="77777777" w:rsidR="00B705B9" w:rsidRDefault="0066674E">
      <w:pPr>
        <w:autoSpaceDE w:val="0"/>
        <w:autoSpaceDN w:val="0"/>
        <w:adjustRightInd w:val="0"/>
        <w:spacing w:line="360" w:lineRule="exact"/>
        <w:rPr>
          <w:rFonts w:ascii="宋体" w:eastAsia="宋体" w:hAnsi="宋体" w:cs="宋体"/>
          <w:szCs w:val="21"/>
          <w:lang w:val="zh-CN"/>
        </w:rPr>
      </w:pPr>
      <w:bookmarkStart w:id="4" w:name="_Hlk76242653"/>
      <w:r>
        <w:rPr>
          <w:rFonts w:ascii="宋体" w:eastAsia="宋体" w:hAnsi="宋体" w:cs="宋体" w:hint="eastAsia"/>
          <w:szCs w:val="21"/>
        </w:rPr>
        <w:t>3.</w:t>
      </w:r>
      <w:r>
        <w:rPr>
          <w:rFonts w:ascii="宋体" w:eastAsia="宋体" w:hAnsi="宋体" w:cs="宋体" w:hint="eastAsia"/>
          <w:szCs w:val="21"/>
          <w:lang w:val="zh-CN"/>
        </w:rPr>
        <w:t>教学方法</w:t>
      </w:r>
    </w:p>
    <w:bookmarkEnd w:id="4"/>
    <w:p w14:paraId="70D3D7A3"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—、课堂讲授</w:t>
      </w:r>
    </w:p>
    <w:p w14:paraId="0A0489C5"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二、提问方式</w:t>
      </w:r>
      <w:r>
        <w:rPr>
          <w:rFonts w:ascii="宋体" w:eastAsia="宋体" w:hAnsi="宋体" w:cs="宋体" w:hint="eastAsia"/>
          <w:szCs w:val="21"/>
          <w:lang w:val="zh-CN"/>
        </w:rPr>
        <w:t xml:space="preserve">  </w:t>
      </w:r>
      <w:r>
        <w:rPr>
          <w:rFonts w:ascii="宋体" w:eastAsia="宋体" w:hAnsi="宋体" w:cs="宋体" w:hint="eastAsia"/>
          <w:szCs w:val="21"/>
          <w:lang w:val="zh-CN"/>
        </w:rPr>
        <w:t>复习生理学、药理学有关知识</w:t>
      </w:r>
    </w:p>
    <w:p w14:paraId="6B26004A"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 xml:space="preserve">    </w:t>
      </w:r>
      <w:r>
        <w:rPr>
          <w:rFonts w:ascii="宋体" w:eastAsia="宋体" w:hAnsi="宋体" w:cs="宋体" w:hint="eastAsia"/>
          <w:szCs w:val="21"/>
          <w:lang w:val="zh-CN"/>
        </w:rPr>
        <w:t>三、使用图表、幻灯等教具。</w:t>
      </w:r>
    </w:p>
    <w:p w14:paraId="2BE5F9CA" w14:textId="77777777" w:rsidR="00B705B9" w:rsidRDefault="00B705B9">
      <w:pPr>
        <w:ind w:firstLine="435"/>
        <w:rPr>
          <w:rFonts w:ascii="宋体" w:eastAsia="宋体" w:hAnsi="宋体" w:cs="宋体"/>
          <w:szCs w:val="21"/>
        </w:rPr>
      </w:pPr>
    </w:p>
    <w:p w14:paraId="30AC8B3B" w14:textId="77777777" w:rsidR="00B705B9" w:rsidRDefault="0066674E">
      <w:pPr>
        <w:autoSpaceDE w:val="0"/>
        <w:autoSpaceDN w:val="0"/>
        <w:adjustRightInd w:val="0"/>
        <w:spacing w:line="360" w:lineRule="exact"/>
        <w:rPr>
          <w:rFonts w:ascii="宋体" w:eastAsia="宋体" w:hAnsi="宋体" w:cs="宋体"/>
          <w:szCs w:val="21"/>
          <w:lang w:val="zh-CN"/>
        </w:rPr>
      </w:pPr>
      <w:r>
        <w:rPr>
          <w:rFonts w:ascii="宋体" w:eastAsia="宋体" w:hAnsi="宋体" w:cs="宋体" w:hint="eastAsia"/>
          <w:szCs w:val="21"/>
          <w:lang w:val="zh-CN"/>
        </w:rPr>
        <w:t>【自学内容】</w:t>
      </w:r>
    </w:p>
    <w:p w14:paraId="66662FE5" w14:textId="77777777" w:rsidR="00B705B9" w:rsidRDefault="0066674E">
      <w:pPr>
        <w:ind w:firstLine="435"/>
      </w:pPr>
      <w:r>
        <w:rPr>
          <w:rFonts w:ascii="宋体" w:eastAsia="宋体" w:hAnsi="宋体" w:cs="宋体" w:hint="eastAsia"/>
          <w:szCs w:val="21"/>
        </w:rPr>
        <w:t>急性白草枯中毒、急性乙醇中毒、急性一氧化碳中毒</w:t>
      </w:r>
    </w:p>
    <w:p w14:paraId="79485FBF" w14:textId="77777777" w:rsidR="00B705B9" w:rsidRDefault="00B705B9">
      <w:pPr>
        <w:pStyle w:val="a3"/>
        <w:spacing w:line="360" w:lineRule="auto"/>
        <w:ind w:left="420"/>
        <w:rPr>
          <w:rFonts w:hAnsi="宋体"/>
          <w:szCs w:val="21"/>
        </w:rPr>
      </w:pPr>
    </w:p>
    <w:p w14:paraId="688E1061" w14:textId="77777777" w:rsidR="00B705B9" w:rsidRDefault="00B705B9">
      <w:pPr>
        <w:pStyle w:val="a3"/>
        <w:spacing w:line="360" w:lineRule="auto"/>
        <w:ind w:left="420"/>
        <w:rPr>
          <w:rFonts w:hAnsi="宋体"/>
          <w:szCs w:val="21"/>
        </w:rPr>
      </w:pPr>
    </w:p>
    <w:p w14:paraId="2D174BF4" w14:textId="77777777" w:rsidR="00B705B9" w:rsidRDefault="0066674E">
      <w:pPr>
        <w:widowControl/>
        <w:spacing w:beforeLines="50" w:before="156" w:afterLines="50" w:after="156"/>
        <w:jc w:val="left"/>
      </w:pPr>
      <w:r>
        <w:rPr>
          <w:rFonts w:ascii="黑体" w:eastAsia="黑体" w:hAnsi="黑体" w:hint="eastAsia"/>
          <w:b/>
          <w:sz w:val="28"/>
          <w:szCs w:val="28"/>
        </w:rPr>
        <w:t>四、学时分配</w:t>
      </w:r>
      <w:r>
        <w:rPr>
          <w:rFonts w:ascii="宋体" w:eastAsia="宋体" w:hAnsi="宋体" w:hint="eastAsia"/>
          <w:szCs w:val="21"/>
        </w:rPr>
        <w:t>（四号黑体）</w:t>
      </w:r>
    </w:p>
    <w:p w14:paraId="71C9AD00" w14:textId="77777777" w:rsidR="00B705B9" w:rsidRDefault="0066674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B705B9" w14:paraId="43D61D59" w14:textId="77777777">
        <w:trPr>
          <w:trHeight w:val="340"/>
          <w:jc w:val="center"/>
        </w:trPr>
        <w:tc>
          <w:tcPr>
            <w:tcW w:w="2765" w:type="dxa"/>
            <w:vAlign w:val="center"/>
          </w:tcPr>
          <w:p w14:paraId="60FEBF47"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7FCDE63"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AEC3C68"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705B9" w14:paraId="69C4136E" w14:textId="77777777">
        <w:trPr>
          <w:trHeight w:val="340"/>
          <w:jc w:val="center"/>
        </w:trPr>
        <w:tc>
          <w:tcPr>
            <w:tcW w:w="2765" w:type="dxa"/>
            <w:vAlign w:val="center"/>
          </w:tcPr>
          <w:p w14:paraId="0830C8AF"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三</w:t>
            </w:r>
            <w:r>
              <w:rPr>
                <w:rFonts w:ascii="宋体" w:eastAsia="宋体" w:hAnsi="宋体" w:hint="eastAsia"/>
              </w:rPr>
              <w:t>篇</w:t>
            </w:r>
          </w:p>
        </w:tc>
        <w:tc>
          <w:tcPr>
            <w:tcW w:w="2765" w:type="dxa"/>
            <w:vAlign w:val="center"/>
          </w:tcPr>
          <w:p w14:paraId="528FA3E3"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循环</w:t>
            </w:r>
            <w:r>
              <w:rPr>
                <w:rFonts w:ascii="宋体" w:eastAsia="宋体" w:hAnsi="宋体" w:hint="eastAsia"/>
              </w:rPr>
              <w:t>系统疾病</w:t>
            </w:r>
          </w:p>
        </w:tc>
        <w:tc>
          <w:tcPr>
            <w:tcW w:w="2766" w:type="dxa"/>
            <w:vAlign w:val="center"/>
          </w:tcPr>
          <w:p w14:paraId="6B8F0BC9"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20</w:t>
            </w:r>
          </w:p>
        </w:tc>
      </w:tr>
      <w:tr w:rsidR="00B705B9" w14:paraId="660D154C" w14:textId="77777777">
        <w:trPr>
          <w:trHeight w:val="340"/>
          <w:jc w:val="center"/>
        </w:trPr>
        <w:tc>
          <w:tcPr>
            <w:tcW w:w="2765" w:type="dxa"/>
            <w:vAlign w:val="center"/>
          </w:tcPr>
          <w:p w14:paraId="222A5514"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四</w:t>
            </w:r>
            <w:r>
              <w:rPr>
                <w:rFonts w:ascii="宋体" w:eastAsia="宋体" w:hAnsi="宋体" w:hint="eastAsia"/>
              </w:rPr>
              <w:t>篇</w:t>
            </w:r>
          </w:p>
        </w:tc>
        <w:tc>
          <w:tcPr>
            <w:tcW w:w="2765" w:type="dxa"/>
            <w:vAlign w:val="center"/>
          </w:tcPr>
          <w:p w14:paraId="4D0EAC3E"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消化</w:t>
            </w:r>
            <w:r>
              <w:rPr>
                <w:rFonts w:ascii="宋体" w:eastAsia="宋体" w:hAnsi="宋体" w:hint="eastAsia"/>
              </w:rPr>
              <w:t>系统疾病</w:t>
            </w:r>
          </w:p>
        </w:tc>
        <w:tc>
          <w:tcPr>
            <w:tcW w:w="2766" w:type="dxa"/>
            <w:vAlign w:val="center"/>
          </w:tcPr>
          <w:p w14:paraId="46F2A768"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16</w:t>
            </w:r>
          </w:p>
        </w:tc>
      </w:tr>
      <w:tr w:rsidR="00B705B9" w14:paraId="6B81484E" w14:textId="77777777">
        <w:trPr>
          <w:trHeight w:val="340"/>
          <w:jc w:val="center"/>
        </w:trPr>
        <w:tc>
          <w:tcPr>
            <w:tcW w:w="2765" w:type="dxa"/>
            <w:vAlign w:val="center"/>
          </w:tcPr>
          <w:p w14:paraId="1EF7009E"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五</w:t>
            </w:r>
            <w:r>
              <w:rPr>
                <w:rFonts w:ascii="宋体" w:eastAsia="宋体" w:hAnsi="宋体" w:hint="eastAsia"/>
              </w:rPr>
              <w:t>篇</w:t>
            </w:r>
          </w:p>
        </w:tc>
        <w:tc>
          <w:tcPr>
            <w:tcW w:w="2765" w:type="dxa"/>
            <w:vAlign w:val="center"/>
          </w:tcPr>
          <w:p w14:paraId="04DF787B"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泌尿</w:t>
            </w:r>
            <w:r>
              <w:rPr>
                <w:rFonts w:ascii="宋体" w:eastAsia="宋体" w:hAnsi="宋体" w:hint="eastAsia"/>
              </w:rPr>
              <w:t>系统疾病</w:t>
            </w:r>
          </w:p>
        </w:tc>
        <w:tc>
          <w:tcPr>
            <w:tcW w:w="2766" w:type="dxa"/>
            <w:vAlign w:val="center"/>
          </w:tcPr>
          <w:p w14:paraId="0C1DBA50"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8</w:t>
            </w:r>
          </w:p>
        </w:tc>
      </w:tr>
      <w:tr w:rsidR="00B705B9" w14:paraId="598858AA" w14:textId="77777777">
        <w:trPr>
          <w:trHeight w:val="340"/>
          <w:jc w:val="center"/>
        </w:trPr>
        <w:tc>
          <w:tcPr>
            <w:tcW w:w="2765" w:type="dxa"/>
            <w:vAlign w:val="center"/>
          </w:tcPr>
          <w:p w14:paraId="59BFCFD8"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篇</w:t>
            </w:r>
          </w:p>
        </w:tc>
        <w:tc>
          <w:tcPr>
            <w:tcW w:w="2765" w:type="dxa"/>
            <w:vAlign w:val="center"/>
          </w:tcPr>
          <w:p w14:paraId="2E9586E2"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内分泌和代谢性疾病</w:t>
            </w:r>
          </w:p>
        </w:tc>
        <w:tc>
          <w:tcPr>
            <w:tcW w:w="2766" w:type="dxa"/>
            <w:vAlign w:val="center"/>
          </w:tcPr>
          <w:p w14:paraId="396457C8"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8</w:t>
            </w:r>
          </w:p>
        </w:tc>
      </w:tr>
      <w:tr w:rsidR="00B705B9" w14:paraId="4179EBCD" w14:textId="77777777">
        <w:trPr>
          <w:trHeight w:val="340"/>
          <w:jc w:val="center"/>
        </w:trPr>
        <w:tc>
          <w:tcPr>
            <w:tcW w:w="2765" w:type="dxa"/>
            <w:vAlign w:val="center"/>
          </w:tcPr>
          <w:p w14:paraId="5EBE56C2"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第九篇</w:t>
            </w:r>
          </w:p>
        </w:tc>
        <w:tc>
          <w:tcPr>
            <w:tcW w:w="2765" w:type="dxa"/>
            <w:vAlign w:val="center"/>
          </w:tcPr>
          <w:p w14:paraId="47134AFC"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理化因素所致疾病</w:t>
            </w:r>
          </w:p>
        </w:tc>
        <w:tc>
          <w:tcPr>
            <w:tcW w:w="2766" w:type="dxa"/>
            <w:vAlign w:val="center"/>
          </w:tcPr>
          <w:p w14:paraId="4A307EB6" w14:textId="77777777" w:rsidR="00B705B9" w:rsidRDefault="0066674E">
            <w:pPr>
              <w:widowControl/>
              <w:spacing w:beforeLines="50" w:before="156" w:afterLines="50" w:after="156"/>
              <w:jc w:val="center"/>
              <w:rPr>
                <w:rFonts w:ascii="宋体" w:eastAsia="宋体" w:hAnsi="宋体"/>
              </w:rPr>
            </w:pPr>
            <w:r>
              <w:rPr>
                <w:rFonts w:ascii="宋体" w:eastAsia="宋体" w:hAnsi="宋体" w:hint="eastAsia"/>
              </w:rPr>
              <w:t>2</w:t>
            </w:r>
          </w:p>
        </w:tc>
      </w:tr>
    </w:tbl>
    <w:p w14:paraId="7D57EF96" w14:textId="77777777" w:rsidR="00B705B9" w:rsidRDefault="00B705B9">
      <w:pPr>
        <w:autoSpaceDE w:val="0"/>
        <w:autoSpaceDN w:val="0"/>
        <w:adjustRightInd w:val="0"/>
        <w:jc w:val="center"/>
        <w:rPr>
          <w:rFonts w:ascii="黑体" w:eastAsia="黑体" w:hAnsi="黑体"/>
          <w:b/>
          <w:sz w:val="28"/>
          <w:szCs w:val="28"/>
        </w:rPr>
      </w:pPr>
    </w:p>
    <w:p w14:paraId="318F3EB6" w14:textId="77777777" w:rsidR="00B705B9" w:rsidRDefault="0066674E">
      <w:pPr>
        <w:numPr>
          <w:ilvl w:val="0"/>
          <w:numId w:val="95"/>
        </w:numPr>
        <w:autoSpaceDE w:val="0"/>
        <w:autoSpaceDN w:val="0"/>
        <w:adjustRightInd w:val="0"/>
        <w:jc w:val="left"/>
        <w:rPr>
          <w:rFonts w:ascii="黑体" w:eastAsia="黑体" w:hAnsi="黑体"/>
          <w:b/>
          <w:sz w:val="28"/>
          <w:szCs w:val="28"/>
        </w:rPr>
      </w:pPr>
      <w:r>
        <w:rPr>
          <w:rFonts w:ascii="黑体" w:eastAsia="黑体" w:hAnsi="黑体" w:hint="eastAsia"/>
          <w:b/>
          <w:sz w:val="28"/>
          <w:szCs w:val="28"/>
        </w:rPr>
        <w:t>教学进度</w:t>
      </w:r>
    </w:p>
    <w:p w14:paraId="5F659146" w14:textId="77777777" w:rsidR="00B705B9" w:rsidRDefault="0066674E">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eastAsia="黑体" w:hint="eastAsia"/>
          <w:b/>
          <w:bCs/>
          <w:color w:val="000000"/>
          <w:spacing w:val="20"/>
          <w:kern w:val="0"/>
          <w:sz w:val="36"/>
          <w:szCs w:val="36"/>
        </w:rPr>
        <w:t>院</w:t>
      </w:r>
      <w:r>
        <w:rPr>
          <w:rFonts w:eastAsia="黑体"/>
          <w:b/>
          <w:bCs/>
          <w:color w:val="000000"/>
          <w:spacing w:val="20"/>
          <w:kern w:val="0"/>
          <w:sz w:val="36"/>
          <w:szCs w:val="36"/>
        </w:rPr>
        <w:t>教学日历（理论部分）</w:t>
      </w:r>
    </w:p>
    <w:tbl>
      <w:tblPr>
        <w:tblW w:w="90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40"/>
        <w:gridCol w:w="765"/>
        <w:gridCol w:w="735"/>
        <w:gridCol w:w="780"/>
        <w:gridCol w:w="3420"/>
        <w:gridCol w:w="660"/>
        <w:gridCol w:w="1065"/>
        <w:gridCol w:w="1031"/>
      </w:tblGrid>
      <w:tr w:rsidR="00B705B9" w14:paraId="2690EF17" w14:textId="77777777">
        <w:trPr>
          <w:trHeight w:val="20"/>
          <w:jc w:val="center"/>
        </w:trPr>
        <w:tc>
          <w:tcPr>
            <w:tcW w:w="640" w:type="dxa"/>
            <w:vMerge w:val="restart"/>
            <w:tcMar>
              <w:left w:w="57" w:type="dxa"/>
              <w:right w:w="57" w:type="dxa"/>
            </w:tcMar>
            <w:vAlign w:val="center"/>
          </w:tcPr>
          <w:p w14:paraId="56831D5E"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765" w:type="dxa"/>
            <w:vMerge w:val="restart"/>
            <w:tcMar>
              <w:left w:w="57" w:type="dxa"/>
              <w:right w:w="57" w:type="dxa"/>
            </w:tcMar>
            <w:vAlign w:val="center"/>
          </w:tcPr>
          <w:p w14:paraId="7F0A9169"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735" w:type="dxa"/>
            <w:vMerge w:val="restart"/>
            <w:tcMar>
              <w:left w:w="57" w:type="dxa"/>
              <w:right w:w="57" w:type="dxa"/>
            </w:tcMar>
            <w:vAlign w:val="center"/>
          </w:tcPr>
          <w:p w14:paraId="5379696C"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780" w:type="dxa"/>
            <w:vMerge w:val="restart"/>
            <w:tcMar>
              <w:left w:w="57" w:type="dxa"/>
              <w:right w:w="57" w:type="dxa"/>
            </w:tcMar>
            <w:vAlign w:val="center"/>
          </w:tcPr>
          <w:p w14:paraId="73CE2CDF"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3420" w:type="dxa"/>
            <w:vMerge w:val="restart"/>
            <w:tcMar>
              <w:left w:w="57" w:type="dxa"/>
              <w:right w:w="57" w:type="dxa"/>
            </w:tcMar>
            <w:vAlign w:val="center"/>
          </w:tcPr>
          <w:p w14:paraId="479C62A5"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教学大纲分章或题目名称</w:t>
            </w:r>
          </w:p>
        </w:tc>
        <w:tc>
          <w:tcPr>
            <w:tcW w:w="660" w:type="dxa"/>
            <w:vMerge w:val="restart"/>
            <w:tcMar>
              <w:left w:w="57" w:type="dxa"/>
              <w:right w:w="57" w:type="dxa"/>
            </w:tcMar>
            <w:vAlign w:val="center"/>
          </w:tcPr>
          <w:p w14:paraId="558122B1"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2096" w:type="dxa"/>
            <w:gridSpan w:val="2"/>
            <w:tcMar>
              <w:left w:w="57" w:type="dxa"/>
              <w:right w:w="57" w:type="dxa"/>
            </w:tcMar>
            <w:vAlign w:val="center"/>
          </w:tcPr>
          <w:p w14:paraId="561CB678"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授课教师</w:t>
            </w:r>
          </w:p>
        </w:tc>
      </w:tr>
      <w:tr w:rsidR="00B705B9" w14:paraId="4E6173AF" w14:textId="77777777">
        <w:trPr>
          <w:trHeight w:val="20"/>
          <w:jc w:val="center"/>
        </w:trPr>
        <w:tc>
          <w:tcPr>
            <w:tcW w:w="640" w:type="dxa"/>
            <w:vMerge/>
            <w:tcMar>
              <w:left w:w="57" w:type="dxa"/>
              <w:right w:w="57" w:type="dxa"/>
            </w:tcMar>
            <w:vAlign w:val="center"/>
          </w:tcPr>
          <w:p w14:paraId="21310280" w14:textId="77777777" w:rsidR="00B705B9" w:rsidRDefault="00B705B9">
            <w:pPr>
              <w:autoSpaceDE w:val="0"/>
              <w:autoSpaceDN w:val="0"/>
              <w:adjustRightInd w:val="0"/>
              <w:jc w:val="center"/>
              <w:rPr>
                <w:rFonts w:ascii="楷体" w:eastAsia="楷体" w:hAnsi="楷体" w:cs="楷体"/>
                <w:b/>
                <w:bCs/>
                <w:color w:val="000000"/>
                <w:kern w:val="0"/>
                <w:szCs w:val="21"/>
              </w:rPr>
            </w:pPr>
          </w:p>
        </w:tc>
        <w:tc>
          <w:tcPr>
            <w:tcW w:w="765" w:type="dxa"/>
            <w:vMerge/>
            <w:tcMar>
              <w:left w:w="57" w:type="dxa"/>
              <w:right w:w="57" w:type="dxa"/>
            </w:tcMar>
            <w:vAlign w:val="center"/>
          </w:tcPr>
          <w:p w14:paraId="7039A45D" w14:textId="77777777" w:rsidR="00B705B9" w:rsidRDefault="00B705B9">
            <w:pPr>
              <w:autoSpaceDE w:val="0"/>
              <w:autoSpaceDN w:val="0"/>
              <w:adjustRightInd w:val="0"/>
              <w:jc w:val="center"/>
              <w:rPr>
                <w:rFonts w:ascii="楷体" w:eastAsia="楷体" w:hAnsi="楷体" w:cs="楷体"/>
                <w:b/>
                <w:bCs/>
                <w:color w:val="000000"/>
                <w:kern w:val="0"/>
                <w:szCs w:val="21"/>
              </w:rPr>
            </w:pPr>
          </w:p>
        </w:tc>
        <w:tc>
          <w:tcPr>
            <w:tcW w:w="735" w:type="dxa"/>
            <w:vMerge/>
            <w:tcMar>
              <w:left w:w="57" w:type="dxa"/>
              <w:right w:w="57" w:type="dxa"/>
            </w:tcMar>
            <w:vAlign w:val="center"/>
          </w:tcPr>
          <w:p w14:paraId="6E638901" w14:textId="77777777" w:rsidR="00B705B9" w:rsidRDefault="00B705B9">
            <w:pPr>
              <w:autoSpaceDE w:val="0"/>
              <w:autoSpaceDN w:val="0"/>
              <w:adjustRightInd w:val="0"/>
              <w:jc w:val="center"/>
              <w:rPr>
                <w:rFonts w:ascii="楷体" w:eastAsia="楷体" w:hAnsi="楷体" w:cs="楷体"/>
                <w:b/>
                <w:bCs/>
                <w:color w:val="000000"/>
                <w:kern w:val="0"/>
                <w:szCs w:val="21"/>
              </w:rPr>
            </w:pPr>
          </w:p>
        </w:tc>
        <w:tc>
          <w:tcPr>
            <w:tcW w:w="780" w:type="dxa"/>
            <w:vMerge/>
            <w:tcMar>
              <w:left w:w="57" w:type="dxa"/>
              <w:right w:w="57" w:type="dxa"/>
            </w:tcMar>
            <w:vAlign w:val="center"/>
          </w:tcPr>
          <w:p w14:paraId="7B8BEA10" w14:textId="77777777" w:rsidR="00B705B9" w:rsidRDefault="00B705B9">
            <w:pPr>
              <w:autoSpaceDE w:val="0"/>
              <w:autoSpaceDN w:val="0"/>
              <w:adjustRightInd w:val="0"/>
              <w:jc w:val="center"/>
              <w:rPr>
                <w:rFonts w:ascii="楷体" w:eastAsia="楷体" w:hAnsi="楷体" w:cs="楷体"/>
                <w:b/>
                <w:bCs/>
                <w:color w:val="000000"/>
                <w:kern w:val="0"/>
                <w:szCs w:val="21"/>
              </w:rPr>
            </w:pPr>
          </w:p>
        </w:tc>
        <w:tc>
          <w:tcPr>
            <w:tcW w:w="3420" w:type="dxa"/>
            <w:vMerge/>
            <w:tcMar>
              <w:left w:w="57" w:type="dxa"/>
              <w:right w:w="57" w:type="dxa"/>
            </w:tcMar>
            <w:vAlign w:val="center"/>
          </w:tcPr>
          <w:p w14:paraId="419F6E02" w14:textId="77777777" w:rsidR="00B705B9" w:rsidRDefault="00B705B9">
            <w:pPr>
              <w:autoSpaceDE w:val="0"/>
              <w:autoSpaceDN w:val="0"/>
              <w:adjustRightInd w:val="0"/>
              <w:jc w:val="center"/>
              <w:rPr>
                <w:rFonts w:ascii="楷体" w:eastAsia="楷体" w:hAnsi="楷体" w:cs="楷体"/>
                <w:b/>
                <w:bCs/>
                <w:color w:val="000000"/>
                <w:kern w:val="0"/>
                <w:szCs w:val="21"/>
              </w:rPr>
            </w:pPr>
          </w:p>
        </w:tc>
        <w:tc>
          <w:tcPr>
            <w:tcW w:w="660" w:type="dxa"/>
            <w:vMerge/>
            <w:tcMar>
              <w:left w:w="57" w:type="dxa"/>
              <w:right w:w="57" w:type="dxa"/>
            </w:tcMar>
            <w:vAlign w:val="center"/>
          </w:tcPr>
          <w:p w14:paraId="1C4C28DB" w14:textId="77777777" w:rsidR="00B705B9" w:rsidRDefault="00B705B9">
            <w:pPr>
              <w:autoSpaceDE w:val="0"/>
              <w:autoSpaceDN w:val="0"/>
              <w:adjustRightInd w:val="0"/>
              <w:jc w:val="center"/>
              <w:rPr>
                <w:rFonts w:ascii="楷体" w:eastAsia="楷体" w:hAnsi="楷体" w:cs="楷体"/>
                <w:b/>
                <w:bCs/>
                <w:color w:val="000000"/>
                <w:kern w:val="0"/>
                <w:szCs w:val="21"/>
              </w:rPr>
            </w:pPr>
          </w:p>
        </w:tc>
        <w:tc>
          <w:tcPr>
            <w:tcW w:w="1065" w:type="dxa"/>
            <w:tcMar>
              <w:left w:w="57" w:type="dxa"/>
              <w:right w:w="57" w:type="dxa"/>
            </w:tcMar>
            <w:vAlign w:val="center"/>
          </w:tcPr>
          <w:p w14:paraId="30C82324"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姓名</w:t>
            </w:r>
          </w:p>
        </w:tc>
        <w:tc>
          <w:tcPr>
            <w:tcW w:w="1031" w:type="dxa"/>
            <w:tcMar>
              <w:left w:w="57" w:type="dxa"/>
              <w:right w:w="57" w:type="dxa"/>
            </w:tcMar>
            <w:vAlign w:val="center"/>
          </w:tcPr>
          <w:p w14:paraId="08F8DDCB" w14:textId="77777777" w:rsidR="00B705B9" w:rsidRDefault="0066674E">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职称</w:t>
            </w:r>
          </w:p>
        </w:tc>
      </w:tr>
      <w:tr w:rsidR="00B705B9" w14:paraId="0017E8ED"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0B9FF098"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765" w:type="dxa"/>
            <w:tcMar>
              <w:left w:w="57" w:type="dxa"/>
              <w:right w:w="57" w:type="dxa"/>
            </w:tcMar>
            <w:vAlign w:val="center"/>
          </w:tcPr>
          <w:p w14:paraId="11DDBFE7"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0317BBBE"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408A0BB1"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0AEF4A7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心力衰竭</w:t>
            </w:r>
          </w:p>
          <w:p w14:paraId="19087473" w14:textId="77777777" w:rsidR="00B705B9" w:rsidRDefault="00B705B9">
            <w:pPr>
              <w:widowControl/>
              <w:jc w:val="center"/>
              <w:rPr>
                <w:rFonts w:ascii="楷体" w:eastAsia="楷体" w:hAnsi="楷体" w:cs="楷体"/>
                <w:kern w:val="0"/>
                <w:szCs w:val="21"/>
              </w:rPr>
            </w:pPr>
          </w:p>
          <w:p w14:paraId="7468229C"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心力衰竭</w:t>
            </w:r>
          </w:p>
        </w:tc>
        <w:tc>
          <w:tcPr>
            <w:tcW w:w="660" w:type="dxa"/>
            <w:tcMar>
              <w:left w:w="57" w:type="dxa"/>
              <w:right w:w="57" w:type="dxa"/>
            </w:tcMar>
            <w:vAlign w:val="center"/>
          </w:tcPr>
          <w:p w14:paraId="5A04BBC6"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02A47393" w14:textId="77777777" w:rsidR="00B705B9" w:rsidRDefault="00B705B9">
            <w:pPr>
              <w:widowControl/>
              <w:jc w:val="center"/>
              <w:rPr>
                <w:rFonts w:ascii="楷体" w:eastAsia="楷体" w:hAnsi="楷体" w:cs="楷体"/>
                <w:kern w:val="0"/>
                <w:szCs w:val="21"/>
              </w:rPr>
            </w:pPr>
          </w:p>
          <w:p w14:paraId="79F27D4E"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66BE0E4D"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24377F35" w14:textId="77777777" w:rsidR="00B705B9" w:rsidRDefault="00B705B9">
            <w:pPr>
              <w:widowControl/>
              <w:jc w:val="center"/>
              <w:rPr>
                <w:rFonts w:ascii="楷体" w:eastAsia="楷体" w:hAnsi="楷体" w:cs="楷体"/>
                <w:kern w:val="0"/>
                <w:szCs w:val="21"/>
              </w:rPr>
            </w:pPr>
          </w:p>
        </w:tc>
      </w:tr>
      <w:tr w:rsidR="00B705B9" w14:paraId="6898E1C3"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304F8951"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765" w:type="dxa"/>
            <w:tcMar>
              <w:left w:w="57" w:type="dxa"/>
              <w:right w:w="57" w:type="dxa"/>
            </w:tcMar>
            <w:vAlign w:val="center"/>
          </w:tcPr>
          <w:p w14:paraId="7653AB43"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02DE11B8"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1C5A745F"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552F20A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心律失常</w:t>
            </w:r>
          </w:p>
          <w:p w14:paraId="0C0483BB" w14:textId="77777777" w:rsidR="00B705B9" w:rsidRDefault="00B705B9">
            <w:pPr>
              <w:widowControl/>
              <w:jc w:val="center"/>
              <w:rPr>
                <w:rFonts w:ascii="楷体" w:eastAsia="楷体" w:hAnsi="楷体" w:cs="楷体"/>
                <w:kern w:val="0"/>
                <w:szCs w:val="21"/>
              </w:rPr>
            </w:pPr>
          </w:p>
          <w:p w14:paraId="243E675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心律失常</w:t>
            </w:r>
          </w:p>
        </w:tc>
        <w:tc>
          <w:tcPr>
            <w:tcW w:w="660" w:type="dxa"/>
            <w:tcMar>
              <w:left w:w="57" w:type="dxa"/>
              <w:right w:w="57" w:type="dxa"/>
            </w:tcMar>
            <w:vAlign w:val="center"/>
          </w:tcPr>
          <w:p w14:paraId="090F363F"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27A0C6DC" w14:textId="77777777" w:rsidR="00B705B9" w:rsidRDefault="00B705B9">
            <w:pPr>
              <w:widowControl/>
              <w:jc w:val="center"/>
              <w:rPr>
                <w:rFonts w:ascii="楷体" w:eastAsia="楷体" w:hAnsi="楷体" w:cs="楷体"/>
                <w:kern w:val="0"/>
                <w:szCs w:val="21"/>
              </w:rPr>
            </w:pPr>
          </w:p>
          <w:p w14:paraId="5DF9B3B2"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4F6FA255"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08B37B96" w14:textId="77777777" w:rsidR="00B705B9" w:rsidRDefault="00B705B9">
            <w:pPr>
              <w:widowControl/>
              <w:jc w:val="center"/>
              <w:rPr>
                <w:rFonts w:ascii="楷体" w:eastAsia="楷体" w:hAnsi="楷体" w:cs="楷体"/>
                <w:kern w:val="0"/>
                <w:szCs w:val="21"/>
              </w:rPr>
            </w:pPr>
          </w:p>
        </w:tc>
      </w:tr>
      <w:tr w:rsidR="00B705B9" w14:paraId="6B909832"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4C19DF7D"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765" w:type="dxa"/>
            <w:tcMar>
              <w:left w:w="57" w:type="dxa"/>
              <w:right w:w="57" w:type="dxa"/>
            </w:tcMar>
            <w:vAlign w:val="center"/>
          </w:tcPr>
          <w:p w14:paraId="179F9C99"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6147596B"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093E54C9"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3747609D"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高血压病</w:t>
            </w:r>
          </w:p>
        </w:tc>
        <w:tc>
          <w:tcPr>
            <w:tcW w:w="660" w:type="dxa"/>
            <w:tcMar>
              <w:left w:w="57" w:type="dxa"/>
              <w:right w:w="57" w:type="dxa"/>
            </w:tcMar>
            <w:vAlign w:val="center"/>
          </w:tcPr>
          <w:p w14:paraId="48522659"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129610D5"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22106F75" w14:textId="77777777" w:rsidR="00B705B9" w:rsidRDefault="00B705B9">
            <w:pPr>
              <w:widowControl/>
              <w:jc w:val="center"/>
              <w:rPr>
                <w:rFonts w:ascii="楷体" w:eastAsia="楷体" w:hAnsi="楷体" w:cs="楷体"/>
                <w:kern w:val="0"/>
                <w:szCs w:val="21"/>
              </w:rPr>
            </w:pPr>
          </w:p>
        </w:tc>
      </w:tr>
      <w:tr w:rsidR="00B705B9" w14:paraId="007B7672" w14:textId="77777777">
        <w:tblPrEx>
          <w:tblCellMar>
            <w:left w:w="108" w:type="dxa"/>
            <w:right w:w="108" w:type="dxa"/>
          </w:tblCellMar>
        </w:tblPrEx>
        <w:trPr>
          <w:trHeight w:hRule="exact" w:val="1386"/>
          <w:jc w:val="center"/>
        </w:trPr>
        <w:tc>
          <w:tcPr>
            <w:tcW w:w="640" w:type="dxa"/>
            <w:tcMar>
              <w:left w:w="57" w:type="dxa"/>
              <w:right w:w="57" w:type="dxa"/>
            </w:tcMar>
            <w:vAlign w:val="center"/>
          </w:tcPr>
          <w:p w14:paraId="252B94F3"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765" w:type="dxa"/>
            <w:tcMar>
              <w:left w:w="57" w:type="dxa"/>
              <w:right w:w="57" w:type="dxa"/>
            </w:tcMar>
            <w:vAlign w:val="center"/>
          </w:tcPr>
          <w:p w14:paraId="13FDFF94"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12428751"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1D4DEAE5"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51391D12"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动脉粥样硬化和冠状动脉粥样硬化性心脏病</w:t>
            </w:r>
          </w:p>
          <w:p w14:paraId="171D1921"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动脉粥样硬化和冠状动脉粥样硬化性心脏病</w:t>
            </w:r>
          </w:p>
        </w:tc>
        <w:tc>
          <w:tcPr>
            <w:tcW w:w="660" w:type="dxa"/>
            <w:tcMar>
              <w:left w:w="57" w:type="dxa"/>
              <w:right w:w="57" w:type="dxa"/>
            </w:tcMar>
            <w:vAlign w:val="center"/>
          </w:tcPr>
          <w:p w14:paraId="5259B571"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5692A191" w14:textId="77777777" w:rsidR="00B705B9" w:rsidRDefault="00B705B9">
            <w:pPr>
              <w:widowControl/>
              <w:jc w:val="center"/>
              <w:rPr>
                <w:rFonts w:ascii="楷体" w:eastAsia="楷体" w:hAnsi="楷体" w:cs="楷体"/>
                <w:kern w:val="0"/>
                <w:szCs w:val="21"/>
              </w:rPr>
            </w:pPr>
          </w:p>
          <w:p w14:paraId="524D18A2"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72B6DA56"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6BE30D20" w14:textId="77777777" w:rsidR="00B705B9" w:rsidRDefault="00B705B9">
            <w:pPr>
              <w:widowControl/>
              <w:jc w:val="center"/>
              <w:rPr>
                <w:rFonts w:ascii="楷体" w:eastAsia="楷体" w:hAnsi="楷体" w:cs="楷体"/>
                <w:kern w:val="0"/>
                <w:szCs w:val="21"/>
              </w:rPr>
            </w:pPr>
          </w:p>
        </w:tc>
      </w:tr>
      <w:tr w:rsidR="00B705B9" w14:paraId="2CF5D163"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1B7BA398"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5</w:t>
            </w:r>
          </w:p>
        </w:tc>
        <w:tc>
          <w:tcPr>
            <w:tcW w:w="765" w:type="dxa"/>
            <w:tcMar>
              <w:left w:w="57" w:type="dxa"/>
              <w:right w:w="57" w:type="dxa"/>
            </w:tcMar>
            <w:vAlign w:val="center"/>
          </w:tcPr>
          <w:p w14:paraId="713FD030"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3822C234"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28811165"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7A85149F"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心脏瓣膜病</w:t>
            </w:r>
          </w:p>
          <w:p w14:paraId="5E751C29" w14:textId="77777777" w:rsidR="00B705B9" w:rsidRDefault="00B705B9">
            <w:pPr>
              <w:widowControl/>
              <w:jc w:val="center"/>
              <w:rPr>
                <w:rFonts w:ascii="楷体" w:eastAsia="楷体" w:hAnsi="楷体" w:cs="楷体"/>
                <w:kern w:val="0"/>
                <w:szCs w:val="21"/>
              </w:rPr>
            </w:pPr>
          </w:p>
          <w:p w14:paraId="4DC6293C"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感染性心内膜炎、心包疾病</w:t>
            </w:r>
          </w:p>
        </w:tc>
        <w:tc>
          <w:tcPr>
            <w:tcW w:w="660" w:type="dxa"/>
            <w:vAlign w:val="center"/>
          </w:tcPr>
          <w:p w14:paraId="4628C28E"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24BCA0AC" w14:textId="77777777" w:rsidR="00B705B9" w:rsidRDefault="00B705B9">
            <w:pPr>
              <w:widowControl/>
              <w:jc w:val="center"/>
              <w:rPr>
                <w:rFonts w:ascii="楷体" w:eastAsia="楷体" w:hAnsi="楷体" w:cs="楷体"/>
                <w:kern w:val="0"/>
                <w:szCs w:val="21"/>
              </w:rPr>
            </w:pPr>
          </w:p>
          <w:p w14:paraId="736CAD3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vAlign w:val="center"/>
          </w:tcPr>
          <w:p w14:paraId="2B3E02CE" w14:textId="77777777" w:rsidR="00B705B9" w:rsidRDefault="00B705B9">
            <w:pPr>
              <w:widowControl/>
              <w:jc w:val="center"/>
              <w:rPr>
                <w:rFonts w:ascii="楷体" w:eastAsia="楷体" w:hAnsi="楷体" w:cs="楷体"/>
                <w:kern w:val="0"/>
                <w:szCs w:val="21"/>
              </w:rPr>
            </w:pPr>
          </w:p>
        </w:tc>
        <w:tc>
          <w:tcPr>
            <w:tcW w:w="1031" w:type="dxa"/>
            <w:vAlign w:val="center"/>
          </w:tcPr>
          <w:p w14:paraId="04FE5B00" w14:textId="77777777" w:rsidR="00B705B9" w:rsidRDefault="00B705B9">
            <w:pPr>
              <w:widowControl/>
              <w:jc w:val="center"/>
              <w:rPr>
                <w:rFonts w:ascii="楷体" w:eastAsia="楷体" w:hAnsi="楷体" w:cs="楷体"/>
                <w:kern w:val="0"/>
                <w:szCs w:val="21"/>
              </w:rPr>
            </w:pPr>
          </w:p>
        </w:tc>
      </w:tr>
      <w:tr w:rsidR="00B705B9" w14:paraId="4E30ACDA"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6D6E9A41"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765" w:type="dxa"/>
            <w:tcMar>
              <w:left w:w="57" w:type="dxa"/>
              <w:right w:w="57" w:type="dxa"/>
            </w:tcMar>
            <w:vAlign w:val="center"/>
          </w:tcPr>
          <w:p w14:paraId="4720A0E8"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49C9B055"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597E94BA"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681C9A54"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心肌疾病</w:t>
            </w:r>
          </w:p>
        </w:tc>
        <w:tc>
          <w:tcPr>
            <w:tcW w:w="660" w:type="dxa"/>
            <w:tcMar>
              <w:left w:w="57" w:type="dxa"/>
              <w:right w:w="57" w:type="dxa"/>
            </w:tcMar>
            <w:vAlign w:val="center"/>
          </w:tcPr>
          <w:p w14:paraId="2C5984E6"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014C331E"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6351A4EB" w14:textId="77777777" w:rsidR="00B705B9" w:rsidRDefault="00B705B9">
            <w:pPr>
              <w:widowControl/>
              <w:jc w:val="center"/>
              <w:rPr>
                <w:rFonts w:ascii="楷体" w:eastAsia="楷体" w:hAnsi="楷体" w:cs="楷体"/>
                <w:kern w:val="0"/>
                <w:szCs w:val="21"/>
              </w:rPr>
            </w:pPr>
          </w:p>
        </w:tc>
      </w:tr>
      <w:tr w:rsidR="00B705B9" w14:paraId="6EEB373B"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3C641890"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765" w:type="dxa"/>
            <w:tcMar>
              <w:left w:w="57" w:type="dxa"/>
              <w:right w:w="57" w:type="dxa"/>
            </w:tcMar>
            <w:vAlign w:val="center"/>
          </w:tcPr>
          <w:p w14:paraId="670F1F55"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4A31E39C"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76F5A871"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494BEFE9"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中毒</w:t>
            </w:r>
          </w:p>
          <w:p w14:paraId="013F970A" w14:textId="77777777" w:rsidR="00B705B9" w:rsidRDefault="00B705B9">
            <w:pPr>
              <w:widowControl/>
              <w:jc w:val="center"/>
              <w:rPr>
                <w:rFonts w:ascii="楷体" w:eastAsia="楷体" w:hAnsi="楷体" w:cs="楷体"/>
                <w:kern w:val="0"/>
                <w:szCs w:val="21"/>
              </w:rPr>
            </w:pPr>
          </w:p>
          <w:p w14:paraId="7F92027E"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消化系统总论</w:t>
            </w:r>
          </w:p>
        </w:tc>
        <w:tc>
          <w:tcPr>
            <w:tcW w:w="660" w:type="dxa"/>
            <w:tcMar>
              <w:left w:w="57" w:type="dxa"/>
              <w:right w:w="57" w:type="dxa"/>
            </w:tcMar>
            <w:vAlign w:val="center"/>
          </w:tcPr>
          <w:p w14:paraId="1F768DE5"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222E3B6C" w14:textId="77777777" w:rsidR="00B705B9" w:rsidRDefault="00B705B9">
            <w:pPr>
              <w:widowControl/>
              <w:jc w:val="center"/>
              <w:rPr>
                <w:rFonts w:ascii="楷体" w:eastAsia="楷体" w:hAnsi="楷体" w:cs="楷体"/>
                <w:kern w:val="0"/>
                <w:szCs w:val="21"/>
              </w:rPr>
            </w:pPr>
          </w:p>
          <w:p w14:paraId="62AA5EAC"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3CFECE6B"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1641A1DC" w14:textId="77777777" w:rsidR="00B705B9" w:rsidRDefault="00B705B9">
            <w:pPr>
              <w:widowControl/>
              <w:jc w:val="center"/>
              <w:rPr>
                <w:rFonts w:ascii="楷体" w:eastAsia="楷体" w:hAnsi="楷体" w:cs="楷体"/>
                <w:kern w:val="0"/>
                <w:szCs w:val="21"/>
              </w:rPr>
            </w:pPr>
          </w:p>
        </w:tc>
      </w:tr>
      <w:tr w:rsidR="00B705B9" w14:paraId="5C388CD1"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50B2C91F"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765" w:type="dxa"/>
            <w:tcMar>
              <w:left w:w="57" w:type="dxa"/>
              <w:right w:w="57" w:type="dxa"/>
            </w:tcMar>
            <w:vAlign w:val="center"/>
          </w:tcPr>
          <w:p w14:paraId="75DA794F"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596CBDBD"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3BB7E72F"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192CC2A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胃炎、胃食管反流病</w:t>
            </w:r>
          </w:p>
          <w:p w14:paraId="65344C92" w14:textId="77777777" w:rsidR="00B705B9" w:rsidRDefault="00B705B9">
            <w:pPr>
              <w:widowControl/>
              <w:jc w:val="center"/>
              <w:rPr>
                <w:rFonts w:ascii="楷体" w:eastAsia="楷体" w:hAnsi="楷体" w:cs="楷体"/>
                <w:kern w:val="0"/>
                <w:szCs w:val="21"/>
              </w:rPr>
            </w:pPr>
          </w:p>
          <w:p w14:paraId="226A56F5"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消化性溃疡</w:t>
            </w:r>
          </w:p>
        </w:tc>
        <w:tc>
          <w:tcPr>
            <w:tcW w:w="660" w:type="dxa"/>
            <w:tcMar>
              <w:left w:w="57" w:type="dxa"/>
              <w:right w:w="57" w:type="dxa"/>
            </w:tcMar>
            <w:vAlign w:val="center"/>
          </w:tcPr>
          <w:p w14:paraId="6496A74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029C4A6E" w14:textId="77777777" w:rsidR="00B705B9" w:rsidRDefault="00B705B9">
            <w:pPr>
              <w:widowControl/>
              <w:jc w:val="center"/>
              <w:rPr>
                <w:rFonts w:ascii="楷体" w:eastAsia="楷体" w:hAnsi="楷体" w:cs="楷体"/>
                <w:kern w:val="0"/>
                <w:szCs w:val="21"/>
              </w:rPr>
            </w:pPr>
          </w:p>
          <w:p w14:paraId="40E00633"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6D5A9AC2"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47EFF937" w14:textId="77777777" w:rsidR="00B705B9" w:rsidRDefault="00B705B9">
            <w:pPr>
              <w:widowControl/>
              <w:jc w:val="center"/>
              <w:rPr>
                <w:rFonts w:ascii="楷体" w:eastAsia="楷体" w:hAnsi="楷体" w:cs="楷体"/>
                <w:kern w:val="0"/>
                <w:szCs w:val="21"/>
              </w:rPr>
            </w:pPr>
          </w:p>
        </w:tc>
      </w:tr>
      <w:tr w:rsidR="00B705B9" w14:paraId="3A7B67FB"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007F25F7"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9</w:t>
            </w:r>
          </w:p>
        </w:tc>
        <w:tc>
          <w:tcPr>
            <w:tcW w:w="765" w:type="dxa"/>
            <w:tcMar>
              <w:left w:w="57" w:type="dxa"/>
              <w:right w:w="57" w:type="dxa"/>
            </w:tcMar>
            <w:vAlign w:val="center"/>
          </w:tcPr>
          <w:p w14:paraId="28E027C2"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3A620BB4"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5E67CFA5"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4F95C79B"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IBD</w:t>
            </w:r>
          </w:p>
          <w:p w14:paraId="401756E8" w14:textId="77777777" w:rsidR="00B705B9" w:rsidRDefault="00B705B9">
            <w:pPr>
              <w:widowControl/>
              <w:jc w:val="center"/>
              <w:rPr>
                <w:rFonts w:ascii="楷体" w:eastAsia="楷体" w:hAnsi="楷体" w:cs="楷体"/>
                <w:kern w:val="0"/>
                <w:szCs w:val="21"/>
              </w:rPr>
            </w:pPr>
          </w:p>
          <w:p w14:paraId="5A6DD4B3"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肝硬化（上消化道出血）</w:t>
            </w:r>
          </w:p>
        </w:tc>
        <w:tc>
          <w:tcPr>
            <w:tcW w:w="660" w:type="dxa"/>
            <w:tcMar>
              <w:left w:w="57" w:type="dxa"/>
              <w:right w:w="57" w:type="dxa"/>
            </w:tcMar>
            <w:vAlign w:val="center"/>
          </w:tcPr>
          <w:p w14:paraId="4285CFBD"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227F510A" w14:textId="77777777" w:rsidR="00B705B9" w:rsidRDefault="00B705B9">
            <w:pPr>
              <w:widowControl/>
              <w:jc w:val="center"/>
              <w:rPr>
                <w:rFonts w:ascii="楷体" w:eastAsia="楷体" w:hAnsi="楷体" w:cs="楷体"/>
                <w:kern w:val="0"/>
                <w:szCs w:val="21"/>
              </w:rPr>
            </w:pPr>
          </w:p>
          <w:p w14:paraId="0954BC23"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12C2337B" w14:textId="77777777" w:rsidR="00B705B9" w:rsidRDefault="00B705B9">
            <w:pPr>
              <w:widowControl/>
              <w:jc w:val="center"/>
              <w:rPr>
                <w:rFonts w:ascii="楷体" w:eastAsia="楷体" w:hAnsi="楷体" w:cs="楷体"/>
                <w:kern w:val="0"/>
                <w:szCs w:val="21"/>
              </w:rPr>
            </w:pPr>
          </w:p>
        </w:tc>
        <w:tc>
          <w:tcPr>
            <w:tcW w:w="1031" w:type="dxa"/>
            <w:tcMar>
              <w:left w:w="57" w:type="dxa"/>
              <w:right w:w="57" w:type="dxa"/>
            </w:tcMar>
            <w:vAlign w:val="center"/>
          </w:tcPr>
          <w:p w14:paraId="3F3DA1F7" w14:textId="77777777" w:rsidR="00B705B9" w:rsidRDefault="00B705B9">
            <w:pPr>
              <w:widowControl/>
              <w:jc w:val="center"/>
              <w:rPr>
                <w:rFonts w:ascii="楷体" w:eastAsia="楷体" w:hAnsi="楷体" w:cs="楷体"/>
                <w:kern w:val="0"/>
                <w:szCs w:val="21"/>
              </w:rPr>
            </w:pPr>
          </w:p>
        </w:tc>
      </w:tr>
      <w:tr w:rsidR="00B705B9" w14:paraId="75C34C4A"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2B50ED90"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765" w:type="dxa"/>
            <w:tcMar>
              <w:left w:w="57" w:type="dxa"/>
              <w:right w:w="57" w:type="dxa"/>
            </w:tcMar>
            <w:vAlign w:val="center"/>
          </w:tcPr>
          <w:p w14:paraId="5AB67DEF"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260A24C0"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6E3094F1"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58CECE6C"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原发性肝癌</w:t>
            </w:r>
          </w:p>
          <w:p w14:paraId="10D1DC3B" w14:textId="77777777" w:rsidR="00B705B9" w:rsidRDefault="00B705B9">
            <w:pPr>
              <w:widowControl/>
              <w:jc w:val="center"/>
              <w:rPr>
                <w:rFonts w:ascii="楷体" w:eastAsia="楷体" w:hAnsi="楷体" w:cs="楷体"/>
                <w:kern w:val="0"/>
                <w:szCs w:val="21"/>
              </w:rPr>
            </w:pPr>
          </w:p>
          <w:p w14:paraId="5DFA727D"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功能性胃肠病、肝性脑病</w:t>
            </w:r>
          </w:p>
        </w:tc>
        <w:tc>
          <w:tcPr>
            <w:tcW w:w="660" w:type="dxa"/>
            <w:tcMar>
              <w:left w:w="57" w:type="dxa"/>
              <w:right w:w="57" w:type="dxa"/>
            </w:tcMar>
            <w:vAlign w:val="center"/>
          </w:tcPr>
          <w:p w14:paraId="6C0701F2"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63E28744" w14:textId="77777777" w:rsidR="00B705B9" w:rsidRDefault="00B705B9">
            <w:pPr>
              <w:widowControl/>
              <w:jc w:val="center"/>
              <w:rPr>
                <w:rFonts w:ascii="楷体" w:eastAsia="楷体" w:hAnsi="楷体" w:cs="楷体"/>
                <w:kern w:val="0"/>
                <w:szCs w:val="21"/>
              </w:rPr>
            </w:pPr>
          </w:p>
          <w:p w14:paraId="046C1A5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423B3EE4"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75E88F03" w14:textId="77777777" w:rsidR="00B705B9" w:rsidRDefault="00B705B9">
            <w:pPr>
              <w:widowControl/>
              <w:jc w:val="center"/>
              <w:rPr>
                <w:rFonts w:ascii="楷体" w:eastAsia="楷体" w:hAnsi="楷体" w:cs="楷体"/>
                <w:bCs/>
                <w:kern w:val="0"/>
                <w:szCs w:val="21"/>
              </w:rPr>
            </w:pPr>
          </w:p>
        </w:tc>
      </w:tr>
      <w:tr w:rsidR="00B705B9" w14:paraId="27D2AE60"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6052A9CB"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765" w:type="dxa"/>
            <w:tcMar>
              <w:left w:w="57" w:type="dxa"/>
              <w:right w:w="57" w:type="dxa"/>
            </w:tcMar>
            <w:vAlign w:val="center"/>
          </w:tcPr>
          <w:p w14:paraId="5E48B4C6"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264BFC94"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4C257BC7"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550A5C1B"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胰腺炎</w:t>
            </w:r>
          </w:p>
          <w:p w14:paraId="097C5759" w14:textId="77777777" w:rsidR="00B705B9" w:rsidRDefault="00B705B9">
            <w:pPr>
              <w:widowControl/>
              <w:jc w:val="center"/>
              <w:rPr>
                <w:rFonts w:ascii="楷体" w:eastAsia="楷体" w:hAnsi="楷体" w:cs="楷体"/>
                <w:kern w:val="0"/>
                <w:szCs w:val="21"/>
              </w:rPr>
            </w:pPr>
          </w:p>
          <w:p w14:paraId="022F952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内分泌总论、</w:t>
            </w:r>
            <w:r>
              <w:rPr>
                <w:rFonts w:ascii="楷体" w:eastAsia="楷体" w:hAnsi="楷体" w:cs="楷体" w:hint="eastAsia"/>
                <w:kern w:val="0"/>
                <w:szCs w:val="21"/>
              </w:rPr>
              <w:t>Cushing</w:t>
            </w:r>
            <w:r>
              <w:rPr>
                <w:rFonts w:ascii="楷体" w:eastAsia="楷体" w:hAnsi="楷体" w:cs="楷体" w:hint="eastAsia"/>
                <w:kern w:val="0"/>
                <w:szCs w:val="21"/>
              </w:rPr>
              <w:t>综合症</w:t>
            </w:r>
          </w:p>
        </w:tc>
        <w:tc>
          <w:tcPr>
            <w:tcW w:w="660" w:type="dxa"/>
            <w:tcMar>
              <w:left w:w="57" w:type="dxa"/>
              <w:right w:w="57" w:type="dxa"/>
            </w:tcMar>
            <w:vAlign w:val="center"/>
          </w:tcPr>
          <w:p w14:paraId="7679A5E6"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33DE5342" w14:textId="77777777" w:rsidR="00B705B9" w:rsidRDefault="00B705B9">
            <w:pPr>
              <w:widowControl/>
              <w:jc w:val="center"/>
              <w:rPr>
                <w:rFonts w:ascii="楷体" w:eastAsia="楷体" w:hAnsi="楷体" w:cs="楷体"/>
                <w:kern w:val="0"/>
                <w:szCs w:val="21"/>
              </w:rPr>
            </w:pPr>
          </w:p>
          <w:p w14:paraId="732CC85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180EA8BF"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056C53AC" w14:textId="77777777" w:rsidR="00B705B9" w:rsidRDefault="00B705B9">
            <w:pPr>
              <w:widowControl/>
              <w:jc w:val="center"/>
              <w:rPr>
                <w:rFonts w:ascii="楷体" w:eastAsia="楷体" w:hAnsi="楷体" w:cs="楷体"/>
                <w:bCs/>
                <w:kern w:val="0"/>
                <w:szCs w:val="21"/>
              </w:rPr>
            </w:pPr>
          </w:p>
        </w:tc>
      </w:tr>
      <w:tr w:rsidR="00B705B9" w14:paraId="0F85D4CD"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587857E3"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12</w:t>
            </w:r>
          </w:p>
        </w:tc>
        <w:tc>
          <w:tcPr>
            <w:tcW w:w="765" w:type="dxa"/>
            <w:tcMar>
              <w:left w:w="57" w:type="dxa"/>
              <w:right w:w="57" w:type="dxa"/>
            </w:tcMar>
            <w:vAlign w:val="center"/>
          </w:tcPr>
          <w:p w14:paraId="1BD09674"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2C28A4B4"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2E434896"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664468FF"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甲状腺机能亢进症</w:t>
            </w:r>
          </w:p>
          <w:p w14:paraId="697CFBEA" w14:textId="77777777" w:rsidR="00B705B9" w:rsidRDefault="00B705B9">
            <w:pPr>
              <w:widowControl/>
              <w:jc w:val="center"/>
              <w:rPr>
                <w:rFonts w:ascii="楷体" w:eastAsia="楷体" w:hAnsi="楷体" w:cs="楷体"/>
                <w:kern w:val="0"/>
                <w:szCs w:val="21"/>
              </w:rPr>
            </w:pPr>
          </w:p>
          <w:p w14:paraId="7AD934D1"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糖尿病</w:t>
            </w:r>
          </w:p>
        </w:tc>
        <w:tc>
          <w:tcPr>
            <w:tcW w:w="660" w:type="dxa"/>
            <w:tcMar>
              <w:left w:w="57" w:type="dxa"/>
              <w:right w:w="57" w:type="dxa"/>
            </w:tcMar>
            <w:vAlign w:val="center"/>
          </w:tcPr>
          <w:p w14:paraId="79CC3CF2"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p w14:paraId="2B4AF60B" w14:textId="77777777" w:rsidR="00B705B9" w:rsidRDefault="00B705B9">
            <w:pPr>
              <w:widowControl/>
              <w:jc w:val="center"/>
              <w:rPr>
                <w:rFonts w:ascii="楷体" w:eastAsia="楷体" w:hAnsi="楷体" w:cs="楷体"/>
                <w:kern w:val="0"/>
                <w:szCs w:val="21"/>
              </w:rPr>
            </w:pPr>
          </w:p>
          <w:p w14:paraId="75CDCDA6"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73574858"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767F5FA9" w14:textId="77777777" w:rsidR="00B705B9" w:rsidRDefault="00B705B9">
            <w:pPr>
              <w:widowControl/>
              <w:jc w:val="center"/>
              <w:rPr>
                <w:rFonts w:ascii="楷体" w:eastAsia="楷体" w:hAnsi="楷体" w:cs="楷体"/>
                <w:bCs/>
                <w:kern w:val="0"/>
                <w:szCs w:val="21"/>
              </w:rPr>
            </w:pPr>
          </w:p>
        </w:tc>
      </w:tr>
      <w:tr w:rsidR="00B705B9" w14:paraId="5EAF1618"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1C41806F"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13</w:t>
            </w:r>
          </w:p>
        </w:tc>
        <w:tc>
          <w:tcPr>
            <w:tcW w:w="765" w:type="dxa"/>
            <w:tcMar>
              <w:left w:w="57" w:type="dxa"/>
              <w:right w:w="57" w:type="dxa"/>
            </w:tcMar>
            <w:vAlign w:val="center"/>
          </w:tcPr>
          <w:p w14:paraId="17E8F280"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5EABD99C" w14:textId="77777777" w:rsidR="00B705B9" w:rsidRDefault="00B705B9">
            <w:pPr>
              <w:widowControl/>
              <w:ind w:firstLineChars="100" w:firstLine="210"/>
              <w:rPr>
                <w:rFonts w:ascii="楷体" w:eastAsia="楷体" w:hAnsi="楷体" w:cs="楷体"/>
                <w:kern w:val="0"/>
                <w:szCs w:val="21"/>
              </w:rPr>
            </w:pPr>
          </w:p>
        </w:tc>
        <w:tc>
          <w:tcPr>
            <w:tcW w:w="780" w:type="dxa"/>
            <w:tcMar>
              <w:left w:w="57" w:type="dxa"/>
              <w:right w:w="57" w:type="dxa"/>
            </w:tcMar>
            <w:vAlign w:val="center"/>
          </w:tcPr>
          <w:p w14:paraId="01C82FF5"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77E48E43"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糖尿病</w:t>
            </w:r>
          </w:p>
        </w:tc>
        <w:tc>
          <w:tcPr>
            <w:tcW w:w="660" w:type="dxa"/>
            <w:tcMar>
              <w:left w:w="57" w:type="dxa"/>
              <w:right w:w="57" w:type="dxa"/>
            </w:tcMar>
            <w:vAlign w:val="center"/>
          </w:tcPr>
          <w:p w14:paraId="16328C64"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2C40A009"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46484C97" w14:textId="77777777" w:rsidR="00B705B9" w:rsidRDefault="00B705B9">
            <w:pPr>
              <w:widowControl/>
              <w:jc w:val="center"/>
              <w:rPr>
                <w:rFonts w:ascii="楷体" w:eastAsia="楷体" w:hAnsi="楷体" w:cs="楷体"/>
                <w:bCs/>
                <w:kern w:val="0"/>
                <w:szCs w:val="21"/>
              </w:rPr>
            </w:pPr>
          </w:p>
        </w:tc>
      </w:tr>
      <w:tr w:rsidR="00B705B9" w14:paraId="5C7555CF"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7DEF7D5E"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14</w:t>
            </w:r>
          </w:p>
        </w:tc>
        <w:tc>
          <w:tcPr>
            <w:tcW w:w="765" w:type="dxa"/>
            <w:tcMar>
              <w:left w:w="57" w:type="dxa"/>
              <w:right w:w="57" w:type="dxa"/>
            </w:tcMar>
            <w:vAlign w:val="center"/>
          </w:tcPr>
          <w:p w14:paraId="67A97981"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6BA73B87"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09A398F1"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642F026E"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泌尿系统总论、肾小球疾病</w:t>
            </w:r>
          </w:p>
        </w:tc>
        <w:tc>
          <w:tcPr>
            <w:tcW w:w="660" w:type="dxa"/>
            <w:tcMar>
              <w:left w:w="57" w:type="dxa"/>
              <w:right w:w="57" w:type="dxa"/>
            </w:tcMar>
            <w:vAlign w:val="center"/>
          </w:tcPr>
          <w:p w14:paraId="7A7D2E98"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2F7167FE"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2CAF4EF8" w14:textId="77777777" w:rsidR="00B705B9" w:rsidRDefault="00B705B9">
            <w:pPr>
              <w:widowControl/>
              <w:jc w:val="center"/>
              <w:rPr>
                <w:rFonts w:ascii="楷体" w:eastAsia="楷体" w:hAnsi="楷体" w:cs="楷体"/>
                <w:bCs/>
                <w:kern w:val="0"/>
                <w:szCs w:val="21"/>
              </w:rPr>
            </w:pPr>
          </w:p>
        </w:tc>
      </w:tr>
      <w:tr w:rsidR="00B705B9" w14:paraId="541D383A"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1C69DE9D"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15</w:t>
            </w:r>
          </w:p>
        </w:tc>
        <w:tc>
          <w:tcPr>
            <w:tcW w:w="765" w:type="dxa"/>
            <w:tcMar>
              <w:left w:w="57" w:type="dxa"/>
              <w:right w:w="57" w:type="dxa"/>
            </w:tcMar>
            <w:vAlign w:val="center"/>
          </w:tcPr>
          <w:p w14:paraId="248DDC8B"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71527A1D"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04239E87"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65855B69"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肾小球疾病</w:t>
            </w:r>
          </w:p>
        </w:tc>
        <w:tc>
          <w:tcPr>
            <w:tcW w:w="660" w:type="dxa"/>
            <w:tcMar>
              <w:left w:w="57" w:type="dxa"/>
              <w:right w:w="57" w:type="dxa"/>
            </w:tcMar>
            <w:vAlign w:val="center"/>
          </w:tcPr>
          <w:p w14:paraId="4810B81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4473283E"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10DB9CDB" w14:textId="77777777" w:rsidR="00B705B9" w:rsidRDefault="00B705B9">
            <w:pPr>
              <w:widowControl/>
              <w:jc w:val="center"/>
              <w:rPr>
                <w:rFonts w:ascii="楷体" w:eastAsia="楷体" w:hAnsi="楷体" w:cs="楷体"/>
                <w:bCs/>
                <w:kern w:val="0"/>
                <w:szCs w:val="21"/>
              </w:rPr>
            </w:pPr>
          </w:p>
        </w:tc>
      </w:tr>
      <w:tr w:rsidR="00B705B9" w14:paraId="4F417B27"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0002EB88"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t>16</w:t>
            </w:r>
          </w:p>
        </w:tc>
        <w:tc>
          <w:tcPr>
            <w:tcW w:w="765" w:type="dxa"/>
            <w:tcMar>
              <w:left w:w="57" w:type="dxa"/>
              <w:right w:w="57" w:type="dxa"/>
            </w:tcMar>
            <w:vAlign w:val="center"/>
          </w:tcPr>
          <w:p w14:paraId="0B126773"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5C174C3E"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04D4C74E"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71EEC17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尿路感染、急性肾损伤</w:t>
            </w:r>
          </w:p>
        </w:tc>
        <w:tc>
          <w:tcPr>
            <w:tcW w:w="660" w:type="dxa"/>
            <w:tcMar>
              <w:left w:w="57" w:type="dxa"/>
              <w:right w:w="57" w:type="dxa"/>
            </w:tcMar>
            <w:vAlign w:val="center"/>
          </w:tcPr>
          <w:p w14:paraId="6F80F308"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40F85D09"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1316081A" w14:textId="77777777" w:rsidR="00B705B9" w:rsidRDefault="00B705B9">
            <w:pPr>
              <w:widowControl/>
              <w:jc w:val="center"/>
              <w:rPr>
                <w:rFonts w:ascii="楷体" w:eastAsia="楷体" w:hAnsi="楷体" w:cs="楷体"/>
                <w:bCs/>
                <w:kern w:val="0"/>
                <w:szCs w:val="21"/>
              </w:rPr>
            </w:pPr>
          </w:p>
        </w:tc>
      </w:tr>
      <w:tr w:rsidR="00B705B9" w14:paraId="43ADE74E" w14:textId="77777777">
        <w:tblPrEx>
          <w:tblCellMar>
            <w:left w:w="108" w:type="dxa"/>
            <w:right w:w="108" w:type="dxa"/>
          </w:tblCellMar>
        </w:tblPrEx>
        <w:trPr>
          <w:trHeight w:hRule="exact" w:val="1134"/>
          <w:jc w:val="center"/>
        </w:trPr>
        <w:tc>
          <w:tcPr>
            <w:tcW w:w="640" w:type="dxa"/>
            <w:tcMar>
              <w:left w:w="57" w:type="dxa"/>
              <w:right w:w="57" w:type="dxa"/>
            </w:tcMar>
            <w:vAlign w:val="center"/>
          </w:tcPr>
          <w:p w14:paraId="1E1E595E" w14:textId="77777777" w:rsidR="00B705B9" w:rsidRDefault="0066674E">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17</w:t>
            </w:r>
          </w:p>
        </w:tc>
        <w:tc>
          <w:tcPr>
            <w:tcW w:w="765" w:type="dxa"/>
            <w:tcMar>
              <w:left w:w="57" w:type="dxa"/>
              <w:right w:w="57" w:type="dxa"/>
            </w:tcMar>
            <w:vAlign w:val="center"/>
          </w:tcPr>
          <w:p w14:paraId="0D572898" w14:textId="77777777" w:rsidR="00B705B9" w:rsidRDefault="00B705B9">
            <w:pPr>
              <w:widowControl/>
              <w:jc w:val="center"/>
              <w:rPr>
                <w:rFonts w:ascii="楷体" w:eastAsia="楷体" w:hAnsi="楷体" w:cs="楷体"/>
                <w:kern w:val="0"/>
                <w:szCs w:val="21"/>
              </w:rPr>
            </w:pPr>
          </w:p>
        </w:tc>
        <w:tc>
          <w:tcPr>
            <w:tcW w:w="735" w:type="dxa"/>
            <w:tcMar>
              <w:left w:w="57" w:type="dxa"/>
              <w:right w:w="57" w:type="dxa"/>
            </w:tcMar>
            <w:vAlign w:val="center"/>
          </w:tcPr>
          <w:p w14:paraId="63BD0098" w14:textId="77777777" w:rsidR="00B705B9" w:rsidRDefault="00B705B9">
            <w:pPr>
              <w:widowControl/>
              <w:jc w:val="center"/>
              <w:rPr>
                <w:rFonts w:ascii="楷体" w:eastAsia="楷体" w:hAnsi="楷体" w:cs="楷体"/>
                <w:kern w:val="0"/>
                <w:szCs w:val="21"/>
              </w:rPr>
            </w:pPr>
          </w:p>
        </w:tc>
        <w:tc>
          <w:tcPr>
            <w:tcW w:w="780" w:type="dxa"/>
            <w:tcMar>
              <w:left w:w="57" w:type="dxa"/>
              <w:right w:w="57" w:type="dxa"/>
            </w:tcMar>
            <w:vAlign w:val="center"/>
          </w:tcPr>
          <w:p w14:paraId="64CCBBF5" w14:textId="77777777" w:rsidR="00B705B9" w:rsidRDefault="00B705B9">
            <w:pPr>
              <w:widowControl/>
              <w:jc w:val="center"/>
              <w:rPr>
                <w:rFonts w:ascii="楷体" w:eastAsia="楷体" w:hAnsi="楷体" w:cs="楷体"/>
                <w:kern w:val="0"/>
                <w:szCs w:val="21"/>
              </w:rPr>
            </w:pPr>
          </w:p>
        </w:tc>
        <w:tc>
          <w:tcPr>
            <w:tcW w:w="3420" w:type="dxa"/>
            <w:tcMar>
              <w:left w:w="57" w:type="dxa"/>
              <w:right w:w="57" w:type="dxa"/>
            </w:tcMar>
            <w:vAlign w:val="center"/>
          </w:tcPr>
          <w:p w14:paraId="1D537FB2"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慢性肾衰竭</w:t>
            </w:r>
          </w:p>
        </w:tc>
        <w:tc>
          <w:tcPr>
            <w:tcW w:w="660" w:type="dxa"/>
            <w:tcMar>
              <w:left w:w="57" w:type="dxa"/>
              <w:right w:w="57" w:type="dxa"/>
            </w:tcMar>
            <w:vAlign w:val="center"/>
          </w:tcPr>
          <w:p w14:paraId="27569367" w14:textId="77777777" w:rsidR="00B705B9" w:rsidRDefault="0066674E">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1065" w:type="dxa"/>
            <w:tcMar>
              <w:left w:w="57" w:type="dxa"/>
              <w:right w:w="57" w:type="dxa"/>
            </w:tcMar>
            <w:vAlign w:val="center"/>
          </w:tcPr>
          <w:p w14:paraId="3F6191B0" w14:textId="77777777" w:rsidR="00B705B9" w:rsidRDefault="00B705B9">
            <w:pPr>
              <w:widowControl/>
              <w:jc w:val="center"/>
              <w:rPr>
                <w:rFonts w:ascii="楷体" w:eastAsia="楷体" w:hAnsi="楷体" w:cs="楷体"/>
                <w:bCs/>
                <w:kern w:val="0"/>
                <w:szCs w:val="21"/>
              </w:rPr>
            </w:pPr>
          </w:p>
        </w:tc>
        <w:tc>
          <w:tcPr>
            <w:tcW w:w="1031" w:type="dxa"/>
            <w:tcMar>
              <w:left w:w="57" w:type="dxa"/>
              <w:right w:w="57" w:type="dxa"/>
            </w:tcMar>
            <w:vAlign w:val="center"/>
          </w:tcPr>
          <w:p w14:paraId="1D1EDA6A" w14:textId="77777777" w:rsidR="00B705B9" w:rsidRDefault="00B705B9">
            <w:pPr>
              <w:widowControl/>
              <w:jc w:val="center"/>
              <w:rPr>
                <w:rFonts w:ascii="楷体" w:eastAsia="楷体" w:hAnsi="楷体" w:cs="楷体"/>
                <w:bCs/>
                <w:kern w:val="0"/>
                <w:szCs w:val="21"/>
              </w:rPr>
            </w:pPr>
          </w:p>
        </w:tc>
      </w:tr>
    </w:tbl>
    <w:p w14:paraId="018F6A2A" w14:textId="77777777" w:rsidR="00B705B9" w:rsidRDefault="00B705B9">
      <w:pPr>
        <w:widowControl/>
        <w:spacing w:line="360" w:lineRule="auto"/>
        <w:jc w:val="left"/>
      </w:pPr>
    </w:p>
    <w:p w14:paraId="75E88407" w14:textId="77777777" w:rsidR="00B705B9" w:rsidRDefault="00B705B9">
      <w:pPr>
        <w:widowControl/>
        <w:spacing w:line="360" w:lineRule="auto"/>
        <w:jc w:val="left"/>
      </w:pPr>
    </w:p>
    <w:p w14:paraId="741DF847" w14:textId="77777777" w:rsidR="00B705B9" w:rsidRDefault="0066674E">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eastAsia="黑体" w:hint="eastAsia"/>
          <w:b/>
          <w:bCs/>
          <w:color w:val="000000"/>
          <w:spacing w:val="20"/>
          <w:kern w:val="0"/>
          <w:sz w:val="36"/>
          <w:szCs w:val="36"/>
        </w:rPr>
        <w:t>院</w:t>
      </w:r>
      <w:r>
        <w:rPr>
          <w:rFonts w:eastAsia="黑体"/>
          <w:b/>
          <w:bCs/>
          <w:color w:val="000000"/>
          <w:spacing w:val="20"/>
          <w:kern w:val="0"/>
          <w:sz w:val="36"/>
          <w:szCs w:val="36"/>
        </w:rPr>
        <w:t>教学日历（实验、见习部分）</w:t>
      </w:r>
    </w:p>
    <w:tbl>
      <w:tblPr>
        <w:tblW w:w="91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17"/>
        <w:gridCol w:w="720"/>
        <w:gridCol w:w="600"/>
        <w:gridCol w:w="705"/>
        <w:gridCol w:w="2835"/>
        <w:gridCol w:w="615"/>
        <w:gridCol w:w="510"/>
        <w:gridCol w:w="420"/>
        <w:gridCol w:w="6"/>
        <w:gridCol w:w="489"/>
        <w:gridCol w:w="1050"/>
        <w:gridCol w:w="10"/>
        <w:gridCol w:w="576"/>
      </w:tblGrid>
      <w:tr w:rsidR="00B705B9" w14:paraId="1760C667" w14:textId="77777777">
        <w:trPr>
          <w:trHeight w:val="20"/>
          <w:jc w:val="center"/>
        </w:trPr>
        <w:tc>
          <w:tcPr>
            <w:tcW w:w="617" w:type="dxa"/>
            <w:vMerge w:val="restart"/>
            <w:tcMar>
              <w:left w:w="57" w:type="dxa"/>
              <w:right w:w="57" w:type="dxa"/>
            </w:tcMar>
            <w:vAlign w:val="center"/>
          </w:tcPr>
          <w:p w14:paraId="3CCAAB36"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720" w:type="dxa"/>
            <w:vMerge w:val="restart"/>
            <w:tcMar>
              <w:left w:w="57" w:type="dxa"/>
              <w:right w:w="57" w:type="dxa"/>
            </w:tcMar>
            <w:vAlign w:val="center"/>
          </w:tcPr>
          <w:p w14:paraId="4617145A"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600" w:type="dxa"/>
            <w:vMerge w:val="restart"/>
            <w:tcMar>
              <w:left w:w="57" w:type="dxa"/>
              <w:right w:w="57" w:type="dxa"/>
            </w:tcMar>
            <w:vAlign w:val="center"/>
          </w:tcPr>
          <w:p w14:paraId="7E74A373"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705" w:type="dxa"/>
            <w:vMerge w:val="restart"/>
            <w:tcMar>
              <w:left w:w="57" w:type="dxa"/>
              <w:right w:w="57" w:type="dxa"/>
            </w:tcMar>
            <w:vAlign w:val="center"/>
          </w:tcPr>
          <w:p w14:paraId="5BAF5C0D"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2835" w:type="dxa"/>
            <w:vMerge w:val="restart"/>
            <w:tcMar>
              <w:left w:w="57" w:type="dxa"/>
              <w:right w:w="57" w:type="dxa"/>
            </w:tcMar>
            <w:vAlign w:val="center"/>
          </w:tcPr>
          <w:p w14:paraId="716B4080"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实验、见习项目名称</w:t>
            </w:r>
          </w:p>
        </w:tc>
        <w:tc>
          <w:tcPr>
            <w:tcW w:w="615" w:type="dxa"/>
            <w:vMerge w:val="restart"/>
            <w:tcMar>
              <w:left w:w="57" w:type="dxa"/>
              <w:right w:w="57" w:type="dxa"/>
            </w:tcMar>
            <w:vAlign w:val="center"/>
          </w:tcPr>
          <w:p w14:paraId="3A967047"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1425" w:type="dxa"/>
            <w:gridSpan w:val="4"/>
            <w:tcMar>
              <w:left w:w="57" w:type="dxa"/>
              <w:right w:w="57" w:type="dxa"/>
            </w:tcMar>
            <w:vAlign w:val="center"/>
          </w:tcPr>
          <w:p w14:paraId="385E1E59"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实验性质</w:t>
            </w:r>
          </w:p>
        </w:tc>
        <w:tc>
          <w:tcPr>
            <w:tcW w:w="1060" w:type="dxa"/>
            <w:gridSpan w:val="2"/>
            <w:vMerge w:val="restart"/>
            <w:tcMar>
              <w:left w:w="57" w:type="dxa"/>
              <w:right w:w="57" w:type="dxa"/>
            </w:tcMar>
            <w:vAlign w:val="center"/>
          </w:tcPr>
          <w:p w14:paraId="0DBF0BE9"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带教教师</w:t>
            </w:r>
          </w:p>
        </w:tc>
        <w:tc>
          <w:tcPr>
            <w:tcW w:w="576" w:type="dxa"/>
            <w:vMerge w:val="restart"/>
            <w:tcMar>
              <w:left w:w="57" w:type="dxa"/>
              <w:right w:w="57" w:type="dxa"/>
            </w:tcMar>
            <w:vAlign w:val="center"/>
          </w:tcPr>
          <w:p w14:paraId="7538995F"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分组情况</w:t>
            </w:r>
          </w:p>
        </w:tc>
      </w:tr>
      <w:tr w:rsidR="00B705B9" w14:paraId="1D419ECE" w14:textId="77777777">
        <w:trPr>
          <w:trHeight w:val="20"/>
          <w:jc w:val="center"/>
        </w:trPr>
        <w:tc>
          <w:tcPr>
            <w:tcW w:w="617" w:type="dxa"/>
            <w:vMerge/>
            <w:tcMar>
              <w:left w:w="57" w:type="dxa"/>
              <w:right w:w="57" w:type="dxa"/>
            </w:tcMar>
            <w:vAlign w:val="center"/>
          </w:tcPr>
          <w:p w14:paraId="76A81EAD"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720" w:type="dxa"/>
            <w:vMerge/>
            <w:tcMar>
              <w:left w:w="57" w:type="dxa"/>
              <w:right w:w="57" w:type="dxa"/>
            </w:tcMar>
            <w:vAlign w:val="center"/>
          </w:tcPr>
          <w:p w14:paraId="2AADDB12"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600" w:type="dxa"/>
            <w:vMerge/>
            <w:tcMar>
              <w:left w:w="57" w:type="dxa"/>
              <w:right w:w="57" w:type="dxa"/>
            </w:tcMar>
            <w:vAlign w:val="center"/>
          </w:tcPr>
          <w:p w14:paraId="6AB9FDB4"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705" w:type="dxa"/>
            <w:vMerge/>
            <w:tcMar>
              <w:left w:w="57" w:type="dxa"/>
              <w:right w:w="57" w:type="dxa"/>
            </w:tcMar>
            <w:vAlign w:val="center"/>
          </w:tcPr>
          <w:p w14:paraId="7C46DD1F"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2835" w:type="dxa"/>
            <w:vMerge/>
            <w:tcMar>
              <w:left w:w="57" w:type="dxa"/>
              <w:right w:w="57" w:type="dxa"/>
            </w:tcMar>
            <w:vAlign w:val="center"/>
          </w:tcPr>
          <w:p w14:paraId="459DDC55"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615" w:type="dxa"/>
            <w:vMerge/>
            <w:tcMar>
              <w:left w:w="57" w:type="dxa"/>
              <w:right w:w="57" w:type="dxa"/>
            </w:tcMar>
            <w:vAlign w:val="center"/>
          </w:tcPr>
          <w:p w14:paraId="541A7C46"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510" w:type="dxa"/>
            <w:tcMar>
              <w:left w:w="57" w:type="dxa"/>
              <w:right w:w="57" w:type="dxa"/>
            </w:tcMar>
            <w:vAlign w:val="center"/>
          </w:tcPr>
          <w:p w14:paraId="171E69A4"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验证性</w:t>
            </w:r>
          </w:p>
        </w:tc>
        <w:tc>
          <w:tcPr>
            <w:tcW w:w="426" w:type="dxa"/>
            <w:gridSpan w:val="2"/>
            <w:tcMar>
              <w:left w:w="57" w:type="dxa"/>
              <w:right w:w="57" w:type="dxa"/>
            </w:tcMar>
            <w:vAlign w:val="center"/>
          </w:tcPr>
          <w:p w14:paraId="04C774C0"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综合性</w:t>
            </w:r>
          </w:p>
        </w:tc>
        <w:tc>
          <w:tcPr>
            <w:tcW w:w="489" w:type="dxa"/>
            <w:tcMar>
              <w:left w:w="57" w:type="dxa"/>
              <w:right w:w="57" w:type="dxa"/>
            </w:tcMar>
            <w:vAlign w:val="center"/>
          </w:tcPr>
          <w:p w14:paraId="72D697C1" w14:textId="77777777" w:rsidR="00B705B9" w:rsidRDefault="0066674E">
            <w:pPr>
              <w:autoSpaceDE w:val="0"/>
              <w:autoSpaceDN w:val="0"/>
              <w:adjustRightInd w:val="0"/>
              <w:snapToGrid w:val="0"/>
              <w:spacing w:line="360" w:lineRule="auto"/>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设计性</w:t>
            </w:r>
          </w:p>
        </w:tc>
        <w:tc>
          <w:tcPr>
            <w:tcW w:w="1060" w:type="dxa"/>
            <w:gridSpan w:val="2"/>
            <w:vMerge/>
            <w:tcMar>
              <w:left w:w="57" w:type="dxa"/>
              <w:right w:w="57" w:type="dxa"/>
            </w:tcMar>
            <w:vAlign w:val="center"/>
          </w:tcPr>
          <w:p w14:paraId="2D88B52F"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c>
          <w:tcPr>
            <w:tcW w:w="576" w:type="dxa"/>
            <w:vMerge/>
            <w:tcMar>
              <w:left w:w="57" w:type="dxa"/>
              <w:right w:w="57" w:type="dxa"/>
            </w:tcMar>
            <w:vAlign w:val="center"/>
          </w:tcPr>
          <w:p w14:paraId="709B9F77" w14:textId="77777777" w:rsidR="00B705B9" w:rsidRDefault="00B705B9">
            <w:pPr>
              <w:autoSpaceDE w:val="0"/>
              <w:autoSpaceDN w:val="0"/>
              <w:adjustRightInd w:val="0"/>
              <w:snapToGrid w:val="0"/>
              <w:spacing w:line="360" w:lineRule="auto"/>
              <w:jc w:val="center"/>
              <w:rPr>
                <w:rFonts w:ascii="楷体" w:eastAsia="楷体" w:hAnsi="楷体" w:cs="楷体"/>
                <w:b/>
                <w:bCs/>
                <w:color w:val="000000"/>
                <w:kern w:val="0"/>
                <w:szCs w:val="21"/>
              </w:rPr>
            </w:pPr>
          </w:p>
        </w:tc>
      </w:tr>
      <w:tr w:rsidR="00B705B9" w14:paraId="59C6B912" w14:textId="77777777">
        <w:tblPrEx>
          <w:tblCellMar>
            <w:left w:w="108" w:type="dxa"/>
            <w:right w:w="108" w:type="dxa"/>
          </w:tblCellMar>
        </w:tblPrEx>
        <w:trPr>
          <w:trHeight w:val="20"/>
          <w:jc w:val="center"/>
        </w:trPr>
        <w:tc>
          <w:tcPr>
            <w:tcW w:w="617" w:type="dxa"/>
            <w:tcMar>
              <w:left w:w="57" w:type="dxa"/>
              <w:right w:w="57" w:type="dxa"/>
            </w:tcMar>
            <w:vAlign w:val="center"/>
          </w:tcPr>
          <w:p w14:paraId="79760100"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w:t>
            </w:r>
          </w:p>
        </w:tc>
        <w:tc>
          <w:tcPr>
            <w:tcW w:w="720" w:type="dxa"/>
            <w:tcMar>
              <w:left w:w="57" w:type="dxa"/>
              <w:right w:w="57" w:type="dxa"/>
            </w:tcMar>
            <w:vAlign w:val="center"/>
          </w:tcPr>
          <w:p w14:paraId="3F1157BC"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175F8F28"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4803AC6D"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4FFAA298"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病史询问及病例书写</w:t>
            </w:r>
          </w:p>
        </w:tc>
        <w:tc>
          <w:tcPr>
            <w:tcW w:w="615" w:type="dxa"/>
            <w:tcMar>
              <w:left w:w="57" w:type="dxa"/>
              <w:right w:w="57" w:type="dxa"/>
            </w:tcMar>
            <w:vAlign w:val="center"/>
          </w:tcPr>
          <w:p w14:paraId="5D3C889E"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765208B6"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44251CDC"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5ED10FBE"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1555D47A" w14:textId="77777777" w:rsidR="00B705B9" w:rsidRDefault="00B705B9">
            <w:pPr>
              <w:widowControl/>
              <w:spacing w:line="360" w:lineRule="auto"/>
              <w:jc w:val="center"/>
              <w:rPr>
                <w:rFonts w:ascii="楷体" w:eastAsia="楷体" w:hAnsi="楷体" w:cs="楷体"/>
                <w:color w:val="000000"/>
                <w:kern w:val="0"/>
                <w:sz w:val="20"/>
                <w:szCs w:val="21"/>
              </w:rPr>
            </w:pPr>
          </w:p>
        </w:tc>
        <w:tc>
          <w:tcPr>
            <w:tcW w:w="576" w:type="dxa"/>
            <w:tcMar>
              <w:left w:w="57" w:type="dxa"/>
              <w:right w:w="57" w:type="dxa"/>
            </w:tcMar>
            <w:vAlign w:val="center"/>
          </w:tcPr>
          <w:p w14:paraId="18C507BE" w14:textId="77777777" w:rsidR="00B705B9" w:rsidRDefault="00B705B9">
            <w:pPr>
              <w:widowControl/>
              <w:spacing w:line="360" w:lineRule="auto"/>
              <w:jc w:val="center"/>
              <w:rPr>
                <w:rFonts w:ascii="楷体" w:eastAsia="楷体" w:hAnsi="楷体" w:cs="楷体"/>
                <w:kern w:val="0"/>
                <w:szCs w:val="21"/>
              </w:rPr>
            </w:pPr>
          </w:p>
        </w:tc>
      </w:tr>
      <w:tr w:rsidR="00B705B9" w14:paraId="22D6F52B" w14:textId="77777777">
        <w:tblPrEx>
          <w:tblCellMar>
            <w:left w:w="108" w:type="dxa"/>
            <w:right w:w="108" w:type="dxa"/>
          </w:tblCellMar>
        </w:tblPrEx>
        <w:trPr>
          <w:trHeight w:val="20"/>
          <w:jc w:val="center"/>
        </w:trPr>
        <w:tc>
          <w:tcPr>
            <w:tcW w:w="617" w:type="dxa"/>
            <w:tcMar>
              <w:left w:w="57" w:type="dxa"/>
              <w:right w:w="57" w:type="dxa"/>
            </w:tcMar>
            <w:vAlign w:val="center"/>
          </w:tcPr>
          <w:p w14:paraId="37B6D875"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2</w:t>
            </w:r>
          </w:p>
        </w:tc>
        <w:tc>
          <w:tcPr>
            <w:tcW w:w="720" w:type="dxa"/>
            <w:tcMar>
              <w:left w:w="57" w:type="dxa"/>
              <w:right w:w="57" w:type="dxa"/>
            </w:tcMar>
            <w:vAlign w:val="center"/>
          </w:tcPr>
          <w:p w14:paraId="7C9AD013"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5A2D655B"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1A964906"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127C336A"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5" w:type="dxa"/>
            <w:tcMar>
              <w:left w:w="57" w:type="dxa"/>
              <w:right w:w="57" w:type="dxa"/>
            </w:tcMar>
            <w:vAlign w:val="center"/>
          </w:tcPr>
          <w:p w14:paraId="41CD20E1"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75733A7E"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6097DD0C"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3D07F724"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75A0FB7D" w14:textId="77777777" w:rsidR="00B705B9" w:rsidRDefault="00B705B9">
            <w:pPr>
              <w:widowControl/>
              <w:spacing w:line="360" w:lineRule="auto"/>
              <w:jc w:val="center"/>
              <w:rPr>
                <w:rFonts w:ascii="楷体" w:eastAsia="楷体" w:hAnsi="楷体" w:cs="楷体"/>
                <w:color w:val="000000"/>
                <w:kern w:val="0"/>
                <w:sz w:val="20"/>
                <w:szCs w:val="21"/>
              </w:rPr>
            </w:pPr>
          </w:p>
        </w:tc>
        <w:tc>
          <w:tcPr>
            <w:tcW w:w="576" w:type="dxa"/>
            <w:tcMar>
              <w:left w:w="57" w:type="dxa"/>
              <w:right w:w="57" w:type="dxa"/>
            </w:tcMar>
            <w:vAlign w:val="center"/>
          </w:tcPr>
          <w:p w14:paraId="3BDCDB54" w14:textId="77777777" w:rsidR="00B705B9" w:rsidRDefault="00B705B9">
            <w:pPr>
              <w:widowControl/>
              <w:spacing w:line="360" w:lineRule="auto"/>
              <w:jc w:val="center"/>
              <w:rPr>
                <w:rFonts w:ascii="楷体" w:eastAsia="楷体" w:hAnsi="楷体" w:cs="楷体"/>
                <w:kern w:val="0"/>
                <w:szCs w:val="21"/>
              </w:rPr>
            </w:pPr>
          </w:p>
        </w:tc>
      </w:tr>
      <w:tr w:rsidR="00B705B9" w14:paraId="3A43B588" w14:textId="77777777">
        <w:tblPrEx>
          <w:tblCellMar>
            <w:left w:w="108" w:type="dxa"/>
            <w:right w:w="108" w:type="dxa"/>
          </w:tblCellMar>
        </w:tblPrEx>
        <w:trPr>
          <w:trHeight w:val="862"/>
          <w:jc w:val="center"/>
        </w:trPr>
        <w:tc>
          <w:tcPr>
            <w:tcW w:w="617" w:type="dxa"/>
            <w:tcMar>
              <w:left w:w="57" w:type="dxa"/>
              <w:right w:w="57" w:type="dxa"/>
            </w:tcMar>
            <w:vAlign w:val="center"/>
          </w:tcPr>
          <w:p w14:paraId="2B882952"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3</w:t>
            </w:r>
          </w:p>
        </w:tc>
        <w:tc>
          <w:tcPr>
            <w:tcW w:w="720" w:type="dxa"/>
            <w:tcMar>
              <w:left w:w="57" w:type="dxa"/>
              <w:right w:w="57" w:type="dxa"/>
            </w:tcMar>
            <w:vAlign w:val="center"/>
          </w:tcPr>
          <w:p w14:paraId="21A5F932" w14:textId="77777777" w:rsidR="00B705B9" w:rsidRDefault="00B705B9">
            <w:pPr>
              <w:widowControl/>
              <w:spacing w:line="360" w:lineRule="auto"/>
              <w:rPr>
                <w:rFonts w:ascii="楷体" w:eastAsia="楷体" w:hAnsi="楷体" w:cs="楷体"/>
                <w:kern w:val="0"/>
                <w:szCs w:val="21"/>
              </w:rPr>
            </w:pPr>
          </w:p>
        </w:tc>
        <w:tc>
          <w:tcPr>
            <w:tcW w:w="600" w:type="dxa"/>
            <w:tcMar>
              <w:left w:w="57" w:type="dxa"/>
              <w:right w:w="57" w:type="dxa"/>
            </w:tcMar>
            <w:vAlign w:val="center"/>
          </w:tcPr>
          <w:p w14:paraId="7755B4CC"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2E05FACF"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3673A50D"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5" w:type="dxa"/>
            <w:tcMar>
              <w:left w:w="57" w:type="dxa"/>
              <w:right w:w="57" w:type="dxa"/>
            </w:tcMar>
            <w:vAlign w:val="center"/>
          </w:tcPr>
          <w:p w14:paraId="0D8FB300"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5CD2C138"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1C4B605B"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12BC42D3"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5B5C623B" w14:textId="77777777" w:rsidR="00B705B9" w:rsidRDefault="00B705B9">
            <w:pPr>
              <w:widowControl/>
              <w:spacing w:line="360" w:lineRule="auto"/>
              <w:jc w:val="center"/>
              <w:rPr>
                <w:rFonts w:ascii="楷体" w:eastAsia="楷体" w:hAnsi="楷体" w:cs="楷体"/>
                <w:color w:val="000000"/>
                <w:kern w:val="0"/>
                <w:sz w:val="20"/>
                <w:szCs w:val="21"/>
              </w:rPr>
            </w:pPr>
          </w:p>
        </w:tc>
        <w:tc>
          <w:tcPr>
            <w:tcW w:w="576" w:type="dxa"/>
            <w:tcMar>
              <w:left w:w="57" w:type="dxa"/>
              <w:right w:w="57" w:type="dxa"/>
            </w:tcMar>
            <w:vAlign w:val="center"/>
          </w:tcPr>
          <w:p w14:paraId="02315983" w14:textId="77777777" w:rsidR="00B705B9" w:rsidRDefault="00B705B9">
            <w:pPr>
              <w:widowControl/>
              <w:spacing w:line="360" w:lineRule="auto"/>
              <w:jc w:val="center"/>
              <w:rPr>
                <w:rFonts w:ascii="楷体" w:eastAsia="楷体" w:hAnsi="楷体" w:cs="楷体"/>
                <w:kern w:val="0"/>
                <w:szCs w:val="21"/>
              </w:rPr>
            </w:pPr>
          </w:p>
        </w:tc>
      </w:tr>
      <w:tr w:rsidR="00B705B9" w14:paraId="3611027F" w14:textId="77777777">
        <w:tblPrEx>
          <w:tblCellMar>
            <w:left w:w="108" w:type="dxa"/>
            <w:right w:w="108" w:type="dxa"/>
          </w:tblCellMar>
        </w:tblPrEx>
        <w:trPr>
          <w:trHeight w:val="20"/>
          <w:jc w:val="center"/>
        </w:trPr>
        <w:tc>
          <w:tcPr>
            <w:tcW w:w="617" w:type="dxa"/>
            <w:tcMar>
              <w:left w:w="57" w:type="dxa"/>
              <w:right w:w="57" w:type="dxa"/>
            </w:tcMar>
            <w:vAlign w:val="center"/>
          </w:tcPr>
          <w:p w14:paraId="5297EC10"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4</w:t>
            </w:r>
          </w:p>
        </w:tc>
        <w:tc>
          <w:tcPr>
            <w:tcW w:w="720" w:type="dxa"/>
            <w:tcMar>
              <w:left w:w="57" w:type="dxa"/>
              <w:right w:w="57" w:type="dxa"/>
            </w:tcMar>
            <w:vAlign w:val="center"/>
          </w:tcPr>
          <w:p w14:paraId="2948017F"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4A6E3D41"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0230B179"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21150DAE"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5" w:type="dxa"/>
            <w:vAlign w:val="center"/>
          </w:tcPr>
          <w:p w14:paraId="3FBA91D2"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vAlign w:val="center"/>
          </w:tcPr>
          <w:p w14:paraId="73790C50" w14:textId="77777777" w:rsidR="00B705B9" w:rsidRDefault="00B705B9">
            <w:pPr>
              <w:widowControl/>
              <w:spacing w:line="360" w:lineRule="auto"/>
              <w:jc w:val="center"/>
              <w:rPr>
                <w:rFonts w:ascii="楷体" w:eastAsia="楷体" w:hAnsi="楷体" w:cs="楷体"/>
                <w:kern w:val="0"/>
                <w:szCs w:val="21"/>
              </w:rPr>
            </w:pPr>
          </w:p>
        </w:tc>
        <w:tc>
          <w:tcPr>
            <w:tcW w:w="420" w:type="dxa"/>
            <w:vAlign w:val="center"/>
          </w:tcPr>
          <w:p w14:paraId="05DA4FE7" w14:textId="77777777" w:rsidR="00B705B9" w:rsidRDefault="00B705B9">
            <w:pPr>
              <w:widowControl/>
              <w:spacing w:line="360" w:lineRule="auto"/>
              <w:jc w:val="center"/>
              <w:rPr>
                <w:rFonts w:ascii="楷体" w:eastAsia="楷体" w:hAnsi="楷体" w:cs="楷体"/>
                <w:kern w:val="0"/>
                <w:szCs w:val="21"/>
              </w:rPr>
            </w:pPr>
          </w:p>
        </w:tc>
        <w:tc>
          <w:tcPr>
            <w:tcW w:w="495" w:type="dxa"/>
            <w:gridSpan w:val="2"/>
            <w:vAlign w:val="center"/>
          </w:tcPr>
          <w:p w14:paraId="233807B1" w14:textId="77777777" w:rsidR="00B705B9" w:rsidRDefault="00B705B9">
            <w:pPr>
              <w:widowControl/>
              <w:spacing w:line="360" w:lineRule="auto"/>
              <w:jc w:val="center"/>
              <w:rPr>
                <w:rFonts w:ascii="楷体" w:eastAsia="楷体" w:hAnsi="楷体" w:cs="楷体"/>
                <w:kern w:val="0"/>
                <w:szCs w:val="21"/>
              </w:rPr>
            </w:pPr>
          </w:p>
        </w:tc>
        <w:tc>
          <w:tcPr>
            <w:tcW w:w="1050" w:type="dxa"/>
            <w:vAlign w:val="center"/>
          </w:tcPr>
          <w:p w14:paraId="378BE2AC" w14:textId="77777777" w:rsidR="00B705B9" w:rsidRDefault="00B705B9">
            <w:pPr>
              <w:widowControl/>
              <w:spacing w:line="360" w:lineRule="auto"/>
              <w:jc w:val="center"/>
              <w:rPr>
                <w:rFonts w:ascii="楷体" w:eastAsia="楷体" w:hAnsi="楷体" w:cs="楷体"/>
                <w:kern w:val="0"/>
                <w:sz w:val="20"/>
                <w:szCs w:val="21"/>
              </w:rPr>
            </w:pPr>
          </w:p>
        </w:tc>
        <w:tc>
          <w:tcPr>
            <w:tcW w:w="586" w:type="dxa"/>
            <w:gridSpan w:val="2"/>
            <w:vAlign w:val="center"/>
          </w:tcPr>
          <w:p w14:paraId="0C83C45E" w14:textId="77777777" w:rsidR="00B705B9" w:rsidRDefault="00B705B9">
            <w:pPr>
              <w:widowControl/>
              <w:spacing w:line="360" w:lineRule="auto"/>
              <w:jc w:val="center"/>
              <w:rPr>
                <w:rFonts w:ascii="楷体" w:eastAsia="楷体" w:hAnsi="楷体" w:cs="楷体"/>
                <w:kern w:val="0"/>
                <w:sz w:val="20"/>
                <w:szCs w:val="21"/>
              </w:rPr>
            </w:pPr>
          </w:p>
        </w:tc>
      </w:tr>
      <w:tr w:rsidR="00B705B9" w14:paraId="790948A6" w14:textId="77777777">
        <w:tblPrEx>
          <w:tblCellMar>
            <w:left w:w="108" w:type="dxa"/>
            <w:right w:w="108" w:type="dxa"/>
          </w:tblCellMar>
        </w:tblPrEx>
        <w:trPr>
          <w:trHeight w:val="20"/>
          <w:jc w:val="center"/>
        </w:trPr>
        <w:tc>
          <w:tcPr>
            <w:tcW w:w="617" w:type="dxa"/>
            <w:tcMar>
              <w:left w:w="57" w:type="dxa"/>
              <w:right w:w="57" w:type="dxa"/>
            </w:tcMar>
            <w:vAlign w:val="center"/>
          </w:tcPr>
          <w:p w14:paraId="45998C64"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5</w:t>
            </w:r>
          </w:p>
        </w:tc>
        <w:tc>
          <w:tcPr>
            <w:tcW w:w="720" w:type="dxa"/>
            <w:tcMar>
              <w:left w:w="57" w:type="dxa"/>
              <w:right w:w="57" w:type="dxa"/>
            </w:tcMar>
            <w:vAlign w:val="center"/>
          </w:tcPr>
          <w:p w14:paraId="2EABB265"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0BE78CE9" w14:textId="77777777" w:rsidR="00B705B9" w:rsidRDefault="00B705B9">
            <w:pPr>
              <w:widowControl/>
              <w:spacing w:line="360" w:lineRule="auto"/>
              <w:rPr>
                <w:rFonts w:ascii="楷体" w:eastAsia="楷体" w:hAnsi="楷体" w:cs="楷体"/>
                <w:kern w:val="0"/>
                <w:szCs w:val="21"/>
              </w:rPr>
            </w:pPr>
          </w:p>
        </w:tc>
        <w:tc>
          <w:tcPr>
            <w:tcW w:w="705" w:type="dxa"/>
            <w:tcMar>
              <w:left w:w="57" w:type="dxa"/>
              <w:right w:w="57" w:type="dxa"/>
            </w:tcMar>
            <w:vAlign w:val="center"/>
          </w:tcPr>
          <w:p w14:paraId="4D156D4F"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4A0F3F0C"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5" w:type="dxa"/>
            <w:vAlign w:val="center"/>
          </w:tcPr>
          <w:p w14:paraId="45F296E9"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vAlign w:val="center"/>
          </w:tcPr>
          <w:p w14:paraId="06944389" w14:textId="77777777" w:rsidR="00B705B9" w:rsidRDefault="00B705B9">
            <w:pPr>
              <w:widowControl/>
              <w:spacing w:line="360" w:lineRule="auto"/>
              <w:jc w:val="center"/>
              <w:rPr>
                <w:rFonts w:ascii="楷体" w:eastAsia="楷体" w:hAnsi="楷体" w:cs="楷体"/>
                <w:kern w:val="0"/>
                <w:szCs w:val="21"/>
              </w:rPr>
            </w:pPr>
          </w:p>
        </w:tc>
        <w:tc>
          <w:tcPr>
            <w:tcW w:w="420" w:type="dxa"/>
            <w:vAlign w:val="center"/>
          </w:tcPr>
          <w:p w14:paraId="00EF9EEA" w14:textId="77777777" w:rsidR="00B705B9" w:rsidRDefault="00B705B9">
            <w:pPr>
              <w:widowControl/>
              <w:spacing w:line="360" w:lineRule="auto"/>
              <w:jc w:val="center"/>
              <w:rPr>
                <w:rFonts w:ascii="楷体" w:eastAsia="楷体" w:hAnsi="楷体" w:cs="楷体"/>
                <w:kern w:val="0"/>
                <w:szCs w:val="21"/>
              </w:rPr>
            </w:pPr>
          </w:p>
        </w:tc>
        <w:tc>
          <w:tcPr>
            <w:tcW w:w="495" w:type="dxa"/>
            <w:gridSpan w:val="2"/>
            <w:vAlign w:val="center"/>
          </w:tcPr>
          <w:p w14:paraId="03B016B5" w14:textId="77777777" w:rsidR="00B705B9" w:rsidRDefault="00B705B9">
            <w:pPr>
              <w:widowControl/>
              <w:spacing w:line="360" w:lineRule="auto"/>
              <w:jc w:val="center"/>
              <w:rPr>
                <w:rFonts w:ascii="楷体" w:eastAsia="楷体" w:hAnsi="楷体" w:cs="楷体"/>
                <w:kern w:val="0"/>
                <w:szCs w:val="21"/>
              </w:rPr>
            </w:pPr>
          </w:p>
        </w:tc>
        <w:tc>
          <w:tcPr>
            <w:tcW w:w="1050" w:type="dxa"/>
            <w:vAlign w:val="center"/>
          </w:tcPr>
          <w:p w14:paraId="1563CADD" w14:textId="77777777" w:rsidR="00B705B9" w:rsidRDefault="00B705B9">
            <w:pPr>
              <w:widowControl/>
              <w:spacing w:line="360" w:lineRule="auto"/>
              <w:jc w:val="center"/>
              <w:rPr>
                <w:rFonts w:ascii="楷体" w:eastAsia="楷体" w:hAnsi="楷体" w:cs="楷体"/>
                <w:kern w:val="0"/>
                <w:sz w:val="20"/>
                <w:szCs w:val="21"/>
              </w:rPr>
            </w:pPr>
          </w:p>
        </w:tc>
        <w:tc>
          <w:tcPr>
            <w:tcW w:w="586" w:type="dxa"/>
            <w:gridSpan w:val="2"/>
            <w:vAlign w:val="center"/>
          </w:tcPr>
          <w:p w14:paraId="306A4C99" w14:textId="77777777" w:rsidR="00B705B9" w:rsidRDefault="00B705B9">
            <w:pPr>
              <w:widowControl/>
              <w:spacing w:line="360" w:lineRule="auto"/>
              <w:jc w:val="center"/>
              <w:rPr>
                <w:rFonts w:ascii="楷体" w:eastAsia="楷体" w:hAnsi="楷体" w:cs="楷体"/>
                <w:kern w:val="0"/>
                <w:sz w:val="20"/>
                <w:szCs w:val="21"/>
              </w:rPr>
            </w:pPr>
          </w:p>
        </w:tc>
      </w:tr>
      <w:tr w:rsidR="00B705B9" w14:paraId="66446E29" w14:textId="77777777">
        <w:tblPrEx>
          <w:tblCellMar>
            <w:left w:w="108" w:type="dxa"/>
            <w:right w:w="108" w:type="dxa"/>
          </w:tblCellMar>
        </w:tblPrEx>
        <w:trPr>
          <w:trHeight w:val="20"/>
          <w:jc w:val="center"/>
        </w:trPr>
        <w:tc>
          <w:tcPr>
            <w:tcW w:w="617" w:type="dxa"/>
            <w:tcMar>
              <w:left w:w="57" w:type="dxa"/>
              <w:right w:w="57" w:type="dxa"/>
            </w:tcMar>
            <w:vAlign w:val="center"/>
          </w:tcPr>
          <w:p w14:paraId="74350E20"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6</w:t>
            </w:r>
          </w:p>
        </w:tc>
        <w:tc>
          <w:tcPr>
            <w:tcW w:w="720" w:type="dxa"/>
            <w:tcMar>
              <w:left w:w="57" w:type="dxa"/>
              <w:right w:w="57" w:type="dxa"/>
            </w:tcMar>
            <w:vAlign w:val="center"/>
          </w:tcPr>
          <w:p w14:paraId="326BCB5A"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6C64FA8F"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78ED28FF"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3D4AB1F4"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循环系统疾病病例示教</w:t>
            </w:r>
          </w:p>
        </w:tc>
        <w:tc>
          <w:tcPr>
            <w:tcW w:w="615" w:type="dxa"/>
            <w:tcMar>
              <w:left w:w="57" w:type="dxa"/>
              <w:right w:w="57" w:type="dxa"/>
            </w:tcMar>
            <w:vAlign w:val="center"/>
          </w:tcPr>
          <w:p w14:paraId="7599A618"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2285D95C"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03F074F8"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3AC3F9B4"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0B4F3D4B" w14:textId="77777777" w:rsidR="00B705B9" w:rsidRDefault="00B705B9">
            <w:pPr>
              <w:widowControl/>
              <w:spacing w:line="360" w:lineRule="auto"/>
              <w:jc w:val="center"/>
              <w:rPr>
                <w:rFonts w:ascii="楷体" w:eastAsia="楷体" w:hAnsi="楷体" w:cs="楷体"/>
                <w:color w:val="000000"/>
                <w:kern w:val="0"/>
                <w:sz w:val="20"/>
                <w:szCs w:val="21"/>
              </w:rPr>
            </w:pPr>
          </w:p>
        </w:tc>
        <w:tc>
          <w:tcPr>
            <w:tcW w:w="576" w:type="dxa"/>
            <w:tcMar>
              <w:left w:w="57" w:type="dxa"/>
              <w:right w:w="57" w:type="dxa"/>
            </w:tcMar>
            <w:vAlign w:val="center"/>
          </w:tcPr>
          <w:p w14:paraId="79EF23FC" w14:textId="77777777" w:rsidR="00B705B9" w:rsidRDefault="00B705B9">
            <w:pPr>
              <w:widowControl/>
              <w:spacing w:line="360" w:lineRule="auto"/>
              <w:jc w:val="center"/>
              <w:rPr>
                <w:rFonts w:ascii="楷体" w:eastAsia="楷体" w:hAnsi="楷体" w:cs="楷体"/>
                <w:kern w:val="0"/>
                <w:szCs w:val="21"/>
              </w:rPr>
            </w:pPr>
          </w:p>
        </w:tc>
      </w:tr>
      <w:tr w:rsidR="00B705B9" w14:paraId="7FEF9EAE" w14:textId="77777777">
        <w:tblPrEx>
          <w:tblCellMar>
            <w:left w:w="108" w:type="dxa"/>
            <w:right w:w="108" w:type="dxa"/>
          </w:tblCellMar>
        </w:tblPrEx>
        <w:trPr>
          <w:trHeight w:val="20"/>
          <w:jc w:val="center"/>
        </w:trPr>
        <w:tc>
          <w:tcPr>
            <w:tcW w:w="617" w:type="dxa"/>
            <w:tcMar>
              <w:left w:w="57" w:type="dxa"/>
              <w:right w:w="57" w:type="dxa"/>
            </w:tcMar>
            <w:vAlign w:val="center"/>
          </w:tcPr>
          <w:p w14:paraId="6A42FF39"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7</w:t>
            </w:r>
          </w:p>
        </w:tc>
        <w:tc>
          <w:tcPr>
            <w:tcW w:w="720" w:type="dxa"/>
            <w:tcMar>
              <w:left w:w="57" w:type="dxa"/>
              <w:right w:w="57" w:type="dxa"/>
            </w:tcMar>
            <w:vAlign w:val="center"/>
          </w:tcPr>
          <w:p w14:paraId="27460FDD"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45DB692D"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0D5EBFAA"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06EB87D8"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循环系统疾病病例示教、</w:t>
            </w:r>
            <w:r>
              <w:rPr>
                <w:rFonts w:ascii="楷体" w:eastAsia="楷体" w:hAnsi="楷体" w:cs="楷体" w:hint="eastAsia"/>
                <w:b/>
                <w:kern w:val="0"/>
                <w:szCs w:val="21"/>
              </w:rPr>
              <w:t>小测验</w:t>
            </w:r>
          </w:p>
        </w:tc>
        <w:tc>
          <w:tcPr>
            <w:tcW w:w="615" w:type="dxa"/>
            <w:tcMar>
              <w:left w:w="57" w:type="dxa"/>
              <w:right w:w="57" w:type="dxa"/>
            </w:tcMar>
            <w:vAlign w:val="center"/>
          </w:tcPr>
          <w:p w14:paraId="14C72DF5"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383AC43B"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4186D610"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6CCEFA5A"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5B674707" w14:textId="77777777" w:rsidR="00B705B9" w:rsidRDefault="00B705B9">
            <w:pPr>
              <w:widowControl/>
              <w:spacing w:line="360" w:lineRule="auto"/>
              <w:jc w:val="center"/>
              <w:rPr>
                <w:rFonts w:ascii="楷体" w:eastAsia="楷体" w:hAnsi="楷体" w:cs="楷体"/>
                <w:color w:val="000000"/>
                <w:kern w:val="0"/>
                <w:sz w:val="20"/>
                <w:szCs w:val="21"/>
              </w:rPr>
            </w:pPr>
          </w:p>
        </w:tc>
        <w:tc>
          <w:tcPr>
            <w:tcW w:w="576" w:type="dxa"/>
            <w:tcMar>
              <w:left w:w="57" w:type="dxa"/>
              <w:right w:w="57" w:type="dxa"/>
            </w:tcMar>
            <w:vAlign w:val="center"/>
          </w:tcPr>
          <w:p w14:paraId="241CCCF5" w14:textId="77777777" w:rsidR="00B705B9" w:rsidRDefault="00B705B9">
            <w:pPr>
              <w:widowControl/>
              <w:spacing w:line="360" w:lineRule="auto"/>
              <w:jc w:val="center"/>
              <w:rPr>
                <w:rFonts w:ascii="楷体" w:eastAsia="楷体" w:hAnsi="楷体" w:cs="楷体"/>
                <w:kern w:val="0"/>
                <w:szCs w:val="21"/>
              </w:rPr>
            </w:pPr>
          </w:p>
        </w:tc>
      </w:tr>
      <w:tr w:rsidR="00B705B9" w14:paraId="026A085A" w14:textId="77777777">
        <w:tblPrEx>
          <w:tblCellMar>
            <w:left w:w="108" w:type="dxa"/>
            <w:right w:w="108" w:type="dxa"/>
          </w:tblCellMar>
        </w:tblPrEx>
        <w:trPr>
          <w:trHeight w:val="20"/>
          <w:jc w:val="center"/>
        </w:trPr>
        <w:tc>
          <w:tcPr>
            <w:tcW w:w="617" w:type="dxa"/>
            <w:tcMar>
              <w:left w:w="57" w:type="dxa"/>
              <w:right w:w="57" w:type="dxa"/>
            </w:tcMar>
            <w:vAlign w:val="center"/>
          </w:tcPr>
          <w:p w14:paraId="26A76496"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8</w:t>
            </w:r>
          </w:p>
        </w:tc>
        <w:tc>
          <w:tcPr>
            <w:tcW w:w="720" w:type="dxa"/>
            <w:tcMar>
              <w:left w:w="57" w:type="dxa"/>
              <w:right w:w="57" w:type="dxa"/>
            </w:tcMar>
            <w:vAlign w:val="center"/>
          </w:tcPr>
          <w:p w14:paraId="7ECA8D34"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3B98055E"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5212BC31"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33CA83DC"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消化系统疾病病例示教</w:t>
            </w:r>
          </w:p>
        </w:tc>
        <w:tc>
          <w:tcPr>
            <w:tcW w:w="615" w:type="dxa"/>
            <w:tcMar>
              <w:left w:w="57" w:type="dxa"/>
              <w:right w:w="57" w:type="dxa"/>
            </w:tcMar>
            <w:vAlign w:val="center"/>
          </w:tcPr>
          <w:p w14:paraId="7B316383"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30C39B91"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5B33D0A2"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6DD7B136"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06B66712"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1E9CDA29" w14:textId="77777777" w:rsidR="00B705B9" w:rsidRDefault="00B705B9">
            <w:pPr>
              <w:widowControl/>
              <w:spacing w:line="360" w:lineRule="auto"/>
              <w:jc w:val="center"/>
              <w:rPr>
                <w:rFonts w:ascii="楷体" w:eastAsia="楷体" w:hAnsi="楷体" w:cs="楷体"/>
                <w:kern w:val="0"/>
                <w:szCs w:val="21"/>
              </w:rPr>
            </w:pPr>
          </w:p>
        </w:tc>
      </w:tr>
      <w:tr w:rsidR="00B705B9" w14:paraId="2C1B7CF0" w14:textId="77777777">
        <w:tblPrEx>
          <w:tblCellMar>
            <w:left w:w="108" w:type="dxa"/>
            <w:right w:w="108" w:type="dxa"/>
          </w:tblCellMar>
        </w:tblPrEx>
        <w:trPr>
          <w:trHeight w:val="921"/>
          <w:jc w:val="center"/>
        </w:trPr>
        <w:tc>
          <w:tcPr>
            <w:tcW w:w="617" w:type="dxa"/>
            <w:tcMar>
              <w:left w:w="57" w:type="dxa"/>
              <w:right w:w="57" w:type="dxa"/>
            </w:tcMar>
            <w:vAlign w:val="center"/>
          </w:tcPr>
          <w:p w14:paraId="38CF13AD"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9</w:t>
            </w:r>
          </w:p>
        </w:tc>
        <w:tc>
          <w:tcPr>
            <w:tcW w:w="720" w:type="dxa"/>
            <w:tcMar>
              <w:left w:w="57" w:type="dxa"/>
              <w:right w:w="57" w:type="dxa"/>
            </w:tcMar>
            <w:vAlign w:val="center"/>
          </w:tcPr>
          <w:p w14:paraId="7B32A96A"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619A48FB" w14:textId="77777777" w:rsidR="00B705B9" w:rsidRDefault="00B705B9">
            <w:pPr>
              <w:widowControl/>
              <w:spacing w:line="360" w:lineRule="auto"/>
              <w:rPr>
                <w:rFonts w:ascii="楷体" w:eastAsia="楷体" w:hAnsi="楷体" w:cs="楷体"/>
                <w:kern w:val="0"/>
                <w:szCs w:val="21"/>
              </w:rPr>
            </w:pPr>
          </w:p>
        </w:tc>
        <w:tc>
          <w:tcPr>
            <w:tcW w:w="705" w:type="dxa"/>
            <w:tcMar>
              <w:left w:w="57" w:type="dxa"/>
              <w:right w:w="57" w:type="dxa"/>
            </w:tcMar>
            <w:vAlign w:val="center"/>
          </w:tcPr>
          <w:p w14:paraId="76EEC096"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405F40EA"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消化系统疾病病例示教</w:t>
            </w:r>
          </w:p>
        </w:tc>
        <w:tc>
          <w:tcPr>
            <w:tcW w:w="615" w:type="dxa"/>
            <w:tcMar>
              <w:left w:w="57" w:type="dxa"/>
              <w:right w:w="57" w:type="dxa"/>
            </w:tcMar>
            <w:vAlign w:val="center"/>
          </w:tcPr>
          <w:p w14:paraId="214A25C1"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3497214D"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24E545B1"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0AAF4C0E"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020563C5"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23D13643" w14:textId="77777777" w:rsidR="00B705B9" w:rsidRDefault="00B705B9">
            <w:pPr>
              <w:widowControl/>
              <w:spacing w:line="360" w:lineRule="auto"/>
              <w:jc w:val="center"/>
              <w:rPr>
                <w:rFonts w:ascii="楷体" w:eastAsia="楷体" w:hAnsi="楷体" w:cs="楷体"/>
                <w:kern w:val="0"/>
                <w:szCs w:val="21"/>
              </w:rPr>
            </w:pPr>
          </w:p>
        </w:tc>
      </w:tr>
      <w:tr w:rsidR="00B705B9" w14:paraId="04123CCF" w14:textId="77777777">
        <w:tblPrEx>
          <w:tblCellMar>
            <w:left w:w="108" w:type="dxa"/>
            <w:right w:w="108" w:type="dxa"/>
          </w:tblCellMar>
        </w:tblPrEx>
        <w:trPr>
          <w:trHeight w:val="20"/>
          <w:jc w:val="center"/>
        </w:trPr>
        <w:tc>
          <w:tcPr>
            <w:tcW w:w="617" w:type="dxa"/>
            <w:tcMar>
              <w:left w:w="57" w:type="dxa"/>
              <w:right w:w="57" w:type="dxa"/>
            </w:tcMar>
            <w:vAlign w:val="center"/>
          </w:tcPr>
          <w:p w14:paraId="3594D071"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10</w:t>
            </w:r>
          </w:p>
        </w:tc>
        <w:tc>
          <w:tcPr>
            <w:tcW w:w="720" w:type="dxa"/>
            <w:tcMar>
              <w:left w:w="57" w:type="dxa"/>
              <w:right w:w="57" w:type="dxa"/>
            </w:tcMar>
            <w:vAlign w:val="center"/>
          </w:tcPr>
          <w:p w14:paraId="290D3CF1"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7BE7C4BC"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057362AD"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369D3C6C"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消化系统疾病病例示教</w:t>
            </w:r>
          </w:p>
        </w:tc>
        <w:tc>
          <w:tcPr>
            <w:tcW w:w="615" w:type="dxa"/>
            <w:tcMar>
              <w:left w:w="57" w:type="dxa"/>
              <w:right w:w="57" w:type="dxa"/>
            </w:tcMar>
            <w:vAlign w:val="center"/>
          </w:tcPr>
          <w:p w14:paraId="4923D034"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7DF733FA"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0F91FCE7"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6E9FDFCA"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0659393B"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27F52ED4" w14:textId="77777777" w:rsidR="00B705B9" w:rsidRDefault="00B705B9">
            <w:pPr>
              <w:widowControl/>
              <w:spacing w:line="360" w:lineRule="auto"/>
              <w:jc w:val="center"/>
              <w:rPr>
                <w:rFonts w:ascii="楷体" w:eastAsia="楷体" w:hAnsi="楷体" w:cs="楷体"/>
                <w:kern w:val="0"/>
                <w:szCs w:val="21"/>
              </w:rPr>
            </w:pPr>
          </w:p>
        </w:tc>
      </w:tr>
      <w:tr w:rsidR="00B705B9" w14:paraId="045272DB" w14:textId="77777777">
        <w:tblPrEx>
          <w:tblCellMar>
            <w:left w:w="108" w:type="dxa"/>
            <w:right w:w="108" w:type="dxa"/>
          </w:tblCellMar>
        </w:tblPrEx>
        <w:trPr>
          <w:trHeight w:val="582"/>
          <w:jc w:val="center"/>
        </w:trPr>
        <w:tc>
          <w:tcPr>
            <w:tcW w:w="617" w:type="dxa"/>
            <w:tcMar>
              <w:left w:w="57" w:type="dxa"/>
              <w:right w:w="57" w:type="dxa"/>
            </w:tcMar>
            <w:vAlign w:val="center"/>
          </w:tcPr>
          <w:p w14:paraId="4AB370BE"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11</w:t>
            </w:r>
          </w:p>
        </w:tc>
        <w:tc>
          <w:tcPr>
            <w:tcW w:w="720" w:type="dxa"/>
            <w:tcMar>
              <w:left w:w="57" w:type="dxa"/>
              <w:right w:w="57" w:type="dxa"/>
            </w:tcMar>
            <w:vAlign w:val="center"/>
          </w:tcPr>
          <w:p w14:paraId="60F914EB"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4EA46ACA"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14A1A50C"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184572C9"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消化系统疾病病例示教</w:t>
            </w:r>
          </w:p>
        </w:tc>
        <w:tc>
          <w:tcPr>
            <w:tcW w:w="615" w:type="dxa"/>
            <w:tcMar>
              <w:left w:w="57" w:type="dxa"/>
              <w:right w:w="57" w:type="dxa"/>
            </w:tcMar>
            <w:vAlign w:val="center"/>
          </w:tcPr>
          <w:p w14:paraId="3B51500D"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3978E40E"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6DD1C50D"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23816701"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36595EC4"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1D955108" w14:textId="77777777" w:rsidR="00B705B9" w:rsidRDefault="00B705B9">
            <w:pPr>
              <w:widowControl/>
              <w:spacing w:line="360" w:lineRule="auto"/>
              <w:jc w:val="center"/>
              <w:rPr>
                <w:rFonts w:ascii="楷体" w:eastAsia="楷体" w:hAnsi="楷体" w:cs="楷体"/>
                <w:kern w:val="0"/>
                <w:szCs w:val="21"/>
              </w:rPr>
            </w:pPr>
          </w:p>
        </w:tc>
      </w:tr>
      <w:tr w:rsidR="00B705B9" w14:paraId="3050EB0D" w14:textId="77777777">
        <w:tblPrEx>
          <w:tblCellMar>
            <w:left w:w="108" w:type="dxa"/>
            <w:right w:w="108" w:type="dxa"/>
          </w:tblCellMar>
        </w:tblPrEx>
        <w:trPr>
          <w:trHeight w:val="712"/>
          <w:jc w:val="center"/>
        </w:trPr>
        <w:tc>
          <w:tcPr>
            <w:tcW w:w="617" w:type="dxa"/>
            <w:tcMar>
              <w:left w:w="57" w:type="dxa"/>
              <w:right w:w="57" w:type="dxa"/>
            </w:tcMar>
            <w:vAlign w:val="center"/>
          </w:tcPr>
          <w:p w14:paraId="6A0CF1F4"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12</w:t>
            </w:r>
          </w:p>
        </w:tc>
        <w:tc>
          <w:tcPr>
            <w:tcW w:w="720" w:type="dxa"/>
            <w:tcMar>
              <w:left w:w="57" w:type="dxa"/>
              <w:right w:w="57" w:type="dxa"/>
            </w:tcMar>
            <w:vAlign w:val="center"/>
          </w:tcPr>
          <w:p w14:paraId="0DAB18E7"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77E701AC"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743826AE"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2930E383"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消化系统疾病病例示教</w:t>
            </w:r>
          </w:p>
        </w:tc>
        <w:tc>
          <w:tcPr>
            <w:tcW w:w="615" w:type="dxa"/>
            <w:tcMar>
              <w:left w:w="57" w:type="dxa"/>
              <w:right w:w="57" w:type="dxa"/>
            </w:tcMar>
            <w:vAlign w:val="center"/>
          </w:tcPr>
          <w:p w14:paraId="5394EDA2"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136D3FEA"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6139A23D"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7B11DAC5"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7702A4E2"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3B7C72E7" w14:textId="77777777" w:rsidR="00B705B9" w:rsidRDefault="00B705B9">
            <w:pPr>
              <w:widowControl/>
              <w:spacing w:line="360" w:lineRule="auto"/>
              <w:jc w:val="center"/>
              <w:rPr>
                <w:rFonts w:ascii="楷体" w:eastAsia="楷体" w:hAnsi="楷体" w:cs="楷体"/>
                <w:kern w:val="0"/>
                <w:szCs w:val="21"/>
              </w:rPr>
            </w:pPr>
          </w:p>
        </w:tc>
      </w:tr>
      <w:tr w:rsidR="00B705B9" w14:paraId="620C6E2A" w14:textId="77777777">
        <w:tblPrEx>
          <w:tblCellMar>
            <w:left w:w="108" w:type="dxa"/>
            <w:right w:w="108" w:type="dxa"/>
          </w:tblCellMar>
        </w:tblPrEx>
        <w:trPr>
          <w:trHeight w:val="90"/>
          <w:jc w:val="center"/>
        </w:trPr>
        <w:tc>
          <w:tcPr>
            <w:tcW w:w="617" w:type="dxa"/>
            <w:tcMar>
              <w:left w:w="57" w:type="dxa"/>
              <w:right w:w="57" w:type="dxa"/>
            </w:tcMar>
            <w:vAlign w:val="center"/>
          </w:tcPr>
          <w:p w14:paraId="2B56111D"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13</w:t>
            </w:r>
          </w:p>
        </w:tc>
        <w:tc>
          <w:tcPr>
            <w:tcW w:w="720" w:type="dxa"/>
            <w:tcMar>
              <w:left w:w="57" w:type="dxa"/>
              <w:right w:w="57" w:type="dxa"/>
            </w:tcMar>
            <w:vAlign w:val="center"/>
          </w:tcPr>
          <w:p w14:paraId="1FDB52A3"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3BFE0D88"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1C59FDD7"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436BD601"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消化系统疾病病例示教、</w:t>
            </w:r>
            <w:r>
              <w:rPr>
                <w:rFonts w:ascii="楷体" w:eastAsia="楷体" w:hAnsi="楷体" w:cs="楷体" w:hint="eastAsia"/>
                <w:b/>
                <w:kern w:val="0"/>
                <w:szCs w:val="21"/>
              </w:rPr>
              <w:t>小测验</w:t>
            </w:r>
          </w:p>
        </w:tc>
        <w:tc>
          <w:tcPr>
            <w:tcW w:w="615" w:type="dxa"/>
            <w:tcMar>
              <w:left w:w="57" w:type="dxa"/>
              <w:right w:w="57" w:type="dxa"/>
            </w:tcMar>
            <w:vAlign w:val="center"/>
          </w:tcPr>
          <w:p w14:paraId="1AFDC759"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14D552CA"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56D5BE5D"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60F4CB5A"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2A2A262C"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2E071DBC" w14:textId="77777777" w:rsidR="00B705B9" w:rsidRDefault="00B705B9">
            <w:pPr>
              <w:widowControl/>
              <w:spacing w:line="360" w:lineRule="auto"/>
              <w:jc w:val="center"/>
              <w:rPr>
                <w:rFonts w:ascii="楷体" w:eastAsia="楷体" w:hAnsi="楷体" w:cs="楷体"/>
                <w:kern w:val="0"/>
                <w:szCs w:val="21"/>
              </w:rPr>
            </w:pPr>
          </w:p>
        </w:tc>
      </w:tr>
      <w:tr w:rsidR="00B705B9" w14:paraId="790E9056" w14:textId="77777777">
        <w:tblPrEx>
          <w:tblCellMar>
            <w:left w:w="108" w:type="dxa"/>
            <w:right w:w="108" w:type="dxa"/>
          </w:tblCellMar>
        </w:tblPrEx>
        <w:trPr>
          <w:trHeight w:val="832"/>
          <w:jc w:val="center"/>
        </w:trPr>
        <w:tc>
          <w:tcPr>
            <w:tcW w:w="617" w:type="dxa"/>
            <w:tcMar>
              <w:left w:w="57" w:type="dxa"/>
              <w:right w:w="57" w:type="dxa"/>
            </w:tcMar>
            <w:vAlign w:val="center"/>
          </w:tcPr>
          <w:p w14:paraId="11EB3C4B"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14</w:t>
            </w:r>
          </w:p>
        </w:tc>
        <w:tc>
          <w:tcPr>
            <w:tcW w:w="720" w:type="dxa"/>
            <w:tcMar>
              <w:left w:w="57" w:type="dxa"/>
              <w:right w:w="57" w:type="dxa"/>
            </w:tcMar>
            <w:vAlign w:val="center"/>
          </w:tcPr>
          <w:p w14:paraId="0874C677"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02EE8612"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139A14EB"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19212D94"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内分泌系统疾病病例示教</w:t>
            </w:r>
          </w:p>
        </w:tc>
        <w:tc>
          <w:tcPr>
            <w:tcW w:w="615" w:type="dxa"/>
            <w:tcMar>
              <w:left w:w="57" w:type="dxa"/>
              <w:right w:w="57" w:type="dxa"/>
            </w:tcMar>
            <w:vAlign w:val="center"/>
          </w:tcPr>
          <w:p w14:paraId="28DE45B5"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7224FA68"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0FA756D4"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21BABDFD"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14174484"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5BAC38DE" w14:textId="77777777" w:rsidR="00B705B9" w:rsidRDefault="00B705B9">
            <w:pPr>
              <w:widowControl/>
              <w:spacing w:line="360" w:lineRule="auto"/>
              <w:jc w:val="center"/>
              <w:rPr>
                <w:rFonts w:ascii="楷体" w:eastAsia="楷体" w:hAnsi="楷体" w:cs="楷体"/>
                <w:kern w:val="0"/>
                <w:szCs w:val="21"/>
              </w:rPr>
            </w:pPr>
          </w:p>
        </w:tc>
      </w:tr>
      <w:tr w:rsidR="00B705B9" w14:paraId="5DE717CF" w14:textId="77777777">
        <w:tblPrEx>
          <w:tblCellMar>
            <w:left w:w="108" w:type="dxa"/>
            <w:right w:w="108" w:type="dxa"/>
          </w:tblCellMar>
        </w:tblPrEx>
        <w:trPr>
          <w:trHeight w:val="792"/>
          <w:jc w:val="center"/>
        </w:trPr>
        <w:tc>
          <w:tcPr>
            <w:tcW w:w="617" w:type="dxa"/>
            <w:tcMar>
              <w:left w:w="57" w:type="dxa"/>
              <w:right w:w="57" w:type="dxa"/>
            </w:tcMar>
            <w:vAlign w:val="center"/>
          </w:tcPr>
          <w:p w14:paraId="3EC41E77"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lastRenderedPageBreak/>
              <w:t>15</w:t>
            </w:r>
          </w:p>
        </w:tc>
        <w:tc>
          <w:tcPr>
            <w:tcW w:w="720" w:type="dxa"/>
            <w:tcMar>
              <w:left w:w="57" w:type="dxa"/>
              <w:right w:w="57" w:type="dxa"/>
            </w:tcMar>
            <w:vAlign w:val="center"/>
          </w:tcPr>
          <w:p w14:paraId="04D19260"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76E929DD"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69F7FDF1"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69D5EDBA"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内分泌系统疾病病例示教</w:t>
            </w:r>
          </w:p>
        </w:tc>
        <w:tc>
          <w:tcPr>
            <w:tcW w:w="615" w:type="dxa"/>
            <w:tcMar>
              <w:left w:w="57" w:type="dxa"/>
              <w:right w:w="57" w:type="dxa"/>
            </w:tcMar>
            <w:vAlign w:val="center"/>
          </w:tcPr>
          <w:p w14:paraId="4F0DD6FB"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60FD2FED"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6C2481A5"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4F8E7C05"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2838A702"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206BAD61" w14:textId="77777777" w:rsidR="00B705B9" w:rsidRDefault="00B705B9">
            <w:pPr>
              <w:widowControl/>
              <w:spacing w:line="360" w:lineRule="auto"/>
              <w:jc w:val="center"/>
              <w:rPr>
                <w:rFonts w:ascii="楷体" w:eastAsia="楷体" w:hAnsi="楷体" w:cs="楷体"/>
                <w:kern w:val="0"/>
                <w:szCs w:val="21"/>
              </w:rPr>
            </w:pPr>
          </w:p>
        </w:tc>
      </w:tr>
      <w:tr w:rsidR="00B705B9" w14:paraId="6A2EE13B" w14:textId="77777777">
        <w:tblPrEx>
          <w:tblCellMar>
            <w:left w:w="108" w:type="dxa"/>
            <w:right w:w="108" w:type="dxa"/>
          </w:tblCellMar>
        </w:tblPrEx>
        <w:trPr>
          <w:trHeight w:hRule="exact" w:val="1134"/>
          <w:jc w:val="center"/>
        </w:trPr>
        <w:tc>
          <w:tcPr>
            <w:tcW w:w="617" w:type="dxa"/>
            <w:tcMar>
              <w:left w:w="57" w:type="dxa"/>
              <w:right w:w="57" w:type="dxa"/>
            </w:tcMar>
            <w:vAlign w:val="center"/>
          </w:tcPr>
          <w:p w14:paraId="05895B89"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16</w:t>
            </w:r>
          </w:p>
        </w:tc>
        <w:tc>
          <w:tcPr>
            <w:tcW w:w="720" w:type="dxa"/>
            <w:tcMar>
              <w:left w:w="57" w:type="dxa"/>
              <w:right w:w="57" w:type="dxa"/>
            </w:tcMar>
            <w:vAlign w:val="center"/>
          </w:tcPr>
          <w:p w14:paraId="01894980"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0AD565DB"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37B1386F"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24CED04E"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泌尿系统疾病病例示教</w:t>
            </w:r>
          </w:p>
        </w:tc>
        <w:tc>
          <w:tcPr>
            <w:tcW w:w="615" w:type="dxa"/>
            <w:tcMar>
              <w:left w:w="57" w:type="dxa"/>
              <w:right w:w="57" w:type="dxa"/>
            </w:tcMar>
            <w:vAlign w:val="center"/>
          </w:tcPr>
          <w:p w14:paraId="2D1A178E"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5D06668B"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5998D908"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57CAEF62"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1F4E5686" w14:textId="77777777" w:rsidR="00B705B9" w:rsidRDefault="00B705B9">
            <w:pPr>
              <w:widowControl/>
              <w:spacing w:line="360" w:lineRule="auto"/>
              <w:jc w:val="center"/>
              <w:rPr>
                <w:rFonts w:ascii="楷体" w:eastAsia="楷体" w:hAnsi="楷体" w:cs="楷体"/>
                <w:kern w:val="0"/>
                <w:sz w:val="20"/>
                <w:szCs w:val="21"/>
              </w:rPr>
            </w:pPr>
          </w:p>
        </w:tc>
        <w:tc>
          <w:tcPr>
            <w:tcW w:w="576" w:type="dxa"/>
            <w:tcMar>
              <w:left w:w="57" w:type="dxa"/>
              <w:right w:w="57" w:type="dxa"/>
            </w:tcMar>
            <w:vAlign w:val="center"/>
          </w:tcPr>
          <w:p w14:paraId="1B5A16F1" w14:textId="77777777" w:rsidR="00B705B9" w:rsidRDefault="00B705B9">
            <w:pPr>
              <w:widowControl/>
              <w:spacing w:line="360" w:lineRule="auto"/>
              <w:jc w:val="center"/>
              <w:rPr>
                <w:rFonts w:ascii="楷体" w:eastAsia="楷体" w:hAnsi="楷体" w:cs="楷体"/>
                <w:kern w:val="0"/>
                <w:szCs w:val="21"/>
              </w:rPr>
            </w:pPr>
          </w:p>
        </w:tc>
      </w:tr>
      <w:tr w:rsidR="00B705B9" w14:paraId="29C46603" w14:textId="77777777">
        <w:tblPrEx>
          <w:tblCellMar>
            <w:left w:w="108" w:type="dxa"/>
            <w:right w:w="108" w:type="dxa"/>
          </w:tblCellMar>
        </w:tblPrEx>
        <w:trPr>
          <w:trHeight w:hRule="exact" w:val="1134"/>
          <w:jc w:val="center"/>
        </w:trPr>
        <w:tc>
          <w:tcPr>
            <w:tcW w:w="617" w:type="dxa"/>
            <w:tcMar>
              <w:left w:w="57" w:type="dxa"/>
              <w:right w:w="57" w:type="dxa"/>
            </w:tcMar>
            <w:vAlign w:val="center"/>
          </w:tcPr>
          <w:p w14:paraId="238391CA" w14:textId="77777777" w:rsidR="00B705B9" w:rsidRDefault="0066674E">
            <w:pPr>
              <w:widowControl/>
              <w:spacing w:line="360" w:lineRule="auto"/>
              <w:jc w:val="center"/>
              <w:rPr>
                <w:rFonts w:ascii="楷体" w:eastAsia="楷体" w:hAnsi="楷体" w:cs="楷体"/>
                <w:b/>
                <w:bCs/>
                <w:kern w:val="0"/>
                <w:szCs w:val="21"/>
              </w:rPr>
            </w:pPr>
            <w:r>
              <w:rPr>
                <w:rFonts w:ascii="楷体" w:eastAsia="楷体" w:hAnsi="楷体" w:cs="楷体" w:hint="eastAsia"/>
                <w:b/>
                <w:bCs/>
                <w:kern w:val="0"/>
                <w:szCs w:val="21"/>
              </w:rPr>
              <w:t>17</w:t>
            </w:r>
          </w:p>
        </w:tc>
        <w:tc>
          <w:tcPr>
            <w:tcW w:w="720" w:type="dxa"/>
            <w:tcMar>
              <w:left w:w="57" w:type="dxa"/>
              <w:right w:w="57" w:type="dxa"/>
            </w:tcMar>
            <w:vAlign w:val="center"/>
          </w:tcPr>
          <w:p w14:paraId="097CC7CE" w14:textId="77777777" w:rsidR="00B705B9" w:rsidRDefault="00B705B9">
            <w:pPr>
              <w:widowControl/>
              <w:spacing w:line="360" w:lineRule="auto"/>
              <w:jc w:val="center"/>
              <w:rPr>
                <w:rFonts w:ascii="楷体" w:eastAsia="楷体" w:hAnsi="楷体" w:cs="楷体"/>
                <w:kern w:val="0"/>
                <w:szCs w:val="21"/>
              </w:rPr>
            </w:pPr>
          </w:p>
        </w:tc>
        <w:tc>
          <w:tcPr>
            <w:tcW w:w="600" w:type="dxa"/>
            <w:tcMar>
              <w:left w:w="57" w:type="dxa"/>
              <w:right w:w="57" w:type="dxa"/>
            </w:tcMar>
            <w:vAlign w:val="center"/>
          </w:tcPr>
          <w:p w14:paraId="1309E003" w14:textId="77777777" w:rsidR="00B705B9" w:rsidRDefault="00B705B9">
            <w:pPr>
              <w:widowControl/>
              <w:spacing w:line="360" w:lineRule="auto"/>
              <w:jc w:val="center"/>
              <w:rPr>
                <w:rFonts w:ascii="楷体" w:eastAsia="楷体" w:hAnsi="楷体" w:cs="楷体"/>
                <w:kern w:val="0"/>
                <w:szCs w:val="21"/>
              </w:rPr>
            </w:pPr>
          </w:p>
        </w:tc>
        <w:tc>
          <w:tcPr>
            <w:tcW w:w="705" w:type="dxa"/>
            <w:tcMar>
              <w:left w:w="57" w:type="dxa"/>
              <w:right w:w="57" w:type="dxa"/>
            </w:tcMar>
            <w:vAlign w:val="center"/>
          </w:tcPr>
          <w:p w14:paraId="7CE39313" w14:textId="77777777" w:rsidR="00B705B9" w:rsidRDefault="00B705B9">
            <w:pPr>
              <w:widowControl/>
              <w:spacing w:line="360" w:lineRule="auto"/>
              <w:jc w:val="center"/>
              <w:rPr>
                <w:rFonts w:ascii="楷体" w:eastAsia="楷体" w:hAnsi="楷体" w:cs="楷体"/>
                <w:kern w:val="0"/>
                <w:szCs w:val="21"/>
              </w:rPr>
            </w:pPr>
          </w:p>
        </w:tc>
        <w:tc>
          <w:tcPr>
            <w:tcW w:w="2835" w:type="dxa"/>
            <w:tcMar>
              <w:left w:w="57" w:type="dxa"/>
              <w:right w:w="57" w:type="dxa"/>
            </w:tcMar>
            <w:vAlign w:val="center"/>
          </w:tcPr>
          <w:p w14:paraId="418E44C0"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泌尿系统疾病病例示教</w:t>
            </w:r>
          </w:p>
        </w:tc>
        <w:tc>
          <w:tcPr>
            <w:tcW w:w="615" w:type="dxa"/>
            <w:tcMar>
              <w:left w:w="57" w:type="dxa"/>
              <w:right w:w="57" w:type="dxa"/>
            </w:tcMar>
            <w:vAlign w:val="center"/>
          </w:tcPr>
          <w:p w14:paraId="09F0558A" w14:textId="77777777" w:rsidR="00B705B9" w:rsidRDefault="0066674E">
            <w:pPr>
              <w:widowControl/>
              <w:spacing w:line="360" w:lineRule="auto"/>
              <w:jc w:val="center"/>
              <w:rPr>
                <w:rFonts w:ascii="楷体" w:eastAsia="楷体" w:hAnsi="楷体" w:cs="楷体"/>
                <w:kern w:val="0"/>
                <w:szCs w:val="21"/>
              </w:rPr>
            </w:pPr>
            <w:r>
              <w:rPr>
                <w:rFonts w:ascii="楷体" w:eastAsia="楷体" w:hAnsi="楷体" w:cs="楷体" w:hint="eastAsia"/>
                <w:kern w:val="0"/>
                <w:szCs w:val="21"/>
              </w:rPr>
              <w:t>2</w:t>
            </w:r>
          </w:p>
        </w:tc>
        <w:tc>
          <w:tcPr>
            <w:tcW w:w="510" w:type="dxa"/>
            <w:tcMar>
              <w:left w:w="57" w:type="dxa"/>
              <w:right w:w="57" w:type="dxa"/>
            </w:tcMar>
            <w:vAlign w:val="center"/>
          </w:tcPr>
          <w:p w14:paraId="640E562A" w14:textId="77777777" w:rsidR="00B705B9" w:rsidRDefault="00B705B9">
            <w:pPr>
              <w:widowControl/>
              <w:spacing w:line="360" w:lineRule="auto"/>
              <w:jc w:val="center"/>
              <w:rPr>
                <w:rFonts w:ascii="楷体" w:eastAsia="楷体" w:hAnsi="楷体" w:cs="楷体"/>
                <w:kern w:val="0"/>
                <w:szCs w:val="21"/>
              </w:rPr>
            </w:pPr>
          </w:p>
        </w:tc>
        <w:tc>
          <w:tcPr>
            <w:tcW w:w="426" w:type="dxa"/>
            <w:gridSpan w:val="2"/>
            <w:tcMar>
              <w:left w:w="57" w:type="dxa"/>
              <w:right w:w="57" w:type="dxa"/>
            </w:tcMar>
            <w:vAlign w:val="center"/>
          </w:tcPr>
          <w:p w14:paraId="150C6A98" w14:textId="77777777" w:rsidR="00B705B9" w:rsidRDefault="00B705B9">
            <w:pPr>
              <w:widowControl/>
              <w:spacing w:line="360" w:lineRule="auto"/>
              <w:jc w:val="center"/>
              <w:rPr>
                <w:rFonts w:ascii="楷体" w:eastAsia="楷体" w:hAnsi="楷体" w:cs="楷体"/>
                <w:kern w:val="0"/>
                <w:szCs w:val="21"/>
              </w:rPr>
            </w:pPr>
          </w:p>
        </w:tc>
        <w:tc>
          <w:tcPr>
            <w:tcW w:w="489" w:type="dxa"/>
            <w:tcMar>
              <w:left w:w="57" w:type="dxa"/>
              <w:right w:w="57" w:type="dxa"/>
            </w:tcMar>
            <w:vAlign w:val="center"/>
          </w:tcPr>
          <w:p w14:paraId="1861FAD3" w14:textId="77777777" w:rsidR="00B705B9" w:rsidRDefault="00B705B9">
            <w:pPr>
              <w:widowControl/>
              <w:spacing w:line="360" w:lineRule="auto"/>
              <w:jc w:val="center"/>
              <w:rPr>
                <w:rFonts w:ascii="楷体" w:eastAsia="楷体" w:hAnsi="楷体" w:cs="楷体"/>
                <w:kern w:val="0"/>
                <w:szCs w:val="21"/>
              </w:rPr>
            </w:pPr>
          </w:p>
        </w:tc>
        <w:tc>
          <w:tcPr>
            <w:tcW w:w="1060" w:type="dxa"/>
            <w:gridSpan w:val="2"/>
            <w:vAlign w:val="center"/>
          </w:tcPr>
          <w:p w14:paraId="01E02D93" w14:textId="77777777" w:rsidR="00B705B9" w:rsidRDefault="00B705B9">
            <w:pPr>
              <w:widowControl/>
              <w:spacing w:line="360" w:lineRule="auto"/>
              <w:jc w:val="center"/>
              <w:rPr>
                <w:rFonts w:ascii="楷体" w:eastAsia="楷体" w:hAnsi="楷体" w:cs="楷体"/>
                <w:color w:val="000000"/>
                <w:kern w:val="0"/>
                <w:sz w:val="20"/>
                <w:szCs w:val="21"/>
              </w:rPr>
            </w:pPr>
          </w:p>
        </w:tc>
        <w:tc>
          <w:tcPr>
            <w:tcW w:w="576" w:type="dxa"/>
            <w:tcMar>
              <w:left w:w="57" w:type="dxa"/>
              <w:right w:w="57" w:type="dxa"/>
            </w:tcMar>
            <w:vAlign w:val="center"/>
          </w:tcPr>
          <w:p w14:paraId="1041075E" w14:textId="77777777" w:rsidR="00B705B9" w:rsidRDefault="00B705B9">
            <w:pPr>
              <w:widowControl/>
              <w:spacing w:line="360" w:lineRule="auto"/>
              <w:jc w:val="center"/>
              <w:rPr>
                <w:rFonts w:ascii="楷体" w:eastAsia="楷体" w:hAnsi="楷体" w:cs="楷体"/>
                <w:kern w:val="0"/>
                <w:szCs w:val="21"/>
              </w:rPr>
            </w:pPr>
          </w:p>
        </w:tc>
      </w:tr>
    </w:tbl>
    <w:p w14:paraId="6E8A48CB" w14:textId="77777777" w:rsidR="00B705B9" w:rsidRDefault="00B705B9">
      <w:pPr>
        <w:autoSpaceDE w:val="0"/>
        <w:autoSpaceDN w:val="0"/>
        <w:adjustRightInd w:val="0"/>
        <w:jc w:val="center"/>
        <w:rPr>
          <w:rFonts w:ascii="黑体" w:eastAsia="黑体" w:hAnsi="黑体"/>
          <w:b/>
          <w:sz w:val="28"/>
          <w:szCs w:val="28"/>
        </w:rPr>
      </w:pPr>
    </w:p>
    <w:p w14:paraId="4A178D6E" w14:textId="77777777" w:rsidR="00B705B9" w:rsidRDefault="00B705B9">
      <w:pPr>
        <w:pStyle w:val="a3"/>
        <w:spacing w:line="360" w:lineRule="auto"/>
        <w:ind w:left="420"/>
        <w:rPr>
          <w:rFonts w:hAnsi="宋体"/>
          <w:szCs w:val="21"/>
        </w:rPr>
      </w:pPr>
    </w:p>
    <w:p w14:paraId="04998E34" w14:textId="77777777" w:rsidR="00B705B9" w:rsidRDefault="0066674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1F1212F" w14:textId="77777777" w:rsidR="00B705B9" w:rsidRDefault="0066674E">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6A92B5B4" w14:textId="77777777" w:rsidR="00B705B9" w:rsidRDefault="0066674E">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 xml:space="preserve"> </w:t>
      </w:r>
      <w:r>
        <w:rPr>
          <w:rFonts w:ascii="宋体" w:eastAsia="宋体" w:hAnsi="宋体" w:hint="eastAsia"/>
        </w:rPr>
        <w:t>人民卫生出版社</w:t>
      </w:r>
      <w:r>
        <w:rPr>
          <w:rFonts w:ascii="宋体" w:eastAsia="宋体" w:hAnsi="宋体" w:hint="eastAsia"/>
        </w:rPr>
        <w:t xml:space="preserve"> </w:t>
      </w:r>
      <w:r>
        <w:rPr>
          <w:rFonts w:ascii="宋体" w:eastAsia="宋体" w:hAnsi="宋体" w:hint="eastAsia"/>
        </w:rPr>
        <w:t>第九版</w:t>
      </w:r>
      <w:r>
        <w:rPr>
          <w:rFonts w:ascii="宋体" w:eastAsia="宋体" w:hAnsi="宋体" w:hint="eastAsia"/>
        </w:rPr>
        <w:t xml:space="preserve"> </w:t>
      </w:r>
      <w:r>
        <w:rPr>
          <w:rFonts w:ascii="宋体" w:eastAsia="宋体" w:hAnsi="宋体" w:hint="eastAsia"/>
        </w:rPr>
        <w:t>《内科学》</w:t>
      </w:r>
    </w:p>
    <w:p w14:paraId="1951ABFC" w14:textId="77777777" w:rsidR="00B705B9" w:rsidRDefault="0066674E">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．《实用内科学》</w:t>
      </w:r>
      <w:r>
        <w:rPr>
          <w:rFonts w:ascii="宋体" w:eastAsia="宋体" w:hAnsi="宋体"/>
        </w:rPr>
        <w:t xml:space="preserve"> </w:t>
      </w:r>
    </w:p>
    <w:p w14:paraId="6D3FA41B" w14:textId="77777777" w:rsidR="00B705B9" w:rsidRDefault="0066674E">
      <w:pPr>
        <w:widowControl/>
        <w:spacing w:beforeLines="50" w:before="156" w:afterLines="50" w:after="156"/>
        <w:ind w:firstLine="420"/>
        <w:jc w:val="left"/>
        <w:rPr>
          <w:rFonts w:ascii="宋体" w:eastAsia="宋体" w:hAnsi="宋体"/>
        </w:rPr>
      </w:pPr>
      <w:r>
        <w:rPr>
          <w:rFonts w:ascii="宋体" w:eastAsia="宋体" w:hAnsi="宋体"/>
        </w:rPr>
        <w:t>3.</w:t>
      </w:r>
      <w:r>
        <w:rPr>
          <w:rFonts w:ascii="宋体" w:eastAsia="宋体" w:hAnsi="宋体" w:hint="eastAsia"/>
        </w:rPr>
        <w:t>《哈里森内科学》</w:t>
      </w:r>
    </w:p>
    <w:p w14:paraId="3D879D8A" w14:textId="77777777" w:rsidR="00B705B9" w:rsidRDefault="0066674E">
      <w:pPr>
        <w:widowControl/>
        <w:spacing w:beforeLines="50" w:before="156" w:afterLines="50" w:after="156"/>
        <w:ind w:firstLine="420"/>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“丁香园”网站</w:t>
      </w:r>
    </w:p>
    <w:p w14:paraId="16B3892F" w14:textId="77777777" w:rsidR="00B705B9" w:rsidRDefault="0066674E">
      <w:pPr>
        <w:widowControl/>
        <w:spacing w:beforeLines="50" w:before="156" w:afterLines="50" w:after="156"/>
        <w:ind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up</w:t>
      </w:r>
      <w:r>
        <w:rPr>
          <w:rFonts w:ascii="宋体" w:eastAsia="宋体" w:hAnsi="宋体"/>
        </w:rPr>
        <w:t xml:space="preserve"> </w:t>
      </w:r>
      <w:r>
        <w:rPr>
          <w:rFonts w:ascii="宋体" w:eastAsia="宋体" w:hAnsi="宋体" w:hint="eastAsia"/>
        </w:rPr>
        <w:t>to</w:t>
      </w:r>
      <w:r>
        <w:rPr>
          <w:rFonts w:ascii="宋体" w:eastAsia="宋体" w:hAnsi="宋体"/>
        </w:rPr>
        <w:t xml:space="preserve"> </w:t>
      </w:r>
      <w:r>
        <w:rPr>
          <w:rFonts w:ascii="宋体" w:eastAsia="宋体" w:hAnsi="宋体" w:hint="eastAsia"/>
        </w:rPr>
        <w:t>date</w:t>
      </w:r>
      <w:r>
        <w:rPr>
          <w:rFonts w:ascii="宋体" w:eastAsia="宋体" w:hAnsi="宋体"/>
        </w:rPr>
        <w:t xml:space="preserve"> </w:t>
      </w:r>
      <w:r>
        <w:rPr>
          <w:rFonts w:ascii="宋体" w:eastAsia="宋体" w:hAnsi="宋体" w:hint="eastAsia"/>
        </w:rPr>
        <w:t>中文版</w:t>
      </w:r>
      <w:r>
        <w:rPr>
          <w:rFonts w:ascii="宋体" w:eastAsia="宋体" w:hAnsi="宋体" w:hint="eastAsia"/>
        </w:rPr>
        <w:t>app</w:t>
      </w:r>
    </w:p>
    <w:p w14:paraId="00A27F95" w14:textId="77777777" w:rsidR="00B705B9" w:rsidRDefault="0066674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750530BF" w14:textId="77777777" w:rsidR="00B705B9" w:rsidRDefault="0066674E">
      <w:pPr>
        <w:autoSpaceDE w:val="0"/>
        <w:autoSpaceDN w:val="0"/>
        <w:adjustRightInd w:val="0"/>
        <w:spacing w:line="360" w:lineRule="exact"/>
        <w:ind w:firstLine="435"/>
        <w:rPr>
          <w:rFonts w:ascii="宋体" w:eastAsia="宋体" w:hAnsi="宋体" w:cs="宋体"/>
        </w:rPr>
      </w:pPr>
      <w:r>
        <w:rPr>
          <w:rFonts w:ascii="宋体" w:eastAsia="宋体" w:hAnsi="宋体" w:cs="宋体" w:hint="eastAsia"/>
        </w:rPr>
        <w:t>1.</w:t>
      </w:r>
      <w:r>
        <w:rPr>
          <w:rFonts w:ascii="宋体" w:eastAsia="宋体" w:hAnsi="宋体" w:cs="宋体" w:hint="eastAsia"/>
          <w:lang w:val="zh-CN"/>
        </w:rPr>
        <w:t>课堂讲授</w:t>
      </w:r>
      <w:r>
        <w:rPr>
          <w:rFonts w:ascii="宋体" w:eastAsia="宋体" w:hAnsi="宋体" w:cs="宋体" w:hint="eastAsia"/>
        </w:rPr>
        <w:t>；</w:t>
      </w:r>
      <w:r>
        <w:rPr>
          <w:rFonts w:ascii="宋体" w:eastAsia="宋体" w:hAnsi="宋体" w:cs="宋体" w:hint="eastAsia"/>
          <w:lang w:val="zh-CN"/>
        </w:rPr>
        <w:t>使用图表、</w:t>
      </w:r>
      <w:r>
        <w:rPr>
          <w:rFonts w:ascii="宋体" w:eastAsia="宋体" w:hAnsi="宋体" w:cs="宋体" w:hint="eastAsia"/>
        </w:rPr>
        <w:t>ppt</w:t>
      </w:r>
      <w:r>
        <w:rPr>
          <w:rFonts w:ascii="宋体" w:eastAsia="宋体" w:hAnsi="宋体" w:cs="宋体" w:hint="eastAsia"/>
          <w:lang w:val="zh-CN"/>
        </w:rPr>
        <w:t>等教具。</w:t>
      </w:r>
    </w:p>
    <w:p w14:paraId="632C0360" w14:textId="77777777" w:rsidR="00B705B9" w:rsidRDefault="0066674E">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2.</w:t>
      </w:r>
      <w:r>
        <w:rPr>
          <w:rFonts w:ascii="宋体" w:eastAsia="宋体" w:hAnsi="宋体" w:cs="宋体" w:hint="eastAsia"/>
          <w:lang w:val="zh-CN"/>
        </w:rPr>
        <w:t>床边教学：见习时结合病例讨论。</w:t>
      </w:r>
    </w:p>
    <w:p w14:paraId="2A8A6626" w14:textId="77777777" w:rsidR="00B705B9" w:rsidRDefault="0066674E">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3.PBL</w:t>
      </w:r>
      <w:r>
        <w:rPr>
          <w:rFonts w:ascii="宋体" w:eastAsia="宋体" w:hAnsi="宋体" w:cs="宋体" w:hint="eastAsia"/>
          <w:lang w:val="zh-CN"/>
        </w:rPr>
        <w:t>，</w:t>
      </w:r>
      <w:r>
        <w:rPr>
          <w:rFonts w:ascii="宋体" w:eastAsia="宋体" w:hAnsi="宋体" w:cs="宋体" w:hint="eastAsia"/>
          <w:lang w:val="zh-CN"/>
        </w:rPr>
        <w:t>CBL</w:t>
      </w:r>
      <w:r>
        <w:rPr>
          <w:rFonts w:ascii="宋体" w:eastAsia="宋体" w:hAnsi="宋体" w:cs="宋体" w:hint="eastAsia"/>
          <w:lang w:val="zh-CN"/>
        </w:rPr>
        <w:t>教学。</w:t>
      </w:r>
    </w:p>
    <w:p w14:paraId="1A7D8557" w14:textId="77777777" w:rsidR="00B705B9" w:rsidRDefault="0066674E">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4.</w:t>
      </w:r>
      <w:r>
        <w:rPr>
          <w:rFonts w:ascii="宋体" w:eastAsia="宋体" w:hAnsi="宋体" w:cs="宋体" w:hint="eastAsia"/>
          <w:lang w:val="zh-CN"/>
        </w:rPr>
        <w:t>学生自学。</w:t>
      </w:r>
    </w:p>
    <w:p w14:paraId="5C7123A9" w14:textId="77777777" w:rsidR="00B705B9" w:rsidRDefault="0066674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7B71E80D" w14:textId="77777777" w:rsidR="00B705B9" w:rsidRDefault="0066674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5BE03CDF" w14:textId="77777777" w:rsidR="00B705B9" w:rsidRDefault="0066674E">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705B9" w14:paraId="15DBF4FC" w14:textId="77777777">
        <w:trPr>
          <w:trHeight w:val="567"/>
          <w:jc w:val="center"/>
        </w:trPr>
        <w:tc>
          <w:tcPr>
            <w:tcW w:w="2847" w:type="dxa"/>
            <w:vAlign w:val="center"/>
          </w:tcPr>
          <w:p w14:paraId="448C247B" w14:textId="77777777" w:rsidR="00B705B9" w:rsidRDefault="0066674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F606AFC" w14:textId="77777777" w:rsidR="00B705B9" w:rsidRDefault="0066674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0F51964" w14:textId="77777777" w:rsidR="00B705B9" w:rsidRDefault="0066674E">
            <w:pPr>
              <w:pStyle w:val="a3"/>
              <w:spacing w:beforeLines="50" w:before="156" w:afterLines="50" w:after="156"/>
              <w:jc w:val="center"/>
              <w:rPr>
                <w:rFonts w:hAnsi="宋体"/>
                <w:b/>
              </w:rPr>
            </w:pPr>
            <w:r>
              <w:rPr>
                <w:rFonts w:hAnsi="宋体" w:hint="eastAsia"/>
                <w:b/>
              </w:rPr>
              <w:t>考核方式</w:t>
            </w:r>
          </w:p>
        </w:tc>
      </w:tr>
      <w:tr w:rsidR="00B705B9" w14:paraId="5BABCF24" w14:textId="77777777">
        <w:trPr>
          <w:trHeight w:val="567"/>
          <w:jc w:val="center"/>
        </w:trPr>
        <w:tc>
          <w:tcPr>
            <w:tcW w:w="2847" w:type="dxa"/>
            <w:vAlign w:val="center"/>
          </w:tcPr>
          <w:p w14:paraId="3252315A" w14:textId="77777777" w:rsidR="00B705B9" w:rsidRDefault="0066674E">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163C2051" w14:textId="77777777" w:rsidR="00B705B9" w:rsidRDefault="0066674E">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w:t>
            </w:r>
            <w:r>
              <w:rPr>
                <w:rFonts w:ascii="Times New Roman" w:hAnsi="Times New Roman" w:hint="eastAsia"/>
                <w:szCs w:val="22"/>
              </w:rPr>
              <w:lastRenderedPageBreak/>
              <w:t>方式及预后。</w:t>
            </w:r>
          </w:p>
        </w:tc>
        <w:tc>
          <w:tcPr>
            <w:tcW w:w="2849" w:type="dxa"/>
            <w:vAlign w:val="center"/>
          </w:tcPr>
          <w:p w14:paraId="1BB07601" w14:textId="77777777" w:rsidR="00B705B9" w:rsidRDefault="0066674E">
            <w:pPr>
              <w:pStyle w:val="a3"/>
              <w:spacing w:beforeLines="50" w:before="156" w:afterLines="50" w:after="156"/>
              <w:rPr>
                <w:rFonts w:hAnsi="宋体"/>
                <w:b/>
              </w:rPr>
            </w:pPr>
            <w:r>
              <w:rPr>
                <w:rFonts w:hAnsi="宋体" w:hint="eastAsia"/>
                <w:b/>
              </w:rPr>
              <w:lastRenderedPageBreak/>
              <w:t xml:space="preserve"> </w:t>
            </w:r>
            <w:r>
              <w:rPr>
                <w:rFonts w:hAnsi="宋体"/>
                <w:b/>
              </w:rPr>
              <w:t xml:space="preserve"> </w:t>
            </w:r>
            <w:r>
              <w:rPr>
                <w:rFonts w:hAnsi="宋体" w:hint="eastAsia"/>
                <w:b/>
              </w:rPr>
              <w:t>测验，期中考试，期末考试</w:t>
            </w:r>
          </w:p>
        </w:tc>
      </w:tr>
      <w:tr w:rsidR="00B705B9" w14:paraId="1CA13F84" w14:textId="77777777">
        <w:trPr>
          <w:trHeight w:val="567"/>
          <w:jc w:val="center"/>
        </w:trPr>
        <w:tc>
          <w:tcPr>
            <w:tcW w:w="2847" w:type="dxa"/>
            <w:vAlign w:val="center"/>
          </w:tcPr>
          <w:p w14:paraId="69367C8E" w14:textId="77777777" w:rsidR="00B705B9" w:rsidRDefault="0066674E">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A5543AD" w14:textId="77777777" w:rsidR="00B705B9" w:rsidRDefault="0066674E">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.1</w:t>
            </w:r>
            <w:r>
              <w:rPr>
                <w:rFonts w:ascii="Times New Roman" w:eastAsia="宋体" w:hAnsi="Times New Roman"/>
              </w:rPr>
              <w:t>较强的临床思维和表达能力。</w:t>
            </w:r>
          </w:p>
          <w:p w14:paraId="641239DC" w14:textId="77777777" w:rsidR="00B705B9" w:rsidRDefault="0066674E">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2</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常见病、多发病的诊断、处理能力。</w:t>
            </w:r>
          </w:p>
          <w:p w14:paraId="2A4289FC" w14:textId="77777777" w:rsidR="00B705B9" w:rsidRDefault="0066674E">
            <w:pPr>
              <w:ind w:firstLineChars="200" w:firstLine="420"/>
              <w:rPr>
                <w:rFonts w:ascii="Times New Roman" w:eastAsia="宋体" w:hAnsi="Times New Roman"/>
              </w:rPr>
            </w:pPr>
            <w:r>
              <w:rPr>
                <w:rFonts w:ascii="Times New Roman" w:eastAsia="宋体" w:hAnsi="Times New Roman" w:hint="eastAsia"/>
              </w:rPr>
              <w:t>2</w:t>
            </w:r>
            <w:r>
              <w:rPr>
                <w:rFonts w:ascii="Times New Roman" w:eastAsia="宋体" w:hAnsi="Times New Roman"/>
              </w:rPr>
              <w:t xml:space="preserve">.3 </w:t>
            </w:r>
            <w:r>
              <w:rPr>
                <w:rFonts w:ascii="Times New Roman" w:eastAsia="宋体" w:hAnsi="Times New Roman"/>
              </w:rPr>
              <w:t>结合临床实际，能够</w:t>
            </w:r>
            <w:proofErr w:type="gramStart"/>
            <w:r>
              <w:rPr>
                <w:rFonts w:ascii="Times New Roman" w:eastAsia="宋体" w:hAnsi="Times New Roman"/>
              </w:rPr>
              <w:t>独立利用</w:t>
            </w:r>
            <w:proofErr w:type="gramEnd"/>
            <w:r>
              <w:rPr>
                <w:rFonts w:ascii="Times New Roman" w:eastAsia="宋体" w:hAnsi="Times New Roman"/>
              </w:rPr>
              <w:t>图书资料和现代信息技术研究医学问题及获取新知识与相关信息。</w:t>
            </w:r>
          </w:p>
          <w:p w14:paraId="55B452F3" w14:textId="77777777" w:rsidR="00B705B9" w:rsidRDefault="0066674E">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.4</w:t>
            </w:r>
            <w:r>
              <w:rPr>
                <w:rFonts w:ascii="Times New Roman" w:eastAsia="宋体" w:hAnsi="Times New Roman"/>
              </w:rPr>
              <w:t>具备一定的英语听、说、读、写能力，能够阅读本专业相关外文资料。</w:t>
            </w:r>
          </w:p>
          <w:p w14:paraId="01DF1C48" w14:textId="77777777" w:rsidR="00B705B9" w:rsidRDefault="0066674E">
            <w:pPr>
              <w:ind w:firstLineChars="200" w:firstLine="420"/>
              <w:rPr>
                <w:rFonts w:ascii="Times New Roman" w:eastAsia="宋体" w:hAnsi="Times New Roman"/>
              </w:rPr>
            </w:pPr>
            <w:r>
              <w:rPr>
                <w:rFonts w:ascii="Times New Roman" w:eastAsia="宋体" w:hAnsi="Times New Roman" w:hint="eastAsia"/>
              </w:rPr>
              <w:t>2</w:t>
            </w:r>
            <w:r>
              <w:rPr>
                <w:rFonts w:ascii="Times New Roman" w:eastAsia="宋体" w:hAnsi="Times New Roman"/>
              </w:rPr>
              <w:t>. 5</w:t>
            </w:r>
            <w:r>
              <w:rPr>
                <w:rFonts w:ascii="Times New Roman" w:eastAsia="宋体" w:hAnsi="Times New Roman"/>
              </w:rPr>
              <w:t>具有一定的自主学习和终身学习的能力。</w:t>
            </w:r>
          </w:p>
        </w:tc>
        <w:tc>
          <w:tcPr>
            <w:tcW w:w="2849" w:type="dxa"/>
            <w:vAlign w:val="center"/>
          </w:tcPr>
          <w:p w14:paraId="674CAE20" w14:textId="77777777" w:rsidR="00B705B9" w:rsidRDefault="0066674E">
            <w:pPr>
              <w:pStyle w:val="a3"/>
              <w:spacing w:beforeLines="50" w:before="156" w:afterLines="50" w:after="156"/>
              <w:jc w:val="center"/>
              <w:rPr>
                <w:rFonts w:hAnsi="宋体"/>
                <w:b/>
              </w:rPr>
            </w:pPr>
            <w:r>
              <w:rPr>
                <w:rFonts w:hAnsi="宋体" w:hint="eastAsia"/>
                <w:b/>
              </w:rPr>
              <w:t>测验，期中考试，期末考试</w:t>
            </w:r>
          </w:p>
          <w:p w14:paraId="03C0F5C5" w14:textId="77777777" w:rsidR="00B705B9" w:rsidRDefault="0066674E">
            <w:pPr>
              <w:pStyle w:val="a3"/>
              <w:spacing w:beforeLines="50" w:before="156" w:afterLines="50" w:after="156"/>
              <w:jc w:val="center"/>
              <w:rPr>
                <w:rFonts w:hAnsi="宋体"/>
                <w:b/>
              </w:rPr>
            </w:pPr>
            <w:r>
              <w:rPr>
                <w:rFonts w:hAnsi="宋体" w:hint="eastAsia"/>
                <w:b/>
              </w:rPr>
              <w:t>见习实习成绩，小论文撰写</w:t>
            </w:r>
          </w:p>
        </w:tc>
      </w:tr>
      <w:tr w:rsidR="00B705B9" w14:paraId="01F50F01" w14:textId="77777777">
        <w:trPr>
          <w:trHeight w:val="567"/>
          <w:jc w:val="center"/>
        </w:trPr>
        <w:tc>
          <w:tcPr>
            <w:tcW w:w="2847" w:type="dxa"/>
            <w:vAlign w:val="center"/>
          </w:tcPr>
          <w:p w14:paraId="710E6039" w14:textId="77777777" w:rsidR="00B705B9" w:rsidRDefault="0066674E">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4F8E7087" w14:textId="77777777" w:rsidR="00B705B9" w:rsidRDefault="0066674E">
            <w:pPr>
              <w:ind w:firstLineChars="200" w:firstLine="420"/>
              <w:rPr>
                <w:rFonts w:ascii="Times New Roman" w:eastAsia="宋体" w:hAnsi="Times New Roman"/>
              </w:rPr>
            </w:pPr>
            <w:r>
              <w:rPr>
                <w:rFonts w:ascii="Times New Roman" w:eastAsia="宋体" w:hAnsi="Times New Roman" w:hint="eastAsia"/>
              </w:rPr>
              <w:t>3</w:t>
            </w:r>
            <w:r>
              <w:rPr>
                <w:rFonts w:ascii="Times New Roman" w:eastAsia="宋体" w:hAnsi="Times New Roman"/>
              </w:rPr>
              <w:t>.1</w:t>
            </w:r>
            <w:r>
              <w:rPr>
                <w:rFonts w:ascii="Times New Roman" w:eastAsia="宋体" w:hAnsi="Times New Roman" w:hint="eastAsia"/>
              </w:rPr>
              <w:t>对</w:t>
            </w:r>
            <w:r>
              <w:rPr>
                <w:rFonts w:ascii="Times New Roman" w:eastAsia="宋体" w:hAnsi="Times New Roman"/>
              </w:rPr>
              <w:t>病人及其家属进行有效交流，使他们能够及时了解相关信息</w:t>
            </w:r>
            <w:r>
              <w:rPr>
                <w:rFonts w:ascii="Times New Roman" w:eastAsia="宋体" w:hAnsi="Times New Roman" w:hint="eastAsia"/>
              </w:rPr>
              <w:t>，保持舒适度，受到尊重和关爱；</w:t>
            </w:r>
            <w:r>
              <w:rPr>
                <w:rFonts w:ascii="Times New Roman" w:eastAsia="宋体" w:hAnsi="Times New Roman"/>
              </w:rPr>
              <w:t xml:space="preserve"> </w:t>
            </w:r>
          </w:p>
          <w:p w14:paraId="267FD4C5" w14:textId="77777777" w:rsidR="00B705B9" w:rsidRDefault="0066674E">
            <w:pPr>
              <w:ind w:firstLineChars="200" w:firstLine="420"/>
              <w:rPr>
                <w:rFonts w:ascii="Times New Roman" w:eastAsia="宋体" w:hAnsi="Times New Roman"/>
              </w:rPr>
            </w:pPr>
            <w:r>
              <w:rPr>
                <w:rFonts w:ascii="宋体" w:eastAsia="宋体" w:hAnsi="宋体" w:cs="宋体" w:hint="eastAsia"/>
              </w:rPr>
              <w:t>3</w:t>
            </w:r>
            <w:r>
              <w:rPr>
                <w:rFonts w:ascii="宋体" w:eastAsia="宋体" w:hAnsi="宋体" w:cs="宋体"/>
              </w:rPr>
              <w:t>.2</w:t>
            </w:r>
            <w:r>
              <w:rPr>
                <w:rFonts w:ascii="Times New Roman" w:eastAsia="宋体" w:hAnsi="Times New Roman"/>
              </w:rPr>
              <w:t>能够对病人和公众进行有关健康生活方式、疾病预防等方面知识的宣传教育。</w:t>
            </w:r>
          </w:p>
        </w:tc>
        <w:tc>
          <w:tcPr>
            <w:tcW w:w="2849" w:type="dxa"/>
            <w:vAlign w:val="center"/>
          </w:tcPr>
          <w:p w14:paraId="1112485C" w14:textId="77777777" w:rsidR="00B705B9" w:rsidRDefault="0066674E">
            <w:pPr>
              <w:pStyle w:val="a3"/>
              <w:spacing w:beforeLines="50" w:before="156" w:afterLines="50" w:after="156"/>
              <w:jc w:val="center"/>
              <w:rPr>
                <w:rFonts w:hAnsi="宋体"/>
                <w:b/>
              </w:rPr>
            </w:pPr>
            <w:r>
              <w:rPr>
                <w:rFonts w:hAnsi="宋体" w:hint="eastAsia"/>
                <w:b/>
              </w:rPr>
              <w:t>测验，期中考试，期末考试</w:t>
            </w:r>
          </w:p>
          <w:p w14:paraId="056EAD25" w14:textId="77777777" w:rsidR="00B705B9" w:rsidRDefault="0066674E">
            <w:pPr>
              <w:pStyle w:val="a3"/>
              <w:spacing w:beforeLines="50" w:before="156" w:afterLines="50" w:after="156"/>
              <w:jc w:val="center"/>
              <w:rPr>
                <w:rFonts w:hAnsi="宋体"/>
                <w:b/>
              </w:rPr>
            </w:pPr>
            <w:r>
              <w:rPr>
                <w:rFonts w:hAnsi="宋体" w:hint="eastAsia"/>
                <w:b/>
              </w:rPr>
              <w:t>见习实习</w:t>
            </w:r>
          </w:p>
        </w:tc>
      </w:tr>
    </w:tbl>
    <w:p w14:paraId="314D536F" w14:textId="77777777" w:rsidR="00B705B9" w:rsidRDefault="0066674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E869A65" w14:textId="77777777" w:rsidR="00B705B9" w:rsidRDefault="0066674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0CDE1A11" w14:textId="77777777" w:rsidR="00B705B9" w:rsidRDefault="0066674E">
      <w:pPr>
        <w:spacing w:line="420" w:lineRule="exact"/>
        <w:ind w:firstLineChars="200" w:firstLine="420"/>
        <w:rPr>
          <w:rFonts w:ascii="宋体" w:eastAsia="宋体" w:hAnsi="宋体" w:cs="宋体"/>
          <w:szCs w:val="21"/>
        </w:rPr>
      </w:pPr>
      <w:r>
        <w:rPr>
          <w:rFonts w:ascii="宋体" w:eastAsia="宋体" w:hAnsi="宋体" w:cs="宋体" w:hint="eastAsia"/>
          <w:szCs w:val="21"/>
        </w:rPr>
        <w:t>平时成绩：</w:t>
      </w:r>
      <w:r>
        <w:rPr>
          <w:rFonts w:ascii="宋体" w:eastAsia="宋体" w:hAnsi="宋体" w:cs="宋体" w:hint="eastAsia"/>
          <w:szCs w:val="21"/>
        </w:rPr>
        <w:t>40%</w:t>
      </w:r>
      <w:r>
        <w:rPr>
          <w:rFonts w:ascii="宋体" w:eastAsia="宋体" w:hAnsi="宋体" w:cs="宋体" w:hint="eastAsia"/>
          <w:szCs w:val="21"/>
        </w:rPr>
        <w:t>（</w:t>
      </w:r>
      <w:r>
        <w:rPr>
          <w:rFonts w:ascii="宋体" w:eastAsia="宋体" w:hAnsi="宋体" w:cs="宋体" w:hint="eastAsia"/>
          <w:szCs w:val="21"/>
        </w:rPr>
        <w:t>小测验</w:t>
      </w:r>
      <w:r>
        <w:rPr>
          <w:rFonts w:ascii="宋体" w:eastAsia="宋体" w:hAnsi="宋体" w:cs="宋体" w:hint="eastAsia"/>
          <w:szCs w:val="21"/>
        </w:rPr>
        <w:t>）</w:t>
      </w:r>
    </w:p>
    <w:p w14:paraId="3F9ABDF1" w14:textId="77777777" w:rsidR="00B705B9" w:rsidRDefault="0066674E">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（闭卷）</w:t>
      </w:r>
    </w:p>
    <w:p w14:paraId="2E759022" w14:textId="77777777" w:rsidR="00B705B9" w:rsidRDefault="0066674E">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6F272A10" w14:textId="77777777" w:rsidR="00B705B9" w:rsidRDefault="0066674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857"/>
        <w:gridCol w:w="1133"/>
        <w:gridCol w:w="2625"/>
      </w:tblGrid>
      <w:tr w:rsidR="00B705B9" w14:paraId="0BCB9D4D"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4C858D1D" w14:textId="77777777" w:rsidR="00B705B9" w:rsidRDefault="0066674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3A83818E" w14:textId="77777777" w:rsidR="00B705B9" w:rsidRDefault="0066674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620DED44"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4B542AE2"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76FE107E"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B705B9" w14:paraId="49F006A4"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1D5E3943"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42C79236"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D40F768"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40605029" w14:textId="77777777" w:rsidR="00B705B9" w:rsidRDefault="0066674E">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r>
              <w:rPr>
                <w:rFonts w:ascii="宋体" w:eastAsia="宋体" w:hAnsi="宋体" w:hint="eastAsia"/>
                <w:kern w:val="0"/>
                <w:szCs w:val="21"/>
              </w:rPr>
              <w:t>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ｘ平时目标</w:t>
            </w:r>
            <w:r>
              <w:rPr>
                <w:rFonts w:ascii="宋体" w:eastAsia="宋体" w:hAnsi="宋体" w:hint="eastAsia"/>
                <w:kern w:val="0"/>
                <w:szCs w:val="21"/>
              </w:rPr>
              <w:t>1</w:t>
            </w:r>
            <w:r>
              <w:rPr>
                <w:rFonts w:ascii="宋体" w:eastAsia="宋体" w:hAnsi="宋体" w:hint="eastAsia"/>
                <w:kern w:val="0"/>
                <w:szCs w:val="21"/>
              </w:rPr>
              <w:t>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ｘ期末目标</w:t>
            </w:r>
            <w:r>
              <w:rPr>
                <w:rFonts w:ascii="宋体" w:eastAsia="宋体" w:hAnsi="宋体" w:hint="eastAsia"/>
                <w:kern w:val="0"/>
                <w:szCs w:val="21"/>
              </w:rPr>
              <w:t>1</w:t>
            </w:r>
            <w:r>
              <w:rPr>
                <w:rFonts w:ascii="宋体" w:eastAsia="宋体" w:hAnsi="宋体" w:hint="eastAsia"/>
                <w:kern w:val="0"/>
                <w:szCs w:val="21"/>
              </w:rPr>
              <w:t>成绩</w:t>
            </w:r>
            <w:r>
              <w:rPr>
                <w:rFonts w:ascii="宋体" w:eastAsia="宋体" w:hAnsi="宋体" w:hint="eastAsia"/>
                <w:kern w:val="0"/>
                <w:szCs w:val="21"/>
              </w:rPr>
              <w:t>}/</w:t>
            </w:r>
            <w:r>
              <w:rPr>
                <w:rFonts w:ascii="宋体" w:eastAsia="宋体" w:hAnsi="宋体" w:hint="eastAsia"/>
                <w:kern w:val="0"/>
                <w:szCs w:val="21"/>
              </w:rPr>
              <w:t>目标</w:t>
            </w:r>
            <w:r>
              <w:rPr>
                <w:rFonts w:ascii="宋体" w:eastAsia="宋体" w:hAnsi="宋体" w:hint="eastAsia"/>
                <w:kern w:val="0"/>
                <w:szCs w:val="21"/>
              </w:rPr>
              <w:t>1</w:t>
            </w:r>
            <w:r>
              <w:rPr>
                <w:rFonts w:ascii="宋体" w:eastAsia="宋体" w:hAnsi="宋体" w:hint="eastAsia"/>
                <w:kern w:val="0"/>
                <w:szCs w:val="21"/>
              </w:rPr>
              <w:t>总分。</w:t>
            </w:r>
            <w:r>
              <w:rPr>
                <w:rFonts w:ascii="宋体" w:eastAsia="宋体" w:hAnsi="宋体" w:hint="eastAsia"/>
                <w:kern w:val="0"/>
                <w:szCs w:val="21"/>
              </w:rPr>
              <w:t>以此类推。</w:t>
            </w:r>
            <w:r>
              <w:rPr>
                <w:rFonts w:ascii="宋体" w:eastAsia="宋体" w:hAnsi="宋体" w:hint="eastAsia"/>
                <w:kern w:val="0"/>
                <w:szCs w:val="21"/>
              </w:rPr>
              <w:t>）</w:t>
            </w:r>
          </w:p>
        </w:tc>
      </w:tr>
      <w:tr w:rsidR="00B705B9" w14:paraId="500F6F28"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183BA1F0"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42C03E4B"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4228F5F"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tcBorders>
              <w:top w:val="single" w:sz="4" w:space="0" w:color="auto"/>
              <w:left w:val="single" w:sz="4" w:space="0" w:color="auto"/>
              <w:bottom w:val="single" w:sz="4" w:space="0" w:color="auto"/>
              <w:right w:val="single" w:sz="4" w:space="0" w:color="auto"/>
            </w:tcBorders>
            <w:vAlign w:val="center"/>
          </w:tcPr>
          <w:p w14:paraId="1CE31E55" w14:textId="77777777" w:rsidR="00B705B9" w:rsidRDefault="00B705B9">
            <w:pPr>
              <w:widowControl/>
              <w:jc w:val="left"/>
              <w:rPr>
                <w:rFonts w:ascii="宋体" w:eastAsia="宋体" w:hAnsi="宋体"/>
                <w:kern w:val="0"/>
                <w:szCs w:val="21"/>
              </w:rPr>
            </w:pPr>
          </w:p>
        </w:tc>
      </w:tr>
      <w:tr w:rsidR="00B705B9" w14:paraId="280C3D49"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B2827EC"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4E907322"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69DB67F" w14:textId="77777777" w:rsidR="00B705B9" w:rsidRDefault="0066674E">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tcBorders>
              <w:top w:val="single" w:sz="4" w:space="0" w:color="auto"/>
              <w:left w:val="single" w:sz="4" w:space="0" w:color="auto"/>
              <w:bottom w:val="single" w:sz="4" w:space="0" w:color="auto"/>
              <w:right w:val="single" w:sz="4" w:space="0" w:color="auto"/>
            </w:tcBorders>
            <w:vAlign w:val="center"/>
          </w:tcPr>
          <w:p w14:paraId="3B6EE321" w14:textId="77777777" w:rsidR="00B705B9" w:rsidRDefault="00B705B9">
            <w:pPr>
              <w:widowControl/>
              <w:jc w:val="left"/>
              <w:rPr>
                <w:rFonts w:ascii="宋体" w:eastAsia="宋体" w:hAnsi="宋体"/>
                <w:kern w:val="0"/>
                <w:szCs w:val="21"/>
              </w:rPr>
            </w:pPr>
          </w:p>
        </w:tc>
      </w:tr>
    </w:tbl>
    <w:p w14:paraId="7897DA41" w14:textId="77777777" w:rsidR="00B705B9" w:rsidRDefault="00B705B9">
      <w:pPr>
        <w:widowControl/>
        <w:spacing w:beforeLines="50" w:before="156" w:afterLines="50" w:after="156"/>
        <w:ind w:firstLineChars="200" w:firstLine="482"/>
        <w:jc w:val="left"/>
        <w:rPr>
          <w:rFonts w:ascii="黑体" w:eastAsia="黑体" w:hAnsi="黑体"/>
          <w:b/>
          <w:sz w:val="24"/>
          <w:szCs w:val="24"/>
        </w:rPr>
      </w:pPr>
    </w:p>
    <w:p w14:paraId="749CED6A" w14:textId="77777777" w:rsidR="00B705B9" w:rsidRDefault="00B705B9">
      <w:pPr>
        <w:widowControl/>
        <w:spacing w:beforeLines="50" w:before="156" w:afterLines="50" w:after="156"/>
        <w:jc w:val="left"/>
        <w:rPr>
          <w:rFonts w:ascii="黑体" w:eastAsia="黑体" w:hAnsi="黑体"/>
          <w:b/>
          <w:sz w:val="24"/>
          <w:szCs w:val="24"/>
        </w:rPr>
      </w:pPr>
    </w:p>
    <w:p w14:paraId="434CFAD0" w14:textId="77777777" w:rsidR="00B705B9" w:rsidRDefault="0066674E">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705B9" w14:paraId="20FBFFC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B3EC86A"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w:t>
            </w:r>
            <w:r>
              <w:rPr>
                <w:rFonts w:ascii="宋体" w:eastAsia="宋体" w:hAnsi="宋体"/>
                <w:b/>
                <w:bCs/>
                <w:szCs w:val="21"/>
              </w:rPr>
              <w:t>程</w:t>
            </w:r>
          </w:p>
          <w:p w14:paraId="329B75F5"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108FDC4"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705B9" w14:paraId="26A78B53" w14:textId="77777777">
        <w:trPr>
          <w:trHeight w:val="454"/>
          <w:tblHeader/>
          <w:jc w:val="center"/>
        </w:trPr>
        <w:tc>
          <w:tcPr>
            <w:tcW w:w="993" w:type="dxa"/>
            <w:vMerge/>
            <w:tcBorders>
              <w:left w:val="single" w:sz="4" w:space="0" w:color="auto"/>
              <w:right w:val="single" w:sz="4" w:space="0" w:color="auto"/>
            </w:tcBorders>
            <w:vAlign w:val="center"/>
          </w:tcPr>
          <w:p w14:paraId="7E912CC4" w14:textId="77777777" w:rsidR="00B705B9" w:rsidRDefault="00B705B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6F5E7B"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885127"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99E0F0B"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FB41CF2"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BC744CE"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B705B9" w14:paraId="2B0D105A" w14:textId="77777777">
        <w:trPr>
          <w:trHeight w:val="449"/>
          <w:tblHeader/>
          <w:jc w:val="center"/>
        </w:trPr>
        <w:tc>
          <w:tcPr>
            <w:tcW w:w="993" w:type="dxa"/>
            <w:vMerge/>
            <w:tcBorders>
              <w:left w:val="single" w:sz="4" w:space="0" w:color="auto"/>
              <w:right w:val="single" w:sz="4" w:space="0" w:color="auto"/>
            </w:tcBorders>
            <w:vAlign w:val="center"/>
          </w:tcPr>
          <w:p w14:paraId="0498A5A1" w14:textId="77777777" w:rsidR="00B705B9" w:rsidRDefault="00B705B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16C6FC"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DCA5E9"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6D5B8EE"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02461C6"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EC79E34" w14:textId="77777777" w:rsidR="00B705B9" w:rsidRDefault="0066674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705B9" w14:paraId="12F640C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F390FE8" w14:textId="77777777" w:rsidR="00B705B9" w:rsidRDefault="00B705B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240E80" w14:textId="77777777" w:rsidR="00B705B9" w:rsidRDefault="0066674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14D0875" w14:textId="77777777" w:rsidR="00B705B9" w:rsidRDefault="0066674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34A670B" w14:textId="77777777" w:rsidR="00B705B9" w:rsidRDefault="0066674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85FD242" w14:textId="77777777" w:rsidR="00B705B9" w:rsidRDefault="0066674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F120FD6" w14:textId="77777777" w:rsidR="00B705B9" w:rsidRDefault="0066674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705B9" w14:paraId="4DE87D1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1F3F47"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5CB3061"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F0BCBCE" w14:textId="77777777" w:rsidR="00B705B9" w:rsidRDefault="0066674E">
            <w:pPr>
              <w:spacing w:beforeLines="50" w:before="156" w:afterLines="50" w:after="156"/>
              <w:rPr>
                <w:rFonts w:ascii="宋体" w:eastAsia="宋体" w:hAnsi="宋体"/>
                <w:szCs w:val="21"/>
              </w:rPr>
            </w:pPr>
            <w:r>
              <w:rPr>
                <w:rFonts w:ascii="Times New Roman" w:hAnsi="Times New Roman" w:hint="eastAsia"/>
              </w:rPr>
              <w:t>能非常好地掌握各个系统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984" w:type="dxa"/>
            <w:tcBorders>
              <w:top w:val="single" w:sz="4" w:space="0" w:color="auto"/>
              <w:left w:val="single" w:sz="4" w:space="0" w:color="auto"/>
              <w:bottom w:val="single" w:sz="4" w:space="0" w:color="auto"/>
              <w:right w:val="single" w:sz="4" w:space="0" w:color="auto"/>
            </w:tcBorders>
          </w:tcPr>
          <w:p w14:paraId="0296A47C" w14:textId="77777777" w:rsidR="00B705B9" w:rsidRDefault="0066674E">
            <w:pPr>
              <w:spacing w:beforeLines="50" w:before="156" w:afterLines="50" w:after="156"/>
              <w:rPr>
                <w:rFonts w:ascii="宋体" w:eastAsia="宋体" w:hAnsi="宋体"/>
                <w:szCs w:val="21"/>
              </w:rPr>
            </w:pPr>
            <w:r>
              <w:rPr>
                <w:rFonts w:ascii="Times New Roman" w:hAnsi="Times New Roman" w:hint="eastAsia"/>
              </w:rPr>
              <w:t>能比较好地掌握各个系统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843" w:type="dxa"/>
            <w:tcBorders>
              <w:top w:val="single" w:sz="4" w:space="0" w:color="auto"/>
              <w:left w:val="single" w:sz="4" w:space="0" w:color="auto"/>
              <w:bottom w:val="single" w:sz="4" w:space="0" w:color="auto"/>
              <w:right w:val="single" w:sz="4" w:space="0" w:color="auto"/>
            </w:tcBorders>
          </w:tcPr>
          <w:p w14:paraId="6830EC41" w14:textId="77777777" w:rsidR="00B705B9" w:rsidRDefault="0066674E">
            <w:pPr>
              <w:spacing w:beforeLines="50" w:before="156" w:afterLines="50" w:after="156"/>
              <w:rPr>
                <w:rFonts w:ascii="宋体" w:eastAsia="宋体" w:hAnsi="宋体"/>
                <w:szCs w:val="21"/>
              </w:rPr>
            </w:pPr>
            <w:r>
              <w:rPr>
                <w:rFonts w:ascii="Times New Roman" w:hAnsi="Times New Roman" w:hint="eastAsia"/>
              </w:rPr>
              <w:t>可以掌握各个系统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37E47732" w14:textId="77777777" w:rsidR="00B705B9" w:rsidRDefault="0066674E">
            <w:pPr>
              <w:spacing w:beforeLines="50" w:before="156" w:afterLines="50" w:after="156"/>
              <w:rPr>
                <w:rFonts w:ascii="宋体" w:eastAsia="宋体" w:hAnsi="宋体"/>
                <w:szCs w:val="21"/>
              </w:rPr>
            </w:pPr>
            <w:r>
              <w:rPr>
                <w:rFonts w:ascii="Times New Roman" w:hAnsi="Times New Roman" w:hint="eastAsia"/>
              </w:rPr>
              <w:t>勉强掌握各个系统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52BD9420" w14:textId="77777777" w:rsidR="00B705B9" w:rsidRDefault="0066674E">
            <w:pPr>
              <w:spacing w:beforeLines="50" w:before="156" w:afterLines="50" w:after="156"/>
              <w:rPr>
                <w:rFonts w:ascii="宋体" w:eastAsia="宋体" w:hAnsi="宋体"/>
                <w:szCs w:val="21"/>
              </w:rPr>
            </w:pPr>
            <w:r>
              <w:rPr>
                <w:rFonts w:ascii="Times New Roman" w:hAnsi="Times New Roman" w:hint="eastAsia"/>
              </w:rPr>
              <w:t>不能掌握各个系统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r>
      <w:tr w:rsidR="00B705B9" w14:paraId="57AAC9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13EA04"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60595A8"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F4B5820" w14:textId="77777777" w:rsidR="00B705B9" w:rsidRDefault="0066674E">
            <w:pPr>
              <w:ind w:firstLineChars="200" w:firstLine="420"/>
              <w:rPr>
                <w:rFonts w:ascii="Times New Roman" w:eastAsia="宋体" w:hAnsi="Times New Roman"/>
              </w:rPr>
            </w:pPr>
            <w:r>
              <w:rPr>
                <w:rFonts w:ascii="宋体" w:eastAsia="宋体" w:hAnsi="宋体" w:cs="宋体" w:hint="eastAsia"/>
              </w:rPr>
              <w:t>具有</w:t>
            </w:r>
            <w:r>
              <w:rPr>
                <w:rFonts w:ascii="Times New Roman" w:eastAsia="宋体" w:hAnsi="Times New Roman"/>
              </w:rPr>
              <w:t>较强的临床思维和表达能力</w:t>
            </w:r>
            <w:r>
              <w:rPr>
                <w:rFonts w:ascii="Times New Roman" w:eastAsia="宋体" w:hAnsi="Times New Roman" w:hint="eastAsia"/>
              </w:rPr>
              <w:t>；具备</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常见病、多发病的诊断、处理能力</w:t>
            </w:r>
            <w:r>
              <w:rPr>
                <w:rFonts w:ascii="Times New Roman" w:eastAsia="宋体" w:hAnsi="Times New Roman" w:hint="eastAsia"/>
              </w:rPr>
              <w:t>；能够</w:t>
            </w:r>
            <w:r>
              <w:rPr>
                <w:rFonts w:ascii="Times New Roman" w:eastAsia="宋体" w:hAnsi="Times New Roman"/>
              </w:rPr>
              <w:t>结合临床实际，能够</w:t>
            </w:r>
            <w:proofErr w:type="gramStart"/>
            <w:r>
              <w:rPr>
                <w:rFonts w:ascii="Times New Roman" w:eastAsia="宋体" w:hAnsi="Times New Roman"/>
              </w:rPr>
              <w:t>独立利用</w:t>
            </w:r>
            <w:proofErr w:type="gramEnd"/>
            <w:r>
              <w:rPr>
                <w:rFonts w:ascii="Times New Roman" w:eastAsia="宋体" w:hAnsi="Times New Roman"/>
              </w:rPr>
              <w:t>图书资料和现代信息技术研究医学问题及获取新知识与相关信息。具备一定的英语听、说、读、写能力，能够阅读本专业相关外文资料</w:t>
            </w:r>
            <w:r>
              <w:rPr>
                <w:rFonts w:ascii="Times New Roman" w:eastAsia="宋体" w:hAnsi="Times New Roman" w:hint="eastAsia"/>
              </w:rPr>
              <w:t>；能够</w:t>
            </w:r>
            <w:r>
              <w:rPr>
                <w:rFonts w:ascii="Times New Roman" w:eastAsia="宋体" w:hAnsi="Times New Roman"/>
              </w:rPr>
              <w:t>自主学习</w:t>
            </w:r>
            <w:r>
              <w:rPr>
                <w:rFonts w:ascii="Times New Roman" w:eastAsia="宋体" w:hAnsi="Times New Roman" w:hint="eastAsia"/>
              </w:rPr>
              <w:t>和终身学习。</w:t>
            </w:r>
          </w:p>
        </w:tc>
        <w:tc>
          <w:tcPr>
            <w:tcW w:w="1984" w:type="dxa"/>
            <w:tcBorders>
              <w:top w:val="single" w:sz="4" w:space="0" w:color="auto"/>
              <w:left w:val="single" w:sz="4" w:space="0" w:color="auto"/>
              <w:bottom w:val="single" w:sz="4" w:space="0" w:color="auto"/>
              <w:right w:val="single" w:sz="4" w:space="0" w:color="auto"/>
            </w:tcBorders>
          </w:tcPr>
          <w:p w14:paraId="1880947A" w14:textId="77777777" w:rsidR="00B705B9" w:rsidRDefault="0066674E">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hint="eastAsia"/>
              </w:rPr>
              <w:t>较好的</w:t>
            </w:r>
            <w:proofErr w:type="gramStart"/>
            <w:r>
              <w:rPr>
                <w:rFonts w:ascii="Times New Roman" w:eastAsia="宋体" w:hAnsi="Times New Roman"/>
              </w:rPr>
              <w:t>的</w:t>
            </w:r>
            <w:proofErr w:type="gramEnd"/>
            <w:r>
              <w:rPr>
                <w:rFonts w:ascii="Times New Roman" w:eastAsia="宋体" w:hAnsi="Times New Roman"/>
              </w:rPr>
              <w:t>临床思维和表达能力</w:t>
            </w:r>
            <w:r>
              <w:rPr>
                <w:rFonts w:ascii="Times New Roman" w:eastAsia="宋体" w:hAnsi="Times New Roman" w:hint="eastAsia"/>
              </w:rPr>
              <w:t>；对</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w:t>
            </w:r>
            <w:r>
              <w:rPr>
                <w:rFonts w:ascii="Times New Roman" w:eastAsia="宋体" w:hAnsi="Times New Roman" w:hint="eastAsia"/>
              </w:rPr>
              <w:t>有较好的</w:t>
            </w:r>
            <w:r>
              <w:rPr>
                <w:rFonts w:ascii="Times New Roman" w:eastAsia="宋体" w:hAnsi="Times New Roman"/>
              </w:rPr>
              <w:t>诊断、处理能力</w:t>
            </w:r>
            <w:r>
              <w:rPr>
                <w:rFonts w:ascii="Times New Roman" w:eastAsia="宋体" w:hAnsi="Times New Roman" w:hint="eastAsia"/>
              </w:rPr>
              <w:t>；能够</w:t>
            </w:r>
            <w:r>
              <w:rPr>
                <w:rFonts w:ascii="Times New Roman" w:eastAsia="宋体" w:hAnsi="Times New Roman"/>
              </w:rPr>
              <w:t>结合临床实际，能够</w:t>
            </w:r>
            <w:proofErr w:type="gramStart"/>
            <w:r>
              <w:rPr>
                <w:rFonts w:ascii="Times New Roman" w:eastAsia="宋体" w:hAnsi="Times New Roman"/>
              </w:rPr>
              <w:t>独立利用</w:t>
            </w:r>
            <w:proofErr w:type="gramEnd"/>
            <w:r>
              <w:rPr>
                <w:rFonts w:ascii="Times New Roman" w:eastAsia="宋体" w:hAnsi="Times New Roman"/>
              </w:rPr>
              <w:t>图书资料和现代信息技术研究医学问题及获取新知识与相关信息。具备一定的英语听、说、读、写能力，能够阅读本专业相关外文资料</w:t>
            </w:r>
            <w:r>
              <w:rPr>
                <w:rFonts w:ascii="Times New Roman" w:eastAsia="宋体" w:hAnsi="Times New Roman" w:hint="eastAsia"/>
              </w:rPr>
              <w:t>；能够</w:t>
            </w:r>
            <w:r>
              <w:rPr>
                <w:rFonts w:ascii="Times New Roman" w:eastAsia="宋体" w:hAnsi="Times New Roman"/>
              </w:rPr>
              <w:t>自主学习</w:t>
            </w:r>
            <w:r>
              <w:rPr>
                <w:rFonts w:ascii="Times New Roman" w:eastAsia="宋体" w:hAnsi="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17CCBF6D" w14:textId="77777777" w:rsidR="00B705B9" w:rsidRDefault="0066674E">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hint="eastAsia"/>
              </w:rPr>
              <w:t>一定的</w:t>
            </w:r>
            <w:proofErr w:type="gramStart"/>
            <w:r>
              <w:rPr>
                <w:rFonts w:ascii="Times New Roman" w:eastAsia="宋体" w:hAnsi="Times New Roman"/>
              </w:rPr>
              <w:t>的</w:t>
            </w:r>
            <w:proofErr w:type="gramEnd"/>
            <w:r>
              <w:rPr>
                <w:rFonts w:ascii="Times New Roman" w:eastAsia="宋体" w:hAnsi="Times New Roman"/>
              </w:rPr>
              <w:t>临床思维和表达能力</w:t>
            </w:r>
            <w:r>
              <w:rPr>
                <w:rFonts w:ascii="Times New Roman" w:eastAsia="宋体" w:hAnsi="Times New Roman" w:hint="eastAsia"/>
              </w:rPr>
              <w:t>；能够</w:t>
            </w:r>
            <w:r>
              <w:rPr>
                <w:rFonts w:ascii="Times New Roman" w:eastAsia="宋体" w:hAnsi="Times New Roman"/>
              </w:rPr>
              <w:t>结合临床实际，能够利用图书资料和现代信息技术研究医学问题及获取新知识与相关信息。具备一定的英语听、说、读、写能力，能够阅读本专业相关外文资料</w:t>
            </w:r>
            <w:r>
              <w:rPr>
                <w:rFonts w:ascii="Times New Roman" w:eastAsia="宋体" w:hAnsi="Times New Roman" w:hint="eastAsia"/>
              </w:rPr>
              <w:t>；能够</w:t>
            </w:r>
            <w:r>
              <w:rPr>
                <w:rFonts w:ascii="Times New Roman" w:eastAsia="宋体" w:hAnsi="Times New Roman"/>
              </w:rPr>
              <w:t>自主学习</w:t>
            </w:r>
            <w:r>
              <w:rPr>
                <w:rFonts w:ascii="Times New Roman" w:eastAsia="宋体" w:hAnsi="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24D8676E" w14:textId="77777777" w:rsidR="00B705B9" w:rsidRDefault="0066674E">
            <w:pPr>
              <w:spacing w:beforeLines="50" w:before="156" w:afterLines="50" w:after="156"/>
              <w:rPr>
                <w:rFonts w:ascii="宋体" w:eastAsia="宋体" w:hAnsi="宋体"/>
                <w:szCs w:val="21"/>
              </w:rPr>
            </w:pPr>
            <w:r>
              <w:rPr>
                <w:rFonts w:ascii="Times New Roman" w:eastAsia="宋体" w:hAnsi="Times New Roman"/>
              </w:rPr>
              <w:t>临床思维和表达能力</w:t>
            </w:r>
            <w:r>
              <w:rPr>
                <w:rFonts w:ascii="Times New Roman" w:eastAsia="宋体" w:hAnsi="Times New Roman" w:hint="eastAsia"/>
              </w:rPr>
              <w:t>一般；有时能够</w:t>
            </w:r>
            <w:r>
              <w:rPr>
                <w:rFonts w:ascii="Times New Roman" w:eastAsia="宋体" w:hAnsi="Times New Roman"/>
              </w:rPr>
              <w:t>结合临床实际，能够利用图书资料和现代信息技术研究医学问题及获取新知识与相关信息。能够阅读</w:t>
            </w:r>
            <w:r>
              <w:rPr>
                <w:rFonts w:ascii="Times New Roman" w:eastAsia="宋体" w:hAnsi="Times New Roman" w:hint="eastAsia"/>
              </w:rPr>
              <w:t>部分</w:t>
            </w:r>
            <w:r>
              <w:rPr>
                <w:rFonts w:ascii="Times New Roman" w:eastAsia="宋体" w:hAnsi="Times New Roman"/>
              </w:rPr>
              <w:t>本专业相关外文资料</w:t>
            </w:r>
            <w:r>
              <w:rPr>
                <w:rFonts w:ascii="Times New Roman" w:eastAsia="宋体" w:hAnsi="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1D04AE98" w14:textId="77777777" w:rsidR="00B705B9" w:rsidRDefault="0066674E">
            <w:pPr>
              <w:spacing w:beforeLines="50" w:before="156" w:afterLines="50" w:after="156"/>
              <w:rPr>
                <w:rFonts w:ascii="宋体" w:eastAsia="宋体" w:hAnsi="宋体"/>
                <w:szCs w:val="21"/>
              </w:rPr>
            </w:pPr>
            <w:r>
              <w:rPr>
                <w:rFonts w:ascii="Times New Roman" w:eastAsia="宋体" w:hAnsi="Times New Roman"/>
              </w:rPr>
              <w:t>临床思维和</w:t>
            </w:r>
            <w:r>
              <w:rPr>
                <w:rFonts w:ascii="Times New Roman" w:eastAsia="宋体" w:hAnsi="Times New Roman"/>
              </w:rPr>
              <w:t>表达能力</w:t>
            </w:r>
            <w:r>
              <w:rPr>
                <w:rFonts w:ascii="Times New Roman" w:eastAsia="宋体" w:hAnsi="Times New Roman" w:hint="eastAsia"/>
              </w:rPr>
              <w:t>欠缺；不能够</w:t>
            </w:r>
            <w:r>
              <w:rPr>
                <w:rFonts w:ascii="Times New Roman" w:eastAsia="宋体" w:hAnsi="Times New Roman"/>
              </w:rPr>
              <w:t>结合临床实际，</w:t>
            </w:r>
            <w:r>
              <w:rPr>
                <w:rFonts w:ascii="Times New Roman" w:eastAsia="宋体" w:hAnsi="Times New Roman" w:hint="eastAsia"/>
              </w:rPr>
              <w:t>不会</w:t>
            </w:r>
            <w:r>
              <w:rPr>
                <w:rFonts w:ascii="Times New Roman" w:eastAsia="宋体" w:hAnsi="Times New Roman"/>
              </w:rPr>
              <w:t>利用图书资料和现代信息技术研究医学问题及获取新知识与相关信息。</w:t>
            </w:r>
            <w:r>
              <w:rPr>
                <w:rFonts w:ascii="Times New Roman" w:eastAsia="宋体" w:hAnsi="Times New Roman" w:hint="eastAsia"/>
              </w:rPr>
              <w:t>不</w:t>
            </w:r>
            <w:r>
              <w:rPr>
                <w:rFonts w:ascii="Times New Roman" w:eastAsia="宋体" w:hAnsi="Times New Roman"/>
              </w:rPr>
              <w:t>能够阅读</w:t>
            </w:r>
            <w:r>
              <w:rPr>
                <w:rFonts w:ascii="Times New Roman" w:eastAsia="宋体" w:hAnsi="Times New Roman" w:hint="eastAsia"/>
              </w:rPr>
              <w:t>部分</w:t>
            </w:r>
            <w:r>
              <w:rPr>
                <w:rFonts w:ascii="Times New Roman" w:eastAsia="宋体" w:hAnsi="Times New Roman"/>
              </w:rPr>
              <w:t>本专业相关外文资料</w:t>
            </w:r>
            <w:r>
              <w:rPr>
                <w:rFonts w:ascii="Times New Roman" w:eastAsia="宋体" w:hAnsi="Times New Roman" w:hint="eastAsia"/>
              </w:rPr>
              <w:t>。</w:t>
            </w:r>
          </w:p>
        </w:tc>
      </w:tr>
      <w:tr w:rsidR="00B705B9" w14:paraId="08F77CF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03C366"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16C0656" w14:textId="77777777" w:rsidR="00B705B9" w:rsidRDefault="0066674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83BC266" w14:textId="77777777" w:rsidR="00B705B9" w:rsidRDefault="0066674E">
            <w:pPr>
              <w:rPr>
                <w:rFonts w:ascii="Times New Roman" w:eastAsia="宋体" w:hAnsi="Times New Roman"/>
              </w:rPr>
            </w:pPr>
            <w:r>
              <w:rPr>
                <w:rFonts w:ascii="Times New Roman" w:eastAsia="宋体" w:hAnsi="Times New Roman" w:hint="eastAsia"/>
              </w:rPr>
              <w:t>能很好的与</w:t>
            </w:r>
            <w:r>
              <w:rPr>
                <w:rFonts w:ascii="Times New Roman" w:eastAsia="宋体" w:hAnsi="Times New Roman"/>
              </w:rPr>
              <w:t>病人及其家属进行有效交流，使他们能够及时了解相关信息</w:t>
            </w:r>
            <w:r>
              <w:rPr>
                <w:rFonts w:ascii="Times New Roman" w:eastAsia="宋体" w:hAnsi="Times New Roman" w:hint="eastAsia"/>
              </w:rPr>
              <w:t>，并感受到关爱和尊重。</w:t>
            </w:r>
            <w:r>
              <w:rPr>
                <w:rFonts w:ascii="Times New Roman" w:eastAsia="宋体" w:hAnsi="Times New Roman"/>
              </w:rPr>
              <w:t>能够对病人进行有关健康生活方式、疾病预防等知识的宣传教育。</w:t>
            </w:r>
          </w:p>
          <w:p w14:paraId="179D7C87" w14:textId="77777777" w:rsidR="00B705B9" w:rsidRDefault="00B705B9">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0FBF123D" w14:textId="77777777" w:rsidR="00B705B9" w:rsidRDefault="0066674E">
            <w:pPr>
              <w:rPr>
                <w:rFonts w:ascii="Times New Roman" w:eastAsia="宋体" w:hAnsi="Times New Roman"/>
              </w:rPr>
            </w:pPr>
            <w:r>
              <w:rPr>
                <w:rFonts w:ascii="Times New Roman" w:eastAsia="宋体" w:hAnsi="Times New Roman" w:hint="eastAsia"/>
              </w:rPr>
              <w:lastRenderedPageBreak/>
              <w:t>能够对</w:t>
            </w:r>
            <w:r>
              <w:rPr>
                <w:rFonts w:ascii="Times New Roman" w:eastAsia="宋体" w:hAnsi="Times New Roman"/>
              </w:rPr>
              <w:t>病人及其家属进行有效交流，使他们能够及时了解相关信息</w:t>
            </w:r>
            <w:r>
              <w:rPr>
                <w:rFonts w:ascii="Times New Roman" w:eastAsia="宋体" w:hAnsi="Times New Roman" w:hint="eastAsia"/>
              </w:rPr>
              <w:t>，并感受到关爱和尊重。</w:t>
            </w:r>
            <w:r>
              <w:rPr>
                <w:rFonts w:ascii="Times New Roman" w:eastAsia="宋体" w:hAnsi="Times New Roman"/>
              </w:rPr>
              <w:t>能够对病人进行有关健康生活方式、疾病预防等方面知识的宣传教育。</w:t>
            </w:r>
          </w:p>
          <w:p w14:paraId="302B590F" w14:textId="77777777" w:rsidR="00B705B9" w:rsidRDefault="00B705B9">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0A045AB3" w14:textId="77777777" w:rsidR="00B705B9" w:rsidRDefault="0066674E">
            <w:pPr>
              <w:rPr>
                <w:rFonts w:ascii="Times New Roman" w:eastAsia="宋体" w:hAnsi="Times New Roman"/>
              </w:rPr>
            </w:pPr>
            <w:r>
              <w:rPr>
                <w:rFonts w:ascii="Times New Roman" w:eastAsia="宋体" w:hAnsi="Times New Roman" w:hint="eastAsia"/>
              </w:rPr>
              <w:lastRenderedPageBreak/>
              <w:t>能够对</w:t>
            </w:r>
            <w:r>
              <w:rPr>
                <w:rFonts w:ascii="Times New Roman" w:eastAsia="宋体" w:hAnsi="Times New Roman"/>
              </w:rPr>
              <w:t>病人及其家属进行交流，使他们能够及时了解相关信息</w:t>
            </w:r>
            <w:r>
              <w:rPr>
                <w:rFonts w:ascii="Times New Roman" w:eastAsia="宋体" w:hAnsi="Times New Roman" w:hint="eastAsia"/>
              </w:rPr>
              <w:t>，</w:t>
            </w:r>
            <w:r>
              <w:rPr>
                <w:rFonts w:ascii="Times New Roman" w:eastAsia="宋体" w:hAnsi="Times New Roman"/>
              </w:rPr>
              <w:t>能够对病人进行有关健康生活方式、疾病预防等方面知识的宣传教育。</w:t>
            </w:r>
          </w:p>
          <w:p w14:paraId="6418305F" w14:textId="77777777" w:rsidR="00B705B9" w:rsidRDefault="00B705B9">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F049C92" w14:textId="77777777" w:rsidR="00B705B9" w:rsidRDefault="0066674E">
            <w:pPr>
              <w:rPr>
                <w:rFonts w:ascii="Times New Roman" w:eastAsia="宋体" w:hAnsi="Times New Roman"/>
              </w:rPr>
            </w:pPr>
            <w:r>
              <w:rPr>
                <w:rFonts w:ascii="Times New Roman" w:eastAsia="宋体" w:hAnsi="Times New Roman" w:hint="eastAsia"/>
              </w:rPr>
              <w:lastRenderedPageBreak/>
              <w:t>有意识的和</w:t>
            </w:r>
            <w:r>
              <w:rPr>
                <w:rFonts w:ascii="Times New Roman" w:eastAsia="宋体" w:hAnsi="Times New Roman"/>
              </w:rPr>
              <w:t>病人及其家属进行交流，使他们能够及时了解相关信息</w:t>
            </w:r>
            <w:r>
              <w:rPr>
                <w:rFonts w:ascii="Times New Roman" w:eastAsia="宋体" w:hAnsi="Times New Roman" w:hint="eastAsia"/>
              </w:rPr>
              <w:t>，有意识对患者进行宣教。</w:t>
            </w:r>
            <w:r>
              <w:rPr>
                <w:rFonts w:ascii="Times New Roman" w:eastAsia="宋体" w:hAnsi="Times New Roman"/>
              </w:rPr>
              <w:t>。</w:t>
            </w:r>
          </w:p>
          <w:p w14:paraId="3EF745FC" w14:textId="77777777" w:rsidR="00B705B9" w:rsidRDefault="00B705B9">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F44B02F" w14:textId="77777777" w:rsidR="00B705B9" w:rsidRDefault="0066674E">
            <w:pPr>
              <w:rPr>
                <w:rFonts w:ascii="Times New Roman" w:eastAsia="宋体" w:hAnsi="Times New Roman"/>
              </w:rPr>
            </w:pPr>
            <w:r>
              <w:rPr>
                <w:rFonts w:ascii="Times New Roman" w:eastAsia="宋体" w:hAnsi="Times New Roman" w:hint="eastAsia"/>
              </w:rPr>
              <w:t>不能和</w:t>
            </w:r>
            <w:r>
              <w:rPr>
                <w:rFonts w:ascii="Times New Roman" w:eastAsia="宋体" w:hAnsi="Times New Roman"/>
              </w:rPr>
              <w:t>病人及其家属进行交流，</w:t>
            </w:r>
            <w:r>
              <w:rPr>
                <w:rFonts w:ascii="Times New Roman" w:eastAsia="宋体" w:hAnsi="Times New Roman" w:hint="eastAsia"/>
              </w:rPr>
              <w:t>没有和患者及家属进行疾病宣教的意识。</w:t>
            </w:r>
          </w:p>
          <w:p w14:paraId="7927DA88" w14:textId="77777777" w:rsidR="00B705B9" w:rsidRDefault="00B705B9">
            <w:pPr>
              <w:spacing w:beforeLines="50" w:before="156" w:afterLines="50" w:after="156"/>
              <w:rPr>
                <w:rFonts w:ascii="宋体" w:eastAsia="宋体" w:hAnsi="宋体"/>
                <w:szCs w:val="21"/>
              </w:rPr>
            </w:pPr>
          </w:p>
        </w:tc>
      </w:tr>
    </w:tbl>
    <w:p w14:paraId="1982807A" w14:textId="77777777" w:rsidR="00B705B9" w:rsidRDefault="00B705B9">
      <w:pPr>
        <w:widowControl/>
        <w:jc w:val="left"/>
        <w:rPr>
          <w:rFonts w:ascii="宋体" w:eastAsia="宋体" w:hAnsi="宋体"/>
        </w:rPr>
      </w:pPr>
    </w:p>
    <w:p w14:paraId="3E879340" w14:textId="77777777" w:rsidR="00B705B9" w:rsidRDefault="00B705B9">
      <w:pPr>
        <w:pStyle w:val="a6"/>
        <w:widowControl/>
        <w:spacing w:beforeLines="50" w:before="156" w:afterLines="50" w:after="156"/>
        <w:ind w:firstLineChars="0" w:firstLine="0"/>
        <w:jc w:val="left"/>
        <w:rPr>
          <w:rFonts w:ascii="宋体" w:eastAsia="宋体" w:hAnsi="宋体" w:cs="TimesNewRomanPSMT"/>
          <w:color w:val="000000"/>
          <w:kern w:val="0"/>
          <w:szCs w:val="21"/>
        </w:rPr>
      </w:pPr>
    </w:p>
    <w:p w14:paraId="7228CA4D" w14:textId="77777777" w:rsidR="00B705B9" w:rsidRDefault="00B705B9">
      <w:pPr>
        <w:pStyle w:val="a6"/>
        <w:widowControl/>
        <w:spacing w:beforeLines="50" w:before="156" w:afterLines="50" w:after="156"/>
        <w:ind w:firstLineChars="0" w:firstLine="0"/>
        <w:jc w:val="left"/>
        <w:rPr>
          <w:rFonts w:ascii="宋体" w:eastAsia="宋体" w:hAnsi="宋体" w:cs="TimesNewRomanPSMT"/>
          <w:color w:val="000000"/>
          <w:kern w:val="0"/>
          <w:szCs w:val="21"/>
        </w:rPr>
      </w:pPr>
    </w:p>
    <w:p w14:paraId="21E5D3D3" w14:textId="77777777" w:rsidR="00B705B9" w:rsidRDefault="00B705B9">
      <w:pPr>
        <w:widowControl/>
        <w:spacing w:beforeLines="50" w:before="156" w:afterLines="50" w:after="156"/>
        <w:jc w:val="left"/>
        <w:rPr>
          <w:rFonts w:ascii="宋体" w:eastAsia="宋体" w:hAnsi="宋体"/>
        </w:rPr>
      </w:pPr>
    </w:p>
    <w:p w14:paraId="08FC1634" w14:textId="77777777" w:rsidR="00B705B9" w:rsidRDefault="00B705B9">
      <w:pPr>
        <w:spacing w:beforeLines="50" w:before="156" w:afterLines="50" w:after="156"/>
        <w:ind w:firstLineChars="200" w:firstLine="562"/>
        <w:rPr>
          <w:rFonts w:ascii="黑体" w:eastAsia="黑体" w:hAnsi="黑体"/>
          <w:b/>
          <w:sz w:val="28"/>
          <w:szCs w:val="28"/>
        </w:rPr>
      </w:pPr>
    </w:p>
    <w:p w14:paraId="49EC867B" w14:textId="77777777" w:rsidR="00B705B9" w:rsidRDefault="00B705B9"/>
    <w:sectPr w:rsidR="00B705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HGGothicE"/>
    <w:charset w:val="80"/>
    <w:family w:val="auto"/>
    <w:pitch w:val="default"/>
    <w:sig w:usb0="00000000" w:usb1="00000000" w:usb2="00000010" w:usb3="00000000" w:csb0="0002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C10E9"/>
    <w:multiLevelType w:val="singleLevel"/>
    <w:tmpl w:val="80BC10E9"/>
    <w:lvl w:ilvl="0">
      <w:start w:val="2"/>
      <w:numFmt w:val="chineseCounting"/>
      <w:suff w:val="space"/>
      <w:lvlText w:val="第%1章"/>
      <w:lvlJc w:val="left"/>
      <w:rPr>
        <w:rFonts w:hint="eastAsia"/>
      </w:rPr>
    </w:lvl>
  </w:abstractNum>
  <w:abstractNum w:abstractNumId="1" w15:restartNumberingAfterBreak="0">
    <w:nsid w:val="81226A20"/>
    <w:multiLevelType w:val="singleLevel"/>
    <w:tmpl w:val="81226A20"/>
    <w:lvl w:ilvl="0">
      <w:start w:val="1"/>
      <w:numFmt w:val="decimal"/>
      <w:lvlText w:val="(%1)"/>
      <w:lvlJc w:val="left"/>
      <w:pPr>
        <w:ind w:left="425" w:hanging="425"/>
      </w:pPr>
      <w:rPr>
        <w:rFonts w:hint="default"/>
      </w:rPr>
    </w:lvl>
  </w:abstractNum>
  <w:abstractNum w:abstractNumId="2" w15:restartNumberingAfterBreak="0">
    <w:nsid w:val="853152EC"/>
    <w:multiLevelType w:val="singleLevel"/>
    <w:tmpl w:val="853152EC"/>
    <w:lvl w:ilvl="0">
      <w:start w:val="1"/>
      <w:numFmt w:val="decimal"/>
      <w:lvlText w:val="(%1)"/>
      <w:lvlJc w:val="left"/>
      <w:pPr>
        <w:ind w:left="425" w:hanging="425"/>
      </w:pPr>
      <w:rPr>
        <w:rFonts w:hint="default"/>
      </w:rPr>
    </w:lvl>
  </w:abstractNum>
  <w:abstractNum w:abstractNumId="3" w15:restartNumberingAfterBreak="0">
    <w:nsid w:val="8597A639"/>
    <w:multiLevelType w:val="singleLevel"/>
    <w:tmpl w:val="8597A639"/>
    <w:lvl w:ilvl="0">
      <w:start w:val="1"/>
      <w:numFmt w:val="decimal"/>
      <w:lvlText w:val="(%1)"/>
      <w:lvlJc w:val="left"/>
      <w:pPr>
        <w:ind w:left="425" w:hanging="425"/>
      </w:pPr>
      <w:rPr>
        <w:rFonts w:hint="default"/>
      </w:rPr>
    </w:lvl>
  </w:abstractNum>
  <w:abstractNum w:abstractNumId="4" w15:restartNumberingAfterBreak="0">
    <w:nsid w:val="8866916B"/>
    <w:multiLevelType w:val="singleLevel"/>
    <w:tmpl w:val="8866916B"/>
    <w:lvl w:ilvl="0">
      <w:start w:val="1"/>
      <w:numFmt w:val="decimal"/>
      <w:lvlText w:val="(%1)"/>
      <w:lvlJc w:val="left"/>
      <w:pPr>
        <w:ind w:left="425" w:hanging="425"/>
      </w:pPr>
      <w:rPr>
        <w:rFonts w:hint="default"/>
      </w:rPr>
    </w:lvl>
  </w:abstractNum>
  <w:abstractNum w:abstractNumId="5" w15:restartNumberingAfterBreak="0">
    <w:nsid w:val="889C1E9D"/>
    <w:multiLevelType w:val="singleLevel"/>
    <w:tmpl w:val="889C1E9D"/>
    <w:lvl w:ilvl="0">
      <w:start w:val="8"/>
      <w:numFmt w:val="chineseCounting"/>
      <w:suff w:val="nothing"/>
      <w:lvlText w:val="%1、"/>
      <w:lvlJc w:val="left"/>
      <w:pPr>
        <w:ind w:left="735" w:firstLine="0"/>
      </w:pPr>
      <w:rPr>
        <w:rFonts w:hint="eastAsia"/>
      </w:rPr>
    </w:lvl>
  </w:abstractNum>
  <w:abstractNum w:abstractNumId="6" w15:restartNumberingAfterBreak="0">
    <w:nsid w:val="89AC4C39"/>
    <w:multiLevelType w:val="singleLevel"/>
    <w:tmpl w:val="89AC4C39"/>
    <w:lvl w:ilvl="0">
      <w:start w:val="1"/>
      <w:numFmt w:val="decimal"/>
      <w:lvlText w:val="(%1)"/>
      <w:lvlJc w:val="left"/>
      <w:pPr>
        <w:ind w:left="425" w:hanging="425"/>
      </w:pPr>
      <w:rPr>
        <w:rFonts w:hint="default"/>
      </w:rPr>
    </w:lvl>
  </w:abstractNum>
  <w:abstractNum w:abstractNumId="7" w15:restartNumberingAfterBreak="0">
    <w:nsid w:val="89D7E671"/>
    <w:multiLevelType w:val="singleLevel"/>
    <w:tmpl w:val="89D7E671"/>
    <w:lvl w:ilvl="0">
      <w:start w:val="1"/>
      <w:numFmt w:val="decimal"/>
      <w:lvlText w:val="(%1)"/>
      <w:lvlJc w:val="left"/>
      <w:pPr>
        <w:ind w:left="425" w:hanging="425"/>
      </w:pPr>
      <w:rPr>
        <w:rFonts w:hint="default"/>
      </w:rPr>
    </w:lvl>
  </w:abstractNum>
  <w:abstractNum w:abstractNumId="8" w15:restartNumberingAfterBreak="0">
    <w:nsid w:val="8A31DFAA"/>
    <w:multiLevelType w:val="singleLevel"/>
    <w:tmpl w:val="8A31DFAA"/>
    <w:lvl w:ilvl="0">
      <w:start w:val="1"/>
      <w:numFmt w:val="decimal"/>
      <w:lvlText w:val="(%1)"/>
      <w:lvlJc w:val="left"/>
      <w:pPr>
        <w:ind w:left="425" w:hanging="425"/>
      </w:pPr>
      <w:rPr>
        <w:rFonts w:hint="default"/>
      </w:rPr>
    </w:lvl>
  </w:abstractNum>
  <w:abstractNum w:abstractNumId="9" w15:restartNumberingAfterBreak="0">
    <w:nsid w:val="8C9E499A"/>
    <w:multiLevelType w:val="singleLevel"/>
    <w:tmpl w:val="8C9E499A"/>
    <w:lvl w:ilvl="0">
      <w:start w:val="1"/>
      <w:numFmt w:val="decimal"/>
      <w:lvlText w:val="(%1)"/>
      <w:lvlJc w:val="left"/>
      <w:pPr>
        <w:ind w:left="425" w:hanging="425"/>
      </w:pPr>
      <w:rPr>
        <w:rFonts w:hint="default"/>
      </w:rPr>
    </w:lvl>
  </w:abstractNum>
  <w:abstractNum w:abstractNumId="10" w15:restartNumberingAfterBreak="0">
    <w:nsid w:val="8F40F1F1"/>
    <w:multiLevelType w:val="singleLevel"/>
    <w:tmpl w:val="8F40F1F1"/>
    <w:lvl w:ilvl="0">
      <w:start w:val="1"/>
      <w:numFmt w:val="decimal"/>
      <w:lvlText w:val="(%1)"/>
      <w:lvlJc w:val="left"/>
      <w:pPr>
        <w:ind w:left="425" w:hanging="425"/>
      </w:pPr>
      <w:rPr>
        <w:rFonts w:hint="default"/>
      </w:rPr>
    </w:lvl>
  </w:abstractNum>
  <w:abstractNum w:abstractNumId="11" w15:restartNumberingAfterBreak="0">
    <w:nsid w:val="8FDB5E29"/>
    <w:multiLevelType w:val="singleLevel"/>
    <w:tmpl w:val="8FDB5E29"/>
    <w:lvl w:ilvl="0">
      <w:start w:val="1"/>
      <w:numFmt w:val="decimal"/>
      <w:lvlText w:val="(%1)"/>
      <w:lvlJc w:val="left"/>
      <w:pPr>
        <w:ind w:left="425" w:hanging="425"/>
      </w:pPr>
      <w:rPr>
        <w:rFonts w:hint="default"/>
      </w:rPr>
    </w:lvl>
  </w:abstractNum>
  <w:abstractNum w:abstractNumId="12" w15:restartNumberingAfterBreak="0">
    <w:nsid w:val="955DEB2C"/>
    <w:multiLevelType w:val="singleLevel"/>
    <w:tmpl w:val="955DEB2C"/>
    <w:lvl w:ilvl="0">
      <w:start w:val="1"/>
      <w:numFmt w:val="decimal"/>
      <w:lvlText w:val="(%1)"/>
      <w:lvlJc w:val="left"/>
      <w:pPr>
        <w:ind w:left="425" w:hanging="425"/>
      </w:pPr>
      <w:rPr>
        <w:rFonts w:hint="default"/>
      </w:rPr>
    </w:lvl>
  </w:abstractNum>
  <w:abstractNum w:abstractNumId="13" w15:restartNumberingAfterBreak="0">
    <w:nsid w:val="95F1FE8C"/>
    <w:multiLevelType w:val="singleLevel"/>
    <w:tmpl w:val="95F1FE8C"/>
    <w:lvl w:ilvl="0">
      <w:start w:val="1"/>
      <w:numFmt w:val="decimal"/>
      <w:lvlText w:val="(%1)"/>
      <w:lvlJc w:val="left"/>
      <w:pPr>
        <w:ind w:left="425" w:hanging="425"/>
      </w:pPr>
      <w:rPr>
        <w:rFonts w:hint="default"/>
      </w:rPr>
    </w:lvl>
  </w:abstractNum>
  <w:abstractNum w:abstractNumId="14" w15:restartNumberingAfterBreak="0">
    <w:nsid w:val="9799A332"/>
    <w:multiLevelType w:val="singleLevel"/>
    <w:tmpl w:val="9799A332"/>
    <w:lvl w:ilvl="0">
      <w:start w:val="1"/>
      <w:numFmt w:val="decimal"/>
      <w:lvlText w:val="(%1)"/>
      <w:lvlJc w:val="left"/>
      <w:pPr>
        <w:ind w:left="425" w:hanging="425"/>
      </w:pPr>
      <w:rPr>
        <w:rFonts w:hint="default"/>
      </w:rPr>
    </w:lvl>
  </w:abstractNum>
  <w:abstractNum w:abstractNumId="15" w15:restartNumberingAfterBreak="0">
    <w:nsid w:val="9A1626FF"/>
    <w:multiLevelType w:val="singleLevel"/>
    <w:tmpl w:val="9A1626FF"/>
    <w:lvl w:ilvl="0">
      <w:start w:val="1"/>
      <w:numFmt w:val="decimal"/>
      <w:lvlText w:val="(%1)"/>
      <w:lvlJc w:val="left"/>
      <w:pPr>
        <w:ind w:left="425" w:hanging="425"/>
      </w:pPr>
      <w:rPr>
        <w:rFonts w:hint="default"/>
      </w:rPr>
    </w:lvl>
  </w:abstractNum>
  <w:abstractNum w:abstractNumId="16" w15:restartNumberingAfterBreak="0">
    <w:nsid w:val="9AF7AF44"/>
    <w:multiLevelType w:val="singleLevel"/>
    <w:tmpl w:val="9AF7AF44"/>
    <w:lvl w:ilvl="0">
      <w:start w:val="1"/>
      <w:numFmt w:val="decimal"/>
      <w:lvlText w:val="(%1)"/>
      <w:lvlJc w:val="left"/>
      <w:pPr>
        <w:ind w:left="425" w:hanging="425"/>
      </w:pPr>
      <w:rPr>
        <w:rFonts w:hint="default"/>
      </w:rPr>
    </w:lvl>
  </w:abstractNum>
  <w:abstractNum w:abstractNumId="17" w15:restartNumberingAfterBreak="0">
    <w:nsid w:val="A04BFF22"/>
    <w:multiLevelType w:val="singleLevel"/>
    <w:tmpl w:val="A04BFF22"/>
    <w:lvl w:ilvl="0">
      <w:start w:val="1"/>
      <w:numFmt w:val="decimal"/>
      <w:lvlText w:val="(%1)"/>
      <w:lvlJc w:val="left"/>
      <w:pPr>
        <w:ind w:left="425" w:hanging="425"/>
      </w:pPr>
      <w:rPr>
        <w:rFonts w:hint="default"/>
      </w:rPr>
    </w:lvl>
  </w:abstractNum>
  <w:abstractNum w:abstractNumId="18" w15:restartNumberingAfterBreak="0">
    <w:nsid w:val="A6137163"/>
    <w:multiLevelType w:val="singleLevel"/>
    <w:tmpl w:val="A6137163"/>
    <w:lvl w:ilvl="0">
      <w:start w:val="1"/>
      <w:numFmt w:val="decimal"/>
      <w:lvlText w:val="(%1)"/>
      <w:lvlJc w:val="left"/>
      <w:pPr>
        <w:ind w:left="425" w:hanging="425"/>
      </w:pPr>
      <w:rPr>
        <w:rFonts w:hint="default"/>
      </w:rPr>
    </w:lvl>
  </w:abstractNum>
  <w:abstractNum w:abstractNumId="19" w15:restartNumberingAfterBreak="0">
    <w:nsid w:val="AF0167A7"/>
    <w:multiLevelType w:val="singleLevel"/>
    <w:tmpl w:val="AF0167A7"/>
    <w:lvl w:ilvl="0">
      <w:start w:val="1"/>
      <w:numFmt w:val="decimal"/>
      <w:lvlText w:val="(%1)"/>
      <w:lvlJc w:val="left"/>
      <w:pPr>
        <w:ind w:left="425" w:hanging="425"/>
      </w:pPr>
      <w:rPr>
        <w:rFonts w:hint="default"/>
      </w:rPr>
    </w:lvl>
  </w:abstractNum>
  <w:abstractNum w:abstractNumId="20" w15:restartNumberingAfterBreak="0">
    <w:nsid w:val="B21CF597"/>
    <w:multiLevelType w:val="singleLevel"/>
    <w:tmpl w:val="B21CF597"/>
    <w:lvl w:ilvl="0">
      <w:start w:val="1"/>
      <w:numFmt w:val="decimal"/>
      <w:lvlText w:val="(%1)"/>
      <w:lvlJc w:val="left"/>
      <w:pPr>
        <w:ind w:left="425" w:hanging="425"/>
      </w:pPr>
      <w:rPr>
        <w:rFonts w:hint="default"/>
      </w:rPr>
    </w:lvl>
  </w:abstractNum>
  <w:abstractNum w:abstractNumId="21" w15:restartNumberingAfterBreak="0">
    <w:nsid w:val="B2F1C8A0"/>
    <w:multiLevelType w:val="singleLevel"/>
    <w:tmpl w:val="B2F1C8A0"/>
    <w:lvl w:ilvl="0">
      <w:start w:val="1"/>
      <w:numFmt w:val="decimal"/>
      <w:lvlText w:val="(%1)"/>
      <w:lvlJc w:val="left"/>
      <w:pPr>
        <w:ind w:left="425" w:hanging="425"/>
      </w:pPr>
      <w:rPr>
        <w:rFonts w:hint="default"/>
      </w:rPr>
    </w:lvl>
  </w:abstractNum>
  <w:abstractNum w:abstractNumId="22" w15:restartNumberingAfterBreak="0">
    <w:nsid w:val="B4FA312A"/>
    <w:multiLevelType w:val="singleLevel"/>
    <w:tmpl w:val="B4FA312A"/>
    <w:lvl w:ilvl="0">
      <w:start w:val="1"/>
      <w:numFmt w:val="decimal"/>
      <w:lvlText w:val="(%1)"/>
      <w:lvlJc w:val="left"/>
      <w:pPr>
        <w:ind w:left="425" w:hanging="425"/>
      </w:pPr>
      <w:rPr>
        <w:rFonts w:hint="default"/>
      </w:rPr>
    </w:lvl>
  </w:abstractNum>
  <w:abstractNum w:abstractNumId="23" w15:restartNumberingAfterBreak="0">
    <w:nsid w:val="B52E9219"/>
    <w:multiLevelType w:val="singleLevel"/>
    <w:tmpl w:val="B52E9219"/>
    <w:lvl w:ilvl="0">
      <w:start w:val="1"/>
      <w:numFmt w:val="decimal"/>
      <w:lvlText w:val="(%1)"/>
      <w:lvlJc w:val="left"/>
      <w:pPr>
        <w:ind w:left="425" w:hanging="425"/>
      </w:pPr>
      <w:rPr>
        <w:rFonts w:hint="default"/>
      </w:rPr>
    </w:lvl>
  </w:abstractNum>
  <w:abstractNum w:abstractNumId="24" w15:restartNumberingAfterBreak="0">
    <w:nsid w:val="B5AF19F3"/>
    <w:multiLevelType w:val="singleLevel"/>
    <w:tmpl w:val="B5AF19F3"/>
    <w:lvl w:ilvl="0">
      <w:start w:val="1"/>
      <w:numFmt w:val="decimal"/>
      <w:lvlText w:val="(%1)"/>
      <w:lvlJc w:val="left"/>
      <w:pPr>
        <w:ind w:left="425" w:hanging="425"/>
      </w:pPr>
      <w:rPr>
        <w:rFonts w:hint="default"/>
      </w:rPr>
    </w:lvl>
  </w:abstractNum>
  <w:abstractNum w:abstractNumId="25" w15:restartNumberingAfterBreak="0">
    <w:nsid w:val="B87A218E"/>
    <w:multiLevelType w:val="singleLevel"/>
    <w:tmpl w:val="B87A218E"/>
    <w:lvl w:ilvl="0">
      <w:start w:val="1"/>
      <w:numFmt w:val="decimal"/>
      <w:lvlText w:val="(%1)"/>
      <w:lvlJc w:val="left"/>
      <w:pPr>
        <w:ind w:left="425" w:hanging="425"/>
      </w:pPr>
      <w:rPr>
        <w:rFonts w:hint="default"/>
      </w:rPr>
    </w:lvl>
  </w:abstractNum>
  <w:abstractNum w:abstractNumId="26" w15:restartNumberingAfterBreak="0">
    <w:nsid w:val="C03E9310"/>
    <w:multiLevelType w:val="singleLevel"/>
    <w:tmpl w:val="C03E9310"/>
    <w:lvl w:ilvl="0">
      <w:start w:val="1"/>
      <w:numFmt w:val="decimal"/>
      <w:lvlText w:val="(%1)"/>
      <w:lvlJc w:val="left"/>
      <w:pPr>
        <w:ind w:left="425" w:hanging="425"/>
      </w:pPr>
      <w:rPr>
        <w:rFonts w:hint="default"/>
      </w:rPr>
    </w:lvl>
  </w:abstractNum>
  <w:abstractNum w:abstractNumId="27" w15:restartNumberingAfterBreak="0">
    <w:nsid w:val="C119C5C2"/>
    <w:multiLevelType w:val="singleLevel"/>
    <w:tmpl w:val="C119C5C2"/>
    <w:lvl w:ilvl="0">
      <w:start w:val="5"/>
      <w:numFmt w:val="chineseCounting"/>
      <w:suff w:val="nothing"/>
      <w:lvlText w:val="%1、"/>
      <w:lvlJc w:val="left"/>
      <w:rPr>
        <w:rFonts w:hint="eastAsia"/>
      </w:rPr>
    </w:lvl>
  </w:abstractNum>
  <w:abstractNum w:abstractNumId="28" w15:restartNumberingAfterBreak="0">
    <w:nsid w:val="C3289204"/>
    <w:multiLevelType w:val="singleLevel"/>
    <w:tmpl w:val="C3289204"/>
    <w:lvl w:ilvl="0">
      <w:start w:val="1"/>
      <w:numFmt w:val="decimal"/>
      <w:lvlText w:val="(%1)"/>
      <w:lvlJc w:val="left"/>
      <w:pPr>
        <w:ind w:left="425" w:hanging="425"/>
      </w:pPr>
      <w:rPr>
        <w:rFonts w:hint="default"/>
      </w:rPr>
    </w:lvl>
  </w:abstractNum>
  <w:abstractNum w:abstractNumId="29" w15:restartNumberingAfterBreak="0">
    <w:nsid w:val="C694B94F"/>
    <w:multiLevelType w:val="singleLevel"/>
    <w:tmpl w:val="C694B94F"/>
    <w:lvl w:ilvl="0">
      <w:start w:val="1"/>
      <w:numFmt w:val="decimal"/>
      <w:lvlText w:val="(%1)"/>
      <w:lvlJc w:val="left"/>
      <w:pPr>
        <w:ind w:left="425" w:hanging="425"/>
      </w:pPr>
      <w:rPr>
        <w:rFonts w:hint="default"/>
      </w:rPr>
    </w:lvl>
  </w:abstractNum>
  <w:abstractNum w:abstractNumId="30" w15:restartNumberingAfterBreak="0">
    <w:nsid w:val="C6D4347C"/>
    <w:multiLevelType w:val="singleLevel"/>
    <w:tmpl w:val="C6D4347C"/>
    <w:lvl w:ilvl="0">
      <w:start w:val="1"/>
      <w:numFmt w:val="decimal"/>
      <w:lvlText w:val="(%1)"/>
      <w:lvlJc w:val="left"/>
      <w:pPr>
        <w:ind w:left="425" w:hanging="425"/>
      </w:pPr>
      <w:rPr>
        <w:rFonts w:hint="default"/>
      </w:rPr>
    </w:lvl>
  </w:abstractNum>
  <w:abstractNum w:abstractNumId="31" w15:restartNumberingAfterBreak="0">
    <w:nsid w:val="CDDF011F"/>
    <w:multiLevelType w:val="singleLevel"/>
    <w:tmpl w:val="CDDF011F"/>
    <w:lvl w:ilvl="0">
      <w:start w:val="1"/>
      <w:numFmt w:val="decimal"/>
      <w:lvlText w:val="(%1)"/>
      <w:lvlJc w:val="left"/>
      <w:pPr>
        <w:ind w:left="425" w:hanging="425"/>
      </w:pPr>
      <w:rPr>
        <w:rFonts w:hint="default"/>
      </w:rPr>
    </w:lvl>
  </w:abstractNum>
  <w:abstractNum w:abstractNumId="32" w15:restartNumberingAfterBreak="0">
    <w:nsid w:val="D3F6E19A"/>
    <w:multiLevelType w:val="singleLevel"/>
    <w:tmpl w:val="D3F6E19A"/>
    <w:lvl w:ilvl="0">
      <w:start w:val="1"/>
      <w:numFmt w:val="decimal"/>
      <w:lvlText w:val="(%1)"/>
      <w:lvlJc w:val="left"/>
      <w:pPr>
        <w:ind w:left="425" w:hanging="425"/>
      </w:pPr>
      <w:rPr>
        <w:rFonts w:hint="default"/>
      </w:rPr>
    </w:lvl>
  </w:abstractNum>
  <w:abstractNum w:abstractNumId="33" w15:restartNumberingAfterBreak="0">
    <w:nsid w:val="D62D9A6D"/>
    <w:multiLevelType w:val="singleLevel"/>
    <w:tmpl w:val="D62D9A6D"/>
    <w:lvl w:ilvl="0">
      <w:start w:val="1"/>
      <w:numFmt w:val="decimal"/>
      <w:lvlText w:val="(%1)"/>
      <w:lvlJc w:val="left"/>
      <w:pPr>
        <w:ind w:left="425" w:hanging="425"/>
      </w:pPr>
      <w:rPr>
        <w:rFonts w:hint="default"/>
      </w:rPr>
    </w:lvl>
  </w:abstractNum>
  <w:abstractNum w:abstractNumId="34" w15:restartNumberingAfterBreak="0">
    <w:nsid w:val="D8824711"/>
    <w:multiLevelType w:val="singleLevel"/>
    <w:tmpl w:val="D8824711"/>
    <w:lvl w:ilvl="0">
      <w:start w:val="1"/>
      <w:numFmt w:val="decimal"/>
      <w:lvlText w:val="(%1)"/>
      <w:lvlJc w:val="left"/>
      <w:pPr>
        <w:ind w:left="425" w:hanging="425"/>
      </w:pPr>
      <w:rPr>
        <w:rFonts w:hint="default"/>
      </w:rPr>
    </w:lvl>
  </w:abstractNum>
  <w:abstractNum w:abstractNumId="35" w15:restartNumberingAfterBreak="0">
    <w:nsid w:val="E5531896"/>
    <w:multiLevelType w:val="singleLevel"/>
    <w:tmpl w:val="E5531896"/>
    <w:lvl w:ilvl="0">
      <w:start w:val="1"/>
      <w:numFmt w:val="decimal"/>
      <w:lvlText w:val="(%1)"/>
      <w:lvlJc w:val="left"/>
      <w:pPr>
        <w:ind w:left="425" w:hanging="425"/>
      </w:pPr>
      <w:rPr>
        <w:rFonts w:hint="default"/>
      </w:rPr>
    </w:lvl>
  </w:abstractNum>
  <w:abstractNum w:abstractNumId="36" w15:restartNumberingAfterBreak="0">
    <w:nsid w:val="E5654FA3"/>
    <w:multiLevelType w:val="singleLevel"/>
    <w:tmpl w:val="E5654FA3"/>
    <w:lvl w:ilvl="0">
      <w:start w:val="1"/>
      <w:numFmt w:val="chineseCounting"/>
      <w:suff w:val="nothing"/>
      <w:lvlText w:val="%1、"/>
      <w:lvlJc w:val="left"/>
      <w:rPr>
        <w:rFonts w:hint="eastAsia"/>
      </w:rPr>
    </w:lvl>
  </w:abstractNum>
  <w:abstractNum w:abstractNumId="37" w15:restartNumberingAfterBreak="0">
    <w:nsid w:val="E57C9455"/>
    <w:multiLevelType w:val="singleLevel"/>
    <w:tmpl w:val="E57C9455"/>
    <w:lvl w:ilvl="0">
      <w:start w:val="1"/>
      <w:numFmt w:val="decimal"/>
      <w:lvlText w:val="%1."/>
      <w:lvlJc w:val="left"/>
      <w:pPr>
        <w:tabs>
          <w:tab w:val="left" w:pos="312"/>
        </w:tabs>
      </w:pPr>
    </w:lvl>
  </w:abstractNum>
  <w:abstractNum w:abstractNumId="38" w15:restartNumberingAfterBreak="0">
    <w:nsid w:val="E632C875"/>
    <w:multiLevelType w:val="singleLevel"/>
    <w:tmpl w:val="E632C875"/>
    <w:lvl w:ilvl="0">
      <w:start w:val="1"/>
      <w:numFmt w:val="decimal"/>
      <w:lvlText w:val="(%1)"/>
      <w:lvlJc w:val="left"/>
      <w:pPr>
        <w:ind w:left="425" w:hanging="425"/>
      </w:pPr>
      <w:rPr>
        <w:rFonts w:hint="default"/>
      </w:rPr>
    </w:lvl>
  </w:abstractNum>
  <w:abstractNum w:abstractNumId="39" w15:restartNumberingAfterBreak="0">
    <w:nsid w:val="E741E1D0"/>
    <w:multiLevelType w:val="singleLevel"/>
    <w:tmpl w:val="E741E1D0"/>
    <w:lvl w:ilvl="0">
      <w:start w:val="1"/>
      <w:numFmt w:val="decimal"/>
      <w:lvlText w:val="(%1)"/>
      <w:lvlJc w:val="left"/>
      <w:pPr>
        <w:ind w:left="425" w:hanging="425"/>
      </w:pPr>
      <w:rPr>
        <w:rFonts w:hint="default"/>
      </w:rPr>
    </w:lvl>
  </w:abstractNum>
  <w:abstractNum w:abstractNumId="40" w15:restartNumberingAfterBreak="0">
    <w:nsid w:val="E78CAB7D"/>
    <w:multiLevelType w:val="singleLevel"/>
    <w:tmpl w:val="E78CAB7D"/>
    <w:lvl w:ilvl="0">
      <w:start w:val="1"/>
      <w:numFmt w:val="decimal"/>
      <w:lvlText w:val="(%1)"/>
      <w:lvlJc w:val="left"/>
      <w:pPr>
        <w:ind w:left="425" w:hanging="425"/>
      </w:pPr>
      <w:rPr>
        <w:rFonts w:hint="default"/>
      </w:rPr>
    </w:lvl>
  </w:abstractNum>
  <w:abstractNum w:abstractNumId="41" w15:restartNumberingAfterBreak="0">
    <w:nsid w:val="EAAD06FF"/>
    <w:multiLevelType w:val="singleLevel"/>
    <w:tmpl w:val="EAAD06FF"/>
    <w:lvl w:ilvl="0">
      <w:start w:val="1"/>
      <w:numFmt w:val="decimal"/>
      <w:lvlText w:val="(%1)"/>
      <w:lvlJc w:val="left"/>
      <w:pPr>
        <w:ind w:left="425" w:hanging="425"/>
      </w:pPr>
      <w:rPr>
        <w:rFonts w:hint="default"/>
      </w:rPr>
    </w:lvl>
  </w:abstractNum>
  <w:abstractNum w:abstractNumId="42" w15:restartNumberingAfterBreak="0">
    <w:nsid w:val="F04B52E7"/>
    <w:multiLevelType w:val="singleLevel"/>
    <w:tmpl w:val="F04B52E7"/>
    <w:lvl w:ilvl="0">
      <w:start w:val="1"/>
      <w:numFmt w:val="decimal"/>
      <w:lvlText w:val="(%1)"/>
      <w:lvlJc w:val="left"/>
      <w:pPr>
        <w:ind w:left="425" w:hanging="425"/>
      </w:pPr>
      <w:rPr>
        <w:rFonts w:hint="default"/>
      </w:rPr>
    </w:lvl>
  </w:abstractNum>
  <w:abstractNum w:abstractNumId="43" w15:restartNumberingAfterBreak="0">
    <w:nsid w:val="F1BCCADF"/>
    <w:multiLevelType w:val="singleLevel"/>
    <w:tmpl w:val="F1BCCADF"/>
    <w:lvl w:ilvl="0">
      <w:start w:val="1"/>
      <w:numFmt w:val="decimal"/>
      <w:lvlText w:val="(%1)"/>
      <w:lvlJc w:val="left"/>
      <w:pPr>
        <w:ind w:left="425" w:hanging="425"/>
      </w:pPr>
      <w:rPr>
        <w:rFonts w:hint="default"/>
      </w:rPr>
    </w:lvl>
  </w:abstractNum>
  <w:abstractNum w:abstractNumId="44" w15:restartNumberingAfterBreak="0">
    <w:nsid w:val="F5CF98B6"/>
    <w:multiLevelType w:val="singleLevel"/>
    <w:tmpl w:val="F5CF98B6"/>
    <w:lvl w:ilvl="0">
      <w:start w:val="1"/>
      <w:numFmt w:val="decimal"/>
      <w:lvlText w:val="(%1)"/>
      <w:lvlJc w:val="left"/>
      <w:pPr>
        <w:ind w:left="425" w:hanging="425"/>
      </w:pPr>
      <w:rPr>
        <w:rFonts w:hint="default"/>
      </w:rPr>
    </w:lvl>
  </w:abstractNum>
  <w:abstractNum w:abstractNumId="45" w15:restartNumberingAfterBreak="0">
    <w:nsid w:val="F6162015"/>
    <w:multiLevelType w:val="singleLevel"/>
    <w:tmpl w:val="F6162015"/>
    <w:lvl w:ilvl="0">
      <w:start w:val="1"/>
      <w:numFmt w:val="decimal"/>
      <w:lvlText w:val="(%1)"/>
      <w:lvlJc w:val="left"/>
      <w:pPr>
        <w:ind w:left="425" w:hanging="425"/>
      </w:pPr>
      <w:rPr>
        <w:rFonts w:hint="default"/>
      </w:rPr>
    </w:lvl>
  </w:abstractNum>
  <w:abstractNum w:abstractNumId="46" w15:restartNumberingAfterBreak="0">
    <w:nsid w:val="F71E3E27"/>
    <w:multiLevelType w:val="singleLevel"/>
    <w:tmpl w:val="F71E3E27"/>
    <w:lvl w:ilvl="0">
      <w:start w:val="1"/>
      <w:numFmt w:val="decimal"/>
      <w:lvlText w:val="(%1)"/>
      <w:lvlJc w:val="left"/>
      <w:pPr>
        <w:ind w:left="425" w:hanging="425"/>
      </w:pPr>
      <w:rPr>
        <w:rFonts w:hint="default"/>
      </w:rPr>
    </w:lvl>
  </w:abstractNum>
  <w:abstractNum w:abstractNumId="47" w15:restartNumberingAfterBreak="0">
    <w:nsid w:val="027FE196"/>
    <w:multiLevelType w:val="singleLevel"/>
    <w:tmpl w:val="027FE196"/>
    <w:lvl w:ilvl="0">
      <w:start w:val="1"/>
      <w:numFmt w:val="decimal"/>
      <w:lvlText w:val="(%1)"/>
      <w:lvlJc w:val="left"/>
      <w:pPr>
        <w:ind w:left="425" w:hanging="425"/>
      </w:pPr>
      <w:rPr>
        <w:rFonts w:hint="default"/>
      </w:rPr>
    </w:lvl>
  </w:abstractNum>
  <w:abstractNum w:abstractNumId="48" w15:restartNumberingAfterBreak="0">
    <w:nsid w:val="067BFA92"/>
    <w:multiLevelType w:val="singleLevel"/>
    <w:tmpl w:val="067BFA92"/>
    <w:lvl w:ilvl="0">
      <w:start w:val="1"/>
      <w:numFmt w:val="decimal"/>
      <w:lvlText w:val="(%1)"/>
      <w:lvlJc w:val="left"/>
      <w:pPr>
        <w:ind w:left="425" w:hanging="425"/>
      </w:pPr>
      <w:rPr>
        <w:rFonts w:hint="default"/>
      </w:rPr>
    </w:lvl>
  </w:abstractNum>
  <w:abstractNum w:abstractNumId="49" w15:restartNumberingAfterBreak="0">
    <w:nsid w:val="0760211A"/>
    <w:multiLevelType w:val="multilevel"/>
    <w:tmpl w:val="0760211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083C1666"/>
    <w:multiLevelType w:val="multilevel"/>
    <w:tmpl w:val="083C1666"/>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1" w15:restartNumberingAfterBreak="0">
    <w:nsid w:val="09F52DCA"/>
    <w:multiLevelType w:val="multilevel"/>
    <w:tmpl w:val="09F52DCA"/>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0D3F116E"/>
    <w:multiLevelType w:val="singleLevel"/>
    <w:tmpl w:val="0D3F116E"/>
    <w:lvl w:ilvl="0">
      <w:start w:val="1"/>
      <w:numFmt w:val="decimal"/>
      <w:lvlText w:val="(%1)"/>
      <w:lvlJc w:val="left"/>
      <w:pPr>
        <w:ind w:left="425" w:hanging="425"/>
      </w:pPr>
      <w:rPr>
        <w:rFonts w:hint="default"/>
      </w:rPr>
    </w:lvl>
  </w:abstractNum>
  <w:abstractNum w:abstractNumId="53" w15:restartNumberingAfterBreak="0">
    <w:nsid w:val="106364BB"/>
    <w:multiLevelType w:val="multilevel"/>
    <w:tmpl w:val="106364B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4" w15:restartNumberingAfterBreak="0">
    <w:nsid w:val="121A0E8A"/>
    <w:multiLevelType w:val="singleLevel"/>
    <w:tmpl w:val="121A0E8A"/>
    <w:lvl w:ilvl="0">
      <w:start w:val="1"/>
      <w:numFmt w:val="decimal"/>
      <w:lvlText w:val="(%1)"/>
      <w:lvlJc w:val="left"/>
      <w:pPr>
        <w:ind w:left="425" w:hanging="425"/>
      </w:pPr>
      <w:rPr>
        <w:rFonts w:hint="default"/>
      </w:rPr>
    </w:lvl>
  </w:abstractNum>
  <w:abstractNum w:abstractNumId="55" w15:restartNumberingAfterBreak="0">
    <w:nsid w:val="14EF074E"/>
    <w:multiLevelType w:val="singleLevel"/>
    <w:tmpl w:val="14EF074E"/>
    <w:lvl w:ilvl="0">
      <w:start w:val="1"/>
      <w:numFmt w:val="decimal"/>
      <w:lvlText w:val="(%1)"/>
      <w:lvlJc w:val="left"/>
      <w:pPr>
        <w:ind w:left="425" w:hanging="425"/>
      </w:pPr>
      <w:rPr>
        <w:rFonts w:hint="default"/>
      </w:rPr>
    </w:lvl>
  </w:abstractNum>
  <w:abstractNum w:abstractNumId="56" w15:restartNumberingAfterBreak="0">
    <w:nsid w:val="189F4E2F"/>
    <w:multiLevelType w:val="multilevel"/>
    <w:tmpl w:val="189F4E2F"/>
    <w:lvl w:ilvl="0">
      <w:start w:val="1"/>
      <w:numFmt w:val="lowerLetter"/>
      <w:lvlText w:val="%1)"/>
      <w:lvlJc w:val="left"/>
      <w:pPr>
        <w:ind w:left="840" w:hanging="420"/>
      </w:pPr>
      <w:rPr>
        <w:rFonts w:hint="eastAsia"/>
      </w:rPr>
    </w:lvl>
    <w:lvl w:ilvl="1">
      <w:start w:val="1"/>
      <w:numFmt w:val="decimalEnclosedCircle"/>
      <w:lvlText w:val="%2"/>
      <w:lvlJc w:val="left"/>
      <w:pPr>
        <w:ind w:left="1200" w:hanging="360"/>
      </w:pPr>
      <w:rPr>
        <w:rFonts w:hint="default"/>
      </w:rPr>
    </w:lvl>
    <w:lvl w:ilvl="2">
      <w:start w:val="1"/>
      <w:numFmt w:val="lowerLetter"/>
      <w:lvlText w:val="%3)"/>
      <w:lvlJc w:val="left"/>
      <w:pPr>
        <w:ind w:left="1680" w:hanging="42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1BCEF542"/>
    <w:multiLevelType w:val="singleLevel"/>
    <w:tmpl w:val="1BCEF542"/>
    <w:lvl w:ilvl="0">
      <w:start w:val="1"/>
      <w:numFmt w:val="decimal"/>
      <w:lvlText w:val="(%1)"/>
      <w:lvlJc w:val="left"/>
      <w:pPr>
        <w:ind w:left="425" w:hanging="425"/>
      </w:pPr>
      <w:rPr>
        <w:rFonts w:hint="default"/>
      </w:rPr>
    </w:lvl>
  </w:abstractNum>
  <w:abstractNum w:abstractNumId="58" w15:restartNumberingAfterBreak="0">
    <w:nsid w:val="2948EB44"/>
    <w:multiLevelType w:val="singleLevel"/>
    <w:tmpl w:val="2948EB44"/>
    <w:lvl w:ilvl="0">
      <w:start w:val="1"/>
      <w:numFmt w:val="decimal"/>
      <w:lvlText w:val="(%1)"/>
      <w:lvlJc w:val="left"/>
      <w:pPr>
        <w:ind w:left="425" w:hanging="425"/>
      </w:pPr>
      <w:rPr>
        <w:rFonts w:hint="default"/>
      </w:rPr>
    </w:lvl>
  </w:abstractNum>
  <w:abstractNum w:abstractNumId="59" w15:restartNumberingAfterBreak="0">
    <w:nsid w:val="2D20C61B"/>
    <w:multiLevelType w:val="singleLevel"/>
    <w:tmpl w:val="2D20C61B"/>
    <w:lvl w:ilvl="0">
      <w:start w:val="1"/>
      <w:numFmt w:val="decimal"/>
      <w:lvlText w:val="(%1)"/>
      <w:lvlJc w:val="left"/>
      <w:pPr>
        <w:ind w:left="425" w:hanging="425"/>
      </w:pPr>
      <w:rPr>
        <w:rFonts w:hint="default"/>
      </w:rPr>
    </w:lvl>
  </w:abstractNum>
  <w:abstractNum w:abstractNumId="60" w15:restartNumberingAfterBreak="0">
    <w:nsid w:val="30C70B72"/>
    <w:multiLevelType w:val="singleLevel"/>
    <w:tmpl w:val="30C70B72"/>
    <w:lvl w:ilvl="0">
      <w:start w:val="1"/>
      <w:numFmt w:val="decimal"/>
      <w:lvlText w:val="(%1)"/>
      <w:lvlJc w:val="left"/>
      <w:pPr>
        <w:ind w:left="425" w:hanging="425"/>
      </w:pPr>
      <w:rPr>
        <w:rFonts w:hint="default"/>
      </w:rPr>
    </w:lvl>
  </w:abstractNum>
  <w:abstractNum w:abstractNumId="61" w15:restartNumberingAfterBreak="0">
    <w:nsid w:val="3247D2F1"/>
    <w:multiLevelType w:val="singleLevel"/>
    <w:tmpl w:val="3247D2F1"/>
    <w:lvl w:ilvl="0">
      <w:start w:val="1"/>
      <w:numFmt w:val="decimal"/>
      <w:lvlText w:val="(%1)"/>
      <w:lvlJc w:val="left"/>
      <w:pPr>
        <w:ind w:left="425" w:hanging="425"/>
      </w:pPr>
      <w:rPr>
        <w:rFonts w:hint="default"/>
      </w:rPr>
    </w:lvl>
  </w:abstractNum>
  <w:abstractNum w:abstractNumId="62" w15:restartNumberingAfterBreak="0">
    <w:nsid w:val="34B4074F"/>
    <w:multiLevelType w:val="singleLevel"/>
    <w:tmpl w:val="34B4074F"/>
    <w:lvl w:ilvl="0">
      <w:start w:val="1"/>
      <w:numFmt w:val="decimal"/>
      <w:lvlText w:val="(%1)"/>
      <w:lvlJc w:val="left"/>
      <w:pPr>
        <w:ind w:left="425" w:hanging="425"/>
      </w:pPr>
      <w:rPr>
        <w:rFonts w:hint="default"/>
      </w:rPr>
    </w:lvl>
  </w:abstractNum>
  <w:abstractNum w:abstractNumId="63" w15:restartNumberingAfterBreak="0">
    <w:nsid w:val="37496856"/>
    <w:multiLevelType w:val="singleLevel"/>
    <w:tmpl w:val="37496856"/>
    <w:lvl w:ilvl="0">
      <w:start w:val="1"/>
      <w:numFmt w:val="decimal"/>
      <w:lvlText w:val="(%1)"/>
      <w:lvlJc w:val="left"/>
      <w:pPr>
        <w:ind w:left="425" w:hanging="425"/>
      </w:pPr>
      <w:rPr>
        <w:rFonts w:hint="default"/>
      </w:rPr>
    </w:lvl>
  </w:abstractNum>
  <w:abstractNum w:abstractNumId="64" w15:restartNumberingAfterBreak="0">
    <w:nsid w:val="3AA75F11"/>
    <w:multiLevelType w:val="singleLevel"/>
    <w:tmpl w:val="3AA75F11"/>
    <w:lvl w:ilvl="0">
      <w:start w:val="1"/>
      <w:numFmt w:val="decimal"/>
      <w:lvlText w:val="(%1)"/>
      <w:lvlJc w:val="left"/>
      <w:pPr>
        <w:ind w:left="425" w:hanging="425"/>
      </w:pPr>
      <w:rPr>
        <w:rFonts w:hint="default"/>
      </w:rPr>
    </w:lvl>
  </w:abstractNum>
  <w:abstractNum w:abstractNumId="65" w15:restartNumberingAfterBreak="0">
    <w:nsid w:val="3B6CBB43"/>
    <w:multiLevelType w:val="singleLevel"/>
    <w:tmpl w:val="3B6CBB43"/>
    <w:lvl w:ilvl="0">
      <w:start w:val="1"/>
      <w:numFmt w:val="decimal"/>
      <w:lvlText w:val="(%1)"/>
      <w:lvlJc w:val="left"/>
      <w:pPr>
        <w:ind w:left="425" w:hanging="425"/>
      </w:pPr>
      <w:rPr>
        <w:rFonts w:hint="default"/>
      </w:rPr>
    </w:lvl>
  </w:abstractNum>
  <w:abstractNum w:abstractNumId="66" w15:restartNumberingAfterBreak="0">
    <w:nsid w:val="3D633115"/>
    <w:multiLevelType w:val="multilevel"/>
    <w:tmpl w:val="3D63311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7" w15:restartNumberingAfterBreak="0">
    <w:nsid w:val="3F3E07DE"/>
    <w:multiLevelType w:val="singleLevel"/>
    <w:tmpl w:val="3F3E07DE"/>
    <w:lvl w:ilvl="0">
      <w:start w:val="1"/>
      <w:numFmt w:val="decimal"/>
      <w:lvlText w:val="(%1)"/>
      <w:lvlJc w:val="left"/>
      <w:pPr>
        <w:ind w:left="425" w:hanging="425"/>
      </w:pPr>
      <w:rPr>
        <w:rFonts w:hint="default"/>
      </w:rPr>
    </w:lvl>
  </w:abstractNum>
  <w:abstractNum w:abstractNumId="68" w15:restartNumberingAfterBreak="0">
    <w:nsid w:val="415C052E"/>
    <w:multiLevelType w:val="singleLevel"/>
    <w:tmpl w:val="415C052E"/>
    <w:lvl w:ilvl="0">
      <w:start w:val="1"/>
      <w:numFmt w:val="decimal"/>
      <w:lvlText w:val="(%1)"/>
      <w:lvlJc w:val="left"/>
      <w:pPr>
        <w:ind w:left="425" w:hanging="425"/>
      </w:pPr>
      <w:rPr>
        <w:rFonts w:hint="default"/>
      </w:rPr>
    </w:lvl>
  </w:abstractNum>
  <w:abstractNum w:abstractNumId="69" w15:restartNumberingAfterBreak="0">
    <w:nsid w:val="47F87A68"/>
    <w:multiLevelType w:val="singleLevel"/>
    <w:tmpl w:val="47F87A68"/>
    <w:lvl w:ilvl="0">
      <w:start w:val="1"/>
      <w:numFmt w:val="decimal"/>
      <w:lvlText w:val="(%1)"/>
      <w:lvlJc w:val="left"/>
      <w:pPr>
        <w:ind w:left="425" w:hanging="425"/>
      </w:pPr>
      <w:rPr>
        <w:rFonts w:hint="default"/>
      </w:rPr>
    </w:lvl>
  </w:abstractNum>
  <w:abstractNum w:abstractNumId="70" w15:restartNumberingAfterBreak="0">
    <w:nsid w:val="4B3C3FD0"/>
    <w:multiLevelType w:val="singleLevel"/>
    <w:tmpl w:val="4B3C3FD0"/>
    <w:lvl w:ilvl="0">
      <w:start w:val="1"/>
      <w:numFmt w:val="decimal"/>
      <w:lvlText w:val="(%1)"/>
      <w:lvlJc w:val="left"/>
      <w:pPr>
        <w:ind w:left="425" w:hanging="425"/>
      </w:pPr>
      <w:rPr>
        <w:rFonts w:hint="default"/>
      </w:rPr>
    </w:lvl>
  </w:abstractNum>
  <w:abstractNum w:abstractNumId="71" w15:restartNumberingAfterBreak="0">
    <w:nsid w:val="4B911931"/>
    <w:multiLevelType w:val="singleLevel"/>
    <w:tmpl w:val="4B911931"/>
    <w:lvl w:ilvl="0">
      <w:start w:val="1"/>
      <w:numFmt w:val="decimal"/>
      <w:lvlText w:val="(%1)"/>
      <w:lvlJc w:val="left"/>
      <w:pPr>
        <w:ind w:left="425" w:hanging="425"/>
      </w:pPr>
      <w:rPr>
        <w:rFonts w:hint="default"/>
      </w:rPr>
    </w:lvl>
  </w:abstractNum>
  <w:abstractNum w:abstractNumId="72" w15:restartNumberingAfterBreak="0">
    <w:nsid w:val="5095AF83"/>
    <w:multiLevelType w:val="singleLevel"/>
    <w:tmpl w:val="5095AF83"/>
    <w:lvl w:ilvl="0">
      <w:start w:val="1"/>
      <w:numFmt w:val="decimal"/>
      <w:lvlText w:val="(%1)"/>
      <w:lvlJc w:val="left"/>
      <w:pPr>
        <w:ind w:left="425" w:hanging="425"/>
      </w:pPr>
      <w:rPr>
        <w:rFonts w:hint="default"/>
      </w:rPr>
    </w:lvl>
  </w:abstractNum>
  <w:abstractNum w:abstractNumId="73" w15:restartNumberingAfterBreak="0">
    <w:nsid w:val="5770E525"/>
    <w:multiLevelType w:val="singleLevel"/>
    <w:tmpl w:val="5770E525"/>
    <w:lvl w:ilvl="0">
      <w:start w:val="1"/>
      <w:numFmt w:val="decimal"/>
      <w:lvlText w:val="(%1)"/>
      <w:lvlJc w:val="left"/>
      <w:pPr>
        <w:ind w:left="425" w:hanging="425"/>
      </w:pPr>
      <w:rPr>
        <w:rFonts w:hint="default"/>
      </w:rPr>
    </w:lvl>
  </w:abstractNum>
  <w:abstractNum w:abstractNumId="74" w15:restartNumberingAfterBreak="0">
    <w:nsid w:val="589F00CF"/>
    <w:multiLevelType w:val="singleLevel"/>
    <w:tmpl w:val="589F00CF"/>
    <w:lvl w:ilvl="0">
      <w:start w:val="1"/>
      <w:numFmt w:val="decimal"/>
      <w:lvlText w:val="(%1)"/>
      <w:lvlJc w:val="left"/>
      <w:pPr>
        <w:ind w:left="425" w:hanging="425"/>
      </w:pPr>
      <w:rPr>
        <w:rFonts w:hint="default"/>
      </w:rPr>
    </w:lvl>
  </w:abstractNum>
  <w:abstractNum w:abstractNumId="75" w15:restartNumberingAfterBreak="0">
    <w:nsid w:val="5AAAB728"/>
    <w:multiLevelType w:val="singleLevel"/>
    <w:tmpl w:val="5AAAB728"/>
    <w:lvl w:ilvl="0">
      <w:start w:val="1"/>
      <w:numFmt w:val="decimal"/>
      <w:lvlText w:val="(%1)"/>
      <w:lvlJc w:val="left"/>
      <w:pPr>
        <w:ind w:left="425" w:hanging="425"/>
      </w:pPr>
      <w:rPr>
        <w:rFonts w:hint="default"/>
      </w:rPr>
    </w:lvl>
  </w:abstractNum>
  <w:abstractNum w:abstractNumId="76" w15:restartNumberingAfterBreak="0">
    <w:nsid w:val="5C5AF59B"/>
    <w:multiLevelType w:val="singleLevel"/>
    <w:tmpl w:val="5C5AF59B"/>
    <w:lvl w:ilvl="0">
      <w:start w:val="1"/>
      <w:numFmt w:val="decimal"/>
      <w:lvlText w:val="(%1)"/>
      <w:lvlJc w:val="left"/>
      <w:pPr>
        <w:ind w:left="425" w:hanging="425"/>
      </w:pPr>
      <w:rPr>
        <w:rFonts w:hint="default"/>
      </w:rPr>
    </w:lvl>
  </w:abstractNum>
  <w:abstractNum w:abstractNumId="77" w15:restartNumberingAfterBreak="0">
    <w:nsid w:val="5E8F5FA4"/>
    <w:multiLevelType w:val="multilevel"/>
    <w:tmpl w:val="5E8F5FA4"/>
    <w:lvl w:ilvl="0">
      <w:start w:val="1"/>
      <w:numFmt w:val="decimal"/>
      <w:lvlText w:val="%1)"/>
      <w:lvlJc w:val="left"/>
      <w:pPr>
        <w:ind w:left="840" w:hanging="420"/>
      </w:p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8" w15:restartNumberingAfterBreak="0">
    <w:nsid w:val="62187E8F"/>
    <w:multiLevelType w:val="multilevel"/>
    <w:tmpl w:val="62187E8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9" w15:restartNumberingAfterBreak="0">
    <w:nsid w:val="646DE85F"/>
    <w:multiLevelType w:val="singleLevel"/>
    <w:tmpl w:val="646DE85F"/>
    <w:lvl w:ilvl="0">
      <w:start w:val="1"/>
      <w:numFmt w:val="decimal"/>
      <w:lvlText w:val="(%1)"/>
      <w:lvlJc w:val="left"/>
      <w:pPr>
        <w:ind w:left="425" w:hanging="425"/>
      </w:pPr>
      <w:rPr>
        <w:rFonts w:hint="default"/>
      </w:rPr>
    </w:lvl>
  </w:abstractNum>
  <w:abstractNum w:abstractNumId="80" w15:restartNumberingAfterBreak="0">
    <w:nsid w:val="64F2C420"/>
    <w:multiLevelType w:val="singleLevel"/>
    <w:tmpl w:val="64F2C420"/>
    <w:lvl w:ilvl="0">
      <w:start w:val="1"/>
      <w:numFmt w:val="decimal"/>
      <w:lvlText w:val="(%1)"/>
      <w:lvlJc w:val="left"/>
      <w:pPr>
        <w:ind w:left="425" w:hanging="425"/>
      </w:pPr>
      <w:rPr>
        <w:rFonts w:hint="default"/>
      </w:rPr>
    </w:lvl>
  </w:abstractNum>
  <w:abstractNum w:abstractNumId="81" w15:restartNumberingAfterBreak="0">
    <w:nsid w:val="65CBE067"/>
    <w:multiLevelType w:val="singleLevel"/>
    <w:tmpl w:val="65CBE067"/>
    <w:lvl w:ilvl="0">
      <w:start w:val="1"/>
      <w:numFmt w:val="decimal"/>
      <w:lvlText w:val="(%1)"/>
      <w:lvlJc w:val="left"/>
      <w:pPr>
        <w:ind w:left="425" w:hanging="425"/>
      </w:pPr>
      <w:rPr>
        <w:rFonts w:hint="default"/>
      </w:rPr>
    </w:lvl>
  </w:abstractNum>
  <w:abstractNum w:abstractNumId="82" w15:restartNumberingAfterBreak="0">
    <w:nsid w:val="6AC5D88F"/>
    <w:multiLevelType w:val="singleLevel"/>
    <w:tmpl w:val="6AC5D88F"/>
    <w:lvl w:ilvl="0">
      <w:start w:val="1"/>
      <w:numFmt w:val="decimal"/>
      <w:lvlText w:val="(%1)"/>
      <w:lvlJc w:val="left"/>
      <w:pPr>
        <w:ind w:left="425" w:hanging="425"/>
      </w:pPr>
      <w:rPr>
        <w:rFonts w:hint="default"/>
      </w:rPr>
    </w:lvl>
  </w:abstractNum>
  <w:abstractNum w:abstractNumId="83" w15:restartNumberingAfterBreak="0">
    <w:nsid w:val="6B1D32D3"/>
    <w:multiLevelType w:val="singleLevel"/>
    <w:tmpl w:val="6B1D32D3"/>
    <w:lvl w:ilvl="0">
      <w:start w:val="1"/>
      <w:numFmt w:val="decimal"/>
      <w:lvlText w:val="(%1)"/>
      <w:lvlJc w:val="left"/>
      <w:pPr>
        <w:ind w:left="425" w:hanging="425"/>
      </w:pPr>
      <w:rPr>
        <w:rFonts w:hint="default"/>
      </w:rPr>
    </w:lvl>
  </w:abstractNum>
  <w:abstractNum w:abstractNumId="84" w15:restartNumberingAfterBreak="0">
    <w:nsid w:val="6B79C000"/>
    <w:multiLevelType w:val="singleLevel"/>
    <w:tmpl w:val="6B79C000"/>
    <w:lvl w:ilvl="0">
      <w:start w:val="1"/>
      <w:numFmt w:val="decimal"/>
      <w:lvlText w:val="(%1)"/>
      <w:lvlJc w:val="left"/>
      <w:pPr>
        <w:ind w:left="425" w:hanging="425"/>
      </w:pPr>
      <w:rPr>
        <w:rFonts w:hint="default"/>
      </w:rPr>
    </w:lvl>
  </w:abstractNum>
  <w:abstractNum w:abstractNumId="85" w15:restartNumberingAfterBreak="0">
    <w:nsid w:val="6BAD7DAE"/>
    <w:multiLevelType w:val="singleLevel"/>
    <w:tmpl w:val="6BAD7DAE"/>
    <w:lvl w:ilvl="0">
      <w:start w:val="1"/>
      <w:numFmt w:val="decimal"/>
      <w:lvlText w:val="(%1)"/>
      <w:lvlJc w:val="left"/>
      <w:pPr>
        <w:ind w:left="425" w:hanging="425"/>
      </w:pPr>
      <w:rPr>
        <w:rFonts w:hint="default"/>
      </w:rPr>
    </w:lvl>
  </w:abstractNum>
  <w:abstractNum w:abstractNumId="86" w15:restartNumberingAfterBreak="0">
    <w:nsid w:val="6BE62B48"/>
    <w:multiLevelType w:val="multilevel"/>
    <w:tmpl w:val="6BE62B4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7" w15:restartNumberingAfterBreak="0">
    <w:nsid w:val="6D27FCF4"/>
    <w:multiLevelType w:val="singleLevel"/>
    <w:tmpl w:val="6D27FCF4"/>
    <w:lvl w:ilvl="0">
      <w:start w:val="1"/>
      <w:numFmt w:val="decimal"/>
      <w:lvlText w:val="(%1)"/>
      <w:lvlJc w:val="left"/>
      <w:pPr>
        <w:ind w:left="425" w:hanging="425"/>
      </w:pPr>
      <w:rPr>
        <w:rFonts w:hint="default"/>
      </w:rPr>
    </w:lvl>
  </w:abstractNum>
  <w:abstractNum w:abstractNumId="88" w15:restartNumberingAfterBreak="0">
    <w:nsid w:val="6E2E5195"/>
    <w:multiLevelType w:val="singleLevel"/>
    <w:tmpl w:val="6E2E5195"/>
    <w:lvl w:ilvl="0">
      <w:start w:val="1"/>
      <w:numFmt w:val="decimal"/>
      <w:lvlText w:val="(%1)"/>
      <w:lvlJc w:val="left"/>
      <w:pPr>
        <w:ind w:left="425" w:hanging="425"/>
      </w:pPr>
      <w:rPr>
        <w:rFonts w:hint="default"/>
      </w:rPr>
    </w:lvl>
  </w:abstractNum>
  <w:abstractNum w:abstractNumId="89" w15:restartNumberingAfterBreak="0">
    <w:nsid w:val="736D2837"/>
    <w:multiLevelType w:val="singleLevel"/>
    <w:tmpl w:val="736D2837"/>
    <w:lvl w:ilvl="0">
      <w:start w:val="1"/>
      <w:numFmt w:val="decimal"/>
      <w:lvlText w:val="(%1)"/>
      <w:lvlJc w:val="left"/>
      <w:pPr>
        <w:ind w:left="425" w:hanging="425"/>
      </w:pPr>
      <w:rPr>
        <w:rFonts w:hint="default"/>
      </w:rPr>
    </w:lvl>
  </w:abstractNum>
  <w:abstractNum w:abstractNumId="90" w15:restartNumberingAfterBreak="0">
    <w:nsid w:val="73AF50A1"/>
    <w:multiLevelType w:val="multilevel"/>
    <w:tmpl w:val="73AF50A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1" w15:restartNumberingAfterBreak="0">
    <w:nsid w:val="78440E77"/>
    <w:multiLevelType w:val="singleLevel"/>
    <w:tmpl w:val="78440E77"/>
    <w:lvl w:ilvl="0">
      <w:start w:val="1"/>
      <w:numFmt w:val="decimal"/>
      <w:lvlText w:val="(%1)"/>
      <w:lvlJc w:val="left"/>
      <w:pPr>
        <w:ind w:left="425" w:hanging="425"/>
      </w:pPr>
      <w:rPr>
        <w:rFonts w:hint="default"/>
      </w:rPr>
    </w:lvl>
  </w:abstractNum>
  <w:abstractNum w:abstractNumId="92" w15:restartNumberingAfterBreak="0">
    <w:nsid w:val="785C8922"/>
    <w:multiLevelType w:val="singleLevel"/>
    <w:tmpl w:val="785C8922"/>
    <w:lvl w:ilvl="0">
      <w:start w:val="1"/>
      <w:numFmt w:val="decimal"/>
      <w:lvlText w:val="(%1)"/>
      <w:lvlJc w:val="left"/>
      <w:pPr>
        <w:ind w:left="425" w:hanging="425"/>
      </w:pPr>
      <w:rPr>
        <w:rFonts w:hint="default"/>
      </w:rPr>
    </w:lvl>
  </w:abstractNum>
  <w:abstractNum w:abstractNumId="93" w15:restartNumberingAfterBreak="0">
    <w:nsid w:val="79467270"/>
    <w:multiLevelType w:val="singleLevel"/>
    <w:tmpl w:val="79467270"/>
    <w:lvl w:ilvl="0">
      <w:start w:val="1"/>
      <w:numFmt w:val="decimal"/>
      <w:lvlText w:val="(%1)"/>
      <w:lvlJc w:val="left"/>
      <w:pPr>
        <w:ind w:left="425" w:hanging="425"/>
      </w:pPr>
      <w:rPr>
        <w:rFonts w:hint="default"/>
      </w:rPr>
    </w:lvl>
  </w:abstractNum>
  <w:abstractNum w:abstractNumId="94" w15:restartNumberingAfterBreak="0">
    <w:nsid w:val="7E8868BC"/>
    <w:multiLevelType w:val="multilevel"/>
    <w:tmpl w:val="7E8868BC"/>
    <w:lvl w:ilvl="0">
      <w:start w:val="1"/>
      <w:numFmt w:val="decimal"/>
      <w:lvlText w:val="%1)"/>
      <w:lvlJc w:val="left"/>
      <w:pPr>
        <w:ind w:left="1260" w:hanging="420"/>
      </w:pPr>
    </w:lvl>
    <w:lvl w:ilvl="1">
      <w:start w:val="1"/>
      <w:numFmt w:val="decimal"/>
      <w:lvlText w:val="%2)"/>
      <w:lvlJc w:val="left"/>
      <w:pPr>
        <w:ind w:left="1697" w:hanging="420"/>
      </w:pPr>
    </w:lvl>
    <w:lvl w:ilvl="2">
      <w:start w:val="1"/>
      <w:numFmt w:val="decimalEnclosedCircle"/>
      <w:lvlText w:val="%3"/>
      <w:lvlJc w:val="left"/>
      <w:pPr>
        <w:ind w:left="2040" w:hanging="360"/>
      </w:pPr>
      <w:rPr>
        <w:rFonts w:hint="default"/>
      </w:r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16"/>
  </w:num>
  <w:num w:numId="2">
    <w:abstractNumId w:val="58"/>
  </w:num>
  <w:num w:numId="3">
    <w:abstractNumId w:val="31"/>
  </w:num>
  <w:num w:numId="4">
    <w:abstractNumId w:val="60"/>
  </w:num>
  <w:num w:numId="5">
    <w:abstractNumId w:val="43"/>
  </w:num>
  <w:num w:numId="6">
    <w:abstractNumId w:val="86"/>
  </w:num>
  <w:num w:numId="7">
    <w:abstractNumId w:val="94"/>
  </w:num>
  <w:num w:numId="8">
    <w:abstractNumId w:val="51"/>
  </w:num>
  <w:num w:numId="9">
    <w:abstractNumId w:val="56"/>
  </w:num>
  <w:num w:numId="10">
    <w:abstractNumId w:val="50"/>
  </w:num>
  <w:num w:numId="11">
    <w:abstractNumId w:val="77"/>
  </w:num>
  <w:num w:numId="12">
    <w:abstractNumId w:val="78"/>
  </w:num>
  <w:num w:numId="13">
    <w:abstractNumId w:val="47"/>
  </w:num>
  <w:num w:numId="14">
    <w:abstractNumId w:val="76"/>
  </w:num>
  <w:num w:numId="15">
    <w:abstractNumId w:val="3"/>
  </w:num>
  <w:num w:numId="16">
    <w:abstractNumId w:val="55"/>
  </w:num>
  <w:num w:numId="17">
    <w:abstractNumId w:val="32"/>
  </w:num>
  <w:num w:numId="18">
    <w:abstractNumId w:val="25"/>
  </w:num>
  <w:num w:numId="19">
    <w:abstractNumId w:val="28"/>
  </w:num>
  <w:num w:numId="20">
    <w:abstractNumId w:val="93"/>
  </w:num>
  <w:num w:numId="21">
    <w:abstractNumId w:val="15"/>
  </w:num>
  <w:num w:numId="22">
    <w:abstractNumId w:val="67"/>
  </w:num>
  <w:num w:numId="23">
    <w:abstractNumId w:val="38"/>
  </w:num>
  <w:num w:numId="24">
    <w:abstractNumId w:val="42"/>
  </w:num>
  <w:num w:numId="25">
    <w:abstractNumId w:val="36"/>
  </w:num>
  <w:num w:numId="26">
    <w:abstractNumId w:val="30"/>
  </w:num>
  <w:num w:numId="27">
    <w:abstractNumId w:val="26"/>
  </w:num>
  <w:num w:numId="28">
    <w:abstractNumId w:val="33"/>
  </w:num>
  <w:num w:numId="29">
    <w:abstractNumId w:val="65"/>
  </w:num>
  <w:num w:numId="30">
    <w:abstractNumId w:val="92"/>
  </w:num>
  <w:num w:numId="31">
    <w:abstractNumId w:val="85"/>
  </w:num>
  <w:num w:numId="32">
    <w:abstractNumId w:val="49"/>
  </w:num>
  <w:num w:numId="33">
    <w:abstractNumId w:val="53"/>
  </w:num>
  <w:num w:numId="34">
    <w:abstractNumId w:val="91"/>
  </w:num>
  <w:num w:numId="35">
    <w:abstractNumId w:val="24"/>
  </w:num>
  <w:num w:numId="36">
    <w:abstractNumId w:val="54"/>
  </w:num>
  <w:num w:numId="37">
    <w:abstractNumId w:val="29"/>
  </w:num>
  <w:num w:numId="38">
    <w:abstractNumId w:val="20"/>
  </w:num>
  <w:num w:numId="39">
    <w:abstractNumId w:val="83"/>
  </w:num>
  <w:num w:numId="40">
    <w:abstractNumId w:val="2"/>
  </w:num>
  <w:num w:numId="41">
    <w:abstractNumId w:val="10"/>
  </w:num>
  <w:num w:numId="42">
    <w:abstractNumId w:val="73"/>
  </w:num>
  <w:num w:numId="43">
    <w:abstractNumId w:val="72"/>
  </w:num>
  <w:num w:numId="44">
    <w:abstractNumId w:val="69"/>
  </w:num>
  <w:num w:numId="45">
    <w:abstractNumId w:val="64"/>
  </w:num>
  <w:num w:numId="46">
    <w:abstractNumId w:val="79"/>
  </w:num>
  <w:num w:numId="47">
    <w:abstractNumId w:val="82"/>
  </w:num>
  <w:num w:numId="48">
    <w:abstractNumId w:val="12"/>
  </w:num>
  <w:num w:numId="49">
    <w:abstractNumId w:val="68"/>
  </w:num>
  <w:num w:numId="50">
    <w:abstractNumId w:val="6"/>
  </w:num>
  <w:num w:numId="51">
    <w:abstractNumId w:val="8"/>
  </w:num>
  <w:num w:numId="52">
    <w:abstractNumId w:val="74"/>
  </w:num>
  <w:num w:numId="53">
    <w:abstractNumId w:val="34"/>
  </w:num>
  <w:num w:numId="54">
    <w:abstractNumId w:val="45"/>
  </w:num>
  <w:num w:numId="55">
    <w:abstractNumId w:val="13"/>
  </w:num>
  <w:num w:numId="56">
    <w:abstractNumId w:val="90"/>
  </w:num>
  <w:num w:numId="57">
    <w:abstractNumId w:val="66"/>
  </w:num>
  <w:num w:numId="58">
    <w:abstractNumId w:val="7"/>
  </w:num>
  <w:num w:numId="59">
    <w:abstractNumId w:val="87"/>
  </w:num>
  <w:num w:numId="60">
    <w:abstractNumId w:val="23"/>
  </w:num>
  <w:num w:numId="61">
    <w:abstractNumId w:val="41"/>
  </w:num>
  <w:num w:numId="62">
    <w:abstractNumId w:val="80"/>
  </w:num>
  <w:num w:numId="63">
    <w:abstractNumId w:val="14"/>
  </w:num>
  <w:num w:numId="64">
    <w:abstractNumId w:val="84"/>
  </w:num>
  <w:num w:numId="65">
    <w:abstractNumId w:val="17"/>
  </w:num>
  <w:num w:numId="66">
    <w:abstractNumId w:val="40"/>
  </w:num>
  <w:num w:numId="67">
    <w:abstractNumId w:val="89"/>
  </w:num>
  <w:num w:numId="68">
    <w:abstractNumId w:val="21"/>
  </w:num>
  <w:num w:numId="69">
    <w:abstractNumId w:val="52"/>
  </w:num>
  <w:num w:numId="70">
    <w:abstractNumId w:val="70"/>
  </w:num>
  <w:num w:numId="71">
    <w:abstractNumId w:val="88"/>
  </w:num>
  <w:num w:numId="72">
    <w:abstractNumId w:val="63"/>
  </w:num>
  <w:num w:numId="73">
    <w:abstractNumId w:val="44"/>
  </w:num>
  <w:num w:numId="74">
    <w:abstractNumId w:val="1"/>
  </w:num>
  <w:num w:numId="75">
    <w:abstractNumId w:val="81"/>
  </w:num>
  <w:num w:numId="76">
    <w:abstractNumId w:val="18"/>
  </w:num>
  <w:num w:numId="77">
    <w:abstractNumId w:val="46"/>
  </w:num>
  <w:num w:numId="78">
    <w:abstractNumId w:val="0"/>
  </w:num>
  <w:num w:numId="79">
    <w:abstractNumId w:val="22"/>
  </w:num>
  <w:num w:numId="80">
    <w:abstractNumId w:val="75"/>
  </w:num>
  <w:num w:numId="81">
    <w:abstractNumId w:val="4"/>
  </w:num>
  <w:num w:numId="82">
    <w:abstractNumId w:val="5"/>
  </w:num>
  <w:num w:numId="83">
    <w:abstractNumId w:val="61"/>
  </w:num>
  <w:num w:numId="84">
    <w:abstractNumId w:val="19"/>
  </w:num>
  <w:num w:numId="85">
    <w:abstractNumId w:val="71"/>
  </w:num>
  <w:num w:numId="86">
    <w:abstractNumId w:val="9"/>
  </w:num>
  <w:num w:numId="87">
    <w:abstractNumId w:val="62"/>
  </w:num>
  <w:num w:numId="88">
    <w:abstractNumId w:val="11"/>
  </w:num>
  <w:num w:numId="89">
    <w:abstractNumId w:val="39"/>
  </w:num>
  <w:num w:numId="90">
    <w:abstractNumId w:val="57"/>
  </w:num>
  <w:num w:numId="91">
    <w:abstractNumId w:val="48"/>
  </w:num>
  <w:num w:numId="92">
    <w:abstractNumId w:val="59"/>
  </w:num>
  <w:num w:numId="93">
    <w:abstractNumId w:val="37"/>
  </w:num>
  <w:num w:numId="94">
    <w:abstractNumId w:val="35"/>
  </w:num>
  <w:num w:numId="95">
    <w:abstractNumId w:val="2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MzZGM3YzM5MmZmZmYzNzU1YWIyNTE3YWExZTZlNzQifQ=="/>
  </w:docVars>
  <w:rsids>
    <w:rsidRoot w:val="1938153B"/>
    <w:rsid w:val="0066674E"/>
    <w:rsid w:val="00B443B0"/>
    <w:rsid w:val="00B705B9"/>
    <w:rsid w:val="04742F3F"/>
    <w:rsid w:val="1938153B"/>
    <w:rsid w:val="373E2FE4"/>
    <w:rsid w:val="3AC16BE5"/>
    <w:rsid w:val="3C0A676D"/>
    <w:rsid w:val="5D20587C"/>
    <w:rsid w:val="75D90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76FEB"/>
  <w15:docId w15:val="{7E621A8A-C6AF-48BB-A379-DE5D023DF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eastAsia="宋体" w:hAnsi="Courier New"/>
      <w:szCs w:val="20"/>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paragraph" w:customStyle="1" w:styleId="1">
    <w:name w:val="列表段落1"/>
    <w:basedOn w:val="a"/>
    <w:qFormat/>
    <w:pPr>
      <w:ind w:firstLineChars="200" w:firstLine="420"/>
    </w:pPr>
    <w:rPr>
      <w:rFonts w:ascii="Times New Roman" w:eastAsia="宋体"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4627">
      <w:bodyDiv w:val="1"/>
      <w:marLeft w:val="0"/>
      <w:marRight w:val="0"/>
      <w:marTop w:val="0"/>
      <w:marBottom w:val="0"/>
      <w:divBdr>
        <w:top w:val="none" w:sz="0" w:space="0" w:color="auto"/>
        <w:left w:val="none" w:sz="0" w:space="0" w:color="auto"/>
        <w:bottom w:val="none" w:sz="0" w:space="0" w:color="auto"/>
        <w:right w:val="none" w:sz="0" w:space="0" w:color="auto"/>
      </w:divBdr>
    </w:div>
    <w:div w:id="512034442">
      <w:bodyDiv w:val="1"/>
      <w:marLeft w:val="0"/>
      <w:marRight w:val="0"/>
      <w:marTop w:val="0"/>
      <w:marBottom w:val="0"/>
      <w:divBdr>
        <w:top w:val="none" w:sz="0" w:space="0" w:color="auto"/>
        <w:left w:val="none" w:sz="0" w:space="0" w:color="auto"/>
        <w:bottom w:val="none" w:sz="0" w:space="0" w:color="auto"/>
        <w:right w:val="none" w:sz="0" w:space="0" w:color="auto"/>
      </w:divBdr>
    </w:div>
    <w:div w:id="2028410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5312</Words>
  <Characters>30284</Characters>
  <Application>Microsoft Office Word</Application>
  <DocSecurity>0</DocSecurity>
  <Lines>252</Lines>
  <Paragraphs>71</Paragraphs>
  <ScaleCrop>false</ScaleCrop>
  <Company/>
  <LinksUpToDate>false</LinksUpToDate>
  <CharactersWithSpaces>35525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君陶 刘</cp:lastModifiedBy>
  <cp:revision>2</cp:revision>
  <dcterms:created xsi:type="dcterms:W3CDTF">2023-08-18T11:46:00Z</dcterms:created>
  <dcterms:modified xsi:type="dcterms:W3CDTF">2023-08-18T11:46:00Z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22035A3789FE48E9B477E96AA46BEF77_11</vt:lpwstr>
  </property>
</Properties>
</file>