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40503" w14:textId="5A152486" w:rsidR="00253FDD" w:rsidRDefault="00AE701B">
      <w:pPr>
        <w:jc w:val="center"/>
        <w:rPr>
          <w:rFonts w:ascii="黑体" w:eastAsia="黑体" w:hAnsi="黑体"/>
          <w:sz w:val="32"/>
          <w:szCs w:val="32"/>
        </w:rPr>
      </w:pPr>
      <w:r>
        <w:rPr>
          <w:rFonts w:ascii="黑体" w:eastAsia="黑体" w:hAnsi="黑体" w:hint="eastAsia"/>
          <w:sz w:val="32"/>
          <w:szCs w:val="32"/>
        </w:rPr>
        <w:t>《口腔预防学》课程教学大纲</w:t>
      </w:r>
    </w:p>
    <w:p w14:paraId="6FB11503" w14:textId="77777777" w:rsidR="00253FDD" w:rsidRDefault="00AE701B">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253FDD" w14:paraId="661D2992" w14:textId="77777777">
        <w:trPr>
          <w:jc w:val="center"/>
        </w:trPr>
        <w:tc>
          <w:tcPr>
            <w:tcW w:w="1135" w:type="dxa"/>
            <w:vAlign w:val="center"/>
          </w:tcPr>
          <w:p w14:paraId="777FF485" w14:textId="77777777" w:rsidR="00253FDD" w:rsidRDefault="00AE701B">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2D489D5" w14:textId="2617E800" w:rsidR="00253FDD" w:rsidRDefault="00AE701B">
            <w:pPr>
              <w:spacing w:beforeLines="50" w:before="156" w:afterLines="50" w:after="156"/>
              <w:jc w:val="left"/>
              <w:rPr>
                <w:rFonts w:ascii="宋体" w:eastAsia="宋体" w:hAnsi="宋体"/>
              </w:rPr>
            </w:pPr>
            <w:r w:rsidRPr="00AE701B">
              <w:rPr>
                <w:rFonts w:ascii="宋体" w:eastAsia="宋体" w:hAnsi="宋体" w:cs="宋体"/>
                <w:color w:val="333333"/>
                <w:szCs w:val="21"/>
                <w:shd w:val="clear" w:color="auto" w:fill="FFFFFF"/>
              </w:rPr>
              <w:t>Preventive Dentistry</w:t>
            </w:r>
          </w:p>
        </w:tc>
        <w:tc>
          <w:tcPr>
            <w:tcW w:w="1134" w:type="dxa"/>
            <w:vAlign w:val="center"/>
          </w:tcPr>
          <w:p w14:paraId="2EB85911" w14:textId="77777777" w:rsidR="00253FDD" w:rsidRDefault="00AE701B">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13DACDA" w14:textId="0FB49027" w:rsidR="00253FDD" w:rsidRDefault="00590F30">
            <w:pPr>
              <w:spacing w:beforeLines="50" w:before="156" w:afterLines="50" w:after="156"/>
              <w:rPr>
                <w:rFonts w:ascii="宋体" w:eastAsia="宋体" w:hAnsi="宋体"/>
              </w:rPr>
            </w:pPr>
            <w:r w:rsidRPr="00590F30">
              <w:rPr>
                <w:rFonts w:ascii="宋体" w:eastAsia="宋体" w:hAnsi="宋体" w:cs="宋体"/>
              </w:rPr>
              <w:t>ORAM1033</w:t>
            </w:r>
          </w:p>
        </w:tc>
      </w:tr>
      <w:tr w:rsidR="00253FDD" w14:paraId="3031EAB9" w14:textId="77777777">
        <w:trPr>
          <w:jc w:val="center"/>
        </w:trPr>
        <w:tc>
          <w:tcPr>
            <w:tcW w:w="1135" w:type="dxa"/>
            <w:vAlign w:val="center"/>
          </w:tcPr>
          <w:p w14:paraId="07D0A1FB" w14:textId="77777777" w:rsidR="00253FDD" w:rsidRDefault="00AE701B">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9E2C8C9" w14:textId="7F35C3B7" w:rsidR="00253FDD" w:rsidRDefault="00AE701B">
            <w:pPr>
              <w:spacing w:beforeLines="50" w:before="156" w:afterLines="50" w:after="156"/>
              <w:jc w:val="left"/>
              <w:rPr>
                <w:rFonts w:ascii="宋体" w:eastAsia="宋体" w:hAnsi="宋体"/>
              </w:rPr>
            </w:pPr>
            <w:r w:rsidRPr="00AE701B">
              <w:rPr>
                <w:rFonts w:ascii="宋体" w:eastAsia="宋体" w:hAnsi="宋体" w:cs="宋体" w:hint="eastAsia"/>
              </w:rPr>
              <w:t>专业必修课程</w:t>
            </w:r>
          </w:p>
        </w:tc>
        <w:tc>
          <w:tcPr>
            <w:tcW w:w="1134" w:type="dxa"/>
            <w:vAlign w:val="center"/>
          </w:tcPr>
          <w:p w14:paraId="3C3DC679" w14:textId="77777777" w:rsidR="00253FDD" w:rsidRDefault="00AE701B">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8F3E8AD" w14:textId="05E93AE6" w:rsidR="00253FDD" w:rsidRDefault="00AE701B">
            <w:pPr>
              <w:spacing w:beforeLines="50" w:before="156" w:afterLines="50" w:after="156"/>
              <w:rPr>
                <w:rFonts w:ascii="宋体" w:eastAsia="宋体" w:hAnsi="宋体"/>
              </w:rPr>
            </w:pPr>
            <w:r>
              <w:rPr>
                <w:rFonts w:ascii="宋体" w:eastAsia="宋体" w:hAnsi="宋体" w:cs="宋体" w:hint="eastAsia"/>
              </w:rPr>
              <w:t>口腔医学</w:t>
            </w:r>
          </w:p>
        </w:tc>
      </w:tr>
      <w:tr w:rsidR="00253FDD" w14:paraId="2A5F5ADA" w14:textId="77777777">
        <w:trPr>
          <w:jc w:val="center"/>
        </w:trPr>
        <w:tc>
          <w:tcPr>
            <w:tcW w:w="1135" w:type="dxa"/>
            <w:vAlign w:val="center"/>
          </w:tcPr>
          <w:p w14:paraId="060685B1" w14:textId="77777777" w:rsidR="00253FDD" w:rsidRDefault="00AE701B">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4343798B" w14:textId="77777777" w:rsidR="00253FDD" w:rsidRDefault="00AE701B">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0E9AA3B7" w14:textId="77777777" w:rsidR="00253FDD" w:rsidRDefault="00AE701B">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D874B44" w14:textId="1D0AE1F1" w:rsidR="00253FDD" w:rsidRDefault="00AE701B">
            <w:pPr>
              <w:spacing w:beforeLines="50" w:before="156" w:afterLines="50" w:after="156"/>
              <w:rPr>
                <w:rFonts w:ascii="宋体" w:eastAsia="宋体" w:hAnsi="宋体"/>
              </w:rPr>
            </w:pPr>
            <w:r>
              <w:rPr>
                <w:rFonts w:ascii="宋体" w:eastAsia="宋体" w:hAnsi="宋体" w:hint="eastAsia"/>
              </w:rPr>
              <w:t>18</w:t>
            </w:r>
          </w:p>
        </w:tc>
      </w:tr>
      <w:tr w:rsidR="00253FDD" w14:paraId="2D557E14" w14:textId="77777777">
        <w:trPr>
          <w:jc w:val="center"/>
        </w:trPr>
        <w:tc>
          <w:tcPr>
            <w:tcW w:w="1135" w:type="dxa"/>
            <w:vAlign w:val="center"/>
          </w:tcPr>
          <w:p w14:paraId="272D2D4C" w14:textId="77777777" w:rsidR="00253FDD" w:rsidRDefault="00AE701B">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B2F76C2" w14:textId="77777777" w:rsidR="00253FDD" w:rsidRDefault="00AE701B">
            <w:pPr>
              <w:spacing w:beforeLines="50" w:before="156" w:afterLines="50" w:after="156"/>
              <w:jc w:val="left"/>
              <w:rPr>
                <w:rFonts w:ascii="宋体" w:eastAsia="宋体" w:hAnsi="宋体"/>
              </w:rPr>
            </w:pPr>
            <w:proofErr w:type="gramStart"/>
            <w:r>
              <w:rPr>
                <w:rFonts w:ascii="宋体" w:eastAsia="宋体" w:hAnsi="宋体" w:hint="eastAsia"/>
              </w:rPr>
              <w:t>肖皖抒</w:t>
            </w:r>
            <w:proofErr w:type="gramEnd"/>
            <w:r>
              <w:rPr>
                <w:rFonts w:ascii="宋体" w:eastAsia="宋体" w:hAnsi="宋体" w:hint="eastAsia"/>
              </w:rPr>
              <w:t>、陈强、钟倩芙、湛</w:t>
            </w:r>
            <w:proofErr w:type="gramStart"/>
            <w:r>
              <w:rPr>
                <w:rFonts w:ascii="宋体" w:eastAsia="宋体" w:hAnsi="宋体" w:hint="eastAsia"/>
              </w:rPr>
              <w:t>倩倩</w:t>
            </w:r>
            <w:proofErr w:type="gramEnd"/>
          </w:p>
        </w:tc>
        <w:tc>
          <w:tcPr>
            <w:tcW w:w="1134" w:type="dxa"/>
            <w:vAlign w:val="center"/>
          </w:tcPr>
          <w:p w14:paraId="36EBA228" w14:textId="77777777" w:rsidR="00253FDD" w:rsidRDefault="00AE701B">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8B89C6C" w14:textId="413F5853" w:rsidR="00253FDD" w:rsidRDefault="00AE701B">
            <w:pPr>
              <w:spacing w:beforeLines="50" w:before="156" w:afterLines="50" w:after="156"/>
              <w:rPr>
                <w:rFonts w:ascii="宋体" w:eastAsia="宋体" w:hAnsi="宋体"/>
              </w:rPr>
            </w:pPr>
            <w:r>
              <w:rPr>
                <w:rFonts w:ascii="宋体" w:eastAsia="宋体" w:hAnsi="宋体" w:hint="eastAsia"/>
              </w:rPr>
              <w:t>2021.</w:t>
            </w:r>
            <w:r>
              <w:rPr>
                <w:rFonts w:ascii="宋体" w:eastAsia="宋体" w:hAnsi="宋体"/>
              </w:rPr>
              <w:t>0</w:t>
            </w:r>
            <w:r>
              <w:rPr>
                <w:rFonts w:ascii="宋体" w:eastAsia="宋体" w:hAnsi="宋体" w:hint="eastAsia"/>
              </w:rPr>
              <w:t>6</w:t>
            </w:r>
          </w:p>
        </w:tc>
      </w:tr>
      <w:tr w:rsidR="00253FDD" w14:paraId="5C2BA824" w14:textId="77777777">
        <w:trPr>
          <w:jc w:val="center"/>
        </w:trPr>
        <w:tc>
          <w:tcPr>
            <w:tcW w:w="1135" w:type="dxa"/>
            <w:vAlign w:val="center"/>
          </w:tcPr>
          <w:p w14:paraId="43D28A80" w14:textId="77777777" w:rsidR="00253FDD" w:rsidRDefault="00AE701B">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F18240B" w14:textId="77777777" w:rsidR="00253FDD" w:rsidRDefault="00AE701B">
            <w:pPr>
              <w:spacing w:beforeLines="50" w:before="156" w:afterLines="50" w:after="156"/>
              <w:rPr>
                <w:rFonts w:ascii="宋体" w:eastAsia="黑体" w:hAnsi="宋体"/>
              </w:rPr>
            </w:pPr>
            <w:r>
              <w:rPr>
                <w:rFonts w:ascii="宋体" w:eastAsia="宋体" w:hAnsi="宋体" w:cs="宋体" w:hint="eastAsia"/>
                <w:szCs w:val="21"/>
              </w:rPr>
              <w:t>《口腔预防医学》</w:t>
            </w:r>
            <w:proofErr w:type="gramStart"/>
            <w:r>
              <w:rPr>
                <w:rFonts w:ascii="宋体" w:eastAsia="宋体" w:hAnsi="宋体" w:cs="宋体" w:hint="eastAsia"/>
                <w:szCs w:val="21"/>
              </w:rPr>
              <w:t>人卫版</w:t>
            </w:r>
            <w:proofErr w:type="gramEnd"/>
          </w:p>
        </w:tc>
      </w:tr>
    </w:tbl>
    <w:p w14:paraId="11DE4785" w14:textId="77777777" w:rsidR="00253FDD" w:rsidRDefault="00AE701B">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76A7603" w14:textId="77777777" w:rsidR="00253FDD" w:rsidRDefault="00AE701B">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6A3E0982" w14:textId="77777777" w:rsidR="00253FDD" w:rsidRDefault="00AE701B">
      <w:pPr>
        <w:pStyle w:val="a3"/>
        <w:spacing w:beforeLines="50" w:before="156" w:afterLines="50" w:after="156"/>
        <w:ind w:firstLineChars="200" w:firstLine="420"/>
        <w:rPr>
          <w:rFonts w:hAnsi="宋体" w:cs="宋体"/>
        </w:rPr>
      </w:pPr>
      <w:r>
        <w:rPr>
          <w:rFonts w:hint="eastAsia"/>
        </w:rPr>
        <w:t>根据“预防为主”方针及“防治结合”原则，以社区和人群为研究对象、研究口腔疾病发生原因，发生发展规律、并分析、总结、制定防治对策和措施，给予实施和评价</w:t>
      </w:r>
      <w:r>
        <w:rPr>
          <w:rFonts w:hAnsi="宋体" w:cs="宋体" w:hint="eastAsia"/>
        </w:rPr>
        <w:t>。</w:t>
      </w:r>
    </w:p>
    <w:p w14:paraId="68FFB7CF" w14:textId="77777777" w:rsidR="00253FDD" w:rsidRDefault="00AE701B">
      <w:pPr>
        <w:numPr>
          <w:ilvl w:val="0"/>
          <w:numId w:val="1"/>
        </w:numPr>
        <w:ind w:firstLine="480"/>
        <w:jc w:val="left"/>
        <w:rPr>
          <w:rFonts w:ascii="黑体" w:eastAsia="黑体" w:hAnsi="黑体" w:cs="宋体"/>
          <w:b/>
          <w:bCs/>
          <w:sz w:val="24"/>
        </w:rPr>
      </w:pPr>
      <w:r>
        <w:rPr>
          <w:rFonts w:ascii="黑体" w:eastAsia="黑体" w:hAnsi="黑体" w:cs="宋体" w:hint="eastAsia"/>
          <w:b/>
          <w:bCs/>
          <w:sz w:val="24"/>
        </w:rPr>
        <w:t>课程目标：</w:t>
      </w:r>
    </w:p>
    <w:p w14:paraId="353B7C82" w14:textId="77777777" w:rsidR="00253FDD" w:rsidRDefault="00AE701B">
      <w:pPr>
        <w:pStyle w:val="a3"/>
        <w:spacing w:beforeLines="50" w:before="156" w:afterLines="50" w:after="156"/>
        <w:ind w:firstLineChars="200" w:firstLine="420"/>
        <w:rPr>
          <w:rFonts w:hAnsi="宋体" w:cs="宋体"/>
        </w:rPr>
      </w:pPr>
      <w:r>
        <w:rPr>
          <w:rFonts w:hint="eastAsia"/>
        </w:rPr>
        <w:t xml:space="preserve"> 通过口腔预防医学的教学，要求学生能全面了解口腔预防医学的指导思想，专业内容、发展趋势，树立预防为主的观点，掌握口腔预防医学的基础理论，基本技能。通过实验示教和社会实践，培养学生独立工作的能力，使学生毕业后能在所在工作的社区组织领导和开展口腔常见病的防治工作，具备培养中级口腔专业人才的能力</w:t>
      </w:r>
      <w:r>
        <w:rPr>
          <w:rFonts w:hAnsi="宋体" w:cs="宋体" w:hint="eastAsia"/>
          <w:kern w:val="0"/>
        </w:rPr>
        <w:t>。</w:t>
      </w:r>
    </w:p>
    <w:p w14:paraId="462447D1" w14:textId="77777777" w:rsidR="00253FDD" w:rsidRDefault="00AE701B">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b/>
        </w:rPr>
        <w:t>1</w:t>
      </w:r>
      <w:r>
        <w:rPr>
          <w:rFonts w:hAnsi="宋体" w:cs="宋体" w:hint="eastAsia"/>
          <w:b/>
        </w:rPr>
        <w:t>：</w:t>
      </w:r>
      <w:r>
        <w:rPr>
          <w:rFonts w:hAnsi="宋体" w:hint="eastAsia"/>
          <w:szCs w:val="21"/>
        </w:rPr>
        <w:t>基础理论和基本知识</w:t>
      </w:r>
    </w:p>
    <w:p w14:paraId="78E3E66D" w14:textId="77777777" w:rsidR="00253FDD" w:rsidRDefault="00AE701B">
      <w:pPr>
        <w:snapToGrid w:val="0"/>
        <w:spacing w:line="360" w:lineRule="exact"/>
        <w:ind w:firstLineChars="200" w:firstLine="420"/>
        <w:rPr>
          <w:rFonts w:ascii="宋体" w:eastAsia="宋体" w:hAnsi="宋体" w:cs="宋体"/>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1</w:t>
      </w:r>
      <w:r>
        <w:rPr>
          <w:rFonts w:ascii="宋体" w:eastAsia="宋体" w:hAnsi="宋体" w:cs="宋体" w:hint="eastAsia"/>
          <w:szCs w:val="20"/>
        </w:rPr>
        <w:t>掌握口腔常见疾病的危险因素，病因，发病机制和临床表现</w:t>
      </w:r>
    </w:p>
    <w:p w14:paraId="5A0BEB11" w14:textId="77777777" w:rsidR="00253FDD" w:rsidRDefault="00AE701B">
      <w:pPr>
        <w:snapToGrid w:val="0"/>
        <w:spacing w:line="360" w:lineRule="exact"/>
        <w:ind w:firstLineChars="200" w:firstLine="420"/>
        <w:rPr>
          <w:rFonts w:ascii="宋体" w:eastAsia="宋体" w:hAnsi="宋体" w:cs="宋体"/>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2</w:t>
      </w:r>
      <w:r>
        <w:rPr>
          <w:rFonts w:ascii="宋体" w:eastAsia="宋体" w:hAnsi="宋体" w:cs="宋体" w:hint="eastAsia"/>
          <w:szCs w:val="20"/>
        </w:rPr>
        <w:t>熟悉口腔常见疾病三级预防的内容及预防方法</w:t>
      </w:r>
    </w:p>
    <w:p w14:paraId="1645D49A" w14:textId="77777777" w:rsidR="00253FDD" w:rsidRDefault="00AE701B">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b/>
        </w:rPr>
        <w:t>2</w:t>
      </w:r>
      <w:r>
        <w:rPr>
          <w:rFonts w:hAnsi="宋体" w:cs="宋体" w:hint="eastAsia"/>
          <w:b/>
        </w:rPr>
        <w:t>：</w:t>
      </w:r>
      <w:r>
        <w:rPr>
          <w:rFonts w:hAnsi="宋体" w:hint="eastAsia"/>
          <w:szCs w:val="21"/>
        </w:rPr>
        <w:t>基本的能力培养</w:t>
      </w:r>
    </w:p>
    <w:p w14:paraId="0FF9E13A" w14:textId="77777777" w:rsidR="00253FDD" w:rsidRDefault="00AE701B">
      <w:pPr>
        <w:snapToGrid w:val="0"/>
        <w:spacing w:line="360" w:lineRule="exact"/>
        <w:ind w:firstLineChars="200" w:firstLine="420"/>
        <w:rPr>
          <w:rFonts w:ascii="宋体" w:eastAsia="宋体" w:hAnsi="宋体" w:cs="宋体"/>
          <w:szCs w:val="20"/>
        </w:rPr>
      </w:pPr>
      <w:r>
        <w:rPr>
          <w:rFonts w:ascii="宋体" w:eastAsia="宋体" w:hAnsi="宋体" w:cs="宋体"/>
          <w:szCs w:val="20"/>
        </w:rPr>
        <w:t>2</w:t>
      </w:r>
      <w:r>
        <w:rPr>
          <w:rFonts w:ascii="宋体" w:eastAsia="宋体" w:hAnsi="宋体" w:cs="宋体" w:hint="eastAsia"/>
          <w:szCs w:val="20"/>
        </w:rPr>
        <w:t>．</w:t>
      </w:r>
      <w:r>
        <w:rPr>
          <w:rFonts w:ascii="宋体" w:eastAsia="宋体" w:hAnsi="宋体" w:cs="宋体"/>
          <w:szCs w:val="20"/>
        </w:rPr>
        <w:t>1</w:t>
      </w:r>
      <w:r>
        <w:rPr>
          <w:rFonts w:ascii="宋体" w:eastAsia="宋体" w:hAnsi="宋体" w:cs="宋体" w:hint="eastAsia"/>
          <w:szCs w:val="20"/>
        </w:rPr>
        <w:t>培养临床思维和表达能力，探索性综合分析问题及解决问题能力的培养</w:t>
      </w:r>
    </w:p>
    <w:p w14:paraId="00423A47" w14:textId="77777777" w:rsidR="00253FDD" w:rsidRDefault="00AE701B">
      <w:pPr>
        <w:snapToGrid w:val="0"/>
        <w:spacing w:line="360" w:lineRule="exact"/>
        <w:ind w:firstLineChars="200" w:firstLine="420"/>
        <w:rPr>
          <w:rFonts w:ascii="宋体" w:eastAsia="宋体" w:hAnsi="宋体" w:cs="宋体"/>
          <w:szCs w:val="20"/>
        </w:rPr>
      </w:pPr>
      <w:r>
        <w:rPr>
          <w:rFonts w:ascii="宋体" w:eastAsia="宋体" w:hAnsi="宋体" w:cs="宋体"/>
          <w:szCs w:val="20"/>
        </w:rPr>
        <w:t>2</w:t>
      </w:r>
      <w:r>
        <w:rPr>
          <w:rFonts w:ascii="宋体" w:eastAsia="宋体" w:hAnsi="宋体" w:cs="宋体" w:hint="eastAsia"/>
          <w:szCs w:val="20"/>
        </w:rPr>
        <w:t>．</w:t>
      </w:r>
      <w:r>
        <w:rPr>
          <w:rFonts w:ascii="宋体" w:eastAsia="宋体" w:hAnsi="宋体" w:cs="宋体"/>
          <w:szCs w:val="20"/>
        </w:rPr>
        <w:t>2</w:t>
      </w:r>
      <w:r>
        <w:rPr>
          <w:rFonts w:ascii="宋体" w:eastAsia="宋体" w:hAnsi="宋体" w:cs="宋体" w:hint="eastAsia"/>
          <w:szCs w:val="20"/>
        </w:rPr>
        <w:t>自学能力、创新能力的培养</w:t>
      </w:r>
    </w:p>
    <w:p w14:paraId="07C25EDC" w14:textId="77777777" w:rsidR="00253FDD" w:rsidRDefault="00AE701B">
      <w:pPr>
        <w:pStyle w:val="a3"/>
        <w:spacing w:beforeLines="50" w:before="156" w:afterLines="50" w:after="156"/>
        <w:ind w:firstLineChars="200" w:firstLine="482"/>
        <w:rPr>
          <w:rFonts w:hAnsi="宋体" w:cs="宋体"/>
          <w:b/>
          <w:bCs/>
        </w:rPr>
      </w:pPr>
      <w:r>
        <w:rPr>
          <w:rFonts w:ascii="黑体" w:eastAsia="黑体" w:hAnsi="黑体" w:cs="宋体" w:hint="eastAsia"/>
          <w:b/>
          <w:bCs/>
          <w:sz w:val="24"/>
          <w:szCs w:val="24"/>
        </w:rPr>
        <w:t>（三）课程目标与毕业要求、课程内容的对应关系</w:t>
      </w:r>
    </w:p>
    <w:p w14:paraId="46BDBFB7" w14:textId="77777777" w:rsidR="00253FDD" w:rsidRDefault="00AE701B">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253FDD" w14:paraId="50C34241" w14:textId="77777777">
        <w:trPr>
          <w:jc w:val="center"/>
        </w:trPr>
        <w:tc>
          <w:tcPr>
            <w:tcW w:w="1302" w:type="dxa"/>
            <w:vAlign w:val="center"/>
          </w:tcPr>
          <w:p w14:paraId="7870B49F" w14:textId="77777777" w:rsidR="00253FDD" w:rsidRDefault="00AE701B">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6CE30EC" w14:textId="77777777" w:rsidR="00253FDD" w:rsidRDefault="00AE701B">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F379CA1" w14:textId="77777777" w:rsidR="00253FDD" w:rsidRDefault="00AE701B">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380D6F5" w14:textId="77777777" w:rsidR="00253FDD" w:rsidRDefault="00AE701B">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253FDD" w14:paraId="12DB7199" w14:textId="77777777">
        <w:trPr>
          <w:jc w:val="center"/>
        </w:trPr>
        <w:tc>
          <w:tcPr>
            <w:tcW w:w="1302" w:type="dxa"/>
            <w:vMerge w:val="restart"/>
            <w:vAlign w:val="center"/>
          </w:tcPr>
          <w:p w14:paraId="6DD19BDD" w14:textId="77777777" w:rsidR="00253FDD" w:rsidRDefault="00AE701B">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1D556ED7" w14:textId="77777777" w:rsidR="00253FDD" w:rsidRDefault="00AE701B">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189E3D4" w14:textId="77777777" w:rsidR="00253FDD" w:rsidRDefault="00AE701B">
            <w:pPr>
              <w:pStyle w:val="a3"/>
              <w:spacing w:beforeLines="50" w:before="156" w:afterLines="50" w:after="156"/>
              <w:jc w:val="center"/>
              <w:rPr>
                <w:rFonts w:hAnsi="宋体" w:cs="宋体"/>
              </w:rPr>
            </w:pPr>
            <w:r>
              <w:rPr>
                <w:rFonts w:hAnsi="宋体" w:cs="宋体" w:hint="eastAsia"/>
              </w:rPr>
              <w:t>讲授口腔常见疾病的病因、危险</w:t>
            </w:r>
            <w:r>
              <w:rPr>
                <w:rFonts w:hAnsi="宋体" w:cs="宋体" w:hint="eastAsia"/>
              </w:rPr>
              <w:lastRenderedPageBreak/>
              <w:t>因素、发病机制、预防方法</w:t>
            </w:r>
          </w:p>
        </w:tc>
        <w:tc>
          <w:tcPr>
            <w:tcW w:w="2688" w:type="dxa"/>
            <w:vAlign w:val="bottom"/>
          </w:tcPr>
          <w:p w14:paraId="51F61EEC" w14:textId="77777777" w:rsidR="00253FDD" w:rsidRDefault="00253FDD">
            <w:pPr>
              <w:ind w:firstLineChars="200" w:firstLine="420"/>
              <w:jc w:val="center"/>
              <w:rPr>
                <w:rFonts w:ascii="宋体" w:eastAsia="宋体" w:hAnsi="宋体" w:cs="宋体"/>
                <w:szCs w:val="20"/>
              </w:rPr>
            </w:pPr>
          </w:p>
          <w:p w14:paraId="6A0D1494" w14:textId="77777777" w:rsidR="00253FDD" w:rsidRDefault="00AE701B">
            <w:pPr>
              <w:pStyle w:val="a3"/>
              <w:spacing w:beforeLines="50" w:before="156" w:afterLines="50" w:after="156"/>
              <w:jc w:val="center"/>
              <w:rPr>
                <w:rFonts w:hAnsi="宋体" w:cs="宋体"/>
              </w:rPr>
            </w:pPr>
            <w:r>
              <w:rPr>
                <w:rFonts w:hAnsi="宋体" w:cs="宋体" w:hint="eastAsia"/>
              </w:rPr>
              <w:t>掌握口腔常见病、多发病的</w:t>
            </w:r>
            <w:r>
              <w:rPr>
                <w:rFonts w:hAnsi="宋体" w:cs="宋体" w:hint="eastAsia"/>
              </w:rPr>
              <w:lastRenderedPageBreak/>
              <w:t>病因和预防知识</w:t>
            </w:r>
          </w:p>
        </w:tc>
      </w:tr>
      <w:tr w:rsidR="00253FDD" w14:paraId="3E4AE8B1" w14:textId="77777777">
        <w:trPr>
          <w:jc w:val="center"/>
        </w:trPr>
        <w:tc>
          <w:tcPr>
            <w:tcW w:w="1302" w:type="dxa"/>
            <w:vMerge/>
            <w:vAlign w:val="center"/>
          </w:tcPr>
          <w:p w14:paraId="07A1A96A" w14:textId="77777777" w:rsidR="00253FDD" w:rsidRDefault="00253FDD">
            <w:pPr>
              <w:pStyle w:val="a3"/>
              <w:spacing w:beforeLines="50" w:before="156" w:afterLines="50" w:after="156"/>
              <w:jc w:val="center"/>
              <w:rPr>
                <w:rFonts w:hAnsi="宋体" w:cs="宋体"/>
                <w:szCs w:val="21"/>
              </w:rPr>
            </w:pPr>
          </w:p>
        </w:tc>
        <w:tc>
          <w:tcPr>
            <w:tcW w:w="1959" w:type="dxa"/>
            <w:vAlign w:val="center"/>
          </w:tcPr>
          <w:p w14:paraId="5FED0F23" w14:textId="77777777" w:rsidR="00253FDD" w:rsidRDefault="00AE701B">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246AA46F" w14:textId="77777777" w:rsidR="00253FDD" w:rsidRDefault="00AE701B">
            <w:pPr>
              <w:pStyle w:val="a3"/>
              <w:spacing w:beforeLines="50" w:before="156" w:afterLines="50" w:after="156"/>
              <w:rPr>
                <w:rFonts w:hAnsi="宋体" w:cs="宋体"/>
              </w:rPr>
            </w:pPr>
            <w:r>
              <w:rPr>
                <w:rFonts w:hAnsi="宋体" w:cs="宋体" w:hint="eastAsia"/>
              </w:rPr>
              <w:t>讲授口腔流行病学、循证医学、口腔健康促进、社区口腔卫生服务及政策</w:t>
            </w:r>
          </w:p>
        </w:tc>
        <w:tc>
          <w:tcPr>
            <w:tcW w:w="2688" w:type="dxa"/>
            <w:vAlign w:val="center"/>
          </w:tcPr>
          <w:p w14:paraId="2A32ED53" w14:textId="77777777" w:rsidR="00253FDD" w:rsidRDefault="00253FDD">
            <w:pPr>
              <w:ind w:firstLineChars="200" w:firstLine="420"/>
              <w:rPr>
                <w:rFonts w:ascii="宋体" w:eastAsia="宋体" w:hAnsi="宋体" w:cs="宋体"/>
                <w:szCs w:val="20"/>
              </w:rPr>
            </w:pPr>
          </w:p>
          <w:p w14:paraId="7EC74910" w14:textId="77777777" w:rsidR="00253FDD" w:rsidRDefault="00AE701B">
            <w:pPr>
              <w:pStyle w:val="a3"/>
              <w:spacing w:beforeLines="50" w:before="156" w:afterLines="50" w:after="156"/>
              <w:rPr>
                <w:rFonts w:hAnsi="宋体" w:cs="宋体"/>
              </w:rPr>
            </w:pPr>
            <w:r>
              <w:rPr>
                <w:rFonts w:hAnsi="宋体" w:cs="宋体" w:hint="eastAsia"/>
              </w:rPr>
              <w:t>采用宏观与微观相结合的方法，研究口腔疾病发生、发展及分布的规律，以及影响口腔健康的各种因素及其预防措施和对策</w:t>
            </w:r>
          </w:p>
        </w:tc>
      </w:tr>
      <w:tr w:rsidR="00253FDD" w14:paraId="09A45D9D" w14:textId="77777777">
        <w:trPr>
          <w:jc w:val="center"/>
        </w:trPr>
        <w:tc>
          <w:tcPr>
            <w:tcW w:w="1302" w:type="dxa"/>
            <w:vMerge w:val="restart"/>
            <w:vAlign w:val="center"/>
          </w:tcPr>
          <w:p w14:paraId="5ACDAE22" w14:textId="77777777" w:rsidR="00253FDD" w:rsidRDefault="00AE701B">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F9E3468" w14:textId="77777777" w:rsidR="00253FDD" w:rsidRDefault="00AE701B">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134D3C65" w14:textId="77777777" w:rsidR="00253FDD" w:rsidRDefault="00AE701B">
            <w:pPr>
              <w:pStyle w:val="a3"/>
              <w:spacing w:beforeLines="50" w:before="156" w:afterLines="50" w:after="156"/>
              <w:ind w:firstLineChars="200" w:firstLine="420"/>
              <w:rPr>
                <w:rFonts w:hAnsi="宋体" w:cs="宋体"/>
              </w:rPr>
            </w:pPr>
            <w:r>
              <w:rPr>
                <w:rFonts w:hAnsi="宋体" w:cs="宋体" w:hint="eastAsia"/>
              </w:rPr>
              <w:t>课堂教学中以具体案例为切入点，将理论知识串起来，注重理论联系实际。</w:t>
            </w:r>
          </w:p>
        </w:tc>
        <w:tc>
          <w:tcPr>
            <w:tcW w:w="2688" w:type="dxa"/>
            <w:vAlign w:val="center"/>
          </w:tcPr>
          <w:p w14:paraId="1512B487" w14:textId="77777777" w:rsidR="00253FDD" w:rsidRDefault="00AE701B">
            <w:pPr>
              <w:pStyle w:val="a3"/>
              <w:spacing w:beforeLines="50" w:before="156" w:afterLines="50" w:after="156"/>
              <w:jc w:val="center"/>
              <w:rPr>
                <w:rFonts w:hAnsi="宋体" w:cs="宋体"/>
              </w:rPr>
            </w:pPr>
            <w:r>
              <w:rPr>
                <w:rFonts w:hAnsi="宋体" w:cs="宋体" w:hint="eastAsia"/>
              </w:rPr>
              <w:t>较强的临床思维和表达能力</w:t>
            </w:r>
          </w:p>
        </w:tc>
      </w:tr>
      <w:tr w:rsidR="00253FDD" w14:paraId="423BBC59" w14:textId="77777777">
        <w:trPr>
          <w:jc w:val="center"/>
        </w:trPr>
        <w:tc>
          <w:tcPr>
            <w:tcW w:w="1302" w:type="dxa"/>
            <w:vMerge/>
            <w:vAlign w:val="center"/>
          </w:tcPr>
          <w:p w14:paraId="01A7F6DA" w14:textId="77777777" w:rsidR="00253FDD" w:rsidRDefault="00253FDD">
            <w:pPr>
              <w:pStyle w:val="a3"/>
              <w:spacing w:beforeLines="50" w:before="156" w:afterLines="50" w:after="156"/>
              <w:jc w:val="center"/>
              <w:rPr>
                <w:rFonts w:hAnsi="宋体" w:cs="宋体"/>
                <w:szCs w:val="21"/>
              </w:rPr>
            </w:pPr>
          </w:p>
        </w:tc>
        <w:tc>
          <w:tcPr>
            <w:tcW w:w="1959" w:type="dxa"/>
            <w:vAlign w:val="center"/>
          </w:tcPr>
          <w:p w14:paraId="23B5C01F" w14:textId="77777777" w:rsidR="00253FDD" w:rsidRDefault="00AE701B">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0E981E36" w14:textId="77777777" w:rsidR="00253FDD" w:rsidRDefault="00AE701B">
            <w:pPr>
              <w:pStyle w:val="a3"/>
              <w:spacing w:beforeLines="50" w:before="156" w:afterLines="50" w:after="156"/>
              <w:ind w:firstLineChars="200" w:firstLine="420"/>
              <w:rPr>
                <w:rFonts w:hAnsi="宋体" w:cs="宋体"/>
              </w:rPr>
            </w:pPr>
            <w:r>
              <w:rPr>
                <w:rFonts w:hint="eastAsia"/>
                <w:szCs w:val="21"/>
              </w:rPr>
              <w:t>课堂讲授重点和难点，</w:t>
            </w:r>
            <w:r>
              <w:rPr>
                <w:rFonts w:hint="eastAsia"/>
              </w:rPr>
              <w:t>及时把新理论、新技术引入</w:t>
            </w:r>
            <w:proofErr w:type="gramStart"/>
            <w:r>
              <w:rPr>
                <w:rFonts w:hint="eastAsia"/>
              </w:rPr>
              <w:t>叫教学</w:t>
            </w:r>
            <w:proofErr w:type="gramEnd"/>
            <w:r>
              <w:rPr>
                <w:rFonts w:hint="eastAsia"/>
              </w:rPr>
              <w:t>内容中，指导学生思考和查阅相关的文献资料</w:t>
            </w:r>
            <w:r>
              <w:rPr>
                <w:rFonts w:hint="eastAsia"/>
                <w:szCs w:val="21"/>
              </w:rPr>
              <w:t>，发挥学生的学习主动性</w:t>
            </w:r>
          </w:p>
          <w:p w14:paraId="7CCBBE64" w14:textId="77777777" w:rsidR="00253FDD" w:rsidRDefault="00253FDD">
            <w:pPr>
              <w:snapToGrid w:val="0"/>
              <w:spacing w:line="360" w:lineRule="exact"/>
              <w:ind w:firstLineChars="200" w:firstLine="422"/>
              <w:jc w:val="center"/>
              <w:rPr>
                <w:rFonts w:ascii="黑体" w:hAnsi="宋体"/>
                <w:b/>
                <w:bCs/>
                <w:szCs w:val="21"/>
              </w:rPr>
            </w:pPr>
          </w:p>
        </w:tc>
        <w:tc>
          <w:tcPr>
            <w:tcW w:w="2688" w:type="dxa"/>
            <w:vAlign w:val="center"/>
          </w:tcPr>
          <w:p w14:paraId="2F53F070" w14:textId="77777777" w:rsidR="00253FDD" w:rsidRDefault="00AE701B">
            <w:pPr>
              <w:pStyle w:val="a3"/>
              <w:spacing w:beforeLines="50" w:before="156" w:afterLines="50" w:after="156"/>
              <w:jc w:val="center"/>
              <w:rPr>
                <w:rFonts w:hAnsi="宋体" w:cs="宋体"/>
              </w:rPr>
            </w:pPr>
            <w:r>
              <w:rPr>
                <w:rFonts w:hAnsi="宋体" w:cs="宋体" w:hint="eastAsia"/>
              </w:rPr>
              <w:t>具有自主学习、终生学习的意识和能力，不断适应学科、专业发展的能力</w:t>
            </w:r>
          </w:p>
        </w:tc>
      </w:tr>
    </w:tbl>
    <w:p w14:paraId="08B57D00" w14:textId="77777777" w:rsidR="00253FDD" w:rsidRDefault="00AE701B">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3589143C" w14:textId="77777777" w:rsidR="00253FDD" w:rsidRDefault="00AE701B">
      <w:pPr>
        <w:widowControl/>
        <w:spacing w:beforeLines="50" w:before="156" w:afterLines="50" w:after="156"/>
        <w:ind w:firstLineChars="200" w:firstLine="482"/>
        <w:jc w:val="left"/>
        <w:rPr>
          <w:rFonts w:ascii="等线" w:eastAsia="等线" w:hAnsi="等线" w:cs="Times New Roman"/>
        </w:rPr>
      </w:pPr>
      <w:r>
        <w:rPr>
          <w:rFonts w:ascii="黑体" w:eastAsia="黑体" w:hAnsi="黑体" w:cs="Times New Roman" w:hint="eastAsia"/>
          <w:b/>
          <w:sz w:val="24"/>
        </w:rPr>
        <w:t>第一章 绪论</w:t>
      </w:r>
      <w:r>
        <w:rPr>
          <w:rFonts w:ascii="宋体" w:eastAsia="等线" w:hAnsi="宋体" w:cs="宋体" w:hint="eastAsia"/>
          <w:b/>
          <w:color w:val="000000"/>
          <w:kern w:val="0"/>
          <w:sz w:val="20"/>
          <w:szCs w:val="20"/>
        </w:rPr>
        <w:t xml:space="preserve"> </w:t>
      </w:r>
    </w:p>
    <w:p w14:paraId="66DA1437" w14:textId="77777777" w:rsidR="00253FDD" w:rsidRDefault="00AE701B">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7467AB0" w14:textId="77777777" w:rsidR="00253FDD" w:rsidRDefault="00AE701B">
      <w:pPr>
        <w:widowControl/>
        <w:spacing w:line="240" w:lineRule="atLeast"/>
        <w:ind w:left="420" w:firstLineChars="200" w:firstLine="420"/>
        <w:jc w:val="left"/>
        <w:rPr>
          <w:rFonts w:ascii="宋体" w:eastAsia="宋体" w:hAnsi="宋体" w:cs="Times New Roman"/>
          <w:szCs w:val="21"/>
        </w:rPr>
      </w:pPr>
      <w:r>
        <w:rPr>
          <w:rFonts w:ascii="宋体" w:eastAsia="宋体" w:hAnsi="宋体" w:cs="Times New Roman" w:hint="eastAsia"/>
          <w:szCs w:val="21"/>
        </w:rPr>
        <w:t>了解口腔预防医学的定义、性质、内容、任务及重要性。</w:t>
      </w:r>
    </w:p>
    <w:p w14:paraId="45DDA3AE" w14:textId="77777777" w:rsidR="00253FDD" w:rsidRDefault="00AE701B">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2DD19B5" w14:textId="77777777" w:rsidR="00253FDD" w:rsidRDefault="00AE701B">
      <w:pPr>
        <w:widowControl/>
        <w:spacing w:line="240" w:lineRule="atLeast"/>
        <w:ind w:left="42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口腔预防医学的基本概念和三级预防。</w:t>
      </w:r>
    </w:p>
    <w:p w14:paraId="57302A3E" w14:textId="77777777" w:rsidR="00253FDD" w:rsidRDefault="00AE701B">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DD15F2B" w14:textId="77777777" w:rsidR="00253FDD" w:rsidRDefault="00AE701B">
      <w:pPr>
        <w:pStyle w:val="a5"/>
        <w:widowControl/>
        <w:numPr>
          <w:ilvl w:val="0"/>
          <w:numId w:val="2"/>
        </w:numPr>
        <w:spacing w:line="240" w:lineRule="atLeast"/>
        <w:ind w:firstLineChars="0"/>
        <w:jc w:val="left"/>
        <w:rPr>
          <w:rFonts w:ascii="宋体" w:eastAsia="宋体" w:hAnsi="宋体" w:cs="Times New Roman"/>
          <w:szCs w:val="21"/>
        </w:rPr>
      </w:pPr>
      <w:r>
        <w:rPr>
          <w:rFonts w:ascii="宋体" w:eastAsia="宋体" w:hAnsi="宋体" w:cs="Times New Roman"/>
          <w:szCs w:val="21"/>
        </w:rPr>
        <w:t>口腔预防医学简介</w:t>
      </w:r>
    </w:p>
    <w:p w14:paraId="143CDBE0" w14:textId="77777777" w:rsidR="00253FDD" w:rsidRDefault="00AE701B">
      <w:pPr>
        <w:pStyle w:val="a5"/>
        <w:widowControl/>
        <w:numPr>
          <w:ilvl w:val="0"/>
          <w:numId w:val="2"/>
        </w:numPr>
        <w:spacing w:line="240" w:lineRule="atLeast"/>
        <w:ind w:firstLineChars="0"/>
        <w:jc w:val="left"/>
        <w:rPr>
          <w:rFonts w:ascii="宋体" w:eastAsia="宋体" w:hAnsi="宋体" w:cs="Times New Roman"/>
          <w:szCs w:val="21"/>
        </w:rPr>
      </w:pPr>
      <w:r>
        <w:rPr>
          <w:rFonts w:ascii="宋体" w:eastAsia="宋体" w:hAnsi="宋体" w:cs="Times New Roman"/>
          <w:szCs w:val="21"/>
        </w:rPr>
        <w:t>我国口腔预防医学历史及发展</w:t>
      </w:r>
    </w:p>
    <w:p w14:paraId="7DCBDF89" w14:textId="77777777" w:rsidR="00253FDD" w:rsidRDefault="00AE701B">
      <w:pPr>
        <w:pStyle w:val="a5"/>
        <w:widowControl/>
        <w:numPr>
          <w:ilvl w:val="0"/>
          <w:numId w:val="2"/>
        </w:numPr>
        <w:spacing w:line="240" w:lineRule="atLeast"/>
        <w:ind w:firstLineChars="0"/>
        <w:jc w:val="left"/>
        <w:rPr>
          <w:rFonts w:ascii="宋体" w:eastAsia="宋体" w:hAnsi="宋体" w:cs="Times New Roman"/>
          <w:szCs w:val="21"/>
        </w:rPr>
      </w:pPr>
      <w:r>
        <w:rPr>
          <w:rFonts w:ascii="宋体" w:eastAsia="宋体" w:hAnsi="宋体" w:cs="Times New Roman"/>
          <w:szCs w:val="21"/>
        </w:rPr>
        <w:t>国外口腔预防医学的进展</w:t>
      </w:r>
    </w:p>
    <w:p w14:paraId="114B8FB2" w14:textId="77777777" w:rsidR="00253FDD" w:rsidRDefault="00AE701B">
      <w:pPr>
        <w:widowControl/>
        <w:spacing w:line="240" w:lineRule="atLeast"/>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AD45C22" w14:textId="77777777" w:rsidR="00253FDD" w:rsidRDefault="00AE701B">
      <w:pPr>
        <w:widowControl/>
        <w:spacing w:line="240" w:lineRule="atLeast"/>
        <w:ind w:left="42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多媒体教学。</w:t>
      </w:r>
    </w:p>
    <w:p w14:paraId="5FDF4E3B" w14:textId="77777777" w:rsidR="00253FDD" w:rsidRDefault="00253FDD">
      <w:pPr>
        <w:widowControl/>
        <w:spacing w:line="240" w:lineRule="atLeast"/>
        <w:ind w:left="420" w:firstLineChars="200" w:firstLine="420"/>
        <w:jc w:val="left"/>
        <w:rPr>
          <w:rFonts w:ascii="宋体" w:eastAsia="宋体" w:hAnsi="宋体" w:cs="宋体"/>
          <w:color w:val="000000"/>
          <w:kern w:val="0"/>
          <w:szCs w:val="21"/>
        </w:rPr>
      </w:pPr>
    </w:p>
    <w:p w14:paraId="14C90B06" w14:textId="77777777" w:rsidR="00253FDD" w:rsidRDefault="00AE701B">
      <w:pPr>
        <w:widowControl/>
        <w:spacing w:beforeLines="50" w:before="156" w:afterLines="50" w:after="156"/>
        <w:ind w:firstLineChars="200" w:firstLine="482"/>
        <w:jc w:val="left"/>
        <w:rPr>
          <w:rFonts w:ascii="TimesNewRomanPSMT" w:eastAsia="等线" w:hAnsi="TimesNewRomanPSMT" w:cs="TimesNewRomanPSMT"/>
          <w:color w:val="000000"/>
          <w:kern w:val="0"/>
          <w:sz w:val="20"/>
          <w:szCs w:val="20"/>
        </w:rPr>
      </w:pPr>
      <w:r>
        <w:rPr>
          <w:rFonts w:ascii="黑体" w:eastAsia="黑体" w:hAnsi="黑体" w:cs="Times New Roman" w:hint="eastAsia"/>
          <w:b/>
          <w:sz w:val="24"/>
        </w:rPr>
        <w:t xml:space="preserve">第二章 口腔流行病学 </w:t>
      </w:r>
    </w:p>
    <w:p w14:paraId="7FB893A2"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67049F5E"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w:t>
      </w:r>
    </w:p>
    <w:p w14:paraId="3762BA2E"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color w:val="000000"/>
          <w:kern w:val="0"/>
          <w:szCs w:val="21"/>
        </w:rPr>
        <w:t>口腔疾病流行病学调查的原则和方法</w:t>
      </w:r>
    </w:p>
    <w:p w14:paraId="618D592A"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color w:val="000000"/>
          <w:kern w:val="0"/>
          <w:szCs w:val="21"/>
        </w:rPr>
        <w:t>口腔流行病学的调查的质量控制</w:t>
      </w:r>
    </w:p>
    <w:p w14:paraId="06A2940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r>
        <w:rPr>
          <w:rFonts w:ascii="宋体" w:eastAsia="宋体" w:hAnsi="宋体" w:cs="TimesNewRomanPSMT"/>
          <w:color w:val="000000"/>
          <w:kern w:val="0"/>
          <w:szCs w:val="21"/>
        </w:rPr>
        <w:t xml:space="preserve"> </w:t>
      </w:r>
    </w:p>
    <w:p w14:paraId="26157602"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color w:val="000000"/>
          <w:kern w:val="0"/>
          <w:szCs w:val="21"/>
        </w:rPr>
        <w:t>流行病学研究的基本方法</w:t>
      </w:r>
    </w:p>
    <w:p w14:paraId="205CFDAD"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color w:val="000000"/>
          <w:kern w:val="0"/>
          <w:szCs w:val="21"/>
        </w:rPr>
        <w:t>WHO口腔健康调查方法</w:t>
      </w:r>
    </w:p>
    <w:p w14:paraId="2A7C8C3F"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2.</w:t>
      </w:r>
      <w:r>
        <w:rPr>
          <w:rFonts w:ascii="宋体" w:eastAsia="宋体" w:hAnsi="宋体" w:cs="TimesNewRomanPSMT" w:hint="eastAsia"/>
          <w:color w:val="000000"/>
          <w:kern w:val="0"/>
          <w:szCs w:val="21"/>
        </w:rPr>
        <w:t>教学重难点</w:t>
      </w:r>
    </w:p>
    <w:p w14:paraId="071D21C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分析性流行病学和实验流行病学。</w:t>
      </w:r>
    </w:p>
    <w:p w14:paraId="03A5C7C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口腔健康状况调查指数、方法和偏倚。</w:t>
      </w:r>
    </w:p>
    <w:p w14:paraId="09EDFA22"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09A19FDB"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基本概念</w:t>
      </w:r>
    </w:p>
    <w:p w14:paraId="187E3C33"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研究方法</w:t>
      </w:r>
    </w:p>
    <w:p w14:paraId="3DD82760"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描述性流行病学</w:t>
      </w:r>
    </w:p>
    <w:p w14:paraId="286B663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分析性流行病学</w:t>
      </w:r>
    </w:p>
    <w:p w14:paraId="3B3D2BB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实验流行病学</w:t>
      </w:r>
    </w:p>
    <w:p w14:paraId="34C3D0BF"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color w:val="000000"/>
          <w:kern w:val="0"/>
          <w:szCs w:val="21"/>
        </w:rPr>
        <w:t>口腔健康调查</w:t>
      </w:r>
    </w:p>
    <w:p w14:paraId="572BF61E"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color w:val="000000"/>
          <w:kern w:val="0"/>
          <w:szCs w:val="21"/>
        </w:rPr>
        <w:t>调查</w:t>
      </w:r>
      <w:r>
        <w:rPr>
          <w:rFonts w:ascii="宋体" w:eastAsia="宋体" w:hAnsi="宋体" w:cs="TimesNewRomanPSMT" w:hint="eastAsia"/>
          <w:color w:val="000000"/>
          <w:kern w:val="0"/>
          <w:szCs w:val="21"/>
        </w:rPr>
        <w:t>目的</w:t>
      </w:r>
    </w:p>
    <w:p w14:paraId="4C8DC8B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调查</w:t>
      </w:r>
      <w:r>
        <w:rPr>
          <w:rFonts w:ascii="宋体" w:eastAsia="宋体" w:hAnsi="宋体" w:cs="TimesNewRomanPSMT"/>
          <w:color w:val="000000"/>
          <w:kern w:val="0"/>
          <w:szCs w:val="21"/>
        </w:rPr>
        <w:t>项目</w:t>
      </w:r>
    </w:p>
    <w:p w14:paraId="765A234A"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color w:val="000000"/>
          <w:kern w:val="0"/>
          <w:szCs w:val="21"/>
        </w:rPr>
        <w:t>调查表格设计</w:t>
      </w:r>
    </w:p>
    <w:p w14:paraId="7B08D60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color w:val="000000"/>
          <w:kern w:val="0"/>
          <w:szCs w:val="21"/>
        </w:rPr>
        <w:t>指数和标准</w:t>
      </w:r>
    </w:p>
    <w:p w14:paraId="1D07A60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color w:val="000000"/>
          <w:kern w:val="0"/>
          <w:szCs w:val="21"/>
        </w:rPr>
        <w:t>调查方法</w:t>
      </w:r>
    </w:p>
    <w:p w14:paraId="49795281"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color w:val="000000"/>
          <w:kern w:val="0"/>
          <w:szCs w:val="21"/>
        </w:rPr>
        <w:t>样本含量</w:t>
      </w:r>
    </w:p>
    <w:p w14:paraId="4E5EF14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偏倚及其预防</w:t>
      </w:r>
      <w:r>
        <w:rPr>
          <w:rFonts w:ascii="宋体" w:eastAsia="宋体" w:hAnsi="宋体" w:cs="TimesNewRomanPSMT"/>
          <w:color w:val="000000"/>
          <w:kern w:val="0"/>
          <w:szCs w:val="21"/>
        </w:rPr>
        <w:t>方法</w:t>
      </w:r>
    </w:p>
    <w:p w14:paraId="2B5B4FDE"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数据</w:t>
      </w:r>
      <w:r>
        <w:rPr>
          <w:rFonts w:ascii="宋体" w:eastAsia="宋体" w:hAnsi="宋体" w:cs="TimesNewRomanPSMT"/>
          <w:color w:val="000000"/>
          <w:kern w:val="0"/>
          <w:szCs w:val="21"/>
        </w:rPr>
        <w:t>的整理</w:t>
      </w:r>
      <w:r>
        <w:rPr>
          <w:rFonts w:ascii="宋体" w:eastAsia="宋体" w:hAnsi="宋体" w:cs="TimesNewRomanPSMT" w:hint="eastAsia"/>
          <w:color w:val="000000"/>
          <w:kern w:val="0"/>
          <w:szCs w:val="21"/>
        </w:rPr>
        <w:t>和统计</w:t>
      </w:r>
    </w:p>
    <w:p w14:paraId="6913C306"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教学方法</w:t>
      </w:r>
    </w:p>
    <w:p w14:paraId="362DB30B"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ab/>
      </w:r>
      <w:r>
        <w:rPr>
          <w:rFonts w:ascii="宋体" w:eastAsia="宋体" w:hAnsi="宋体" w:cs="TimesNewRomanPSMT" w:hint="eastAsia"/>
          <w:color w:val="000000"/>
          <w:kern w:val="0"/>
          <w:szCs w:val="21"/>
        </w:rPr>
        <w:t>多媒体教学、推荐书籍阅读。</w:t>
      </w:r>
    </w:p>
    <w:p w14:paraId="123A7C20" w14:textId="77777777" w:rsidR="00253FDD" w:rsidRDefault="00253FDD">
      <w:pPr>
        <w:widowControl/>
        <w:spacing w:line="240" w:lineRule="atLeast"/>
        <w:ind w:firstLineChars="200" w:firstLine="420"/>
        <w:jc w:val="left"/>
        <w:rPr>
          <w:rFonts w:ascii="宋体" w:eastAsia="宋体" w:hAnsi="宋体" w:cs="TimesNewRomanPSMT"/>
          <w:color w:val="000000"/>
          <w:kern w:val="0"/>
          <w:szCs w:val="21"/>
        </w:rPr>
      </w:pPr>
    </w:p>
    <w:p w14:paraId="68B883E8" w14:textId="77777777" w:rsidR="00253FDD" w:rsidRDefault="00AE701B">
      <w:pPr>
        <w:widowControl/>
        <w:spacing w:beforeLines="50" w:before="156" w:afterLines="50" w:after="156"/>
        <w:ind w:firstLineChars="200" w:firstLine="482"/>
        <w:jc w:val="left"/>
        <w:rPr>
          <w:rFonts w:ascii="TimesNewRomanPSMT" w:eastAsia="等线" w:hAnsi="TimesNewRomanPSMT" w:cs="TimesNewRomanPSMT"/>
          <w:color w:val="000000"/>
          <w:kern w:val="0"/>
          <w:sz w:val="20"/>
          <w:szCs w:val="20"/>
        </w:rPr>
      </w:pPr>
      <w:r>
        <w:rPr>
          <w:rFonts w:ascii="黑体" w:eastAsia="黑体" w:hAnsi="黑体" w:cs="Times New Roman" w:hint="eastAsia"/>
          <w:b/>
          <w:sz w:val="24"/>
        </w:rPr>
        <w:t xml:space="preserve">第三章 口腔常见病流行病学 </w:t>
      </w:r>
    </w:p>
    <w:p w14:paraId="09A94289"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3D6A40C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w:t>
      </w:r>
    </w:p>
    <w:p w14:paraId="30442FA5"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proofErr w:type="gramStart"/>
      <w:r>
        <w:rPr>
          <w:rFonts w:ascii="宋体" w:eastAsia="宋体" w:hAnsi="宋体" w:cs="TimesNewRomanPSMT"/>
          <w:color w:val="000000"/>
          <w:kern w:val="0"/>
          <w:szCs w:val="21"/>
        </w:rPr>
        <w:t>龋病评价</w:t>
      </w:r>
      <w:proofErr w:type="gramEnd"/>
      <w:r>
        <w:rPr>
          <w:rFonts w:ascii="宋体" w:eastAsia="宋体" w:hAnsi="宋体" w:cs="TimesNewRomanPSMT"/>
          <w:color w:val="000000"/>
          <w:kern w:val="0"/>
          <w:szCs w:val="21"/>
        </w:rPr>
        <w:t>的常用指数</w:t>
      </w:r>
    </w:p>
    <w:p w14:paraId="42E49180"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color w:val="000000"/>
          <w:kern w:val="0"/>
          <w:szCs w:val="21"/>
        </w:rPr>
        <w:t>牙周疾病评价的常用指数</w:t>
      </w:r>
    </w:p>
    <w:p w14:paraId="55AEBD0E"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p>
    <w:p w14:paraId="2B97AEF5"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proofErr w:type="gramStart"/>
      <w:r>
        <w:rPr>
          <w:rFonts w:ascii="宋体" w:eastAsia="宋体" w:hAnsi="宋体" w:cs="TimesNewRomanPSMT"/>
          <w:color w:val="000000"/>
          <w:kern w:val="0"/>
          <w:szCs w:val="21"/>
        </w:rPr>
        <w:t>龋</w:t>
      </w:r>
      <w:proofErr w:type="gramEnd"/>
      <w:r>
        <w:rPr>
          <w:rFonts w:ascii="宋体" w:eastAsia="宋体" w:hAnsi="宋体" w:cs="TimesNewRomanPSMT"/>
          <w:color w:val="000000"/>
          <w:kern w:val="0"/>
          <w:szCs w:val="21"/>
        </w:rPr>
        <w:t>病、牙周疾病、氟牙症患病状况及发病趋势</w:t>
      </w:r>
    </w:p>
    <w:p w14:paraId="751FC3EB"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5EAC032F"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ab/>
      </w:r>
      <w:r>
        <w:rPr>
          <w:rFonts w:ascii="宋体" w:eastAsia="宋体" w:hAnsi="宋体" w:cs="TimesNewRomanPSMT" w:hint="eastAsia"/>
          <w:color w:val="000000"/>
          <w:kern w:val="0"/>
          <w:szCs w:val="21"/>
        </w:rPr>
        <w:t>龋失补指数，改良社区牙周指数。</w:t>
      </w:r>
    </w:p>
    <w:p w14:paraId="080302CF"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768F85C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proofErr w:type="gramStart"/>
      <w:r>
        <w:rPr>
          <w:rFonts w:ascii="宋体" w:eastAsia="宋体" w:hAnsi="宋体" w:cs="TimesNewRomanPSMT"/>
          <w:color w:val="000000"/>
          <w:kern w:val="0"/>
          <w:szCs w:val="21"/>
        </w:rPr>
        <w:t>龋</w:t>
      </w:r>
      <w:proofErr w:type="gramEnd"/>
      <w:r>
        <w:rPr>
          <w:rFonts w:ascii="宋体" w:eastAsia="宋体" w:hAnsi="宋体" w:cs="TimesNewRomanPSMT"/>
          <w:color w:val="000000"/>
          <w:kern w:val="0"/>
          <w:szCs w:val="21"/>
        </w:rPr>
        <w:t>病流行病学</w:t>
      </w:r>
    </w:p>
    <w:p w14:paraId="7B0C278A"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color w:val="000000"/>
          <w:kern w:val="0"/>
          <w:szCs w:val="21"/>
        </w:rPr>
        <w:t>指数(恒牙</w:t>
      </w:r>
      <w:proofErr w:type="gramStart"/>
      <w:r>
        <w:rPr>
          <w:rFonts w:ascii="宋体" w:eastAsia="宋体" w:hAnsi="宋体" w:cs="TimesNewRomanPSMT"/>
          <w:color w:val="000000"/>
          <w:kern w:val="0"/>
          <w:szCs w:val="21"/>
        </w:rPr>
        <w:t>龋</w:t>
      </w:r>
      <w:proofErr w:type="gramEnd"/>
      <w:r>
        <w:rPr>
          <w:rFonts w:ascii="宋体" w:eastAsia="宋体" w:hAnsi="宋体" w:cs="TimesNewRomanPSMT"/>
          <w:color w:val="000000"/>
          <w:kern w:val="0"/>
          <w:szCs w:val="21"/>
        </w:rPr>
        <w:t>、乳牙</w:t>
      </w:r>
      <w:proofErr w:type="gramStart"/>
      <w:r>
        <w:rPr>
          <w:rFonts w:ascii="宋体" w:eastAsia="宋体" w:hAnsi="宋体" w:cs="TimesNewRomanPSMT"/>
          <w:color w:val="000000"/>
          <w:kern w:val="0"/>
          <w:szCs w:val="21"/>
        </w:rPr>
        <w:t>龋</w:t>
      </w:r>
      <w:proofErr w:type="gramEnd"/>
      <w:r>
        <w:rPr>
          <w:rFonts w:ascii="宋体" w:eastAsia="宋体" w:hAnsi="宋体" w:cs="TimesNewRomanPSMT"/>
          <w:color w:val="000000"/>
          <w:kern w:val="0"/>
          <w:szCs w:val="21"/>
        </w:rPr>
        <w:t>)</w:t>
      </w:r>
    </w:p>
    <w:p w14:paraId="1C55C9E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color w:val="000000"/>
          <w:kern w:val="0"/>
          <w:szCs w:val="21"/>
        </w:rPr>
        <w:t>流行特征及其有关因素</w:t>
      </w:r>
    </w:p>
    <w:p w14:paraId="222F64A2"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color w:val="000000"/>
          <w:kern w:val="0"/>
          <w:szCs w:val="21"/>
        </w:rPr>
        <w:t>牙周疾病流行病学</w:t>
      </w:r>
    </w:p>
    <w:p w14:paraId="0F3459CB"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color w:val="000000"/>
          <w:kern w:val="0"/>
          <w:szCs w:val="21"/>
        </w:rPr>
        <w:t>指数</w:t>
      </w:r>
    </w:p>
    <w:p w14:paraId="66658A6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color w:val="000000"/>
          <w:kern w:val="0"/>
          <w:szCs w:val="21"/>
        </w:rPr>
        <w:t>流行特征及其有关因素</w:t>
      </w:r>
    </w:p>
    <w:p w14:paraId="607B5A19"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教学方法</w:t>
      </w:r>
    </w:p>
    <w:p w14:paraId="773C5243"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ab/>
      </w:r>
      <w:r>
        <w:rPr>
          <w:rFonts w:ascii="宋体" w:eastAsia="宋体" w:hAnsi="宋体" w:cs="TimesNewRomanPSMT" w:hint="eastAsia"/>
          <w:color w:val="000000"/>
          <w:kern w:val="0"/>
          <w:szCs w:val="21"/>
        </w:rPr>
        <w:t>多媒体教学、推荐书籍阅读。</w:t>
      </w:r>
    </w:p>
    <w:p w14:paraId="602CC4BB" w14:textId="77777777" w:rsidR="00253FDD" w:rsidRDefault="00253FDD">
      <w:pPr>
        <w:widowControl/>
        <w:spacing w:line="240" w:lineRule="atLeast"/>
        <w:ind w:firstLineChars="200" w:firstLine="420"/>
        <w:jc w:val="left"/>
        <w:rPr>
          <w:rFonts w:ascii="宋体" w:eastAsia="宋体" w:hAnsi="宋体" w:cs="TimesNewRomanPSMT"/>
          <w:color w:val="000000"/>
          <w:kern w:val="0"/>
          <w:szCs w:val="21"/>
        </w:rPr>
      </w:pPr>
    </w:p>
    <w:p w14:paraId="30842575" w14:textId="77777777" w:rsidR="00253FDD" w:rsidRDefault="00AE701B">
      <w:pPr>
        <w:widowControl/>
        <w:spacing w:beforeLines="50" w:before="156" w:afterLines="50" w:after="156"/>
        <w:ind w:firstLineChars="200" w:firstLine="482"/>
        <w:jc w:val="left"/>
        <w:rPr>
          <w:rFonts w:ascii="TimesNewRomanPSMT" w:eastAsia="等线" w:hAnsi="TimesNewRomanPSMT" w:cs="TimesNewRomanPSMT"/>
          <w:color w:val="000000"/>
          <w:kern w:val="0"/>
          <w:sz w:val="20"/>
          <w:szCs w:val="20"/>
        </w:rPr>
      </w:pPr>
      <w:r>
        <w:rPr>
          <w:rFonts w:ascii="黑体" w:eastAsia="黑体" w:hAnsi="黑体" w:cs="Times New Roman" w:hint="eastAsia"/>
          <w:b/>
          <w:sz w:val="24"/>
        </w:rPr>
        <w:t xml:space="preserve">第四章 </w:t>
      </w:r>
      <w:proofErr w:type="gramStart"/>
      <w:r>
        <w:rPr>
          <w:rFonts w:ascii="黑体" w:eastAsia="黑体" w:hAnsi="黑体" w:cs="Times New Roman" w:hint="eastAsia"/>
          <w:b/>
          <w:sz w:val="24"/>
        </w:rPr>
        <w:t>龋</w:t>
      </w:r>
      <w:proofErr w:type="gramEnd"/>
      <w:r>
        <w:rPr>
          <w:rFonts w:ascii="黑体" w:eastAsia="黑体" w:hAnsi="黑体" w:cs="Times New Roman" w:hint="eastAsia"/>
          <w:b/>
          <w:sz w:val="24"/>
        </w:rPr>
        <w:t xml:space="preserve">病的预防 </w:t>
      </w:r>
    </w:p>
    <w:p w14:paraId="589DC614"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教学目标 </w:t>
      </w:r>
    </w:p>
    <w:p w14:paraId="37C4DF88"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ab/>
      </w:r>
      <w:r>
        <w:rPr>
          <w:rFonts w:ascii="宋体" w:eastAsia="宋体" w:hAnsi="宋体" w:cs="TimesNewRomanPSMT" w:hint="eastAsia"/>
          <w:color w:val="000000"/>
          <w:kern w:val="0"/>
          <w:szCs w:val="21"/>
        </w:rPr>
        <w:t>掌握：</w:t>
      </w:r>
    </w:p>
    <w:p w14:paraId="16C03E53"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proofErr w:type="gramStart"/>
      <w:r>
        <w:rPr>
          <w:rFonts w:ascii="宋体" w:eastAsia="宋体" w:hAnsi="宋体" w:cs="TimesNewRomanPSMT"/>
          <w:color w:val="000000"/>
          <w:kern w:val="0"/>
          <w:szCs w:val="21"/>
        </w:rPr>
        <w:t>龋</w:t>
      </w:r>
      <w:proofErr w:type="gramEnd"/>
      <w:r>
        <w:rPr>
          <w:rFonts w:ascii="宋体" w:eastAsia="宋体" w:hAnsi="宋体" w:cs="TimesNewRomanPSMT"/>
          <w:color w:val="000000"/>
          <w:kern w:val="0"/>
          <w:szCs w:val="21"/>
        </w:rPr>
        <w:t>病的三级预防</w:t>
      </w:r>
    </w:p>
    <w:p w14:paraId="6823A86D"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color w:val="000000"/>
          <w:kern w:val="0"/>
          <w:szCs w:val="21"/>
        </w:rPr>
        <w:t>预防龋病的主要措施和方法</w:t>
      </w:r>
    </w:p>
    <w:p w14:paraId="3B01593B"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p>
    <w:p w14:paraId="3DC8FB09"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龋</w:t>
      </w:r>
      <w:proofErr w:type="gramEnd"/>
      <w:r>
        <w:rPr>
          <w:rFonts w:ascii="宋体" w:eastAsia="宋体" w:hAnsi="宋体" w:cs="TimesNewRomanPSMT" w:hint="eastAsia"/>
          <w:color w:val="000000"/>
          <w:kern w:val="0"/>
          <w:szCs w:val="21"/>
        </w:rPr>
        <w:t>病的病因、病理、发病特点</w:t>
      </w:r>
    </w:p>
    <w:p w14:paraId="62535080"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31441C3D"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ab/>
      </w:r>
      <w:proofErr w:type="gramStart"/>
      <w:r>
        <w:rPr>
          <w:rFonts w:ascii="宋体" w:eastAsia="宋体" w:hAnsi="宋体" w:cs="TimesNewRomanPSMT" w:hint="eastAsia"/>
          <w:color w:val="000000"/>
          <w:kern w:val="0"/>
          <w:szCs w:val="21"/>
        </w:rPr>
        <w:t>龋</w:t>
      </w:r>
      <w:proofErr w:type="gramEnd"/>
      <w:r>
        <w:rPr>
          <w:rFonts w:ascii="宋体" w:eastAsia="宋体" w:hAnsi="宋体" w:cs="TimesNewRomanPSMT" w:hint="eastAsia"/>
          <w:color w:val="000000"/>
          <w:kern w:val="0"/>
          <w:szCs w:val="21"/>
        </w:rPr>
        <w:t>病的分级预防</w:t>
      </w:r>
    </w:p>
    <w:p w14:paraId="1CFC0C8E"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0C7A6680"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proofErr w:type="gramStart"/>
      <w:r>
        <w:rPr>
          <w:rFonts w:ascii="宋体" w:eastAsia="宋体" w:hAnsi="宋体" w:cs="TimesNewRomanPSMT"/>
          <w:color w:val="000000"/>
          <w:kern w:val="0"/>
          <w:szCs w:val="21"/>
        </w:rPr>
        <w:t>龋</w:t>
      </w:r>
      <w:proofErr w:type="gramEnd"/>
      <w:r>
        <w:rPr>
          <w:rFonts w:ascii="宋体" w:eastAsia="宋体" w:hAnsi="宋体" w:cs="TimesNewRomanPSMT"/>
          <w:color w:val="000000"/>
          <w:kern w:val="0"/>
          <w:szCs w:val="21"/>
        </w:rPr>
        <w:t>病</w:t>
      </w:r>
      <w:r>
        <w:rPr>
          <w:rFonts w:ascii="宋体" w:eastAsia="宋体" w:hAnsi="宋体" w:cs="TimesNewRomanPSMT" w:hint="eastAsia"/>
          <w:color w:val="000000"/>
          <w:kern w:val="0"/>
          <w:szCs w:val="21"/>
        </w:rPr>
        <w:t>的危险因素</w:t>
      </w:r>
    </w:p>
    <w:p w14:paraId="4EBAF7D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color w:val="000000"/>
          <w:kern w:val="0"/>
          <w:szCs w:val="21"/>
        </w:rPr>
        <w:t>病因学研究历史</w:t>
      </w:r>
    </w:p>
    <w:p w14:paraId="75C2EDE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proofErr w:type="gramStart"/>
      <w:r>
        <w:rPr>
          <w:rFonts w:ascii="宋体" w:eastAsia="宋体" w:hAnsi="宋体" w:cs="TimesNewRomanPSMT"/>
          <w:color w:val="000000"/>
          <w:kern w:val="0"/>
          <w:szCs w:val="21"/>
        </w:rPr>
        <w:t>四因素论</w:t>
      </w:r>
      <w:proofErr w:type="gramEnd"/>
    </w:p>
    <w:p w14:paraId="522DF8AF"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风险评估及</w:t>
      </w:r>
      <w:r>
        <w:rPr>
          <w:rFonts w:ascii="宋体" w:eastAsia="宋体" w:hAnsi="宋体" w:cs="TimesNewRomanPSMT"/>
          <w:color w:val="000000"/>
          <w:kern w:val="0"/>
          <w:szCs w:val="21"/>
        </w:rPr>
        <w:t>预防</w:t>
      </w:r>
    </w:p>
    <w:p w14:paraId="48AA20EC"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color w:val="000000"/>
          <w:kern w:val="0"/>
          <w:szCs w:val="21"/>
        </w:rPr>
        <w:t>世界各地区</w:t>
      </w:r>
      <w:proofErr w:type="gramStart"/>
      <w:r>
        <w:rPr>
          <w:rFonts w:ascii="宋体" w:eastAsia="宋体" w:hAnsi="宋体" w:cs="TimesNewRomanPSMT"/>
          <w:color w:val="000000"/>
          <w:kern w:val="0"/>
          <w:szCs w:val="21"/>
        </w:rPr>
        <w:t>龋</w:t>
      </w:r>
      <w:proofErr w:type="gramEnd"/>
      <w:r>
        <w:rPr>
          <w:rFonts w:ascii="宋体" w:eastAsia="宋体" w:hAnsi="宋体" w:cs="TimesNewRomanPSMT"/>
          <w:color w:val="000000"/>
          <w:kern w:val="0"/>
          <w:szCs w:val="21"/>
        </w:rPr>
        <w:t>病预防概况</w:t>
      </w:r>
    </w:p>
    <w:p w14:paraId="41BDE54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龋</w:t>
      </w:r>
      <w:proofErr w:type="gramEnd"/>
      <w:r>
        <w:rPr>
          <w:rFonts w:ascii="宋体" w:eastAsia="宋体" w:hAnsi="宋体" w:cs="TimesNewRomanPSMT" w:hint="eastAsia"/>
          <w:color w:val="000000"/>
          <w:kern w:val="0"/>
          <w:szCs w:val="21"/>
        </w:rPr>
        <w:t>活性实验</w:t>
      </w:r>
    </w:p>
    <w:p w14:paraId="2D11FC6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proofErr w:type="gramStart"/>
      <w:r>
        <w:rPr>
          <w:rFonts w:ascii="宋体" w:eastAsia="宋体" w:hAnsi="宋体" w:cs="TimesNewRomanPSMT"/>
          <w:color w:val="000000"/>
          <w:kern w:val="0"/>
          <w:szCs w:val="21"/>
        </w:rPr>
        <w:t>龋</w:t>
      </w:r>
      <w:proofErr w:type="gramEnd"/>
      <w:r>
        <w:rPr>
          <w:rFonts w:ascii="宋体" w:eastAsia="宋体" w:hAnsi="宋体" w:cs="TimesNewRomanPSMT"/>
          <w:color w:val="000000"/>
          <w:kern w:val="0"/>
          <w:szCs w:val="21"/>
        </w:rPr>
        <w:t>病的预防方法(牙菌斑控制、蔗糖及代用品，窝沟封闭剂、氟化物防龋、其他防龋措施)。</w:t>
      </w:r>
    </w:p>
    <w:p w14:paraId="260D0849"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5D039E93"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多媒体教学。</w:t>
      </w:r>
    </w:p>
    <w:p w14:paraId="6EE7673C" w14:textId="77777777" w:rsidR="00253FDD" w:rsidRDefault="00253FDD">
      <w:pPr>
        <w:widowControl/>
        <w:spacing w:line="240" w:lineRule="atLeast"/>
        <w:ind w:firstLineChars="200" w:firstLine="420"/>
        <w:jc w:val="left"/>
        <w:rPr>
          <w:rFonts w:ascii="宋体" w:eastAsia="宋体" w:hAnsi="宋体" w:cs="TimesNewRomanPSMT"/>
          <w:color w:val="000000"/>
          <w:kern w:val="0"/>
          <w:szCs w:val="21"/>
        </w:rPr>
      </w:pPr>
    </w:p>
    <w:p w14:paraId="3E704FF9" w14:textId="77777777" w:rsidR="00253FDD" w:rsidRDefault="00AE701B">
      <w:pPr>
        <w:widowControl/>
        <w:spacing w:beforeLines="50" w:before="156" w:afterLines="50" w:after="156"/>
        <w:ind w:firstLineChars="200" w:firstLine="482"/>
        <w:jc w:val="left"/>
        <w:rPr>
          <w:rFonts w:ascii="TimesNewRomanPSMT" w:eastAsia="等线" w:hAnsi="TimesNewRomanPSMT" w:cs="TimesNewRomanPSMT"/>
          <w:color w:val="000000"/>
          <w:kern w:val="0"/>
          <w:sz w:val="20"/>
          <w:szCs w:val="20"/>
        </w:rPr>
      </w:pPr>
      <w:r>
        <w:rPr>
          <w:rFonts w:ascii="黑体" w:eastAsia="黑体" w:hAnsi="黑体" w:cs="Times New Roman" w:hint="eastAsia"/>
          <w:b/>
          <w:sz w:val="24"/>
        </w:rPr>
        <w:t>第五章 氟化物与</w:t>
      </w:r>
      <w:proofErr w:type="gramStart"/>
      <w:r>
        <w:rPr>
          <w:rFonts w:ascii="黑体" w:eastAsia="黑体" w:hAnsi="黑体" w:cs="Times New Roman" w:hint="eastAsia"/>
          <w:b/>
          <w:sz w:val="24"/>
        </w:rPr>
        <w:t>龋</w:t>
      </w:r>
      <w:proofErr w:type="gramEnd"/>
      <w:r>
        <w:rPr>
          <w:rFonts w:ascii="黑体" w:eastAsia="黑体" w:hAnsi="黑体" w:cs="Times New Roman" w:hint="eastAsia"/>
          <w:b/>
          <w:sz w:val="24"/>
        </w:rPr>
        <w:t xml:space="preserve">病预防 </w:t>
      </w:r>
    </w:p>
    <w:p w14:paraId="75B8E1F0"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教学目标 </w:t>
      </w:r>
    </w:p>
    <w:p w14:paraId="50C0B643"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w:t>
      </w:r>
    </w:p>
    <w:p w14:paraId="0C1D0EC5"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color w:val="000000"/>
          <w:kern w:val="0"/>
          <w:szCs w:val="21"/>
        </w:rPr>
        <w:t>氟的防龋机制</w:t>
      </w:r>
    </w:p>
    <w:p w14:paraId="51CC5AA8"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color w:val="000000"/>
          <w:kern w:val="0"/>
          <w:szCs w:val="21"/>
        </w:rPr>
        <w:t>全身用氟和局部用氟方法、原则、剂量、浓度、优缺点</w:t>
      </w:r>
    </w:p>
    <w:p w14:paraId="27BEB6A0"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color w:val="000000"/>
          <w:kern w:val="0"/>
          <w:szCs w:val="21"/>
        </w:rPr>
        <w:t>氟牙症的诊断、分类、Dean氏标准</w:t>
      </w:r>
    </w:p>
    <w:p w14:paraId="5A70D890"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p>
    <w:p w14:paraId="3630EE3F"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color w:val="000000"/>
          <w:kern w:val="0"/>
          <w:szCs w:val="21"/>
        </w:rPr>
        <w:t>氟的代谢、生理、药理、毒理作用</w:t>
      </w:r>
    </w:p>
    <w:p w14:paraId="0E30A9E0"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color w:val="000000"/>
          <w:kern w:val="0"/>
          <w:szCs w:val="21"/>
        </w:rPr>
        <w:t>急慢性氟中毒、临床表现、诊断、处理及预防措施和方法</w:t>
      </w:r>
    </w:p>
    <w:p w14:paraId="7BF1B8AF"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03470844"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氟牙症。</w:t>
      </w:r>
    </w:p>
    <w:p w14:paraId="5714C163"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氟化物的局部应用和全身应用。</w:t>
      </w:r>
    </w:p>
    <w:p w14:paraId="524BE502"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449D59B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概述</w:t>
      </w:r>
    </w:p>
    <w:p w14:paraId="6388839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自然界的氟</w:t>
      </w:r>
    </w:p>
    <w:p w14:paraId="072D598E"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人体氟的来源，氟的代谢，</w:t>
      </w:r>
    </w:p>
    <w:p w14:paraId="71D14F4F"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急性和慢性氟中毒</w:t>
      </w:r>
    </w:p>
    <w:p w14:paraId="05DC88C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氟牙症</w:t>
      </w:r>
    </w:p>
    <w:p w14:paraId="7878168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氟化物的防龋机制</w:t>
      </w:r>
    </w:p>
    <w:p w14:paraId="320529E3"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氟化物的局部应用</w:t>
      </w:r>
    </w:p>
    <w:p w14:paraId="0B24B23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氟化物的全身应用</w:t>
      </w:r>
    </w:p>
    <w:p w14:paraId="19D5F67F"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405E2C0C"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ab/>
      </w:r>
      <w:r>
        <w:rPr>
          <w:rFonts w:ascii="宋体" w:eastAsia="宋体" w:hAnsi="宋体" w:cs="TimesNewRomanPSMT" w:hint="eastAsia"/>
          <w:color w:val="000000"/>
          <w:kern w:val="0"/>
          <w:szCs w:val="21"/>
        </w:rPr>
        <w:t>多媒体教学。</w:t>
      </w:r>
    </w:p>
    <w:p w14:paraId="77CC8DE4" w14:textId="77777777" w:rsidR="00253FDD" w:rsidRDefault="00253FDD"/>
    <w:p w14:paraId="7D6C533E" w14:textId="77777777" w:rsidR="00253FDD" w:rsidRDefault="00AE701B">
      <w:pPr>
        <w:widowControl/>
        <w:spacing w:beforeLines="50" w:before="156" w:afterLines="50" w:after="156"/>
        <w:ind w:firstLineChars="200" w:firstLine="482"/>
        <w:jc w:val="left"/>
      </w:pPr>
      <w:r>
        <w:rPr>
          <w:rFonts w:ascii="黑体" w:eastAsia="黑体" w:hAnsi="黑体" w:cs="Times New Roman" w:hint="eastAsia"/>
          <w:b/>
          <w:sz w:val="24"/>
        </w:rPr>
        <w:lastRenderedPageBreak/>
        <w:t>第六章 临床口腔预防技术</w:t>
      </w:r>
      <w:r>
        <w:rPr>
          <w:rFonts w:ascii="宋体" w:hAnsi="宋体" w:cs="宋体" w:hint="eastAsia"/>
          <w:b/>
          <w:color w:val="000000"/>
          <w:kern w:val="0"/>
          <w:sz w:val="20"/>
          <w:szCs w:val="20"/>
        </w:rPr>
        <w:t xml:space="preserve"> </w:t>
      </w:r>
    </w:p>
    <w:p w14:paraId="3FC2759F"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1.教学目标 </w:t>
      </w:r>
    </w:p>
    <w:p w14:paraId="2227379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w:t>
      </w:r>
    </w:p>
    <w:p w14:paraId="558C8C19"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窝沟封闭的定义，窝沟封闭的适应症、非适应症，窝沟封闭的操作方法与步骤</w:t>
      </w:r>
    </w:p>
    <w:p w14:paraId="0BE778AC"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预防性树脂充填的定义及适应症</w:t>
      </w:r>
    </w:p>
    <w:p w14:paraId="4A0D0CF1"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非创伤性修复治疗的定义及适应症</w:t>
      </w:r>
    </w:p>
    <w:p w14:paraId="71B644B3"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树脂渗透术的定义及适应症</w:t>
      </w:r>
    </w:p>
    <w:p w14:paraId="78768E5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p>
    <w:p w14:paraId="773FC7F7"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窝沟解剖及患</w:t>
      </w:r>
      <w:proofErr w:type="gramStart"/>
      <w:r>
        <w:rPr>
          <w:rFonts w:ascii="宋体" w:eastAsia="宋体" w:hAnsi="宋体" w:cs="TimesNewRomanPSMT" w:hint="eastAsia"/>
          <w:color w:val="000000"/>
          <w:kern w:val="0"/>
          <w:szCs w:val="21"/>
        </w:rPr>
        <w:t>龋</w:t>
      </w:r>
      <w:proofErr w:type="gramEnd"/>
      <w:r>
        <w:rPr>
          <w:rFonts w:ascii="宋体" w:eastAsia="宋体" w:hAnsi="宋体" w:cs="TimesNewRomanPSMT" w:hint="eastAsia"/>
          <w:color w:val="000000"/>
          <w:kern w:val="0"/>
          <w:szCs w:val="21"/>
        </w:rPr>
        <w:t>情况，窝沟封闭剂的组成、类型及特点，窝沟封闭的临床效果评价</w:t>
      </w:r>
    </w:p>
    <w:p w14:paraId="64E754A0"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预防性树脂充填的分类及操作步骤</w:t>
      </w:r>
    </w:p>
    <w:p w14:paraId="19A66EBF"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非创伤性修复治疗的基本材料和器械、操作步骤及优点</w:t>
      </w:r>
    </w:p>
    <w:p w14:paraId="20F34917"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树脂渗透术的临床操作方法、临床效果及影响因素</w:t>
      </w:r>
    </w:p>
    <w:p w14:paraId="3047B792"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4A5A2911"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窝沟封闭的定义、适应症与非适应症、窝沟封闭的操作方法及步骤</w:t>
      </w:r>
    </w:p>
    <w:p w14:paraId="7FE64085"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3F463C3B"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窝沟封闭：</w:t>
      </w:r>
    </w:p>
    <w:p w14:paraId="04817E7A"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儿童窝沟解剖及患</w:t>
      </w:r>
      <w:proofErr w:type="gramStart"/>
      <w:r>
        <w:rPr>
          <w:rFonts w:ascii="宋体" w:eastAsia="宋体" w:hAnsi="宋体" w:cs="TimesNewRomanPSMT" w:hint="eastAsia"/>
          <w:color w:val="000000"/>
          <w:kern w:val="0"/>
          <w:szCs w:val="21"/>
        </w:rPr>
        <w:t>龋</w:t>
      </w:r>
      <w:proofErr w:type="gramEnd"/>
      <w:r>
        <w:rPr>
          <w:rFonts w:ascii="宋体" w:eastAsia="宋体" w:hAnsi="宋体" w:cs="TimesNewRomanPSMT" w:hint="eastAsia"/>
          <w:color w:val="000000"/>
          <w:kern w:val="0"/>
          <w:szCs w:val="21"/>
        </w:rPr>
        <w:t xml:space="preserve">情况 </w:t>
      </w:r>
    </w:p>
    <w:p w14:paraId="76DDB60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牙合面</w:t>
      </w:r>
      <w:proofErr w:type="gramStart"/>
      <w:r>
        <w:rPr>
          <w:rFonts w:ascii="宋体" w:eastAsia="宋体" w:hAnsi="宋体" w:cs="TimesNewRomanPSMT" w:hint="eastAsia"/>
          <w:color w:val="000000"/>
          <w:kern w:val="0"/>
          <w:szCs w:val="21"/>
        </w:rPr>
        <w:t>龋</w:t>
      </w:r>
      <w:proofErr w:type="gramEnd"/>
      <w:r>
        <w:rPr>
          <w:rFonts w:ascii="宋体" w:eastAsia="宋体" w:hAnsi="宋体" w:cs="TimesNewRomanPSMT" w:hint="eastAsia"/>
          <w:color w:val="000000"/>
          <w:kern w:val="0"/>
          <w:szCs w:val="21"/>
        </w:rPr>
        <w:t>预防方法的发展</w:t>
      </w:r>
    </w:p>
    <w:p w14:paraId="329D351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窝沟封闭的临床应用</w:t>
      </w:r>
    </w:p>
    <w:p w14:paraId="540A614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窝沟封闭的临床效果</w:t>
      </w:r>
    </w:p>
    <w:p w14:paraId="2D43149F"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窝沟封闭的研究进展</w:t>
      </w:r>
    </w:p>
    <w:p w14:paraId="017AEF35"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影响窝沟封闭普及的因素</w:t>
      </w:r>
    </w:p>
    <w:p w14:paraId="643776C1"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预防性树脂充填</w:t>
      </w:r>
    </w:p>
    <w:p w14:paraId="3ED3B44A"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非创伤性修复治疗</w:t>
      </w:r>
    </w:p>
    <w:p w14:paraId="5AB84895"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树脂渗透术</w:t>
      </w:r>
    </w:p>
    <w:p w14:paraId="6AC563D4"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14:paraId="3193A4D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多媒体教学</w:t>
      </w:r>
    </w:p>
    <w:p w14:paraId="0827AA72" w14:textId="77777777" w:rsidR="00253FDD" w:rsidRDefault="00253FDD">
      <w:pPr>
        <w:widowControl/>
        <w:spacing w:beforeLines="50" w:before="156" w:afterLines="50" w:after="156"/>
        <w:ind w:firstLineChars="200" w:firstLine="482"/>
        <w:jc w:val="left"/>
        <w:rPr>
          <w:rFonts w:ascii="黑体" w:eastAsia="黑体" w:hAnsi="黑体" w:cs="Times New Roman"/>
          <w:b/>
          <w:sz w:val="24"/>
        </w:rPr>
      </w:pPr>
    </w:p>
    <w:p w14:paraId="74C27ED3" w14:textId="77777777" w:rsidR="00253FDD" w:rsidRDefault="00AE701B">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rPr>
        <w:t>第七章 牙周病的预防</w:t>
      </w:r>
    </w:p>
    <w:p w14:paraId="64885352"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14:paraId="5CF15591"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w:t>
      </w:r>
    </w:p>
    <w:p w14:paraId="316C8148"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牙周病的分级预防</w:t>
      </w:r>
    </w:p>
    <w:p w14:paraId="2AA86653"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菌斑控制的方法</w:t>
      </w:r>
    </w:p>
    <w:p w14:paraId="196A365A"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专业人员的菌斑控制方法</w:t>
      </w:r>
    </w:p>
    <w:p w14:paraId="1AB3D704"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控制局部相关危险因素</w:t>
      </w:r>
    </w:p>
    <w:p w14:paraId="004C706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p>
    <w:p w14:paraId="0F80B886"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显示菌斑的方法</w:t>
      </w:r>
    </w:p>
    <w:p w14:paraId="58339A63" w14:textId="77777777" w:rsidR="00253FDD" w:rsidRDefault="00AE701B">
      <w:pPr>
        <w:widowControl/>
        <w:spacing w:line="240" w:lineRule="atLeast"/>
        <w:ind w:firstLineChars="500" w:firstLine="10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菌斑控制的临床评估</w:t>
      </w:r>
    </w:p>
    <w:p w14:paraId="4EB6A887"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506C29EB"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牙周病的分级预防</w:t>
      </w:r>
    </w:p>
    <w:p w14:paraId="60910545"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36840D4C"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牙周病的分级预防</w:t>
      </w:r>
    </w:p>
    <w:p w14:paraId="02FEDF4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控制菌斑</w:t>
      </w:r>
    </w:p>
    <w:p w14:paraId="06C9336A"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专业人员的菌斑控制</w:t>
      </w:r>
    </w:p>
    <w:p w14:paraId="6FC623F4"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控制局部相关危险因素</w:t>
      </w:r>
    </w:p>
    <w:p w14:paraId="1F5E2C30"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提高宿主免疫力</w:t>
      </w:r>
    </w:p>
    <w:p w14:paraId="7AD1EEFF" w14:textId="77777777" w:rsidR="00253FDD" w:rsidRDefault="00AE701B">
      <w:pPr>
        <w:widowControl/>
        <w:spacing w:line="240" w:lineRule="atLeast"/>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14:paraId="62CAAA5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多媒体教学</w:t>
      </w:r>
    </w:p>
    <w:p w14:paraId="13F6AA33" w14:textId="77777777" w:rsidR="00253FDD" w:rsidRDefault="00253FDD"/>
    <w:p w14:paraId="78EC1607" w14:textId="77777777" w:rsidR="00253FDD" w:rsidRDefault="00AE701B">
      <w:pPr>
        <w:widowControl/>
        <w:spacing w:beforeLines="50" w:before="156" w:afterLines="50" w:after="156"/>
        <w:ind w:firstLineChars="200" w:firstLine="482"/>
        <w:jc w:val="left"/>
      </w:pPr>
      <w:r>
        <w:rPr>
          <w:rFonts w:ascii="黑体" w:eastAsia="黑体" w:hAnsi="黑体" w:cs="Times New Roman" w:hint="eastAsia"/>
          <w:b/>
          <w:sz w:val="24"/>
        </w:rPr>
        <w:t>第八章 自我口腔保健方法</w:t>
      </w:r>
      <w:r>
        <w:rPr>
          <w:rFonts w:ascii="宋体" w:hAnsi="宋体" w:cs="宋体" w:hint="eastAsia"/>
          <w:b/>
          <w:color w:val="000000"/>
          <w:kern w:val="0"/>
          <w:sz w:val="20"/>
          <w:szCs w:val="20"/>
        </w:rPr>
        <w:t xml:space="preserve"> </w:t>
      </w:r>
    </w:p>
    <w:p w14:paraId="141610E4"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1.教学目标 </w:t>
      </w:r>
    </w:p>
    <w:p w14:paraId="2D92C88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w:t>
      </w:r>
    </w:p>
    <w:p w14:paraId="7323CABE"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牙刷的种类及选择</w:t>
      </w:r>
    </w:p>
    <w:p w14:paraId="3F25C3D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牙膏的基本成分和功效</w:t>
      </w:r>
    </w:p>
    <w:p w14:paraId="26D73A2B"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刷牙方法</w:t>
      </w:r>
    </w:p>
    <w:p w14:paraId="29DF516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牙间隙清洁方法</w:t>
      </w:r>
    </w:p>
    <w:p w14:paraId="77427E5C"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p>
    <w:p w14:paraId="4CF67420"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漱口</w:t>
      </w:r>
    </w:p>
    <w:p w14:paraId="25D1CE43"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无糖口香糖</w:t>
      </w:r>
    </w:p>
    <w:p w14:paraId="7CE2A39F"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1DAC0F50"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牙膏的基本成分和功效、刷牙方法、牙间隙的清洁方法</w:t>
      </w:r>
    </w:p>
    <w:p w14:paraId="6CD42FF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2341615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牙刷：</w:t>
      </w:r>
    </w:p>
    <w:p w14:paraId="1E400014"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手动牙刷的特点 </w:t>
      </w:r>
    </w:p>
    <w:p w14:paraId="184FBEF5"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电动牙刷的特点</w:t>
      </w:r>
    </w:p>
    <w:p w14:paraId="465D7F9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牙刷的选择</w:t>
      </w:r>
    </w:p>
    <w:p w14:paraId="0BF5963C"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牙刷的保管和维护</w:t>
      </w:r>
    </w:p>
    <w:p w14:paraId="67913A5C"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牙膏</w:t>
      </w:r>
    </w:p>
    <w:p w14:paraId="4978CEF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牙膏的基本成分和作用</w:t>
      </w:r>
    </w:p>
    <w:p w14:paraId="3AA890A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各种功效牙膏</w:t>
      </w:r>
    </w:p>
    <w:p w14:paraId="6FC235F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刷牙方法</w:t>
      </w:r>
    </w:p>
    <w:p w14:paraId="089D937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改良巴氏刷牙法</w:t>
      </w:r>
    </w:p>
    <w:p w14:paraId="202ECF0A"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圆弧刷牙法</w:t>
      </w:r>
    </w:p>
    <w:p w14:paraId="3EC97CD0"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刷牙的注意事项</w:t>
      </w:r>
    </w:p>
    <w:p w14:paraId="52C60AA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漱口的方法及注意事项</w:t>
      </w:r>
    </w:p>
    <w:p w14:paraId="1293B9BB"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牙间隙的清洁方法</w:t>
      </w:r>
    </w:p>
    <w:p w14:paraId="4849079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无糖口香糖的作用</w:t>
      </w:r>
    </w:p>
    <w:p w14:paraId="34B4D85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14:paraId="18DD3D95"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多媒体教学</w:t>
      </w:r>
    </w:p>
    <w:p w14:paraId="7A902FC7" w14:textId="77777777" w:rsidR="00253FDD" w:rsidRDefault="00AE701B">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rPr>
        <w:t xml:space="preserve">第九章 其他口腔预防技术 </w:t>
      </w:r>
    </w:p>
    <w:p w14:paraId="0885DD6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1.教学目标 </w:t>
      </w:r>
    </w:p>
    <w:p w14:paraId="128B98DB"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w:t>
      </w:r>
    </w:p>
    <w:p w14:paraId="1073B445"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口腔癌的危险因素及预防方法</w:t>
      </w:r>
    </w:p>
    <w:p w14:paraId="41D78313"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牙本质敏感的危险因素及预防方法</w:t>
      </w:r>
    </w:p>
    <w:p w14:paraId="03CC38B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牙外伤的危险因素及预防方法</w:t>
      </w:r>
    </w:p>
    <w:p w14:paraId="4CA94D0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牙酸蚀症的危险因素及预防方法</w:t>
      </w:r>
    </w:p>
    <w:p w14:paraId="15FDD3E0"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p>
    <w:p w14:paraId="45B5FE4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错牙合</w:t>
      </w:r>
      <w:proofErr w:type="gramEnd"/>
      <w:r>
        <w:rPr>
          <w:rFonts w:ascii="宋体" w:eastAsia="宋体" w:hAnsi="宋体" w:cs="TimesNewRomanPSMT" w:hint="eastAsia"/>
          <w:color w:val="000000"/>
          <w:kern w:val="0"/>
          <w:szCs w:val="21"/>
        </w:rPr>
        <w:t>畸形的危险因素和预防方法</w:t>
      </w:r>
    </w:p>
    <w:p w14:paraId="71E8FC0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口臭的分离、产生机制、检测方法、与牙周病的关系及防治</w:t>
      </w:r>
    </w:p>
    <w:p w14:paraId="121A6E25"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1B0038D1"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口腔癌的预防</w:t>
      </w:r>
    </w:p>
    <w:p w14:paraId="72906651"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28B21AB4"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1）口腔癌的预防</w:t>
      </w:r>
    </w:p>
    <w:p w14:paraId="53B726CF"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2）牙本质敏感的预防</w:t>
      </w:r>
    </w:p>
    <w:p w14:paraId="3458AE9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3）牙外伤的预防</w:t>
      </w:r>
    </w:p>
    <w:p w14:paraId="492F879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4）牙酸蚀症的预防</w:t>
      </w:r>
    </w:p>
    <w:p w14:paraId="3F717B6E"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proofErr w:type="gramStart"/>
      <w:r>
        <w:rPr>
          <w:rFonts w:ascii="宋体" w:eastAsia="宋体" w:hAnsi="宋体" w:cs="TimesNewRomanPSMT" w:hint="eastAsia"/>
          <w:color w:val="000000"/>
          <w:kern w:val="0"/>
          <w:szCs w:val="21"/>
        </w:rPr>
        <w:t>错牙合</w:t>
      </w:r>
      <w:proofErr w:type="gramEnd"/>
      <w:r>
        <w:rPr>
          <w:rFonts w:ascii="宋体" w:eastAsia="宋体" w:hAnsi="宋体" w:cs="TimesNewRomanPSMT" w:hint="eastAsia"/>
          <w:color w:val="000000"/>
          <w:kern w:val="0"/>
          <w:szCs w:val="21"/>
        </w:rPr>
        <w:t>畸形的预防</w:t>
      </w:r>
    </w:p>
    <w:p w14:paraId="7F99010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6）口臭的预防</w:t>
      </w:r>
    </w:p>
    <w:p w14:paraId="2BCA449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14:paraId="09B6FC4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多媒体教学</w:t>
      </w:r>
    </w:p>
    <w:p w14:paraId="4BF9D177" w14:textId="77777777" w:rsidR="00253FDD" w:rsidRDefault="00AE701B">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rPr>
        <w:t xml:space="preserve">第十章 特定人群口腔保健 </w:t>
      </w:r>
    </w:p>
    <w:p w14:paraId="49E5A49C"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1.教学目标 </w:t>
      </w:r>
    </w:p>
    <w:p w14:paraId="09E8E17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掌握：不同年龄人群及妊娠期、残疾人的基本口腔保健方法</w:t>
      </w:r>
    </w:p>
    <w:p w14:paraId="461E888B"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熟悉：不同年龄人群及妊娠期、残疾人口腔疾病的患病特点</w:t>
      </w:r>
    </w:p>
    <w:p w14:paraId="1C690F12"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0573DF7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不同年龄人群及妊娠期、残疾人的基本口腔保健方法</w:t>
      </w:r>
    </w:p>
    <w:p w14:paraId="49507501"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2EA5779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婴幼儿口腔保健</w:t>
      </w:r>
    </w:p>
    <w:p w14:paraId="1CEA8A1E"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学龄前儿童口腔保健</w:t>
      </w:r>
    </w:p>
    <w:p w14:paraId="6CC170B2"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学龄儿童口腔保健</w:t>
      </w:r>
    </w:p>
    <w:p w14:paraId="540D47A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老年人口腔保健</w:t>
      </w:r>
    </w:p>
    <w:p w14:paraId="1C8306EC"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妊娠期妇女口腔保健</w:t>
      </w:r>
    </w:p>
    <w:p w14:paraId="69AD4E1E"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残疾人口腔保健</w:t>
      </w:r>
    </w:p>
    <w:p w14:paraId="389AD28E"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14:paraId="268C5C84"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多媒体教学</w:t>
      </w:r>
    </w:p>
    <w:p w14:paraId="71C60001" w14:textId="77777777" w:rsidR="00253FDD" w:rsidRDefault="00253FDD">
      <w:pPr>
        <w:widowControl/>
        <w:spacing w:beforeLines="50" w:before="156" w:afterLines="50" w:after="156"/>
        <w:ind w:firstLineChars="200" w:firstLine="482"/>
        <w:jc w:val="left"/>
        <w:rPr>
          <w:rFonts w:ascii="黑体" w:eastAsia="黑体" w:hAnsi="黑体" w:cs="Times New Roman"/>
          <w:b/>
          <w:sz w:val="24"/>
        </w:rPr>
      </w:pPr>
    </w:p>
    <w:p w14:paraId="53FB0E37" w14:textId="77777777" w:rsidR="00253FDD" w:rsidRDefault="00AE701B">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rPr>
        <w:t xml:space="preserve">第十一章 口腔健康促进 </w:t>
      </w:r>
    </w:p>
    <w:p w14:paraId="615D248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1.教学目标 </w:t>
      </w:r>
    </w:p>
    <w:p w14:paraId="4D4F32FF"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w:t>
      </w:r>
    </w:p>
    <w:p w14:paraId="72644650"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口腔健康促进和口腔健康教育的概念</w:t>
      </w:r>
    </w:p>
    <w:p w14:paraId="0BEA5790"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口腔健康促进的组成</w:t>
      </w:r>
    </w:p>
    <w:p w14:paraId="382DE363"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口腔健康教育的方法</w:t>
      </w:r>
    </w:p>
    <w:p w14:paraId="53793005"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p>
    <w:p w14:paraId="6B340E9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口腔健康促进的任务、途径、计划、实施和评价</w:t>
      </w:r>
    </w:p>
    <w:p w14:paraId="4720FB2B"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57507690"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口腔健康促进的组成及口腔健康教育在口腔健康促进中的核心地位。</w:t>
      </w:r>
    </w:p>
    <w:p w14:paraId="44E15944"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142A4F3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1）口腔健康促进的理论基础和概念</w:t>
      </w:r>
    </w:p>
    <w:p w14:paraId="362D855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2）口腔健康促进的组成、途径和任务</w:t>
      </w:r>
    </w:p>
    <w:p w14:paraId="0B6203D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3）口腔健康促进的计划、实施和评价</w:t>
      </w:r>
    </w:p>
    <w:p w14:paraId="4A3A651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b/>
        <w:t>4）口腔健康教育的概念，任务和方法，计划、实施和评价</w:t>
      </w:r>
    </w:p>
    <w:p w14:paraId="3D45D5B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4.教学方法 </w:t>
      </w:r>
    </w:p>
    <w:p w14:paraId="3B25831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多媒体教学</w:t>
      </w:r>
    </w:p>
    <w:p w14:paraId="2922AB26" w14:textId="77777777" w:rsidR="00253FDD" w:rsidRDefault="00253FDD">
      <w:pPr>
        <w:widowControl/>
        <w:spacing w:line="240" w:lineRule="atLeast"/>
        <w:ind w:firstLineChars="400" w:firstLine="840"/>
        <w:jc w:val="left"/>
        <w:rPr>
          <w:rFonts w:ascii="宋体" w:eastAsia="宋体" w:hAnsi="宋体" w:cs="TimesNewRomanPSMT"/>
          <w:color w:val="000000"/>
          <w:kern w:val="0"/>
          <w:szCs w:val="21"/>
        </w:rPr>
      </w:pPr>
    </w:p>
    <w:p w14:paraId="320CA793" w14:textId="77777777" w:rsidR="00253FDD" w:rsidRDefault="00AE701B">
      <w:pPr>
        <w:ind w:firstLineChars="200" w:firstLine="482"/>
        <w:rPr>
          <w:rFonts w:ascii="黑体" w:eastAsia="黑体" w:hAnsi="黑体"/>
          <w:sz w:val="24"/>
        </w:rPr>
      </w:pPr>
      <w:r>
        <w:rPr>
          <w:rFonts w:ascii="黑体" w:eastAsia="黑体" w:hAnsi="黑体" w:cs="Times New Roman" w:hint="eastAsia"/>
          <w:b/>
          <w:sz w:val="24"/>
        </w:rPr>
        <w:t>第十二章 社区口腔卫生服务</w:t>
      </w:r>
    </w:p>
    <w:p w14:paraId="2A8572EB"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教学目标 </w:t>
      </w:r>
    </w:p>
    <w:p w14:paraId="5C9663E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w:t>
      </w:r>
    </w:p>
    <w:p w14:paraId="1083A083"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社区口腔卫生服务的基本概念、任务、原则及内容</w:t>
      </w:r>
    </w:p>
    <w:p w14:paraId="24B1844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教学重难点</w:t>
      </w:r>
    </w:p>
    <w:p w14:paraId="492C649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社区口腔卫生服务的基本概念和内容</w:t>
      </w:r>
    </w:p>
    <w:p w14:paraId="471BFC0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17A0661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1）社区口腔卫生服务的基本概念、任务和原则</w:t>
      </w:r>
    </w:p>
    <w:p w14:paraId="7F79807B"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bookmarkStart w:id="0" w:name="_Hlk75624266"/>
      <w:r>
        <w:rPr>
          <w:rFonts w:ascii="宋体" w:eastAsia="宋体" w:hAnsi="宋体" w:cs="TimesNewRomanPSMT" w:hint="eastAsia"/>
          <w:color w:val="000000"/>
          <w:kern w:val="0"/>
          <w:szCs w:val="21"/>
        </w:rPr>
        <w:t>a）社区口腔卫生服务的基本概念</w:t>
      </w:r>
    </w:p>
    <w:p w14:paraId="7342DFBF"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b）社区口腔卫生服务的任务和基本原则</w:t>
      </w:r>
    </w:p>
    <w:bookmarkEnd w:id="0"/>
    <w:p w14:paraId="678EA655"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2）社区口腔卫生服务的内容</w:t>
      </w:r>
    </w:p>
    <w:p w14:paraId="66900622"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bookmarkStart w:id="1" w:name="_Hlk75624570"/>
      <w:r>
        <w:rPr>
          <w:rFonts w:ascii="宋体" w:eastAsia="宋体" w:hAnsi="宋体" w:cs="TimesNewRomanPSMT" w:hint="eastAsia"/>
          <w:color w:val="000000"/>
          <w:kern w:val="0"/>
          <w:szCs w:val="21"/>
        </w:rPr>
        <w:t>a）社区口腔健康教育</w:t>
      </w:r>
    </w:p>
    <w:p w14:paraId="3E483ED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b）社区口腔预防</w:t>
      </w:r>
    </w:p>
    <w:p w14:paraId="749F7493"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c）社区口腔医疗</w:t>
      </w:r>
    </w:p>
    <w:p w14:paraId="24482DA1"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d）社区口腔保健</w:t>
      </w:r>
    </w:p>
    <w:p w14:paraId="000B47A5"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e）社区口腔卫生康复</w:t>
      </w:r>
    </w:p>
    <w:p w14:paraId="4BC8235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f）社区口腔卫生信息管理</w:t>
      </w:r>
    </w:p>
    <w:bookmarkEnd w:id="1"/>
    <w:p w14:paraId="580176E2"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3）社区口腔卫生服务计划的制订、实施和评价</w:t>
      </w:r>
    </w:p>
    <w:p w14:paraId="4B3AAA3F"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a）社区口腔卫生服务计划的制订</w:t>
      </w:r>
    </w:p>
    <w:p w14:paraId="24A20D2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b）社区口腔卫生服务计划的实施</w:t>
      </w:r>
    </w:p>
    <w:p w14:paraId="77E04C7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c）社区口腔卫生服务计划的评价</w:t>
      </w:r>
    </w:p>
    <w:p w14:paraId="72E25841"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w:t>
      </w:r>
    </w:p>
    <w:p w14:paraId="7060AC8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多媒体教学 </w:t>
      </w:r>
    </w:p>
    <w:p w14:paraId="47C774B5" w14:textId="77777777" w:rsidR="00253FDD" w:rsidRDefault="00253FDD">
      <w:pPr>
        <w:rPr>
          <w:rFonts w:ascii="黑体" w:eastAsia="黑体" w:hAnsi="黑体"/>
        </w:rPr>
      </w:pPr>
    </w:p>
    <w:p w14:paraId="49D53079" w14:textId="77777777" w:rsidR="00253FDD" w:rsidRDefault="00AE701B">
      <w:pPr>
        <w:ind w:firstLineChars="300" w:firstLine="723"/>
        <w:rPr>
          <w:rFonts w:ascii="黑体" w:eastAsia="黑体" w:hAnsi="黑体" w:cs="Times New Roman"/>
          <w:b/>
          <w:sz w:val="24"/>
        </w:rPr>
      </w:pPr>
      <w:r>
        <w:rPr>
          <w:rFonts w:ascii="黑体" w:eastAsia="黑体" w:hAnsi="黑体" w:cs="Times New Roman" w:hint="eastAsia"/>
          <w:b/>
          <w:sz w:val="24"/>
        </w:rPr>
        <w:t>第十三章：口腔卫生服务和口腔卫生政策</w:t>
      </w:r>
    </w:p>
    <w:p w14:paraId="12B1814E"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14:paraId="3EBA3DAA"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w:t>
      </w:r>
    </w:p>
    <w:p w14:paraId="09DC82AB"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1）口腔卫生服务需要、需求和利用的定义</w:t>
      </w:r>
    </w:p>
    <w:p w14:paraId="6B8DA0C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2）口腔卫生政策定义及制定程序</w:t>
      </w:r>
    </w:p>
    <w:p w14:paraId="335DD72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3213932A"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口腔卫生服务需要、需求和利用的定义</w:t>
      </w:r>
    </w:p>
    <w:p w14:paraId="34017B3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37E1A9DA"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1）口腔卫生服务需要、需求和利用的定义</w:t>
      </w:r>
    </w:p>
    <w:p w14:paraId="673DF01A"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a)口腔卫生服务需要和需求</w:t>
      </w:r>
    </w:p>
    <w:p w14:paraId="4E31027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b)口腔卫生服务利用</w:t>
      </w:r>
    </w:p>
    <w:p w14:paraId="49387415"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c)影响口腔卫生服务利用的原因</w:t>
      </w:r>
    </w:p>
    <w:p w14:paraId="15CA3634"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d)提高口腔卫生服务利用的措施</w:t>
      </w:r>
    </w:p>
    <w:p w14:paraId="098E23F0"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2）口腔卫生政策</w:t>
      </w:r>
    </w:p>
    <w:p w14:paraId="2D0566C3"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a）口腔卫生政策的作用及制定程序</w:t>
      </w:r>
    </w:p>
    <w:p w14:paraId="4343FFA3"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b）发达国家的口腔卫生政策</w:t>
      </w:r>
    </w:p>
    <w:p w14:paraId="22B2DDEB"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c）我国的口腔卫生政策</w:t>
      </w:r>
    </w:p>
    <w:p w14:paraId="42F841B5"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w:t>
      </w:r>
    </w:p>
    <w:p w14:paraId="48FDA594"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多媒体教学</w:t>
      </w:r>
    </w:p>
    <w:p w14:paraId="45C5FD06" w14:textId="77777777" w:rsidR="00253FDD" w:rsidRDefault="00AE701B">
      <w:pPr>
        <w:widowControl/>
        <w:spacing w:beforeLines="50" w:before="156" w:afterLines="50" w:after="156"/>
        <w:ind w:firstLineChars="200" w:firstLine="482"/>
        <w:jc w:val="left"/>
        <w:rPr>
          <w:rFonts w:ascii="TimesNewRomanPSMT" w:eastAsia="等线" w:hAnsi="TimesNewRomanPSMT" w:cs="TimesNewRomanPSMT"/>
          <w:color w:val="000000"/>
          <w:kern w:val="0"/>
          <w:sz w:val="20"/>
          <w:szCs w:val="20"/>
        </w:rPr>
      </w:pPr>
      <w:r>
        <w:rPr>
          <w:rFonts w:ascii="黑体" w:eastAsia="黑体" w:hAnsi="黑体" w:cs="Times New Roman" w:hint="eastAsia"/>
          <w:b/>
          <w:sz w:val="24"/>
        </w:rPr>
        <w:t xml:space="preserve">第十四章 循证口腔医学及其应用 </w:t>
      </w:r>
    </w:p>
    <w:p w14:paraId="5788BC5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教学目标 </w:t>
      </w:r>
    </w:p>
    <w:p w14:paraId="33AE9520"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w:t>
      </w:r>
    </w:p>
    <w:p w14:paraId="4B9BAA9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循证口腔医学的基本概念、基本知识</w:t>
      </w:r>
    </w:p>
    <w:p w14:paraId="2DEC4503"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循证口腔医学的证据</w:t>
      </w:r>
    </w:p>
    <w:p w14:paraId="5C205BFB"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口腔预防医学文献、数据检索。</w:t>
      </w:r>
    </w:p>
    <w:p w14:paraId="6075887E"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w:t>
      </w:r>
    </w:p>
    <w:p w14:paraId="1802419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循证口腔医学在口腔预防医学中的应用。</w:t>
      </w:r>
    </w:p>
    <w:p w14:paraId="299ADBFA"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教学重难点</w:t>
      </w:r>
    </w:p>
    <w:p w14:paraId="34F5E06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系统评价。</w:t>
      </w:r>
    </w:p>
    <w:p w14:paraId="57AEE6C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6BD8107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循证口腔医学的概念、起源与发展。</w:t>
      </w:r>
    </w:p>
    <w:p w14:paraId="5AFCC3E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循证口腔医学的证据</w:t>
      </w:r>
    </w:p>
    <w:p w14:paraId="2DF55083"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循证口腔医学的系统评价方法</w:t>
      </w:r>
    </w:p>
    <w:p w14:paraId="371E7D45"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循证口腔医学在口腔预防医学中的应用</w:t>
      </w:r>
    </w:p>
    <w:p w14:paraId="27B88514"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6CD60EE7" w14:textId="77777777" w:rsidR="00253FDD" w:rsidRDefault="00AE701B">
      <w:pPr>
        <w:ind w:firstLineChars="400" w:firstLine="840"/>
        <w:rPr>
          <w:rFonts w:ascii="宋体" w:eastAsia="宋体" w:hAnsi="宋体" w:cs="宋体"/>
          <w:color w:val="000000"/>
          <w:kern w:val="0"/>
          <w:szCs w:val="21"/>
        </w:rPr>
      </w:pPr>
      <w:r>
        <w:rPr>
          <w:rFonts w:ascii="宋体" w:eastAsia="宋体" w:hAnsi="宋体" w:cs="宋体" w:hint="eastAsia"/>
          <w:color w:val="000000"/>
          <w:kern w:val="0"/>
          <w:szCs w:val="21"/>
        </w:rPr>
        <w:t>多媒体教学，小组讨论</w:t>
      </w:r>
    </w:p>
    <w:p w14:paraId="6B06AE6C" w14:textId="77777777" w:rsidR="00253FDD" w:rsidRDefault="00253FDD">
      <w:pPr>
        <w:ind w:firstLineChars="400" w:firstLine="840"/>
        <w:rPr>
          <w:rFonts w:ascii="宋体" w:eastAsia="宋体" w:hAnsi="宋体" w:cs="宋体"/>
          <w:color w:val="000000"/>
          <w:kern w:val="0"/>
          <w:szCs w:val="21"/>
        </w:rPr>
      </w:pPr>
    </w:p>
    <w:p w14:paraId="7A5E64D6" w14:textId="77777777" w:rsidR="00253FDD" w:rsidRDefault="00AE701B">
      <w:pPr>
        <w:ind w:firstLineChars="200" w:firstLine="482"/>
        <w:rPr>
          <w:rFonts w:ascii="黑体" w:eastAsia="黑体" w:hAnsi="黑体"/>
          <w:sz w:val="24"/>
        </w:rPr>
      </w:pPr>
      <w:r>
        <w:rPr>
          <w:rFonts w:ascii="黑体" w:eastAsia="黑体" w:hAnsi="黑体" w:cs="Times New Roman" w:hint="eastAsia"/>
          <w:b/>
          <w:sz w:val="24"/>
        </w:rPr>
        <w:t>第十五章：口腔医疗保健中的感染与控制</w:t>
      </w:r>
    </w:p>
    <w:p w14:paraId="124F4C7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14:paraId="073572A3"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1）了解感染的传播</w:t>
      </w:r>
    </w:p>
    <w:p w14:paraId="287B7EEE"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2）了解口腔医疗保健中的感染及传播方式</w:t>
      </w:r>
    </w:p>
    <w:p w14:paraId="24C12E4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3）感染控制的措施与方法</w:t>
      </w:r>
    </w:p>
    <w:p w14:paraId="22192E04"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2.教学重难点</w:t>
      </w:r>
    </w:p>
    <w:p w14:paraId="3B07093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1）口腔医疗保健中的感染传播及感染疾病</w:t>
      </w:r>
    </w:p>
    <w:p w14:paraId="17F9AB4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2）感染控制的措施与方法</w:t>
      </w:r>
    </w:p>
    <w:p w14:paraId="602C4E8E"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1ECE8B49"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1）口腔医疗保健中的感染传播及感染疾病</w:t>
      </w:r>
    </w:p>
    <w:p w14:paraId="74C21FFF"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a）感染的传播</w:t>
      </w:r>
    </w:p>
    <w:p w14:paraId="5652677B"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b）口腔医疗保健中的感染</w:t>
      </w:r>
    </w:p>
    <w:p w14:paraId="3258BE9D"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2）感染控制的措施及方法</w:t>
      </w:r>
    </w:p>
    <w:p w14:paraId="11955A3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a）患者健康检查与评估</w:t>
      </w:r>
    </w:p>
    <w:p w14:paraId="29B2A6E8"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b）患者防护</w:t>
      </w:r>
    </w:p>
    <w:p w14:paraId="45B9CB3A"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c）医务人员防护</w:t>
      </w:r>
    </w:p>
    <w:p w14:paraId="03B64BB6"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d）环境防护</w:t>
      </w:r>
    </w:p>
    <w:p w14:paraId="03833E3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e）口腔器械设备的消毒与灭菌</w:t>
      </w:r>
    </w:p>
    <w:p w14:paraId="5CF68731"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f）医疗废物处理</w:t>
      </w:r>
    </w:p>
    <w:p w14:paraId="78AD3A04"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w:t>
      </w:r>
    </w:p>
    <w:p w14:paraId="289795C7" w14:textId="77777777" w:rsidR="00253FDD" w:rsidRDefault="00AE701B">
      <w:pPr>
        <w:widowControl/>
        <w:spacing w:line="240" w:lineRule="atLeast"/>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多媒体教学、文献案例讲解</w:t>
      </w:r>
    </w:p>
    <w:p w14:paraId="5A59C38A" w14:textId="77777777" w:rsidR="00253FDD" w:rsidRDefault="00AE701B">
      <w:pPr>
        <w:widowControl/>
        <w:spacing w:beforeLines="50" w:before="156" w:afterLines="50" w:after="156"/>
        <w:ind w:firstLineChars="200" w:firstLine="562"/>
        <w:jc w:val="left"/>
      </w:pPr>
      <w:r>
        <w:rPr>
          <w:rFonts w:ascii="黑体" w:eastAsia="黑体" w:hAnsi="黑体" w:hint="eastAsia"/>
          <w:b/>
          <w:sz w:val="28"/>
          <w:szCs w:val="28"/>
        </w:rPr>
        <w:t>四、学时分配</w:t>
      </w:r>
    </w:p>
    <w:p w14:paraId="40AF7394" w14:textId="77777777" w:rsidR="00253FDD" w:rsidRDefault="00AE701B">
      <w:pPr>
        <w:jc w:val="center"/>
        <w:rPr>
          <w:rFonts w:ascii="黑体" w:eastAsia="黑体" w:hAnsi="黑体" w:cs="宋体"/>
          <w:sz w:val="24"/>
        </w:rPr>
      </w:pPr>
      <w:r>
        <w:rPr>
          <w:rFonts w:ascii="宋体" w:eastAsia="宋体" w:hAnsi="宋体" w:hint="eastAsia"/>
          <w:b/>
          <w:szCs w:val="21"/>
        </w:rPr>
        <w:t>表2：各章节的具体内容和学时分配表</w:t>
      </w:r>
    </w:p>
    <w:tbl>
      <w:tblPr>
        <w:tblStyle w:val="a4"/>
        <w:tblW w:w="8296" w:type="dxa"/>
        <w:jc w:val="center"/>
        <w:tblLayout w:type="fixed"/>
        <w:tblLook w:val="04A0" w:firstRow="1" w:lastRow="0" w:firstColumn="1" w:lastColumn="0" w:noHBand="0" w:noVBand="1"/>
      </w:tblPr>
      <w:tblGrid>
        <w:gridCol w:w="2765"/>
        <w:gridCol w:w="2765"/>
        <w:gridCol w:w="2766"/>
      </w:tblGrid>
      <w:tr w:rsidR="00253FDD" w:rsidRPr="00AE701B" w14:paraId="511E6175" w14:textId="77777777">
        <w:trPr>
          <w:trHeight w:val="340"/>
          <w:jc w:val="center"/>
        </w:trPr>
        <w:tc>
          <w:tcPr>
            <w:tcW w:w="2765" w:type="dxa"/>
            <w:vAlign w:val="center"/>
          </w:tcPr>
          <w:p w14:paraId="25F1C491" w14:textId="77777777" w:rsidR="00253FDD" w:rsidRPr="00AE701B" w:rsidRDefault="00AE701B">
            <w:pPr>
              <w:widowControl/>
              <w:spacing w:beforeLines="50" w:before="156" w:afterLines="50" w:after="156"/>
              <w:jc w:val="center"/>
              <w:rPr>
                <w:rFonts w:asciiTheme="minorEastAsia" w:hAnsiTheme="minorEastAsia" w:cstheme="minorEastAsia"/>
                <w:b/>
                <w:bCs/>
              </w:rPr>
            </w:pPr>
            <w:r w:rsidRPr="00AE701B">
              <w:rPr>
                <w:rFonts w:asciiTheme="minorEastAsia" w:hAnsiTheme="minorEastAsia" w:cstheme="minorEastAsia" w:hint="eastAsia"/>
                <w:b/>
                <w:bCs/>
              </w:rPr>
              <w:t>章节</w:t>
            </w:r>
          </w:p>
        </w:tc>
        <w:tc>
          <w:tcPr>
            <w:tcW w:w="2765" w:type="dxa"/>
            <w:vAlign w:val="center"/>
          </w:tcPr>
          <w:p w14:paraId="470EB34F" w14:textId="77777777" w:rsidR="00253FDD" w:rsidRPr="00AE701B" w:rsidRDefault="00AE701B">
            <w:pPr>
              <w:widowControl/>
              <w:spacing w:beforeLines="50" w:before="156" w:afterLines="50" w:after="156"/>
              <w:jc w:val="center"/>
              <w:rPr>
                <w:rFonts w:asciiTheme="minorEastAsia" w:hAnsiTheme="minorEastAsia" w:cstheme="minorEastAsia"/>
                <w:b/>
                <w:bCs/>
              </w:rPr>
            </w:pPr>
            <w:r w:rsidRPr="00AE701B">
              <w:rPr>
                <w:rFonts w:asciiTheme="minorEastAsia" w:hAnsiTheme="minorEastAsia" w:cstheme="minorEastAsia" w:hint="eastAsia"/>
                <w:b/>
                <w:bCs/>
              </w:rPr>
              <w:t>章节内容</w:t>
            </w:r>
          </w:p>
        </w:tc>
        <w:tc>
          <w:tcPr>
            <w:tcW w:w="2766" w:type="dxa"/>
            <w:vAlign w:val="center"/>
          </w:tcPr>
          <w:p w14:paraId="1A01C63A" w14:textId="77777777" w:rsidR="00253FDD" w:rsidRPr="00AE701B" w:rsidRDefault="00AE701B">
            <w:pPr>
              <w:widowControl/>
              <w:spacing w:beforeLines="50" w:before="156" w:afterLines="50" w:after="156"/>
              <w:jc w:val="center"/>
              <w:rPr>
                <w:rFonts w:asciiTheme="minorEastAsia" w:hAnsiTheme="minorEastAsia" w:cstheme="minorEastAsia"/>
                <w:b/>
                <w:bCs/>
              </w:rPr>
            </w:pPr>
            <w:r w:rsidRPr="00AE701B">
              <w:rPr>
                <w:rFonts w:asciiTheme="minorEastAsia" w:hAnsiTheme="minorEastAsia" w:cstheme="minorEastAsia" w:hint="eastAsia"/>
                <w:b/>
                <w:bCs/>
              </w:rPr>
              <w:t>学时分配</w:t>
            </w:r>
          </w:p>
        </w:tc>
      </w:tr>
      <w:tr w:rsidR="00253FDD" w14:paraId="6BD3717F" w14:textId="77777777">
        <w:trPr>
          <w:trHeight w:val="340"/>
          <w:jc w:val="center"/>
        </w:trPr>
        <w:tc>
          <w:tcPr>
            <w:tcW w:w="2765" w:type="dxa"/>
          </w:tcPr>
          <w:p w14:paraId="158D9CCC" w14:textId="77777777" w:rsidR="00253FDD" w:rsidRDefault="00AE701B">
            <w:pPr>
              <w:snapToGrid w:val="0"/>
              <w:jc w:val="center"/>
              <w:rPr>
                <w:rFonts w:asciiTheme="minorEastAsia" w:hAnsiTheme="minorEastAsia" w:cstheme="minorEastAsia"/>
                <w:bCs/>
              </w:rPr>
            </w:pPr>
            <w:r>
              <w:rPr>
                <w:rFonts w:asciiTheme="minorEastAsia" w:hAnsiTheme="minorEastAsia" w:cstheme="minorEastAsia" w:hint="eastAsia"/>
              </w:rPr>
              <w:t>第一章</w:t>
            </w:r>
          </w:p>
        </w:tc>
        <w:tc>
          <w:tcPr>
            <w:tcW w:w="2765" w:type="dxa"/>
          </w:tcPr>
          <w:p w14:paraId="74C50909" w14:textId="77777777" w:rsidR="00253FDD" w:rsidRDefault="00AE701B">
            <w:pPr>
              <w:snapToGrid w:val="0"/>
              <w:jc w:val="center"/>
              <w:rPr>
                <w:rFonts w:asciiTheme="minorEastAsia" w:hAnsiTheme="minorEastAsia" w:cstheme="minorEastAsia"/>
                <w:bCs/>
              </w:rPr>
            </w:pPr>
            <w:r>
              <w:rPr>
                <w:rFonts w:asciiTheme="minorEastAsia" w:hAnsiTheme="minorEastAsia" w:cstheme="minorEastAsia" w:hint="eastAsia"/>
                <w:bCs/>
              </w:rPr>
              <w:t>绪论</w:t>
            </w:r>
          </w:p>
        </w:tc>
        <w:tc>
          <w:tcPr>
            <w:tcW w:w="2766" w:type="dxa"/>
          </w:tcPr>
          <w:p w14:paraId="45F890AF" w14:textId="77777777" w:rsidR="00253FDD" w:rsidRDefault="00AE701B">
            <w:pPr>
              <w:snapToGrid w:val="0"/>
              <w:jc w:val="center"/>
              <w:rPr>
                <w:rFonts w:asciiTheme="minorEastAsia" w:hAnsiTheme="minorEastAsia" w:cstheme="minorEastAsia"/>
                <w:bCs/>
              </w:rPr>
            </w:pPr>
            <w:r>
              <w:rPr>
                <w:rFonts w:asciiTheme="minorEastAsia" w:hAnsiTheme="minorEastAsia" w:cstheme="minorEastAsia" w:hint="eastAsia"/>
                <w:bCs/>
              </w:rPr>
              <w:t>1</w:t>
            </w:r>
          </w:p>
        </w:tc>
      </w:tr>
      <w:tr w:rsidR="00253FDD" w14:paraId="01D31B65" w14:textId="77777777">
        <w:trPr>
          <w:trHeight w:val="340"/>
          <w:jc w:val="center"/>
        </w:trPr>
        <w:tc>
          <w:tcPr>
            <w:tcW w:w="2765" w:type="dxa"/>
          </w:tcPr>
          <w:p w14:paraId="29B612DE"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第二章</w:t>
            </w:r>
          </w:p>
        </w:tc>
        <w:tc>
          <w:tcPr>
            <w:tcW w:w="2765" w:type="dxa"/>
          </w:tcPr>
          <w:p w14:paraId="48FEA0B2"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口腔流行病学</w:t>
            </w:r>
          </w:p>
        </w:tc>
        <w:tc>
          <w:tcPr>
            <w:tcW w:w="2766" w:type="dxa"/>
          </w:tcPr>
          <w:p w14:paraId="6B67A288"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2</w:t>
            </w:r>
          </w:p>
        </w:tc>
      </w:tr>
      <w:tr w:rsidR="00253FDD" w14:paraId="60D8C4E4" w14:textId="77777777">
        <w:trPr>
          <w:trHeight w:val="340"/>
          <w:jc w:val="center"/>
        </w:trPr>
        <w:tc>
          <w:tcPr>
            <w:tcW w:w="2765" w:type="dxa"/>
          </w:tcPr>
          <w:p w14:paraId="1ACE9908"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第三章</w:t>
            </w:r>
          </w:p>
        </w:tc>
        <w:tc>
          <w:tcPr>
            <w:tcW w:w="2765" w:type="dxa"/>
          </w:tcPr>
          <w:p w14:paraId="02D18940"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口腔常见病流行病学</w:t>
            </w:r>
          </w:p>
        </w:tc>
        <w:tc>
          <w:tcPr>
            <w:tcW w:w="2766" w:type="dxa"/>
          </w:tcPr>
          <w:p w14:paraId="3B8B0F5A"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2</w:t>
            </w:r>
          </w:p>
        </w:tc>
      </w:tr>
      <w:tr w:rsidR="00253FDD" w14:paraId="119CBBA9" w14:textId="77777777">
        <w:trPr>
          <w:trHeight w:val="340"/>
          <w:jc w:val="center"/>
        </w:trPr>
        <w:tc>
          <w:tcPr>
            <w:tcW w:w="2765" w:type="dxa"/>
          </w:tcPr>
          <w:p w14:paraId="77063D76"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第四章</w:t>
            </w:r>
          </w:p>
        </w:tc>
        <w:tc>
          <w:tcPr>
            <w:tcW w:w="2765" w:type="dxa"/>
          </w:tcPr>
          <w:p w14:paraId="4570C184" w14:textId="77777777" w:rsidR="00253FDD" w:rsidRDefault="00AE701B">
            <w:pPr>
              <w:snapToGrid w:val="0"/>
              <w:jc w:val="center"/>
              <w:rPr>
                <w:rFonts w:asciiTheme="minorEastAsia" w:hAnsiTheme="minorEastAsia" w:cstheme="minorEastAsia"/>
              </w:rPr>
            </w:pPr>
            <w:proofErr w:type="gramStart"/>
            <w:r>
              <w:rPr>
                <w:rFonts w:asciiTheme="minorEastAsia" w:hAnsiTheme="minorEastAsia" w:cstheme="minorEastAsia" w:hint="eastAsia"/>
              </w:rPr>
              <w:t>龋</w:t>
            </w:r>
            <w:proofErr w:type="gramEnd"/>
            <w:r>
              <w:rPr>
                <w:rFonts w:asciiTheme="minorEastAsia" w:hAnsiTheme="minorEastAsia" w:cstheme="minorEastAsia" w:hint="eastAsia"/>
              </w:rPr>
              <w:t>病的预防</w:t>
            </w:r>
          </w:p>
        </w:tc>
        <w:tc>
          <w:tcPr>
            <w:tcW w:w="2766" w:type="dxa"/>
          </w:tcPr>
          <w:p w14:paraId="11BCC34A"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1</w:t>
            </w:r>
          </w:p>
        </w:tc>
      </w:tr>
      <w:tr w:rsidR="00253FDD" w14:paraId="16275954" w14:textId="77777777">
        <w:trPr>
          <w:trHeight w:val="340"/>
          <w:jc w:val="center"/>
        </w:trPr>
        <w:tc>
          <w:tcPr>
            <w:tcW w:w="2765" w:type="dxa"/>
          </w:tcPr>
          <w:p w14:paraId="44D80AB3"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第五章</w:t>
            </w:r>
          </w:p>
        </w:tc>
        <w:tc>
          <w:tcPr>
            <w:tcW w:w="2765" w:type="dxa"/>
          </w:tcPr>
          <w:p w14:paraId="2F1F59BB"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氟化物与</w:t>
            </w:r>
            <w:proofErr w:type="gramStart"/>
            <w:r>
              <w:rPr>
                <w:rFonts w:asciiTheme="minorEastAsia" w:hAnsiTheme="minorEastAsia" w:cstheme="minorEastAsia" w:hint="eastAsia"/>
              </w:rPr>
              <w:t>龋</w:t>
            </w:r>
            <w:proofErr w:type="gramEnd"/>
            <w:r>
              <w:rPr>
                <w:rFonts w:asciiTheme="minorEastAsia" w:hAnsiTheme="minorEastAsia" w:cstheme="minorEastAsia" w:hint="eastAsia"/>
              </w:rPr>
              <w:t>病预防</w:t>
            </w:r>
          </w:p>
        </w:tc>
        <w:tc>
          <w:tcPr>
            <w:tcW w:w="2766" w:type="dxa"/>
          </w:tcPr>
          <w:p w14:paraId="60C23991"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1</w:t>
            </w:r>
          </w:p>
        </w:tc>
      </w:tr>
      <w:tr w:rsidR="00253FDD" w14:paraId="4E0CF252" w14:textId="77777777">
        <w:trPr>
          <w:trHeight w:val="340"/>
          <w:jc w:val="center"/>
        </w:trPr>
        <w:tc>
          <w:tcPr>
            <w:tcW w:w="2765" w:type="dxa"/>
          </w:tcPr>
          <w:p w14:paraId="7E9AA355"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第六章</w:t>
            </w:r>
          </w:p>
        </w:tc>
        <w:tc>
          <w:tcPr>
            <w:tcW w:w="2765" w:type="dxa"/>
          </w:tcPr>
          <w:p w14:paraId="0D790073"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临床口腔预防技术</w:t>
            </w:r>
          </w:p>
        </w:tc>
        <w:tc>
          <w:tcPr>
            <w:tcW w:w="2766" w:type="dxa"/>
          </w:tcPr>
          <w:p w14:paraId="7612E5F6"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1.5</w:t>
            </w:r>
          </w:p>
        </w:tc>
      </w:tr>
      <w:tr w:rsidR="00253FDD" w14:paraId="28D56830" w14:textId="77777777">
        <w:trPr>
          <w:trHeight w:val="340"/>
          <w:jc w:val="center"/>
        </w:trPr>
        <w:tc>
          <w:tcPr>
            <w:tcW w:w="2765" w:type="dxa"/>
          </w:tcPr>
          <w:p w14:paraId="61B9199D"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第七章</w:t>
            </w:r>
          </w:p>
        </w:tc>
        <w:tc>
          <w:tcPr>
            <w:tcW w:w="2765" w:type="dxa"/>
          </w:tcPr>
          <w:p w14:paraId="15189679"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牙周病的预防</w:t>
            </w:r>
          </w:p>
        </w:tc>
        <w:tc>
          <w:tcPr>
            <w:tcW w:w="2766" w:type="dxa"/>
          </w:tcPr>
          <w:p w14:paraId="6B514BCA"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1</w:t>
            </w:r>
          </w:p>
        </w:tc>
      </w:tr>
      <w:tr w:rsidR="00253FDD" w14:paraId="7C9F0E4E" w14:textId="77777777">
        <w:trPr>
          <w:trHeight w:val="340"/>
          <w:jc w:val="center"/>
        </w:trPr>
        <w:tc>
          <w:tcPr>
            <w:tcW w:w="2765" w:type="dxa"/>
          </w:tcPr>
          <w:p w14:paraId="1E0AD12E"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第八章</w:t>
            </w:r>
          </w:p>
        </w:tc>
        <w:tc>
          <w:tcPr>
            <w:tcW w:w="2765" w:type="dxa"/>
          </w:tcPr>
          <w:p w14:paraId="2007A017"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自我口腔保健方法</w:t>
            </w:r>
          </w:p>
        </w:tc>
        <w:tc>
          <w:tcPr>
            <w:tcW w:w="2766" w:type="dxa"/>
          </w:tcPr>
          <w:p w14:paraId="5F9545AE"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1</w:t>
            </w:r>
          </w:p>
        </w:tc>
      </w:tr>
      <w:tr w:rsidR="00253FDD" w14:paraId="6318CB25" w14:textId="77777777">
        <w:trPr>
          <w:trHeight w:val="340"/>
          <w:jc w:val="center"/>
        </w:trPr>
        <w:tc>
          <w:tcPr>
            <w:tcW w:w="2765" w:type="dxa"/>
          </w:tcPr>
          <w:p w14:paraId="7CF4CE54"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第九章</w:t>
            </w:r>
          </w:p>
        </w:tc>
        <w:tc>
          <w:tcPr>
            <w:tcW w:w="2765" w:type="dxa"/>
          </w:tcPr>
          <w:p w14:paraId="569C606E"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其他口腔疾病的预防</w:t>
            </w:r>
          </w:p>
        </w:tc>
        <w:tc>
          <w:tcPr>
            <w:tcW w:w="2766" w:type="dxa"/>
          </w:tcPr>
          <w:p w14:paraId="482C35CD"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0.5</w:t>
            </w:r>
          </w:p>
        </w:tc>
      </w:tr>
      <w:tr w:rsidR="00253FDD" w14:paraId="44224FCA" w14:textId="77777777">
        <w:trPr>
          <w:trHeight w:val="340"/>
          <w:jc w:val="center"/>
        </w:trPr>
        <w:tc>
          <w:tcPr>
            <w:tcW w:w="2765" w:type="dxa"/>
          </w:tcPr>
          <w:p w14:paraId="493623D5"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第十章</w:t>
            </w:r>
          </w:p>
        </w:tc>
        <w:tc>
          <w:tcPr>
            <w:tcW w:w="2765" w:type="dxa"/>
          </w:tcPr>
          <w:p w14:paraId="3D09709B"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特定人群口腔保健</w:t>
            </w:r>
          </w:p>
        </w:tc>
        <w:tc>
          <w:tcPr>
            <w:tcW w:w="2766" w:type="dxa"/>
          </w:tcPr>
          <w:p w14:paraId="2E31B610"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1</w:t>
            </w:r>
          </w:p>
        </w:tc>
      </w:tr>
      <w:tr w:rsidR="00253FDD" w14:paraId="7A3551C5" w14:textId="77777777">
        <w:trPr>
          <w:trHeight w:val="340"/>
          <w:jc w:val="center"/>
        </w:trPr>
        <w:tc>
          <w:tcPr>
            <w:tcW w:w="2765" w:type="dxa"/>
          </w:tcPr>
          <w:p w14:paraId="735BD943"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第十一章</w:t>
            </w:r>
          </w:p>
        </w:tc>
        <w:tc>
          <w:tcPr>
            <w:tcW w:w="2765" w:type="dxa"/>
          </w:tcPr>
          <w:p w14:paraId="25AADA39"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口腔健康促进</w:t>
            </w:r>
          </w:p>
        </w:tc>
        <w:tc>
          <w:tcPr>
            <w:tcW w:w="2766" w:type="dxa"/>
          </w:tcPr>
          <w:p w14:paraId="2682925A"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1</w:t>
            </w:r>
          </w:p>
        </w:tc>
      </w:tr>
      <w:tr w:rsidR="00253FDD" w14:paraId="61DFEBBE" w14:textId="77777777">
        <w:trPr>
          <w:trHeight w:val="340"/>
          <w:jc w:val="center"/>
        </w:trPr>
        <w:tc>
          <w:tcPr>
            <w:tcW w:w="2765" w:type="dxa"/>
          </w:tcPr>
          <w:p w14:paraId="6A8EF2EB"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第十二章</w:t>
            </w:r>
          </w:p>
        </w:tc>
        <w:tc>
          <w:tcPr>
            <w:tcW w:w="2765" w:type="dxa"/>
          </w:tcPr>
          <w:p w14:paraId="090A010F"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社区口腔卫生服务</w:t>
            </w:r>
          </w:p>
        </w:tc>
        <w:tc>
          <w:tcPr>
            <w:tcW w:w="2766" w:type="dxa"/>
          </w:tcPr>
          <w:p w14:paraId="5FD74E33"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1</w:t>
            </w:r>
          </w:p>
        </w:tc>
      </w:tr>
      <w:tr w:rsidR="00253FDD" w14:paraId="3548FC91" w14:textId="77777777">
        <w:trPr>
          <w:trHeight w:val="340"/>
          <w:jc w:val="center"/>
        </w:trPr>
        <w:tc>
          <w:tcPr>
            <w:tcW w:w="2765" w:type="dxa"/>
          </w:tcPr>
          <w:p w14:paraId="6663C378"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第十三章</w:t>
            </w:r>
          </w:p>
        </w:tc>
        <w:tc>
          <w:tcPr>
            <w:tcW w:w="2765" w:type="dxa"/>
          </w:tcPr>
          <w:p w14:paraId="1C4EBE91"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口腔卫生服务和口腔卫生政策</w:t>
            </w:r>
          </w:p>
        </w:tc>
        <w:tc>
          <w:tcPr>
            <w:tcW w:w="2766" w:type="dxa"/>
          </w:tcPr>
          <w:p w14:paraId="13F190B4"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1</w:t>
            </w:r>
          </w:p>
        </w:tc>
      </w:tr>
      <w:tr w:rsidR="00253FDD" w14:paraId="3EE4B477" w14:textId="77777777">
        <w:trPr>
          <w:trHeight w:val="340"/>
          <w:jc w:val="center"/>
        </w:trPr>
        <w:tc>
          <w:tcPr>
            <w:tcW w:w="2765" w:type="dxa"/>
          </w:tcPr>
          <w:p w14:paraId="4C0E22D6"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第十四章</w:t>
            </w:r>
          </w:p>
        </w:tc>
        <w:tc>
          <w:tcPr>
            <w:tcW w:w="2765" w:type="dxa"/>
          </w:tcPr>
          <w:p w14:paraId="555B559D"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循证口腔医学及其应用</w:t>
            </w:r>
          </w:p>
        </w:tc>
        <w:tc>
          <w:tcPr>
            <w:tcW w:w="2766" w:type="dxa"/>
          </w:tcPr>
          <w:p w14:paraId="2BF05B20"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2</w:t>
            </w:r>
          </w:p>
        </w:tc>
      </w:tr>
      <w:tr w:rsidR="00253FDD" w14:paraId="700784D9" w14:textId="77777777">
        <w:trPr>
          <w:trHeight w:val="340"/>
          <w:jc w:val="center"/>
        </w:trPr>
        <w:tc>
          <w:tcPr>
            <w:tcW w:w="2765" w:type="dxa"/>
          </w:tcPr>
          <w:p w14:paraId="66EC0AE6"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第十五章</w:t>
            </w:r>
          </w:p>
        </w:tc>
        <w:tc>
          <w:tcPr>
            <w:tcW w:w="2765" w:type="dxa"/>
          </w:tcPr>
          <w:p w14:paraId="086B1950"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口腔医疗保健中的感染与控制</w:t>
            </w:r>
          </w:p>
        </w:tc>
        <w:tc>
          <w:tcPr>
            <w:tcW w:w="2766" w:type="dxa"/>
          </w:tcPr>
          <w:p w14:paraId="0FB6B9ED" w14:textId="77777777" w:rsidR="00253FDD" w:rsidRDefault="00AE701B">
            <w:pPr>
              <w:snapToGrid w:val="0"/>
              <w:jc w:val="center"/>
              <w:rPr>
                <w:rFonts w:asciiTheme="minorEastAsia" w:hAnsiTheme="minorEastAsia" w:cstheme="minorEastAsia"/>
              </w:rPr>
            </w:pPr>
            <w:r>
              <w:rPr>
                <w:rFonts w:asciiTheme="minorEastAsia" w:hAnsiTheme="minorEastAsia" w:cstheme="minorEastAsia" w:hint="eastAsia"/>
              </w:rPr>
              <w:t>1</w:t>
            </w:r>
          </w:p>
        </w:tc>
      </w:tr>
    </w:tbl>
    <w:p w14:paraId="6B806B2C" w14:textId="77777777" w:rsidR="00253FDD" w:rsidRDefault="00AE701B">
      <w:pPr>
        <w:widowControl/>
        <w:spacing w:beforeLines="50" w:before="156" w:afterLines="50" w:after="156"/>
        <w:ind w:firstLineChars="200" w:firstLine="562"/>
        <w:jc w:val="left"/>
      </w:pPr>
      <w:r>
        <w:rPr>
          <w:rFonts w:ascii="黑体" w:eastAsia="黑体" w:hAnsi="黑体" w:hint="eastAsia"/>
          <w:b/>
          <w:sz w:val="28"/>
          <w:szCs w:val="28"/>
        </w:rPr>
        <w:t>五、教学进度</w:t>
      </w:r>
    </w:p>
    <w:p w14:paraId="389C5804" w14:textId="77777777" w:rsidR="00253FDD" w:rsidRDefault="00AE701B">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4"/>
        <w:tblW w:w="8296" w:type="dxa"/>
        <w:jc w:val="center"/>
        <w:tblLayout w:type="fixed"/>
        <w:tblLook w:val="04A0" w:firstRow="1" w:lastRow="0" w:firstColumn="1" w:lastColumn="0" w:noHBand="0" w:noVBand="1"/>
      </w:tblPr>
      <w:tblGrid>
        <w:gridCol w:w="593"/>
        <w:gridCol w:w="540"/>
        <w:gridCol w:w="1815"/>
        <w:gridCol w:w="1980"/>
        <w:gridCol w:w="720"/>
        <w:gridCol w:w="1744"/>
        <w:gridCol w:w="904"/>
      </w:tblGrid>
      <w:tr w:rsidR="00253FDD" w14:paraId="076D5203" w14:textId="77777777">
        <w:trPr>
          <w:trHeight w:val="340"/>
          <w:jc w:val="center"/>
        </w:trPr>
        <w:tc>
          <w:tcPr>
            <w:tcW w:w="593" w:type="dxa"/>
            <w:vAlign w:val="center"/>
          </w:tcPr>
          <w:p w14:paraId="60E973FB"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t>周次</w:t>
            </w:r>
          </w:p>
        </w:tc>
        <w:tc>
          <w:tcPr>
            <w:tcW w:w="540" w:type="dxa"/>
            <w:vAlign w:val="center"/>
          </w:tcPr>
          <w:p w14:paraId="77135EEA"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t>日期</w:t>
            </w:r>
          </w:p>
        </w:tc>
        <w:tc>
          <w:tcPr>
            <w:tcW w:w="1815" w:type="dxa"/>
            <w:vAlign w:val="center"/>
          </w:tcPr>
          <w:p w14:paraId="3D2D2514"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t>章节名称</w:t>
            </w:r>
          </w:p>
        </w:tc>
        <w:tc>
          <w:tcPr>
            <w:tcW w:w="1980" w:type="dxa"/>
            <w:vAlign w:val="center"/>
          </w:tcPr>
          <w:p w14:paraId="07F443AA"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t>内容提要</w:t>
            </w:r>
          </w:p>
        </w:tc>
        <w:tc>
          <w:tcPr>
            <w:tcW w:w="720" w:type="dxa"/>
            <w:vAlign w:val="center"/>
          </w:tcPr>
          <w:p w14:paraId="40D48A9A"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t>授课时数</w:t>
            </w:r>
          </w:p>
        </w:tc>
        <w:tc>
          <w:tcPr>
            <w:tcW w:w="1744" w:type="dxa"/>
            <w:vAlign w:val="center"/>
          </w:tcPr>
          <w:p w14:paraId="34D6187A"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t>作业及要求</w:t>
            </w:r>
          </w:p>
        </w:tc>
        <w:tc>
          <w:tcPr>
            <w:tcW w:w="904" w:type="dxa"/>
            <w:vAlign w:val="center"/>
          </w:tcPr>
          <w:p w14:paraId="1475D4B1"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t>备注</w:t>
            </w:r>
          </w:p>
        </w:tc>
      </w:tr>
      <w:tr w:rsidR="00253FDD" w14:paraId="5D67AF3C" w14:textId="77777777">
        <w:trPr>
          <w:trHeight w:val="340"/>
          <w:jc w:val="center"/>
        </w:trPr>
        <w:tc>
          <w:tcPr>
            <w:tcW w:w="593" w:type="dxa"/>
            <w:vAlign w:val="center"/>
          </w:tcPr>
          <w:p w14:paraId="07EFEA0D"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t>1</w:t>
            </w:r>
          </w:p>
        </w:tc>
        <w:tc>
          <w:tcPr>
            <w:tcW w:w="540" w:type="dxa"/>
            <w:vAlign w:val="center"/>
          </w:tcPr>
          <w:p w14:paraId="19F2A79A" w14:textId="77777777" w:rsidR="00253FDD" w:rsidRDefault="00253FDD">
            <w:pPr>
              <w:widowControl/>
              <w:spacing w:beforeLines="50" w:before="156" w:afterLines="50" w:after="156"/>
              <w:jc w:val="center"/>
              <w:rPr>
                <w:rFonts w:ascii="黑体" w:eastAsia="黑体" w:hAnsi="黑体"/>
                <w:sz w:val="24"/>
              </w:rPr>
            </w:pPr>
          </w:p>
        </w:tc>
        <w:tc>
          <w:tcPr>
            <w:tcW w:w="1815" w:type="dxa"/>
            <w:vAlign w:val="center"/>
          </w:tcPr>
          <w:p w14:paraId="0D147F3D" w14:textId="77777777" w:rsidR="00253FDD" w:rsidRDefault="00AE701B">
            <w:pPr>
              <w:widowControl/>
              <w:numPr>
                <w:ilvl w:val="0"/>
                <w:numId w:val="3"/>
              </w:numPr>
              <w:spacing w:beforeLines="50" w:before="156" w:afterLines="50" w:after="156"/>
              <w:jc w:val="center"/>
              <w:rPr>
                <w:rFonts w:asciiTheme="minorEastAsia" w:hAnsiTheme="minorEastAsia" w:cstheme="minorEastAsia"/>
              </w:rPr>
            </w:pPr>
            <w:r>
              <w:rPr>
                <w:rFonts w:asciiTheme="minorEastAsia" w:hAnsiTheme="minorEastAsia" w:cstheme="minorEastAsia" w:hint="eastAsia"/>
              </w:rPr>
              <w:t>绪论</w:t>
            </w:r>
          </w:p>
          <w:p w14:paraId="6661F4CA" w14:textId="77777777" w:rsidR="00253FDD" w:rsidRDefault="00AE701B">
            <w:pPr>
              <w:widowControl/>
              <w:numPr>
                <w:ilvl w:val="0"/>
                <w:numId w:val="3"/>
              </w:numPr>
              <w:spacing w:beforeLines="50" w:before="156" w:afterLines="50" w:after="156"/>
              <w:jc w:val="center"/>
              <w:rPr>
                <w:rFonts w:asciiTheme="minorEastAsia" w:hAnsiTheme="minorEastAsia" w:cstheme="minorEastAsia"/>
              </w:rPr>
            </w:pPr>
            <w:r>
              <w:rPr>
                <w:rFonts w:asciiTheme="minorEastAsia" w:hAnsiTheme="minorEastAsia" w:cstheme="minorEastAsia" w:hint="eastAsia"/>
              </w:rPr>
              <w:t>口腔流行病学</w:t>
            </w:r>
          </w:p>
        </w:tc>
        <w:tc>
          <w:tcPr>
            <w:tcW w:w="1980" w:type="dxa"/>
            <w:vAlign w:val="center"/>
          </w:tcPr>
          <w:p w14:paraId="56F8DAF9"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第一章 第一节口腔预防医学的基本概念</w:t>
            </w:r>
          </w:p>
          <w:p w14:paraId="23F56A62"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第二节 口腔预防医学的发展简史</w:t>
            </w:r>
          </w:p>
          <w:p w14:paraId="18FF08F8"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第二章 第一节 口腔</w:t>
            </w:r>
            <w:proofErr w:type="gramStart"/>
            <w:r>
              <w:rPr>
                <w:rFonts w:ascii="宋体" w:eastAsia="宋体" w:hAnsi="宋体" w:cs="宋体" w:hint="eastAsia"/>
                <w:color w:val="000000"/>
                <w:kern w:val="0"/>
                <w:szCs w:val="21"/>
              </w:rPr>
              <w:t>个</w:t>
            </w:r>
            <w:proofErr w:type="gramEnd"/>
            <w:r>
              <w:rPr>
                <w:rFonts w:ascii="宋体" w:eastAsia="宋体" w:hAnsi="宋体" w:cs="宋体" w:hint="eastAsia"/>
                <w:color w:val="000000"/>
                <w:kern w:val="0"/>
                <w:szCs w:val="21"/>
              </w:rPr>
              <w:t>流行病学的基</w:t>
            </w:r>
            <w:r>
              <w:rPr>
                <w:rFonts w:ascii="宋体" w:eastAsia="宋体" w:hAnsi="宋体" w:cs="宋体" w:hint="eastAsia"/>
                <w:color w:val="000000"/>
                <w:kern w:val="0"/>
                <w:szCs w:val="21"/>
              </w:rPr>
              <w:lastRenderedPageBreak/>
              <w:t>本概念</w:t>
            </w:r>
          </w:p>
          <w:p w14:paraId="0B07E3FE"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第二节口腔流行病学的研究方法</w:t>
            </w:r>
          </w:p>
          <w:p w14:paraId="48C24F34"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第三节 口腔健康状况的调查</w:t>
            </w:r>
          </w:p>
          <w:p w14:paraId="6165661D"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第四节 口腔健康问卷调查</w:t>
            </w:r>
          </w:p>
          <w:p w14:paraId="0A0B59C7"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第五节 临床试验方法</w:t>
            </w:r>
          </w:p>
        </w:tc>
        <w:tc>
          <w:tcPr>
            <w:tcW w:w="720" w:type="dxa"/>
            <w:vAlign w:val="center"/>
          </w:tcPr>
          <w:p w14:paraId="707FE8B4"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lastRenderedPageBreak/>
              <w:t>3</w:t>
            </w:r>
          </w:p>
        </w:tc>
        <w:tc>
          <w:tcPr>
            <w:tcW w:w="1744" w:type="dxa"/>
            <w:vAlign w:val="center"/>
          </w:tcPr>
          <w:p w14:paraId="760F312E" w14:textId="77777777" w:rsidR="00253FDD" w:rsidRDefault="00AE701B">
            <w:pPr>
              <w:widowControl/>
              <w:spacing w:beforeLines="50" w:before="156" w:afterLines="50" w:after="156"/>
              <w:jc w:val="center"/>
              <w:rPr>
                <w:rFonts w:ascii="黑体" w:eastAsia="宋体" w:hAnsi="黑体"/>
                <w:sz w:val="24"/>
              </w:rPr>
            </w:pPr>
            <w:r>
              <w:rPr>
                <w:rFonts w:ascii="宋体" w:eastAsia="宋体" w:hAnsi="宋体" w:cs="宋体" w:hint="eastAsia"/>
                <w:color w:val="000000"/>
                <w:kern w:val="0"/>
                <w:szCs w:val="21"/>
              </w:rPr>
              <w:t>掌握口腔预防医学的基本概念和三级预防；</w:t>
            </w:r>
            <w:r>
              <w:rPr>
                <w:rFonts w:ascii="宋体" w:eastAsia="宋体" w:hAnsi="宋体" w:cs="TimesNewRomanPSMT"/>
                <w:color w:val="000000"/>
                <w:kern w:val="0"/>
                <w:szCs w:val="21"/>
              </w:rPr>
              <w:t>口腔疾病流行病学调查的原则和方法</w:t>
            </w:r>
          </w:p>
        </w:tc>
        <w:tc>
          <w:tcPr>
            <w:tcW w:w="904" w:type="dxa"/>
            <w:vAlign w:val="center"/>
          </w:tcPr>
          <w:p w14:paraId="3FDEB237" w14:textId="77777777" w:rsidR="00253FDD" w:rsidRDefault="00253FDD">
            <w:pPr>
              <w:widowControl/>
              <w:spacing w:beforeLines="50" w:before="156" w:afterLines="50" w:after="156"/>
              <w:jc w:val="center"/>
              <w:rPr>
                <w:rFonts w:ascii="黑体" w:eastAsia="黑体" w:hAnsi="黑体"/>
                <w:sz w:val="24"/>
              </w:rPr>
            </w:pPr>
          </w:p>
        </w:tc>
      </w:tr>
      <w:tr w:rsidR="00253FDD" w14:paraId="35CFFED5" w14:textId="77777777">
        <w:trPr>
          <w:trHeight w:val="340"/>
          <w:jc w:val="center"/>
        </w:trPr>
        <w:tc>
          <w:tcPr>
            <w:tcW w:w="593" w:type="dxa"/>
            <w:vAlign w:val="center"/>
          </w:tcPr>
          <w:p w14:paraId="6DBA8708"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t>2</w:t>
            </w:r>
          </w:p>
        </w:tc>
        <w:tc>
          <w:tcPr>
            <w:tcW w:w="540" w:type="dxa"/>
            <w:vAlign w:val="center"/>
          </w:tcPr>
          <w:p w14:paraId="27DB2FE0" w14:textId="77777777" w:rsidR="00253FDD" w:rsidRDefault="00253FDD">
            <w:pPr>
              <w:widowControl/>
              <w:spacing w:beforeLines="50" w:before="156" w:afterLines="50" w:after="156"/>
              <w:jc w:val="center"/>
              <w:rPr>
                <w:rFonts w:ascii="黑体" w:eastAsia="黑体" w:hAnsi="黑体"/>
                <w:sz w:val="24"/>
              </w:rPr>
            </w:pPr>
          </w:p>
        </w:tc>
        <w:tc>
          <w:tcPr>
            <w:tcW w:w="1815" w:type="dxa"/>
            <w:vAlign w:val="center"/>
          </w:tcPr>
          <w:p w14:paraId="1EC8627E" w14:textId="77777777" w:rsidR="00253FDD" w:rsidRDefault="00AE701B">
            <w:pPr>
              <w:widowControl/>
              <w:numPr>
                <w:ilvl w:val="0"/>
                <w:numId w:val="3"/>
              </w:numPr>
              <w:spacing w:beforeLines="50" w:before="156" w:afterLines="50" w:after="156"/>
              <w:jc w:val="center"/>
              <w:rPr>
                <w:rFonts w:asciiTheme="minorEastAsia" w:hAnsiTheme="minorEastAsia" w:cstheme="minorEastAsia"/>
              </w:rPr>
            </w:pPr>
            <w:r>
              <w:rPr>
                <w:rFonts w:asciiTheme="minorEastAsia" w:hAnsiTheme="minorEastAsia" w:cstheme="minorEastAsia" w:hint="eastAsia"/>
              </w:rPr>
              <w:t>口腔常见病流行病学</w:t>
            </w:r>
          </w:p>
          <w:p w14:paraId="08774582" w14:textId="77777777" w:rsidR="00253FDD" w:rsidRDefault="00AE701B">
            <w:pPr>
              <w:widowControl/>
              <w:numPr>
                <w:ilvl w:val="0"/>
                <w:numId w:val="3"/>
              </w:numPr>
              <w:spacing w:beforeLines="50" w:before="156" w:afterLines="50" w:after="156"/>
              <w:jc w:val="center"/>
              <w:rPr>
                <w:rFonts w:asciiTheme="minorEastAsia" w:hAnsiTheme="minorEastAsia" w:cstheme="minorEastAsia"/>
              </w:rPr>
            </w:pPr>
            <w:proofErr w:type="gramStart"/>
            <w:r>
              <w:rPr>
                <w:rFonts w:asciiTheme="minorEastAsia" w:hAnsiTheme="minorEastAsia" w:cstheme="minorEastAsia" w:hint="eastAsia"/>
              </w:rPr>
              <w:t>龋</w:t>
            </w:r>
            <w:proofErr w:type="gramEnd"/>
            <w:r>
              <w:rPr>
                <w:rFonts w:asciiTheme="minorEastAsia" w:hAnsiTheme="minorEastAsia" w:cstheme="minorEastAsia" w:hint="eastAsia"/>
              </w:rPr>
              <w:t>病的预防</w:t>
            </w:r>
          </w:p>
        </w:tc>
        <w:tc>
          <w:tcPr>
            <w:tcW w:w="1980" w:type="dxa"/>
            <w:vAlign w:val="center"/>
          </w:tcPr>
          <w:p w14:paraId="62B23583"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第三章 第一节 </w:t>
            </w:r>
            <w:proofErr w:type="gramStart"/>
            <w:r>
              <w:rPr>
                <w:rFonts w:ascii="宋体" w:eastAsia="宋体" w:hAnsi="宋体" w:cs="宋体" w:hint="eastAsia"/>
                <w:color w:val="000000"/>
                <w:kern w:val="0"/>
                <w:szCs w:val="21"/>
              </w:rPr>
              <w:t>龋</w:t>
            </w:r>
            <w:proofErr w:type="gramEnd"/>
            <w:r>
              <w:rPr>
                <w:rFonts w:ascii="宋体" w:eastAsia="宋体" w:hAnsi="宋体" w:cs="宋体" w:hint="eastAsia"/>
                <w:color w:val="000000"/>
                <w:kern w:val="0"/>
                <w:szCs w:val="21"/>
              </w:rPr>
              <w:t>病流行病学</w:t>
            </w:r>
          </w:p>
          <w:p w14:paraId="69BBBFA6"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第二节 牙周病流行病学</w:t>
            </w:r>
          </w:p>
          <w:p w14:paraId="62B43412"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第三节 其他口腔疾病的流行概况</w:t>
            </w:r>
          </w:p>
          <w:p w14:paraId="363E7E8A"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第四章 第一节 </w:t>
            </w:r>
            <w:proofErr w:type="gramStart"/>
            <w:r>
              <w:rPr>
                <w:rFonts w:ascii="宋体" w:eastAsia="宋体" w:hAnsi="宋体" w:cs="宋体" w:hint="eastAsia"/>
                <w:color w:val="000000"/>
                <w:kern w:val="0"/>
                <w:szCs w:val="21"/>
              </w:rPr>
              <w:t>龋</w:t>
            </w:r>
            <w:proofErr w:type="gramEnd"/>
            <w:r>
              <w:rPr>
                <w:rFonts w:ascii="宋体" w:eastAsia="宋体" w:hAnsi="宋体" w:cs="宋体" w:hint="eastAsia"/>
                <w:color w:val="000000"/>
                <w:kern w:val="0"/>
                <w:szCs w:val="21"/>
              </w:rPr>
              <w:t>病的危险因素</w:t>
            </w:r>
          </w:p>
          <w:p w14:paraId="16895278"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proofErr w:type="gramStart"/>
            <w:r>
              <w:rPr>
                <w:rFonts w:ascii="宋体" w:eastAsia="宋体" w:hAnsi="宋体" w:cs="宋体" w:hint="eastAsia"/>
                <w:color w:val="000000"/>
                <w:kern w:val="0"/>
                <w:szCs w:val="21"/>
              </w:rPr>
              <w:t>龋</w:t>
            </w:r>
            <w:proofErr w:type="gramEnd"/>
            <w:r>
              <w:rPr>
                <w:rFonts w:ascii="宋体" w:eastAsia="宋体" w:hAnsi="宋体" w:cs="宋体" w:hint="eastAsia"/>
                <w:color w:val="000000"/>
                <w:kern w:val="0"/>
                <w:szCs w:val="21"/>
              </w:rPr>
              <w:t>病风险评估</w:t>
            </w:r>
          </w:p>
          <w:p w14:paraId="2D2D935F"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第三节 早期</w:t>
            </w:r>
            <w:proofErr w:type="gramStart"/>
            <w:r>
              <w:rPr>
                <w:rFonts w:ascii="宋体" w:eastAsia="宋体" w:hAnsi="宋体" w:cs="宋体" w:hint="eastAsia"/>
                <w:color w:val="000000"/>
                <w:kern w:val="0"/>
                <w:szCs w:val="21"/>
              </w:rPr>
              <w:t>龋</w:t>
            </w:r>
            <w:proofErr w:type="gramEnd"/>
            <w:r>
              <w:rPr>
                <w:rFonts w:ascii="宋体" w:eastAsia="宋体" w:hAnsi="宋体" w:cs="宋体" w:hint="eastAsia"/>
                <w:color w:val="000000"/>
                <w:kern w:val="0"/>
                <w:szCs w:val="21"/>
              </w:rPr>
              <w:t>病的诊断</w:t>
            </w:r>
          </w:p>
          <w:p w14:paraId="487B6BD1"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第四节 </w:t>
            </w:r>
            <w:proofErr w:type="gramStart"/>
            <w:r>
              <w:rPr>
                <w:rFonts w:ascii="宋体" w:eastAsia="宋体" w:hAnsi="宋体" w:cs="宋体" w:hint="eastAsia"/>
                <w:color w:val="000000"/>
                <w:kern w:val="0"/>
                <w:szCs w:val="21"/>
              </w:rPr>
              <w:t>龋</w:t>
            </w:r>
            <w:proofErr w:type="gramEnd"/>
            <w:r>
              <w:rPr>
                <w:rFonts w:ascii="宋体" w:eastAsia="宋体" w:hAnsi="宋体" w:cs="宋体" w:hint="eastAsia"/>
                <w:color w:val="000000"/>
                <w:kern w:val="0"/>
                <w:szCs w:val="21"/>
              </w:rPr>
              <w:t>病的预防方法</w:t>
            </w:r>
          </w:p>
        </w:tc>
        <w:tc>
          <w:tcPr>
            <w:tcW w:w="720" w:type="dxa"/>
            <w:vAlign w:val="center"/>
          </w:tcPr>
          <w:p w14:paraId="41E415A1"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t>3</w:t>
            </w:r>
          </w:p>
        </w:tc>
        <w:tc>
          <w:tcPr>
            <w:tcW w:w="1744" w:type="dxa"/>
            <w:vAlign w:val="center"/>
          </w:tcPr>
          <w:p w14:paraId="661EA01F" w14:textId="77777777" w:rsidR="00253FDD" w:rsidRDefault="00AE701B">
            <w:pPr>
              <w:widowControl/>
              <w:spacing w:beforeLines="50" w:before="156" w:afterLines="50" w:after="156"/>
              <w:jc w:val="center"/>
              <w:rPr>
                <w:rFonts w:ascii="黑体" w:eastAsia="宋体" w:hAnsi="黑体"/>
                <w:sz w:val="24"/>
              </w:rPr>
            </w:pPr>
            <w:r>
              <w:rPr>
                <w:rFonts w:ascii="宋体" w:eastAsia="宋体" w:hAnsi="宋体" w:cs="TimesNewRomanPSMT" w:hint="eastAsia"/>
                <w:color w:val="000000"/>
                <w:kern w:val="0"/>
                <w:szCs w:val="21"/>
              </w:rPr>
              <w:t>掌握</w:t>
            </w:r>
            <w:proofErr w:type="gramStart"/>
            <w:r>
              <w:rPr>
                <w:rFonts w:ascii="宋体" w:eastAsia="宋体" w:hAnsi="宋体" w:cs="TimesNewRomanPSMT"/>
                <w:color w:val="000000"/>
                <w:kern w:val="0"/>
                <w:szCs w:val="21"/>
              </w:rPr>
              <w:t>龋</w:t>
            </w:r>
            <w:proofErr w:type="gramEnd"/>
            <w:r>
              <w:rPr>
                <w:rFonts w:ascii="宋体" w:eastAsia="宋体" w:hAnsi="宋体" w:cs="TimesNewRomanPSMT"/>
                <w:color w:val="000000"/>
                <w:kern w:val="0"/>
                <w:szCs w:val="21"/>
              </w:rPr>
              <w:t>病</w:t>
            </w:r>
            <w:r>
              <w:rPr>
                <w:rFonts w:ascii="宋体" w:eastAsia="宋体" w:hAnsi="宋体" w:cs="TimesNewRomanPSMT" w:hint="eastAsia"/>
                <w:color w:val="000000"/>
                <w:kern w:val="0"/>
                <w:szCs w:val="21"/>
              </w:rPr>
              <w:t>、牙周病</w:t>
            </w:r>
            <w:r>
              <w:rPr>
                <w:rFonts w:ascii="宋体" w:eastAsia="宋体" w:hAnsi="宋体" w:cs="TimesNewRomanPSMT"/>
                <w:color w:val="000000"/>
                <w:kern w:val="0"/>
                <w:szCs w:val="21"/>
              </w:rPr>
              <w:t>评价的常用指</w:t>
            </w:r>
            <w:r>
              <w:rPr>
                <w:rFonts w:ascii="宋体" w:eastAsia="宋体" w:hAnsi="宋体" w:cs="TimesNewRomanPSMT" w:hint="eastAsia"/>
                <w:color w:val="000000"/>
                <w:kern w:val="0"/>
                <w:szCs w:val="21"/>
              </w:rPr>
              <w:t>；掌握</w:t>
            </w:r>
            <w:proofErr w:type="gramStart"/>
            <w:r>
              <w:rPr>
                <w:rFonts w:ascii="宋体" w:eastAsia="宋体" w:hAnsi="宋体" w:cs="TimesNewRomanPSMT"/>
                <w:color w:val="000000"/>
                <w:kern w:val="0"/>
                <w:szCs w:val="21"/>
              </w:rPr>
              <w:t>龋</w:t>
            </w:r>
            <w:proofErr w:type="gramEnd"/>
            <w:r>
              <w:rPr>
                <w:rFonts w:ascii="宋体" w:eastAsia="宋体" w:hAnsi="宋体" w:cs="TimesNewRomanPSMT"/>
                <w:color w:val="000000"/>
                <w:kern w:val="0"/>
                <w:szCs w:val="21"/>
              </w:rPr>
              <w:t>病的三级预防</w:t>
            </w:r>
            <w:r>
              <w:rPr>
                <w:rFonts w:ascii="宋体" w:eastAsia="宋体" w:hAnsi="宋体" w:cs="TimesNewRomanPSMT" w:hint="eastAsia"/>
                <w:color w:val="000000"/>
                <w:kern w:val="0"/>
                <w:szCs w:val="21"/>
              </w:rPr>
              <w:t>及主要预防措施</w:t>
            </w:r>
          </w:p>
        </w:tc>
        <w:tc>
          <w:tcPr>
            <w:tcW w:w="904" w:type="dxa"/>
            <w:vAlign w:val="center"/>
          </w:tcPr>
          <w:p w14:paraId="3FF1AEE9" w14:textId="77777777" w:rsidR="00253FDD" w:rsidRDefault="00253FDD">
            <w:pPr>
              <w:widowControl/>
              <w:spacing w:beforeLines="50" w:before="156" w:afterLines="50" w:after="156"/>
              <w:jc w:val="center"/>
              <w:rPr>
                <w:rFonts w:ascii="黑体" w:eastAsia="黑体" w:hAnsi="黑体"/>
                <w:sz w:val="24"/>
              </w:rPr>
            </w:pPr>
          </w:p>
        </w:tc>
      </w:tr>
      <w:tr w:rsidR="00253FDD" w14:paraId="7ADFFCF1" w14:textId="77777777">
        <w:trPr>
          <w:trHeight w:val="340"/>
          <w:jc w:val="center"/>
        </w:trPr>
        <w:tc>
          <w:tcPr>
            <w:tcW w:w="593" w:type="dxa"/>
            <w:vAlign w:val="center"/>
          </w:tcPr>
          <w:p w14:paraId="076FF139"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t>3</w:t>
            </w:r>
          </w:p>
        </w:tc>
        <w:tc>
          <w:tcPr>
            <w:tcW w:w="540" w:type="dxa"/>
            <w:vAlign w:val="center"/>
          </w:tcPr>
          <w:p w14:paraId="6C85C1E4" w14:textId="77777777" w:rsidR="00253FDD" w:rsidRDefault="00253FDD">
            <w:pPr>
              <w:widowControl/>
              <w:spacing w:beforeLines="50" w:before="156" w:afterLines="50" w:after="156"/>
              <w:jc w:val="center"/>
              <w:rPr>
                <w:rFonts w:ascii="黑体" w:eastAsia="黑体" w:hAnsi="黑体"/>
                <w:sz w:val="24"/>
              </w:rPr>
            </w:pPr>
          </w:p>
        </w:tc>
        <w:tc>
          <w:tcPr>
            <w:tcW w:w="1815" w:type="dxa"/>
            <w:vAlign w:val="center"/>
          </w:tcPr>
          <w:p w14:paraId="626C2BC8" w14:textId="77777777" w:rsidR="00253FDD" w:rsidRDefault="00AE701B">
            <w:pPr>
              <w:widowControl/>
              <w:numPr>
                <w:ilvl w:val="0"/>
                <w:numId w:val="3"/>
              </w:numPr>
              <w:spacing w:beforeLines="50" w:before="156" w:afterLines="50" w:after="156"/>
              <w:jc w:val="center"/>
              <w:rPr>
                <w:rFonts w:asciiTheme="minorEastAsia" w:hAnsiTheme="minorEastAsia" w:cstheme="minorEastAsia"/>
              </w:rPr>
            </w:pPr>
            <w:r>
              <w:rPr>
                <w:rFonts w:asciiTheme="minorEastAsia" w:hAnsiTheme="minorEastAsia" w:cstheme="minorEastAsia" w:hint="eastAsia"/>
              </w:rPr>
              <w:t>氟化物与</w:t>
            </w:r>
            <w:proofErr w:type="gramStart"/>
            <w:r>
              <w:rPr>
                <w:rFonts w:asciiTheme="minorEastAsia" w:hAnsiTheme="minorEastAsia" w:cstheme="minorEastAsia" w:hint="eastAsia"/>
              </w:rPr>
              <w:t>龋</w:t>
            </w:r>
            <w:proofErr w:type="gramEnd"/>
            <w:r>
              <w:rPr>
                <w:rFonts w:asciiTheme="minorEastAsia" w:hAnsiTheme="minorEastAsia" w:cstheme="minorEastAsia" w:hint="eastAsia"/>
              </w:rPr>
              <w:t>病预防</w:t>
            </w:r>
          </w:p>
          <w:p w14:paraId="6AD87D7B" w14:textId="77777777" w:rsidR="00253FDD" w:rsidRDefault="00AE701B">
            <w:pPr>
              <w:widowControl/>
              <w:spacing w:beforeLines="50" w:before="156" w:afterLines="50" w:after="156"/>
              <w:rPr>
                <w:rFonts w:asciiTheme="minorEastAsia" w:hAnsiTheme="minorEastAsia" w:cstheme="minorEastAsia"/>
              </w:rPr>
            </w:pPr>
            <w:r>
              <w:rPr>
                <w:rFonts w:asciiTheme="minorEastAsia" w:hAnsiTheme="minorEastAsia" w:cstheme="minorEastAsia" w:hint="eastAsia"/>
              </w:rPr>
              <w:t>第十四章 循证口腔医学及其应用</w:t>
            </w:r>
          </w:p>
        </w:tc>
        <w:tc>
          <w:tcPr>
            <w:tcW w:w="1980" w:type="dxa"/>
            <w:vAlign w:val="center"/>
          </w:tcPr>
          <w:p w14:paraId="0E52D21F"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第五章 第一节 概述</w:t>
            </w:r>
          </w:p>
          <w:p w14:paraId="1A539B3F"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第二节 氟化物的防龋机制</w:t>
            </w:r>
          </w:p>
          <w:p w14:paraId="14778B44"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第三节 氟化物的局部应用</w:t>
            </w:r>
          </w:p>
          <w:p w14:paraId="49267F34"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第四节 全身应用</w:t>
            </w:r>
          </w:p>
          <w:p w14:paraId="64EABD03"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第十四章 第一节 循证口腔医学概述</w:t>
            </w:r>
          </w:p>
          <w:p w14:paraId="1C62151A"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第二节 循证口腔医学的证据</w:t>
            </w:r>
          </w:p>
          <w:p w14:paraId="79D04754"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lastRenderedPageBreak/>
              <w:t>第三节 系统评价</w:t>
            </w:r>
          </w:p>
          <w:p w14:paraId="464D6D42"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第四节 循证口腔医学在口腔预防医学中的应用</w:t>
            </w:r>
          </w:p>
        </w:tc>
        <w:tc>
          <w:tcPr>
            <w:tcW w:w="720" w:type="dxa"/>
            <w:vAlign w:val="center"/>
          </w:tcPr>
          <w:p w14:paraId="23654DAD"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lastRenderedPageBreak/>
              <w:t>3</w:t>
            </w:r>
          </w:p>
        </w:tc>
        <w:tc>
          <w:tcPr>
            <w:tcW w:w="1744" w:type="dxa"/>
            <w:vAlign w:val="center"/>
          </w:tcPr>
          <w:p w14:paraId="0061B161" w14:textId="77777777" w:rsidR="00253FDD" w:rsidRDefault="00AE701B">
            <w:pPr>
              <w:widowControl/>
              <w:spacing w:beforeLines="50" w:before="156" w:afterLines="50" w:after="156"/>
              <w:jc w:val="center"/>
              <w:rPr>
                <w:rFonts w:ascii="黑体" w:eastAsia="宋体" w:hAnsi="黑体"/>
                <w:sz w:val="24"/>
              </w:rPr>
            </w:pPr>
            <w:r>
              <w:rPr>
                <w:rFonts w:ascii="宋体" w:eastAsia="宋体" w:hAnsi="宋体" w:cs="TimesNewRomanPSMT" w:hint="eastAsia"/>
                <w:color w:val="000000"/>
                <w:kern w:val="0"/>
                <w:szCs w:val="21"/>
              </w:rPr>
              <w:t>掌握氟化物的局部应用和全身应用；掌握循证口腔医学在口腔预防医学中的应用</w:t>
            </w:r>
          </w:p>
        </w:tc>
        <w:tc>
          <w:tcPr>
            <w:tcW w:w="904" w:type="dxa"/>
            <w:vAlign w:val="center"/>
          </w:tcPr>
          <w:p w14:paraId="3EDE8D50" w14:textId="77777777" w:rsidR="00253FDD" w:rsidRDefault="00253FDD">
            <w:pPr>
              <w:widowControl/>
              <w:spacing w:beforeLines="50" w:before="156" w:afterLines="50" w:after="156"/>
              <w:jc w:val="center"/>
              <w:rPr>
                <w:rFonts w:ascii="黑体" w:eastAsia="黑体" w:hAnsi="黑体"/>
                <w:sz w:val="24"/>
              </w:rPr>
            </w:pPr>
          </w:p>
        </w:tc>
      </w:tr>
      <w:tr w:rsidR="00253FDD" w14:paraId="55E9AD94" w14:textId="77777777">
        <w:trPr>
          <w:trHeight w:val="340"/>
          <w:jc w:val="center"/>
        </w:trPr>
        <w:tc>
          <w:tcPr>
            <w:tcW w:w="593" w:type="dxa"/>
            <w:vAlign w:val="center"/>
          </w:tcPr>
          <w:p w14:paraId="7DF7B1B1"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t>4</w:t>
            </w:r>
          </w:p>
        </w:tc>
        <w:tc>
          <w:tcPr>
            <w:tcW w:w="540" w:type="dxa"/>
            <w:vAlign w:val="center"/>
          </w:tcPr>
          <w:p w14:paraId="2268D527" w14:textId="77777777" w:rsidR="00253FDD" w:rsidRDefault="00253FDD">
            <w:pPr>
              <w:widowControl/>
              <w:spacing w:beforeLines="50" w:before="156" w:afterLines="50" w:after="156"/>
              <w:jc w:val="center"/>
              <w:rPr>
                <w:rFonts w:ascii="黑体" w:eastAsia="黑体" w:hAnsi="黑体"/>
                <w:sz w:val="24"/>
              </w:rPr>
            </w:pPr>
          </w:p>
        </w:tc>
        <w:tc>
          <w:tcPr>
            <w:tcW w:w="1815" w:type="dxa"/>
            <w:vAlign w:val="center"/>
          </w:tcPr>
          <w:p w14:paraId="2AC60AC4" w14:textId="77777777" w:rsidR="00253FDD" w:rsidRDefault="00AE701B">
            <w:pPr>
              <w:widowControl/>
              <w:numPr>
                <w:ilvl w:val="0"/>
                <w:numId w:val="3"/>
              </w:numPr>
              <w:spacing w:beforeLines="50" w:before="156" w:afterLines="50" w:after="156"/>
              <w:jc w:val="center"/>
              <w:rPr>
                <w:rFonts w:asciiTheme="minorEastAsia" w:hAnsiTheme="minorEastAsia" w:cstheme="minorEastAsia"/>
              </w:rPr>
            </w:pPr>
            <w:r>
              <w:rPr>
                <w:rFonts w:asciiTheme="minorEastAsia" w:hAnsiTheme="minorEastAsia" w:cstheme="minorEastAsia" w:hint="eastAsia"/>
              </w:rPr>
              <w:t>临床口腔预防技术</w:t>
            </w:r>
          </w:p>
          <w:p w14:paraId="0A97D3A1" w14:textId="77777777" w:rsidR="00253FDD" w:rsidRDefault="00AE701B">
            <w:pPr>
              <w:widowControl/>
              <w:numPr>
                <w:ilvl w:val="0"/>
                <w:numId w:val="3"/>
              </w:numPr>
              <w:spacing w:beforeLines="50" w:before="156" w:afterLines="50" w:after="156"/>
              <w:jc w:val="center"/>
              <w:rPr>
                <w:rFonts w:asciiTheme="minorEastAsia" w:hAnsiTheme="minorEastAsia" w:cstheme="minorEastAsia"/>
              </w:rPr>
            </w:pPr>
            <w:r>
              <w:rPr>
                <w:rFonts w:asciiTheme="minorEastAsia" w:hAnsiTheme="minorEastAsia" w:cstheme="minorEastAsia" w:hint="eastAsia"/>
              </w:rPr>
              <w:t>牙周病的预防</w:t>
            </w:r>
          </w:p>
          <w:p w14:paraId="7D9E7378" w14:textId="77777777" w:rsidR="00253FDD" w:rsidRDefault="00AE701B">
            <w:pPr>
              <w:widowControl/>
              <w:spacing w:beforeLines="50" w:before="156" w:afterLines="50" w:after="156"/>
              <w:rPr>
                <w:rFonts w:asciiTheme="minorEastAsia" w:hAnsiTheme="minorEastAsia" w:cstheme="minorEastAsia"/>
              </w:rPr>
            </w:pPr>
            <w:r>
              <w:rPr>
                <w:rFonts w:asciiTheme="minorEastAsia" w:hAnsiTheme="minorEastAsia" w:cstheme="minorEastAsia" w:hint="eastAsia"/>
              </w:rPr>
              <w:t>第九章 其他口腔疾病的预防</w:t>
            </w:r>
          </w:p>
        </w:tc>
        <w:tc>
          <w:tcPr>
            <w:tcW w:w="1980" w:type="dxa"/>
            <w:vAlign w:val="center"/>
          </w:tcPr>
          <w:p w14:paraId="42C0B456"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第六章 第一节 窝沟封闭</w:t>
            </w:r>
          </w:p>
          <w:p w14:paraId="75D316E3"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第二节 预防性树脂充填</w:t>
            </w:r>
          </w:p>
          <w:p w14:paraId="3E2205E4"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第三节 非创伤性修复治疗</w:t>
            </w:r>
          </w:p>
          <w:p w14:paraId="3A48C662"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第四节 树脂渗透术</w:t>
            </w:r>
          </w:p>
          <w:p w14:paraId="14EF6D2E"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第七章 第一节 牙周病的粉剂预防</w:t>
            </w:r>
          </w:p>
          <w:p w14:paraId="403C2D71"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第二节 控制菌斑</w:t>
            </w:r>
          </w:p>
          <w:p w14:paraId="5FA81693"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第三节 专业人员的菌斑控制</w:t>
            </w:r>
          </w:p>
          <w:p w14:paraId="4E76ED07"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第四节 控制局部相关危险因素</w:t>
            </w:r>
          </w:p>
          <w:p w14:paraId="43700766"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第五节 提高宿主抵抗力</w:t>
            </w:r>
          </w:p>
          <w:p w14:paraId="3BD8B670"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第九章 第一节 口腔癌的预防</w:t>
            </w:r>
          </w:p>
          <w:p w14:paraId="03DBAD20"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第二节 牙本质敏感的预防</w:t>
            </w:r>
          </w:p>
          <w:p w14:paraId="1D8D4E36"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第三节 牙外伤的预防</w:t>
            </w:r>
          </w:p>
          <w:p w14:paraId="50FE4030"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第四节 牙酸蚀症的预防</w:t>
            </w:r>
          </w:p>
          <w:p w14:paraId="44F151B8"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第五节 牙颌畸形的预防</w:t>
            </w:r>
          </w:p>
          <w:p w14:paraId="78D8E957"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第六节 口臭的预防</w:t>
            </w:r>
          </w:p>
        </w:tc>
        <w:tc>
          <w:tcPr>
            <w:tcW w:w="720" w:type="dxa"/>
            <w:vAlign w:val="center"/>
          </w:tcPr>
          <w:p w14:paraId="347CA538"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t>3</w:t>
            </w:r>
          </w:p>
        </w:tc>
        <w:tc>
          <w:tcPr>
            <w:tcW w:w="1744" w:type="dxa"/>
            <w:vAlign w:val="center"/>
          </w:tcPr>
          <w:p w14:paraId="2CDB1D80" w14:textId="77777777" w:rsidR="00253FDD" w:rsidRDefault="00AE701B">
            <w:pPr>
              <w:widowControl/>
              <w:spacing w:beforeLines="50" w:before="156" w:afterLines="50" w:after="156"/>
              <w:jc w:val="center"/>
              <w:rPr>
                <w:rFonts w:ascii="黑体" w:eastAsia="宋体" w:hAnsi="黑体"/>
                <w:sz w:val="24"/>
              </w:rPr>
            </w:pPr>
            <w:r>
              <w:rPr>
                <w:rFonts w:ascii="宋体" w:eastAsia="宋体" w:hAnsi="宋体" w:cs="TimesNewRomanPSMT" w:hint="eastAsia"/>
                <w:color w:val="000000"/>
                <w:kern w:val="0"/>
                <w:szCs w:val="21"/>
              </w:rPr>
              <w:t>窝沟封闭的定义、适应症与非适应症、窝沟封闭的操作方法及步骤；牙周病的分级预防；口腔癌的预防</w:t>
            </w:r>
          </w:p>
        </w:tc>
        <w:tc>
          <w:tcPr>
            <w:tcW w:w="904" w:type="dxa"/>
            <w:vAlign w:val="center"/>
          </w:tcPr>
          <w:p w14:paraId="6D078E44" w14:textId="77777777" w:rsidR="00253FDD" w:rsidRDefault="00253FDD">
            <w:pPr>
              <w:widowControl/>
              <w:spacing w:beforeLines="50" w:before="156" w:afterLines="50" w:after="156"/>
              <w:jc w:val="center"/>
              <w:rPr>
                <w:rFonts w:ascii="黑体" w:eastAsia="黑体" w:hAnsi="黑体"/>
                <w:sz w:val="24"/>
              </w:rPr>
            </w:pPr>
          </w:p>
        </w:tc>
      </w:tr>
      <w:tr w:rsidR="00253FDD" w14:paraId="07A776F5" w14:textId="77777777">
        <w:trPr>
          <w:trHeight w:val="340"/>
          <w:jc w:val="center"/>
        </w:trPr>
        <w:tc>
          <w:tcPr>
            <w:tcW w:w="593" w:type="dxa"/>
            <w:vAlign w:val="center"/>
          </w:tcPr>
          <w:p w14:paraId="00B4EFBF"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t>5</w:t>
            </w:r>
          </w:p>
        </w:tc>
        <w:tc>
          <w:tcPr>
            <w:tcW w:w="540" w:type="dxa"/>
            <w:vAlign w:val="center"/>
          </w:tcPr>
          <w:p w14:paraId="385E11DB" w14:textId="77777777" w:rsidR="00253FDD" w:rsidRDefault="00253FDD">
            <w:pPr>
              <w:widowControl/>
              <w:spacing w:beforeLines="50" w:before="156" w:afterLines="50" w:after="156"/>
              <w:jc w:val="center"/>
              <w:rPr>
                <w:rFonts w:ascii="黑体" w:eastAsia="黑体" w:hAnsi="黑体"/>
                <w:sz w:val="24"/>
              </w:rPr>
            </w:pPr>
          </w:p>
        </w:tc>
        <w:tc>
          <w:tcPr>
            <w:tcW w:w="1815" w:type="dxa"/>
            <w:vAlign w:val="center"/>
          </w:tcPr>
          <w:p w14:paraId="0BDFE37E" w14:textId="77777777" w:rsidR="00253FDD" w:rsidRDefault="00AE701B">
            <w:pPr>
              <w:widowControl/>
              <w:numPr>
                <w:ilvl w:val="0"/>
                <w:numId w:val="3"/>
              </w:numPr>
              <w:spacing w:beforeLines="50" w:before="156" w:afterLines="50" w:after="156"/>
              <w:jc w:val="center"/>
              <w:rPr>
                <w:rFonts w:asciiTheme="minorEastAsia" w:hAnsiTheme="minorEastAsia" w:cstheme="minorEastAsia"/>
              </w:rPr>
            </w:pPr>
            <w:r>
              <w:rPr>
                <w:rFonts w:asciiTheme="minorEastAsia" w:hAnsiTheme="minorEastAsia" w:cstheme="minorEastAsia" w:hint="eastAsia"/>
              </w:rPr>
              <w:t>自我口腔</w:t>
            </w:r>
            <w:r>
              <w:rPr>
                <w:rFonts w:asciiTheme="minorEastAsia" w:hAnsiTheme="minorEastAsia" w:cstheme="minorEastAsia" w:hint="eastAsia"/>
              </w:rPr>
              <w:lastRenderedPageBreak/>
              <w:t>保健方法</w:t>
            </w:r>
          </w:p>
          <w:p w14:paraId="27270B0D" w14:textId="77777777" w:rsidR="00253FDD" w:rsidRDefault="00AE701B">
            <w:pPr>
              <w:widowControl/>
              <w:spacing w:beforeLines="50" w:before="156" w:afterLines="50" w:after="156"/>
              <w:rPr>
                <w:rFonts w:asciiTheme="minorEastAsia" w:hAnsiTheme="minorEastAsia" w:cstheme="minorEastAsia"/>
              </w:rPr>
            </w:pPr>
            <w:r>
              <w:rPr>
                <w:rFonts w:asciiTheme="minorEastAsia" w:hAnsiTheme="minorEastAsia" w:cstheme="minorEastAsia" w:hint="eastAsia"/>
              </w:rPr>
              <w:t>第十章 特定人群口腔保健</w:t>
            </w:r>
          </w:p>
          <w:p w14:paraId="1FDFC6FE" w14:textId="77777777" w:rsidR="00253FDD" w:rsidRDefault="00AE701B">
            <w:pPr>
              <w:widowControl/>
              <w:spacing w:beforeLines="50" w:before="156" w:afterLines="50" w:after="156"/>
              <w:rPr>
                <w:rFonts w:asciiTheme="minorEastAsia" w:hAnsiTheme="minorEastAsia" w:cstheme="minorEastAsia"/>
              </w:rPr>
            </w:pPr>
            <w:r>
              <w:rPr>
                <w:rFonts w:asciiTheme="minorEastAsia" w:hAnsiTheme="minorEastAsia" w:cstheme="minorEastAsia" w:hint="eastAsia"/>
              </w:rPr>
              <w:t>第十一章 口腔健康促进</w:t>
            </w:r>
          </w:p>
        </w:tc>
        <w:tc>
          <w:tcPr>
            <w:tcW w:w="1980" w:type="dxa"/>
            <w:vAlign w:val="center"/>
          </w:tcPr>
          <w:p w14:paraId="66E1CCDF"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lastRenderedPageBreak/>
              <w:t>第八章 第一节 刷</w:t>
            </w:r>
            <w:r>
              <w:rPr>
                <w:rFonts w:ascii="宋体" w:eastAsia="宋体" w:hAnsi="宋体" w:cs="宋体" w:hint="eastAsia"/>
                <w:color w:val="000000"/>
                <w:kern w:val="0"/>
                <w:szCs w:val="21"/>
              </w:rPr>
              <w:lastRenderedPageBreak/>
              <w:t>牙</w:t>
            </w:r>
          </w:p>
          <w:p w14:paraId="7F7D759A"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第二节 自我口腔保健的其他方法</w:t>
            </w:r>
          </w:p>
          <w:p w14:paraId="0B15990C"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第十章 第一节 婴幼儿口腔保健</w:t>
            </w:r>
          </w:p>
          <w:p w14:paraId="569D1DD3"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第二节 学龄前儿童口腔保健</w:t>
            </w:r>
          </w:p>
          <w:p w14:paraId="648E17E5"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第三节 学龄儿童口腔保健</w:t>
            </w:r>
          </w:p>
          <w:p w14:paraId="3A3789C7"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第四节 老年人口腔保健</w:t>
            </w:r>
          </w:p>
          <w:p w14:paraId="7FAD6C1C"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第五节 妊娠期妇女口腔保健</w:t>
            </w:r>
          </w:p>
          <w:p w14:paraId="3B195FB0"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第六节 残疾人口腔保健</w:t>
            </w:r>
          </w:p>
        </w:tc>
        <w:tc>
          <w:tcPr>
            <w:tcW w:w="720" w:type="dxa"/>
            <w:vAlign w:val="center"/>
          </w:tcPr>
          <w:p w14:paraId="5778C3F8"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lastRenderedPageBreak/>
              <w:t>3</w:t>
            </w:r>
          </w:p>
        </w:tc>
        <w:tc>
          <w:tcPr>
            <w:tcW w:w="1744" w:type="dxa"/>
            <w:vAlign w:val="center"/>
          </w:tcPr>
          <w:p w14:paraId="4F02E38D" w14:textId="77777777" w:rsidR="00253FDD" w:rsidRDefault="00AE701B">
            <w:pPr>
              <w:widowControl/>
              <w:spacing w:beforeLines="50" w:before="156" w:afterLines="50" w:after="156"/>
              <w:jc w:val="center"/>
              <w:rPr>
                <w:rFonts w:ascii="黑体" w:eastAsia="宋体" w:hAnsi="黑体"/>
                <w:sz w:val="24"/>
              </w:rPr>
            </w:pPr>
            <w:r>
              <w:rPr>
                <w:rFonts w:ascii="宋体" w:eastAsia="宋体" w:hAnsi="宋体" w:cs="TimesNewRomanPSMT" w:hint="eastAsia"/>
                <w:color w:val="000000"/>
                <w:kern w:val="0"/>
                <w:szCs w:val="21"/>
              </w:rPr>
              <w:t>刷牙方法、牙间隙的清洁方法；</w:t>
            </w:r>
            <w:r>
              <w:rPr>
                <w:rFonts w:ascii="宋体" w:eastAsia="宋体" w:hAnsi="宋体" w:cs="TimesNewRomanPSMT" w:hint="eastAsia"/>
                <w:color w:val="000000"/>
                <w:kern w:val="0"/>
                <w:szCs w:val="21"/>
              </w:rPr>
              <w:lastRenderedPageBreak/>
              <w:t>不同年龄人群及妊娠期、残疾人的基本口腔保健方法；口腔健康促进的任务、途径、计划、实施和评价；</w:t>
            </w:r>
          </w:p>
        </w:tc>
        <w:tc>
          <w:tcPr>
            <w:tcW w:w="904" w:type="dxa"/>
            <w:vAlign w:val="center"/>
          </w:tcPr>
          <w:p w14:paraId="3CE065A0" w14:textId="77777777" w:rsidR="00253FDD" w:rsidRDefault="00253FDD">
            <w:pPr>
              <w:widowControl/>
              <w:spacing w:beforeLines="50" w:before="156" w:afterLines="50" w:after="156"/>
              <w:jc w:val="center"/>
              <w:rPr>
                <w:rFonts w:ascii="黑体" w:eastAsia="黑体" w:hAnsi="黑体"/>
                <w:sz w:val="24"/>
              </w:rPr>
            </w:pPr>
          </w:p>
        </w:tc>
      </w:tr>
      <w:tr w:rsidR="00253FDD" w14:paraId="3FD13267" w14:textId="77777777">
        <w:trPr>
          <w:trHeight w:val="340"/>
          <w:jc w:val="center"/>
        </w:trPr>
        <w:tc>
          <w:tcPr>
            <w:tcW w:w="593" w:type="dxa"/>
            <w:vAlign w:val="center"/>
          </w:tcPr>
          <w:p w14:paraId="3E8B4196"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t>6</w:t>
            </w:r>
          </w:p>
        </w:tc>
        <w:tc>
          <w:tcPr>
            <w:tcW w:w="540" w:type="dxa"/>
            <w:vAlign w:val="center"/>
          </w:tcPr>
          <w:p w14:paraId="7F5FF440" w14:textId="77777777" w:rsidR="00253FDD" w:rsidRDefault="00253FDD">
            <w:pPr>
              <w:widowControl/>
              <w:spacing w:beforeLines="50" w:before="156" w:afterLines="50" w:after="156"/>
              <w:jc w:val="center"/>
              <w:rPr>
                <w:rFonts w:ascii="黑体" w:eastAsia="黑体" w:hAnsi="黑体"/>
                <w:sz w:val="24"/>
              </w:rPr>
            </w:pPr>
          </w:p>
        </w:tc>
        <w:tc>
          <w:tcPr>
            <w:tcW w:w="1815" w:type="dxa"/>
            <w:vAlign w:val="center"/>
          </w:tcPr>
          <w:p w14:paraId="1F2A3682" w14:textId="77777777" w:rsidR="00253FDD" w:rsidRDefault="00AE701B">
            <w:pPr>
              <w:widowControl/>
              <w:spacing w:beforeLines="50" w:before="156" w:afterLines="50" w:after="156"/>
              <w:rPr>
                <w:rFonts w:asciiTheme="minorEastAsia" w:hAnsiTheme="minorEastAsia" w:cstheme="minorEastAsia"/>
              </w:rPr>
            </w:pPr>
            <w:r>
              <w:rPr>
                <w:rFonts w:asciiTheme="minorEastAsia" w:hAnsiTheme="minorEastAsia" w:cstheme="minorEastAsia" w:hint="eastAsia"/>
              </w:rPr>
              <w:t>第十二章 社区口腔卫生服务</w:t>
            </w:r>
          </w:p>
          <w:p w14:paraId="3179EB6D" w14:textId="77777777" w:rsidR="00253FDD" w:rsidRDefault="00AE701B">
            <w:pPr>
              <w:widowControl/>
              <w:spacing w:beforeLines="50" w:before="156" w:afterLines="50" w:after="156"/>
              <w:rPr>
                <w:rFonts w:asciiTheme="minorEastAsia" w:hAnsiTheme="minorEastAsia" w:cstheme="minorEastAsia"/>
              </w:rPr>
            </w:pPr>
            <w:r>
              <w:rPr>
                <w:rFonts w:asciiTheme="minorEastAsia" w:hAnsiTheme="minorEastAsia" w:cstheme="minorEastAsia" w:hint="eastAsia"/>
              </w:rPr>
              <w:t>第十三章 口腔卫生服务和口腔卫生政策</w:t>
            </w:r>
          </w:p>
          <w:p w14:paraId="2D49720A" w14:textId="77777777" w:rsidR="00253FDD" w:rsidRDefault="00AE701B">
            <w:pPr>
              <w:widowControl/>
              <w:spacing w:beforeLines="50" w:before="156" w:afterLines="50" w:after="156"/>
              <w:rPr>
                <w:rFonts w:asciiTheme="minorEastAsia" w:hAnsiTheme="minorEastAsia" w:cstheme="minorEastAsia"/>
              </w:rPr>
            </w:pPr>
            <w:r>
              <w:rPr>
                <w:rFonts w:asciiTheme="minorEastAsia" w:hAnsiTheme="minorEastAsia" w:cstheme="minorEastAsia" w:hint="eastAsia"/>
              </w:rPr>
              <w:t>第十五章 口腔医疗保健中的感染与控制</w:t>
            </w:r>
          </w:p>
        </w:tc>
        <w:tc>
          <w:tcPr>
            <w:tcW w:w="1980" w:type="dxa"/>
            <w:vAlign w:val="center"/>
          </w:tcPr>
          <w:p w14:paraId="75A8C15F"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第十二章 第一节 社区口腔卫生服务的基本概念、任务和原则</w:t>
            </w:r>
          </w:p>
          <w:p w14:paraId="660F4E3F"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第二节 社区口腔卫生服务的内容</w:t>
            </w:r>
          </w:p>
          <w:p w14:paraId="7439C716"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第三节 社区口腔卫生服务计划的制订、实施和评价</w:t>
            </w:r>
          </w:p>
          <w:p w14:paraId="67978F06"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第十三章 第一节 口腔卫生服务需要、需求与利用</w:t>
            </w:r>
          </w:p>
          <w:p w14:paraId="3C56D915"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第二节 口腔卫生政策</w:t>
            </w:r>
          </w:p>
          <w:p w14:paraId="6AD2D6CA"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第十五章 第一节 口腔医疗保健中的感染传播</w:t>
            </w:r>
            <w:proofErr w:type="gramStart"/>
            <w:r>
              <w:rPr>
                <w:rFonts w:ascii="宋体" w:eastAsia="宋体" w:hAnsi="宋体" w:cs="宋体" w:hint="eastAsia"/>
                <w:color w:val="000000"/>
                <w:kern w:val="0"/>
                <w:szCs w:val="21"/>
              </w:rPr>
              <w:t>级感染</w:t>
            </w:r>
            <w:proofErr w:type="gramEnd"/>
            <w:r>
              <w:rPr>
                <w:rFonts w:ascii="宋体" w:eastAsia="宋体" w:hAnsi="宋体" w:cs="宋体" w:hint="eastAsia"/>
                <w:color w:val="000000"/>
                <w:kern w:val="0"/>
                <w:szCs w:val="21"/>
              </w:rPr>
              <w:t>疾病</w:t>
            </w:r>
          </w:p>
          <w:p w14:paraId="3586ED42" w14:textId="77777777" w:rsidR="00253FDD" w:rsidRDefault="00AE701B">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第二节 感染控制的措施及方法</w:t>
            </w:r>
          </w:p>
        </w:tc>
        <w:tc>
          <w:tcPr>
            <w:tcW w:w="720" w:type="dxa"/>
            <w:vAlign w:val="center"/>
          </w:tcPr>
          <w:p w14:paraId="1448C9C8" w14:textId="77777777" w:rsidR="00253FDD" w:rsidRDefault="00AE701B">
            <w:pPr>
              <w:widowControl/>
              <w:spacing w:beforeLines="50" w:before="156" w:afterLines="50" w:after="156"/>
              <w:jc w:val="center"/>
              <w:rPr>
                <w:rFonts w:ascii="黑体" w:eastAsia="黑体" w:hAnsi="黑体"/>
                <w:sz w:val="24"/>
              </w:rPr>
            </w:pPr>
            <w:r>
              <w:rPr>
                <w:rFonts w:ascii="黑体" w:eastAsia="黑体" w:hAnsi="黑体" w:hint="eastAsia"/>
                <w:sz w:val="24"/>
              </w:rPr>
              <w:t>3</w:t>
            </w:r>
          </w:p>
        </w:tc>
        <w:tc>
          <w:tcPr>
            <w:tcW w:w="1744" w:type="dxa"/>
            <w:vAlign w:val="center"/>
          </w:tcPr>
          <w:p w14:paraId="4771B81A" w14:textId="77777777" w:rsidR="00253FDD" w:rsidRDefault="00AE701B">
            <w:pPr>
              <w:widowControl/>
              <w:spacing w:beforeLines="50" w:before="156" w:afterLines="50" w:after="156"/>
              <w:jc w:val="center"/>
              <w:rPr>
                <w:rFonts w:ascii="黑体" w:eastAsia="宋体" w:hAnsi="黑体"/>
                <w:sz w:val="24"/>
              </w:rPr>
            </w:pPr>
            <w:r>
              <w:rPr>
                <w:rFonts w:ascii="宋体" w:eastAsia="宋体" w:hAnsi="宋体" w:cs="TimesNewRomanPSMT" w:hint="eastAsia"/>
                <w:color w:val="000000"/>
                <w:kern w:val="0"/>
                <w:szCs w:val="21"/>
              </w:rPr>
              <w:t>掌握社区口腔卫生服务的基本概念和内容；口腔卫生服务需要、需求和利用的定义；感染控制的措施与方法</w:t>
            </w:r>
          </w:p>
        </w:tc>
        <w:tc>
          <w:tcPr>
            <w:tcW w:w="904" w:type="dxa"/>
            <w:vAlign w:val="center"/>
          </w:tcPr>
          <w:p w14:paraId="70B08AFE" w14:textId="77777777" w:rsidR="00253FDD" w:rsidRDefault="00253FDD">
            <w:pPr>
              <w:widowControl/>
              <w:spacing w:beforeLines="50" w:before="156" w:afterLines="50" w:after="156"/>
              <w:jc w:val="center"/>
              <w:rPr>
                <w:rFonts w:ascii="黑体" w:eastAsia="黑体" w:hAnsi="黑体"/>
                <w:sz w:val="24"/>
              </w:rPr>
            </w:pPr>
          </w:p>
        </w:tc>
      </w:tr>
    </w:tbl>
    <w:p w14:paraId="57876445" w14:textId="77777777" w:rsidR="00253FDD" w:rsidRDefault="00AE701B" w:rsidP="00AE701B">
      <w:pPr>
        <w:numPr>
          <w:ilvl w:val="0"/>
          <w:numId w:val="4"/>
        </w:numPr>
        <w:ind w:firstLineChars="200" w:firstLine="562"/>
        <w:jc w:val="left"/>
        <w:rPr>
          <w:rFonts w:ascii="黑体" w:eastAsia="黑体" w:hAnsi="黑体"/>
          <w:b/>
          <w:sz w:val="28"/>
          <w:szCs w:val="28"/>
        </w:rPr>
      </w:pPr>
      <w:r>
        <w:rPr>
          <w:rFonts w:ascii="黑体" w:eastAsia="黑体" w:hAnsi="黑体" w:hint="eastAsia"/>
          <w:b/>
          <w:sz w:val="28"/>
          <w:szCs w:val="28"/>
        </w:rPr>
        <w:t>教材及参考书目</w:t>
      </w:r>
    </w:p>
    <w:p w14:paraId="001E9685" w14:textId="03AF220A" w:rsidR="00253FDD" w:rsidRPr="00AE701B" w:rsidRDefault="00AE701B">
      <w:pPr>
        <w:widowControl/>
        <w:spacing w:beforeLines="50" w:before="156" w:afterLines="50" w:after="156"/>
        <w:jc w:val="left"/>
        <w:rPr>
          <w:rFonts w:ascii="宋体" w:eastAsia="宋体" w:hAnsi="宋体"/>
          <w:szCs w:val="21"/>
        </w:rPr>
      </w:pPr>
      <w:r w:rsidRPr="00AE701B">
        <w:rPr>
          <w:rFonts w:ascii="宋体" w:eastAsia="宋体" w:hAnsi="宋体"/>
          <w:szCs w:val="21"/>
        </w:rPr>
        <w:lastRenderedPageBreak/>
        <w:t>1</w:t>
      </w:r>
      <w:r w:rsidRPr="00AE701B">
        <w:rPr>
          <w:rFonts w:ascii="宋体" w:eastAsia="宋体" w:hAnsi="宋体" w:hint="eastAsia"/>
          <w:szCs w:val="21"/>
        </w:rPr>
        <w:t>.冯希平</w:t>
      </w:r>
      <w:r w:rsidRPr="00AE701B">
        <w:rPr>
          <w:rFonts w:ascii="Times" w:hAnsi="Times"/>
          <w:szCs w:val="21"/>
        </w:rPr>
        <w:t>.</w:t>
      </w:r>
      <w:r w:rsidRPr="00AE701B">
        <w:rPr>
          <w:rFonts w:ascii="Times" w:hAnsi="Times"/>
          <w:szCs w:val="21"/>
        </w:rPr>
        <w:t>口腔</w:t>
      </w:r>
      <w:r w:rsidRPr="00AE701B">
        <w:rPr>
          <w:rFonts w:ascii="Times" w:hAnsi="Times" w:hint="eastAsia"/>
          <w:szCs w:val="21"/>
        </w:rPr>
        <w:t>预防医</w:t>
      </w:r>
      <w:r w:rsidRPr="00AE701B">
        <w:rPr>
          <w:rFonts w:ascii="Times" w:hAnsi="Times"/>
          <w:szCs w:val="21"/>
        </w:rPr>
        <w:t>学</w:t>
      </w:r>
      <w:r w:rsidRPr="00AE701B">
        <w:rPr>
          <w:rFonts w:ascii="Times" w:hAnsi="Times"/>
          <w:szCs w:val="21"/>
        </w:rPr>
        <w:t>[M].</w:t>
      </w:r>
      <w:r w:rsidRPr="00AE701B">
        <w:rPr>
          <w:rFonts w:ascii="Times" w:hAnsi="Times" w:hint="eastAsia"/>
          <w:szCs w:val="21"/>
        </w:rPr>
        <w:t>北京</w:t>
      </w:r>
      <w:r w:rsidRPr="00AE701B">
        <w:rPr>
          <w:rFonts w:ascii="Times" w:hAnsi="Times"/>
          <w:szCs w:val="21"/>
        </w:rPr>
        <w:t>:</w:t>
      </w:r>
      <w:r w:rsidRPr="00AE701B">
        <w:rPr>
          <w:rFonts w:ascii="Times" w:hAnsi="Times" w:hint="eastAsia"/>
          <w:szCs w:val="21"/>
        </w:rPr>
        <w:t>人民卫生出版社</w:t>
      </w:r>
      <w:r w:rsidRPr="00AE701B">
        <w:rPr>
          <w:rFonts w:ascii="Times" w:hAnsi="Times"/>
          <w:szCs w:val="21"/>
        </w:rPr>
        <w:t>,</w:t>
      </w:r>
      <w:r w:rsidRPr="00AE701B">
        <w:rPr>
          <w:rFonts w:ascii="Times" w:hAnsi="Times" w:hint="eastAsia"/>
          <w:szCs w:val="21"/>
        </w:rPr>
        <w:t>2020</w:t>
      </w:r>
      <w:r>
        <w:rPr>
          <w:rFonts w:ascii="Times" w:hAnsi="Times"/>
          <w:szCs w:val="21"/>
        </w:rPr>
        <w:t>.</w:t>
      </w:r>
    </w:p>
    <w:p w14:paraId="30810B90" w14:textId="77777777" w:rsidR="00253FDD" w:rsidRDefault="00AE701B" w:rsidP="00AE701B">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b/>
          <w:sz w:val="28"/>
          <w:szCs w:val="28"/>
        </w:rPr>
        <w:t xml:space="preserve"> </w:t>
      </w:r>
    </w:p>
    <w:p w14:paraId="61A56356" w14:textId="77777777" w:rsidR="00253FDD" w:rsidRDefault="00AE701B">
      <w:pPr>
        <w:rPr>
          <w:rFonts w:ascii="宋体" w:eastAsia="宋体" w:hAnsi="宋体"/>
          <w:szCs w:val="21"/>
        </w:rPr>
      </w:pPr>
      <w:r>
        <w:rPr>
          <w:rFonts w:ascii="宋体" w:eastAsia="宋体" w:hAnsi="宋体"/>
          <w:szCs w:val="21"/>
        </w:rPr>
        <w:t>1.</w:t>
      </w:r>
      <w:r>
        <w:rPr>
          <w:rFonts w:ascii="宋体" w:eastAsia="宋体" w:hAnsi="宋体" w:hint="eastAsia"/>
          <w:szCs w:val="21"/>
        </w:rPr>
        <w:t>讲授法：基本概念及基本理论采用讲授法进行教学。</w:t>
      </w:r>
    </w:p>
    <w:p w14:paraId="20E0C22C" w14:textId="77777777" w:rsidR="00253FDD" w:rsidRDefault="00AE701B">
      <w:pPr>
        <w:spacing w:line="408" w:lineRule="auto"/>
        <w:rPr>
          <w:rFonts w:ascii="宋体" w:eastAsia="宋体" w:hAnsi="宋体"/>
          <w:szCs w:val="21"/>
        </w:rPr>
      </w:pPr>
      <w:r>
        <w:rPr>
          <w:rFonts w:ascii="宋体" w:eastAsia="宋体" w:hAnsi="宋体"/>
          <w:szCs w:val="21"/>
        </w:rPr>
        <w:t>2.</w:t>
      </w:r>
      <w:r>
        <w:rPr>
          <w:rFonts w:ascii="宋体" w:eastAsia="宋体" w:hAnsi="宋体" w:hint="eastAsia"/>
          <w:szCs w:val="21"/>
        </w:rPr>
        <w:t>病例教学法：结合临床中的典型病例，理论基础与临床实际相辅相成，进行分析讨论。</w:t>
      </w:r>
    </w:p>
    <w:p w14:paraId="6985C2FC" w14:textId="77777777" w:rsidR="00253FDD" w:rsidRDefault="00AE701B" w:rsidP="00AE701B">
      <w:pPr>
        <w:widowControl/>
        <w:spacing w:beforeLines="50" w:before="156" w:afterLines="50" w:after="156"/>
        <w:ind w:firstLineChars="200" w:firstLine="420"/>
        <w:jc w:val="left"/>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14:paraId="4B9635CE" w14:textId="77777777" w:rsidR="00253FDD" w:rsidRDefault="00AE701B">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（一）课程考核与课程目标的对应关系</w:t>
      </w:r>
    </w:p>
    <w:p w14:paraId="5C9B0E21" w14:textId="77777777" w:rsidR="00253FDD" w:rsidRDefault="00AE701B">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253FDD" w14:paraId="6AF46BAB" w14:textId="77777777">
        <w:trPr>
          <w:trHeight w:val="567"/>
          <w:jc w:val="center"/>
        </w:trPr>
        <w:tc>
          <w:tcPr>
            <w:tcW w:w="2847" w:type="dxa"/>
            <w:vAlign w:val="center"/>
          </w:tcPr>
          <w:p w14:paraId="4379F037" w14:textId="77777777" w:rsidR="00253FDD" w:rsidRDefault="00AE701B">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8013ADC" w14:textId="77777777" w:rsidR="00253FDD" w:rsidRDefault="00AE701B">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23BCB56" w14:textId="77777777" w:rsidR="00253FDD" w:rsidRDefault="00AE701B">
            <w:pPr>
              <w:pStyle w:val="a3"/>
              <w:spacing w:beforeLines="50" w:before="156" w:afterLines="50" w:after="156"/>
              <w:jc w:val="center"/>
              <w:rPr>
                <w:rFonts w:hAnsi="宋体"/>
                <w:b/>
              </w:rPr>
            </w:pPr>
            <w:r>
              <w:rPr>
                <w:rFonts w:hAnsi="宋体" w:hint="eastAsia"/>
                <w:b/>
              </w:rPr>
              <w:t>考核方式</w:t>
            </w:r>
          </w:p>
        </w:tc>
      </w:tr>
      <w:tr w:rsidR="00253FDD" w14:paraId="17A83B13" w14:textId="77777777">
        <w:trPr>
          <w:trHeight w:val="1256"/>
          <w:jc w:val="center"/>
        </w:trPr>
        <w:tc>
          <w:tcPr>
            <w:tcW w:w="2847" w:type="dxa"/>
            <w:vAlign w:val="center"/>
          </w:tcPr>
          <w:p w14:paraId="3DD37FA0" w14:textId="77777777" w:rsidR="00253FDD" w:rsidRDefault="00AE701B">
            <w:pPr>
              <w:pStyle w:val="a3"/>
              <w:spacing w:beforeLines="50" w:before="156" w:afterLines="50" w:after="156"/>
              <w:jc w:val="center"/>
              <w:rPr>
                <w:rFonts w:hAnsi="宋体"/>
              </w:rPr>
            </w:pPr>
            <w:r>
              <w:rPr>
                <w:rFonts w:hAnsi="宋体" w:hint="eastAsia"/>
              </w:rPr>
              <w:t>课程目标</w:t>
            </w:r>
            <w:r>
              <w:rPr>
                <w:rFonts w:hAnsi="宋体"/>
              </w:rPr>
              <w:t>1</w:t>
            </w:r>
          </w:p>
        </w:tc>
        <w:tc>
          <w:tcPr>
            <w:tcW w:w="2849" w:type="dxa"/>
            <w:vAlign w:val="center"/>
          </w:tcPr>
          <w:p w14:paraId="75D3E461" w14:textId="77777777" w:rsidR="00253FDD" w:rsidRDefault="00AE701B">
            <w:pPr>
              <w:pStyle w:val="a3"/>
              <w:spacing w:beforeLines="50" w:before="156" w:afterLines="50" w:after="156"/>
              <w:rPr>
                <w:rFonts w:hAnsi="宋体" w:cs="宋体"/>
                <w:b/>
              </w:rPr>
            </w:pPr>
            <w:r>
              <w:rPr>
                <w:rFonts w:hAnsi="宋体" w:cs="宋体" w:hint="eastAsia"/>
              </w:rPr>
              <w:t>口腔常见疾病的病因、危险因素、发病机制、预防方法及口腔疾病发生、发展及分布的规律</w:t>
            </w:r>
          </w:p>
        </w:tc>
        <w:tc>
          <w:tcPr>
            <w:tcW w:w="2849" w:type="dxa"/>
            <w:vAlign w:val="center"/>
          </w:tcPr>
          <w:p w14:paraId="5CED5379" w14:textId="77777777" w:rsidR="00253FDD" w:rsidRDefault="00AE701B">
            <w:pPr>
              <w:pStyle w:val="a3"/>
              <w:spacing w:beforeLines="50" w:before="156" w:afterLines="50" w:after="156"/>
              <w:jc w:val="center"/>
              <w:rPr>
                <w:rFonts w:hAnsi="宋体"/>
                <w:szCs w:val="21"/>
              </w:rPr>
            </w:pPr>
            <w:r>
              <w:rPr>
                <w:rFonts w:hAnsi="宋体" w:hint="eastAsia"/>
                <w:szCs w:val="21"/>
              </w:rPr>
              <w:t>课堂提问、课后作业、期末考试</w:t>
            </w:r>
          </w:p>
        </w:tc>
      </w:tr>
      <w:tr w:rsidR="00253FDD" w14:paraId="59A95ECC" w14:textId="77777777">
        <w:trPr>
          <w:trHeight w:val="567"/>
          <w:jc w:val="center"/>
        </w:trPr>
        <w:tc>
          <w:tcPr>
            <w:tcW w:w="2847" w:type="dxa"/>
            <w:vAlign w:val="center"/>
          </w:tcPr>
          <w:p w14:paraId="2BEF13E2" w14:textId="77777777" w:rsidR="00253FDD" w:rsidRDefault="00AE701B">
            <w:pPr>
              <w:pStyle w:val="a3"/>
              <w:spacing w:beforeLines="50" w:before="156" w:afterLines="50" w:after="156"/>
              <w:jc w:val="center"/>
              <w:rPr>
                <w:rFonts w:hAnsi="宋体"/>
              </w:rPr>
            </w:pPr>
            <w:r>
              <w:rPr>
                <w:rFonts w:hAnsi="宋体" w:hint="eastAsia"/>
              </w:rPr>
              <w:t>课程目标</w:t>
            </w:r>
            <w:r>
              <w:rPr>
                <w:rFonts w:hAnsi="宋体"/>
              </w:rPr>
              <w:t>2</w:t>
            </w:r>
          </w:p>
        </w:tc>
        <w:tc>
          <w:tcPr>
            <w:tcW w:w="2849" w:type="dxa"/>
            <w:vAlign w:val="center"/>
          </w:tcPr>
          <w:p w14:paraId="0DDA7FA0" w14:textId="77777777" w:rsidR="00253FDD" w:rsidRDefault="00AE701B">
            <w:pPr>
              <w:pStyle w:val="a3"/>
              <w:spacing w:beforeLines="50" w:before="156" w:afterLines="50" w:after="156"/>
              <w:jc w:val="center"/>
              <w:rPr>
                <w:rFonts w:hAnsi="宋体"/>
                <w:b/>
              </w:rPr>
            </w:pPr>
            <w:r>
              <w:rPr>
                <w:rFonts w:hAnsi="宋体" w:cs="宋体" w:hint="eastAsia"/>
              </w:rPr>
              <w:t>采用宏观与微观相结合的方法综合分析口腔常见病、多发病的病因和预防知识</w:t>
            </w:r>
          </w:p>
        </w:tc>
        <w:tc>
          <w:tcPr>
            <w:tcW w:w="2849" w:type="dxa"/>
            <w:vAlign w:val="center"/>
          </w:tcPr>
          <w:p w14:paraId="125ECB49" w14:textId="77777777" w:rsidR="00253FDD" w:rsidRDefault="00AE701B">
            <w:pPr>
              <w:pStyle w:val="a3"/>
              <w:spacing w:beforeLines="50" w:before="156" w:afterLines="50" w:after="156"/>
              <w:jc w:val="center"/>
              <w:rPr>
                <w:rFonts w:hAnsi="宋体"/>
                <w:szCs w:val="21"/>
              </w:rPr>
            </w:pPr>
            <w:r>
              <w:rPr>
                <w:rFonts w:hAnsi="宋体" w:hint="eastAsia"/>
                <w:szCs w:val="21"/>
              </w:rPr>
              <w:t>课堂讨论、病例分析、小作业</w:t>
            </w:r>
          </w:p>
        </w:tc>
      </w:tr>
    </w:tbl>
    <w:p w14:paraId="51A6A98D" w14:textId="77777777" w:rsidR="00253FDD" w:rsidRDefault="00AE701B">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（二）评定方法</w:t>
      </w:r>
      <w:r>
        <w:rPr>
          <w:rFonts w:ascii="黑体" w:eastAsia="黑体" w:hAnsi="黑体"/>
          <w:b/>
          <w:sz w:val="24"/>
        </w:rPr>
        <w:t xml:space="preserve"> </w:t>
      </w:r>
    </w:p>
    <w:p w14:paraId="01C36037" w14:textId="77777777" w:rsidR="00253FDD" w:rsidRDefault="00AE701B">
      <w:pPr>
        <w:widowControl/>
        <w:spacing w:beforeLines="50" w:before="156" w:afterLines="50" w:after="156"/>
        <w:ind w:firstLineChars="200" w:firstLine="422"/>
        <w:jc w:val="left"/>
        <w:rPr>
          <w:rFonts w:ascii="黑体" w:eastAsia="黑体" w:hAnsi="黑体"/>
          <w:b/>
          <w:sz w:val="24"/>
        </w:rPr>
      </w:pPr>
      <w:r>
        <w:rPr>
          <w:rFonts w:ascii="宋体" w:eastAsia="宋体" w:hAnsi="宋体"/>
          <w:b/>
        </w:rPr>
        <w:t>1</w:t>
      </w:r>
      <w:r>
        <w:rPr>
          <w:rFonts w:ascii="宋体" w:eastAsia="宋体" w:hAnsi="宋体" w:hint="eastAsia"/>
          <w:b/>
        </w:rPr>
        <w:t>．评定方法</w:t>
      </w:r>
      <w:r>
        <w:rPr>
          <w:rFonts w:ascii="宋体" w:eastAsia="宋体" w:hAnsi="宋体"/>
          <w:b/>
        </w:rPr>
        <w:t xml:space="preserve"> </w:t>
      </w:r>
    </w:p>
    <w:p w14:paraId="3F4ED73A" w14:textId="77777777" w:rsidR="00253FDD" w:rsidRPr="00AE701B" w:rsidRDefault="00AE701B" w:rsidP="00AE701B">
      <w:pPr>
        <w:spacing w:line="420" w:lineRule="exact"/>
        <w:ind w:firstLineChars="200" w:firstLine="420"/>
        <w:rPr>
          <w:rFonts w:ascii="宋体" w:eastAsia="宋体" w:hAnsi="宋体"/>
          <w:szCs w:val="21"/>
        </w:rPr>
      </w:pPr>
      <w:r w:rsidRPr="00AE701B">
        <w:rPr>
          <w:rFonts w:ascii="宋体" w:eastAsia="宋体" w:hAnsi="宋体" w:hint="eastAsia"/>
          <w:szCs w:val="21"/>
        </w:rPr>
        <w:t>平时成绩：</w:t>
      </w:r>
      <w:r w:rsidRPr="00AE701B">
        <w:rPr>
          <w:rFonts w:ascii="宋体" w:eastAsia="宋体" w:hAnsi="宋体"/>
          <w:szCs w:val="21"/>
        </w:rPr>
        <w:t>40%</w:t>
      </w:r>
      <w:r w:rsidRPr="00AE701B">
        <w:rPr>
          <w:rFonts w:ascii="宋体" w:eastAsia="宋体" w:hAnsi="宋体" w:hint="eastAsia"/>
          <w:szCs w:val="21"/>
        </w:rPr>
        <w:t>（作业、考勤、课堂提问及表现）</w:t>
      </w:r>
    </w:p>
    <w:p w14:paraId="4EA39D38" w14:textId="77777777" w:rsidR="00253FDD" w:rsidRPr="00AE701B" w:rsidRDefault="00AE701B" w:rsidP="00AE701B">
      <w:pPr>
        <w:spacing w:line="420" w:lineRule="exact"/>
        <w:ind w:firstLineChars="200" w:firstLine="420"/>
        <w:rPr>
          <w:rFonts w:ascii="宋体" w:eastAsia="宋体" w:hAnsi="宋体"/>
          <w:szCs w:val="21"/>
        </w:rPr>
      </w:pPr>
      <w:r w:rsidRPr="00AE701B">
        <w:rPr>
          <w:rFonts w:ascii="宋体" w:eastAsia="宋体" w:hAnsi="宋体" w:hint="eastAsia"/>
          <w:szCs w:val="21"/>
        </w:rPr>
        <w:t>期末考试：</w:t>
      </w:r>
      <w:r w:rsidRPr="00AE701B">
        <w:rPr>
          <w:rFonts w:ascii="宋体" w:eastAsia="宋体" w:hAnsi="宋体"/>
          <w:szCs w:val="21"/>
        </w:rPr>
        <w:t>60%</w:t>
      </w:r>
      <w:r w:rsidRPr="00AE701B">
        <w:rPr>
          <w:rFonts w:ascii="宋体" w:eastAsia="宋体" w:hAnsi="宋体" w:hint="eastAsia"/>
          <w:szCs w:val="21"/>
        </w:rPr>
        <w:t>（理论考试）</w:t>
      </w:r>
    </w:p>
    <w:p w14:paraId="75D35351" w14:textId="77777777" w:rsidR="00253FDD" w:rsidRDefault="00AE701B">
      <w:pPr>
        <w:widowControl/>
        <w:spacing w:beforeLines="50" w:before="156" w:afterLines="50" w:after="156"/>
        <w:ind w:firstLineChars="200" w:firstLine="422"/>
        <w:jc w:val="left"/>
        <w:rPr>
          <w:rFonts w:ascii="宋体" w:eastAsia="宋体" w:hAnsi="宋体"/>
        </w:rPr>
      </w:pPr>
      <w:r>
        <w:rPr>
          <w:rFonts w:ascii="宋体" w:eastAsia="宋体" w:hAnsi="宋体"/>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b/>
        </w:rPr>
        <w:t xml:space="preserve"> </w:t>
      </w:r>
    </w:p>
    <w:p w14:paraId="473052CC" w14:textId="77777777" w:rsidR="00253FDD" w:rsidRDefault="00AE701B">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253FDD" w14:paraId="55A7F2CE" w14:textId="77777777">
        <w:trPr>
          <w:jc w:val="center"/>
        </w:trPr>
        <w:tc>
          <w:tcPr>
            <w:tcW w:w="2122" w:type="dxa"/>
            <w:tcBorders>
              <w:tl2br w:val="single" w:sz="4" w:space="0" w:color="auto"/>
            </w:tcBorders>
            <w:vAlign w:val="center"/>
          </w:tcPr>
          <w:p w14:paraId="23E52611" w14:textId="77777777" w:rsidR="00253FDD" w:rsidRDefault="00AE701B">
            <w:pPr>
              <w:spacing w:beforeLines="50" w:before="156" w:afterLines="50" w:after="156"/>
              <w:rPr>
                <w:rFonts w:ascii="宋体" w:eastAsia="宋体" w:hAnsi="宋体"/>
                <w:b/>
                <w:bCs/>
                <w:kern w:val="0"/>
                <w:szCs w:val="21"/>
              </w:rPr>
            </w:pP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28F2185E" w14:textId="77777777" w:rsidR="00253FDD" w:rsidRDefault="00AE701B">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vAlign w:val="center"/>
          </w:tcPr>
          <w:p w14:paraId="6A9D9ED8" w14:textId="77777777" w:rsidR="00253FDD" w:rsidRDefault="00AE701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vAlign w:val="center"/>
          </w:tcPr>
          <w:p w14:paraId="3BE3B65C" w14:textId="77777777" w:rsidR="00253FDD" w:rsidRDefault="00AE701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w:t>
            </w:r>
          </w:p>
        </w:tc>
        <w:tc>
          <w:tcPr>
            <w:tcW w:w="2627" w:type="dxa"/>
            <w:vAlign w:val="center"/>
          </w:tcPr>
          <w:p w14:paraId="29D7C4DC" w14:textId="77777777" w:rsidR="00253FDD" w:rsidRDefault="00AE701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总评达成度</w:t>
            </w:r>
          </w:p>
        </w:tc>
      </w:tr>
      <w:tr w:rsidR="00253FDD" w14:paraId="6E9E5F33" w14:textId="77777777">
        <w:trPr>
          <w:trHeight w:val="620"/>
          <w:jc w:val="center"/>
        </w:trPr>
        <w:tc>
          <w:tcPr>
            <w:tcW w:w="2122" w:type="dxa"/>
            <w:vAlign w:val="center"/>
          </w:tcPr>
          <w:p w14:paraId="271A9C3C" w14:textId="77777777" w:rsidR="00253FDD" w:rsidRDefault="00AE701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1</w:t>
            </w:r>
          </w:p>
        </w:tc>
        <w:tc>
          <w:tcPr>
            <w:tcW w:w="858" w:type="dxa"/>
            <w:vAlign w:val="center"/>
          </w:tcPr>
          <w:p w14:paraId="42E863A4" w14:textId="77777777" w:rsidR="00253FDD" w:rsidRDefault="00AE701B">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1134" w:type="dxa"/>
            <w:vAlign w:val="center"/>
          </w:tcPr>
          <w:p w14:paraId="68436D1B" w14:textId="77777777" w:rsidR="00253FDD" w:rsidRDefault="00AE701B">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2627" w:type="dxa"/>
            <w:vMerge w:val="restart"/>
            <w:vAlign w:val="center"/>
          </w:tcPr>
          <w:p w14:paraId="7DBD9F8A" w14:textId="77777777" w:rsidR="00253FDD" w:rsidRDefault="00AE701B">
            <w:pPr>
              <w:spacing w:beforeLines="50" w:before="156" w:afterLines="50" w:after="156"/>
              <w:rPr>
                <w:rFonts w:ascii="宋体" w:eastAsia="宋体" w:hAnsi="宋体"/>
                <w:kern w:val="0"/>
                <w:szCs w:val="21"/>
              </w:rPr>
            </w:pPr>
            <w:r w:rsidRPr="00AE701B">
              <w:rPr>
                <w:rFonts w:ascii="Times" w:hAnsi="Times" w:hint="eastAsia"/>
                <w:kern w:val="0"/>
                <w:szCs w:val="21"/>
              </w:rPr>
              <w:t>分目标达成度</w:t>
            </w:r>
            <w:r w:rsidRPr="00AE701B">
              <w:rPr>
                <w:rFonts w:ascii="Times" w:hAnsi="Times"/>
                <w:kern w:val="0"/>
                <w:szCs w:val="21"/>
              </w:rPr>
              <w:t>={0.4</w:t>
            </w:r>
            <w:r w:rsidRPr="00AE701B">
              <w:rPr>
                <w:rFonts w:ascii="Times" w:hAnsi="Times" w:hint="eastAsia"/>
                <w:kern w:val="0"/>
                <w:szCs w:val="21"/>
              </w:rPr>
              <w:t>ｘ平时分目标成绩</w:t>
            </w:r>
            <w:r w:rsidRPr="00AE701B">
              <w:rPr>
                <w:rFonts w:ascii="Times" w:hAnsi="Times"/>
                <w:kern w:val="0"/>
                <w:szCs w:val="21"/>
              </w:rPr>
              <w:t>+0.6</w:t>
            </w:r>
            <w:r w:rsidRPr="00AE701B">
              <w:rPr>
                <w:rFonts w:ascii="Times" w:hAnsi="Times" w:hint="eastAsia"/>
                <w:kern w:val="0"/>
                <w:szCs w:val="21"/>
              </w:rPr>
              <w:t>ｘ期末分目标成绩</w:t>
            </w:r>
            <w:r w:rsidRPr="00AE701B">
              <w:rPr>
                <w:rFonts w:ascii="Times" w:hAnsi="Times"/>
                <w:kern w:val="0"/>
                <w:szCs w:val="21"/>
              </w:rPr>
              <w:t>}/</w:t>
            </w:r>
            <w:r w:rsidRPr="00AE701B">
              <w:rPr>
                <w:rFonts w:ascii="Times" w:hAnsi="Times" w:hint="eastAsia"/>
                <w:kern w:val="0"/>
                <w:szCs w:val="21"/>
              </w:rPr>
              <w:t>分目标总分</w:t>
            </w:r>
          </w:p>
        </w:tc>
      </w:tr>
      <w:tr w:rsidR="00253FDD" w14:paraId="18FBF1D6" w14:textId="77777777">
        <w:trPr>
          <w:trHeight w:val="679"/>
          <w:jc w:val="center"/>
        </w:trPr>
        <w:tc>
          <w:tcPr>
            <w:tcW w:w="2122" w:type="dxa"/>
            <w:vAlign w:val="center"/>
          </w:tcPr>
          <w:p w14:paraId="4CB72149" w14:textId="77777777" w:rsidR="00253FDD" w:rsidRDefault="00AE701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2</w:t>
            </w:r>
          </w:p>
        </w:tc>
        <w:tc>
          <w:tcPr>
            <w:tcW w:w="858" w:type="dxa"/>
            <w:vAlign w:val="center"/>
          </w:tcPr>
          <w:p w14:paraId="2884CDCE" w14:textId="77777777" w:rsidR="00253FDD" w:rsidRDefault="00AE701B">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vAlign w:val="center"/>
          </w:tcPr>
          <w:p w14:paraId="09D81AFA" w14:textId="77777777" w:rsidR="00253FDD" w:rsidRDefault="00AE701B">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vAlign w:val="center"/>
          </w:tcPr>
          <w:p w14:paraId="428F92B5" w14:textId="77777777" w:rsidR="00253FDD" w:rsidRDefault="00253FDD">
            <w:pPr>
              <w:spacing w:beforeLines="50" w:before="156" w:afterLines="50" w:after="156"/>
              <w:rPr>
                <w:rFonts w:ascii="宋体" w:eastAsia="宋体" w:hAnsi="宋体"/>
                <w:kern w:val="0"/>
                <w:szCs w:val="21"/>
              </w:rPr>
            </w:pPr>
          </w:p>
        </w:tc>
      </w:tr>
    </w:tbl>
    <w:p w14:paraId="14796E8B" w14:textId="77777777" w:rsidR="00253FDD" w:rsidRDefault="00AE701B">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（三）评分标准</w:t>
      </w:r>
      <w:r>
        <w:rPr>
          <w:rFonts w:ascii="黑体" w:eastAsia="黑体" w:hAnsi="黑体"/>
          <w:b/>
          <w:sz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2309"/>
        <w:gridCol w:w="2011"/>
        <w:gridCol w:w="1816"/>
        <w:gridCol w:w="1779"/>
        <w:gridCol w:w="1779"/>
      </w:tblGrid>
      <w:tr w:rsidR="00253FDD" w14:paraId="13F2F7E6" w14:textId="77777777">
        <w:trPr>
          <w:trHeight w:val="454"/>
          <w:tblHeader/>
          <w:jc w:val="center"/>
        </w:trPr>
        <w:tc>
          <w:tcPr>
            <w:tcW w:w="668" w:type="dxa"/>
            <w:vMerge w:val="restart"/>
            <w:vAlign w:val="center"/>
          </w:tcPr>
          <w:p w14:paraId="11928F22" w14:textId="77777777" w:rsidR="00253FDD" w:rsidRDefault="00AE701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lastRenderedPageBreak/>
              <w:t>课程</w:t>
            </w:r>
          </w:p>
          <w:p w14:paraId="3E89CD83" w14:textId="77777777" w:rsidR="00253FDD" w:rsidRDefault="00AE701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目标</w:t>
            </w:r>
          </w:p>
        </w:tc>
        <w:tc>
          <w:tcPr>
            <w:tcW w:w="9694" w:type="dxa"/>
            <w:gridSpan w:val="5"/>
          </w:tcPr>
          <w:p w14:paraId="479E0357" w14:textId="77777777" w:rsidR="00253FDD" w:rsidRDefault="00AE701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评分标准</w:t>
            </w:r>
          </w:p>
        </w:tc>
      </w:tr>
      <w:tr w:rsidR="00253FDD" w14:paraId="01B3DDBF" w14:textId="77777777">
        <w:trPr>
          <w:trHeight w:val="454"/>
          <w:tblHeader/>
          <w:jc w:val="center"/>
        </w:trPr>
        <w:tc>
          <w:tcPr>
            <w:tcW w:w="668" w:type="dxa"/>
            <w:vMerge/>
            <w:vAlign w:val="center"/>
          </w:tcPr>
          <w:p w14:paraId="6B1CFD7B" w14:textId="77777777" w:rsidR="00253FDD" w:rsidRDefault="00253FDD">
            <w:pPr>
              <w:widowControl/>
              <w:spacing w:beforeLines="50" w:before="156" w:afterLines="50" w:after="156"/>
              <w:jc w:val="center"/>
              <w:rPr>
                <w:rFonts w:ascii="宋体" w:eastAsia="宋体" w:hAnsi="宋体"/>
                <w:b/>
                <w:bCs/>
                <w:szCs w:val="21"/>
              </w:rPr>
            </w:pPr>
          </w:p>
        </w:tc>
        <w:tc>
          <w:tcPr>
            <w:tcW w:w="2309" w:type="dxa"/>
            <w:vAlign w:val="center"/>
          </w:tcPr>
          <w:p w14:paraId="52354A19" w14:textId="77777777" w:rsidR="00253FDD" w:rsidRDefault="00AE701B">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2011" w:type="dxa"/>
            <w:vAlign w:val="center"/>
          </w:tcPr>
          <w:p w14:paraId="61688901" w14:textId="77777777" w:rsidR="00253FDD" w:rsidRDefault="00AE701B">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16" w:type="dxa"/>
            <w:vAlign w:val="center"/>
          </w:tcPr>
          <w:p w14:paraId="025CE919" w14:textId="77777777" w:rsidR="00253FDD" w:rsidRDefault="00AE701B">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vAlign w:val="center"/>
          </w:tcPr>
          <w:p w14:paraId="41670F9E" w14:textId="77777777" w:rsidR="00253FDD" w:rsidRDefault="00AE701B">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vAlign w:val="center"/>
          </w:tcPr>
          <w:p w14:paraId="29CEE855" w14:textId="77777777" w:rsidR="00253FDD" w:rsidRDefault="00AE701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b/>
                <w:bCs/>
                <w:szCs w:val="21"/>
              </w:rPr>
              <w:t>60</w:t>
            </w:r>
          </w:p>
        </w:tc>
      </w:tr>
      <w:tr w:rsidR="00253FDD" w14:paraId="59B07AEF" w14:textId="77777777">
        <w:trPr>
          <w:trHeight w:val="449"/>
          <w:tblHeader/>
          <w:jc w:val="center"/>
        </w:trPr>
        <w:tc>
          <w:tcPr>
            <w:tcW w:w="668" w:type="dxa"/>
            <w:vMerge/>
            <w:vAlign w:val="center"/>
          </w:tcPr>
          <w:p w14:paraId="6C4EAC32" w14:textId="77777777" w:rsidR="00253FDD" w:rsidRDefault="00253FDD">
            <w:pPr>
              <w:widowControl/>
              <w:spacing w:beforeLines="50" w:before="156" w:afterLines="50" w:after="156"/>
              <w:jc w:val="center"/>
              <w:rPr>
                <w:rFonts w:ascii="宋体" w:eastAsia="宋体" w:hAnsi="宋体"/>
                <w:b/>
                <w:bCs/>
                <w:szCs w:val="21"/>
              </w:rPr>
            </w:pPr>
          </w:p>
        </w:tc>
        <w:tc>
          <w:tcPr>
            <w:tcW w:w="2309" w:type="dxa"/>
            <w:vAlign w:val="center"/>
          </w:tcPr>
          <w:p w14:paraId="2130E2C5" w14:textId="77777777" w:rsidR="00253FDD" w:rsidRDefault="00AE701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优</w:t>
            </w:r>
          </w:p>
        </w:tc>
        <w:tc>
          <w:tcPr>
            <w:tcW w:w="2011" w:type="dxa"/>
            <w:vAlign w:val="center"/>
          </w:tcPr>
          <w:p w14:paraId="6B7859A2" w14:textId="77777777" w:rsidR="00253FDD" w:rsidRDefault="00AE701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良</w:t>
            </w:r>
          </w:p>
        </w:tc>
        <w:tc>
          <w:tcPr>
            <w:tcW w:w="1816" w:type="dxa"/>
            <w:vAlign w:val="center"/>
          </w:tcPr>
          <w:p w14:paraId="0313934B" w14:textId="77777777" w:rsidR="00253FDD" w:rsidRDefault="00AE701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中</w:t>
            </w:r>
          </w:p>
        </w:tc>
        <w:tc>
          <w:tcPr>
            <w:tcW w:w="1779" w:type="dxa"/>
            <w:vAlign w:val="center"/>
          </w:tcPr>
          <w:p w14:paraId="2106460A" w14:textId="77777777" w:rsidR="00253FDD" w:rsidRDefault="00AE701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vAlign w:val="center"/>
          </w:tcPr>
          <w:p w14:paraId="08B9C468" w14:textId="77777777" w:rsidR="00253FDD" w:rsidRDefault="00AE701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253FDD" w14:paraId="4B783168" w14:textId="77777777">
        <w:trPr>
          <w:trHeight w:val="461"/>
          <w:tblHeader/>
          <w:jc w:val="center"/>
        </w:trPr>
        <w:tc>
          <w:tcPr>
            <w:tcW w:w="668" w:type="dxa"/>
            <w:vMerge/>
            <w:vAlign w:val="center"/>
          </w:tcPr>
          <w:p w14:paraId="626902A8" w14:textId="77777777" w:rsidR="00253FDD" w:rsidRDefault="00253FDD">
            <w:pPr>
              <w:widowControl/>
              <w:spacing w:beforeLines="50" w:before="156" w:afterLines="50" w:after="156"/>
              <w:jc w:val="center"/>
              <w:rPr>
                <w:rFonts w:ascii="宋体" w:eastAsia="宋体" w:hAnsi="宋体"/>
                <w:b/>
                <w:bCs/>
                <w:szCs w:val="21"/>
              </w:rPr>
            </w:pPr>
          </w:p>
        </w:tc>
        <w:tc>
          <w:tcPr>
            <w:tcW w:w="2309" w:type="dxa"/>
            <w:vAlign w:val="center"/>
          </w:tcPr>
          <w:p w14:paraId="7197CD15" w14:textId="77777777" w:rsidR="00253FDD" w:rsidRDefault="00AE701B">
            <w:pPr>
              <w:spacing w:beforeLines="50" w:before="156" w:afterLines="50" w:after="156"/>
              <w:jc w:val="center"/>
              <w:rPr>
                <w:rFonts w:ascii="宋体" w:eastAsia="宋体" w:hAnsi="宋体"/>
                <w:b/>
                <w:bCs/>
                <w:szCs w:val="21"/>
              </w:rPr>
            </w:pPr>
            <w:r>
              <w:rPr>
                <w:rFonts w:ascii="宋体" w:eastAsia="宋体" w:hAnsi="宋体"/>
                <w:b/>
                <w:bCs/>
                <w:szCs w:val="21"/>
              </w:rPr>
              <w:t>A</w:t>
            </w:r>
          </w:p>
        </w:tc>
        <w:tc>
          <w:tcPr>
            <w:tcW w:w="2011" w:type="dxa"/>
            <w:vAlign w:val="center"/>
          </w:tcPr>
          <w:p w14:paraId="67A3879A" w14:textId="77777777" w:rsidR="00253FDD" w:rsidRDefault="00AE701B">
            <w:pPr>
              <w:spacing w:beforeLines="50" w:before="156" w:afterLines="50" w:after="156"/>
              <w:jc w:val="center"/>
              <w:rPr>
                <w:rFonts w:ascii="宋体" w:eastAsia="宋体" w:hAnsi="宋体"/>
                <w:b/>
                <w:bCs/>
                <w:szCs w:val="21"/>
              </w:rPr>
            </w:pPr>
            <w:r>
              <w:rPr>
                <w:rFonts w:ascii="宋体" w:eastAsia="宋体" w:hAnsi="宋体"/>
                <w:b/>
                <w:bCs/>
                <w:szCs w:val="21"/>
              </w:rPr>
              <w:t>B</w:t>
            </w:r>
          </w:p>
        </w:tc>
        <w:tc>
          <w:tcPr>
            <w:tcW w:w="1816" w:type="dxa"/>
            <w:vAlign w:val="center"/>
          </w:tcPr>
          <w:p w14:paraId="07960B38" w14:textId="77777777" w:rsidR="00253FDD" w:rsidRDefault="00AE701B">
            <w:pPr>
              <w:spacing w:beforeLines="50" w:before="156" w:afterLines="50" w:after="156"/>
              <w:jc w:val="center"/>
              <w:rPr>
                <w:rFonts w:ascii="宋体" w:eastAsia="宋体" w:hAnsi="宋体"/>
                <w:b/>
                <w:bCs/>
                <w:szCs w:val="21"/>
              </w:rPr>
            </w:pPr>
            <w:r>
              <w:rPr>
                <w:rFonts w:ascii="宋体" w:eastAsia="宋体" w:hAnsi="宋体"/>
                <w:b/>
                <w:bCs/>
                <w:szCs w:val="21"/>
              </w:rPr>
              <w:t>C</w:t>
            </w:r>
          </w:p>
        </w:tc>
        <w:tc>
          <w:tcPr>
            <w:tcW w:w="1779" w:type="dxa"/>
            <w:vAlign w:val="center"/>
          </w:tcPr>
          <w:p w14:paraId="223928E1" w14:textId="77777777" w:rsidR="00253FDD" w:rsidRDefault="00AE701B">
            <w:pPr>
              <w:spacing w:beforeLines="50" w:before="156" w:afterLines="50" w:after="156"/>
              <w:jc w:val="center"/>
              <w:rPr>
                <w:rFonts w:ascii="宋体" w:eastAsia="宋体" w:hAnsi="宋体"/>
                <w:b/>
                <w:bCs/>
                <w:szCs w:val="21"/>
              </w:rPr>
            </w:pPr>
            <w:r>
              <w:rPr>
                <w:rFonts w:ascii="宋体" w:eastAsia="宋体" w:hAnsi="宋体"/>
                <w:b/>
                <w:bCs/>
                <w:szCs w:val="21"/>
              </w:rPr>
              <w:t>D</w:t>
            </w:r>
          </w:p>
        </w:tc>
        <w:tc>
          <w:tcPr>
            <w:tcW w:w="1779" w:type="dxa"/>
            <w:vAlign w:val="center"/>
          </w:tcPr>
          <w:p w14:paraId="05E208CC" w14:textId="77777777" w:rsidR="00253FDD" w:rsidRDefault="00AE701B">
            <w:pPr>
              <w:spacing w:beforeLines="50" w:before="156" w:afterLines="50" w:after="156"/>
              <w:jc w:val="center"/>
              <w:rPr>
                <w:rFonts w:ascii="宋体" w:eastAsia="宋体" w:hAnsi="宋体"/>
                <w:b/>
                <w:bCs/>
                <w:szCs w:val="21"/>
              </w:rPr>
            </w:pPr>
            <w:r>
              <w:rPr>
                <w:rFonts w:ascii="宋体" w:eastAsia="宋体" w:hAnsi="宋体"/>
                <w:b/>
                <w:bCs/>
                <w:szCs w:val="21"/>
              </w:rPr>
              <w:t>F</w:t>
            </w:r>
          </w:p>
        </w:tc>
      </w:tr>
      <w:tr w:rsidR="00253FDD" w14:paraId="1270ABDE" w14:textId="77777777">
        <w:trPr>
          <w:trHeight w:val="414"/>
          <w:jc w:val="center"/>
        </w:trPr>
        <w:tc>
          <w:tcPr>
            <w:tcW w:w="668" w:type="dxa"/>
            <w:vAlign w:val="center"/>
          </w:tcPr>
          <w:p w14:paraId="5D0C3E91" w14:textId="77777777" w:rsidR="00253FDD" w:rsidRDefault="00AE701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9C92E12" w14:textId="77777777" w:rsidR="00253FDD" w:rsidRDefault="00AE701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1</w:t>
            </w:r>
          </w:p>
        </w:tc>
        <w:tc>
          <w:tcPr>
            <w:tcW w:w="2309" w:type="dxa"/>
          </w:tcPr>
          <w:p w14:paraId="75F949DE" w14:textId="77777777" w:rsidR="00253FDD" w:rsidRDefault="00AE701B">
            <w:pPr>
              <w:spacing w:beforeLines="50" w:before="156" w:afterLines="50" w:after="156"/>
              <w:rPr>
                <w:rFonts w:ascii="宋体" w:eastAsia="宋体" w:hAnsi="宋体" w:cs="宋体"/>
                <w:szCs w:val="21"/>
              </w:rPr>
            </w:pPr>
            <w:r>
              <w:rPr>
                <w:rFonts w:ascii="宋体" w:eastAsia="宋体" w:hAnsi="宋体" w:hint="eastAsia"/>
                <w:kern w:val="0"/>
                <w:szCs w:val="21"/>
              </w:rPr>
              <w:t>通过对本课程的学</w:t>
            </w:r>
            <w:r>
              <w:rPr>
                <w:rFonts w:ascii="宋体" w:eastAsia="宋体" w:hAnsi="宋体" w:cs="宋体" w:hint="eastAsia"/>
                <w:szCs w:val="21"/>
              </w:rPr>
              <w:t>习，能够正确掌握口腔常见病、多发病发生、发展及分布的规律，以及影响口腔健康的各种因素及其预防措施和对策。</w:t>
            </w:r>
          </w:p>
          <w:p w14:paraId="7793C7F9" w14:textId="77777777" w:rsidR="00253FDD" w:rsidRDefault="00253FDD">
            <w:pPr>
              <w:spacing w:beforeLines="50" w:before="156" w:afterLines="50" w:after="156"/>
              <w:rPr>
                <w:rFonts w:ascii="宋体" w:eastAsia="宋体" w:hAnsi="宋体"/>
                <w:szCs w:val="21"/>
              </w:rPr>
            </w:pPr>
          </w:p>
        </w:tc>
        <w:tc>
          <w:tcPr>
            <w:tcW w:w="2011" w:type="dxa"/>
          </w:tcPr>
          <w:p w14:paraId="7B6BA53F" w14:textId="77777777" w:rsidR="00253FDD" w:rsidRDefault="00AE701B">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习，能够较好地掌握口腔常见病、多发病发生、发展及分布的规律，以及影响口腔健康的各种因素及其预防措施和对策。</w:t>
            </w:r>
          </w:p>
        </w:tc>
        <w:tc>
          <w:tcPr>
            <w:tcW w:w="1816" w:type="dxa"/>
          </w:tcPr>
          <w:p w14:paraId="6BAF6396" w14:textId="77777777" w:rsidR="00253FDD" w:rsidRDefault="00AE701B">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习，能够掌握口腔常见病、多发病发生、发展及分布的规律，以及影响口腔健康的各种因素及其预防措施和对策</w:t>
            </w:r>
            <w:r>
              <w:rPr>
                <w:rFonts w:ascii="宋体" w:eastAsia="宋体" w:hAnsi="宋体"/>
                <w:szCs w:val="21"/>
              </w:rPr>
              <w:t>。</w:t>
            </w:r>
          </w:p>
        </w:tc>
        <w:tc>
          <w:tcPr>
            <w:tcW w:w="1779" w:type="dxa"/>
          </w:tcPr>
          <w:p w14:paraId="428C5B84" w14:textId="77777777" w:rsidR="00253FDD" w:rsidRDefault="00AE701B">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习，能够基本掌握口腔常见病、多发病发生、发展及分布的规律，以及影响口腔健康的各种因素及其预防措施和对策。</w:t>
            </w:r>
          </w:p>
        </w:tc>
        <w:tc>
          <w:tcPr>
            <w:tcW w:w="1779" w:type="dxa"/>
          </w:tcPr>
          <w:p w14:paraId="1D9FB1B2" w14:textId="77777777" w:rsidR="00253FDD" w:rsidRDefault="00AE701B">
            <w:pPr>
              <w:spacing w:beforeLines="50" w:before="156" w:afterLines="50" w:after="156"/>
              <w:rPr>
                <w:rFonts w:ascii="宋体" w:eastAsia="宋体" w:hAnsi="宋体"/>
                <w:szCs w:val="21"/>
              </w:rPr>
            </w:pPr>
            <w:r>
              <w:rPr>
                <w:rFonts w:ascii="宋体" w:eastAsia="宋体" w:hAnsi="宋体" w:hint="eastAsia"/>
                <w:kern w:val="0"/>
                <w:szCs w:val="21"/>
              </w:rPr>
              <w:t>通过对本课程的学习，无法</w:t>
            </w:r>
            <w:r>
              <w:rPr>
                <w:rFonts w:ascii="宋体" w:eastAsia="宋体" w:hAnsi="宋体" w:cs="宋体" w:hint="eastAsia"/>
                <w:szCs w:val="21"/>
              </w:rPr>
              <w:t>掌握口腔常见病、多发病发生、发展及分布的规律，以及影响口腔健康的各种因素及其预防措施和对策。</w:t>
            </w:r>
          </w:p>
        </w:tc>
      </w:tr>
      <w:tr w:rsidR="00253FDD" w14:paraId="0856C595" w14:textId="77777777">
        <w:trPr>
          <w:trHeight w:val="2880"/>
          <w:jc w:val="center"/>
        </w:trPr>
        <w:tc>
          <w:tcPr>
            <w:tcW w:w="668" w:type="dxa"/>
            <w:vAlign w:val="center"/>
          </w:tcPr>
          <w:p w14:paraId="077E31F4" w14:textId="77777777" w:rsidR="00253FDD" w:rsidRDefault="00AE701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F4F0A00" w14:textId="77777777" w:rsidR="00253FDD" w:rsidRDefault="00AE701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2</w:t>
            </w:r>
          </w:p>
        </w:tc>
        <w:tc>
          <w:tcPr>
            <w:tcW w:w="2309" w:type="dxa"/>
          </w:tcPr>
          <w:p w14:paraId="663F69DB" w14:textId="77777777" w:rsidR="00253FDD" w:rsidRDefault="00AE701B">
            <w:pPr>
              <w:spacing w:beforeLines="50" w:before="156" w:afterLines="50" w:after="156"/>
              <w:rPr>
                <w:rFonts w:ascii="宋体" w:eastAsia="宋体" w:hAnsi="宋体"/>
                <w:bCs/>
                <w:szCs w:val="21"/>
              </w:rPr>
            </w:pPr>
            <w:r>
              <w:rPr>
                <w:rFonts w:ascii="宋体" w:eastAsia="宋体" w:hAnsi="宋体" w:hint="eastAsia"/>
                <w:bCs/>
                <w:szCs w:val="21"/>
              </w:rPr>
              <w:t>能有意识地将理论知识与临床实际相结合，锻炼临床思维，</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能力。形成自主学习能力、创新能力、沟通能力。</w:t>
            </w:r>
          </w:p>
        </w:tc>
        <w:tc>
          <w:tcPr>
            <w:tcW w:w="2011" w:type="dxa"/>
          </w:tcPr>
          <w:p w14:paraId="29CCD7D1" w14:textId="77777777" w:rsidR="00253FDD" w:rsidRDefault="00AE701B">
            <w:pPr>
              <w:spacing w:beforeLines="50" w:before="156" w:afterLines="50" w:after="156"/>
              <w:rPr>
                <w:rFonts w:ascii="宋体" w:eastAsia="宋体" w:hAnsi="宋体"/>
                <w:bCs/>
                <w:szCs w:val="21"/>
              </w:rPr>
            </w:pPr>
            <w:r>
              <w:rPr>
                <w:rFonts w:ascii="宋体" w:eastAsia="宋体" w:hAnsi="宋体" w:hint="eastAsia"/>
                <w:bCs/>
                <w:szCs w:val="21"/>
              </w:rPr>
              <w:t>能够较好的将理论知识与临床实际相结合，</w:t>
            </w:r>
            <w:r>
              <w:rPr>
                <w:rFonts w:ascii="宋体" w:eastAsia="宋体" w:hAnsi="宋体" w:hint="eastAsia"/>
                <w:szCs w:val="21"/>
              </w:rPr>
              <w:t>具备较好的</w:t>
            </w:r>
            <w:r>
              <w:rPr>
                <w:rFonts w:ascii="宋体" w:eastAsia="宋体" w:hAnsi="宋体" w:cs="宋体" w:hint="eastAsia"/>
                <w:szCs w:val="21"/>
              </w:rPr>
              <w:t>综合分析问题及解决问题</w:t>
            </w:r>
            <w:r>
              <w:rPr>
                <w:rFonts w:ascii="宋体" w:eastAsia="宋体" w:hAnsi="宋体" w:hint="eastAsia"/>
                <w:szCs w:val="21"/>
              </w:rPr>
              <w:t>能力。形成较强的自主学习能力、创新能力、沟通能力。</w:t>
            </w:r>
          </w:p>
        </w:tc>
        <w:tc>
          <w:tcPr>
            <w:tcW w:w="1816" w:type="dxa"/>
          </w:tcPr>
          <w:p w14:paraId="32803DED" w14:textId="77777777" w:rsidR="00253FDD" w:rsidRDefault="00AE701B">
            <w:pPr>
              <w:spacing w:beforeLines="50" w:before="156" w:afterLines="50" w:after="156"/>
              <w:rPr>
                <w:rFonts w:ascii="Times" w:hAnsi="Times"/>
                <w:sz w:val="24"/>
              </w:rPr>
            </w:pPr>
            <w:r>
              <w:rPr>
                <w:rFonts w:ascii="宋体" w:eastAsia="宋体" w:hAnsi="宋体" w:hint="eastAsia"/>
                <w:bCs/>
                <w:szCs w:val="21"/>
              </w:rPr>
              <w:t>能将理论知识与临床实际相结合，锻炼临床思维，</w:t>
            </w:r>
            <w:r>
              <w:rPr>
                <w:rFonts w:ascii="宋体" w:eastAsia="宋体" w:hAnsi="宋体" w:hint="eastAsia"/>
                <w:szCs w:val="21"/>
              </w:rPr>
              <w:t>具备一定的</w:t>
            </w:r>
            <w:r>
              <w:rPr>
                <w:rFonts w:ascii="宋体" w:eastAsia="宋体" w:hAnsi="宋体" w:cs="宋体" w:hint="eastAsia"/>
                <w:szCs w:val="21"/>
              </w:rPr>
              <w:t>综合分析问题及解决问题</w:t>
            </w:r>
            <w:r>
              <w:rPr>
                <w:rFonts w:ascii="宋体" w:eastAsia="宋体" w:hAnsi="宋体" w:hint="eastAsia"/>
                <w:szCs w:val="21"/>
              </w:rPr>
              <w:t>能力。形成一定的自主学习能力、创新能力、沟通能力。</w:t>
            </w:r>
          </w:p>
        </w:tc>
        <w:tc>
          <w:tcPr>
            <w:tcW w:w="1779" w:type="dxa"/>
          </w:tcPr>
          <w:p w14:paraId="7CD46E22" w14:textId="77777777" w:rsidR="00253FDD" w:rsidRDefault="00AE701B">
            <w:pPr>
              <w:spacing w:beforeLines="50" w:before="156" w:afterLines="50" w:after="156"/>
              <w:rPr>
                <w:rFonts w:ascii="宋体" w:eastAsia="宋体" w:hAnsi="宋体"/>
                <w:szCs w:val="21"/>
              </w:rPr>
            </w:pPr>
            <w:r>
              <w:rPr>
                <w:rFonts w:ascii="宋体" w:eastAsia="宋体" w:hAnsi="宋体" w:hint="eastAsia"/>
                <w:bCs/>
                <w:szCs w:val="21"/>
              </w:rPr>
              <w:t>基本能将理论知识与临床实际相结合，基本</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能力。基本形成自主学习能力、创新能力、沟通能力。</w:t>
            </w:r>
          </w:p>
        </w:tc>
        <w:tc>
          <w:tcPr>
            <w:tcW w:w="1779" w:type="dxa"/>
          </w:tcPr>
          <w:p w14:paraId="7C9201AA" w14:textId="77777777" w:rsidR="00253FDD" w:rsidRDefault="00AE701B">
            <w:pPr>
              <w:spacing w:beforeLines="50" w:before="156" w:afterLines="50" w:after="156"/>
              <w:rPr>
                <w:rFonts w:ascii="宋体" w:eastAsia="宋体" w:hAnsi="宋体"/>
                <w:szCs w:val="21"/>
              </w:rPr>
            </w:pPr>
            <w:r>
              <w:rPr>
                <w:rFonts w:ascii="宋体" w:eastAsia="宋体" w:hAnsi="宋体" w:hint="eastAsia"/>
                <w:bCs/>
                <w:szCs w:val="21"/>
              </w:rPr>
              <w:t>不能将理论知识与临床实际相结合，不</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能力。无法形成自主学习能力、创新能力、沟通能力。</w:t>
            </w:r>
          </w:p>
        </w:tc>
      </w:tr>
    </w:tbl>
    <w:p w14:paraId="03E68B1F" w14:textId="77777777" w:rsidR="00253FDD" w:rsidRDefault="00253FDD">
      <w:pPr>
        <w:widowControl/>
        <w:spacing w:line="240" w:lineRule="atLeast"/>
        <w:ind w:firstLineChars="400" w:firstLine="840"/>
        <w:jc w:val="left"/>
        <w:rPr>
          <w:rFonts w:ascii="宋体" w:eastAsia="宋体" w:hAnsi="宋体" w:cs="TimesNewRomanPSMT"/>
          <w:color w:val="000000"/>
          <w:kern w:val="0"/>
          <w:szCs w:val="21"/>
        </w:rPr>
      </w:pPr>
    </w:p>
    <w:sectPr w:rsidR="00253F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MS Gothic"/>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0" w:usb3="00000000" w:csb0="2000019F" w:csb1="4F01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212C7D"/>
    <w:multiLevelType w:val="singleLevel"/>
    <w:tmpl w:val="B2212C7D"/>
    <w:lvl w:ilvl="0">
      <w:start w:val="2"/>
      <w:numFmt w:val="chineseCounting"/>
      <w:suff w:val="nothing"/>
      <w:lvlText w:val="（%1）"/>
      <w:lvlJc w:val="left"/>
      <w:pPr>
        <w:ind w:left="-60"/>
      </w:pPr>
      <w:rPr>
        <w:rFonts w:hint="eastAsia"/>
      </w:rPr>
    </w:lvl>
  </w:abstractNum>
  <w:abstractNum w:abstractNumId="1" w15:restartNumberingAfterBreak="0">
    <w:nsid w:val="0B8A57C9"/>
    <w:multiLevelType w:val="multilevel"/>
    <w:tmpl w:val="0B8A57C9"/>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 w15:restartNumberingAfterBreak="0">
    <w:nsid w:val="20E40A01"/>
    <w:multiLevelType w:val="singleLevel"/>
    <w:tmpl w:val="20E40A01"/>
    <w:lvl w:ilvl="0">
      <w:start w:val="6"/>
      <w:numFmt w:val="chineseCounting"/>
      <w:suff w:val="nothing"/>
      <w:lvlText w:val="%1、"/>
      <w:lvlJc w:val="left"/>
      <w:rPr>
        <w:rFonts w:hint="eastAsia"/>
      </w:rPr>
    </w:lvl>
  </w:abstractNum>
  <w:abstractNum w:abstractNumId="3" w15:restartNumberingAfterBreak="0">
    <w:nsid w:val="6120B8E2"/>
    <w:multiLevelType w:val="singleLevel"/>
    <w:tmpl w:val="6120B8E2"/>
    <w:lvl w:ilvl="0">
      <w:start w:val="1"/>
      <w:numFmt w:val="chineseCounting"/>
      <w:suff w:val="space"/>
      <w:lvlText w:val="第%1章"/>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32520B6"/>
    <w:rsid w:val="00253FDD"/>
    <w:rsid w:val="00590F30"/>
    <w:rsid w:val="00AE701B"/>
    <w:rsid w:val="03F73B42"/>
    <w:rsid w:val="12DA7E37"/>
    <w:rsid w:val="21393758"/>
    <w:rsid w:val="30B7410C"/>
    <w:rsid w:val="4D6131DF"/>
    <w:rsid w:val="532520B6"/>
    <w:rsid w:val="57D71F36"/>
    <w:rsid w:val="67BA1655"/>
    <w:rsid w:val="6D947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AF5940"/>
  <w15:docId w15:val="{909C04D8-0503-4B1C-8D5B-A85FCFB69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Pr>
      <w:rFonts w:ascii="宋体" w:eastAsia="宋体" w:hAnsi="Courier New" w:cs="Times New Roman"/>
      <w:szCs w:val="20"/>
    </w:rPr>
  </w:style>
  <w:style w:type="table" w:styleId="a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873420">
      <w:bodyDiv w:val="1"/>
      <w:marLeft w:val="0"/>
      <w:marRight w:val="0"/>
      <w:marTop w:val="0"/>
      <w:marBottom w:val="0"/>
      <w:divBdr>
        <w:top w:val="none" w:sz="0" w:space="0" w:color="auto"/>
        <w:left w:val="none" w:sz="0" w:space="0" w:color="auto"/>
        <w:bottom w:val="none" w:sz="0" w:space="0" w:color="auto"/>
        <w:right w:val="none" w:sz="0" w:space="0" w:color="auto"/>
      </w:divBdr>
    </w:div>
    <w:div w:id="315183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15</Pages>
  <Words>1054</Words>
  <Characters>6008</Characters>
  <Application>Microsoft Office Word</Application>
  <DocSecurity>0</DocSecurity>
  <Lines>50</Lines>
  <Paragraphs>14</Paragraphs>
  <ScaleCrop>false</ScaleCrop>
  <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sunny</dc:creator>
  <cp:lastModifiedBy>君陶 刘</cp:lastModifiedBy>
  <cp:revision>3</cp:revision>
  <dcterms:created xsi:type="dcterms:W3CDTF">2021-06-25T07:01:00Z</dcterms:created>
  <dcterms:modified xsi:type="dcterms:W3CDTF">2023-07-28T01:05:00Z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2052-11.1.0.10640</vt:lpwstr>
  </property>
  <property fmtid="{D5CDD505-2E9C-101B-9397-08002B2CF9AE}" pid="3" name="ICV">
    <vt:lpwstr>2CBD3BCF53464EDFB42B0340586DDC24</vt:lpwstr>
  </property>
</Properties>
</file>