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1EE3" w14:textId="16D791B5" w:rsidR="00967C4C" w:rsidRDefault="00C54171">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《重症医学》课程教学大纲</w:t>
      </w:r>
    </w:p>
    <w:p w14:paraId="0135CAD4" w14:textId="66FD7A75" w:rsidR="00967C4C" w:rsidRDefault="00C54171">
      <w:pPr>
        <w:pStyle w:val="a3"/>
        <w:spacing w:beforeLines="50" w:before="156" w:afterLines="50" w:after="156"/>
        <w:ind w:firstLineChars="200" w:firstLine="562"/>
        <w:jc w:val="left"/>
        <w:rPr>
          <w:rFonts w:ascii="Times New Roman" w:hAnsi="Times New Roman"/>
        </w:rPr>
      </w:pPr>
      <w:r>
        <w:rPr>
          <w:rFonts w:ascii="Times New Roman" w:eastAsia="黑体" w:hAnsi="Times New Roman"/>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67C4C" w14:paraId="6D4D842C" w14:textId="77777777">
        <w:trPr>
          <w:jc w:val="center"/>
        </w:trPr>
        <w:tc>
          <w:tcPr>
            <w:tcW w:w="1135" w:type="dxa"/>
            <w:vAlign w:val="center"/>
          </w:tcPr>
          <w:p w14:paraId="07B2CAC3"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7119409A" w14:textId="77777777" w:rsidR="00967C4C" w:rsidRDefault="00C54171">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Critical Care Medicine</w:t>
            </w:r>
          </w:p>
        </w:tc>
        <w:tc>
          <w:tcPr>
            <w:tcW w:w="1134" w:type="dxa"/>
            <w:vAlign w:val="center"/>
          </w:tcPr>
          <w:p w14:paraId="70D04E43"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025761BF" w14:textId="77777777" w:rsidR="00967C4C" w:rsidRDefault="00C54171">
            <w:pPr>
              <w:widowControl/>
              <w:jc w:val="left"/>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Cs w:val="21"/>
                <w:lang w:bidi="ar"/>
              </w:rPr>
              <w:t>CLMB1150</w:t>
            </w:r>
          </w:p>
        </w:tc>
      </w:tr>
      <w:tr w:rsidR="00967C4C" w14:paraId="428629A7" w14:textId="77777777">
        <w:trPr>
          <w:jc w:val="center"/>
        </w:trPr>
        <w:tc>
          <w:tcPr>
            <w:tcW w:w="1135" w:type="dxa"/>
            <w:vAlign w:val="center"/>
          </w:tcPr>
          <w:p w14:paraId="51D47722"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5EEB3A87" w14:textId="77777777" w:rsidR="00967C4C" w:rsidRDefault="00C54171">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专业选修课程</w:t>
            </w:r>
          </w:p>
        </w:tc>
        <w:tc>
          <w:tcPr>
            <w:tcW w:w="1134" w:type="dxa"/>
            <w:vAlign w:val="center"/>
          </w:tcPr>
          <w:p w14:paraId="01312B75"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565CD5E2" w14:textId="2A9EDD4C" w:rsidR="00967C4C" w:rsidRDefault="00C54171">
            <w:pPr>
              <w:widowControl/>
              <w:jc w:val="left"/>
              <w:textAlignment w:val="center"/>
              <w:rPr>
                <w:rFonts w:ascii="Times New Roman" w:eastAsia="宋体" w:hAnsi="Times New Roman" w:cs="Times New Roman"/>
                <w:color w:val="000000"/>
                <w:szCs w:val="21"/>
              </w:rPr>
            </w:pPr>
            <w:r w:rsidRPr="00C54171">
              <w:rPr>
                <w:rFonts w:ascii="Times New Roman" w:eastAsia="宋体" w:hAnsi="Times New Roman" w:cs="Times New Roman" w:hint="eastAsia"/>
                <w:color w:val="000000"/>
                <w:kern w:val="0"/>
                <w:szCs w:val="21"/>
                <w:lang w:bidi="ar"/>
              </w:rPr>
              <w:t>临床医学（“</w:t>
            </w:r>
            <w:r w:rsidRPr="00C54171">
              <w:rPr>
                <w:rFonts w:ascii="Times New Roman" w:eastAsia="宋体" w:hAnsi="Times New Roman" w:cs="Times New Roman"/>
                <w:color w:val="000000"/>
                <w:kern w:val="0"/>
                <w:szCs w:val="21"/>
                <w:lang w:bidi="ar"/>
              </w:rPr>
              <w:t>5+3”</w:t>
            </w:r>
            <w:r w:rsidRPr="00C54171">
              <w:rPr>
                <w:rFonts w:ascii="Times New Roman" w:eastAsia="宋体" w:hAnsi="Times New Roman" w:cs="Times New Roman"/>
                <w:color w:val="000000"/>
                <w:kern w:val="0"/>
                <w:szCs w:val="21"/>
                <w:lang w:bidi="ar"/>
              </w:rPr>
              <w:t>一体化）、临床医学</w:t>
            </w:r>
          </w:p>
        </w:tc>
      </w:tr>
      <w:tr w:rsidR="00967C4C" w14:paraId="19D507B7" w14:textId="77777777">
        <w:trPr>
          <w:jc w:val="center"/>
        </w:trPr>
        <w:tc>
          <w:tcPr>
            <w:tcW w:w="1135" w:type="dxa"/>
            <w:vAlign w:val="center"/>
          </w:tcPr>
          <w:p w14:paraId="2FF8B5D9"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736518ED" w14:textId="2B9C6D59" w:rsidR="00967C4C" w:rsidRDefault="00C54171">
            <w:pPr>
              <w:spacing w:beforeLines="50" w:before="156" w:afterLines="50" w:after="156"/>
              <w:jc w:val="left"/>
              <w:rPr>
                <w:rFonts w:ascii="Times New Roman" w:eastAsia="宋体" w:hAnsi="Times New Roman" w:cs="Times New Roman" w:hint="eastAsia"/>
              </w:rPr>
            </w:pPr>
            <w:r>
              <w:rPr>
                <w:rFonts w:ascii="Times New Roman" w:eastAsia="宋体" w:hAnsi="Times New Roman" w:cs="Times New Roman"/>
              </w:rPr>
              <w:t>2</w:t>
            </w:r>
          </w:p>
        </w:tc>
        <w:tc>
          <w:tcPr>
            <w:tcW w:w="1134" w:type="dxa"/>
            <w:vAlign w:val="center"/>
          </w:tcPr>
          <w:p w14:paraId="087A26CD"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512F2CC3" w14:textId="77777777" w:rsidR="00967C4C" w:rsidRDefault="00C54171">
            <w:pPr>
              <w:spacing w:beforeLines="50" w:before="156" w:afterLines="50" w:after="156"/>
              <w:rPr>
                <w:rFonts w:ascii="Times New Roman" w:eastAsia="宋体" w:hAnsi="Times New Roman" w:cs="Times New Roman"/>
              </w:rPr>
            </w:pPr>
            <w:r>
              <w:rPr>
                <w:rFonts w:ascii="Times New Roman" w:eastAsia="宋体" w:hAnsi="Times New Roman" w:cs="Times New Roman"/>
              </w:rPr>
              <w:t>36</w:t>
            </w:r>
          </w:p>
        </w:tc>
      </w:tr>
      <w:tr w:rsidR="00967C4C" w14:paraId="198005CB" w14:textId="77777777">
        <w:trPr>
          <w:jc w:val="center"/>
        </w:trPr>
        <w:tc>
          <w:tcPr>
            <w:tcW w:w="1135" w:type="dxa"/>
            <w:vAlign w:val="center"/>
          </w:tcPr>
          <w:p w14:paraId="1C95A6EA"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343111A9" w14:textId="77777777" w:rsidR="00967C4C" w:rsidRDefault="00C54171">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重症医学教研室教师</w:t>
            </w:r>
          </w:p>
        </w:tc>
        <w:tc>
          <w:tcPr>
            <w:tcW w:w="1134" w:type="dxa"/>
            <w:vAlign w:val="center"/>
          </w:tcPr>
          <w:p w14:paraId="597F5224"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047F0F71" w14:textId="08F125BD" w:rsidR="00967C4C" w:rsidRDefault="00C54171">
            <w:pPr>
              <w:spacing w:beforeLines="50" w:before="156" w:afterLines="50" w:after="156"/>
              <w:rPr>
                <w:rFonts w:ascii="Times New Roman" w:eastAsia="宋体" w:hAnsi="Times New Roman" w:cs="Times New Roman"/>
              </w:rPr>
            </w:pPr>
            <w:r>
              <w:rPr>
                <w:rFonts w:ascii="Times New Roman" w:eastAsia="宋体" w:hAnsi="Times New Roman" w:cs="Times New Roman"/>
              </w:rPr>
              <w:t>2021</w:t>
            </w:r>
            <w:r>
              <w:rPr>
                <w:rFonts w:ascii="Times New Roman" w:eastAsia="宋体" w:hAnsi="Times New Roman" w:cs="Times New Roman" w:hint="eastAsia"/>
              </w:rPr>
              <w:t>.</w:t>
            </w:r>
            <w:r>
              <w:rPr>
                <w:rFonts w:ascii="Times New Roman" w:eastAsia="宋体" w:hAnsi="Times New Roman" w:cs="Times New Roman"/>
              </w:rPr>
              <w:t>0</w:t>
            </w:r>
            <w:r>
              <w:rPr>
                <w:rFonts w:ascii="Times New Roman" w:eastAsia="宋体" w:hAnsi="Times New Roman" w:cs="Times New Roman"/>
              </w:rPr>
              <w:t>6</w:t>
            </w:r>
          </w:p>
        </w:tc>
      </w:tr>
      <w:tr w:rsidR="00967C4C" w14:paraId="442A54A8" w14:textId="77777777">
        <w:trPr>
          <w:jc w:val="center"/>
        </w:trPr>
        <w:tc>
          <w:tcPr>
            <w:tcW w:w="1135" w:type="dxa"/>
            <w:vAlign w:val="center"/>
          </w:tcPr>
          <w:p w14:paraId="5F6B08DF" w14:textId="77777777" w:rsidR="00967C4C" w:rsidRDefault="00C54171">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284041D5" w14:textId="77777777" w:rsidR="00967C4C" w:rsidRDefault="00C54171">
            <w:pPr>
              <w:spacing w:beforeLines="50" w:before="156" w:afterLines="50" w:after="156"/>
              <w:rPr>
                <w:rFonts w:ascii="Times New Roman" w:eastAsia="宋体" w:hAnsi="Times New Roman" w:cs="Times New Roman"/>
              </w:rPr>
            </w:pPr>
            <w:r>
              <w:rPr>
                <w:rFonts w:ascii="Times New Roman" w:eastAsia="宋体" w:hAnsi="Times New Roman" w:cs="Times New Roman"/>
              </w:rPr>
              <w:t>刘大为等编著，《重症医学》，人民卫生出版社，</w:t>
            </w:r>
            <w:r>
              <w:rPr>
                <w:rFonts w:ascii="Times New Roman" w:eastAsia="宋体" w:hAnsi="Times New Roman" w:cs="Times New Roman"/>
              </w:rPr>
              <w:t>2017</w:t>
            </w:r>
            <w:r>
              <w:rPr>
                <w:rFonts w:ascii="Times New Roman" w:eastAsia="宋体" w:hAnsi="Times New Roman" w:cs="Times New Roman"/>
              </w:rPr>
              <w:t>年，第</w:t>
            </w:r>
            <w:r>
              <w:rPr>
                <w:rFonts w:ascii="Times New Roman" w:eastAsia="宋体" w:hAnsi="Times New Roman" w:cs="Times New Roman"/>
              </w:rPr>
              <w:t>1</w:t>
            </w:r>
            <w:r>
              <w:rPr>
                <w:rFonts w:ascii="Times New Roman" w:eastAsia="宋体" w:hAnsi="Times New Roman" w:cs="Times New Roman"/>
              </w:rPr>
              <w:t>版</w:t>
            </w:r>
          </w:p>
        </w:tc>
      </w:tr>
    </w:tbl>
    <w:p w14:paraId="26FE876D" w14:textId="2641689A" w:rsidR="00967C4C" w:rsidRDefault="00C54171">
      <w:pPr>
        <w:pStyle w:val="a3"/>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0D9E24A3" w14:textId="34F0AF91" w:rsidR="00967C4C" w:rsidRDefault="00C54171">
      <w:pPr>
        <w:pStyle w:val="a3"/>
        <w:spacing w:beforeLines="50" w:before="156" w:afterLines="50" w:after="156"/>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r>
        <w:rPr>
          <w:rFonts w:ascii="Times New Roman" w:eastAsia="黑体" w:hAnsi="Times New Roman"/>
          <w:b/>
          <w:sz w:val="24"/>
          <w:szCs w:val="24"/>
        </w:rPr>
        <w:t xml:space="preserve"> </w:t>
      </w:r>
    </w:p>
    <w:p w14:paraId="06F031FF"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rPr>
        <w:t>重症医学是现代临床医学的重要组成部分，也是专业基础课程之一。重症医学是研究任何损伤或疾病导致机体发生危及生命改变过程的特点和规律，并根据这些特点和规律对重症患者进行救治的学科。在临床医疗方面，重症医学通过对重症患者的集中救治，增加医疗资源的使用效率，提高治疗水平，降低重症患者的病死率。近年来在数次重大公共卫生事件重症患者的救治中发挥了重要的作用。</w:t>
      </w:r>
    </w:p>
    <w:p w14:paraId="47BAC0A1"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rPr>
        <w:t>本课程的教学目标，是根据危重病医学的特点，立足器官之间的联系，强调器官功能的支持，通过对重症医学概论、重症患者的识别、多器官功能障碍综合征、休克与循环功能支持、呼</w:t>
      </w:r>
      <w:r>
        <w:rPr>
          <w:rFonts w:ascii="Times New Roman" w:hAnsi="Times New Roman"/>
        </w:rPr>
        <w:t>吸衰竭与机械通气、急性肾衰竭与肾脏替代治疗、肠道功能衰竭与支持、重症感染及抗生素的合理应用、创伤与凝血及损伤控制等方面的基础理论与临床应用进行讲解，通过重症超声、</w:t>
      </w:r>
      <w:r>
        <w:rPr>
          <w:rFonts w:ascii="Times New Roman" w:hAnsi="Times New Roman"/>
        </w:rPr>
        <w:t>ECMO</w:t>
      </w:r>
      <w:r>
        <w:rPr>
          <w:rFonts w:ascii="Times New Roman" w:hAnsi="Times New Roman"/>
        </w:rPr>
        <w:t>技术、</w:t>
      </w:r>
      <w:r>
        <w:rPr>
          <w:rFonts w:ascii="Times New Roman" w:hAnsi="Times New Roman"/>
        </w:rPr>
        <w:t>IABP</w:t>
      </w:r>
      <w:r>
        <w:rPr>
          <w:rFonts w:ascii="Times New Roman" w:hAnsi="Times New Roman"/>
        </w:rPr>
        <w:t>技术以及血流动力学监测技术使学生掌握各种器官功能的监测、支持和治疗手段，为培养合格的医学学生打下基础，以更好适应当今医学的快速发展和社会的需求。并通过公共卫生突发事件的紧急处理的讲解，使得学生在未来工作中更好的拥有突发事件的处理的能力。</w:t>
      </w:r>
    </w:p>
    <w:p w14:paraId="627CB4C8" w14:textId="6AB271AF" w:rsidR="00967C4C" w:rsidRPr="00C54171" w:rsidRDefault="00C54171">
      <w:pPr>
        <w:pStyle w:val="a3"/>
        <w:spacing w:beforeLines="50" w:before="156" w:afterLines="50" w:after="156"/>
        <w:ind w:firstLineChars="200" w:firstLine="482"/>
        <w:rPr>
          <w:rFonts w:ascii="Times New Roman" w:hAnsi="Times New Roman"/>
          <w:b/>
          <w:bCs/>
        </w:rPr>
      </w:pPr>
      <w:r w:rsidRPr="00C54171">
        <w:rPr>
          <w:rFonts w:ascii="Times New Roman" w:eastAsia="黑体" w:hAnsi="Times New Roman"/>
          <w:b/>
          <w:bCs/>
          <w:sz w:val="24"/>
          <w:szCs w:val="24"/>
        </w:rPr>
        <w:t>（二）课程目标：</w:t>
      </w:r>
      <w:r w:rsidRPr="00C54171">
        <w:rPr>
          <w:rFonts w:ascii="Times New Roman" w:hAnsi="Times New Roman"/>
          <w:b/>
          <w:bCs/>
        </w:rPr>
        <w:t xml:space="preserve"> </w:t>
      </w:r>
    </w:p>
    <w:p w14:paraId="653043C1" w14:textId="77777777" w:rsidR="00967C4C" w:rsidRDefault="00C54171">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hint="eastAsia"/>
          <w:b/>
        </w:rPr>
        <w:t>1</w:t>
      </w:r>
      <w:r>
        <w:rPr>
          <w:rFonts w:ascii="Times New Roman" w:hAnsi="Times New Roman"/>
          <w:b/>
        </w:rPr>
        <w:t>：知识和技能目标</w:t>
      </w:r>
    </w:p>
    <w:p w14:paraId="07A440EC"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rPr>
        <w:t>1</w:t>
      </w:r>
      <w:r>
        <w:rPr>
          <w:rFonts w:ascii="Times New Roman" w:hAnsi="Times New Roman"/>
        </w:rPr>
        <w:t>掌握、熟悉或了解重症的共</w:t>
      </w:r>
      <w:r>
        <w:rPr>
          <w:rFonts w:ascii="Times New Roman" w:hAnsi="Times New Roman"/>
        </w:rPr>
        <w:t>同临床基础和病理生理学机制</w:t>
      </w:r>
    </w:p>
    <w:p w14:paraId="435B503C"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rPr>
        <w:t>2</w:t>
      </w:r>
      <w:r>
        <w:rPr>
          <w:rFonts w:ascii="Times New Roman" w:hAnsi="Times New Roman"/>
        </w:rPr>
        <w:t>提高对常见危重病的诊断和防治能力</w:t>
      </w:r>
    </w:p>
    <w:p w14:paraId="2121F7F9"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hint="eastAsia"/>
        </w:rPr>
        <w:t>3</w:t>
      </w:r>
      <w:r>
        <w:rPr>
          <w:rFonts w:ascii="Times New Roman" w:hAnsi="Times New Roman"/>
        </w:rPr>
        <w:t>掌握常用的危重病临床监测技术</w:t>
      </w:r>
    </w:p>
    <w:p w14:paraId="2F32CDB2" w14:textId="77777777" w:rsidR="00967C4C" w:rsidRDefault="00C54171">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hint="eastAsia"/>
          <w:b/>
        </w:rPr>
        <w:t>2</w:t>
      </w:r>
      <w:r>
        <w:rPr>
          <w:rFonts w:ascii="Times New Roman" w:hAnsi="Times New Roman"/>
          <w:b/>
        </w:rPr>
        <w:t>：</w:t>
      </w:r>
      <w:r>
        <w:rPr>
          <w:rFonts w:ascii="Times New Roman" w:hAnsi="Times New Roman" w:hint="eastAsia"/>
          <w:b/>
        </w:rPr>
        <w:t>临床应用</w:t>
      </w:r>
      <w:r>
        <w:rPr>
          <w:rFonts w:ascii="Times New Roman" w:hAnsi="Times New Roman"/>
          <w:b/>
        </w:rPr>
        <w:t>实践目标</w:t>
      </w:r>
    </w:p>
    <w:p w14:paraId="4B09EF05"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hint="eastAsia"/>
        </w:rPr>
        <w:t>2</w:t>
      </w:r>
      <w:r>
        <w:rPr>
          <w:rFonts w:ascii="Times New Roman" w:hAnsi="Times New Roman"/>
        </w:rPr>
        <w:t>．</w:t>
      </w:r>
      <w:r>
        <w:rPr>
          <w:rFonts w:ascii="Times New Roman" w:hAnsi="Times New Roman" w:hint="eastAsia"/>
        </w:rPr>
        <w:t>1</w:t>
      </w:r>
      <w:r>
        <w:rPr>
          <w:rFonts w:ascii="Times New Roman" w:hAnsi="Times New Roman" w:hint="eastAsia"/>
        </w:rPr>
        <w:t>分系统了解器官功能损伤与支持技术</w:t>
      </w:r>
    </w:p>
    <w:p w14:paraId="572365FC"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rPr>
        <w:lastRenderedPageBreak/>
        <w:t>2</w:t>
      </w:r>
      <w:r>
        <w:rPr>
          <w:rFonts w:ascii="Times New Roman" w:hAnsi="Times New Roman"/>
        </w:rPr>
        <w:t>．</w:t>
      </w:r>
      <w:r>
        <w:rPr>
          <w:rFonts w:ascii="Times New Roman" w:hAnsi="Times New Roman" w:hint="eastAsia"/>
        </w:rPr>
        <w:t>2</w:t>
      </w:r>
      <w:bookmarkStart w:id="0" w:name="OLE_LINK1"/>
      <w:r>
        <w:rPr>
          <w:rFonts w:ascii="Times New Roman" w:hAnsi="Times New Roman"/>
        </w:rPr>
        <w:t>掌握应急急救基本技能</w:t>
      </w:r>
      <w:bookmarkEnd w:id="0"/>
    </w:p>
    <w:p w14:paraId="040C6638" w14:textId="77777777" w:rsidR="00967C4C" w:rsidRDefault="00C54171">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hint="eastAsia"/>
          <w:b/>
        </w:rPr>
        <w:t>3</w:t>
      </w:r>
      <w:r>
        <w:rPr>
          <w:rFonts w:ascii="Times New Roman" w:hAnsi="Times New Roman"/>
          <w:b/>
        </w:rPr>
        <w:t>：</w:t>
      </w:r>
      <w:r>
        <w:rPr>
          <w:rFonts w:ascii="Times New Roman" w:hAnsi="Times New Roman" w:hint="eastAsia"/>
          <w:b/>
        </w:rPr>
        <w:t>能力与素质</w:t>
      </w:r>
      <w:r>
        <w:rPr>
          <w:rFonts w:ascii="Times New Roman" w:hAnsi="Times New Roman"/>
          <w:b/>
        </w:rPr>
        <w:t>目标</w:t>
      </w:r>
    </w:p>
    <w:p w14:paraId="6ABA1482"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hint="eastAsia"/>
        </w:rPr>
        <w:t>3</w:t>
      </w:r>
      <w:r>
        <w:rPr>
          <w:rFonts w:ascii="Times New Roman" w:hAnsi="Times New Roman"/>
        </w:rPr>
        <w:t>．</w:t>
      </w:r>
      <w:r>
        <w:rPr>
          <w:rFonts w:ascii="Times New Roman" w:hAnsi="Times New Roman"/>
        </w:rPr>
        <w:t xml:space="preserve">1 </w:t>
      </w:r>
      <w:r>
        <w:rPr>
          <w:rFonts w:ascii="Times New Roman" w:hAnsi="Times New Roman"/>
        </w:rPr>
        <w:t>通过立足各器官之间联系，对各器官支持手段的讲解，提高学生对危重病患者病情综合分析的能力。</w:t>
      </w:r>
    </w:p>
    <w:p w14:paraId="7FB1B8D5" w14:textId="77777777" w:rsidR="00967C4C" w:rsidRDefault="00C54171">
      <w:pPr>
        <w:pStyle w:val="a3"/>
        <w:spacing w:beforeLines="50" w:before="156" w:afterLines="50" w:after="156"/>
        <w:ind w:firstLineChars="200" w:firstLine="420"/>
        <w:rPr>
          <w:rFonts w:ascii="Times New Roman" w:hAnsi="Times New Roman"/>
        </w:rPr>
      </w:pPr>
      <w:r>
        <w:rPr>
          <w:rFonts w:ascii="Times New Roman" w:hAnsi="Times New Roman" w:hint="eastAsia"/>
        </w:rPr>
        <w:t>3</w:t>
      </w:r>
      <w:r>
        <w:rPr>
          <w:rFonts w:ascii="Times New Roman" w:hAnsi="Times New Roman"/>
        </w:rPr>
        <w:t>．</w:t>
      </w:r>
      <w:r>
        <w:rPr>
          <w:rFonts w:ascii="Times New Roman" w:hAnsi="Times New Roman"/>
        </w:rPr>
        <w:t xml:space="preserve">2 </w:t>
      </w:r>
      <w:r>
        <w:rPr>
          <w:rFonts w:ascii="Times New Roman" w:hAnsi="Times New Roman"/>
        </w:rPr>
        <w:t>培养学生深入钻研问题的习惯，鼓励学生阅读最新的外文文献，了解国内外最新的研究结果，提出创新性的想法</w:t>
      </w:r>
      <w:r>
        <w:rPr>
          <w:rFonts w:ascii="Times New Roman" w:hAnsi="Times New Roman" w:hint="eastAsia"/>
        </w:rPr>
        <w:t>，</w:t>
      </w:r>
      <w:r>
        <w:rPr>
          <w:rFonts w:ascii="Times New Roman" w:hAnsi="Times New Roman" w:hint="eastAsia"/>
        </w:rPr>
        <w:t>解决实际临床问题</w:t>
      </w:r>
      <w:r>
        <w:rPr>
          <w:rFonts w:ascii="Times New Roman" w:hAnsi="Times New Roman"/>
        </w:rPr>
        <w:t>。</w:t>
      </w:r>
    </w:p>
    <w:p w14:paraId="600CBC03" w14:textId="77777777" w:rsidR="00967C4C" w:rsidRPr="00C54171" w:rsidRDefault="00C54171">
      <w:pPr>
        <w:pStyle w:val="a3"/>
        <w:spacing w:beforeLines="50" w:before="156" w:afterLines="50" w:after="156"/>
        <w:ind w:firstLineChars="200" w:firstLine="482"/>
        <w:rPr>
          <w:rFonts w:ascii="Times New Roman" w:hAnsi="Times New Roman"/>
          <w:b/>
          <w:bCs/>
        </w:rPr>
      </w:pPr>
      <w:r w:rsidRPr="00C54171">
        <w:rPr>
          <w:rFonts w:ascii="Times New Roman" w:eastAsia="黑体" w:hAnsi="Times New Roman"/>
          <w:b/>
          <w:bCs/>
          <w:sz w:val="24"/>
          <w:szCs w:val="24"/>
        </w:rPr>
        <w:t>（三）课程目标与毕业要求、课程内容的对应关系</w:t>
      </w:r>
    </w:p>
    <w:p w14:paraId="6395AA03" w14:textId="77777777" w:rsidR="00967C4C" w:rsidRDefault="00C54171">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r>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67C4C" w14:paraId="344A31C5" w14:textId="77777777">
        <w:trPr>
          <w:jc w:val="center"/>
        </w:trPr>
        <w:tc>
          <w:tcPr>
            <w:tcW w:w="1302" w:type="dxa"/>
            <w:vAlign w:val="center"/>
          </w:tcPr>
          <w:p w14:paraId="7FA816A5" w14:textId="77777777" w:rsidR="00967C4C" w:rsidRDefault="00C54171">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959" w:type="dxa"/>
            <w:vAlign w:val="center"/>
          </w:tcPr>
          <w:p w14:paraId="6E79A4CF" w14:textId="77777777" w:rsidR="00967C4C" w:rsidRDefault="00C54171">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3118" w:type="dxa"/>
            <w:vAlign w:val="center"/>
          </w:tcPr>
          <w:p w14:paraId="4BB4968E" w14:textId="77777777" w:rsidR="00967C4C" w:rsidRDefault="00C54171">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2688" w:type="dxa"/>
            <w:vAlign w:val="center"/>
          </w:tcPr>
          <w:p w14:paraId="6A009B14" w14:textId="77777777" w:rsidR="00967C4C" w:rsidRDefault="00C54171">
            <w:pPr>
              <w:pStyle w:val="a3"/>
              <w:spacing w:beforeLines="50" w:before="156" w:afterLines="50" w:after="156"/>
              <w:jc w:val="center"/>
              <w:rPr>
                <w:rFonts w:ascii="Times New Roman" w:hAnsi="Times New Roman"/>
                <w:b/>
                <w:bCs/>
                <w:szCs w:val="21"/>
              </w:rPr>
            </w:pPr>
            <w:r>
              <w:rPr>
                <w:rFonts w:ascii="Times New Roman" w:hAnsi="Times New Roman"/>
                <w:b/>
                <w:bCs/>
                <w:szCs w:val="21"/>
              </w:rPr>
              <w:t>对应毕业要求</w:t>
            </w:r>
          </w:p>
        </w:tc>
      </w:tr>
      <w:tr w:rsidR="00967C4C" w14:paraId="5FB79153" w14:textId="77777777">
        <w:trPr>
          <w:jc w:val="center"/>
        </w:trPr>
        <w:tc>
          <w:tcPr>
            <w:tcW w:w="1302" w:type="dxa"/>
            <w:vMerge w:val="restart"/>
            <w:vAlign w:val="center"/>
          </w:tcPr>
          <w:p w14:paraId="1D6434CD" w14:textId="77777777" w:rsidR="00967C4C" w:rsidRDefault="00C54171">
            <w:pPr>
              <w:pStyle w:val="a3"/>
              <w:spacing w:beforeLines="50" w:before="156" w:afterLines="50" w:after="156"/>
              <w:jc w:val="left"/>
              <w:rPr>
                <w:rFonts w:ascii="Times New Roman" w:hAnsi="Times New Roman"/>
                <w:szCs w:val="21"/>
              </w:rPr>
            </w:pPr>
            <w:r>
              <w:rPr>
                <w:rFonts w:ascii="Times New Roman" w:hAnsi="Times New Roman"/>
                <w:szCs w:val="21"/>
              </w:rPr>
              <w:t>课程目标</w:t>
            </w:r>
            <w:r>
              <w:rPr>
                <w:rFonts w:ascii="Times New Roman" w:hAnsi="Times New Roman"/>
                <w:szCs w:val="21"/>
              </w:rPr>
              <w:t>1</w:t>
            </w:r>
          </w:p>
          <w:p w14:paraId="284A54F8" w14:textId="77777777" w:rsidR="00967C4C" w:rsidRDefault="00C54171">
            <w:pPr>
              <w:pStyle w:val="a3"/>
              <w:spacing w:beforeLines="50" w:before="156" w:afterLines="50" w:after="156"/>
              <w:jc w:val="left"/>
              <w:rPr>
                <w:rFonts w:ascii="Times New Roman" w:hAnsi="Times New Roman"/>
                <w:szCs w:val="21"/>
              </w:rPr>
            </w:pPr>
            <w:r>
              <w:rPr>
                <w:rFonts w:ascii="Times New Roman" w:hAnsi="Times New Roman" w:hint="eastAsia"/>
                <w:szCs w:val="21"/>
              </w:rPr>
              <w:t>知识和技能目标</w:t>
            </w:r>
          </w:p>
        </w:tc>
        <w:tc>
          <w:tcPr>
            <w:tcW w:w="1959" w:type="dxa"/>
            <w:vAlign w:val="center"/>
          </w:tcPr>
          <w:p w14:paraId="46AA8649"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1.1</w:t>
            </w:r>
            <w:r>
              <w:rPr>
                <w:rFonts w:ascii="Times New Roman" w:hAnsi="Times New Roman"/>
              </w:rPr>
              <w:t>掌握、熟悉或了解重症的共同临床基础和病理生理学机制</w:t>
            </w:r>
          </w:p>
        </w:tc>
        <w:tc>
          <w:tcPr>
            <w:tcW w:w="3118" w:type="dxa"/>
            <w:vAlign w:val="center"/>
          </w:tcPr>
          <w:p w14:paraId="16EE7058" w14:textId="77777777" w:rsidR="00967C4C" w:rsidRDefault="00C54171">
            <w:pPr>
              <w:pStyle w:val="a3"/>
              <w:numPr>
                <w:ilvl w:val="0"/>
                <w:numId w:val="1"/>
              </w:numPr>
              <w:spacing w:beforeLines="50" w:before="156" w:afterLines="50" w:after="156"/>
              <w:rPr>
                <w:rFonts w:ascii="Times New Roman" w:hAnsi="Times New Roman"/>
              </w:rPr>
            </w:pPr>
            <w:r>
              <w:rPr>
                <w:rFonts w:ascii="Times New Roman" w:hAnsi="Times New Roman" w:hint="eastAsia"/>
              </w:rPr>
              <w:t>重症医学的发展</w:t>
            </w:r>
            <w:r>
              <w:rPr>
                <w:rFonts w:ascii="Times New Roman" w:hAnsi="Times New Roman"/>
              </w:rPr>
              <w:t>及公共卫生突发事件的紧急处理</w:t>
            </w:r>
          </w:p>
          <w:p w14:paraId="5458A0EE" w14:textId="77777777" w:rsidR="00967C4C" w:rsidRDefault="00C54171">
            <w:pPr>
              <w:pStyle w:val="a3"/>
              <w:numPr>
                <w:ilvl w:val="0"/>
                <w:numId w:val="1"/>
              </w:numPr>
              <w:spacing w:beforeLines="50" w:before="156" w:afterLines="50" w:after="156"/>
              <w:rPr>
                <w:rFonts w:ascii="Times New Roman" w:hAnsi="Times New Roman"/>
              </w:rPr>
            </w:pPr>
            <w:r>
              <w:rPr>
                <w:rFonts w:ascii="Times New Roman" w:hAnsi="Times New Roman" w:hint="eastAsia"/>
              </w:rPr>
              <w:t>重症医学基本理论（血流动力学基础理论、呼吸功能基础理论、药物的药代动力学、水电解质和酸碱平衡）</w:t>
            </w:r>
          </w:p>
        </w:tc>
        <w:tc>
          <w:tcPr>
            <w:tcW w:w="2688" w:type="dxa"/>
            <w:vAlign w:val="center"/>
          </w:tcPr>
          <w:p w14:paraId="6722B6CE"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通过第一篇的学习，正确认识重症医学，并大致了解公共卫生事件的应对策略，树立正确的医疗卫生职业精神，了解医疗卫生系统的结构与体系。</w:t>
            </w:r>
          </w:p>
          <w:p w14:paraId="39CBEFB4"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通过第二篇的学习，了解重症医学的基本理论，掌握重症医学共同的临床病理生理过程，掌握疾病发展为重症的病理机制以及疾病过程。</w:t>
            </w:r>
          </w:p>
        </w:tc>
      </w:tr>
      <w:tr w:rsidR="00967C4C" w14:paraId="78DBC8E9" w14:textId="77777777">
        <w:trPr>
          <w:jc w:val="center"/>
        </w:trPr>
        <w:tc>
          <w:tcPr>
            <w:tcW w:w="1302" w:type="dxa"/>
            <w:vMerge/>
            <w:vAlign w:val="center"/>
          </w:tcPr>
          <w:p w14:paraId="204EFB31" w14:textId="77777777" w:rsidR="00967C4C" w:rsidRDefault="00967C4C">
            <w:pPr>
              <w:pStyle w:val="a3"/>
              <w:spacing w:beforeLines="50" w:before="156" w:afterLines="50" w:after="156"/>
              <w:jc w:val="center"/>
              <w:rPr>
                <w:rFonts w:ascii="Times New Roman" w:hAnsi="Times New Roman"/>
                <w:szCs w:val="21"/>
              </w:rPr>
            </w:pPr>
          </w:p>
        </w:tc>
        <w:tc>
          <w:tcPr>
            <w:tcW w:w="1959" w:type="dxa"/>
            <w:vAlign w:val="center"/>
          </w:tcPr>
          <w:p w14:paraId="110738B5"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1.2</w:t>
            </w:r>
            <w:r>
              <w:rPr>
                <w:rFonts w:ascii="Times New Roman" w:hAnsi="Times New Roman"/>
              </w:rPr>
              <w:t>提高对常见危重病的诊断和防治能力</w:t>
            </w:r>
          </w:p>
        </w:tc>
        <w:tc>
          <w:tcPr>
            <w:tcW w:w="3118" w:type="dxa"/>
            <w:vAlign w:val="center"/>
          </w:tcPr>
          <w:p w14:paraId="5D172A2E" w14:textId="77777777" w:rsidR="00967C4C" w:rsidRDefault="00C54171">
            <w:pPr>
              <w:pStyle w:val="a3"/>
              <w:numPr>
                <w:ilvl w:val="0"/>
                <w:numId w:val="1"/>
              </w:numPr>
              <w:spacing w:beforeLines="50" w:before="156" w:afterLines="50" w:after="156"/>
              <w:jc w:val="left"/>
              <w:rPr>
                <w:rFonts w:ascii="Times New Roman" w:hAnsi="Times New Roman"/>
              </w:rPr>
            </w:pPr>
            <w:r>
              <w:rPr>
                <w:rFonts w:ascii="Times New Roman" w:hAnsi="Times New Roman" w:hint="eastAsia"/>
              </w:rPr>
              <w:t>重症医学基本技术</w:t>
            </w:r>
          </w:p>
          <w:p w14:paraId="5CBA09EA"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第一章</w:t>
            </w:r>
            <w:r>
              <w:rPr>
                <w:rFonts w:ascii="Times New Roman" w:hAnsi="Times New Roman" w:hint="eastAsia"/>
              </w:rPr>
              <w:t xml:space="preserve"> </w:t>
            </w:r>
            <w:r>
              <w:rPr>
                <w:rFonts w:ascii="Times New Roman" w:hAnsi="Times New Roman" w:hint="eastAsia"/>
              </w:rPr>
              <w:t>重症患者的识别与评估</w:t>
            </w:r>
          </w:p>
        </w:tc>
        <w:tc>
          <w:tcPr>
            <w:tcW w:w="2688" w:type="dxa"/>
            <w:vAlign w:val="center"/>
          </w:tcPr>
          <w:p w14:paraId="681B42BA"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通过第三篇第一章的学习，掌握重症医学的基本特点，掌握重症患者基本临床特征，正确运用重症患者的识别与评估方法，能正确诊断重症患者并及早干预。</w:t>
            </w:r>
          </w:p>
        </w:tc>
      </w:tr>
      <w:tr w:rsidR="00967C4C" w14:paraId="60D17B90" w14:textId="77777777">
        <w:trPr>
          <w:jc w:val="center"/>
        </w:trPr>
        <w:tc>
          <w:tcPr>
            <w:tcW w:w="1302" w:type="dxa"/>
            <w:vMerge/>
            <w:vAlign w:val="center"/>
          </w:tcPr>
          <w:p w14:paraId="22B78FB4" w14:textId="77777777" w:rsidR="00967C4C" w:rsidRDefault="00967C4C">
            <w:pPr>
              <w:pStyle w:val="a3"/>
              <w:spacing w:beforeLines="50" w:before="156" w:afterLines="50" w:after="156"/>
              <w:jc w:val="center"/>
              <w:rPr>
                <w:rFonts w:ascii="Times New Roman" w:hAnsi="Times New Roman"/>
                <w:szCs w:val="21"/>
              </w:rPr>
            </w:pPr>
          </w:p>
        </w:tc>
        <w:tc>
          <w:tcPr>
            <w:tcW w:w="1959" w:type="dxa"/>
            <w:vAlign w:val="center"/>
          </w:tcPr>
          <w:p w14:paraId="7710A602" w14:textId="77777777" w:rsidR="00967C4C" w:rsidRDefault="00C54171">
            <w:pPr>
              <w:pStyle w:val="a3"/>
              <w:spacing w:beforeLines="50" w:before="156" w:afterLines="50" w:after="156"/>
              <w:jc w:val="center"/>
              <w:rPr>
                <w:rFonts w:ascii="Times New Roman" w:hAnsi="Times New Roman"/>
              </w:rPr>
            </w:pPr>
            <w:r>
              <w:rPr>
                <w:rFonts w:ascii="Times New Roman" w:hAnsi="Times New Roman" w:hint="eastAsia"/>
              </w:rPr>
              <w:t>1.3</w:t>
            </w:r>
            <w:r>
              <w:rPr>
                <w:rFonts w:ascii="Times New Roman" w:hAnsi="Times New Roman"/>
              </w:rPr>
              <w:t>掌握常用的危重病临床监测技术</w:t>
            </w:r>
          </w:p>
        </w:tc>
        <w:tc>
          <w:tcPr>
            <w:tcW w:w="3118" w:type="dxa"/>
            <w:vAlign w:val="center"/>
          </w:tcPr>
          <w:p w14:paraId="54BD8EB7"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第三篇</w:t>
            </w:r>
            <w:r>
              <w:rPr>
                <w:rFonts w:ascii="Times New Roman" w:hAnsi="Times New Roman" w:hint="eastAsia"/>
              </w:rPr>
              <w:t xml:space="preserve"> </w:t>
            </w:r>
            <w:r>
              <w:rPr>
                <w:rFonts w:ascii="Times New Roman" w:hAnsi="Times New Roman" w:hint="eastAsia"/>
              </w:rPr>
              <w:t>重症医学基本技术（血流动力学监测基本技术、机械通气基本技术、血液净化基本技术、体外生命支持技术、神经重症监测技术、重症超声技术）</w:t>
            </w:r>
          </w:p>
        </w:tc>
        <w:tc>
          <w:tcPr>
            <w:tcW w:w="2688" w:type="dxa"/>
            <w:vAlign w:val="center"/>
          </w:tcPr>
          <w:p w14:paraId="0718E337"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三篇的学习，掌握重症医学的基本医疗技术，掌握各项技术的使用适应症以及禁忌症，能够灵活并合理运用相应治疗技术对患者进行救治。对于重症医学相关新技术能做到了解，并达到自主学习应用的能力。</w:t>
            </w:r>
          </w:p>
        </w:tc>
      </w:tr>
      <w:tr w:rsidR="00967C4C" w14:paraId="108BED91" w14:textId="77777777">
        <w:trPr>
          <w:jc w:val="center"/>
        </w:trPr>
        <w:tc>
          <w:tcPr>
            <w:tcW w:w="1302" w:type="dxa"/>
            <w:vMerge w:val="restart"/>
            <w:vAlign w:val="center"/>
          </w:tcPr>
          <w:p w14:paraId="5F7E2132" w14:textId="77777777" w:rsidR="00967C4C" w:rsidRDefault="00C54171">
            <w:pPr>
              <w:pStyle w:val="a3"/>
              <w:spacing w:beforeLines="50" w:before="156" w:afterLines="50" w:after="156"/>
              <w:jc w:val="center"/>
              <w:rPr>
                <w:rFonts w:ascii="Times New Roman" w:hAnsi="Times New Roman"/>
                <w:szCs w:val="21"/>
              </w:rPr>
            </w:pPr>
            <w:r>
              <w:rPr>
                <w:rFonts w:ascii="Times New Roman" w:hAnsi="Times New Roman"/>
                <w:szCs w:val="21"/>
              </w:rPr>
              <w:lastRenderedPageBreak/>
              <w:t>课程目标</w:t>
            </w:r>
            <w:r>
              <w:rPr>
                <w:rFonts w:ascii="Times New Roman" w:hAnsi="Times New Roman"/>
                <w:szCs w:val="21"/>
              </w:rPr>
              <w:t>2</w:t>
            </w:r>
          </w:p>
          <w:p w14:paraId="04CC6BDC" w14:textId="77777777" w:rsidR="00967C4C" w:rsidRDefault="00C54171">
            <w:pPr>
              <w:pStyle w:val="a3"/>
              <w:spacing w:beforeLines="50" w:before="156" w:afterLines="50" w:after="156"/>
              <w:jc w:val="center"/>
              <w:rPr>
                <w:rFonts w:ascii="Times New Roman" w:hAnsi="Times New Roman"/>
                <w:szCs w:val="21"/>
              </w:rPr>
            </w:pPr>
            <w:r>
              <w:rPr>
                <w:rFonts w:ascii="Times New Roman" w:hAnsi="Times New Roman" w:hint="eastAsia"/>
                <w:bCs/>
              </w:rPr>
              <w:t>临床应用</w:t>
            </w:r>
            <w:r>
              <w:rPr>
                <w:rFonts w:ascii="Times New Roman" w:hAnsi="Times New Roman"/>
                <w:bCs/>
              </w:rPr>
              <w:t>实践目标</w:t>
            </w:r>
          </w:p>
        </w:tc>
        <w:tc>
          <w:tcPr>
            <w:tcW w:w="1959" w:type="dxa"/>
            <w:vAlign w:val="center"/>
          </w:tcPr>
          <w:p w14:paraId="31529198"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2.1</w:t>
            </w:r>
            <w:r>
              <w:rPr>
                <w:rFonts w:ascii="Times New Roman" w:hAnsi="Times New Roman" w:hint="eastAsia"/>
              </w:rPr>
              <w:t>分系统了解器官功能损伤与支持技术</w:t>
            </w:r>
          </w:p>
        </w:tc>
        <w:tc>
          <w:tcPr>
            <w:tcW w:w="3118" w:type="dxa"/>
            <w:vAlign w:val="center"/>
          </w:tcPr>
          <w:p w14:paraId="47A83050"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第五篇</w:t>
            </w:r>
          </w:p>
          <w:p w14:paraId="1A523A77"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第</w:t>
            </w:r>
            <w:r>
              <w:rPr>
                <w:rFonts w:ascii="Times New Roman" w:hAnsi="Times New Roman" w:hint="eastAsia"/>
              </w:rPr>
              <w:t>一</w:t>
            </w:r>
            <w:r>
              <w:rPr>
                <w:rFonts w:ascii="Times New Roman" w:hAnsi="Times New Roman"/>
              </w:rPr>
              <w:t>章</w:t>
            </w:r>
            <w:r>
              <w:rPr>
                <w:rFonts w:ascii="Times New Roman" w:hAnsi="Times New Roman"/>
              </w:rPr>
              <w:t xml:space="preserve"> </w:t>
            </w:r>
            <w:r>
              <w:rPr>
                <w:rFonts w:ascii="Times New Roman" w:hAnsi="Times New Roman" w:hint="eastAsia"/>
              </w:rPr>
              <w:t>全身炎症反应综合征</w:t>
            </w:r>
          </w:p>
          <w:p w14:paraId="5F99B30E" w14:textId="77777777" w:rsidR="00967C4C" w:rsidRDefault="00C54171">
            <w:pPr>
              <w:pStyle w:val="a3"/>
              <w:numPr>
                <w:ilvl w:val="0"/>
                <w:numId w:val="2"/>
              </w:numPr>
              <w:spacing w:beforeLines="50" w:before="156" w:afterLines="50" w:after="156"/>
              <w:jc w:val="left"/>
              <w:rPr>
                <w:rFonts w:ascii="Times New Roman" w:hAnsi="Times New Roman"/>
              </w:rPr>
            </w:pPr>
            <w:r>
              <w:rPr>
                <w:rFonts w:ascii="Times New Roman" w:hAnsi="Times New Roman" w:hint="eastAsia"/>
              </w:rPr>
              <w:t>多器官功能障碍综合征</w:t>
            </w:r>
          </w:p>
          <w:p w14:paraId="26771966"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第三章</w:t>
            </w:r>
            <w:r>
              <w:rPr>
                <w:rFonts w:ascii="Times New Roman" w:hAnsi="Times New Roman" w:hint="eastAsia"/>
              </w:rPr>
              <w:t xml:space="preserve"> </w:t>
            </w:r>
            <w:r>
              <w:rPr>
                <w:rFonts w:ascii="Times New Roman" w:hAnsi="Times New Roman"/>
              </w:rPr>
              <w:t>循环系统功能损伤</w:t>
            </w:r>
          </w:p>
          <w:p w14:paraId="42161474"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第四章</w:t>
            </w:r>
            <w:r>
              <w:rPr>
                <w:rFonts w:ascii="Times New Roman" w:hAnsi="Times New Roman"/>
              </w:rPr>
              <w:t xml:space="preserve"> </w:t>
            </w:r>
            <w:r>
              <w:rPr>
                <w:rFonts w:ascii="Times New Roman" w:hAnsi="Times New Roman"/>
              </w:rPr>
              <w:t>呼吸功能损伤</w:t>
            </w:r>
          </w:p>
          <w:p w14:paraId="641B7B08"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第五章</w:t>
            </w:r>
            <w:r>
              <w:rPr>
                <w:rFonts w:ascii="Times New Roman" w:hAnsi="Times New Roman"/>
              </w:rPr>
              <w:t xml:space="preserve"> </w:t>
            </w:r>
            <w:r>
              <w:rPr>
                <w:rFonts w:ascii="Times New Roman" w:hAnsi="Times New Roman"/>
              </w:rPr>
              <w:t>急性肾损伤</w:t>
            </w:r>
          </w:p>
          <w:p w14:paraId="0D4BDA65"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第六章</w:t>
            </w:r>
            <w:r>
              <w:rPr>
                <w:rFonts w:ascii="Times New Roman" w:hAnsi="Times New Roman"/>
              </w:rPr>
              <w:t xml:space="preserve"> </w:t>
            </w:r>
            <w:r>
              <w:rPr>
                <w:rFonts w:ascii="Times New Roman" w:hAnsi="Times New Roman"/>
              </w:rPr>
              <w:t>消化系统功能损伤</w:t>
            </w:r>
          </w:p>
          <w:p w14:paraId="32060B2A"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第七章</w:t>
            </w:r>
            <w:r>
              <w:rPr>
                <w:rFonts w:ascii="Times New Roman" w:hAnsi="Times New Roman" w:hint="eastAsia"/>
              </w:rPr>
              <w:t xml:space="preserve"> </w:t>
            </w:r>
            <w:r>
              <w:rPr>
                <w:rFonts w:ascii="Times New Roman" w:hAnsi="Times New Roman" w:hint="eastAsia"/>
              </w:rPr>
              <w:t>神经系统功能受损</w:t>
            </w:r>
          </w:p>
          <w:p w14:paraId="2CE7261F"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第八章</w:t>
            </w:r>
            <w:r>
              <w:rPr>
                <w:rFonts w:ascii="Times New Roman" w:hAnsi="Times New Roman" w:hint="eastAsia"/>
              </w:rPr>
              <w:t xml:space="preserve"> </w:t>
            </w:r>
            <w:r>
              <w:rPr>
                <w:rFonts w:ascii="Times New Roman" w:hAnsi="Times New Roman" w:hint="eastAsia"/>
              </w:rPr>
              <w:t>凝血系统功能受损</w:t>
            </w:r>
          </w:p>
          <w:p w14:paraId="3AAE4143"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第九章</w:t>
            </w:r>
            <w:r>
              <w:rPr>
                <w:rFonts w:ascii="Times New Roman" w:hAnsi="Times New Roman" w:hint="eastAsia"/>
              </w:rPr>
              <w:t xml:space="preserve"> </w:t>
            </w:r>
            <w:r>
              <w:rPr>
                <w:rFonts w:ascii="Times New Roman" w:hAnsi="Times New Roman" w:hint="eastAsia"/>
              </w:rPr>
              <w:t>内分泌系统功能受损</w:t>
            </w:r>
          </w:p>
        </w:tc>
        <w:tc>
          <w:tcPr>
            <w:tcW w:w="2688" w:type="dxa"/>
            <w:vAlign w:val="center"/>
          </w:tcPr>
          <w:p w14:paraId="4A0A848D"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五篇相应章节的学习，掌握全身炎症反应综合征和多器官功能障碍综合征之间的病理生理机制。并掌握循环、呼吸、肾脏、消化系统、神经系统、凝血与内分泌的全身各大系统与器官功能障碍的临床特征与病理机制。能正确识别相应器官功能损害的特点，并正确诊断，了解器官功能损伤之间的相互作用，掌握器官功能损害的治疗策略与措施，并对预后能做出准确判断。</w:t>
            </w:r>
          </w:p>
        </w:tc>
      </w:tr>
      <w:tr w:rsidR="00967C4C" w14:paraId="516B5DB8" w14:textId="77777777">
        <w:trPr>
          <w:trHeight w:val="2350"/>
          <w:jc w:val="center"/>
        </w:trPr>
        <w:tc>
          <w:tcPr>
            <w:tcW w:w="1302" w:type="dxa"/>
            <w:vMerge/>
            <w:vAlign w:val="center"/>
          </w:tcPr>
          <w:p w14:paraId="63258D12" w14:textId="77777777" w:rsidR="00967C4C" w:rsidRDefault="00967C4C">
            <w:pPr>
              <w:pStyle w:val="a3"/>
              <w:spacing w:beforeLines="50" w:before="156" w:afterLines="50" w:after="156"/>
              <w:jc w:val="center"/>
              <w:rPr>
                <w:rFonts w:ascii="Times New Roman" w:hAnsi="Times New Roman"/>
                <w:szCs w:val="21"/>
              </w:rPr>
            </w:pPr>
          </w:p>
        </w:tc>
        <w:tc>
          <w:tcPr>
            <w:tcW w:w="1959" w:type="dxa"/>
            <w:vAlign w:val="center"/>
          </w:tcPr>
          <w:p w14:paraId="32A1CAA0" w14:textId="77777777" w:rsidR="00967C4C" w:rsidRDefault="00C54171">
            <w:pPr>
              <w:pStyle w:val="a3"/>
              <w:spacing w:beforeLines="50" w:before="156" w:afterLines="50" w:after="156"/>
              <w:jc w:val="left"/>
              <w:rPr>
                <w:rFonts w:ascii="Times New Roman" w:hAnsi="Times New Roman"/>
              </w:rPr>
            </w:pPr>
            <w:r>
              <w:rPr>
                <w:rFonts w:ascii="Times New Roman" w:hAnsi="Times New Roman"/>
              </w:rPr>
              <w:t>2.2</w:t>
            </w:r>
            <w:r>
              <w:rPr>
                <w:rFonts w:ascii="Times New Roman" w:hAnsi="Times New Roman"/>
              </w:rPr>
              <w:t>掌握应急急救基本技能</w:t>
            </w:r>
          </w:p>
        </w:tc>
        <w:tc>
          <w:tcPr>
            <w:tcW w:w="3118" w:type="dxa"/>
            <w:vAlign w:val="center"/>
          </w:tcPr>
          <w:p w14:paraId="03E722DC" w14:textId="77777777" w:rsidR="00967C4C" w:rsidRDefault="00C54171">
            <w:pPr>
              <w:pStyle w:val="a3"/>
              <w:spacing w:beforeLines="50" w:before="156" w:afterLines="50" w:after="156"/>
              <w:jc w:val="left"/>
              <w:rPr>
                <w:rFonts w:ascii="Times New Roman" w:hAnsi="Times New Roman"/>
              </w:rPr>
            </w:pPr>
            <w:r>
              <w:rPr>
                <w:rFonts w:ascii="Times New Roman" w:hAnsi="Times New Roman"/>
                <w:szCs w:val="21"/>
              </w:rPr>
              <w:t>第</w:t>
            </w:r>
            <w:r>
              <w:rPr>
                <w:rFonts w:ascii="Times New Roman" w:hAnsi="Times New Roman" w:hint="eastAsia"/>
                <w:szCs w:val="21"/>
              </w:rPr>
              <w:t>三</w:t>
            </w:r>
            <w:r>
              <w:rPr>
                <w:rFonts w:ascii="Times New Roman" w:hAnsi="Times New Roman"/>
                <w:szCs w:val="21"/>
              </w:rPr>
              <w:t>篇</w:t>
            </w:r>
            <w:r>
              <w:rPr>
                <w:rFonts w:ascii="Times New Roman" w:hAnsi="Times New Roman" w:hint="eastAsia"/>
                <w:szCs w:val="21"/>
              </w:rPr>
              <w:t>（</w:t>
            </w:r>
            <w:r>
              <w:rPr>
                <w:rFonts w:ascii="Times New Roman" w:hAnsi="Times New Roman" w:hint="eastAsia"/>
                <w:szCs w:val="21"/>
              </w:rPr>
              <w:t>第五章）</w:t>
            </w:r>
            <w:r>
              <w:rPr>
                <w:rFonts w:ascii="Times New Roman" w:hAnsi="Times New Roman"/>
                <w:szCs w:val="21"/>
              </w:rPr>
              <w:t xml:space="preserve"> </w:t>
            </w:r>
            <w:r>
              <w:rPr>
                <w:rFonts w:ascii="Times New Roman" w:hAnsi="Times New Roman" w:hint="eastAsia"/>
              </w:rPr>
              <w:t>心肺脑复苏技术</w:t>
            </w:r>
          </w:p>
          <w:p w14:paraId="55311761" w14:textId="77777777" w:rsidR="00967C4C" w:rsidRDefault="00C54171">
            <w:pPr>
              <w:pStyle w:val="a3"/>
              <w:spacing w:beforeLines="50" w:before="156" w:afterLines="50" w:after="156"/>
              <w:jc w:val="left"/>
              <w:rPr>
                <w:rFonts w:ascii="Times New Roman" w:hAnsi="Times New Roman"/>
              </w:rPr>
            </w:pPr>
            <w:r>
              <w:rPr>
                <w:rFonts w:ascii="Times New Roman" w:hAnsi="Times New Roman"/>
                <w:szCs w:val="21"/>
              </w:rPr>
              <w:t>AHA</w:t>
            </w:r>
            <w:r>
              <w:rPr>
                <w:rFonts w:ascii="Times New Roman" w:hAnsi="Times New Roman"/>
                <w:szCs w:val="21"/>
              </w:rPr>
              <w:t>基础生命支持（实战演练）</w:t>
            </w:r>
          </w:p>
        </w:tc>
        <w:tc>
          <w:tcPr>
            <w:tcW w:w="2688" w:type="dxa"/>
            <w:vAlign w:val="center"/>
          </w:tcPr>
          <w:p w14:paraId="575ACCB0"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通过第三篇第五章的学习，掌握正确的心肺脑复苏的方法，并通过</w:t>
            </w:r>
            <w:r>
              <w:rPr>
                <w:rFonts w:ascii="Times New Roman" w:hAnsi="Times New Roman" w:hint="eastAsia"/>
              </w:rPr>
              <w:t>AHA</w:t>
            </w:r>
            <w:r>
              <w:rPr>
                <w:rFonts w:ascii="Times New Roman" w:hAnsi="Times New Roman" w:hint="eastAsia"/>
              </w:rPr>
              <w:t>基础生命支持的实战演练，提高心肺脑复苏的质量。通过学习掌握常用急救基本技能，并能熟练运用。</w:t>
            </w:r>
          </w:p>
        </w:tc>
      </w:tr>
      <w:tr w:rsidR="00967C4C" w14:paraId="3491C54C" w14:textId="77777777">
        <w:trPr>
          <w:jc w:val="center"/>
        </w:trPr>
        <w:tc>
          <w:tcPr>
            <w:tcW w:w="1302" w:type="dxa"/>
            <w:vMerge w:val="restart"/>
            <w:vAlign w:val="center"/>
          </w:tcPr>
          <w:p w14:paraId="1EF73742" w14:textId="77777777" w:rsidR="00967C4C" w:rsidRDefault="00C54171">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p w14:paraId="0D0FA989" w14:textId="77777777" w:rsidR="00967C4C" w:rsidRDefault="00C54171">
            <w:pPr>
              <w:pStyle w:val="a3"/>
              <w:spacing w:beforeLines="50" w:before="156" w:afterLines="50" w:after="156"/>
              <w:jc w:val="center"/>
              <w:rPr>
                <w:rFonts w:ascii="Times New Roman" w:hAnsi="Times New Roman"/>
                <w:szCs w:val="21"/>
              </w:rPr>
            </w:pPr>
            <w:r>
              <w:rPr>
                <w:rFonts w:ascii="Times New Roman" w:hAnsi="Times New Roman" w:hint="eastAsia"/>
                <w:szCs w:val="21"/>
              </w:rPr>
              <w:t>能力与素质目标</w:t>
            </w:r>
          </w:p>
        </w:tc>
        <w:tc>
          <w:tcPr>
            <w:tcW w:w="1959" w:type="dxa"/>
            <w:vAlign w:val="center"/>
          </w:tcPr>
          <w:p w14:paraId="2CE795FB" w14:textId="77777777" w:rsidR="00967C4C" w:rsidRDefault="00C54171">
            <w:pPr>
              <w:pStyle w:val="a3"/>
              <w:spacing w:beforeLines="50" w:before="156" w:afterLines="50" w:after="156"/>
              <w:jc w:val="left"/>
              <w:rPr>
                <w:rFonts w:ascii="Times New Roman" w:hAnsi="Times New Roman"/>
              </w:rPr>
            </w:pPr>
            <w:r>
              <w:rPr>
                <w:rFonts w:ascii="Times New Roman" w:hAnsi="Times New Roman"/>
                <w:szCs w:val="21"/>
              </w:rPr>
              <w:t>3.1</w:t>
            </w:r>
            <w:r>
              <w:rPr>
                <w:rFonts w:ascii="Times New Roman" w:hAnsi="Times New Roman" w:hint="eastAsia"/>
                <w:szCs w:val="21"/>
              </w:rPr>
              <w:t>病情综合分析与疾病处理能力</w:t>
            </w:r>
          </w:p>
        </w:tc>
        <w:tc>
          <w:tcPr>
            <w:tcW w:w="3118" w:type="dxa"/>
            <w:vAlign w:val="center"/>
          </w:tcPr>
          <w:p w14:paraId="4B719447" w14:textId="77777777" w:rsidR="00967C4C" w:rsidRDefault="00C54171">
            <w:pPr>
              <w:pStyle w:val="a3"/>
              <w:numPr>
                <w:ilvl w:val="0"/>
                <w:numId w:val="1"/>
              </w:numPr>
              <w:spacing w:beforeLines="50" w:before="156" w:afterLines="50" w:after="156"/>
              <w:jc w:val="left"/>
              <w:rPr>
                <w:rFonts w:ascii="Times New Roman" w:hAnsi="Times New Roman"/>
                <w:szCs w:val="21"/>
              </w:rPr>
            </w:pPr>
            <w:r>
              <w:rPr>
                <w:rFonts w:ascii="Times New Roman" w:hAnsi="Times New Roman" w:hint="eastAsia"/>
                <w:szCs w:val="21"/>
              </w:rPr>
              <w:t>营养支持与治疗</w:t>
            </w:r>
          </w:p>
          <w:p w14:paraId="5F523651" w14:textId="77777777" w:rsidR="00967C4C" w:rsidRDefault="00C54171">
            <w:pPr>
              <w:pStyle w:val="a3"/>
              <w:spacing w:beforeLines="50" w:before="156" w:afterLines="50" w:after="156"/>
              <w:jc w:val="left"/>
              <w:rPr>
                <w:rFonts w:ascii="Times New Roman" w:hAnsi="Times New Roman"/>
                <w:szCs w:val="21"/>
              </w:rPr>
            </w:pPr>
            <w:r>
              <w:rPr>
                <w:rFonts w:ascii="Times New Roman" w:hAnsi="Times New Roman" w:hint="eastAsia"/>
                <w:szCs w:val="21"/>
              </w:rPr>
              <w:t>第六篇</w:t>
            </w:r>
            <w:r>
              <w:rPr>
                <w:rFonts w:ascii="Times New Roman" w:hAnsi="Times New Roman" w:hint="eastAsia"/>
                <w:szCs w:val="21"/>
              </w:rPr>
              <w:t xml:space="preserve"> </w:t>
            </w:r>
            <w:r>
              <w:rPr>
                <w:rFonts w:ascii="Times New Roman" w:hAnsi="Times New Roman" w:hint="eastAsia"/>
                <w:szCs w:val="21"/>
              </w:rPr>
              <w:t>重症感染与脓毒症</w:t>
            </w:r>
          </w:p>
          <w:p w14:paraId="6FFAA90D" w14:textId="77777777" w:rsidR="00967C4C" w:rsidRDefault="00C54171">
            <w:pPr>
              <w:pStyle w:val="a3"/>
              <w:spacing w:beforeLines="50" w:before="156" w:afterLines="50" w:after="156"/>
              <w:jc w:val="left"/>
              <w:rPr>
                <w:rFonts w:ascii="Times New Roman" w:hAnsi="Times New Roman"/>
                <w:szCs w:val="21"/>
              </w:rPr>
            </w:pPr>
            <w:r>
              <w:rPr>
                <w:rFonts w:ascii="Times New Roman" w:hAnsi="Times New Roman" w:hint="eastAsia"/>
                <w:szCs w:val="21"/>
              </w:rPr>
              <w:t>第七篇</w:t>
            </w:r>
            <w:r>
              <w:rPr>
                <w:rFonts w:ascii="Times New Roman" w:hAnsi="Times New Roman" w:hint="eastAsia"/>
                <w:szCs w:val="21"/>
              </w:rPr>
              <w:t xml:space="preserve"> </w:t>
            </w:r>
            <w:r>
              <w:rPr>
                <w:rFonts w:ascii="Times New Roman" w:hAnsi="Times New Roman" w:hint="eastAsia"/>
                <w:szCs w:val="21"/>
              </w:rPr>
              <w:t>重症患者的镇痛镇静</w:t>
            </w:r>
          </w:p>
        </w:tc>
        <w:tc>
          <w:tcPr>
            <w:tcW w:w="2688" w:type="dxa"/>
            <w:vAlign w:val="center"/>
          </w:tcPr>
          <w:p w14:paraId="7E343993"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通过第四篇、第六篇、第七篇的学习，掌握全面分析临床问题的能力，掌握器官功能之间的相关性与相互作用。</w:t>
            </w:r>
          </w:p>
        </w:tc>
      </w:tr>
      <w:tr w:rsidR="00967C4C" w14:paraId="701D6CE3" w14:textId="77777777">
        <w:trPr>
          <w:jc w:val="center"/>
        </w:trPr>
        <w:tc>
          <w:tcPr>
            <w:tcW w:w="1302" w:type="dxa"/>
            <w:vMerge/>
            <w:vAlign w:val="center"/>
          </w:tcPr>
          <w:p w14:paraId="574AC90D" w14:textId="77777777" w:rsidR="00967C4C" w:rsidRDefault="00967C4C">
            <w:pPr>
              <w:pStyle w:val="a3"/>
              <w:spacing w:beforeLines="50" w:before="156" w:afterLines="50" w:after="156"/>
              <w:jc w:val="center"/>
              <w:rPr>
                <w:rFonts w:ascii="Times New Roman" w:hAnsi="Times New Roman"/>
                <w:szCs w:val="21"/>
              </w:rPr>
            </w:pPr>
          </w:p>
        </w:tc>
        <w:tc>
          <w:tcPr>
            <w:tcW w:w="1959" w:type="dxa"/>
            <w:vAlign w:val="center"/>
          </w:tcPr>
          <w:p w14:paraId="6B0FECC2" w14:textId="77777777" w:rsidR="00967C4C" w:rsidRDefault="00C54171">
            <w:pPr>
              <w:pStyle w:val="a3"/>
              <w:spacing w:beforeLines="50" w:before="156" w:afterLines="50" w:after="156"/>
              <w:jc w:val="left"/>
              <w:rPr>
                <w:rFonts w:ascii="Times New Roman" w:hAnsi="Times New Roman"/>
              </w:rPr>
            </w:pPr>
            <w:r>
              <w:rPr>
                <w:rFonts w:ascii="Times New Roman" w:hAnsi="Times New Roman"/>
                <w:szCs w:val="21"/>
              </w:rPr>
              <w:t>3.2</w:t>
            </w:r>
            <w:r>
              <w:rPr>
                <w:rFonts w:ascii="Times New Roman" w:hAnsi="Times New Roman" w:hint="eastAsia"/>
                <w:szCs w:val="21"/>
              </w:rPr>
              <w:t>综合应用解决临床实际问题</w:t>
            </w:r>
          </w:p>
        </w:tc>
        <w:tc>
          <w:tcPr>
            <w:tcW w:w="3118" w:type="dxa"/>
            <w:vAlign w:val="center"/>
          </w:tcPr>
          <w:p w14:paraId="5CFAC40A" w14:textId="77777777" w:rsidR="00967C4C" w:rsidRDefault="00C54171">
            <w:pPr>
              <w:pStyle w:val="a3"/>
              <w:spacing w:beforeLines="50" w:before="156" w:afterLines="50" w:after="156"/>
              <w:jc w:val="left"/>
              <w:rPr>
                <w:rFonts w:ascii="Times New Roman" w:hAnsi="Times New Roman"/>
                <w:szCs w:val="21"/>
              </w:rPr>
            </w:pPr>
            <w:r>
              <w:rPr>
                <w:rFonts w:ascii="Times New Roman" w:hAnsi="Times New Roman" w:hint="eastAsia"/>
                <w:szCs w:val="21"/>
              </w:rPr>
              <w:t>临床典型病例推演</w:t>
            </w:r>
          </w:p>
        </w:tc>
        <w:tc>
          <w:tcPr>
            <w:tcW w:w="2688" w:type="dxa"/>
            <w:vAlign w:val="center"/>
          </w:tcPr>
          <w:p w14:paraId="1B3F8D53" w14:textId="77777777" w:rsidR="00967C4C" w:rsidRDefault="00C54171">
            <w:pPr>
              <w:pStyle w:val="a3"/>
              <w:spacing w:beforeLines="50" w:before="156" w:afterLines="50" w:after="156"/>
              <w:jc w:val="left"/>
              <w:rPr>
                <w:rFonts w:ascii="Times New Roman" w:hAnsi="Times New Roman"/>
              </w:rPr>
            </w:pPr>
            <w:r>
              <w:rPr>
                <w:rFonts w:ascii="Times New Roman" w:hAnsi="Times New Roman" w:hint="eastAsia"/>
              </w:rPr>
              <w:t>通过临床病例的分析与推演，掌握解决实际临床问题的方法，建立完整的诊疗思维观念。</w:t>
            </w:r>
          </w:p>
        </w:tc>
      </w:tr>
    </w:tbl>
    <w:p w14:paraId="33E72219" w14:textId="77777777" w:rsidR="00967C4C" w:rsidRDefault="00C54171">
      <w:pPr>
        <w:spacing w:beforeLines="50" w:before="156" w:afterLines="50" w:after="156"/>
        <w:ind w:firstLineChars="200" w:firstLine="562"/>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4513E6A2" w14:textId="77777777" w:rsidR="00967C4C" w:rsidRDefault="00C54171">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第一</w:t>
      </w:r>
      <w:r>
        <w:rPr>
          <w:rFonts w:ascii="Times New Roman" w:eastAsia="黑体" w:hAnsi="Times New Roman" w:cs="Times New Roman" w:hint="eastAsia"/>
          <w:b/>
          <w:sz w:val="24"/>
          <w:szCs w:val="24"/>
        </w:rPr>
        <w:t>章节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重症医学的发展与公共卫生突发事件的紧急处理及重症患者的识别</w:t>
      </w:r>
    </w:p>
    <w:p w14:paraId="2783AE9E" w14:textId="77777777" w:rsidR="00967C4C" w:rsidRDefault="00C54171">
      <w:pPr>
        <w:widowControl/>
        <w:spacing w:beforeLines="50" w:before="156" w:afterLines="50" w:after="156"/>
        <w:ind w:firstLineChars="200" w:firstLine="422"/>
        <w:jc w:val="left"/>
        <w:rPr>
          <w:rFonts w:ascii="Times New Roman" w:eastAsia="宋体" w:hAnsi="Times New Roman" w:cs="Times New Roman"/>
          <w:color w:val="000000"/>
          <w:kern w:val="0"/>
          <w:szCs w:val="21"/>
        </w:rPr>
      </w:pPr>
      <w:bookmarkStart w:id="1" w:name="_Hlk74602399"/>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01CEAE1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了解重症医学发展的基础、进程和内涵；</w:t>
      </w:r>
    </w:p>
    <w:p w14:paraId="70F9F8F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2</w:t>
      </w:r>
      <w:r>
        <w:rPr>
          <w:rFonts w:ascii="Times New Roman" w:eastAsia="宋体" w:hAnsi="Times New Roman" w:cs="Times New Roman" w:hint="eastAsia"/>
          <w:szCs w:val="21"/>
        </w:rPr>
        <w:t>）</w:t>
      </w:r>
      <w:r>
        <w:rPr>
          <w:rFonts w:ascii="Times New Roman" w:eastAsia="宋体" w:hAnsi="Times New Roman" w:cs="Times New Roman"/>
          <w:szCs w:val="21"/>
        </w:rPr>
        <w:t>熟悉公共卫生突发事件的类别及内容；</w:t>
      </w:r>
    </w:p>
    <w:p w14:paraId="40D09CD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熟悉公共卫生突发事件的紧急处理原则</w:t>
      </w:r>
      <w:r>
        <w:rPr>
          <w:rFonts w:ascii="Times New Roman" w:eastAsia="宋体" w:hAnsi="Times New Roman" w:cs="Times New Roman" w:hint="eastAsia"/>
          <w:szCs w:val="21"/>
        </w:rPr>
        <w:t>；</w:t>
      </w:r>
    </w:p>
    <w:p w14:paraId="1E1E63D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）了解如何识别重症患者</w:t>
      </w:r>
      <w:r>
        <w:rPr>
          <w:rFonts w:ascii="Times New Roman" w:eastAsia="宋体" w:hAnsi="Times New Roman" w:cs="Times New Roman"/>
          <w:szCs w:val="21"/>
        </w:rPr>
        <w:t>。</w:t>
      </w:r>
    </w:p>
    <w:p w14:paraId="0EE8E04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讲课时数：</w:t>
      </w:r>
      <w:r>
        <w:rPr>
          <w:rFonts w:ascii="Times New Roman" w:eastAsia="宋体" w:hAnsi="Times New Roman" w:cs="Times New Roman"/>
          <w:szCs w:val="21"/>
        </w:rPr>
        <w:t>3</w:t>
      </w:r>
      <w:r>
        <w:rPr>
          <w:rFonts w:ascii="Times New Roman" w:eastAsia="宋体" w:hAnsi="Times New Roman" w:cs="Times New Roman"/>
          <w:szCs w:val="21"/>
        </w:rPr>
        <w:t>学时</w:t>
      </w:r>
    </w:p>
    <w:p w14:paraId="16F023D0"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159AA24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）重症医学的发展内涵；</w:t>
      </w:r>
    </w:p>
    <w:p w14:paraId="684F5A3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）鉴别公共突发事件的类别；</w:t>
      </w:r>
    </w:p>
    <w:p w14:paraId="474528E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）不同类别公共卫生突发事件的紧急处理原则</w:t>
      </w:r>
      <w:r>
        <w:rPr>
          <w:rFonts w:ascii="Times New Roman" w:eastAsia="宋体" w:hAnsi="Times New Roman" w:cs="Times New Roman" w:hint="eastAsia"/>
          <w:color w:val="000000"/>
          <w:kern w:val="0"/>
          <w:szCs w:val="21"/>
        </w:rPr>
        <w:t>；</w:t>
      </w:r>
    </w:p>
    <w:p w14:paraId="433F0AD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）重症患者的常用识别工具</w:t>
      </w:r>
      <w:r>
        <w:rPr>
          <w:rFonts w:ascii="Times New Roman" w:eastAsia="宋体" w:hAnsi="Times New Roman" w:cs="Times New Roman"/>
          <w:color w:val="000000"/>
          <w:kern w:val="0"/>
          <w:szCs w:val="21"/>
        </w:rPr>
        <w:t>。</w:t>
      </w:r>
    </w:p>
    <w:p w14:paraId="648FF402" w14:textId="77777777" w:rsidR="00967C4C" w:rsidRDefault="00C54171">
      <w:pPr>
        <w:widowControl/>
        <w:spacing w:beforeLines="50" w:before="156" w:afterLines="50" w:after="156"/>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0190CE0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）重症医学的发展基础</w:t>
      </w:r>
    </w:p>
    <w:p w14:paraId="2B3C286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）重症医学的历史。</w:t>
      </w:r>
    </w:p>
    <w:p w14:paraId="3DE6ACB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）重症医学三个基本组成部分</w:t>
      </w:r>
      <w:r>
        <w:rPr>
          <w:rFonts w:ascii="Times New Roman" w:eastAsia="宋体" w:hAnsi="Times New Roman" w:cs="Times New Roman"/>
          <w:szCs w:val="21"/>
        </w:rPr>
        <w:t>:</w:t>
      </w:r>
      <w:r>
        <w:rPr>
          <w:rFonts w:ascii="Times New Roman" w:eastAsia="宋体" w:hAnsi="Times New Roman" w:cs="Times New Roman"/>
          <w:szCs w:val="21"/>
        </w:rPr>
        <w:t>人员，设备和对重症病人进行有效的治疗和护理。</w:t>
      </w:r>
    </w:p>
    <w:p w14:paraId="557BED4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）重症医学的收治范围：</w:t>
      </w:r>
    </w:p>
    <w:p w14:paraId="0E49F52A" w14:textId="77777777" w:rsidR="00967C4C" w:rsidRDefault="00C54171">
      <w:pPr>
        <w:widowControl/>
        <w:spacing w:beforeLines="50" w:before="156" w:afterLines="50" w:after="156"/>
        <w:ind w:firstLineChars="400" w:firstLine="84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急性可逆性疾病</w:t>
      </w:r>
    </w:p>
    <w:p w14:paraId="464F0D38" w14:textId="77777777" w:rsidR="00967C4C" w:rsidRDefault="00C54171">
      <w:pPr>
        <w:widowControl/>
        <w:spacing w:beforeLines="50" w:before="156" w:afterLines="50" w:after="156"/>
        <w:ind w:firstLineChars="400" w:firstLine="84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高危病人</w:t>
      </w:r>
    </w:p>
    <w:p w14:paraId="61BB09B0" w14:textId="77777777" w:rsidR="00967C4C" w:rsidRDefault="00C54171">
      <w:pPr>
        <w:widowControl/>
        <w:spacing w:beforeLines="50" w:before="156" w:afterLines="50" w:after="156"/>
        <w:ind w:firstLineChars="400" w:firstLine="84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慢性疾病的急性加重期</w:t>
      </w:r>
    </w:p>
    <w:p w14:paraId="5F6F97C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）重症医学的发展进程</w:t>
      </w:r>
    </w:p>
    <w:p w14:paraId="571F7EC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20</w:t>
      </w:r>
      <w:r>
        <w:rPr>
          <w:rFonts w:ascii="Times New Roman" w:eastAsia="宋体" w:hAnsi="Times New Roman" w:cs="Times New Roman"/>
          <w:szCs w:val="21"/>
        </w:rPr>
        <w:t>世纪</w:t>
      </w:r>
      <w:r>
        <w:rPr>
          <w:rFonts w:ascii="Times New Roman" w:eastAsia="宋体" w:hAnsi="Times New Roman" w:cs="Times New Roman"/>
          <w:szCs w:val="21"/>
        </w:rPr>
        <w:t>80</w:t>
      </w:r>
      <w:r>
        <w:rPr>
          <w:rFonts w:ascii="Times New Roman" w:eastAsia="宋体" w:hAnsi="Times New Roman" w:cs="Times New Roman"/>
          <w:szCs w:val="21"/>
        </w:rPr>
        <w:t>年代</w:t>
      </w:r>
      <w:r>
        <w:rPr>
          <w:rFonts w:ascii="Times New Roman" w:eastAsia="宋体" w:hAnsi="Times New Roman" w:cs="Times New Roman"/>
          <w:szCs w:val="21"/>
        </w:rPr>
        <w:t>——</w:t>
      </w:r>
      <w:r>
        <w:rPr>
          <w:rFonts w:ascii="Times New Roman" w:eastAsia="宋体" w:hAnsi="Times New Roman" w:cs="Times New Roman"/>
          <w:szCs w:val="21"/>
        </w:rPr>
        <w:t>创业的时代。</w:t>
      </w:r>
    </w:p>
    <w:p w14:paraId="6E4F299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20</w:t>
      </w:r>
      <w:r>
        <w:rPr>
          <w:rFonts w:ascii="Times New Roman" w:eastAsia="宋体" w:hAnsi="Times New Roman" w:cs="Times New Roman"/>
          <w:szCs w:val="21"/>
        </w:rPr>
        <w:t>世纪</w:t>
      </w:r>
      <w:r>
        <w:rPr>
          <w:rFonts w:ascii="Times New Roman" w:eastAsia="宋体" w:hAnsi="Times New Roman" w:cs="Times New Roman"/>
          <w:szCs w:val="21"/>
        </w:rPr>
        <w:t>90</w:t>
      </w:r>
      <w:r>
        <w:rPr>
          <w:rFonts w:ascii="Times New Roman" w:eastAsia="宋体" w:hAnsi="Times New Roman" w:cs="Times New Roman"/>
          <w:szCs w:val="21"/>
        </w:rPr>
        <w:t>年代</w:t>
      </w:r>
      <w:r>
        <w:rPr>
          <w:rFonts w:ascii="Times New Roman" w:eastAsia="宋体" w:hAnsi="Times New Roman" w:cs="Times New Roman"/>
          <w:szCs w:val="21"/>
        </w:rPr>
        <w:t>——</w:t>
      </w:r>
      <w:r>
        <w:rPr>
          <w:rFonts w:ascii="Times New Roman" w:eastAsia="宋体" w:hAnsi="Times New Roman" w:cs="Times New Roman"/>
          <w:szCs w:val="21"/>
        </w:rPr>
        <w:t>发展的时代。</w:t>
      </w:r>
    </w:p>
    <w:p w14:paraId="6DFBD13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）如今</w:t>
      </w:r>
      <w:r>
        <w:rPr>
          <w:rFonts w:ascii="Times New Roman" w:eastAsia="宋体" w:hAnsi="Times New Roman" w:cs="Times New Roman"/>
          <w:szCs w:val="21"/>
        </w:rPr>
        <w:t>——</w:t>
      </w:r>
      <w:r>
        <w:rPr>
          <w:rFonts w:ascii="Times New Roman" w:eastAsia="宋体" w:hAnsi="Times New Roman" w:cs="Times New Roman"/>
          <w:szCs w:val="21"/>
        </w:rPr>
        <w:t>新理念层出不穷的时代。</w:t>
      </w:r>
    </w:p>
    <w:p w14:paraId="7095DD8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）重症医学的发展内涵</w:t>
      </w:r>
      <w:r>
        <w:rPr>
          <w:rFonts w:ascii="Times New Roman" w:eastAsia="宋体" w:hAnsi="Times New Roman" w:cs="Times New Roman"/>
          <w:szCs w:val="21"/>
        </w:rPr>
        <w:t>——</w:t>
      </w:r>
      <w:r>
        <w:rPr>
          <w:rFonts w:ascii="Times New Roman" w:eastAsia="宋体" w:hAnsi="Times New Roman" w:cs="Times New Roman"/>
          <w:szCs w:val="21"/>
        </w:rPr>
        <w:t>从现象看本质，研究器官与器官、器官与组织、组织与组织之间的相互关系</w:t>
      </w:r>
    </w:p>
    <w:p w14:paraId="406181C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）定义突发公共卫生事件的概念与分类及其疾病特点、分级</w:t>
      </w:r>
      <w:r>
        <w:rPr>
          <w:rFonts w:ascii="Times New Roman" w:eastAsia="宋体" w:hAnsi="Times New Roman" w:cs="Times New Roman"/>
          <w:szCs w:val="21"/>
        </w:rPr>
        <w:t xml:space="preserve"> </w:t>
      </w:r>
    </w:p>
    <w:p w14:paraId="77BD80F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）了解突发公共卫生事件应急预案，群体不明原因疾病应急处理工作原则，应急处置的组织体系及职责，放射性污染控制的原则及应急措施。</w:t>
      </w:r>
    </w:p>
    <w:p w14:paraId="3C0A833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）学会传染性特发公共卫生事件的流行病调查和医院感染控制指导原则</w:t>
      </w:r>
      <w:r>
        <w:rPr>
          <w:rFonts w:ascii="Times New Roman" w:eastAsia="宋体" w:hAnsi="Times New Roman" w:cs="Times New Roman" w:hint="eastAsia"/>
          <w:szCs w:val="21"/>
        </w:rPr>
        <w:t>。</w:t>
      </w:r>
    </w:p>
    <w:p w14:paraId="7A58A10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）掌握重症患者的早期识别以及评分系统。</w:t>
      </w:r>
    </w:p>
    <w:p w14:paraId="352697C2" w14:textId="77777777" w:rsidR="00967C4C" w:rsidRDefault="00C54171">
      <w:pPr>
        <w:widowControl/>
        <w:spacing w:beforeLines="50" w:before="156" w:afterLines="50" w:after="156"/>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2498BE0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）选用幻灯示教，利用图片以加深理解。</w:t>
      </w:r>
    </w:p>
    <w:p w14:paraId="12BED023"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）结合临床典型病例示教。</w:t>
      </w:r>
    </w:p>
    <w:p w14:paraId="3D438E0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bookmarkEnd w:id="1"/>
    <w:p w14:paraId="63AC8F0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）课后习题作业。</w:t>
      </w:r>
    </w:p>
    <w:p w14:paraId="6DF84D12"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69B18E98" w14:textId="77777777" w:rsidR="00967C4C" w:rsidRDefault="00C54171">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血流动力学基础理论与监测技术及循环系统功能损伤</w:t>
      </w:r>
    </w:p>
    <w:p w14:paraId="5BB83C27"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45E8835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）掌握血流动力学基础理论；</w:t>
      </w:r>
    </w:p>
    <w:p w14:paraId="0402FB3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）常用血流动力学监测的方法与应用；</w:t>
      </w:r>
    </w:p>
    <w:p w14:paraId="016C54A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）休克的分类及其治疗</w:t>
      </w:r>
      <w:r>
        <w:rPr>
          <w:rFonts w:ascii="Times New Roman" w:eastAsia="宋体" w:hAnsi="Times New Roman" w:cs="Times New Roman" w:hint="eastAsia"/>
          <w:szCs w:val="21"/>
        </w:rPr>
        <w:t>；</w:t>
      </w:r>
    </w:p>
    <w:p w14:paraId="33F9800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）重症患者心血管急诊的诊断和处理</w:t>
      </w:r>
      <w:r>
        <w:rPr>
          <w:rFonts w:ascii="Times New Roman" w:eastAsia="宋体" w:hAnsi="Times New Roman" w:cs="Times New Roman" w:hint="eastAsia"/>
          <w:szCs w:val="21"/>
        </w:rPr>
        <w:t>。</w:t>
      </w:r>
    </w:p>
    <w:p w14:paraId="05B1B7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讲课时数：</w:t>
      </w:r>
      <w:r>
        <w:rPr>
          <w:rFonts w:ascii="Times New Roman" w:eastAsia="宋体" w:hAnsi="Times New Roman" w:cs="Times New Roman" w:hint="eastAsia"/>
          <w:szCs w:val="21"/>
        </w:rPr>
        <w:t>3</w:t>
      </w:r>
      <w:r>
        <w:rPr>
          <w:rFonts w:ascii="Times New Roman" w:eastAsia="宋体" w:hAnsi="Times New Roman" w:cs="Times New Roman" w:hint="eastAsia"/>
          <w:szCs w:val="21"/>
        </w:rPr>
        <w:t>学时</w:t>
      </w:r>
    </w:p>
    <w:p w14:paraId="0DDAAEB8"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196D7D8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）血流动力学基础；</w:t>
      </w:r>
    </w:p>
    <w:p w14:paraId="18769554"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）休克的分类及其治疗</w:t>
      </w:r>
      <w:r>
        <w:rPr>
          <w:rFonts w:ascii="Times New Roman" w:eastAsia="宋体" w:hAnsi="Times New Roman" w:cs="Times New Roman" w:hint="eastAsia"/>
          <w:color w:val="000000"/>
          <w:kern w:val="0"/>
          <w:szCs w:val="21"/>
        </w:rPr>
        <w:t>；</w:t>
      </w:r>
    </w:p>
    <w:p w14:paraId="184B8675"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）血流动力监测技术的应用；</w:t>
      </w:r>
    </w:p>
    <w:p w14:paraId="2471E48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）心血管急症识别与处理</w:t>
      </w:r>
      <w:r>
        <w:rPr>
          <w:rFonts w:ascii="Times New Roman" w:eastAsia="宋体" w:hAnsi="Times New Roman" w:cs="Times New Roman"/>
          <w:color w:val="000000"/>
          <w:kern w:val="0"/>
          <w:szCs w:val="21"/>
        </w:rPr>
        <w:t>。</w:t>
      </w:r>
    </w:p>
    <w:p w14:paraId="4059AD3B"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4B5794E0"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）血流动力学基础理论</w:t>
      </w:r>
    </w:p>
    <w:p w14:paraId="79F72ED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）心室功能</w:t>
      </w:r>
    </w:p>
    <w:p w14:paraId="1ACCC34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心室收缩功能及其调节：心肌收缩力、</w:t>
      </w:r>
      <w:r>
        <w:rPr>
          <w:rFonts w:ascii="Times New Roman" w:eastAsia="宋体" w:hAnsi="Times New Roman" w:cs="Times New Roman"/>
          <w:color w:val="000000"/>
          <w:kern w:val="0"/>
          <w:szCs w:val="21"/>
        </w:rPr>
        <w:t>Starling</w:t>
      </w:r>
      <w:r>
        <w:rPr>
          <w:rFonts w:ascii="Times New Roman" w:eastAsia="宋体" w:hAnsi="Times New Roman" w:cs="Times New Roman"/>
          <w:color w:val="000000"/>
          <w:kern w:val="0"/>
          <w:szCs w:val="21"/>
        </w:rPr>
        <w:t>定律、心室功能曲线</w:t>
      </w:r>
    </w:p>
    <w:p w14:paraId="3C6D28A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心室舒张功能及其调节：心室顺应性曲线</w:t>
      </w:r>
    </w:p>
    <w:p w14:paraId="42BE6E8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）回心血量及心脏前负荷</w:t>
      </w:r>
    </w:p>
    <w:p w14:paraId="1EA330A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回心血量：静脉回流曲线</w:t>
      </w:r>
    </w:p>
    <w:p w14:paraId="758E109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前负荷：定义、影响因素、血流动力学</w:t>
      </w:r>
      <w:r>
        <w:rPr>
          <w:rFonts w:ascii="Times New Roman" w:eastAsia="宋体" w:hAnsi="Times New Roman" w:cs="Times New Roman"/>
          <w:color w:val="000000"/>
          <w:kern w:val="0"/>
          <w:szCs w:val="21"/>
        </w:rPr>
        <w:t>ABC</w:t>
      </w:r>
      <w:r>
        <w:rPr>
          <w:rFonts w:ascii="Times New Roman" w:eastAsia="宋体" w:hAnsi="Times New Roman" w:cs="Times New Roman"/>
          <w:color w:val="000000"/>
          <w:kern w:val="0"/>
          <w:szCs w:val="21"/>
        </w:rPr>
        <w:t>理论</w:t>
      </w:r>
    </w:p>
    <w:p w14:paraId="661F6B3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）容量与容量反应性</w:t>
      </w:r>
    </w:p>
    <w:p w14:paraId="5E60E84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前负荷指标：心脏压力负荷指标（</w:t>
      </w:r>
      <w:r>
        <w:rPr>
          <w:rFonts w:ascii="Times New Roman" w:eastAsia="宋体" w:hAnsi="Times New Roman" w:cs="Times New Roman"/>
          <w:color w:val="000000"/>
          <w:kern w:val="0"/>
          <w:szCs w:val="21"/>
        </w:rPr>
        <w:t>CVP</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PAWP</w:t>
      </w:r>
      <w:r>
        <w:rPr>
          <w:rFonts w:ascii="Times New Roman" w:eastAsia="宋体" w:hAnsi="Times New Roman" w:cs="Times New Roman"/>
          <w:color w:val="000000"/>
          <w:kern w:val="0"/>
          <w:szCs w:val="21"/>
        </w:rPr>
        <w:t>）、心脏容量负荷指标（</w:t>
      </w:r>
      <w:r>
        <w:rPr>
          <w:rFonts w:ascii="Times New Roman" w:eastAsia="宋体" w:hAnsi="Times New Roman" w:cs="Times New Roman"/>
          <w:color w:val="000000"/>
          <w:kern w:val="0"/>
          <w:szCs w:val="21"/>
        </w:rPr>
        <w:t>LVEDV</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RVEDV</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ITBV</w:t>
      </w:r>
      <w:r>
        <w:rPr>
          <w:rFonts w:ascii="Times New Roman" w:eastAsia="宋体" w:hAnsi="Times New Roman" w:cs="Times New Roman"/>
          <w:color w:val="000000"/>
          <w:kern w:val="0"/>
          <w:szCs w:val="21"/>
        </w:rPr>
        <w:t>、</w:t>
      </w:r>
    </w:p>
    <w:p w14:paraId="46BC010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GEDV</w:t>
      </w:r>
      <w:r>
        <w:rPr>
          <w:rFonts w:ascii="Times New Roman" w:eastAsia="宋体" w:hAnsi="Times New Roman" w:cs="Times New Roman"/>
          <w:color w:val="000000"/>
          <w:kern w:val="0"/>
          <w:szCs w:val="21"/>
        </w:rPr>
        <w:t>）</w:t>
      </w:r>
    </w:p>
    <w:p w14:paraId="358122F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评估容量反应性的方法：容量负荷试验、被动抬腿试验、每搏量变异度或脉搏压变异度（心肺交互作用）</w:t>
      </w:r>
    </w:p>
    <w:p w14:paraId="3627565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）心脏射血与后负荷</w:t>
      </w:r>
    </w:p>
    <w:p w14:paraId="1E29188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心脏射血的定义及相关指标：</w:t>
      </w:r>
      <w:r>
        <w:rPr>
          <w:rFonts w:ascii="Times New Roman" w:eastAsia="宋体" w:hAnsi="Times New Roman" w:cs="Times New Roman"/>
          <w:color w:val="000000"/>
          <w:kern w:val="0"/>
          <w:szCs w:val="21"/>
        </w:rPr>
        <w:t>SV</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EF</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CO</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CI</w:t>
      </w:r>
    </w:p>
    <w:p w14:paraId="299FF99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后负荷：定义、影响因素、后负荷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心排血量曲线</w:t>
      </w:r>
    </w:p>
    <w:p w14:paraId="793624C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）氧代谢与氧输送</w:t>
      </w:r>
    </w:p>
    <w:p w14:paraId="2D2E2F8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氧的运输：</w:t>
      </w:r>
      <w:proofErr w:type="gramStart"/>
      <w:r>
        <w:rPr>
          <w:rFonts w:ascii="Times New Roman" w:eastAsia="宋体" w:hAnsi="Times New Roman" w:cs="Times New Roman"/>
          <w:color w:val="000000"/>
          <w:kern w:val="0"/>
          <w:szCs w:val="21"/>
        </w:rPr>
        <w:t>氧运输</w:t>
      </w:r>
      <w:proofErr w:type="gramEnd"/>
      <w:r>
        <w:rPr>
          <w:rFonts w:ascii="Times New Roman" w:eastAsia="宋体" w:hAnsi="Times New Roman" w:cs="Times New Roman"/>
          <w:color w:val="000000"/>
          <w:kern w:val="0"/>
          <w:szCs w:val="21"/>
        </w:rPr>
        <w:t>形式、氧解离曲线</w:t>
      </w:r>
    </w:p>
    <w:p w14:paraId="5FE309D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氧输送指标：氧输送、氧消耗、氧摄取率、氧需求</w:t>
      </w:r>
    </w:p>
    <w:p w14:paraId="23FE54B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氧输送与氧消耗的关系：</w:t>
      </w:r>
      <w:proofErr w:type="gramStart"/>
      <w:r>
        <w:rPr>
          <w:rFonts w:ascii="Times New Roman" w:eastAsia="宋体" w:hAnsi="Times New Roman" w:cs="Times New Roman"/>
          <w:color w:val="000000"/>
          <w:kern w:val="0"/>
          <w:szCs w:val="21"/>
        </w:rPr>
        <w:t>生理性氧供</w:t>
      </w:r>
      <w:proofErr w:type="gramEnd"/>
      <w:r>
        <w:rPr>
          <w:rFonts w:ascii="Times New Roman" w:eastAsia="宋体" w:hAnsi="Times New Roman" w:cs="Times New Roman"/>
          <w:color w:val="000000"/>
          <w:kern w:val="0"/>
          <w:szCs w:val="21"/>
        </w:rPr>
        <w:t>依赖、</w:t>
      </w:r>
      <w:proofErr w:type="gramStart"/>
      <w:r>
        <w:rPr>
          <w:rFonts w:ascii="Times New Roman" w:eastAsia="宋体" w:hAnsi="Times New Roman" w:cs="Times New Roman"/>
          <w:color w:val="000000"/>
          <w:kern w:val="0"/>
          <w:szCs w:val="21"/>
        </w:rPr>
        <w:t>病理性氧供</w:t>
      </w:r>
      <w:proofErr w:type="gramEnd"/>
      <w:r>
        <w:rPr>
          <w:rFonts w:ascii="Times New Roman" w:eastAsia="宋体" w:hAnsi="Times New Roman" w:cs="Times New Roman"/>
          <w:color w:val="000000"/>
          <w:kern w:val="0"/>
          <w:szCs w:val="21"/>
        </w:rPr>
        <w:t>依赖</w:t>
      </w:r>
    </w:p>
    <w:p w14:paraId="6F053D8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）休克的分类及其治疗：</w:t>
      </w:r>
    </w:p>
    <w:p w14:paraId="3717768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）休克的分类：</w:t>
      </w:r>
    </w:p>
    <w:p w14:paraId="1A2C1D1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低容量性休克；</w:t>
      </w:r>
    </w:p>
    <w:p w14:paraId="2965170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心源性休克；</w:t>
      </w:r>
    </w:p>
    <w:p w14:paraId="26325F2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分布性休克；</w:t>
      </w:r>
    </w:p>
    <w:p w14:paraId="7579710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梗阻性休克。</w:t>
      </w:r>
    </w:p>
    <w:p w14:paraId="4EF1D7C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）不同类别的休克</w:t>
      </w:r>
      <w:r>
        <w:rPr>
          <w:rFonts w:ascii="Times New Roman" w:eastAsia="宋体" w:hAnsi="Times New Roman" w:cs="Times New Roman"/>
          <w:color w:val="000000"/>
          <w:kern w:val="0"/>
          <w:szCs w:val="21"/>
        </w:rPr>
        <w:t>其治疗特点：</w:t>
      </w:r>
    </w:p>
    <w:p w14:paraId="2EF0F7F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休克的总体治疗原则；</w:t>
      </w:r>
    </w:p>
    <w:p w14:paraId="6D64A6E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四种不同类别休克的概念、临床表现及治疗特点。</w:t>
      </w:r>
    </w:p>
    <w:p w14:paraId="4964ABC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）血流动力学监测的基本技术</w:t>
      </w:r>
    </w:p>
    <w:p w14:paraId="361F283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）肺动脉漂浮导管技术</w:t>
      </w:r>
    </w:p>
    <w:p w14:paraId="6455C86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肺动脉漂浮导管的适应症与禁忌症</w:t>
      </w:r>
      <w:r>
        <w:rPr>
          <w:rFonts w:ascii="Times New Roman" w:eastAsia="宋体" w:hAnsi="Times New Roman" w:cs="Times New Roman"/>
          <w:szCs w:val="21"/>
        </w:rPr>
        <w:t xml:space="preserve"> </w:t>
      </w:r>
    </w:p>
    <w:p w14:paraId="49F5E0C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肺动脉漂浮导管的结构及原理</w:t>
      </w:r>
    </w:p>
    <w:p w14:paraId="78BCDF1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肺动脉漂浮导管的置管方法：不同部位的压力示意图</w:t>
      </w:r>
    </w:p>
    <w:p w14:paraId="00C7B3C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肺动脉漂浮导管各参数的获得和影响因素</w:t>
      </w:r>
    </w:p>
    <w:p w14:paraId="0847955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）连续心排血量监测技术（</w:t>
      </w:r>
      <w:r>
        <w:rPr>
          <w:rFonts w:ascii="Times New Roman" w:eastAsia="宋体" w:hAnsi="Times New Roman" w:cs="Times New Roman"/>
          <w:szCs w:val="21"/>
        </w:rPr>
        <w:t>PICCO</w:t>
      </w:r>
      <w:r>
        <w:rPr>
          <w:rFonts w:ascii="Times New Roman" w:eastAsia="宋体" w:hAnsi="Times New Roman" w:cs="Times New Roman"/>
          <w:szCs w:val="21"/>
        </w:rPr>
        <w:t>）</w:t>
      </w:r>
    </w:p>
    <w:p w14:paraId="3D399E4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PICCO</w:t>
      </w:r>
      <w:r>
        <w:rPr>
          <w:rFonts w:ascii="Times New Roman" w:eastAsia="宋体" w:hAnsi="Times New Roman" w:cs="Times New Roman"/>
          <w:szCs w:val="21"/>
        </w:rPr>
        <w:t>的原理和方法</w:t>
      </w:r>
      <w:r>
        <w:rPr>
          <w:rFonts w:ascii="Times New Roman" w:eastAsia="宋体" w:hAnsi="Times New Roman" w:cs="Times New Roman"/>
          <w:szCs w:val="21"/>
        </w:rPr>
        <w:t xml:space="preserve"> </w:t>
      </w:r>
    </w:p>
    <w:p w14:paraId="6679BD1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PICCO</w:t>
      </w:r>
      <w:r>
        <w:rPr>
          <w:rFonts w:ascii="Times New Roman" w:eastAsia="宋体" w:hAnsi="Times New Roman" w:cs="Times New Roman"/>
          <w:szCs w:val="21"/>
        </w:rPr>
        <w:t>导管和监测方法</w:t>
      </w:r>
    </w:p>
    <w:p w14:paraId="6757A219" w14:textId="77777777" w:rsidR="00967C4C" w:rsidRDefault="00C54171">
      <w:pPr>
        <w:widowControl/>
        <w:numPr>
          <w:ilvl w:val="0"/>
          <w:numId w:val="3"/>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其他监测技术：</w:t>
      </w:r>
      <w:r>
        <w:rPr>
          <w:rFonts w:ascii="Times New Roman" w:eastAsia="宋体" w:hAnsi="Times New Roman" w:cs="Times New Roman" w:hint="eastAsia"/>
          <w:szCs w:val="21"/>
        </w:rPr>
        <w:t>CVP</w:t>
      </w:r>
      <w:r>
        <w:rPr>
          <w:rFonts w:ascii="Times New Roman" w:eastAsia="宋体" w:hAnsi="Times New Roman" w:cs="Times New Roman" w:hint="eastAsia"/>
          <w:szCs w:val="21"/>
        </w:rPr>
        <w:t>监测、有创血压监测、</w:t>
      </w:r>
      <w:r>
        <w:rPr>
          <w:rFonts w:ascii="Times New Roman" w:eastAsia="宋体" w:hAnsi="Times New Roman" w:cs="Times New Roman"/>
          <w:szCs w:val="21"/>
        </w:rPr>
        <w:t>心阻抗血流图、超声多普勒技术</w:t>
      </w:r>
    </w:p>
    <w:p w14:paraId="27F2804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eastAsia="宋体" w:hAnsi="Times New Roman" w:cs="Times New Roman" w:hint="eastAsia"/>
          <w:szCs w:val="21"/>
        </w:rPr>
        <w:t>高血压急症以及常见心血管急症的诊断与处理。</w:t>
      </w:r>
    </w:p>
    <w:p w14:paraId="1D2F4263"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3912A4B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）选用图表、幻灯结合临床实际等示教。</w:t>
      </w:r>
    </w:p>
    <w:p w14:paraId="1B459E4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）结合典型病例教学</w:t>
      </w:r>
      <w:r>
        <w:rPr>
          <w:rFonts w:ascii="Times New Roman" w:eastAsia="宋体" w:hAnsi="Times New Roman" w:cs="Times New Roman" w:hint="eastAsia"/>
          <w:color w:val="000000"/>
          <w:kern w:val="0"/>
          <w:szCs w:val="21"/>
        </w:rPr>
        <w:t>。</w:t>
      </w:r>
    </w:p>
    <w:p w14:paraId="58D6D50D"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lastRenderedPageBreak/>
        <w:t>5.</w:t>
      </w:r>
      <w:r>
        <w:rPr>
          <w:rFonts w:ascii="Times New Roman" w:eastAsia="宋体" w:hAnsi="Times New Roman" w:cs="Times New Roman"/>
          <w:b/>
          <w:bCs/>
          <w:color w:val="000000"/>
          <w:kern w:val="0"/>
          <w:szCs w:val="21"/>
        </w:rPr>
        <w:t>教学评价</w:t>
      </w:r>
    </w:p>
    <w:p w14:paraId="44B82ED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）课堂提问</w:t>
      </w:r>
    </w:p>
    <w:p w14:paraId="68E99CC9" w14:textId="77777777" w:rsidR="00967C4C" w:rsidRDefault="00967C4C">
      <w:pPr>
        <w:widowControl/>
        <w:spacing w:beforeLines="50" w:before="156" w:afterLines="50" w:after="156"/>
        <w:jc w:val="left"/>
        <w:rPr>
          <w:rFonts w:ascii="Times New Roman" w:eastAsia="黑体" w:hAnsi="Times New Roman" w:cs="Times New Roman"/>
          <w:b/>
          <w:sz w:val="24"/>
          <w:szCs w:val="24"/>
        </w:rPr>
      </w:pPr>
    </w:p>
    <w:p w14:paraId="6530AB13"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三</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呼吸功能基础与机械通气技术及呼吸功能损伤</w:t>
      </w:r>
    </w:p>
    <w:p w14:paraId="171FF2DD"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3FB4BE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hint="eastAsia"/>
          <w:szCs w:val="21"/>
        </w:rPr>
        <w:t>掌握呼吸力学监测原理与应用；</w:t>
      </w:r>
    </w:p>
    <w:p w14:paraId="13FE54BB" w14:textId="77777777" w:rsidR="00967C4C" w:rsidRDefault="00C54171">
      <w:pPr>
        <w:widowControl/>
        <w:numPr>
          <w:ilvl w:val="0"/>
          <w:numId w:val="4"/>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常用呼吸机模式以及参数设置；</w:t>
      </w:r>
    </w:p>
    <w:p w14:paraId="1F053DF0" w14:textId="77777777" w:rsidR="00967C4C" w:rsidRDefault="00C54171">
      <w:pPr>
        <w:widowControl/>
        <w:numPr>
          <w:ilvl w:val="0"/>
          <w:numId w:val="4"/>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急性呼吸窘迫综合征的诊断与治疗</w:t>
      </w:r>
      <w:r>
        <w:rPr>
          <w:rFonts w:ascii="Times New Roman" w:eastAsia="宋体" w:hAnsi="Times New Roman" w:cs="Times New Roman"/>
          <w:szCs w:val="21"/>
        </w:rPr>
        <w:t>。</w:t>
      </w:r>
    </w:p>
    <w:p w14:paraId="2725D5E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讲课时数：</w:t>
      </w:r>
      <w:r>
        <w:rPr>
          <w:rFonts w:ascii="Times New Roman" w:eastAsia="宋体" w:hAnsi="Times New Roman" w:cs="Times New Roman"/>
          <w:szCs w:val="21"/>
        </w:rPr>
        <w:t>3</w:t>
      </w:r>
      <w:r>
        <w:rPr>
          <w:rFonts w:ascii="Times New Roman" w:eastAsia="宋体" w:hAnsi="Times New Roman" w:cs="Times New Roman"/>
          <w:szCs w:val="21"/>
        </w:rPr>
        <w:t>学时</w:t>
      </w:r>
    </w:p>
    <w:p w14:paraId="718C2E8C"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29E2A81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呼吸力学原理</w:t>
      </w:r>
      <w:r>
        <w:rPr>
          <w:rFonts w:ascii="Times New Roman" w:eastAsia="宋体" w:hAnsi="Times New Roman" w:cs="Times New Roman"/>
          <w:color w:val="000000"/>
          <w:kern w:val="0"/>
          <w:szCs w:val="21"/>
        </w:rPr>
        <w:t>；</w:t>
      </w:r>
    </w:p>
    <w:p w14:paraId="77569413"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）呼吸机参数设置；</w:t>
      </w:r>
    </w:p>
    <w:p w14:paraId="4F7B9F6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ARDS</w:t>
      </w:r>
      <w:r>
        <w:rPr>
          <w:rFonts w:ascii="Times New Roman" w:eastAsia="宋体" w:hAnsi="Times New Roman" w:cs="Times New Roman"/>
          <w:color w:val="000000"/>
          <w:kern w:val="0"/>
          <w:szCs w:val="21"/>
        </w:rPr>
        <w:t>的概念及诊断</w:t>
      </w:r>
      <w:r>
        <w:rPr>
          <w:rFonts w:ascii="Times New Roman" w:eastAsia="宋体" w:hAnsi="Times New Roman" w:cs="Times New Roman" w:hint="eastAsia"/>
          <w:color w:val="000000"/>
          <w:kern w:val="0"/>
          <w:szCs w:val="21"/>
        </w:rPr>
        <w:t>治疗</w:t>
      </w:r>
      <w:r>
        <w:rPr>
          <w:rFonts w:ascii="Times New Roman" w:eastAsia="宋体" w:hAnsi="Times New Roman" w:cs="Times New Roman"/>
          <w:color w:val="000000"/>
          <w:kern w:val="0"/>
          <w:szCs w:val="21"/>
        </w:rPr>
        <w:t>原则。</w:t>
      </w:r>
    </w:p>
    <w:p w14:paraId="54A0029F"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1991686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）概述</w:t>
      </w:r>
      <w:r>
        <w:rPr>
          <w:rFonts w:ascii="Times New Roman" w:eastAsia="宋体" w:hAnsi="Times New Roman" w:cs="Times New Roman"/>
          <w:szCs w:val="21"/>
        </w:rPr>
        <w:t xml:space="preserve">  </w:t>
      </w:r>
      <w:r>
        <w:rPr>
          <w:rFonts w:ascii="Times New Roman" w:eastAsia="宋体" w:hAnsi="Times New Roman" w:cs="Times New Roman"/>
          <w:szCs w:val="21"/>
        </w:rPr>
        <w:t>机械通气是指将呼吸机与患者的气道相连接，利用呼吸机来代替、控制或改变呼吸运动的一种通气方式。分为有创和无创机械通气。其目的在于改善患者的通气和换气功能，减少呼吸做功，为抢救、治疗基础疾病创造条件、争取时间最终使患者恢复有效的自主呼吸。</w:t>
      </w:r>
    </w:p>
    <w:p w14:paraId="7A5FEF3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）气道管理。</w:t>
      </w:r>
    </w:p>
    <w:p w14:paraId="4D68239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）手法开放气道。</w:t>
      </w:r>
    </w:p>
    <w:p w14:paraId="2F2A03D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）球囊面罩通气。</w:t>
      </w:r>
    </w:p>
    <w:p w14:paraId="79E21A7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）声门上人工气道辅助通气装置。</w:t>
      </w:r>
    </w:p>
    <w:p w14:paraId="721ED68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）气管插管：适应症、插管前评估、插管前准备、常见插管方法、并发症。</w:t>
      </w:r>
    </w:p>
    <w:p w14:paraId="2419881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）环甲膜穿刺或切开。</w:t>
      </w:r>
    </w:p>
    <w:p w14:paraId="0285812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）气管切开：适应症、常规气管切开术和经皮气管切开术。</w:t>
      </w:r>
    </w:p>
    <w:p w14:paraId="56B805D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）呼吸机工作的基本原理</w:t>
      </w:r>
      <w:r>
        <w:rPr>
          <w:rFonts w:ascii="Times New Roman" w:eastAsia="宋体" w:hAnsi="Times New Roman" w:cs="Times New Roman"/>
          <w:szCs w:val="21"/>
        </w:rPr>
        <w:t>。</w:t>
      </w:r>
    </w:p>
    <w:p w14:paraId="6CC3DE3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）呼吸机的结构组成。</w:t>
      </w:r>
    </w:p>
    <w:p w14:paraId="313008A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）呼吸机的工作原理。</w:t>
      </w:r>
    </w:p>
    <w:p w14:paraId="1AC86BC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）常用呼吸机通气模式。</w:t>
      </w:r>
    </w:p>
    <w:p w14:paraId="15DA550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）辅助</w:t>
      </w:r>
      <w:r>
        <w:rPr>
          <w:rFonts w:ascii="Times New Roman" w:eastAsia="宋体" w:hAnsi="Times New Roman" w:cs="Times New Roman"/>
          <w:szCs w:val="21"/>
        </w:rPr>
        <w:t>/</w:t>
      </w:r>
      <w:r>
        <w:rPr>
          <w:rFonts w:ascii="Times New Roman" w:eastAsia="宋体" w:hAnsi="Times New Roman" w:cs="Times New Roman"/>
          <w:szCs w:val="21"/>
        </w:rPr>
        <w:t>控制通气（</w:t>
      </w:r>
      <w:r>
        <w:rPr>
          <w:rFonts w:ascii="Times New Roman" w:eastAsia="宋体" w:hAnsi="Times New Roman" w:cs="Times New Roman"/>
          <w:szCs w:val="21"/>
        </w:rPr>
        <w:t>A/C</w:t>
      </w:r>
      <w:r>
        <w:rPr>
          <w:rFonts w:ascii="Times New Roman" w:eastAsia="宋体" w:hAnsi="Times New Roman" w:cs="Times New Roman"/>
          <w:szCs w:val="21"/>
        </w:rPr>
        <w:t>）</w:t>
      </w:r>
    </w:p>
    <w:p w14:paraId="73FBE04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）间歇指令通气（</w:t>
      </w:r>
      <w:r>
        <w:rPr>
          <w:rFonts w:ascii="Times New Roman" w:eastAsia="宋体" w:hAnsi="Times New Roman" w:cs="Times New Roman"/>
          <w:szCs w:val="21"/>
        </w:rPr>
        <w:t>IMV</w:t>
      </w:r>
      <w:r>
        <w:rPr>
          <w:rFonts w:ascii="Times New Roman" w:eastAsia="宋体" w:hAnsi="Times New Roman" w:cs="Times New Roman"/>
          <w:szCs w:val="21"/>
        </w:rPr>
        <w:t>）</w:t>
      </w:r>
    </w:p>
    <w:p w14:paraId="20D8DB1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3</w:t>
      </w:r>
      <w:r>
        <w:rPr>
          <w:rFonts w:ascii="Times New Roman" w:eastAsia="宋体" w:hAnsi="Times New Roman" w:cs="Times New Roman"/>
          <w:szCs w:val="21"/>
        </w:rPr>
        <w:t>）同步间歇指令通气（</w:t>
      </w:r>
      <w:r>
        <w:rPr>
          <w:rFonts w:ascii="Times New Roman" w:eastAsia="宋体" w:hAnsi="Times New Roman" w:cs="Times New Roman"/>
          <w:szCs w:val="21"/>
        </w:rPr>
        <w:t>SIMV</w:t>
      </w:r>
      <w:r>
        <w:rPr>
          <w:rFonts w:ascii="Times New Roman" w:eastAsia="宋体" w:hAnsi="Times New Roman" w:cs="Times New Roman"/>
          <w:szCs w:val="21"/>
        </w:rPr>
        <w:t>）</w:t>
      </w:r>
    </w:p>
    <w:p w14:paraId="3A5ACC2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）压力控制通气（</w:t>
      </w:r>
      <w:r>
        <w:rPr>
          <w:rFonts w:ascii="Times New Roman" w:eastAsia="宋体" w:hAnsi="Times New Roman" w:cs="Times New Roman"/>
          <w:szCs w:val="21"/>
        </w:rPr>
        <w:t>PCV</w:t>
      </w:r>
      <w:r>
        <w:rPr>
          <w:rFonts w:ascii="Times New Roman" w:eastAsia="宋体" w:hAnsi="Times New Roman" w:cs="Times New Roman"/>
          <w:szCs w:val="21"/>
        </w:rPr>
        <w:t>）</w:t>
      </w:r>
    </w:p>
    <w:p w14:paraId="48573EE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）压力支持通气（</w:t>
      </w:r>
      <w:r>
        <w:rPr>
          <w:rFonts w:ascii="Times New Roman" w:eastAsia="宋体" w:hAnsi="Times New Roman" w:cs="Times New Roman"/>
          <w:szCs w:val="21"/>
        </w:rPr>
        <w:t>PSV</w:t>
      </w:r>
      <w:r>
        <w:rPr>
          <w:rFonts w:ascii="Times New Roman" w:eastAsia="宋体" w:hAnsi="Times New Roman" w:cs="Times New Roman"/>
          <w:szCs w:val="21"/>
        </w:rPr>
        <w:t>）</w:t>
      </w:r>
    </w:p>
    <w:p w14:paraId="5615D18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）持续气道正压通气（</w:t>
      </w:r>
      <w:r>
        <w:rPr>
          <w:rFonts w:ascii="Times New Roman" w:eastAsia="宋体" w:hAnsi="Times New Roman" w:cs="Times New Roman"/>
          <w:szCs w:val="21"/>
        </w:rPr>
        <w:t>CPAP</w:t>
      </w:r>
      <w:r>
        <w:rPr>
          <w:rFonts w:ascii="Times New Roman" w:eastAsia="宋体" w:hAnsi="Times New Roman" w:cs="Times New Roman"/>
          <w:szCs w:val="21"/>
        </w:rPr>
        <w:t>）</w:t>
      </w:r>
    </w:p>
    <w:p w14:paraId="1E131FA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）机械通气的临床应用。</w:t>
      </w:r>
    </w:p>
    <w:p w14:paraId="5EB2F33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）通气模式的选择。</w:t>
      </w:r>
    </w:p>
    <w:p w14:paraId="12291D6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）常用呼吸机参数的设置：潮气量、呼吸频率、吸气时间或吸呼比、吸气流速、触发灵敏度、吸入氧浓度、</w:t>
      </w:r>
      <w:r>
        <w:rPr>
          <w:rFonts w:ascii="Times New Roman" w:eastAsia="宋体" w:hAnsi="Times New Roman" w:cs="Times New Roman"/>
          <w:szCs w:val="21"/>
        </w:rPr>
        <w:t>PEEP</w:t>
      </w:r>
      <w:r>
        <w:rPr>
          <w:rFonts w:ascii="Times New Roman" w:eastAsia="宋体" w:hAnsi="Times New Roman" w:cs="Times New Roman"/>
          <w:szCs w:val="21"/>
        </w:rPr>
        <w:t>、报警设置以及调整通气参数的目标。</w:t>
      </w:r>
    </w:p>
    <w:p w14:paraId="4E5A00D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）机械通气的并发症：通气不足、过度通气、人机不协调、呼吸机相关肺损伤、呼吸机相关肺炎。</w:t>
      </w:r>
    </w:p>
    <w:p w14:paraId="6DDFEF3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）机械通气的撤离和人工气道的去除。</w:t>
      </w:r>
    </w:p>
    <w:p w14:paraId="42E8A4B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）无创正压通气：适应症、禁忌症、并发症、及临床实施。</w:t>
      </w:r>
    </w:p>
    <w:p w14:paraId="7202C51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）辅助呼吸治疗技术。</w:t>
      </w:r>
    </w:p>
    <w:p w14:paraId="6F4FABF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）促进痰液引流的技术。</w:t>
      </w:r>
    </w:p>
    <w:p w14:paraId="5E850DF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）呼吸功能锻炼。</w:t>
      </w:r>
    </w:p>
    <w:p w14:paraId="317520C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）雾化吸入治疗。</w:t>
      </w:r>
    </w:p>
    <w:p w14:paraId="75777C0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）呼吸力学监测的原理与实施</w:t>
      </w:r>
    </w:p>
    <w:p w14:paraId="03DD536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szCs w:val="21"/>
        </w:rPr>
        <w:t>）急性呼吸窘迫综合征（</w:t>
      </w:r>
      <w:r>
        <w:rPr>
          <w:rFonts w:ascii="Times New Roman" w:eastAsia="宋体" w:hAnsi="Times New Roman" w:cs="Times New Roman"/>
          <w:szCs w:val="21"/>
        </w:rPr>
        <w:t>ARDS</w:t>
      </w:r>
      <w:r>
        <w:rPr>
          <w:rFonts w:ascii="Times New Roman" w:eastAsia="宋体" w:hAnsi="Times New Roman" w:cs="Times New Roman"/>
          <w:szCs w:val="21"/>
        </w:rPr>
        <w:t>）</w:t>
      </w:r>
    </w:p>
    <w:p w14:paraId="5CD4BDC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）概述</w:t>
      </w:r>
      <w:r>
        <w:rPr>
          <w:rFonts w:ascii="Times New Roman" w:eastAsia="宋体" w:hAnsi="Times New Roman" w:cs="Times New Roman"/>
          <w:szCs w:val="21"/>
        </w:rPr>
        <w:t xml:space="preserve">  </w:t>
      </w:r>
      <w:r>
        <w:rPr>
          <w:rFonts w:ascii="Times New Roman" w:eastAsia="宋体" w:hAnsi="Times New Roman" w:cs="Times New Roman"/>
          <w:szCs w:val="21"/>
        </w:rPr>
        <w:t>急性</w:t>
      </w:r>
      <w:r>
        <w:rPr>
          <w:rFonts w:ascii="Times New Roman" w:eastAsia="宋体" w:hAnsi="Times New Roman" w:cs="Times New Roman"/>
          <w:szCs w:val="21"/>
        </w:rPr>
        <w:t>呼吸窘迫综合征是以低氧血症为特征的急性起病的呼吸衰竭。多种危险因素可诱发，包括直接肺损伤因素、间接肺损伤因素。着重指出其危害性大，必须积极防治的重要意义。</w:t>
      </w:r>
    </w:p>
    <w:p w14:paraId="688159B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）病因和发病机理</w:t>
      </w:r>
      <w:r>
        <w:rPr>
          <w:rFonts w:ascii="Times New Roman" w:eastAsia="宋体" w:hAnsi="Times New Roman" w:cs="Times New Roman"/>
          <w:szCs w:val="21"/>
        </w:rPr>
        <w:t xml:space="preserve">  </w:t>
      </w:r>
      <w:r>
        <w:rPr>
          <w:rFonts w:ascii="Times New Roman" w:eastAsia="宋体" w:hAnsi="Times New Roman" w:cs="Times New Roman"/>
          <w:szCs w:val="21"/>
        </w:rPr>
        <w:t>指出发现肺损伤发病的机制较为复杂，病因和发病原理尚未完全明了，可能由于机体内外多种因素综合作用而引起。一般认为通过直接与间接两条途径损伤肺组织。</w:t>
      </w:r>
    </w:p>
    <w:p w14:paraId="455B232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）病理</w:t>
      </w:r>
      <w:r>
        <w:rPr>
          <w:rFonts w:ascii="Times New Roman" w:eastAsia="宋体" w:hAnsi="Times New Roman" w:cs="Times New Roman"/>
          <w:szCs w:val="21"/>
        </w:rPr>
        <w:t xml:space="preserve">  </w:t>
      </w:r>
      <w:r>
        <w:rPr>
          <w:rFonts w:ascii="Times New Roman" w:eastAsia="宋体" w:hAnsi="Times New Roman" w:cs="Times New Roman"/>
          <w:szCs w:val="21"/>
        </w:rPr>
        <w:t>指出</w:t>
      </w:r>
      <w:r>
        <w:rPr>
          <w:rFonts w:ascii="Times New Roman" w:eastAsia="宋体" w:hAnsi="Times New Roman" w:cs="Times New Roman"/>
          <w:szCs w:val="21"/>
        </w:rPr>
        <w:t>ARDS</w:t>
      </w:r>
      <w:r>
        <w:rPr>
          <w:rFonts w:ascii="Times New Roman" w:eastAsia="宋体" w:hAnsi="Times New Roman" w:cs="Times New Roman"/>
          <w:szCs w:val="21"/>
        </w:rPr>
        <w:t>的病理变化特征，各种原因所致</w:t>
      </w:r>
      <w:r>
        <w:rPr>
          <w:rFonts w:ascii="Times New Roman" w:eastAsia="宋体" w:hAnsi="Times New Roman" w:cs="Times New Roman"/>
          <w:szCs w:val="21"/>
        </w:rPr>
        <w:t>ARDS</w:t>
      </w:r>
      <w:r>
        <w:rPr>
          <w:rFonts w:ascii="Times New Roman" w:eastAsia="宋体" w:hAnsi="Times New Roman" w:cs="Times New Roman"/>
          <w:szCs w:val="21"/>
        </w:rPr>
        <w:t>的病理变化基本相同，分为渗出期、增生期和纤维化期，三个阶段相互关联并部分重叠。</w:t>
      </w:r>
    </w:p>
    <w:p w14:paraId="545FB9E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）病理生理</w:t>
      </w:r>
      <w:r>
        <w:rPr>
          <w:rFonts w:ascii="Times New Roman" w:eastAsia="宋体" w:hAnsi="Times New Roman" w:cs="Times New Roman"/>
          <w:szCs w:val="21"/>
        </w:rPr>
        <w:t xml:space="preserve"> </w:t>
      </w:r>
      <w:r>
        <w:rPr>
          <w:rFonts w:ascii="Times New Roman" w:eastAsia="宋体" w:hAnsi="Times New Roman" w:cs="Times New Roman"/>
          <w:szCs w:val="21"/>
        </w:rPr>
        <w:t>阐述</w:t>
      </w:r>
      <w:r>
        <w:rPr>
          <w:rFonts w:ascii="Times New Roman" w:eastAsia="宋体" w:hAnsi="Times New Roman" w:cs="Times New Roman"/>
          <w:szCs w:val="21"/>
        </w:rPr>
        <w:t>ARDS</w:t>
      </w:r>
      <w:r>
        <w:rPr>
          <w:rFonts w:ascii="Times New Roman" w:eastAsia="宋体" w:hAnsi="Times New Roman" w:cs="Times New Roman"/>
          <w:szCs w:val="21"/>
        </w:rPr>
        <w:t>肺功能的改变，包</w:t>
      </w:r>
      <w:r>
        <w:rPr>
          <w:rFonts w:ascii="Times New Roman" w:eastAsia="宋体" w:hAnsi="Times New Roman" w:cs="Times New Roman"/>
          <w:szCs w:val="21"/>
        </w:rPr>
        <w:t>括肺容积减少、肺顺应性降低、通气</w:t>
      </w:r>
      <w:r>
        <w:rPr>
          <w:rFonts w:ascii="Times New Roman" w:eastAsia="宋体" w:hAnsi="Times New Roman" w:cs="Times New Roman"/>
          <w:szCs w:val="21"/>
        </w:rPr>
        <w:t>/</w:t>
      </w:r>
      <w:r>
        <w:rPr>
          <w:rFonts w:ascii="Times New Roman" w:eastAsia="宋体" w:hAnsi="Times New Roman" w:cs="Times New Roman"/>
          <w:szCs w:val="21"/>
        </w:rPr>
        <w:t>血流比例失调以及肺循环改变。</w:t>
      </w:r>
    </w:p>
    <w:p w14:paraId="776B91A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）临床表现</w:t>
      </w:r>
    </w:p>
    <w:p w14:paraId="74BECEF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症状：重点阐述呼吸频速、呼吸窘迫、口唇及指端发绀等主要临床表现。</w:t>
      </w:r>
    </w:p>
    <w:p w14:paraId="5716AEC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体征：重点指出疾病初期除呼吸系统外，可无明显的体征，随着病情进展，可出现唇及指甲发绀，吸气时锁骨上窝及胸骨上窝下陷，后期可出现肺实变体征，如呼吸音减低或水泡音等。</w:t>
      </w:r>
    </w:p>
    <w:p w14:paraId="1C3BC21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7</w:t>
      </w:r>
      <w:r>
        <w:rPr>
          <w:rFonts w:ascii="Times New Roman" w:eastAsia="宋体" w:hAnsi="Times New Roman" w:cs="Times New Roman"/>
          <w:szCs w:val="21"/>
        </w:rPr>
        <w:t>）辅助检查</w:t>
      </w:r>
    </w:p>
    <w:p w14:paraId="3B90BB6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X</w:t>
      </w:r>
      <w:r>
        <w:rPr>
          <w:rFonts w:ascii="Times New Roman" w:eastAsia="宋体" w:hAnsi="Times New Roman" w:cs="Times New Roman"/>
          <w:szCs w:val="21"/>
        </w:rPr>
        <w:t>线检查：指出其在</w:t>
      </w:r>
      <w:r>
        <w:rPr>
          <w:rFonts w:ascii="Times New Roman" w:eastAsia="宋体" w:hAnsi="Times New Roman" w:cs="Times New Roman"/>
          <w:szCs w:val="21"/>
        </w:rPr>
        <w:t>ARDS</w:t>
      </w:r>
      <w:r>
        <w:rPr>
          <w:rFonts w:ascii="Times New Roman" w:eastAsia="宋体" w:hAnsi="Times New Roman" w:cs="Times New Roman"/>
          <w:szCs w:val="21"/>
        </w:rPr>
        <w:t>诊断当中的重要性。常出现肺纹理增多、紊乱、斑片状阴影，后期为大片实变阴影，并可见支气管充气征。</w:t>
      </w:r>
    </w:p>
    <w:p w14:paraId="3A712A5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CT</w:t>
      </w:r>
      <w:r>
        <w:rPr>
          <w:rFonts w:ascii="Times New Roman" w:eastAsia="宋体" w:hAnsi="Times New Roman" w:cs="Times New Roman"/>
          <w:szCs w:val="21"/>
        </w:rPr>
        <w:t>扫描：指出与</w:t>
      </w:r>
      <w:r>
        <w:rPr>
          <w:rFonts w:ascii="Times New Roman" w:eastAsia="宋体" w:hAnsi="Times New Roman" w:cs="Times New Roman"/>
          <w:szCs w:val="21"/>
        </w:rPr>
        <w:t>X</w:t>
      </w:r>
      <w:r>
        <w:rPr>
          <w:rFonts w:ascii="Times New Roman" w:eastAsia="宋体" w:hAnsi="Times New Roman" w:cs="Times New Roman"/>
          <w:szCs w:val="21"/>
        </w:rPr>
        <w:t>线胸片相比，</w:t>
      </w:r>
      <w:r>
        <w:rPr>
          <w:rFonts w:ascii="Times New Roman" w:eastAsia="宋体" w:hAnsi="Times New Roman" w:cs="Times New Roman"/>
          <w:szCs w:val="21"/>
        </w:rPr>
        <w:t>CT</w:t>
      </w:r>
      <w:r>
        <w:rPr>
          <w:rFonts w:ascii="Times New Roman" w:eastAsia="宋体" w:hAnsi="Times New Roman" w:cs="Times New Roman"/>
          <w:szCs w:val="21"/>
        </w:rPr>
        <w:t>扫描能更准确地反映病变</w:t>
      </w:r>
      <w:proofErr w:type="gramStart"/>
      <w:r>
        <w:rPr>
          <w:rFonts w:ascii="Times New Roman" w:eastAsia="宋体" w:hAnsi="Times New Roman" w:cs="Times New Roman"/>
          <w:szCs w:val="21"/>
        </w:rPr>
        <w:t>肺区域</w:t>
      </w:r>
      <w:proofErr w:type="gramEnd"/>
      <w:r>
        <w:rPr>
          <w:rFonts w:ascii="Times New Roman" w:eastAsia="宋体" w:hAnsi="Times New Roman" w:cs="Times New Roman"/>
          <w:szCs w:val="21"/>
        </w:rPr>
        <w:t>的大小。</w:t>
      </w:r>
    </w:p>
    <w:p w14:paraId="22731F7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bookmarkStart w:id="2" w:name="OLE_LINK2"/>
      <w:r>
        <w:rPr>
          <w:rFonts w:ascii="宋体" w:eastAsia="宋体" w:hAnsi="宋体" w:cs="宋体" w:hint="eastAsia"/>
          <w:szCs w:val="21"/>
        </w:rPr>
        <w:t>③</w:t>
      </w:r>
      <w:bookmarkEnd w:id="2"/>
      <w:r>
        <w:rPr>
          <w:rFonts w:ascii="Times New Roman" w:eastAsia="宋体" w:hAnsi="Times New Roman" w:cs="Times New Roman"/>
          <w:szCs w:val="21"/>
        </w:rPr>
        <w:t>肺气体交换障碍的监测：指出动脉血气分析是评价肺气体交换的主要临床手段。</w:t>
      </w:r>
    </w:p>
    <w:p w14:paraId="358B888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血流动力学监测：指出血流动力学监测对</w:t>
      </w:r>
      <w:r>
        <w:rPr>
          <w:rFonts w:ascii="Times New Roman" w:eastAsia="宋体" w:hAnsi="Times New Roman" w:cs="Times New Roman"/>
          <w:szCs w:val="21"/>
        </w:rPr>
        <w:t>ARDS</w:t>
      </w:r>
      <w:r>
        <w:rPr>
          <w:rFonts w:ascii="Times New Roman" w:eastAsia="宋体" w:hAnsi="Times New Roman" w:cs="Times New Roman"/>
          <w:szCs w:val="21"/>
        </w:rPr>
        <w:t>的诊断和治疗具有重要意义，可直接指导</w:t>
      </w:r>
      <w:r>
        <w:rPr>
          <w:rFonts w:ascii="Times New Roman" w:eastAsia="宋体" w:hAnsi="Times New Roman" w:cs="Times New Roman"/>
          <w:szCs w:val="21"/>
        </w:rPr>
        <w:t>ARDS</w:t>
      </w:r>
      <w:r>
        <w:rPr>
          <w:rFonts w:ascii="Times New Roman" w:eastAsia="宋体" w:hAnsi="Times New Roman" w:cs="Times New Roman"/>
          <w:szCs w:val="21"/>
        </w:rPr>
        <w:t>的液体治疗，避免输液过多或容量不足。</w:t>
      </w:r>
    </w:p>
    <w:p w14:paraId="45016A8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8</w:t>
      </w:r>
      <w:r>
        <w:rPr>
          <w:rFonts w:ascii="Times New Roman" w:eastAsia="宋体" w:hAnsi="Times New Roman" w:cs="Times New Roman"/>
          <w:szCs w:val="21"/>
        </w:rPr>
        <w:t>）诊断和鉴别诊断</w:t>
      </w:r>
    </w:p>
    <w:p w14:paraId="62607B7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诊断依据：具有脓毒症、休克、重度感染等原发病，疾病过程中出现呼吸频速、呼吸窘迫、低氧血症和发绀，常规氧疗难以纠正，结合血气分析等辅助检查。</w:t>
      </w:r>
    </w:p>
    <w:p w14:paraId="2A6D1D1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诊断标准：重点阐述氧合指数的概念及</w:t>
      </w:r>
      <w:r>
        <w:rPr>
          <w:rFonts w:ascii="Times New Roman" w:eastAsia="宋体" w:hAnsi="Times New Roman" w:cs="Times New Roman"/>
          <w:szCs w:val="21"/>
        </w:rPr>
        <w:t>2011</w:t>
      </w:r>
      <w:r>
        <w:rPr>
          <w:rFonts w:ascii="Times New Roman" w:eastAsia="宋体" w:hAnsi="Times New Roman" w:cs="Times New Roman"/>
          <w:szCs w:val="21"/>
        </w:rPr>
        <w:t>年柏林</w:t>
      </w:r>
      <w:r>
        <w:rPr>
          <w:rFonts w:ascii="Times New Roman" w:eastAsia="宋体" w:hAnsi="Times New Roman" w:cs="Times New Roman"/>
          <w:szCs w:val="21"/>
        </w:rPr>
        <w:t>ARDS</w:t>
      </w:r>
      <w:r>
        <w:rPr>
          <w:rFonts w:ascii="Times New Roman" w:eastAsia="宋体" w:hAnsi="Times New Roman" w:cs="Times New Roman"/>
          <w:szCs w:val="21"/>
        </w:rPr>
        <w:t>诊断标准。</w:t>
      </w:r>
    </w:p>
    <w:p w14:paraId="37027A5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鉴别诊断：指出</w:t>
      </w:r>
      <w:r>
        <w:rPr>
          <w:rFonts w:ascii="Times New Roman" w:eastAsia="宋体" w:hAnsi="Times New Roman" w:cs="Times New Roman"/>
          <w:szCs w:val="21"/>
        </w:rPr>
        <w:t>ARDS</w:t>
      </w:r>
      <w:r>
        <w:rPr>
          <w:rFonts w:ascii="Times New Roman" w:eastAsia="宋体" w:hAnsi="Times New Roman" w:cs="Times New Roman"/>
          <w:szCs w:val="21"/>
        </w:rPr>
        <w:t>的诊断无特异性，需与心源性肺水肿、急性肺栓塞、特发性肺间质纤维化等鉴别。</w:t>
      </w:r>
    </w:p>
    <w:p w14:paraId="751C13C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9</w:t>
      </w:r>
      <w:r>
        <w:rPr>
          <w:rFonts w:ascii="Times New Roman" w:eastAsia="宋体" w:hAnsi="Times New Roman" w:cs="Times New Roman"/>
          <w:szCs w:val="21"/>
        </w:rPr>
        <w:t>）治疗</w:t>
      </w:r>
    </w:p>
    <w:p w14:paraId="5130822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病因治疗</w:t>
      </w:r>
    </w:p>
    <w:p w14:paraId="4CFDF48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a.</w:t>
      </w:r>
      <w:r>
        <w:rPr>
          <w:rFonts w:ascii="Times New Roman" w:eastAsia="宋体" w:hAnsi="Times New Roman" w:cs="Times New Roman"/>
          <w:szCs w:val="21"/>
        </w:rPr>
        <w:t>控制治病因素。</w:t>
      </w:r>
    </w:p>
    <w:p w14:paraId="459B8BA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b.</w:t>
      </w:r>
      <w:r>
        <w:rPr>
          <w:rFonts w:ascii="Times New Roman" w:eastAsia="宋体" w:hAnsi="Times New Roman" w:cs="Times New Roman"/>
          <w:szCs w:val="21"/>
        </w:rPr>
        <w:t>调控机体炎症反应。</w:t>
      </w:r>
    </w:p>
    <w:p w14:paraId="7B497BF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呼吸支持治疗：纠正低氧血症是</w:t>
      </w:r>
      <w:r>
        <w:rPr>
          <w:rFonts w:ascii="Times New Roman" w:eastAsia="宋体" w:hAnsi="Times New Roman" w:cs="Times New Roman"/>
          <w:szCs w:val="21"/>
        </w:rPr>
        <w:t>ARDS</w:t>
      </w:r>
      <w:r>
        <w:rPr>
          <w:rFonts w:ascii="Times New Roman" w:eastAsia="宋体" w:hAnsi="Times New Roman" w:cs="Times New Roman"/>
          <w:szCs w:val="21"/>
        </w:rPr>
        <w:t>治疗肺首要任务。</w:t>
      </w:r>
    </w:p>
    <w:p w14:paraId="4D261EC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a.</w:t>
      </w:r>
      <w:r>
        <w:rPr>
          <w:rFonts w:ascii="Times New Roman" w:eastAsia="宋体" w:hAnsi="Times New Roman" w:cs="Times New Roman"/>
          <w:szCs w:val="21"/>
        </w:rPr>
        <w:t>小潮气量保护性通气；</w:t>
      </w:r>
    </w:p>
    <w:p w14:paraId="4A76B28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b.</w:t>
      </w:r>
      <w:proofErr w:type="gramStart"/>
      <w:r>
        <w:rPr>
          <w:rFonts w:ascii="Times New Roman" w:eastAsia="宋体" w:hAnsi="Times New Roman" w:cs="Times New Roman"/>
          <w:szCs w:val="21"/>
        </w:rPr>
        <w:t>肺开放</w:t>
      </w:r>
      <w:proofErr w:type="gramEnd"/>
      <w:r>
        <w:rPr>
          <w:rFonts w:ascii="Times New Roman" w:eastAsia="宋体" w:hAnsi="Times New Roman" w:cs="Times New Roman"/>
          <w:szCs w:val="21"/>
        </w:rPr>
        <w:t>策略；</w:t>
      </w:r>
    </w:p>
    <w:p w14:paraId="46AC75E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 c.</w:t>
      </w:r>
      <w:r>
        <w:rPr>
          <w:rFonts w:ascii="Times New Roman" w:eastAsia="宋体" w:hAnsi="Times New Roman" w:cs="Times New Roman"/>
          <w:szCs w:val="21"/>
        </w:rPr>
        <w:t>俯卧位通气；</w:t>
      </w:r>
    </w:p>
    <w:p w14:paraId="613519D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 d.</w:t>
      </w:r>
      <w:r>
        <w:rPr>
          <w:rFonts w:ascii="Times New Roman" w:eastAsia="宋体" w:hAnsi="Times New Roman" w:cs="Times New Roman"/>
          <w:szCs w:val="21"/>
        </w:rPr>
        <w:t>高频通气；</w:t>
      </w:r>
    </w:p>
    <w:p w14:paraId="4D2CC93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 e.</w:t>
      </w:r>
      <w:r>
        <w:rPr>
          <w:rFonts w:ascii="Times New Roman" w:eastAsia="宋体" w:hAnsi="Times New Roman" w:cs="Times New Roman"/>
          <w:szCs w:val="21"/>
        </w:rPr>
        <w:t>体外膜肺氧合。</w:t>
      </w:r>
    </w:p>
    <w:p w14:paraId="4A2FE55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药物治疗</w:t>
      </w:r>
    </w:p>
    <w:p w14:paraId="2A7F55AA" w14:textId="77777777" w:rsidR="00967C4C" w:rsidRDefault="00C5417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糖皮质激素</w:t>
      </w:r>
    </w:p>
    <w:p w14:paraId="720620AA" w14:textId="77777777" w:rsidR="00967C4C" w:rsidRDefault="00C5417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一氧化氮（</w:t>
      </w:r>
      <w:r>
        <w:rPr>
          <w:rFonts w:ascii="Times New Roman" w:eastAsia="宋体" w:hAnsi="Times New Roman" w:cs="Times New Roman"/>
          <w:szCs w:val="21"/>
        </w:rPr>
        <w:t>NO</w:t>
      </w:r>
      <w:r>
        <w:rPr>
          <w:rFonts w:ascii="Times New Roman" w:eastAsia="宋体" w:hAnsi="Times New Roman" w:cs="Times New Roman"/>
          <w:szCs w:val="21"/>
        </w:rPr>
        <w:t>）</w:t>
      </w:r>
    </w:p>
    <w:p w14:paraId="702005A7" w14:textId="77777777" w:rsidR="00967C4C" w:rsidRDefault="00C54171">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镇静肌肉阻滞剂</w:t>
      </w:r>
    </w:p>
    <w:p w14:paraId="1785C71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液体管理：是</w:t>
      </w:r>
      <w:r>
        <w:rPr>
          <w:rFonts w:ascii="Times New Roman" w:eastAsia="宋体" w:hAnsi="Times New Roman" w:cs="Times New Roman"/>
          <w:szCs w:val="21"/>
        </w:rPr>
        <w:t>ARDS</w:t>
      </w:r>
      <w:r>
        <w:rPr>
          <w:rFonts w:ascii="Times New Roman" w:eastAsia="宋体" w:hAnsi="Times New Roman" w:cs="Times New Roman"/>
          <w:szCs w:val="21"/>
        </w:rPr>
        <w:t>治疗的重要环节，在维持循环稳定的前提下，限制性液体管理是积极有利的。</w:t>
      </w:r>
    </w:p>
    <w:p w14:paraId="023374B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B11E654"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）选用图表、幻灯、录像结合临床实际等示教。</w:t>
      </w:r>
    </w:p>
    <w:p w14:paraId="48BDE76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Pr>
          <w:rFonts w:ascii="Times New Roman" w:eastAsia="宋体" w:hAnsi="Times New Roman" w:cs="Times New Roman"/>
          <w:color w:val="000000"/>
          <w:kern w:val="0"/>
          <w:szCs w:val="21"/>
        </w:rPr>
        <w:t>教学评价</w:t>
      </w:r>
    </w:p>
    <w:p w14:paraId="3864394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课后作业及思考题</w:t>
      </w:r>
    </w:p>
    <w:p w14:paraId="77F6FB10"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90A8893"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四</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血液净化技术与内环境平衡及急性肾功能损伤</w:t>
      </w:r>
    </w:p>
    <w:p w14:paraId="042661AC"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4F7DB70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急性肾损伤</w:t>
      </w:r>
    </w:p>
    <w:p w14:paraId="24E3ACE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）掌握急性肾损伤（</w:t>
      </w:r>
      <w:r>
        <w:rPr>
          <w:rFonts w:ascii="Times New Roman" w:eastAsia="宋体" w:hAnsi="Times New Roman" w:cs="Times New Roman"/>
          <w:szCs w:val="21"/>
        </w:rPr>
        <w:t>AKI</w:t>
      </w:r>
      <w:r>
        <w:rPr>
          <w:rFonts w:ascii="Times New Roman" w:eastAsia="宋体" w:hAnsi="Times New Roman" w:cs="Times New Roman"/>
          <w:szCs w:val="21"/>
        </w:rPr>
        <w:t>）的定义，指出</w:t>
      </w:r>
      <w:r>
        <w:rPr>
          <w:rFonts w:ascii="Times New Roman" w:eastAsia="宋体" w:hAnsi="Times New Roman" w:cs="Times New Roman"/>
          <w:szCs w:val="21"/>
        </w:rPr>
        <w:t>AKI</w:t>
      </w:r>
      <w:r>
        <w:rPr>
          <w:rFonts w:ascii="Times New Roman" w:eastAsia="宋体" w:hAnsi="Times New Roman" w:cs="Times New Roman"/>
          <w:szCs w:val="21"/>
        </w:rPr>
        <w:t>可视为多器官功能障碍综合征（</w:t>
      </w:r>
      <w:r>
        <w:rPr>
          <w:rFonts w:ascii="Times New Roman" w:eastAsia="宋体" w:hAnsi="Times New Roman" w:cs="Times New Roman"/>
          <w:szCs w:val="21"/>
        </w:rPr>
        <w:t>MODS</w:t>
      </w:r>
      <w:r>
        <w:rPr>
          <w:rFonts w:ascii="Times New Roman" w:eastAsia="宋体" w:hAnsi="Times New Roman" w:cs="Times New Roman"/>
          <w:szCs w:val="21"/>
        </w:rPr>
        <w:t>）在肾脏的表现</w:t>
      </w:r>
    </w:p>
    <w:p w14:paraId="4D6D3BE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）了解急性肾损伤的病因与发病机制</w:t>
      </w:r>
    </w:p>
    <w:p w14:paraId="72A04E9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szCs w:val="21"/>
        </w:rPr>
        <w:t>）掌握急性肾损伤的临床表现、诊断及严重程度分级、预防及治疗原则。</w:t>
      </w:r>
    </w:p>
    <w:p w14:paraId="0AF47EE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血液净化技术</w:t>
      </w:r>
    </w:p>
    <w:p w14:paraId="60B541A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）掌握血液净化清除溶质的原理</w:t>
      </w:r>
    </w:p>
    <w:p w14:paraId="24A4866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）掌握血液滤过及其扩展技术在重症医学方面的应用</w:t>
      </w:r>
    </w:p>
    <w:p w14:paraId="56C5C68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szCs w:val="21"/>
        </w:rPr>
        <w:t>）了解血液净化方式</w:t>
      </w:r>
      <w:r>
        <w:rPr>
          <w:rFonts w:ascii="Times New Roman" w:eastAsia="宋体" w:hAnsi="Times New Roman" w:cs="Times New Roman" w:hint="eastAsia"/>
          <w:szCs w:val="21"/>
        </w:rPr>
        <w:t>，</w:t>
      </w:r>
      <w:r>
        <w:rPr>
          <w:rFonts w:ascii="Times New Roman" w:eastAsia="宋体" w:hAnsi="Times New Roman" w:cs="Times New Roman" w:hint="eastAsia"/>
          <w:szCs w:val="21"/>
        </w:rPr>
        <w:t>包括</w:t>
      </w:r>
      <w:r>
        <w:rPr>
          <w:rFonts w:ascii="Times New Roman" w:eastAsia="宋体" w:hAnsi="Times New Roman" w:cs="Times New Roman" w:hint="eastAsia"/>
          <w:szCs w:val="21"/>
        </w:rPr>
        <w:t>CVVH</w:t>
      </w:r>
      <w:r>
        <w:rPr>
          <w:rFonts w:ascii="Times New Roman" w:eastAsia="宋体" w:hAnsi="Times New Roman" w:cs="Times New Roman" w:hint="eastAsia"/>
          <w:szCs w:val="21"/>
        </w:rPr>
        <w:t>、</w:t>
      </w:r>
      <w:r>
        <w:rPr>
          <w:rFonts w:ascii="Times New Roman" w:eastAsia="宋体" w:hAnsi="Times New Roman" w:cs="Times New Roman" w:hint="eastAsia"/>
          <w:szCs w:val="21"/>
        </w:rPr>
        <w:t>CVVHD</w:t>
      </w:r>
      <w:r>
        <w:rPr>
          <w:rFonts w:ascii="Times New Roman" w:eastAsia="宋体" w:hAnsi="Times New Roman" w:cs="Times New Roman" w:hint="eastAsia"/>
          <w:szCs w:val="21"/>
        </w:rPr>
        <w:t>、</w:t>
      </w:r>
      <w:r>
        <w:rPr>
          <w:rFonts w:ascii="Times New Roman" w:eastAsia="宋体" w:hAnsi="Times New Roman" w:cs="Times New Roman" w:hint="eastAsia"/>
          <w:szCs w:val="21"/>
        </w:rPr>
        <w:t>CVVHDF</w:t>
      </w:r>
      <w:r>
        <w:rPr>
          <w:rFonts w:ascii="Times New Roman" w:eastAsia="宋体" w:hAnsi="Times New Roman" w:cs="Times New Roman" w:hint="eastAsia"/>
          <w:szCs w:val="21"/>
        </w:rPr>
        <w:t>等</w:t>
      </w:r>
    </w:p>
    <w:p w14:paraId="7C5D4AE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）内环境紊乱的处理</w:t>
      </w:r>
    </w:p>
    <w:p w14:paraId="2210874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讲课时数：</w:t>
      </w:r>
      <w:r>
        <w:rPr>
          <w:rFonts w:ascii="Times New Roman" w:eastAsia="宋体" w:hAnsi="Times New Roman" w:cs="Times New Roman" w:hint="eastAsia"/>
          <w:szCs w:val="21"/>
        </w:rPr>
        <w:t>3</w:t>
      </w:r>
      <w:r>
        <w:rPr>
          <w:rFonts w:ascii="Times New Roman" w:eastAsia="宋体" w:hAnsi="Times New Roman" w:cs="Times New Roman"/>
          <w:szCs w:val="21"/>
        </w:rPr>
        <w:t>学时</w:t>
      </w:r>
    </w:p>
    <w:p w14:paraId="6F2230D0"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0DB7981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）急性肾损伤的临床表现、诊断及严重程度分级、预防及治疗原则；</w:t>
      </w:r>
    </w:p>
    <w:p w14:paraId="5752A65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）血液净化清除溶质的原理</w:t>
      </w:r>
      <w:r>
        <w:rPr>
          <w:rFonts w:ascii="Times New Roman" w:eastAsia="宋体" w:hAnsi="Times New Roman" w:cs="Times New Roman" w:hint="eastAsia"/>
          <w:color w:val="000000"/>
          <w:kern w:val="0"/>
          <w:szCs w:val="21"/>
        </w:rPr>
        <w:t>与治疗剂量的计算</w:t>
      </w:r>
      <w:r>
        <w:rPr>
          <w:rFonts w:ascii="Times New Roman" w:eastAsia="宋体" w:hAnsi="Times New Roman" w:cs="Times New Roman"/>
          <w:color w:val="000000"/>
          <w:kern w:val="0"/>
          <w:szCs w:val="21"/>
        </w:rPr>
        <w:t>。</w:t>
      </w:r>
    </w:p>
    <w:p w14:paraId="18C508DE"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59F1E04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szCs w:val="21"/>
        </w:rPr>
        <w:t>急性肾损伤：</w:t>
      </w:r>
    </w:p>
    <w:p w14:paraId="2F35BD0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）定义：指出</w:t>
      </w:r>
      <w:r>
        <w:rPr>
          <w:rFonts w:ascii="Times New Roman" w:eastAsia="宋体" w:hAnsi="Times New Roman" w:cs="Times New Roman"/>
          <w:szCs w:val="21"/>
        </w:rPr>
        <w:t>AKI</w:t>
      </w:r>
      <w:r>
        <w:rPr>
          <w:rFonts w:ascii="Times New Roman" w:eastAsia="宋体" w:hAnsi="Times New Roman" w:cs="Times New Roman"/>
          <w:szCs w:val="21"/>
        </w:rPr>
        <w:t>是以肾功能急骤下降为表现的临床综合征，肾脏是重症患者极易受累的器官之一。</w:t>
      </w:r>
    </w:p>
    <w:p w14:paraId="3BA1F9C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）病因及分类</w:t>
      </w:r>
      <w:r>
        <w:rPr>
          <w:rFonts w:ascii="Times New Roman" w:eastAsia="宋体" w:hAnsi="Times New Roman" w:cs="Times New Roman"/>
          <w:szCs w:val="21"/>
        </w:rPr>
        <w:t xml:space="preserve">  </w:t>
      </w:r>
      <w:r>
        <w:rPr>
          <w:rFonts w:ascii="Times New Roman" w:eastAsia="宋体" w:hAnsi="Times New Roman" w:cs="Times New Roman"/>
          <w:szCs w:val="21"/>
        </w:rPr>
        <w:t>依据其致病原因和发病机制可分为前性、肾性和肾后性。</w:t>
      </w:r>
    </w:p>
    <w:p w14:paraId="4FF83CA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szCs w:val="21"/>
        </w:rPr>
        <w:t>）发病机制</w:t>
      </w:r>
    </w:p>
    <w:p w14:paraId="013AD79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肾前性</w:t>
      </w:r>
      <w:r>
        <w:rPr>
          <w:rFonts w:ascii="Times New Roman" w:eastAsia="宋体" w:hAnsi="Times New Roman" w:cs="Times New Roman"/>
          <w:szCs w:val="21"/>
        </w:rPr>
        <w:t>AKI</w:t>
      </w:r>
      <w:r>
        <w:rPr>
          <w:rFonts w:ascii="Times New Roman" w:eastAsia="宋体" w:hAnsi="Times New Roman" w:cs="Times New Roman"/>
          <w:szCs w:val="21"/>
        </w:rPr>
        <w:t>：因肾脏血流灌注低下导致的</w:t>
      </w:r>
      <w:r>
        <w:rPr>
          <w:rFonts w:ascii="Times New Roman" w:eastAsia="宋体" w:hAnsi="Times New Roman" w:cs="Times New Roman"/>
          <w:szCs w:val="21"/>
        </w:rPr>
        <w:t>AKI</w:t>
      </w:r>
    </w:p>
    <w:p w14:paraId="496C787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急性低血容量</w:t>
      </w:r>
    </w:p>
    <w:p w14:paraId="61556BA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心功能低下</w:t>
      </w:r>
    </w:p>
    <w:p w14:paraId="2510D55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外周血管扩张</w:t>
      </w:r>
    </w:p>
    <w:p w14:paraId="11D5505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d.</w:t>
      </w:r>
      <w:r>
        <w:rPr>
          <w:rFonts w:ascii="Times New Roman" w:eastAsia="宋体" w:hAnsi="Times New Roman" w:cs="Times New Roman"/>
          <w:szCs w:val="21"/>
        </w:rPr>
        <w:t>严重肾脏动脉血管痉挛或梗阻</w:t>
      </w:r>
    </w:p>
    <w:p w14:paraId="3F78A68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②</w:t>
      </w:r>
      <w:r>
        <w:rPr>
          <w:rFonts w:ascii="Times New Roman" w:eastAsia="宋体" w:hAnsi="Times New Roman" w:cs="Times New Roman"/>
          <w:szCs w:val="21"/>
        </w:rPr>
        <w:t>肾性</w:t>
      </w:r>
      <w:r>
        <w:rPr>
          <w:rFonts w:ascii="Times New Roman" w:eastAsia="宋体" w:hAnsi="Times New Roman" w:cs="Times New Roman"/>
          <w:szCs w:val="21"/>
        </w:rPr>
        <w:t>AKI</w:t>
      </w:r>
      <w:r>
        <w:rPr>
          <w:rFonts w:ascii="Times New Roman" w:eastAsia="宋体" w:hAnsi="Times New Roman" w:cs="Times New Roman"/>
          <w:szCs w:val="21"/>
        </w:rPr>
        <w:t>：因肾脏本身的病变所致，所有影响肾小球、肾小管、肾间质和肾血管的病变均可导致</w:t>
      </w:r>
      <w:r>
        <w:rPr>
          <w:rFonts w:ascii="Times New Roman" w:eastAsia="宋体" w:hAnsi="Times New Roman" w:cs="Times New Roman"/>
          <w:szCs w:val="21"/>
        </w:rPr>
        <w:t>AKI</w:t>
      </w:r>
      <w:r>
        <w:rPr>
          <w:rFonts w:ascii="Times New Roman" w:eastAsia="宋体" w:hAnsi="Times New Roman" w:cs="Times New Roman"/>
          <w:szCs w:val="21"/>
        </w:rPr>
        <w:t>。</w:t>
      </w:r>
    </w:p>
    <w:p w14:paraId="1299390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急性肾小球病变</w:t>
      </w:r>
    </w:p>
    <w:p w14:paraId="1B2C721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急性肾小管病变：包括肾小管坏死、肾小管内病变等。</w:t>
      </w:r>
    </w:p>
    <w:p w14:paraId="1320D17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肾血管病变</w:t>
      </w:r>
    </w:p>
    <w:p w14:paraId="6D0F98A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d.</w:t>
      </w:r>
      <w:r>
        <w:rPr>
          <w:rFonts w:ascii="Times New Roman" w:eastAsia="宋体" w:hAnsi="Times New Roman" w:cs="Times New Roman"/>
          <w:szCs w:val="21"/>
        </w:rPr>
        <w:t>肾间质病变</w:t>
      </w:r>
    </w:p>
    <w:p w14:paraId="0A60AFF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e.</w:t>
      </w:r>
      <w:r>
        <w:rPr>
          <w:rFonts w:ascii="Times New Roman" w:eastAsia="宋体" w:hAnsi="Times New Roman" w:cs="Times New Roman"/>
          <w:szCs w:val="21"/>
        </w:rPr>
        <w:t>其他：如感染、结缔组织病、结节病、淋巴瘤、白血病等</w:t>
      </w:r>
    </w:p>
    <w:p w14:paraId="3A4A5F8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肾后性</w:t>
      </w:r>
      <w:r>
        <w:rPr>
          <w:rFonts w:ascii="Times New Roman" w:eastAsia="宋体" w:hAnsi="Times New Roman" w:cs="Times New Roman"/>
          <w:szCs w:val="21"/>
        </w:rPr>
        <w:t>AKI</w:t>
      </w:r>
      <w:r>
        <w:rPr>
          <w:rFonts w:ascii="Times New Roman" w:eastAsia="宋体" w:hAnsi="Times New Roman" w:cs="Times New Roman"/>
          <w:szCs w:val="21"/>
        </w:rPr>
        <w:t>：因尿道各段的梗阻而导致</w:t>
      </w:r>
      <w:r>
        <w:rPr>
          <w:rFonts w:ascii="Times New Roman" w:eastAsia="宋体" w:hAnsi="Times New Roman" w:cs="Times New Roman"/>
          <w:szCs w:val="21"/>
        </w:rPr>
        <w:t>AKI</w:t>
      </w:r>
    </w:p>
    <w:p w14:paraId="523FB9F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szCs w:val="21"/>
        </w:rPr>
        <w:t>）临床表现：指出</w:t>
      </w:r>
      <w:r>
        <w:rPr>
          <w:rFonts w:ascii="Times New Roman" w:eastAsia="宋体" w:hAnsi="Times New Roman" w:cs="Times New Roman"/>
          <w:szCs w:val="21"/>
        </w:rPr>
        <w:t>AKI</w:t>
      </w:r>
      <w:r>
        <w:rPr>
          <w:rFonts w:ascii="Times New Roman" w:eastAsia="宋体" w:hAnsi="Times New Roman" w:cs="Times New Roman"/>
          <w:szCs w:val="21"/>
        </w:rPr>
        <w:t>通常是在急性损伤因素的作用下，临床上以尿量的改变、血肌</w:t>
      </w:r>
      <w:proofErr w:type="gramStart"/>
      <w:r>
        <w:rPr>
          <w:rFonts w:ascii="Times New Roman" w:eastAsia="宋体" w:hAnsi="Times New Roman" w:cs="Times New Roman"/>
          <w:szCs w:val="21"/>
        </w:rPr>
        <w:t>酐</w:t>
      </w:r>
      <w:proofErr w:type="gramEnd"/>
      <w:r>
        <w:rPr>
          <w:rFonts w:ascii="Times New Roman" w:eastAsia="宋体" w:hAnsi="Times New Roman" w:cs="Times New Roman"/>
          <w:szCs w:val="21"/>
        </w:rPr>
        <w:t>和尿素氮升高为主要表现。</w:t>
      </w:r>
    </w:p>
    <w:p w14:paraId="71CE6FE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尿量改变：是</w:t>
      </w:r>
      <w:r>
        <w:rPr>
          <w:rFonts w:ascii="Times New Roman" w:eastAsia="宋体" w:hAnsi="Times New Roman" w:cs="Times New Roman"/>
          <w:szCs w:val="21"/>
        </w:rPr>
        <w:t>AKI</w:t>
      </w:r>
      <w:r>
        <w:rPr>
          <w:rFonts w:ascii="Times New Roman" w:eastAsia="宋体" w:hAnsi="Times New Roman" w:cs="Times New Roman"/>
          <w:szCs w:val="21"/>
        </w:rPr>
        <w:t>重要的临床表现。</w:t>
      </w:r>
    </w:p>
    <w:p w14:paraId="17A8DB9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进行性氮质血症：指出临床上通过观察血清肌</w:t>
      </w:r>
      <w:proofErr w:type="gramStart"/>
      <w:r>
        <w:rPr>
          <w:rFonts w:ascii="Times New Roman" w:eastAsia="宋体" w:hAnsi="Times New Roman" w:cs="Times New Roman"/>
          <w:szCs w:val="21"/>
        </w:rPr>
        <w:t>酐</w:t>
      </w:r>
      <w:proofErr w:type="gramEnd"/>
      <w:r>
        <w:rPr>
          <w:rFonts w:ascii="Times New Roman" w:eastAsia="宋体" w:hAnsi="Times New Roman" w:cs="Times New Roman"/>
          <w:szCs w:val="21"/>
        </w:rPr>
        <w:t>（</w:t>
      </w:r>
      <w:proofErr w:type="spellStart"/>
      <w:r>
        <w:rPr>
          <w:rFonts w:ascii="Times New Roman" w:eastAsia="宋体" w:hAnsi="Times New Roman" w:cs="Times New Roman"/>
          <w:szCs w:val="21"/>
        </w:rPr>
        <w:t>SCr</w:t>
      </w:r>
      <w:proofErr w:type="spellEnd"/>
      <w:r>
        <w:rPr>
          <w:rFonts w:ascii="Times New Roman" w:eastAsia="宋体" w:hAnsi="Times New Roman" w:cs="Times New Roman"/>
          <w:szCs w:val="21"/>
        </w:rPr>
        <w:t>）和尿素氮</w:t>
      </w:r>
      <w:r>
        <w:rPr>
          <w:rFonts w:ascii="Times New Roman" w:eastAsia="宋体" w:hAnsi="Times New Roman" w:cs="Times New Roman"/>
          <w:szCs w:val="21"/>
        </w:rPr>
        <w:t>（</w:t>
      </w:r>
      <w:r>
        <w:rPr>
          <w:rFonts w:ascii="Times New Roman" w:eastAsia="宋体" w:hAnsi="Times New Roman" w:cs="Times New Roman"/>
          <w:szCs w:val="21"/>
        </w:rPr>
        <w:t>BUN</w:t>
      </w:r>
      <w:r>
        <w:rPr>
          <w:rFonts w:ascii="Times New Roman" w:eastAsia="宋体" w:hAnsi="Times New Roman" w:cs="Times New Roman"/>
          <w:szCs w:val="21"/>
        </w:rPr>
        <w:t>）水平判断氮质血症的严重程度。</w:t>
      </w:r>
    </w:p>
    <w:p w14:paraId="43FC4F4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水潴留</w:t>
      </w:r>
    </w:p>
    <w:p w14:paraId="417A0519" w14:textId="77777777" w:rsidR="00967C4C" w:rsidRDefault="00C54171">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④高钾血症</w:t>
      </w:r>
    </w:p>
    <w:p w14:paraId="012273AA" w14:textId="77777777" w:rsidR="00967C4C" w:rsidRDefault="00C54171">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⑤代谢性酸中毒</w:t>
      </w:r>
    </w:p>
    <w:p w14:paraId="21BC039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⑥</w:t>
      </w:r>
      <w:r>
        <w:rPr>
          <w:rFonts w:ascii="Times New Roman" w:eastAsia="宋体" w:hAnsi="Times New Roman" w:cs="Times New Roman"/>
          <w:szCs w:val="21"/>
        </w:rPr>
        <w:t>高磷血症和低钙血症、低钠血症和低氯血症、高镁血症</w:t>
      </w:r>
    </w:p>
    <w:p w14:paraId="44E2B8F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szCs w:val="21"/>
        </w:rPr>
        <w:t>）诊断与严重程度分级：指出目前普遍认为，以血清肌</w:t>
      </w:r>
      <w:proofErr w:type="gramStart"/>
      <w:r>
        <w:rPr>
          <w:rFonts w:ascii="Times New Roman" w:eastAsia="宋体" w:hAnsi="Times New Roman" w:cs="Times New Roman"/>
          <w:szCs w:val="21"/>
        </w:rPr>
        <w:t>酐</w:t>
      </w:r>
      <w:proofErr w:type="gramEnd"/>
      <w:r>
        <w:rPr>
          <w:rFonts w:ascii="Times New Roman" w:eastAsia="宋体" w:hAnsi="Times New Roman" w:cs="Times New Roman"/>
          <w:szCs w:val="21"/>
        </w:rPr>
        <w:t>和尿量改变为基础，制定</w:t>
      </w:r>
      <w:r>
        <w:rPr>
          <w:rFonts w:ascii="Times New Roman" w:eastAsia="宋体" w:hAnsi="Times New Roman" w:cs="Times New Roman"/>
          <w:szCs w:val="21"/>
        </w:rPr>
        <w:t>AKI</w:t>
      </w:r>
      <w:r>
        <w:rPr>
          <w:rFonts w:ascii="Times New Roman" w:eastAsia="宋体" w:hAnsi="Times New Roman" w:cs="Times New Roman"/>
          <w:szCs w:val="21"/>
        </w:rPr>
        <w:t>的诊断和严重程度分级标准</w:t>
      </w:r>
    </w:p>
    <w:p w14:paraId="48DE731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AKI</w:t>
      </w:r>
      <w:r>
        <w:rPr>
          <w:rFonts w:ascii="Times New Roman" w:eastAsia="宋体" w:hAnsi="Times New Roman" w:cs="Times New Roman"/>
          <w:szCs w:val="21"/>
        </w:rPr>
        <w:t>的诊断标准</w:t>
      </w:r>
      <w:r>
        <w:rPr>
          <w:rFonts w:ascii="Times New Roman" w:eastAsia="宋体" w:hAnsi="Times New Roman" w:cs="Times New Roman"/>
          <w:szCs w:val="21"/>
        </w:rPr>
        <w:t xml:space="preserve"> </w:t>
      </w:r>
    </w:p>
    <w:p w14:paraId="18F1567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AKI</w:t>
      </w:r>
      <w:r>
        <w:rPr>
          <w:rFonts w:ascii="Times New Roman" w:eastAsia="宋体" w:hAnsi="Times New Roman" w:cs="Times New Roman"/>
          <w:szCs w:val="21"/>
        </w:rPr>
        <w:t>的分级：分为</w:t>
      </w:r>
      <w:r>
        <w:rPr>
          <w:rFonts w:ascii="Times New Roman" w:eastAsia="宋体" w:hAnsi="Times New Roman" w:cs="Times New Roman"/>
          <w:szCs w:val="21"/>
        </w:rPr>
        <w:t>3</w:t>
      </w:r>
      <w:r>
        <w:rPr>
          <w:rFonts w:ascii="Times New Roman" w:eastAsia="宋体" w:hAnsi="Times New Roman" w:cs="Times New Roman"/>
          <w:szCs w:val="21"/>
        </w:rPr>
        <w:t>级，病情严重程度依次加重</w:t>
      </w:r>
    </w:p>
    <w:p w14:paraId="7D8E5C9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szCs w:val="21"/>
        </w:rPr>
        <w:t>）预防</w:t>
      </w:r>
    </w:p>
    <w:p w14:paraId="5983968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关注高危因素：应在积极处理原因的同时，维持基本灌注压</w:t>
      </w:r>
    </w:p>
    <w:p w14:paraId="28337CF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解除导致</w:t>
      </w:r>
      <w:r>
        <w:rPr>
          <w:rFonts w:ascii="Times New Roman" w:eastAsia="宋体" w:hAnsi="Times New Roman" w:cs="Times New Roman"/>
          <w:szCs w:val="21"/>
        </w:rPr>
        <w:t>AKI</w:t>
      </w:r>
      <w:r>
        <w:rPr>
          <w:rFonts w:ascii="Times New Roman" w:eastAsia="宋体" w:hAnsi="Times New Roman" w:cs="Times New Roman"/>
          <w:szCs w:val="21"/>
        </w:rPr>
        <w:t>的肾后性因素</w:t>
      </w:r>
    </w:p>
    <w:p w14:paraId="5A4DA5C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避免和减轻肾毒性药物的损害</w:t>
      </w:r>
    </w:p>
    <w:p w14:paraId="6FDCECC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药物预防</w:t>
      </w:r>
    </w:p>
    <w:p w14:paraId="0973637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7</w:t>
      </w:r>
      <w:r>
        <w:rPr>
          <w:rFonts w:ascii="Times New Roman" w:eastAsia="宋体" w:hAnsi="Times New Roman" w:cs="Times New Roman"/>
          <w:szCs w:val="21"/>
        </w:rPr>
        <w:t>）治疗</w:t>
      </w:r>
    </w:p>
    <w:p w14:paraId="2ABB53F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病因治疗</w:t>
      </w:r>
    </w:p>
    <w:p w14:paraId="6F905FF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一般支持和对症治疗</w:t>
      </w:r>
    </w:p>
    <w:p w14:paraId="10BDE2D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液体管理</w:t>
      </w:r>
    </w:p>
    <w:p w14:paraId="5FB42BC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营养支持和血糖控制</w:t>
      </w:r>
    </w:p>
    <w:p w14:paraId="1E00F4D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c.</w:t>
      </w:r>
      <w:r>
        <w:rPr>
          <w:rFonts w:ascii="Times New Roman" w:eastAsia="宋体" w:hAnsi="Times New Roman" w:cs="Times New Roman"/>
          <w:szCs w:val="21"/>
        </w:rPr>
        <w:t>治疗高钾血症</w:t>
      </w:r>
    </w:p>
    <w:p w14:paraId="25BDE41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d.</w:t>
      </w:r>
      <w:r>
        <w:rPr>
          <w:rFonts w:ascii="Times New Roman" w:eastAsia="宋体" w:hAnsi="Times New Roman" w:cs="Times New Roman"/>
          <w:szCs w:val="21"/>
        </w:rPr>
        <w:t>纠正酸中毒</w:t>
      </w:r>
    </w:p>
    <w:p w14:paraId="00E486E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e.</w:t>
      </w:r>
      <w:r>
        <w:rPr>
          <w:rFonts w:ascii="Times New Roman" w:eastAsia="宋体" w:hAnsi="Times New Roman" w:cs="Times New Roman"/>
          <w:szCs w:val="21"/>
        </w:rPr>
        <w:t>预防和控制感染</w:t>
      </w:r>
    </w:p>
    <w:p w14:paraId="5A18DE8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肾脏替代治疗（</w:t>
      </w:r>
      <w:r>
        <w:rPr>
          <w:rFonts w:ascii="Times New Roman" w:eastAsia="宋体" w:hAnsi="Times New Roman" w:cs="Times New Roman"/>
          <w:szCs w:val="21"/>
        </w:rPr>
        <w:t>RRT</w:t>
      </w:r>
      <w:r>
        <w:rPr>
          <w:rFonts w:ascii="Times New Roman" w:eastAsia="宋体" w:hAnsi="Times New Roman" w:cs="Times New Roman"/>
          <w:szCs w:val="21"/>
        </w:rPr>
        <w:t>）：是</w:t>
      </w:r>
      <w:proofErr w:type="gramStart"/>
      <w:r>
        <w:rPr>
          <w:rFonts w:ascii="Times New Roman" w:eastAsia="宋体" w:hAnsi="Times New Roman" w:cs="Times New Roman"/>
          <w:szCs w:val="21"/>
        </w:rPr>
        <w:t>清除水目前</w:t>
      </w:r>
      <w:proofErr w:type="gramEnd"/>
      <w:r>
        <w:rPr>
          <w:rFonts w:ascii="Times New Roman" w:eastAsia="宋体" w:hAnsi="Times New Roman" w:cs="Times New Roman"/>
          <w:szCs w:val="21"/>
        </w:rPr>
        <w:t>AKI</w:t>
      </w:r>
      <w:r>
        <w:rPr>
          <w:rFonts w:ascii="Times New Roman" w:eastAsia="宋体" w:hAnsi="Times New Roman" w:cs="Times New Roman"/>
          <w:szCs w:val="21"/>
        </w:rPr>
        <w:t>治疗的最有效手段，其中</w:t>
      </w:r>
      <w:r>
        <w:rPr>
          <w:rFonts w:ascii="Times New Roman" w:eastAsia="宋体" w:hAnsi="Times New Roman" w:cs="Times New Roman"/>
          <w:szCs w:val="21"/>
        </w:rPr>
        <w:t>CRRT</w:t>
      </w:r>
      <w:r>
        <w:rPr>
          <w:rFonts w:ascii="Times New Roman" w:eastAsia="宋体" w:hAnsi="Times New Roman" w:cs="Times New Roman"/>
          <w:szCs w:val="21"/>
        </w:rPr>
        <w:t>可缓慢、等渗和持续的清除水、溶质和毒素，对血流动力学干扰轻微，是</w:t>
      </w:r>
      <w:r>
        <w:rPr>
          <w:rFonts w:ascii="Times New Roman" w:eastAsia="宋体" w:hAnsi="Times New Roman" w:cs="Times New Roman"/>
          <w:szCs w:val="21"/>
        </w:rPr>
        <w:t>ICU</w:t>
      </w:r>
      <w:r>
        <w:rPr>
          <w:rFonts w:ascii="Times New Roman" w:eastAsia="宋体" w:hAnsi="Times New Roman" w:cs="Times New Roman"/>
          <w:szCs w:val="21"/>
        </w:rPr>
        <w:t>患者采用的主要</w:t>
      </w:r>
      <w:r>
        <w:rPr>
          <w:rFonts w:ascii="Times New Roman" w:eastAsia="宋体" w:hAnsi="Times New Roman" w:cs="Times New Roman"/>
          <w:szCs w:val="21"/>
        </w:rPr>
        <w:t>RRT</w:t>
      </w:r>
      <w:r>
        <w:rPr>
          <w:rFonts w:ascii="Times New Roman" w:eastAsia="宋体" w:hAnsi="Times New Roman" w:cs="Times New Roman"/>
          <w:szCs w:val="21"/>
        </w:rPr>
        <w:t>方法。</w:t>
      </w:r>
    </w:p>
    <w:p w14:paraId="071DD63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血液净化技术：</w:t>
      </w:r>
    </w:p>
    <w:p w14:paraId="1EB07E0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）血液净化的概述与原理：定义，血液净化清除原理；</w:t>
      </w:r>
    </w:p>
    <w:p w14:paraId="73DFE89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）血液净化的分类：血液净化分类包括血液滤过，血液透析，血液灌流，血浆置换，免疫吸附等。</w:t>
      </w:r>
    </w:p>
    <w:p w14:paraId="6FEC154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血液滤过</w:t>
      </w:r>
    </w:p>
    <w:p w14:paraId="4EF9D01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定义</w:t>
      </w:r>
    </w:p>
    <w:p w14:paraId="60AFCC5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适应症：肾脏疾病和非肾脏疾病；</w:t>
      </w:r>
    </w:p>
    <w:p w14:paraId="533F910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禁忌症：有严重出血倾向或</w:t>
      </w:r>
      <w:r>
        <w:rPr>
          <w:rFonts w:ascii="Times New Roman" w:eastAsia="宋体" w:hAnsi="Times New Roman" w:cs="Times New Roman"/>
          <w:szCs w:val="21"/>
        </w:rPr>
        <w:t>脑出血，精神病不合作者或患者本人和家属拒绝者，无法建立</w:t>
      </w:r>
    </w:p>
    <w:p w14:paraId="48ABAEC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血管通路。</w:t>
      </w:r>
    </w:p>
    <w:p w14:paraId="7D5DF8F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d.</w:t>
      </w:r>
      <w:r>
        <w:rPr>
          <w:rFonts w:ascii="Times New Roman" w:eastAsia="宋体" w:hAnsi="Times New Roman" w:cs="Times New Roman"/>
          <w:szCs w:val="21"/>
        </w:rPr>
        <w:t>并发症：抗凝相关并发症，血管导管相关并发症，体外管路相关并发症，治疗相关并发症，置换液污染，氨基酸与蛋白丢失，激素丢失。</w:t>
      </w:r>
    </w:p>
    <w:p w14:paraId="192402C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proofErr w:type="spellStart"/>
      <w:r>
        <w:rPr>
          <w:rFonts w:ascii="Times New Roman" w:eastAsia="宋体" w:hAnsi="Times New Roman" w:cs="Times New Roman" w:hint="eastAsia"/>
          <w:szCs w:val="21"/>
        </w:rPr>
        <w:t>e.</w:t>
      </w:r>
      <w:r>
        <w:rPr>
          <w:rFonts w:ascii="Times New Roman" w:eastAsia="宋体" w:hAnsi="Times New Roman" w:cs="Times New Roman"/>
          <w:szCs w:val="21"/>
        </w:rPr>
        <w:t>CVVH</w:t>
      </w:r>
      <w:proofErr w:type="spellEnd"/>
      <w:r>
        <w:rPr>
          <w:rFonts w:ascii="Times New Roman" w:eastAsia="宋体" w:hAnsi="Times New Roman" w:cs="Times New Roman"/>
          <w:szCs w:val="21"/>
        </w:rPr>
        <w:t>的抗凝：影响抗凝治疗的因素，</w:t>
      </w:r>
      <w:r>
        <w:rPr>
          <w:rFonts w:ascii="Times New Roman" w:eastAsia="宋体" w:hAnsi="Times New Roman" w:cs="Times New Roman"/>
          <w:szCs w:val="21"/>
        </w:rPr>
        <w:t>CVVH</w:t>
      </w:r>
      <w:r>
        <w:rPr>
          <w:rFonts w:ascii="Times New Roman" w:eastAsia="宋体" w:hAnsi="Times New Roman" w:cs="Times New Roman"/>
          <w:szCs w:val="21"/>
        </w:rPr>
        <w:t>的抗凝方法；</w:t>
      </w:r>
    </w:p>
    <w:p w14:paraId="158C56C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proofErr w:type="spellStart"/>
      <w:r>
        <w:rPr>
          <w:rFonts w:ascii="Times New Roman" w:eastAsia="宋体" w:hAnsi="Times New Roman" w:cs="Times New Roman" w:hint="eastAsia"/>
          <w:szCs w:val="21"/>
        </w:rPr>
        <w:t>f.</w:t>
      </w:r>
      <w:r>
        <w:rPr>
          <w:rFonts w:ascii="Times New Roman" w:eastAsia="宋体" w:hAnsi="Times New Roman" w:cs="Times New Roman"/>
          <w:szCs w:val="21"/>
        </w:rPr>
        <w:t>CVVH</w:t>
      </w:r>
      <w:proofErr w:type="spellEnd"/>
      <w:r>
        <w:rPr>
          <w:rFonts w:ascii="Times New Roman" w:eastAsia="宋体" w:hAnsi="Times New Roman" w:cs="Times New Roman"/>
          <w:szCs w:val="21"/>
        </w:rPr>
        <w:t>的置换液：置换液的配置，前稀释与后稀释；</w:t>
      </w:r>
    </w:p>
    <w:p w14:paraId="43EAD8A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proofErr w:type="spellStart"/>
      <w:r>
        <w:rPr>
          <w:rFonts w:ascii="Times New Roman" w:eastAsia="宋体" w:hAnsi="Times New Roman" w:cs="Times New Roman" w:hint="eastAsia"/>
          <w:szCs w:val="21"/>
        </w:rPr>
        <w:t>g.</w:t>
      </w:r>
      <w:r>
        <w:rPr>
          <w:rFonts w:ascii="Times New Roman" w:eastAsia="宋体" w:hAnsi="Times New Roman" w:cs="Times New Roman"/>
          <w:szCs w:val="21"/>
        </w:rPr>
        <w:t>CVVH</w:t>
      </w:r>
      <w:proofErr w:type="spellEnd"/>
      <w:r>
        <w:rPr>
          <w:rFonts w:ascii="Times New Roman" w:eastAsia="宋体" w:hAnsi="Times New Roman" w:cs="Times New Roman"/>
          <w:szCs w:val="21"/>
        </w:rPr>
        <w:t>的治疗时间与剂量：肾脏替代治疗剂量，治疗脓毒症剂量；</w:t>
      </w:r>
    </w:p>
    <w:p w14:paraId="2385706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proofErr w:type="spellStart"/>
      <w:r>
        <w:rPr>
          <w:rFonts w:ascii="Times New Roman" w:eastAsia="宋体" w:hAnsi="Times New Roman" w:cs="Times New Roman" w:hint="eastAsia"/>
          <w:szCs w:val="21"/>
        </w:rPr>
        <w:t>h.</w:t>
      </w:r>
      <w:r>
        <w:rPr>
          <w:rFonts w:ascii="Times New Roman" w:eastAsia="宋体" w:hAnsi="Times New Roman" w:cs="Times New Roman"/>
          <w:szCs w:val="21"/>
        </w:rPr>
        <w:t>CVVH</w:t>
      </w:r>
      <w:proofErr w:type="spellEnd"/>
      <w:r>
        <w:rPr>
          <w:rFonts w:ascii="Times New Roman" w:eastAsia="宋体" w:hAnsi="Times New Roman" w:cs="Times New Roman"/>
          <w:szCs w:val="21"/>
        </w:rPr>
        <w:t>治疗中的药物清除和剂量调整；</w:t>
      </w:r>
    </w:p>
    <w:p w14:paraId="5135158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proofErr w:type="spellStart"/>
      <w:r>
        <w:rPr>
          <w:rFonts w:ascii="Times New Roman" w:eastAsia="宋体" w:hAnsi="Times New Roman" w:cs="Times New Roman" w:hint="eastAsia"/>
          <w:szCs w:val="21"/>
        </w:rPr>
        <w:t>i.</w:t>
      </w:r>
      <w:r>
        <w:rPr>
          <w:rFonts w:ascii="Times New Roman" w:eastAsia="宋体" w:hAnsi="Times New Roman" w:cs="Times New Roman"/>
          <w:szCs w:val="21"/>
        </w:rPr>
        <w:t>CVVH</w:t>
      </w:r>
      <w:proofErr w:type="spellEnd"/>
      <w:r>
        <w:rPr>
          <w:rFonts w:ascii="Times New Roman" w:eastAsia="宋体" w:hAnsi="Times New Roman" w:cs="Times New Roman"/>
          <w:szCs w:val="21"/>
        </w:rPr>
        <w:t>的扩展技术：</w:t>
      </w:r>
      <w:proofErr w:type="gramStart"/>
      <w:r>
        <w:rPr>
          <w:rFonts w:ascii="Times New Roman" w:eastAsia="宋体" w:hAnsi="Times New Roman" w:cs="Times New Roman"/>
          <w:szCs w:val="21"/>
        </w:rPr>
        <w:t>静脉静脉</w:t>
      </w:r>
      <w:proofErr w:type="gramEnd"/>
      <w:r>
        <w:rPr>
          <w:rFonts w:ascii="Times New Roman" w:eastAsia="宋体" w:hAnsi="Times New Roman" w:cs="Times New Roman"/>
          <w:szCs w:val="21"/>
        </w:rPr>
        <w:t>连续血液透析滤过治疗（</w:t>
      </w:r>
      <w:r>
        <w:rPr>
          <w:rFonts w:ascii="Times New Roman" w:eastAsia="宋体" w:hAnsi="Times New Roman" w:cs="Times New Roman"/>
          <w:szCs w:val="21"/>
        </w:rPr>
        <w:t>CVVHDF</w:t>
      </w:r>
      <w:r>
        <w:rPr>
          <w:rFonts w:ascii="Times New Roman" w:eastAsia="宋体" w:hAnsi="Times New Roman" w:cs="Times New Roman"/>
          <w:szCs w:val="21"/>
        </w:rPr>
        <w:t>），缓慢连续超滤（</w:t>
      </w:r>
      <w:r>
        <w:rPr>
          <w:rFonts w:ascii="Times New Roman" w:eastAsia="宋体" w:hAnsi="Times New Roman" w:cs="Times New Roman"/>
          <w:szCs w:val="21"/>
        </w:rPr>
        <w:t>SCUF</w:t>
      </w:r>
      <w:r>
        <w:rPr>
          <w:rFonts w:ascii="Times New Roman" w:eastAsia="宋体" w:hAnsi="Times New Roman" w:cs="Times New Roman"/>
          <w:szCs w:val="21"/>
        </w:rPr>
        <w:t>），高容量血液滤过。</w:t>
      </w:r>
    </w:p>
    <w:p w14:paraId="7C8893A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血液灌流</w:t>
      </w:r>
    </w:p>
    <w:p w14:paraId="1E95F1F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定义及原理</w:t>
      </w:r>
    </w:p>
    <w:p w14:paraId="797091D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适应症</w:t>
      </w:r>
    </w:p>
    <w:p w14:paraId="6E9770F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禁忌症及并发症</w:t>
      </w:r>
    </w:p>
    <w:p w14:paraId="42D4C25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血浆置换</w:t>
      </w:r>
    </w:p>
    <w:p w14:paraId="77314A8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定义、原理、特点</w:t>
      </w:r>
    </w:p>
    <w:p w14:paraId="390496E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适应症</w:t>
      </w:r>
    </w:p>
    <w:p w14:paraId="001DD39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禁忌症：无明确绝对并发症</w:t>
      </w:r>
    </w:p>
    <w:p w14:paraId="134B202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d.</w:t>
      </w:r>
      <w:r>
        <w:rPr>
          <w:rFonts w:ascii="Times New Roman" w:eastAsia="宋体" w:hAnsi="Times New Roman" w:cs="Times New Roman"/>
          <w:szCs w:val="21"/>
        </w:rPr>
        <w:t>并发症</w:t>
      </w:r>
    </w:p>
    <w:p w14:paraId="441C1E0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e.</w:t>
      </w:r>
      <w:r>
        <w:rPr>
          <w:rFonts w:ascii="Times New Roman" w:eastAsia="宋体" w:hAnsi="Times New Roman" w:cs="Times New Roman"/>
          <w:szCs w:val="21"/>
        </w:rPr>
        <w:t>交换量及频度</w:t>
      </w:r>
    </w:p>
    <w:p w14:paraId="05B9CA4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免疫吸附</w:t>
      </w:r>
    </w:p>
    <w:p w14:paraId="43928F0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定义</w:t>
      </w:r>
    </w:p>
    <w:p w14:paraId="68864CC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适应症</w:t>
      </w:r>
    </w:p>
    <w:p w14:paraId="033C0F1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禁忌症：无明确绝对并发症</w:t>
      </w:r>
    </w:p>
    <w:p w14:paraId="321C947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d.</w:t>
      </w:r>
      <w:r>
        <w:rPr>
          <w:rFonts w:ascii="Times New Roman" w:eastAsia="宋体" w:hAnsi="Times New Roman" w:cs="Times New Roman"/>
          <w:szCs w:val="21"/>
        </w:rPr>
        <w:t>并发症</w:t>
      </w:r>
    </w:p>
    <w:p w14:paraId="0D7782C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⑤</w:t>
      </w:r>
      <w:r>
        <w:rPr>
          <w:rFonts w:ascii="Times New Roman" w:eastAsia="宋体" w:hAnsi="Times New Roman" w:cs="Times New Roman"/>
          <w:szCs w:val="21"/>
        </w:rPr>
        <w:t>血液透析：间接性血液透析与缓慢延长每日血液透析</w:t>
      </w:r>
    </w:p>
    <w:p w14:paraId="3CE0E0F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定义</w:t>
      </w:r>
    </w:p>
    <w:p w14:paraId="1A2320F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适应症</w:t>
      </w:r>
    </w:p>
    <w:p w14:paraId="50B3CD1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禁忌症</w:t>
      </w:r>
    </w:p>
    <w:p w14:paraId="1CD0AC4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d.</w:t>
      </w:r>
      <w:r>
        <w:rPr>
          <w:rFonts w:ascii="Times New Roman" w:eastAsia="宋体" w:hAnsi="Times New Roman" w:cs="Times New Roman"/>
          <w:szCs w:val="21"/>
        </w:rPr>
        <w:t>并发症</w:t>
      </w:r>
    </w:p>
    <w:p w14:paraId="0C6DD20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e.</w:t>
      </w:r>
      <w:r>
        <w:rPr>
          <w:rFonts w:ascii="Times New Roman" w:eastAsia="宋体" w:hAnsi="Times New Roman" w:cs="Times New Roman"/>
          <w:szCs w:val="21"/>
        </w:rPr>
        <w:t>间接性血液透析和缓慢延长每日血液透析的对比</w:t>
      </w:r>
    </w:p>
    <w:p w14:paraId="6C1DF1E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⑥</w:t>
      </w:r>
      <w:r>
        <w:rPr>
          <w:rFonts w:ascii="Times New Roman" w:eastAsia="宋体" w:hAnsi="Times New Roman" w:cs="Times New Roman"/>
          <w:szCs w:val="21"/>
        </w:rPr>
        <w:t>其他血液净化方式：腹膜透析，人工肝</w:t>
      </w:r>
    </w:p>
    <w:p w14:paraId="53D756E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）常见内环境紊乱以及应对策略</w:t>
      </w:r>
    </w:p>
    <w:p w14:paraId="072DF081"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08703FC3"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）示教典型病例，结合临床讲解，使学生有初步感性认识。</w:t>
      </w:r>
    </w:p>
    <w:p w14:paraId="554AC67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）讲课中重点讲清楚分类、病因、分期以及各期临床表现特点，结合病例使学生理解诊断、鉴别诊断的要点以及治疗方法，强调</w:t>
      </w:r>
      <w:r>
        <w:rPr>
          <w:rFonts w:ascii="Times New Roman" w:eastAsia="宋体" w:hAnsi="Times New Roman" w:cs="Times New Roman"/>
          <w:color w:val="000000"/>
          <w:kern w:val="0"/>
          <w:szCs w:val="21"/>
        </w:rPr>
        <w:t xml:space="preserve">ICU </w:t>
      </w:r>
      <w:r>
        <w:rPr>
          <w:rFonts w:ascii="Times New Roman" w:eastAsia="宋体" w:hAnsi="Times New Roman" w:cs="Times New Roman"/>
          <w:color w:val="000000"/>
          <w:kern w:val="0"/>
          <w:szCs w:val="21"/>
        </w:rPr>
        <w:t>患者</w:t>
      </w:r>
      <w:r>
        <w:rPr>
          <w:rFonts w:ascii="Times New Roman" w:eastAsia="宋体" w:hAnsi="Times New Roman" w:cs="Times New Roman"/>
          <w:color w:val="000000"/>
          <w:kern w:val="0"/>
          <w:szCs w:val="21"/>
        </w:rPr>
        <w:t>AKI</w:t>
      </w:r>
      <w:r>
        <w:rPr>
          <w:rFonts w:ascii="Times New Roman" w:eastAsia="宋体" w:hAnsi="Times New Roman" w:cs="Times New Roman"/>
          <w:color w:val="000000"/>
          <w:kern w:val="0"/>
          <w:szCs w:val="21"/>
        </w:rPr>
        <w:t>的发病率，早期识别和积极预防是处理</w:t>
      </w:r>
      <w:r>
        <w:rPr>
          <w:rFonts w:ascii="Times New Roman" w:eastAsia="宋体" w:hAnsi="Times New Roman" w:cs="Times New Roman"/>
          <w:color w:val="000000"/>
          <w:kern w:val="0"/>
          <w:szCs w:val="21"/>
        </w:rPr>
        <w:t>AKI</w:t>
      </w:r>
      <w:r>
        <w:rPr>
          <w:rFonts w:ascii="Times New Roman" w:eastAsia="宋体" w:hAnsi="Times New Roman" w:cs="Times New Roman"/>
          <w:color w:val="000000"/>
          <w:kern w:val="0"/>
          <w:szCs w:val="21"/>
        </w:rPr>
        <w:t>的关键。</w:t>
      </w:r>
    </w:p>
    <w:p w14:paraId="30ACF75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PBL</w:t>
      </w:r>
      <w:r>
        <w:rPr>
          <w:rFonts w:ascii="Times New Roman" w:eastAsia="宋体" w:hAnsi="Times New Roman" w:cs="Times New Roman"/>
          <w:color w:val="000000"/>
          <w:kern w:val="0"/>
          <w:szCs w:val="21"/>
        </w:rPr>
        <w:t>教学，结合典型病例进行。</w:t>
      </w:r>
    </w:p>
    <w:p w14:paraId="769A515F"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1930984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课后小测试及课后作业</w:t>
      </w:r>
    </w:p>
    <w:p w14:paraId="784DE16F" w14:textId="77777777" w:rsidR="00967C4C" w:rsidRDefault="00967C4C">
      <w:pPr>
        <w:widowControl/>
        <w:spacing w:beforeLines="50" w:before="156" w:afterLines="50" w:after="156"/>
        <w:jc w:val="left"/>
        <w:rPr>
          <w:rFonts w:ascii="Times New Roman" w:eastAsia="黑体" w:hAnsi="Times New Roman" w:cs="Times New Roman"/>
          <w:b/>
          <w:sz w:val="24"/>
          <w:szCs w:val="24"/>
        </w:rPr>
      </w:pPr>
    </w:p>
    <w:p w14:paraId="5ECE47C6"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五</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消化系统功能损伤与营养支持治疗</w:t>
      </w:r>
    </w:p>
    <w:p w14:paraId="2AA458DD" w14:textId="77777777" w:rsidR="00967C4C" w:rsidRDefault="00C54171">
      <w:pPr>
        <w:widowControl/>
        <w:spacing w:beforeLines="50" w:before="156" w:afterLines="50" w:after="156"/>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 xml:space="preserve"> </w:t>
      </w:r>
    </w:p>
    <w:p w14:paraId="7DF1D945"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）了解</w:t>
      </w:r>
      <w:bookmarkStart w:id="3" w:name="OLE_LINK4"/>
      <w:r>
        <w:rPr>
          <w:rFonts w:ascii="Times New Roman" w:eastAsia="宋体" w:hAnsi="Times New Roman" w:cs="Times New Roman" w:hint="eastAsia"/>
          <w:color w:val="000000"/>
          <w:kern w:val="0"/>
          <w:szCs w:val="21"/>
        </w:rPr>
        <w:t>重症患者胃肠功能障碍与肠粘膜损伤</w:t>
      </w:r>
      <w:bookmarkEnd w:id="3"/>
    </w:p>
    <w:p w14:paraId="422914B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）掌握重症急性胰腺炎的诊断与治疗</w:t>
      </w:r>
    </w:p>
    <w:p w14:paraId="3D0D8D6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）重症患者的</w:t>
      </w:r>
      <w:r>
        <w:rPr>
          <w:rFonts w:ascii="Times New Roman" w:eastAsia="宋体" w:hAnsi="Times New Roman" w:cs="Times New Roman"/>
          <w:color w:val="000000"/>
          <w:kern w:val="0"/>
          <w:szCs w:val="21"/>
        </w:rPr>
        <w:t>营养支持与治疗：</w:t>
      </w:r>
    </w:p>
    <w:p w14:paraId="4BF73E40"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）掌握重症患者的营养与代谢评估；</w:t>
      </w:r>
    </w:p>
    <w:p w14:paraId="671C0B2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）了解肠内、外营养支持；</w:t>
      </w:r>
    </w:p>
    <w:p w14:paraId="39E55C5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）了解特定疾病状态下的营养支持</w:t>
      </w:r>
    </w:p>
    <w:p w14:paraId="2F1563A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讲课时数：</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课时</w:t>
      </w:r>
    </w:p>
    <w:p w14:paraId="629BFD64"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1554C05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）重症患者的营养与代谢评估；</w:t>
      </w:r>
    </w:p>
    <w:p w14:paraId="6F64A43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重症急性胰腺炎的诊断与治疗</w:t>
      </w:r>
    </w:p>
    <w:p w14:paraId="02FD02E4"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3F6492C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消化系统功能损伤：</w:t>
      </w:r>
    </w:p>
    <w:p w14:paraId="105F039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）概述</w:t>
      </w:r>
      <w:r>
        <w:rPr>
          <w:rFonts w:ascii="Times New Roman" w:eastAsia="宋体" w:hAnsi="Times New Roman" w:cs="Times New Roman"/>
          <w:szCs w:val="21"/>
        </w:rPr>
        <w:t xml:space="preserve"> </w:t>
      </w:r>
      <w:r>
        <w:rPr>
          <w:rFonts w:ascii="Times New Roman" w:eastAsia="宋体" w:hAnsi="Times New Roman" w:cs="Times New Roman"/>
          <w:szCs w:val="21"/>
        </w:rPr>
        <w:t>定义，肠粘膜损伤的机制</w:t>
      </w:r>
    </w:p>
    <w:p w14:paraId="2819333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）临床表现</w:t>
      </w:r>
    </w:p>
    <w:p w14:paraId="69CE6E6A" w14:textId="77777777" w:rsidR="00967C4C" w:rsidRDefault="00C54171">
      <w:pPr>
        <w:widowControl/>
        <w:numPr>
          <w:ilvl w:val="0"/>
          <w:numId w:val="5"/>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腹胀、腹泻</w:t>
      </w:r>
    </w:p>
    <w:p w14:paraId="2F6EC382" w14:textId="77777777" w:rsidR="00967C4C" w:rsidRDefault="00C54171">
      <w:pPr>
        <w:widowControl/>
        <w:numPr>
          <w:ilvl w:val="0"/>
          <w:numId w:val="5"/>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消化道出血</w:t>
      </w:r>
    </w:p>
    <w:p w14:paraId="474F1463" w14:textId="77777777" w:rsidR="00967C4C" w:rsidRDefault="00C54171">
      <w:pPr>
        <w:widowControl/>
        <w:numPr>
          <w:ilvl w:val="0"/>
          <w:numId w:val="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腹腔高压</w:t>
      </w:r>
    </w:p>
    <w:p w14:paraId="3FCE02B7" w14:textId="77777777" w:rsidR="00967C4C" w:rsidRDefault="00C54171">
      <w:pPr>
        <w:widowControl/>
        <w:numPr>
          <w:ilvl w:val="0"/>
          <w:numId w:val="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腹膜炎</w:t>
      </w:r>
    </w:p>
    <w:p w14:paraId="5D4AFDC5" w14:textId="77777777" w:rsidR="00967C4C" w:rsidRDefault="00C54171">
      <w:pPr>
        <w:widowControl/>
        <w:numPr>
          <w:ilvl w:val="0"/>
          <w:numId w:val="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肠源性感染</w:t>
      </w:r>
    </w:p>
    <w:p w14:paraId="20F65FDC" w14:textId="77777777" w:rsidR="00967C4C" w:rsidRDefault="00C54171">
      <w:pPr>
        <w:widowControl/>
        <w:numPr>
          <w:ilvl w:val="0"/>
          <w:numId w:val="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急性非结石性胆囊炎</w:t>
      </w:r>
    </w:p>
    <w:p w14:paraId="26C846F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szCs w:val="21"/>
        </w:rPr>
        <w:t>）诊断</w:t>
      </w:r>
    </w:p>
    <w:p w14:paraId="6C57A64E" w14:textId="77777777" w:rsidR="00967C4C" w:rsidRDefault="00C54171">
      <w:pPr>
        <w:widowControl/>
        <w:numPr>
          <w:ilvl w:val="0"/>
          <w:numId w:val="6"/>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分类</w:t>
      </w:r>
      <w:r>
        <w:rPr>
          <w:rFonts w:ascii="Times New Roman" w:eastAsia="宋体" w:hAnsi="Times New Roman" w:cs="Times New Roman"/>
          <w:szCs w:val="21"/>
        </w:rPr>
        <w:t xml:space="preserve"> </w:t>
      </w:r>
      <w:r>
        <w:rPr>
          <w:rFonts w:ascii="Times New Roman" w:eastAsia="宋体" w:hAnsi="Times New Roman" w:cs="Times New Roman"/>
          <w:szCs w:val="21"/>
        </w:rPr>
        <w:t>原发性和</w:t>
      </w:r>
      <w:proofErr w:type="gramStart"/>
      <w:r>
        <w:rPr>
          <w:rFonts w:ascii="Times New Roman" w:eastAsia="宋体" w:hAnsi="Times New Roman" w:cs="Times New Roman"/>
          <w:szCs w:val="21"/>
        </w:rPr>
        <w:t>继发</w:t>
      </w:r>
      <w:proofErr w:type="gramEnd"/>
      <w:r>
        <w:rPr>
          <w:rFonts w:ascii="Times New Roman" w:eastAsia="宋体" w:hAnsi="Times New Roman" w:cs="Times New Roman"/>
          <w:szCs w:val="21"/>
        </w:rPr>
        <w:t>性急性胃肠道损伤</w:t>
      </w:r>
    </w:p>
    <w:p w14:paraId="7993F518" w14:textId="77777777" w:rsidR="00967C4C" w:rsidRDefault="00C54171">
      <w:pPr>
        <w:widowControl/>
        <w:numPr>
          <w:ilvl w:val="0"/>
          <w:numId w:val="6"/>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分级</w:t>
      </w:r>
      <w:r>
        <w:rPr>
          <w:rFonts w:ascii="Times New Roman" w:eastAsia="宋体" w:hAnsi="Times New Roman" w:cs="Times New Roman"/>
          <w:szCs w:val="21"/>
        </w:rPr>
        <w:t xml:space="preserve"> </w:t>
      </w:r>
    </w:p>
    <w:p w14:paraId="3C2E962D" w14:textId="77777777" w:rsidR="00967C4C" w:rsidRDefault="00C54171">
      <w:pPr>
        <w:widowControl/>
        <w:spacing w:beforeLines="50" w:before="156" w:afterLines="50" w:after="156"/>
        <w:ind w:firstLineChars="400" w:firstLine="840"/>
        <w:jc w:val="left"/>
        <w:rPr>
          <w:rFonts w:ascii="Times New Roman" w:eastAsia="宋体" w:hAnsi="Times New Roman" w:cs="Times New Roman"/>
          <w:szCs w:val="21"/>
        </w:rPr>
      </w:pPr>
      <w:r>
        <w:rPr>
          <w:rFonts w:ascii="Times New Roman" w:eastAsia="宋体" w:hAnsi="Times New Roman" w:cs="Times New Roman"/>
          <w:szCs w:val="21"/>
        </w:rPr>
        <w:t>I</w:t>
      </w:r>
      <w:r>
        <w:rPr>
          <w:rFonts w:ascii="Times New Roman" w:eastAsia="宋体" w:hAnsi="Times New Roman" w:cs="Times New Roman"/>
          <w:szCs w:val="21"/>
        </w:rPr>
        <w:t>级：存在胃肠道功能障碍和衰竭的危险因素</w:t>
      </w:r>
    </w:p>
    <w:p w14:paraId="62440AF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II</w:t>
      </w:r>
      <w:r>
        <w:rPr>
          <w:rFonts w:ascii="Times New Roman" w:eastAsia="宋体" w:hAnsi="Times New Roman" w:cs="Times New Roman"/>
          <w:szCs w:val="21"/>
        </w:rPr>
        <w:t>级：胃肠功能障碍</w:t>
      </w:r>
    </w:p>
    <w:p w14:paraId="6764D48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III</w:t>
      </w:r>
      <w:r>
        <w:rPr>
          <w:rFonts w:ascii="Times New Roman" w:eastAsia="宋体" w:hAnsi="Times New Roman" w:cs="Times New Roman"/>
          <w:szCs w:val="21"/>
        </w:rPr>
        <w:t>级：胃肠道功能衰竭</w:t>
      </w:r>
    </w:p>
    <w:p w14:paraId="22395CF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IV</w:t>
      </w:r>
      <w:r>
        <w:rPr>
          <w:rFonts w:ascii="Times New Roman" w:eastAsia="宋体" w:hAnsi="Times New Roman" w:cs="Times New Roman"/>
          <w:szCs w:val="21"/>
        </w:rPr>
        <w:t>级：胃肠道功能衰竭伴有远隔器官功能障碍</w:t>
      </w:r>
    </w:p>
    <w:p w14:paraId="0DB02C2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szCs w:val="21"/>
        </w:rPr>
        <w:t>）预防和治疗</w:t>
      </w:r>
    </w:p>
    <w:p w14:paraId="3A998A89" w14:textId="77777777" w:rsidR="00967C4C" w:rsidRDefault="00C54171">
      <w:pPr>
        <w:widowControl/>
        <w:numPr>
          <w:ilvl w:val="0"/>
          <w:numId w:val="7"/>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积极治疗原发病，改善组织氧供与氧耗，调整内环境的稳定性；</w:t>
      </w:r>
    </w:p>
    <w:p w14:paraId="2F648B7A" w14:textId="77777777" w:rsidR="00967C4C" w:rsidRDefault="00C54171">
      <w:pPr>
        <w:widowControl/>
        <w:numPr>
          <w:ilvl w:val="0"/>
          <w:numId w:val="7"/>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肠内营养；</w:t>
      </w:r>
    </w:p>
    <w:p w14:paraId="3F479BC4" w14:textId="77777777" w:rsidR="00967C4C" w:rsidRDefault="00C54171">
      <w:pPr>
        <w:widowControl/>
        <w:numPr>
          <w:ilvl w:val="0"/>
          <w:numId w:val="7"/>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改善粘膜屏障功能；</w:t>
      </w:r>
    </w:p>
    <w:p w14:paraId="392F7CE1" w14:textId="77777777" w:rsidR="00967C4C" w:rsidRDefault="00C54171">
      <w:pPr>
        <w:widowControl/>
        <w:numPr>
          <w:ilvl w:val="0"/>
          <w:numId w:val="7"/>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分级处理；</w:t>
      </w:r>
    </w:p>
    <w:p w14:paraId="6DD692EF" w14:textId="77777777" w:rsidR="00967C4C" w:rsidRDefault="00C54171">
      <w:pPr>
        <w:widowControl/>
        <w:numPr>
          <w:ilvl w:val="0"/>
          <w:numId w:val="7"/>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对症处理。</w:t>
      </w:r>
    </w:p>
    <w:p w14:paraId="5BCFDAC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重症急性胰腺炎</w:t>
      </w:r>
    </w:p>
    <w:p w14:paraId="5009CD9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）病因和发病机制</w:t>
      </w:r>
    </w:p>
    <w:p w14:paraId="232172B3" w14:textId="77777777" w:rsidR="00967C4C" w:rsidRDefault="00C54171">
      <w:pPr>
        <w:widowControl/>
        <w:numPr>
          <w:ilvl w:val="0"/>
          <w:numId w:val="8"/>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较多见的病因：胆道疾病（我国占</w:t>
      </w:r>
      <w:r>
        <w:rPr>
          <w:rFonts w:ascii="Times New Roman" w:eastAsia="宋体" w:hAnsi="Times New Roman" w:cs="Times New Roman"/>
          <w:szCs w:val="21"/>
        </w:rPr>
        <w:t>50%</w:t>
      </w:r>
      <w:r>
        <w:rPr>
          <w:rFonts w:ascii="Times New Roman" w:eastAsia="宋体" w:hAnsi="Times New Roman" w:cs="Times New Roman"/>
          <w:szCs w:val="21"/>
        </w:rPr>
        <w:t>以上）、酒精、胰管阻塞、手术与创伤、代谢障碍、药物、感染、其他。</w:t>
      </w:r>
    </w:p>
    <w:p w14:paraId="553A0A21" w14:textId="77777777" w:rsidR="00967C4C" w:rsidRDefault="00C54171">
      <w:pPr>
        <w:widowControl/>
        <w:numPr>
          <w:ilvl w:val="0"/>
          <w:numId w:val="8"/>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明确大多数情况下引起急性胰腺炎主要是由于各种不同病因使胰管出口处完全或部分梗塞，以致胰酶被激活，而发生胰腺的自身消化。</w:t>
      </w:r>
    </w:p>
    <w:p w14:paraId="2EA36A4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）病理生理机制</w:t>
      </w:r>
    </w:p>
    <w:p w14:paraId="4E3215C4" w14:textId="77777777" w:rsidR="00967C4C" w:rsidRDefault="00C54171">
      <w:pPr>
        <w:widowControl/>
        <w:numPr>
          <w:ilvl w:val="0"/>
          <w:numId w:val="9"/>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急性水肿型（轻症急性胰腺炎）；</w:t>
      </w:r>
    </w:p>
    <w:p w14:paraId="7279DB77" w14:textId="77777777" w:rsidR="00967C4C" w:rsidRDefault="00C54171">
      <w:pPr>
        <w:widowControl/>
        <w:numPr>
          <w:ilvl w:val="0"/>
          <w:numId w:val="9"/>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急性出血坏死型（重症急性胰腺炎），可由急性水肿型发展而来。</w:t>
      </w:r>
    </w:p>
    <w:p w14:paraId="47E5473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szCs w:val="21"/>
        </w:rPr>
        <w:t>）临床表现</w:t>
      </w:r>
    </w:p>
    <w:p w14:paraId="41E9BA8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包括</w:t>
      </w:r>
      <w:r>
        <w:rPr>
          <w:rFonts w:ascii="宋体" w:eastAsia="宋体" w:hAnsi="宋体" w:cs="宋体" w:hint="eastAsia"/>
          <w:szCs w:val="21"/>
        </w:rPr>
        <w:t>①</w:t>
      </w:r>
      <w:r>
        <w:rPr>
          <w:rFonts w:ascii="Times New Roman" w:eastAsia="宋体" w:hAnsi="Times New Roman" w:cs="Times New Roman"/>
          <w:szCs w:val="21"/>
        </w:rPr>
        <w:t>腹痛、腹胀</w:t>
      </w:r>
      <w:r>
        <w:rPr>
          <w:rFonts w:ascii="宋体" w:eastAsia="宋体" w:hAnsi="宋体" w:cs="宋体" w:hint="eastAsia"/>
          <w:szCs w:val="21"/>
        </w:rPr>
        <w:t>②</w:t>
      </w:r>
      <w:r>
        <w:rPr>
          <w:rFonts w:ascii="Times New Roman" w:eastAsia="宋体" w:hAnsi="Times New Roman" w:cs="Times New Roman"/>
          <w:szCs w:val="21"/>
        </w:rPr>
        <w:t>恶心呕吐</w:t>
      </w:r>
      <w:r>
        <w:rPr>
          <w:rFonts w:ascii="宋体" w:eastAsia="宋体" w:hAnsi="宋体" w:cs="宋体" w:hint="eastAsia"/>
          <w:szCs w:val="21"/>
        </w:rPr>
        <w:t>③</w:t>
      </w:r>
      <w:r>
        <w:rPr>
          <w:rFonts w:ascii="Times New Roman" w:eastAsia="宋体" w:hAnsi="Times New Roman" w:cs="Times New Roman"/>
          <w:szCs w:val="21"/>
        </w:rPr>
        <w:t>发热</w:t>
      </w:r>
      <w:r>
        <w:rPr>
          <w:rFonts w:ascii="宋体" w:eastAsia="宋体" w:hAnsi="宋体" w:cs="宋体" w:hint="eastAsia"/>
          <w:szCs w:val="21"/>
        </w:rPr>
        <w:t>④</w:t>
      </w:r>
      <w:r>
        <w:rPr>
          <w:rFonts w:ascii="Times New Roman" w:eastAsia="宋体" w:hAnsi="Times New Roman" w:cs="Times New Roman"/>
          <w:szCs w:val="21"/>
        </w:rPr>
        <w:t>休克</w:t>
      </w:r>
      <w:bookmarkStart w:id="4" w:name="OLE_LINK3"/>
      <w:r>
        <w:rPr>
          <w:rFonts w:ascii="宋体" w:eastAsia="宋体" w:hAnsi="宋体" w:cs="宋体" w:hint="eastAsia"/>
          <w:szCs w:val="21"/>
        </w:rPr>
        <w:t>⑤</w:t>
      </w:r>
      <w:bookmarkEnd w:id="4"/>
      <w:r>
        <w:rPr>
          <w:rFonts w:ascii="Times New Roman" w:eastAsia="宋体" w:hAnsi="Times New Roman" w:cs="Times New Roman"/>
          <w:szCs w:val="21"/>
        </w:rPr>
        <w:t>ARDS</w:t>
      </w:r>
      <w:r>
        <w:rPr>
          <w:rFonts w:ascii="宋体" w:eastAsia="宋体" w:hAnsi="宋体" w:cs="宋体" w:hint="eastAsia"/>
          <w:szCs w:val="21"/>
        </w:rPr>
        <w:t>⑥</w:t>
      </w:r>
      <w:r>
        <w:rPr>
          <w:rFonts w:ascii="Times New Roman" w:eastAsia="宋体" w:hAnsi="Times New Roman" w:cs="Times New Roman"/>
          <w:szCs w:val="21"/>
        </w:rPr>
        <w:t>急性肾衰竭</w:t>
      </w:r>
      <w:r>
        <w:rPr>
          <w:rFonts w:ascii="宋体" w:eastAsia="宋体" w:hAnsi="宋体" w:cs="宋体" w:hint="eastAsia"/>
          <w:szCs w:val="21"/>
        </w:rPr>
        <w:t>⑦</w:t>
      </w:r>
      <w:r>
        <w:rPr>
          <w:rFonts w:ascii="Times New Roman" w:eastAsia="宋体" w:hAnsi="Times New Roman" w:cs="Times New Roman"/>
          <w:szCs w:val="21"/>
        </w:rPr>
        <w:t>消化道出血</w:t>
      </w:r>
      <w:r>
        <w:rPr>
          <w:rFonts w:ascii="宋体" w:eastAsia="宋体" w:hAnsi="宋体" w:cs="宋体" w:hint="eastAsia"/>
          <w:szCs w:val="21"/>
        </w:rPr>
        <w:t>⑧</w:t>
      </w:r>
      <w:r>
        <w:rPr>
          <w:rFonts w:ascii="Times New Roman" w:eastAsia="宋体" w:hAnsi="Times New Roman" w:cs="Times New Roman"/>
          <w:szCs w:val="21"/>
        </w:rPr>
        <w:t>中枢神经系统异常</w:t>
      </w:r>
      <w:r>
        <w:rPr>
          <w:rFonts w:ascii="宋体" w:eastAsia="宋体" w:hAnsi="宋体" w:cs="宋体" w:hint="eastAsia"/>
          <w:szCs w:val="21"/>
        </w:rPr>
        <w:t>⑨</w:t>
      </w:r>
      <w:r>
        <w:rPr>
          <w:rFonts w:ascii="Times New Roman" w:eastAsia="宋体" w:hAnsi="Times New Roman" w:cs="Times New Roman"/>
          <w:szCs w:val="21"/>
        </w:rPr>
        <w:t>其他。</w:t>
      </w:r>
    </w:p>
    <w:p w14:paraId="3EA4E98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szCs w:val="21"/>
        </w:rPr>
        <w:t>）并发症</w:t>
      </w:r>
    </w:p>
    <w:p w14:paraId="57A0249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胰腺坏死；</w:t>
      </w:r>
      <w:r>
        <w:rPr>
          <w:rFonts w:ascii="宋体" w:eastAsia="宋体" w:hAnsi="宋体" w:cs="宋体" w:hint="eastAsia"/>
          <w:szCs w:val="21"/>
        </w:rPr>
        <w:t>②</w:t>
      </w:r>
      <w:r>
        <w:rPr>
          <w:rFonts w:ascii="Times New Roman" w:eastAsia="宋体" w:hAnsi="Times New Roman" w:cs="Times New Roman"/>
          <w:szCs w:val="21"/>
        </w:rPr>
        <w:t>假性囊肿；</w:t>
      </w:r>
      <w:r>
        <w:rPr>
          <w:rFonts w:ascii="宋体" w:eastAsia="宋体" w:hAnsi="宋体" w:cs="宋体" w:hint="eastAsia"/>
          <w:szCs w:val="21"/>
        </w:rPr>
        <w:t>③</w:t>
      </w:r>
      <w:r>
        <w:rPr>
          <w:rFonts w:ascii="Times New Roman" w:eastAsia="宋体" w:hAnsi="Times New Roman" w:cs="Times New Roman"/>
          <w:szCs w:val="21"/>
        </w:rPr>
        <w:t>胰腺脓肿；</w:t>
      </w:r>
      <w:r>
        <w:rPr>
          <w:rFonts w:ascii="宋体" w:eastAsia="宋体" w:hAnsi="宋体" w:cs="宋体" w:hint="eastAsia"/>
          <w:szCs w:val="21"/>
        </w:rPr>
        <w:t>④</w:t>
      </w:r>
      <w:r>
        <w:rPr>
          <w:rFonts w:ascii="Times New Roman" w:eastAsia="宋体" w:hAnsi="Times New Roman" w:cs="Times New Roman"/>
          <w:szCs w:val="21"/>
        </w:rPr>
        <w:t>出血与消化道穿孔；</w:t>
      </w:r>
      <w:r>
        <w:rPr>
          <w:rFonts w:ascii="宋体" w:eastAsia="宋体" w:hAnsi="宋体" w:cs="宋体" w:hint="eastAsia"/>
          <w:szCs w:val="21"/>
        </w:rPr>
        <w:t>⑤</w:t>
      </w:r>
      <w:r>
        <w:rPr>
          <w:rFonts w:ascii="Times New Roman" w:eastAsia="宋体" w:hAnsi="Times New Roman" w:cs="Times New Roman"/>
          <w:szCs w:val="21"/>
        </w:rPr>
        <w:t>腹腔高压综合征</w:t>
      </w:r>
      <w:r>
        <w:rPr>
          <w:rFonts w:ascii="Times New Roman" w:eastAsia="宋体" w:hAnsi="Times New Roman" w:cs="Times New Roman"/>
          <w:szCs w:val="21"/>
        </w:rPr>
        <w:t>.</w:t>
      </w:r>
    </w:p>
    <w:p w14:paraId="35A82C9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szCs w:val="21"/>
        </w:rPr>
        <w:t>）实验室和辅助检查</w:t>
      </w:r>
    </w:p>
    <w:p w14:paraId="0FC45DA0" w14:textId="77777777" w:rsidR="00967C4C" w:rsidRDefault="00C54171">
      <w:pPr>
        <w:widowControl/>
        <w:numPr>
          <w:ilvl w:val="0"/>
          <w:numId w:val="9"/>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淀粉酶：血清淀粉酶高低与病情过程无确切关联。血淀粉酶准确性高，影响因素少，因以血淀粉酶为主，尿淀粉酶仅做参考。</w:t>
      </w:r>
    </w:p>
    <w:p w14:paraId="7B488DC0" w14:textId="77777777" w:rsidR="00967C4C" w:rsidRDefault="00C54171">
      <w:pPr>
        <w:widowControl/>
        <w:numPr>
          <w:ilvl w:val="0"/>
          <w:numId w:val="9"/>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血生化检查：如白细胞增加，血糖，血钙下降与临床严重程度平行。</w:t>
      </w:r>
    </w:p>
    <w:p w14:paraId="2972FBA8" w14:textId="77777777" w:rsidR="00967C4C" w:rsidRDefault="00C54171">
      <w:pPr>
        <w:widowControl/>
        <w:numPr>
          <w:ilvl w:val="0"/>
          <w:numId w:val="9"/>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影像学检查</w:t>
      </w:r>
    </w:p>
    <w:p w14:paraId="3B2D2E14" w14:textId="77777777" w:rsidR="00967C4C" w:rsidRDefault="00C54171">
      <w:pPr>
        <w:widowControl/>
        <w:numPr>
          <w:ilvl w:val="0"/>
          <w:numId w:val="10"/>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腹部增强</w:t>
      </w:r>
      <w:r>
        <w:rPr>
          <w:rFonts w:ascii="Times New Roman" w:eastAsia="宋体" w:hAnsi="Times New Roman" w:cs="Times New Roman"/>
          <w:szCs w:val="21"/>
        </w:rPr>
        <w:t xml:space="preserve">CT </w:t>
      </w:r>
      <w:r>
        <w:rPr>
          <w:rFonts w:ascii="Times New Roman" w:eastAsia="宋体" w:hAnsi="Times New Roman" w:cs="Times New Roman"/>
          <w:szCs w:val="21"/>
        </w:rPr>
        <w:t>被认为是诊断急性胰腺炎的标准影像方法。</w:t>
      </w:r>
    </w:p>
    <w:p w14:paraId="4F4D8B22" w14:textId="77777777" w:rsidR="00967C4C" w:rsidRDefault="00C54171">
      <w:pPr>
        <w:widowControl/>
        <w:numPr>
          <w:ilvl w:val="0"/>
          <w:numId w:val="10"/>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超声检查</w:t>
      </w:r>
      <w:r>
        <w:rPr>
          <w:rFonts w:ascii="Times New Roman" w:eastAsia="宋体" w:hAnsi="Times New Roman" w:cs="Times New Roman"/>
          <w:szCs w:val="21"/>
        </w:rPr>
        <w:t xml:space="preserve"> </w:t>
      </w:r>
    </w:p>
    <w:p w14:paraId="6CDF7755" w14:textId="77777777" w:rsidR="00967C4C" w:rsidRDefault="00C54171">
      <w:pPr>
        <w:widowControl/>
        <w:numPr>
          <w:ilvl w:val="0"/>
          <w:numId w:val="10"/>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腹部平片</w:t>
      </w:r>
    </w:p>
    <w:p w14:paraId="53F1EBDE" w14:textId="77777777" w:rsidR="00967C4C" w:rsidRDefault="00C54171">
      <w:pPr>
        <w:widowControl/>
        <w:numPr>
          <w:ilvl w:val="0"/>
          <w:numId w:val="10"/>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胸片</w:t>
      </w:r>
    </w:p>
    <w:p w14:paraId="02F28463" w14:textId="77777777" w:rsidR="00967C4C" w:rsidRDefault="00C54171">
      <w:pPr>
        <w:widowControl/>
        <w:numPr>
          <w:ilvl w:val="0"/>
          <w:numId w:val="11"/>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诊断与评估</w:t>
      </w:r>
    </w:p>
    <w:p w14:paraId="2CCD6A2F" w14:textId="77777777" w:rsidR="00967C4C" w:rsidRDefault="00C54171">
      <w:pPr>
        <w:widowControl/>
        <w:numPr>
          <w:ilvl w:val="0"/>
          <w:numId w:val="1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诊断应具备：</w:t>
      </w:r>
      <w:r>
        <w:rPr>
          <w:rFonts w:ascii="宋体" w:eastAsia="宋体" w:hAnsi="宋体" w:cs="宋体" w:hint="eastAsia"/>
          <w:szCs w:val="21"/>
        </w:rPr>
        <w:t>①</w:t>
      </w:r>
      <w:r>
        <w:rPr>
          <w:rFonts w:ascii="Times New Roman" w:eastAsia="宋体" w:hAnsi="Times New Roman" w:cs="Times New Roman"/>
          <w:szCs w:val="21"/>
        </w:rPr>
        <w:t>急性、持续中上腹痛；</w:t>
      </w:r>
      <w:r>
        <w:rPr>
          <w:rFonts w:ascii="宋体" w:eastAsia="宋体" w:hAnsi="宋体" w:cs="宋体" w:hint="eastAsia"/>
          <w:szCs w:val="21"/>
        </w:rPr>
        <w:t>②</w:t>
      </w:r>
      <w:r>
        <w:rPr>
          <w:rFonts w:ascii="Times New Roman" w:eastAsia="宋体" w:hAnsi="Times New Roman" w:cs="Times New Roman"/>
          <w:szCs w:val="21"/>
        </w:rPr>
        <w:t>血淀粉酶增高超过正常值</w:t>
      </w:r>
      <w:r>
        <w:rPr>
          <w:rFonts w:ascii="Times New Roman" w:eastAsia="宋体" w:hAnsi="Times New Roman" w:cs="Times New Roman"/>
          <w:szCs w:val="21"/>
        </w:rPr>
        <w:t>3</w:t>
      </w:r>
      <w:r>
        <w:rPr>
          <w:rFonts w:ascii="Times New Roman" w:eastAsia="宋体" w:hAnsi="Times New Roman" w:cs="Times New Roman"/>
          <w:szCs w:val="21"/>
        </w:rPr>
        <w:t>倍；</w:t>
      </w:r>
      <w:r>
        <w:rPr>
          <w:rFonts w:ascii="宋体" w:eastAsia="宋体" w:hAnsi="宋体" w:cs="宋体" w:hint="eastAsia"/>
          <w:szCs w:val="21"/>
        </w:rPr>
        <w:t>③</w:t>
      </w:r>
      <w:r>
        <w:rPr>
          <w:rFonts w:ascii="Times New Roman" w:eastAsia="宋体" w:hAnsi="Times New Roman" w:cs="Times New Roman"/>
          <w:szCs w:val="21"/>
        </w:rPr>
        <w:t>胰腺炎症的影像学改变；</w:t>
      </w:r>
      <w:r>
        <w:rPr>
          <w:rFonts w:ascii="宋体" w:eastAsia="宋体" w:hAnsi="宋体" w:cs="宋体" w:hint="eastAsia"/>
          <w:szCs w:val="21"/>
        </w:rPr>
        <w:t>④</w:t>
      </w:r>
      <w:r>
        <w:rPr>
          <w:rFonts w:ascii="Times New Roman" w:eastAsia="宋体" w:hAnsi="Times New Roman" w:cs="Times New Roman"/>
          <w:szCs w:val="21"/>
        </w:rPr>
        <w:t>排除其他急腹症。</w:t>
      </w:r>
    </w:p>
    <w:p w14:paraId="5F6F6AF6" w14:textId="77777777" w:rsidR="00967C4C" w:rsidRDefault="00C54171">
      <w:pPr>
        <w:widowControl/>
        <w:numPr>
          <w:ilvl w:val="0"/>
          <w:numId w:val="1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鉴别诊断需考虑</w:t>
      </w:r>
      <w:r>
        <w:rPr>
          <w:rFonts w:ascii="宋体" w:eastAsia="宋体" w:hAnsi="宋体" w:cs="宋体" w:hint="eastAsia"/>
          <w:szCs w:val="21"/>
        </w:rPr>
        <w:t>①</w:t>
      </w:r>
      <w:r>
        <w:rPr>
          <w:rFonts w:ascii="Times New Roman" w:eastAsia="宋体" w:hAnsi="Times New Roman" w:cs="Times New Roman"/>
          <w:szCs w:val="21"/>
        </w:rPr>
        <w:t>消化道穿孔；</w:t>
      </w:r>
      <w:r>
        <w:rPr>
          <w:rFonts w:ascii="宋体" w:eastAsia="宋体" w:hAnsi="宋体" w:cs="宋体" w:hint="eastAsia"/>
          <w:szCs w:val="21"/>
        </w:rPr>
        <w:t>②</w:t>
      </w:r>
      <w:r>
        <w:rPr>
          <w:rFonts w:ascii="Times New Roman" w:eastAsia="宋体" w:hAnsi="Times New Roman" w:cs="Times New Roman"/>
          <w:szCs w:val="21"/>
        </w:rPr>
        <w:t>胆石症和急性胆囊炎；</w:t>
      </w:r>
      <w:r>
        <w:rPr>
          <w:rFonts w:ascii="宋体" w:eastAsia="宋体" w:hAnsi="宋体" w:cs="宋体" w:hint="eastAsia"/>
          <w:szCs w:val="21"/>
        </w:rPr>
        <w:t>③</w:t>
      </w:r>
      <w:r>
        <w:rPr>
          <w:rFonts w:ascii="Times New Roman" w:eastAsia="宋体" w:hAnsi="Times New Roman" w:cs="Times New Roman"/>
          <w:szCs w:val="21"/>
        </w:rPr>
        <w:t>急性肠梗阻；</w:t>
      </w:r>
      <w:r>
        <w:rPr>
          <w:rFonts w:ascii="宋体" w:eastAsia="宋体" w:hAnsi="宋体" w:cs="宋体" w:hint="eastAsia"/>
          <w:szCs w:val="21"/>
        </w:rPr>
        <w:t>④</w:t>
      </w:r>
      <w:r>
        <w:rPr>
          <w:rFonts w:ascii="Times New Roman" w:eastAsia="宋体" w:hAnsi="Times New Roman" w:cs="Times New Roman"/>
          <w:szCs w:val="21"/>
        </w:rPr>
        <w:t>心肌梗死等。</w:t>
      </w:r>
    </w:p>
    <w:p w14:paraId="506740B3" w14:textId="77777777" w:rsidR="00967C4C" w:rsidRDefault="00C54171">
      <w:pPr>
        <w:widowControl/>
        <w:numPr>
          <w:ilvl w:val="0"/>
          <w:numId w:val="1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病情严重程度评估</w:t>
      </w:r>
    </w:p>
    <w:p w14:paraId="2429EAFF" w14:textId="77777777" w:rsidR="00967C4C" w:rsidRDefault="00C54171">
      <w:pPr>
        <w:widowControl/>
        <w:numPr>
          <w:ilvl w:val="0"/>
          <w:numId w:val="13"/>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临床表现：</w:t>
      </w:r>
      <w:r>
        <w:rPr>
          <w:rFonts w:ascii="Times New Roman" w:eastAsia="宋体" w:hAnsi="Times New Roman" w:cs="Times New Roman"/>
          <w:szCs w:val="21"/>
        </w:rPr>
        <w:t>SAP</w:t>
      </w:r>
      <w:r>
        <w:rPr>
          <w:rFonts w:ascii="Times New Roman" w:eastAsia="宋体" w:hAnsi="Times New Roman" w:cs="Times New Roman"/>
          <w:szCs w:val="21"/>
        </w:rPr>
        <w:t>可有休克、</w:t>
      </w:r>
      <w:r>
        <w:rPr>
          <w:rFonts w:ascii="Times New Roman" w:eastAsia="宋体" w:hAnsi="Times New Roman" w:cs="Times New Roman"/>
          <w:szCs w:val="21"/>
        </w:rPr>
        <w:t>PaO2&lt;60mmHg</w:t>
      </w:r>
      <w:r>
        <w:rPr>
          <w:rFonts w:ascii="Times New Roman" w:eastAsia="宋体" w:hAnsi="Times New Roman" w:cs="Times New Roman"/>
          <w:szCs w:val="21"/>
        </w:rPr>
        <w:t>、肾功能不全等</w:t>
      </w:r>
    </w:p>
    <w:p w14:paraId="7728F58D" w14:textId="77777777" w:rsidR="00967C4C" w:rsidRDefault="00C54171">
      <w:pPr>
        <w:widowControl/>
        <w:numPr>
          <w:ilvl w:val="0"/>
          <w:numId w:val="13"/>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评分系统：</w:t>
      </w:r>
      <w:r>
        <w:rPr>
          <w:rFonts w:ascii="Times New Roman" w:eastAsia="宋体" w:hAnsi="Times New Roman" w:cs="Times New Roman"/>
          <w:szCs w:val="21"/>
        </w:rPr>
        <w:t>APACHE II</w:t>
      </w:r>
      <w:r>
        <w:rPr>
          <w:rFonts w:ascii="Times New Roman" w:eastAsia="宋体" w:hAnsi="Times New Roman" w:cs="Times New Roman"/>
          <w:szCs w:val="21"/>
        </w:rPr>
        <w:t>和</w:t>
      </w:r>
      <w:proofErr w:type="spellStart"/>
      <w:r>
        <w:rPr>
          <w:rFonts w:ascii="Times New Roman" w:eastAsia="宋体" w:hAnsi="Times New Roman" w:cs="Times New Roman"/>
          <w:szCs w:val="21"/>
        </w:rPr>
        <w:t>Ranson</w:t>
      </w:r>
      <w:proofErr w:type="spellEnd"/>
      <w:r>
        <w:rPr>
          <w:rFonts w:ascii="Times New Roman" w:eastAsia="宋体" w:hAnsi="Times New Roman" w:cs="Times New Roman"/>
          <w:szCs w:val="21"/>
        </w:rPr>
        <w:t>评分，前者复杂，但准确，后者临床实用。</w:t>
      </w:r>
    </w:p>
    <w:p w14:paraId="796115E9" w14:textId="77777777" w:rsidR="00967C4C" w:rsidRDefault="00C54171">
      <w:pPr>
        <w:widowControl/>
        <w:numPr>
          <w:ilvl w:val="0"/>
          <w:numId w:val="13"/>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CT</w:t>
      </w:r>
      <w:r>
        <w:rPr>
          <w:rFonts w:ascii="Times New Roman" w:eastAsia="宋体" w:hAnsi="Times New Roman" w:cs="Times New Roman"/>
          <w:szCs w:val="21"/>
        </w:rPr>
        <w:t>分级</w:t>
      </w:r>
      <w:r>
        <w:rPr>
          <w:rFonts w:ascii="Times New Roman" w:eastAsia="宋体" w:hAnsi="Times New Roman" w:cs="Times New Roman"/>
          <w:szCs w:val="21"/>
        </w:rPr>
        <w:t xml:space="preserve"> </w:t>
      </w:r>
    </w:p>
    <w:p w14:paraId="1C9276DF" w14:textId="77777777" w:rsidR="00967C4C" w:rsidRDefault="00C54171">
      <w:pPr>
        <w:widowControl/>
        <w:numPr>
          <w:ilvl w:val="0"/>
          <w:numId w:val="13"/>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分型：</w:t>
      </w:r>
      <w:r>
        <w:rPr>
          <w:rFonts w:ascii="Times New Roman" w:eastAsia="宋体" w:hAnsi="Times New Roman" w:cs="Times New Roman"/>
          <w:szCs w:val="21"/>
        </w:rPr>
        <w:t>SAP:</w:t>
      </w:r>
      <w:r>
        <w:rPr>
          <w:rFonts w:ascii="Times New Roman" w:eastAsia="宋体" w:hAnsi="Times New Roman" w:cs="Times New Roman"/>
          <w:szCs w:val="21"/>
        </w:rPr>
        <w:t>具备急性胰腺炎的临床表现和生化改变，具备下列之一者：局部并发症（胰腺坏死、假性囊肿、胰腺脓肿）、器官衰竭。</w:t>
      </w:r>
      <w:proofErr w:type="spellStart"/>
      <w:r>
        <w:rPr>
          <w:rFonts w:ascii="Times New Roman" w:eastAsia="宋体" w:hAnsi="Times New Roman" w:cs="Times New Roman"/>
          <w:szCs w:val="21"/>
        </w:rPr>
        <w:t>Ranson</w:t>
      </w:r>
      <w:proofErr w:type="spellEnd"/>
      <w:r>
        <w:rPr>
          <w:rFonts w:ascii="Times New Roman" w:eastAsia="宋体" w:hAnsi="Times New Roman" w:cs="Times New Roman"/>
          <w:szCs w:val="21"/>
        </w:rPr>
        <w:t>评分</w:t>
      </w:r>
      <w:r>
        <w:rPr>
          <w:rFonts w:ascii="Times New Roman" w:eastAsia="宋体" w:hAnsi="Times New Roman" w:cs="Times New Roman"/>
          <w:szCs w:val="21"/>
        </w:rPr>
        <w:t>≥3</w:t>
      </w:r>
      <w:r>
        <w:rPr>
          <w:rFonts w:ascii="Times New Roman" w:eastAsia="宋体" w:hAnsi="Times New Roman" w:cs="Times New Roman"/>
          <w:szCs w:val="21"/>
        </w:rPr>
        <w:t>分；</w:t>
      </w:r>
      <w:r>
        <w:rPr>
          <w:rFonts w:ascii="Times New Roman" w:eastAsia="宋体" w:hAnsi="Times New Roman" w:cs="Times New Roman"/>
          <w:szCs w:val="21"/>
        </w:rPr>
        <w:t>APACHEII</w:t>
      </w:r>
      <w:r>
        <w:rPr>
          <w:rFonts w:ascii="Times New Roman" w:eastAsia="宋体" w:hAnsi="Times New Roman" w:cs="Times New Roman"/>
          <w:szCs w:val="21"/>
        </w:rPr>
        <w:t>评分</w:t>
      </w:r>
      <w:r>
        <w:rPr>
          <w:rFonts w:ascii="Times New Roman" w:eastAsia="宋体" w:hAnsi="Times New Roman" w:cs="Times New Roman"/>
          <w:szCs w:val="21"/>
        </w:rPr>
        <w:t>≥8</w:t>
      </w:r>
      <w:r>
        <w:rPr>
          <w:rFonts w:ascii="Times New Roman" w:eastAsia="宋体" w:hAnsi="Times New Roman" w:cs="Times New Roman"/>
          <w:szCs w:val="21"/>
        </w:rPr>
        <w:t>分；</w:t>
      </w:r>
      <w:r>
        <w:rPr>
          <w:rFonts w:ascii="Times New Roman" w:eastAsia="宋体" w:hAnsi="Times New Roman" w:cs="Times New Roman"/>
          <w:szCs w:val="21"/>
        </w:rPr>
        <w:t>CT</w:t>
      </w:r>
      <w:r>
        <w:rPr>
          <w:rFonts w:ascii="Times New Roman" w:eastAsia="宋体" w:hAnsi="Times New Roman" w:cs="Times New Roman"/>
          <w:szCs w:val="21"/>
        </w:rPr>
        <w:t>分级为</w:t>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E</w:t>
      </w:r>
      <w:r>
        <w:rPr>
          <w:rFonts w:ascii="Times New Roman" w:eastAsia="宋体" w:hAnsi="Times New Roman" w:cs="Times New Roman"/>
          <w:szCs w:val="21"/>
        </w:rPr>
        <w:t>或</w:t>
      </w:r>
      <w:r>
        <w:rPr>
          <w:rFonts w:ascii="Times New Roman" w:eastAsia="宋体" w:hAnsi="Times New Roman" w:cs="Times New Roman"/>
          <w:szCs w:val="21"/>
        </w:rPr>
        <w:t>CTSI&gt;3</w:t>
      </w:r>
      <w:r>
        <w:rPr>
          <w:rFonts w:ascii="Times New Roman" w:eastAsia="宋体" w:hAnsi="Times New Roman" w:cs="Times New Roman"/>
          <w:szCs w:val="21"/>
        </w:rPr>
        <w:t>分。</w:t>
      </w:r>
    </w:p>
    <w:p w14:paraId="39E6F9CA" w14:textId="77777777" w:rsidR="00967C4C" w:rsidRDefault="00C54171">
      <w:pPr>
        <w:widowControl/>
        <w:numPr>
          <w:ilvl w:val="0"/>
          <w:numId w:val="14"/>
        </w:numPr>
        <w:tabs>
          <w:tab w:val="clear" w:pos="840"/>
          <w:tab w:val="left" w:pos="420"/>
        </w:tabs>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评价器官功能</w:t>
      </w:r>
    </w:p>
    <w:p w14:paraId="6D099DBC" w14:textId="77777777" w:rsidR="00967C4C" w:rsidRDefault="00C54171">
      <w:pPr>
        <w:widowControl/>
        <w:numPr>
          <w:ilvl w:val="0"/>
          <w:numId w:val="1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监测及治疗</w:t>
      </w:r>
    </w:p>
    <w:p w14:paraId="24F52FF5" w14:textId="77777777" w:rsidR="00967C4C" w:rsidRDefault="00C54171">
      <w:pPr>
        <w:widowControl/>
        <w:numPr>
          <w:ilvl w:val="0"/>
          <w:numId w:val="16"/>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一般治疗</w:t>
      </w:r>
    </w:p>
    <w:p w14:paraId="6D3D8AD0" w14:textId="77777777" w:rsidR="00967C4C" w:rsidRDefault="00C54171">
      <w:pPr>
        <w:widowControl/>
        <w:numPr>
          <w:ilvl w:val="0"/>
          <w:numId w:val="16"/>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病因治疗</w:t>
      </w:r>
    </w:p>
    <w:p w14:paraId="6D035255" w14:textId="77777777" w:rsidR="00967C4C" w:rsidRDefault="00C54171">
      <w:pPr>
        <w:widowControl/>
        <w:numPr>
          <w:ilvl w:val="0"/>
          <w:numId w:val="16"/>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休克治疗</w:t>
      </w:r>
    </w:p>
    <w:p w14:paraId="337A81FD" w14:textId="77777777" w:rsidR="00967C4C" w:rsidRDefault="00C54171">
      <w:pPr>
        <w:widowControl/>
        <w:numPr>
          <w:ilvl w:val="0"/>
          <w:numId w:val="16"/>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呼吸治疗</w:t>
      </w:r>
    </w:p>
    <w:p w14:paraId="7DD98B2B" w14:textId="77777777" w:rsidR="00967C4C" w:rsidRDefault="00C54171">
      <w:pPr>
        <w:widowControl/>
        <w:numPr>
          <w:ilvl w:val="0"/>
          <w:numId w:val="1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AKI</w:t>
      </w:r>
    </w:p>
    <w:p w14:paraId="1DBCDCAC" w14:textId="77777777" w:rsidR="00967C4C" w:rsidRDefault="00C54171">
      <w:pPr>
        <w:widowControl/>
        <w:numPr>
          <w:ilvl w:val="0"/>
          <w:numId w:val="1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抗感染</w:t>
      </w:r>
    </w:p>
    <w:p w14:paraId="716A6343" w14:textId="77777777" w:rsidR="00967C4C" w:rsidRDefault="00C54171">
      <w:pPr>
        <w:widowControl/>
        <w:numPr>
          <w:ilvl w:val="0"/>
          <w:numId w:val="1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肠内营养</w:t>
      </w:r>
    </w:p>
    <w:p w14:paraId="196EE4B3" w14:textId="77777777" w:rsidR="00967C4C" w:rsidRDefault="00C54171">
      <w:pPr>
        <w:widowControl/>
        <w:numPr>
          <w:ilvl w:val="0"/>
          <w:numId w:val="1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其他</w:t>
      </w:r>
    </w:p>
    <w:p w14:paraId="4E48551C"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47F5E1D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营养支持与治疗：</w:t>
      </w:r>
    </w:p>
    <w:p w14:paraId="3EE6110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）掌握重症患者的营养与代谢评估；</w:t>
      </w:r>
    </w:p>
    <w:p w14:paraId="1B28398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营养与营养支持效果的评估：</w:t>
      </w:r>
    </w:p>
    <w:p w14:paraId="7133867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w:t>
      </w:r>
      <w:r>
        <w:rPr>
          <w:rFonts w:ascii="Times New Roman" w:eastAsia="宋体" w:hAnsi="Times New Roman" w:cs="Times New Roman"/>
          <w:color w:val="000000"/>
          <w:kern w:val="0"/>
          <w:szCs w:val="21"/>
        </w:rPr>
        <w:t>人体测量；</w:t>
      </w:r>
    </w:p>
    <w:p w14:paraId="60B9A92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b.</w:t>
      </w:r>
      <w:r>
        <w:rPr>
          <w:rFonts w:ascii="Times New Roman" w:eastAsia="宋体" w:hAnsi="Times New Roman" w:cs="Times New Roman"/>
          <w:color w:val="000000"/>
          <w:kern w:val="0"/>
          <w:szCs w:val="21"/>
        </w:rPr>
        <w:t>能量代谢评估；</w:t>
      </w:r>
    </w:p>
    <w:p w14:paraId="4D9BA3D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c.</w:t>
      </w:r>
      <w:r>
        <w:rPr>
          <w:rFonts w:ascii="Times New Roman" w:eastAsia="宋体" w:hAnsi="Times New Roman" w:cs="Times New Roman"/>
          <w:color w:val="000000"/>
          <w:kern w:val="0"/>
          <w:szCs w:val="21"/>
        </w:rPr>
        <w:t>蛋白质代谢评估；</w:t>
      </w:r>
    </w:p>
    <w:p w14:paraId="66EA8644"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w:t>
      </w:r>
      <w:r>
        <w:rPr>
          <w:rFonts w:ascii="Times New Roman" w:eastAsia="宋体" w:hAnsi="Times New Roman" w:cs="Times New Roman"/>
          <w:color w:val="000000"/>
          <w:kern w:val="0"/>
          <w:szCs w:val="21"/>
        </w:rPr>
        <w:t>营养支持中的监测。</w:t>
      </w:r>
    </w:p>
    <w:p w14:paraId="4E2DB9E4"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了解肠内、外营养支持；</w:t>
      </w:r>
    </w:p>
    <w:p w14:paraId="4B413BD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概述：</w:t>
      </w:r>
    </w:p>
    <w:p w14:paraId="20A1830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a.</w:t>
      </w:r>
      <w:r>
        <w:rPr>
          <w:rFonts w:ascii="Times New Roman" w:eastAsia="宋体" w:hAnsi="Times New Roman" w:cs="Times New Roman"/>
          <w:color w:val="000000" w:themeColor="text1"/>
          <w:kern w:val="0"/>
          <w:szCs w:val="21"/>
        </w:rPr>
        <w:t>营养支持的定义；</w:t>
      </w:r>
    </w:p>
    <w:p w14:paraId="6F2D11F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b.</w:t>
      </w:r>
      <w:r>
        <w:rPr>
          <w:rFonts w:ascii="Times New Roman" w:eastAsia="宋体" w:hAnsi="Times New Roman" w:cs="Times New Roman"/>
          <w:color w:val="000000"/>
          <w:kern w:val="0"/>
          <w:szCs w:val="21"/>
        </w:rPr>
        <w:t>营养支持指征；</w:t>
      </w:r>
    </w:p>
    <w:p w14:paraId="2F1709D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c.</w:t>
      </w:r>
      <w:r>
        <w:rPr>
          <w:rFonts w:ascii="Times New Roman" w:eastAsia="宋体" w:hAnsi="Times New Roman" w:cs="Times New Roman"/>
          <w:color w:val="000000"/>
          <w:kern w:val="0"/>
          <w:szCs w:val="21"/>
        </w:rPr>
        <w:t>营养供给时机；</w:t>
      </w:r>
    </w:p>
    <w:p w14:paraId="21E09615"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w:t>
      </w:r>
      <w:r>
        <w:rPr>
          <w:rFonts w:ascii="Times New Roman" w:eastAsia="宋体" w:hAnsi="Times New Roman" w:cs="Times New Roman"/>
          <w:color w:val="000000"/>
          <w:kern w:val="0"/>
          <w:szCs w:val="21"/>
        </w:rPr>
        <w:t>营养支持途径。</w:t>
      </w:r>
    </w:p>
    <w:p w14:paraId="3FEA607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能量与营养素需要量</w:t>
      </w:r>
    </w:p>
    <w:p w14:paraId="1D83C85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w:t>
      </w:r>
      <w:r>
        <w:rPr>
          <w:rFonts w:ascii="Times New Roman" w:eastAsia="宋体" w:hAnsi="Times New Roman" w:cs="Times New Roman"/>
          <w:color w:val="000000"/>
          <w:kern w:val="0"/>
          <w:szCs w:val="21"/>
        </w:rPr>
        <w:t>能量需要量的概念及范围；</w:t>
      </w:r>
    </w:p>
    <w:p w14:paraId="63A8946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b.</w:t>
      </w:r>
      <w:r>
        <w:rPr>
          <w:rFonts w:ascii="Times New Roman" w:eastAsia="宋体" w:hAnsi="Times New Roman" w:cs="Times New Roman"/>
          <w:color w:val="000000"/>
          <w:kern w:val="0"/>
          <w:szCs w:val="21"/>
        </w:rPr>
        <w:t>蛋白质、碳水、脂肪与脂肪乳剂、微量营养素的能量需要量。</w:t>
      </w:r>
    </w:p>
    <w:p w14:paraId="5552307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③</w:t>
      </w:r>
      <w:r>
        <w:rPr>
          <w:rFonts w:ascii="Times New Roman" w:eastAsia="宋体" w:hAnsi="Times New Roman" w:cs="Times New Roman"/>
          <w:color w:val="000000"/>
          <w:kern w:val="0"/>
          <w:szCs w:val="21"/>
        </w:rPr>
        <w:t>药理营养素</w:t>
      </w:r>
    </w:p>
    <w:p w14:paraId="4D1A71D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肠内营养：</w:t>
      </w:r>
    </w:p>
    <w:p w14:paraId="0A8F184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w:t>
      </w:r>
      <w:r>
        <w:rPr>
          <w:rFonts w:ascii="Times New Roman" w:eastAsia="宋体" w:hAnsi="Times New Roman" w:cs="Times New Roman"/>
          <w:color w:val="000000"/>
          <w:kern w:val="0"/>
          <w:szCs w:val="21"/>
        </w:rPr>
        <w:t>肠内营养的定义及选择；</w:t>
      </w:r>
    </w:p>
    <w:p w14:paraId="2EA44D3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b.</w:t>
      </w:r>
      <w:r>
        <w:rPr>
          <w:rFonts w:ascii="Times New Roman" w:eastAsia="宋体" w:hAnsi="Times New Roman" w:cs="Times New Roman"/>
          <w:color w:val="000000"/>
          <w:kern w:val="0"/>
          <w:szCs w:val="21"/>
        </w:rPr>
        <w:t>肠内营养的途径及时机；</w:t>
      </w:r>
    </w:p>
    <w:p w14:paraId="7032170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c.</w:t>
      </w:r>
      <w:r>
        <w:rPr>
          <w:rFonts w:ascii="Times New Roman" w:eastAsia="宋体" w:hAnsi="Times New Roman" w:cs="Times New Roman"/>
          <w:color w:val="000000"/>
          <w:kern w:val="0"/>
          <w:szCs w:val="21"/>
        </w:rPr>
        <w:t>肠内营养管理与评估、肠内配方的选择。</w:t>
      </w:r>
    </w:p>
    <w:p w14:paraId="4CA9892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⑤</w:t>
      </w:r>
      <w:r>
        <w:rPr>
          <w:rFonts w:ascii="Times New Roman" w:eastAsia="宋体" w:hAnsi="Times New Roman" w:cs="Times New Roman"/>
          <w:color w:val="000000"/>
          <w:kern w:val="0"/>
          <w:szCs w:val="21"/>
        </w:rPr>
        <w:t>肠外营养：</w:t>
      </w:r>
    </w:p>
    <w:p w14:paraId="1EFEBC4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w:t>
      </w:r>
      <w:r>
        <w:rPr>
          <w:rFonts w:ascii="Times New Roman" w:eastAsia="宋体" w:hAnsi="Times New Roman" w:cs="Times New Roman"/>
          <w:color w:val="000000"/>
          <w:kern w:val="0"/>
          <w:szCs w:val="21"/>
        </w:rPr>
        <w:t>PN</w:t>
      </w:r>
      <w:r>
        <w:rPr>
          <w:rFonts w:ascii="Times New Roman" w:eastAsia="宋体" w:hAnsi="Times New Roman" w:cs="Times New Roman"/>
          <w:color w:val="000000"/>
          <w:kern w:val="0"/>
          <w:szCs w:val="21"/>
        </w:rPr>
        <w:t>的定义和选择原则；</w:t>
      </w:r>
    </w:p>
    <w:p w14:paraId="2D8A1BA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b.</w:t>
      </w:r>
      <w:r>
        <w:rPr>
          <w:rFonts w:ascii="Times New Roman" w:eastAsia="宋体" w:hAnsi="Times New Roman" w:cs="Times New Roman"/>
          <w:color w:val="000000"/>
          <w:kern w:val="0"/>
          <w:szCs w:val="21"/>
        </w:rPr>
        <w:t>营养素与能量供给原则</w:t>
      </w:r>
    </w:p>
    <w:p w14:paraId="2654AFE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）特定疾病状态下的营养支持：</w:t>
      </w:r>
    </w:p>
    <w:p w14:paraId="19ED655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重症急性胰腺炎的营养支持特点；</w:t>
      </w:r>
    </w:p>
    <w:p w14:paraId="4355C9C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急性呼吸衰竭患者营养支持特点。</w:t>
      </w:r>
    </w:p>
    <w:p w14:paraId="4D2B4F01"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1182C6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典型病例示教，通过示教进一步阐明发病原理和使学生掌握诊断及治疗原则；</w:t>
      </w:r>
    </w:p>
    <w:p w14:paraId="6107423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教学。</w:t>
      </w:r>
    </w:p>
    <w:p w14:paraId="6E835C7E"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40802FE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课后习题</w:t>
      </w:r>
    </w:p>
    <w:p w14:paraId="10BB9581"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076339C1" w14:textId="77777777" w:rsidR="00967C4C" w:rsidRDefault="00967C4C">
      <w:pPr>
        <w:widowControl/>
        <w:spacing w:beforeLines="50" w:before="156" w:afterLines="50" w:after="156"/>
        <w:ind w:firstLineChars="200" w:firstLine="482"/>
        <w:jc w:val="left"/>
        <w:rPr>
          <w:rFonts w:ascii="Times New Roman" w:eastAsia="黑体" w:hAnsi="Times New Roman" w:cs="Times New Roman"/>
          <w:b/>
          <w:sz w:val="24"/>
          <w:szCs w:val="24"/>
        </w:rPr>
      </w:pPr>
    </w:p>
    <w:p w14:paraId="04AB43F5"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六</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神经、内分泌系统功能损伤与神经重症监测技术</w:t>
      </w:r>
    </w:p>
    <w:p w14:paraId="395AD33D"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6C669EB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）熟悉中枢神经系统（</w:t>
      </w:r>
      <w:r>
        <w:rPr>
          <w:rFonts w:ascii="Times New Roman" w:eastAsia="宋体" w:hAnsi="Times New Roman" w:cs="Times New Roman"/>
          <w:szCs w:val="21"/>
        </w:rPr>
        <w:t>CNS</w:t>
      </w:r>
      <w:r>
        <w:rPr>
          <w:rFonts w:ascii="Times New Roman" w:eastAsia="宋体" w:hAnsi="Times New Roman" w:cs="Times New Roman"/>
          <w:szCs w:val="21"/>
        </w:rPr>
        <w:t>）损伤</w:t>
      </w:r>
      <w:r>
        <w:rPr>
          <w:rFonts w:ascii="Times New Roman" w:eastAsia="宋体" w:hAnsi="Times New Roman" w:cs="Times New Roman" w:hint="eastAsia"/>
          <w:szCs w:val="21"/>
        </w:rPr>
        <w:t>特点与并发症及转归</w:t>
      </w:r>
    </w:p>
    <w:p w14:paraId="37E34D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）熟悉中枢神经系统损伤患者的</w:t>
      </w:r>
      <w:proofErr w:type="gramStart"/>
      <w:r>
        <w:rPr>
          <w:rFonts w:ascii="Times New Roman" w:eastAsia="宋体" w:hAnsi="Times New Roman" w:cs="Times New Roman"/>
          <w:szCs w:val="21"/>
        </w:rPr>
        <w:t>脑保护</w:t>
      </w:r>
      <w:proofErr w:type="gramEnd"/>
      <w:r>
        <w:rPr>
          <w:rFonts w:ascii="Times New Roman" w:eastAsia="宋体" w:hAnsi="Times New Roman" w:cs="Times New Roman"/>
          <w:szCs w:val="21"/>
        </w:rPr>
        <w:t>措施</w:t>
      </w:r>
    </w:p>
    <w:p w14:paraId="26225B3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）熟悉</w:t>
      </w:r>
      <w:r>
        <w:rPr>
          <w:rFonts w:ascii="Times New Roman" w:eastAsia="宋体" w:hAnsi="Times New Roman" w:cs="Times New Roman"/>
          <w:szCs w:val="21"/>
        </w:rPr>
        <w:t>CNS</w:t>
      </w:r>
      <w:r>
        <w:rPr>
          <w:rFonts w:ascii="Times New Roman" w:eastAsia="宋体" w:hAnsi="Times New Roman" w:cs="Times New Roman"/>
          <w:szCs w:val="21"/>
        </w:rPr>
        <w:t>损伤患者的转归评估</w:t>
      </w:r>
    </w:p>
    <w:p w14:paraId="0F11E35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hint="eastAsia"/>
          <w:szCs w:val="21"/>
        </w:rPr>
        <w:t>了解常用神经功能监测技术</w:t>
      </w:r>
    </w:p>
    <w:p w14:paraId="3C4A2C7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）了解内分泌常见危重症</w:t>
      </w:r>
    </w:p>
    <w:p w14:paraId="0499624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讲课时数：</w:t>
      </w:r>
      <w:r>
        <w:rPr>
          <w:rFonts w:ascii="Times New Roman" w:eastAsia="宋体" w:hAnsi="Times New Roman" w:cs="Times New Roman"/>
          <w:szCs w:val="21"/>
        </w:rPr>
        <w:t>3</w:t>
      </w:r>
      <w:r>
        <w:rPr>
          <w:rFonts w:ascii="Times New Roman" w:eastAsia="宋体" w:hAnsi="Times New Roman" w:cs="Times New Roman"/>
          <w:szCs w:val="21"/>
        </w:rPr>
        <w:t>课时</w:t>
      </w:r>
    </w:p>
    <w:p w14:paraId="0B5BC703"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5AEE7EA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）中枢神经系统损伤</w:t>
      </w:r>
      <w:r>
        <w:rPr>
          <w:rFonts w:ascii="Times New Roman" w:eastAsia="宋体" w:hAnsi="Times New Roman" w:cs="Times New Roman" w:hint="eastAsia"/>
          <w:color w:val="000000"/>
          <w:kern w:val="0"/>
          <w:szCs w:val="21"/>
        </w:rPr>
        <w:t>特征与</w:t>
      </w:r>
      <w:proofErr w:type="gramStart"/>
      <w:r>
        <w:rPr>
          <w:rFonts w:ascii="Times New Roman" w:eastAsia="宋体" w:hAnsi="Times New Roman" w:cs="Times New Roman" w:hint="eastAsia"/>
          <w:color w:val="000000"/>
          <w:kern w:val="0"/>
          <w:szCs w:val="21"/>
        </w:rPr>
        <w:t>脑保护</w:t>
      </w:r>
      <w:proofErr w:type="gramEnd"/>
      <w:r>
        <w:rPr>
          <w:rFonts w:ascii="Times New Roman" w:eastAsia="宋体" w:hAnsi="Times New Roman" w:cs="Times New Roman" w:hint="eastAsia"/>
          <w:color w:val="000000"/>
          <w:kern w:val="0"/>
          <w:szCs w:val="21"/>
        </w:rPr>
        <w:t>策略</w:t>
      </w:r>
      <w:r>
        <w:rPr>
          <w:rFonts w:ascii="Times New Roman" w:eastAsia="宋体" w:hAnsi="Times New Roman" w:cs="Times New Roman"/>
          <w:color w:val="000000"/>
          <w:kern w:val="0"/>
          <w:szCs w:val="21"/>
        </w:rPr>
        <w:t>；</w:t>
      </w:r>
    </w:p>
    <w:p w14:paraId="0A7EA2B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神经功能监测技术的应用</w:t>
      </w:r>
      <w:r>
        <w:rPr>
          <w:rFonts w:ascii="Times New Roman" w:eastAsia="宋体" w:hAnsi="Times New Roman" w:cs="Times New Roman"/>
          <w:color w:val="000000"/>
          <w:kern w:val="0"/>
          <w:szCs w:val="21"/>
        </w:rPr>
        <w:t>；</w:t>
      </w:r>
    </w:p>
    <w:p w14:paraId="37352797"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0D3C8EE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1</w:t>
      </w:r>
      <w:r>
        <w:rPr>
          <w:rFonts w:ascii="Times New Roman" w:eastAsia="宋体" w:hAnsi="Times New Roman" w:cs="Times New Roman"/>
          <w:szCs w:val="21"/>
        </w:rPr>
        <w:t>）</w:t>
      </w:r>
      <w:r>
        <w:rPr>
          <w:rFonts w:ascii="Times New Roman" w:eastAsia="宋体" w:hAnsi="Times New Roman" w:cs="Times New Roman" w:hint="eastAsia"/>
          <w:szCs w:val="21"/>
        </w:rPr>
        <w:t>神经功能损伤的特点</w:t>
      </w:r>
    </w:p>
    <w:p w14:paraId="674396A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）常见神经功能损伤的临床表现</w:t>
      </w:r>
    </w:p>
    <w:p w14:paraId="26F750D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）神经功能损伤的诊断措施</w:t>
      </w:r>
    </w:p>
    <w:p w14:paraId="78E64A6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CNS</w:t>
      </w:r>
      <w:r>
        <w:rPr>
          <w:rFonts w:ascii="Times New Roman" w:eastAsia="宋体" w:hAnsi="Times New Roman" w:cs="Times New Roman"/>
          <w:szCs w:val="21"/>
        </w:rPr>
        <w:t>损伤患者的气道管理</w:t>
      </w:r>
    </w:p>
    <w:p w14:paraId="35C272D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）建立人工气道的适应证</w:t>
      </w:r>
    </w:p>
    <w:p w14:paraId="7FBC9F4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）保留人工气道的专科情况</w:t>
      </w:r>
    </w:p>
    <w:p w14:paraId="0238878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）人工气道撤除的步骤</w:t>
      </w:r>
    </w:p>
    <w:p w14:paraId="4DB4C46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szCs w:val="21"/>
        </w:rPr>
        <w:t>CNS</w:t>
      </w:r>
      <w:r>
        <w:rPr>
          <w:rFonts w:ascii="Times New Roman" w:eastAsia="宋体" w:hAnsi="Times New Roman" w:cs="Times New Roman"/>
          <w:szCs w:val="21"/>
        </w:rPr>
        <w:t>损伤患者的液体管理原则</w:t>
      </w:r>
    </w:p>
    <w:p w14:paraId="2AE056C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eastAsia="宋体" w:hAnsi="Times New Roman" w:cs="Times New Roman"/>
          <w:szCs w:val="21"/>
        </w:rPr>
        <w:t>CNS</w:t>
      </w:r>
      <w:r>
        <w:rPr>
          <w:rFonts w:ascii="Times New Roman" w:eastAsia="宋体" w:hAnsi="Times New Roman" w:cs="Times New Roman"/>
          <w:szCs w:val="21"/>
        </w:rPr>
        <w:t>损伤患者的水</w:t>
      </w:r>
      <w:proofErr w:type="gramStart"/>
      <w:r>
        <w:rPr>
          <w:rFonts w:ascii="Times New Roman" w:eastAsia="宋体" w:hAnsi="Times New Roman" w:cs="Times New Roman"/>
          <w:szCs w:val="21"/>
        </w:rPr>
        <w:t>钠平衡</w:t>
      </w:r>
      <w:proofErr w:type="gramEnd"/>
      <w:r>
        <w:rPr>
          <w:rFonts w:ascii="Times New Roman" w:eastAsia="宋体" w:hAnsi="Times New Roman" w:cs="Times New Roman"/>
          <w:szCs w:val="21"/>
        </w:rPr>
        <w:t>紊乱</w:t>
      </w:r>
    </w:p>
    <w:p w14:paraId="7B6DDE3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）尿崩症：定义、治疗</w:t>
      </w:r>
    </w:p>
    <w:p w14:paraId="40F2E09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）抗利尿激素异常分泌综合征</w:t>
      </w:r>
      <w:r>
        <w:rPr>
          <w:rFonts w:ascii="Times New Roman" w:eastAsia="宋体" w:hAnsi="Times New Roman" w:cs="Times New Roman"/>
          <w:szCs w:val="21"/>
        </w:rPr>
        <w:t>(SIADH)</w:t>
      </w:r>
      <w:r>
        <w:rPr>
          <w:rFonts w:ascii="Times New Roman" w:eastAsia="宋体" w:hAnsi="Times New Roman" w:cs="Times New Roman"/>
          <w:szCs w:val="21"/>
        </w:rPr>
        <w:t>：定义、治疗</w:t>
      </w:r>
    </w:p>
    <w:p w14:paraId="409EB70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proofErr w:type="gramStart"/>
      <w:r>
        <w:rPr>
          <w:rFonts w:ascii="Times New Roman" w:eastAsia="宋体" w:hAnsi="Times New Roman" w:cs="Times New Roman"/>
          <w:szCs w:val="21"/>
        </w:rPr>
        <w:t>脑耗盐综合征</w:t>
      </w:r>
      <w:proofErr w:type="gramEnd"/>
      <w:r>
        <w:rPr>
          <w:rFonts w:ascii="Times New Roman" w:eastAsia="宋体" w:hAnsi="Times New Roman" w:cs="Times New Roman"/>
          <w:szCs w:val="21"/>
        </w:rPr>
        <w:t>：定义、诊断、、治疗。</w:t>
      </w:r>
    </w:p>
    <w:p w14:paraId="23E06DE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w:t>
      </w:r>
      <w:r>
        <w:rPr>
          <w:rFonts w:ascii="Times New Roman" w:eastAsia="宋体" w:hAnsi="Times New Roman" w:cs="Times New Roman"/>
          <w:szCs w:val="21"/>
        </w:rPr>
        <w:t>CNS</w:t>
      </w:r>
      <w:r>
        <w:rPr>
          <w:rFonts w:ascii="Times New Roman" w:eastAsia="宋体" w:hAnsi="Times New Roman" w:cs="Times New Roman"/>
          <w:szCs w:val="21"/>
        </w:rPr>
        <w:t>损伤患者的镇静</w:t>
      </w:r>
    </w:p>
    <w:p w14:paraId="73E4C8A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szCs w:val="21"/>
        </w:rPr>
        <w:t>）</w:t>
      </w:r>
      <w:r>
        <w:rPr>
          <w:rFonts w:ascii="Times New Roman" w:eastAsia="宋体" w:hAnsi="Times New Roman" w:cs="Times New Roman"/>
          <w:szCs w:val="21"/>
        </w:rPr>
        <w:t>CNS</w:t>
      </w:r>
      <w:r>
        <w:rPr>
          <w:rFonts w:ascii="Times New Roman" w:eastAsia="宋体" w:hAnsi="Times New Roman" w:cs="Times New Roman"/>
          <w:szCs w:val="21"/>
        </w:rPr>
        <w:t>损伤患者的营养支持</w:t>
      </w:r>
    </w:p>
    <w:p w14:paraId="2AF3709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szCs w:val="21"/>
        </w:rPr>
        <w:t>）</w:t>
      </w:r>
      <w:proofErr w:type="gramStart"/>
      <w:r>
        <w:rPr>
          <w:rFonts w:ascii="Times New Roman" w:eastAsia="宋体" w:hAnsi="Times New Roman" w:cs="Times New Roman"/>
          <w:szCs w:val="21"/>
        </w:rPr>
        <w:t>脑保护</w:t>
      </w:r>
      <w:proofErr w:type="gramEnd"/>
      <w:r>
        <w:rPr>
          <w:rFonts w:ascii="Times New Roman" w:eastAsia="宋体" w:hAnsi="Times New Roman" w:cs="Times New Roman"/>
          <w:szCs w:val="21"/>
        </w:rPr>
        <w:t>措施：</w:t>
      </w:r>
    </w:p>
    <w:p w14:paraId="5832046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）渗透治疗：常用的渗透剂</w:t>
      </w:r>
    </w:p>
    <w:p w14:paraId="11DEBC5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）低温治疗</w:t>
      </w:r>
    </w:p>
    <w:p w14:paraId="28EBBA1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szCs w:val="21"/>
        </w:rPr>
        <w:t>）</w:t>
      </w:r>
      <w:r>
        <w:rPr>
          <w:rFonts w:ascii="Times New Roman" w:eastAsia="宋体" w:hAnsi="Times New Roman" w:cs="Times New Roman"/>
          <w:szCs w:val="21"/>
        </w:rPr>
        <w:t>CNS</w:t>
      </w:r>
      <w:r>
        <w:rPr>
          <w:rFonts w:ascii="Times New Roman" w:eastAsia="宋体" w:hAnsi="Times New Roman" w:cs="Times New Roman"/>
          <w:szCs w:val="21"/>
        </w:rPr>
        <w:t>损伤患者的转归评估体系：格拉斯哥转归量表和改良</w:t>
      </w:r>
      <w:r>
        <w:rPr>
          <w:rFonts w:ascii="Times New Roman" w:eastAsia="宋体" w:hAnsi="Times New Roman" w:cs="Times New Roman"/>
          <w:szCs w:val="21"/>
        </w:rPr>
        <w:t>Rankin</w:t>
      </w:r>
      <w:r>
        <w:rPr>
          <w:rFonts w:ascii="Times New Roman" w:eastAsia="宋体" w:hAnsi="Times New Roman" w:cs="Times New Roman"/>
          <w:szCs w:val="21"/>
        </w:rPr>
        <w:t>量表。</w:t>
      </w:r>
    </w:p>
    <w:p w14:paraId="764F849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9</w:t>
      </w:r>
      <w:r>
        <w:rPr>
          <w:rFonts w:ascii="Times New Roman" w:eastAsia="宋体" w:hAnsi="Times New Roman" w:cs="Times New Roman" w:hint="eastAsia"/>
          <w:szCs w:val="21"/>
        </w:rPr>
        <w:t>）神经功能监测技术</w:t>
      </w:r>
    </w:p>
    <w:p w14:paraId="639F369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）意识监测</w:t>
      </w:r>
    </w:p>
    <w:p w14:paraId="6DFE9B5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）脑灌注压监测</w:t>
      </w:r>
    </w:p>
    <w:p w14:paraId="5B9B54C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）脑血流监测</w:t>
      </w:r>
    </w:p>
    <w:p w14:paraId="7110BC1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）脑代谢与电生理监测</w:t>
      </w:r>
    </w:p>
    <w:p w14:paraId="2A0CE872"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4C3E1D7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示教典型病例，结合临床讲解，使学生有初步感性认识。</w:t>
      </w:r>
    </w:p>
    <w:p w14:paraId="05FDB6C7"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7159A185" w14:textId="77777777" w:rsidR="00967C4C" w:rsidRDefault="00C54171">
      <w:pPr>
        <w:widowControl/>
        <w:spacing w:beforeLines="50" w:before="156" w:afterLines="50" w:after="156"/>
        <w:ind w:firstLineChars="200" w:firstLine="420"/>
        <w:jc w:val="left"/>
        <w:rPr>
          <w:rFonts w:ascii="Times New Roman" w:eastAsia="黑体" w:hAnsi="Times New Roman" w:cs="Times New Roman"/>
          <w:b/>
          <w:sz w:val="24"/>
          <w:szCs w:val="24"/>
        </w:rPr>
      </w:pPr>
      <w:r>
        <w:rPr>
          <w:rFonts w:ascii="Times New Roman" w:eastAsia="宋体" w:hAnsi="Times New Roman" w:cs="Times New Roman"/>
          <w:color w:val="000000"/>
          <w:kern w:val="0"/>
          <w:szCs w:val="21"/>
        </w:rPr>
        <w:t>课堂提问</w:t>
      </w:r>
    </w:p>
    <w:p w14:paraId="1696521F" w14:textId="77777777" w:rsidR="00967C4C" w:rsidRDefault="00967C4C">
      <w:pPr>
        <w:widowControl/>
        <w:spacing w:beforeLines="50" w:before="156" w:afterLines="50" w:after="156"/>
        <w:ind w:firstLineChars="200" w:firstLine="482"/>
        <w:jc w:val="left"/>
        <w:rPr>
          <w:rFonts w:ascii="Times New Roman" w:eastAsia="黑体" w:hAnsi="Times New Roman" w:cs="Times New Roman"/>
          <w:b/>
          <w:sz w:val="24"/>
          <w:szCs w:val="24"/>
        </w:rPr>
      </w:pPr>
    </w:p>
    <w:p w14:paraId="1FD92AD5"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七</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全身炎症反应综合征与凝血功能损伤及多器官功能障碍</w:t>
      </w:r>
    </w:p>
    <w:p w14:paraId="694CF05D"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47AE087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hint="eastAsia"/>
          <w:szCs w:val="21"/>
        </w:rPr>
        <w:t>）</w:t>
      </w:r>
      <w:bookmarkStart w:id="5" w:name="OLE_LINK5"/>
      <w:r>
        <w:rPr>
          <w:rFonts w:ascii="Times New Roman" w:eastAsia="宋体" w:hAnsi="Times New Roman" w:cs="Times New Roman" w:hint="eastAsia"/>
          <w:szCs w:val="21"/>
        </w:rPr>
        <w:t>掌握</w:t>
      </w:r>
      <w:r>
        <w:rPr>
          <w:rFonts w:ascii="Times New Roman" w:eastAsia="宋体" w:hAnsi="Times New Roman" w:cs="Times New Roman" w:hint="eastAsia"/>
          <w:szCs w:val="21"/>
        </w:rPr>
        <w:t>SIRS</w:t>
      </w:r>
      <w:r>
        <w:rPr>
          <w:rFonts w:ascii="Times New Roman" w:eastAsia="宋体" w:hAnsi="Times New Roman" w:cs="Times New Roman" w:hint="eastAsia"/>
          <w:szCs w:val="21"/>
        </w:rPr>
        <w:t>概念；</w:t>
      </w:r>
    </w:p>
    <w:p w14:paraId="7A87673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）了解</w:t>
      </w:r>
      <w:r>
        <w:rPr>
          <w:rFonts w:ascii="Times New Roman" w:eastAsia="宋体" w:hAnsi="Times New Roman" w:cs="Times New Roman" w:hint="eastAsia"/>
          <w:szCs w:val="21"/>
        </w:rPr>
        <w:t>SIRS</w:t>
      </w:r>
      <w:r>
        <w:rPr>
          <w:rFonts w:ascii="Times New Roman" w:eastAsia="宋体" w:hAnsi="Times New Roman" w:cs="Times New Roman" w:hint="eastAsia"/>
          <w:szCs w:val="21"/>
        </w:rPr>
        <w:t>与凝血功能的关系；</w:t>
      </w:r>
    </w:p>
    <w:p w14:paraId="378E91D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）了解凝血途径与血栓形成；</w:t>
      </w:r>
    </w:p>
    <w:p w14:paraId="737E23F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）掌握多器官功能障碍综合征概念与机制</w:t>
      </w:r>
      <w:bookmarkEnd w:id="5"/>
      <w:r>
        <w:rPr>
          <w:rFonts w:ascii="Times New Roman" w:eastAsia="宋体" w:hAnsi="Times New Roman" w:cs="Times New Roman" w:hint="eastAsia"/>
          <w:szCs w:val="21"/>
        </w:rPr>
        <w:t>。</w:t>
      </w:r>
    </w:p>
    <w:p w14:paraId="4935ED4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讲课时数：</w:t>
      </w:r>
      <w:r>
        <w:rPr>
          <w:rFonts w:ascii="Times New Roman" w:eastAsia="宋体" w:hAnsi="Times New Roman" w:cs="Times New Roman" w:hint="eastAsia"/>
          <w:szCs w:val="21"/>
        </w:rPr>
        <w:t>3</w:t>
      </w:r>
      <w:r>
        <w:rPr>
          <w:rFonts w:ascii="Times New Roman" w:eastAsia="宋体" w:hAnsi="Times New Roman" w:cs="Times New Roman"/>
          <w:szCs w:val="21"/>
        </w:rPr>
        <w:t>课时。</w:t>
      </w:r>
    </w:p>
    <w:p w14:paraId="34DBB7A5"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6C211765"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SIRS</w:t>
      </w:r>
      <w:r>
        <w:rPr>
          <w:rFonts w:ascii="Times New Roman" w:eastAsia="宋体" w:hAnsi="Times New Roman" w:cs="Times New Roman" w:hint="eastAsia"/>
          <w:color w:val="000000"/>
          <w:kern w:val="0"/>
          <w:szCs w:val="21"/>
        </w:rPr>
        <w:t>与多器官功能障碍的关系</w:t>
      </w:r>
      <w:r>
        <w:rPr>
          <w:rFonts w:ascii="Times New Roman" w:eastAsia="宋体" w:hAnsi="Times New Roman" w:cs="Times New Roman"/>
          <w:color w:val="000000"/>
          <w:kern w:val="0"/>
          <w:szCs w:val="21"/>
        </w:rPr>
        <w:t>；</w:t>
      </w:r>
    </w:p>
    <w:p w14:paraId="4C8B7175"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凝血途径</w:t>
      </w:r>
      <w:r>
        <w:rPr>
          <w:rFonts w:ascii="Times New Roman" w:eastAsia="宋体" w:hAnsi="Times New Roman" w:cs="Times New Roman"/>
          <w:color w:val="000000"/>
          <w:kern w:val="0"/>
          <w:szCs w:val="21"/>
        </w:rPr>
        <w:t>。</w:t>
      </w:r>
    </w:p>
    <w:p w14:paraId="1C8C6169"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5081ACB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SIRS</w:t>
      </w:r>
    </w:p>
    <w:p w14:paraId="19CB014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SIRS</w:t>
      </w:r>
      <w:r>
        <w:rPr>
          <w:rFonts w:ascii="Times New Roman" w:eastAsia="宋体" w:hAnsi="Times New Roman" w:cs="Times New Roman" w:hint="eastAsia"/>
          <w:color w:val="000000"/>
          <w:kern w:val="0"/>
          <w:szCs w:val="21"/>
        </w:rPr>
        <w:t>的概念及相关炎症介质</w:t>
      </w:r>
    </w:p>
    <w:p w14:paraId="1BFDE29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SIRS</w:t>
      </w:r>
      <w:r>
        <w:rPr>
          <w:rFonts w:ascii="Times New Roman" w:eastAsia="宋体" w:hAnsi="Times New Roman" w:cs="Times New Roman" w:hint="eastAsia"/>
          <w:color w:val="000000"/>
          <w:kern w:val="0"/>
          <w:szCs w:val="21"/>
        </w:rPr>
        <w:t>的发病机制与信号通路</w:t>
      </w:r>
    </w:p>
    <w:p w14:paraId="75EB22E8"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SIRS</w:t>
      </w:r>
      <w:r>
        <w:rPr>
          <w:rFonts w:ascii="Times New Roman" w:eastAsia="宋体" w:hAnsi="Times New Roman" w:cs="Times New Roman" w:hint="eastAsia"/>
          <w:color w:val="000000"/>
          <w:kern w:val="0"/>
          <w:szCs w:val="21"/>
        </w:rPr>
        <w:t>的治疗</w:t>
      </w:r>
    </w:p>
    <w:p w14:paraId="58A70CE0"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）凝血功能异常</w:t>
      </w:r>
    </w:p>
    <w:p w14:paraId="1BA5CB1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）稀释性凝血病与创伤性凝血病</w:t>
      </w:r>
    </w:p>
    <w:p w14:paraId="426DD3ED"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）弥漫性血管内凝血</w:t>
      </w:r>
    </w:p>
    <w:p w14:paraId="0A681460" w14:textId="77777777" w:rsidR="00967C4C" w:rsidRDefault="00C54171">
      <w:pPr>
        <w:widowControl/>
        <w:numPr>
          <w:ilvl w:val="0"/>
          <w:numId w:val="18"/>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发病机制</w:t>
      </w:r>
    </w:p>
    <w:p w14:paraId="55E26238" w14:textId="77777777" w:rsidR="00967C4C" w:rsidRDefault="00C54171">
      <w:pPr>
        <w:widowControl/>
        <w:numPr>
          <w:ilvl w:val="0"/>
          <w:numId w:val="18"/>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DIC</w:t>
      </w:r>
      <w:r>
        <w:rPr>
          <w:rFonts w:ascii="Times New Roman" w:eastAsia="宋体" w:hAnsi="Times New Roman" w:cs="Times New Roman" w:hint="eastAsia"/>
          <w:color w:val="000000"/>
          <w:kern w:val="0"/>
          <w:szCs w:val="21"/>
        </w:rPr>
        <w:t>临床表现</w:t>
      </w:r>
    </w:p>
    <w:p w14:paraId="68DED2C9" w14:textId="77777777" w:rsidR="00967C4C" w:rsidRDefault="00C54171">
      <w:pPr>
        <w:widowControl/>
        <w:numPr>
          <w:ilvl w:val="0"/>
          <w:numId w:val="18"/>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DIC</w:t>
      </w:r>
      <w:r>
        <w:rPr>
          <w:rFonts w:ascii="Times New Roman" w:eastAsia="宋体" w:hAnsi="Times New Roman" w:cs="Times New Roman" w:hint="eastAsia"/>
          <w:color w:val="000000"/>
          <w:kern w:val="0"/>
          <w:szCs w:val="21"/>
        </w:rPr>
        <w:t>诊治策略</w:t>
      </w:r>
    </w:p>
    <w:p w14:paraId="47495E0F" w14:textId="77777777" w:rsidR="00967C4C" w:rsidRDefault="00C54171">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）深静脉血栓与肺栓塞</w:t>
      </w:r>
    </w:p>
    <w:p w14:paraId="64AA34A6" w14:textId="77777777" w:rsidR="00967C4C" w:rsidRDefault="00C54171">
      <w:pPr>
        <w:widowControl/>
        <w:numPr>
          <w:ilvl w:val="0"/>
          <w:numId w:val="19"/>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DVT</w:t>
      </w:r>
      <w:r>
        <w:rPr>
          <w:rFonts w:ascii="Times New Roman" w:eastAsia="宋体" w:hAnsi="Times New Roman" w:cs="Times New Roman" w:hint="eastAsia"/>
          <w:color w:val="000000"/>
          <w:kern w:val="0"/>
          <w:szCs w:val="21"/>
        </w:rPr>
        <w:t>的高危因素</w:t>
      </w:r>
    </w:p>
    <w:p w14:paraId="70B29DEB" w14:textId="77777777" w:rsidR="00967C4C" w:rsidRDefault="00C54171">
      <w:pPr>
        <w:widowControl/>
        <w:numPr>
          <w:ilvl w:val="0"/>
          <w:numId w:val="19"/>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DVT</w:t>
      </w:r>
      <w:r>
        <w:rPr>
          <w:rFonts w:ascii="Times New Roman" w:eastAsia="宋体" w:hAnsi="Times New Roman" w:cs="Times New Roman" w:hint="eastAsia"/>
          <w:color w:val="000000"/>
          <w:kern w:val="0"/>
          <w:szCs w:val="21"/>
        </w:rPr>
        <w:t>临床表现</w:t>
      </w:r>
    </w:p>
    <w:p w14:paraId="0F612381" w14:textId="77777777" w:rsidR="00967C4C" w:rsidRDefault="00C54171">
      <w:pPr>
        <w:widowControl/>
        <w:numPr>
          <w:ilvl w:val="0"/>
          <w:numId w:val="19"/>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DVT</w:t>
      </w:r>
      <w:r>
        <w:rPr>
          <w:rFonts w:ascii="Times New Roman" w:eastAsia="宋体" w:hAnsi="Times New Roman" w:cs="Times New Roman" w:hint="eastAsia"/>
          <w:color w:val="000000"/>
          <w:kern w:val="0"/>
          <w:szCs w:val="21"/>
        </w:rPr>
        <w:t>的预防与治疗</w:t>
      </w:r>
    </w:p>
    <w:p w14:paraId="1C9BCB54" w14:textId="77777777" w:rsidR="00967C4C" w:rsidRDefault="00C54171">
      <w:pPr>
        <w:widowControl/>
        <w:numPr>
          <w:ilvl w:val="0"/>
          <w:numId w:val="19"/>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肺栓塞的临床表现</w:t>
      </w:r>
    </w:p>
    <w:p w14:paraId="1FD42996" w14:textId="77777777" w:rsidR="00967C4C" w:rsidRDefault="00C54171">
      <w:pPr>
        <w:widowControl/>
        <w:numPr>
          <w:ilvl w:val="0"/>
          <w:numId w:val="19"/>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肺栓塞的治疗策略与预后</w:t>
      </w:r>
    </w:p>
    <w:p w14:paraId="294C31B1" w14:textId="77777777" w:rsidR="00967C4C" w:rsidRDefault="00C54171">
      <w:pPr>
        <w:widowControl/>
        <w:numPr>
          <w:ilvl w:val="0"/>
          <w:numId w:val="3"/>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多器官功能障碍</w:t>
      </w:r>
    </w:p>
    <w:p w14:paraId="6B1B10BD" w14:textId="77777777" w:rsidR="00967C4C" w:rsidRDefault="00C54171">
      <w:pPr>
        <w:widowControl/>
        <w:numPr>
          <w:ilvl w:val="0"/>
          <w:numId w:val="20"/>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多器官功能障碍的诊断与临床表现</w:t>
      </w:r>
    </w:p>
    <w:p w14:paraId="085E20C5" w14:textId="77777777" w:rsidR="00967C4C" w:rsidRDefault="00C54171">
      <w:pPr>
        <w:widowControl/>
        <w:numPr>
          <w:ilvl w:val="0"/>
          <w:numId w:val="20"/>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多器官功能障碍的发病机制</w:t>
      </w:r>
    </w:p>
    <w:p w14:paraId="1E1BCDA8" w14:textId="77777777" w:rsidR="00967C4C" w:rsidRDefault="00C54171">
      <w:pPr>
        <w:widowControl/>
        <w:numPr>
          <w:ilvl w:val="0"/>
          <w:numId w:val="20"/>
        </w:numPr>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MODS</w:t>
      </w:r>
      <w:r>
        <w:rPr>
          <w:rFonts w:ascii="Times New Roman" w:eastAsia="宋体" w:hAnsi="Times New Roman" w:cs="Times New Roman" w:hint="eastAsia"/>
          <w:color w:val="000000"/>
          <w:kern w:val="0"/>
          <w:szCs w:val="21"/>
        </w:rPr>
        <w:t>的治疗策略与临床转归</w:t>
      </w:r>
    </w:p>
    <w:p w14:paraId="2BAD6054"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3555362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典型病例示教，通过示教进一步阐明发病原理和使学生掌握诊断及治疗原则；</w:t>
      </w:r>
    </w:p>
    <w:p w14:paraId="210A71F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教学。</w:t>
      </w:r>
    </w:p>
    <w:p w14:paraId="28C40D98"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044A3E6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课后习题</w:t>
      </w:r>
    </w:p>
    <w:p w14:paraId="2F4912D8"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2164B400"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八</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心肺脑复苏技术与</w:t>
      </w:r>
      <w:r>
        <w:rPr>
          <w:rFonts w:ascii="Times New Roman" w:eastAsia="黑体" w:hAnsi="Times New Roman" w:cs="Times New Roman" w:hint="eastAsia"/>
          <w:b/>
          <w:sz w:val="24"/>
          <w:szCs w:val="24"/>
        </w:rPr>
        <w:t>AHA</w:t>
      </w:r>
      <w:r>
        <w:rPr>
          <w:rFonts w:ascii="Times New Roman" w:eastAsia="黑体" w:hAnsi="Times New Roman" w:cs="Times New Roman" w:hint="eastAsia"/>
          <w:b/>
          <w:sz w:val="24"/>
          <w:szCs w:val="24"/>
        </w:rPr>
        <w:t>基础生命支持</w:t>
      </w:r>
    </w:p>
    <w:p w14:paraId="2F5A1B13"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2ECD6EC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）掌握单人施救者成人</w:t>
      </w:r>
      <w:r>
        <w:rPr>
          <w:rFonts w:ascii="Times New Roman" w:eastAsia="宋体" w:hAnsi="Times New Roman" w:cs="Times New Roman"/>
          <w:szCs w:val="21"/>
        </w:rPr>
        <w:t>BLS</w:t>
      </w:r>
      <w:r>
        <w:rPr>
          <w:rFonts w:ascii="Times New Roman" w:eastAsia="宋体" w:hAnsi="Times New Roman" w:cs="Times New Roman"/>
          <w:szCs w:val="21"/>
        </w:rPr>
        <w:t>；</w:t>
      </w:r>
    </w:p>
    <w:p w14:paraId="1A1FE86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）掌握自动体外除颤器和球囊面罩装置；</w:t>
      </w:r>
    </w:p>
    <w:p w14:paraId="55240AB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）了解双人施救者成人</w:t>
      </w:r>
      <w:r>
        <w:rPr>
          <w:rFonts w:ascii="Times New Roman" w:eastAsia="宋体" w:hAnsi="Times New Roman" w:cs="Times New Roman"/>
          <w:szCs w:val="21"/>
        </w:rPr>
        <w:t>BLS</w:t>
      </w:r>
      <w:r>
        <w:rPr>
          <w:rFonts w:ascii="Times New Roman" w:eastAsia="宋体" w:hAnsi="Times New Roman" w:cs="Times New Roman"/>
          <w:szCs w:val="21"/>
        </w:rPr>
        <w:t>；</w:t>
      </w:r>
    </w:p>
    <w:p w14:paraId="62BBF10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）了解儿童和婴儿</w:t>
      </w:r>
      <w:r>
        <w:rPr>
          <w:rFonts w:ascii="Times New Roman" w:eastAsia="宋体" w:hAnsi="Times New Roman" w:cs="Times New Roman"/>
          <w:szCs w:val="21"/>
        </w:rPr>
        <w:t>BLS</w:t>
      </w:r>
      <w:r>
        <w:rPr>
          <w:rFonts w:ascii="Times New Roman" w:eastAsia="宋体" w:hAnsi="Times New Roman" w:cs="Times New Roman"/>
          <w:szCs w:val="21"/>
        </w:rPr>
        <w:t>；</w:t>
      </w:r>
    </w:p>
    <w:p w14:paraId="5F19D47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）掌握成人、儿童和婴儿窒息的急救。</w:t>
      </w:r>
    </w:p>
    <w:p w14:paraId="7CF87A9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讲课时数：</w:t>
      </w:r>
      <w:r>
        <w:rPr>
          <w:rFonts w:ascii="Times New Roman" w:eastAsia="宋体" w:hAnsi="Times New Roman" w:cs="Times New Roman" w:hint="eastAsia"/>
          <w:szCs w:val="21"/>
        </w:rPr>
        <w:t>3</w:t>
      </w:r>
      <w:r>
        <w:rPr>
          <w:rFonts w:ascii="Times New Roman" w:eastAsia="宋体" w:hAnsi="Times New Roman" w:cs="Times New Roman" w:hint="eastAsia"/>
          <w:szCs w:val="21"/>
        </w:rPr>
        <w:t>学时</w:t>
      </w:r>
    </w:p>
    <w:p w14:paraId="63832CB9"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3A578E73"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）单人施救者成人</w:t>
      </w:r>
      <w:r>
        <w:rPr>
          <w:rFonts w:ascii="Times New Roman" w:eastAsia="宋体" w:hAnsi="Times New Roman" w:cs="Times New Roman"/>
          <w:color w:val="000000"/>
          <w:kern w:val="0"/>
          <w:szCs w:val="21"/>
        </w:rPr>
        <w:t>BLS</w:t>
      </w:r>
      <w:r>
        <w:rPr>
          <w:rFonts w:ascii="Times New Roman" w:eastAsia="宋体" w:hAnsi="Times New Roman" w:cs="Times New Roman"/>
          <w:color w:val="000000"/>
          <w:kern w:val="0"/>
          <w:szCs w:val="21"/>
        </w:rPr>
        <w:t>；</w:t>
      </w:r>
    </w:p>
    <w:p w14:paraId="4C00921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）自动体外除颤器和球囊面罩装置；</w:t>
      </w:r>
    </w:p>
    <w:p w14:paraId="4CF06A2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）成人、儿童和婴儿窒息的急救。</w:t>
      </w:r>
    </w:p>
    <w:p w14:paraId="3E25E536"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4ED7308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）单人施救者成人</w:t>
      </w:r>
      <w:r>
        <w:rPr>
          <w:rFonts w:ascii="Times New Roman" w:eastAsia="宋体" w:hAnsi="Times New Roman" w:cs="Times New Roman"/>
          <w:szCs w:val="21"/>
        </w:rPr>
        <w:t>BLS</w:t>
      </w:r>
      <w:r>
        <w:rPr>
          <w:rFonts w:ascii="Times New Roman" w:eastAsia="宋体" w:hAnsi="Times New Roman" w:cs="Times New Roman"/>
          <w:szCs w:val="21"/>
        </w:rPr>
        <w:t>：</w:t>
      </w:r>
    </w:p>
    <w:p w14:paraId="306E1BD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）心肺复苏基本框架；</w:t>
      </w:r>
    </w:p>
    <w:p w14:paraId="0B2FBF2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CPR</w:t>
      </w:r>
      <w:r>
        <w:rPr>
          <w:rFonts w:ascii="Times New Roman" w:eastAsia="宋体" w:hAnsi="Times New Roman" w:cs="Times New Roman"/>
          <w:szCs w:val="21"/>
        </w:rPr>
        <w:t>的主要组成部分；</w:t>
      </w:r>
    </w:p>
    <w:p w14:paraId="41C6360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）高质量</w:t>
      </w:r>
      <w:r>
        <w:rPr>
          <w:rFonts w:ascii="Times New Roman" w:eastAsia="宋体" w:hAnsi="Times New Roman" w:cs="Times New Roman"/>
          <w:szCs w:val="21"/>
        </w:rPr>
        <w:t>CPR</w:t>
      </w:r>
      <w:r>
        <w:rPr>
          <w:rFonts w:ascii="Times New Roman" w:eastAsia="宋体" w:hAnsi="Times New Roman" w:cs="Times New Roman"/>
          <w:szCs w:val="21"/>
        </w:rPr>
        <w:t>技能：成人</w:t>
      </w:r>
    </w:p>
    <w:p w14:paraId="6C12AC9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进行高质量的胸外按压步骤及注意事项；</w:t>
      </w:r>
    </w:p>
    <w:p w14:paraId="2373E9B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胸外按压的方法选择；</w:t>
      </w:r>
    </w:p>
    <w:p w14:paraId="30DA92D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人工呼吸的方法及注意事项；</w:t>
      </w:r>
    </w:p>
    <w:p w14:paraId="4C40D94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球囊面罩装置的使用方法及注意事项。</w:t>
      </w:r>
    </w:p>
    <w:p w14:paraId="6EDCBDC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）双人施救成人</w:t>
      </w:r>
      <w:r>
        <w:rPr>
          <w:rFonts w:ascii="Times New Roman" w:eastAsia="宋体" w:hAnsi="Times New Roman" w:cs="Times New Roman"/>
          <w:szCs w:val="21"/>
        </w:rPr>
        <w:t>BLS</w:t>
      </w:r>
      <w:r>
        <w:rPr>
          <w:rFonts w:ascii="Times New Roman" w:eastAsia="宋体" w:hAnsi="Times New Roman" w:cs="Times New Roman"/>
          <w:szCs w:val="21"/>
        </w:rPr>
        <w:t>程序：</w:t>
      </w:r>
    </w:p>
    <w:p w14:paraId="2569699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名或</w:t>
      </w:r>
      <w:r>
        <w:rPr>
          <w:rFonts w:ascii="Times New Roman" w:eastAsia="宋体" w:hAnsi="Times New Roman" w:cs="Times New Roman"/>
          <w:szCs w:val="21"/>
        </w:rPr>
        <w:t>2</w:t>
      </w:r>
      <w:r>
        <w:rPr>
          <w:rFonts w:ascii="Times New Roman" w:eastAsia="宋体" w:hAnsi="Times New Roman" w:cs="Times New Roman"/>
          <w:szCs w:val="21"/>
        </w:rPr>
        <w:t>名以上施救者的团队角色和职责，有效的团队操作及尽量减少按压中断。</w:t>
      </w:r>
    </w:p>
    <w:p w14:paraId="580487B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）自动体外除颤器和球囊面罩装置：</w:t>
      </w:r>
    </w:p>
    <w:p w14:paraId="40D76AB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）早期除颤的意义；</w:t>
      </w:r>
    </w:p>
    <w:p w14:paraId="2325FC9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2</w:t>
      </w:r>
      <w:r>
        <w:rPr>
          <w:rFonts w:ascii="Times New Roman" w:eastAsia="宋体" w:hAnsi="Times New Roman" w:cs="Times New Roman"/>
          <w:szCs w:val="21"/>
        </w:rPr>
        <w:t>）公众除颤项目及</w:t>
      </w:r>
      <w:r>
        <w:rPr>
          <w:rFonts w:ascii="Times New Roman" w:eastAsia="宋体" w:hAnsi="Times New Roman" w:cs="Times New Roman"/>
          <w:szCs w:val="21"/>
        </w:rPr>
        <w:t>AED</w:t>
      </w:r>
      <w:r>
        <w:rPr>
          <w:rFonts w:ascii="Times New Roman" w:eastAsia="宋体" w:hAnsi="Times New Roman" w:cs="Times New Roman"/>
          <w:szCs w:val="21"/>
        </w:rPr>
        <w:t>的通用步骤；</w:t>
      </w:r>
    </w:p>
    <w:p w14:paraId="0359293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）儿童</w:t>
      </w:r>
      <w:r>
        <w:rPr>
          <w:rFonts w:ascii="Times New Roman" w:eastAsia="宋体" w:hAnsi="Times New Roman" w:cs="Times New Roman"/>
          <w:szCs w:val="21"/>
        </w:rPr>
        <w:t>AED</w:t>
      </w:r>
      <w:r>
        <w:rPr>
          <w:rFonts w:ascii="Times New Roman" w:eastAsia="宋体" w:hAnsi="Times New Roman" w:cs="Times New Roman"/>
          <w:szCs w:val="21"/>
        </w:rPr>
        <w:t>的使用；</w:t>
      </w:r>
    </w:p>
    <w:p w14:paraId="0E8E16F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）除颤的特殊情况。</w:t>
      </w:r>
    </w:p>
    <w:p w14:paraId="7C12E2B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）儿童和婴儿</w:t>
      </w:r>
      <w:r>
        <w:rPr>
          <w:rFonts w:ascii="Times New Roman" w:eastAsia="宋体" w:hAnsi="Times New Roman" w:cs="Times New Roman"/>
          <w:szCs w:val="21"/>
        </w:rPr>
        <w:t>BLS</w:t>
      </w:r>
      <w:r>
        <w:rPr>
          <w:rFonts w:ascii="Times New Roman" w:eastAsia="宋体" w:hAnsi="Times New Roman" w:cs="Times New Roman"/>
          <w:szCs w:val="21"/>
        </w:rPr>
        <w:t>：</w:t>
      </w:r>
    </w:p>
    <w:p w14:paraId="7B910F3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）针对医务人员的儿童</w:t>
      </w:r>
      <w:r>
        <w:rPr>
          <w:rFonts w:ascii="Times New Roman" w:eastAsia="宋体" w:hAnsi="Times New Roman" w:cs="Times New Roman"/>
          <w:szCs w:val="21"/>
        </w:rPr>
        <w:t>BLS</w:t>
      </w:r>
      <w:r>
        <w:rPr>
          <w:rFonts w:ascii="Times New Roman" w:eastAsia="宋体" w:hAnsi="Times New Roman" w:cs="Times New Roman"/>
          <w:szCs w:val="21"/>
        </w:rPr>
        <w:t>流程</w:t>
      </w:r>
      <w:r>
        <w:rPr>
          <w:rFonts w:ascii="Times New Roman" w:eastAsia="宋体" w:hAnsi="Times New Roman" w:cs="Times New Roman"/>
          <w:szCs w:val="21"/>
        </w:rPr>
        <w:t>——</w:t>
      </w:r>
      <w:r>
        <w:rPr>
          <w:rFonts w:ascii="Times New Roman" w:eastAsia="宋体" w:hAnsi="Times New Roman" w:cs="Times New Roman"/>
          <w:szCs w:val="21"/>
        </w:rPr>
        <w:t>单人施救；</w:t>
      </w:r>
    </w:p>
    <w:p w14:paraId="07010DB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）高质量</w:t>
      </w:r>
      <w:r>
        <w:rPr>
          <w:rFonts w:ascii="Times New Roman" w:eastAsia="宋体" w:hAnsi="Times New Roman" w:cs="Times New Roman"/>
          <w:szCs w:val="21"/>
        </w:rPr>
        <w:t>CPR</w:t>
      </w:r>
      <w:r>
        <w:rPr>
          <w:rFonts w:ascii="Times New Roman" w:eastAsia="宋体" w:hAnsi="Times New Roman" w:cs="Times New Roman"/>
          <w:szCs w:val="21"/>
        </w:rPr>
        <w:t>技能：婴儿和儿童；</w:t>
      </w:r>
    </w:p>
    <w:p w14:paraId="4E77040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）婴儿和儿童双人施救</w:t>
      </w:r>
      <w:r>
        <w:rPr>
          <w:rFonts w:ascii="Times New Roman" w:eastAsia="宋体" w:hAnsi="Times New Roman" w:cs="Times New Roman"/>
          <w:szCs w:val="21"/>
        </w:rPr>
        <w:t>BLS</w:t>
      </w:r>
      <w:r>
        <w:rPr>
          <w:rFonts w:ascii="Times New Roman" w:eastAsia="宋体" w:hAnsi="Times New Roman" w:cs="Times New Roman"/>
          <w:szCs w:val="21"/>
        </w:rPr>
        <w:t>。</w:t>
      </w:r>
    </w:p>
    <w:p w14:paraId="46E1B03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）成人、儿童和婴儿窒息的急救：</w:t>
      </w:r>
    </w:p>
    <w:p w14:paraId="5B3238F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）气道梗阻体征；</w:t>
      </w:r>
    </w:p>
    <w:p w14:paraId="30C0802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）有反应的成人或儿童患者的窒息接触方法；</w:t>
      </w:r>
    </w:p>
    <w:p w14:paraId="6400130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）孕妇和肥胖患者的窒息解除方法；</w:t>
      </w:r>
    </w:p>
    <w:p w14:paraId="71E6F7B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）解除婴儿窒息：有反应的婴儿和无反应的婴儿。</w:t>
      </w:r>
    </w:p>
    <w:p w14:paraId="44BA1134"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3132DD1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）视频及模型学习演练，边学边练；</w:t>
      </w:r>
    </w:p>
    <w:p w14:paraId="0759B0F4"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）课堂学员现场实践练习，当场指导。</w:t>
      </w:r>
    </w:p>
    <w:p w14:paraId="16E62715"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16760B13"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现场实战练习考核</w:t>
      </w:r>
    </w:p>
    <w:p w14:paraId="4993A574"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403F2CE8"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九</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体外生命支持技术与</w:t>
      </w:r>
      <w:r>
        <w:rPr>
          <w:rFonts w:ascii="Times New Roman" w:eastAsia="黑体" w:hAnsi="Times New Roman" w:cs="Times New Roman" w:hint="eastAsia"/>
          <w:b/>
          <w:sz w:val="24"/>
          <w:szCs w:val="24"/>
        </w:rPr>
        <w:t>重症超声</w:t>
      </w:r>
    </w:p>
    <w:p w14:paraId="52AA8AFC"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73A2C30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hint="eastAsia"/>
          <w:szCs w:val="21"/>
        </w:rPr>
        <w:t>了解体外生命支持系统</w:t>
      </w:r>
    </w:p>
    <w:p w14:paraId="4621E44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了解</w:t>
      </w:r>
      <w:r>
        <w:rPr>
          <w:rFonts w:ascii="Times New Roman" w:eastAsia="宋体" w:hAnsi="Times New Roman" w:cs="Times New Roman" w:hint="eastAsia"/>
          <w:szCs w:val="21"/>
        </w:rPr>
        <w:t>VA-</w:t>
      </w:r>
      <w:r>
        <w:rPr>
          <w:rFonts w:ascii="Times New Roman" w:eastAsia="宋体" w:hAnsi="Times New Roman" w:cs="Times New Roman"/>
          <w:szCs w:val="21"/>
        </w:rPr>
        <w:t>ECMO</w:t>
      </w:r>
      <w:r>
        <w:rPr>
          <w:rFonts w:ascii="Times New Roman" w:eastAsia="宋体" w:hAnsi="Times New Roman" w:cs="Times New Roman" w:hint="eastAsia"/>
          <w:szCs w:val="21"/>
        </w:rPr>
        <w:t>与</w:t>
      </w:r>
      <w:r>
        <w:rPr>
          <w:rFonts w:ascii="Times New Roman" w:eastAsia="宋体" w:hAnsi="Times New Roman" w:cs="Times New Roman" w:hint="eastAsia"/>
          <w:szCs w:val="21"/>
        </w:rPr>
        <w:t>VV-ECMO</w:t>
      </w:r>
      <w:r>
        <w:rPr>
          <w:rFonts w:ascii="Times New Roman" w:eastAsia="宋体" w:hAnsi="Times New Roman" w:cs="Times New Roman"/>
          <w:szCs w:val="21"/>
        </w:rPr>
        <w:t>的原理及</w:t>
      </w:r>
      <w:r>
        <w:rPr>
          <w:rFonts w:ascii="Times New Roman" w:eastAsia="宋体" w:hAnsi="Times New Roman" w:cs="Times New Roman" w:hint="eastAsia"/>
          <w:szCs w:val="21"/>
        </w:rPr>
        <w:t>差异</w:t>
      </w:r>
    </w:p>
    <w:p w14:paraId="1D402D5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）熟悉重症超声在重症医学中的应用</w:t>
      </w:r>
    </w:p>
    <w:p w14:paraId="42178A5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讲课时数：</w:t>
      </w:r>
      <w:r>
        <w:rPr>
          <w:rFonts w:ascii="Times New Roman" w:eastAsia="宋体" w:hAnsi="Times New Roman" w:cs="Times New Roman" w:hint="eastAsia"/>
          <w:szCs w:val="21"/>
        </w:rPr>
        <w:t>3</w:t>
      </w:r>
      <w:r>
        <w:rPr>
          <w:rFonts w:ascii="Times New Roman" w:eastAsia="宋体" w:hAnsi="Times New Roman" w:cs="Times New Roman" w:hint="eastAsia"/>
          <w:szCs w:val="21"/>
        </w:rPr>
        <w:t>学时</w:t>
      </w:r>
    </w:p>
    <w:p w14:paraId="1C23067F"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06BCF64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体外生命支持系统的工作原理</w:t>
      </w:r>
    </w:p>
    <w:p w14:paraId="1A40C7DB"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重症超声的临床应用</w:t>
      </w:r>
    </w:p>
    <w:p w14:paraId="423FC9AA"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242865F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体外生命支持系统</w:t>
      </w:r>
    </w:p>
    <w:p w14:paraId="3CDB603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）适应症：急性、严重、可逆性的常规治疗无效的循环衰竭</w:t>
      </w:r>
      <w:r>
        <w:rPr>
          <w:rFonts w:ascii="Times New Roman" w:eastAsia="宋体" w:hAnsi="Times New Roman" w:cs="Times New Roman" w:hint="eastAsia"/>
          <w:szCs w:val="21"/>
        </w:rPr>
        <w:t>或者急性呼吸衰竭</w:t>
      </w:r>
      <w:r>
        <w:rPr>
          <w:rFonts w:ascii="Times New Roman" w:eastAsia="宋体" w:hAnsi="Times New Roman" w:cs="Times New Roman"/>
          <w:szCs w:val="21"/>
        </w:rPr>
        <w:t>患者；</w:t>
      </w:r>
    </w:p>
    <w:p w14:paraId="4707B28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hint="eastAsia"/>
          <w:szCs w:val="21"/>
        </w:rPr>
        <w:t>VA-ECMO</w:t>
      </w:r>
      <w:r>
        <w:rPr>
          <w:rFonts w:ascii="Times New Roman" w:eastAsia="宋体" w:hAnsi="Times New Roman" w:cs="Times New Roman"/>
          <w:szCs w:val="21"/>
        </w:rPr>
        <w:t>治疗指征：</w:t>
      </w:r>
    </w:p>
    <w:p w14:paraId="0D5942A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心脏指数：</w:t>
      </w:r>
      <w:r>
        <w:rPr>
          <w:rFonts w:ascii="Times New Roman" w:eastAsia="宋体" w:hAnsi="Times New Roman" w:cs="Times New Roman"/>
          <w:szCs w:val="21"/>
        </w:rPr>
        <w:t>CI</w:t>
      </w:r>
      <w:r>
        <w:rPr>
          <w:rFonts w:ascii="Times New Roman" w:eastAsia="宋体" w:hAnsi="Times New Roman" w:cs="Times New Roman"/>
          <w:szCs w:val="21"/>
        </w:rPr>
        <w:t>＜</w:t>
      </w:r>
      <w:r>
        <w:rPr>
          <w:rFonts w:ascii="Times New Roman" w:eastAsia="宋体" w:hAnsi="Times New Roman" w:cs="Times New Roman"/>
          <w:szCs w:val="21"/>
        </w:rPr>
        <w:t>2L/m2/min</w:t>
      </w:r>
      <w:r>
        <w:rPr>
          <w:rFonts w:ascii="Times New Roman" w:eastAsia="宋体" w:hAnsi="Times New Roman" w:cs="Times New Roman"/>
          <w:szCs w:val="21"/>
        </w:rPr>
        <w:t>持续</w:t>
      </w:r>
      <w:r>
        <w:rPr>
          <w:rFonts w:ascii="Times New Roman" w:eastAsia="宋体" w:hAnsi="Times New Roman" w:cs="Times New Roman"/>
          <w:szCs w:val="21"/>
        </w:rPr>
        <w:t>3</w:t>
      </w:r>
      <w:r>
        <w:rPr>
          <w:rFonts w:ascii="Times New Roman" w:eastAsia="宋体" w:hAnsi="Times New Roman" w:cs="Times New Roman"/>
          <w:szCs w:val="21"/>
        </w:rPr>
        <w:t>小时</w:t>
      </w:r>
    </w:p>
    <w:p w14:paraId="345FF24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代谢性酸中毒：</w:t>
      </w:r>
      <w:r>
        <w:rPr>
          <w:rFonts w:ascii="Times New Roman" w:eastAsia="宋体" w:hAnsi="Times New Roman" w:cs="Times New Roman"/>
          <w:szCs w:val="21"/>
        </w:rPr>
        <w:t>BE</w:t>
      </w:r>
      <w:r>
        <w:rPr>
          <w:rFonts w:ascii="Times New Roman" w:eastAsia="宋体" w:hAnsi="Times New Roman" w:cs="Times New Roman"/>
          <w:szCs w:val="21"/>
        </w:rPr>
        <w:t>＜</w:t>
      </w:r>
      <w:r>
        <w:rPr>
          <w:rFonts w:ascii="Times New Roman" w:eastAsia="宋体" w:hAnsi="Times New Roman" w:cs="Times New Roman"/>
          <w:szCs w:val="21"/>
        </w:rPr>
        <w:t>-5mmol/L</w:t>
      </w:r>
      <w:r>
        <w:rPr>
          <w:rFonts w:ascii="Times New Roman" w:eastAsia="宋体" w:hAnsi="Times New Roman" w:cs="Times New Roman"/>
          <w:szCs w:val="21"/>
        </w:rPr>
        <w:t>持续</w:t>
      </w:r>
      <w:r>
        <w:rPr>
          <w:rFonts w:ascii="Times New Roman" w:eastAsia="宋体" w:hAnsi="Times New Roman" w:cs="Times New Roman"/>
          <w:szCs w:val="21"/>
        </w:rPr>
        <w:t>3h</w:t>
      </w:r>
    </w:p>
    <w:p w14:paraId="5FDEDBF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低血压：平均动脉压：新生儿＜</w:t>
      </w:r>
      <w:r>
        <w:rPr>
          <w:rFonts w:ascii="Times New Roman" w:eastAsia="宋体" w:hAnsi="Times New Roman" w:cs="Times New Roman"/>
          <w:szCs w:val="21"/>
        </w:rPr>
        <w:t>40mmHg</w:t>
      </w:r>
      <w:r>
        <w:rPr>
          <w:rFonts w:ascii="Times New Roman" w:eastAsia="宋体" w:hAnsi="Times New Roman" w:cs="Times New Roman"/>
          <w:szCs w:val="21"/>
        </w:rPr>
        <w:t>；婴幼儿＜</w:t>
      </w:r>
      <w:r>
        <w:rPr>
          <w:rFonts w:ascii="Times New Roman" w:eastAsia="宋体" w:hAnsi="Times New Roman" w:cs="Times New Roman"/>
          <w:szCs w:val="21"/>
        </w:rPr>
        <w:t>50mmHg</w:t>
      </w:r>
      <w:r>
        <w:rPr>
          <w:rFonts w:ascii="Times New Roman" w:eastAsia="宋体" w:hAnsi="Times New Roman" w:cs="Times New Roman"/>
          <w:szCs w:val="21"/>
        </w:rPr>
        <w:t>；成人＜</w:t>
      </w:r>
      <w:r>
        <w:rPr>
          <w:rFonts w:ascii="Times New Roman" w:eastAsia="宋体" w:hAnsi="Times New Roman" w:cs="Times New Roman"/>
          <w:szCs w:val="21"/>
        </w:rPr>
        <w:t>60mmHg</w:t>
      </w:r>
    </w:p>
    <w:p w14:paraId="03AA9AA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少尿：尿量＜</w:t>
      </w:r>
      <w:r>
        <w:rPr>
          <w:rFonts w:ascii="Times New Roman" w:eastAsia="宋体" w:hAnsi="Times New Roman" w:cs="Times New Roman"/>
          <w:szCs w:val="21"/>
        </w:rPr>
        <w:t>0.5ml/kg/h</w:t>
      </w:r>
      <w:r>
        <w:rPr>
          <w:rFonts w:ascii="Times New Roman" w:eastAsia="宋体" w:hAnsi="Times New Roman" w:cs="Times New Roman"/>
          <w:szCs w:val="21"/>
        </w:rPr>
        <w:t>持续</w:t>
      </w:r>
      <w:r>
        <w:rPr>
          <w:rFonts w:ascii="Times New Roman" w:eastAsia="宋体" w:hAnsi="Times New Roman" w:cs="Times New Roman"/>
          <w:szCs w:val="21"/>
        </w:rPr>
        <w:t>3</w:t>
      </w:r>
      <w:r>
        <w:rPr>
          <w:rFonts w:ascii="Times New Roman" w:eastAsia="宋体" w:hAnsi="Times New Roman" w:cs="Times New Roman"/>
          <w:szCs w:val="21"/>
        </w:rPr>
        <w:t>小时</w:t>
      </w:r>
    </w:p>
    <w:p w14:paraId="42FCE54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⑤</w:t>
      </w:r>
      <w:r>
        <w:rPr>
          <w:rFonts w:ascii="Times New Roman" w:eastAsia="宋体" w:hAnsi="Times New Roman" w:cs="Times New Roman"/>
          <w:szCs w:val="21"/>
        </w:rPr>
        <w:t>心脏术后停机困难，且心脏畸形已矫治</w:t>
      </w:r>
    </w:p>
    <w:p w14:paraId="7AF45CA8" w14:textId="77777777" w:rsidR="00967C4C" w:rsidRDefault="00C54171">
      <w:pPr>
        <w:widowControl/>
        <w:numPr>
          <w:ilvl w:val="0"/>
          <w:numId w:val="21"/>
        </w:numPr>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VV-ECMO</w:t>
      </w:r>
      <w:r>
        <w:rPr>
          <w:rFonts w:ascii="Times New Roman" w:eastAsia="宋体" w:hAnsi="Times New Roman" w:cs="Times New Roman" w:hint="eastAsia"/>
          <w:szCs w:val="21"/>
        </w:rPr>
        <w:t>治疗指征</w:t>
      </w:r>
    </w:p>
    <w:p w14:paraId="0B939C02" w14:textId="77777777" w:rsidR="00967C4C" w:rsidRDefault="00C54171">
      <w:pPr>
        <w:widowControl/>
        <w:numPr>
          <w:ilvl w:val="0"/>
          <w:numId w:val="2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肺部氧合功能障碍</w:t>
      </w:r>
      <w:r>
        <w:rPr>
          <w:rFonts w:ascii="Times New Roman" w:eastAsia="宋体" w:hAnsi="Times New Roman" w:cs="Times New Roman" w:hint="eastAsia"/>
          <w:szCs w:val="21"/>
        </w:rPr>
        <w:t>PaO2</w:t>
      </w:r>
      <w:r>
        <w:rPr>
          <w:rFonts w:ascii="Times New Roman" w:eastAsia="宋体" w:hAnsi="Times New Roman" w:cs="Times New Roman" w:hint="eastAsia"/>
          <w:szCs w:val="21"/>
        </w:rPr>
        <w:t>＜</w:t>
      </w:r>
      <w:r>
        <w:rPr>
          <w:rFonts w:ascii="Times New Roman" w:eastAsia="宋体" w:hAnsi="Times New Roman" w:cs="Times New Roman" w:hint="eastAsia"/>
          <w:szCs w:val="21"/>
        </w:rPr>
        <w:t>50mmHg</w:t>
      </w:r>
    </w:p>
    <w:p w14:paraId="38D4BFAF" w14:textId="77777777" w:rsidR="00967C4C" w:rsidRDefault="00C54171">
      <w:pPr>
        <w:widowControl/>
        <w:numPr>
          <w:ilvl w:val="0"/>
          <w:numId w:val="2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PaO2</w:t>
      </w:r>
      <w:r>
        <w:rPr>
          <w:rFonts w:ascii="Times New Roman" w:eastAsia="宋体" w:hAnsi="Times New Roman" w:cs="Times New Roman" w:hint="eastAsia"/>
          <w:szCs w:val="21"/>
        </w:rPr>
        <w:t>＜</w:t>
      </w:r>
      <w:r>
        <w:rPr>
          <w:rFonts w:ascii="Times New Roman" w:eastAsia="宋体" w:hAnsi="Times New Roman" w:cs="Times New Roman" w:hint="eastAsia"/>
          <w:szCs w:val="21"/>
        </w:rPr>
        <w:t>50mmHg,PH</w:t>
      </w:r>
      <w:r>
        <w:rPr>
          <w:rFonts w:ascii="Times New Roman" w:eastAsia="宋体" w:hAnsi="Times New Roman" w:cs="Times New Roman" w:hint="eastAsia"/>
          <w:szCs w:val="21"/>
        </w:rPr>
        <w:t>＜</w:t>
      </w:r>
      <w:r>
        <w:rPr>
          <w:rFonts w:ascii="Times New Roman" w:eastAsia="宋体" w:hAnsi="Times New Roman" w:cs="Times New Roman" w:hint="eastAsia"/>
          <w:szCs w:val="21"/>
        </w:rPr>
        <w:t>7.3</w:t>
      </w:r>
      <w:r>
        <w:rPr>
          <w:rFonts w:ascii="Times New Roman" w:eastAsia="宋体" w:hAnsi="Times New Roman" w:cs="Times New Roman" w:hint="eastAsia"/>
          <w:szCs w:val="21"/>
        </w:rPr>
        <w:t>达</w:t>
      </w:r>
      <w:r>
        <w:rPr>
          <w:rFonts w:ascii="Times New Roman" w:eastAsia="宋体" w:hAnsi="Times New Roman" w:cs="Times New Roman" w:hint="eastAsia"/>
          <w:szCs w:val="21"/>
        </w:rPr>
        <w:t>2</w:t>
      </w:r>
      <w:r>
        <w:rPr>
          <w:rFonts w:ascii="Times New Roman" w:eastAsia="宋体" w:hAnsi="Times New Roman" w:cs="Times New Roman" w:hint="eastAsia"/>
          <w:szCs w:val="21"/>
        </w:rPr>
        <w:t>小时</w:t>
      </w:r>
    </w:p>
    <w:p w14:paraId="54CA76F0" w14:textId="77777777" w:rsidR="00967C4C" w:rsidRDefault="00C54171">
      <w:pPr>
        <w:widowControl/>
        <w:numPr>
          <w:ilvl w:val="0"/>
          <w:numId w:val="2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机械通气时间</w:t>
      </w:r>
      <w:r>
        <w:rPr>
          <w:rFonts w:ascii="Times New Roman" w:eastAsia="宋体" w:hAnsi="Times New Roman" w:cs="Times New Roman" w:hint="eastAsia"/>
          <w:szCs w:val="21"/>
        </w:rPr>
        <w:t>3</w:t>
      </w:r>
      <w:r>
        <w:rPr>
          <w:rFonts w:ascii="Times New Roman" w:eastAsia="宋体" w:hAnsi="Times New Roman" w:cs="Times New Roman" w:hint="eastAsia"/>
          <w:szCs w:val="21"/>
        </w:rPr>
        <w:t>小时，</w:t>
      </w:r>
      <w:r>
        <w:rPr>
          <w:rFonts w:ascii="Times New Roman" w:eastAsia="宋体" w:hAnsi="Times New Roman" w:cs="Times New Roman" w:hint="eastAsia"/>
          <w:szCs w:val="21"/>
        </w:rPr>
        <w:t>PaO2</w:t>
      </w:r>
      <w:r>
        <w:rPr>
          <w:rFonts w:ascii="Times New Roman" w:eastAsia="宋体" w:hAnsi="Times New Roman" w:cs="Times New Roman" w:hint="eastAsia"/>
          <w:szCs w:val="21"/>
        </w:rPr>
        <w:t>＜</w:t>
      </w:r>
      <w:r>
        <w:rPr>
          <w:rFonts w:ascii="Times New Roman" w:eastAsia="宋体" w:hAnsi="Times New Roman" w:cs="Times New Roman" w:hint="eastAsia"/>
          <w:szCs w:val="21"/>
        </w:rPr>
        <w:t>55mmHg</w:t>
      </w:r>
    </w:p>
    <w:p w14:paraId="7641B145" w14:textId="77777777" w:rsidR="00967C4C" w:rsidRDefault="00C54171">
      <w:pPr>
        <w:widowControl/>
        <w:numPr>
          <w:ilvl w:val="0"/>
          <w:numId w:val="2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机械通气出现气压伤</w:t>
      </w:r>
    </w:p>
    <w:p w14:paraId="513AAD5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ECMO</w:t>
      </w:r>
      <w:r>
        <w:rPr>
          <w:rFonts w:ascii="Times New Roman" w:eastAsia="宋体" w:hAnsi="Times New Roman" w:cs="Times New Roman" w:hint="eastAsia"/>
          <w:szCs w:val="21"/>
        </w:rPr>
        <w:t>循环系统</w:t>
      </w:r>
      <w:r>
        <w:rPr>
          <w:rFonts w:ascii="Times New Roman" w:eastAsia="宋体" w:hAnsi="Times New Roman" w:cs="Times New Roman"/>
          <w:szCs w:val="21"/>
        </w:rPr>
        <w:t>的建立：</w:t>
      </w:r>
    </w:p>
    <w:p w14:paraId="53188D1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插管的建立：插管位置、插管技术、管道的选择</w:t>
      </w:r>
    </w:p>
    <w:p w14:paraId="6FE984D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设备的准备：驱动泵、膜式氧和器、气路系统、管路系统、变温水箱、监测系统</w:t>
      </w:r>
    </w:p>
    <w:p w14:paraId="6C99417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ECMO</w:t>
      </w:r>
      <w:r>
        <w:rPr>
          <w:rFonts w:ascii="Times New Roman" w:eastAsia="宋体" w:hAnsi="Times New Roman" w:cs="Times New Roman"/>
          <w:szCs w:val="21"/>
        </w:rPr>
        <w:t>系统的建立</w:t>
      </w:r>
    </w:p>
    <w:p w14:paraId="4E71F9C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ECMO</w:t>
      </w:r>
      <w:r>
        <w:rPr>
          <w:rFonts w:ascii="Times New Roman" w:eastAsia="宋体" w:hAnsi="Times New Roman" w:cs="Times New Roman"/>
          <w:szCs w:val="21"/>
        </w:rPr>
        <w:t>期间的管理：</w:t>
      </w:r>
    </w:p>
    <w:p w14:paraId="0587348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血流量：参考流量一般为新生儿：</w:t>
      </w:r>
      <w:r>
        <w:rPr>
          <w:rFonts w:ascii="Times New Roman" w:eastAsia="宋体" w:hAnsi="Times New Roman" w:cs="Times New Roman"/>
          <w:szCs w:val="21"/>
        </w:rPr>
        <w:t>150ml/kg/min</w:t>
      </w:r>
      <w:r>
        <w:rPr>
          <w:rFonts w:ascii="Times New Roman" w:eastAsia="宋体" w:hAnsi="Times New Roman" w:cs="Times New Roman"/>
          <w:szCs w:val="21"/>
        </w:rPr>
        <w:t>，婴幼儿</w:t>
      </w:r>
      <w:r>
        <w:rPr>
          <w:rFonts w:ascii="Times New Roman" w:eastAsia="宋体" w:hAnsi="Times New Roman" w:cs="Times New Roman"/>
          <w:szCs w:val="21"/>
        </w:rPr>
        <w:t xml:space="preserve"> 100ml/kg/min</w:t>
      </w:r>
      <w:r>
        <w:rPr>
          <w:rFonts w:ascii="Times New Roman" w:eastAsia="宋体" w:hAnsi="Times New Roman" w:cs="Times New Roman"/>
          <w:szCs w:val="21"/>
        </w:rPr>
        <w:t>，儿童</w:t>
      </w:r>
      <w:r>
        <w:rPr>
          <w:rFonts w:ascii="Times New Roman" w:eastAsia="宋体" w:hAnsi="Times New Roman" w:cs="Times New Roman"/>
          <w:szCs w:val="21"/>
        </w:rPr>
        <w:t>70-100 ml/kg/min</w:t>
      </w:r>
      <w:r>
        <w:rPr>
          <w:rFonts w:ascii="Times New Roman" w:eastAsia="宋体" w:hAnsi="Times New Roman" w:cs="Times New Roman"/>
          <w:szCs w:val="21"/>
        </w:rPr>
        <w:t>，成人</w:t>
      </w:r>
      <w:r>
        <w:rPr>
          <w:rFonts w:ascii="Times New Roman" w:eastAsia="宋体" w:hAnsi="Times New Roman" w:cs="Times New Roman"/>
          <w:szCs w:val="21"/>
        </w:rPr>
        <w:t>50-75 ml/kg/min</w:t>
      </w:r>
      <w:r>
        <w:rPr>
          <w:rFonts w:ascii="Times New Roman" w:eastAsia="宋体" w:hAnsi="Times New Roman" w:cs="Times New Roman"/>
          <w:szCs w:val="21"/>
        </w:rPr>
        <w:t>。维持</w:t>
      </w:r>
      <w:r>
        <w:rPr>
          <w:rFonts w:ascii="Times New Roman" w:eastAsia="宋体" w:hAnsi="Times New Roman" w:cs="Times New Roman"/>
          <w:szCs w:val="21"/>
        </w:rPr>
        <w:t>MAP</w:t>
      </w:r>
      <w:r>
        <w:rPr>
          <w:rFonts w:ascii="Times New Roman" w:eastAsia="宋体" w:hAnsi="Times New Roman" w:cs="Times New Roman"/>
          <w:szCs w:val="21"/>
        </w:rPr>
        <w:t>婴幼儿在</w:t>
      </w:r>
      <w:r>
        <w:rPr>
          <w:rFonts w:ascii="Times New Roman" w:eastAsia="宋体" w:hAnsi="Times New Roman" w:cs="Times New Roman"/>
          <w:szCs w:val="21"/>
        </w:rPr>
        <w:t>40-50mmHg</w:t>
      </w:r>
      <w:r>
        <w:rPr>
          <w:rFonts w:ascii="Times New Roman" w:eastAsia="宋体" w:hAnsi="Times New Roman" w:cs="Times New Roman"/>
          <w:szCs w:val="21"/>
        </w:rPr>
        <w:t>，儿童和成人在</w:t>
      </w:r>
      <w:r>
        <w:rPr>
          <w:rFonts w:ascii="Times New Roman" w:eastAsia="宋体" w:hAnsi="Times New Roman" w:cs="Times New Roman"/>
          <w:szCs w:val="21"/>
        </w:rPr>
        <w:t>60-70mmHg</w:t>
      </w:r>
    </w:p>
    <w:p w14:paraId="2EF63F7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气体流量：</w:t>
      </w:r>
      <w:r>
        <w:rPr>
          <w:rFonts w:ascii="Times New Roman" w:eastAsia="宋体" w:hAnsi="Times New Roman" w:cs="Times New Roman"/>
          <w:szCs w:val="21"/>
        </w:rPr>
        <w:t>ECMO</w:t>
      </w:r>
      <w:r>
        <w:rPr>
          <w:rFonts w:ascii="Times New Roman" w:eastAsia="宋体" w:hAnsi="Times New Roman" w:cs="Times New Roman"/>
          <w:szCs w:val="21"/>
        </w:rPr>
        <w:t>开始运转时将氧浓度调至</w:t>
      </w:r>
      <w:r>
        <w:rPr>
          <w:rFonts w:ascii="Times New Roman" w:eastAsia="宋体" w:hAnsi="Times New Roman" w:cs="Times New Roman"/>
          <w:szCs w:val="21"/>
        </w:rPr>
        <w:t>70-80%</w:t>
      </w:r>
      <w:r>
        <w:rPr>
          <w:rFonts w:ascii="Times New Roman" w:eastAsia="宋体" w:hAnsi="Times New Roman" w:cs="Times New Roman"/>
          <w:szCs w:val="21"/>
        </w:rPr>
        <w:t>，气流量与血流量比为</w:t>
      </w:r>
      <w:r>
        <w:rPr>
          <w:rFonts w:ascii="Times New Roman" w:eastAsia="宋体" w:hAnsi="Times New Roman" w:cs="Times New Roman"/>
          <w:szCs w:val="21"/>
        </w:rPr>
        <w:t>0.5-0.8:1</w:t>
      </w:r>
    </w:p>
    <w:p w14:paraId="37EC67D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自主呼吸合循环策略：原则上保持气道通常，防止肺泡</w:t>
      </w:r>
      <w:proofErr w:type="gramStart"/>
      <w:r>
        <w:rPr>
          <w:rFonts w:ascii="Times New Roman" w:eastAsia="宋体" w:hAnsi="Times New Roman" w:cs="Times New Roman"/>
          <w:szCs w:val="21"/>
        </w:rPr>
        <w:t>萎</w:t>
      </w:r>
      <w:proofErr w:type="gramEnd"/>
      <w:r>
        <w:rPr>
          <w:rFonts w:ascii="Times New Roman" w:eastAsia="宋体" w:hAnsi="Times New Roman" w:cs="Times New Roman"/>
          <w:szCs w:val="21"/>
        </w:rPr>
        <w:t>陷，减少</w:t>
      </w:r>
      <w:r>
        <w:rPr>
          <w:rFonts w:ascii="Times New Roman" w:eastAsia="宋体" w:hAnsi="Times New Roman" w:cs="Times New Roman"/>
          <w:szCs w:val="21"/>
        </w:rPr>
        <w:t>肺部渗出，避免氧中毒。尽量保持病人自主呼吸，应用肺保护性通气策略</w:t>
      </w:r>
    </w:p>
    <w:p w14:paraId="035910E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抗凝治疗</w:t>
      </w:r>
      <w:r>
        <w:rPr>
          <w:rFonts w:ascii="Times New Roman" w:eastAsia="宋体" w:hAnsi="Times New Roman" w:cs="Times New Roman"/>
          <w:szCs w:val="21"/>
        </w:rPr>
        <w:t>:ECMO</w:t>
      </w:r>
      <w:r>
        <w:rPr>
          <w:rFonts w:ascii="Times New Roman" w:eastAsia="宋体" w:hAnsi="Times New Roman" w:cs="Times New Roman"/>
          <w:szCs w:val="21"/>
        </w:rPr>
        <w:t>期间使用肝素抗凝，使</w:t>
      </w:r>
      <w:r>
        <w:rPr>
          <w:rFonts w:ascii="Times New Roman" w:eastAsia="宋体" w:hAnsi="Times New Roman" w:cs="Times New Roman"/>
          <w:szCs w:val="21"/>
        </w:rPr>
        <w:t>ACT</w:t>
      </w:r>
      <w:r>
        <w:rPr>
          <w:rFonts w:ascii="Times New Roman" w:eastAsia="宋体" w:hAnsi="Times New Roman" w:cs="Times New Roman"/>
          <w:szCs w:val="21"/>
        </w:rPr>
        <w:t>维持</w:t>
      </w:r>
      <w:r>
        <w:rPr>
          <w:rFonts w:ascii="Times New Roman" w:eastAsia="宋体" w:hAnsi="Times New Roman" w:cs="Times New Roman"/>
          <w:szCs w:val="21"/>
        </w:rPr>
        <w:t>180-220s</w:t>
      </w:r>
      <w:r>
        <w:rPr>
          <w:rFonts w:ascii="Times New Roman" w:eastAsia="宋体" w:hAnsi="Times New Roman" w:cs="Times New Roman"/>
          <w:szCs w:val="21"/>
        </w:rPr>
        <w:t>，</w:t>
      </w:r>
      <w:r>
        <w:rPr>
          <w:rFonts w:ascii="Times New Roman" w:eastAsia="宋体" w:hAnsi="Times New Roman" w:cs="Times New Roman"/>
          <w:szCs w:val="21"/>
        </w:rPr>
        <w:t>APTT40-60s</w:t>
      </w:r>
    </w:p>
    <w:p w14:paraId="0AEB422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⑤</w:t>
      </w:r>
      <w:r>
        <w:rPr>
          <w:rFonts w:ascii="Times New Roman" w:eastAsia="宋体" w:hAnsi="Times New Roman" w:cs="Times New Roman"/>
          <w:szCs w:val="21"/>
        </w:rPr>
        <w:t>温度管理；</w:t>
      </w:r>
      <w:r>
        <w:rPr>
          <w:rFonts w:ascii="Times New Roman" w:eastAsia="宋体" w:hAnsi="Times New Roman" w:cs="Times New Roman"/>
          <w:szCs w:val="21"/>
        </w:rPr>
        <w:t>ECMO</w:t>
      </w:r>
      <w:r>
        <w:rPr>
          <w:rFonts w:ascii="Times New Roman" w:eastAsia="宋体" w:hAnsi="Times New Roman" w:cs="Times New Roman"/>
          <w:szCs w:val="21"/>
        </w:rPr>
        <w:t>期间温度保持在</w:t>
      </w:r>
      <w:r>
        <w:rPr>
          <w:rFonts w:ascii="Times New Roman" w:eastAsia="宋体" w:hAnsi="Times New Roman" w:cs="Times New Roman"/>
          <w:szCs w:val="21"/>
        </w:rPr>
        <w:t>36-37℃</w:t>
      </w:r>
    </w:p>
    <w:p w14:paraId="7E563EF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⑥</w:t>
      </w:r>
      <w:r>
        <w:rPr>
          <w:rFonts w:ascii="Times New Roman" w:eastAsia="宋体" w:hAnsi="Times New Roman" w:cs="Times New Roman"/>
          <w:szCs w:val="21"/>
        </w:rPr>
        <w:t>血细胞比容：需要输血维持</w:t>
      </w:r>
      <w:r>
        <w:rPr>
          <w:rFonts w:ascii="Times New Roman" w:eastAsia="宋体" w:hAnsi="Times New Roman" w:cs="Times New Roman"/>
          <w:szCs w:val="21"/>
        </w:rPr>
        <w:t>HCT</w:t>
      </w:r>
      <w:r>
        <w:rPr>
          <w:rFonts w:ascii="Times New Roman" w:eastAsia="宋体" w:hAnsi="Times New Roman" w:cs="Times New Roman"/>
          <w:szCs w:val="21"/>
        </w:rPr>
        <w:t>成人在</w:t>
      </w:r>
      <w:r>
        <w:rPr>
          <w:rFonts w:ascii="Times New Roman" w:eastAsia="宋体" w:hAnsi="Times New Roman" w:cs="Times New Roman"/>
          <w:szCs w:val="21"/>
        </w:rPr>
        <w:t>30-35%</w:t>
      </w:r>
      <w:r>
        <w:rPr>
          <w:rFonts w:ascii="Times New Roman" w:eastAsia="宋体" w:hAnsi="Times New Roman" w:cs="Times New Roman"/>
          <w:szCs w:val="21"/>
        </w:rPr>
        <w:t>，补充血小板及凝血因子，使血小板＞</w:t>
      </w:r>
      <w:r>
        <w:rPr>
          <w:rFonts w:ascii="Times New Roman" w:eastAsia="宋体" w:hAnsi="Times New Roman" w:cs="Times New Roman"/>
          <w:szCs w:val="21"/>
        </w:rPr>
        <w:t>50*109/L</w:t>
      </w:r>
      <w:r>
        <w:rPr>
          <w:rFonts w:ascii="Times New Roman" w:eastAsia="宋体" w:hAnsi="Times New Roman" w:cs="Times New Roman"/>
          <w:szCs w:val="21"/>
        </w:rPr>
        <w:t>，纤维蛋白原＞</w:t>
      </w:r>
      <w:r>
        <w:rPr>
          <w:rFonts w:ascii="Times New Roman" w:eastAsia="宋体" w:hAnsi="Times New Roman" w:cs="Times New Roman"/>
          <w:szCs w:val="21"/>
        </w:rPr>
        <w:t>1g/L</w:t>
      </w:r>
    </w:p>
    <w:p w14:paraId="4DB97CC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⑦</w:t>
      </w:r>
      <w:r>
        <w:rPr>
          <w:rFonts w:ascii="Times New Roman" w:eastAsia="宋体" w:hAnsi="Times New Roman" w:cs="Times New Roman"/>
          <w:szCs w:val="21"/>
        </w:rPr>
        <w:t>血药浓度：对能够监测血药浓度的药物应当常规进行监测</w:t>
      </w:r>
    </w:p>
    <w:p w14:paraId="5FF5381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⑧</w:t>
      </w:r>
      <w:r>
        <w:rPr>
          <w:rFonts w:ascii="Times New Roman" w:eastAsia="宋体" w:hAnsi="Times New Roman" w:cs="Times New Roman"/>
          <w:szCs w:val="21"/>
        </w:rPr>
        <w:t>镇静</w:t>
      </w:r>
    </w:p>
    <w:p w14:paraId="5D76652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）并发症及处理</w:t>
      </w:r>
    </w:p>
    <w:p w14:paraId="2212B6D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①</w:t>
      </w:r>
      <w:r>
        <w:rPr>
          <w:rFonts w:ascii="Times New Roman" w:eastAsia="宋体" w:hAnsi="Times New Roman" w:cs="Times New Roman"/>
          <w:szCs w:val="21"/>
        </w:rPr>
        <w:t>插管远端缺血：适当全身抗凝，放置动脉转流导管</w:t>
      </w:r>
    </w:p>
    <w:p w14:paraId="42FC7E9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溶血：碱化尿液维持尿量</w:t>
      </w:r>
    </w:p>
    <w:p w14:paraId="6B913AB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感染：注意无菌操作及清洁护理</w:t>
      </w:r>
    </w:p>
    <w:p w14:paraId="3D85C8A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出血和血栓栓塞：监测血凝、血小板数量及功能等</w:t>
      </w:r>
    </w:p>
    <w:p w14:paraId="5070AB8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⑤</w:t>
      </w:r>
      <w:r>
        <w:rPr>
          <w:rFonts w:ascii="Times New Roman" w:eastAsia="宋体" w:hAnsi="Times New Roman" w:cs="Times New Roman"/>
          <w:szCs w:val="21"/>
        </w:rPr>
        <w:t>脱管</w:t>
      </w:r>
    </w:p>
    <w:p w14:paraId="0D713E9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⑥</w:t>
      </w:r>
      <w:r>
        <w:rPr>
          <w:rFonts w:ascii="Times New Roman" w:eastAsia="宋体" w:hAnsi="Times New Roman" w:cs="Times New Roman"/>
          <w:szCs w:val="21"/>
        </w:rPr>
        <w:t>长时间</w:t>
      </w:r>
      <w:r>
        <w:rPr>
          <w:rFonts w:ascii="Times New Roman" w:eastAsia="宋体" w:hAnsi="Times New Roman" w:cs="Times New Roman"/>
          <w:szCs w:val="21"/>
        </w:rPr>
        <w:t>ECMO</w:t>
      </w:r>
      <w:r>
        <w:rPr>
          <w:rFonts w:ascii="Times New Roman" w:eastAsia="宋体" w:hAnsi="Times New Roman" w:cs="Times New Roman"/>
          <w:szCs w:val="21"/>
        </w:rPr>
        <w:t>辅助：当出现血浆渗漏、气体交换不良、栓塞、严重蛋白尿时，应及时更换膜式氧和器</w:t>
      </w:r>
    </w:p>
    <w:p w14:paraId="4C7B444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⑦</w:t>
      </w:r>
      <w:r>
        <w:rPr>
          <w:rFonts w:ascii="Times New Roman" w:eastAsia="宋体" w:hAnsi="Times New Roman" w:cs="Times New Roman"/>
          <w:szCs w:val="21"/>
        </w:rPr>
        <w:t>管路中出现空气：暂停血泵、夹闭靠近患者的管路，加强药物和呼吸机支持</w:t>
      </w:r>
    </w:p>
    <w:p w14:paraId="2FF749A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⑧</w:t>
      </w:r>
      <w:r>
        <w:rPr>
          <w:rFonts w:ascii="Times New Roman" w:eastAsia="宋体" w:hAnsi="Times New Roman" w:cs="Times New Roman"/>
          <w:szCs w:val="21"/>
        </w:rPr>
        <w:t>高压灌注</w:t>
      </w:r>
    </w:p>
    <w:p w14:paraId="3CD29C0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ECMO</w:t>
      </w:r>
      <w:proofErr w:type="gramStart"/>
      <w:r>
        <w:rPr>
          <w:rFonts w:ascii="Times New Roman" w:eastAsia="宋体" w:hAnsi="Times New Roman" w:cs="Times New Roman"/>
          <w:szCs w:val="21"/>
        </w:rPr>
        <w:t>撤机指</w:t>
      </w:r>
      <w:proofErr w:type="gramEnd"/>
      <w:r>
        <w:rPr>
          <w:rFonts w:ascii="Times New Roman" w:eastAsia="宋体" w:hAnsi="Times New Roman" w:cs="Times New Roman"/>
          <w:szCs w:val="21"/>
        </w:rPr>
        <w:t>征及方法</w:t>
      </w:r>
    </w:p>
    <w:p w14:paraId="76B7E5F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ECMO</w:t>
      </w:r>
      <w:proofErr w:type="gramStart"/>
      <w:r>
        <w:rPr>
          <w:rFonts w:ascii="Times New Roman" w:eastAsia="宋体" w:hAnsi="Times New Roman" w:cs="Times New Roman"/>
          <w:szCs w:val="21"/>
        </w:rPr>
        <w:t>撤机指</w:t>
      </w:r>
      <w:proofErr w:type="gramEnd"/>
      <w:r>
        <w:rPr>
          <w:rFonts w:ascii="Times New Roman" w:eastAsia="宋体" w:hAnsi="Times New Roman" w:cs="Times New Roman"/>
          <w:szCs w:val="21"/>
        </w:rPr>
        <w:t>征</w:t>
      </w:r>
    </w:p>
    <w:p w14:paraId="07FE54D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ECMO</w:t>
      </w:r>
      <w:proofErr w:type="gramStart"/>
      <w:r>
        <w:rPr>
          <w:rFonts w:ascii="Times New Roman" w:eastAsia="宋体" w:hAnsi="Times New Roman" w:cs="Times New Roman"/>
          <w:szCs w:val="21"/>
        </w:rPr>
        <w:t>撤机方法</w:t>
      </w:r>
      <w:proofErr w:type="gramEnd"/>
    </w:p>
    <w:p w14:paraId="430A0F7A" w14:textId="77777777" w:rsidR="00967C4C" w:rsidRDefault="00C54171">
      <w:pPr>
        <w:widowControl/>
        <w:spacing w:beforeLines="50" w:before="156" w:afterLines="50" w:after="156"/>
        <w:ind w:firstLineChars="200" w:firstLine="420"/>
        <w:jc w:val="left"/>
        <w:rPr>
          <w:rFonts w:ascii="Times New Roman" w:eastAsia="宋体" w:hAnsi="Times New Roman" w:cs="Times New Roman"/>
          <w:b/>
          <w:bCs/>
          <w:color w:val="000000"/>
          <w:kern w:val="0"/>
          <w:szCs w:val="21"/>
        </w:rPr>
      </w:pPr>
      <w:r>
        <w:rPr>
          <w:rFonts w:ascii="宋体" w:eastAsia="宋体" w:hAnsi="宋体" w:cs="宋体" w:hint="eastAsia"/>
          <w:szCs w:val="21"/>
        </w:rPr>
        <w:t>③</w:t>
      </w:r>
      <w:r>
        <w:rPr>
          <w:rFonts w:ascii="Times New Roman" w:eastAsia="宋体" w:hAnsi="Times New Roman" w:cs="Times New Roman"/>
          <w:szCs w:val="21"/>
        </w:rPr>
        <w:t>ECMO</w:t>
      </w:r>
      <w:proofErr w:type="gramStart"/>
      <w:r>
        <w:rPr>
          <w:rFonts w:ascii="Times New Roman" w:eastAsia="宋体" w:hAnsi="Times New Roman" w:cs="Times New Roman"/>
          <w:szCs w:val="21"/>
        </w:rPr>
        <w:t>撤机后处理</w:t>
      </w:r>
      <w:proofErr w:type="gramEnd"/>
    </w:p>
    <w:p w14:paraId="7400A4D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）重症超声的应用指征</w:t>
      </w:r>
    </w:p>
    <w:p w14:paraId="57BFDC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）重症超声的血流动力学评估</w:t>
      </w:r>
    </w:p>
    <w:p w14:paraId="767C624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）重症超声的呼吸监测：从诊断到指导治疗</w:t>
      </w:r>
    </w:p>
    <w:p w14:paraId="1CD387A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）重症超声的器官灌注评估</w:t>
      </w:r>
    </w:p>
    <w:p w14:paraId="7A07D25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）重症超声的常用参数与测量方法</w:t>
      </w:r>
    </w:p>
    <w:p w14:paraId="191CD75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）重症心脏超声：重点阐述胸骨旁左室长轴切面，胸骨旁心底短轴切面，心尖切面，剑突下四腔切面。阐述下腔静脉的测量方法。</w:t>
      </w:r>
      <w:r>
        <w:rPr>
          <w:rFonts w:ascii="Times New Roman" w:eastAsia="宋体" w:hAnsi="Times New Roman" w:cs="Times New Roman"/>
          <w:szCs w:val="21"/>
        </w:rPr>
        <w:t>M</w:t>
      </w:r>
      <w:r>
        <w:rPr>
          <w:rFonts w:ascii="Times New Roman" w:eastAsia="宋体" w:hAnsi="Times New Roman" w:cs="Times New Roman"/>
          <w:szCs w:val="21"/>
        </w:rPr>
        <w:t>型超声定义：</w:t>
      </w:r>
      <w:r>
        <w:rPr>
          <w:rFonts w:ascii="Times New Roman" w:eastAsia="宋体" w:hAnsi="Times New Roman" w:cs="Times New Roman"/>
          <w:szCs w:val="21"/>
        </w:rPr>
        <w:t>M</w:t>
      </w:r>
      <w:r>
        <w:rPr>
          <w:rFonts w:ascii="Times New Roman" w:eastAsia="宋体" w:hAnsi="Times New Roman" w:cs="Times New Roman"/>
          <w:szCs w:val="21"/>
        </w:rPr>
        <w:t>型超声是一种定点探测的超声技术，是指探头固定于某点，声</w:t>
      </w:r>
      <w:proofErr w:type="gramStart"/>
      <w:r>
        <w:rPr>
          <w:rFonts w:ascii="Times New Roman" w:eastAsia="宋体" w:hAnsi="Times New Roman" w:cs="Times New Roman"/>
          <w:szCs w:val="21"/>
        </w:rPr>
        <w:t>束方向</w:t>
      </w:r>
      <w:proofErr w:type="gramEnd"/>
      <w:r>
        <w:rPr>
          <w:rFonts w:ascii="Times New Roman" w:eastAsia="宋体" w:hAnsi="Times New Roman" w:cs="Times New Roman"/>
          <w:szCs w:val="21"/>
        </w:rPr>
        <w:t>不变，观察心脏</w:t>
      </w:r>
      <w:proofErr w:type="gramStart"/>
      <w:r>
        <w:rPr>
          <w:rFonts w:ascii="Times New Roman" w:eastAsia="宋体" w:hAnsi="Times New Roman" w:cs="Times New Roman"/>
          <w:szCs w:val="21"/>
        </w:rPr>
        <w:t>某一径线</w:t>
      </w:r>
      <w:proofErr w:type="gramEnd"/>
      <w:r>
        <w:rPr>
          <w:rFonts w:ascii="Times New Roman" w:eastAsia="宋体" w:hAnsi="Times New Roman" w:cs="Times New Roman"/>
          <w:szCs w:val="21"/>
        </w:rPr>
        <w:t>上各界面活动规律。</w:t>
      </w:r>
    </w:p>
    <w:p w14:paraId="027E74D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超声评价血流动力学技术与指标：心脏超声对容量状态和容量反应性的评估一般包括前负荷静态指标和容量反应指标，静态指标即单一的测量心脏内径，面积及容积大小和流量的快慢；容量反应性指标，广义包括流量和内径大小对于动态手段的变化，</w:t>
      </w:r>
      <w:proofErr w:type="gramStart"/>
      <w:r>
        <w:rPr>
          <w:rFonts w:ascii="Times New Roman" w:eastAsia="宋体" w:hAnsi="Times New Roman" w:cs="Times New Roman"/>
          <w:szCs w:val="21"/>
        </w:rPr>
        <w:t>狭义是</w:t>
      </w:r>
      <w:proofErr w:type="gramEnd"/>
      <w:r>
        <w:rPr>
          <w:rFonts w:ascii="Times New Roman" w:eastAsia="宋体" w:hAnsi="Times New Roman" w:cs="Times New Roman"/>
          <w:szCs w:val="21"/>
        </w:rPr>
        <w:t>指心肺相互</w:t>
      </w:r>
      <w:r>
        <w:rPr>
          <w:rFonts w:ascii="Times New Roman" w:eastAsia="宋体" w:hAnsi="Times New Roman" w:cs="Times New Roman"/>
          <w:szCs w:val="21"/>
        </w:rPr>
        <w:t>关系引导的容量反应性指标。重点阐述容量反应性的定义。</w:t>
      </w:r>
    </w:p>
    <w:p w14:paraId="4854E0C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）肺部超声的应用：指出肺部超声可以检查的内容及征象。</w:t>
      </w:r>
    </w:p>
    <w:p w14:paraId="7B3F09A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）重症超声的临床应用</w:t>
      </w:r>
    </w:p>
    <w:p w14:paraId="3C615B3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重症超声在评估血流动力学与休克治疗中的作用：超声在评估前负荷及容量反应性方面的作用；心脏超声评估心功能时的作用；心脏超声对外周阻力的评估；肺部超声作用；肾脏超声在循环监测及休克支持中的作用</w:t>
      </w:r>
    </w:p>
    <w:p w14:paraId="7DF49B2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）超声在感染性休克循环支持中的作用：感染性休克的容量特点；重症心脏超声在感染性休克的管理中的临床应用流程</w:t>
      </w:r>
    </w:p>
    <w:p w14:paraId="2BF1090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3</w:t>
      </w:r>
      <w:r>
        <w:rPr>
          <w:rFonts w:ascii="Times New Roman" w:eastAsia="宋体" w:hAnsi="Times New Roman" w:cs="Times New Roman"/>
          <w:szCs w:val="21"/>
        </w:rPr>
        <w:t>）重症心脏超声与急性肺动脉栓塞：超声的直接和间接征象协助诊断急性肺</w:t>
      </w:r>
      <w:r>
        <w:rPr>
          <w:rFonts w:ascii="Times New Roman" w:eastAsia="宋体" w:hAnsi="Times New Roman" w:cs="Times New Roman"/>
          <w:szCs w:val="21"/>
        </w:rPr>
        <w:t>动脉栓塞。</w:t>
      </w:r>
    </w:p>
    <w:p w14:paraId="58F40DB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）重症超声的整合应用于流程化管理</w:t>
      </w:r>
    </w:p>
    <w:p w14:paraId="25BED37D"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24C42A1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）结合幻灯片讲课</w:t>
      </w:r>
    </w:p>
    <w:p w14:paraId="1490943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）典型病例示教</w:t>
      </w:r>
    </w:p>
    <w:p w14:paraId="0993019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）典型图像识别</w:t>
      </w:r>
    </w:p>
    <w:p w14:paraId="67B097C7"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7CBBA7A6"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课后思考题及讨论。</w:t>
      </w:r>
    </w:p>
    <w:p w14:paraId="461B7CE5" w14:textId="77777777" w:rsidR="00967C4C" w:rsidRDefault="00967C4C">
      <w:pPr>
        <w:widowControl/>
        <w:spacing w:beforeLines="50" w:before="156" w:afterLines="50" w:after="156"/>
        <w:jc w:val="left"/>
        <w:rPr>
          <w:rFonts w:ascii="Times New Roman" w:eastAsia="黑体" w:hAnsi="Times New Roman" w:cs="Times New Roman"/>
          <w:b/>
          <w:sz w:val="24"/>
          <w:szCs w:val="24"/>
        </w:rPr>
      </w:pPr>
    </w:p>
    <w:p w14:paraId="2793451E"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重症感染</w:t>
      </w:r>
      <w:r>
        <w:rPr>
          <w:rFonts w:ascii="Times New Roman" w:eastAsia="黑体" w:hAnsi="Times New Roman" w:cs="Times New Roman" w:hint="eastAsia"/>
          <w:b/>
          <w:sz w:val="24"/>
          <w:szCs w:val="24"/>
        </w:rPr>
        <w:t>与脓毒症治疗</w:t>
      </w:r>
    </w:p>
    <w:p w14:paraId="57CF6744"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4AB96D9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）掌握脓毒症、感染性休克、呼吸机相关性肺炎、重症社区获得性肺炎、侵袭性真菌感染、多重耐药菌的定义；掌握抗生素应用的基本原则。</w:t>
      </w:r>
    </w:p>
    <w:p w14:paraId="46AE74E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）熟悉多重耐药菌院内感染的防控；熟悉</w:t>
      </w:r>
      <w:bookmarkStart w:id="6" w:name="_Hlk74778571"/>
      <w:r>
        <w:rPr>
          <w:rFonts w:ascii="Times New Roman" w:eastAsia="宋体" w:hAnsi="Times New Roman" w:cs="Times New Roman"/>
          <w:szCs w:val="21"/>
        </w:rPr>
        <w:t>常见的多重耐药菌的种类、相应抗菌药物的选择</w:t>
      </w:r>
      <w:bookmarkEnd w:id="6"/>
      <w:r>
        <w:rPr>
          <w:rFonts w:ascii="Times New Roman" w:eastAsia="宋体" w:hAnsi="Times New Roman" w:cs="Times New Roman"/>
          <w:szCs w:val="21"/>
        </w:rPr>
        <w:t>；熟悉呼吸机相关性肺炎和重症社区获得性肺炎的临床表现、诊断及治疗。</w:t>
      </w:r>
    </w:p>
    <w:p w14:paraId="2DC69D9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）了解呼吸机相关性肺炎、重症社区获得性肺炎、尿管相关感染的病因和发病机制；了解几种特殊耐药菌的特点和治疗。</w:t>
      </w:r>
    </w:p>
    <w:p w14:paraId="3798E9D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讲课时数：</w:t>
      </w:r>
      <w:r>
        <w:rPr>
          <w:rFonts w:ascii="Times New Roman" w:eastAsia="宋体" w:hAnsi="Times New Roman" w:cs="Times New Roman"/>
          <w:szCs w:val="21"/>
        </w:rPr>
        <w:t>3</w:t>
      </w:r>
      <w:r>
        <w:rPr>
          <w:rFonts w:ascii="Times New Roman" w:eastAsia="宋体" w:hAnsi="Times New Roman" w:cs="Times New Roman"/>
          <w:szCs w:val="21"/>
        </w:rPr>
        <w:t>学时</w:t>
      </w:r>
    </w:p>
    <w:p w14:paraId="004F0512"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7282269A"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）脓毒症、感染性休克、呼吸机相关性肺炎、重症社区获得性肺炎、侵袭性真菌感染、多重耐药菌的定义；</w:t>
      </w:r>
    </w:p>
    <w:p w14:paraId="060FE274"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）掌握抗生素应用的基本原则；</w:t>
      </w:r>
    </w:p>
    <w:p w14:paraId="2A6F2B6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）常见的多重耐药菌的种类、相应抗菌药物的选择。</w:t>
      </w:r>
    </w:p>
    <w:p w14:paraId="05E19951"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3AC36C0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）呼吸机相关肺炎</w:t>
      </w:r>
    </w:p>
    <w:p w14:paraId="76150E54"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）定义和发病机制</w:t>
      </w:r>
      <w:r>
        <w:rPr>
          <w:rFonts w:ascii="Times New Roman" w:eastAsia="宋体" w:hAnsi="Times New Roman" w:cs="Times New Roman"/>
          <w:szCs w:val="21"/>
        </w:rPr>
        <w:t xml:space="preserve"> </w:t>
      </w:r>
      <w:r>
        <w:rPr>
          <w:rFonts w:ascii="Times New Roman" w:eastAsia="宋体" w:hAnsi="Times New Roman" w:cs="Times New Roman"/>
          <w:szCs w:val="21"/>
        </w:rPr>
        <w:t>同时介绍常见的病原菌</w:t>
      </w:r>
    </w:p>
    <w:p w14:paraId="20D3A40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）病因和发病机制</w:t>
      </w:r>
      <w:r>
        <w:rPr>
          <w:rFonts w:ascii="Times New Roman" w:eastAsia="宋体" w:hAnsi="Times New Roman" w:cs="Times New Roman"/>
          <w:szCs w:val="21"/>
        </w:rPr>
        <w:t xml:space="preserve"> </w:t>
      </w:r>
      <w:r>
        <w:rPr>
          <w:rFonts w:ascii="Times New Roman" w:eastAsia="宋体" w:hAnsi="Times New Roman" w:cs="Times New Roman"/>
          <w:szCs w:val="21"/>
        </w:rPr>
        <w:t>简单介绍</w:t>
      </w:r>
    </w:p>
    <w:p w14:paraId="72486F9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）临床表现及诊断</w:t>
      </w:r>
      <w:r>
        <w:rPr>
          <w:rFonts w:ascii="Times New Roman" w:eastAsia="宋体" w:hAnsi="Times New Roman" w:cs="Times New Roman"/>
          <w:szCs w:val="21"/>
        </w:rPr>
        <w:t xml:space="preserve"> </w:t>
      </w:r>
      <w:r>
        <w:rPr>
          <w:rFonts w:ascii="Times New Roman" w:eastAsia="宋体" w:hAnsi="Times New Roman" w:cs="Times New Roman"/>
          <w:szCs w:val="21"/>
        </w:rPr>
        <w:t>重点讲解临床诊断标准及肺部感染评分法</w:t>
      </w:r>
    </w:p>
    <w:p w14:paraId="5FEDE5E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）治疗和预防</w:t>
      </w:r>
      <w:r>
        <w:rPr>
          <w:rFonts w:ascii="Times New Roman" w:eastAsia="宋体" w:hAnsi="Times New Roman" w:cs="Times New Roman"/>
          <w:szCs w:val="21"/>
        </w:rPr>
        <w:t xml:space="preserve"> </w:t>
      </w:r>
      <w:r>
        <w:rPr>
          <w:rFonts w:ascii="Times New Roman" w:eastAsia="宋体" w:hAnsi="Times New Roman" w:cs="Times New Roman"/>
          <w:szCs w:val="21"/>
        </w:rPr>
        <w:t>强调预防的重要性，积极治疗原发病、合理应用抗菌药物</w:t>
      </w:r>
    </w:p>
    <w:p w14:paraId="44996DB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）重症社区获得性肺炎</w:t>
      </w:r>
    </w:p>
    <w:p w14:paraId="4D12D20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）说明我国重症社区获得性肺炎的诊断标准、常见的病原体和临床表现；</w:t>
      </w:r>
    </w:p>
    <w:p w14:paraId="6611555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）治疗中重点介绍经验性抗菌药物的选择方法</w:t>
      </w:r>
    </w:p>
    <w:p w14:paraId="4204379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）导管相关血流感染、尿管相关感染</w:t>
      </w:r>
    </w:p>
    <w:p w14:paraId="36D6345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）概述定义、常见的导管及病原菌、感染途径；</w:t>
      </w:r>
    </w:p>
    <w:p w14:paraId="52A1B65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）重点介绍诊断标准、相应的处理方法包括导管的处理和抗菌药物的选择；</w:t>
      </w:r>
    </w:p>
    <w:p w14:paraId="20DCA97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）熟悉尿管相关尿路感染的诊断、治疗和预防</w:t>
      </w:r>
    </w:p>
    <w:p w14:paraId="4C5E9BE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）特殊耐药菌</w:t>
      </w:r>
    </w:p>
    <w:p w14:paraId="64903DB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）掌握多重耐药菌的概念</w:t>
      </w:r>
    </w:p>
    <w:p w14:paraId="0C9D84C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）熟悉广泛耐药菌、常见的耐药菌种类及其特点</w:t>
      </w:r>
    </w:p>
    <w:p w14:paraId="11FBAF9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）举例介绍包括金黄色葡萄球菌感染、</w:t>
      </w:r>
      <w:proofErr w:type="gramStart"/>
      <w:r>
        <w:rPr>
          <w:rFonts w:ascii="Times New Roman" w:eastAsia="宋体" w:hAnsi="Times New Roman" w:cs="Times New Roman"/>
          <w:szCs w:val="21"/>
        </w:rPr>
        <w:t>屎肠球菌</w:t>
      </w:r>
      <w:proofErr w:type="gramEnd"/>
      <w:r>
        <w:rPr>
          <w:rFonts w:ascii="Times New Roman" w:eastAsia="宋体" w:hAnsi="Times New Roman" w:cs="Times New Roman"/>
          <w:szCs w:val="21"/>
        </w:rPr>
        <w:t>、鲍曼不动杆菌、铜绿假单胞菌、肺炎克雷</w:t>
      </w:r>
      <w:proofErr w:type="gramStart"/>
      <w:r>
        <w:rPr>
          <w:rFonts w:ascii="Times New Roman" w:eastAsia="宋体" w:hAnsi="Times New Roman" w:cs="Times New Roman"/>
          <w:szCs w:val="21"/>
        </w:rPr>
        <w:t>伯菌这</w:t>
      </w:r>
      <w:proofErr w:type="gramEnd"/>
      <w:r>
        <w:rPr>
          <w:rFonts w:ascii="Times New Roman" w:eastAsia="宋体" w:hAnsi="Times New Roman" w:cs="Times New Roman"/>
          <w:szCs w:val="21"/>
        </w:rPr>
        <w:t>几种常见耐药菌的特点和治疗药物的选择</w:t>
      </w:r>
    </w:p>
    <w:p w14:paraId="7F8B2F61"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）侵袭性真菌感染</w:t>
      </w:r>
    </w:p>
    <w:p w14:paraId="19A5970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）概述定义</w:t>
      </w:r>
    </w:p>
    <w:p w14:paraId="00A0761D"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）临床表现及影像学资料</w:t>
      </w:r>
    </w:p>
    <w:p w14:paraId="26DFE65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）抗生素治疗的选择</w:t>
      </w:r>
    </w:p>
    <w:p w14:paraId="76946D1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）院内感染的防控和抗生素合理应用</w:t>
      </w:r>
    </w:p>
    <w:p w14:paraId="372A471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）介绍标准预防的概念、多重耐药菌院内感染的防控</w:t>
      </w:r>
    </w:p>
    <w:p w14:paraId="6BF607E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）简介常见抗生素的抗菌谱和药代特点</w:t>
      </w:r>
    </w:p>
    <w:p w14:paraId="589A453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）重症患者抗生素合理应用的</w:t>
      </w:r>
      <w:r>
        <w:rPr>
          <w:rFonts w:ascii="Times New Roman" w:eastAsia="宋体" w:hAnsi="Times New Roman" w:cs="Times New Roman"/>
          <w:szCs w:val="21"/>
        </w:rPr>
        <w:t>特殊问题</w:t>
      </w:r>
    </w:p>
    <w:p w14:paraId="315E4B9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）脓毒症的</w:t>
      </w:r>
      <w:proofErr w:type="gramStart"/>
      <w:r>
        <w:rPr>
          <w:rFonts w:ascii="Times New Roman" w:eastAsia="宋体" w:hAnsi="Times New Roman" w:cs="Times New Roman" w:hint="eastAsia"/>
          <w:szCs w:val="21"/>
        </w:rPr>
        <w:t>集束化治疗</w:t>
      </w:r>
      <w:proofErr w:type="gramEnd"/>
      <w:r>
        <w:rPr>
          <w:rFonts w:ascii="Times New Roman" w:eastAsia="宋体" w:hAnsi="Times New Roman" w:cs="Times New Roman" w:hint="eastAsia"/>
          <w:szCs w:val="21"/>
        </w:rPr>
        <w:t>策略</w:t>
      </w:r>
    </w:p>
    <w:p w14:paraId="098695F5"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）脓毒症的发病机制与临床特征</w:t>
      </w:r>
    </w:p>
    <w:p w14:paraId="0B33910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）脓毒症与器官功能损害</w:t>
      </w:r>
    </w:p>
    <w:p w14:paraId="544F75C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）脓毒症的治疗策略与转归</w:t>
      </w:r>
    </w:p>
    <w:p w14:paraId="07667B5C"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01973C03"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结合</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和影像学资料</w:t>
      </w:r>
    </w:p>
    <w:p w14:paraId="21E5EC6C"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示教典型病例</w:t>
      </w:r>
    </w:p>
    <w:p w14:paraId="0CABC0F5"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34162E3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课堂提问及课后练习小测试</w:t>
      </w:r>
    </w:p>
    <w:p w14:paraId="51F6CBF4" w14:textId="77777777" w:rsidR="00967C4C" w:rsidRDefault="00967C4C">
      <w:pPr>
        <w:widowControl/>
        <w:spacing w:beforeLines="50" w:before="156" w:afterLines="50" w:after="156"/>
        <w:ind w:firstLineChars="200" w:firstLine="482"/>
        <w:jc w:val="left"/>
        <w:rPr>
          <w:rFonts w:ascii="Times New Roman" w:eastAsia="黑体" w:hAnsi="Times New Roman" w:cs="Times New Roman"/>
          <w:b/>
          <w:sz w:val="24"/>
          <w:szCs w:val="24"/>
        </w:rPr>
      </w:pPr>
    </w:p>
    <w:p w14:paraId="03FB300A"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第十一章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重症患者的</w:t>
      </w:r>
      <w:r>
        <w:rPr>
          <w:rFonts w:ascii="Times New Roman" w:eastAsia="黑体" w:hAnsi="Times New Roman" w:cs="Times New Roman" w:hint="eastAsia"/>
          <w:b/>
          <w:sz w:val="24"/>
          <w:szCs w:val="24"/>
        </w:rPr>
        <w:t>镇痛镇静治疗</w:t>
      </w:r>
    </w:p>
    <w:p w14:paraId="566EAA13"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lastRenderedPageBreak/>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6E7F8ED0"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）掌握疼痛的评估及治疗；</w:t>
      </w:r>
    </w:p>
    <w:p w14:paraId="2E96C1B1"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）掌握镇静的评价；</w:t>
      </w:r>
    </w:p>
    <w:p w14:paraId="68916E2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）了解镇静的方法以及镇静药物对器官功能的影响</w:t>
      </w:r>
    </w:p>
    <w:p w14:paraId="2E3BB99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讲课时数：</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学时</w:t>
      </w:r>
    </w:p>
    <w:p w14:paraId="444CA802"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4BD624C0"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）掌握疼痛的评估及治疗；</w:t>
      </w:r>
    </w:p>
    <w:p w14:paraId="714CB34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）掌握镇静的评价。</w:t>
      </w:r>
    </w:p>
    <w:p w14:paraId="2686FA0C"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2333620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）重症患者的镇痛：</w:t>
      </w:r>
    </w:p>
    <w:p w14:paraId="0544347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）疼痛的评估</w:t>
      </w:r>
    </w:p>
    <w:p w14:paraId="249E244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疼痛评估的必要性；</w:t>
      </w:r>
    </w:p>
    <w:p w14:paraId="61E2B09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评估疼痛的常用工具；</w:t>
      </w:r>
    </w:p>
    <w:p w14:paraId="509CF01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）疼痛的治疗：</w:t>
      </w:r>
    </w:p>
    <w:p w14:paraId="2FB453E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常用的镇痛方法：非药物镇痛及药物镇痛，药物镇痛的种类选择，患者自控镇痛及神经干镇痛。</w:t>
      </w:r>
    </w:p>
    <w:p w14:paraId="3404078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）重症患者的镇静：</w:t>
      </w:r>
    </w:p>
    <w:p w14:paraId="19A0D55A"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镇静的评价：</w:t>
      </w:r>
    </w:p>
    <w:p w14:paraId="4A25B05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镇静和躁动的评估：五种评分量表的使用</w:t>
      </w:r>
    </w:p>
    <w:p w14:paraId="22EAE0DC"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谵妄的评估。</w:t>
      </w:r>
    </w:p>
    <w:p w14:paraId="27C116F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镇静的方法：</w:t>
      </w:r>
    </w:p>
    <w:p w14:paraId="3599C5D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非药物治疗</w:t>
      </w:r>
    </w:p>
    <w:p w14:paraId="6746811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常用的镇静药物</w:t>
      </w:r>
    </w:p>
    <w:p w14:paraId="16D463D2"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谵妄的治疗：</w:t>
      </w:r>
    </w:p>
    <w:p w14:paraId="6D0635CB"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镇静药物的使用方法：</w:t>
      </w:r>
    </w:p>
    <w:p w14:paraId="224AAA0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给药方式；</w:t>
      </w:r>
    </w:p>
    <w:p w14:paraId="25699CF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镇静目标</w:t>
      </w:r>
    </w:p>
    <w:p w14:paraId="5FB89CE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）镇静镇痛药物对器官功能的影响：</w:t>
      </w:r>
    </w:p>
    <w:p w14:paraId="48693C70"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）呼吸功能；</w:t>
      </w:r>
    </w:p>
    <w:p w14:paraId="084076B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）循环功能；</w:t>
      </w:r>
    </w:p>
    <w:p w14:paraId="2C16549F"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3</w:t>
      </w:r>
      <w:r>
        <w:rPr>
          <w:rFonts w:ascii="Times New Roman" w:eastAsia="宋体" w:hAnsi="Times New Roman" w:cs="Times New Roman"/>
          <w:szCs w:val="21"/>
        </w:rPr>
        <w:t>）神经肌肉功能；</w:t>
      </w:r>
    </w:p>
    <w:p w14:paraId="6FB915F3"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）消化功能；</w:t>
      </w:r>
    </w:p>
    <w:p w14:paraId="2A8C025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）肾功能。</w:t>
      </w:r>
    </w:p>
    <w:p w14:paraId="58428F35"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0C7CC8A9"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结合实际病例进行讲解</w:t>
      </w:r>
    </w:p>
    <w:p w14:paraId="2A2ABE28"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44CDD84D" w14:textId="77777777" w:rsidR="00967C4C" w:rsidRDefault="00C54171">
      <w:pPr>
        <w:widowControl/>
        <w:spacing w:beforeLines="50" w:before="156" w:afterLines="50" w:after="156"/>
        <w:ind w:firstLineChars="200" w:firstLine="420"/>
        <w:jc w:val="left"/>
        <w:rPr>
          <w:rFonts w:ascii="Times New Roman" w:eastAsia="宋体" w:hAnsi="Times New Roman" w:cs="Times New Roman"/>
          <w:bCs/>
          <w:szCs w:val="21"/>
        </w:rPr>
      </w:pPr>
      <w:r>
        <w:rPr>
          <w:rFonts w:ascii="Times New Roman" w:eastAsia="宋体" w:hAnsi="Times New Roman" w:cs="Times New Roman"/>
          <w:bCs/>
          <w:szCs w:val="21"/>
        </w:rPr>
        <w:t>课堂提问</w:t>
      </w:r>
    </w:p>
    <w:p w14:paraId="27EFDEA9" w14:textId="77777777" w:rsidR="00967C4C" w:rsidRDefault="00967C4C">
      <w:pPr>
        <w:widowControl/>
        <w:spacing w:beforeLines="50" w:before="156" w:afterLines="50" w:after="156"/>
        <w:ind w:firstLineChars="200" w:firstLine="482"/>
        <w:jc w:val="left"/>
        <w:rPr>
          <w:rFonts w:ascii="Times New Roman" w:eastAsia="黑体" w:hAnsi="Times New Roman" w:cs="Times New Roman"/>
          <w:b/>
          <w:sz w:val="24"/>
          <w:szCs w:val="24"/>
        </w:rPr>
      </w:pPr>
    </w:p>
    <w:p w14:paraId="383DC752"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第十二章</w:t>
      </w:r>
      <w:r>
        <w:rPr>
          <w:rFonts w:ascii="Times New Roman" w:eastAsia="黑体" w:hAnsi="Times New Roman" w:cs="Times New Roman" w:hint="eastAsia"/>
          <w:b/>
          <w:sz w:val="24"/>
          <w:szCs w:val="24"/>
        </w:rPr>
        <w:t>节</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重症患者临床诊疗思维与病例实践分析</w:t>
      </w:r>
    </w:p>
    <w:p w14:paraId="35146B08"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6B5AEE5E"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hint="eastAsia"/>
          <w:szCs w:val="21"/>
        </w:rPr>
        <w:t>掌握重症患者的诊疗思维</w:t>
      </w:r>
    </w:p>
    <w:p w14:paraId="1A776B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）掌握典型案例分析的方法</w:t>
      </w:r>
    </w:p>
    <w:p w14:paraId="72652316"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讲课时数：</w:t>
      </w:r>
      <w:r>
        <w:rPr>
          <w:rFonts w:ascii="Times New Roman" w:eastAsia="宋体" w:hAnsi="Times New Roman" w:cs="Times New Roman" w:hint="eastAsia"/>
          <w:szCs w:val="21"/>
        </w:rPr>
        <w:t>3</w:t>
      </w:r>
      <w:r>
        <w:rPr>
          <w:rFonts w:ascii="Times New Roman" w:eastAsia="宋体" w:hAnsi="Times New Roman" w:cs="Times New Roman" w:hint="eastAsia"/>
          <w:szCs w:val="21"/>
        </w:rPr>
        <w:t>学时</w:t>
      </w:r>
    </w:p>
    <w:p w14:paraId="2CFFE54D"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700C7A6F"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重症患者诊疗思维建立</w:t>
      </w:r>
      <w:r>
        <w:rPr>
          <w:rFonts w:ascii="Times New Roman" w:eastAsia="宋体" w:hAnsi="Times New Roman" w:cs="Times New Roman"/>
          <w:color w:val="000000"/>
          <w:kern w:val="0"/>
          <w:szCs w:val="21"/>
        </w:rPr>
        <w:t>；</w:t>
      </w:r>
    </w:p>
    <w:p w14:paraId="29C1EEC2"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典型案例模拟诊疗</w:t>
      </w:r>
      <w:r>
        <w:rPr>
          <w:rFonts w:ascii="Times New Roman" w:eastAsia="宋体" w:hAnsi="Times New Roman" w:cs="Times New Roman"/>
          <w:color w:val="000000"/>
          <w:kern w:val="0"/>
          <w:szCs w:val="21"/>
        </w:rPr>
        <w:t>。</w:t>
      </w:r>
    </w:p>
    <w:p w14:paraId="0FF15AD3"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39361C08"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hint="eastAsia"/>
          <w:szCs w:val="21"/>
        </w:rPr>
        <w:t>诊疗思维训练，建立重症患者诊断与治疗的整体观，掌握器官功能与系统之间的联系。</w:t>
      </w:r>
    </w:p>
    <w:p w14:paraId="6BDE2E67" w14:textId="77777777" w:rsidR="00967C4C" w:rsidRDefault="00C54171">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）设计</w:t>
      </w:r>
      <w:r>
        <w:rPr>
          <w:rFonts w:ascii="Times New Roman" w:eastAsia="宋体" w:hAnsi="Times New Roman" w:cs="Times New Roman" w:hint="eastAsia"/>
          <w:szCs w:val="21"/>
        </w:rPr>
        <w:t>3</w:t>
      </w:r>
      <w:r>
        <w:rPr>
          <w:rFonts w:ascii="Times New Roman" w:eastAsia="宋体" w:hAnsi="Times New Roman" w:cs="Times New Roman" w:hint="eastAsia"/>
          <w:szCs w:val="21"/>
        </w:rPr>
        <w:t>例重症患者的典型案例</w:t>
      </w:r>
    </w:p>
    <w:p w14:paraId="45A71AE8" w14:textId="77777777" w:rsidR="00967C4C" w:rsidRDefault="00C54171">
      <w:pPr>
        <w:widowControl/>
        <w:spacing w:beforeLines="50" w:before="156" w:afterLines="50" w:after="156"/>
        <w:ind w:left="403"/>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）提供典型病例，训练采集病史的能力</w:t>
      </w:r>
    </w:p>
    <w:p w14:paraId="36C008EE" w14:textId="77777777" w:rsidR="00967C4C" w:rsidRDefault="00C54171">
      <w:pPr>
        <w:widowControl/>
        <w:spacing w:beforeLines="50" w:before="156" w:afterLines="50" w:after="156"/>
        <w:ind w:left="403"/>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）通过病例分析训练诊断与鉴别诊断的能力</w:t>
      </w:r>
    </w:p>
    <w:p w14:paraId="0023535A" w14:textId="77777777" w:rsidR="00967C4C" w:rsidRDefault="00C54171">
      <w:pPr>
        <w:widowControl/>
        <w:spacing w:beforeLines="50" w:before="156" w:afterLines="50" w:after="156"/>
        <w:ind w:left="403"/>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）独立制定治疗策略并给出制定策略的理由</w:t>
      </w:r>
    </w:p>
    <w:p w14:paraId="664162B5" w14:textId="77777777" w:rsidR="00967C4C" w:rsidRDefault="00C54171">
      <w:pPr>
        <w:widowControl/>
        <w:spacing w:beforeLines="50" w:before="156" w:afterLines="50" w:after="156"/>
        <w:ind w:left="403"/>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）对疾病转归做出判断</w:t>
      </w:r>
    </w:p>
    <w:p w14:paraId="7574B0BD" w14:textId="77777777" w:rsidR="00967C4C" w:rsidRDefault="00C54171">
      <w:pPr>
        <w:widowControl/>
        <w:spacing w:beforeLines="50" w:before="156" w:afterLines="50" w:after="156"/>
        <w:ind w:left="403"/>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5</w:t>
      </w:r>
      <w:r>
        <w:rPr>
          <w:rFonts w:ascii="Times New Roman" w:eastAsia="宋体" w:hAnsi="Times New Roman" w:cs="Times New Roman" w:hint="eastAsia"/>
          <w:szCs w:val="21"/>
        </w:rPr>
        <w:t>）通过诊疗分析提高团队协作能力</w:t>
      </w:r>
    </w:p>
    <w:p w14:paraId="18AD3BF9"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48E275EE"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典型案例分析，病例复盘</w:t>
      </w:r>
      <w:r>
        <w:rPr>
          <w:rFonts w:ascii="Times New Roman" w:eastAsia="宋体" w:hAnsi="Times New Roman" w:cs="Times New Roman"/>
          <w:color w:val="000000"/>
          <w:kern w:val="0"/>
          <w:szCs w:val="21"/>
        </w:rPr>
        <w:t>；</w:t>
      </w:r>
    </w:p>
    <w:p w14:paraId="32D30753" w14:textId="77777777" w:rsidR="00967C4C" w:rsidRDefault="00C54171">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64CCC927" w14:textId="77777777" w:rsidR="00967C4C" w:rsidRDefault="00C5417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现场实战练习考核</w:t>
      </w:r>
    </w:p>
    <w:p w14:paraId="1F4DBA62" w14:textId="77777777" w:rsidR="00967C4C" w:rsidRDefault="00967C4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03F3F395" w14:textId="77777777" w:rsidR="00967C4C" w:rsidRDefault="00C54171">
      <w:pPr>
        <w:widowControl/>
        <w:spacing w:beforeLines="50" w:before="156" w:afterLines="50" w:after="156"/>
        <w:ind w:firstLineChars="200" w:firstLine="562"/>
        <w:jc w:val="left"/>
        <w:rPr>
          <w:rFonts w:ascii="Times New Roman" w:eastAsia="宋体" w:hAnsi="Times New Roman" w:cs="Times New Roman"/>
          <w:szCs w:val="21"/>
        </w:rPr>
      </w:pPr>
      <w:r>
        <w:rPr>
          <w:rFonts w:ascii="Times New Roman" w:eastAsia="黑体" w:hAnsi="Times New Roman" w:cs="Times New Roman"/>
          <w:b/>
          <w:sz w:val="28"/>
          <w:szCs w:val="28"/>
        </w:rPr>
        <w:lastRenderedPageBreak/>
        <w:t>四、学时分配</w:t>
      </w:r>
    </w:p>
    <w:p w14:paraId="40D45486" w14:textId="77777777" w:rsidR="00967C4C" w:rsidRPr="00C54171" w:rsidRDefault="00C54171" w:rsidP="00C54171">
      <w:pPr>
        <w:widowControl/>
        <w:spacing w:beforeLines="50" w:before="156" w:line="240" w:lineRule="atLeast"/>
        <w:jc w:val="center"/>
        <w:rPr>
          <w:rFonts w:ascii="Times New Roman" w:eastAsia="宋体" w:hAnsi="Times New Roman" w:cs="Times New Roman"/>
          <w:b/>
          <w:szCs w:val="21"/>
        </w:rPr>
      </w:pPr>
      <w:r w:rsidRPr="00C54171">
        <w:rPr>
          <w:rFonts w:ascii="Times New Roman" w:eastAsia="宋体" w:hAnsi="Times New Roman" w:cs="Times New Roman" w:hint="eastAsia"/>
          <w:b/>
          <w:szCs w:val="21"/>
        </w:rPr>
        <w:t>表</w:t>
      </w:r>
      <w:r w:rsidRPr="00C54171">
        <w:rPr>
          <w:rFonts w:ascii="Times New Roman" w:eastAsia="宋体" w:hAnsi="Times New Roman" w:cs="Times New Roman" w:hint="eastAsia"/>
          <w:b/>
          <w:szCs w:val="21"/>
        </w:rPr>
        <w:t>2</w:t>
      </w:r>
      <w:r w:rsidRPr="00C54171">
        <w:rPr>
          <w:rFonts w:ascii="Times New Roman" w:eastAsia="宋体" w:hAnsi="Times New Roman" w:cs="Times New Roman" w:hint="eastAsia"/>
          <w:b/>
          <w:szCs w:val="21"/>
        </w:rPr>
        <w:t>：各章节的具体内容和学时分配表</w:t>
      </w:r>
    </w:p>
    <w:tbl>
      <w:tblPr>
        <w:tblStyle w:val="ab"/>
        <w:tblpPr w:leftFromText="180" w:rightFromText="180" w:vertAnchor="text" w:horzAnchor="page" w:tblpX="1902" w:tblpY="465"/>
        <w:tblOverlap w:val="never"/>
        <w:tblW w:w="0" w:type="auto"/>
        <w:tblLayout w:type="fixed"/>
        <w:tblLook w:val="04A0" w:firstRow="1" w:lastRow="0" w:firstColumn="1" w:lastColumn="0" w:noHBand="0" w:noVBand="1"/>
      </w:tblPr>
      <w:tblGrid>
        <w:gridCol w:w="1555"/>
        <w:gridCol w:w="4961"/>
        <w:gridCol w:w="1780"/>
      </w:tblGrid>
      <w:tr w:rsidR="00967C4C" w:rsidRPr="00C54171" w14:paraId="2DCB4E65" w14:textId="77777777">
        <w:trPr>
          <w:trHeight w:val="340"/>
        </w:trPr>
        <w:tc>
          <w:tcPr>
            <w:tcW w:w="1555" w:type="dxa"/>
            <w:vAlign w:val="center"/>
          </w:tcPr>
          <w:p w14:paraId="2CBB77C4" w14:textId="77777777" w:rsidR="00967C4C" w:rsidRPr="00C54171" w:rsidRDefault="00C54171">
            <w:pPr>
              <w:widowControl/>
              <w:spacing w:beforeLines="50" w:before="156" w:afterLines="50" w:after="156"/>
              <w:jc w:val="center"/>
              <w:rPr>
                <w:rFonts w:ascii="黑体" w:eastAsia="黑体" w:hAnsi="黑体" w:cs="Times New Roman"/>
                <w:sz w:val="24"/>
                <w:szCs w:val="28"/>
              </w:rPr>
            </w:pPr>
            <w:bookmarkStart w:id="7" w:name="_Hlk74601920"/>
            <w:r w:rsidRPr="00C54171">
              <w:rPr>
                <w:rFonts w:ascii="黑体" w:eastAsia="黑体" w:hAnsi="黑体" w:cs="Times New Roman"/>
                <w:sz w:val="24"/>
                <w:szCs w:val="28"/>
              </w:rPr>
              <w:t>章节</w:t>
            </w:r>
          </w:p>
        </w:tc>
        <w:tc>
          <w:tcPr>
            <w:tcW w:w="4961" w:type="dxa"/>
            <w:vAlign w:val="center"/>
          </w:tcPr>
          <w:p w14:paraId="2EEE60F0" w14:textId="77777777" w:rsidR="00967C4C" w:rsidRPr="00C54171" w:rsidRDefault="00C54171">
            <w:pPr>
              <w:widowControl/>
              <w:spacing w:beforeLines="50" w:before="156" w:afterLines="50" w:after="156"/>
              <w:jc w:val="center"/>
              <w:rPr>
                <w:rFonts w:ascii="黑体" w:eastAsia="黑体" w:hAnsi="黑体" w:cs="Times New Roman"/>
                <w:sz w:val="24"/>
                <w:szCs w:val="28"/>
              </w:rPr>
            </w:pPr>
            <w:r w:rsidRPr="00C54171">
              <w:rPr>
                <w:rFonts w:ascii="黑体" w:eastAsia="黑体" w:hAnsi="黑体" w:cs="Times New Roman"/>
                <w:sz w:val="24"/>
                <w:szCs w:val="28"/>
              </w:rPr>
              <w:t>章节内容</w:t>
            </w:r>
          </w:p>
        </w:tc>
        <w:tc>
          <w:tcPr>
            <w:tcW w:w="1780" w:type="dxa"/>
            <w:vAlign w:val="center"/>
          </w:tcPr>
          <w:p w14:paraId="0A099CA6" w14:textId="77777777" w:rsidR="00967C4C" w:rsidRPr="00C54171" w:rsidRDefault="00C54171">
            <w:pPr>
              <w:widowControl/>
              <w:spacing w:beforeLines="50" w:before="156" w:afterLines="50" w:after="156"/>
              <w:jc w:val="center"/>
              <w:rPr>
                <w:rFonts w:ascii="黑体" w:eastAsia="黑体" w:hAnsi="黑体" w:cs="Times New Roman"/>
                <w:sz w:val="24"/>
                <w:szCs w:val="28"/>
              </w:rPr>
            </w:pPr>
            <w:r w:rsidRPr="00C54171">
              <w:rPr>
                <w:rFonts w:ascii="黑体" w:eastAsia="黑体" w:hAnsi="黑体" w:cs="Times New Roman"/>
                <w:sz w:val="24"/>
                <w:szCs w:val="28"/>
              </w:rPr>
              <w:t>学时分配</w:t>
            </w:r>
          </w:p>
        </w:tc>
      </w:tr>
      <w:tr w:rsidR="00967C4C" w14:paraId="7370E5EE" w14:textId="77777777">
        <w:trPr>
          <w:trHeight w:val="340"/>
        </w:trPr>
        <w:tc>
          <w:tcPr>
            <w:tcW w:w="1555" w:type="dxa"/>
            <w:vAlign w:val="center"/>
          </w:tcPr>
          <w:p w14:paraId="6B8B341B"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第一</w:t>
            </w:r>
            <w:r>
              <w:rPr>
                <w:rFonts w:ascii="Times New Roman" w:eastAsia="宋体" w:hAnsi="Times New Roman" w:cs="Times New Roman" w:hint="eastAsia"/>
              </w:rPr>
              <w:t>章节</w:t>
            </w:r>
          </w:p>
        </w:tc>
        <w:tc>
          <w:tcPr>
            <w:tcW w:w="4961" w:type="dxa"/>
            <w:vAlign w:val="center"/>
          </w:tcPr>
          <w:p w14:paraId="565AF195" w14:textId="77777777" w:rsidR="00967C4C" w:rsidRDefault="00C54171">
            <w:pPr>
              <w:jc w:val="center"/>
              <w:rPr>
                <w:rFonts w:ascii="宋体" w:eastAsia="宋体" w:hAnsi="宋体" w:cs="宋体"/>
              </w:rPr>
            </w:pPr>
            <w:r>
              <w:rPr>
                <w:rFonts w:ascii="宋体" w:eastAsia="宋体" w:hAnsi="宋体" w:cs="宋体" w:hint="eastAsia"/>
              </w:rPr>
              <w:t>重症医学的发展</w:t>
            </w:r>
            <w:r>
              <w:rPr>
                <w:rFonts w:ascii="宋体" w:eastAsia="宋体" w:hAnsi="宋体" w:cs="宋体" w:hint="eastAsia"/>
              </w:rPr>
              <w:t>与</w:t>
            </w:r>
            <w:r>
              <w:rPr>
                <w:rFonts w:ascii="宋体" w:eastAsia="宋体" w:hAnsi="宋体" w:cs="宋体" w:hint="eastAsia"/>
              </w:rPr>
              <w:t>公共卫生突发事件的紧急处理</w:t>
            </w:r>
            <w:r>
              <w:rPr>
                <w:rFonts w:ascii="宋体" w:eastAsia="宋体" w:hAnsi="宋体" w:cs="宋体" w:hint="eastAsia"/>
              </w:rPr>
              <w:t>及重症患者的识别</w:t>
            </w:r>
          </w:p>
        </w:tc>
        <w:tc>
          <w:tcPr>
            <w:tcW w:w="1780" w:type="dxa"/>
            <w:vAlign w:val="center"/>
          </w:tcPr>
          <w:p w14:paraId="79F2D20B"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20D8B615" w14:textId="77777777">
        <w:trPr>
          <w:trHeight w:val="340"/>
        </w:trPr>
        <w:tc>
          <w:tcPr>
            <w:tcW w:w="1555" w:type="dxa"/>
            <w:vAlign w:val="center"/>
          </w:tcPr>
          <w:p w14:paraId="4D31D811"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第二章节</w:t>
            </w:r>
          </w:p>
        </w:tc>
        <w:tc>
          <w:tcPr>
            <w:tcW w:w="4961" w:type="dxa"/>
            <w:vAlign w:val="center"/>
          </w:tcPr>
          <w:p w14:paraId="0C3AE0B7" w14:textId="77777777" w:rsidR="00967C4C" w:rsidRDefault="00C54171">
            <w:pPr>
              <w:jc w:val="center"/>
              <w:rPr>
                <w:rFonts w:ascii="宋体" w:eastAsia="宋体" w:hAnsi="宋体" w:cs="宋体"/>
              </w:rPr>
            </w:pPr>
            <w:r>
              <w:rPr>
                <w:rFonts w:ascii="宋体" w:eastAsia="宋体" w:hAnsi="宋体" w:cs="宋体" w:hint="eastAsia"/>
              </w:rPr>
              <w:t>血流动力学基础</w:t>
            </w:r>
            <w:r>
              <w:rPr>
                <w:rFonts w:ascii="宋体" w:eastAsia="宋体" w:hAnsi="宋体" w:cs="宋体" w:hint="eastAsia"/>
              </w:rPr>
              <w:t>理论与监测技术</w:t>
            </w:r>
            <w:r>
              <w:rPr>
                <w:rFonts w:ascii="宋体" w:eastAsia="宋体" w:hAnsi="宋体" w:cs="宋体" w:hint="eastAsia"/>
              </w:rPr>
              <w:t>及循环系统功能损伤</w:t>
            </w:r>
          </w:p>
        </w:tc>
        <w:tc>
          <w:tcPr>
            <w:tcW w:w="1780" w:type="dxa"/>
            <w:vAlign w:val="center"/>
          </w:tcPr>
          <w:p w14:paraId="49CB8C78"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08F4FC33" w14:textId="77777777">
        <w:trPr>
          <w:trHeight w:val="340"/>
        </w:trPr>
        <w:tc>
          <w:tcPr>
            <w:tcW w:w="1555" w:type="dxa"/>
          </w:tcPr>
          <w:p w14:paraId="34CDF8FB"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第三章</w:t>
            </w:r>
            <w:r>
              <w:rPr>
                <w:rFonts w:ascii="Times New Roman" w:eastAsia="宋体" w:hAnsi="Times New Roman" w:cs="Times New Roman" w:hint="eastAsia"/>
              </w:rPr>
              <w:t>节</w:t>
            </w:r>
          </w:p>
        </w:tc>
        <w:tc>
          <w:tcPr>
            <w:tcW w:w="4961" w:type="dxa"/>
            <w:vAlign w:val="center"/>
          </w:tcPr>
          <w:p w14:paraId="5CD5753F" w14:textId="77777777" w:rsidR="00967C4C" w:rsidRDefault="00C54171">
            <w:pPr>
              <w:jc w:val="center"/>
              <w:rPr>
                <w:rFonts w:ascii="宋体" w:eastAsia="宋体" w:hAnsi="宋体" w:cs="宋体"/>
              </w:rPr>
            </w:pPr>
            <w:r>
              <w:rPr>
                <w:rFonts w:ascii="宋体" w:eastAsia="宋体" w:hAnsi="宋体" w:cs="宋体" w:hint="eastAsia"/>
                <w:szCs w:val="21"/>
              </w:rPr>
              <w:t>呼吸功能基础与机械通气技术及呼吸功能损伤</w:t>
            </w:r>
          </w:p>
        </w:tc>
        <w:tc>
          <w:tcPr>
            <w:tcW w:w="1780" w:type="dxa"/>
          </w:tcPr>
          <w:p w14:paraId="03FFD758"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731EAAB2" w14:textId="77777777">
        <w:trPr>
          <w:trHeight w:val="340"/>
        </w:trPr>
        <w:tc>
          <w:tcPr>
            <w:tcW w:w="1555" w:type="dxa"/>
          </w:tcPr>
          <w:p w14:paraId="397BF0F7"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w:t>
            </w:r>
            <w:r>
              <w:rPr>
                <w:rFonts w:ascii="Times New Roman" w:eastAsia="宋体" w:hAnsi="Times New Roman" w:cs="Times New Roman" w:hint="eastAsia"/>
              </w:rPr>
              <w:t>四章节</w:t>
            </w:r>
          </w:p>
        </w:tc>
        <w:tc>
          <w:tcPr>
            <w:tcW w:w="4961" w:type="dxa"/>
            <w:vAlign w:val="center"/>
          </w:tcPr>
          <w:p w14:paraId="62D815A9" w14:textId="77777777" w:rsidR="00967C4C" w:rsidRDefault="00C54171">
            <w:pPr>
              <w:jc w:val="center"/>
              <w:rPr>
                <w:rFonts w:ascii="宋体" w:eastAsia="宋体" w:hAnsi="宋体" w:cs="宋体"/>
              </w:rPr>
            </w:pPr>
            <w:r>
              <w:rPr>
                <w:rFonts w:ascii="宋体" w:eastAsia="宋体" w:hAnsi="宋体" w:cs="宋体" w:hint="eastAsia"/>
                <w:szCs w:val="21"/>
              </w:rPr>
              <w:t>血液净化技术与内环境平衡及急性肾功能损伤</w:t>
            </w:r>
          </w:p>
        </w:tc>
        <w:tc>
          <w:tcPr>
            <w:tcW w:w="1780" w:type="dxa"/>
          </w:tcPr>
          <w:p w14:paraId="16C3DDBF"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2F90EC0F" w14:textId="77777777">
        <w:trPr>
          <w:trHeight w:val="340"/>
        </w:trPr>
        <w:tc>
          <w:tcPr>
            <w:tcW w:w="1555" w:type="dxa"/>
            <w:vAlign w:val="center"/>
          </w:tcPr>
          <w:p w14:paraId="7A876559"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w:t>
            </w:r>
            <w:r>
              <w:rPr>
                <w:rFonts w:ascii="Times New Roman" w:eastAsia="宋体" w:hAnsi="Times New Roman" w:cs="Times New Roman" w:hint="eastAsia"/>
              </w:rPr>
              <w:t>五章节</w:t>
            </w:r>
          </w:p>
        </w:tc>
        <w:tc>
          <w:tcPr>
            <w:tcW w:w="4961" w:type="dxa"/>
            <w:vAlign w:val="center"/>
          </w:tcPr>
          <w:p w14:paraId="3747FCBF" w14:textId="77777777" w:rsidR="00967C4C" w:rsidRDefault="00C54171">
            <w:pPr>
              <w:jc w:val="center"/>
              <w:rPr>
                <w:rFonts w:ascii="宋体" w:eastAsia="宋体" w:hAnsi="宋体" w:cs="宋体"/>
              </w:rPr>
            </w:pPr>
            <w:r>
              <w:rPr>
                <w:rFonts w:ascii="宋体" w:eastAsia="宋体" w:hAnsi="宋体" w:cs="宋体" w:hint="eastAsia"/>
                <w:szCs w:val="21"/>
              </w:rPr>
              <w:t>消化系统功能损伤与营养支持治疗</w:t>
            </w:r>
          </w:p>
        </w:tc>
        <w:tc>
          <w:tcPr>
            <w:tcW w:w="1780" w:type="dxa"/>
            <w:vAlign w:val="center"/>
          </w:tcPr>
          <w:p w14:paraId="5FB7F723"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3AE2414A" w14:textId="77777777">
        <w:trPr>
          <w:trHeight w:val="340"/>
        </w:trPr>
        <w:tc>
          <w:tcPr>
            <w:tcW w:w="1555" w:type="dxa"/>
            <w:vAlign w:val="center"/>
          </w:tcPr>
          <w:p w14:paraId="65BCB5F7"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第六章节</w:t>
            </w:r>
          </w:p>
        </w:tc>
        <w:tc>
          <w:tcPr>
            <w:tcW w:w="4961" w:type="dxa"/>
            <w:vAlign w:val="center"/>
          </w:tcPr>
          <w:p w14:paraId="139DBF9E" w14:textId="77777777" w:rsidR="00967C4C" w:rsidRDefault="00C54171">
            <w:pPr>
              <w:jc w:val="center"/>
              <w:rPr>
                <w:rFonts w:ascii="宋体" w:eastAsia="宋体" w:hAnsi="宋体" w:cs="宋体"/>
              </w:rPr>
            </w:pPr>
            <w:r>
              <w:rPr>
                <w:rFonts w:ascii="宋体" w:eastAsia="宋体" w:hAnsi="宋体" w:cs="宋体" w:hint="eastAsia"/>
                <w:szCs w:val="21"/>
              </w:rPr>
              <w:t>神经、内分泌系统功能损伤与神经重症监测技术</w:t>
            </w:r>
          </w:p>
        </w:tc>
        <w:tc>
          <w:tcPr>
            <w:tcW w:w="1780" w:type="dxa"/>
            <w:vAlign w:val="center"/>
          </w:tcPr>
          <w:p w14:paraId="25CCBFAE"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67A7289E" w14:textId="77777777">
        <w:trPr>
          <w:trHeight w:val="340"/>
        </w:trPr>
        <w:tc>
          <w:tcPr>
            <w:tcW w:w="1555" w:type="dxa"/>
            <w:vAlign w:val="center"/>
          </w:tcPr>
          <w:p w14:paraId="14EF8DE0"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第七章节</w:t>
            </w:r>
          </w:p>
        </w:tc>
        <w:tc>
          <w:tcPr>
            <w:tcW w:w="4961" w:type="dxa"/>
            <w:vAlign w:val="center"/>
          </w:tcPr>
          <w:p w14:paraId="4522839F" w14:textId="77777777" w:rsidR="00967C4C" w:rsidRDefault="00C54171">
            <w:pPr>
              <w:jc w:val="center"/>
              <w:rPr>
                <w:rFonts w:ascii="宋体" w:eastAsia="宋体" w:hAnsi="宋体" w:cs="宋体"/>
              </w:rPr>
            </w:pPr>
            <w:r>
              <w:rPr>
                <w:rFonts w:ascii="宋体" w:eastAsia="宋体" w:hAnsi="宋体" w:cs="宋体" w:hint="eastAsia"/>
                <w:szCs w:val="21"/>
              </w:rPr>
              <w:t>全身炎症反应综合征与凝血功能损伤及多器官功能障碍</w:t>
            </w:r>
          </w:p>
        </w:tc>
        <w:tc>
          <w:tcPr>
            <w:tcW w:w="1780" w:type="dxa"/>
            <w:vAlign w:val="center"/>
          </w:tcPr>
          <w:p w14:paraId="58203BE8"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11F23E6E" w14:textId="77777777">
        <w:trPr>
          <w:trHeight w:val="340"/>
        </w:trPr>
        <w:tc>
          <w:tcPr>
            <w:tcW w:w="1555" w:type="dxa"/>
            <w:vAlign w:val="center"/>
          </w:tcPr>
          <w:p w14:paraId="12CE2079"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w:t>
            </w:r>
            <w:r>
              <w:rPr>
                <w:rFonts w:ascii="Times New Roman" w:eastAsia="宋体" w:hAnsi="Times New Roman" w:cs="Times New Roman" w:hint="eastAsia"/>
              </w:rPr>
              <w:t>八章节</w:t>
            </w:r>
          </w:p>
        </w:tc>
        <w:tc>
          <w:tcPr>
            <w:tcW w:w="4961" w:type="dxa"/>
            <w:vAlign w:val="center"/>
          </w:tcPr>
          <w:p w14:paraId="08C08B17" w14:textId="77777777" w:rsidR="00967C4C" w:rsidRDefault="00C54171">
            <w:pPr>
              <w:jc w:val="center"/>
              <w:rPr>
                <w:rFonts w:ascii="宋体" w:eastAsia="宋体" w:hAnsi="宋体" w:cs="宋体"/>
              </w:rPr>
            </w:pPr>
            <w:r>
              <w:rPr>
                <w:rFonts w:ascii="宋体" w:eastAsia="宋体" w:hAnsi="宋体" w:cs="宋体" w:hint="eastAsia"/>
                <w:szCs w:val="21"/>
              </w:rPr>
              <w:t>心肺脑复苏技术与</w:t>
            </w:r>
            <w:r>
              <w:rPr>
                <w:rFonts w:ascii="宋体" w:eastAsia="宋体" w:hAnsi="宋体" w:cs="宋体" w:hint="eastAsia"/>
                <w:szCs w:val="21"/>
              </w:rPr>
              <w:t>AHA</w:t>
            </w:r>
            <w:r>
              <w:rPr>
                <w:rFonts w:ascii="宋体" w:eastAsia="宋体" w:hAnsi="宋体" w:cs="宋体" w:hint="eastAsia"/>
                <w:szCs w:val="21"/>
              </w:rPr>
              <w:t>基础生命支持</w:t>
            </w:r>
          </w:p>
        </w:tc>
        <w:tc>
          <w:tcPr>
            <w:tcW w:w="1780" w:type="dxa"/>
            <w:vAlign w:val="center"/>
          </w:tcPr>
          <w:p w14:paraId="5DA4AF9F"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4F209CCC" w14:textId="77777777">
        <w:trPr>
          <w:trHeight w:val="340"/>
        </w:trPr>
        <w:tc>
          <w:tcPr>
            <w:tcW w:w="1555" w:type="dxa"/>
            <w:vAlign w:val="center"/>
          </w:tcPr>
          <w:p w14:paraId="1551C95F"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第九章节</w:t>
            </w:r>
          </w:p>
        </w:tc>
        <w:tc>
          <w:tcPr>
            <w:tcW w:w="4961" w:type="dxa"/>
            <w:vAlign w:val="center"/>
          </w:tcPr>
          <w:p w14:paraId="7DA6F8F5" w14:textId="77777777" w:rsidR="00967C4C" w:rsidRDefault="00C54171">
            <w:pPr>
              <w:jc w:val="center"/>
              <w:rPr>
                <w:rFonts w:ascii="宋体" w:eastAsia="宋体" w:hAnsi="宋体" w:cs="宋体"/>
              </w:rPr>
            </w:pPr>
            <w:r>
              <w:rPr>
                <w:rFonts w:ascii="宋体" w:eastAsia="宋体" w:hAnsi="宋体" w:cs="宋体" w:hint="eastAsia"/>
                <w:szCs w:val="21"/>
              </w:rPr>
              <w:t>体外生命支持技术与重症超声</w:t>
            </w:r>
          </w:p>
        </w:tc>
        <w:tc>
          <w:tcPr>
            <w:tcW w:w="1780" w:type="dxa"/>
            <w:vAlign w:val="center"/>
          </w:tcPr>
          <w:p w14:paraId="09A9B8BB"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7D8C2481" w14:textId="77777777">
        <w:trPr>
          <w:trHeight w:val="340"/>
        </w:trPr>
        <w:tc>
          <w:tcPr>
            <w:tcW w:w="1555" w:type="dxa"/>
            <w:vAlign w:val="center"/>
          </w:tcPr>
          <w:p w14:paraId="312C2729"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w:t>
            </w:r>
            <w:r>
              <w:rPr>
                <w:rFonts w:ascii="Times New Roman" w:eastAsia="宋体" w:hAnsi="Times New Roman" w:cs="Times New Roman" w:hint="eastAsia"/>
              </w:rPr>
              <w:t>十章节</w:t>
            </w:r>
          </w:p>
        </w:tc>
        <w:tc>
          <w:tcPr>
            <w:tcW w:w="4961" w:type="dxa"/>
            <w:vAlign w:val="center"/>
          </w:tcPr>
          <w:p w14:paraId="05E71CB3" w14:textId="77777777" w:rsidR="00967C4C" w:rsidRDefault="00C54171">
            <w:pPr>
              <w:jc w:val="center"/>
              <w:rPr>
                <w:rFonts w:ascii="宋体" w:eastAsia="宋体" w:hAnsi="宋体" w:cs="宋体"/>
              </w:rPr>
            </w:pPr>
            <w:r>
              <w:rPr>
                <w:rFonts w:ascii="宋体" w:eastAsia="宋体" w:hAnsi="宋体" w:cs="宋体" w:hint="eastAsia"/>
                <w:szCs w:val="21"/>
              </w:rPr>
              <w:t>重症患者的感染与脓毒症治疗</w:t>
            </w:r>
          </w:p>
        </w:tc>
        <w:tc>
          <w:tcPr>
            <w:tcW w:w="1780" w:type="dxa"/>
            <w:vAlign w:val="center"/>
          </w:tcPr>
          <w:p w14:paraId="0E44B97A"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446D1483" w14:textId="77777777">
        <w:trPr>
          <w:trHeight w:val="340"/>
        </w:trPr>
        <w:tc>
          <w:tcPr>
            <w:tcW w:w="1555" w:type="dxa"/>
            <w:vAlign w:val="center"/>
          </w:tcPr>
          <w:p w14:paraId="046168FF"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w:t>
            </w:r>
            <w:r>
              <w:rPr>
                <w:rFonts w:ascii="Times New Roman" w:eastAsia="宋体" w:hAnsi="Times New Roman" w:cs="Times New Roman" w:hint="eastAsia"/>
              </w:rPr>
              <w:t>十一章节</w:t>
            </w:r>
          </w:p>
        </w:tc>
        <w:tc>
          <w:tcPr>
            <w:tcW w:w="4961" w:type="dxa"/>
            <w:vAlign w:val="center"/>
          </w:tcPr>
          <w:p w14:paraId="2805A321" w14:textId="77777777" w:rsidR="00967C4C" w:rsidRDefault="00C54171">
            <w:pPr>
              <w:jc w:val="center"/>
              <w:rPr>
                <w:rFonts w:ascii="宋体" w:eastAsia="宋体" w:hAnsi="宋体" w:cs="宋体"/>
              </w:rPr>
            </w:pPr>
            <w:r>
              <w:rPr>
                <w:rFonts w:ascii="宋体" w:eastAsia="宋体" w:hAnsi="宋体" w:cs="宋体" w:hint="eastAsia"/>
                <w:szCs w:val="21"/>
              </w:rPr>
              <w:t>重症患者的镇痛镇静治疗</w:t>
            </w:r>
          </w:p>
        </w:tc>
        <w:tc>
          <w:tcPr>
            <w:tcW w:w="1780" w:type="dxa"/>
            <w:vAlign w:val="center"/>
          </w:tcPr>
          <w:p w14:paraId="7B4FEE12"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967C4C" w14:paraId="35402E77" w14:textId="77777777">
        <w:trPr>
          <w:trHeight w:val="340"/>
        </w:trPr>
        <w:tc>
          <w:tcPr>
            <w:tcW w:w="1555" w:type="dxa"/>
            <w:vAlign w:val="center"/>
          </w:tcPr>
          <w:p w14:paraId="27B8B5B1"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实战课</w:t>
            </w:r>
          </w:p>
        </w:tc>
        <w:tc>
          <w:tcPr>
            <w:tcW w:w="4961" w:type="dxa"/>
            <w:vAlign w:val="center"/>
          </w:tcPr>
          <w:p w14:paraId="741F0171" w14:textId="77777777" w:rsidR="00967C4C" w:rsidRDefault="00C54171">
            <w:pPr>
              <w:jc w:val="center"/>
              <w:rPr>
                <w:rFonts w:ascii="宋体" w:eastAsia="宋体" w:hAnsi="宋体" w:cs="宋体"/>
              </w:rPr>
            </w:pPr>
            <w:r>
              <w:rPr>
                <w:rFonts w:ascii="宋体" w:eastAsia="宋体" w:hAnsi="宋体" w:cs="宋体" w:hint="eastAsia"/>
                <w:szCs w:val="21"/>
              </w:rPr>
              <w:t>重症患者临床诊疗思维与病例实践分析</w:t>
            </w:r>
          </w:p>
        </w:tc>
        <w:tc>
          <w:tcPr>
            <w:tcW w:w="1780" w:type="dxa"/>
            <w:vAlign w:val="center"/>
          </w:tcPr>
          <w:p w14:paraId="64874A74" w14:textId="77777777" w:rsidR="00967C4C" w:rsidRDefault="00C5417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bookmarkEnd w:id="7"/>
    </w:tbl>
    <w:p w14:paraId="7A435B67" w14:textId="77777777" w:rsidR="00967C4C" w:rsidRDefault="00967C4C">
      <w:pPr>
        <w:widowControl/>
        <w:spacing w:beforeLines="50" w:before="156" w:afterLines="50" w:after="156"/>
        <w:jc w:val="left"/>
        <w:rPr>
          <w:rFonts w:ascii="Times New Roman" w:eastAsia="黑体" w:hAnsi="Times New Roman" w:cs="Times New Roman"/>
          <w:b/>
          <w:sz w:val="28"/>
          <w:szCs w:val="28"/>
        </w:rPr>
      </w:pPr>
    </w:p>
    <w:p w14:paraId="051665E6" w14:textId="77777777" w:rsidR="00967C4C" w:rsidRDefault="00C54171">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474FD630"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b"/>
        <w:tblW w:w="0" w:type="auto"/>
        <w:jc w:val="center"/>
        <w:tblLayout w:type="fixed"/>
        <w:tblLook w:val="04A0" w:firstRow="1" w:lastRow="0" w:firstColumn="1" w:lastColumn="0" w:noHBand="0" w:noVBand="1"/>
      </w:tblPr>
      <w:tblGrid>
        <w:gridCol w:w="598"/>
        <w:gridCol w:w="578"/>
        <w:gridCol w:w="1686"/>
        <w:gridCol w:w="2164"/>
        <w:gridCol w:w="736"/>
        <w:gridCol w:w="2021"/>
        <w:gridCol w:w="513"/>
      </w:tblGrid>
      <w:tr w:rsidR="00967C4C" w14:paraId="2C00D040" w14:textId="77777777">
        <w:trPr>
          <w:trHeight w:val="340"/>
          <w:jc w:val="center"/>
        </w:trPr>
        <w:tc>
          <w:tcPr>
            <w:tcW w:w="598" w:type="dxa"/>
            <w:vAlign w:val="center"/>
          </w:tcPr>
          <w:p w14:paraId="5CD8BAAA"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578" w:type="dxa"/>
            <w:vAlign w:val="center"/>
          </w:tcPr>
          <w:p w14:paraId="017DF3B0"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1686" w:type="dxa"/>
            <w:vAlign w:val="center"/>
          </w:tcPr>
          <w:p w14:paraId="57FA57F1"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2164" w:type="dxa"/>
            <w:vAlign w:val="center"/>
          </w:tcPr>
          <w:p w14:paraId="3A0C8A73"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736" w:type="dxa"/>
            <w:vAlign w:val="center"/>
          </w:tcPr>
          <w:p w14:paraId="0E28312D"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2021" w:type="dxa"/>
            <w:vAlign w:val="center"/>
          </w:tcPr>
          <w:p w14:paraId="36F34531"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513" w:type="dxa"/>
            <w:vAlign w:val="center"/>
          </w:tcPr>
          <w:p w14:paraId="2DB24B55" w14:textId="77777777" w:rsidR="00967C4C" w:rsidRDefault="00C5417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967C4C" w14:paraId="043D462D" w14:textId="77777777">
        <w:trPr>
          <w:trHeight w:val="340"/>
          <w:jc w:val="center"/>
        </w:trPr>
        <w:tc>
          <w:tcPr>
            <w:tcW w:w="598" w:type="dxa"/>
            <w:vAlign w:val="center"/>
          </w:tcPr>
          <w:p w14:paraId="3641EEF5"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578" w:type="dxa"/>
            <w:vAlign w:val="center"/>
          </w:tcPr>
          <w:p w14:paraId="1A790054"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2F0E4965"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第一章节：</w:t>
            </w:r>
            <w:r>
              <w:rPr>
                <w:rFonts w:ascii="Times New Roman" w:eastAsia="宋体" w:hAnsi="Times New Roman" w:cs="Times New Roman" w:hint="eastAsia"/>
                <w:szCs w:val="21"/>
              </w:rPr>
              <w:t>重症医学的发展与公</w:t>
            </w:r>
            <w:r>
              <w:rPr>
                <w:rFonts w:ascii="Times New Roman" w:eastAsia="宋体" w:hAnsi="Times New Roman" w:cs="Times New Roman" w:hint="eastAsia"/>
                <w:szCs w:val="21"/>
              </w:rPr>
              <w:lastRenderedPageBreak/>
              <w:t>共卫生突发事件的紧急处理及重症患者的识别</w:t>
            </w:r>
          </w:p>
        </w:tc>
        <w:tc>
          <w:tcPr>
            <w:tcW w:w="2164" w:type="dxa"/>
            <w:vAlign w:val="center"/>
          </w:tcPr>
          <w:p w14:paraId="522267FB"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重症医学的发展基础</w:t>
            </w:r>
            <w:r>
              <w:rPr>
                <w:rFonts w:ascii="Times New Roman" w:eastAsia="宋体" w:hAnsi="Times New Roman" w:cs="Times New Roman" w:hint="eastAsia"/>
                <w:szCs w:val="21"/>
              </w:rPr>
              <w:t>与发展进程</w:t>
            </w:r>
          </w:p>
          <w:p w14:paraId="0CFBDC2F"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2.</w:t>
            </w:r>
            <w:r>
              <w:rPr>
                <w:rFonts w:ascii="Times New Roman" w:eastAsia="宋体" w:hAnsi="Times New Roman" w:cs="Times New Roman"/>
                <w:szCs w:val="21"/>
              </w:rPr>
              <w:t>重症医学的发展内涵</w:t>
            </w:r>
          </w:p>
          <w:p w14:paraId="353A9BF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突发公共卫生事件</w:t>
            </w:r>
            <w:r>
              <w:rPr>
                <w:rFonts w:ascii="Times New Roman" w:eastAsia="宋体" w:hAnsi="Times New Roman" w:cs="Times New Roman" w:hint="eastAsia"/>
                <w:szCs w:val="21"/>
              </w:rPr>
              <w:t>应急与处置</w:t>
            </w:r>
          </w:p>
          <w:p w14:paraId="247D2E1D"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重症患者的识别</w:t>
            </w:r>
          </w:p>
          <w:p w14:paraId="715EE5E6" w14:textId="77777777" w:rsidR="00967C4C" w:rsidRDefault="00967C4C">
            <w:pPr>
              <w:widowControl/>
              <w:spacing w:beforeLines="50" w:before="156" w:afterLines="50" w:after="156"/>
              <w:jc w:val="left"/>
              <w:rPr>
                <w:rFonts w:ascii="Times New Roman" w:eastAsia="宋体" w:hAnsi="Times New Roman" w:cs="Times New Roman"/>
                <w:szCs w:val="21"/>
              </w:rPr>
            </w:pPr>
          </w:p>
        </w:tc>
        <w:tc>
          <w:tcPr>
            <w:tcW w:w="736" w:type="dxa"/>
            <w:vAlign w:val="center"/>
          </w:tcPr>
          <w:p w14:paraId="60A6A0D0"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3</w:t>
            </w:r>
          </w:p>
        </w:tc>
        <w:tc>
          <w:tcPr>
            <w:tcW w:w="2021" w:type="dxa"/>
            <w:vAlign w:val="center"/>
          </w:tcPr>
          <w:p w14:paraId="737439EE"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作业：完成课后习题以及思考。</w:t>
            </w:r>
          </w:p>
          <w:p w14:paraId="4CDF4EA7"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要求：通过分析理解重症医学的发展基础与进程，了解重症医学在突发公共卫生事件中的作用，并了解基本的应急处置策略。</w:t>
            </w:r>
          </w:p>
        </w:tc>
        <w:tc>
          <w:tcPr>
            <w:tcW w:w="513" w:type="dxa"/>
            <w:vAlign w:val="center"/>
          </w:tcPr>
          <w:p w14:paraId="2DD94BCA"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51FADA49" w14:textId="77777777">
        <w:trPr>
          <w:trHeight w:val="340"/>
          <w:jc w:val="center"/>
        </w:trPr>
        <w:tc>
          <w:tcPr>
            <w:tcW w:w="598" w:type="dxa"/>
            <w:vAlign w:val="center"/>
          </w:tcPr>
          <w:p w14:paraId="3DB9CBE5"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578" w:type="dxa"/>
            <w:vAlign w:val="center"/>
          </w:tcPr>
          <w:p w14:paraId="1BCFD5BA"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0F4709A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第二章节：</w:t>
            </w:r>
            <w:r>
              <w:rPr>
                <w:rFonts w:ascii="Times New Roman" w:eastAsia="宋体" w:hAnsi="Times New Roman" w:cs="Times New Roman" w:hint="eastAsia"/>
              </w:rPr>
              <w:t>血流动力学基础理论与监测技术及循环系统功能损伤</w:t>
            </w:r>
          </w:p>
        </w:tc>
        <w:tc>
          <w:tcPr>
            <w:tcW w:w="2164" w:type="dxa"/>
            <w:vAlign w:val="center"/>
          </w:tcPr>
          <w:p w14:paraId="33491CC9" w14:textId="77777777" w:rsidR="00967C4C" w:rsidRDefault="00C54171">
            <w:pPr>
              <w:widowControl/>
              <w:numPr>
                <w:ilvl w:val="0"/>
                <w:numId w:val="23"/>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血流动力学基础理论</w:t>
            </w:r>
          </w:p>
          <w:p w14:paraId="16E226CF" w14:textId="77777777" w:rsidR="00967C4C" w:rsidRDefault="00C54171">
            <w:pPr>
              <w:widowControl/>
              <w:numPr>
                <w:ilvl w:val="0"/>
                <w:numId w:val="23"/>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休克的分类及其治疗</w:t>
            </w:r>
          </w:p>
        </w:tc>
        <w:tc>
          <w:tcPr>
            <w:tcW w:w="736" w:type="dxa"/>
            <w:vAlign w:val="center"/>
          </w:tcPr>
          <w:p w14:paraId="7CF79A3A"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41E4AAC4"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作业：完成课堂练习与课后思考题</w:t>
            </w:r>
          </w:p>
          <w:p w14:paraId="7C77F93E"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要求：通过思考题掌握休克的诊断与分型以及治疗策略，并加深对血流动力学基础理论的了解。</w:t>
            </w:r>
          </w:p>
        </w:tc>
        <w:tc>
          <w:tcPr>
            <w:tcW w:w="513" w:type="dxa"/>
            <w:vAlign w:val="center"/>
          </w:tcPr>
          <w:p w14:paraId="21A1A9C6"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3140F728" w14:textId="77777777">
        <w:trPr>
          <w:trHeight w:val="340"/>
          <w:jc w:val="center"/>
        </w:trPr>
        <w:tc>
          <w:tcPr>
            <w:tcW w:w="598" w:type="dxa"/>
            <w:vAlign w:val="center"/>
          </w:tcPr>
          <w:p w14:paraId="1F94F5B1"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578" w:type="dxa"/>
            <w:vAlign w:val="center"/>
          </w:tcPr>
          <w:p w14:paraId="30A2529B"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5E47CCD6"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第三章节：</w:t>
            </w:r>
            <w:r>
              <w:rPr>
                <w:rFonts w:ascii="Times New Roman" w:eastAsia="宋体" w:hAnsi="Times New Roman" w:cs="Times New Roman" w:hint="eastAsia"/>
              </w:rPr>
              <w:t>呼吸功能基础与机械通气技术及呼吸功能损伤</w:t>
            </w:r>
          </w:p>
        </w:tc>
        <w:tc>
          <w:tcPr>
            <w:tcW w:w="2164" w:type="dxa"/>
            <w:vAlign w:val="center"/>
          </w:tcPr>
          <w:p w14:paraId="038A275B" w14:textId="77777777" w:rsidR="00967C4C" w:rsidRDefault="00C54171">
            <w:pPr>
              <w:widowControl/>
              <w:numPr>
                <w:ilvl w:val="0"/>
                <w:numId w:val="24"/>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ARDS</w:t>
            </w:r>
            <w:r>
              <w:rPr>
                <w:rFonts w:ascii="Times New Roman" w:eastAsia="宋体" w:hAnsi="Times New Roman" w:cs="Times New Roman" w:hint="eastAsia"/>
                <w:szCs w:val="21"/>
              </w:rPr>
              <w:t>的诊断与治疗</w:t>
            </w:r>
          </w:p>
          <w:p w14:paraId="661479F7" w14:textId="77777777" w:rsidR="00967C4C" w:rsidRDefault="00C54171">
            <w:pPr>
              <w:widowControl/>
              <w:numPr>
                <w:ilvl w:val="0"/>
                <w:numId w:val="24"/>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常用呼吸机模式以及参数设置以及基础波形解读</w:t>
            </w:r>
          </w:p>
        </w:tc>
        <w:tc>
          <w:tcPr>
            <w:tcW w:w="736" w:type="dxa"/>
            <w:vAlign w:val="center"/>
          </w:tcPr>
          <w:p w14:paraId="3A97E38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6FFF9F7B"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作业：完成课堂练习与典型案例分析</w:t>
            </w:r>
          </w:p>
          <w:p w14:paraId="3C9626CC"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要求：掌握</w:t>
            </w:r>
            <w:r>
              <w:rPr>
                <w:rFonts w:ascii="Times New Roman" w:eastAsia="宋体" w:hAnsi="Times New Roman" w:cs="Times New Roman" w:hint="eastAsia"/>
                <w:szCs w:val="21"/>
              </w:rPr>
              <w:t>ARDS</w:t>
            </w:r>
            <w:r>
              <w:rPr>
                <w:rFonts w:ascii="Times New Roman" w:eastAsia="宋体" w:hAnsi="Times New Roman" w:cs="Times New Roman" w:hint="eastAsia"/>
                <w:szCs w:val="21"/>
              </w:rPr>
              <w:t>的诊断与治疗策略，查阅文献，理解什么是</w:t>
            </w:r>
            <w:proofErr w:type="gramStart"/>
            <w:r>
              <w:rPr>
                <w:rFonts w:ascii="Times New Roman" w:eastAsia="宋体" w:hAnsi="Times New Roman" w:cs="Times New Roman" w:hint="eastAsia"/>
                <w:szCs w:val="21"/>
              </w:rPr>
              <w:t>肺保护</w:t>
            </w:r>
            <w:proofErr w:type="gramEnd"/>
            <w:r>
              <w:rPr>
                <w:rFonts w:ascii="Times New Roman" w:eastAsia="宋体" w:hAnsi="Times New Roman" w:cs="Times New Roman" w:hint="eastAsia"/>
                <w:szCs w:val="21"/>
              </w:rPr>
              <w:t>通气策略，以及</w:t>
            </w:r>
            <w:proofErr w:type="gramStart"/>
            <w:r>
              <w:rPr>
                <w:rFonts w:ascii="Times New Roman" w:eastAsia="宋体" w:hAnsi="Times New Roman" w:cs="Times New Roman" w:hint="eastAsia"/>
                <w:szCs w:val="21"/>
              </w:rPr>
              <w:t>肺保护</w:t>
            </w:r>
            <w:proofErr w:type="gramEnd"/>
            <w:r>
              <w:rPr>
                <w:rFonts w:ascii="Times New Roman" w:eastAsia="宋体" w:hAnsi="Times New Roman" w:cs="Times New Roman" w:hint="eastAsia"/>
                <w:szCs w:val="21"/>
              </w:rPr>
              <w:t>通气的意义。</w:t>
            </w:r>
          </w:p>
        </w:tc>
        <w:tc>
          <w:tcPr>
            <w:tcW w:w="513" w:type="dxa"/>
            <w:vAlign w:val="center"/>
          </w:tcPr>
          <w:p w14:paraId="675B365A"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458F530E" w14:textId="77777777">
        <w:trPr>
          <w:trHeight w:val="340"/>
          <w:jc w:val="center"/>
        </w:trPr>
        <w:tc>
          <w:tcPr>
            <w:tcW w:w="598" w:type="dxa"/>
            <w:vAlign w:val="center"/>
          </w:tcPr>
          <w:p w14:paraId="245698EB"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578" w:type="dxa"/>
            <w:vAlign w:val="center"/>
          </w:tcPr>
          <w:p w14:paraId="29352B9D"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77D7015F"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第四章节：</w:t>
            </w:r>
            <w:r>
              <w:rPr>
                <w:rFonts w:ascii="Times New Roman" w:eastAsia="宋体" w:hAnsi="Times New Roman" w:cs="Times New Roman" w:hint="eastAsia"/>
              </w:rPr>
              <w:t>血液净化技术与内环境平衡及急性肾功能损伤</w:t>
            </w:r>
          </w:p>
        </w:tc>
        <w:tc>
          <w:tcPr>
            <w:tcW w:w="2164" w:type="dxa"/>
            <w:vAlign w:val="center"/>
          </w:tcPr>
          <w:p w14:paraId="0E5C8377"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急性肾损伤的病因与发病机制、诊断与治疗</w:t>
            </w:r>
          </w:p>
          <w:p w14:paraId="0E2C19B7"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血液净化治疗的基本知识与概念以及临床应用。</w:t>
            </w:r>
          </w:p>
        </w:tc>
        <w:tc>
          <w:tcPr>
            <w:tcW w:w="736" w:type="dxa"/>
            <w:vAlign w:val="center"/>
          </w:tcPr>
          <w:p w14:paraId="4CE33EC5"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44EBFBBC"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作业：完成课后思考题，简述</w:t>
            </w:r>
            <w:r>
              <w:rPr>
                <w:rFonts w:ascii="Times New Roman" w:eastAsia="宋体" w:hAnsi="Times New Roman" w:cs="Times New Roman" w:hint="eastAsia"/>
                <w:szCs w:val="21"/>
              </w:rPr>
              <w:t>CRRT</w:t>
            </w:r>
            <w:r>
              <w:rPr>
                <w:rFonts w:ascii="Times New Roman" w:eastAsia="宋体" w:hAnsi="Times New Roman" w:cs="Times New Roman" w:hint="eastAsia"/>
                <w:szCs w:val="21"/>
              </w:rPr>
              <w:t>治疗的适应症以及其清除溶质的机制</w:t>
            </w:r>
          </w:p>
          <w:p w14:paraId="2C2531EA"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要求：通过作业掌握</w:t>
            </w:r>
            <w:r>
              <w:rPr>
                <w:rFonts w:ascii="Times New Roman" w:eastAsia="宋体" w:hAnsi="Times New Roman" w:cs="Times New Roman" w:hint="eastAsia"/>
                <w:szCs w:val="21"/>
              </w:rPr>
              <w:t>CRRT</w:t>
            </w:r>
            <w:r>
              <w:rPr>
                <w:rFonts w:ascii="Times New Roman" w:eastAsia="宋体" w:hAnsi="Times New Roman" w:cs="Times New Roman" w:hint="eastAsia"/>
                <w:szCs w:val="21"/>
              </w:rPr>
              <w:t>的基本概念，以及</w:t>
            </w:r>
            <w:r>
              <w:rPr>
                <w:rFonts w:ascii="Times New Roman" w:eastAsia="宋体" w:hAnsi="Times New Roman" w:cs="Times New Roman" w:hint="eastAsia"/>
                <w:szCs w:val="21"/>
              </w:rPr>
              <w:t>CRRT</w:t>
            </w:r>
            <w:r>
              <w:rPr>
                <w:rFonts w:ascii="Times New Roman" w:eastAsia="宋体" w:hAnsi="Times New Roman" w:cs="Times New Roman" w:hint="eastAsia"/>
                <w:szCs w:val="21"/>
              </w:rPr>
              <w:t>对于急性肾损伤治疗的意义及其工作原理。</w:t>
            </w:r>
          </w:p>
        </w:tc>
        <w:tc>
          <w:tcPr>
            <w:tcW w:w="513" w:type="dxa"/>
            <w:vAlign w:val="center"/>
          </w:tcPr>
          <w:p w14:paraId="29F8B6F3"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7E3F42EA" w14:textId="77777777">
        <w:trPr>
          <w:trHeight w:val="340"/>
          <w:jc w:val="center"/>
        </w:trPr>
        <w:tc>
          <w:tcPr>
            <w:tcW w:w="598" w:type="dxa"/>
            <w:vAlign w:val="center"/>
          </w:tcPr>
          <w:p w14:paraId="26722491"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578" w:type="dxa"/>
            <w:vAlign w:val="center"/>
          </w:tcPr>
          <w:p w14:paraId="03F19869"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66709D6E"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第五章节：</w:t>
            </w:r>
            <w:r>
              <w:rPr>
                <w:rFonts w:ascii="Times New Roman" w:eastAsia="宋体" w:hAnsi="Times New Roman" w:cs="Times New Roman" w:hint="eastAsia"/>
              </w:rPr>
              <w:t>消化系统功能损伤与营养支持治疗</w:t>
            </w:r>
          </w:p>
        </w:tc>
        <w:tc>
          <w:tcPr>
            <w:tcW w:w="2164" w:type="dxa"/>
            <w:vAlign w:val="center"/>
          </w:tcPr>
          <w:p w14:paraId="09546207" w14:textId="77777777" w:rsidR="00967C4C" w:rsidRDefault="00C54171">
            <w:pPr>
              <w:widowControl/>
              <w:numPr>
                <w:ilvl w:val="0"/>
                <w:numId w:val="25"/>
              </w:numPr>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重症患者胃肠功能障碍与肠粘膜损伤</w:t>
            </w:r>
          </w:p>
          <w:p w14:paraId="05414A96" w14:textId="77777777" w:rsidR="00967C4C" w:rsidRDefault="00C54171">
            <w:pPr>
              <w:widowControl/>
              <w:numPr>
                <w:ilvl w:val="0"/>
                <w:numId w:val="2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重症急性胰腺炎的诊断与治疗</w:t>
            </w:r>
          </w:p>
          <w:p w14:paraId="34D71E21" w14:textId="77777777" w:rsidR="00967C4C" w:rsidRDefault="00C54171">
            <w:pPr>
              <w:widowControl/>
              <w:numPr>
                <w:ilvl w:val="0"/>
                <w:numId w:val="25"/>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重症</w:t>
            </w:r>
            <w:r>
              <w:rPr>
                <w:rFonts w:ascii="Times New Roman" w:eastAsia="宋体" w:hAnsi="Times New Roman" w:cs="Times New Roman" w:hint="eastAsia"/>
                <w:szCs w:val="21"/>
              </w:rPr>
              <w:t>患者</w:t>
            </w:r>
            <w:r>
              <w:rPr>
                <w:rFonts w:ascii="Times New Roman" w:eastAsia="宋体" w:hAnsi="Times New Roman" w:cs="Times New Roman"/>
                <w:szCs w:val="21"/>
              </w:rPr>
              <w:t>营养支持与治疗</w:t>
            </w:r>
          </w:p>
        </w:tc>
        <w:tc>
          <w:tcPr>
            <w:tcW w:w="736" w:type="dxa"/>
            <w:vAlign w:val="center"/>
          </w:tcPr>
          <w:p w14:paraId="3BABB653"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3</w:t>
            </w:r>
          </w:p>
        </w:tc>
        <w:tc>
          <w:tcPr>
            <w:tcW w:w="2021" w:type="dxa"/>
            <w:vAlign w:val="center"/>
          </w:tcPr>
          <w:p w14:paraId="457E5BEE"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作业：完成课堂练习与典型案例分析</w:t>
            </w:r>
          </w:p>
          <w:p w14:paraId="1B9981C5"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要求：通过作业了解重症患者胃肠功能损伤与患者转</w:t>
            </w:r>
            <w:r>
              <w:rPr>
                <w:rFonts w:ascii="Times New Roman" w:eastAsia="宋体" w:hAnsi="Times New Roman" w:cs="Times New Roman" w:hint="eastAsia"/>
                <w:szCs w:val="21"/>
              </w:rPr>
              <w:lastRenderedPageBreak/>
              <w:t>归，掌握胰腺炎的诊断与治疗策略，并了解不同患者的营养支持策略。</w:t>
            </w:r>
          </w:p>
        </w:tc>
        <w:tc>
          <w:tcPr>
            <w:tcW w:w="513" w:type="dxa"/>
            <w:vAlign w:val="center"/>
          </w:tcPr>
          <w:p w14:paraId="6B1420E8"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1447CC31" w14:textId="77777777">
        <w:trPr>
          <w:trHeight w:val="340"/>
          <w:jc w:val="center"/>
        </w:trPr>
        <w:tc>
          <w:tcPr>
            <w:tcW w:w="598" w:type="dxa"/>
            <w:vAlign w:val="center"/>
          </w:tcPr>
          <w:p w14:paraId="5BF6F4BB"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578" w:type="dxa"/>
            <w:vAlign w:val="center"/>
          </w:tcPr>
          <w:p w14:paraId="2C178F2A"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1EDC00F2"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第六章节：</w:t>
            </w:r>
            <w:r>
              <w:rPr>
                <w:rFonts w:ascii="Times New Roman" w:eastAsia="宋体" w:hAnsi="Times New Roman" w:cs="Times New Roman" w:hint="eastAsia"/>
              </w:rPr>
              <w:t>神经、内分泌系统功能损伤与神经重症监测技术</w:t>
            </w:r>
          </w:p>
        </w:tc>
        <w:tc>
          <w:tcPr>
            <w:tcW w:w="2164" w:type="dxa"/>
            <w:vAlign w:val="center"/>
          </w:tcPr>
          <w:p w14:paraId="791D10B6" w14:textId="77777777" w:rsidR="00967C4C" w:rsidRDefault="00C54171">
            <w:pPr>
              <w:widowControl/>
              <w:numPr>
                <w:ilvl w:val="0"/>
                <w:numId w:val="26"/>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中枢神经系统功能损伤的特征与临床转归</w:t>
            </w:r>
          </w:p>
          <w:p w14:paraId="6B171D49" w14:textId="77777777" w:rsidR="00967C4C" w:rsidRDefault="00C54171">
            <w:pPr>
              <w:widowControl/>
              <w:numPr>
                <w:ilvl w:val="0"/>
                <w:numId w:val="26"/>
              </w:numPr>
              <w:spacing w:beforeLines="50" w:before="156" w:afterLines="50" w:after="156"/>
              <w:jc w:val="left"/>
              <w:rPr>
                <w:rFonts w:ascii="Times New Roman" w:eastAsia="宋体" w:hAnsi="Times New Roman" w:cs="Times New Roman"/>
                <w:szCs w:val="21"/>
              </w:rPr>
            </w:pPr>
            <w:proofErr w:type="gramStart"/>
            <w:r>
              <w:rPr>
                <w:rFonts w:ascii="Times New Roman" w:eastAsia="宋体" w:hAnsi="Times New Roman" w:cs="Times New Roman" w:hint="eastAsia"/>
                <w:szCs w:val="21"/>
              </w:rPr>
              <w:t>脑保护</w:t>
            </w:r>
            <w:proofErr w:type="gramEnd"/>
            <w:r>
              <w:rPr>
                <w:rFonts w:ascii="Times New Roman" w:eastAsia="宋体" w:hAnsi="Times New Roman" w:cs="Times New Roman" w:hint="eastAsia"/>
                <w:szCs w:val="21"/>
              </w:rPr>
              <w:t>策略</w:t>
            </w:r>
          </w:p>
          <w:p w14:paraId="70CB6D6E" w14:textId="77777777" w:rsidR="00967C4C" w:rsidRDefault="00C54171">
            <w:pPr>
              <w:widowControl/>
              <w:numPr>
                <w:ilvl w:val="0"/>
                <w:numId w:val="26"/>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神经系统功能监测技术</w:t>
            </w:r>
          </w:p>
        </w:tc>
        <w:tc>
          <w:tcPr>
            <w:tcW w:w="736" w:type="dxa"/>
            <w:vAlign w:val="center"/>
          </w:tcPr>
          <w:p w14:paraId="4732152A"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6762BE0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作业：完成课堂练习与提问。</w:t>
            </w:r>
          </w:p>
          <w:p w14:paraId="52200CB8"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要求：通过作业完成，掌握中枢神经系统功能损伤的临床特点与预后结局，并</w:t>
            </w:r>
            <w:proofErr w:type="gramStart"/>
            <w:r>
              <w:rPr>
                <w:rFonts w:ascii="Times New Roman" w:eastAsia="宋体" w:hAnsi="Times New Roman" w:cs="Times New Roman" w:hint="eastAsia"/>
                <w:szCs w:val="21"/>
              </w:rPr>
              <w:t>熟悉脑保护</w:t>
            </w:r>
            <w:proofErr w:type="gramEnd"/>
            <w:r>
              <w:rPr>
                <w:rFonts w:ascii="Times New Roman" w:eastAsia="宋体" w:hAnsi="Times New Roman" w:cs="Times New Roman" w:hint="eastAsia"/>
                <w:szCs w:val="21"/>
              </w:rPr>
              <w:t>策略，了解神经功能监测的技术。</w:t>
            </w:r>
          </w:p>
        </w:tc>
        <w:tc>
          <w:tcPr>
            <w:tcW w:w="513" w:type="dxa"/>
            <w:vAlign w:val="center"/>
          </w:tcPr>
          <w:p w14:paraId="3294DF50"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54004672" w14:textId="77777777">
        <w:trPr>
          <w:trHeight w:val="340"/>
          <w:jc w:val="center"/>
        </w:trPr>
        <w:tc>
          <w:tcPr>
            <w:tcW w:w="598" w:type="dxa"/>
            <w:vAlign w:val="center"/>
          </w:tcPr>
          <w:p w14:paraId="21713C42"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578" w:type="dxa"/>
            <w:vAlign w:val="center"/>
          </w:tcPr>
          <w:p w14:paraId="10217C42"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6FA8A00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第七章节：</w:t>
            </w:r>
            <w:r>
              <w:rPr>
                <w:rFonts w:ascii="Times New Roman" w:eastAsia="宋体" w:hAnsi="Times New Roman" w:cs="Times New Roman" w:hint="eastAsia"/>
              </w:rPr>
              <w:t>全身炎症反应综合征与凝血功能损伤及多器官功能障碍</w:t>
            </w:r>
          </w:p>
        </w:tc>
        <w:tc>
          <w:tcPr>
            <w:tcW w:w="2164" w:type="dxa"/>
            <w:vAlign w:val="center"/>
          </w:tcPr>
          <w:p w14:paraId="330F30C3" w14:textId="77777777" w:rsidR="00967C4C" w:rsidRDefault="00C54171">
            <w:pPr>
              <w:widowControl/>
              <w:numPr>
                <w:ilvl w:val="0"/>
                <w:numId w:val="2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SIRS</w:t>
            </w:r>
            <w:r>
              <w:rPr>
                <w:rFonts w:ascii="Times New Roman" w:eastAsia="宋体" w:hAnsi="Times New Roman" w:cs="Times New Roman" w:hint="eastAsia"/>
                <w:szCs w:val="21"/>
              </w:rPr>
              <w:t>概念；</w:t>
            </w:r>
          </w:p>
          <w:p w14:paraId="68CE7FFB" w14:textId="77777777" w:rsidR="00967C4C" w:rsidRDefault="00C54171">
            <w:pPr>
              <w:widowControl/>
              <w:numPr>
                <w:ilvl w:val="0"/>
                <w:numId w:val="2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SIRS</w:t>
            </w:r>
            <w:r>
              <w:rPr>
                <w:rFonts w:ascii="Times New Roman" w:eastAsia="宋体" w:hAnsi="Times New Roman" w:cs="Times New Roman" w:hint="eastAsia"/>
                <w:szCs w:val="21"/>
              </w:rPr>
              <w:t>与凝血功能的关系；</w:t>
            </w:r>
          </w:p>
          <w:p w14:paraId="5510A38A" w14:textId="77777777" w:rsidR="00967C4C" w:rsidRDefault="00C54171">
            <w:pPr>
              <w:widowControl/>
              <w:numPr>
                <w:ilvl w:val="0"/>
                <w:numId w:val="2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凝血途径与血栓形成；</w:t>
            </w:r>
          </w:p>
          <w:p w14:paraId="7A5EB96D" w14:textId="77777777" w:rsidR="00967C4C" w:rsidRDefault="00C54171">
            <w:pPr>
              <w:widowControl/>
              <w:numPr>
                <w:ilvl w:val="0"/>
                <w:numId w:val="27"/>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多器官功能障碍综合征概念与机制</w:t>
            </w:r>
          </w:p>
        </w:tc>
        <w:tc>
          <w:tcPr>
            <w:tcW w:w="736" w:type="dxa"/>
            <w:vAlign w:val="center"/>
          </w:tcPr>
          <w:p w14:paraId="1EFC71B4"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55A2B778"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作业：查阅文献，完成课后思考题</w:t>
            </w:r>
          </w:p>
          <w:p w14:paraId="5E654F75"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要求：通过文献查阅掌握</w:t>
            </w:r>
            <w:r>
              <w:rPr>
                <w:rFonts w:ascii="Times New Roman" w:eastAsia="宋体" w:hAnsi="Times New Roman" w:cs="Times New Roman" w:hint="eastAsia"/>
                <w:szCs w:val="21"/>
              </w:rPr>
              <w:t>SIRS</w:t>
            </w:r>
            <w:r>
              <w:rPr>
                <w:rFonts w:ascii="Times New Roman" w:eastAsia="宋体" w:hAnsi="Times New Roman" w:cs="Times New Roman" w:hint="eastAsia"/>
                <w:szCs w:val="21"/>
              </w:rPr>
              <w:t>与凝血以及器官功能之间的关系，并掌握血栓形成的危险因素，以及肺栓塞的诊断与治疗策略。</w:t>
            </w:r>
          </w:p>
        </w:tc>
        <w:tc>
          <w:tcPr>
            <w:tcW w:w="513" w:type="dxa"/>
            <w:vAlign w:val="center"/>
          </w:tcPr>
          <w:p w14:paraId="6FA625AD"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7EE01A1F" w14:textId="77777777">
        <w:trPr>
          <w:trHeight w:val="340"/>
          <w:jc w:val="center"/>
        </w:trPr>
        <w:tc>
          <w:tcPr>
            <w:tcW w:w="598" w:type="dxa"/>
            <w:vAlign w:val="center"/>
          </w:tcPr>
          <w:p w14:paraId="299B7322"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578" w:type="dxa"/>
            <w:vAlign w:val="center"/>
          </w:tcPr>
          <w:p w14:paraId="4B9CB286"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557989FB"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第八章节：</w:t>
            </w:r>
            <w:r>
              <w:rPr>
                <w:rFonts w:ascii="Times New Roman" w:eastAsia="宋体" w:hAnsi="Times New Roman" w:cs="Times New Roman" w:hint="eastAsia"/>
              </w:rPr>
              <w:t>心肺脑复苏技术与</w:t>
            </w:r>
            <w:r>
              <w:rPr>
                <w:rFonts w:ascii="Times New Roman" w:eastAsia="宋体" w:hAnsi="Times New Roman" w:cs="Times New Roman" w:hint="eastAsia"/>
              </w:rPr>
              <w:t>AHA</w:t>
            </w:r>
            <w:r>
              <w:rPr>
                <w:rFonts w:ascii="Times New Roman" w:eastAsia="宋体" w:hAnsi="Times New Roman" w:cs="Times New Roman" w:hint="eastAsia"/>
              </w:rPr>
              <w:t>基础生命支持</w:t>
            </w:r>
          </w:p>
        </w:tc>
        <w:tc>
          <w:tcPr>
            <w:tcW w:w="2164" w:type="dxa"/>
            <w:vAlign w:val="center"/>
          </w:tcPr>
          <w:p w14:paraId="32AF5114" w14:textId="77777777" w:rsidR="00967C4C" w:rsidRDefault="00C54171">
            <w:pPr>
              <w:widowControl/>
              <w:numPr>
                <w:ilvl w:val="0"/>
                <w:numId w:val="28"/>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标准心肺脑复苏的概念与实施</w:t>
            </w:r>
          </w:p>
          <w:p w14:paraId="0AC63F84" w14:textId="77777777" w:rsidR="00967C4C" w:rsidRDefault="00C54171">
            <w:pPr>
              <w:widowControl/>
              <w:numPr>
                <w:ilvl w:val="0"/>
                <w:numId w:val="28"/>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基础生命支持的流程与策略</w:t>
            </w:r>
          </w:p>
        </w:tc>
        <w:tc>
          <w:tcPr>
            <w:tcW w:w="736" w:type="dxa"/>
            <w:vAlign w:val="center"/>
          </w:tcPr>
          <w:p w14:paraId="727F56DC"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1A3420B3"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作业：完成实践操作与课堂练习</w:t>
            </w:r>
          </w:p>
          <w:p w14:paraId="5CD7205C"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要求：通过实践操作，掌握正确的心肺脑复苏技术与流程。</w:t>
            </w:r>
          </w:p>
        </w:tc>
        <w:tc>
          <w:tcPr>
            <w:tcW w:w="513" w:type="dxa"/>
            <w:vAlign w:val="center"/>
          </w:tcPr>
          <w:p w14:paraId="44013F24"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5638952D" w14:textId="77777777">
        <w:trPr>
          <w:trHeight w:val="340"/>
          <w:jc w:val="center"/>
        </w:trPr>
        <w:tc>
          <w:tcPr>
            <w:tcW w:w="598" w:type="dxa"/>
            <w:vAlign w:val="center"/>
          </w:tcPr>
          <w:p w14:paraId="7657137D"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578" w:type="dxa"/>
            <w:vAlign w:val="center"/>
          </w:tcPr>
          <w:p w14:paraId="0593A8E9"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0CC3A7EC"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第九章节：</w:t>
            </w:r>
            <w:r>
              <w:rPr>
                <w:rFonts w:ascii="Times New Roman" w:eastAsia="宋体" w:hAnsi="Times New Roman" w:cs="Times New Roman" w:hint="eastAsia"/>
              </w:rPr>
              <w:t>体外生命支持技术与重症超声</w:t>
            </w:r>
          </w:p>
        </w:tc>
        <w:tc>
          <w:tcPr>
            <w:tcW w:w="2164" w:type="dxa"/>
            <w:vAlign w:val="center"/>
          </w:tcPr>
          <w:p w14:paraId="490DC1D4" w14:textId="77777777" w:rsidR="00967C4C" w:rsidRDefault="00C54171">
            <w:pPr>
              <w:widowControl/>
              <w:numPr>
                <w:ilvl w:val="0"/>
                <w:numId w:val="29"/>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体外生命支持的概念以及支持系统的建立</w:t>
            </w:r>
          </w:p>
          <w:p w14:paraId="2FD1CB97" w14:textId="77777777" w:rsidR="00967C4C" w:rsidRDefault="00C54171">
            <w:pPr>
              <w:widowControl/>
              <w:numPr>
                <w:ilvl w:val="0"/>
                <w:numId w:val="29"/>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重症超声的应用</w:t>
            </w:r>
          </w:p>
        </w:tc>
        <w:tc>
          <w:tcPr>
            <w:tcW w:w="736" w:type="dxa"/>
            <w:vAlign w:val="center"/>
          </w:tcPr>
          <w:p w14:paraId="1E7C3713"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1E5997DD"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作业：完成课堂思考题与正确识别常见重症超声图像。</w:t>
            </w:r>
          </w:p>
          <w:p w14:paraId="6E23C975"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要求：通过做业完成正确理解体外生命支持技术，并掌握</w:t>
            </w:r>
            <w:r>
              <w:rPr>
                <w:rFonts w:ascii="Times New Roman" w:eastAsia="宋体" w:hAnsi="Times New Roman" w:cs="Times New Roman" w:hint="eastAsia"/>
                <w:szCs w:val="21"/>
              </w:rPr>
              <w:t>VV-ECMO</w:t>
            </w:r>
            <w:r>
              <w:rPr>
                <w:rFonts w:ascii="Times New Roman" w:eastAsia="宋体" w:hAnsi="Times New Roman" w:cs="Times New Roman" w:hint="eastAsia"/>
                <w:szCs w:val="21"/>
              </w:rPr>
              <w:t>与</w:t>
            </w:r>
            <w:r>
              <w:rPr>
                <w:rFonts w:ascii="Times New Roman" w:eastAsia="宋体" w:hAnsi="Times New Roman" w:cs="Times New Roman" w:hint="eastAsia"/>
                <w:szCs w:val="21"/>
              </w:rPr>
              <w:t>VA-ECMO</w:t>
            </w:r>
            <w:r>
              <w:rPr>
                <w:rFonts w:ascii="Times New Roman" w:eastAsia="宋体" w:hAnsi="Times New Roman" w:cs="Times New Roman" w:hint="eastAsia"/>
                <w:szCs w:val="21"/>
              </w:rPr>
              <w:t>之间的区别以及各自的适应症，能基本了解</w:t>
            </w:r>
            <w:r>
              <w:rPr>
                <w:rFonts w:ascii="Times New Roman" w:eastAsia="宋体" w:hAnsi="Times New Roman" w:cs="Times New Roman" w:hint="eastAsia"/>
                <w:szCs w:val="21"/>
              </w:rPr>
              <w:lastRenderedPageBreak/>
              <w:t>重症超声的技术与临床应用。</w:t>
            </w:r>
          </w:p>
        </w:tc>
        <w:tc>
          <w:tcPr>
            <w:tcW w:w="513" w:type="dxa"/>
            <w:vAlign w:val="center"/>
          </w:tcPr>
          <w:p w14:paraId="6DF474FA"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41E63CFB" w14:textId="77777777">
        <w:trPr>
          <w:trHeight w:val="340"/>
          <w:jc w:val="center"/>
        </w:trPr>
        <w:tc>
          <w:tcPr>
            <w:tcW w:w="598" w:type="dxa"/>
            <w:vAlign w:val="center"/>
          </w:tcPr>
          <w:p w14:paraId="53BFD103"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10</w:t>
            </w:r>
          </w:p>
        </w:tc>
        <w:tc>
          <w:tcPr>
            <w:tcW w:w="578" w:type="dxa"/>
            <w:vAlign w:val="center"/>
          </w:tcPr>
          <w:p w14:paraId="00C24EFD"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395CECCB"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第十章节：</w:t>
            </w:r>
            <w:r>
              <w:rPr>
                <w:rFonts w:ascii="Times New Roman" w:eastAsia="宋体" w:hAnsi="Times New Roman" w:cs="Times New Roman" w:hint="eastAsia"/>
              </w:rPr>
              <w:t>重症患者的感染与脓毒症治疗</w:t>
            </w:r>
          </w:p>
        </w:tc>
        <w:tc>
          <w:tcPr>
            <w:tcW w:w="2164" w:type="dxa"/>
            <w:vAlign w:val="center"/>
          </w:tcPr>
          <w:p w14:paraId="3CF4FA05" w14:textId="77777777" w:rsidR="00967C4C" w:rsidRDefault="00C54171">
            <w:pPr>
              <w:widowControl/>
              <w:numPr>
                <w:ilvl w:val="0"/>
                <w:numId w:val="30"/>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脓毒症及脓毒症休克的概念以及发病机制与临床特征</w:t>
            </w:r>
          </w:p>
          <w:p w14:paraId="1D2861B1" w14:textId="77777777" w:rsidR="00967C4C" w:rsidRDefault="00C54171">
            <w:pPr>
              <w:widowControl/>
              <w:numPr>
                <w:ilvl w:val="0"/>
                <w:numId w:val="30"/>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院内获得性感染</w:t>
            </w:r>
            <w:proofErr w:type="gramStart"/>
            <w:r>
              <w:rPr>
                <w:rFonts w:ascii="Times New Roman" w:eastAsia="宋体" w:hAnsi="Times New Roman" w:cs="Times New Roman" w:hint="eastAsia"/>
                <w:szCs w:val="21"/>
              </w:rPr>
              <w:t>与感控管理</w:t>
            </w:r>
            <w:proofErr w:type="gramEnd"/>
          </w:p>
        </w:tc>
        <w:tc>
          <w:tcPr>
            <w:tcW w:w="736" w:type="dxa"/>
            <w:vAlign w:val="center"/>
          </w:tcPr>
          <w:p w14:paraId="31388EE8"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61CF1852"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作业：完成课堂测试与病例分析</w:t>
            </w:r>
          </w:p>
          <w:p w14:paraId="60E4EAE9"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要求：能正确；理解脓毒症的概念，掌握脓毒症对全省多系统的影响，掌握脓毒症</w:t>
            </w:r>
            <w:proofErr w:type="gramStart"/>
            <w:r>
              <w:rPr>
                <w:rFonts w:ascii="Times New Roman" w:eastAsia="宋体" w:hAnsi="Times New Roman" w:cs="Times New Roman" w:hint="eastAsia"/>
                <w:szCs w:val="21"/>
              </w:rPr>
              <w:t>集束化治疗</w:t>
            </w:r>
            <w:proofErr w:type="gramEnd"/>
            <w:r>
              <w:rPr>
                <w:rFonts w:ascii="Times New Roman" w:eastAsia="宋体" w:hAnsi="Times New Roman" w:cs="Times New Roman" w:hint="eastAsia"/>
                <w:szCs w:val="21"/>
              </w:rPr>
              <w:t>的策略。正确认识院内感染，对感染管理有正确的认识。</w:t>
            </w:r>
          </w:p>
        </w:tc>
        <w:tc>
          <w:tcPr>
            <w:tcW w:w="513" w:type="dxa"/>
            <w:vAlign w:val="center"/>
          </w:tcPr>
          <w:p w14:paraId="4914E6C7"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4F9E623B" w14:textId="77777777">
        <w:trPr>
          <w:trHeight w:val="340"/>
          <w:jc w:val="center"/>
        </w:trPr>
        <w:tc>
          <w:tcPr>
            <w:tcW w:w="598" w:type="dxa"/>
            <w:vAlign w:val="center"/>
          </w:tcPr>
          <w:p w14:paraId="38BE371C"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11</w:t>
            </w:r>
          </w:p>
        </w:tc>
        <w:tc>
          <w:tcPr>
            <w:tcW w:w="578" w:type="dxa"/>
            <w:vAlign w:val="center"/>
          </w:tcPr>
          <w:p w14:paraId="74550369"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7C70D5F7"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第十一章节：</w:t>
            </w:r>
            <w:r>
              <w:rPr>
                <w:rFonts w:ascii="Times New Roman" w:eastAsia="宋体" w:hAnsi="Times New Roman" w:cs="Times New Roman" w:hint="eastAsia"/>
              </w:rPr>
              <w:t>重症患者的镇痛镇静治疗</w:t>
            </w:r>
          </w:p>
        </w:tc>
        <w:tc>
          <w:tcPr>
            <w:tcW w:w="2164" w:type="dxa"/>
            <w:vAlign w:val="center"/>
          </w:tcPr>
          <w:p w14:paraId="0FCD6AA1" w14:textId="77777777" w:rsidR="00967C4C" w:rsidRDefault="00C54171">
            <w:pPr>
              <w:widowControl/>
              <w:numPr>
                <w:ilvl w:val="0"/>
                <w:numId w:val="31"/>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重症患者的镇痛治疗</w:t>
            </w:r>
          </w:p>
          <w:p w14:paraId="56806CBE" w14:textId="77777777" w:rsidR="00967C4C" w:rsidRDefault="00C54171">
            <w:pPr>
              <w:widowControl/>
              <w:numPr>
                <w:ilvl w:val="0"/>
                <w:numId w:val="31"/>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重症患者的镇静治疗</w:t>
            </w:r>
          </w:p>
        </w:tc>
        <w:tc>
          <w:tcPr>
            <w:tcW w:w="736" w:type="dxa"/>
            <w:vAlign w:val="center"/>
          </w:tcPr>
          <w:p w14:paraId="17D88F17"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69F6259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作业：完成课堂测试以及课后思考题</w:t>
            </w:r>
          </w:p>
          <w:p w14:paraId="230C1F11"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要求：正确认识镇痛镇静治疗在</w:t>
            </w:r>
            <w:r>
              <w:rPr>
                <w:rFonts w:ascii="Times New Roman" w:eastAsia="宋体" w:hAnsi="Times New Roman" w:cs="Times New Roman" w:hint="eastAsia"/>
                <w:szCs w:val="21"/>
              </w:rPr>
              <w:t>ICU</w:t>
            </w:r>
            <w:r>
              <w:rPr>
                <w:rFonts w:ascii="Times New Roman" w:eastAsia="宋体" w:hAnsi="Times New Roman" w:cs="Times New Roman" w:hint="eastAsia"/>
                <w:szCs w:val="21"/>
              </w:rPr>
              <w:t>中的作用，掌握镇痛镇静评估与评分，了解镇痛镇静治疗对器官功能的影响。</w:t>
            </w:r>
          </w:p>
        </w:tc>
        <w:tc>
          <w:tcPr>
            <w:tcW w:w="513" w:type="dxa"/>
            <w:vAlign w:val="center"/>
          </w:tcPr>
          <w:p w14:paraId="23109E87" w14:textId="77777777" w:rsidR="00967C4C" w:rsidRDefault="00967C4C">
            <w:pPr>
              <w:widowControl/>
              <w:spacing w:beforeLines="50" w:before="156" w:afterLines="50" w:after="156"/>
              <w:jc w:val="left"/>
              <w:rPr>
                <w:rFonts w:ascii="Times New Roman" w:eastAsia="宋体" w:hAnsi="Times New Roman" w:cs="Times New Roman"/>
                <w:szCs w:val="21"/>
              </w:rPr>
            </w:pPr>
          </w:p>
        </w:tc>
      </w:tr>
      <w:tr w:rsidR="00967C4C" w14:paraId="04C41E5A" w14:textId="77777777">
        <w:trPr>
          <w:trHeight w:val="340"/>
          <w:jc w:val="center"/>
        </w:trPr>
        <w:tc>
          <w:tcPr>
            <w:tcW w:w="598" w:type="dxa"/>
            <w:vAlign w:val="center"/>
          </w:tcPr>
          <w:p w14:paraId="0A2B4C53"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12</w:t>
            </w:r>
            <w:r>
              <w:rPr>
                <w:rFonts w:ascii="Times New Roman" w:eastAsia="宋体" w:hAnsi="Times New Roman" w:cs="Times New Roman"/>
                <w:szCs w:val="21"/>
              </w:rPr>
              <w:t>（五号宋体）</w:t>
            </w:r>
          </w:p>
        </w:tc>
        <w:tc>
          <w:tcPr>
            <w:tcW w:w="578" w:type="dxa"/>
            <w:vAlign w:val="center"/>
          </w:tcPr>
          <w:p w14:paraId="3A1BCC4B" w14:textId="77777777" w:rsidR="00967C4C" w:rsidRDefault="00967C4C">
            <w:pPr>
              <w:widowControl/>
              <w:spacing w:beforeLines="50" w:before="156" w:afterLines="50" w:after="156"/>
              <w:jc w:val="center"/>
              <w:rPr>
                <w:rFonts w:ascii="Times New Roman" w:eastAsia="宋体" w:hAnsi="Times New Roman" w:cs="Times New Roman"/>
                <w:szCs w:val="21"/>
              </w:rPr>
            </w:pPr>
          </w:p>
        </w:tc>
        <w:tc>
          <w:tcPr>
            <w:tcW w:w="1686" w:type="dxa"/>
            <w:vAlign w:val="center"/>
          </w:tcPr>
          <w:p w14:paraId="57791F4E"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rPr>
              <w:t>第十二章节：</w:t>
            </w:r>
            <w:r>
              <w:rPr>
                <w:rFonts w:ascii="Times New Roman" w:eastAsia="宋体" w:hAnsi="Times New Roman" w:cs="Times New Roman" w:hint="eastAsia"/>
              </w:rPr>
              <w:t>重症患者临床诊疗思维与病例实践分析</w:t>
            </w:r>
          </w:p>
        </w:tc>
        <w:tc>
          <w:tcPr>
            <w:tcW w:w="2164" w:type="dxa"/>
            <w:vAlign w:val="center"/>
          </w:tcPr>
          <w:p w14:paraId="5CB2C6CE" w14:textId="77777777" w:rsidR="00967C4C" w:rsidRDefault="00C54171">
            <w:pPr>
              <w:widowControl/>
              <w:numPr>
                <w:ilvl w:val="0"/>
                <w:numId w:val="3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重症患者诊疗思维的建立</w:t>
            </w:r>
          </w:p>
          <w:p w14:paraId="5181B403" w14:textId="77777777" w:rsidR="00967C4C" w:rsidRDefault="00C54171">
            <w:pPr>
              <w:widowControl/>
              <w:numPr>
                <w:ilvl w:val="0"/>
                <w:numId w:val="32"/>
              </w:numPr>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2-3</w:t>
            </w:r>
            <w:r>
              <w:rPr>
                <w:rFonts w:ascii="Times New Roman" w:eastAsia="宋体" w:hAnsi="Times New Roman" w:cs="Times New Roman" w:hint="eastAsia"/>
                <w:szCs w:val="21"/>
              </w:rPr>
              <w:t>例病案分析</w:t>
            </w:r>
          </w:p>
        </w:tc>
        <w:tc>
          <w:tcPr>
            <w:tcW w:w="736" w:type="dxa"/>
            <w:vAlign w:val="center"/>
          </w:tcPr>
          <w:p w14:paraId="77E3B57F"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3</w:t>
            </w:r>
          </w:p>
        </w:tc>
        <w:tc>
          <w:tcPr>
            <w:tcW w:w="2021" w:type="dxa"/>
            <w:vAlign w:val="center"/>
          </w:tcPr>
          <w:p w14:paraId="75B6C43E"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作业：完成实际病案的模拟诊疗。</w:t>
            </w:r>
          </w:p>
          <w:p w14:paraId="7F936925" w14:textId="77777777" w:rsidR="00967C4C" w:rsidRDefault="00C54171">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要求：通过实际病例的复盘与诊疗计划的制定，建立正确的重症患者诊疗思维，提高综合应用能力。</w:t>
            </w:r>
          </w:p>
        </w:tc>
        <w:tc>
          <w:tcPr>
            <w:tcW w:w="513" w:type="dxa"/>
            <w:vAlign w:val="center"/>
          </w:tcPr>
          <w:p w14:paraId="55359C90" w14:textId="77777777" w:rsidR="00967C4C" w:rsidRDefault="00967C4C">
            <w:pPr>
              <w:widowControl/>
              <w:spacing w:beforeLines="50" w:before="156" w:afterLines="50" w:after="156"/>
              <w:jc w:val="left"/>
              <w:rPr>
                <w:rFonts w:ascii="Times New Roman" w:eastAsia="宋体" w:hAnsi="Times New Roman" w:cs="Times New Roman"/>
                <w:szCs w:val="21"/>
              </w:rPr>
            </w:pPr>
          </w:p>
        </w:tc>
      </w:tr>
    </w:tbl>
    <w:p w14:paraId="72CD1498" w14:textId="77777777" w:rsidR="00967C4C" w:rsidRDefault="00C54171">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六、教材及参考书目</w:t>
      </w:r>
    </w:p>
    <w:p w14:paraId="409C0A5F" w14:textId="2D580B57"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．刘大为等编著，《重症医学》，人民卫生出版社，</w:t>
      </w:r>
      <w:r>
        <w:rPr>
          <w:rFonts w:ascii="Times New Roman" w:eastAsia="宋体" w:hAnsi="Times New Roman" w:cs="Times New Roman"/>
        </w:rPr>
        <w:t>2017</w:t>
      </w:r>
      <w:r>
        <w:rPr>
          <w:rFonts w:ascii="Times New Roman" w:eastAsia="宋体" w:hAnsi="Times New Roman" w:cs="Times New Roman"/>
        </w:rPr>
        <w:t>年，第</w:t>
      </w:r>
      <w:r>
        <w:rPr>
          <w:rFonts w:ascii="Times New Roman" w:eastAsia="宋体" w:hAnsi="Times New Roman" w:cs="Times New Roman"/>
        </w:rPr>
        <w:t>1</w:t>
      </w:r>
      <w:r>
        <w:rPr>
          <w:rFonts w:ascii="Times New Roman" w:eastAsia="宋体" w:hAnsi="Times New Roman" w:cs="Times New Roman"/>
        </w:rPr>
        <w:t>版</w:t>
      </w:r>
      <w:r>
        <w:rPr>
          <w:rFonts w:ascii="Times New Roman" w:eastAsia="宋体" w:hAnsi="Times New Roman" w:cs="Times New Roman" w:hint="eastAsia"/>
        </w:rPr>
        <w:t>。</w:t>
      </w:r>
    </w:p>
    <w:p w14:paraId="3D46C1CB" w14:textId="699774F4"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2. </w:t>
      </w:r>
      <w:r>
        <w:rPr>
          <w:rFonts w:ascii="Times New Roman" w:eastAsia="宋体" w:hAnsi="Times New Roman" w:cs="Times New Roman" w:hint="eastAsia"/>
        </w:rPr>
        <w:t>严静等编著，《</w:t>
      </w:r>
      <w:r>
        <w:rPr>
          <w:rFonts w:ascii="Times New Roman" w:eastAsia="宋体" w:hAnsi="Times New Roman" w:cs="Times New Roman" w:hint="eastAsia"/>
        </w:rPr>
        <w:t>ICU</w:t>
      </w:r>
      <w:r>
        <w:rPr>
          <w:rFonts w:ascii="Times New Roman" w:eastAsia="宋体" w:hAnsi="Times New Roman" w:cs="Times New Roman" w:hint="eastAsia"/>
        </w:rPr>
        <w:t>超声手册》，人民卫生出版社，</w:t>
      </w:r>
      <w:r>
        <w:rPr>
          <w:rFonts w:ascii="Times New Roman" w:eastAsia="宋体" w:hAnsi="Times New Roman" w:cs="Times New Roman" w:hint="eastAsia"/>
        </w:rPr>
        <w:t>2016</w:t>
      </w:r>
      <w:r>
        <w:rPr>
          <w:rFonts w:ascii="Times New Roman" w:eastAsia="宋体" w:hAnsi="Times New Roman" w:cs="Times New Roman" w:hint="eastAsia"/>
        </w:rPr>
        <w:t>年，第</w:t>
      </w:r>
      <w:r>
        <w:rPr>
          <w:rFonts w:ascii="Times New Roman" w:eastAsia="宋体" w:hAnsi="Times New Roman" w:cs="Times New Roman" w:hint="eastAsia"/>
        </w:rPr>
        <w:t>4</w:t>
      </w:r>
      <w:r>
        <w:rPr>
          <w:rFonts w:ascii="Times New Roman" w:eastAsia="宋体" w:hAnsi="Times New Roman" w:cs="Times New Roman" w:hint="eastAsia"/>
        </w:rPr>
        <w:t>版。</w:t>
      </w:r>
    </w:p>
    <w:p w14:paraId="5E855612" w14:textId="726EA5EE" w:rsidR="00967C4C" w:rsidRDefault="00C54171">
      <w:pPr>
        <w:widowControl/>
        <w:spacing w:beforeLines="50" w:before="156" w:afterLines="50" w:after="156"/>
        <w:ind w:firstLine="420"/>
        <w:jc w:val="left"/>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于凯江、杜斌等编著，《重症医学》，人民卫生出版社，</w:t>
      </w:r>
      <w:r>
        <w:rPr>
          <w:rFonts w:ascii="Times New Roman" w:eastAsia="宋体" w:hAnsi="Times New Roman" w:cs="Times New Roman" w:hint="eastAsia"/>
        </w:rPr>
        <w:t>2015</w:t>
      </w:r>
      <w:r>
        <w:rPr>
          <w:rFonts w:ascii="Times New Roman" w:eastAsia="宋体" w:hAnsi="Times New Roman" w:cs="Times New Roman" w:hint="eastAsia"/>
        </w:rPr>
        <w:t>年，第</w:t>
      </w:r>
      <w:r>
        <w:rPr>
          <w:rFonts w:ascii="Times New Roman" w:eastAsia="宋体" w:hAnsi="Times New Roman" w:cs="Times New Roman" w:hint="eastAsia"/>
        </w:rPr>
        <w:t>1</w:t>
      </w:r>
      <w:r>
        <w:rPr>
          <w:rFonts w:ascii="Times New Roman" w:eastAsia="宋体" w:hAnsi="Times New Roman" w:cs="Times New Roman" w:hint="eastAsia"/>
        </w:rPr>
        <w:t>版。</w:t>
      </w:r>
    </w:p>
    <w:p w14:paraId="3C43DBC3" w14:textId="19E08DE1" w:rsidR="00967C4C" w:rsidRDefault="00C54171">
      <w:pPr>
        <w:widowControl/>
        <w:spacing w:beforeLines="50" w:before="156" w:afterLines="50" w:after="156"/>
        <w:ind w:firstLine="420"/>
        <w:jc w:val="left"/>
        <w:rPr>
          <w:rFonts w:ascii="Times New Roman" w:eastAsia="宋体" w:hAnsi="Times New Roman" w:cs="Times New Roman"/>
        </w:rPr>
      </w:pPr>
      <w:r>
        <w:rPr>
          <w:rFonts w:ascii="Times New Roman" w:eastAsia="宋体" w:hAnsi="Times New Roman" w:cs="Times New Roman" w:hint="eastAsia"/>
        </w:rPr>
        <w:t xml:space="preserve">4. </w:t>
      </w:r>
      <w:r>
        <w:rPr>
          <w:rFonts w:ascii="Times New Roman" w:eastAsia="宋体" w:hAnsi="Times New Roman" w:cs="Times New Roman" w:hint="eastAsia"/>
        </w:rPr>
        <w:t>金惠铭主编，《病理生理学》，人民卫生出版社，</w:t>
      </w:r>
      <w:r>
        <w:rPr>
          <w:rFonts w:ascii="Times New Roman" w:eastAsia="宋体" w:hAnsi="Times New Roman" w:cs="Times New Roman" w:hint="eastAsia"/>
        </w:rPr>
        <w:t xml:space="preserve">2013 </w:t>
      </w:r>
      <w:r>
        <w:rPr>
          <w:rFonts w:ascii="Times New Roman" w:eastAsia="宋体" w:hAnsi="Times New Roman" w:cs="Times New Roman" w:hint="eastAsia"/>
        </w:rPr>
        <w:t>年，第</w:t>
      </w:r>
      <w:r>
        <w:rPr>
          <w:rFonts w:ascii="Times New Roman" w:eastAsia="宋体" w:hAnsi="Times New Roman" w:cs="Times New Roman" w:hint="eastAsia"/>
        </w:rPr>
        <w:t>8</w:t>
      </w:r>
      <w:r>
        <w:rPr>
          <w:rFonts w:ascii="Times New Roman" w:eastAsia="宋体" w:hAnsi="Times New Roman" w:cs="Times New Roman" w:hint="eastAsia"/>
        </w:rPr>
        <w:t>版。</w:t>
      </w:r>
    </w:p>
    <w:p w14:paraId="12529EE9" w14:textId="77777777" w:rsidR="00967C4C" w:rsidRDefault="00C54171">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lastRenderedPageBreak/>
        <w:t>七、教学方法</w:t>
      </w:r>
      <w:r>
        <w:rPr>
          <w:rFonts w:ascii="Times New Roman" w:eastAsia="黑体" w:hAnsi="Times New Roman" w:cs="Times New Roman"/>
          <w:b/>
          <w:sz w:val="28"/>
          <w:szCs w:val="28"/>
        </w:rPr>
        <w:t xml:space="preserve"> </w:t>
      </w:r>
    </w:p>
    <w:p w14:paraId="06A706AC" w14:textId="77777777"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本课程为紧密联系临床的课程，教学方法采用多种形式相结合的灵活教学方法，将理论教学与实践相结合，最终掌握重症医学的相关基本知识。具体方法列举如下：</w:t>
      </w:r>
    </w:p>
    <w:p w14:paraId="50B7A689" w14:textId="77777777"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hint="eastAsia"/>
        </w:rPr>
        <w:t>讲授法：基本教学方法，围绕所选教材，按照器官系统章节进行理论讲解，主要采用课堂上课，</w:t>
      </w:r>
      <w:r>
        <w:rPr>
          <w:rFonts w:ascii="Times New Roman" w:eastAsia="宋体" w:hAnsi="Times New Roman" w:cs="Times New Roman" w:hint="eastAsia"/>
        </w:rPr>
        <w:t>PPT</w:t>
      </w:r>
      <w:r>
        <w:rPr>
          <w:rFonts w:ascii="Times New Roman" w:eastAsia="宋体" w:hAnsi="Times New Roman" w:cs="Times New Roman" w:hint="eastAsia"/>
        </w:rPr>
        <w:t>教学。</w:t>
      </w:r>
    </w:p>
    <w:p w14:paraId="307CBC7F" w14:textId="77777777"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hint="eastAsia"/>
        </w:rPr>
        <w:t>讨论法：开放式教学方法，为</w:t>
      </w:r>
      <w:proofErr w:type="gramStart"/>
      <w:r>
        <w:rPr>
          <w:rFonts w:ascii="Times New Roman" w:eastAsia="宋体" w:hAnsi="Times New Roman" w:cs="Times New Roman" w:hint="eastAsia"/>
        </w:rPr>
        <w:t>本教学</w:t>
      </w:r>
      <w:proofErr w:type="gramEnd"/>
      <w:r>
        <w:rPr>
          <w:rFonts w:ascii="Times New Roman" w:eastAsia="宋体" w:hAnsi="Times New Roman" w:cs="Times New Roman" w:hint="eastAsia"/>
        </w:rPr>
        <w:t>的一部分，主要在课堂进行主题讨论，围绕讲授内容，提出问题，学生查阅资料并解决问题。</w:t>
      </w:r>
    </w:p>
    <w:p w14:paraId="3C582F1A" w14:textId="77777777"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3. </w:t>
      </w:r>
      <w:r>
        <w:rPr>
          <w:rFonts w:ascii="Times New Roman" w:eastAsia="宋体" w:hAnsi="Times New Roman" w:cs="Times New Roman" w:hint="eastAsia"/>
        </w:rPr>
        <w:t>案例教学法：结合临床典型病例，通过病例分析发挥学生主动学习能力，将理论知识灵活应用到病例实践中。</w:t>
      </w:r>
    </w:p>
    <w:p w14:paraId="1E13BF8E" w14:textId="77777777" w:rsidR="00967C4C" w:rsidRDefault="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4. </w:t>
      </w:r>
      <w:r>
        <w:rPr>
          <w:rFonts w:ascii="Times New Roman" w:eastAsia="宋体" w:hAnsi="Times New Roman" w:cs="Times New Roman" w:hint="eastAsia"/>
        </w:rPr>
        <w:t>体验式教学：主要在操作实践技能，提</w:t>
      </w:r>
      <w:r>
        <w:rPr>
          <w:rFonts w:ascii="Times New Roman" w:eastAsia="宋体" w:hAnsi="Times New Roman" w:cs="Times New Roman" w:hint="eastAsia"/>
        </w:rPr>
        <w:t>供学生课堂实践的机会，增强临床操作能力。</w:t>
      </w:r>
    </w:p>
    <w:p w14:paraId="76A86C85" w14:textId="77777777" w:rsidR="00967C4C" w:rsidRDefault="00C54171">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 xml:space="preserve">      </w:t>
      </w:r>
      <w:r>
        <w:rPr>
          <w:rFonts w:ascii="Times New Roman" w:eastAsia="黑体" w:hAnsi="Times New Roman" w:cs="Times New Roman"/>
          <w:b/>
          <w:sz w:val="28"/>
          <w:szCs w:val="28"/>
        </w:rPr>
        <w:t>八、考核方式及评定方法</w:t>
      </w:r>
    </w:p>
    <w:p w14:paraId="36582486"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6E7E0C68" w14:textId="77777777" w:rsidR="00967C4C" w:rsidRDefault="00C5417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67C4C" w14:paraId="5AD6A0B7" w14:textId="77777777">
        <w:trPr>
          <w:trHeight w:val="567"/>
          <w:jc w:val="center"/>
        </w:trPr>
        <w:tc>
          <w:tcPr>
            <w:tcW w:w="2847" w:type="dxa"/>
            <w:vAlign w:val="center"/>
          </w:tcPr>
          <w:p w14:paraId="74AEE8EA" w14:textId="77777777" w:rsidR="00967C4C" w:rsidRDefault="00C54171">
            <w:pPr>
              <w:pStyle w:val="a3"/>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752A5204" w14:textId="77777777" w:rsidR="00967C4C" w:rsidRDefault="00C54171">
            <w:pPr>
              <w:pStyle w:val="a3"/>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73994AC7" w14:textId="77777777" w:rsidR="00967C4C" w:rsidRDefault="00C54171">
            <w:pPr>
              <w:pStyle w:val="a3"/>
              <w:spacing w:beforeLines="50" w:before="156" w:afterLines="50" w:after="156"/>
              <w:jc w:val="center"/>
              <w:rPr>
                <w:rFonts w:ascii="Times New Roman" w:hAnsi="Times New Roman"/>
                <w:b/>
              </w:rPr>
            </w:pPr>
            <w:r>
              <w:rPr>
                <w:rFonts w:ascii="Times New Roman" w:hAnsi="Times New Roman"/>
                <w:b/>
              </w:rPr>
              <w:t>考核方式</w:t>
            </w:r>
          </w:p>
        </w:tc>
      </w:tr>
      <w:tr w:rsidR="00967C4C" w14:paraId="49B8FE6E" w14:textId="77777777">
        <w:trPr>
          <w:trHeight w:val="567"/>
          <w:jc w:val="center"/>
        </w:trPr>
        <w:tc>
          <w:tcPr>
            <w:tcW w:w="2847" w:type="dxa"/>
            <w:vAlign w:val="center"/>
          </w:tcPr>
          <w:p w14:paraId="76E06006" w14:textId="77777777" w:rsidR="00967C4C" w:rsidRDefault="00C5417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18D0B454" w14:textId="77777777" w:rsidR="00967C4C" w:rsidRDefault="00C54171">
            <w:pPr>
              <w:pStyle w:val="a3"/>
              <w:numPr>
                <w:ilvl w:val="0"/>
                <w:numId w:val="33"/>
              </w:numPr>
              <w:spacing w:beforeLines="50" w:before="156" w:afterLines="50" w:after="156"/>
              <w:jc w:val="left"/>
              <w:rPr>
                <w:rFonts w:ascii="Times New Roman" w:hAnsi="Times New Roman"/>
                <w:bCs/>
              </w:rPr>
            </w:pPr>
            <w:r>
              <w:rPr>
                <w:rFonts w:ascii="Times New Roman" w:hAnsi="Times New Roman" w:hint="eastAsia"/>
                <w:bCs/>
              </w:rPr>
              <w:t>重症医学的基础与发展</w:t>
            </w:r>
          </w:p>
          <w:p w14:paraId="19A2AE98" w14:textId="77777777" w:rsidR="00967C4C" w:rsidRDefault="00C54171">
            <w:pPr>
              <w:pStyle w:val="a3"/>
              <w:numPr>
                <w:ilvl w:val="0"/>
                <w:numId w:val="33"/>
              </w:numPr>
              <w:spacing w:beforeLines="50" w:before="156" w:afterLines="50" w:after="156"/>
              <w:jc w:val="left"/>
              <w:rPr>
                <w:rFonts w:ascii="Times New Roman" w:hAnsi="Times New Roman"/>
                <w:bCs/>
              </w:rPr>
            </w:pPr>
            <w:r>
              <w:rPr>
                <w:rFonts w:ascii="Times New Roman" w:hAnsi="Times New Roman" w:hint="eastAsia"/>
                <w:bCs/>
              </w:rPr>
              <w:t>重症医学相应技术的适应症与禁忌症及正确应用</w:t>
            </w:r>
          </w:p>
        </w:tc>
        <w:tc>
          <w:tcPr>
            <w:tcW w:w="2849" w:type="dxa"/>
            <w:vAlign w:val="center"/>
          </w:tcPr>
          <w:p w14:paraId="1110B9EA" w14:textId="77777777" w:rsidR="00967C4C" w:rsidRDefault="00C54171">
            <w:pPr>
              <w:pStyle w:val="a3"/>
              <w:spacing w:beforeLines="50" w:before="156" w:afterLines="50" w:after="156"/>
              <w:jc w:val="left"/>
              <w:rPr>
                <w:rFonts w:ascii="Times New Roman" w:hAnsi="Times New Roman"/>
                <w:bCs/>
              </w:rPr>
            </w:pPr>
            <w:r>
              <w:rPr>
                <w:rFonts w:ascii="Times New Roman" w:hAnsi="Times New Roman" w:hint="eastAsia"/>
                <w:bCs/>
              </w:rPr>
              <w:t>随堂测试与期末小论文</w:t>
            </w:r>
          </w:p>
        </w:tc>
      </w:tr>
      <w:tr w:rsidR="00967C4C" w14:paraId="7FB06748" w14:textId="77777777">
        <w:trPr>
          <w:trHeight w:val="567"/>
          <w:jc w:val="center"/>
        </w:trPr>
        <w:tc>
          <w:tcPr>
            <w:tcW w:w="2847" w:type="dxa"/>
            <w:vAlign w:val="center"/>
          </w:tcPr>
          <w:p w14:paraId="5905932F" w14:textId="77777777" w:rsidR="00967C4C" w:rsidRDefault="00C5417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45EC4804" w14:textId="77777777" w:rsidR="00967C4C" w:rsidRDefault="00C54171">
            <w:pPr>
              <w:pStyle w:val="a3"/>
              <w:spacing w:beforeLines="50" w:before="156" w:afterLines="50" w:after="156"/>
              <w:jc w:val="left"/>
              <w:rPr>
                <w:rFonts w:ascii="Times New Roman" w:hAnsi="Times New Roman"/>
                <w:bCs/>
              </w:rPr>
            </w:pPr>
            <w:r>
              <w:rPr>
                <w:rFonts w:ascii="Times New Roman" w:hAnsi="Times New Roman" w:hint="eastAsia"/>
                <w:bCs/>
              </w:rPr>
              <w:t>各系统器官功能损害的临床特征与治疗策略</w:t>
            </w:r>
          </w:p>
        </w:tc>
        <w:tc>
          <w:tcPr>
            <w:tcW w:w="2849" w:type="dxa"/>
            <w:vAlign w:val="center"/>
          </w:tcPr>
          <w:p w14:paraId="1493A868" w14:textId="77777777" w:rsidR="00967C4C" w:rsidRDefault="00C54171">
            <w:pPr>
              <w:pStyle w:val="a3"/>
              <w:spacing w:beforeLines="50" w:before="156" w:afterLines="50" w:after="156"/>
              <w:jc w:val="left"/>
              <w:rPr>
                <w:rFonts w:ascii="Times New Roman" w:hAnsi="Times New Roman"/>
                <w:bCs/>
              </w:rPr>
            </w:pPr>
            <w:r>
              <w:rPr>
                <w:rFonts w:ascii="Times New Roman" w:hAnsi="Times New Roman" w:hint="eastAsia"/>
                <w:bCs/>
              </w:rPr>
              <w:t>随堂测试与期末综述论文</w:t>
            </w:r>
          </w:p>
        </w:tc>
      </w:tr>
      <w:tr w:rsidR="00967C4C" w14:paraId="65EF8A10" w14:textId="77777777">
        <w:trPr>
          <w:trHeight w:val="567"/>
          <w:jc w:val="center"/>
        </w:trPr>
        <w:tc>
          <w:tcPr>
            <w:tcW w:w="2847" w:type="dxa"/>
            <w:vAlign w:val="center"/>
          </w:tcPr>
          <w:p w14:paraId="2D773CA1" w14:textId="77777777" w:rsidR="00967C4C" w:rsidRDefault="00C54171">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14:paraId="525DAF8C" w14:textId="77777777" w:rsidR="00967C4C" w:rsidRDefault="00C54171">
            <w:pPr>
              <w:pStyle w:val="a3"/>
              <w:spacing w:beforeLines="50" w:before="156" w:afterLines="50" w:after="156"/>
              <w:jc w:val="left"/>
              <w:rPr>
                <w:rFonts w:ascii="Times New Roman" w:hAnsi="Times New Roman"/>
                <w:bCs/>
              </w:rPr>
            </w:pPr>
            <w:r>
              <w:rPr>
                <w:rFonts w:ascii="Times New Roman" w:hAnsi="Times New Roman" w:hint="eastAsia"/>
                <w:bCs/>
              </w:rPr>
              <w:t>临床实际应用与实践</w:t>
            </w:r>
          </w:p>
        </w:tc>
        <w:tc>
          <w:tcPr>
            <w:tcW w:w="2849" w:type="dxa"/>
            <w:vAlign w:val="center"/>
          </w:tcPr>
          <w:p w14:paraId="6F247D80" w14:textId="77777777" w:rsidR="00967C4C" w:rsidRDefault="00C54171">
            <w:pPr>
              <w:pStyle w:val="a3"/>
              <w:spacing w:beforeLines="50" w:before="156" w:afterLines="50" w:after="156"/>
              <w:jc w:val="left"/>
              <w:rPr>
                <w:rFonts w:ascii="Times New Roman" w:hAnsi="Times New Roman"/>
                <w:bCs/>
              </w:rPr>
            </w:pPr>
            <w:r>
              <w:rPr>
                <w:rFonts w:ascii="Times New Roman" w:hAnsi="Times New Roman" w:hint="eastAsia"/>
                <w:bCs/>
              </w:rPr>
              <w:t>期末论文综述</w:t>
            </w:r>
          </w:p>
        </w:tc>
      </w:tr>
    </w:tbl>
    <w:p w14:paraId="31907DAD"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0F3224FA" w14:textId="77777777" w:rsidR="00967C4C" w:rsidRDefault="00C54171">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r>
        <w:rPr>
          <w:rFonts w:ascii="Times New Roman" w:eastAsia="宋体" w:hAnsi="Times New Roman" w:cs="Times New Roman"/>
          <w:b/>
        </w:rPr>
        <w:t xml:space="preserve"> </w:t>
      </w:r>
    </w:p>
    <w:p w14:paraId="11C1371B" w14:textId="3EEB378D" w:rsidR="00967C4C" w:rsidRDefault="00C54171" w:rsidP="00C54171">
      <w:pPr>
        <w:widowControl/>
        <w:spacing w:beforeLines="50" w:before="156" w:afterLines="50" w:after="156"/>
        <w:ind w:firstLineChars="200" w:firstLine="420"/>
        <w:jc w:val="left"/>
        <w:rPr>
          <w:rFonts w:ascii="Times New Roman" w:eastAsia="宋体" w:hAnsi="Times New Roman" w:cs="Times New Roman" w:hint="eastAsia"/>
        </w:rPr>
      </w:pPr>
      <w:r>
        <w:rPr>
          <w:rFonts w:ascii="Times New Roman" w:eastAsia="宋体" w:hAnsi="Times New Roman" w:cs="Times New Roman"/>
        </w:rPr>
        <w:t>平时成绩：</w:t>
      </w:r>
      <w:r>
        <w:rPr>
          <w:rFonts w:ascii="Times New Roman" w:eastAsia="宋体" w:hAnsi="Times New Roman" w:cs="Times New Roman" w:hint="eastAsia"/>
        </w:rPr>
        <w:t>1</w:t>
      </w:r>
      <w:r>
        <w:rPr>
          <w:rFonts w:ascii="Times New Roman" w:eastAsia="宋体" w:hAnsi="Times New Roman" w:cs="Times New Roman"/>
        </w:rPr>
        <w:t>0%</w:t>
      </w:r>
    </w:p>
    <w:p w14:paraId="3C6BC7B2" w14:textId="60BEEBF2" w:rsidR="00967C4C" w:rsidRDefault="00C54171" w:rsidP="00C54171">
      <w:pPr>
        <w:widowControl/>
        <w:spacing w:beforeLines="50" w:before="156" w:afterLines="50" w:after="156"/>
        <w:ind w:firstLineChars="200" w:firstLine="420"/>
        <w:jc w:val="left"/>
        <w:rPr>
          <w:rFonts w:ascii="Times New Roman" w:eastAsia="宋体" w:hAnsi="Times New Roman" w:cs="Times New Roman" w:hint="eastAsia"/>
        </w:rPr>
      </w:pPr>
      <w:r>
        <w:rPr>
          <w:rFonts w:ascii="Times New Roman" w:eastAsia="宋体" w:hAnsi="Times New Roman" w:cs="Times New Roman"/>
        </w:rPr>
        <w:t>期中考试：</w:t>
      </w:r>
      <w:r>
        <w:rPr>
          <w:rFonts w:ascii="Times New Roman" w:eastAsia="宋体" w:hAnsi="Times New Roman" w:cs="Times New Roman"/>
        </w:rPr>
        <w:t>30%</w:t>
      </w:r>
    </w:p>
    <w:p w14:paraId="0DD8DD0C" w14:textId="176E86F2" w:rsidR="00967C4C" w:rsidRDefault="00C54171" w:rsidP="00C5417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期末考试</w:t>
      </w:r>
      <w:r>
        <w:rPr>
          <w:rFonts w:ascii="Times New Roman" w:eastAsia="宋体" w:hAnsi="Times New Roman" w:cs="Times New Roman" w:hint="eastAsia"/>
        </w:rPr>
        <w:t>：</w:t>
      </w:r>
      <w:r>
        <w:rPr>
          <w:rFonts w:ascii="Times New Roman" w:eastAsia="宋体" w:hAnsi="Times New Roman" w:cs="Times New Roman"/>
        </w:rPr>
        <w:t>60%</w:t>
      </w:r>
    </w:p>
    <w:p w14:paraId="53A4BF9E" w14:textId="77777777" w:rsidR="00967C4C" w:rsidRDefault="00C54171">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比与达成度分析</w:t>
      </w:r>
      <w:r>
        <w:rPr>
          <w:rFonts w:ascii="Times New Roman" w:eastAsia="宋体" w:hAnsi="Times New Roman" w:cs="Times New Roman"/>
          <w:b/>
        </w:rPr>
        <w:t xml:space="preserve"> </w:t>
      </w:r>
    </w:p>
    <w:p w14:paraId="7257FB52" w14:textId="77777777" w:rsidR="00967C4C" w:rsidRDefault="00C54171">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w:t>
      </w:r>
      <w:proofErr w:type="gramStart"/>
      <w:r>
        <w:rPr>
          <w:rFonts w:ascii="Times New Roman" w:eastAsia="宋体" w:hAnsi="Times New Roman" w:cs="Times New Roman"/>
          <w:b/>
        </w:rPr>
        <w:t>度分析</w:t>
      </w:r>
      <w:proofErr w:type="gramEnd"/>
      <w:r>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67C4C" w14:paraId="2AB1BFC4" w14:textId="77777777">
        <w:trPr>
          <w:jc w:val="center"/>
        </w:trPr>
        <w:tc>
          <w:tcPr>
            <w:tcW w:w="2122" w:type="dxa"/>
            <w:tcBorders>
              <w:tl2br w:val="single" w:sz="4" w:space="0" w:color="auto"/>
            </w:tcBorders>
            <w:shd w:val="clear" w:color="auto" w:fill="auto"/>
            <w:vAlign w:val="center"/>
          </w:tcPr>
          <w:p w14:paraId="34515A59" w14:textId="77777777" w:rsidR="00967C4C" w:rsidRDefault="00C54171">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 xml:space="preserve">       </w:t>
            </w:r>
            <w:proofErr w:type="gramStart"/>
            <w:r>
              <w:rPr>
                <w:rFonts w:ascii="Times New Roman" w:eastAsia="宋体" w:hAnsi="Times New Roman" w:cs="Times New Roman"/>
                <w:b/>
                <w:bCs/>
                <w:kern w:val="0"/>
                <w:szCs w:val="21"/>
              </w:rPr>
              <w:t>考核占</w:t>
            </w:r>
            <w:proofErr w:type="gramEnd"/>
            <w:r>
              <w:rPr>
                <w:rFonts w:ascii="Times New Roman" w:eastAsia="宋体" w:hAnsi="Times New Roman" w:cs="Times New Roman"/>
                <w:b/>
                <w:bCs/>
                <w:kern w:val="0"/>
                <w:szCs w:val="21"/>
              </w:rPr>
              <w:t>比</w:t>
            </w:r>
          </w:p>
          <w:p w14:paraId="3003CEFE" w14:textId="77777777" w:rsidR="00967C4C" w:rsidRDefault="00C54171">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1D28A4C4"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3B45B969"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7CE6D28C"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3E284A28"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967C4C" w14:paraId="2668A988" w14:textId="77777777">
        <w:trPr>
          <w:trHeight w:val="620"/>
          <w:jc w:val="center"/>
        </w:trPr>
        <w:tc>
          <w:tcPr>
            <w:tcW w:w="2122" w:type="dxa"/>
            <w:shd w:val="clear" w:color="auto" w:fill="auto"/>
            <w:vAlign w:val="center"/>
          </w:tcPr>
          <w:p w14:paraId="001696E0" w14:textId="77777777" w:rsidR="00967C4C" w:rsidRDefault="00C5417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7DA6CC97"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20</w:t>
            </w:r>
            <w:r w:rsidRPr="00C54171">
              <w:rPr>
                <w:rFonts w:ascii="Times" w:hAnsi="Times"/>
                <w:kern w:val="0"/>
                <w:szCs w:val="21"/>
              </w:rPr>
              <w:t>%</w:t>
            </w:r>
          </w:p>
        </w:tc>
        <w:tc>
          <w:tcPr>
            <w:tcW w:w="1134" w:type="dxa"/>
            <w:shd w:val="clear" w:color="auto" w:fill="auto"/>
            <w:vAlign w:val="center"/>
          </w:tcPr>
          <w:p w14:paraId="0303A60F"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20</w:t>
            </w:r>
            <w:r w:rsidRPr="00C54171">
              <w:rPr>
                <w:rFonts w:ascii="Times" w:hAnsi="Times"/>
                <w:kern w:val="0"/>
                <w:szCs w:val="21"/>
              </w:rPr>
              <w:t>%</w:t>
            </w:r>
          </w:p>
        </w:tc>
        <w:tc>
          <w:tcPr>
            <w:tcW w:w="1134" w:type="dxa"/>
            <w:vAlign w:val="center"/>
          </w:tcPr>
          <w:p w14:paraId="3E064F9D"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20</w:t>
            </w:r>
            <w:r w:rsidRPr="00C54171">
              <w:rPr>
                <w:rFonts w:ascii="Times" w:hAnsi="Times"/>
                <w:kern w:val="0"/>
                <w:szCs w:val="21"/>
              </w:rPr>
              <w:t>%</w:t>
            </w:r>
          </w:p>
        </w:tc>
        <w:tc>
          <w:tcPr>
            <w:tcW w:w="2627" w:type="dxa"/>
            <w:vMerge w:val="restart"/>
            <w:shd w:val="clear" w:color="auto" w:fill="auto"/>
            <w:vAlign w:val="center"/>
          </w:tcPr>
          <w:p w14:paraId="1328FC6D" w14:textId="77777777" w:rsidR="00967C4C" w:rsidRDefault="00C5417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分目标达成度</w:t>
            </w:r>
            <w:r>
              <w:rPr>
                <w:rFonts w:ascii="Times New Roman" w:eastAsia="宋体" w:hAnsi="Times New Roman" w:cs="Times New Roman" w:hint="eastAsia"/>
                <w:kern w:val="0"/>
                <w:szCs w:val="21"/>
              </w:rPr>
              <w:t>={0.</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ｘ平时分目标成绩</w:t>
            </w:r>
            <w:r>
              <w:rPr>
                <w:rFonts w:ascii="Times New Roman" w:eastAsia="宋体" w:hAnsi="Times New Roman" w:cs="Times New Roman" w:hint="eastAsia"/>
                <w:kern w:val="0"/>
                <w:szCs w:val="21"/>
              </w:rPr>
              <w:t>+0.</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ｘ期中分目标成绩</w:t>
            </w:r>
            <w:r>
              <w:rPr>
                <w:rFonts w:ascii="Times New Roman" w:eastAsia="宋体" w:hAnsi="Times New Roman" w:cs="Times New Roman" w:hint="eastAsia"/>
                <w:kern w:val="0"/>
                <w:szCs w:val="21"/>
              </w:rPr>
              <w:t>+0.</w:t>
            </w: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ｘ期末分目标成绩</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分目标总分</w:t>
            </w:r>
          </w:p>
        </w:tc>
      </w:tr>
      <w:tr w:rsidR="00967C4C" w14:paraId="3D28F145" w14:textId="77777777">
        <w:trPr>
          <w:trHeight w:val="679"/>
          <w:jc w:val="center"/>
        </w:trPr>
        <w:tc>
          <w:tcPr>
            <w:tcW w:w="2122" w:type="dxa"/>
            <w:shd w:val="clear" w:color="auto" w:fill="auto"/>
            <w:vAlign w:val="center"/>
          </w:tcPr>
          <w:p w14:paraId="183C8845" w14:textId="77777777" w:rsidR="00967C4C" w:rsidRDefault="00C5417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65448BF1"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5</w:t>
            </w:r>
            <w:r w:rsidRPr="00C54171">
              <w:rPr>
                <w:rFonts w:ascii="Times" w:hAnsi="Times" w:hint="eastAsia"/>
                <w:kern w:val="0"/>
                <w:szCs w:val="21"/>
              </w:rPr>
              <w:t>0</w:t>
            </w:r>
            <w:r w:rsidRPr="00C54171">
              <w:rPr>
                <w:rFonts w:ascii="Times" w:hAnsi="Times"/>
                <w:kern w:val="0"/>
                <w:szCs w:val="21"/>
              </w:rPr>
              <w:t>%</w:t>
            </w:r>
          </w:p>
        </w:tc>
        <w:tc>
          <w:tcPr>
            <w:tcW w:w="1134" w:type="dxa"/>
            <w:shd w:val="clear" w:color="auto" w:fill="auto"/>
            <w:vAlign w:val="center"/>
          </w:tcPr>
          <w:p w14:paraId="11B98454"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5</w:t>
            </w:r>
            <w:r w:rsidRPr="00C54171">
              <w:rPr>
                <w:rFonts w:ascii="Times" w:hAnsi="Times" w:hint="eastAsia"/>
                <w:kern w:val="0"/>
                <w:szCs w:val="21"/>
              </w:rPr>
              <w:t>0</w:t>
            </w:r>
            <w:r w:rsidRPr="00C54171">
              <w:rPr>
                <w:rFonts w:ascii="Times" w:hAnsi="Times"/>
                <w:kern w:val="0"/>
                <w:szCs w:val="21"/>
              </w:rPr>
              <w:t>%</w:t>
            </w:r>
          </w:p>
        </w:tc>
        <w:tc>
          <w:tcPr>
            <w:tcW w:w="1134" w:type="dxa"/>
            <w:vAlign w:val="center"/>
          </w:tcPr>
          <w:p w14:paraId="151653F3"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5</w:t>
            </w:r>
            <w:r w:rsidRPr="00C54171">
              <w:rPr>
                <w:rFonts w:ascii="Times" w:hAnsi="Times" w:hint="eastAsia"/>
                <w:kern w:val="0"/>
                <w:szCs w:val="21"/>
              </w:rPr>
              <w:t>0</w:t>
            </w:r>
            <w:r w:rsidRPr="00C54171">
              <w:rPr>
                <w:rFonts w:ascii="Times" w:hAnsi="Times"/>
                <w:kern w:val="0"/>
                <w:szCs w:val="21"/>
              </w:rPr>
              <w:t>%</w:t>
            </w:r>
          </w:p>
        </w:tc>
        <w:tc>
          <w:tcPr>
            <w:tcW w:w="2627" w:type="dxa"/>
            <w:vMerge/>
            <w:shd w:val="clear" w:color="auto" w:fill="auto"/>
            <w:vAlign w:val="center"/>
          </w:tcPr>
          <w:p w14:paraId="149F450E" w14:textId="77777777" w:rsidR="00967C4C" w:rsidRDefault="00967C4C">
            <w:pPr>
              <w:spacing w:beforeLines="50" w:before="156" w:afterLines="50" w:after="156"/>
              <w:rPr>
                <w:rFonts w:ascii="Times New Roman" w:eastAsia="宋体" w:hAnsi="Times New Roman" w:cs="Times New Roman"/>
                <w:kern w:val="0"/>
                <w:szCs w:val="21"/>
              </w:rPr>
            </w:pPr>
          </w:p>
        </w:tc>
      </w:tr>
      <w:tr w:rsidR="00967C4C" w14:paraId="153D7DD3" w14:textId="77777777">
        <w:trPr>
          <w:trHeight w:val="755"/>
          <w:jc w:val="center"/>
        </w:trPr>
        <w:tc>
          <w:tcPr>
            <w:tcW w:w="2122" w:type="dxa"/>
            <w:shd w:val="clear" w:color="auto" w:fill="auto"/>
            <w:vAlign w:val="center"/>
          </w:tcPr>
          <w:p w14:paraId="66BCACF8" w14:textId="77777777" w:rsidR="00967C4C" w:rsidRDefault="00C5417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6F449C2E"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3</w:t>
            </w:r>
            <w:r w:rsidRPr="00C54171">
              <w:rPr>
                <w:rFonts w:ascii="Times" w:hAnsi="Times" w:hint="eastAsia"/>
                <w:kern w:val="0"/>
                <w:szCs w:val="21"/>
              </w:rPr>
              <w:t>0</w:t>
            </w:r>
            <w:r w:rsidRPr="00C54171">
              <w:rPr>
                <w:rFonts w:ascii="Times" w:hAnsi="Times"/>
                <w:kern w:val="0"/>
                <w:szCs w:val="21"/>
              </w:rPr>
              <w:t>%</w:t>
            </w:r>
          </w:p>
        </w:tc>
        <w:tc>
          <w:tcPr>
            <w:tcW w:w="1134" w:type="dxa"/>
            <w:shd w:val="clear" w:color="auto" w:fill="auto"/>
            <w:vAlign w:val="center"/>
          </w:tcPr>
          <w:p w14:paraId="362874BE"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3</w:t>
            </w:r>
            <w:r w:rsidRPr="00C54171">
              <w:rPr>
                <w:rFonts w:ascii="Times" w:hAnsi="Times" w:hint="eastAsia"/>
                <w:kern w:val="0"/>
                <w:szCs w:val="21"/>
              </w:rPr>
              <w:t>0</w:t>
            </w:r>
            <w:r w:rsidRPr="00C54171">
              <w:rPr>
                <w:rFonts w:ascii="Times" w:hAnsi="Times"/>
                <w:kern w:val="0"/>
                <w:szCs w:val="21"/>
              </w:rPr>
              <w:t>%</w:t>
            </w:r>
          </w:p>
        </w:tc>
        <w:tc>
          <w:tcPr>
            <w:tcW w:w="1134" w:type="dxa"/>
            <w:vAlign w:val="center"/>
          </w:tcPr>
          <w:p w14:paraId="49136362" w14:textId="77777777" w:rsidR="00967C4C" w:rsidRPr="00C54171" w:rsidRDefault="00C54171">
            <w:pPr>
              <w:spacing w:line="360" w:lineRule="auto"/>
              <w:jc w:val="center"/>
              <w:rPr>
                <w:rFonts w:ascii="Times" w:hAnsi="Times"/>
                <w:kern w:val="0"/>
                <w:szCs w:val="21"/>
              </w:rPr>
            </w:pPr>
            <w:r w:rsidRPr="00C54171">
              <w:rPr>
                <w:rFonts w:ascii="Times" w:hAnsi="Times" w:hint="eastAsia"/>
                <w:kern w:val="0"/>
                <w:szCs w:val="21"/>
              </w:rPr>
              <w:t>3</w:t>
            </w:r>
            <w:r w:rsidRPr="00C54171">
              <w:rPr>
                <w:rFonts w:ascii="Times" w:hAnsi="Times" w:hint="eastAsia"/>
                <w:kern w:val="0"/>
                <w:szCs w:val="21"/>
              </w:rPr>
              <w:t>0</w:t>
            </w:r>
            <w:r w:rsidRPr="00C54171">
              <w:rPr>
                <w:rFonts w:ascii="Times" w:hAnsi="Times"/>
                <w:kern w:val="0"/>
                <w:szCs w:val="21"/>
              </w:rPr>
              <w:t>%</w:t>
            </w:r>
          </w:p>
        </w:tc>
        <w:tc>
          <w:tcPr>
            <w:tcW w:w="2627" w:type="dxa"/>
            <w:vMerge/>
            <w:shd w:val="clear" w:color="auto" w:fill="auto"/>
            <w:vAlign w:val="center"/>
          </w:tcPr>
          <w:p w14:paraId="07D86F96" w14:textId="77777777" w:rsidR="00967C4C" w:rsidRDefault="00967C4C">
            <w:pPr>
              <w:spacing w:beforeLines="50" w:before="156" w:afterLines="50" w:after="156"/>
              <w:rPr>
                <w:rFonts w:ascii="Times New Roman" w:eastAsia="宋体" w:hAnsi="Times New Roman" w:cs="Times New Roman"/>
                <w:kern w:val="0"/>
                <w:szCs w:val="21"/>
              </w:rPr>
            </w:pPr>
          </w:p>
        </w:tc>
      </w:tr>
    </w:tbl>
    <w:p w14:paraId="7310C132" w14:textId="77777777" w:rsidR="00967C4C" w:rsidRDefault="00C5417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r>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67C4C" w14:paraId="6011EA6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4D0882F"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2F055801"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7B0DEB89"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967C4C" w14:paraId="1A6119A7" w14:textId="77777777">
        <w:trPr>
          <w:trHeight w:val="454"/>
          <w:tblHeader/>
          <w:jc w:val="center"/>
        </w:trPr>
        <w:tc>
          <w:tcPr>
            <w:tcW w:w="993" w:type="dxa"/>
            <w:vMerge/>
            <w:tcBorders>
              <w:left w:val="single" w:sz="4" w:space="0" w:color="auto"/>
              <w:right w:val="single" w:sz="4" w:space="0" w:color="auto"/>
            </w:tcBorders>
            <w:vAlign w:val="center"/>
          </w:tcPr>
          <w:p w14:paraId="2A5AEA42" w14:textId="77777777" w:rsidR="00967C4C" w:rsidRDefault="00967C4C">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D9A237"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43119AE"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AB3123C"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2CF6276"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9011A77"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967C4C" w14:paraId="610C927E" w14:textId="77777777">
        <w:trPr>
          <w:trHeight w:val="449"/>
          <w:tblHeader/>
          <w:jc w:val="center"/>
        </w:trPr>
        <w:tc>
          <w:tcPr>
            <w:tcW w:w="993" w:type="dxa"/>
            <w:vMerge/>
            <w:tcBorders>
              <w:left w:val="single" w:sz="4" w:space="0" w:color="auto"/>
              <w:right w:val="single" w:sz="4" w:space="0" w:color="auto"/>
            </w:tcBorders>
            <w:vAlign w:val="center"/>
          </w:tcPr>
          <w:p w14:paraId="1A21EE04" w14:textId="77777777" w:rsidR="00967C4C" w:rsidRDefault="00967C4C">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B4DAD5"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F3BECE2"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8FB42DE"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A40EAEF"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78193B7" w14:textId="77777777" w:rsidR="00967C4C" w:rsidRDefault="00C5417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967C4C" w14:paraId="0C8AE0AA" w14:textId="77777777">
        <w:trPr>
          <w:trHeight w:val="442"/>
          <w:tblHeader/>
          <w:jc w:val="center"/>
        </w:trPr>
        <w:tc>
          <w:tcPr>
            <w:tcW w:w="993" w:type="dxa"/>
            <w:vMerge/>
            <w:tcBorders>
              <w:left w:val="single" w:sz="4" w:space="0" w:color="auto"/>
              <w:bottom w:val="single" w:sz="4" w:space="0" w:color="auto"/>
              <w:right w:val="single" w:sz="4" w:space="0" w:color="auto"/>
            </w:tcBorders>
            <w:vAlign w:val="center"/>
          </w:tcPr>
          <w:p w14:paraId="3A5CE2C3" w14:textId="77777777" w:rsidR="00967C4C" w:rsidRDefault="00967C4C">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741767" w14:textId="77777777" w:rsidR="00967C4C" w:rsidRDefault="00C5417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8B2859D" w14:textId="77777777" w:rsidR="00967C4C" w:rsidRDefault="00C5417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3BC9E8B" w14:textId="77777777" w:rsidR="00967C4C" w:rsidRDefault="00C5417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61B1169" w14:textId="77777777" w:rsidR="00967C4C" w:rsidRDefault="00C5417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777DDF5" w14:textId="77777777" w:rsidR="00967C4C" w:rsidRDefault="00C5417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967C4C" w14:paraId="74901EC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D9995F"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24DDB385"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683CBF45"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通过对重症医学基本知识与技能的学习，能够理解重症医学的病理生理基础以及疾病发展过程，熟练掌握重症医学相关诊疗技术的应用</w:t>
            </w:r>
            <w:proofErr w:type="gramStart"/>
            <w:r>
              <w:rPr>
                <w:rFonts w:ascii="Times New Roman" w:eastAsia="宋体" w:hAnsi="Times New Roman" w:cs="Times New Roman" w:hint="eastAsia"/>
                <w:szCs w:val="21"/>
              </w:rPr>
              <w:t>指征并正确</w:t>
            </w:r>
            <w:proofErr w:type="gramEnd"/>
            <w:r>
              <w:rPr>
                <w:rFonts w:ascii="Times New Roman" w:eastAsia="宋体" w:hAnsi="Times New Roman" w:cs="Times New Roman" w:hint="eastAsia"/>
                <w:szCs w:val="21"/>
              </w:rPr>
              <w:t>使用相应诊疗技术。</w:t>
            </w:r>
          </w:p>
        </w:tc>
        <w:tc>
          <w:tcPr>
            <w:tcW w:w="1984" w:type="dxa"/>
            <w:tcBorders>
              <w:top w:val="single" w:sz="4" w:space="0" w:color="auto"/>
              <w:left w:val="single" w:sz="4" w:space="0" w:color="auto"/>
              <w:bottom w:val="single" w:sz="4" w:space="0" w:color="auto"/>
              <w:right w:val="single" w:sz="4" w:space="0" w:color="auto"/>
            </w:tcBorders>
          </w:tcPr>
          <w:p w14:paraId="7D829E9E"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通过对重症医学基本知识与技能的学习，能够较好地理解重症医学的病理生理基础以及疾病发展过程，较熟练掌握重症医学相关诊疗技术的应用</w:t>
            </w:r>
            <w:proofErr w:type="gramStart"/>
            <w:r>
              <w:rPr>
                <w:rFonts w:ascii="Times New Roman" w:eastAsia="宋体" w:hAnsi="Times New Roman" w:cs="Times New Roman" w:hint="eastAsia"/>
                <w:szCs w:val="21"/>
              </w:rPr>
              <w:t>指征并正确</w:t>
            </w:r>
            <w:proofErr w:type="gramEnd"/>
            <w:r>
              <w:rPr>
                <w:rFonts w:ascii="Times New Roman" w:eastAsia="宋体" w:hAnsi="Times New Roman" w:cs="Times New Roman" w:hint="eastAsia"/>
                <w:szCs w:val="21"/>
              </w:rPr>
              <w:t>使用相应诊疗技术。</w:t>
            </w:r>
          </w:p>
        </w:tc>
        <w:tc>
          <w:tcPr>
            <w:tcW w:w="1843" w:type="dxa"/>
            <w:tcBorders>
              <w:top w:val="single" w:sz="4" w:space="0" w:color="auto"/>
              <w:left w:val="single" w:sz="4" w:space="0" w:color="auto"/>
              <w:bottom w:val="single" w:sz="4" w:space="0" w:color="auto"/>
              <w:right w:val="single" w:sz="4" w:space="0" w:color="auto"/>
            </w:tcBorders>
          </w:tcPr>
          <w:p w14:paraId="170C0A76"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通过对重症医学基本知识与技能的学习，能够基本理解重症医学的病理生理基础以及疾病发展过程，基本熟练掌握重症医学相关诊疗技术的应用</w:t>
            </w:r>
            <w:proofErr w:type="gramStart"/>
            <w:r>
              <w:rPr>
                <w:rFonts w:ascii="Times New Roman" w:eastAsia="宋体" w:hAnsi="Times New Roman" w:cs="Times New Roman" w:hint="eastAsia"/>
                <w:szCs w:val="21"/>
              </w:rPr>
              <w:t>指征并正确</w:t>
            </w:r>
            <w:proofErr w:type="gramEnd"/>
            <w:r>
              <w:rPr>
                <w:rFonts w:ascii="Times New Roman" w:eastAsia="宋体" w:hAnsi="Times New Roman" w:cs="Times New Roman" w:hint="eastAsia"/>
                <w:szCs w:val="21"/>
              </w:rPr>
              <w:t>使用相应诊疗技术。</w:t>
            </w:r>
          </w:p>
        </w:tc>
        <w:tc>
          <w:tcPr>
            <w:tcW w:w="1779" w:type="dxa"/>
            <w:tcBorders>
              <w:top w:val="single" w:sz="4" w:space="0" w:color="auto"/>
              <w:left w:val="single" w:sz="4" w:space="0" w:color="auto"/>
              <w:bottom w:val="single" w:sz="4" w:space="0" w:color="auto"/>
              <w:right w:val="single" w:sz="4" w:space="0" w:color="auto"/>
            </w:tcBorders>
          </w:tcPr>
          <w:p w14:paraId="43FA1C78"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通过对重症医学基本知识与技能的学习，大致能够理解重症医学的病理生理基础以及疾病发展过程，大致熟练掌握重症医学相关诊疗技术的应用</w:t>
            </w:r>
            <w:proofErr w:type="gramStart"/>
            <w:r>
              <w:rPr>
                <w:rFonts w:ascii="Times New Roman" w:eastAsia="宋体" w:hAnsi="Times New Roman" w:cs="Times New Roman" w:hint="eastAsia"/>
                <w:szCs w:val="21"/>
              </w:rPr>
              <w:t>指征并正确</w:t>
            </w:r>
            <w:proofErr w:type="gramEnd"/>
            <w:r>
              <w:rPr>
                <w:rFonts w:ascii="Times New Roman" w:eastAsia="宋体" w:hAnsi="Times New Roman" w:cs="Times New Roman" w:hint="eastAsia"/>
                <w:szCs w:val="21"/>
              </w:rPr>
              <w:t>使用相应诊疗技术。</w:t>
            </w:r>
          </w:p>
        </w:tc>
        <w:tc>
          <w:tcPr>
            <w:tcW w:w="1779" w:type="dxa"/>
            <w:tcBorders>
              <w:top w:val="single" w:sz="4" w:space="0" w:color="auto"/>
              <w:left w:val="single" w:sz="4" w:space="0" w:color="auto"/>
              <w:bottom w:val="single" w:sz="4" w:space="0" w:color="auto"/>
              <w:right w:val="single" w:sz="4" w:space="0" w:color="auto"/>
            </w:tcBorders>
          </w:tcPr>
          <w:p w14:paraId="6D230BFF"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通过对重症医学基本知识与技能的学习，不能够正确理解重症医学的病理生理基础以及疾病发展过程，不能正确掌握重症医学相关诊疗技术的应用</w:t>
            </w:r>
            <w:proofErr w:type="gramStart"/>
            <w:r>
              <w:rPr>
                <w:rFonts w:ascii="Times New Roman" w:eastAsia="宋体" w:hAnsi="Times New Roman" w:cs="Times New Roman" w:hint="eastAsia"/>
                <w:szCs w:val="21"/>
              </w:rPr>
              <w:t>指征并使用</w:t>
            </w:r>
            <w:proofErr w:type="gramEnd"/>
            <w:r>
              <w:rPr>
                <w:rFonts w:ascii="Times New Roman" w:eastAsia="宋体" w:hAnsi="Times New Roman" w:cs="Times New Roman" w:hint="eastAsia"/>
                <w:szCs w:val="21"/>
              </w:rPr>
              <w:t>相应诊疗技术。</w:t>
            </w:r>
          </w:p>
        </w:tc>
      </w:tr>
      <w:tr w:rsidR="00967C4C" w14:paraId="2148FBF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F8F2AF"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0483074F"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1BC0C1C"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通过对重症患者各器官系统功能损伤的学习，正确理解器官功能损伤的病理生理机制，以及多系统器官功能损伤对重症患者的影响，掌握器官功能损伤的器官保护治疗，熟练掌握心肺脑复苏技能。</w:t>
            </w:r>
          </w:p>
        </w:tc>
        <w:tc>
          <w:tcPr>
            <w:tcW w:w="1984" w:type="dxa"/>
            <w:tcBorders>
              <w:top w:val="single" w:sz="4" w:space="0" w:color="auto"/>
              <w:left w:val="single" w:sz="4" w:space="0" w:color="auto"/>
              <w:bottom w:val="single" w:sz="4" w:space="0" w:color="auto"/>
              <w:right w:val="single" w:sz="4" w:space="0" w:color="auto"/>
            </w:tcBorders>
          </w:tcPr>
          <w:p w14:paraId="162960AC"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通过对重症患者各器官系统功能损伤的学习，能够较正确理解器官功能损伤的病理生理机制，以及多系统器官功能损伤对重症患者的影响，较好地掌握器官功能损伤的器官保护治疗，较熟练掌握心</w:t>
            </w:r>
            <w:r>
              <w:rPr>
                <w:rFonts w:ascii="Times New Roman" w:eastAsia="宋体" w:hAnsi="Times New Roman" w:cs="Times New Roman" w:hint="eastAsia"/>
                <w:szCs w:val="21"/>
              </w:rPr>
              <w:lastRenderedPageBreak/>
              <w:t>肺脑复苏技能。</w:t>
            </w:r>
          </w:p>
        </w:tc>
        <w:tc>
          <w:tcPr>
            <w:tcW w:w="1843" w:type="dxa"/>
            <w:tcBorders>
              <w:top w:val="single" w:sz="4" w:space="0" w:color="auto"/>
              <w:left w:val="single" w:sz="4" w:space="0" w:color="auto"/>
              <w:bottom w:val="single" w:sz="4" w:space="0" w:color="auto"/>
              <w:right w:val="single" w:sz="4" w:space="0" w:color="auto"/>
            </w:tcBorders>
          </w:tcPr>
          <w:p w14:paraId="4C6E596F"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通过对重症患者各器官系统功能损伤的学习，基本正确理解器官功能损伤的病理生理机制，以及多系统器官功能损伤对重症患者的影响，基本掌握器官功能损伤的器官保护</w:t>
            </w:r>
            <w:r>
              <w:rPr>
                <w:rFonts w:ascii="Times New Roman" w:eastAsia="宋体" w:hAnsi="Times New Roman" w:cs="Times New Roman" w:hint="eastAsia"/>
                <w:szCs w:val="21"/>
              </w:rPr>
              <w:t>治疗，基本熟</w:t>
            </w:r>
            <w:r>
              <w:rPr>
                <w:rFonts w:ascii="Times New Roman" w:eastAsia="宋体" w:hAnsi="Times New Roman" w:cs="Times New Roman" w:hint="eastAsia"/>
                <w:szCs w:val="21"/>
              </w:rPr>
              <w:lastRenderedPageBreak/>
              <w:t>练掌握心肺脑复苏技能。</w:t>
            </w:r>
          </w:p>
        </w:tc>
        <w:tc>
          <w:tcPr>
            <w:tcW w:w="1779" w:type="dxa"/>
            <w:tcBorders>
              <w:top w:val="single" w:sz="4" w:space="0" w:color="auto"/>
              <w:left w:val="single" w:sz="4" w:space="0" w:color="auto"/>
              <w:bottom w:val="single" w:sz="4" w:space="0" w:color="auto"/>
              <w:right w:val="single" w:sz="4" w:space="0" w:color="auto"/>
            </w:tcBorders>
          </w:tcPr>
          <w:p w14:paraId="4069E4F2"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通过对重症患者各器官系统功能损伤的学习，大致能够正确理解器官功能损伤的病理生理机制，以及多系统器官功能损伤对重症患者的影响，大致掌握器官功能损伤的器官保护</w:t>
            </w:r>
            <w:r>
              <w:rPr>
                <w:rFonts w:ascii="Times New Roman" w:eastAsia="宋体" w:hAnsi="Times New Roman" w:cs="Times New Roman" w:hint="eastAsia"/>
                <w:szCs w:val="21"/>
              </w:rPr>
              <w:lastRenderedPageBreak/>
              <w:t>治疗，大致熟练掌握心肺脑复苏技能。</w:t>
            </w:r>
          </w:p>
        </w:tc>
        <w:tc>
          <w:tcPr>
            <w:tcW w:w="1779" w:type="dxa"/>
            <w:tcBorders>
              <w:top w:val="single" w:sz="4" w:space="0" w:color="auto"/>
              <w:left w:val="single" w:sz="4" w:space="0" w:color="auto"/>
              <w:bottom w:val="single" w:sz="4" w:space="0" w:color="auto"/>
              <w:right w:val="single" w:sz="4" w:space="0" w:color="auto"/>
            </w:tcBorders>
          </w:tcPr>
          <w:p w14:paraId="3980E7CA"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通过对重症患者各器官系统功能损伤的学习，不能正确理解器官功能损伤的病理生理机制，以及多系统器官功能损伤对重症患者的影响，不能掌握器官功能损伤的器官保护治</w:t>
            </w:r>
            <w:r>
              <w:rPr>
                <w:rFonts w:ascii="Times New Roman" w:eastAsia="宋体" w:hAnsi="Times New Roman" w:cs="Times New Roman" w:hint="eastAsia"/>
                <w:szCs w:val="21"/>
              </w:rPr>
              <w:lastRenderedPageBreak/>
              <w:t>疗，不能熟练掌握心肺脑复苏技能。</w:t>
            </w:r>
          </w:p>
        </w:tc>
      </w:tr>
      <w:tr w:rsidR="00967C4C" w14:paraId="5FA0256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7F7D6F4"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课程</w:t>
            </w:r>
          </w:p>
          <w:p w14:paraId="49FE1167" w14:textId="77777777" w:rsidR="00967C4C" w:rsidRDefault="00C5417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2EE7030"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通过能力与素质的培养，正确掌握疾病诊断分析的能力，制定治疗措施的能力，能够熟练灵活应</w:t>
            </w:r>
            <w:r>
              <w:rPr>
                <w:rFonts w:ascii="Times New Roman" w:eastAsia="宋体" w:hAnsi="Times New Roman" w:cs="Times New Roman" w:hint="eastAsia"/>
                <w:szCs w:val="21"/>
              </w:rPr>
              <w:t>用所学知识对常见重症疾病进行正确诊疗。</w:t>
            </w:r>
          </w:p>
        </w:tc>
        <w:tc>
          <w:tcPr>
            <w:tcW w:w="1984" w:type="dxa"/>
            <w:tcBorders>
              <w:top w:val="single" w:sz="4" w:space="0" w:color="auto"/>
              <w:left w:val="single" w:sz="4" w:space="0" w:color="auto"/>
              <w:bottom w:val="single" w:sz="4" w:space="0" w:color="auto"/>
              <w:right w:val="single" w:sz="4" w:space="0" w:color="auto"/>
            </w:tcBorders>
          </w:tcPr>
          <w:p w14:paraId="0052BE21"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通过能力与素质的培养，能够较正确掌握疾病诊断分析的能力，制定治疗措施的能力，能够较熟练灵活应用所学知识对常见重症疾病进行正确诊疗。</w:t>
            </w:r>
          </w:p>
        </w:tc>
        <w:tc>
          <w:tcPr>
            <w:tcW w:w="1843" w:type="dxa"/>
            <w:tcBorders>
              <w:top w:val="single" w:sz="4" w:space="0" w:color="auto"/>
              <w:left w:val="single" w:sz="4" w:space="0" w:color="auto"/>
              <w:bottom w:val="single" w:sz="4" w:space="0" w:color="auto"/>
              <w:right w:val="single" w:sz="4" w:space="0" w:color="auto"/>
            </w:tcBorders>
          </w:tcPr>
          <w:p w14:paraId="01549F8E"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通过能力与素质的培养，基本正确掌握疾病诊断分析的能力，制定治疗措施的能力，基本能够熟练灵活应用所学知识对常见重症疾病进行正确诊疗。</w:t>
            </w:r>
          </w:p>
        </w:tc>
        <w:tc>
          <w:tcPr>
            <w:tcW w:w="1779" w:type="dxa"/>
            <w:tcBorders>
              <w:top w:val="single" w:sz="4" w:space="0" w:color="auto"/>
              <w:left w:val="single" w:sz="4" w:space="0" w:color="auto"/>
              <w:bottom w:val="single" w:sz="4" w:space="0" w:color="auto"/>
              <w:right w:val="single" w:sz="4" w:space="0" w:color="auto"/>
            </w:tcBorders>
          </w:tcPr>
          <w:p w14:paraId="2679BA78"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通过能力与素质的培养，大致能正确掌握疾病诊断分析的能力，制定治疗措施的能力，大致能够熟练灵活应用所学知识对常见重症疾病进行正确诊疗。</w:t>
            </w:r>
          </w:p>
        </w:tc>
        <w:tc>
          <w:tcPr>
            <w:tcW w:w="1779" w:type="dxa"/>
            <w:tcBorders>
              <w:top w:val="single" w:sz="4" w:space="0" w:color="auto"/>
              <w:left w:val="single" w:sz="4" w:space="0" w:color="auto"/>
              <w:bottom w:val="single" w:sz="4" w:space="0" w:color="auto"/>
              <w:right w:val="single" w:sz="4" w:space="0" w:color="auto"/>
            </w:tcBorders>
          </w:tcPr>
          <w:p w14:paraId="26F35211" w14:textId="77777777" w:rsidR="00967C4C" w:rsidRDefault="00C54171">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通过能力与素质的培养，不能正确掌握疾病诊断分析的能力，制定治疗措施的能力，不能够熟练灵活应用所学知识对常见重症疾病进行正确诊疗。</w:t>
            </w:r>
          </w:p>
        </w:tc>
      </w:tr>
    </w:tbl>
    <w:p w14:paraId="1DC6AD7E" w14:textId="77777777" w:rsidR="00967C4C" w:rsidRDefault="00967C4C">
      <w:pPr>
        <w:widowControl/>
        <w:jc w:val="left"/>
        <w:rPr>
          <w:rFonts w:ascii="Times New Roman" w:eastAsia="宋体" w:hAnsi="Times New Roman" w:cs="Times New Roman"/>
        </w:rPr>
      </w:pPr>
    </w:p>
    <w:sectPr w:rsidR="00967C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C2340"/>
    <w:multiLevelType w:val="singleLevel"/>
    <w:tmpl w:val="9C5C2340"/>
    <w:lvl w:ilvl="0">
      <w:start w:val="8"/>
      <w:numFmt w:val="decimalEnclosedCircleChinese"/>
      <w:suff w:val="nothing"/>
      <w:lvlText w:val="%1　"/>
      <w:lvlJc w:val="left"/>
      <w:pPr>
        <w:ind w:left="0" w:firstLine="403"/>
      </w:pPr>
      <w:rPr>
        <w:rFonts w:hint="eastAsia"/>
      </w:rPr>
    </w:lvl>
  </w:abstractNum>
  <w:abstractNum w:abstractNumId="1" w15:restartNumberingAfterBreak="0">
    <w:nsid w:val="ACD12CBA"/>
    <w:multiLevelType w:val="singleLevel"/>
    <w:tmpl w:val="ACD12CBA"/>
    <w:lvl w:ilvl="0">
      <w:start w:val="1"/>
      <w:numFmt w:val="decimalEnclosedCircleChinese"/>
      <w:suff w:val="nothing"/>
      <w:lvlText w:val="%1　"/>
      <w:lvlJc w:val="left"/>
      <w:pPr>
        <w:ind w:left="0" w:firstLine="400"/>
      </w:pPr>
      <w:rPr>
        <w:rFonts w:hint="eastAsia"/>
      </w:rPr>
    </w:lvl>
  </w:abstractNum>
  <w:abstractNum w:abstractNumId="2" w15:restartNumberingAfterBreak="0">
    <w:nsid w:val="B85F16B7"/>
    <w:multiLevelType w:val="singleLevel"/>
    <w:tmpl w:val="B85F16B7"/>
    <w:lvl w:ilvl="0">
      <w:start w:val="1"/>
      <w:numFmt w:val="decimal"/>
      <w:lvlText w:val="%1."/>
      <w:lvlJc w:val="left"/>
      <w:pPr>
        <w:tabs>
          <w:tab w:val="left" w:pos="312"/>
        </w:tabs>
      </w:pPr>
    </w:lvl>
  </w:abstractNum>
  <w:abstractNum w:abstractNumId="3" w15:restartNumberingAfterBreak="0">
    <w:nsid w:val="B9DAD062"/>
    <w:multiLevelType w:val="singleLevel"/>
    <w:tmpl w:val="B9DAD062"/>
    <w:lvl w:ilvl="0">
      <w:start w:val="1"/>
      <w:numFmt w:val="decimalEnclosedCircleChinese"/>
      <w:suff w:val="nothing"/>
      <w:lvlText w:val="%1　"/>
      <w:lvlJc w:val="left"/>
      <w:pPr>
        <w:ind w:left="0" w:firstLine="400"/>
      </w:pPr>
      <w:rPr>
        <w:rFonts w:hint="eastAsia"/>
      </w:rPr>
    </w:lvl>
  </w:abstractNum>
  <w:abstractNum w:abstractNumId="4" w15:restartNumberingAfterBreak="0">
    <w:nsid w:val="BC5FF978"/>
    <w:multiLevelType w:val="singleLevel"/>
    <w:tmpl w:val="BC5FF978"/>
    <w:lvl w:ilvl="0">
      <w:start w:val="1"/>
      <w:numFmt w:val="decimalEnclosedCircleChinese"/>
      <w:suff w:val="nothing"/>
      <w:lvlText w:val="%1　"/>
      <w:lvlJc w:val="left"/>
      <w:pPr>
        <w:ind w:left="0" w:firstLine="400"/>
      </w:pPr>
      <w:rPr>
        <w:rFonts w:hint="eastAsia"/>
      </w:rPr>
    </w:lvl>
  </w:abstractNum>
  <w:abstractNum w:abstractNumId="5" w15:restartNumberingAfterBreak="0">
    <w:nsid w:val="BF871919"/>
    <w:multiLevelType w:val="singleLevel"/>
    <w:tmpl w:val="BF871919"/>
    <w:lvl w:ilvl="0">
      <w:start w:val="1"/>
      <w:numFmt w:val="decimalEnclosedCircleChinese"/>
      <w:suff w:val="nothing"/>
      <w:lvlText w:val="%1　"/>
      <w:lvlJc w:val="left"/>
      <w:pPr>
        <w:ind w:left="0" w:firstLine="400"/>
      </w:pPr>
      <w:rPr>
        <w:rFonts w:hint="eastAsia"/>
      </w:rPr>
    </w:lvl>
  </w:abstractNum>
  <w:abstractNum w:abstractNumId="6" w15:restartNumberingAfterBreak="0">
    <w:nsid w:val="D3323B9D"/>
    <w:multiLevelType w:val="singleLevel"/>
    <w:tmpl w:val="D3323B9D"/>
    <w:lvl w:ilvl="0">
      <w:start w:val="1"/>
      <w:numFmt w:val="decimal"/>
      <w:lvlText w:val="%1."/>
      <w:lvlJc w:val="left"/>
      <w:pPr>
        <w:tabs>
          <w:tab w:val="left" w:pos="312"/>
        </w:tabs>
      </w:pPr>
    </w:lvl>
  </w:abstractNum>
  <w:abstractNum w:abstractNumId="7" w15:restartNumberingAfterBreak="0">
    <w:nsid w:val="DAA7CA0B"/>
    <w:multiLevelType w:val="singleLevel"/>
    <w:tmpl w:val="DAA7CA0B"/>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E7223288"/>
    <w:multiLevelType w:val="singleLevel"/>
    <w:tmpl w:val="E7223288"/>
    <w:lvl w:ilvl="0">
      <w:start w:val="1"/>
      <w:numFmt w:val="decimalEnclosedCircleChinese"/>
      <w:suff w:val="nothing"/>
      <w:lvlText w:val="%1　"/>
      <w:lvlJc w:val="left"/>
      <w:pPr>
        <w:ind w:left="0" w:firstLine="400"/>
      </w:pPr>
      <w:rPr>
        <w:rFonts w:hint="eastAsia"/>
      </w:rPr>
    </w:lvl>
  </w:abstractNum>
  <w:abstractNum w:abstractNumId="9" w15:restartNumberingAfterBreak="0">
    <w:nsid w:val="E7CC4D1F"/>
    <w:multiLevelType w:val="singleLevel"/>
    <w:tmpl w:val="E7CC4D1F"/>
    <w:lvl w:ilvl="0">
      <w:start w:val="1"/>
      <w:numFmt w:val="decimal"/>
      <w:lvlText w:val="%1."/>
      <w:lvlJc w:val="left"/>
      <w:pPr>
        <w:tabs>
          <w:tab w:val="left" w:pos="312"/>
        </w:tabs>
      </w:pPr>
    </w:lvl>
  </w:abstractNum>
  <w:abstractNum w:abstractNumId="10" w15:restartNumberingAfterBreak="0">
    <w:nsid w:val="E938E6E8"/>
    <w:multiLevelType w:val="singleLevel"/>
    <w:tmpl w:val="E938E6E8"/>
    <w:lvl w:ilvl="0">
      <w:start w:val="2"/>
      <w:numFmt w:val="decimal"/>
      <w:suff w:val="nothing"/>
      <w:lvlText w:val="%1）"/>
      <w:lvlJc w:val="left"/>
    </w:lvl>
  </w:abstractNum>
  <w:abstractNum w:abstractNumId="11" w15:restartNumberingAfterBreak="0">
    <w:nsid w:val="ECBEA5D0"/>
    <w:multiLevelType w:val="singleLevel"/>
    <w:tmpl w:val="ECBEA5D0"/>
    <w:lvl w:ilvl="0">
      <w:start w:val="1"/>
      <w:numFmt w:val="decimal"/>
      <w:lvlText w:val="%1."/>
      <w:lvlJc w:val="left"/>
      <w:pPr>
        <w:tabs>
          <w:tab w:val="left" w:pos="312"/>
        </w:tabs>
      </w:pPr>
    </w:lvl>
  </w:abstractNum>
  <w:abstractNum w:abstractNumId="12" w15:restartNumberingAfterBreak="0">
    <w:nsid w:val="F1918ADD"/>
    <w:multiLevelType w:val="singleLevel"/>
    <w:tmpl w:val="F1918ADD"/>
    <w:lvl w:ilvl="0">
      <w:start w:val="6"/>
      <w:numFmt w:val="decimalEnclosedCircleChinese"/>
      <w:suff w:val="nothing"/>
      <w:lvlText w:val="%1　"/>
      <w:lvlJc w:val="left"/>
      <w:pPr>
        <w:ind w:left="0" w:firstLine="403"/>
      </w:pPr>
      <w:rPr>
        <w:rFonts w:hint="eastAsia"/>
      </w:rPr>
    </w:lvl>
  </w:abstractNum>
  <w:abstractNum w:abstractNumId="13" w15:restartNumberingAfterBreak="0">
    <w:nsid w:val="F2CD9F0A"/>
    <w:multiLevelType w:val="singleLevel"/>
    <w:tmpl w:val="F2CD9F0A"/>
    <w:lvl w:ilvl="0">
      <w:start w:val="1"/>
      <w:numFmt w:val="decimalEnclosedCircleChinese"/>
      <w:suff w:val="nothing"/>
      <w:lvlText w:val="%1　"/>
      <w:lvlJc w:val="left"/>
      <w:pPr>
        <w:ind w:left="0" w:firstLine="403"/>
      </w:pPr>
      <w:rPr>
        <w:rFonts w:hint="eastAsia"/>
      </w:rPr>
    </w:lvl>
  </w:abstractNum>
  <w:abstractNum w:abstractNumId="14" w15:restartNumberingAfterBreak="0">
    <w:nsid w:val="FBCEABF5"/>
    <w:multiLevelType w:val="singleLevel"/>
    <w:tmpl w:val="FBCEABF5"/>
    <w:lvl w:ilvl="0">
      <w:start w:val="1"/>
      <w:numFmt w:val="lowerLetter"/>
      <w:lvlText w:val="%1."/>
      <w:lvlJc w:val="left"/>
      <w:pPr>
        <w:tabs>
          <w:tab w:val="left" w:pos="420"/>
        </w:tabs>
        <w:ind w:left="845" w:hanging="425"/>
      </w:pPr>
      <w:rPr>
        <w:rFonts w:hint="default"/>
      </w:rPr>
    </w:lvl>
  </w:abstractNum>
  <w:abstractNum w:abstractNumId="15" w15:restartNumberingAfterBreak="0">
    <w:nsid w:val="FD226DA8"/>
    <w:multiLevelType w:val="singleLevel"/>
    <w:tmpl w:val="FD226DA8"/>
    <w:lvl w:ilvl="0">
      <w:start w:val="1"/>
      <w:numFmt w:val="lowerLetter"/>
      <w:lvlText w:val="%1."/>
      <w:lvlJc w:val="left"/>
      <w:pPr>
        <w:tabs>
          <w:tab w:val="left" w:pos="420"/>
        </w:tabs>
        <w:ind w:left="845" w:hanging="425"/>
      </w:pPr>
      <w:rPr>
        <w:rFonts w:hint="default"/>
      </w:rPr>
    </w:lvl>
  </w:abstractNum>
  <w:abstractNum w:abstractNumId="16" w15:restartNumberingAfterBreak="0">
    <w:nsid w:val="08ED6888"/>
    <w:multiLevelType w:val="singleLevel"/>
    <w:tmpl w:val="08ED6888"/>
    <w:lvl w:ilvl="0">
      <w:start w:val="1"/>
      <w:numFmt w:val="chineseCounting"/>
      <w:suff w:val="space"/>
      <w:lvlText w:val="第%1篇"/>
      <w:lvlJc w:val="left"/>
      <w:rPr>
        <w:rFonts w:hint="eastAsia"/>
      </w:rPr>
    </w:lvl>
  </w:abstractNum>
  <w:abstractNum w:abstractNumId="17" w15:restartNumberingAfterBreak="0">
    <w:nsid w:val="13F3E28F"/>
    <w:multiLevelType w:val="singleLevel"/>
    <w:tmpl w:val="13F3E28F"/>
    <w:lvl w:ilvl="0">
      <w:start w:val="1"/>
      <w:numFmt w:val="decimal"/>
      <w:lvlText w:val="%1."/>
      <w:lvlJc w:val="left"/>
      <w:pPr>
        <w:tabs>
          <w:tab w:val="left" w:pos="312"/>
        </w:tabs>
      </w:pPr>
    </w:lvl>
  </w:abstractNum>
  <w:abstractNum w:abstractNumId="18" w15:restartNumberingAfterBreak="0">
    <w:nsid w:val="1B4D1B82"/>
    <w:multiLevelType w:val="singleLevel"/>
    <w:tmpl w:val="1B4D1B82"/>
    <w:lvl w:ilvl="0">
      <w:start w:val="1"/>
      <w:numFmt w:val="decimalEnclosedCircleChinese"/>
      <w:suff w:val="nothing"/>
      <w:lvlText w:val="%1　"/>
      <w:lvlJc w:val="left"/>
      <w:pPr>
        <w:ind w:left="0" w:firstLine="400"/>
      </w:pPr>
      <w:rPr>
        <w:rFonts w:hint="eastAsia"/>
      </w:rPr>
    </w:lvl>
  </w:abstractNum>
  <w:abstractNum w:abstractNumId="19" w15:restartNumberingAfterBreak="0">
    <w:nsid w:val="21084A06"/>
    <w:multiLevelType w:val="singleLevel"/>
    <w:tmpl w:val="21084A06"/>
    <w:lvl w:ilvl="0">
      <w:start w:val="1"/>
      <w:numFmt w:val="lowerLetter"/>
      <w:lvlText w:val="%1."/>
      <w:lvlJc w:val="left"/>
      <w:pPr>
        <w:tabs>
          <w:tab w:val="left" w:pos="420"/>
        </w:tabs>
        <w:ind w:left="845" w:hanging="425"/>
      </w:pPr>
      <w:rPr>
        <w:rFonts w:hint="default"/>
      </w:rPr>
    </w:lvl>
  </w:abstractNum>
  <w:abstractNum w:abstractNumId="20" w15:restartNumberingAfterBreak="0">
    <w:nsid w:val="270A94AC"/>
    <w:multiLevelType w:val="singleLevel"/>
    <w:tmpl w:val="270A94AC"/>
    <w:lvl w:ilvl="0">
      <w:start w:val="1"/>
      <w:numFmt w:val="decimalEnclosedCircleChinese"/>
      <w:suff w:val="nothing"/>
      <w:lvlText w:val="%1　"/>
      <w:lvlJc w:val="left"/>
      <w:pPr>
        <w:ind w:left="0" w:firstLine="400"/>
      </w:pPr>
      <w:rPr>
        <w:rFonts w:hint="eastAsia"/>
      </w:rPr>
    </w:lvl>
  </w:abstractNum>
  <w:abstractNum w:abstractNumId="21" w15:restartNumberingAfterBreak="0">
    <w:nsid w:val="2CB6FD1C"/>
    <w:multiLevelType w:val="singleLevel"/>
    <w:tmpl w:val="2CB6FD1C"/>
    <w:lvl w:ilvl="0">
      <w:start w:val="7"/>
      <w:numFmt w:val="decimalEnclosedCircleChinese"/>
      <w:suff w:val="nothing"/>
      <w:lvlText w:val="%1　"/>
      <w:lvlJc w:val="left"/>
      <w:pPr>
        <w:ind w:left="0" w:firstLine="403"/>
      </w:pPr>
      <w:rPr>
        <w:rFonts w:hint="eastAsia"/>
      </w:rPr>
    </w:lvl>
  </w:abstractNum>
  <w:abstractNum w:abstractNumId="22" w15:restartNumberingAfterBreak="0">
    <w:nsid w:val="2F0A2F8B"/>
    <w:multiLevelType w:val="singleLevel"/>
    <w:tmpl w:val="2F0A2F8B"/>
    <w:lvl w:ilvl="0">
      <w:start w:val="3"/>
      <w:numFmt w:val="decimal"/>
      <w:suff w:val="nothing"/>
      <w:lvlText w:val="（%1）"/>
      <w:lvlJc w:val="left"/>
    </w:lvl>
  </w:abstractNum>
  <w:abstractNum w:abstractNumId="23" w15:restartNumberingAfterBreak="0">
    <w:nsid w:val="2F74DA3A"/>
    <w:multiLevelType w:val="singleLevel"/>
    <w:tmpl w:val="2F74DA3A"/>
    <w:lvl w:ilvl="0">
      <w:start w:val="1"/>
      <w:numFmt w:val="decimal"/>
      <w:lvlText w:val="%1."/>
      <w:lvlJc w:val="left"/>
      <w:pPr>
        <w:tabs>
          <w:tab w:val="left" w:pos="312"/>
        </w:tabs>
      </w:pPr>
    </w:lvl>
  </w:abstractNum>
  <w:abstractNum w:abstractNumId="24" w15:restartNumberingAfterBreak="0">
    <w:nsid w:val="446022C9"/>
    <w:multiLevelType w:val="singleLevel"/>
    <w:tmpl w:val="446022C9"/>
    <w:lvl w:ilvl="0">
      <w:start w:val="4"/>
      <w:numFmt w:val="lowerLetter"/>
      <w:lvlText w:val="%1."/>
      <w:lvlJc w:val="left"/>
      <w:pPr>
        <w:tabs>
          <w:tab w:val="left" w:pos="840"/>
        </w:tabs>
        <w:ind w:left="845" w:hanging="425"/>
      </w:pPr>
      <w:rPr>
        <w:rFonts w:hint="default"/>
      </w:rPr>
    </w:lvl>
  </w:abstractNum>
  <w:abstractNum w:abstractNumId="25" w15:restartNumberingAfterBreak="0">
    <w:nsid w:val="471F2A76"/>
    <w:multiLevelType w:val="singleLevel"/>
    <w:tmpl w:val="471F2A76"/>
    <w:lvl w:ilvl="0">
      <w:start w:val="1"/>
      <w:numFmt w:val="decimalEnclosedCircleChinese"/>
      <w:suff w:val="nothing"/>
      <w:lvlText w:val="%1　"/>
      <w:lvlJc w:val="left"/>
      <w:pPr>
        <w:ind w:left="0" w:firstLine="400"/>
      </w:pPr>
      <w:rPr>
        <w:rFonts w:hint="eastAsia"/>
      </w:rPr>
    </w:lvl>
  </w:abstractNum>
  <w:abstractNum w:abstractNumId="26" w15:restartNumberingAfterBreak="0">
    <w:nsid w:val="4A79AAFF"/>
    <w:multiLevelType w:val="singleLevel"/>
    <w:tmpl w:val="4A79AAFF"/>
    <w:lvl w:ilvl="0">
      <w:start w:val="2"/>
      <w:numFmt w:val="chineseCounting"/>
      <w:suff w:val="space"/>
      <w:lvlText w:val="第%1章"/>
      <w:lvlJc w:val="left"/>
      <w:rPr>
        <w:rFonts w:hint="eastAsia"/>
      </w:rPr>
    </w:lvl>
  </w:abstractNum>
  <w:abstractNum w:abstractNumId="27" w15:restartNumberingAfterBreak="0">
    <w:nsid w:val="4D46E221"/>
    <w:multiLevelType w:val="singleLevel"/>
    <w:tmpl w:val="4D46E221"/>
    <w:lvl w:ilvl="0">
      <w:start w:val="1"/>
      <w:numFmt w:val="decimal"/>
      <w:lvlText w:val="%1."/>
      <w:lvlJc w:val="left"/>
      <w:pPr>
        <w:tabs>
          <w:tab w:val="left" w:pos="312"/>
        </w:tabs>
      </w:pPr>
    </w:lvl>
  </w:abstractNum>
  <w:abstractNum w:abstractNumId="28" w15:restartNumberingAfterBreak="0">
    <w:nsid w:val="51A134B5"/>
    <w:multiLevelType w:val="singleLevel"/>
    <w:tmpl w:val="51A134B5"/>
    <w:lvl w:ilvl="0">
      <w:start w:val="1"/>
      <w:numFmt w:val="decimal"/>
      <w:lvlText w:val="%1."/>
      <w:lvlJc w:val="left"/>
      <w:pPr>
        <w:tabs>
          <w:tab w:val="left" w:pos="312"/>
        </w:tabs>
      </w:pPr>
    </w:lvl>
  </w:abstractNum>
  <w:abstractNum w:abstractNumId="29" w15:restartNumberingAfterBreak="0">
    <w:nsid w:val="600541B6"/>
    <w:multiLevelType w:val="singleLevel"/>
    <w:tmpl w:val="600541B6"/>
    <w:lvl w:ilvl="0">
      <w:start w:val="1"/>
      <w:numFmt w:val="decimal"/>
      <w:lvlText w:val="%1."/>
      <w:lvlJc w:val="left"/>
      <w:pPr>
        <w:tabs>
          <w:tab w:val="left" w:pos="312"/>
        </w:tabs>
      </w:pPr>
    </w:lvl>
  </w:abstractNum>
  <w:abstractNum w:abstractNumId="30" w15:restartNumberingAfterBreak="0">
    <w:nsid w:val="62E1FA19"/>
    <w:multiLevelType w:val="singleLevel"/>
    <w:tmpl w:val="62E1FA19"/>
    <w:lvl w:ilvl="0">
      <w:start w:val="3"/>
      <w:numFmt w:val="decimal"/>
      <w:suff w:val="nothing"/>
      <w:lvlText w:val="（%1）"/>
      <w:lvlJc w:val="left"/>
    </w:lvl>
  </w:abstractNum>
  <w:abstractNum w:abstractNumId="31" w15:restartNumberingAfterBreak="0">
    <w:nsid w:val="6D049C52"/>
    <w:multiLevelType w:val="singleLevel"/>
    <w:tmpl w:val="6D049C52"/>
    <w:lvl w:ilvl="0">
      <w:start w:val="1"/>
      <w:numFmt w:val="decimal"/>
      <w:lvlText w:val="%1."/>
      <w:lvlJc w:val="left"/>
      <w:pPr>
        <w:tabs>
          <w:tab w:val="left" w:pos="312"/>
        </w:tabs>
      </w:pPr>
    </w:lvl>
  </w:abstractNum>
  <w:abstractNum w:abstractNumId="32" w15:restartNumberingAfterBreak="0">
    <w:nsid w:val="784554D1"/>
    <w:multiLevelType w:val="singleLevel"/>
    <w:tmpl w:val="784554D1"/>
    <w:lvl w:ilvl="0">
      <w:start w:val="1"/>
      <w:numFmt w:val="decimal"/>
      <w:lvlText w:val="%1."/>
      <w:lvlJc w:val="left"/>
      <w:pPr>
        <w:tabs>
          <w:tab w:val="left" w:pos="312"/>
        </w:tabs>
      </w:pPr>
    </w:lvl>
  </w:abstractNum>
  <w:num w:numId="1">
    <w:abstractNumId w:val="16"/>
  </w:num>
  <w:num w:numId="2">
    <w:abstractNumId w:val="26"/>
  </w:num>
  <w:num w:numId="3">
    <w:abstractNumId w:val="30"/>
  </w:num>
  <w:num w:numId="4">
    <w:abstractNumId w:val="10"/>
  </w:num>
  <w:num w:numId="5">
    <w:abstractNumId w:val="1"/>
  </w:num>
  <w:num w:numId="6">
    <w:abstractNumId w:val="18"/>
  </w:num>
  <w:num w:numId="7">
    <w:abstractNumId w:val="8"/>
  </w:num>
  <w:num w:numId="8">
    <w:abstractNumId w:val="3"/>
  </w:num>
  <w:num w:numId="9">
    <w:abstractNumId w:val="25"/>
  </w:num>
  <w:num w:numId="10">
    <w:abstractNumId w:val="19"/>
  </w:num>
  <w:num w:numId="11">
    <w:abstractNumId w:val="12"/>
  </w:num>
  <w:num w:numId="12">
    <w:abstractNumId w:val="14"/>
  </w:num>
  <w:num w:numId="13">
    <w:abstractNumId w:val="7"/>
  </w:num>
  <w:num w:numId="14">
    <w:abstractNumId w:val="24"/>
  </w:num>
  <w:num w:numId="15">
    <w:abstractNumId w:val="21"/>
  </w:num>
  <w:num w:numId="16">
    <w:abstractNumId w:val="15"/>
  </w:num>
  <w:num w:numId="17">
    <w:abstractNumId w:val="0"/>
  </w:num>
  <w:num w:numId="18">
    <w:abstractNumId w:val="5"/>
  </w:num>
  <w:num w:numId="19">
    <w:abstractNumId w:val="4"/>
  </w:num>
  <w:num w:numId="20">
    <w:abstractNumId w:val="20"/>
  </w:num>
  <w:num w:numId="21">
    <w:abstractNumId w:val="22"/>
  </w:num>
  <w:num w:numId="22">
    <w:abstractNumId w:val="13"/>
  </w:num>
  <w:num w:numId="23">
    <w:abstractNumId w:val="29"/>
  </w:num>
  <w:num w:numId="24">
    <w:abstractNumId w:val="23"/>
  </w:num>
  <w:num w:numId="25">
    <w:abstractNumId w:val="2"/>
  </w:num>
  <w:num w:numId="26">
    <w:abstractNumId w:val="32"/>
  </w:num>
  <w:num w:numId="27">
    <w:abstractNumId w:val="31"/>
  </w:num>
  <w:num w:numId="28">
    <w:abstractNumId w:val="27"/>
  </w:num>
  <w:num w:numId="29">
    <w:abstractNumId w:val="17"/>
  </w:num>
  <w:num w:numId="30">
    <w:abstractNumId w:val="28"/>
  </w:num>
  <w:num w:numId="31">
    <w:abstractNumId w:val="9"/>
  </w:num>
  <w:num w:numId="32">
    <w:abstractNumId w:val="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CBB"/>
    <w:rsid w:val="0004694D"/>
    <w:rsid w:val="00077A5F"/>
    <w:rsid w:val="00085729"/>
    <w:rsid w:val="00086687"/>
    <w:rsid w:val="000F054A"/>
    <w:rsid w:val="000F23C7"/>
    <w:rsid w:val="00172A27"/>
    <w:rsid w:val="001B26EF"/>
    <w:rsid w:val="001C5E59"/>
    <w:rsid w:val="001C6A7D"/>
    <w:rsid w:val="001E5724"/>
    <w:rsid w:val="002244C0"/>
    <w:rsid w:val="00242673"/>
    <w:rsid w:val="00261D24"/>
    <w:rsid w:val="00285327"/>
    <w:rsid w:val="00291964"/>
    <w:rsid w:val="002A7568"/>
    <w:rsid w:val="002B0F12"/>
    <w:rsid w:val="002C59DC"/>
    <w:rsid w:val="00302557"/>
    <w:rsid w:val="00313A87"/>
    <w:rsid w:val="003148A9"/>
    <w:rsid w:val="00322986"/>
    <w:rsid w:val="00333A39"/>
    <w:rsid w:val="00335EA6"/>
    <w:rsid w:val="0034254B"/>
    <w:rsid w:val="00346A8C"/>
    <w:rsid w:val="0038665C"/>
    <w:rsid w:val="003C4ADE"/>
    <w:rsid w:val="003C5850"/>
    <w:rsid w:val="0040434E"/>
    <w:rsid w:val="004070CF"/>
    <w:rsid w:val="004C76BE"/>
    <w:rsid w:val="00554441"/>
    <w:rsid w:val="005574CA"/>
    <w:rsid w:val="00575943"/>
    <w:rsid w:val="005916A9"/>
    <w:rsid w:val="005A0378"/>
    <w:rsid w:val="005D20B9"/>
    <w:rsid w:val="00612812"/>
    <w:rsid w:val="00665621"/>
    <w:rsid w:val="00666BB0"/>
    <w:rsid w:val="006C445D"/>
    <w:rsid w:val="006E4F82"/>
    <w:rsid w:val="006F1723"/>
    <w:rsid w:val="006F64C9"/>
    <w:rsid w:val="00744E30"/>
    <w:rsid w:val="007639A2"/>
    <w:rsid w:val="00766290"/>
    <w:rsid w:val="007B5CA1"/>
    <w:rsid w:val="007C379D"/>
    <w:rsid w:val="007C62ED"/>
    <w:rsid w:val="007E39E3"/>
    <w:rsid w:val="008128AD"/>
    <w:rsid w:val="00836D05"/>
    <w:rsid w:val="008560E2"/>
    <w:rsid w:val="008672CD"/>
    <w:rsid w:val="00886EBF"/>
    <w:rsid w:val="00967C4C"/>
    <w:rsid w:val="009B3577"/>
    <w:rsid w:val="009E0A15"/>
    <w:rsid w:val="009E22EF"/>
    <w:rsid w:val="00A03BBD"/>
    <w:rsid w:val="00A450DF"/>
    <w:rsid w:val="00A61EFD"/>
    <w:rsid w:val="00AA4570"/>
    <w:rsid w:val="00AA630A"/>
    <w:rsid w:val="00AE3D1A"/>
    <w:rsid w:val="00B03909"/>
    <w:rsid w:val="00B2060C"/>
    <w:rsid w:val="00B40ECD"/>
    <w:rsid w:val="00B806DF"/>
    <w:rsid w:val="00B9236E"/>
    <w:rsid w:val="00BA23F0"/>
    <w:rsid w:val="00BA581E"/>
    <w:rsid w:val="00BB5BBC"/>
    <w:rsid w:val="00C00798"/>
    <w:rsid w:val="00C0448D"/>
    <w:rsid w:val="00C54171"/>
    <w:rsid w:val="00C54636"/>
    <w:rsid w:val="00CA53B2"/>
    <w:rsid w:val="00D02F99"/>
    <w:rsid w:val="00D13271"/>
    <w:rsid w:val="00D14471"/>
    <w:rsid w:val="00D417A1"/>
    <w:rsid w:val="00D504B7"/>
    <w:rsid w:val="00D715F7"/>
    <w:rsid w:val="00DD315A"/>
    <w:rsid w:val="00DD7B5F"/>
    <w:rsid w:val="00DE7849"/>
    <w:rsid w:val="00E03402"/>
    <w:rsid w:val="00E052DE"/>
    <w:rsid w:val="00E05E8B"/>
    <w:rsid w:val="00E22DD0"/>
    <w:rsid w:val="00E366AB"/>
    <w:rsid w:val="00E76E34"/>
    <w:rsid w:val="00EB580C"/>
    <w:rsid w:val="00ED3248"/>
    <w:rsid w:val="00ED7F81"/>
    <w:rsid w:val="00EE746B"/>
    <w:rsid w:val="00F31EC7"/>
    <w:rsid w:val="00F56396"/>
    <w:rsid w:val="00FB77A1"/>
    <w:rsid w:val="00FC24B5"/>
    <w:rsid w:val="00FE6AAF"/>
    <w:rsid w:val="01EB3D89"/>
    <w:rsid w:val="03AF064D"/>
    <w:rsid w:val="046A2A3A"/>
    <w:rsid w:val="051F6C04"/>
    <w:rsid w:val="05825053"/>
    <w:rsid w:val="05DD580B"/>
    <w:rsid w:val="06B82C13"/>
    <w:rsid w:val="078423E5"/>
    <w:rsid w:val="093411B1"/>
    <w:rsid w:val="0B4D2AD1"/>
    <w:rsid w:val="0CA4742A"/>
    <w:rsid w:val="0D502C79"/>
    <w:rsid w:val="0D9763E3"/>
    <w:rsid w:val="0EAC17D8"/>
    <w:rsid w:val="0F2756A1"/>
    <w:rsid w:val="103514E5"/>
    <w:rsid w:val="12F03CC3"/>
    <w:rsid w:val="13FC5A65"/>
    <w:rsid w:val="14906CD1"/>
    <w:rsid w:val="14B92DBA"/>
    <w:rsid w:val="15982055"/>
    <w:rsid w:val="17BE0C7B"/>
    <w:rsid w:val="18417826"/>
    <w:rsid w:val="194A52AB"/>
    <w:rsid w:val="1AE50517"/>
    <w:rsid w:val="1B195739"/>
    <w:rsid w:val="1BDE1ECB"/>
    <w:rsid w:val="1BE43C54"/>
    <w:rsid w:val="1C093658"/>
    <w:rsid w:val="1C180F75"/>
    <w:rsid w:val="1C6B6A8E"/>
    <w:rsid w:val="1F583511"/>
    <w:rsid w:val="1F714214"/>
    <w:rsid w:val="21EA4192"/>
    <w:rsid w:val="22491211"/>
    <w:rsid w:val="22F604D8"/>
    <w:rsid w:val="23E10002"/>
    <w:rsid w:val="28BA7D0F"/>
    <w:rsid w:val="28BC7ACA"/>
    <w:rsid w:val="2A5B3B7E"/>
    <w:rsid w:val="2C34500D"/>
    <w:rsid w:val="2E643449"/>
    <w:rsid w:val="2FA85D89"/>
    <w:rsid w:val="31CC52EF"/>
    <w:rsid w:val="326A386C"/>
    <w:rsid w:val="32CF5AEC"/>
    <w:rsid w:val="336C54F2"/>
    <w:rsid w:val="357E2618"/>
    <w:rsid w:val="3F086AD8"/>
    <w:rsid w:val="3FDE1ADC"/>
    <w:rsid w:val="3FE8706E"/>
    <w:rsid w:val="405B0F5D"/>
    <w:rsid w:val="407D3872"/>
    <w:rsid w:val="41E43D91"/>
    <w:rsid w:val="42AC0817"/>
    <w:rsid w:val="447702C4"/>
    <w:rsid w:val="447E6FDE"/>
    <w:rsid w:val="44A91748"/>
    <w:rsid w:val="4677614E"/>
    <w:rsid w:val="47B6497C"/>
    <w:rsid w:val="4B194B63"/>
    <w:rsid w:val="4CDF34CC"/>
    <w:rsid w:val="4FDE5744"/>
    <w:rsid w:val="503A21CA"/>
    <w:rsid w:val="505613F8"/>
    <w:rsid w:val="50712A88"/>
    <w:rsid w:val="50DB7483"/>
    <w:rsid w:val="51E6098D"/>
    <w:rsid w:val="54895A01"/>
    <w:rsid w:val="55526BA5"/>
    <w:rsid w:val="56250DFA"/>
    <w:rsid w:val="56BE198A"/>
    <w:rsid w:val="56CE0EDF"/>
    <w:rsid w:val="57A604C1"/>
    <w:rsid w:val="57D21E85"/>
    <w:rsid w:val="585F0ABF"/>
    <w:rsid w:val="5AB603EA"/>
    <w:rsid w:val="5C5E7020"/>
    <w:rsid w:val="5CE24E34"/>
    <w:rsid w:val="5F9B1199"/>
    <w:rsid w:val="600C1E79"/>
    <w:rsid w:val="60CF709D"/>
    <w:rsid w:val="6255438A"/>
    <w:rsid w:val="627369E4"/>
    <w:rsid w:val="62D711E7"/>
    <w:rsid w:val="632C1E9B"/>
    <w:rsid w:val="643B1E12"/>
    <w:rsid w:val="64A81ACC"/>
    <w:rsid w:val="66134265"/>
    <w:rsid w:val="6845690A"/>
    <w:rsid w:val="6918248F"/>
    <w:rsid w:val="69AC6499"/>
    <w:rsid w:val="6B3C4586"/>
    <w:rsid w:val="6C740F37"/>
    <w:rsid w:val="6E0E2F54"/>
    <w:rsid w:val="6F324EBF"/>
    <w:rsid w:val="70677564"/>
    <w:rsid w:val="70EF0B1B"/>
    <w:rsid w:val="74620A65"/>
    <w:rsid w:val="74B87A06"/>
    <w:rsid w:val="77327872"/>
    <w:rsid w:val="77892534"/>
    <w:rsid w:val="77E15CD1"/>
    <w:rsid w:val="78454D5B"/>
    <w:rsid w:val="78B159FE"/>
    <w:rsid w:val="793808D7"/>
    <w:rsid w:val="79A30CEA"/>
    <w:rsid w:val="7A010D3F"/>
    <w:rsid w:val="7A900E00"/>
    <w:rsid w:val="7AF44993"/>
    <w:rsid w:val="7BC87555"/>
    <w:rsid w:val="7F252557"/>
    <w:rsid w:val="7FD03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8CEE3"/>
  <w15:docId w15:val="{1C6754E8-D470-4637-88DA-CAC72EC8E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946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2771</Words>
  <Characters>15799</Characters>
  <Application>Microsoft Office Word</Application>
  <DocSecurity>0</DocSecurity>
  <Lines>131</Lines>
  <Paragraphs>37</Paragraphs>
  <ScaleCrop>false</ScaleCrop>
  <Company>P R C</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51</cp:revision>
  <cp:lastPrinted>2020-12-24T07:17:00Z</cp:lastPrinted>
  <dcterms:created xsi:type="dcterms:W3CDTF">2020-12-08T08:33:00Z</dcterms:created>
  <dcterms:modified xsi:type="dcterms:W3CDTF">2023-07-27T13:36:00Z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F7ACCE0B91F14D9AA4C829246893152A</vt:lpwstr>
  </property>
</Properties>
</file>