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08B96" w14:textId="77777777" w:rsidR="00AE60FC" w:rsidRPr="00CB258A" w:rsidRDefault="00EF15E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CB258A">
        <w:rPr>
          <w:rFonts w:ascii="黑体" w:eastAsia="黑体" w:hAnsi="黑体" w:hint="eastAsia"/>
          <w:sz w:val="32"/>
          <w:szCs w:val="32"/>
        </w:rPr>
        <w:t>《药典色谱分析实验》课程教学大纲</w:t>
      </w:r>
    </w:p>
    <w:p w14:paraId="5D37C325" w14:textId="77777777" w:rsidR="00AE60FC" w:rsidRPr="00CB258A" w:rsidRDefault="00EF15E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 w:rsidRPr="00CB258A"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B258A" w:rsidRPr="00CB258A" w14:paraId="4BBA92E8" w14:textId="77777777">
        <w:trPr>
          <w:jc w:val="center"/>
        </w:trPr>
        <w:tc>
          <w:tcPr>
            <w:tcW w:w="1135" w:type="dxa"/>
            <w:vAlign w:val="center"/>
          </w:tcPr>
          <w:p w14:paraId="3F46517C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7B0E33C" w14:textId="2A8B3BD1" w:rsidR="00AE60FC" w:rsidRPr="00CB258A" w:rsidRDefault="00CA395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A3955">
              <w:rPr>
                <w:rFonts w:ascii="宋体" w:eastAsia="宋体" w:hAnsi="宋体"/>
              </w:rPr>
              <w:t>Chromatographic Analysis Experiment in Pharmacopoeia</w:t>
            </w:r>
          </w:p>
        </w:tc>
        <w:tc>
          <w:tcPr>
            <w:tcW w:w="1134" w:type="dxa"/>
            <w:vAlign w:val="center"/>
          </w:tcPr>
          <w:p w14:paraId="280A1877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6595264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PHAR1052</w:t>
            </w:r>
          </w:p>
        </w:tc>
      </w:tr>
      <w:tr w:rsidR="00CB258A" w:rsidRPr="00CB258A" w14:paraId="40478E60" w14:textId="77777777">
        <w:trPr>
          <w:jc w:val="center"/>
        </w:trPr>
        <w:tc>
          <w:tcPr>
            <w:tcW w:w="1135" w:type="dxa"/>
            <w:vAlign w:val="center"/>
          </w:tcPr>
          <w:p w14:paraId="4FA29A2F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C01D6FD" w14:textId="77777777" w:rsidR="00AE60FC" w:rsidRPr="00CB258A" w:rsidRDefault="00EF15E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5DA1808D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7CD767E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药学</w:t>
            </w:r>
          </w:p>
        </w:tc>
      </w:tr>
      <w:tr w:rsidR="00CB258A" w:rsidRPr="00CB258A" w14:paraId="4E3F4363" w14:textId="77777777">
        <w:trPr>
          <w:jc w:val="center"/>
        </w:trPr>
        <w:tc>
          <w:tcPr>
            <w:tcW w:w="1135" w:type="dxa"/>
            <w:vAlign w:val="center"/>
          </w:tcPr>
          <w:p w14:paraId="142DC11C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A56068B" w14:textId="37E02119" w:rsidR="00AE60FC" w:rsidRPr="00CB258A" w:rsidRDefault="00EF15E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1145E541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178B186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36</w:t>
            </w:r>
          </w:p>
        </w:tc>
      </w:tr>
      <w:tr w:rsidR="00CB258A" w:rsidRPr="00CB258A" w14:paraId="05800018" w14:textId="77777777">
        <w:trPr>
          <w:jc w:val="center"/>
        </w:trPr>
        <w:tc>
          <w:tcPr>
            <w:tcW w:w="1135" w:type="dxa"/>
            <w:vAlign w:val="center"/>
          </w:tcPr>
          <w:p w14:paraId="6C090168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087E7D2" w14:textId="77777777" w:rsidR="00AE60FC" w:rsidRPr="00CB258A" w:rsidRDefault="00EF15E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徐乃玉</w:t>
            </w:r>
          </w:p>
        </w:tc>
        <w:tc>
          <w:tcPr>
            <w:tcW w:w="1134" w:type="dxa"/>
            <w:vAlign w:val="center"/>
          </w:tcPr>
          <w:p w14:paraId="68D532A3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6047EC4" w14:textId="6E772BDD" w:rsidR="00AE60FC" w:rsidRPr="00CB258A" w:rsidRDefault="00EF15E9" w:rsidP="00CC492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202</w:t>
            </w:r>
            <w:r w:rsidR="00CC492D" w:rsidRPr="00CB258A">
              <w:rPr>
                <w:rFonts w:ascii="宋体" w:eastAsia="宋体" w:hAnsi="宋体" w:hint="eastAsia"/>
              </w:rPr>
              <w:t>3</w:t>
            </w:r>
            <w:r w:rsidR="00D17FEC">
              <w:rPr>
                <w:rFonts w:ascii="宋体" w:eastAsia="宋体" w:hAnsi="宋体" w:hint="eastAsia"/>
              </w:rPr>
              <w:t>.</w:t>
            </w:r>
            <w:r w:rsidR="00D17FEC">
              <w:rPr>
                <w:rFonts w:ascii="宋体" w:eastAsia="宋体" w:hAnsi="宋体"/>
              </w:rPr>
              <w:t>0</w:t>
            </w:r>
            <w:r w:rsidR="00CC492D" w:rsidRPr="00CB258A">
              <w:rPr>
                <w:rFonts w:ascii="宋体" w:eastAsia="宋体" w:hAnsi="宋体" w:hint="eastAsia"/>
              </w:rPr>
              <w:t>7</w:t>
            </w:r>
          </w:p>
        </w:tc>
      </w:tr>
      <w:tr w:rsidR="00CB258A" w:rsidRPr="00CB258A" w14:paraId="592B31A7" w14:textId="77777777">
        <w:trPr>
          <w:jc w:val="center"/>
        </w:trPr>
        <w:tc>
          <w:tcPr>
            <w:tcW w:w="1135" w:type="dxa"/>
            <w:vAlign w:val="center"/>
          </w:tcPr>
          <w:p w14:paraId="1A9058DC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B258A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EADB5FB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自编教材</w:t>
            </w:r>
          </w:p>
        </w:tc>
      </w:tr>
    </w:tbl>
    <w:p w14:paraId="691CBAD8" w14:textId="77777777" w:rsidR="00AE60FC" w:rsidRPr="00CB258A" w:rsidRDefault="00EF15E9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B258A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E38CEE2" w14:textId="77777777" w:rsidR="00AE60FC" w:rsidRPr="00CB258A" w:rsidRDefault="00EF15E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B258A">
        <w:rPr>
          <w:rFonts w:ascii="黑体" w:eastAsia="黑体" w:hAnsi="黑体" w:cs="宋体" w:hint="eastAsia"/>
          <w:sz w:val="24"/>
          <w:szCs w:val="24"/>
        </w:rPr>
        <w:t>（一）</w:t>
      </w:r>
      <w:r w:rsidRPr="00CB258A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465627C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《药典色谱分析实验》是药物分析教学的重要辅助课程。选择现行版《中国药典》中不同类型药物和剂型，运用高效液相色谱法进行鉴别和含量测定。该课程为了适应目前《中国药典》中仪器的运用，尤其是色谱分析方法大幅度提高的需要，根据学生今后的科研和生产等岗位的需要，设置本课程，加深学生对药物分析理论知识的理解和运用，掌握高效液相色谱分析方法的基本原理及仪器的正确使用，熟悉色谱分析方法的操作技术和效能指标的评价，培养学生具有严谨的科学实验态度和熟练的仪器操作技能。</w:t>
      </w:r>
    </w:p>
    <w:p w14:paraId="307FF33C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通过本课程的学习使学生树立全面的药品质量控制观念，能够熟练运用《中国药典》收载方法完成药品质量检验工作，为行政职能部门的质量把关、企业单位的产品质量控制、制定科学的质量标准输送专业技术人才。</w:t>
      </w:r>
    </w:p>
    <w:p w14:paraId="37A30383" w14:textId="77777777" w:rsidR="00AE60FC" w:rsidRPr="00CB258A" w:rsidRDefault="00EF15E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CB258A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3CA93B5" w14:textId="77777777" w:rsidR="00AE60FC" w:rsidRPr="00CB258A" w:rsidRDefault="00EF15E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CB258A">
        <w:rPr>
          <w:rFonts w:hAnsi="宋体" w:cs="宋体" w:hint="eastAsia"/>
          <w:b/>
        </w:rPr>
        <w:t>课程目标1：</w:t>
      </w:r>
    </w:p>
    <w:p w14:paraId="0D913570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1．1通过实验，掌握不同剂型药物样品前处理的方式；</w:t>
      </w:r>
    </w:p>
    <w:p w14:paraId="16BBC363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1．2运用并掌握样品检验相关实验方法，如电子天平称量、容量瓶定容、回流提取、超声提取、有机溶剂提取、稀释与转移等相关操作方法；</w:t>
      </w:r>
    </w:p>
    <w:p w14:paraId="3C435B32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1．3通过实验，巩固高效液相色谱法实验中的流动相配制、过滤、超声、色谱系统排气、色谱柱冲洗、样品上样分析，色谱系统软件操作、实验结束后色谱柱的冲洗等操作；</w:t>
      </w:r>
    </w:p>
    <w:p w14:paraId="7F0E69C6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1．4能正确处理实验数据、结果表达并进行讨论分析。</w:t>
      </w:r>
    </w:p>
    <w:p w14:paraId="66FCBE3F" w14:textId="77777777" w:rsidR="00AE60FC" w:rsidRPr="00CB258A" w:rsidRDefault="00EF15E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CB258A">
        <w:rPr>
          <w:rFonts w:hAnsi="宋体" w:cs="宋体" w:hint="eastAsia"/>
          <w:b/>
        </w:rPr>
        <w:t>课程目标2：</w:t>
      </w:r>
    </w:p>
    <w:p w14:paraId="091B77B1" w14:textId="77777777" w:rsidR="00AE60FC" w:rsidRPr="00CB258A" w:rsidRDefault="00EF15E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B258A">
        <w:rPr>
          <w:rFonts w:hAnsi="宋体" w:cs="宋体" w:hint="eastAsia"/>
        </w:rPr>
        <w:t>2．1培养和提高学生的综合能力，培养学生实事求是、严谨认真的科学态度，整洁、</w:t>
      </w:r>
      <w:r w:rsidRPr="00CB258A">
        <w:rPr>
          <w:rFonts w:hAnsi="宋体" w:cs="宋体" w:hint="eastAsia"/>
        </w:rPr>
        <w:lastRenderedPageBreak/>
        <w:t>卫生的良好习惯，为今后参加实际工作和开展科学研究打下良好的基础。</w:t>
      </w:r>
    </w:p>
    <w:p w14:paraId="7DCB7DFD" w14:textId="77777777" w:rsidR="00AE60FC" w:rsidRPr="00CB258A" w:rsidRDefault="00EF15E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CB258A"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2AD5810" w14:textId="77777777" w:rsidR="00AE60FC" w:rsidRPr="00CB258A" w:rsidRDefault="00EF15E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CB258A">
        <w:rPr>
          <w:rFonts w:ascii="黑体" w:hAnsi="宋体" w:hint="eastAsia"/>
          <w:b/>
          <w:bCs/>
          <w:szCs w:val="21"/>
        </w:rPr>
        <w:t>表</w:t>
      </w:r>
      <w:r w:rsidRPr="00CB258A">
        <w:rPr>
          <w:rFonts w:ascii="黑体" w:hAnsi="宋体" w:hint="eastAsia"/>
          <w:b/>
          <w:bCs/>
          <w:szCs w:val="21"/>
        </w:rPr>
        <w:t>1</w:t>
      </w:r>
      <w:r w:rsidRPr="00CB258A"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438"/>
        <w:gridCol w:w="2135"/>
        <w:gridCol w:w="4192"/>
      </w:tblGrid>
      <w:tr w:rsidR="00CB258A" w:rsidRPr="00CB258A" w14:paraId="6B00468D" w14:textId="77777777">
        <w:trPr>
          <w:jc w:val="center"/>
        </w:trPr>
        <w:tc>
          <w:tcPr>
            <w:tcW w:w="1302" w:type="dxa"/>
            <w:vAlign w:val="center"/>
          </w:tcPr>
          <w:p w14:paraId="4F1808BF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B258A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438" w:type="dxa"/>
            <w:vAlign w:val="center"/>
          </w:tcPr>
          <w:p w14:paraId="6814644C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 w:rsidRPr="00CB258A"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135" w:type="dxa"/>
            <w:vAlign w:val="center"/>
          </w:tcPr>
          <w:p w14:paraId="7158B171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B258A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192" w:type="dxa"/>
            <w:vAlign w:val="center"/>
          </w:tcPr>
          <w:p w14:paraId="729C2339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B258A"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B258A" w:rsidRPr="00CB258A" w14:paraId="250F717C" w14:textId="77777777">
        <w:trPr>
          <w:trHeight w:val="847"/>
          <w:jc w:val="center"/>
        </w:trPr>
        <w:tc>
          <w:tcPr>
            <w:tcW w:w="1302" w:type="dxa"/>
            <w:vAlign w:val="center"/>
          </w:tcPr>
          <w:p w14:paraId="049F9161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CB258A"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438" w:type="dxa"/>
            <w:vAlign w:val="center"/>
          </w:tcPr>
          <w:p w14:paraId="7898D6FB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1.1-1.4</w:t>
            </w:r>
          </w:p>
        </w:tc>
        <w:tc>
          <w:tcPr>
            <w:tcW w:w="2135" w:type="dxa"/>
            <w:vAlign w:val="center"/>
          </w:tcPr>
          <w:p w14:paraId="1A7C437D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实验一-实验六</w:t>
            </w:r>
          </w:p>
        </w:tc>
        <w:tc>
          <w:tcPr>
            <w:tcW w:w="4192" w:type="dxa"/>
            <w:vAlign w:val="center"/>
          </w:tcPr>
          <w:p w14:paraId="2C35BFE5" w14:textId="77777777" w:rsidR="00AE60FC" w:rsidRPr="00CB258A" w:rsidRDefault="00EF15E9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能熟悉不同剂型样品的前处理，熟练操作高效液相色谱仪</w:t>
            </w:r>
          </w:p>
        </w:tc>
      </w:tr>
      <w:tr w:rsidR="00CB258A" w:rsidRPr="00CB258A" w14:paraId="6A519EED" w14:textId="77777777">
        <w:trPr>
          <w:jc w:val="center"/>
        </w:trPr>
        <w:tc>
          <w:tcPr>
            <w:tcW w:w="1302" w:type="dxa"/>
            <w:vAlign w:val="center"/>
          </w:tcPr>
          <w:p w14:paraId="5C816BDA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CB258A"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438" w:type="dxa"/>
            <w:vAlign w:val="center"/>
          </w:tcPr>
          <w:p w14:paraId="6C1360CF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2.1</w:t>
            </w:r>
          </w:p>
        </w:tc>
        <w:tc>
          <w:tcPr>
            <w:tcW w:w="2135" w:type="dxa"/>
            <w:vAlign w:val="center"/>
          </w:tcPr>
          <w:p w14:paraId="3E75E481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</w:rPr>
            </w:pPr>
            <w:r w:rsidRPr="00CB258A">
              <w:rPr>
                <w:rFonts w:hAnsi="宋体" w:cs="宋体" w:hint="eastAsia"/>
              </w:rPr>
              <w:t>实验一-实验六</w:t>
            </w:r>
          </w:p>
        </w:tc>
        <w:tc>
          <w:tcPr>
            <w:tcW w:w="4192" w:type="dxa"/>
            <w:vAlign w:val="center"/>
          </w:tcPr>
          <w:p w14:paraId="4BCBF3B7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扎实的药物分析操作能力和数据处理能力</w:t>
            </w:r>
          </w:p>
        </w:tc>
      </w:tr>
    </w:tbl>
    <w:p w14:paraId="584AD611" w14:textId="77777777" w:rsidR="00AE60FC" w:rsidRPr="00CB258A" w:rsidRDefault="00EF15E9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CB258A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034090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实验一 吲哚美辛乳膏中吲哚美辛含量测定</w:t>
      </w:r>
    </w:p>
    <w:p w14:paraId="79D0ADD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55AA605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（1）通过实验，学习乳膏剂型药物的样品前处理方法；</w:t>
      </w:r>
    </w:p>
    <w:p w14:paraId="043F6D1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（2）运用并掌握样品检验相关实验方法，如电子天平称量、容量瓶定容、稀释与转移等相关操作；</w:t>
      </w:r>
    </w:p>
    <w:p w14:paraId="1048994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（3）掌握外标法测定含量的原理和操作；</w:t>
      </w:r>
    </w:p>
    <w:p w14:paraId="4C2DA3D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0DF367E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（5）能正确计算实验结果并讨论分析。</w:t>
      </w:r>
    </w:p>
    <w:p w14:paraId="4DE5682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4DA51B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（1）样品处理遵循均匀、合理，具有代表性的原则；</w:t>
      </w:r>
    </w:p>
    <w:p w14:paraId="767E1C11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（2）样品处理过程中不能有损失；</w:t>
      </w:r>
    </w:p>
    <w:p w14:paraId="5F07ADB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（2）高效液相色谱系统操作要点和细节。</w:t>
      </w:r>
    </w:p>
    <w:p w14:paraId="44A1055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7057116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57448A9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（2）吲哚美辛对照品的配制；</w:t>
      </w:r>
    </w:p>
    <w:p w14:paraId="7B85B6C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（3）吲哚美辛乳膏样品精密称取、提取、过滤和测定；</w:t>
      </w:r>
    </w:p>
    <w:p w14:paraId="53C17D5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（4）HPLC的外标法按峰面积计算乳膏中吲哚美辛的含量。</w:t>
      </w:r>
    </w:p>
    <w:p w14:paraId="40F1F0B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>教学方法</w:t>
      </w:r>
    </w:p>
    <w:p w14:paraId="1CAD216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38E6723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7BB851A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lastRenderedPageBreak/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6920DA1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2C5C8D2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（1）通过详细讲解，学会了高效液相色谱法基本实验操作和软件分析；</w:t>
      </w:r>
    </w:p>
    <w:p w14:paraId="759F4231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（2）学会乳膏药物的前处理；</w:t>
      </w:r>
    </w:p>
    <w:p w14:paraId="79BB40C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（3）通过实验报告中讨论内容，学生都能掌握和解决色谱系统的组成、操作、色谱适用性实验内容和实验过程遇到的异常情况。</w:t>
      </w:r>
    </w:p>
    <w:p w14:paraId="1FB09FDB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实验二 盐酸金霉素（盐酸金霉素眼膏）含量测定</w:t>
      </w:r>
    </w:p>
    <w:p w14:paraId="55F169C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2972D8B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（1）通过实验，学习眼膏剂型药物的样品前处理方式；</w:t>
      </w:r>
    </w:p>
    <w:p w14:paraId="35F1E3B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（2）运用并掌握样品检验相关实验方法，如电子天平称量、容量瓶定容、分液漏斗萃取、稀释与转移等相关操作；</w:t>
      </w:r>
    </w:p>
    <w:p w14:paraId="1BBAA70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（3）掌握外标法测定含量的原理和操作；</w:t>
      </w:r>
    </w:p>
    <w:p w14:paraId="62A6511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2181DD3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（5）能正确计算结果并讨论分析。</w:t>
      </w:r>
    </w:p>
    <w:p w14:paraId="0E1126A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4303D48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（1）样品处理遵循均匀、合理，具有代表性的原则；</w:t>
      </w:r>
    </w:p>
    <w:p w14:paraId="04FD9B1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（2）样品处理过程中不能有损失；</w:t>
      </w:r>
    </w:p>
    <w:p w14:paraId="1034470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（3）尽可能去除样品中的油性基质，防止对色谱系统的影响；</w:t>
      </w:r>
    </w:p>
    <w:p w14:paraId="4094D64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（4）高效液相色谱系统操作要点和细节。</w:t>
      </w:r>
    </w:p>
    <w:p w14:paraId="28EDC86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452EB48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2BD031A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（2）盐酸金霉素对照品的配制；</w:t>
      </w:r>
    </w:p>
    <w:p w14:paraId="6D0CA2C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（3）盐酸金霉素眼膏样品精密称取、提取、过滤和测定；</w:t>
      </w:r>
    </w:p>
    <w:p w14:paraId="18CCF24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（4）高效液相色谱外标法按峰面积计算眼膏中盐酸金霉素的含量。</w:t>
      </w:r>
    </w:p>
    <w:p w14:paraId="0978375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>教学方法</w:t>
      </w:r>
    </w:p>
    <w:p w14:paraId="63EF9D0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7A681DF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075343D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205E22D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566A56A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（1）通过实验前的详细讲解，学会了高效液相色谱法基本实验操作和软件分析；</w:t>
      </w:r>
    </w:p>
    <w:p w14:paraId="488A733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lastRenderedPageBreak/>
        <w:t>（2）学会眼膏药物的前处理方法；</w:t>
      </w:r>
    </w:p>
    <w:p w14:paraId="02731A8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（3）通过实验报告中讨论内容，学生都能掌握和解决色谱系统的组成、操作、色谱适用性实验内容和实验过程遇到的异常情况。</w:t>
      </w:r>
    </w:p>
    <w:p w14:paraId="14CDE8E4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实验三 左炔诺孕酮片中左炔诺孕酮含量测定</w:t>
      </w:r>
    </w:p>
    <w:p w14:paraId="3A6C349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642B6E4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（1）通过实验，学习片剂药物的样品前处理方法；</w:t>
      </w:r>
    </w:p>
    <w:p w14:paraId="7133AF8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（2）运用并掌握样品检验相关实验方法，如电子天平称量、超声溶解、容量瓶定容等相关操作；</w:t>
      </w:r>
    </w:p>
    <w:p w14:paraId="66E1BE4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（3）掌握外标法测定含量的原理和操作；</w:t>
      </w:r>
    </w:p>
    <w:p w14:paraId="7D4DD44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2DD4A45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（5）能正确计算结果并讨论分析。</w:t>
      </w:r>
    </w:p>
    <w:p w14:paraId="51B2939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4AD437A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（1）样品处理遵循均匀、合理，具有代表性的原则；</w:t>
      </w:r>
    </w:p>
    <w:p w14:paraId="4A6900C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（2）样品处理过程中不能有损失；</w:t>
      </w:r>
    </w:p>
    <w:p w14:paraId="394FA1B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（3）高效液相色谱系统操作要点和细节。</w:t>
      </w:r>
    </w:p>
    <w:p w14:paraId="3EFBD80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E9A4EC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60CC9C1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（2）左炔诺孕酮对照品的配制；</w:t>
      </w:r>
    </w:p>
    <w:p w14:paraId="248C942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（3）左炔诺孕酮片均匀取样、精密称取、提取、过滤和测定；</w:t>
      </w:r>
    </w:p>
    <w:p w14:paraId="401CF47C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（4）高效液相色谱外标法按峰面积计算片剂中左炔诺孕酮的含量。</w:t>
      </w:r>
    </w:p>
    <w:p w14:paraId="31DC221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>教学方法</w:t>
      </w:r>
    </w:p>
    <w:p w14:paraId="6514E5E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6DC3EFE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10D78B3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3803D701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065C130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（1）通过几次试验，已掌握高效液相色谱法基本实验操作和软件分析；</w:t>
      </w:r>
    </w:p>
    <w:p w14:paraId="155319A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（2）学会片剂药物的前处理；</w:t>
      </w:r>
    </w:p>
    <w:p w14:paraId="300C369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（3）通过实验报告中讨论内容，学生都能掌握和解决色谱系统的组成、操作、色谱适用性实验内容和实验过程遇到的异常情况。</w:t>
      </w:r>
    </w:p>
    <w:p w14:paraId="5F983D83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实验四 高效液相色谱法测定银杏中黄酮类成分的含量</w:t>
      </w:r>
    </w:p>
    <w:p w14:paraId="6E7CBCE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lastRenderedPageBreak/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4268D75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（1）通过实验，学习中药材提取的前处理方式；</w:t>
      </w:r>
    </w:p>
    <w:p w14:paraId="4B1A1F9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（2）运用并掌握样品检验相关实验方法，如电子天平称量、回流提取、转移、容量瓶定容等相关操作；</w:t>
      </w:r>
    </w:p>
    <w:p w14:paraId="4439B3E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（3）掌握外标法同时测定多种成分含量的原理和操作；</w:t>
      </w:r>
    </w:p>
    <w:p w14:paraId="74B8520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5E30BD7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（5）能正确计算结果并讨论分析。</w:t>
      </w:r>
    </w:p>
    <w:p w14:paraId="0EE0C10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5F5980E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（1）学会分离分析复杂成分时如何优化色谱条件；</w:t>
      </w:r>
    </w:p>
    <w:p w14:paraId="07B4196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（2）测定结果计算时，对《中国药典》计算公式中2.51的理解；</w:t>
      </w:r>
    </w:p>
    <w:p w14:paraId="23406B2D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（3）如何判断多成分物质分离时出峰时间的先后顺序；</w:t>
      </w:r>
    </w:p>
    <w:p w14:paraId="795C6B7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（4）高效液相色谱系统操作要点和细节。</w:t>
      </w:r>
    </w:p>
    <w:p w14:paraId="6994D24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0D540AC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6C2DEFA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（2）槲皮素、山奈酚、异鼠李素对照品的配制；</w:t>
      </w:r>
    </w:p>
    <w:p w14:paraId="394F831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（3）银杏总黄酮的提取；</w:t>
      </w:r>
    </w:p>
    <w:p w14:paraId="3A65678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（4）采用多种对照品，利用换算因子计算总黄酮含量的方法。</w:t>
      </w:r>
    </w:p>
    <w:p w14:paraId="5F41227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>教学方法</w:t>
      </w:r>
    </w:p>
    <w:p w14:paraId="60D3540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264C01A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4CE89E2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13088F1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4A6568E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（1）通过实验，能很好地分离中药材提取物中多成分的含量测定；</w:t>
      </w:r>
    </w:p>
    <w:p w14:paraId="2F7624B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</w:t>
      </w:r>
      <w:r w:rsidR="008C2756" w:rsidRPr="00CB258A">
        <w:rPr>
          <w:rFonts w:ascii="宋体" w:eastAsia="宋体" w:hAnsi="宋体" w:cs="TimesNewRomanPSMT" w:hint="eastAsia"/>
          <w:kern w:val="0"/>
          <w:szCs w:val="21"/>
        </w:rPr>
        <w:t>2</w:t>
      </w:r>
      <w:r w:rsidRPr="00CB258A">
        <w:rPr>
          <w:rFonts w:ascii="宋体" w:eastAsia="宋体" w:hAnsi="宋体" w:cs="TimesNewRomanPSMT" w:hint="eastAsia"/>
          <w:kern w:val="0"/>
          <w:szCs w:val="21"/>
        </w:rPr>
        <w:t>）通过实验报告中讨论内容，学生都能掌握和解决色谱系统的组成、操作、色谱适用性实验内容和实验过程遇到的异常情况。</w:t>
      </w:r>
    </w:p>
    <w:p w14:paraId="626B15D5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实验五 地塞米松（复方醋酸地塞米松乳膏）</w:t>
      </w:r>
    </w:p>
    <w:p w14:paraId="413183A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2394F131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（1）通过实验，学习乳膏剂型药物的样品前处理方式；</w:t>
      </w:r>
    </w:p>
    <w:p w14:paraId="23F5B5E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（2）运用并掌握样品检验相关实验方法，如电子天平称量、容量瓶定容、过滤、有机溶剂提取、稀释与转移等相关操作；</w:t>
      </w:r>
    </w:p>
    <w:p w14:paraId="244F1A6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lastRenderedPageBreak/>
        <w:t>（3）掌握内标法测定含量的原理和操作；</w:t>
      </w:r>
    </w:p>
    <w:p w14:paraId="09B3EA6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56356D14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（5）能正确计算出内标法校正因子，利用校正因子进行结果计算并讨论分析。</w:t>
      </w:r>
    </w:p>
    <w:p w14:paraId="5AA6806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40994EC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（1）样品处理遵循均匀、合理，具有代表性；</w:t>
      </w:r>
    </w:p>
    <w:p w14:paraId="5470143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（2）样品处理过程中不能有损失；</w:t>
      </w:r>
    </w:p>
    <w:p w14:paraId="6AC364D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（3）尽可能去除样品中的油性基质，防止对色谱系统的影响；</w:t>
      </w:r>
    </w:p>
    <w:p w14:paraId="6501033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（4）高效液相色谱系统操作要点和细节。</w:t>
      </w:r>
    </w:p>
    <w:p w14:paraId="72E55721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634C7A6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07FFE2F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（2）醋酸地塞米松对照品、甲睾酮内标物的配制；</w:t>
      </w:r>
    </w:p>
    <w:p w14:paraId="7EB1C2C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（3）复方醋酸地塞米松乳膏取样、精密称取、提取、过滤和测定；</w:t>
      </w:r>
    </w:p>
    <w:p w14:paraId="048AA2A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（4）高效液相色谱内标法测定乳膏中醋酸地塞米松的含量。</w:t>
      </w:r>
    </w:p>
    <w:p w14:paraId="558F212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14:paraId="6EF7EDB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3867A52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7B37A60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20E8503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0B5A8F3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（1）实验效果，通过几次高效液相色谱法实验，都能掌握基本实验操作和软件分析；</w:t>
      </w:r>
    </w:p>
    <w:p w14:paraId="2C35427E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（2）掌握了高效液相色谱内标法加入内标物的步骤和结果计算方法；</w:t>
      </w:r>
    </w:p>
    <w:p w14:paraId="1244ABE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（3）通过实验报告中讨论内容，学生都能掌握和解决色谱系统的组成、操作、色谱适用性实验内容和实验过程遇到的异常情况。</w:t>
      </w:r>
    </w:p>
    <w:p w14:paraId="6F826A84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黑体" w:eastAsia="黑体" w:hAnsi="黑体" w:cs="Times New Roman" w:hint="eastAsia"/>
          <w:b/>
          <w:sz w:val="24"/>
          <w:szCs w:val="24"/>
        </w:rPr>
        <w:t>实验六 高效液相色谱法鉴别中性胰岛素注射液</w:t>
      </w:r>
    </w:p>
    <w:p w14:paraId="793D485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1.</w:t>
      </w:r>
      <w:r w:rsidRPr="00CB258A">
        <w:rPr>
          <w:rFonts w:ascii="宋体" w:eastAsia="宋体" w:hAnsi="宋体" w:cs="宋体" w:hint="eastAsia"/>
          <w:kern w:val="0"/>
          <w:szCs w:val="21"/>
        </w:rPr>
        <w:t>教学目标</w:t>
      </w:r>
    </w:p>
    <w:p w14:paraId="3F0DB56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（1）通过实验，学习乳膏剂型药物的样品前处理方式；</w:t>
      </w:r>
    </w:p>
    <w:p w14:paraId="0BF440D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（2）掌握采用也高效液相色谱法测定大分子的特点；</w:t>
      </w:r>
    </w:p>
    <w:p w14:paraId="3468B347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</w:t>
      </w:r>
      <w:r w:rsidR="008C2756" w:rsidRPr="00CB258A">
        <w:rPr>
          <w:rFonts w:ascii="宋体" w:eastAsia="宋体" w:hAnsi="宋体" w:cs="TimesNewRomanPSMT" w:hint="eastAsia"/>
          <w:kern w:val="0"/>
          <w:szCs w:val="21"/>
        </w:rPr>
        <w:t>3</w:t>
      </w:r>
      <w:r w:rsidRPr="00CB258A">
        <w:rPr>
          <w:rFonts w:ascii="宋体" w:eastAsia="宋体" w:hAnsi="宋体" w:cs="TimesNewRomanPSMT" w:hint="eastAsia"/>
          <w:kern w:val="0"/>
          <w:szCs w:val="21"/>
        </w:rPr>
        <w:t>）通过实验，巩固高效液相色谱法实验过程中的流动相配制、过滤、超声、色谱系统排气、色谱柱冲洗、样品上样分析，色谱系统软件操作、实验结束后色谱柱的冲洗等操作；</w:t>
      </w:r>
    </w:p>
    <w:p w14:paraId="2FB27A9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</w:t>
      </w:r>
      <w:r w:rsidR="008C2756" w:rsidRPr="00CB258A">
        <w:rPr>
          <w:rFonts w:ascii="宋体" w:eastAsia="宋体" w:hAnsi="宋体" w:cs="TimesNewRomanPSMT" w:hint="eastAsia"/>
          <w:kern w:val="0"/>
          <w:szCs w:val="21"/>
        </w:rPr>
        <w:t>4</w:t>
      </w:r>
      <w:r w:rsidRPr="00CB258A">
        <w:rPr>
          <w:rFonts w:ascii="宋体" w:eastAsia="宋体" w:hAnsi="宋体" w:cs="TimesNewRomanPSMT" w:hint="eastAsia"/>
          <w:kern w:val="0"/>
          <w:szCs w:val="21"/>
        </w:rPr>
        <w:t>）能正确通过保留时间鉴别药物。</w:t>
      </w:r>
    </w:p>
    <w:p w14:paraId="6D15DDD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2.</w:t>
      </w:r>
      <w:r w:rsidRPr="00CB258A">
        <w:rPr>
          <w:rFonts w:ascii="宋体" w:eastAsia="宋体" w:hAnsi="宋体" w:cs="宋体" w:hint="eastAsia"/>
          <w:kern w:val="0"/>
          <w:szCs w:val="21"/>
        </w:rPr>
        <w:t>教学重难点</w:t>
      </w:r>
    </w:p>
    <w:p w14:paraId="7AECDCB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lastRenderedPageBreak/>
        <w:t>（1）大分子上样前必须严格过滤；</w:t>
      </w:r>
    </w:p>
    <w:p w14:paraId="6BDC67A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（2）胰岛素分子量分布为区间，为获得合格的色谱峰，学会如何优化流动相；</w:t>
      </w:r>
    </w:p>
    <w:p w14:paraId="0181E97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（3）如何判断同一色谱系统中，不同样品进行分离后，如确定同一物质，保留时间可变区间是多大；</w:t>
      </w:r>
    </w:p>
    <w:p w14:paraId="6FE5FB5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（4）高效液相色谱系统操作要点和细节。</w:t>
      </w:r>
    </w:p>
    <w:p w14:paraId="64E8A15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3.</w:t>
      </w:r>
      <w:r w:rsidRPr="00CB258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4B822600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（1）流动相的配制和前处理；</w:t>
      </w:r>
    </w:p>
    <w:p w14:paraId="5AF8ABF5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（2）胰岛素对照品的配制；</w:t>
      </w:r>
    </w:p>
    <w:p w14:paraId="10E9CDAB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（3）样品过滤和测定。</w:t>
      </w:r>
    </w:p>
    <w:p w14:paraId="7483CFA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4.</w:t>
      </w:r>
      <w:r w:rsidRPr="00CB258A">
        <w:rPr>
          <w:rFonts w:ascii="宋体" w:eastAsia="宋体" w:hAnsi="宋体" w:cs="宋体" w:hint="eastAsia"/>
          <w:kern w:val="0"/>
          <w:szCs w:val="21"/>
        </w:rPr>
        <w:t xml:space="preserve">教学方法 </w:t>
      </w:r>
    </w:p>
    <w:p w14:paraId="7FC2B5F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szCs w:val="21"/>
        </w:rPr>
        <w:t>（1）讲解，提问；</w:t>
      </w:r>
    </w:p>
    <w:p w14:paraId="6BCB1B9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（2）</w:t>
      </w:r>
      <w:r w:rsidRPr="00CB258A">
        <w:rPr>
          <w:rFonts w:ascii="宋体" w:eastAsia="宋体" w:hAnsi="宋体" w:hint="eastAsia"/>
          <w:szCs w:val="21"/>
        </w:rPr>
        <w:t>预习报告、实验报告；</w:t>
      </w:r>
    </w:p>
    <w:p w14:paraId="69EE7AD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（3）</w:t>
      </w:r>
      <w:r w:rsidRPr="00CB258A">
        <w:rPr>
          <w:rFonts w:ascii="宋体" w:eastAsia="宋体" w:hAnsi="宋体" w:hint="eastAsia"/>
          <w:szCs w:val="21"/>
        </w:rPr>
        <w:t>操作考核。</w:t>
      </w:r>
    </w:p>
    <w:p w14:paraId="7CEBAE92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/>
          <w:kern w:val="0"/>
          <w:szCs w:val="21"/>
        </w:rPr>
        <w:t>5.</w:t>
      </w:r>
      <w:r w:rsidRPr="00CB258A">
        <w:rPr>
          <w:rFonts w:ascii="宋体" w:eastAsia="宋体" w:hAnsi="宋体" w:cs="TimesNewRomanPSMT" w:hint="eastAsia"/>
          <w:kern w:val="0"/>
          <w:szCs w:val="21"/>
        </w:rPr>
        <w:t>教学评价</w:t>
      </w:r>
    </w:p>
    <w:p w14:paraId="78950BC6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kern w:val="0"/>
          <w:szCs w:val="21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（1）取得很好的实验效果，通过几次高效液相色谱法实验，学生都能掌握基本实验操作、软件分析和实验数据处理和结果计算；</w:t>
      </w:r>
    </w:p>
    <w:p w14:paraId="08F1AB2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B258A">
        <w:rPr>
          <w:rFonts w:ascii="宋体" w:eastAsia="宋体" w:hAnsi="宋体" w:cs="TimesNewRomanPSMT" w:hint="eastAsia"/>
          <w:kern w:val="0"/>
          <w:szCs w:val="21"/>
        </w:rPr>
        <w:t>（</w:t>
      </w:r>
      <w:r w:rsidR="008C2756" w:rsidRPr="00CB258A">
        <w:rPr>
          <w:rFonts w:ascii="宋体" w:eastAsia="宋体" w:hAnsi="宋体" w:cs="TimesNewRomanPSMT" w:hint="eastAsia"/>
          <w:kern w:val="0"/>
          <w:szCs w:val="21"/>
        </w:rPr>
        <w:t>2</w:t>
      </w:r>
      <w:r w:rsidRPr="00CB258A">
        <w:rPr>
          <w:rFonts w:ascii="宋体" w:eastAsia="宋体" w:hAnsi="宋体" w:cs="TimesNewRomanPSMT" w:hint="eastAsia"/>
          <w:kern w:val="0"/>
          <w:szCs w:val="21"/>
        </w:rPr>
        <w:t>）通过实验报告中讨论内容，学生都能掌握和解决色谱系统的组成、操作、色谱适用性实验内容和实验过程遇到的异常情况。</w:t>
      </w:r>
    </w:p>
    <w:p w14:paraId="3A3F0919" w14:textId="77777777" w:rsidR="00AE60FC" w:rsidRPr="00CB258A" w:rsidRDefault="00EF15E9">
      <w:pPr>
        <w:widowControl/>
        <w:spacing w:beforeLines="50" w:before="156" w:afterLines="50" w:after="156"/>
        <w:ind w:firstLineChars="200" w:firstLine="562"/>
        <w:jc w:val="left"/>
      </w:pPr>
      <w:r w:rsidRPr="00CB258A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F4CE471" w14:textId="77777777" w:rsidR="00AE60FC" w:rsidRPr="00CB258A" w:rsidRDefault="00EF15E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CB258A"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927"/>
        <w:gridCol w:w="4777"/>
        <w:gridCol w:w="1592"/>
      </w:tblGrid>
      <w:tr w:rsidR="00CB258A" w:rsidRPr="00CB258A" w14:paraId="2F88A179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63E48D27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777" w:type="dxa"/>
            <w:vAlign w:val="center"/>
          </w:tcPr>
          <w:p w14:paraId="520803A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592" w:type="dxa"/>
            <w:vAlign w:val="center"/>
          </w:tcPr>
          <w:p w14:paraId="188132DA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学时分配</w:t>
            </w:r>
          </w:p>
        </w:tc>
      </w:tr>
      <w:tr w:rsidR="00CB258A" w:rsidRPr="00CB258A" w14:paraId="7B3F8E41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27A7755A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实验一</w:t>
            </w:r>
          </w:p>
        </w:tc>
        <w:tc>
          <w:tcPr>
            <w:tcW w:w="4777" w:type="dxa"/>
            <w:vAlign w:val="center"/>
          </w:tcPr>
          <w:p w14:paraId="5E4DC1BB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吲哚美辛乳膏中吲哚美辛含量测定</w:t>
            </w:r>
          </w:p>
        </w:tc>
        <w:tc>
          <w:tcPr>
            <w:tcW w:w="1592" w:type="dxa"/>
            <w:vAlign w:val="center"/>
          </w:tcPr>
          <w:p w14:paraId="680DFA13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  <w:tr w:rsidR="00CB258A" w:rsidRPr="00CB258A" w14:paraId="4C696191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50414E45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实验二</w:t>
            </w:r>
          </w:p>
        </w:tc>
        <w:tc>
          <w:tcPr>
            <w:tcW w:w="4777" w:type="dxa"/>
            <w:vAlign w:val="center"/>
          </w:tcPr>
          <w:p w14:paraId="7464943D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盐酸金霉素（盐酸金霉素眼膏）含量测定</w:t>
            </w:r>
          </w:p>
        </w:tc>
        <w:tc>
          <w:tcPr>
            <w:tcW w:w="1592" w:type="dxa"/>
            <w:vAlign w:val="center"/>
          </w:tcPr>
          <w:p w14:paraId="5197ECEF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  <w:tr w:rsidR="00CB258A" w:rsidRPr="00CB258A" w14:paraId="42366766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01D0E23A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实验三</w:t>
            </w:r>
          </w:p>
        </w:tc>
        <w:tc>
          <w:tcPr>
            <w:tcW w:w="4777" w:type="dxa"/>
            <w:vAlign w:val="center"/>
          </w:tcPr>
          <w:p w14:paraId="458389C9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左炔诺孕酮片中左炔诺孕酮含量测定</w:t>
            </w:r>
          </w:p>
        </w:tc>
        <w:tc>
          <w:tcPr>
            <w:tcW w:w="1592" w:type="dxa"/>
            <w:vAlign w:val="center"/>
          </w:tcPr>
          <w:p w14:paraId="6249BF22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  <w:tr w:rsidR="00CB258A" w:rsidRPr="00CB258A" w14:paraId="2C43015F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3C298B0C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实验四</w:t>
            </w:r>
          </w:p>
        </w:tc>
        <w:tc>
          <w:tcPr>
            <w:tcW w:w="4777" w:type="dxa"/>
            <w:vAlign w:val="center"/>
          </w:tcPr>
          <w:p w14:paraId="20C820C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高效液相色谱法测定银杏中黄酮类成分的含量</w:t>
            </w:r>
          </w:p>
        </w:tc>
        <w:tc>
          <w:tcPr>
            <w:tcW w:w="1592" w:type="dxa"/>
            <w:vAlign w:val="center"/>
          </w:tcPr>
          <w:p w14:paraId="389E4ED5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  <w:tr w:rsidR="00CB258A" w:rsidRPr="00CB258A" w14:paraId="174ED131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219851A3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实验五</w:t>
            </w:r>
          </w:p>
        </w:tc>
        <w:tc>
          <w:tcPr>
            <w:tcW w:w="4777" w:type="dxa"/>
            <w:vAlign w:val="center"/>
          </w:tcPr>
          <w:p w14:paraId="6B808F90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地塞米松（复方醋酸地塞米松乳膏）</w:t>
            </w:r>
          </w:p>
        </w:tc>
        <w:tc>
          <w:tcPr>
            <w:tcW w:w="1592" w:type="dxa"/>
            <w:vAlign w:val="center"/>
          </w:tcPr>
          <w:p w14:paraId="3E106DBD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  <w:tr w:rsidR="00CB258A" w:rsidRPr="00CB258A" w14:paraId="531D49C3" w14:textId="77777777">
        <w:trPr>
          <w:trHeight w:val="340"/>
          <w:jc w:val="center"/>
        </w:trPr>
        <w:tc>
          <w:tcPr>
            <w:tcW w:w="1927" w:type="dxa"/>
            <w:vAlign w:val="center"/>
          </w:tcPr>
          <w:p w14:paraId="45BBFCFF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实验六</w:t>
            </w:r>
          </w:p>
        </w:tc>
        <w:tc>
          <w:tcPr>
            <w:tcW w:w="4777" w:type="dxa"/>
            <w:vAlign w:val="center"/>
          </w:tcPr>
          <w:p w14:paraId="57E5A551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高效液相色谱法鉴别中性胰岛素注射液</w:t>
            </w:r>
          </w:p>
        </w:tc>
        <w:tc>
          <w:tcPr>
            <w:tcW w:w="1592" w:type="dxa"/>
            <w:vAlign w:val="center"/>
          </w:tcPr>
          <w:p w14:paraId="2003F6BC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6</w:t>
            </w:r>
          </w:p>
        </w:tc>
      </w:tr>
    </w:tbl>
    <w:p w14:paraId="25A391E9" w14:textId="77777777" w:rsidR="00AE60FC" w:rsidRPr="00CB258A" w:rsidRDefault="00EF15E9">
      <w:pPr>
        <w:widowControl/>
        <w:spacing w:beforeLines="50" w:before="156" w:afterLines="50" w:after="156"/>
        <w:ind w:firstLineChars="200" w:firstLine="562"/>
        <w:jc w:val="left"/>
      </w:pPr>
      <w:r w:rsidRPr="00CB258A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0F2169D8" w14:textId="77777777" w:rsidR="00AE60FC" w:rsidRPr="00CB258A" w:rsidRDefault="00EF15E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1"/>
        <w:gridCol w:w="427"/>
        <w:gridCol w:w="1724"/>
        <w:gridCol w:w="2632"/>
        <w:gridCol w:w="709"/>
        <w:gridCol w:w="2020"/>
        <w:gridCol w:w="403"/>
      </w:tblGrid>
      <w:tr w:rsidR="00CB258A" w:rsidRPr="00CB258A" w14:paraId="6CEC3407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0FE640EA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27" w:type="dxa"/>
            <w:vAlign w:val="center"/>
          </w:tcPr>
          <w:p w14:paraId="0F550264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724" w:type="dxa"/>
            <w:vAlign w:val="center"/>
          </w:tcPr>
          <w:p w14:paraId="4B495E57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32" w:type="dxa"/>
            <w:vAlign w:val="center"/>
          </w:tcPr>
          <w:p w14:paraId="58B5094B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34326C5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020" w:type="dxa"/>
            <w:vAlign w:val="center"/>
          </w:tcPr>
          <w:p w14:paraId="0D734D9B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03" w:type="dxa"/>
            <w:vAlign w:val="center"/>
          </w:tcPr>
          <w:p w14:paraId="1B74DA6C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B258A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B258A" w:rsidRPr="00CB258A" w14:paraId="24F29261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3C94E5BB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27" w:type="dxa"/>
            <w:vAlign w:val="center"/>
          </w:tcPr>
          <w:p w14:paraId="373E1412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6394C7E9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吲哚美辛乳膏中吲哚美辛含量测定</w:t>
            </w:r>
          </w:p>
        </w:tc>
        <w:tc>
          <w:tcPr>
            <w:tcW w:w="2632" w:type="dxa"/>
            <w:vAlign w:val="center"/>
          </w:tcPr>
          <w:p w14:paraId="5DC61986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反相高效液相色谱外标法测定乳膏中</w:t>
            </w:r>
            <w:r w:rsidRPr="00CB258A">
              <w:rPr>
                <w:rFonts w:ascii="宋体" w:eastAsia="宋体" w:hAnsi="宋体" w:hint="eastAsia"/>
              </w:rPr>
              <w:t>吲哚美辛含量测定</w:t>
            </w:r>
          </w:p>
        </w:tc>
        <w:tc>
          <w:tcPr>
            <w:tcW w:w="709" w:type="dxa"/>
            <w:vAlign w:val="center"/>
          </w:tcPr>
          <w:p w14:paraId="13CE0864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6224AE95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344A6432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258A" w:rsidRPr="00CB258A" w14:paraId="4B07CA32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08E66045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27" w:type="dxa"/>
            <w:vAlign w:val="center"/>
          </w:tcPr>
          <w:p w14:paraId="0907E00E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0E2B3A47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盐酸金霉素（盐酸金霉素眼膏）含量测定</w:t>
            </w:r>
          </w:p>
        </w:tc>
        <w:tc>
          <w:tcPr>
            <w:tcW w:w="2632" w:type="dxa"/>
            <w:vAlign w:val="center"/>
          </w:tcPr>
          <w:p w14:paraId="2B676A52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反相高效液相色谱外标法测定眼膏中</w:t>
            </w:r>
            <w:r w:rsidRPr="00CB258A">
              <w:rPr>
                <w:rFonts w:ascii="宋体" w:eastAsia="宋体" w:hAnsi="宋体" w:hint="eastAsia"/>
              </w:rPr>
              <w:t>盐酸金霉素含量测定</w:t>
            </w:r>
          </w:p>
        </w:tc>
        <w:tc>
          <w:tcPr>
            <w:tcW w:w="709" w:type="dxa"/>
            <w:vAlign w:val="center"/>
          </w:tcPr>
          <w:p w14:paraId="39668BEE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2E12EF85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277B94CA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258A" w:rsidRPr="00CB258A" w14:paraId="6255F2CC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04E4BE94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27" w:type="dxa"/>
            <w:vAlign w:val="center"/>
          </w:tcPr>
          <w:p w14:paraId="566FE225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1D438FFE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左炔诺孕酮片中左炔诺孕酮含量测定</w:t>
            </w:r>
          </w:p>
        </w:tc>
        <w:tc>
          <w:tcPr>
            <w:tcW w:w="2632" w:type="dxa"/>
            <w:vAlign w:val="center"/>
          </w:tcPr>
          <w:p w14:paraId="43F7C1FD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反相高效液相色谱外标法测定片剂中</w:t>
            </w:r>
            <w:r w:rsidRPr="00CB258A">
              <w:rPr>
                <w:rFonts w:ascii="宋体" w:eastAsia="宋体" w:hAnsi="宋体" w:hint="eastAsia"/>
              </w:rPr>
              <w:t>左炔诺孕酮含量测定</w:t>
            </w:r>
          </w:p>
        </w:tc>
        <w:tc>
          <w:tcPr>
            <w:tcW w:w="709" w:type="dxa"/>
            <w:vAlign w:val="center"/>
          </w:tcPr>
          <w:p w14:paraId="12D9E207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4BC0D539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3FC0CBC4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258A" w:rsidRPr="00CB258A" w14:paraId="3A1D85B3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165058B9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27" w:type="dxa"/>
            <w:vAlign w:val="center"/>
          </w:tcPr>
          <w:p w14:paraId="2368782B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79D6BD9E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高效液相色谱法测定银杏中黄酮类成分的含量</w:t>
            </w:r>
          </w:p>
        </w:tc>
        <w:tc>
          <w:tcPr>
            <w:tcW w:w="2632" w:type="dxa"/>
            <w:vAlign w:val="center"/>
          </w:tcPr>
          <w:p w14:paraId="3E3558D9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反相高效液相色谱外标法测定</w:t>
            </w:r>
            <w:r w:rsidRPr="00CB258A">
              <w:rPr>
                <w:rFonts w:ascii="宋体" w:eastAsia="宋体" w:hAnsi="宋体" w:hint="eastAsia"/>
              </w:rPr>
              <w:t>银杏叶提取物</w:t>
            </w:r>
            <w:r w:rsidRPr="00CB258A">
              <w:rPr>
                <w:rFonts w:ascii="宋体" w:eastAsia="宋体" w:hAnsi="宋体" w:hint="eastAsia"/>
                <w:szCs w:val="21"/>
              </w:rPr>
              <w:t>中</w:t>
            </w:r>
            <w:r w:rsidRPr="00CB258A">
              <w:rPr>
                <w:rFonts w:ascii="宋体" w:eastAsia="宋体" w:hAnsi="宋体" w:hint="eastAsia"/>
              </w:rPr>
              <w:t>槲皮素、山奈酚、异鼠李素含量测定</w:t>
            </w:r>
          </w:p>
        </w:tc>
        <w:tc>
          <w:tcPr>
            <w:tcW w:w="709" w:type="dxa"/>
            <w:vAlign w:val="center"/>
          </w:tcPr>
          <w:p w14:paraId="1F9E5FD1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19CE8662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23060C95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258A" w:rsidRPr="00CB258A" w14:paraId="61160F9C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199EE824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27" w:type="dxa"/>
            <w:vAlign w:val="center"/>
          </w:tcPr>
          <w:p w14:paraId="003C64D4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27F4D1E3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地塞米松（复方醋酸地塞米松乳膏）</w:t>
            </w:r>
          </w:p>
        </w:tc>
        <w:tc>
          <w:tcPr>
            <w:tcW w:w="2632" w:type="dxa"/>
            <w:vAlign w:val="center"/>
          </w:tcPr>
          <w:p w14:paraId="7624C622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反相高效液相色谱内标法测定乳膏中</w:t>
            </w:r>
            <w:r w:rsidRPr="00CB258A">
              <w:rPr>
                <w:rFonts w:ascii="宋体" w:eastAsia="宋体" w:hAnsi="宋体" w:hint="eastAsia"/>
              </w:rPr>
              <w:t>醋酸地塞米松含量测定</w:t>
            </w:r>
          </w:p>
        </w:tc>
        <w:tc>
          <w:tcPr>
            <w:tcW w:w="709" w:type="dxa"/>
            <w:vAlign w:val="center"/>
          </w:tcPr>
          <w:p w14:paraId="7BD1F850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41301FE8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6E44D115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B258A" w:rsidRPr="00CB258A" w14:paraId="5C42BB26" w14:textId="77777777">
        <w:trPr>
          <w:trHeight w:val="340"/>
          <w:jc w:val="center"/>
        </w:trPr>
        <w:tc>
          <w:tcPr>
            <w:tcW w:w="381" w:type="dxa"/>
            <w:vAlign w:val="center"/>
          </w:tcPr>
          <w:p w14:paraId="2661AC9D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27" w:type="dxa"/>
            <w:vAlign w:val="center"/>
          </w:tcPr>
          <w:p w14:paraId="0C27CDD1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24" w:type="dxa"/>
            <w:vAlign w:val="center"/>
          </w:tcPr>
          <w:p w14:paraId="6E0F890A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B258A">
              <w:rPr>
                <w:rFonts w:ascii="宋体" w:eastAsia="宋体" w:hAnsi="宋体" w:hint="eastAsia"/>
              </w:rPr>
              <w:t>高效液相色谱法鉴别中性胰岛素注射液</w:t>
            </w:r>
          </w:p>
        </w:tc>
        <w:tc>
          <w:tcPr>
            <w:tcW w:w="2632" w:type="dxa"/>
            <w:vAlign w:val="center"/>
          </w:tcPr>
          <w:p w14:paraId="650934B9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反相高效液相色谱法通过保留时间鉴定</w:t>
            </w:r>
            <w:r w:rsidRPr="00CB258A">
              <w:rPr>
                <w:rFonts w:ascii="宋体" w:eastAsia="宋体" w:hAnsi="宋体" w:hint="eastAsia"/>
              </w:rPr>
              <w:t>注射液中胰岛素</w:t>
            </w:r>
          </w:p>
        </w:tc>
        <w:tc>
          <w:tcPr>
            <w:tcW w:w="709" w:type="dxa"/>
            <w:vAlign w:val="center"/>
          </w:tcPr>
          <w:p w14:paraId="2D38933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20" w:type="dxa"/>
            <w:vAlign w:val="center"/>
          </w:tcPr>
          <w:p w14:paraId="6E74A867" w14:textId="77777777" w:rsidR="00AE60FC" w:rsidRPr="00CB258A" w:rsidRDefault="00EF15E9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高效液相色谱法操作、溶液配制、数据处理和实验报告完成</w:t>
            </w:r>
          </w:p>
        </w:tc>
        <w:tc>
          <w:tcPr>
            <w:tcW w:w="403" w:type="dxa"/>
            <w:vAlign w:val="center"/>
          </w:tcPr>
          <w:p w14:paraId="0C6D6830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712861D" w14:textId="77777777" w:rsidR="00AE60FC" w:rsidRPr="00CB258A" w:rsidRDefault="00EF15E9">
      <w:pPr>
        <w:widowControl/>
        <w:spacing w:beforeLines="50" w:before="156" w:afterLines="50" w:after="156"/>
        <w:ind w:firstLineChars="200" w:firstLine="562"/>
        <w:jc w:val="left"/>
      </w:pPr>
      <w:r w:rsidRPr="00CB258A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CAFA9D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1．中国药典委员会,中国药典2020年版,中国医药科技出版社,2020.</w:t>
      </w:r>
    </w:p>
    <w:p w14:paraId="2A12F2B3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2．杭太俊主编，《药物分析》（第8版），人民卫生出版社，2016.</w:t>
      </w:r>
    </w:p>
    <w:p w14:paraId="33F577FF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3．梁生旺主编，《中药制剂分析》，中国中医药出版社，2013.</w:t>
      </w:r>
    </w:p>
    <w:p w14:paraId="6B09499A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lastRenderedPageBreak/>
        <w:t>4．</w:t>
      </w:r>
      <w:r w:rsidRPr="00CB258A">
        <w:rPr>
          <w:rFonts w:ascii="宋体" w:eastAsia="宋体" w:hAnsi="宋体"/>
        </w:rPr>
        <w:t>柴逸峰、邸欣主编</w:t>
      </w:r>
      <w:r w:rsidRPr="00CB258A">
        <w:rPr>
          <w:rFonts w:ascii="宋体" w:eastAsia="宋体" w:hAnsi="宋体" w:hint="eastAsia"/>
        </w:rPr>
        <w:t>，《分析化学》（第8版），人民卫生出版社，2016.</w:t>
      </w:r>
    </w:p>
    <w:p w14:paraId="5E597C3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5．徐乃玉主编，《药物分析实验指导》，合肥工业大学出版社，2009年.</w:t>
      </w:r>
    </w:p>
    <w:p w14:paraId="29FF8A79" w14:textId="77777777" w:rsidR="00AE60FC" w:rsidRPr="00CB258A" w:rsidRDefault="00EF15E9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CB258A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B700FC9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1．讲授法，结合板书、幻灯片、视频等方式；</w:t>
      </w:r>
    </w:p>
    <w:p w14:paraId="251A64F8" w14:textId="77777777" w:rsidR="00AE60FC" w:rsidRPr="00CB258A" w:rsidRDefault="00EF15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2．实验示教和现场指导。</w:t>
      </w:r>
    </w:p>
    <w:p w14:paraId="00A0347F" w14:textId="77777777" w:rsidR="00AE60FC" w:rsidRPr="00CB258A" w:rsidRDefault="00EF15E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 w:rsidRPr="00CB258A">
        <w:rPr>
          <w:rFonts w:ascii="宋体" w:eastAsia="宋体" w:hAnsi="宋体" w:hint="eastAsia"/>
        </w:rPr>
        <w:t xml:space="preserve"> </w:t>
      </w:r>
      <w:r w:rsidRPr="00CB258A">
        <w:rPr>
          <w:rFonts w:ascii="宋体" w:eastAsia="宋体" w:hAnsi="宋体"/>
        </w:rPr>
        <w:t xml:space="preserve">     </w:t>
      </w:r>
      <w:r w:rsidRPr="00CB258A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D0A9AAB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B258A"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3ADC643F" w14:textId="77777777" w:rsidR="00AE60FC" w:rsidRPr="00CB258A" w:rsidRDefault="00EF15E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CB258A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4544"/>
        <w:gridCol w:w="2849"/>
      </w:tblGrid>
      <w:tr w:rsidR="00CB258A" w:rsidRPr="00CB258A" w14:paraId="2E271199" w14:textId="77777777">
        <w:trPr>
          <w:trHeight w:val="567"/>
          <w:jc w:val="center"/>
        </w:trPr>
        <w:tc>
          <w:tcPr>
            <w:tcW w:w="1152" w:type="dxa"/>
            <w:vAlign w:val="center"/>
          </w:tcPr>
          <w:p w14:paraId="33FE86DD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B258A"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544" w:type="dxa"/>
            <w:vAlign w:val="center"/>
          </w:tcPr>
          <w:p w14:paraId="46889078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B258A"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01B30AD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B258A">
              <w:rPr>
                <w:rFonts w:hAnsi="宋体" w:hint="eastAsia"/>
                <w:b/>
              </w:rPr>
              <w:t>考核方式</w:t>
            </w:r>
          </w:p>
        </w:tc>
      </w:tr>
      <w:tr w:rsidR="00CB258A" w:rsidRPr="00CB258A" w14:paraId="6E6ACAF1" w14:textId="77777777">
        <w:trPr>
          <w:trHeight w:val="567"/>
          <w:jc w:val="center"/>
        </w:trPr>
        <w:tc>
          <w:tcPr>
            <w:tcW w:w="1152" w:type="dxa"/>
            <w:vAlign w:val="center"/>
          </w:tcPr>
          <w:p w14:paraId="2BDAEFA1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CB258A">
              <w:rPr>
                <w:rFonts w:hAnsi="宋体" w:hint="eastAsia"/>
              </w:rPr>
              <w:t>课程目标1</w:t>
            </w:r>
          </w:p>
        </w:tc>
        <w:tc>
          <w:tcPr>
            <w:tcW w:w="4544" w:type="dxa"/>
            <w:vAlign w:val="center"/>
          </w:tcPr>
          <w:p w14:paraId="0927BB93" w14:textId="77777777" w:rsidR="00AE60FC" w:rsidRPr="00CB258A" w:rsidRDefault="00EF15E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1．1通过实验，巩固并加深对不同剂型药物的样品前处理方式；</w:t>
            </w:r>
          </w:p>
          <w:p w14:paraId="54539FD6" w14:textId="77777777" w:rsidR="00AE60FC" w:rsidRPr="00CB258A" w:rsidRDefault="00EF15E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1．2运用并掌握样品检验相关实验方法，如电子天平称量、容量瓶定容、回流提取、超声提取、稀释与转移等相关操作；</w:t>
            </w:r>
          </w:p>
          <w:p w14:paraId="2727BFBE" w14:textId="77777777" w:rsidR="00AE60FC" w:rsidRPr="00CB258A" w:rsidRDefault="00EF15E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1．3通过实验，巩固高效液相色谱法实验过程中的流动相配制、过滤、超声、色谱系统排气、色谱柱冲洗、样品上样分析，色谱系统软件操作、实验结束后色谱柱的冲洗等操作；</w:t>
            </w:r>
          </w:p>
          <w:p w14:paraId="3AF39E30" w14:textId="77777777" w:rsidR="00AE60FC" w:rsidRPr="00CB258A" w:rsidRDefault="00EF15E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1．4能正确处理实验数据、结果表达并进行讨论分析。</w:t>
            </w:r>
          </w:p>
        </w:tc>
        <w:tc>
          <w:tcPr>
            <w:tcW w:w="2849" w:type="dxa"/>
            <w:vAlign w:val="center"/>
          </w:tcPr>
          <w:p w14:paraId="2F0859D3" w14:textId="77777777" w:rsidR="00AE60FC" w:rsidRPr="00CB258A" w:rsidRDefault="00EF15E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CB258A">
              <w:rPr>
                <w:rFonts w:hAnsi="宋体" w:hint="eastAsia"/>
              </w:rPr>
              <w:t>考勤、提问、预习报告、操作考核、实验报告、试卷</w:t>
            </w:r>
          </w:p>
        </w:tc>
      </w:tr>
      <w:tr w:rsidR="00CB258A" w:rsidRPr="00CB258A" w14:paraId="1B972A06" w14:textId="77777777">
        <w:trPr>
          <w:trHeight w:val="567"/>
          <w:jc w:val="center"/>
        </w:trPr>
        <w:tc>
          <w:tcPr>
            <w:tcW w:w="1152" w:type="dxa"/>
            <w:vAlign w:val="center"/>
          </w:tcPr>
          <w:p w14:paraId="11F870D8" w14:textId="77777777" w:rsidR="00AE60FC" w:rsidRPr="00CB258A" w:rsidRDefault="00EF15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CB258A">
              <w:rPr>
                <w:rFonts w:hAnsi="宋体" w:hint="eastAsia"/>
              </w:rPr>
              <w:t>课程目标2</w:t>
            </w:r>
          </w:p>
        </w:tc>
        <w:tc>
          <w:tcPr>
            <w:tcW w:w="4544" w:type="dxa"/>
            <w:vAlign w:val="center"/>
          </w:tcPr>
          <w:p w14:paraId="030DDA86" w14:textId="77777777" w:rsidR="00AE60FC" w:rsidRPr="00CB258A" w:rsidRDefault="00EF15E9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 w:rsidRPr="00CB258A">
              <w:rPr>
                <w:rFonts w:hAnsi="宋体" w:cs="宋体" w:hint="eastAsia"/>
              </w:rPr>
              <w:t>2．1培养和提高学生的综合能力，培养学生实事求是、严谨认真的科学态度，整洁、卫生的良好习惯，为今后参加实际工作和开展科学研究打下良好的基础。</w:t>
            </w:r>
          </w:p>
        </w:tc>
        <w:tc>
          <w:tcPr>
            <w:tcW w:w="2849" w:type="dxa"/>
            <w:vAlign w:val="center"/>
          </w:tcPr>
          <w:p w14:paraId="4585082B" w14:textId="77777777" w:rsidR="00AE60FC" w:rsidRPr="00CB258A" w:rsidRDefault="00EF15E9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CB258A">
              <w:rPr>
                <w:rFonts w:hAnsi="宋体" w:hint="eastAsia"/>
              </w:rPr>
              <w:t>提问、考察、交流、值日生考核</w:t>
            </w:r>
          </w:p>
        </w:tc>
      </w:tr>
    </w:tbl>
    <w:p w14:paraId="1133EED7" w14:textId="77777777" w:rsidR="00AE60FC" w:rsidRPr="00CB258A" w:rsidRDefault="00EF15E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B258A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105E6C99" w14:textId="77777777" w:rsidR="00AE60FC" w:rsidRPr="00CB258A" w:rsidRDefault="00EF15E9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CB258A">
        <w:rPr>
          <w:rFonts w:ascii="宋体" w:eastAsia="宋体" w:hAnsi="宋体" w:hint="eastAsia"/>
          <w:b/>
        </w:rPr>
        <w:t>1．评定方法</w:t>
      </w:r>
    </w:p>
    <w:p w14:paraId="1178EFCB" w14:textId="77777777" w:rsidR="00AE60FC" w:rsidRPr="00CB258A" w:rsidRDefault="00EF15E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1．实验预习：10%（预习的实验报告）</w:t>
      </w:r>
    </w:p>
    <w:p w14:paraId="6793F9CA" w14:textId="77777777" w:rsidR="00AE60FC" w:rsidRPr="00CB258A" w:rsidRDefault="00EF15E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2．平时成绩：30%（实验操作规范性）</w:t>
      </w:r>
    </w:p>
    <w:p w14:paraId="32E29951" w14:textId="77777777" w:rsidR="00AE60FC" w:rsidRPr="00CB258A" w:rsidRDefault="00EF15E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</w:rPr>
        <w:t>3．实验报告：60%（书写的科学性、数据处理和结果分析讨论）</w:t>
      </w:r>
    </w:p>
    <w:p w14:paraId="3A209796" w14:textId="77777777" w:rsidR="00AE60FC" w:rsidRPr="00CB258A" w:rsidRDefault="00EF15E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CB258A">
        <w:rPr>
          <w:rFonts w:ascii="宋体" w:eastAsia="宋体" w:hAnsi="宋体" w:hint="eastAsia"/>
          <w:b/>
        </w:rPr>
        <w:t>2．课程目标的考核占比与达成度分析</w:t>
      </w:r>
    </w:p>
    <w:p w14:paraId="0F642332" w14:textId="77777777" w:rsidR="00AE60FC" w:rsidRPr="00CB258A" w:rsidRDefault="00EF15E9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CB258A">
        <w:rPr>
          <w:rFonts w:ascii="宋体" w:eastAsia="宋体" w:hAnsi="宋体" w:hint="eastAsia"/>
          <w:b/>
        </w:rPr>
        <w:lastRenderedPageBreak/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CB258A" w:rsidRPr="00CB258A" w14:paraId="4F57DCD6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FA6F681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34B7554" w14:textId="77777777" w:rsidR="00AE60FC" w:rsidRPr="00CB258A" w:rsidRDefault="00EF15E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0E0CF69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预习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81DC50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1FEDDBDB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实验报告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3181E87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CB258A" w:rsidRPr="00CB258A" w14:paraId="6FA02AC0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BFD5A2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739B2A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80%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48913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26DB909F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80%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047DAC2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/>
                <w:kern w:val="0"/>
                <w:szCs w:val="21"/>
              </w:rPr>
              <w:t>分目标达成度={0.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ｘ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预习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分目标成绩+0.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ｘ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平时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分目标成绩+0.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ｘ</w:t>
            </w:r>
            <w:r w:rsidRPr="00CB258A">
              <w:rPr>
                <w:rFonts w:ascii="宋体" w:eastAsia="宋体" w:hAnsi="宋体" w:hint="eastAsia"/>
                <w:kern w:val="0"/>
                <w:szCs w:val="21"/>
              </w:rPr>
              <w:t>实验报告</w:t>
            </w:r>
            <w:r w:rsidRPr="00CB258A">
              <w:rPr>
                <w:rFonts w:ascii="宋体" w:eastAsia="宋体" w:hAnsi="宋体"/>
                <w:kern w:val="0"/>
                <w:szCs w:val="21"/>
              </w:rPr>
              <w:t>分目标成绩}/分目标总分</w:t>
            </w:r>
          </w:p>
        </w:tc>
      </w:tr>
      <w:tr w:rsidR="00CB258A" w:rsidRPr="00CB258A" w14:paraId="49EDB800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E9505A1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05D152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C1CEC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14:paraId="052E2CF4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77F4E5A" w14:textId="77777777" w:rsidR="00AE60FC" w:rsidRPr="00CB258A" w:rsidRDefault="00AE60F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FB8A1A8" w14:textId="77777777" w:rsidR="00AE60FC" w:rsidRPr="00CB258A" w:rsidRDefault="008C2756" w:rsidP="008C275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B258A">
        <w:rPr>
          <w:rFonts w:ascii="黑体" w:eastAsia="黑体" w:hAnsi="黑体" w:hint="eastAsia"/>
          <w:b/>
          <w:sz w:val="24"/>
          <w:szCs w:val="24"/>
        </w:rPr>
        <w:t>（三）</w:t>
      </w:r>
      <w:r w:rsidR="00EF15E9" w:rsidRPr="00CB258A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CB258A" w:rsidRPr="00CB258A" w14:paraId="2C55488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E72B7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023914D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A0101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CB258A" w:rsidRPr="00CB258A" w14:paraId="55CD6FE5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0941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F4E1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35A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204F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4BF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37B3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CB258A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CB258A" w:rsidRPr="00CB258A" w14:paraId="50DEDF0F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A81ED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3DA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EB78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3C4D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2A6C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198C" w14:textId="77777777" w:rsidR="00AE60FC" w:rsidRPr="00CB258A" w:rsidRDefault="00EF15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B258A" w:rsidRPr="00CB258A" w14:paraId="2825B683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1C11" w14:textId="77777777" w:rsidR="00AE60FC" w:rsidRPr="00CB258A" w:rsidRDefault="00AE60F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74F2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74E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871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702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B4CB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CB258A" w:rsidRPr="00CB258A" w14:paraId="6AB881B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8AE4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CF83BB8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FB75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非常熟练运用并掌握样品检验相关实验方法，如电子天平称量、容量瓶定容、回流提取、超声提取、稀释与转移等相关操作；完全掌握高效液相色谱法实验过程中的流动相配制、过滤、超声、色谱系统排气、色谱柱冲洗、样品上样分析，色谱系统软件操作、实验结束后色谱柱的冲洗等操作；非常准确处理实验数据、结果表达并进行讨论分析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37C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很熟练运用并掌握样品检验相关实验方法，如电子天平称量、容量瓶定容、回流提取、超声提取、稀释与转移等相关操作；很好掌握高效液相色谱法实验过程中的流动相配制、过滤、超声、色谱系统排气、色谱柱冲洗、样品上样分析，色谱系统软件操作、实验结束后色谱柱的冲洗等操作；准确处理实验数据、结果表达并进行讨论分析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DC9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熟练运用并掌握样品检验相关实验方法，如电子天平称量、容量瓶定容、回流提取、超声提取、稀释与转移等相关操作；较好掌握高效液相色谱法实验过程中的流动相配制、过滤、超声、色谱系统排气、色谱柱冲洗、样品上样分析，色谱系统软件操作、实验结束后色谱柱的冲洗等操作；基本准确处理实验数据、结果表达并进行讨论分析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DE1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基本能运用并掌握样品检验相关实验方法，如电子天平称量、容量瓶定容、回流提取、超声提取、稀释与转移等相关操作；一般掌握高效液相色谱法实验过程中的流动相配制、过滤、超声、色谱系统排气、色谱柱冲洗、上样，色谱系统软件操作、实验结束后色谱柱的冲洗等操作；基本准确处理实验数据、结果表达并进行讨论分析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63A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不能运用并掌握样品检验相关实验方法，如电子天平称量、容量瓶定容、回流提取、超声提取、稀释与转移等相关操作；基本不能掌握高效液相色谱法实验过程中的流动相配制、过滤、超声、色谱系统排气、色谱柱冲洗、上样，色谱系统软件操作、实验结束后色谱柱的冲洗等操作；不能准确处理实验数据、结果表达并进行讨论分析。</w:t>
            </w:r>
          </w:p>
        </w:tc>
      </w:tr>
      <w:tr w:rsidR="00AE60FC" w:rsidRPr="00CB258A" w14:paraId="49551E2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30BB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363B5B50" w14:textId="77777777" w:rsidR="00AE60FC" w:rsidRPr="00CB258A" w:rsidRDefault="00EF15E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B258A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CB0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学生具有非常强的综合能力和严谨认真的科学态度，非常好的整洁、卫生习惯。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07F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学生具有强的综合能力和严谨认真的科学态度，好的整洁、卫生习惯。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9B2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学生具有较强的综合能力和严谨较认真的科学态度，好的整洁、卫生习惯。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853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学生具有一定的综合能力和严谨较认真的科学态度，一般的整洁、卫生习惯。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6A5" w14:textId="77777777" w:rsidR="00AE60FC" w:rsidRPr="00CB258A" w:rsidRDefault="00EF15E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CB258A">
              <w:rPr>
                <w:rFonts w:ascii="宋体" w:eastAsia="宋体" w:hAnsi="宋体" w:hint="eastAsia"/>
                <w:szCs w:val="21"/>
              </w:rPr>
              <w:t>学生基本不具有综合能力和严谨较认真的科学态度，整洁、卫生习惯差。</w:t>
            </w:r>
          </w:p>
        </w:tc>
      </w:tr>
    </w:tbl>
    <w:p w14:paraId="61727936" w14:textId="77777777" w:rsidR="00AE60FC" w:rsidRPr="00CB258A" w:rsidRDefault="00AE60FC">
      <w:pPr>
        <w:widowControl/>
        <w:jc w:val="left"/>
        <w:rPr>
          <w:rFonts w:ascii="宋体" w:eastAsia="宋体" w:hAnsi="宋体"/>
        </w:rPr>
      </w:pPr>
    </w:p>
    <w:sectPr w:rsidR="00AE60FC" w:rsidRPr="00CB2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E7FEF" w14:textId="77777777" w:rsidR="00BB4B45" w:rsidRDefault="00BB4B45" w:rsidP="008C2756">
      <w:r>
        <w:separator/>
      </w:r>
    </w:p>
  </w:endnote>
  <w:endnote w:type="continuationSeparator" w:id="0">
    <w:p w14:paraId="5B1D2E21" w14:textId="77777777" w:rsidR="00BB4B45" w:rsidRDefault="00BB4B45" w:rsidP="008C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31EED" w14:textId="77777777" w:rsidR="00BB4B45" w:rsidRDefault="00BB4B45" w:rsidP="008C2756">
      <w:r>
        <w:separator/>
      </w:r>
    </w:p>
  </w:footnote>
  <w:footnote w:type="continuationSeparator" w:id="0">
    <w:p w14:paraId="03D7EB0B" w14:textId="77777777" w:rsidR="00BB4B45" w:rsidRDefault="00BB4B45" w:rsidP="008C2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A430E1"/>
    <w:multiLevelType w:val="singleLevel"/>
    <w:tmpl w:val="ACA430E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438642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M1NTBhZTk1Njc3OGU0ZmQ1YTU4ZDIzOGQ5NDk2NjAifQ=="/>
  </w:docVars>
  <w:rsids>
    <w:rsidRoot w:val="001E5724"/>
    <w:rsid w:val="00022CBB"/>
    <w:rsid w:val="00077A5F"/>
    <w:rsid w:val="000B4CCE"/>
    <w:rsid w:val="000F054A"/>
    <w:rsid w:val="001B1628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00514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8C2756"/>
    <w:rsid w:val="009C3922"/>
    <w:rsid w:val="00A03BBD"/>
    <w:rsid w:val="00A314F6"/>
    <w:rsid w:val="00A61EFD"/>
    <w:rsid w:val="00AA4570"/>
    <w:rsid w:val="00AA630A"/>
    <w:rsid w:val="00AE3D1A"/>
    <w:rsid w:val="00AE60FC"/>
    <w:rsid w:val="00B03909"/>
    <w:rsid w:val="00B40ECD"/>
    <w:rsid w:val="00B87675"/>
    <w:rsid w:val="00BA23F0"/>
    <w:rsid w:val="00BB4B45"/>
    <w:rsid w:val="00C00798"/>
    <w:rsid w:val="00C54636"/>
    <w:rsid w:val="00CA3955"/>
    <w:rsid w:val="00CA53B2"/>
    <w:rsid w:val="00CB258A"/>
    <w:rsid w:val="00CC492D"/>
    <w:rsid w:val="00D02F99"/>
    <w:rsid w:val="00D13271"/>
    <w:rsid w:val="00D14471"/>
    <w:rsid w:val="00D17FEC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EF15E9"/>
    <w:rsid w:val="00F56396"/>
    <w:rsid w:val="00FB77A1"/>
    <w:rsid w:val="00FC24B5"/>
    <w:rsid w:val="013030DA"/>
    <w:rsid w:val="1127488C"/>
    <w:rsid w:val="19323024"/>
    <w:rsid w:val="1DDB17F9"/>
    <w:rsid w:val="1FFD6E4E"/>
    <w:rsid w:val="2B1B540B"/>
    <w:rsid w:val="2C18039F"/>
    <w:rsid w:val="2C44788F"/>
    <w:rsid w:val="2D0F7185"/>
    <w:rsid w:val="320514BA"/>
    <w:rsid w:val="35D61216"/>
    <w:rsid w:val="38636812"/>
    <w:rsid w:val="388E02C7"/>
    <w:rsid w:val="4C23241B"/>
    <w:rsid w:val="4C367AAA"/>
    <w:rsid w:val="502B4B8C"/>
    <w:rsid w:val="58975A6E"/>
    <w:rsid w:val="5D0B209B"/>
    <w:rsid w:val="5D727287"/>
    <w:rsid w:val="6793182D"/>
    <w:rsid w:val="6AD004CD"/>
    <w:rsid w:val="71877293"/>
    <w:rsid w:val="74A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3B2FB6"/>
  <w15:docId w15:val="{C1BE6027-35D0-49A6-B836-BE5BDAE2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1029</Words>
  <Characters>5869</Characters>
  <Application>Microsoft Office Word</Application>
  <DocSecurity>0</DocSecurity>
  <Lines>48</Lines>
  <Paragraphs>13</Paragraphs>
  <ScaleCrop>false</ScaleCrop>
  <Company>P R C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40</cp:revision>
  <cp:lastPrinted>2020-12-24T07:17:00Z</cp:lastPrinted>
  <dcterms:created xsi:type="dcterms:W3CDTF">2020-12-08T08:33:00Z</dcterms:created>
  <dcterms:modified xsi:type="dcterms:W3CDTF">2023-07-23T06:44:00Z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F44F37299BE24CC3B8D91202DC22D1E3</vt:lpwstr>
  </property>
</Properties>
</file>