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9832D" w14:textId="4AC43417" w:rsidR="007A7109" w:rsidRDefault="00441308">
      <w:pPr>
        <w:spacing w:beforeLines="50" w:before="156" w:afterLines="50" w:after="156"/>
        <w:jc w:val="center"/>
        <w:outlineLvl w:val="0"/>
        <w:rPr>
          <w:rFonts w:ascii="宋体" w:eastAsia="宋体" w:hAnsi="宋体" w:cs="宋体"/>
          <w:sz w:val="32"/>
          <w:szCs w:val="32"/>
        </w:rPr>
      </w:pPr>
      <w:r>
        <w:rPr>
          <w:rFonts w:ascii="宋体" w:eastAsia="宋体" w:hAnsi="宋体" w:cs="宋体" w:hint="eastAsia"/>
          <w:sz w:val="32"/>
          <w:szCs w:val="32"/>
        </w:rPr>
        <w:t>《Pharmaceutics》课程教学大纲</w:t>
      </w:r>
    </w:p>
    <w:p w14:paraId="042A3FD3" w14:textId="77777777" w:rsidR="007A7109" w:rsidRDefault="00441308">
      <w:pPr>
        <w:pStyle w:val="a3"/>
        <w:spacing w:beforeLines="50" w:before="156" w:afterLines="50" w:after="156"/>
        <w:ind w:firstLineChars="200" w:firstLine="562"/>
        <w:jc w:val="left"/>
        <w:outlineLvl w:val="0"/>
        <w:rPr>
          <w:rFonts w:hAnsi="宋体" w:cs="宋体"/>
        </w:rPr>
      </w:pPr>
      <w:r>
        <w:rPr>
          <w:rFonts w:hAnsi="宋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7A7109" w14:paraId="3E5EE9AC" w14:textId="77777777">
        <w:trPr>
          <w:jc w:val="center"/>
        </w:trPr>
        <w:tc>
          <w:tcPr>
            <w:tcW w:w="1135" w:type="dxa"/>
            <w:vAlign w:val="center"/>
          </w:tcPr>
          <w:p w14:paraId="63DF3966" w14:textId="77777777" w:rsidR="007A7109" w:rsidRDefault="00441308">
            <w:pPr>
              <w:spacing w:beforeLines="50" w:before="156" w:afterLines="50" w:after="156"/>
              <w:jc w:val="center"/>
              <w:rPr>
                <w:rFonts w:ascii="宋体" w:eastAsia="宋体" w:hAnsi="宋体" w:cs="宋体"/>
                <w:b/>
                <w:bCs/>
              </w:rPr>
            </w:pPr>
            <w:r>
              <w:rPr>
                <w:rFonts w:ascii="宋体" w:eastAsia="宋体" w:hAnsi="宋体" w:cs="宋体" w:hint="eastAsia"/>
                <w:b/>
                <w:bCs/>
              </w:rPr>
              <w:t>英文名称</w:t>
            </w:r>
          </w:p>
        </w:tc>
        <w:tc>
          <w:tcPr>
            <w:tcW w:w="3685" w:type="dxa"/>
            <w:vAlign w:val="center"/>
          </w:tcPr>
          <w:p w14:paraId="05A9DD4B" w14:textId="77777777" w:rsidR="007A7109" w:rsidRDefault="00441308">
            <w:pPr>
              <w:spacing w:beforeLines="50" w:before="156" w:afterLines="50" w:after="156"/>
              <w:jc w:val="left"/>
              <w:rPr>
                <w:rFonts w:ascii="宋体" w:eastAsia="宋体" w:hAnsi="宋体" w:cs="宋体"/>
              </w:rPr>
            </w:pPr>
            <w:r>
              <w:rPr>
                <w:rFonts w:ascii="宋体" w:eastAsia="宋体" w:hAnsi="宋体" w:cs="宋体" w:hint="eastAsia"/>
              </w:rPr>
              <w:t>Pharmaceutics</w:t>
            </w:r>
          </w:p>
        </w:tc>
        <w:tc>
          <w:tcPr>
            <w:tcW w:w="1134" w:type="dxa"/>
            <w:vAlign w:val="center"/>
          </w:tcPr>
          <w:p w14:paraId="609B348D" w14:textId="77777777" w:rsidR="007A7109" w:rsidRDefault="00441308">
            <w:pPr>
              <w:spacing w:beforeLines="50" w:before="156" w:afterLines="50" w:after="156"/>
              <w:jc w:val="center"/>
              <w:rPr>
                <w:rFonts w:ascii="宋体" w:eastAsia="宋体" w:hAnsi="宋体" w:cs="宋体"/>
                <w:b/>
                <w:bCs/>
              </w:rPr>
            </w:pPr>
            <w:r>
              <w:rPr>
                <w:rFonts w:ascii="宋体" w:eastAsia="宋体" w:hAnsi="宋体" w:cs="宋体" w:hint="eastAsia"/>
                <w:b/>
                <w:bCs/>
              </w:rPr>
              <w:t>课程代码</w:t>
            </w:r>
          </w:p>
        </w:tc>
        <w:tc>
          <w:tcPr>
            <w:tcW w:w="2744" w:type="dxa"/>
            <w:vAlign w:val="center"/>
          </w:tcPr>
          <w:p w14:paraId="3D3BE8CE" w14:textId="77777777" w:rsidR="007A7109" w:rsidRDefault="00441308">
            <w:pPr>
              <w:spacing w:beforeLines="50" w:before="156" w:afterLines="50" w:after="156"/>
              <w:rPr>
                <w:rFonts w:ascii="宋体" w:eastAsia="宋体" w:hAnsi="宋体" w:cs="宋体"/>
              </w:rPr>
            </w:pPr>
            <w:r>
              <w:rPr>
                <w:rFonts w:ascii="宋体" w:eastAsia="宋体" w:hAnsi="宋体" w:cs="宋体" w:hint="eastAsia"/>
              </w:rPr>
              <w:t>PHAR1125</w:t>
            </w:r>
          </w:p>
        </w:tc>
      </w:tr>
      <w:tr w:rsidR="007A7109" w14:paraId="6FC264E3" w14:textId="77777777">
        <w:trPr>
          <w:jc w:val="center"/>
        </w:trPr>
        <w:tc>
          <w:tcPr>
            <w:tcW w:w="1135" w:type="dxa"/>
            <w:vAlign w:val="center"/>
          </w:tcPr>
          <w:p w14:paraId="5A374639" w14:textId="77777777" w:rsidR="007A7109" w:rsidRDefault="00441308">
            <w:pPr>
              <w:spacing w:beforeLines="50" w:before="156" w:afterLines="50" w:after="156"/>
              <w:jc w:val="center"/>
              <w:rPr>
                <w:rFonts w:ascii="宋体" w:eastAsia="宋体" w:hAnsi="宋体" w:cs="宋体"/>
                <w:b/>
                <w:bCs/>
              </w:rPr>
            </w:pPr>
            <w:r>
              <w:rPr>
                <w:rFonts w:ascii="宋体" w:eastAsia="宋体" w:hAnsi="宋体" w:cs="宋体" w:hint="eastAsia"/>
                <w:b/>
                <w:bCs/>
              </w:rPr>
              <w:t>课程性质</w:t>
            </w:r>
          </w:p>
        </w:tc>
        <w:tc>
          <w:tcPr>
            <w:tcW w:w="3685" w:type="dxa"/>
            <w:vAlign w:val="center"/>
          </w:tcPr>
          <w:p w14:paraId="158DD146" w14:textId="77777777" w:rsidR="007A7109" w:rsidRDefault="00441308">
            <w:pPr>
              <w:spacing w:beforeLines="50" w:before="156" w:afterLines="50" w:after="156"/>
              <w:jc w:val="left"/>
              <w:rPr>
                <w:rFonts w:ascii="宋体" w:eastAsia="宋体" w:hAnsi="宋体" w:cs="宋体"/>
              </w:rPr>
            </w:pPr>
            <w:r>
              <w:rPr>
                <w:rFonts w:ascii="宋体" w:eastAsia="宋体" w:hAnsi="宋体" w:cs="宋体" w:hint="eastAsia"/>
              </w:rPr>
              <w:t>专业必修课程</w:t>
            </w:r>
          </w:p>
        </w:tc>
        <w:tc>
          <w:tcPr>
            <w:tcW w:w="1134" w:type="dxa"/>
            <w:vAlign w:val="center"/>
          </w:tcPr>
          <w:p w14:paraId="7CA238BA" w14:textId="77777777" w:rsidR="007A7109" w:rsidRDefault="00441308">
            <w:pPr>
              <w:spacing w:beforeLines="50" w:before="156" w:afterLines="50" w:after="156"/>
              <w:jc w:val="center"/>
              <w:rPr>
                <w:rFonts w:ascii="宋体" w:eastAsia="宋体" w:hAnsi="宋体" w:cs="宋体"/>
                <w:b/>
                <w:bCs/>
              </w:rPr>
            </w:pPr>
            <w:r>
              <w:rPr>
                <w:rFonts w:ascii="宋体" w:eastAsia="宋体" w:hAnsi="宋体" w:cs="宋体" w:hint="eastAsia"/>
                <w:b/>
                <w:bCs/>
              </w:rPr>
              <w:t>授课对象</w:t>
            </w:r>
          </w:p>
        </w:tc>
        <w:tc>
          <w:tcPr>
            <w:tcW w:w="2744" w:type="dxa"/>
            <w:vAlign w:val="center"/>
          </w:tcPr>
          <w:p w14:paraId="766730A7" w14:textId="381C4BA9" w:rsidR="007A7109" w:rsidRDefault="00441308">
            <w:pPr>
              <w:spacing w:beforeLines="50" w:before="156" w:afterLines="50" w:after="156"/>
              <w:rPr>
                <w:rFonts w:ascii="宋体" w:eastAsia="宋体" w:hAnsi="宋体" w:cs="宋体"/>
              </w:rPr>
            </w:pPr>
            <w:r>
              <w:rPr>
                <w:rFonts w:ascii="宋体" w:eastAsia="宋体" w:hAnsi="宋体" w:cs="宋体" w:hint="eastAsia"/>
              </w:rPr>
              <w:t>药学</w:t>
            </w:r>
          </w:p>
        </w:tc>
      </w:tr>
      <w:tr w:rsidR="007A7109" w14:paraId="3850337B" w14:textId="77777777">
        <w:trPr>
          <w:jc w:val="center"/>
        </w:trPr>
        <w:tc>
          <w:tcPr>
            <w:tcW w:w="1135" w:type="dxa"/>
            <w:vAlign w:val="center"/>
          </w:tcPr>
          <w:p w14:paraId="0FA539CD" w14:textId="77777777" w:rsidR="007A7109" w:rsidRDefault="00441308">
            <w:pPr>
              <w:spacing w:beforeLines="50" w:before="156" w:afterLines="50" w:after="156"/>
              <w:jc w:val="center"/>
              <w:rPr>
                <w:rFonts w:ascii="宋体" w:eastAsia="宋体" w:hAnsi="宋体" w:cs="宋体"/>
                <w:b/>
                <w:bCs/>
              </w:rPr>
            </w:pPr>
            <w:r>
              <w:rPr>
                <w:rFonts w:ascii="宋体" w:eastAsia="宋体" w:hAnsi="宋体" w:cs="宋体" w:hint="eastAsia"/>
                <w:b/>
                <w:bCs/>
              </w:rPr>
              <w:t>学   分</w:t>
            </w:r>
          </w:p>
        </w:tc>
        <w:tc>
          <w:tcPr>
            <w:tcW w:w="3685" w:type="dxa"/>
            <w:vAlign w:val="center"/>
          </w:tcPr>
          <w:p w14:paraId="50A71F26" w14:textId="77777777" w:rsidR="007A7109" w:rsidRDefault="00441308">
            <w:pPr>
              <w:spacing w:beforeLines="50" w:before="156" w:afterLines="50" w:after="156"/>
              <w:jc w:val="left"/>
              <w:rPr>
                <w:rFonts w:ascii="宋体" w:eastAsia="宋体" w:hAnsi="宋体" w:cs="宋体"/>
              </w:rPr>
            </w:pPr>
            <w:r>
              <w:rPr>
                <w:rFonts w:ascii="宋体" w:eastAsia="宋体" w:hAnsi="宋体" w:cs="宋体" w:hint="eastAsia"/>
              </w:rPr>
              <w:t>4</w:t>
            </w:r>
          </w:p>
        </w:tc>
        <w:tc>
          <w:tcPr>
            <w:tcW w:w="1134" w:type="dxa"/>
            <w:vAlign w:val="center"/>
          </w:tcPr>
          <w:p w14:paraId="3662DF0E" w14:textId="77777777" w:rsidR="007A7109" w:rsidRDefault="00441308">
            <w:pPr>
              <w:spacing w:beforeLines="50" w:before="156" w:afterLines="50" w:after="156"/>
              <w:jc w:val="center"/>
              <w:rPr>
                <w:rFonts w:ascii="宋体" w:eastAsia="宋体" w:hAnsi="宋体" w:cs="宋体"/>
                <w:b/>
                <w:bCs/>
              </w:rPr>
            </w:pPr>
            <w:r>
              <w:rPr>
                <w:rFonts w:ascii="宋体" w:eastAsia="宋体" w:hAnsi="宋体" w:cs="宋体" w:hint="eastAsia"/>
                <w:b/>
                <w:bCs/>
              </w:rPr>
              <w:t>学   时</w:t>
            </w:r>
          </w:p>
        </w:tc>
        <w:tc>
          <w:tcPr>
            <w:tcW w:w="2744" w:type="dxa"/>
            <w:vAlign w:val="center"/>
          </w:tcPr>
          <w:p w14:paraId="0A13E54B" w14:textId="77777777" w:rsidR="007A7109" w:rsidRDefault="00441308">
            <w:pPr>
              <w:spacing w:beforeLines="50" w:before="156" w:afterLines="50" w:after="156"/>
              <w:rPr>
                <w:rFonts w:ascii="宋体" w:eastAsia="宋体" w:hAnsi="宋体" w:cs="宋体"/>
              </w:rPr>
            </w:pPr>
            <w:r>
              <w:rPr>
                <w:rFonts w:ascii="宋体" w:eastAsia="宋体" w:hAnsi="宋体" w:cs="宋体" w:hint="eastAsia"/>
              </w:rPr>
              <w:t>72</w:t>
            </w:r>
          </w:p>
        </w:tc>
      </w:tr>
      <w:tr w:rsidR="007A7109" w14:paraId="2045CDE2" w14:textId="77777777">
        <w:trPr>
          <w:jc w:val="center"/>
        </w:trPr>
        <w:tc>
          <w:tcPr>
            <w:tcW w:w="1135" w:type="dxa"/>
            <w:vAlign w:val="center"/>
          </w:tcPr>
          <w:p w14:paraId="77D3C93A" w14:textId="77777777" w:rsidR="007A7109" w:rsidRDefault="00441308">
            <w:pPr>
              <w:spacing w:beforeLines="50" w:before="156" w:afterLines="50" w:after="156"/>
              <w:jc w:val="center"/>
              <w:rPr>
                <w:rFonts w:ascii="宋体" w:eastAsia="宋体" w:hAnsi="宋体" w:cs="宋体"/>
                <w:b/>
                <w:bCs/>
              </w:rPr>
            </w:pPr>
            <w:r>
              <w:rPr>
                <w:rFonts w:ascii="宋体" w:eastAsia="宋体" w:hAnsi="宋体" w:cs="宋体" w:hint="eastAsia"/>
                <w:b/>
                <w:bCs/>
              </w:rPr>
              <w:t>主讲教师</w:t>
            </w:r>
          </w:p>
        </w:tc>
        <w:tc>
          <w:tcPr>
            <w:tcW w:w="3685" w:type="dxa"/>
            <w:vAlign w:val="center"/>
          </w:tcPr>
          <w:p w14:paraId="12DBA438" w14:textId="77777777" w:rsidR="007A7109" w:rsidRDefault="00441308">
            <w:pPr>
              <w:spacing w:beforeLines="50" w:before="156" w:afterLines="50" w:after="156"/>
              <w:jc w:val="left"/>
              <w:rPr>
                <w:rFonts w:ascii="宋体" w:eastAsia="宋体" w:hAnsi="宋体" w:cs="宋体"/>
              </w:rPr>
            </w:pPr>
            <w:r>
              <w:rPr>
                <w:rFonts w:ascii="宋体" w:eastAsia="宋体" w:hAnsi="宋体" w:cs="宋体" w:hint="eastAsia"/>
              </w:rPr>
              <w:t>崔京浩、陈华兵、邓益斌、丁大伟</w:t>
            </w:r>
          </w:p>
        </w:tc>
        <w:tc>
          <w:tcPr>
            <w:tcW w:w="1134" w:type="dxa"/>
            <w:vAlign w:val="center"/>
          </w:tcPr>
          <w:p w14:paraId="0F37AC6C" w14:textId="77777777" w:rsidR="007A7109" w:rsidRDefault="00441308">
            <w:pPr>
              <w:spacing w:beforeLines="50" w:before="156" w:afterLines="50" w:after="156"/>
              <w:jc w:val="center"/>
              <w:rPr>
                <w:rFonts w:ascii="宋体" w:eastAsia="宋体" w:hAnsi="宋体" w:cs="宋体"/>
                <w:b/>
                <w:bCs/>
              </w:rPr>
            </w:pPr>
            <w:r>
              <w:rPr>
                <w:rFonts w:ascii="宋体" w:eastAsia="宋体" w:hAnsi="宋体" w:cs="宋体" w:hint="eastAsia"/>
                <w:b/>
                <w:bCs/>
              </w:rPr>
              <w:t>修订日期</w:t>
            </w:r>
          </w:p>
        </w:tc>
        <w:tc>
          <w:tcPr>
            <w:tcW w:w="2744" w:type="dxa"/>
            <w:vAlign w:val="center"/>
          </w:tcPr>
          <w:p w14:paraId="65DE67ED" w14:textId="34A30877" w:rsidR="007A7109" w:rsidRDefault="00441308">
            <w:pPr>
              <w:spacing w:beforeLines="50" w:before="156" w:afterLines="50" w:after="156"/>
              <w:rPr>
                <w:rFonts w:ascii="宋体" w:eastAsia="宋体" w:hAnsi="宋体" w:cs="宋体"/>
              </w:rPr>
            </w:pPr>
            <w:r>
              <w:rPr>
                <w:rFonts w:ascii="宋体" w:eastAsia="宋体" w:hAnsi="宋体" w:cs="宋体" w:hint="eastAsia"/>
              </w:rPr>
              <w:t>2021.</w:t>
            </w:r>
            <w:r w:rsidR="00896D93">
              <w:rPr>
                <w:rFonts w:ascii="宋体" w:eastAsia="宋体" w:hAnsi="宋体" w:cs="宋体"/>
              </w:rPr>
              <w:t>0</w:t>
            </w:r>
            <w:r>
              <w:rPr>
                <w:rFonts w:ascii="宋体" w:eastAsia="宋体" w:hAnsi="宋体" w:cs="宋体" w:hint="eastAsia"/>
              </w:rPr>
              <w:t>6</w:t>
            </w:r>
          </w:p>
        </w:tc>
      </w:tr>
      <w:tr w:rsidR="007A7109" w14:paraId="340255AC" w14:textId="77777777">
        <w:trPr>
          <w:jc w:val="center"/>
        </w:trPr>
        <w:tc>
          <w:tcPr>
            <w:tcW w:w="1135" w:type="dxa"/>
            <w:vAlign w:val="center"/>
          </w:tcPr>
          <w:p w14:paraId="30F82853" w14:textId="77777777" w:rsidR="007A7109" w:rsidRDefault="00441308">
            <w:pPr>
              <w:spacing w:beforeLines="50" w:before="156" w:afterLines="50" w:after="156"/>
              <w:jc w:val="center"/>
              <w:rPr>
                <w:rFonts w:ascii="宋体" w:eastAsia="宋体" w:hAnsi="宋体" w:cs="宋体"/>
                <w:b/>
                <w:bCs/>
              </w:rPr>
            </w:pPr>
            <w:r>
              <w:rPr>
                <w:rFonts w:ascii="宋体" w:eastAsia="宋体" w:hAnsi="宋体" w:cs="宋体" w:hint="eastAsia"/>
                <w:b/>
                <w:bCs/>
              </w:rPr>
              <w:t>指定教材</w:t>
            </w:r>
          </w:p>
        </w:tc>
        <w:tc>
          <w:tcPr>
            <w:tcW w:w="7563" w:type="dxa"/>
            <w:gridSpan w:val="3"/>
            <w:vAlign w:val="center"/>
          </w:tcPr>
          <w:p w14:paraId="3B2FCE19" w14:textId="77777777" w:rsidR="007A7109" w:rsidRDefault="00441308">
            <w:pPr>
              <w:spacing w:beforeLines="50" w:before="156" w:afterLines="50" w:after="156"/>
              <w:rPr>
                <w:rFonts w:ascii="宋体" w:eastAsia="宋体" w:hAnsi="宋体" w:cs="宋体"/>
              </w:rPr>
            </w:pPr>
            <w:r>
              <w:rPr>
                <w:rFonts w:ascii="宋体" w:eastAsia="宋体" w:hAnsi="宋体" w:cs="宋体" w:hint="eastAsia"/>
              </w:rPr>
              <w:t>Ansel's Pharmaceutical Dosage Forms and Drug Delivery Systems（10版）</w:t>
            </w:r>
          </w:p>
        </w:tc>
      </w:tr>
    </w:tbl>
    <w:p w14:paraId="589D70FD" w14:textId="77777777" w:rsidR="007A7109" w:rsidRDefault="00441308">
      <w:pPr>
        <w:pStyle w:val="a3"/>
        <w:spacing w:beforeLines="50" w:before="156" w:afterLines="50" w:after="156"/>
        <w:ind w:firstLineChars="200" w:firstLine="562"/>
        <w:outlineLvl w:val="0"/>
        <w:rPr>
          <w:rFonts w:hAnsi="宋体" w:cs="宋体"/>
        </w:rPr>
      </w:pPr>
      <w:r>
        <w:rPr>
          <w:rFonts w:hAnsi="宋体" w:cs="宋体" w:hint="eastAsia"/>
          <w:b/>
          <w:sz w:val="28"/>
          <w:szCs w:val="28"/>
        </w:rPr>
        <w:t>二、课程目标</w:t>
      </w:r>
    </w:p>
    <w:p w14:paraId="2B047B05" w14:textId="77777777" w:rsidR="007A7109" w:rsidRDefault="00441308">
      <w:pPr>
        <w:pStyle w:val="a3"/>
        <w:spacing w:beforeLines="50" w:before="156" w:afterLines="50" w:after="156"/>
        <w:ind w:firstLineChars="200" w:firstLine="480"/>
        <w:outlineLvl w:val="1"/>
        <w:rPr>
          <w:rFonts w:hAnsi="宋体" w:cs="宋体"/>
          <w:b/>
          <w:sz w:val="24"/>
          <w:szCs w:val="24"/>
        </w:rPr>
      </w:pPr>
      <w:r>
        <w:rPr>
          <w:rFonts w:hAnsi="宋体" w:cs="宋体" w:hint="eastAsia"/>
          <w:sz w:val="24"/>
          <w:szCs w:val="24"/>
        </w:rPr>
        <w:t>（一）</w:t>
      </w:r>
      <w:r>
        <w:rPr>
          <w:rFonts w:hAnsi="宋体" w:cs="宋体" w:hint="eastAsia"/>
          <w:b/>
          <w:sz w:val="24"/>
          <w:szCs w:val="24"/>
        </w:rPr>
        <w:t>总体目标：</w:t>
      </w:r>
    </w:p>
    <w:p w14:paraId="65F031E0" w14:textId="77777777" w:rsidR="007A7109" w:rsidRDefault="00441308">
      <w:pPr>
        <w:pStyle w:val="a3"/>
        <w:ind w:firstLineChars="200" w:firstLine="420"/>
      </w:pPr>
      <w:r>
        <w:rPr>
          <w:rFonts w:hint="eastAsia"/>
        </w:rPr>
        <w:t>Pharmaceutics is an applied science of drug formulation design and principles, preparation technology and quality control of various dosage forms. This is a specialized course for students majoring in Pharmacy.</w:t>
      </w:r>
    </w:p>
    <w:p w14:paraId="4AB64E05" w14:textId="77777777" w:rsidR="007A7109" w:rsidRDefault="00441308">
      <w:pPr>
        <w:pStyle w:val="a3"/>
        <w:ind w:firstLineChars="200" w:firstLine="420"/>
      </w:pPr>
      <w:r>
        <w:rPr>
          <w:rFonts w:hint="eastAsia"/>
        </w:rPr>
        <w:t>The task of this course is to ask student (1) to understand the concept of pharmaceutical dosage forms and the characteristics of each dosage form, (2) to master pharmaceutical excipients used in various dosage forms, (3) the basic preparation methods and technology of various dosage forms，(4) to understand unit operation and quality control method of preparation of each dosage form. It lays a foundation for the theoretical research, production and management of pharmaceutical preparations.</w:t>
      </w:r>
    </w:p>
    <w:p w14:paraId="4EDBE205" w14:textId="77777777" w:rsidR="007A7109" w:rsidRDefault="00441308">
      <w:pPr>
        <w:pStyle w:val="a3"/>
        <w:spacing w:beforeLines="50" w:before="156" w:afterLines="50" w:after="156"/>
        <w:ind w:firstLineChars="200" w:firstLine="482"/>
        <w:outlineLvl w:val="1"/>
        <w:rPr>
          <w:rFonts w:hAnsi="宋体" w:cs="宋体"/>
        </w:rPr>
      </w:pPr>
      <w:r>
        <w:rPr>
          <w:rFonts w:hAnsi="宋体" w:cs="宋体" w:hint="eastAsia"/>
          <w:b/>
          <w:bCs/>
          <w:sz w:val="24"/>
          <w:szCs w:val="24"/>
        </w:rPr>
        <w:t>（二）课程目标：</w:t>
      </w:r>
    </w:p>
    <w:p w14:paraId="647AA93D" w14:textId="77777777" w:rsidR="007A7109" w:rsidRDefault="00441308">
      <w:pPr>
        <w:pStyle w:val="a3"/>
        <w:spacing w:beforeLines="50" w:before="156" w:afterLines="50" w:after="156"/>
        <w:ind w:firstLineChars="200" w:firstLine="422"/>
        <w:rPr>
          <w:rFonts w:hAnsi="宋体" w:cs="宋体"/>
          <w:b/>
        </w:rPr>
      </w:pPr>
      <w:r>
        <w:rPr>
          <w:rFonts w:hAnsi="宋体" w:cs="宋体" w:hint="eastAsia"/>
          <w:b/>
        </w:rPr>
        <w:t>课程目标1：</w:t>
      </w:r>
    </w:p>
    <w:p w14:paraId="50BB77AE" w14:textId="77777777" w:rsidR="007A7109" w:rsidRDefault="00441308">
      <w:pPr>
        <w:pStyle w:val="a3"/>
        <w:ind w:firstLineChars="200" w:firstLine="420"/>
      </w:pPr>
      <w:r>
        <w:rPr>
          <w:rFonts w:hint="eastAsia"/>
        </w:rPr>
        <w:t>1．1 Introduction to Drugs and Pharmacy</w:t>
      </w:r>
    </w:p>
    <w:p w14:paraId="42EB24FA" w14:textId="77777777" w:rsidR="007A7109" w:rsidRDefault="00441308">
      <w:pPr>
        <w:pStyle w:val="a3"/>
        <w:ind w:firstLineChars="200" w:firstLine="420"/>
      </w:pPr>
      <w:r>
        <w:rPr>
          <w:rFonts w:hint="eastAsia"/>
        </w:rPr>
        <w:t>Learn the development and purpose of the pharmacopoeia,</w:t>
      </w:r>
      <w:r>
        <w:t xml:space="preserve"> </w:t>
      </w:r>
      <w:r>
        <w:rPr>
          <w:rFonts w:hint="eastAsia"/>
        </w:rPr>
        <w:t>able to describe the central features of a typical drug monograph, familiar with the concept of pharmaceutical care, understand significant drug regulation and control laws, summarize the Code of Ethics for Pharmacists and Pharmaceutical Scientists.</w:t>
      </w:r>
    </w:p>
    <w:p w14:paraId="51F671B2" w14:textId="77777777" w:rsidR="007A7109" w:rsidRDefault="00441308">
      <w:pPr>
        <w:pStyle w:val="a3"/>
        <w:ind w:firstLineChars="200" w:firstLine="420"/>
      </w:pPr>
      <w:r>
        <w:rPr>
          <w:rFonts w:hint="eastAsia"/>
        </w:rPr>
        <w:t xml:space="preserve">1．2 New Drug Development and Approval Process </w:t>
      </w:r>
    </w:p>
    <w:p w14:paraId="7674A290" w14:textId="77777777" w:rsidR="007A7109" w:rsidRDefault="00441308">
      <w:pPr>
        <w:pStyle w:val="a3"/>
        <w:ind w:firstLineChars="200" w:firstLine="420"/>
      </w:pPr>
      <w:r>
        <w:rPr>
          <w:rFonts w:hint="eastAsia"/>
        </w:rPr>
        <w:t>Compare and contrast an investigational new drug (IND) application from a new drug application (NDA), differentiate between phase I, phase II, phase III, and phase IV clinical trials, preliminary understand the sources of new drugs.</w:t>
      </w:r>
    </w:p>
    <w:p w14:paraId="738D538A" w14:textId="77777777" w:rsidR="007A7109" w:rsidRDefault="00441308">
      <w:pPr>
        <w:pStyle w:val="a3"/>
        <w:ind w:firstLineChars="200" w:firstLine="420"/>
      </w:pPr>
      <w:r>
        <w:rPr>
          <w:rFonts w:hint="eastAsia"/>
        </w:rPr>
        <w:t xml:space="preserve">1．3 Current Good Manufacturing Practices </w:t>
      </w:r>
    </w:p>
    <w:p w14:paraId="0FCABE43" w14:textId="77777777" w:rsidR="007A7109" w:rsidRDefault="00441308">
      <w:pPr>
        <w:pStyle w:val="a3"/>
        <w:ind w:firstLineChars="200" w:firstLine="420"/>
      </w:pPr>
      <w:r>
        <w:rPr>
          <w:rFonts w:hint="eastAsia"/>
        </w:rPr>
        <w:t>Learn the definition and main contents of cGMP.</w:t>
      </w:r>
    </w:p>
    <w:p w14:paraId="6FF1BDD2" w14:textId="77777777" w:rsidR="007A7109" w:rsidRDefault="00441308">
      <w:pPr>
        <w:pStyle w:val="a3"/>
        <w:ind w:firstLineChars="200" w:firstLine="420"/>
      </w:pPr>
      <w:r>
        <w:rPr>
          <w:rFonts w:hint="eastAsia"/>
        </w:rPr>
        <w:lastRenderedPageBreak/>
        <w:t>1．4 Dosage form design:</w:t>
      </w:r>
      <w:r>
        <w:t xml:space="preserve"> </w:t>
      </w:r>
      <w:r>
        <w:rPr>
          <w:rFonts w:hint="eastAsia"/>
        </w:rPr>
        <w:t>Pharmaceutical and Formulation Considerations</w:t>
      </w:r>
    </w:p>
    <w:p w14:paraId="280C04F2" w14:textId="77777777" w:rsidR="007A7109" w:rsidRDefault="00441308">
      <w:pPr>
        <w:pStyle w:val="a3"/>
        <w:ind w:firstLineChars="200" w:firstLine="420"/>
      </w:pPr>
      <w:r>
        <w:rPr>
          <w:rFonts w:hint="eastAsia"/>
        </w:rPr>
        <w:t xml:space="preserve">Learn the rationality and properties of preparing various dosage forms, familiar with the content of </w:t>
      </w:r>
      <w:proofErr w:type="spellStart"/>
      <w:r>
        <w:rPr>
          <w:rFonts w:hint="eastAsia"/>
        </w:rPr>
        <w:t>preformulation</w:t>
      </w:r>
      <w:proofErr w:type="spellEnd"/>
      <w:r>
        <w:rPr>
          <w:rFonts w:hint="eastAsia"/>
        </w:rPr>
        <w:t xml:space="preserve"> research in dosage form design, master the main mechanism of drug degradation and stabilization methods as well as the calculation of drug degradation kinetic parameters, study the pharmaceutical excipients.</w:t>
      </w:r>
    </w:p>
    <w:p w14:paraId="702681DE" w14:textId="77777777" w:rsidR="007A7109" w:rsidRDefault="00441308">
      <w:pPr>
        <w:pStyle w:val="a3"/>
        <w:ind w:firstLineChars="200" w:firstLine="420"/>
      </w:pPr>
      <w:r>
        <w:rPr>
          <w:rFonts w:hint="eastAsia"/>
        </w:rPr>
        <w:t>1．5 Dosage form design:</w:t>
      </w:r>
      <w:r>
        <w:t xml:space="preserve"> </w:t>
      </w:r>
      <w:r>
        <w:rPr>
          <w:rFonts w:hint="eastAsia"/>
        </w:rPr>
        <w:t>Biopharmaceutical and Pharmacokinetic Considerations</w:t>
      </w:r>
    </w:p>
    <w:p w14:paraId="10510635" w14:textId="77777777" w:rsidR="007A7109" w:rsidRDefault="00441308">
      <w:pPr>
        <w:pStyle w:val="a3"/>
        <w:ind w:firstLineChars="200" w:firstLine="420"/>
        <w:rPr>
          <w:rFonts w:hAnsi="宋体" w:cs="宋体"/>
        </w:rPr>
      </w:pPr>
      <w:r>
        <w:rPr>
          <w:rFonts w:hint="eastAsia"/>
        </w:rPr>
        <w:t>Learn the mechanisms of drug absorption from pharmaceutical dosage forms, interpretation the relationship between drug dissolution and absorption, understand the physicochemical characteristics of a drug that affect its dissolution from various dosage forms.</w:t>
      </w:r>
    </w:p>
    <w:p w14:paraId="0F67C9BE" w14:textId="77777777" w:rsidR="007A7109" w:rsidRDefault="00441308">
      <w:pPr>
        <w:pStyle w:val="a3"/>
        <w:spacing w:beforeLines="50" w:before="156" w:afterLines="50" w:after="156"/>
        <w:ind w:firstLineChars="200" w:firstLine="422"/>
        <w:rPr>
          <w:rFonts w:hAnsi="宋体" w:cs="宋体"/>
          <w:b/>
        </w:rPr>
      </w:pPr>
      <w:r>
        <w:rPr>
          <w:rFonts w:hAnsi="宋体" w:cs="宋体" w:hint="eastAsia"/>
          <w:b/>
        </w:rPr>
        <w:t>课程目标2：Solid Dosage Forms and Solid Modified-Release Drug Delivery Systems</w:t>
      </w:r>
    </w:p>
    <w:p w14:paraId="1BB33121" w14:textId="77777777" w:rsidR="007A7109" w:rsidRDefault="00441308">
      <w:pPr>
        <w:pStyle w:val="a3"/>
        <w:ind w:firstLineChars="200" w:firstLine="420"/>
      </w:pPr>
      <w:r>
        <w:rPr>
          <w:rFonts w:hint="eastAsia"/>
        </w:rPr>
        <w:t>2．1 Powders and Granules</w:t>
      </w:r>
    </w:p>
    <w:p w14:paraId="44706DD2" w14:textId="77777777" w:rsidR="007A7109" w:rsidRDefault="00441308">
      <w:pPr>
        <w:pStyle w:val="a3"/>
        <w:ind w:firstLineChars="200" w:firstLine="420"/>
      </w:pPr>
      <w:r>
        <w:rPr>
          <w:rFonts w:hint="eastAsia"/>
        </w:rPr>
        <w:t>Differentiate a powder from a granule, explain how a drug</w:t>
      </w:r>
      <w:r>
        <w:t>’</w:t>
      </w:r>
      <w:r>
        <w:rPr>
          <w:rFonts w:hint="eastAsia"/>
        </w:rPr>
        <w:t xml:space="preserve">s powder particle size influences the pharmaceutical dosage forms which will be used to administer it, define micromeritics and related concepts. </w:t>
      </w:r>
    </w:p>
    <w:p w14:paraId="2831D8EC" w14:textId="77777777" w:rsidR="007A7109" w:rsidRDefault="00441308">
      <w:pPr>
        <w:pStyle w:val="a3"/>
        <w:ind w:firstLineChars="200" w:firstLine="420"/>
      </w:pPr>
      <w:r>
        <w:rPr>
          <w:rFonts w:hint="eastAsia"/>
        </w:rPr>
        <w:t xml:space="preserve">2．2 Capsules </w:t>
      </w:r>
    </w:p>
    <w:p w14:paraId="1B5BA217" w14:textId="77777777" w:rsidR="007A7109" w:rsidRDefault="00441308">
      <w:pPr>
        <w:pStyle w:val="a3"/>
        <w:ind w:firstLineChars="200" w:firstLine="420"/>
      </w:pPr>
      <w:r>
        <w:rPr>
          <w:rFonts w:hint="eastAsia"/>
        </w:rPr>
        <w:t>Differentiate the definition and properties between hard gelatin and soft gelatin capsules,</w:t>
      </w:r>
      <w:r>
        <w:t xml:space="preserve"> </w:t>
      </w:r>
      <w:r>
        <w:rPr>
          <w:rFonts w:hint="eastAsia"/>
        </w:rPr>
        <w:t>learn the preparation method and quality control of hard capsules.</w:t>
      </w:r>
    </w:p>
    <w:p w14:paraId="2566035B" w14:textId="77777777" w:rsidR="007A7109" w:rsidRDefault="00441308">
      <w:pPr>
        <w:pStyle w:val="a3"/>
        <w:ind w:firstLineChars="200" w:firstLine="420"/>
      </w:pPr>
      <w:r>
        <w:rPr>
          <w:rFonts w:hint="eastAsia"/>
        </w:rPr>
        <w:t xml:space="preserve">2．3 Tablets </w:t>
      </w:r>
    </w:p>
    <w:p w14:paraId="559B79F9" w14:textId="77777777" w:rsidR="007A7109" w:rsidRDefault="00441308">
      <w:pPr>
        <w:pStyle w:val="a3"/>
        <w:ind w:firstLineChars="200" w:firstLine="420"/>
      </w:pPr>
      <w:r>
        <w:rPr>
          <w:rFonts w:hint="eastAsia"/>
        </w:rPr>
        <w:t>Study the definition and properties of various types of tablet dosage forms,</w:t>
      </w:r>
      <w:r>
        <w:t xml:space="preserve"> </w:t>
      </w:r>
      <w:r>
        <w:rPr>
          <w:rFonts w:hint="eastAsia"/>
        </w:rPr>
        <w:t>familiar with diverse excipients employed in the tablets, masters the common preparation methods for tablets.</w:t>
      </w:r>
    </w:p>
    <w:p w14:paraId="48A31CF9" w14:textId="77777777" w:rsidR="007A7109" w:rsidRDefault="00441308">
      <w:pPr>
        <w:pStyle w:val="a3"/>
        <w:ind w:firstLineChars="200" w:firstLine="420"/>
      </w:pPr>
      <w:r>
        <w:rPr>
          <w:rFonts w:hint="eastAsia"/>
        </w:rPr>
        <w:t>Describe quality control standards for tablets, understand the common occurred problems in the preparation of tablets and how to solve them.</w:t>
      </w:r>
    </w:p>
    <w:p w14:paraId="349B5C4B" w14:textId="77777777" w:rsidR="007A7109" w:rsidRDefault="00441308">
      <w:pPr>
        <w:pStyle w:val="a3"/>
        <w:numPr>
          <w:ilvl w:val="0"/>
          <w:numId w:val="1"/>
        </w:numPr>
        <w:ind w:firstLineChars="200" w:firstLine="420"/>
      </w:pPr>
      <w:r>
        <w:rPr>
          <w:rFonts w:hint="eastAsia"/>
        </w:rPr>
        <w:t>4 Solid Oral Modified-release Dosage Forms and Drug Delivery Systems</w:t>
      </w:r>
    </w:p>
    <w:p w14:paraId="473068EF" w14:textId="77777777" w:rsidR="007A7109" w:rsidRDefault="00441308">
      <w:pPr>
        <w:pStyle w:val="a3"/>
        <w:ind w:firstLineChars="200" w:firstLine="420"/>
      </w:pPr>
      <w:r>
        <w:rPr>
          <w:rFonts w:hint="eastAsia"/>
        </w:rPr>
        <w:t>Differentiate between the various types of modified-release dosage forms, compare and contrast advantages and disadvantages of them. List physicochemical characteristics of drugs that used as candidates for an extended-release dosage form. Learn some technologies to prepare modified-release dosage forms, such as microencapsulation, ion exchange, and osmotic pump, etc.</w:t>
      </w:r>
      <w:r>
        <w:t xml:space="preserve"> </w:t>
      </w:r>
      <w:r>
        <w:rPr>
          <w:rFonts w:hint="eastAsia"/>
        </w:rPr>
        <w:t>Understand the significance of the in vitro and in vivo drug release from an extended-release/delayed-release oral dosage form will differ from an oral, film-coated tablet.</w:t>
      </w:r>
    </w:p>
    <w:p w14:paraId="273681CD" w14:textId="77777777" w:rsidR="007A7109" w:rsidRDefault="00441308">
      <w:pPr>
        <w:pStyle w:val="a3"/>
        <w:spacing w:beforeLines="50" w:before="156" w:afterLines="50" w:after="156"/>
        <w:ind w:firstLineChars="200" w:firstLine="422"/>
        <w:rPr>
          <w:rFonts w:hAnsi="宋体" w:cs="宋体"/>
          <w:b/>
        </w:rPr>
      </w:pPr>
      <w:r>
        <w:rPr>
          <w:rFonts w:hAnsi="宋体" w:cs="宋体" w:hint="eastAsia"/>
          <w:b/>
        </w:rPr>
        <w:t>课程目标3：Semisolid Dosage Forms, Transdermal Drug Delivery System and Suppositories</w:t>
      </w:r>
    </w:p>
    <w:p w14:paraId="711E5B4E" w14:textId="77777777" w:rsidR="007A7109" w:rsidRDefault="00441308">
      <w:pPr>
        <w:pStyle w:val="a3"/>
        <w:snapToGrid w:val="0"/>
        <w:ind w:firstLineChars="200" w:firstLine="420"/>
        <w:rPr>
          <w:rFonts w:hAnsi="宋体" w:cs="宋体"/>
        </w:rPr>
      </w:pPr>
      <w:r>
        <w:rPr>
          <w:rFonts w:hAnsi="宋体" w:cs="宋体" w:hint="eastAsia"/>
        </w:rPr>
        <w:t>3．1 Ointments, Creams, and Gels</w:t>
      </w:r>
    </w:p>
    <w:p w14:paraId="34A1A444" w14:textId="77777777" w:rsidR="007A7109" w:rsidRDefault="00441308">
      <w:pPr>
        <w:pStyle w:val="a3"/>
        <w:snapToGrid w:val="0"/>
        <w:ind w:firstLineChars="200" w:firstLine="420"/>
      </w:pPr>
      <w:r>
        <w:rPr>
          <w:rFonts w:hint="eastAsia"/>
        </w:rPr>
        <w:t>After learning, the student could differentiate between the various types of ointment bases on the basis of physicochemical properties, list the criteria for the selection of an ointment base to treat a topical affliction.</w:t>
      </w:r>
      <w:r>
        <w:t xml:space="preserve"> </w:t>
      </w:r>
      <w:r>
        <w:rPr>
          <w:rFonts w:hint="eastAsia"/>
        </w:rPr>
        <w:t xml:space="preserve">After that, they describe the methods to incorporate (an) active ingredient(s) into an </w:t>
      </w:r>
      <w:r>
        <w:rPr>
          <w:rFonts w:hint="eastAsia"/>
        </w:rPr>
        <w:lastRenderedPageBreak/>
        <w:t xml:space="preserve">ointment base, explain the difference between an ointment, a cream, and a gel. In addition, the student could compare and contrast an ophthalmic ointment base and a topical ointment base for application to the skin. </w:t>
      </w:r>
      <w:r>
        <w:t>Furthermore</w:t>
      </w:r>
      <w:r>
        <w:rPr>
          <w:rFonts w:hint="eastAsia"/>
        </w:rPr>
        <w:t xml:space="preserve">, they could list advantages and disadvantages of administering drugs rectally and vaginally. </w:t>
      </w:r>
    </w:p>
    <w:p w14:paraId="382791F4" w14:textId="77777777" w:rsidR="007A7109" w:rsidRDefault="00441308">
      <w:pPr>
        <w:pStyle w:val="a3"/>
        <w:spacing w:beforeLines="50" w:before="156" w:afterLines="50" w:after="156"/>
        <w:ind w:firstLineChars="200" w:firstLine="420"/>
        <w:rPr>
          <w:rFonts w:hAnsi="宋体" w:cs="宋体"/>
        </w:rPr>
      </w:pPr>
      <w:r>
        <w:rPr>
          <w:rFonts w:hAnsi="宋体" w:cs="宋体" w:hint="eastAsia"/>
        </w:rPr>
        <w:t>3．2 Transdermal Drug Delivery System</w:t>
      </w:r>
    </w:p>
    <w:p w14:paraId="611721E5" w14:textId="77777777" w:rsidR="007A7109" w:rsidRDefault="00441308">
      <w:pPr>
        <w:pStyle w:val="a3"/>
        <w:ind w:firstLineChars="200" w:firstLine="420"/>
      </w:pPr>
      <w:r>
        <w:rPr>
          <w:rFonts w:hAnsi="宋体" w:cs="宋体" w:hint="eastAsia"/>
          <w:color w:val="242021"/>
        </w:rPr>
        <w:t>After learning this part, the student can e</w:t>
      </w:r>
      <w:r>
        <w:rPr>
          <w:rFonts w:hint="eastAsia"/>
        </w:rPr>
        <w:t xml:space="preserve">xplain the physicochemical properties of drugs which determine their ability to be incorporated into a transdermal dosage </w:t>
      </w:r>
      <w:r>
        <w:t>form. After</w:t>
      </w:r>
      <w:r>
        <w:rPr>
          <w:rFonts w:hint="eastAsia"/>
        </w:rPr>
        <w:t xml:space="preserve"> that, they can describe physiological factors of the skin which influence percutaneous absorption. In addition, the student can understand various permeation enhancement strategies for drugs, including chemical and physical methods. </w:t>
      </w:r>
      <w:r>
        <w:t>Furthermore</w:t>
      </w:r>
      <w:r>
        <w:rPr>
          <w:rFonts w:hint="eastAsia"/>
        </w:rPr>
        <w:t>, they can list the advantages and the disadvantages of transdermal delivery of drugs compared to other forms of drug delivery.</w:t>
      </w:r>
    </w:p>
    <w:p w14:paraId="4F7C2961" w14:textId="77777777" w:rsidR="007A7109" w:rsidRDefault="00441308">
      <w:pPr>
        <w:pStyle w:val="a3"/>
        <w:spacing w:beforeLines="50" w:before="156" w:afterLines="50" w:after="156"/>
        <w:ind w:firstLineChars="200" w:firstLine="420"/>
        <w:rPr>
          <w:rFonts w:hAnsi="宋体" w:cs="宋体"/>
        </w:rPr>
      </w:pPr>
      <w:r>
        <w:rPr>
          <w:rFonts w:hAnsi="宋体" w:cs="宋体" w:hint="eastAsia"/>
        </w:rPr>
        <w:t>3. 3 Suppositories</w:t>
      </w:r>
    </w:p>
    <w:p w14:paraId="694C4A3F" w14:textId="77777777" w:rsidR="007A7109" w:rsidRDefault="00441308">
      <w:pPr>
        <w:pStyle w:val="a3"/>
        <w:snapToGrid w:val="0"/>
        <w:ind w:firstLineChars="200" w:firstLine="420"/>
        <w:rPr>
          <w:rFonts w:hAnsi="宋体" w:cs="宋体"/>
          <w:szCs w:val="21"/>
        </w:rPr>
      </w:pPr>
      <w:r>
        <w:rPr>
          <w:rFonts w:hAnsi="宋体" w:cs="宋体" w:hint="eastAsia"/>
          <w:szCs w:val="21"/>
        </w:rPr>
        <w:t xml:space="preserve">After learning this part, the student can compare and contrast various suppositories dosage forms in terms of physical appearance, size and shape. Understand the advantages and disadvantages of suppository drug delivery </w:t>
      </w:r>
      <w:r>
        <w:rPr>
          <w:rStyle w:val="fontstyle31"/>
          <w:rFonts w:ascii="宋体" w:eastAsia="宋体" w:hAnsi="宋体" w:cs="宋体" w:hint="eastAsia"/>
          <w:color w:val="auto"/>
          <w:sz w:val="21"/>
          <w:szCs w:val="21"/>
        </w:rPr>
        <w:t xml:space="preserve">versus </w:t>
      </w:r>
      <w:r>
        <w:rPr>
          <w:rFonts w:hAnsi="宋体" w:cs="宋体" w:hint="eastAsia"/>
          <w:szCs w:val="21"/>
        </w:rPr>
        <w:t xml:space="preserve">oral drug delivery, identify and explain physiologic factors which influence the drug absorption from rectal suppository administration. In addition, they can identify and explain the physicochemical factors of the drug and suppository base as </w:t>
      </w:r>
      <w:r>
        <w:rPr>
          <w:rFonts w:hAnsi="宋体" w:cs="宋体"/>
          <w:szCs w:val="21"/>
        </w:rPr>
        <w:t>this influence</w:t>
      </w:r>
      <w:r>
        <w:rPr>
          <w:rFonts w:hAnsi="宋体" w:cs="宋体" w:hint="eastAsia"/>
          <w:szCs w:val="21"/>
        </w:rPr>
        <w:t xml:space="preserve"> rectal absorption, compare and contrast the various classes of suppository bases. </w:t>
      </w:r>
      <w:r>
        <w:rPr>
          <w:rFonts w:hAnsi="宋体" w:cs="宋体"/>
          <w:szCs w:val="21"/>
        </w:rPr>
        <w:t>Furthermore</w:t>
      </w:r>
      <w:r>
        <w:rPr>
          <w:rFonts w:hAnsi="宋体" w:cs="宋体" w:hint="eastAsia"/>
          <w:szCs w:val="21"/>
        </w:rPr>
        <w:t>, the student is able to describe the three methods of suppository preparation.</w:t>
      </w:r>
    </w:p>
    <w:p w14:paraId="2EC95530" w14:textId="77777777" w:rsidR="007A7109" w:rsidRDefault="00441308">
      <w:pPr>
        <w:pStyle w:val="a3"/>
        <w:spacing w:beforeLines="50" w:before="156" w:afterLines="50" w:after="156"/>
        <w:ind w:firstLineChars="200" w:firstLine="422"/>
        <w:rPr>
          <w:rFonts w:hAnsi="宋体" w:cs="宋体"/>
          <w:b/>
        </w:rPr>
      </w:pPr>
      <w:r>
        <w:rPr>
          <w:rFonts w:hAnsi="宋体" w:cs="宋体" w:hint="eastAsia"/>
          <w:b/>
        </w:rPr>
        <w:t>课程目标4：Liquid Dosage Forms and Sterile Dosage Forms and Delivery Systems</w:t>
      </w:r>
    </w:p>
    <w:p w14:paraId="7CD5E767" w14:textId="77777777" w:rsidR="007A7109" w:rsidRDefault="00441308">
      <w:pPr>
        <w:pStyle w:val="a3"/>
        <w:spacing w:beforeLines="50" w:before="156" w:afterLines="50" w:after="156"/>
        <w:ind w:firstLineChars="200" w:firstLine="420"/>
        <w:rPr>
          <w:rFonts w:hAnsi="宋体" w:cs="宋体"/>
        </w:rPr>
      </w:pPr>
      <w:r>
        <w:rPr>
          <w:rFonts w:hAnsi="宋体" w:cs="宋体" w:hint="eastAsia"/>
        </w:rPr>
        <w:t xml:space="preserve">4．1 Solutions </w:t>
      </w:r>
    </w:p>
    <w:p w14:paraId="351B59DF" w14:textId="77777777" w:rsidR="007A7109" w:rsidRDefault="00441308">
      <w:pPr>
        <w:pStyle w:val="a3"/>
        <w:spacing w:beforeLines="50" w:before="156" w:afterLines="50" w:after="156"/>
        <w:ind w:firstLineChars="200" w:firstLine="420"/>
        <w:rPr>
          <w:rFonts w:hAnsi="宋体" w:cs="宋体"/>
          <w:szCs w:val="21"/>
        </w:rPr>
      </w:pPr>
      <w:r>
        <w:rPr>
          <w:rFonts w:hAnsi="宋体" w:cs="宋体" w:hint="eastAsia"/>
          <w:szCs w:val="21"/>
        </w:rPr>
        <w:t xml:space="preserve">After learning this part, the student can define the various types of oral and topical liquid dosage forms and the advantages and disadvantages of using liquid dosage forms in extemporaneous compounded prescriptions and in patient therapy. After that, they can compare and contrast liquid dosage forms to traditional oral dosage forms, define solubility and describe how different factors increase or decrease solute solubility in a given </w:t>
      </w:r>
      <w:r>
        <w:rPr>
          <w:rFonts w:hAnsi="宋体" w:cs="宋体"/>
          <w:szCs w:val="21"/>
        </w:rPr>
        <w:t>solvent. Furthermore</w:t>
      </w:r>
      <w:r>
        <w:rPr>
          <w:rFonts w:hAnsi="宋体" w:cs="宋体" w:hint="eastAsia"/>
          <w:szCs w:val="21"/>
        </w:rPr>
        <w:t xml:space="preserve">, the student could evaluate and select a proper solvent and delivery system for a given </w:t>
      </w:r>
      <w:r>
        <w:rPr>
          <w:rFonts w:hAnsi="宋体" w:cs="宋体"/>
          <w:szCs w:val="21"/>
        </w:rPr>
        <w:t>solute, purpose</w:t>
      </w:r>
      <w:r>
        <w:rPr>
          <w:rFonts w:hAnsi="宋体" w:cs="宋体" w:hint="eastAsia"/>
          <w:szCs w:val="21"/>
        </w:rPr>
        <w:t xml:space="preserve">, and/or patient population. </w:t>
      </w:r>
    </w:p>
    <w:p w14:paraId="755398CC" w14:textId="77777777" w:rsidR="007A7109" w:rsidRDefault="00441308">
      <w:pPr>
        <w:pStyle w:val="a3"/>
        <w:spacing w:beforeLines="50" w:before="156" w:afterLines="50" w:after="156"/>
        <w:ind w:firstLineChars="200" w:firstLine="420"/>
        <w:rPr>
          <w:rFonts w:hAnsi="宋体" w:cs="宋体"/>
          <w:szCs w:val="21"/>
        </w:rPr>
      </w:pPr>
      <w:r>
        <w:rPr>
          <w:rFonts w:hAnsi="宋体" w:cs="宋体" w:hint="eastAsia"/>
          <w:szCs w:val="21"/>
        </w:rPr>
        <w:t>4．2 Disperse Systems</w:t>
      </w:r>
    </w:p>
    <w:p w14:paraId="2319D3AE" w14:textId="77777777" w:rsidR="007A7109" w:rsidRDefault="00441308">
      <w:pPr>
        <w:pStyle w:val="a3"/>
        <w:spacing w:beforeLines="50" w:before="156" w:afterLines="50" w:after="156"/>
        <w:ind w:firstLineChars="200" w:firstLine="420"/>
        <w:rPr>
          <w:rFonts w:hAnsi="宋体" w:cs="宋体"/>
          <w:szCs w:val="21"/>
        </w:rPr>
      </w:pPr>
      <w:r>
        <w:rPr>
          <w:rFonts w:hAnsi="宋体" w:cs="宋体" w:hint="eastAsia"/>
          <w:szCs w:val="21"/>
        </w:rPr>
        <w:t xml:space="preserve">After learning this part, the student can differentiate between a suspension, an emulsion, a gel, and a magma, compare and contrast various disperse systems and list advantages and disadvantages of each system. After that, they can compare and contrast the following emulsification theories: surface tension, oriented-wedge, and interfacial film. In addition, the students can define and differentiate the following terms from one another: </w:t>
      </w:r>
      <w:r>
        <w:rPr>
          <w:rFonts w:hAnsi="宋体" w:cs="宋体"/>
          <w:szCs w:val="21"/>
        </w:rPr>
        <w:t>Lyophobic, Lyophilic</w:t>
      </w:r>
      <w:r>
        <w:rPr>
          <w:rFonts w:hAnsi="宋体" w:cs="宋体" w:hint="eastAsia"/>
          <w:szCs w:val="21"/>
        </w:rPr>
        <w:t xml:space="preserve">, Hydrophobic, Hydrophilic, Amphiphilic, Imbibition, </w:t>
      </w:r>
      <w:r>
        <w:rPr>
          <w:rFonts w:hAnsi="宋体" w:cs="宋体"/>
          <w:szCs w:val="21"/>
        </w:rPr>
        <w:t>Swelling, Syneresis</w:t>
      </w:r>
      <w:r>
        <w:rPr>
          <w:rFonts w:hAnsi="宋体" w:cs="宋体" w:hint="eastAsia"/>
          <w:szCs w:val="21"/>
        </w:rPr>
        <w:t xml:space="preserve">, </w:t>
      </w:r>
      <w:r>
        <w:rPr>
          <w:rFonts w:hAnsi="宋体" w:cs="宋体" w:hint="eastAsia"/>
          <w:szCs w:val="21"/>
        </w:rPr>
        <w:lastRenderedPageBreak/>
        <w:t>Thixotropy, and Xerogel.</w:t>
      </w:r>
    </w:p>
    <w:p w14:paraId="30DA8092" w14:textId="77777777" w:rsidR="007A7109" w:rsidRDefault="00441308">
      <w:pPr>
        <w:pStyle w:val="a3"/>
        <w:spacing w:beforeLines="50" w:before="156" w:afterLines="50" w:after="156"/>
        <w:ind w:firstLineChars="200" w:firstLine="420"/>
        <w:rPr>
          <w:rFonts w:hAnsi="宋体" w:cs="宋体"/>
          <w:szCs w:val="21"/>
        </w:rPr>
      </w:pPr>
      <w:r>
        <w:rPr>
          <w:rFonts w:hAnsi="宋体" w:cs="宋体" w:hint="eastAsia"/>
          <w:szCs w:val="21"/>
        </w:rPr>
        <w:t xml:space="preserve">4．3 </w:t>
      </w:r>
      <w:proofErr w:type="spellStart"/>
      <w:r>
        <w:rPr>
          <w:rFonts w:hAnsi="宋体" w:cs="宋体" w:hint="eastAsia"/>
          <w:szCs w:val="21"/>
        </w:rPr>
        <w:t>Parenterals</w:t>
      </w:r>
      <w:proofErr w:type="spellEnd"/>
      <w:r>
        <w:rPr>
          <w:rFonts w:hAnsi="宋体" w:cs="宋体" w:hint="eastAsia"/>
          <w:szCs w:val="21"/>
        </w:rPr>
        <w:t xml:space="preserve"> </w:t>
      </w:r>
    </w:p>
    <w:p w14:paraId="49832A05" w14:textId="77777777" w:rsidR="007A7109" w:rsidRDefault="00441308">
      <w:pPr>
        <w:pStyle w:val="a3"/>
        <w:spacing w:beforeLines="50" w:before="156" w:afterLines="50" w:after="156"/>
        <w:ind w:firstLineChars="200" w:firstLine="420"/>
        <w:rPr>
          <w:rFonts w:hAnsi="宋体" w:cs="宋体"/>
          <w:szCs w:val="21"/>
        </w:rPr>
      </w:pPr>
      <w:r>
        <w:rPr>
          <w:rFonts w:hAnsi="宋体" w:cs="宋体" w:hint="eastAsia"/>
          <w:szCs w:val="21"/>
        </w:rPr>
        <w:t xml:space="preserve">After learning this part, the student can list the advantages and disadvantages of parenteral administration, define parenteral administration and list the different parenteral methods of administration. After that, they are able to compare and contrast the risks and benefits of the various parenteral routes, identify the challenges of using nonaqueous vehicles in parenteral products. In </w:t>
      </w:r>
      <w:r>
        <w:rPr>
          <w:rFonts w:hAnsi="宋体" w:cs="宋体"/>
          <w:szCs w:val="21"/>
        </w:rPr>
        <w:t>addition, the</w:t>
      </w:r>
      <w:r>
        <w:rPr>
          <w:rFonts w:hAnsi="宋体" w:cs="宋体" w:hint="eastAsia"/>
          <w:szCs w:val="21"/>
        </w:rPr>
        <w:t xml:space="preserve"> students are asked to define osmolality and osmolarity and explain their relationship with the tonicity of a substance, compare and contrast a small-volume and a large-volume parenteral. </w:t>
      </w:r>
      <w:r>
        <w:rPr>
          <w:rFonts w:hAnsi="宋体" w:cs="宋体"/>
          <w:szCs w:val="21"/>
        </w:rPr>
        <w:t>Furthermore</w:t>
      </w:r>
      <w:r>
        <w:rPr>
          <w:rFonts w:hAnsi="宋体" w:cs="宋体" w:hint="eastAsia"/>
          <w:szCs w:val="21"/>
        </w:rPr>
        <w:t>, they can outline the different methods of sterilization for parenteral products, differentiate between single- and multiple-dose packaging requirements.</w:t>
      </w:r>
    </w:p>
    <w:p w14:paraId="47EFD882" w14:textId="77777777" w:rsidR="007A7109" w:rsidRDefault="00441308">
      <w:pPr>
        <w:pStyle w:val="a3"/>
        <w:spacing w:beforeLines="50" w:before="156" w:afterLines="50" w:after="156"/>
        <w:ind w:firstLineChars="200" w:firstLine="420"/>
        <w:rPr>
          <w:rFonts w:hAnsi="宋体" w:cs="宋体"/>
          <w:szCs w:val="21"/>
        </w:rPr>
      </w:pPr>
      <w:r>
        <w:rPr>
          <w:rFonts w:hAnsi="宋体" w:cs="宋体" w:hint="eastAsia"/>
          <w:szCs w:val="21"/>
        </w:rPr>
        <w:t>4．4 Special solutions and suspensions</w:t>
      </w:r>
    </w:p>
    <w:p w14:paraId="5751D322" w14:textId="77777777" w:rsidR="007A7109" w:rsidRDefault="00441308">
      <w:pPr>
        <w:pStyle w:val="a3"/>
        <w:spacing w:beforeLines="50" w:before="156" w:afterLines="50" w:after="156"/>
        <w:ind w:firstLineChars="200" w:firstLine="420"/>
        <w:rPr>
          <w:rFonts w:hAnsi="宋体" w:cs="宋体"/>
          <w:szCs w:val="21"/>
        </w:rPr>
      </w:pPr>
      <w:r>
        <w:rPr>
          <w:rFonts w:hAnsi="宋体" w:cs="宋体" w:hint="eastAsia"/>
          <w:szCs w:val="21"/>
        </w:rPr>
        <w:t xml:space="preserve">After learning this part, the student will be able to describe ophthalmic, nasal, and inhalation drug delivery, list drugs which are typically administered by each of these drug delivery systems. </w:t>
      </w:r>
      <w:r>
        <w:rPr>
          <w:rFonts w:hAnsi="宋体" w:cs="宋体"/>
          <w:szCs w:val="21"/>
        </w:rPr>
        <w:t>Secondly, they</w:t>
      </w:r>
      <w:r>
        <w:rPr>
          <w:rFonts w:hAnsi="宋体" w:cs="宋体" w:hint="eastAsia"/>
          <w:szCs w:val="21"/>
        </w:rPr>
        <w:t xml:space="preserve"> can explain the advantages/disadvantages of using one of these drug delivery systems over oral administration. Thirdly, the students are asked to describe the use of the various pharmaceutical adjuvants which are employed in the creation of these dosage </w:t>
      </w:r>
      <w:r>
        <w:rPr>
          <w:rFonts w:hAnsi="宋体" w:cs="宋体"/>
          <w:szCs w:val="21"/>
        </w:rPr>
        <w:t>forms. Fourthly</w:t>
      </w:r>
      <w:r>
        <w:rPr>
          <w:rFonts w:hAnsi="宋体" w:cs="宋体" w:hint="eastAsia"/>
          <w:szCs w:val="21"/>
        </w:rPr>
        <w:t xml:space="preserve">, they can explain the proper administration of each of these drug delivery systems. </w:t>
      </w:r>
    </w:p>
    <w:p w14:paraId="791DAC5E" w14:textId="77777777" w:rsidR="007A7109" w:rsidRDefault="00441308">
      <w:pPr>
        <w:pStyle w:val="a3"/>
        <w:spacing w:beforeLines="50" w:before="156" w:afterLines="50" w:after="156"/>
        <w:ind w:firstLineChars="200" w:firstLine="422"/>
        <w:rPr>
          <w:rFonts w:hAnsi="宋体" w:cs="宋体"/>
          <w:b/>
        </w:rPr>
      </w:pPr>
      <w:r>
        <w:rPr>
          <w:rFonts w:hAnsi="宋体" w:cs="宋体" w:hint="eastAsia"/>
          <w:b/>
        </w:rPr>
        <w:t>课程目标5：Novel and Advanced Dosage Forms, Delivery Systems, and Devices</w:t>
      </w:r>
    </w:p>
    <w:p w14:paraId="026A9D5F" w14:textId="77777777" w:rsidR="007A7109" w:rsidRDefault="00441308">
      <w:pPr>
        <w:pStyle w:val="a3"/>
        <w:spacing w:beforeLines="50" w:before="156" w:afterLines="50" w:after="156"/>
        <w:ind w:firstLineChars="200" w:firstLine="420"/>
        <w:rPr>
          <w:rFonts w:hAnsi="宋体" w:cs="宋体"/>
        </w:rPr>
      </w:pPr>
      <w:r>
        <w:rPr>
          <w:rFonts w:hAnsi="宋体" w:cs="宋体" w:hint="eastAsia"/>
        </w:rPr>
        <w:t>5．1 Radiopharmaceuticals</w:t>
      </w:r>
    </w:p>
    <w:p w14:paraId="4F23E581" w14:textId="77777777" w:rsidR="007A7109" w:rsidRDefault="00441308">
      <w:pPr>
        <w:pStyle w:val="a3"/>
        <w:spacing w:beforeLines="50" w:before="156" w:afterLines="50" w:after="156"/>
        <w:ind w:firstLineChars="200" w:firstLine="420"/>
        <w:rPr>
          <w:rFonts w:hAnsi="宋体" w:cs="宋体"/>
        </w:rPr>
      </w:pPr>
      <w:r>
        <w:rPr>
          <w:rFonts w:hAnsi="宋体" w:cs="宋体" w:hint="eastAsia"/>
          <w:szCs w:val="21"/>
        </w:rPr>
        <w:t>After learning this part, the student can c</w:t>
      </w:r>
      <w:r>
        <w:rPr>
          <w:rFonts w:hAnsi="宋体" w:cs="宋体" w:hint="eastAsia"/>
          <w:color w:val="242021"/>
          <w:sz w:val="20"/>
        </w:rPr>
        <w:t>ompare and contrast the three principal types of radioactive decay (</w:t>
      </w:r>
      <w:r>
        <w:rPr>
          <w:rFonts w:hAnsi="宋体" w:cs="宋体"/>
          <w:color w:val="242021"/>
          <w:sz w:val="20"/>
        </w:rPr>
        <w:t>i.e., alpha</w:t>
      </w:r>
      <w:r>
        <w:rPr>
          <w:rFonts w:hAnsi="宋体" w:cs="宋体" w:hint="eastAsia"/>
          <w:color w:val="242021"/>
          <w:sz w:val="20"/>
        </w:rPr>
        <w:t xml:space="preserve">, beta, gamma), compare and contrast the use of radiopharmaceuticals in diagnostics and </w:t>
      </w:r>
      <w:r>
        <w:rPr>
          <w:rFonts w:hAnsi="宋体" w:cs="宋体"/>
          <w:color w:val="242021"/>
          <w:sz w:val="20"/>
        </w:rPr>
        <w:t>therapeutics. After</w:t>
      </w:r>
      <w:r>
        <w:rPr>
          <w:rFonts w:hAnsi="宋体" w:cs="宋体" w:hint="eastAsia"/>
          <w:color w:val="242021"/>
          <w:sz w:val="20"/>
        </w:rPr>
        <w:t xml:space="preserve"> that, they can identify the diagnostic and/or therapeutic role(s) and delivery method(s) for the commonly used radiopharmaceuticals. In addition, the students can describe the concept and therapeutic utility of positron emission tomography (PET).</w:t>
      </w:r>
    </w:p>
    <w:p w14:paraId="2F287536" w14:textId="77777777" w:rsidR="007A7109" w:rsidRDefault="00441308">
      <w:pPr>
        <w:pStyle w:val="a3"/>
        <w:spacing w:beforeLines="50" w:before="156" w:afterLines="50" w:after="156"/>
        <w:ind w:firstLineChars="200" w:firstLine="420"/>
        <w:rPr>
          <w:rFonts w:hAnsi="宋体" w:cs="宋体"/>
        </w:rPr>
      </w:pPr>
      <w:r>
        <w:rPr>
          <w:rFonts w:hAnsi="宋体" w:cs="宋体" w:hint="eastAsia"/>
        </w:rPr>
        <w:t>5．2 Products of Biotechnology</w:t>
      </w:r>
    </w:p>
    <w:p w14:paraId="3E255FF3" w14:textId="77777777" w:rsidR="007A7109" w:rsidRDefault="00441308">
      <w:pPr>
        <w:pStyle w:val="a3"/>
        <w:ind w:firstLineChars="200" w:firstLine="420"/>
      </w:pPr>
      <w:r>
        <w:rPr>
          <w:rFonts w:hAnsi="宋体" w:cs="宋体" w:hint="eastAsia"/>
          <w:szCs w:val="21"/>
        </w:rPr>
        <w:t xml:space="preserve">After learning this part, </w:t>
      </w:r>
      <w:r>
        <w:rPr>
          <w:rFonts w:hint="eastAsia"/>
        </w:rPr>
        <w:t xml:space="preserve">the student will be able to differentiate between the various techniques using living organisms in the production or modification of biotechnology </w:t>
      </w:r>
      <w:r>
        <w:t>drugs. After</w:t>
      </w:r>
      <w:r>
        <w:rPr>
          <w:rFonts w:hint="eastAsia"/>
        </w:rPr>
        <w:t xml:space="preserve"> that, they can describe the classification of products of biotechnology used in clinical practice, provide examples of biotechnology drugs for each classification of biotechnology drug type. Thirdly, the students can summarize important concepts associated with biotechnology product handling, storage, and administration.</w:t>
      </w:r>
    </w:p>
    <w:p w14:paraId="3ADEC41F" w14:textId="77777777" w:rsidR="007A7109" w:rsidRDefault="00441308">
      <w:pPr>
        <w:pStyle w:val="a3"/>
        <w:spacing w:beforeLines="50" w:before="156" w:afterLines="50" w:after="156"/>
        <w:ind w:firstLineChars="200" w:firstLine="420"/>
        <w:rPr>
          <w:rFonts w:hAnsi="宋体" w:cs="宋体"/>
        </w:rPr>
      </w:pPr>
      <w:r>
        <w:rPr>
          <w:rFonts w:hAnsi="宋体" w:cs="宋体" w:hint="eastAsia"/>
        </w:rPr>
        <w:t>5. 3 Novel Dosage Forms and Drug Delivery Technologies</w:t>
      </w:r>
    </w:p>
    <w:p w14:paraId="0F16A0BF" w14:textId="77777777" w:rsidR="007A7109" w:rsidRDefault="00441308">
      <w:pPr>
        <w:pStyle w:val="a3"/>
        <w:ind w:firstLineChars="200" w:firstLine="420"/>
        <w:rPr>
          <w:rFonts w:hAnsi="宋体" w:cs="宋体"/>
        </w:rPr>
      </w:pPr>
      <w:r>
        <w:rPr>
          <w:rFonts w:hAnsi="宋体" w:cs="宋体" w:hint="eastAsia"/>
          <w:szCs w:val="21"/>
        </w:rPr>
        <w:t xml:space="preserve">After learning this part, </w:t>
      </w:r>
      <w:r>
        <w:rPr>
          <w:rFonts w:hint="eastAsia"/>
        </w:rPr>
        <w:t xml:space="preserve">the student will be able to describe the benefits </w:t>
      </w:r>
      <w:r>
        <w:rPr>
          <w:rFonts w:hint="eastAsia"/>
        </w:rPr>
        <w:lastRenderedPageBreak/>
        <w:t xml:space="preserve">of new, innovative drug delivery systems, mechanisms utilized to develop new, novel dosage forms and list novel drug delivery systems for each topical, oral, vaginal, </w:t>
      </w:r>
      <w:r>
        <w:t>ophthalmic, and</w:t>
      </w:r>
      <w:r>
        <w:rPr>
          <w:rFonts w:hint="eastAsia"/>
        </w:rPr>
        <w:t xml:space="preserve"> parenteral route. After that, the student is asked to list drugs which are typically administered by each of these drug delivery systems, explain the advantages each novel delivery system may or may not have over traditional oral administration. Thirdly, they can describe the principles of iontophoresis and phonophoresis, and their benefits in advancing topical drug administration. </w:t>
      </w:r>
      <w:r>
        <w:t>Furthermore</w:t>
      </w:r>
      <w:r>
        <w:rPr>
          <w:rFonts w:hint="eastAsia"/>
        </w:rPr>
        <w:t>, the student can differentiate between liposomes for parenteral administration, and standard parenteral solutions; describe a situation where liposomes for parenteral administration would be the preferred therapeutic dosage form over standard parenteral solutions.</w:t>
      </w:r>
    </w:p>
    <w:p w14:paraId="72217DCD" w14:textId="308F6A23" w:rsidR="007A7109" w:rsidRDefault="00441308">
      <w:pPr>
        <w:pStyle w:val="a3"/>
        <w:spacing w:beforeLines="50" w:before="156" w:afterLines="50" w:after="156"/>
        <w:ind w:firstLineChars="200" w:firstLine="480"/>
        <w:outlineLvl w:val="1"/>
        <w:rPr>
          <w:rFonts w:hAnsi="宋体" w:cs="宋体"/>
        </w:rPr>
      </w:pPr>
      <w:r>
        <w:rPr>
          <w:rFonts w:hAnsi="宋体" w:cs="宋体" w:hint="eastAsia"/>
          <w:sz w:val="24"/>
          <w:szCs w:val="24"/>
        </w:rPr>
        <w:t>（三）课程目标与毕业要求、课程内容的对应关系</w:t>
      </w:r>
    </w:p>
    <w:p w14:paraId="09E40714" w14:textId="08E78F18" w:rsidR="007A7109" w:rsidRDefault="00441308">
      <w:pPr>
        <w:pStyle w:val="a3"/>
        <w:spacing w:beforeLines="50" w:before="156" w:afterLines="50" w:after="156"/>
        <w:ind w:firstLineChars="200" w:firstLine="422"/>
        <w:jc w:val="center"/>
        <w:rPr>
          <w:rFonts w:hAnsi="宋体" w:cs="宋体"/>
          <w:b/>
          <w:bCs/>
          <w:szCs w:val="21"/>
        </w:rPr>
      </w:pPr>
      <w:r>
        <w:rPr>
          <w:rFonts w:hAnsi="宋体" w:cs="宋体" w:hint="eastAsia"/>
          <w:b/>
          <w:bCs/>
          <w:szCs w:val="21"/>
        </w:rPr>
        <w:t xml:space="preserve">表1：课程目标与课程内容、毕业要求的对应关系表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290"/>
        <w:gridCol w:w="3190"/>
        <w:gridCol w:w="3513"/>
      </w:tblGrid>
      <w:tr w:rsidR="007A7109" w14:paraId="79116660" w14:textId="77777777">
        <w:trPr>
          <w:jc w:val="center"/>
        </w:trPr>
        <w:tc>
          <w:tcPr>
            <w:tcW w:w="1074" w:type="dxa"/>
            <w:vAlign w:val="center"/>
          </w:tcPr>
          <w:p w14:paraId="0BF0496F" w14:textId="77777777" w:rsidR="007A7109" w:rsidRDefault="00441308">
            <w:pPr>
              <w:pStyle w:val="a3"/>
              <w:spacing w:beforeLines="50" w:before="156" w:afterLines="50" w:after="156"/>
              <w:jc w:val="center"/>
              <w:rPr>
                <w:rFonts w:hAnsi="宋体" w:cs="宋体"/>
                <w:b/>
                <w:bCs/>
                <w:szCs w:val="21"/>
              </w:rPr>
            </w:pPr>
            <w:r>
              <w:rPr>
                <w:rFonts w:hAnsi="宋体" w:cs="宋体" w:hint="eastAsia"/>
                <w:b/>
                <w:bCs/>
                <w:szCs w:val="21"/>
              </w:rPr>
              <w:t>课程目标</w:t>
            </w:r>
          </w:p>
        </w:tc>
        <w:tc>
          <w:tcPr>
            <w:tcW w:w="1290" w:type="dxa"/>
            <w:vAlign w:val="center"/>
          </w:tcPr>
          <w:p w14:paraId="1C3DDF86" w14:textId="77777777" w:rsidR="007A7109" w:rsidRDefault="00441308">
            <w:pPr>
              <w:pStyle w:val="a3"/>
              <w:spacing w:beforeLines="50" w:before="156" w:afterLines="50" w:after="156"/>
              <w:jc w:val="center"/>
              <w:rPr>
                <w:rFonts w:hAnsi="宋体" w:cs="宋体"/>
                <w:b/>
              </w:rPr>
            </w:pPr>
            <w:r>
              <w:rPr>
                <w:rFonts w:hAnsi="宋体" w:cs="宋体" w:hint="eastAsia"/>
                <w:b/>
              </w:rPr>
              <w:t>课程子目标</w:t>
            </w:r>
          </w:p>
        </w:tc>
        <w:tc>
          <w:tcPr>
            <w:tcW w:w="3190" w:type="dxa"/>
            <w:vAlign w:val="center"/>
          </w:tcPr>
          <w:p w14:paraId="0CB4D400" w14:textId="77777777" w:rsidR="007A7109" w:rsidRDefault="00441308">
            <w:pPr>
              <w:pStyle w:val="a3"/>
              <w:spacing w:beforeLines="50" w:before="156" w:afterLines="50" w:after="156"/>
              <w:jc w:val="center"/>
              <w:rPr>
                <w:rFonts w:hAnsi="宋体" w:cs="宋体"/>
                <w:b/>
                <w:bCs/>
                <w:szCs w:val="21"/>
              </w:rPr>
            </w:pPr>
            <w:r>
              <w:rPr>
                <w:rFonts w:hAnsi="宋体" w:cs="宋体" w:hint="eastAsia"/>
                <w:b/>
                <w:bCs/>
                <w:szCs w:val="21"/>
              </w:rPr>
              <w:t>对应课程内容</w:t>
            </w:r>
          </w:p>
        </w:tc>
        <w:tc>
          <w:tcPr>
            <w:tcW w:w="3513" w:type="dxa"/>
            <w:vAlign w:val="center"/>
          </w:tcPr>
          <w:p w14:paraId="1035BFF2" w14:textId="77777777" w:rsidR="007A7109" w:rsidRDefault="00441308">
            <w:pPr>
              <w:pStyle w:val="a3"/>
              <w:spacing w:beforeLines="50" w:before="156" w:afterLines="50" w:after="156"/>
              <w:jc w:val="center"/>
              <w:rPr>
                <w:rFonts w:hAnsi="宋体" w:cs="宋体"/>
                <w:b/>
                <w:bCs/>
                <w:szCs w:val="21"/>
              </w:rPr>
            </w:pPr>
            <w:r>
              <w:rPr>
                <w:rFonts w:hAnsi="宋体" w:cs="宋体" w:hint="eastAsia"/>
                <w:b/>
                <w:bCs/>
                <w:szCs w:val="21"/>
              </w:rPr>
              <w:t>对应毕业要求</w:t>
            </w:r>
          </w:p>
        </w:tc>
      </w:tr>
      <w:tr w:rsidR="007A7109" w14:paraId="4B488505" w14:textId="77777777">
        <w:trPr>
          <w:trHeight w:val="1516"/>
          <w:jc w:val="center"/>
        </w:trPr>
        <w:tc>
          <w:tcPr>
            <w:tcW w:w="1074" w:type="dxa"/>
            <w:vMerge w:val="restart"/>
            <w:vAlign w:val="center"/>
          </w:tcPr>
          <w:p w14:paraId="2B916B4F" w14:textId="77777777" w:rsidR="007A7109" w:rsidRDefault="00441308">
            <w:pPr>
              <w:pStyle w:val="a3"/>
              <w:spacing w:beforeLines="50" w:before="156" w:afterLines="50" w:after="156"/>
              <w:jc w:val="center"/>
              <w:rPr>
                <w:rFonts w:hAnsi="宋体" w:cs="宋体"/>
                <w:szCs w:val="21"/>
              </w:rPr>
            </w:pPr>
            <w:r>
              <w:rPr>
                <w:rFonts w:hAnsi="宋体" w:cs="宋体" w:hint="eastAsia"/>
                <w:szCs w:val="21"/>
              </w:rPr>
              <w:t>课程目标1</w:t>
            </w:r>
          </w:p>
        </w:tc>
        <w:tc>
          <w:tcPr>
            <w:tcW w:w="1290" w:type="dxa"/>
            <w:vAlign w:val="center"/>
          </w:tcPr>
          <w:p w14:paraId="04CE880D" w14:textId="77777777" w:rsidR="007A7109" w:rsidRDefault="00441308">
            <w:pPr>
              <w:pStyle w:val="a3"/>
              <w:spacing w:beforeLines="50" w:before="156" w:afterLines="50" w:after="156"/>
              <w:jc w:val="center"/>
              <w:rPr>
                <w:rFonts w:hAnsi="宋体" w:cs="宋体"/>
              </w:rPr>
            </w:pPr>
            <w:r>
              <w:rPr>
                <w:rFonts w:hAnsi="宋体" w:cs="宋体" w:hint="eastAsia"/>
              </w:rPr>
              <w:t>1.1</w:t>
            </w:r>
          </w:p>
        </w:tc>
        <w:tc>
          <w:tcPr>
            <w:tcW w:w="3190" w:type="dxa"/>
            <w:vAlign w:val="center"/>
          </w:tcPr>
          <w:p w14:paraId="0245FFBE" w14:textId="77777777" w:rsidR="007A7109" w:rsidRDefault="00441308">
            <w:pPr>
              <w:pStyle w:val="a3"/>
              <w:snapToGrid w:val="0"/>
              <w:jc w:val="left"/>
              <w:rPr>
                <w:rFonts w:hAnsi="宋体" w:cs="宋体"/>
              </w:rPr>
            </w:pPr>
            <w:r>
              <w:rPr>
                <w:rFonts w:hAnsi="宋体" w:cs="宋体" w:hint="eastAsia"/>
              </w:rPr>
              <w:t>Introduction to Drugs and Pharmacy</w:t>
            </w:r>
          </w:p>
        </w:tc>
        <w:tc>
          <w:tcPr>
            <w:tcW w:w="3513" w:type="dxa"/>
            <w:vAlign w:val="center"/>
          </w:tcPr>
          <w:p w14:paraId="5270C529" w14:textId="77777777" w:rsidR="007A7109" w:rsidRDefault="00441308">
            <w:pPr>
              <w:pStyle w:val="a3"/>
              <w:snapToGrid w:val="0"/>
              <w:jc w:val="left"/>
              <w:rPr>
                <w:rFonts w:hAnsi="宋体" w:cs="宋体"/>
              </w:rPr>
            </w:pPr>
            <w:r>
              <w:rPr>
                <w:rFonts w:hAnsi="宋体" w:cs="宋体"/>
              </w:rPr>
              <w:t xml:space="preserve">Learn the definition and role of pharmacopoeia, can describe the central features of a drug, </w:t>
            </w:r>
            <w:r>
              <w:rPr>
                <w:rFonts w:hAnsi="宋体" w:cs="宋体" w:hint="eastAsia"/>
              </w:rPr>
              <w:t>preliminary</w:t>
            </w:r>
            <w:r>
              <w:rPr>
                <w:rFonts w:hAnsi="宋体" w:cs="宋体"/>
              </w:rPr>
              <w:t xml:space="preserve"> know the regulations of drug </w:t>
            </w:r>
            <w:r>
              <w:rPr>
                <w:rFonts w:hAnsi="宋体" w:cs="宋体" w:hint="eastAsia"/>
              </w:rPr>
              <w:t>administration</w:t>
            </w:r>
            <w:r>
              <w:rPr>
                <w:rFonts w:hAnsi="宋体" w:cs="宋体"/>
              </w:rPr>
              <w:t xml:space="preserve"> and the </w:t>
            </w:r>
            <w:r>
              <w:rPr>
                <w:rFonts w:hAnsi="宋体" w:cs="宋体" w:hint="eastAsia"/>
              </w:rPr>
              <w:t>contents</w:t>
            </w:r>
            <w:r>
              <w:rPr>
                <w:rFonts w:hAnsi="宋体" w:cs="宋体"/>
              </w:rPr>
              <w:t xml:space="preserve"> of pharmaceutical care.</w:t>
            </w:r>
          </w:p>
        </w:tc>
      </w:tr>
      <w:tr w:rsidR="007A7109" w14:paraId="48A1FCB6" w14:textId="77777777">
        <w:trPr>
          <w:jc w:val="center"/>
        </w:trPr>
        <w:tc>
          <w:tcPr>
            <w:tcW w:w="1074" w:type="dxa"/>
            <w:vMerge/>
            <w:vAlign w:val="center"/>
          </w:tcPr>
          <w:p w14:paraId="3823FA77" w14:textId="77777777" w:rsidR="007A7109" w:rsidRDefault="007A7109">
            <w:pPr>
              <w:pStyle w:val="a3"/>
              <w:spacing w:beforeLines="50" w:before="156" w:afterLines="50" w:after="156"/>
              <w:jc w:val="center"/>
              <w:rPr>
                <w:rFonts w:hAnsi="宋体" w:cs="宋体"/>
                <w:szCs w:val="21"/>
              </w:rPr>
            </w:pPr>
          </w:p>
        </w:tc>
        <w:tc>
          <w:tcPr>
            <w:tcW w:w="1290" w:type="dxa"/>
            <w:vAlign w:val="center"/>
          </w:tcPr>
          <w:p w14:paraId="574C856A" w14:textId="77777777" w:rsidR="007A7109" w:rsidRDefault="00441308">
            <w:pPr>
              <w:pStyle w:val="a3"/>
              <w:spacing w:beforeLines="50" w:before="156" w:afterLines="50" w:after="156"/>
              <w:jc w:val="center"/>
              <w:rPr>
                <w:rFonts w:hAnsi="宋体" w:cs="宋体"/>
              </w:rPr>
            </w:pPr>
            <w:r>
              <w:rPr>
                <w:rFonts w:hAnsi="宋体" w:cs="宋体" w:hint="eastAsia"/>
              </w:rPr>
              <w:t>1.2</w:t>
            </w:r>
          </w:p>
        </w:tc>
        <w:tc>
          <w:tcPr>
            <w:tcW w:w="3190" w:type="dxa"/>
            <w:vAlign w:val="center"/>
          </w:tcPr>
          <w:p w14:paraId="2DA719B6" w14:textId="77777777" w:rsidR="007A7109" w:rsidRDefault="00441308">
            <w:pPr>
              <w:pStyle w:val="a3"/>
              <w:jc w:val="left"/>
              <w:rPr>
                <w:rFonts w:hAnsi="宋体" w:cs="宋体"/>
              </w:rPr>
            </w:pPr>
            <w:r>
              <w:rPr>
                <w:rFonts w:hAnsi="宋体" w:cs="宋体" w:hint="eastAsia"/>
              </w:rPr>
              <w:t>New Drug Development and Approval Process</w:t>
            </w:r>
          </w:p>
        </w:tc>
        <w:tc>
          <w:tcPr>
            <w:tcW w:w="3513" w:type="dxa"/>
            <w:vAlign w:val="center"/>
          </w:tcPr>
          <w:p w14:paraId="7E922BA9" w14:textId="77777777" w:rsidR="007A7109" w:rsidRDefault="00441308">
            <w:pPr>
              <w:pStyle w:val="a3"/>
              <w:snapToGrid w:val="0"/>
              <w:jc w:val="left"/>
              <w:rPr>
                <w:rFonts w:hAnsi="宋体" w:cs="宋体"/>
              </w:rPr>
            </w:pPr>
            <w:r>
              <w:rPr>
                <w:rFonts w:hAnsi="宋体" w:cs="宋体" w:hint="eastAsia"/>
              </w:rPr>
              <w:t xml:space="preserve">Be able to distinguish the difference between IND and NDA as well as the main tasks, the classified phases in clinical test of new drugs, and </w:t>
            </w:r>
            <w:proofErr w:type="gramStart"/>
            <w:r>
              <w:rPr>
                <w:rFonts w:hAnsi="宋体" w:cs="宋体" w:hint="eastAsia"/>
              </w:rPr>
              <w:t>understand  the</w:t>
            </w:r>
            <w:proofErr w:type="gramEnd"/>
            <w:r>
              <w:rPr>
                <w:rFonts w:hAnsi="宋体" w:cs="宋体" w:hint="eastAsia"/>
              </w:rPr>
              <w:t xml:space="preserve"> meaning of new drugs.</w:t>
            </w:r>
          </w:p>
        </w:tc>
      </w:tr>
      <w:tr w:rsidR="007A7109" w14:paraId="019EDFC3" w14:textId="77777777">
        <w:trPr>
          <w:jc w:val="center"/>
        </w:trPr>
        <w:tc>
          <w:tcPr>
            <w:tcW w:w="1074" w:type="dxa"/>
            <w:vMerge/>
            <w:vAlign w:val="center"/>
          </w:tcPr>
          <w:p w14:paraId="0968B7F3" w14:textId="77777777" w:rsidR="007A7109" w:rsidRDefault="007A7109">
            <w:pPr>
              <w:pStyle w:val="a3"/>
              <w:spacing w:beforeLines="50" w:before="156" w:afterLines="50" w:after="156"/>
              <w:jc w:val="center"/>
              <w:rPr>
                <w:rFonts w:hAnsi="宋体" w:cs="宋体"/>
                <w:szCs w:val="21"/>
              </w:rPr>
            </w:pPr>
          </w:p>
        </w:tc>
        <w:tc>
          <w:tcPr>
            <w:tcW w:w="1290" w:type="dxa"/>
            <w:vAlign w:val="center"/>
          </w:tcPr>
          <w:p w14:paraId="116592FD" w14:textId="77777777" w:rsidR="007A7109" w:rsidRDefault="00441308">
            <w:pPr>
              <w:pStyle w:val="a3"/>
              <w:spacing w:beforeLines="50" w:before="156" w:afterLines="50" w:after="156"/>
              <w:jc w:val="center"/>
              <w:rPr>
                <w:rFonts w:hAnsi="宋体" w:cs="宋体"/>
              </w:rPr>
            </w:pPr>
            <w:r>
              <w:rPr>
                <w:rFonts w:hAnsi="宋体" w:cs="宋体" w:hint="eastAsia"/>
              </w:rPr>
              <w:t>1.3</w:t>
            </w:r>
          </w:p>
        </w:tc>
        <w:tc>
          <w:tcPr>
            <w:tcW w:w="3190" w:type="dxa"/>
            <w:vAlign w:val="center"/>
          </w:tcPr>
          <w:p w14:paraId="00C49FBF" w14:textId="77777777" w:rsidR="007A7109" w:rsidRDefault="00441308">
            <w:pPr>
              <w:pStyle w:val="a3"/>
              <w:jc w:val="left"/>
              <w:rPr>
                <w:rFonts w:hAnsi="宋体" w:cs="宋体"/>
              </w:rPr>
            </w:pPr>
            <w:r>
              <w:rPr>
                <w:rFonts w:hAnsi="宋体" w:cs="宋体" w:hint="eastAsia"/>
              </w:rPr>
              <w:t>Current Good Manufacturing Practices</w:t>
            </w:r>
          </w:p>
        </w:tc>
        <w:tc>
          <w:tcPr>
            <w:tcW w:w="3513" w:type="dxa"/>
            <w:vAlign w:val="center"/>
          </w:tcPr>
          <w:p w14:paraId="12311FD5" w14:textId="77777777" w:rsidR="007A7109" w:rsidRDefault="00441308">
            <w:pPr>
              <w:pStyle w:val="a3"/>
              <w:snapToGrid w:val="0"/>
              <w:jc w:val="left"/>
              <w:rPr>
                <w:rFonts w:hAnsi="宋体" w:cs="宋体"/>
              </w:rPr>
            </w:pPr>
            <w:r>
              <w:rPr>
                <w:rFonts w:hAnsi="宋体" w:cs="宋体" w:hint="eastAsia"/>
              </w:rPr>
              <w:t>Understand the definition, importance and related content of cGMP.</w:t>
            </w:r>
          </w:p>
        </w:tc>
      </w:tr>
      <w:tr w:rsidR="007A7109" w14:paraId="56A430BA" w14:textId="77777777">
        <w:trPr>
          <w:trHeight w:val="342"/>
          <w:jc w:val="center"/>
        </w:trPr>
        <w:tc>
          <w:tcPr>
            <w:tcW w:w="1074" w:type="dxa"/>
            <w:vMerge/>
            <w:vAlign w:val="center"/>
          </w:tcPr>
          <w:p w14:paraId="46FAEF5A" w14:textId="77777777" w:rsidR="007A7109" w:rsidRDefault="007A7109">
            <w:pPr>
              <w:pStyle w:val="a3"/>
              <w:spacing w:beforeLines="50" w:before="156" w:afterLines="50" w:after="156"/>
              <w:jc w:val="center"/>
              <w:rPr>
                <w:rFonts w:hAnsi="宋体" w:cs="宋体"/>
                <w:szCs w:val="21"/>
              </w:rPr>
            </w:pPr>
          </w:p>
        </w:tc>
        <w:tc>
          <w:tcPr>
            <w:tcW w:w="1290" w:type="dxa"/>
            <w:vAlign w:val="center"/>
          </w:tcPr>
          <w:p w14:paraId="23BD3809" w14:textId="77777777" w:rsidR="007A7109" w:rsidRDefault="00441308">
            <w:pPr>
              <w:pStyle w:val="a3"/>
              <w:spacing w:beforeLines="50" w:before="156" w:afterLines="50" w:after="156"/>
              <w:jc w:val="center"/>
              <w:rPr>
                <w:rFonts w:hAnsi="宋体" w:cs="宋体"/>
              </w:rPr>
            </w:pPr>
            <w:r>
              <w:rPr>
                <w:rFonts w:hAnsi="宋体" w:cs="宋体" w:hint="eastAsia"/>
              </w:rPr>
              <w:t>1.4</w:t>
            </w:r>
          </w:p>
        </w:tc>
        <w:tc>
          <w:tcPr>
            <w:tcW w:w="3190" w:type="dxa"/>
            <w:vAlign w:val="center"/>
          </w:tcPr>
          <w:p w14:paraId="2D1B80EB" w14:textId="77777777" w:rsidR="007A7109" w:rsidRDefault="00441308">
            <w:pPr>
              <w:pStyle w:val="a3"/>
              <w:jc w:val="left"/>
              <w:rPr>
                <w:rFonts w:hAnsi="宋体" w:cs="宋体"/>
              </w:rPr>
            </w:pPr>
            <w:r>
              <w:rPr>
                <w:rFonts w:hAnsi="宋体" w:cs="宋体" w:hint="eastAsia"/>
              </w:rPr>
              <w:t>Dosage form design: Pharmaceutical and Formulation Considerations</w:t>
            </w:r>
          </w:p>
        </w:tc>
        <w:tc>
          <w:tcPr>
            <w:tcW w:w="3513" w:type="dxa"/>
            <w:vAlign w:val="center"/>
          </w:tcPr>
          <w:p w14:paraId="132D946F" w14:textId="77777777" w:rsidR="007A7109" w:rsidRDefault="00441308">
            <w:pPr>
              <w:pStyle w:val="a3"/>
              <w:snapToGrid w:val="0"/>
              <w:jc w:val="left"/>
              <w:rPr>
                <w:rFonts w:hAnsi="宋体" w:cs="宋体"/>
              </w:rPr>
            </w:pPr>
            <w:r>
              <w:rPr>
                <w:rFonts w:hAnsi="宋体" w:cs="宋体" w:hint="eastAsia"/>
              </w:rPr>
              <w:t xml:space="preserve">The necessity and properties </w:t>
            </w:r>
            <w:proofErr w:type="gramStart"/>
            <w:r>
              <w:rPr>
                <w:rFonts w:hAnsi="宋体" w:cs="宋体" w:hint="eastAsia"/>
              </w:rPr>
              <w:t>of  various</w:t>
            </w:r>
            <w:proofErr w:type="gramEnd"/>
            <w:r>
              <w:rPr>
                <w:rFonts w:hAnsi="宋体" w:cs="宋体" w:hint="eastAsia"/>
              </w:rPr>
              <w:t xml:space="preserve"> dosage forms, the contents of </w:t>
            </w:r>
            <w:proofErr w:type="spellStart"/>
            <w:r>
              <w:rPr>
                <w:rFonts w:hAnsi="宋体" w:cs="宋体" w:hint="eastAsia"/>
              </w:rPr>
              <w:t>preformulation</w:t>
            </w:r>
            <w:proofErr w:type="spellEnd"/>
            <w:r>
              <w:rPr>
                <w:rFonts w:hAnsi="宋体" w:cs="宋体" w:hint="eastAsia"/>
              </w:rPr>
              <w:t xml:space="preserve"> studies, define drug stability and degradation mechanism, learn the drug stabilization </w:t>
            </w:r>
            <w:proofErr w:type="spellStart"/>
            <w:r>
              <w:rPr>
                <w:rFonts w:hAnsi="宋体" w:cs="宋体" w:hint="eastAsia"/>
              </w:rPr>
              <w:t>methods,prediction</w:t>
            </w:r>
            <w:proofErr w:type="spellEnd"/>
            <w:r>
              <w:rPr>
                <w:rFonts w:hAnsi="宋体" w:cs="宋体" w:hint="eastAsia"/>
              </w:rPr>
              <w:t xml:space="preserve"> and experimental methods.</w:t>
            </w:r>
          </w:p>
        </w:tc>
      </w:tr>
      <w:tr w:rsidR="007A7109" w14:paraId="2512C70E" w14:textId="77777777">
        <w:trPr>
          <w:jc w:val="center"/>
        </w:trPr>
        <w:tc>
          <w:tcPr>
            <w:tcW w:w="1074" w:type="dxa"/>
            <w:vMerge/>
            <w:vAlign w:val="center"/>
          </w:tcPr>
          <w:p w14:paraId="73EE3791" w14:textId="77777777" w:rsidR="007A7109" w:rsidRDefault="007A7109">
            <w:pPr>
              <w:pStyle w:val="a3"/>
              <w:spacing w:beforeLines="50" w:before="156" w:afterLines="50" w:after="156"/>
              <w:jc w:val="center"/>
              <w:rPr>
                <w:rFonts w:hAnsi="宋体" w:cs="宋体"/>
                <w:szCs w:val="21"/>
              </w:rPr>
            </w:pPr>
          </w:p>
        </w:tc>
        <w:tc>
          <w:tcPr>
            <w:tcW w:w="1290" w:type="dxa"/>
            <w:vAlign w:val="center"/>
          </w:tcPr>
          <w:p w14:paraId="14D6BA60" w14:textId="77777777" w:rsidR="007A7109" w:rsidRDefault="00441308">
            <w:pPr>
              <w:pStyle w:val="a3"/>
              <w:spacing w:beforeLines="50" w:before="156" w:afterLines="50" w:after="156"/>
              <w:jc w:val="center"/>
              <w:rPr>
                <w:rFonts w:hAnsi="宋体" w:cs="宋体"/>
              </w:rPr>
            </w:pPr>
            <w:r>
              <w:rPr>
                <w:rFonts w:hAnsi="宋体" w:cs="宋体" w:hint="eastAsia"/>
              </w:rPr>
              <w:t>1.5</w:t>
            </w:r>
          </w:p>
        </w:tc>
        <w:tc>
          <w:tcPr>
            <w:tcW w:w="3190" w:type="dxa"/>
            <w:vAlign w:val="center"/>
          </w:tcPr>
          <w:p w14:paraId="0CB8C2BB" w14:textId="77777777" w:rsidR="007A7109" w:rsidRDefault="00441308">
            <w:pPr>
              <w:pStyle w:val="a3"/>
              <w:jc w:val="left"/>
              <w:rPr>
                <w:rFonts w:hAnsi="宋体" w:cs="宋体"/>
              </w:rPr>
            </w:pPr>
            <w:r>
              <w:rPr>
                <w:rFonts w:hAnsi="宋体" w:cs="宋体" w:hint="eastAsia"/>
              </w:rPr>
              <w:t>Dosage form design: Biopharmaceutical and Pharmacokinetic Considerations</w:t>
            </w:r>
          </w:p>
        </w:tc>
        <w:tc>
          <w:tcPr>
            <w:tcW w:w="3513" w:type="dxa"/>
            <w:vAlign w:val="center"/>
          </w:tcPr>
          <w:p w14:paraId="271328D9" w14:textId="77777777" w:rsidR="007A7109" w:rsidRDefault="00441308">
            <w:pPr>
              <w:pStyle w:val="a3"/>
              <w:snapToGrid w:val="0"/>
              <w:jc w:val="left"/>
              <w:rPr>
                <w:rFonts w:hAnsi="宋体" w:cs="宋体"/>
              </w:rPr>
            </w:pPr>
            <w:r>
              <w:rPr>
                <w:rFonts w:hAnsi="宋体" w:cs="宋体" w:hint="eastAsia"/>
              </w:rPr>
              <w:t xml:space="preserve">The mechanism of drug transport, the main parameters of pharmacokinetics, distinguish bioavailability from bioequivalence, and understand the role of biopharmaceutics and </w:t>
            </w:r>
            <w:r>
              <w:rPr>
                <w:rFonts w:hAnsi="宋体" w:cs="宋体" w:hint="eastAsia"/>
              </w:rPr>
              <w:lastRenderedPageBreak/>
              <w:t>pharmacokinetics in R&amp;D of new drugs.</w:t>
            </w:r>
          </w:p>
        </w:tc>
      </w:tr>
      <w:tr w:rsidR="007A7109" w14:paraId="2D9787B9" w14:textId="77777777">
        <w:trPr>
          <w:jc w:val="center"/>
        </w:trPr>
        <w:tc>
          <w:tcPr>
            <w:tcW w:w="1074" w:type="dxa"/>
            <w:vMerge w:val="restart"/>
            <w:vAlign w:val="center"/>
          </w:tcPr>
          <w:p w14:paraId="5C6B1CBB" w14:textId="77777777" w:rsidR="007A7109" w:rsidRDefault="00441308">
            <w:pPr>
              <w:pStyle w:val="a3"/>
              <w:spacing w:beforeLines="50" w:before="156" w:afterLines="50" w:after="156"/>
              <w:jc w:val="center"/>
              <w:rPr>
                <w:rFonts w:hAnsi="宋体" w:cs="宋体"/>
                <w:szCs w:val="21"/>
              </w:rPr>
            </w:pPr>
            <w:r>
              <w:rPr>
                <w:rFonts w:hAnsi="宋体" w:cs="宋体" w:hint="eastAsia"/>
                <w:szCs w:val="21"/>
              </w:rPr>
              <w:lastRenderedPageBreak/>
              <w:t>课程目标2</w:t>
            </w:r>
          </w:p>
        </w:tc>
        <w:tc>
          <w:tcPr>
            <w:tcW w:w="1290" w:type="dxa"/>
            <w:vAlign w:val="center"/>
          </w:tcPr>
          <w:p w14:paraId="143A1810" w14:textId="77777777" w:rsidR="007A7109" w:rsidRDefault="00441308">
            <w:pPr>
              <w:pStyle w:val="a3"/>
              <w:spacing w:beforeLines="50" w:before="156" w:afterLines="50" w:after="156"/>
              <w:jc w:val="center"/>
              <w:rPr>
                <w:rFonts w:hAnsi="宋体" w:cs="宋体"/>
              </w:rPr>
            </w:pPr>
            <w:r>
              <w:rPr>
                <w:rFonts w:hAnsi="宋体" w:cs="宋体" w:hint="eastAsia"/>
              </w:rPr>
              <w:t>2.1</w:t>
            </w:r>
          </w:p>
        </w:tc>
        <w:tc>
          <w:tcPr>
            <w:tcW w:w="3190" w:type="dxa"/>
            <w:vAlign w:val="center"/>
          </w:tcPr>
          <w:p w14:paraId="13B9E765" w14:textId="77777777" w:rsidR="007A7109" w:rsidRDefault="00441308">
            <w:pPr>
              <w:pStyle w:val="a3"/>
              <w:jc w:val="left"/>
              <w:rPr>
                <w:rFonts w:hAnsi="宋体" w:cs="宋体"/>
              </w:rPr>
            </w:pPr>
            <w:r>
              <w:rPr>
                <w:rFonts w:hAnsi="宋体" w:cs="宋体" w:hint="eastAsia"/>
              </w:rPr>
              <w:t>Powders and Granules</w:t>
            </w:r>
          </w:p>
        </w:tc>
        <w:tc>
          <w:tcPr>
            <w:tcW w:w="3513" w:type="dxa"/>
            <w:vAlign w:val="center"/>
          </w:tcPr>
          <w:p w14:paraId="5DEECF67" w14:textId="77777777" w:rsidR="007A7109" w:rsidRDefault="00441308">
            <w:pPr>
              <w:pStyle w:val="a3"/>
              <w:snapToGrid w:val="0"/>
              <w:jc w:val="left"/>
              <w:rPr>
                <w:rFonts w:hAnsi="宋体" w:cs="宋体"/>
              </w:rPr>
            </w:pPr>
            <w:r>
              <w:rPr>
                <w:rFonts w:hAnsi="宋体" w:cs="宋体" w:hint="eastAsia"/>
              </w:rPr>
              <w:t>The basic concept of micromeritics, the purpose and method of preparing granules.</w:t>
            </w:r>
          </w:p>
        </w:tc>
      </w:tr>
      <w:tr w:rsidR="007A7109" w14:paraId="4DD472CB" w14:textId="77777777">
        <w:trPr>
          <w:jc w:val="center"/>
        </w:trPr>
        <w:tc>
          <w:tcPr>
            <w:tcW w:w="1074" w:type="dxa"/>
            <w:vMerge/>
            <w:vAlign w:val="center"/>
          </w:tcPr>
          <w:p w14:paraId="293E8DDD" w14:textId="77777777" w:rsidR="007A7109" w:rsidRDefault="007A7109">
            <w:pPr>
              <w:pStyle w:val="a3"/>
              <w:spacing w:beforeLines="50" w:before="156" w:afterLines="50" w:after="156"/>
              <w:jc w:val="center"/>
              <w:rPr>
                <w:rFonts w:hAnsi="宋体" w:cs="宋体"/>
                <w:szCs w:val="21"/>
              </w:rPr>
            </w:pPr>
          </w:p>
        </w:tc>
        <w:tc>
          <w:tcPr>
            <w:tcW w:w="1290" w:type="dxa"/>
            <w:vAlign w:val="center"/>
          </w:tcPr>
          <w:p w14:paraId="5FD51FF7" w14:textId="77777777" w:rsidR="007A7109" w:rsidRDefault="00441308">
            <w:pPr>
              <w:pStyle w:val="a3"/>
              <w:spacing w:beforeLines="50" w:before="156" w:afterLines="50" w:after="156"/>
              <w:jc w:val="center"/>
              <w:rPr>
                <w:rFonts w:hAnsi="宋体" w:cs="宋体"/>
              </w:rPr>
            </w:pPr>
            <w:r>
              <w:rPr>
                <w:rFonts w:hAnsi="宋体" w:cs="宋体" w:hint="eastAsia"/>
              </w:rPr>
              <w:t>2.2</w:t>
            </w:r>
          </w:p>
        </w:tc>
        <w:tc>
          <w:tcPr>
            <w:tcW w:w="3190" w:type="dxa"/>
            <w:vAlign w:val="center"/>
          </w:tcPr>
          <w:p w14:paraId="0E3827EA" w14:textId="77777777" w:rsidR="007A7109" w:rsidRDefault="00441308">
            <w:pPr>
              <w:pStyle w:val="a3"/>
              <w:jc w:val="left"/>
              <w:rPr>
                <w:rFonts w:hAnsi="宋体" w:cs="宋体"/>
                <w:b/>
                <w:bCs/>
                <w:szCs w:val="21"/>
              </w:rPr>
            </w:pPr>
            <w:r>
              <w:rPr>
                <w:rFonts w:hAnsi="宋体" w:cs="宋体" w:hint="eastAsia"/>
              </w:rPr>
              <w:t xml:space="preserve">Capsules </w:t>
            </w:r>
          </w:p>
        </w:tc>
        <w:tc>
          <w:tcPr>
            <w:tcW w:w="3513" w:type="dxa"/>
            <w:vAlign w:val="center"/>
          </w:tcPr>
          <w:p w14:paraId="1B60060A" w14:textId="77777777" w:rsidR="007A7109" w:rsidRDefault="00441308">
            <w:pPr>
              <w:pStyle w:val="a3"/>
              <w:snapToGrid w:val="0"/>
              <w:jc w:val="left"/>
              <w:rPr>
                <w:rFonts w:hAnsi="宋体" w:cs="宋体"/>
              </w:rPr>
            </w:pPr>
            <w:r>
              <w:rPr>
                <w:rFonts w:hAnsi="宋体" w:cs="宋体" w:hint="eastAsia"/>
              </w:rPr>
              <w:t>The concept, characteristics, preparation method and quality control of capsules.</w:t>
            </w:r>
          </w:p>
        </w:tc>
      </w:tr>
      <w:tr w:rsidR="007A7109" w14:paraId="3D9819D9" w14:textId="77777777">
        <w:trPr>
          <w:jc w:val="center"/>
        </w:trPr>
        <w:tc>
          <w:tcPr>
            <w:tcW w:w="1074" w:type="dxa"/>
            <w:vMerge/>
            <w:vAlign w:val="center"/>
          </w:tcPr>
          <w:p w14:paraId="6A44A252" w14:textId="77777777" w:rsidR="007A7109" w:rsidRDefault="007A7109">
            <w:pPr>
              <w:pStyle w:val="a3"/>
              <w:spacing w:beforeLines="50" w:before="156" w:afterLines="50" w:after="156"/>
              <w:jc w:val="center"/>
              <w:rPr>
                <w:rFonts w:hAnsi="宋体" w:cs="宋体"/>
                <w:szCs w:val="21"/>
              </w:rPr>
            </w:pPr>
          </w:p>
        </w:tc>
        <w:tc>
          <w:tcPr>
            <w:tcW w:w="1290" w:type="dxa"/>
            <w:vAlign w:val="center"/>
          </w:tcPr>
          <w:p w14:paraId="6614160D" w14:textId="77777777" w:rsidR="007A7109" w:rsidRDefault="00441308">
            <w:pPr>
              <w:pStyle w:val="a3"/>
              <w:spacing w:beforeLines="50" w:before="156" w:afterLines="50" w:after="156"/>
              <w:jc w:val="center"/>
              <w:rPr>
                <w:rFonts w:hAnsi="宋体" w:cs="宋体"/>
              </w:rPr>
            </w:pPr>
            <w:r>
              <w:rPr>
                <w:rFonts w:hAnsi="宋体" w:cs="宋体" w:hint="eastAsia"/>
              </w:rPr>
              <w:t>2.3</w:t>
            </w:r>
          </w:p>
        </w:tc>
        <w:tc>
          <w:tcPr>
            <w:tcW w:w="3190" w:type="dxa"/>
            <w:vAlign w:val="center"/>
          </w:tcPr>
          <w:p w14:paraId="2B9EF100" w14:textId="77777777" w:rsidR="007A7109" w:rsidRDefault="00441308">
            <w:pPr>
              <w:pStyle w:val="a3"/>
              <w:jc w:val="left"/>
              <w:rPr>
                <w:rFonts w:hAnsi="宋体" w:cs="宋体"/>
                <w:b/>
                <w:bCs/>
                <w:szCs w:val="21"/>
              </w:rPr>
            </w:pPr>
            <w:r>
              <w:rPr>
                <w:rFonts w:hAnsi="宋体" w:cs="宋体" w:hint="eastAsia"/>
              </w:rPr>
              <w:t xml:space="preserve">Tablets </w:t>
            </w:r>
          </w:p>
        </w:tc>
        <w:tc>
          <w:tcPr>
            <w:tcW w:w="3513" w:type="dxa"/>
            <w:vAlign w:val="center"/>
          </w:tcPr>
          <w:p w14:paraId="0B9065A5" w14:textId="77777777" w:rsidR="007A7109" w:rsidRDefault="00441308">
            <w:pPr>
              <w:pStyle w:val="a3"/>
              <w:snapToGrid w:val="0"/>
              <w:jc w:val="left"/>
              <w:rPr>
                <w:rFonts w:hAnsi="宋体" w:cs="宋体"/>
              </w:rPr>
            </w:pPr>
            <w:r>
              <w:rPr>
                <w:rFonts w:hAnsi="宋体" w:cs="宋体" w:hint="eastAsia"/>
              </w:rPr>
              <w:t>Concept, characteristics, common excipients, preparation methods and quality control standards of tablets.</w:t>
            </w:r>
          </w:p>
        </w:tc>
      </w:tr>
      <w:tr w:rsidR="007A7109" w14:paraId="30E2D7C6" w14:textId="77777777">
        <w:trPr>
          <w:trHeight w:val="182"/>
          <w:jc w:val="center"/>
        </w:trPr>
        <w:tc>
          <w:tcPr>
            <w:tcW w:w="1074" w:type="dxa"/>
            <w:vMerge/>
            <w:vAlign w:val="center"/>
          </w:tcPr>
          <w:p w14:paraId="0F24686F" w14:textId="77777777" w:rsidR="007A7109" w:rsidRDefault="007A7109">
            <w:pPr>
              <w:pStyle w:val="a3"/>
              <w:spacing w:beforeLines="50" w:before="156" w:afterLines="50" w:after="156"/>
              <w:jc w:val="center"/>
              <w:rPr>
                <w:rFonts w:hAnsi="宋体" w:cs="宋体"/>
                <w:szCs w:val="21"/>
              </w:rPr>
            </w:pPr>
          </w:p>
        </w:tc>
        <w:tc>
          <w:tcPr>
            <w:tcW w:w="1290" w:type="dxa"/>
            <w:vAlign w:val="center"/>
          </w:tcPr>
          <w:p w14:paraId="02C7328F" w14:textId="77777777" w:rsidR="007A7109" w:rsidRDefault="00441308">
            <w:pPr>
              <w:pStyle w:val="a3"/>
              <w:spacing w:beforeLines="50" w:before="156" w:afterLines="50" w:after="156"/>
              <w:jc w:val="center"/>
              <w:rPr>
                <w:rFonts w:hAnsi="宋体" w:cs="宋体"/>
              </w:rPr>
            </w:pPr>
            <w:r>
              <w:rPr>
                <w:rFonts w:hAnsi="宋体" w:cs="宋体" w:hint="eastAsia"/>
              </w:rPr>
              <w:t>2.4</w:t>
            </w:r>
          </w:p>
        </w:tc>
        <w:tc>
          <w:tcPr>
            <w:tcW w:w="3190" w:type="dxa"/>
            <w:vAlign w:val="center"/>
          </w:tcPr>
          <w:p w14:paraId="2EEB4F53" w14:textId="77777777" w:rsidR="007A7109" w:rsidRDefault="00441308">
            <w:pPr>
              <w:pStyle w:val="a3"/>
              <w:jc w:val="left"/>
              <w:rPr>
                <w:rFonts w:hAnsi="宋体" w:cs="宋体"/>
                <w:b/>
                <w:bCs/>
                <w:szCs w:val="21"/>
              </w:rPr>
            </w:pPr>
            <w:r>
              <w:rPr>
                <w:rFonts w:hAnsi="宋体" w:cs="宋体" w:hint="eastAsia"/>
              </w:rPr>
              <w:t>Solid Oral Modified-release Dosage Forms and Drug Delivery Systems</w:t>
            </w:r>
          </w:p>
        </w:tc>
        <w:tc>
          <w:tcPr>
            <w:tcW w:w="3513" w:type="dxa"/>
            <w:vAlign w:val="center"/>
          </w:tcPr>
          <w:p w14:paraId="144EDF8D" w14:textId="77777777" w:rsidR="007A7109" w:rsidRDefault="00441308">
            <w:pPr>
              <w:pStyle w:val="a3"/>
              <w:snapToGrid w:val="0"/>
              <w:jc w:val="left"/>
              <w:rPr>
                <w:rFonts w:hAnsi="宋体" w:cs="宋体"/>
              </w:rPr>
            </w:pPr>
            <w:r>
              <w:rPr>
                <w:rFonts w:hAnsi="宋体" w:cs="宋体" w:hint="eastAsia"/>
              </w:rPr>
              <w:t xml:space="preserve">Define various types of modified-release dosage forms and </w:t>
            </w:r>
            <w:proofErr w:type="spellStart"/>
            <w:proofErr w:type="gramStart"/>
            <w:r>
              <w:rPr>
                <w:rFonts w:hAnsi="宋体" w:cs="宋体" w:hint="eastAsia"/>
              </w:rPr>
              <w:t>characteristics,and</w:t>
            </w:r>
            <w:proofErr w:type="spellEnd"/>
            <w:proofErr w:type="gramEnd"/>
            <w:r>
              <w:rPr>
                <w:rFonts w:hAnsi="宋体" w:cs="宋体" w:hint="eastAsia"/>
              </w:rPr>
              <w:t xml:space="preserve"> learn how to prepare and quality control.</w:t>
            </w:r>
          </w:p>
        </w:tc>
      </w:tr>
      <w:tr w:rsidR="007A7109" w14:paraId="0CD55CA1" w14:textId="77777777">
        <w:trPr>
          <w:jc w:val="center"/>
        </w:trPr>
        <w:tc>
          <w:tcPr>
            <w:tcW w:w="1074" w:type="dxa"/>
            <w:vMerge w:val="restart"/>
            <w:vAlign w:val="center"/>
          </w:tcPr>
          <w:p w14:paraId="097C9F93" w14:textId="77777777" w:rsidR="007A7109" w:rsidRDefault="00441308">
            <w:pPr>
              <w:pStyle w:val="a3"/>
              <w:spacing w:beforeLines="50" w:before="156" w:afterLines="50" w:after="156"/>
              <w:jc w:val="center"/>
              <w:rPr>
                <w:rFonts w:hAnsi="宋体" w:cs="宋体"/>
                <w:szCs w:val="21"/>
              </w:rPr>
            </w:pPr>
            <w:r>
              <w:rPr>
                <w:rFonts w:hAnsi="宋体" w:cs="宋体" w:hint="eastAsia"/>
                <w:szCs w:val="21"/>
              </w:rPr>
              <w:t>课程目标3</w:t>
            </w:r>
          </w:p>
        </w:tc>
        <w:tc>
          <w:tcPr>
            <w:tcW w:w="1290" w:type="dxa"/>
            <w:vAlign w:val="center"/>
          </w:tcPr>
          <w:p w14:paraId="0D027950" w14:textId="77777777" w:rsidR="007A7109" w:rsidRDefault="00441308">
            <w:pPr>
              <w:pStyle w:val="a3"/>
              <w:spacing w:beforeLines="50" w:before="156" w:afterLines="50" w:after="156"/>
              <w:jc w:val="center"/>
              <w:rPr>
                <w:rFonts w:hAnsi="宋体" w:cs="宋体"/>
              </w:rPr>
            </w:pPr>
            <w:r>
              <w:rPr>
                <w:rFonts w:hAnsi="宋体" w:cs="宋体" w:hint="eastAsia"/>
                <w:szCs w:val="21"/>
              </w:rPr>
              <w:t>3.1</w:t>
            </w:r>
          </w:p>
        </w:tc>
        <w:tc>
          <w:tcPr>
            <w:tcW w:w="3190" w:type="dxa"/>
            <w:vAlign w:val="center"/>
          </w:tcPr>
          <w:p w14:paraId="32F49A4D" w14:textId="77777777" w:rsidR="007A7109" w:rsidRDefault="00441308">
            <w:pPr>
              <w:pStyle w:val="a3"/>
              <w:jc w:val="left"/>
              <w:rPr>
                <w:rFonts w:hAnsi="宋体" w:cs="宋体"/>
                <w:b/>
                <w:bCs/>
                <w:szCs w:val="21"/>
              </w:rPr>
            </w:pPr>
            <w:r>
              <w:rPr>
                <w:rFonts w:hAnsi="宋体" w:cs="宋体" w:hint="eastAsia"/>
                <w:szCs w:val="21"/>
              </w:rPr>
              <w:t>Ointments, Creams, and Gels</w:t>
            </w:r>
          </w:p>
        </w:tc>
        <w:tc>
          <w:tcPr>
            <w:tcW w:w="3513" w:type="dxa"/>
            <w:vAlign w:val="center"/>
          </w:tcPr>
          <w:p w14:paraId="6CD04433" w14:textId="77777777" w:rsidR="007A7109" w:rsidRDefault="00441308">
            <w:pPr>
              <w:pStyle w:val="a3"/>
              <w:snapToGrid w:val="0"/>
              <w:jc w:val="left"/>
              <w:rPr>
                <w:rFonts w:hAnsi="宋体" w:cs="宋体"/>
              </w:rPr>
            </w:pPr>
            <w:r>
              <w:rPr>
                <w:rFonts w:hAnsi="宋体" w:cs="宋体" w:hint="eastAsia"/>
              </w:rPr>
              <w:t>Differentiate between the various types of semisolid bases on the basis of physicochemical properties.</w:t>
            </w:r>
          </w:p>
        </w:tc>
      </w:tr>
      <w:tr w:rsidR="007A7109" w14:paraId="4E15B069" w14:textId="77777777">
        <w:trPr>
          <w:jc w:val="center"/>
        </w:trPr>
        <w:tc>
          <w:tcPr>
            <w:tcW w:w="1074" w:type="dxa"/>
            <w:vMerge/>
            <w:vAlign w:val="center"/>
          </w:tcPr>
          <w:p w14:paraId="704F48F4" w14:textId="77777777" w:rsidR="007A7109" w:rsidRDefault="007A7109">
            <w:pPr>
              <w:pStyle w:val="a3"/>
              <w:spacing w:beforeLines="50" w:before="156" w:afterLines="50" w:after="156"/>
              <w:jc w:val="center"/>
              <w:rPr>
                <w:rFonts w:hAnsi="宋体" w:cs="宋体"/>
                <w:szCs w:val="21"/>
              </w:rPr>
            </w:pPr>
          </w:p>
        </w:tc>
        <w:tc>
          <w:tcPr>
            <w:tcW w:w="1290" w:type="dxa"/>
            <w:vAlign w:val="center"/>
          </w:tcPr>
          <w:p w14:paraId="2CAEA8E2" w14:textId="77777777" w:rsidR="007A7109" w:rsidRDefault="00441308">
            <w:pPr>
              <w:pStyle w:val="a3"/>
              <w:spacing w:beforeLines="50" w:before="156" w:afterLines="50" w:after="156"/>
              <w:jc w:val="center"/>
              <w:rPr>
                <w:rFonts w:hAnsi="宋体" w:cs="宋体"/>
                <w:szCs w:val="21"/>
              </w:rPr>
            </w:pPr>
            <w:r>
              <w:rPr>
                <w:rFonts w:hAnsi="宋体" w:cs="宋体" w:hint="eastAsia"/>
                <w:szCs w:val="21"/>
              </w:rPr>
              <w:t>3.2</w:t>
            </w:r>
          </w:p>
        </w:tc>
        <w:tc>
          <w:tcPr>
            <w:tcW w:w="3190" w:type="dxa"/>
            <w:vAlign w:val="center"/>
          </w:tcPr>
          <w:p w14:paraId="4391C3D6" w14:textId="77777777" w:rsidR="007A7109" w:rsidRDefault="00441308">
            <w:pPr>
              <w:pStyle w:val="a3"/>
              <w:jc w:val="left"/>
              <w:rPr>
                <w:rFonts w:hAnsi="宋体" w:cs="宋体"/>
                <w:b/>
                <w:bCs/>
                <w:szCs w:val="21"/>
              </w:rPr>
            </w:pPr>
            <w:r>
              <w:rPr>
                <w:rFonts w:hAnsi="宋体" w:cs="宋体" w:hint="eastAsia"/>
                <w:szCs w:val="21"/>
              </w:rPr>
              <w:t>Transdermal Drug Delivery System</w:t>
            </w:r>
          </w:p>
        </w:tc>
        <w:tc>
          <w:tcPr>
            <w:tcW w:w="3513" w:type="dxa"/>
            <w:vAlign w:val="center"/>
          </w:tcPr>
          <w:p w14:paraId="4A12CB7F" w14:textId="77777777" w:rsidR="007A7109" w:rsidRDefault="00441308">
            <w:pPr>
              <w:pStyle w:val="a3"/>
              <w:snapToGrid w:val="0"/>
              <w:jc w:val="left"/>
              <w:rPr>
                <w:rFonts w:hAnsi="宋体" w:cs="宋体"/>
              </w:rPr>
            </w:pPr>
            <w:r>
              <w:rPr>
                <w:rFonts w:hAnsi="宋体" w:cs="宋体" w:hint="eastAsia"/>
              </w:rPr>
              <w:t>Definition and characteristics of transdermal drug delivery system, factors affecting transdermal drug absorption and methods of enhancing drug absorption.</w:t>
            </w:r>
          </w:p>
        </w:tc>
      </w:tr>
      <w:tr w:rsidR="007A7109" w14:paraId="2FCF6B2E" w14:textId="77777777">
        <w:trPr>
          <w:jc w:val="center"/>
        </w:trPr>
        <w:tc>
          <w:tcPr>
            <w:tcW w:w="1074" w:type="dxa"/>
            <w:vMerge/>
            <w:vAlign w:val="center"/>
          </w:tcPr>
          <w:p w14:paraId="311D8DDA" w14:textId="77777777" w:rsidR="007A7109" w:rsidRDefault="007A7109">
            <w:pPr>
              <w:pStyle w:val="a3"/>
              <w:spacing w:beforeLines="50" w:before="156" w:afterLines="50" w:after="156"/>
              <w:jc w:val="center"/>
              <w:rPr>
                <w:rFonts w:hAnsi="宋体" w:cs="宋体"/>
                <w:szCs w:val="21"/>
              </w:rPr>
            </w:pPr>
          </w:p>
        </w:tc>
        <w:tc>
          <w:tcPr>
            <w:tcW w:w="1290" w:type="dxa"/>
            <w:vAlign w:val="center"/>
          </w:tcPr>
          <w:p w14:paraId="55D7B8A3" w14:textId="77777777" w:rsidR="007A7109" w:rsidRDefault="00441308">
            <w:pPr>
              <w:pStyle w:val="a3"/>
              <w:spacing w:beforeLines="50" w:before="156" w:afterLines="50" w:after="156"/>
              <w:jc w:val="center"/>
              <w:rPr>
                <w:rFonts w:hAnsi="宋体" w:cs="宋体"/>
                <w:szCs w:val="21"/>
              </w:rPr>
            </w:pPr>
            <w:r>
              <w:rPr>
                <w:rFonts w:hAnsi="宋体" w:cs="宋体" w:hint="eastAsia"/>
                <w:szCs w:val="21"/>
              </w:rPr>
              <w:t>3.3</w:t>
            </w:r>
          </w:p>
        </w:tc>
        <w:tc>
          <w:tcPr>
            <w:tcW w:w="3190" w:type="dxa"/>
            <w:vAlign w:val="center"/>
          </w:tcPr>
          <w:p w14:paraId="4FD33A41" w14:textId="77777777" w:rsidR="007A7109" w:rsidRDefault="00441308">
            <w:pPr>
              <w:pStyle w:val="a3"/>
              <w:jc w:val="left"/>
              <w:rPr>
                <w:rFonts w:hAnsi="宋体" w:cs="宋体"/>
                <w:b/>
                <w:bCs/>
                <w:szCs w:val="21"/>
              </w:rPr>
            </w:pPr>
            <w:r>
              <w:rPr>
                <w:rFonts w:hAnsi="宋体" w:cs="宋体" w:hint="eastAsia"/>
                <w:szCs w:val="21"/>
              </w:rPr>
              <w:t>Suppositories</w:t>
            </w:r>
          </w:p>
        </w:tc>
        <w:tc>
          <w:tcPr>
            <w:tcW w:w="3513" w:type="dxa"/>
            <w:vAlign w:val="center"/>
          </w:tcPr>
          <w:p w14:paraId="756E9ECF" w14:textId="77777777" w:rsidR="007A7109" w:rsidRDefault="00441308">
            <w:pPr>
              <w:pStyle w:val="a3"/>
              <w:snapToGrid w:val="0"/>
              <w:jc w:val="left"/>
              <w:rPr>
                <w:rFonts w:hAnsi="宋体" w:cs="宋体"/>
              </w:rPr>
            </w:pPr>
            <w:r>
              <w:rPr>
                <w:rFonts w:hAnsi="宋体" w:cs="宋体" w:hint="eastAsia"/>
              </w:rPr>
              <w:t xml:space="preserve">Definition and characteristics of rectal </w:t>
            </w:r>
            <w:proofErr w:type="spellStart"/>
            <w:proofErr w:type="gramStart"/>
            <w:r>
              <w:rPr>
                <w:rFonts w:hAnsi="宋体" w:cs="宋体" w:hint="eastAsia"/>
              </w:rPr>
              <w:t>suppositories,routes</w:t>
            </w:r>
            <w:proofErr w:type="spellEnd"/>
            <w:proofErr w:type="gramEnd"/>
            <w:r>
              <w:rPr>
                <w:rFonts w:hAnsi="宋体" w:cs="宋体" w:hint="eastAsia"/>
              </w:rPr>
              <w:t xml:space="preserve"> of drug absorption, common bases, preparation methods and quality control criteria.</w:t>
            </w:r>
          </w:p>
        </w:tc>
      </w:tr>
      <w:tr w:rsidR="007A7109" w14:paraId="41113EA4" w14:textId="77777777">
        <w:trPr>
          <w:jc w:val="center"/>
        </w:trPr>
        <w:tc>
          <w:tcPr>
            <w:tcW w:w="1074" w:type="dxa"/>
            <w:vMerge w:val="restart"/>
            <w:vAlign w:val="center"/>
          </w:tcPr>
          <w:p w14:paraId="434F807A" w14:textId="77777777" w:rsidR="007A7109" w:rsidRDefault="00441308">
            <w:pPr>
              <w:pStyle w:val="a3"/>
              <w:spacing w:beforeLines="50" w:before="156" w:afterLines="50" w:after="156"/>
              <w:jc w:val="center"/>
              <w:rPr>
                <w:rFonts w:hAnsi="宋体" w:cs="宋体"/>
                <w:szCs w:val="21"/>
              </w:rPr>
            </w:pPr>
            <w:r>
              <w:rPr>
                <w:rFonts w:hAnsi="宋体" w:cs="宋体" w:hint="eastAsia"/>
                <w:szCs w:val="21"/>
              </w:rPr>
              <w:t>课程目标4</w:t>
            </w:r>
          </w:p>
        </w:tc>
        <w:tc>
          <w:tcPr>
            <w:tcW w:w="1290" w:type="dxa"/>
            <w:vAlign w:val="center"/>
          </w:tcPr>
          <w:p w14:paraId="5C00AE12" w14:textId="77777777" w:rsidR="007A7109" w:rsidRDefault="00441308">
            <w:pPr>
              <w:pStyle w:val="a3"/>
              <w:spacing w:beforeLines="50" w:before="156" w:afterLines="50" w:after="156"/>
              <w:jc w:val="center"/>
              <w:rPr>
                <w:rFonts w:hAnsi="宋体" w:cs="宋体"/>
              </w:rPr>
            </w:pPr>
            <w:r>
              <w:rPr>
                <w:rFonts w:hAnsi="宋体" w:cs="宋体" w:hint="eastAsia"/>
                <w:szCs w:val="21"/>
              </w:rPr>
              <w:t>4.1</w:t>
            </w:r>
          </w:p>
        </w:tc>
        <w:tc>
          <w:tcPr>
            <w:tcW w:w="3190" w:type="dxa"/>
            <w:vAlign w:val="center"/>
          </w:tcPr>
          <w:p w14:paraId="2122DC01" w14:textId="77777777" w:rsidR="007A7109" w:rsidRDefault="00441308">
            <w:pPr>
              <w:pStyle w:val="a3"/>
              <w:rPr>
                <w:rFonts w:hAnsi="宋体" w:cs="宋体"/>
                <w:b/>
                <w:bCs/>
                <w:szCs w:val="21"/>
              </w:rPr>
            </w:pPr>
            <w:r>
              <w:rPr>
                <w:rFonts w:hAnsi="宋体" w:cs="宋体" w:hint="eastAsia"/>
              </w:rPr>
              <w:t xml:space="preserve">Solutions </w:t>
            </w:r>
          </w:p>
        </w:tc>
        <w:tc>
          <w:tcPr>
            <w:tcW w:w="3513" w:type="dxa"/>
            <w:vAlign w:val="center"/>
          </w:tcPr>
          <w:p w14:paraId="515EE8AE" w14:textId="77777777" w:rsidR="007A7109" w:rsidRDefault="00441308">
            <w:pPr>
              <w:pStyle w:val="a3"/>
              <w:snapToGrid w:val="0"/>
              <w:jc w:val="left"/>
              <w:rPr>
                <w:rFonts w:hAnsi="宋体" w:cs="宋体"/>
              </w:rPr>
            </w:pPr>
            <w:r>
              <w:rPr>
                <w:rFonts w:hAnsi="宋体" w:cs="宋体" w:hint="eastAsia"/>
              </w:rPr>
              <w:t xml:space="preserve">Definition and determination method of drug solubility, commonly used medicinal solvents, definition and characteristics of commonly used liquid preparations, including syrup, elixir, </w:t>
            </w:r>
            <w:proofErr w:type="spellStart"/>
            <w:proofErr w:type="gramStart"/>
            <w:r>
              <w:rPr>
                <w:rFonts w:hAnsi="宋体" w:cs="宋体" w:hint="eastAsia"/>
              </w:rPr>
              <w:t>tincture;method</w:t>
            </w:r>
            <w:proofErr w:type="spellEnd"/>
            <w:proofErr w:type="gramEnd"/>
            <w:r>
              <w:rPr>
                <w:rFonts w:hAnsi="宋体" w:cs="宋体" w:hint="eastAsia"/>
              </w:rPr>
              <w:t xml:space="preserve"> of drug extraction.</w:t>
            </w:r>
          </w:p>
        </w:tc>
      </w:tr>
      <w:tr w:rsidR="007A7109" w14:paraId="4C371210" w14:textId="77777777">
        <w:trPr>
          <w:jc w:val="center"/>
        </w:trPr>
        <w:tc>
          <w:tcPr>
            <w:tcW w:w="1074" w:type="dxa"/>
            <w:vMerge/>
            <w:vAlign w:val="center"/>
          </w:tcPr>
          <w:p w14:paraId="4D9CF4D7" w14:textId="77777777" w:rsidR="007A7109" w:rsidRDefault="007A7109">
            <w:pPr>
              <w:pStyle w:val="a3"/>
              <w:spacing w:beforeLines="50" w:before="156" w:afterLines="50" w:after="156"/>
              <w:jc w:val="center"/>
              <w:rPr>
                <w:rFonts w:hAnsi="宋体" w:cs="宋体"/>
                <w:szCs w:val="21"/>
              </w:rPr>
            </w:pPr>
          </w:p>
        </w:tc>
        <w:tc>
          <w:tcPr>
            <w:tcW w:w="1290" w:type="dxa"/>
            <w:vAlign w:val="center"/>
          </w:tcPr>
          <w:p w14:paraId="1969BF17" w14:textId="77777777" w:rsidR="007A7109" w:rsidRDefault="00441308">
            <w:pPr>
              <w:pStyle w:val="a3"/>
              <w:spacing w:beforeLines="50" w:before="156" w:afterLines="50" w:after="156"/>
              <w:jc w:val="center"/>
              <w:rPr>
                <w:rFonts w:hAnsi="宋体" w:cs="宋体"/>
                <w:szCs w:val="21"/>
              </w:rPr>
            </w:pPr>
            <w:r>
              <w:rPr>
                <w:rFonts w:hAnsi="宋体" w:cs="宋体" w:hint="eastAsia"/>
                <w:szCs w:val="21"/>
              </w:rPr>
              <w:t>4.2</w:t>
            </w:r>
          </w:p>
        </w:tc>
        <w:tc>
          <w:tcPr>
            <w:tcW w:w="3190" w:type="dxa"/>
            <w:vAlign w:val="center"/>
          </w:tcPr>
          <w:p w14:paraId="08D486D0" w14:textId="77777777" w:rsidR="007A7109" w:rsidRDefault="00441308">
            <w:pPr>
              <w:pStyle w:val="a3"/>
              <w:rPr>
                <w:rFonts w:hAnsi="宋体" w:cs="宋体"/>
              </w:rPr>
            </w:pPr>
            <w:r>
              <w:rPr>
                <w:rFonts w:hAnsi="宋体" w:cs="宋体" w:hint="eastAsia"/>
              </w:rPr>
              <w:t>Disperse Systems</w:t>
            </w:r>
          </w:p>
        </w:tc>
        <w:tc>
          <w:tcPr>
            <w:tcW w:w="3513" w:type="dxa"/>
            <w:vAlign w:val="center"/>
          </w:tcPr>
          <w:p w14:paraId="5C44888B" w14:textId="77777777" w:rsidR="007A7109" w:rsidRDefault="00441308">
            <w:pPr>
              <w:pStyle w:val="a3"/>
              <w:snapToGrid w:val="0"/>
              <w:jc w:val="left"/>
              <w:rPr>
                <w:rFonts w:hAnsi="宋体" w:cs="宋体"/>
              </w:rPr>
            </w:pPr>
            <w:r>
              <w:rPr>
                <w:rFonts w:hAnsi="宋体" w:cs="宋体" w:hint="eastAsia"/>
              </w:rPr>
              <w:t>Definition and characteristics of suspensions, emulsions, gels and magma, factors affecting the stability of suspensions, emulsion formation theory and existing stability problems, terms related to rheology.</w:t>
            </w:r>
          </w:p>
        </w:tc>
      </w:tr>
      <w:tr w:rsidR="007A7109" w14:paraId="4671E4F4" w14:textId="77777777">
        <w:trPr>
          <w:jc w:val="center"/>
        </w:trPr>
        <w:tc>
          <w:tcPr>
            <w:tcW w:w="1074" w:type="dxa"/>
            <w:vMerge/>
            <w:vAlign w:val="center"/>
          </w:tcPr>
          <w:p w14:paraId="77BCDA48" w14:textId="77777777" w:rsidR="007A7109" w:rsidRDefault="007A7109">
            <w:pPr>
              <w:pStyle w:val="a3"/>
              <w:spacing w:beforeLines="50" w:before="156" w:afterLines="50" w:after="156"/>
              <w:jc w:val="center"/>
              <w:rPr>
                <w:rFonts w:hAnsi="宋体" w:cs="宋体"/>
                <w:szCs w:val="21"/>
              </w:rPr>
            </w:pPr>
          </w:p>
        </w:tc>
        <w:tc>
          <w:tcPr>
            <w:tcW w:w="1290" w:type="dxa"/>
            <w:vAlign w:val="center"/>
          </w:tcPr>
          <w:p w14:paraId="230F00A2" w14:textId="77777777" w:rsidR="007A7109" w:rsidRDefault="00441308">
            <w:pPr>
              <w:pStyle w:val="a3"/>
              <w:spacing w:beforeLines="50" w:before="156" w:afterLines="50" w:after="156"/>
              <w:jc w:val="center"/>
              <w:rPr>
                <w:rFonts w:hAnsi="宋体" w:cs="宋体"/>
                <w:szCs w:val="21"/>
              </w:rPr>
            </w:pPr>
            <w:r>
              <w:rPr>
                <w:rFonts w:hAnsi="宋体" w:cs="宋体" w:hint="eastAsia"/>
                <w:szCs w:val="21"/>
              </w:rPr>
              <w:t>4.3</w:t>
            </w:r>
          </w:p>
        </w:tc>
        <w:tc>
          <w:tcPr>
            <w:tcW w:w="3190" w:type="dxa"/>
            <w:vAlign w:val="center"/>
          </w:tcPr>
          <w:p w14:paraId="1197FFBA" w14:textId="77777777" w:rsidR="007A7109" w:rsidRDefault="00441308">
            <w:pPr>
              <w:pStyle w:val="a3"/>
              <w:rPr>
                <w:rFonts w:hAnsi="宋体" w:cs="宋体"/>
              </w:rPr>
            </w:pPr>
            <w:proofErr w:type="spellStart"/>
            <w:r>
              <w:rPr>
                <w:rFonts w:hAnsi="宋体" w:cs="宋体" w:hint="eastAsia"/>
              </w:rPr>
              <w:t>Parenterals</w:t>
            </w:r>
            <w:proofErr w:type="spellEnd"/>
            <w:r>
              <w:rPr>
                <w:rFonts w:hAnsi="宋体" w:cs="宋体" w:hint="eastAsia"/>
              </w:rPr>
              <w:t xml:space="preserve"> </w:t>
            </w:r>
          </w:p>
        </w:tc>
        <w:tc>
          <w:tcPr>
            <w:tcW w:w="3513" w:type="dxa"/>
            <w:vAlign w:val="center"/>
          </w:tcPr>
          <w:p w14:paraId="0F3A30E1" w14:textId="77777777" w:rsidR="007A7109" w:rsidRDefault="00441308">
            <w:pPr>
              <w:pStyle w:val="a3"/>
              <w:snapToGrid w:val="0"/>
              <w:jc w:val="left"/>
              <w:rPr>
                <w:rFonts w:hAnsi="宋体" w:cs="宋体"/>
              </w:rPr>
            </w:pPr>
            <w:r>
              <w:rPr>
                <w:rFonts w:hAnsi="宋体" w:cs="宋体" w:hint="eastAsia"/>
              </w:rPr>
              <w:t xml:space="preserve">Definition, classification, characteristics and route of </w:t>
            </w:r>
            <w:r>
              <w:rPr>
                <w:rFonts w:hAnsi="宋体" w:cs="宋体" w:hint="eastAsia"/>
              </w:rPr>
              <w:lastRenderedPageBreak/>
              <w:t>drug injection, concept of isotonic and osmolarity, sterilization method, preparation process of various injection.</w:t>
            </w:r>
          </w:p>
        </w:tc>
      </w:tr>
      <w:tr w:rsidR="007A7109" w14:paraId="6C1044C2" w14:textId="77777777">
        <w:trPr>
          <w:jc w:val="center"/>
        </w:trPr>
        <w:tc>
          <w:tcPr>
            <w:tcW w:w="1074" w:type="dxa"/>
            <w:vMerge/>
            <w:vAlign w:val="center"/>
          </w:tcPr>
          <w:p w14:paraId="1A694DD8" w14:textId="77777777" w:rsidR="007A7109" w:rsidRDefault="007A7109">
            <w:pPr>
              <w:pStyle w:val="a3"/>
              <w:spacing w:beforeLines="50" w:before="156" w:afterLines="50" w:after="156"/>
              <w:jc w:val="center"/>
              <w:rPr>
                <w:rFonts w:hAnsi="宋体" w:cs="宋体"/>
                <w:szCs w:val="21"/>
              </w:rPr>
            </w:pPr>
          </w:p>
        </w:tc>
        <w:tc>
          <w:tcPr>
            <w:tcW w:w="1290" w:type="dxa"/>
            <w:vAlign w:val="center"/>
          </w:tcPr>
          <w:p w14:paraId="54DC0BD8" w14:textId="77777777" w:rsidR="007A7109" w:rsidRDefault="00441308">
            <w:pPr>
              <w:pStyle w:val="a3"/>
              <w:spacing w:beforeLines="50" w:before="156" w:afterLines="50" w:after="156"/>
              <w:jc w:val="center"/>
              <w:rPr>
                <w:rFonts w:hAnsi="宋体" w:cs="宋体"/>
                <w:szCs w:val="21"/>
              </w:rPr>
            </w:pPr>
            <w:r>
              <w:rPr>
                <w:rFonts w:hAnsi="宋体" w:cs="宋体" w:hint="eastAsia"/>
                <w:szCs w:val="21"/>
              </w:rPr>
              <w:t>4.4</w:t>
            </w:r>
          </w:p>
        </w:tc>
        <w:tc>
          <w:tcPr>
            <w:tcW w:w="3190" w:type="dxa"/>
            <w:vAlign w:val="center"/>
          </w:tcPr>
          <w:p w14:paraId="18BF3609" w14:textId="77777777" w:rsidR="007A7109" w:rsidRDefault="00441308">
            <w:pPr>
              <w:pStyle w:val="a3"/>
              <w:jc w:val="left"/>
              <w:rPr>
                <w:rFonts w:hAnsi="宋体" w:cs="宋体"/>
              </w:rPr>
            </w:pPr>
            <w:r>
              <w:rPr>
                <w:rFonts w:hAnsi="宋体" w:cs="宋体" w:hint="eastAsia"/>
              </w:rPr>
              <w:t>Special solutions and suspensions</w:t>
            </w:r>
          </w:p>
        </w:tc>
        <w:tc>
          <w:tcPr>
            <w:tcW w:w="3513" w:type="dxa"/>
            <w:vAlign w:val="center"/>
          </w:tcPr>
          <w:p w14:paraId="7A88C591" w14:textId="77777777" w:rsidR="007A7109" w:rsidRDefault="00441308">
            <w:pPr>
              <w:pStyle w:val="a3"/>
              <w:snapToGrid w:val="0"/>
              <w:jc w:val="left"/>
              <w:rPr>
                <w:rFonts w:hAnsi="宋体" w:cs="宋体"/>
              </w:rPr>
            </w:pPr>
            <w:r>
              <w:rPr>
                <w:rFonts w:hAnsi="宋体" w:cs="宋体" w:hint="eastAsia"/>
              </w:rPr>
              <w:t>Describe the meaning and specific properties of ophthalmic, nasal, and inhalation drug delivery.</w:t>
            </w:r>
          </w:p>
        </w:tc>
      </w:tr>
      <w:tr w:rsidR="007A7109" w14:paraId="3972EC66" w14:textId="77777777">
        <w:trPr>
          <w:jc w:val="center"/>
        </w:trPr>
        <w:tc>
          <w:tcPr>
            <w:tcW w:w="1074" w:type="dxa"/>
            <w:vMerge w:val="restart"/>
            <w:vAlign w:val="center"/>
          </w:tcPr>
          <w:p w14:paraId="472AB4B2" w14:textId="77777777" w:rsidR="007A7109" w:rsidRDefault="00441308">
            <w:pPr>
              <w:pStyle w:val="a3"/>
              <w:spacing w:beforeLines="50" w:before="156" w:afterLines="50" w:after="156"/>
              <w:jc w:val="center"/>
              <w:rPr>
                <w:rFonts w:hAnsi="宋体" w:cs="宋体"/>
                <w:szCs w:val="21"/>
              </w:rPr>
            </w:pPr>
            <w:r>
              <w:rPr>
                <w:rFonts w:hAnsi="宋体" w:cs="宋体" w:hint="eastAsia"/>
                <w:szCs w:val="21"/>
              </w:rPr>
              <w:t>课程目标5</w:t>
            </w:r>
          </w:p>
        </w:tc>
        <w:tc>
          <w:tcPr>
            <w:tcW w:w="1290" w:type="dxa"/>
            <w:vAlign w:val="center"/>
          </w:tcPr>
          <w:p w14:paraId="4C62F1FF" w14:textId="77777777" w:rsidR="007A7109" w:rsidRDefault="00441308">
            <w:pPr>
              <w:pStyle w:val="a3"/>
              <w:spacing w:beforeLines="50" w:before="156" w:afterLines="50" w:after="156"/>
              <w:jc w:val="center"/>
              <w:rPr>
                <w:rFonts w:hAnsi="宋体" w:cs="宋体"/>
                <w:szCs w:val="21"/>
              </w:rPr>
            </w:pPr>
            <w:r>
              <w:rPr>
                <w:rFonts w:hAnsi="宋体" w:cs="宋体" w:hint="eastAsia"/>
                <w:szCs w:val="21"/>
              </w:rPr>
              <w:t>5.1</w:t>
            </w:r>
          </w:p>
        </w:tc>
        <w:tc>
          <w:tcPr>
            <w:tcW w:w="3190" w:type="dxa"/>
            <w:vAlign w:val="center"/>
          </w:tcPr>
          <w:p w14:paraId="0AEA9B9B" w14:textId="77777777" w:rsidR="007A7109" w:rsidRDefault="00441308">
            <w:pPr>
              <w:pStyle w:val="a3"/>
              <w:rPr>
                <w:rFonts w:hAnsi="宋体" w:cs="宋体"/>
                <w:b/>
                <w:bCs/>
                <w:szCs w:val="21"/>
              </w:rPr>
            </w:pPr>
            <w:r>
              <w:rPr>
                <w:rFonts w:hAnsi="宋体" w:cs="宋体" w:hint="eastAsia"/>
              </w:rPr>
              <w:t>Radiopharmaceuticals</w:t>
            </w:r>
          </w:p>
        </w:tc>
        <w:tc>
          <w:tcPr>
            <w:tcW w:w="3513" w:type="dxa"/>
            <w:vAlign w:val="center"/>
          </w:tcPr>
          <w:p w14:paraId="65604639" w14:textId="77777777" w:rsidR="007A7109" w:rsidRDefault="00441308">
            <w:pPr>
              <w:pStyle w:val="a3"/>
              <w:snapToGrid w:val="0"/>
              <w:jc w:val="left"/>
              <w:rPr>
                <w:rFonts w:hAnsi="宋体" w:cs="宋体"/>
              </w:rPr>
            </w:pPr>
            <w:r>
              <w:rPr>
                <w:rFonts w:hAnsi="宋体" w:cs="宋体" w:hint="eastAsia"/>
              </w:rPr>
              <w:t>Preliminary understand the definition and classes of radiopharmaceuticals.</w:t>
            </w:r>
          </w:p>
        </w:tc>
      </w:tr>
      <w:tr w:rsidR="007A7109" w14:paraId="183FDB57" w14:textId="77777777">
        <w:trPr>
          <w:jc w:val="center"/>
        </w:trPr>
        <w:tc>
          <w:tcPr>
            <w:tcW w:w="1074" w:type="dxa"/>
            <w:vMerge/>
            <w:vAlign w:val="center"/>
          </w:tcPr>
          <w:p w14:paraId="08E3C9EB" w14:textId="77777777" w:rsidR="007A7109" w:rsidRDefault="007A7109">
            <w:pPr>
              <w:pStyle w:val="a3"/>
              <w:spacing w:beforeLines="50" w:before="156" w:afterLines="50" w:after="156"/>
              <w:jc w:val="center"/>
              <w:rPr>
                <w:rFonts w:hAnsi="宋体" w:cs="宋体"/>
                <w:szCs w:val="21"/>
              </w:rPr>
            </w:pPr>
          </w:p>
        </w:tc>
        <w:tc>
          <w:tcPr>
            <w:tcW w:w="1290" w:type="dxa"/>
            <w:vAlign w:val="center"/>
          </w:tcPr>
          <w:p w14:paraId="25C5ED14" w14:textId="77777777" w:rsidR="007A7109" w:rsidRDefault="00441308">
            <w:pPr>
              <w:pStyle w:val="a3"/>
              <w:spacing w:beforeLines="50" w:before="156" w:afterLines="50" w:after="156"/>
              <w:jc w:val="center"/>
              <w:rPr>
                <w:rFonts w:hAnsi="宋体" w:cs="宋体"/>
                <w:szCs w:val="21"/>
              </w:rPr>
            </w:pPr>
            <w:r>
              <w:rPr>
                <w:rFonts w:hAnsi="宋体" w:cs="宋体" w:hint="eastAsia"/>
                <w:szCs w:val="21"/>
              </w:rPr>
              <w:t>5.2</w:t>
            </w:r>
          </w:p>
        </w:tc>
        <w:tc>
          <w:tcPr>
            <w:tcW w:w="3190" w:type="dxa"/>
            <w:vAlign w:val="center"/>
          </w:tcPr>
          <w:p w14:paraId="3524CE4A" w14:textId="77777777" w:rsidR="007A7109" w:rsidRDefault="00441308">
            <w:pPr>
              <w:pStyle w:val="a3"/>
              <w:rPr>
                <w:rFonts w:hAnsi="宋体" w:cs="宋体"/>
              </w:rPr>
            </w:pPr>
            <w:r>
              <w:rPr>
                <w:rFonts w:hAnsi="宋体" w:cs="宋体" w:hint="eastAsia"/>
              </w:rPr>
              <w:t>Products of Biotechnology</w:t>
            </w:r>
          </w:p>
        </w:tc>
        <w:tc>
          <w:tcPr>
            <w:tcW w:w="3513" w:type="dxa"/>
            <w:vAlign w:val="center"/>
          </w:tcPr>
          <w:p w14:paraId="600AC54C" w14:textId="77777777" w:rsidR="007A7109" w:rsidRDefault="00441308">
            <w:pPr>
              <w:pStyle w:val="a3"/>
              <w:snapToGrid w:val="0"/>
              <w:jc w:val="left"/>
              <w:rPr>
                <w:rFonts w:hAnsi="宋体" w:cs="宋体"/>
              </w:rPr>
            </w:pPr>
            <w:r>
              <w:rPr>
                <w:rFonts w:hAnsi="宋体" w:cs="宋体" w:hint="eastAsia"/>
              </w:rPr>
              <w:t>Understand the definition and research progress of the products of biotechnology.</w:t>
            </w:r>
          </w:p>
        </w:tc>
      </w:tr>
      <w:tr w:rsidR="007A7109" w14:paraId="55E97D74" w14:textId="77777777">
        <w:trPr>
          <w:jc w:val="center"/>
        </w:trPr>
        <w:tc>
          <w:tcPr>
            <w:tcW w:w="1074" w:type="dxa"/>
            <w:vMerge/>
            <w:vAlign w:val="center"/>
          </w:tcPr>
          <w:p w14:paraId="64CE4D34" w14:textId="77777777" w:rsidR="007A7109" w:rsidRDefault="007A7109">
            <w:pPr>
              <w:pStyle w:val="a3"/>
              <w:spacing w:beforeLines="50" w:before="156" w:afterLines="50" w:after="156"/>
              <w:jc w:val="center"/>
              <w:rPr>
                <w:rFonts w:hAnsi="宋体" w:cs="宋体"/>
                <w:szCs w:val="21"/>
              </w:rPr>
            </w:pPr>
          </w:p>
        </w:tc>
        <w:tc>
          <w:tcPr>
            <w:tcW w:w="1290" w:type="dxa"/>
            <w:vAlign w:val="center"/>
          </w:tcPr>
          <w:p w14:paraId="5974B15C" w14:textId="77777777" w:rsidR="007A7109" w:rsidRDefault="00441308">
            <w:pPr>
              <w:pStyle w:val="a3"/>
              <w:spacing w:beforeLines="50" w:before="156" w:afterLines="50" w:after="156"/>
              <w:jc w:val="center"/>
              <w:rPr>
                <w:rFonts w:hAnsi="宋体" w:cs="宋体"/>
                <w:szCs w:val="21"/>
              </w:rPr>
            </w:pPr>
            <w:r>
              <w:rPr>
                <w:rFonts w:hAnsi="宋体" w:cs="宋体" w:hint="eastAsia"/>
                <w:szCs w:val="21"/>
              </w:rPr>
              <w:t>5.3</w:t>
            </w:r>
          </w:p>
        </w:tc>
        <w:tc>
          <w:tcPr>
            <w:tcW w:w="3190" w:type="dxa"/>
            <w:vAlign w:val="center"/>
          </w:tcPr>
          <w:p w14:paraId="6CC4FEB8" w14:textId="77777777" w:rsidR="007A7109" w:rsidRDefault="00441308">
            <w:pPr>
              <w:pStyle w:val="a3"/>
              <w:rPr>
                <w:rFonts w:hAnsi="宋体" w:cs="宋体"/>
              </w:rPr>
            </w:pPr>
            <w:r>
              <w:rPr>
                <w:rFonts w:hAnsi="宋体" w:cs="宋体" w:hint="eastAsia"/>
              </w:rPr>
              <w:t>Novel Dosage Forms and Drug Delivery Technologies</w:t>
            </w:r>
          </w:p>
        </w:tc>
        <w:tc>
          <w:tcPr>
            <w:tcW w:w="3513" w:type="dxa"/>
            <w:vAlign w:val="center"/>
          </w:tcPr>
          <w:p w14:paraId="5C6CD30D" w14:textId="77777777" w:rsidR="007A7109" w:rsidRDefault="00441308">
            <w:pPr>
              <w:pStyle w:val="a3"/>
              <w:snapToGrid w:val="0"/>
              <w:jc w:val="left"/>
              <w:rPr>
                <w:rFonts w:hAnsi="宋体" w:cs="宋体"/>
              </w:rPr>
            </w:pPr>
            <w:r>
              <w:rPr>
                <w:rFonts w:hAnsi="宋体" w:cs="宋体" w:hint="eastAsia"/>
              </w:rPr>
              <w:t>Understand and list the definition and development of the new and innovative drug delivery systems.</w:t>
            </w:r>
          </w:p>
        </w:tc>
      </w:tr>
    </w:tbl>
    <w:p w14:paraId="797E9BE9" w14:textId="36693F0C" w:rsidR="007A7109" w:rsidRDefault="00441308">
      <w:pPr>
        <w:spacing w:beforeLines="50" w:before="156" w:afterLines="50" w:after="156"/>
        <w:ind w:firstLineChars="200" w:firstLine="562"/>
        <w:outlineLvl w:val="0"/>
        <w:rPr>
          <w:rFonts w:ascii="宋体" w:eastAsia="宋体" w:hAnsi="宋体" w:cs="宋体"/>
          <w:b/>
          <w:sz w:val="28"/>
          <w:szCs w:val="28"/>
        </w:rPr>
      </w:pPr>
      <w:r>
        <w:rPr>
          <w:rFonts w:ascii="宋体" w:eastAsia="宋体" w:hAnsi="宋体" w:cs="宋体" w:hint="eastAsia"/>
          <w:b/>
          <w:sz w:val="28"/>
          <w:szCs w:val="28"/>
        </w:rPr>
        <w:t>三、教学内容</w:t>
      </w:r>
    </w:p>
    <w:p w14:paraId="09303282" w14:textId="77777777" w:rsidR="007A7109" w:rsidRDefault="00441308">
      <w:pPr>
        <w:widowControl/>
        <w:spacing w:beforeLines="50" w:before="156" w:afterLines="50" w:after="156"/>
        <w:ind w:firstLineChars="200" w:firstLine="482"/>
        <w:jc w:val="left"/>
        <w:rPr>
          <w:rFonts w:ascii="宋体" w:eastAsia="宋体" w:hAnsi="宋体" w:cs="宋体"/>
        </w:rPr>
      </w:pPr>
      <w:r>
        <w:rPr>
          <w:rFonts w:ascii="黑体" w:eastAsia="黑体" w:hAnsi="黑体" w:cs="黑体" w:hint="eastAsia"/>
          <w:b/>
          <w:sz w:val="24"/>
          <w:szCs w:val="24"/>
        </w:rPr>
        <w:t>第一章 Introduction to Drugs and Pharmacy</w:t>
      </w:r>
    </w:p>
    <w:p w14:paraId="190E5841" w14:textId="7EA47317"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1.教学目标</w:t>
      </w:r>
    </w:p>
    <w:p w14:paraId="565C83D6" w14:textId="77777777"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 xml:space="preserve">Define the pharmacy, pharmaceutics and pharmacopoeia, the contents of pharmaceutical care, the ethical code for pharmaceutical </w:t>
      </w:r>
      <w:proofErr w:type="spellStart"/>
      <w:proofErr w:type="gramStart"/>
      <w:r>
        <w:rPr>
          <w:rFonts w:ascii="宋体" w:eastAsia="宋体" w:hAnsi="宋体" w:cs="宋体" w:hint="eastAsia"/>
          <w:szCs w:val="21"/>
        </w:rPr>
        <w:t>researchers,understand</w:t>
      </w:r>
      <w:proofErr w:type="spellEnd"/>
      <w:proofErr w:type="gramEnd"/>
      <w:r>
        <w:rPr>
          <w:rFonts w:ascii="宋体" w:eastAsia="宋体" w:hAnsi="宋体" w:cs="宋体" w:hint="eastAsia"/>
          <w:szCs w:val="21"/>
        </w:rPr>
        <w:t xml:space="preserve"> the regulations and laws related to drug administration.</w:t>
      </w:r>
    </w:p>
    <w:p w14:paraId="363A9ADC"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0153B5E7"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教学重点：Definition of pharmaceutics, pharmacopoeia, </w:t>
      </w:r>
      <w:r>
        <w:rPr>
          <w:rFonts w:ascii="宋体" w:eastAsia="宋体" w:hAnsi="宋体" w:cs="宋体" w:hint="eastAsia"/>
          <w:szCs w:val="21"/>
        </w:rPr>
        <w:t>pharmaceutical care.</w:t>
      </w:r>
    </w:p>
    <w:p w14:paraId="03761971"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教学难点：T</w:t>
      </w:r>
      <w:r>
        <w:rPr>
          <w:rFonts w:ascii="宋体" w:eastAsia="宋体" w:hAnsi="宋体" w:cs="宋体" w:hint="eastAsia"/>
          <w:szCs w:val="21"/>
        </w:rPr>
        <w:t xml:space="preserve">he regulations and laws related to drug administration, pharmaceutical care. </w:t>
      </w:r>
    </w:p>
    <w:p w14:paraId="64BAB235"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69537C64"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 The heritage of pharmacy, (2) Drug standards, (3) D</w:t>
      </w:r>
      <w:r>
        <w:rPr>
          <w:rFonts w:ascii="宋体" w:eastAsia="宋体" w:hAnsi="宋体" w:cs="宋体"/>
          <w:color w:val="000000"/>
          <w:kern w:val="0"/>
          <w:szCs w:val="21"/>
        </w:rPr>
        <w:t>rug regulation and control</w:t>
      </w:r>
      <w:r>
        <w:rPr>
          <w:rFonts w:ascii="宋体" w:eastAsia="宋体" w:hAnsi="宋体" w:cs="宋体" w:hint="eastAsia"/>
          <w:color w:val="000000"/>
          <w:kern w:val="0"/>
          <w:szCs w:val="21"/>
        </w:rPr>
        <w:t>, (4) T</w:t>
      </w:r>
      <w:r>
        <w:rPr>
          <w:rFonts w:ascii="宋体" w:eastAsia="宋体" w:hAnsi="宋体" w:cs="宋体"/>
          <w:color w:val="000000"/>
          <w:kern w:val="0"/>
          <w:szCs w:val="21"/>
        </w:rPr>
        <w:t>he pharmacist's contemporary role</w:t>
      </w:r>
      <w:r>
        <w:rPr>
          <w:rFonts w:ascii="宋体" w:eastAsia="宋体" w:hAnsi="宋体" w:cs="宋体" w:hint="eastAsia"/>
          <w:color w:val="000000"/>
          <w:kern w:val="0"/>
          <w:szCs w:val="21"/>
        </w:rPr>
        <w:t>, (5) C</w:t>
      </w:r>
      <w:r>
        <w:rPr>
          <w:rFonts w:ascii="宋体" w:eastAsia="宋体" w:hAnsi="宋体" w:cs="宋体"/>
          <w:color w:val="000000"/>
          <w:kern w:val="0"/>
          <w:szCs w:val="21"/>
        </w:rPr>
        <w:t xml:space="preserve">ode of ethics for pharmacists of the </w:t>
      </w:r>
      <w:r>
        <w:rPr>
          <w:rFonts w:ascii="宋体" w:eastAsia="宋体" w:hAnsi="宋体" w:cs="宋体" w:hint="eastAsia"/>
          <w:color w:val="000000"/>
          <w:kern w:val="0"/>
          <w:szCs w:val="21"/>
        </w:rPr>
        <w:t>American</w:t>
      </w:r>
      <w:r>
        <w:rPr>
          <w:rFonts w:ascii="宋体" w:eastAsia="宋体" w:hAnsi="宋体" w:cs="宋体"/>
          <w:color w:val="000000"/>
          <w:kern w:val="0"/>
          <w:szCs w:val="21"/>
        </w:rPr>
        <w:t xml:space="preserve"> Pharmacists Association</w:t>
      </w:r>
      <w:r>
        <w:rPr>
          <w:rFonts w:ascii="宋体" w:eastAsia="宋体" w:hAnsi="宋体" w:cs="宋体" w:hint="eastAsia"/>
          <w:color w:val="000000"/>
          <w:kern w:val="0"/>
          <w:szCs w:val="21"/>
        </w:rPr>
        <w:t>, (6) C</w:t>
      </w:r>
      <w:r>
        <w:rPr>
          <w:rFonts w:ascii="宋体" w:eastAsia="宋体" w:hAnsi="宋体" w:cs="宋体"/>
          <w:color w:val="000000"/>
          <w:kern w:val="0"/>
          <w:szCs w:val="21"/>
        </w:rPr>
        <w:t xml:space="preserve">ode of ethics of the </w:t>
      </w:r>
      <w:r>
        <w:rPr>
          <w:rFonts w:ascii="宋体" w:eastAsia="宋体" w:hAnsi="宋体" w:cs="宋体" w:hint="eastAsia"/>
          <w:color w:val="000000"/>
          <w:kern w:val="0"/>
          <w:szCs w:val="21"/>
        </w:rPr>
        <w:t>American</w:t>
      </w:r>
      <w:r>
        <w:rPr>
          <w:rFonts w:ascii="宋体" w:eastAsia="宋体" w:hAnsi="宋体" w:cs="宋体"/>
          <w:color w:val="000000"/>
          <w:kern w:val="0"/>
          <w:szCs w:val="21"/>
        </w:rPr>
        <w:t xml:space="preserve"> Association </w:t>
      </w:r>
      <w:r>
        <w:rPr>
          <w:rFonts w:ascii="宋体" w:eastAsia="宋体" w:hAnsi="宋体" w:cs="宋体" w:hint="eastAsia"/>
          <w:color w:val="000000"/>
          <w:kern w:val="0"/>
          <w:szCs w:val="21"/>
        </w:rPr>
        <w:t>o</w:t>
      </w:r>
      <w:r>
        <w:rPr>
          <w:rFonts w:ascii="宋体" w:eastAsia="宋体" w:hAnsi="宋体" w:cs="宋体"/>
          <w:color w:val="000000"/>
          <w:kern w:val="0"/>
          <w:szCs w:val="21"/>
        </w:rPr>
        <w:t>f Pharmaceutical Scientists</w:t>
      </w:r>
      <w:r>
        <w:rPr>
          <w:rFonts w:ascii="宋体" w:eastAsia="宋体" w:hAnsi="宋体" w:cs="宋体" w:hint="eastAsia"/>
          <w:color w:val="000000"/>
          <w:kern w:val="0"/>
          <w:szCs w:val="21"/>
        </w:rPr>
        <w:t>.</w:t>
      </w:r>
      <w:r>
        <w:rPr>
          <w:rFonts w:ascii="宋体" w:eastAsia="宋体" w:hAnsi="宋体" w:cs="宋体"/>
          <w:color w:val="000000"/>
          <w:kern w:val="0"/>
          <w:szCs w:val="21"/>
        </w:rPr>
        <w:t xml:space="preserve"> </w:t>
      </w:r>
    </w:p>
    <w:p w14:paraId="42D800D0"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73A40865"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 Teaching method: Relevant concepts and theoretical framework.</w:t>
      </w:r>
    </w:p>
    <w:p w14:paraId="76E30CEA"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 Discussion method: The use of heuristic teaching.</w:t>
      </w:r>
    </w:p>
    <w:p w14:paraId="7F736185"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0871168B"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Quick summary test and discuss selected frequently asked questions.</w:t>
      </w:r>
    </w:p>
    <w:p w14:paraId="757A8345" w14:textId="77777777" w:rsidR="007A7109" w:rsidRDefault="00441308">
      <w:pPr>
        <w:widowControl/>
        <w:spacing w:beforeLines="50" w:before="156" w:afterLines="50" w:after="156"/>
        <w:ind w:firstLineChars="200" w:firstLine="482"/>
        <w:jc w:val="left"/>
        <w:rPr>
          <w:rFonts w:ascii="黑体" w:eastAsia="黑体" w:hAnsi="黑体" w:cs="黑体"/>
          <w:color w:val="000000"/>
          <w:kern w:val="0"/>
          <w:sz w:val="24"/>
          <w:szCs w:val="24"/>
        </w:rPr>
      </w:pPr>
      <w:r>
        <w:rPr>
          <w:rFonts w:ascii="黑体" w:eastAsia="黑体" w:hAnsi="黑体" w:cs="黑体" w:hint="eastAsia"/>
          <w:b/>
          <w:sz w:val="24"/>
          <w:szCs w:val="24"/>
        </w:rPr>
        <w:lastRenderedPageBreak/>
        <w:t>第二章 New Drug Development and Approval Process</w:t>
      </w:r>
    </w:p>
    <w:p w14:paraId="780AF7C8" w14:textId="05E0415B"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57D0AE76" w14:textId="77777777"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Define an investigational new drug (IND) application from a new drug application (NDA), understand the differences between phase I, phase II, phase III, and phase IV clinical trials，International Conference on Harmonization (ICH) of technical requirements for registration of pharmaceuticals for human use.</w:t>
      </w:r>
    </w:p>
    <w:p w14:paraId="7BC1D9FA"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56D4485A"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教学重点：Drug research and development process, Early formulation studies, IND, NDA, ANDA, ICH</w:t>
      </w:r>
    </w:p>
    <w:p w14:paraId="28E87A57"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教学难点：How to know the research contents during the new drug application and development? Understanding and following normative technical guideline based on the </w:t>
      </w:r>
      <w:proofErr w:type="spellStart"/>
      <w:r>
        <w:rPr>
          <w:rFonts w:ascii="宋体" w:eastAsia="宋体" w:hAnsi="宋体" w:cs="宋体" w:hint="eastAsia"/>
          <w:color w:val="000000"/>
          <w:kern w:val="0"/>
          <w:szCs w:val="21"/>
        </w:rPr>
        <w:t>pharmacodymics</w:t>
      </w:r>
      <w:proofErr w:type="spellEnd"/>
      <w:r>
        <w:rPr>
          <w:rFonts w:ascii="宋体" w:eastAsia="宋体" w:hAnsi="宋体" w:cs="宋体" w:hint="eastAsia"/>
          <w:color w:val="000000"/>
          <w:kern w:val="0"/>
          <w:szCs w:val="21"/>
        </w:rPr>
        <w:t xml:space="preserve"> and physicochemical properties of a new chemical entity. </w:t>
      </w:r>
    </w:p>
    <w:p w14:paraId="79AA26AE" w14:textId="77777777"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14:paraId="0F9AE191"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 Drug discovery and drug design, (2) Biologic characterization, (3) Early formulation studies, (4) The investigational new drug application, (5) Clinical study registry, (6) The new drug application, (7) Supplemental, abbreviated, and other applications, (</w:t>
      </w:r>
      <w:proofErr w:type="gramStart"/>
      <w:r>
        <w:rPr>
          <w:rFonts w:ascii="宋体" w:eastAsia="宋体" w:hAnsi="宋体" w:cs="宋体" w:hint="eastAsia"/>
          <w:color w:val="000000"/>
          <w:kern w:val="0"/>
          <w:szCs w:val="21"/>
        </w:rPr>
        <w:t>8)International</w:t>
      </w:r>
      <w:proofErr w:type="gramEnd"/>
      <w:r>
        <w:rPr>
          <w:rFonts w:ascii="宋体" w:eastAsia="宋体" w:hAnsi="宋体" w:cs="宋体" w:hint="eastAsia"/>
          <w:color w:val="000000"/>
          <w:kern w:val="0"/>
          <w:szCs w:val="21"/>
        </w:rPr>
        <w:t xml:space="preserve"> Conference on Harmonization of technical requirements for registration of pharmaceuticals for human use.</w:t>
      </w:r>
    </w:p>
    <w:p w14:paraId="43CC30FF"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0B807EC2"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 Teaching method: Relevant concepts and theoretical framework, combined with typical drug examples.</w:t>
      </w:r>
    </w:p>
    <w:p w14:paraId="5B8B7CF7"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 Discussion method: Flipped classroom was encouraged.</w:t>
      </w:r>
    </w:p>
    <w:p w14:paraId="1145FB2E"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44C1D952"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Quick summary test and discuss selected frequently asked questions.</w:t>
      </w:r>
    </w:p>
    <w:p w14:paraId="5BBAEED0" w14:textId="77777777" w:rsidR="007A7109" w:rsidRDefault="00441308">
      <w:pPr>
        <w:widowControl/>
        <w:spacing w:beforeLines="50" w:before="156" w:afterLines="50" w:after="156"/>
        <w:ind w:firstLineChars="200" w:firstLine="482"/>
        <w:jc w:val="left"/>
        <w:rPr>
          <w:rFonts w:ascii="黑体" w:eastAsia="黑体" w:hAnsi="黑体" w:cs="黑体"/>
          <w:b/>
          <w:sz w:val="24"/>
          <w:szCs w:val="24"/>
        </w:rPr>
      </w:pPr>
      <w:r>
        <w:rPr>
          <w:rFonts w:ascii="黑体" w:eastAsia="黑体" w:hAnsi="黑体" w:cs="黑体" w:hint="eastAsia"/>
          <w:b/>
          <w:sz w:val="24"/>
          <w:szCs w:val="24"/>
        </w:rPr>
        <w:t>第三章 Current Good Manufacturing Practices and Current Good</w:t>
      </w:r>
    </w:p>
    <w:p w14:paraId="2D687B1A" w14:textId="0737E740" w:rsidR="007A7109" w:rsidRDefault="00441308">
      <w:pPr>
        <w:widowControl/>
        <w:spacing w:beforeLines="50" w:before="156" w:afterLines="50" w:after="156"/>
        <w:ind w:firstLineChars="200" w:firstLine="482"/>
        <w:jc w:val="left"/>
        <w:rPr>
          <w:rFonts w:ascii="黑体" w:eastAsia="黑体" w:hAnsi="黑体" w:cs="黑体"/>
          <w:sz w:val="24"/>
          <w:szCs w:val="24"/>
        </w:rPr>
      </w:pPr>
      <w:r>
        <w:rPr>
          <w:rFonts w:ascii="黑体" w:eastAsia="黑体" w:hAnsi="黑体" w:cs="黑体" w:hint="eastAsia"/>
          <w:b/>
          <w:sz w:val="24"/>
          <w:szCs w:val="24"/>
        </w:rPr>
        <w:t>Compounding Practices</w:t>
      </w:r>
      <w:r>
        <w:rPr>
          <w:rFonts w:ascii="黑体" w:eastAsia="黑体" w:hAnsi="黑体" w:cs="黑体" w:hint="eastAsia"/>
          <w:b/>
          <w:color w:val="000000"/>
          <w:kern w:val="0"/>
          <w:sz w:val="24"/>
          <w:szCs w:val="24"/>
        </w:rPr>
        <w:t xml:space="preserve"> </w:t>
      </w:r>
    </w:p>
    <w:p w14:paraId="1C47709C" w14:textId="06AF35A8"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1.教学目标</w:t>
      </w:r>
    </w:p>
    <w:p w14:paraId="7BB7D42E"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The significance of GMP and cGMP, familiar with the main contents of cGMP.</w:t>
      </w:r>
    </w:p>
    <w:p w14:paraId="5653DBCD"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6A24214F"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Courier New" w:cs="Times New Roman" w:hint="eastAsia"/>
          <w:szCs w:val="20"/>
        </w:rPr>
        <w:t xml:space="preserve">cGMP for finished pharmaceuticals. </w:t>
      </w:r>
    </w:p>
    <w:p w14:paraId="071ECBBD" w14:textId="77777777"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14:paraId="437AC4B0" w14:textId="77777777" w:rsidR="007A7109" w:rsidRDefault="00441308">
      <w:pPr>
        <w:widowControl/>
        <w:spacing w:beforeLines="50" w:before="156" w:afterLines="50" w:after="156"/>
        <w:ind w:firstLineChars="200" w:firstLine="420"/>
        <w:jc w:val="left"/>
        <w:rPr>
          <w:rFonts w:ascii="宋体" w:eastAsia="宋体" w:hAnsi="Courier New" w:cs="Times New Roman"/>
          <w:szCs w:val="20"/>
        </w:rPr>
      </w:pPr>
      <w:r>
        <w:rPr>
          <w:rFonts w:ascii="宋体" w:eastAsia="宋体" w:hAnsi="Courier New" w:cs="Times New Roman" w:hint="eastAsia"/>
          <w:szCs w:val="20"/>
        </w:rPr>
        <w:lastRenderedPageBreak/>
        <w:t>(</w:t>
      </w:r>
      <w:proofErr w:type="gramStart"/>
      <w:r>
        <w:rPr>
          <w:rFonts w:ascii="宋体" w:eastAsia="宋体" w:hAnsi="Courier New" w:cs="Times New Roman" w:hint="eastAsia"/>
          <w:szCs w:val="20"/>
        </w:rPr>
        <w:t>1)Standards</w:t>
      </w:r>
      <w:proofErr w:type="gramEnd"/>
      <w:r>
        <w:rPr>
          <w:rFonts w:ascii="宋体" w:eastAsia="宋体" w:hAnsi="Courier New" w:cs="Times New Roman" w:hint="eastAsia"/>
          <w:szCs w:val="20"/>
        </w:rPr>
        <w:t xml:space="preserve"> for current good manufacturing practice,(2) cGMP for finished pharmaceuticals,(3) Additional cGMP regulatory requirements.</w:t>
      </w:r>
    </w:p>
    <w:p w14:paraId="57D86229"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233AB103"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Combined with the content of cGMP in </w:t>
      </w:r>
      <w:r>
        <w:rPr>
          <w:rFonts w:ascii="宋体" w:eastAsia="宋体" w:hAnsi="宋体" w:cs="宋体"/>
          <w:color w:val="000000"/>
          <w:kern w:val="0"/>
          <w:szCs w:val="21"/>
        </w:rPr>
        <w:t>abroad, systematically</w:t>
      </w:r>
      <w:r>
        <w:rPr>
          <w:rFonts w:ascii="宋体" w:eastAsia="宋体" w:hAnsi="宋体" w:cs="宋体" w:hint="eastAsia"/>
          <w:color w:val="000000"/>
          <w:kern w:val="0"/>
          <w:szCs w:val="21"/>
        </w:rPr>
        <w:t xml:space="preserve"> introduce the composition of cGMP by reference and PPT.</w:t>
      </w:r>
    </w:p>
    <w:p w14:paraId="1DA58C12"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72FB490E"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Quick summary test and discuss selected frequently asked questions.</w:t>
      </w:r>
    </w:p>
    <w:p w14:paraId="2D2E98F8" w14:textId="0AAA1260" w:rsidR="007A7109" w:rsidRDefault="00441308">
      <w:pPr>
        <w:widowControl/>
        <w:spacing w:beforeLines="50" w:before="156" w:afterLines="50" w:after="156"/>
        <w:ind w:firstLineChars="200" w:firstLine="482"/>
        <w:jc w:val="left"/>
        <w:rPr>
          <w:rFonts w:ascii="宋体" w:eastAsia="宋体" w:hAnsi="宋体" w:cs="宋体"/>
        </w:rPr>
      </w:pPr>
      <w:r>
        <w:rPr>
          <w:rFonts w:ascii="黑体" w:eastAsia="黑体" w:hAnsi="黑体" w:cs="黑体" w:hint="eastAsia"/>
          <w:b/>
          <w:sz w:val="24"/>
          <w:szCs w:val="24"/>
        </w:rPr>
        <w:t>第四章 Dosage Form Design: Pharmaceutical and Formulation Considerations</w:t>
      </w:r>
      <w:r>
        <w:rPr>
          <w:rFonts w:ascii="黑体" w:eastAsia="黑体" w:hAnsi="黑体" w:cs="黑体" w:hint="eastAsia"/>
          <w:b/>
          <w:color w:val="000000"/>
          <w:kern w:val="0"/>
          <w:sz w:val="24"/>
          <w:szCs w:val="24"/>
        </w:rPr>
        <w:t xml:space="preserve"> </w:t>
      </w:r>
    </w:p>
    <w:p w14:paraId="6FAF37BC" w14:textId="398FA406"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1.教学目标</w:t>
      </w:r>
    </w:p>
    <w:p w14:paraId="2FFA18BD"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Ask student understand the necessity of dosage form in clinical therapy, get familiar with the factors that need to be considered in the design of dosage form, and understand the </w:t>
      </w:r>
      <w:proofErr w:type="gramStart"/>
      <w:r>
        <w:rPr>
          <w:rFonts w:ascii="宋体" w:eastAsia="宋体" w:hAnsi="宋体" w:cs="宋体" w:hint="eastAsia"/>
          <w:color w:val="000000"/>
          <w:kern w:val="0"/>
          <w:szCs w:val="21"/>
        </w:rPr>
        <w:t>often used</w:t>
      </w:r>
      <w:proofErr w:type="gramEnd"/>
      <w:r>
        <w:rPr>
          <w:rFonts w:ascii="宋体" w:eastAsia="宋体" w:hAnsi="宋体" w:cs="宋体" w:hint="eastAsia"/>
          <w:color w:val="000000"/>
          <w:kern w:val="0"/>
          <w:szCs w:val="21"/>
        </w:rPr>
        <w:t xml:space="preserve"> pharmaceutical excipients.</w:t>
      </w:r>
    </w:p>
    <w:p w14:paraId="2893E4CD"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4CBD53A7"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The difference between drug and drug product, the necessity of drug preparation, various factors that need to be considered when designing dosage forms.</w:t>
      </w:r>
    </w:p>
    <w:p w14:paraId="163F1CF0" w14:textId="77777777"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14:paraId="0E45F2EA"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 The need for dosage forms, (2) General considerations in dosage form design, (3) Pharmaceutical ingredients and excipients.</w:t>
      </w:r>
    </w:p>
    <w:p w14:paraId="2C84B8AD"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7AAD8B21" w14:textId="77777777" w:rsidR="007A7109" w:rsidRDefault="00441308">
      <w:pPr>
        <w:pStyle w:val="a3"/>
        <w:ind w:firstLineChars="200" w:firstLine="420"/>
      </w:pPr>
      <w:r>
        <w:rPr>
          <w:rFonts w:hint="eastAsia"/>
        </w:rPr>
        <w:t xml:space="preserve">Based on the introduction of case study, improve the student understanding factors including physicochemical and physiological characteristics that influence drug performance in vivo and in vitro </w:t>
      </w:r>
    </w:p>
    <w:p w14:paraId="6EBF595C"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3DD41FAC"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Quick summary test and discuss selected frequently asked questions.</w:t>
      </w:r>
    </w:p>
    <w:p w14:paraId="0DCFF011" w14:textId="77777777" w:rsidR="007A7109" w:rsidRDefault="00441308">
      <w:pPr>
        <w:widowControl/>
        <w:spacing w:beforeLines="50" w:before="156" w:afterLines="50" w:after="156"/>
        <w:ind w:firstLineChars="200" w:firstLine="482"/>
        <w:jc w:val="left"/>
        <w:rPr>
          <w:rFonts w:ascii="黑体" w:eastAsia="黑体" w:hAnsi="黑体" w:cs="黑体"/>
          <w:b/>
          <w:sz w:val="24"/>
          <w:szCs w:val="24"/>
        </w:rPr>
      </w:pPr>
      <w:r>
        <w:rPr>
          <w:rFonts w:ascii="黑体" w:eastAsia="黑体" w:hAnsi="黑体" w:cs="黑体" w:hint="eastAsia"/>
          <w:b/>
          <w:sz w:val="24"/>
          <w:szCs w:val="24"/>
        </w:rPr>
        <w:t>第五章 Dosage Form Design: Biopharmaceutical and Pharmacokinetic</w:t>
      </w:r>
    </w:p>
    <w:p w14:paraId="7D3962D6" w14:textId="56944807" w:rsidR="007A7109" w:rsidRDefault="00441308">
      <w:pPr>
        <w:widowControl/>
        <w:spacing w:beforeLines="50" w:before="156" w:afterLines="50" w:after="156"/>
        <w:ind w:firstLineChars="200" w:firstLine="482"/>
        <w:jc w:val="left"/>
        <w:rPr>
          <w:rFonts w:ascii="黑体" w:eastAsia="黑体" w:hAnsi="黑体" w:cs="黑体"/>
          <w:sz w:val="24"/>
          <w:szCs w:val="24"/>
        </w:rPr>
      </w:pPr>
      <w:r>
        <w:rPr>
          <w:rFonts w:ascii="黑体" w:eastAsia="黑体" w:hAnsi="黑体" w:cs="黑体" w:hint="eastAsia"/>
          <w:b/>
          <w:sz w:val="24"/>
          <w:szCs w:val="24"/>
        </w:rPr>
        <w:t>Considerations</w:t>
      </w:r>
      <w:r>
        <w:rPr>
          <w:rFonts w:ascii="黑体" w:eastAsia="黑体" w:hAnsi="黑体" w:cs="黑体" w:hint="eastAsia"/>
          <w:b/>
          <w:color w:val="000000"/>
          <w:kern w:val="0"/>
          <w:sz w:val="24"/>
          <w:szCs w:val="24"/>
        </w:rPr>
        <w:t xml:space="preserve"> </w:t>
      </w:r>
    </w:p>
    <w:p w14:paraId="1D91A175" w14:textId="119C2A2F"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1.教学目标</w:t>
      </w:r>
    </w:p>
    <w:p w14:paraId="76EBC6C3"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To understand the role of biopharmaceutics and pharmacokinetics in the process of new drug research and development, learn the mechanism of drug absorption, the relationship between drug dissolution and absorption, the definition of bioequivalence and the effect of administration route on drug fate in vivo.</w:t>
      </w:r>
    </w:p>
    <w:p w14:paraId="4E352F0F"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2.教学重难点</w:t>
      </w:r>
    </w:p>
    <w:p w14:paraId="695B34FA"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Principles of drug absorption depending on administration route, the difference between bioavailability and bioequivalence, why generic drugs should perform bioequivalence </w:t>
      </w:r>
      <w:proofErr w:type="spellStart"/>
      <w:proofErr w:type="gramStart"/>
      <w:r>
        <w:rPr>
          <w:rFonts w:ascii="宋体" w:eastAsia="宋体" w:hAnsi="宋体" w:cs="宋体" w:hint="eastAsia"/>
          <w:color w:val="000000"/>
          <w:kern w:val="0"/>
          <w:szCs w:val="21"/>
        </w:rPr>
        <w:t>study,etc</w:t>
      </w:r>
      <w:proofErr w:type="spellEnd"/>
      <w:r>
        <w:rPr>
          <w:rFonts w:ascii="宋体" w:eastAsia="宋体" w:hAnsi="宋体" w:cs="宋体" w:hint="eastAsia"/>
          <w:color w:val="000000"/>
          <w:kern w:val="0"/>
          <w:szCs w:val="21"/>
        </w:rPr>
        <w:t>.</w:t>
      </w:r>
      <w:proofErr w:type="gramEnd"/>
    </w:p>
    <w:p w14:paraId="6B0C558D" w14:textId="77777777"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14:paraId="533AF04B"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1)Principles</w:t>
      </w:r>
      <w:proofErr w:type="gramEnd"/>
      <w:r>
        <w:rPr>
          <w:rFonts w:ascii="宋体" w:eastAsia="宋体" w:hAnsi="宋体" w:cs="宋体" w:hint="eastAsia"/>
          <w:color w:val="000000"/>
          <w:kern w:val="0"/>
          <w:szCs w:val="21"/>
        </w:rPr>
        <w:t xml:space="preserve"> of drug absorption, (2) Dissolution and drug absorption, (3) Bioavailability and bioequivalence, (4) Bioequivalence of drug products, (5) Routes of drug administration, (6) Fate of drug after absorption, (7)Pharmacokinetic principles. </w:t>
      </w:r>
    </w:p>
    <w:p w14:paraId="172140A5"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71B9B3C9" w14:textId="77777777" w:rsidR="007A7109" w:rsidRDefault="00441308">
      <w:pPr>
        <w:pStyle w:val="a3"/>
        <w:ind w:firstLineChars="200" w:firstLine="420"/>
        <w:rPr>
          <w:rFonts w:hAnsi="宋体" w:cs="宋体"/>
          <w:color w:val="000000"/>
          <w:kern w:val="0"/>
          <w:szCs w:val="21"/>
        </w:rPr>
      </w:pPr>
      <w:r>
        <w:rPr>
          <w:rFonts w:hint="eastAsia"/>
        </w:rPr>
        <w:t xml:space="preserve">Firstly, ask student could combine theory and knowledge frame between pharmaceutics and biopharmaceutics &amp; pharmacokinetics, through typical case </w:t>
      </w:r>
      <w:r>
        <w:t>introduction. Secondly</w:t>
      </w:r>
      <w:r>
        <w:rPr>
          <w:rFonts w:hint="eastAsia"/>
        </w:rPr>
        <w:t xml:space="preserve">, enhance the understanding of new drug development process, thereafter to construct the pharmaceutical knowledge system. </w:t>
      </w:r>
    </w:p>
    <w:p w14:paraId="7C33088C"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4CDBDDAB"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Quick summary test and discuss selected frequently asked questions.</w:t>
      </w:r>
    </w:p>
    <w:p w14:paraId="29D3B7DF" w14:textId="2F0B074B" w:rsidR="007A7109" w:rsidRDefault="00441308">
      <w:pPr>
        <w:widowControl/>
        <w:spacing w:beforeLines="50" w:before="156" w:afterLines="50" w:after="156"/>
        <w:ind w:firstLineChars="200" w:firstLine="482"/>
        <w:jc w:val="left"/>
        <w:rPr>
          <w:rFonts w:ascii="黑体" w:eastAsia="黑体" w:hAnsi="黑体" w:cs="黑体"/>
          <w:sz w:val="24"/>
          <w:szCs w:val="24"/>
        </w:rPr>
      </w:pPr>
      <w:r>
        <w:rPr>
          <w:rFonts w:ascii="黑体" w:eastAsia="黑体" w:hAnsi="黑体" w:cs="黑体" w:hint="eastAsia"/>
          <w:b/>
          <w:sz w:val="24"/>
          <w:szCs w:val="24"/>
        </w:rPr>
        <w:t>第六章 Powders and Granules</w:t>
      </w:r>
      <w:r>
        <w:rPr>
          <w:rFonts w:ascii="黑体" w:eastAsia="黑体" w:hAnsi="黑体" w:cs="黑体" w:hint="eastAsia"/>
          <w:b/>
          <w:color w:val="000000"/>
          <w:kern w:val="0"/>
          <w:sz w:val="24"/>
          <w:szCs w:val="24"/>
        </w:rPr>
        <w:t xml:space="preserve"> </w:t>
      </w:r>
    </w:p>
    <w:p w14:paraId="3A41BC2E" w14:textId="5523A741"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1.教学目标</w:t>
      </w:r>
    </w:p>
    <w:p w14:paraId="06DD0635"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To understand the knowledge micromeritics and concepts especially related to pharmaceutical </w:t>
      </w:r>
      <w:proofErr w:type="spellStart"/>
      <w:proofErr w:type="gramStart"/>
      <w:r>
        <w:rPr>
          <w:rFonts w:ascii="宋体" w:eastAsia="宋体" w:hAnsi="宋体" w:cs="宋体" w:hint="eastAsia"/>
          <w:color w:val="000000"/>
          <w:kern w:val="0"/>
          <w:szCs w:val="21"/>
        </w:rPr>
        <w:t>preparations,to</w:t>
      </w:r>
      <w:proofErr w:type="spellEnd"/>
      <w:proofErr w:type="gramEnd"/>
      <w:r>
        <w:rPr>
          <w:rFonts w:ascii="宋体" w:eastAsia="宋体" w:hAnsi="宋体" w:cs="宋体" w:hint="eastAsia"/>
          <w:color w:val="000000"/>
          <w:kern w:val="0"/>
          <w:szCs w:val="21"/>
        </w:rPr>
        <w:t xml:space="preserve"> differentiate the properties of powders and granules. </w:t>
      </w:r>
      <w:proofErr w:type="spellStart"/>
      <w:r>
        <w:rPr>
          <w:rFonts w:ascii="宋体" w:eastAsia="宋体" w:hAnsi="宋体" w:cs="宋体" w:hint="eastAsia"/>
          <w:color w:val="000000"/>
          <w:kern w:val="0"/>
          <w:szCs w:val="21"/>
        </w:rPr>
        <w:t>To</w:t>
      </w:r>
      <w:proofErr w:type="spellEnd"/>
      <w:r>
        <w:rPr>
          <w:rFonts w:ascii="宋体" w:eastAsia="宋体" w:hAnsi="宋体" w:cs="宋体" w:hint="eastAsia"/>
          <w:color w:val="000000"/>
          <w:kern w:val="0"/>
          <w:szCs w:val="21"/>
        </w:rPr>
        <w:t xml:space="preserve"> familiar with the purpose and methods for preparation of granules, and quality control in the field of pharmaceutical products.</w:t>
      </w:r>
    </w:p>
    <w:p w14:paraId="6843DC65"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0E6AF0ED"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Demonstrate the concepts of micromeritics, the purpose to prepare granules and quality control method, how to overcome the disadvantages of powder and granules. </w:t>
      </w:r>
    </w:p>
    <w:p w14:paraId="37A96C98" w14:textId="77777777"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14:paraId="79B7DB68"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 Historical use, (2) Applications, (3) Powders, (4) Medicated powders, (5) Granules, (6) Quality control, (7) Packaging/dispensing. </w:t>
      </w:r>
    </w:p>
    <w:p w14:paraId="1D691CF8"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6489170E"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Teaching </w:t>
      </w:r>
      <w:r>
        <w:rPr>
          <w:rFonts w:ascii="宋体" w:eastAsia="宋体" w:hAnsi="宋体" w:cs="宋体"/>
          <w:color w:val="000000"/>
          <w:kern w:val="0"/>
          <w:szCs w:val="21"/>
        </w:rPr>
        <w:t>theory and</w:t>
      </w:r>
      <w:r>
        <w:rPr>
          <w:rFonts w:ascii="宋体" w:eastAsia="宋体" w:hAnsi="宋体" w:cs="宋体" w:hint="eastAsia"/>
          <w:color w:val="000000"/>
          <w:kern w:val="0"/>
          <w:szCs w:val="21"/>
        </w:rPr>
        <w:t xml:space="preserve"> case presentation.</w:t>
      </w:r>
    </w:p>
    <w:p w14:paraId="7A46606E"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78EE4ED3"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Quick summary test and discuss selected frequently asked questions.</w:t>
      </w:r>
    </w:p>
    <w:p w14:paraId="6952E006" w14:textId="53D44EBD" w:rsidR="007A7109" w:rsidRDefault="00441308">
      <w:pPr>
        <w:widowControl/>
        <w:spacing w:beforeLines="50" w:before="156" w:afterLines="50" w:after="156"/>
        <w:ind w:firstLineChars="200" w:firstLine="482"/>
        <w:jc w:val="left"/>
        <w:rPr>
          <w:rFonts w:ascii="黑体" w:eastAsia="黑体" w:hAnsi="黑体" w:cs="黑体"/>
          <w:sz w:val="24"/>
          <w:szCs w:val="24"/>
        </w:rPr>
      </w:pPr>
      <w:r>
        <w:rPr>
          <w:rFonts w:ascii="黑体" w:eastAsia="黑体" w:hAnsi="黑体" w:cs="黑体" w:hint="eastAsia"/>
          <w:b/>
          <w:sz w:val="24"/>
          <w:szCs w:val="24"/>
        </w:rPr>
        <w:t>第七章 Capsules</w:t>
      </w:r>
      <w:r>
        <w:rPr>
          <w:rFonts w:ascii="黑体" w:eastAsia="黑体" w:hAnsi="黑体" w:cs="黑体" w:hint="eastAsia"/>
          <w:b/>
          <w:color w:val="000000"/>
          <w:kern w:val="0"/>
          <w:sz w:val="24"/>
          <w:szCs w:val="24"/>
        </w:rPr>
        <w:t xml:space="preserve"> </w:t>
      </w:r>
    </w:p>
    <w:p w14:paraId="2B692B42" w14:textId="12DD989B"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lastRenderedPageBreak/>
        <w:t>1.教学目标</w:t>
      </w:r>
    </w:p>
    <w:p w14:paraId="7CAD5E16"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Make students familiar with the definition and characteristics of capsule, the difference between hard capsule and soft capsule, capsule preparation method and quality control, etc.</w:t>
      </w:r>
    </w:p>
    <w:p w14:paraId="21FF6D67" w14:textId="77777777" w:rsidR="007A7109" w:rsidRDefault="007A7109">
      <w:pPr>
        <w:widowControl/>
        <w:spacing w:beforeLines="50" w:before="156" w:afterLines="50" w:after="156"/>
        <w:ind w:firstLineChars="200" w:firstLine="420"/>
        <w:jc w:val="left"/>
        <w:rPr>
          <w:rFonts w:ascii="宋体" w:eastAsia="宋体" w:hAnsi="宋体" w:cs="宋体"/>
          <w:color w:val="000000"/>
          <w:kern w:val="0"/>
          <w:szCs w:val="21"/>
        </w:rPr>
      </w:pPr>
    </w:p>
    <w:p w14:paraId="5F14C230"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3A6A8700"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Advantages and disadvantages of capsules compared with other oral delivery preparations, preparation methods and quality control of capsules.</w:t>
      </w:r>
    </w:p>
    <w:p w14:paraId="23C9E37E" w14:textId="77777777"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14:paraId="1329201C"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 Overview of capsules, (2) Hard gelatin capsules, (3) Cleaning and polishing capsules, (4) Soft gelatin capsules, (5) Compendial requirements for capsules, (6) Official and commercially available capsules, (7) Inspecting, counting, packaging, and storing capsules, (8) Oral administration of solid dosage forms.</w:t>
      </w:r>
    </w:p>
    <w:p w14:paraId="2BC182A7"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39BE0826"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Teaching theory and case presentation.</w:t>
      </w:r>
    </w:p>
    <w:p w14:paraId="4A4B7E95"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4D43FFBB"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Quick summary test and discuss selected frequently asked questions.</w:t>
      </w:r>
    </w:p>
    <w:p w14:paraId="44B68E76" w14:textId="5A343405" w:rsidR="007A7109" w:rsidRDefault="00441308">
      <w:pPr>
        <w:widowControl/>
        <w:spacing w:beforeLines="50" w:before="156" w:afterLines="50" w:after="156"/>
        <w:ind w:firstLineChars="200" w:firstLine="482"/>
        <w:jc w:val="left"/>
        <w:rPr>
          <w:rFonts w:ascii="黑体" w:eastAsia="黑体" w:hAnsi="黑体" w:cs="黑体"/>
          <w:sz w:val="24"/>
          <w:szCs w:val="24"/>
        </w:rPr>
      </w:pPr>
      <w:r>
        <w:rPr>
          <w:rFonts w:ascii="黑体" w:eastAsia="黑体" w:hAnsi="黑体" w:cs="黑体" w:hint="eastAsia"/>
          <w:b/>
          <w:sz w:val="24"/>
          <w:szCs w:val="24"/>
        </w:rPr>
        <w:t>第八章 Tablets</w:t>
      </w:r>
      <w:r>
        <w:rPr>
          <w:rFonts w:ascii="黑体" w:eastAsia="黑体" w:hAnsi="黑体" w:cs="黑体" w:hint="eastAsia"/>
          <w:b/>
          <w:color w:val="000000"/>
          <w:kern w:val="0"/>
          <w:sz w:val="24"/>
          <w:szCs w:val="24"/>
        </w:rPr>
        <w:t xml:space="preserve"> </w:t>
      </w:r>
    </w:p>
    <w:p w14:paraId="2A84236E" w14:textId="1FBC891F"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1.教学目标</w:t>
      </w:r>
    </w:p>
    <w:p w14:paraId="2A4FEF48"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To understand the definition, characteristics, commonly used excipients, various preparation methods and quality control criteria of tablets; </w:t>
      </w:r>
      <w:proofErr w:type="spellStart"/>
      <w:r>
        <w:rPr>
          <w:rFonts w:ascii="宋体" w:eastAsia="宋体" w:hAnsi="宋体" w:cs="宋体" w:hint="eastAsia"/>
          <w:color w:val="000000"/>
          <w:kern w:val="0"/>
          <w:szCs w:val="21"/>
        </w:rPr>
        <w:t>to</w:t>
      </w:r>
      <w:proofErr w:type="spellEnd"/>
      <w:r>
        <w:rPr>
          <w:rFonts w:ascii="宋体" w:eastAsia="宋体" w:hAnsi="宋体" w:cs="宋体" w:hint="eastAsia"/>
          <w:color w:val="000000"/>
          <w:kern w:val="0"/>
          <w:szCs w:val="21"/>
        </w:rPr>
        <w:t xml:space="preserve"> familiar with the characteristics and preparation methods of other different types of tablets.</w:t>
      </w:r>
    </w:p>
    <w:p w14:paraId="579B5919"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7DB5F9E8"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The various commonly excipients, composition of formulation, preparation method and quality control of tablets, the advantages and disadvantages of different types of tablets.</w:t>
      </w:r>
    </w:p>
    <w:p w14:paraId="494133B7" w14:textId="77777777"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14:paraId="6569C5D3"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 Types of tablets, (2) Compressed tablets, (3) Chewable tablets, (4) Tablet coating, (5) Impact of manufacturing changes on solid dosage forms, (6) Official and commercially available tablets, (7) Packaging and storing tablets, (5) Other solid dosage forms for oral administration.</w:t>
      </w:r>
    </w:p>
    <w:p w14:paraId="25D72165"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4928EF31"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Teaching theory and case presentation, flipped classroom will be conducted.</w:t>
      </w:r>
    </w:p>
    <w:p w14:paraId="426CF9ED"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5.教学评价</w:t>
      </w:r>
    </w:p>
    <w:p w14:paraId="69BCCBBE"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Quick summary test and discuss selected frequently asked questions.</w:t>
      </w:r>
    </w:p>
    <w:p w14:paraId="0AE11F47" w14:textId="1EE533EB" w:rsidR="007A7109" w:rsidRDefault="00441308">
      <w:pPr>
        <w:widowControl/>
        <w:spacing w:beforeLines="50" w:before="156" w:afterLines="50" w:after="156"/>
        <w:ind w:firstLineChars="200" w:firstLine="480"/>
        <w:jc w:val="left"/>
        <w:rPr>
          <w:rFonts w:ascii="微软雅黑" w:eastAsia="微软雅黑" w:hAnsi="微软雅黑" w:cs="微软雅黑"/>
          <w:sz w:val="24"/>
          <w:szCs w:val="24"/>
        </w:rPr>
      </w:pPr>
      <w:r>
        <w:rPr>
          <w:rFonts w:ascii="微软雅黑" w:eastAsia="微软雅黑" w:hAnsi="微软雅黑" w:cs="微软雅黑" w:hint="eastAsia"/>
          <w:b/>
          <w:sz w:val="24"/>
          <w:szCs w:val="24"/>
        </w:rPr>
        <w:t xml:space="preserve">第九章 Solid Oral Modified-Release Dosage Forms and Drug Delivery Systems </w:t>
      </w:r>
    </w:p>
    <w:p w14:paraId="7979A5CE" w14:textId="5A05870D"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1.教学目标</w:t>
      </w:r>
    </w:p>
    <w:p w14:paraId="4ADAC6D2"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To enable students to understand the classification, characteristics, the novel preparation technologies and application of Solid Oral Modified-Release Dosage Forms and Drug Delivery Systems.</w:t>
      </w:r>
    </w:p>
    <w:p w14:paraId="460A5136"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14DA662D"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Formulation and preparation process of extended-release pharmaceuticals, </w:t>
      </w:r>
      <w:r>
        <w:rPr>
          <w:rFonts w:ascii="宋体" w:eastAsia="宋体" w:hAnsi="宋体" w:cs="宋体"/>
          <w:color w:val="000000"/>
          <w:kern w:val="0"/>
          <w:szCs w:val="21"/>
        </w:rPr>
        <w:t>terminology, technical</w:t>
      </w:r>
      <w:r>
        <w:rPr>
          <w:rFonts w:ascii="宋体" w:eastAsia="宋体" w:hAnsi="宋体" w:cs="宋体" w:hint="eastAsia"/>
          <w:color w:val="000000"/>
          <w:kern w:val="0"/>
          <w:szCs w:val="21"/>
        </w:rPr>
        <w:t xml:space="preserve"> guidelines for detailed evaluation.</w:t>
      </w:r>
    </w:p>
    <w:p w14:paraId="198E92DC" w14:textId="77777777"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14:paraId="0DA4B27B"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 The rationale for extended-release pharmaceuticals, (2) Terminology, (3) Extended-release oral dosage forms, (4) Delayed-release oral dosage forms, (5) USP requirements and FDA guidance for modified-release dosage forms.</w:t>
      </w:r>
    </w:p>
    <w:p w14:paraId="025FC0C6"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2E73263A"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Teaching theory and case presentation, flipped classroom will be conducted.</w:t>
      </w:r>
    </w:p>
    <w:p w14:paraId="128E3EB1"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7607B895"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Quick summary test and discuss selected frequently asked questions.</w:t>
      </w:r>
    </w:p>
    <w:p w14:paraId="21411362" w14:textId="211ADEE8" w:rsidR="007A7109" w:rsidRDefault="00441308">
      <w:pPr>
        <w:widowControl/>
        <w:spacing w:beforeLines="50" w:before="156" w:afterLines="50" w:after="156"/>
        <w:ind w:firstLineChars="200" w:firstLine="482"/>
        <w:jc w:val="left"/>
        <w:rPr>
          <w:rFonts w:ascii="黑体" w:eastAsia="黑体" w:hAnsi="黑体" w:cs="黑体"/>
          <w:sz w:val="24"/>
          <w:szCs w:val="24"/>
        </w:rPr>
      </w:pPr>
      <w:r>
        <w:rPr>
          <w:rFonts w:ascii="黑体" w:eastAsia="黑体" w:hAnsi="黑体" w:cs="黑体" w:hint="eastAsia"/>
          <w:b/>
          <w:sz w:val="24"/>
          <w:szCs w:val="24"/>
        </w:rPr>
        <w:t>第十章 Ointments, Creams, and Gels</w:t>
      </w:r>
      <w:r>
        <w:rPr>
          <w:rFonts w:ascii="黑体" w:eastAsia="黑体" w:hAnsi="黑体" w:cs="黑体" w:hint="eastAsia"/>
          <w:b/>
          <w:color w:val="000000"/>
          <w:kern w:val="0"/>
          <w:sz w:val="24"/>
          <w:szCs w:val="24"/>
        </w:rPr>
        <w:t xml:space="preserve"> </w:t>
      </w:r>
    </w:p>
    <w:p w14:paraId="589155C4" w14:textId="1EE63450"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 xml:space="preserve">1.教学目标 </w:t>
      </w:r>
    </w:p>
    <w:p w14:paraId="5A941EC3"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To understand the commonly used bases and vehicles, the main principle of bases selection, preparation and evaluation method for various semi-solid dosage forms.</w:t>
      </w:r>
    </w:p>
    <w:p w14:paraId="7F6D0184"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13E02DA0"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Define topical administration semisolid such as ointments, creams, gels and </w:t>
      </w:r>
      <w:r>
        <w:rPr>
          <w:rFonts w:ascii="宋体" w:eastAsia="宋体" w:hAnsi="宋体" w:cs="宋体"/>
          <w:color w:val="000000"/>
          <w:kern w:val="0"/>
          <w:szCs w:val="21"/>
        </w:rPr>
        <w:t>pastes; the</w:t>
      </w:r>
      <w:r>
        <w:rPr>
          <w:rFonts w:ascii="宋体" w:eastAsia="宋体" w:hAnsi="宋体" w:cs="宋体" w:hint="eastAsia"/>
          <w:color w:val="000000"/>
          <w:kern w:val="0"/>
          <w:szCs w:val="21"/>
        </w:rPr>
        <w:t xml:space="preserve"> advantages and disadvantages of various semisolid dosage forms, how to select appropriate bases and vehicles also will be introduced. </w:t>
      </w:r>
    </w:p>
    <w:p w14:paraId="1A431298" w14:textId="77777777"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14:paraId="1A2CFEED"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 Ointments, (2) Compendial requirements for ointments, (3) </w:t>
      </w:r>
      <w:r>
        <w:rPr>
          <w:rFonts w:ascii="宋体" w:eastAsia="宋体" w:hAnsi="宋体" w:cs="宋体"/>
          <w:color w:val="000000"/>
          <w:kern w:val="0"/>
          <w:szCs w:val="21"/>
        </w:rPr>
        <w:t>Creams,</w:t>
      </w:r>
      <w:r>
        <w:rPr>
          <w:rFonts w:ascii="宋体" w:eastAsia="宋体" w:hAnsi="宋体" w:cs="宋体" w:hint="eastAsia"/>
          <w:color w:val="000000"/>
          <w:kern w:val="0"/>
          <w:szCs w:val="21"/>
        </w:rPr>
        <w:t xml:space="preserve"> (4) Gels, (5) Transdermal preparations, (6) Miscellaneous semisolid preparations: Pastes, plasters, and </w:t>
      </w:r>
      <w:proofErr w:type="spellStart"/>
      <w:r>
        <w:rPr>
          <w:rFonts w:ascii="宋体" w:eastAsia="宋体" w:hAnsi="宋体" w:cs="宋体" w:hint="eastAsia"/>
          <w:color w:val="000000"/>
          <w:kern w:val="0"/>
          <w:szCs w:val="21"/>
        </w:rPr>
        <w:t>glycerogelatins</w:t>
      </w:r>
      <w:proofErr w:type="spellEnd"/>
      <w:r>
        <w:rPr>
          <w:rFonts w:ascii="宋体" w:eastAsia="宋体" w:hAnsi="宋体" w:cs="宋体" w:hint="eastAsia"/>
          <w:color w:val="000000"/>
          <w:kern w:val="0"/>
          <w:szCs w:val="21"/>
        </w:rPr>
        <w:t xml:space="preserve">, (7) Features and use of dermatologic preparations, (8) Features and use of ophthalmic ointments and gels, (9) </w:t>
      </w:r>
      <w:r>
        <w:rPr>
          <w:rFonts w:ascii="宋体" w:eastAsia="宋体" w:hAnsi="宋体" w:cs="宋体" w:hint="eastAsia"/>
          <w:color w:val="000000"/>
          <w:kern w:val="0"/>
          <w:szCs w:val="21"/>
        </w:rPr>
        <w:lastRenderedPageBreak/>
        <w:t>Features and use of nasal ointments and gels, (10) Features and use of rectal preparations, (11) Features and use of vaginal preparations, (12) Drug release from semisolid dosage forms.</w:t>
      </w:r>
    </w:p>
    <w:p w14:paraId="4B3C9C4B"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6F44CD0C"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Teaching theory and case presentation, flipped classroom will be conducted.</w:t>
      </w:r>
    </w:p>
    <w:p w14:paraId="3D7B4377"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3CD7FAAE"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Quick summary test and discuss selected frequently asked questions.</w:t>
      </w:r>
    </w:p>
    <w:p w14:paraId="44B8C5DE" w14:textId="0071A63A" w:rsidR="007A7109" w:rsidRDefault="00441308">
      <w:pPr>
        <w:widowControl/>
        <w:spacing w:beforeLines="50" w:before="156" w:afterLines="50" w:after="156"/>
        <w:ind w:firstLineChars="200" w:firstLine="482"/>
        <w:jc w:val="left"/>
        <w:rPr>
          <w:rFonts w:ascii="黑体" w:eastAsia="黑体" w:hAnsi="黑体" w:cs="黑体"/>
        </w:rPr>
      </w:pPr>
      <w:r>
        <w:rPr>
          <w:rFonts w:ascii="黑体" w:eastAsia="黑体" w:hAnsi="黑体" w:cs="黑体" w:hint="eastAsia"/>
          <w:b/>
          <w:sz w:val="24"/>
          <w:szCs w:val="24"/>
        </w:rPr>
        <w:t>第十一章 Transdermal Drug Delivery Systems</w:t>
      </w:r>
      <w:r>
        <w:rPr>
          <w:rFonts w:ascii="黑体" w:eastAsia="黑体" w:hAnsi="黑体" w:cs="黑体" w:hint="eastAsia"/>
          <w:b/>
          <w:color w:val="000000"/>
          <w:kern w:val="0"/>
          <w:sz w:val="20"/>
          <w:szCs w:val="20"/>
        </w:rPr>
        <w:t xml:space="preserve"> </w:t>
      </w:r>
    </w:p>
    <w:p w14:paraId="7F8BBB9F" w14:textId="2302A549"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1.教学目标</w:t>
      </w:r>
    </w:p>
    <w:p w14:paraId="2EA9CB22"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Explain the physicochemical properties of drugs that determine their ability to be incorporated into a transdermal dosage </w:t>
      </w:r>
      <w:r>
        <w:rPr>
          <w:rFonts w:ascii="宋体" w:eastAsia="宋体" w:hAnsi="宋体" w:cs="宋体"/>
          <w:color w:val="000000"/>
          <w:kern w:val="0"/>
          <w:szCs w:val="21"/>
        </w:rPr>
        <w:t>form, describe</w:t>
      </w:r>
      <w:r>
        <w:rPr>
          <w:rFonts w:ascii="宋体" w:eastAsia="宋体" w:hAnsi="宋体" w:cs="宋体" w:hint="eastAsia"/>
          <w:color w:val="000000"/>
          <w:kern w:val="0"/>
          <w:szCs w:val="21"/>
        </w:rPr>
        <w:t xml:space="preserve"> physiological factors of the skin that influence percutaneous </w:t>
      </w:r>
      <w:r>
        <w:rPr>
          <w:rFonts w:ascii="宋体" w:eastAsia="宋体" w:hAnsi="宋体" w:cs="宋体"/>
          <w:color w:val="000000"/>
          <w:kern w:val="0"/>
          <w:szCs w:val="21"/>
        </w:rPr>
        <w:t>absorption, define</w:t>
      </w:r>
      <w:r>
        <w:rPr>
          <w:rFonts w:ascii="宋体" w:eastAsia="宋体" w:hAnsi="宋体" w:cs="宋体" w:hint="eastAsia"/>
          <w:color w:val="000000"/>
          <w:kern w:val="0"/>
          <w:szCs w:val="21"/>
        </w:rPr>
        <w:t xml:space="preserve"> a chemical permeation enhancer and describe physical methods used to facilitate the percutaneous absorption of drugs.</w:t>
      </w:r>
    </w:p>
    <w:p w14:paraId="42E2A14E"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compared to other forms of drug delivery</w:t>
      </w:r>
    </w:p>
    <w:p w14:paraId="0B5311E5"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0CE22888"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The pathway of transdermal drug delivery, the problems will be occurred in percutaneous absorption, advantages and disadvantages of transdermal delivery system, chemical and physical enhancing permeation strategies.</w:t>
      </w:r>
    </w:p>
    <w:p w14:paraId="5B398E92" w14:textId="77777777"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14:paraId="4A1F5479"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 Factors affecting percutaneous absorption, (2) Percutaneous absorption enhancers, (3) Percutaneous absorption models, (4) Design features of transdermal drug delivery systems, (5) Advantages and disadvantages of TDDSs, (6) Examples of transdermal drug delivery systems, (7) General clinical considerations in the use of TDDSs.</w:t>
      </w:r>
    </w:p>
    <w:p w14:paraId="2EF89334"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1134054A"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Teaching theory and case presentation, flipped classroom will be conducted.</w:t>
      </w:r>
    </w:p>
    <w:p w14:paraId="13BBA1BB"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20383F1A"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Quick summary test and discuss selected frequently asked questions.</w:t>
      </w:r>
    </w:p>
    <w:p w14:paraId="28D99CD1" w14:textId="378BAD6D" w:rsidR="007A7109" w:rsidRDefault="00441308">
      <w:pPr>
        <w:widowControl/>
        <w:spacing w:beforeLines="50" w:before="156" w:afterLines="50" w:after="156"/>
        <w:ind w:firstLineChars="200" w:firstLine="482"/>
        <w:jc w:val="left"/>
        <w:rPr>
          <w:rFonts w:ascii="黑体" w:eastAsia="黑体" w:hAnsi="黑体" w:cs="黑体"/>
          <w:sz w:val="24"/>
          <w:szCs w:val="24"/>
        </w:rPr>
      </w:pPr>
      <w:r>
        <w:rPr>
          <w:rFonts w:ascii="黑体" w:eastAsia="黑体" w:hAnsi="黑体" w:cs="黑体" w:hint="eastAsia"/>
          <w:b/>
          <w:sz w:val="24"/>
          <w:szCs w:val="24"/>
        </w:rPr>
        <w:t>第十二章 Suppositories, Inserts, and Sticks</w:t>
      </w:r>
      <w:r>
        <w:rPr>
          <w:rFonts w:ascii="黑体" w:eastAsia="黑体" w:hAnsi="黑体" w:cs="黑体" w:hint="eastAsia"/>
          <w:b/>
          <w:color w:val="000000"/>
          <w:kern w:val="0"/>
          <w:sz w:val="24"/>
          <w:szCs w:val="24"/>
        </w:rPr>
        <w:t xml:space="preserve"> </w:t>
      </w:r>
    </w:p>
    <w:p w14:paraId="3F61C5A2" w14:textId="0488EDA7"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1.教学目标</w:t>
      </w:r>
    </w:p>
    <w:p w14:paraId="24E7AB2C"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To understand the definition, characteristics, </w:t>
      </w:r>
      <w:r>
        <w:rPr>
          <w:rFonts w:ascii="宋体" w:eastAsia="宋体" w:hAnsi="宋体" w:cs="宋体"/>
          <w:color w:val="000000"/>
          <w:kern w:val="0"/>
          <w:szCs w:val="21"/>
        </w:rPr>
        <w:t>preparation and</w:t>
      </w:r>
      <w:r>
        <w:rPr>
          <w:rFonts w:ascii="宋体" w:eastAsia="宋体" w:hAnsi="宋体" w:cs="宋体" w:hint="eastAsia"/>
          <w:color w:val="000000"/>
          <w:kern w:val="0"/>
          <w:szCs w:val="21"/>
        </w:rPr>
        <w:t xml:space="preserve"> quality evaluation methods of rectal suppositories, as well as the characteristics of drug absorption after rectal administration.</w:t>
      </w:r>
    </w:p>
    <w:p w14:paraId="669E9039"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2.教学重难点</w:t>
      </w:r>
    </w:p>
    <w:p w14:paraId="6C0FC15B"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Compare and contrast various suppository in terms of physical appearance, size, and shape, the advantages and disadvantages of suppository versus oral drug delivery, identify and explain physiologic and physicochemical factors that influence the drug absorption from rectal suppository administration，learn to select appropriate suppository bases, the preparation and evaluation methods of suppository. </w:t>
      </w:r>
    </w:p>
    <w:p w14:paraId="3379BA6B" w14:textId="77777777"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14:paraId="5FF1662C" w14:textId="77777777" w:rsidR="007A7109" w:rsidRDefault="00441308">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Suppositories, (2) Uses and applications, (3) Some factors of drug absorption from rectal suppositories, (4) Suppository bases, (5) Formulation variables, (6) Preparation of suppositories, (7) Manufacturing suppositories, (8) Quality control, (9) Packaging and storage, (10) Stability, (11) Rectal suppositories, (12) Vaginal inserts, (13) Special types of suppositories. </w:t>
      </w:r>
    </w:p>
    <w:p w14:paraId="4AE994E1"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7E014EFB"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Teaching theory and case presentation, flipped classroom will be conducted.</w:t>
      </w:r>
    </w:p>
    <w:p w14:paraId="133FEBD2"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16469BDA"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Quick summary test and discuss selected frequently asked questions.</w:t>
      </w:r>
    </w:p>
    <w:p w14:paraId="2DD5B564" w14:textId="1411E08F" w:rsidR="007A7109" w:rsidRDefault="00441308">
      <w:pPr>
        <w:widowControl/>
        <w:spacing w:beforeLines="50" w:before="156" w:afterLines="50" w:after="156"/>
        <w:ind w:firstLineChars="200" w:firstLine="482"/>
        <w:jc w:val="left"/>
        <w:rPr>
          <w:rFonts w:ascii="黑体" w:eastAsia="黑体" w:hAnsi="黑体" w:cs="黑体"/>
          <w:b/>
          <w:sz w:val="24"/>
          <w:szCs w:val="24"/>
        </w:rPr>
      </w:pPr>
      <w:r>
        <w:rPr>
          <w:rFonts w:ascii="黑体" w:eastAsia="黑体" w:hAnsi="黑体" w:cs="黑体" w:hint="eastAsia"/>
          <w:b/>
          <w:sz w:val="24"/>
          <w:szCs w:val="24"/>
        </w:rPr>
        <w:t xml:space="preserve">第十三章 Solutions </w:t>
      </w:r>
    </w:p>
    <w:p w14:paraId="7A9C83D5" w14:textId="0CE08CF8"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1.教学目标</w:t>
      </w:r>
    </w:p>
    <w:p w14:paraId="617A7FA8"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Definition, characteristics, preparation methods and quality control standards of commonly used liquid preparations.</w:t>
      </w:r>
    </w:p>
    <w:p w14:paraId="338044D8"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5ADDF320"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Definition of drug solubility, types and characteristics of solvents, methods of water purification; definitions, characteristics and preparation methods of various liquid preparations; methods of extraction of medicinal ingredients from plants.</w:t>
      </w:r>
    </w:p>
    <w:p w14:paraId="0FC4F89B" w14:textId="77777777"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14:paraId="12820DF4"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 Solubility, (2) Some solvents for liquid preparations, (3) Preparation of solutions, (4) Oral solutions and preparations for oral solution, (5) Syrups, (6) Elixirs, (7) Tinctures, (8) Proper administration and use of liquid peroral dosage forms, (9) Topical solutions and tinctures, (10) Vaginal and rectal solutions, (11) Topical tinctures, (12) Topical oral (dental) solutions, (13) Miscellaneous solutions, (14) Nonaqueous solutions, (15) Extraction methods for preparing solutions.</w:t>
      </w:r>
    </w:p>
    <w:p w14:paraId="225E1399"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0E2292C7"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Teaching theory and case presentation, flipped classroom will be conducted.</w:t>
      </w:r>
    </w:p>
    <w:p w14:paraId="5F6586A0"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5.教学评价</w:t>
      </w:r>
    </w:p>
    <w:p w14:paraId="54EA9A04"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Quick summary test and discuss selected frequently asked questions.</w:t>
      </w:r>
    </w:p>
    <w:p w14:paraId="472368E3" w14:textId="1D8CB05B" w:rsidR="007A7109" w:rsidRDefault="00441308">
      <w:pPr>
        <w:widowControl/>
        <w:spacing w:beforeLines="50" w:before="156" w:afterLines="50" w:after="156"/>
        <w:ind w:firstLineChars="200" w:firstLine="482"/>
        <w:jc w:val="left"/>
        <w:rPr>
          <w:rFonts w:ascii="黑体" w:eastAsia="黑体" w:hAnsi="黑体" w:cs="黑体"/>
          <w:sz w:val="24"/>
          <w:szCs w:val="24"/>
        </w:rPr>
      </w:pPr>
      <w:r>
        <w:rPr>
          <w:rFonts w:ascii="黑体" w:eastAsia="黑体" w:hAnsi="黑体" w:cs="黑体" w:hint="eastAsia"/>
          <w:b/>
          <w:sz w:val="24"/>
          <w:szCs w:val="24"/>
        </w:rPr>
        <w:t>第十四章 Disperse Systems</w:t>
      </w:r>
    </w:p>
    <w:p w14:paraId="347BB9B6" w14:textId="3956579E"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1.教学目标</w:t>
      </w:r>
    </w:p>
    <w:p w14:paraId="09904E84"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The student will be able to: (1)</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Differentiate between a suspension, an emulsion, a gel, and a magma;(2) List advantages and disadvantages of each </w:t>
      </w:r>
      <w:r>
        <w:rPr>
          <w:rFonts w:ascii="宋体" w:eastAsia="宋体" w:hAnsi="宋体" w:cs="宋体"/>
          <w:color w:val="000000"/>
          <w:kern w:val="0"/>
          <w:szCs w:val="21"/>
        </w:rPr>
        <w:t>system, (</w:t>
      </w:r>
      <w:r>
        <w:rPr>
          <w:rFonts w:ascii="宋体" w:eastAsia="宋体" w:hAnsi="宋体" w:cs="宋体" w:hint="eastAsia"/>
          <w:color w:val="000000"/>
          <w:kern w:val="0"/>
          <w:szCs w:val="21"/>
        </w:rPr>
        <w:t xml:space="preserve">3) Compare and contrast the following emulsification theories: surface tension, oriented-wedge, and interfacial </w:t>
      </w:r>
      <w:r>
        <w:rPr>
          <w:rFonts w:ascii="宋体" w:eastAsia="宋体" w:hAnsi="宋体" w:cs="宋体"/>
          <w:color w:val="000000"/>
          <w:kern w:val="0"/>
          <w:szCs w:val="21"/>
        </w:rPr>
        <w:t>film, (</w:t>
      </w:r>
      <w:r>
        <w:rPr>
          <w:rFonts w:ascii="宋体" w:eastAsia="宋体" w:hAnsi="宋体" w:cs="宋体" w:hint="eastAsia"/>
          <w:color w:val="000000"/>
          <w:kern w:val="0"/>
          <w:szCs w:val="21"/>
        </w:rPr>
        <w:t xml:space="preserve">4) Understand </w:t>
      </w:r>
      <w:r>
        <w:rPr>
          <w:rFonts w:ascii="宋体" w:eastAsia="宋体" w:hAnsi="宋体" w:cs="宋体"/>
          <w:color w:val="000000"/>
          <w:kern w:val="0"/>
          <w:szCs w:val="21"/>
        </w:rPr>
        <w:t>some</w:t>
      </w:r>
      <w:r>
        <w:rPr>
          <w:rFonts w:ascii="宋体" w:eastAsia="宋体" w:hAnsi="宋体" w:cs="宋体" w:hint="eastAsia"/>
          <w:color w:val="000000"/>
          <w:kern w:val="0"/>
          <w:szCs w:val="21"/>
        </w:rPr>
        <w:t xml:space="preserve"> rheology terms use in disperse systems.</w:t>
      </w:r>
    </w:p>
    <w:p w14:paraId="0020D7CD"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07038FA5"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Stabilization of suspension, the problems might be occurred in emulsion systems, how to design disperse system depending upon drug physicochemical properties and indications. The application of rheology theory in </w:t>
      </w:r>
      <w:r>
        <w:rPr>
          <w:rFonts w:ascii="宋体" w:eastAsia="宋体" w:hAnsi="宋体" w:cs="宋体"/>
          <w:color w:val="000000"/>
          <w:kern w:val="0"/>
          <w:szCs w:val="21"/>
        </w:rPr>
        <w:t>disperses</w:t>
      </w:r>
      <w:r>
        <w:rPr>
          <w:rFonts w:ascii="宋体" w:eastAsia="宋体" w:hAnsi="宋体" w:cs="宋体" w:hint="eastAsia"/>
          <w:color w:val="000000"/>
          <w:kern w:val="0"/>
          <w:szCs w:val="21"/>
        </w:rPr>
        <w:t xml:space="preserve"> system.</w:t>
      </w:r>
    </w:p>
    <w:p w14:paraId="2EAA5AF3" w14:textId="77777777"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14:paraId="586FF25C"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 Suspensions</w:t>
      </w:r>
      <w:r>
        <w:rPr>
          <w:rFonts w:ascii="宋体" w:eastAsia="宋体" w:hAnsi="宋体" w:cs="宋体" w:hint="eastAsia"/>
          <w:color w:val="000000"/>
          <w:kern w:val="0"/>
          <w:szCs w:val="21"/>
        </w:rPr>
        <w:t xml:space="preserve">, (2) Emulsions, (3) Gels and magmas, (4) Proper administration and use of disperse systems, (5) Aerosols, (6) Types of aerosols, (7) Foams, (8) Preparation of foams. </w:t>
      </w:r>
    </w:p>
    <w:p w14:paraId="59B19910"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0D49D0AF"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Teaching theory and case presentation, flipped classroom will be conducted.</w:t>
      </w:r>
    </w:p>
    <w:p w14:paraId="63D78331"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5DD0E2CA"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Quick summary test and discuss selected frequently asked questions.</w:t>
      </w:r>
    </w:p>
    <w:p w14:paraId="3199401E" w14:textId="406C29F5" w:rsidR="007A7109" w:rsidRDefault="00441308">
      <w:pPr>
        <w:widowControl/>
        <w:spacing w:beforeLines="50" w:before="156" w:afterLines="50" w:after="156"/>
        <w:ind w:firstLineChars="200" w:firstLine="482"/>
        <w:jc w:val="left"/>
        <w:rPr>
          <w:rFonts w:ascii="黑体" w:eastAsia="黑体" w:hAnsi="黑体" w:cs="黑体"/>
          <w:b/>
          <w:sz w:val="24"/>
          <w:szCs w:val="24"/>
        </w:rPr>
      </w:pPr>
      <w:r>
        <w:rPr>
          <w:rFonts w:ascii="黑体" w:eastAsia="黑体" w:hAnsi="黑体" w:cs="黑体" w:hint="eastAsia"/>
          <w:b/>
          <w:sz w:val="24"/>
          <w:szCs w:val="24"/>
        </w:rPr>
        <w:t xml:space="preserve">第十五章 </w:t>
      </w:r>
      <w:proofErr w:type="spellStart"/>
      <w:r>
        <w:rPr>
          <w:rFonts w:ascii="黑体" w:eastAsia="黑体" w:hAnsi="黑体" w:cs="黑体" w:hint="eastAsia"/>
          <w:b/>
          <w:sz w:val="24"/>
          <w:szCs w:val="24"/>
        </w:rPr>
        <w:t>Parenterals</w:t>
      </w:r>
      <w:proofErr w:type="spellEnd"/>
    </w:p>
    <w:p w14:paraId="5F3D857B" w14:textId="10926284"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 xml:space="preserve">1.教学目标 </w:t>
      </w:r>
    </w:p>
    <w:p w14:paraId="56369D91"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Understand the definition, classification, characteristics and quality control </w:t>
      </w:r>
      <w:r>
        <w:rPr>
          <w:rFonts w:ascii="宋体" w:eastAsia="宋体" w:hAnsi="宋体" w:cs="宋体"/>
          <w:color w:val="000000"/>
          <w:kern w:val="0"/>
          <w:szCs w:val="21"/>
        </w:rPr>
        <w:t>criteria of</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injections; solvents</w:t>
      </w:r>
      <w:r>
        <w:rPr>
          <w:rFonts w:ascii="宋体" w:eastAsia="宋体" w:hAnsi="宋体" w:cs="宋体" w:hint="eastAsia"/>
          <w:color w:val="000000"/>
          <w:kern w:val="0"/>
          <w:szCs w:val="21"/>
        </w:rPr>
        <w:t xml:space="preserve"> and additives commonly used in injections; the general preparation process of injection; concept, types, preparation technology and quality control method of large volume injection and sterilized powders for injection. Learn the treatment method of injection container. Technical theories related to sterilization and sterile preparations. Understand the knowledge related to aseptic assurance process of injection and aseptic production process verification.</w:t>
      </w:r>
    </w:p>
    <w:p w14:paraId="0847B45F"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41DF5B2E"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Classification of injections, preparation of water for injection, preparation of different injections, </w:t>
      </w:r>
      <w:r>
        <w:rPr>
          <w:rFonts w:ascii="宋体" w:eastAsia="宋体" w:hAnsi="宋体" w:cs="宋体" w:hint="eastAsia"/>
          <w:color w:val="000000"/>
          <w:kern w:val="0"/>
          <w:szCs w:val="21"/>
        </w:rPr>
        <w:t xml:space="preserve">the mechanism and method of </w:t>
      </w:r>
      <w:r>
        <w:rPr>
          <w:rFonts w:ascii="宋体" w:eastAsia="宋体" w:hAnsi="宋体" w:cs="宋体"/>
          <w:color w:val="000000"/>
          <w:kern w:val="0"/>
          <w:szCs w:val="21"/>
        </w:rPr>
        <w:t xml:space="preserve">sterilization, </w:t>
      </w:r>
      <w:r>
        <w:rPr>
          <w:rFonts w:ascii="宋体" w:eastAsia="宋体" w:hAnsi="宋体" w:cs="宋体" w:hint="eastAsia"/>
          <w:color w:val="000000"/>
          <w:kern w:val="0"/>
          <w:szCs w:val="21"/>
        </w:rPr>
        <w:t xml:space="preserve">the </w:t>
      </w:r>
      <w:r>
        <w:rPr>
          <w:rFonts w:ascii="宋体" w:eastAsia="宋体" w:hAnsi="宋体" w:cs="宋体"/>
          <w:color w:val="000000"/>
          <w:kern w:val="0"/>
          <w:szCs w:val="21"/>
        </w:rPr>
        <w:t>definition</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aseptic operation, characteristics and removal methods of </w:t>
      </w:r>
      <w:r>
        <w:rPr>
          <w:rFonts w:ascii="宋体" w:eastAsia="宋体" w:hAnsi="宋体" w:cs="宋体"/>
          <w:color w:val="000000"/>
          <w:kern w:val="0"/>
          <w:szCs w:val="21"/>
        </w:rPr>
        <w:lastRenderedPageBreak/>
        <w:t xml:space="preserve">pyrogen, formulation design of injections, </w:t>
      </w:r>
      <w:r>
        <w:rPr>
          <w:rFonts w:ascii="宋体" w:eastAsia="宋体" w:hAnsi="宋体" w:cs="宋体" w:hint="eastAsia"/>
          <w:color w:val="000000"/>
          <w:kern w:val="0"/>
          <w:szCs w:val="21"/>
        </w:rPr>
        <w:t>m</w:t>
      </w:r>
      <w:r>
        <w:rPr>
          <w:rFonts w:ascii="宋体" w:eastAsia="宋体" w:hAnsi="宋体" w:cs="宋体"/>
          <w:color w:val="000000"/>
          <w:kern w:val="0"/>
          <w:szCs w:val="21"/>
        </w:rPr>
        <w:t>ethod and calculation of osmotic pressure adjustment.</w:t>
      </w:r>
    </w:p>
    <w:p w14:paraId="30B9D62B" w14:textId="77777777"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14:paraId="6459FD05"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 Injections, (2) Small-volume </w:t>
      </w:r>
      <w:proofErr w:type="spellStart"/>
      <w:r>
        <w:rPr>
          <w:rFonts w:ascii="宋体" w:eastAsia="宋体" w:hAnsi="宋体" w:cs="宋体" w:hint="eastAsia"/>
          <w:color w:val="000000"/>
          <w:kern w:val="0"/>
          <w:szCs w:val="21"/>
        </w:rPr>
        <w:t>parenterals</w:t>
      </w:r>
      <w:proofErr w:type="spellEnd"/>
      <w:r>
        <w:rPr>
          <w:rFonts w:ascii="宋体" w:eastAsia="宋体" w:hAnsi="宋体" w:cs="宋体" w:hint="eastAsia"/>
          <w:color w:val="000000"/>
          <w:kern w:val="0"/>
          <w:szCs w:val="21"/>
        </w:rPr>
        <w:t xml:space="preserve">, (3) Insulins, (4) Large-volume </w:t>
      </w:r>
      <w:proofErr w:type="spellStart"/>
      <w:r>
        <w:rPr>
          <w:rFonts w:ascii="宋体" w:eastAsia="宋体" w:hAnsi="宋体" w:cs="宋体" w:hint="eastAsia"/>
          <w:color w:val="000000"/>
          <w:kern w:val="0"/>
          <w:szCs w:val="21"/>
        </w:rPr>
        <w:t>parenterals</w:t>
      </w:r>
      <w:proofErr w:type="spellEnd"/>
      <w:r>
        <w:rPr>
          <w:rFonts w:ascii="宋体" w:eastAsia="宋体" w:hAnsi="宋体" w:cs="宋体" w:hint="eastAsia"/>
          <w:color w:val="000000"/>
          <w:kern w:val="0"/>
          <w:szCs w:val="21"/>
        </w:rPr>
        <w:t xml:space="preserve">, (5) Special considerations associated with parenteral therapy, (6) Irrigation and dialysis solutions. </w:t>
      </w:r>
    </w:p>
    <w:p w14:paraId="6B4C9B01"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74E36EAB"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Teaching theory and case presentation, flipped classroom will be conducted.</w:t>
      </w:r>
    </w:p>
    <w:p w14:paraId="54199952"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751BBAB9"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Quick summary test and discuss selected frequently asked questions.</w:t>
      </w:r>
    </w:p>
    <w:p w14:paraId="43D7468A" w14:textId="5ADA1281" w:rsidR="007A7109" w:rsidRDefault="00441308">
      <w:pPr>
        <w:widowControl/>
        <w:spacing w:beforeLines="50" w:before="156" w:afterLines="50" w:after="156"/>
        <w:ind w:firstLineChars="200" w:firstLine="482"/>
        <w:jc w:val="left"/>
        <w:rPr>
          <w:rFonts w:ascii="黑体" w:eastAsia="黑体" w:hAnsi="黑体" w:cs="黑体"/>
          <w:b/>
          <w:sz w:val="24"/>
          <w:szCs w:val="24"/>
        </w:rPr>
      </w:pPr>
      <w:r>
        <w:rPr>
          <w:rFonts w:ascii="黑体" w:eastAsia="黑体" w:hAnsi="黑体" w:cs="黑体" w:hint="eastAsia"/>
          <w:b/>
          <w:sz w:val="24"/>
          <w:szCs w:val="24"/>
        </w:rPr>
        <w:t xml:space="preserve">第十六章 Special Solutions and Suspensions </w:t>
      </w:r>
    </w:p>
    <w:p w14:paraId="34B9F560" w14:textId="7B04D3AC"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1.教学目标</w:t>
      </w:r>
    </w:p>
    <w:p w14:paraId="5D072429"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The student will be able to: (1) Describe ophthalmic, nasal, and inhalation drug </w:t>
      </w:r>
      <w:r>
        <w:rPr>
          <w:rFonts w:ascii="宋体" w:eastAsia="宋体" w:hAnsi="宋体" w:cs="宋体"/>
          <w:color w:val="000000"/>
          <w:kern w:val="0"/>
          <w:szCs w:val="21"/>
        </w:rPr>
        <w:t>delivery, (</w:t>
      </w:r>
      <w:r>
        <w:rPr>
          <w:rFonts w:ascii="宋体" w:eastAsia="宋体" w:hAnsi="宋体" w:cs="宋体" w:hint="eastAsia"/>
          <w:color w:val="000000"/>
          <w:kern w:val="0"/>
          <w:szCs w:val="21"/>
        </w:rPr>
        <w:t xml:space="preserve">2) List drugs that are typically administered by each of these drug delivery </w:t>
      </w:r>
      <w:r>
        <w:rPr>
          <w:rFonts w:ascii="宋体" w:eastAsia="宋体" w:hAnsi="宋体" w:cs="宋体"/>
          <w:color w:val="000000"/>
          <w:kern w:val="0"/>
          <w:szCs w:val="21"/>
        </w:rPr>
        <w:t>methods, (</w:t>
      </w:r>
      <w:r>
        <w:rPr>
          <w:rFonts w:ascii="宋体" w:eastAsia="宋体" w:hAnsi="宋体" w:cs="宋体" w:hint="eastAsia"/>
          <w:color w:val="000000"/>
          <w:kern w:val="0"/>
          <w:szCs w:val="21"/>
        </w:rPr>
        <w:t>3) Explain the advantages/disadvantages of using one of these drug delivery methods over oral administration, (4) Describe the use of the various pharmaceutical adjuvants, which are employed in the formulation of these dosage forms, (5) Explain the proper administration of each of these drug delivery systems.</w:t>
      </w:r>
    </w:p>
    <w:p w14:paraId="76033340"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73D20FD7"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Differentiate the definition and properties of ophthalmic, nasal, and inhalation drug delivery systems; the quality control standards of these dosage forms. </w:t>
      </w:r>
    </w:p>
    <w:p w14:paraId="5CB69308" w14:textId="77777777"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14:paraId="63337159"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 Ophthalmic drug delivery, (2) Pharmacologic categories of ophthalmic drugs, (3) Pharmaceutical requirements, (4) Packaging ophthalmic solutions and suspensions, (5) Proper administration of ophthalmic solutions and suspensions, (6) Contact lenses and care and use solutions, (7) Nasal preparations, (8) </w:t>
      </w:r>
      <w:proofErr w:type="spellStart"/>
      <w:r>
        <w:rPr>
          <w:rFonts w:ascii="宋体" w:eastAsia="宋体" w:hAnsi="宋体" w:cs="宋体" w:hint="eastAsia"/>
          <w:color w:val="000000"/>
          <w:kern w:val="0"/>
          <w:szCs w:val="21"/>
        </w:rPr>
        <w:t>Otic</w:t>
      </w:r>
      <w:proofErr w:type="spellEnd"/>
      <w:r>
        <w:rPr>
          <w:rFonts w:ascii="宋体" w:eastAsia="宋体" w:hAnsi="宋体" w:cs="宋体" w:hint="eastAsia"/>
          <w:color w:val="000000"/>
          <w:kern w:val="0"/>
          <w:szCs w:val="21"/>
        </w:rPr>
        <w:t xml:space="preserve"> preparations </w:t>
      </w:r>
    </w:p>
    <w:p w14:paraId="47903C32"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03623457"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Teaching theory and case presentation, flipped classroom will be conducted.</w:t>
      </w:r>
    </w:p>
    <w:p w14:paraId="697EAFD7"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3C2CBAD3"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Quick summary test and discuss selected frequently asked questions.</w:t>
      </w:r>
    </w:p>
    <w:p w14:paraId="1B0803D3" w14:textId="03397482" w:rsidR="007A7109" w:rsidRDefault="00441308">
      <w:pPr>
        <w:widowControl/>
        <w:spacing w:beforeLines="50" w:before="156" w:afterLines="50" w:after="156"/>
        <w:ind w:firstLineChars="200" w:firstLine="482"/>
        <w:jc w:val="left"/>
        <w:rPr>
          <w:rFonts w:ascii="黑体" w:eastAsia="黑体" w:hAnsi="黑体" w:cs="黑体"/>
          <w:b/>
          <w:sz w:val="24"/>
          <w:szCs w:val="24"/>
        </w:rPr>
      </w:pPr>
      <w:r>
        <w:rPr>
          <w:rFonts w:ascii="黑体" w:eastAsia="黑体" w:hAnsi="黑体" w:cs="黑体" w:hint="eastAsia"/>
          <w:b/>
          <w:sz w:val="24"/>
          <w:szCs w:val="24"/>
        </w:rPr>
        <w:t xml:space="preserve">第十七章 Radiopharmaceuticals </w:t>
      </w:r>
    </w:p>
    <w:p w14:paraId="1D8780F5" w14:textId="4E375EFD"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1.教学目标</w:t>
      </w:r>
    </w:p>
    <w:p w14:paraId="726AFF88"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A preliminary understanding of the definition, types and characteristics of radiopharmaceuticals</w:t>
      </w:r>
    </w:p>
    <w:p w14:paraId="0DD9FE05"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7EF2B1CC"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Definition, types, and handling precautions of radiopharmaceuticals.</w:t>
      </w:r>
    </w:p>
    <w:p w14:paraId="3F9BD0DA" w14:textId="77777777"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14:paraId="57A80AD8"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 Background information, (2) Diagnostic imaging, (3) Therapeutic use of radiopharmaceuticals, (4) Radiopharmaceuticals, (5) Positron emission tomography, (6) Drug antidote for radiation exposure, (7) Nonradioactive pharmaceutical use in nuclear medicine, (8) Practice of nuclear pharmacy. </w:t>
      </w:r>
    </w:p>
    <w:p w14:paraId="64B4DD87"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09A374D0"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Teaching theory and case presentation, flipped classroom will be conducted.</w:t>
      </w:r>
    </w:p>
    <w:p w14:paraId="5EC51133"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4931AFDD"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Quick summary test and discuss selected frequently asked questions.</w:t>
      </w:r>
    </w:p>
    <w:p w14:paraId="12347F10" w14:textId="77777777" w:rsidR="007A7109" w:rsidRDefault="00441308">
      <w:pPr>
        <w:widowControl/>
        <w:spacing w:beforeLines="50" w:before="156" w:afterLines="50" w:after="156"/>
        <w:ind w:firstLineChars="200" w:firstLine="482"/>
        <w:jc w:val="left"/>
        <w:rPr>
          <w:rFonts w:ascii="宋体" w:eastAsia="宋体" w:hAnsi="宋体" w:cs="宋体"/>
        </w:rPr>
      </w:pPr>
      <w:r>
        <w:rPr>
          <w:rFonts w:ascii="黑体" w:eastAsia="黑体" w:hAnsi="黑体" w:cs="黑体" w:hint="eastAsia"/>
          <w:b/>
          <w:sz w:val="24"/>
          <w:szCs w:val="24"/>
        </w:rPr>
        <w:t xml:space="preserve">第十八章 Products of Biotechnology </w:t>
      </w:r>
    </w:p>
    <w:p w14:paraId="02FB511F" w14:textId="3D43FFDB"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 xml:space="preserve">1.教学目标 </w:t>
      </w:r>
    </w:p>
    <w:p w14:paraId="7E63D099"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To understand the research progress of products of biotechnology, learn some novel high technologies.</w:t>
      </w:r>
    </w:p>
    <w:p w14:paraId="56468295"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6A0C686A"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Application of various biotechnologies in pharmaceutical preparations and medicines.</w:t>
      </w:r>
    </w:p>
    <w:p w14:paraId="790EA5FD" w14:textId="77777777"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14:paraId="4202C1F0"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 Techniques used to produce </w:t>
      </w:r>
      <w:proofErr w:type="spellStart"/>
      <w:r>
        <w:rPr>
          <w:rFonts w:ascii="宋体" w:eastAsia="宋体" w:hAnsi="宋体" w:cs="宋体" w:hint="eastAsia"/>
          <w:color w:val="000000"/>
          <w:kern w:val="0"/>
          <w:szCs w:val="21"/>
        </w:rPr>
        <w:t>biotechnologic</w:t>
      </w:r>
      <w:proofErr w:type="spellEnd"/>
      <w:r>
        <w:rPr>
          <w:rFonts w:ascii="宋体" w:eastAsia="宋体" w:hAnsi="宋体" w:cs="宋体" w:hint="eastAsia"/>
          <w:color w:val="000000"/>
          <w:kern w:val="0"/>
          <w:szCs w:val="21"/>
        </w:rPr>
        <w:t xml:space="preserve"> products, (2) Products of biotechnology, (3) Tissue plasminogen activators, (4) The future of biotechnology products, (5) The FDA office of biotechnology products, (6) Patient information from the pharmacist, (5) Pharmacist self-help with biotechnology drugs. </w:t>
      </w:r>
    </w:p>
    <w:p w14:paraId="7ED6E4BB"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1511E441"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Teaching theory and case presentation, flipped classroom will be conducted.</w:t>
      </w:r>
    </w:p>
    <w:p w14:paraId="6A6E5113"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25294056"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Quick summary test and discuss selected frequently asked questions.</w:t>
      </w:r>
    </w:p>
    <w:p w14:paraId="3A95F570" w14:textId="77777777" w:rsidR="007A7109" w:rsidRDefault="00441308">
      <w:pPr>
        <w:widowControl/>
        <w:spacing w:beforeLines="50" w:before="156" w:afterLines="50" w:after="156"/>
        <w:ind w:firstLineChars="200" w:firstLine="482"/>
        <w:jc w:val="left"/>
        <w:rPr>
          <w:rFonts w:ascii="黑体" w:eastAsia="黑体" w:hAnsi="黑体" w:cs="黑体"/>
          <w:b/>
          <w:sz w:val="24"/>
          <w:szCs w:val="24"/>
        </w:rPr>
      </w:pPr>
      <w:r>
        <w:rPr>
          <w:rFonts w:ascii="黑体" w:eastAsia="黑体" w:hAnsi="黑体" w:cs="黑体" w:hint="eastAsia"/>
          <w:b/>
          <w:sz w:val="24"/>
          <w:szCs w:val="24"/>
        </w:rPr>
        <w:t xml:space="preserve">第十九章 Novel Dosage Forms and Drug Delivery Technologies </w:t>
      </w:r>
    </w:p>
    <w:p w14:paraId="25F5AD7E" w14:textId="74BB4D45"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1.教学目标</w:t>
      </w:r>
    </w:p>
    <w:p w14:paraId="5D0D9283"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After </w:t>
      </w:r>
      <w:r>
        <w:rPr>
          <w:rFonts w:ascii="宋体" w:eastAsia="宋体" w:hAnsi="宋体" w:cs="宋体"/>
          <w:color w:val="000000"/>
          <w:kern w:val="0"/>
          <w:szCs w:val="21"/>
        </w:rPr>
        <w:t>learning this</w:t>
      </w:r>
      <w:r>
        <w:rPr>
          <w:rFonts w:ascii="宋体" w:eastAsia="宋体" w:hAnsi="宋体" w:cs="宋体" w:hint="eastAsia"/>
          <w:color w:val="000000"/>
          <w:kern w:val="0"/>
          <w:szCs w:val="21"/>
        </w:rPr>
        <w:t xml:space="preserve"> chapter, the student will be able to:(1) Describe the benefits of new, innovative drug delivery </w:t>
      </w:r>
      <w:r>
        <w:rPr>
          <w:rFonts w:ascii="宋体" w:eastAsia="宋体" w:hAnsi="宋体" w:cs="宋体"/>
          <w:color w:val="000000"/>
          <w:kern w:val="0"/>
          <w:szCs w:val="21"/>
        </w:rPr>
        <w:t>systems, (</w:t>
      </w:r>
      <w:r>
        <w:rPr>
          <w:rFonts w:ascii="宋体" w:eastAsia="宋体" w:hAnsi="宋体" w:cs="宋体" w:hint="eastAsia"/>
          <w:color w:val="000000"/>
          <w:kern w:val="0"/>
          <w:szCs w:val="21"/>
        </w:rPr>
        <w:t xml:space="preserve">2) Describe the mechanisms utilized to develop new, novel dosage </w:t>
      </w:r>
      <w:r>
        <w:rPr>
          <w:rFonts w:ascii="宋体" w:eastAsia="宋体" w:hAnsi="宋体" w:cs="宋体"/>
          <w:color w:val="000000"/>
          <w:kern w:val="0"/>
          <w:szCs w:val="21"/>
        </w:rPr>
        <w:t>forms, (</w:t>
      </w:r>
      <w:r>
        <w:rPr>
          <w:rFonts w:ascii="宋体" w:eastAsia="宋体" w:hAnsi="宋体" w:cs="宋体" w:hint="eastAsia"/>
          <w:color w:val="000000"/>
          <w:kern w:val="0"/>
          <w:szCs w:val="21"/>
        </w:rPr>
        <w:t xml:space="preserve">3) List novel drug delivery systems for each topical, oral, vaginal, </w:t>
      </w:r>
      <w:r>
        <w:rPr>
          <w:rFonts w:ascii="宋体" w:eastAsia="宋体" w:hAnsi="宋体" w:cs="宋体"/>
          <w:color w:val="000000"/>
          <w:kern w:val="0"/>
          <w:szCs w:val="21"/>
        </w:rPr>
        <w:t>ophthalmic, and</w:t>
      </w:r>
      <w:r>
        <w:rPr>
          <w:rFonts w:ascii="宋体" w:eastAsia="宋体" w:hAnsi="宋体" w:cs="宋体" w:hint="eastAsia"/>
          <w:color w:val="000000"/>
          <w:kern w:val="0"/>
          <w:szCs w:val="21"/>
        </w:rPr>
        <w:t xml:space="preserve"> parenteral </w:t>
      </w:r>
      <w:r>
        <w:rPr>
          <w:rFonts w:ascii="宋体" w:eastAsia="宋体" w:hAnsi="宋体" w:cs="宋体"/>
          <w:color w:val="000000"/>
          <w:kern w:val="0"/>
          <w:szCs w:val="21"/>
        </w:rPr>
        <w:t>route, (</w:t>
      </w:r>
      <w:r>
        <w:rPr>
          <w:rFonts w:ascii="宋体" w:eastAsia="宋体" w:hAnsi="宋体" w:cs="宋体" w:hint="eastAsia"/>
          <w:color w:val="000000"/>
          <w:kern w:val="0"/>
          <w:szCs w:val="21"/>
        </w:rPr>
        <w:t>4) Explain the advantages each novel delivery system may or may not have over traditional oral administration.</w:t>
      </w:r>
    </w:p>
    <w:p w14:paraId="6CBAA053"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4EA59034"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The definition of innovative drug delivery systems, the mechanisms utilized to develop new and novel dosage forms, various marketed novel drug delivery </w:t>
      </w:r>
      <w:r>
        <w:rPr>
          <w:rFonts w:ascii="宋体" w:eastAsia="宋体" w:hAnsi="宋体" w:cs="宋体"/>
          <w:color w:val="000000"/>
          <w:kern w:val="0"/>
          <w:szCs w:val="21"/>
        </w:rPr>
        <w:t>systems, the</w:t>
      </w:r>
      <w:r>
        <w:rPr>
          <w:rFonts w:ascii="宋体" w:eastAsia="宋体" w:hAnsi="宋体" w:cs="宋体" w:hint="eastAsia"/>
          <w:color w:val="000000"/>
          <w:kern w:val="0"/>
          <w:szCs w:val="21"/>
        </w:rPr>
        <w:t xml:space="preserve"> advantages each novel delivery system. </w:t>
      </w:r>
    </w:p>
    <w:p w14:paraId="409A0510" w14:textId="77777777" w:rsidR="007A7109" w:rsidRDefault="0044130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14:paraId="6FC11F69"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 Composition, (2) Topical administration, (3) Oral administration, (4) Vaginal </w:t>
      </w:r>
      <w:r>
        <w:rPr>
          <w:rFonts w:ascii="宋体" w:eastAsia="宋体" w:hAnsi="宋体" w:cs="宋体"/>
          <w:color w:val="000000"/>
          <w:kern w:val="0"/>
          <w:szCs w:val="21"/>
        </w:rPr>
        <w:t>administration, (</w:t>
      </w:r>
      <w:r>
        <w:rPr>
          <w:rFonts w:ascii="宋体" w:eastAsia="宋体" w:hAnsi="宋体" w:cs="宋体" w:hint="eastAsia"/>
          <w:color w:val="000000"/>
          <w:kern w:val="0"/>
          <w:szCs w:val="21"/>
        </w:rPr>
        <w:t xml:space="preserve">5) </w:t>
      </w:r>
      <w:proofErr w:type="spellStart"/>
      <w:r>
        <w:rPr>
          <w:rFonts w:ascii="宋体" w:eastAsia="宋体" w:hAnsi="宋体" w:cs="宋体" w:hint="eastAsia"/>
          <w:color w:val="000000"/>
          <w:kern w:val="0"/>
          <w:szCs w:val="21"/>
        </w:rPr>
        <w:t>Ophthalmics</w:t>
      </w:r>
      <w:proofErr w:type="spellEnd"/>
      <w:r>
        <w:rPr>
          <w:rFonts w:ascii="宋体" w:eastAsia="宋体" w:hAnsi="宋体" w:cs="宋体" w:hint="eastAsia"/>
          <w:color w:val="000000"/>
          <w:kern w:val="0"/>
          <w:szCs w:val="21"/>
        </w:rPr>
        <w:t>, (6) Parenteral administration, (7) PEGylated dosage forms, (8) Fusion protein: Special handling, (9) Implants, (10) Other novel delivery systems.</w:t>
      </w:r>
    </w:p>
    <w:p w14:paraId="5EDEEEDC"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297E6788"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Teaching theory and case presentation, flipped classroom will be conducted.</w:t>
      </w:r>
    </w:p>
    <w:p w14:paraId="71569EAD"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23123D9F" w14:textId="77777777" w:rsidR="007A7109" w:rsidRDefault="0044130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Quick summary test and discuss selected frequently asked questions.</w:t>
      </w:r>
    </w:p>
    <w:p w14:paraId="0DD2D076" w14:textId="509052AA" w:rsidR="007A7109" w:rsidRDefault="00441308">
      <w:pPr>
        <w:widowControl/>
        <w:spacing w:beforeLines="50" w:before="156" w:afterLines="50" w:after="156"/>
        <w:ind w:firstLineChars="200" w:firstLine="562"/>
        <w:jc w:val="left"/>
        <w:outlineLvl w:val="0"/>
        <w:rPr>
          <w:rFonts w:ascii="宋体" w:eastAsia="宋体" w:hAnsi="宋体" w:cs="宋体"/>
        </w:rPr>
      </w:pPr>
      <w:r>
        <w:rPr>
          <w:rFonts w:ascii="宋体" w:eastAsia="宋体" w:hAnsi="宋体" w:cs="宋体" w:hint="eastAsia"/>
          <w:b/>
          <w:sz w:val="28"/>
          <w:szCs w:val="28"/>
        </w:rPr>
        <w:t>四、学时分配</w:t>
      </w:r>
    </w:p>
    <w:p w14:paraId="6B93EE38" w14:textId="4BC034AD" w:rsidR="007A7109" w:rsidRDefault="00441308">
      <w:pPr>
        <w:widowControl/>
        <w:spacing w:beforeLines="50" w:before="156" w:afterLines="50" w:after="156"/>
        <w:jc w:val="center"/>
        <w:rPr>
          <w:rFonts w:ascii="宋体" w:eastAsia="宋体" w:hAnsi="宋体" w:cs="宋体"/>
          <w:b/>
          <w:sz w:val="24"/>
          <w:szCs w:val="24"/>
        </w:rPr>
      </w:pPr>
      <w:r>
        <w:rPr>
          <w:rFonts w:ascii="宋体" w:eastAsia="宋体" w:hAnsi="宋体" w:cs="宋体" w:hint="eastAsia"/>
          <w:b/>
          <w:szCs w:val="21"/>
        </w:rPr>
        <w:t>表2：各章节的具体内容和学时分配表</w:t>
      </w:r>
    </w:p>
    <w:tbl>
      <w:tblPr>
        <w:tblStyle w:val="ac"/>
        <w:tblW w:w="0" w:type="auto"/>
        <w:jc w:val="center"/>
        <w:tblLook w:val="04A0" w:firstRow="1" w:lastRow="0" w:firstColumn="1" w:lastColumn="0" w:noHBand="0" w:noVBand="1"/>
      </w:tblPr>
      <w:tblGrid>
        <w:gridCol w:w="1228"/>
        <w:gridCol w:w="5950"/>
        <w:gridCol w:w="1118"/>
      </w:tblGrid>
      <w:tr w:rsidR="007A7109" w14:paraId="3356B523" w14:textId="77777777">
        <w:trPr>
          <w:trHeight w:val="340"/>
          <w:jc w:val="center"/>
        </w:trPr>
        <w:tc>
          <w:tcPr>
            <w:tcW w:w="1228" w:type="dxa"/>
            <w:vAlign w:val="center"/>
          </w:tcPr>
          <w:p w14:paraId="2526D2C1"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章节</w:t>
            </w:r>
          </w:p>
        </w:tc>
        <w:tc>
          <w:tcPr>
            <w:tcW w:w="5950" w:type="dxa"/>
            <w:vAlign w:val="center"/>
          </w:tcPr>
          <w:p w14:paraId="5D700C0E"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章节内容</w:t>
            </w:r>
          </w:p>
        </w:tc>
        <w:tc>
          <w:tcPr>
            <w:tcW w:w="1118" w:type="dxa"/>
            <w:vAlign w:val="center"/>
          </w:tcPr>
          <w:p w14:paraId="2E8B5C0A"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学时分配</w:t>
            </w:r>
          </w:p>
        </w:tc>
      </w:tr>
      <w:tr w:rsidR="007A7109" w14:paraId="1247CF32" w14:textId="77777777">
        <w:trPr>
          <w:trHeight w:val="340"/>
          <w:jc w:val="center"/>
        </w:trPr>
        <w:tc>
          <w:tcPr>
            <w:tcW w:w="1228" w:type="dxa"/>
            <w:vAlign w:val="center"/>
          </w:tcPr>
          <w:p w14:paraId="206FE0D3"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第一章</w:t>
            </w:r>
          </w:p>
        </w:tc>
        <w:tc>
          <w:tcPr>
            <w:tcW w:w="5950" w:type="dxa"/>
            <w:vAlign w:val="center"/>
          </w:tcPr>
          <w:p w14:paraId="7F10C1B6" w14:textId="77777777" w:rsidR="007A7109" w:rsidRDefault="00441308">
            <w:pPr>
              <w:widowControl/>
              <w:spacing w:beforeLines="50" w:before="156" w:afterLines="50" w:after="156"/>
              <w:jc w:val="left"/>
              <w:rPr>
                <w:rFonts w:ascii="宋体" w:eastAsia="宋体" w:hAnsi="宋体" w:cs="宋体"/>
              </w:rPr>
            </w:pPr>
            <w:r>
              <w:rPr>
                <w:rFonts w:ascii="宋体" w:eastAsia="宋体" w:hAnsi="宋体" w:cs="宋体" w:hint="eastAsia"/>
              </w:rPr>
              <w:t>1.Introduction to Drugs and Pharmacy</w:t>
            </w:r>
          </w:p>
        </w:tc>
        <w:tc>
          <w:tcPr>
            <w:tcW w:w="1118" w:type="dxa"/>
            <w:vAlign w:val="center"/>
          </w:tcPr>
          <w:p w14:paraId="40E452C3"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4</w:t>
            </w:r>
          </w:p>
        </w:tc>
      </w:tr>
      <w:tr w:rsidR="007A7109" w14:paraId="0A720C56" w14:textId="77777777">
        <w:trPr>
          <w:trHeight w:val="340"/>
          <w:jc w:val="center"/>
        </w:trPr>
        <w:tc>
          <w:tcPr>
            <w:tcW w:w="1228" w:type="dxa"/>
            <w:vAlign w:val="center"/>
          </w:tcPr>
          <w:p w14:paraId="67E46829"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第二章</w:t>
            </w:r>
          </w:p>
        </w:tc>
        <w:tc>
          <w:tcPr>
            <w:tcW w:w="5950" w:type="dxa"/>
            <w:vAlign w:val="center"/>
          </w:tcPr>
          <w:p w14:paraId="407CD32C" w14:textId="77777777" w:rsidR="007A7109" w:rsidRDefault="00441308">
            <w:pPr>
              <w:widowControl/>
              <w:spacing w:beforeLines="50" w:before="156" w:afterLines="50" w:after="156"/>
              <w:jc w:val="left"/>
              <w:rPr>
                <w:rFonts w:ascii="宋体" w:eastAsia="宋体" w:hAnsi="宋体" w:cs="宋体"/>
              </w:rPr>
            </w:pPr>
            <w:r>
              <w:rPr>
                <w:rFonts w:ascii="宋体" w:eastAsia="宋体" w:hAnsi="宋体" w:cs="宋体" w:hint="eastAsia"/>
              </w:rPr>
              <w:t xml:space="preserve">2.New Drug Development and Approval Process </w:t>
            </w:r>
          </w:p>
        </w:tc>
        <w:tc>
          <w:tcPr>
            <w:tcW w:w="1118" w:type="dxa"/>
            <w:vAlign w:val="center"/>
          </w:tcPr>
          <w:p w14:paraId="0FBE1681"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2</w:t>
            </w:r>
          </w:p>
        </w:tc>
      </w:tr>
      <w:tr w:rsidR="007A7109" w14:paraId="389BCA3F" w14:textId="77777777">
        <w:trPr>
          <w:trHeight w:val="340"/>
          <w:jc w:val="center"/>
        </w:trPr>
        <w:tc>
          <w:tcPr>
            <w:tcW w:w="1228" w:type="dxa"/>
            <w:vAlign w:val="center"/>
          </w:tcPr>
          <w:p w14:paraId="544FFEEE"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第三章</w:t>
            </w:r>
          </w:p>
        </w:tc>
        <w:tc>
          <w:tcPr>
            <w:tcW w:w="5950" w:type="dxa"/>
            <w:vAlign w:val="center"/>
          </w:tcPr>
          <w:p w14:paraId="1BF3D970" w14:textId="77777777" w:rsidR="007A7109" w:rsidRDefault="00441308">
            <w:pPr>
              <w:widowControl/>
              <w:spacing w:beforeLines="50" w:before="156" w:afterLines="50" w:after="156"/>
              <w:jc w:val="left"/>
              <w:rPr>
                <w:rFonts w:ascii="宋体" w:eastAsia="宋体" w:hAnsi="宋体" w:cs="宋体"/>
              </w:rPr>
            </w:pPr>
            <w:r>
              <w:rPr>
                <w:rFonts w:ascii="宋体" w:eastAsia="宋体" w:hAnsi="宋体" w:cs="宋体" w:hint="eastAsia"/>
              </w:rPr>
              <w:t xml:space="preserve">3. Current Good Manufacturing Practices and Current Good Compounding Practices </w:t>
            </w:r>
          </w:p>
        </w:tc>
        <w:tc>
          <w:tcPr>
            <w:tcW w:w="1118" w:type="dxa"/>
            <w:vAlign w:val="center"/>
          </w:tcPr>
          <w:p w14:paraId="74E96385"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2</w:t>
            </w:r>
          </w:p>
        </w:tc>
      </w:tr>
      <w:tr w:rsidR="007A7109" w14:paraId="12AD493F" w14:textId="77777777">
        <w:trPr>
          <w:trHeight w:val="340"/>
          <w:jc w:val="center"/>
        </w:trPr>
        <w:tc>
          <w:tcPr>
            <w:tcW w:w="1228" w:type="dxa"/>
            <w:vAlign w:val="center"/>
          </w:tcPr>
          <w:p w14:paraId="4BAAA023"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第四章</w:t>
            </w:r>
          </w:p>
        </w:tc>
        <w:tc>
          <w:tcPr>
            <w:tcW w:w="5950" w:type="dxa"/>
            <w:vAlign w:val="center"/>
          </w:tcPr>
          <w:p w14:paraId="6BCE42F7" w14:textId="77777777" w:rsidR="007A7109" w:rsidRDefault="00441308">
            <w:pPr>
              <w:widowControl/>
              <w:spacing w:beforeLines="50" w:before="156" w:afterLines="50" w:after="156"/>
              <w:jc w:val="left"/>
              <w:rPr>
                <w:rFonts w:ascii="宋体" w:eastAsia="宋体" w:hAnsi="宋体" w:cs="宋体"/>
              </w:rPr>
            </w:pPr>
            <w:r>
              <w:rPr>
                <w:rFonts w:ascii="宋体" w:eastAsia="宋体" w:hAnsi="宋体" w:cs="宋体" w:hint="eastAsia"/>
              </w:rPr>
              <w:t>4. Pharmaceutical and Formulation Considerations</w:t>
            </w:r>
          </w:p>
        </w:tc>
        <w:tc>
          <w:tcPr>
            <w:tcW w:w="1118" w:type="dxa"/>
            <w:vAlign w:val="center"/>
          </w:tcPr>
          <w:p w14:paraId="62EBFF48"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4</w:t>
            </w:r>
          </w:p>
        </w:tc>
      </w:tr>
      <w:tr w:rsidR="007A7109" w14:paraId="25951AF4" w14:textId="77777777">
        <w:trPr>
          <w:trHeight w:val="340"/>
          <w:jc w:val="center"/>
        </w:trPr>
        <w:tc>
          <w:tcPr>
            <w:tcW w:w="1228" w:type="dxa"/>
            <w:vAlign w:val="center"/>
          </w:tcPr>
          <w:p w14:paraId="1CDFB26E"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第五章</w:t>
            </w:r>
          </w:p>
        </w:tc>
        <w:tc>
          <w:tcPr>
            <w:tcW w:w="5950" w:type="dxa"/>
            <w:vAlign w:val="center"/>
          </w:tcPr>
          <w:p w14:paraId="4CCCF6CF" w14:textId="77777777" w:rsidR="007A7109" w:rsidRDefault="00441308">
            <w:pPr>
              <w:widowControl/>
              <w:spacing w:beforeLines="50" w:before="156" w:afterLines="50" w:after="156"/>
              <w:jc w:val="left"/>
              <w:rPr>
                <w:rFonts w:ascii="宋体" w:eastAsia="宋体" w:hAnsi="宋体" w:cs="宋体"/>
              </w:rPr>
            </w:pPr>
            <w:r>
              <w:rPr>
                <w:rFonts w:ascii="宋体" w:eastAsia="宋体" w:hAnsi="宋体" w:cs="宋体" w:hint="eastAsia"/>
              </w:rPr>
              <w:t>5. Biopharmaceutical and Pharmacokinetic Considerations</w:t>
            </w:r>
          </w:p>
        </w:tc>
        <w:tc>
          <w:tcPr>
            <w:tcW w:w="1118" w:type="dxa"/>
            <w:vAlign w:val="center"/>
          </w:tcPr>
          <w:p w14:paraId="6E253CA9"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4</w:t>
            </w:r>
          </w:p>
        </w:tc>
      </w:tr>
      <w:tr w:rsidR="007A7109" w14:paraId="4EC1D0EF" w14:textId="77777777">
        <w:trPr>
          <w:trHeight w:val="340"/>
          <w:jc w:val="center"/>
        </w:trPr>
        <w:tc>
          <w:tcPr>
            <w:tcW w:w="1228" w:type="dxa"/>
            <w:vAlign w:val="center"/>
          </w:tcPr>
          <w:p w14:paraId="6437CA58"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第六章</w:t>
            </w:r>
          </w:p>
        </w:tc>
        <w:tc>
          <w:tcPr>
            <w:tcW w:w="5950" w:type="dxa"/>
            <w:vAlign w:val="center"/>
          </w:tcPr>
          <w:p w14:paraId="4B5A8BA7" w14:textId="77777777" w:rsidR="007A7109" w:rsidRDefault="00441308">
            <w:pPr>
              <w:widowControl/>
              <w:spacing w:beforeLines="50" w:before="156" w:afterLines="50" w:after="156"/>
              <w:jc w:val="left"/>
              <w:rPr>
                <w:rFonts w:ascii="宋体" w:eastAsia="宋体" w:hAnsi="宋体" w:cs="宋体"/>
              </w:rPr>
            </w:pPr>
            <w:r>
              <w:rPr>
                <w:rFonts w:ascii="宋体" w:eastAsia="宋体" w:hAnsi="宋体" w:cs="宋体" w:hint="eastAsia"/>
              </w:rPr>
              <w:t>6. Powders and Granules</w:t>
            </w:r>
          </w:p>
        </w:tc>
        <w:tc>
          <w:tcPr>
            <w:tcW w:w="1118" w:type="dxa"/>
            <w:vAlign w:val="center"/>
          </w:tcPr>
          <w:p w14:paraId="6BAC5EE8"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4</w:t>
            </w:r>
          </w:p>
        </w:tc>
      </w:tr>
      <w:tr w:rsidR="007A7109" w14:paraId="51DC2140" w14:textId="77777777">
        <w:trPr>
          <w:trHeight w:val="340"/>
          <w:jc w:val="center"/>
        </w:trPr>
        <w:tc>
          <w:tcPr>
            <w:tcW w:w="1228" w:type="dxa"/>
            <w:vAlign w:val="center"/>
          </w:tcPr>
          <w:p w14:paraId="7C7934F7"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lastRenderedPageBreak/>
              <w:t>第七章</w:t>
            </w:r>
          </w:p>
        </w:tc>
        <w:tc>
          <w:tcPr>
            <w:tcW w:w="5950" w:type="dxa"/>
            <w:vAlign w:val="center"/>
          </w:tcPr>
          <w:p w14:paraId="50F1E742" w14:textId="77777777" w:rsidR="007A7109" w:rsidRDefault="00441308">
            <w:pPr>
              <w:widowControl/>
              <w:spacing w:beforeLines="50" w:before="156" w:afterLines="50" w:after="156"/>
              <w:jc w:val="left"/>
              <w:rPr>
                <w:rFonts w:ascii="宋体" w:eastAsia="宋体" w:hAnsi="宋体" w:cs="宋体"/>
              </w:rPr>
            </w:pPr>
            <w:r>
              <w:rPr>
                <w:rFonts w:ascii="宋体" w:eastAsia="宋体" w:hAnsi="宋体" w:cs="宋体" w:hint="eastAsia"/>
              </w:rPr>
              <w:t>7. Capsules</w:t>
            </w:r>
          </w:p>
        </w:tc>
        <w:tc>
          <w:tcPr>
            <w:tcW w:w="1118" w:type="dxa"/>
            <w:vAlign w:val="center"/>
          </w:tcPr>
          <w:p w14:paraId="6B41AECF"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2</w:t>
            </w:r>
          </w:p>
        </w:tc>
      </w:tr>
      <w:tr w:rsidR="007A7109" w14:paraId="56BA436A" w14:textId="77777777">
        <w:trPr>
          <w:trHeight w:val="340"/>
          <w:jc w:val="center"/>
        </w:trPr>
        <w:tc>
          <w:tcPr>
            <w:tcW w:w="1228" w:type="dxa"/>
            <w:vAlign w:val="center"/>
          </w:tcPr>
          <w:p w14:paraId="04F47D61"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第八章</w:t>
            </w:r>
          </w:p>
        </w:tc>
        <w:tc>
          <w:tcPr>
            <w:tcW w:w="5950" w:type="dxa"/>
            <w:vAlign w:val="center"/>
          </w:tcPr>
          <w:p w14:paraId="327A9FA5" w14:textId="77777777" w:rsidR="007A7109" w:rsidRDefault="00441308">
            <w:pPr>
              <w:widowControl/>
              <w:spacing w:beforeLines="50" w:before="156" w:afterLines="50" w:after="156"/>
              <w:jc w:val="left"/>
              <w:rPr>
                <w:rFonts w:ascii="宋体" w:eastAsia="宋体" w:hAnsi="宋体" w:cs="宋体"/>
              </w:rPr>
            </w:pPr>
            <w:r>
              <w:rPr>
                <w:rFonts w:ascii="宋体" w:eastAsia="宋体" w:hAnsi="宋体" w:cs="宋体" w:hint="eastAsia"/>
              </w:rPr>
              <w:t>8. Tablets</w:t>
            </w:r>
          </w:p>
        </w:tc>
        <w:tc>
          <w:tcPr>
            <w:tcW w:w="1118" w:type="dxa"/>
            <w:vAlign w:val="center"/>
          </w:tcPr>
          <w:p w14:paraId="254B59A1"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4</w:t>
            </w:r>
          </w:p>
        </w:tc>
      </w:tr>
      <w:tr w:rsidR="007A7109" w14:paraId="3AF41A9B" w14:textId="77777777">
        <w:trPr>
          <w:trHeight w:val="340"/>
          <w:jc w:val="center"/>
        </w:trPr>
        <w:tc>
          <w:tcPr>
            <w:tcW w:w="1228" w:type="dxa"/>
            <w:vAlign w:val="center"/>
          </w:tcPr>
          <w:p w14:paraId="42B90FC0"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第九章</w:t>
            </w:r>
          </w:p>
        </w:tc>
        <w:tc>
          <w:tcPr>
            <w:tcW w:w="5950" w:type="dxa"/>
            <w:vAlign w:val="center"/>
          </w:tcPr>
          <w:p w14:paraId="509E1536" w14:textId="77777777" w:rsidR="007A7109" w:rsidRDefault="00441308">
            <w:pPr>
              <w:widowControl/>
              <w:spacing w:beforeLines="50" w:before="156" w:afterLines="50" w:after="156"/>
              <w:jc w:val="left"/>
              <w:rPr>
                <w:rFonts w:ascii="宋体" w:eastAsia="宋体" w:hAnsi="宋体" w:cs="宋体"/>
              </w:rPr>
            </w:pPr>
            <w:r>
              <w:rPr>
                <w:rFonts w:ascii="宋体" w:eastAsia="宋体" w:hAnsi="宋体" w:cs="宋体" w:hint="eastAsia"/>
              </w:rPr>
              <w:t>9. Solid Oral Modified-release Dosage Forms and Drug Delivery Systems</w:t>
            </w:r>
          </w:p>
        </w:tc>
        <w:tc>
          <w:tcPr>
            <w:tcW w:w="1118" w:type="dxa"/>
            <w:vAlign w:val="center"/>
          </w:tcPr>
          <w:p w14:paraId="5BA09800"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4</w:t>
            </w:r>
          </w:p>
        </w:tc>
      </w:tr>
      <w:tr w:rsidR="007A7109" w14:paraId="4AA6CE66" w14:textId="77777777">
        <w:trPr>
          <w:trHeight w:val="340"/>
          <w:jc w:val="center"/>
        </w:trPr>
        <w:tc>
          <w:tcPr>
            <w:tcW w:w="1228" w:type="dxa"/>
            <w:vAlign w:val="center"/>
          </w:tcPr>
          <w:p w14:paraId="41AD87A5"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第十章</w:t>
            </w:r>
          </w:p>
        </w:tc>
        <w:tc>
          <w:tcPr>
            <w:tcW w:w="5950" w:type="dxa"/>
            <w:vAlign w:val="center"/>
          </w:tcPr>
          <w:p w14:paraId="3939AEE4" w14:textId="77777777" w:rsidR="007A7109" w:rsidRDefault="00441308">
            <w:pPr>
              <w:widowControl/>
              <w:spacing w:beforeLines="50" w:before="156" w:afterLines="50" w:after="156"/>
              <w:jc w:val="left"/>
              <w:rPr>
                <w:rFonts w:ascii="宋体" w:eastAsia="宋体" w:hAnsi="宋体" w:cs="宋体"/>
              </w:rPr>
            </w:pPr>
            <w:r>
              <w:rPr>
                <w:rFonts w:ascii="宋体" w:eastAsia="宋体" w:hAnsi="宋体" w:cs="宋体" w:hint="eastAsia"/>
              </w:rPr>
              <w:t>10. Ointments, Creams, and Gels</w:t>
            </w:r>
          </w:p>
        </w:tc>
        <w:tc>
          <w:tcPr>
            <w:tcW w:w="1118" w:type="dxa"/>
            <w:vAlign w:val="center"/>
          </w:tcPr>
          <w:p w14:paraId="74F73485"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2</w:t>
            </w:r>
          </w:p>
        </w:tc>
      </w:tr>
      <w:tr w:rsidR="007A7109" w14:paraId="4FD12ABA" w14:textId="77777777">
        <w:trPr>
          <w:trHeight w:val="340"/>
          <w:jc w:val="center"/>
        </w:trPr>
        <w:tc>
          <w:tcPr>
            <w:tcW w:w="1228" w:type="dxa"/>
            <w:vAlign w:val="center"/>
          </w:tcPr>
          <w:p w14:paraId="7C48F119"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第十一章</w:t>
            </w:r>
          </w:p>
        </w:tc>
        <w:tc>
          <w:tcPr>
            <w:tcW w:w="5950" w:type="dxa"/>
            <w:vAlign w:val="center"/>
          </w:tcPr>
          <w:p w14:paraId="15564851" w14:textId="77777777" w:rsidR="007A7109" w:rsidRDefault="00441308">
            <w:pPr>
              <w:widowControl/>
              <w:spacing w:beforeLines="50" w:before="156" w:afterLines="50" w:after="156"/>
              <w:jc w:val="left"/>
              <w:rPr>
                <w:rFonts w:ascii="宋体" w:eastAsia="宋体" w:hAnsi="宋体" w:cs="宋体"/>
              </w:rPr>
            </w:pPr>
            <w:r>
              <w:rPr>
                <w:rFonts w:ascii="宋体" w:eastAsia="宋体" w:hAnsi="宋体" w:cs="宋体" w:hint="eastAsia"/>
              </w:rPr>
              <w:t>11. Transdermal Drug Delivery System</w:t>
            </w:r>
          </w:p>
        </w:tc>
        <w:tc>
          <w:tcPr>
            <w:tcW w:w="1118" w:type="dxa"/>
            <w:vAlign w:val="center"/>
          </w:tcPr>
          <w:p w14:paraId="2A210532"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2</w:t>
            </w:r>
          </w:p>
        </w:tc>
      </w:tr>
      <w:tr w:rsidR="007A7109" w14:paraId="42A98914" w14:textId="77777777">
        <w:trPr>
          <w:trHeight w:val="340"/>
          <w:jc w:val="center"/>
        </w:trPr>
        <w:tc>
          <w:tcPr>
            <w:tcW w:w="1228" w:type="dxa"/>
            <w:vAlign w:val="center"/>
          </w:tcPr>
          <w:p w14:paraId="2660FA10"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第十二章</w:t>
            </w:r>
          </w:p>
        </w:tc>
        <w:tc>
          <w:tcPr>
            <w:tcW w:w="5950" w:type="dxa"/>
            <w:vAlign w:val="center"/>
          </w:tcPr>
          <w:p w14:paraId="7165FF24" w14:textId="77777777" w:rsidR="007A7109" w:rsidRDefault="00441308">
            <w:pPr>
              <w:widowControl/>
              <w:spacing w:beforeLines="50" w:before="156" w:afterLines="50" w:after="156"/>
              <w:jc w:val="left"/>
              <w:rPr>
                <w:rFonts w:ascii="宋体" w:eastAsia="宋体" w:hAnsi="宋体" w:cs="宋体"/>
              </w:rPr>
            </w:pPr>
            <w:r>
              <w:rPr>
                <w:rFonts w:ascii="宋体" w:eastAsia="宋体" w:hAnsi="宋体" w:cs="宋体" w:hint="eastAsia"/>
              </w:rPr>
              <w:t xml:space="preserve">12. </w:t>
            </w:r>
            <w:proofErr w:type="spellStart"/>
            <w:proofErr w:type="gramStart"/>
            <w:r>
              <w:rPr>
                <w:rFonts w:ascii="宋体" w:eastAsia="宋体" w:hAnsi="宋体" w:cs="宋体" w:hint="eastAsia"/>
              </w:rPr>
              <w:t>Suppositories,Inserts</w:t>
            </w:r>
            <w:proofErr w:type="spellEnd"/>
            <w:proofErr w:type="gramEnd"/>
            <w:r>
              <w:rPr>
                <w:rFonts w:ascii="宋体" w:eastAsia="宋体" w:hAnsi="宋体" w:cs="宋体" w:hint="eastAsia"/>
              </w:rPr>
              <w:t>, and Sticks</w:t>
            </w:r>
          </w:p>
        </w:tc>
        <w:tc>
          <w:tcPr>
            <w:tcW w:w="1118" w:type="dxa"/>
            <w:vAlign w:val="center"/>
          </w:tcPr>
          <w:p w14:paraId="70FA0548"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4</w:t>
            </w:r>
          </w:p>
        </w:tc>
      </w:tr>
      <w:tr w:rsidR="007A7109" w14:paraId="35D2F2CB" w14:textId="77777777">
        <w:trPr>
          <w:trHeight w:val="340"/>
          <w:jc w:val="center"/>
        </w:trPr>
        <w:tc>
          <w:tcPr>
            <w:tcW w:w="1228" w:type="dxa"/>
            <w:vAlign w:val="center"/>
          </w:tcPr>
          <w:p w14:paraId="7CFC89B9"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第十三章</w:t>
            </w:r>
          </w:p>
        </w:tc>
        <w:tc>
          <w:tcPr>
            <w:tcW w:w="5950" w:type="dxa"/>
            <w:vAlign w:val="center"/>
          </w:tcPr>
          <w:p w14:paraId="7F3C66A7" w14:textId="77777777" w:rsidR="007A7109" w:rsidRDefault="00441308">
            <w:pPr>
              <w:widowControl/>
              <w:spacing w:beforeLines="50" w:before="156" w:afterLines="50" w:after="156"/>
              <w:jc w:val="left"/>
              <w:rPr>
                <w:rFonts w:ascii="宋体" w:eastAsia="宋体" w:hAnsi="宋体" w:cs="宋体"/>
              </w:rPr>
            </w:pPr>
            <w:r>
              <w:rPr>
                <w:rFonts w:ascii="宋体" w:eastAsia="宋体" w:hAnsi="宋体" w:cs="宋体" w:hint="eastAsia"/>
              </w:rPr>
              <w:t>13. Solutions</w:t>
            </w:r>
          </w:p>
        </w:tc>
        <w:tc>
          <w:tcPr>
            <w:tcW w:w="1118" w:type="dxa"/>
            <w:vAlign w:val="center"/>
          </w:tcPr>
          <w:p w14:paraId="4B3B1CF6"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8</w:t>
            </w:r>
          </w:p>
        </w:tc>
      </w:tr>
      <w:tr w:rsidR="007A7109" w14:paraId="46BBFCAA" w14:textId="77777777">
        <w:trPr>
          <w:trHeight w:val="340"/>
          <w:jc w:val="center"/>
        </w:trPr>
        <w:tc>
          <w:tcPr>
            <w:tcW w:w="1228" w:type="dxa"/>
            <w:vAlign w:val="center"/>
          </w:tcPr>
          <w:p w14:paraId="78B91F06"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第十四章</w:t>
            </w:r>
          </w:p>
        </w:tc>
        <w:tc>
          <w:tcPr>
            <w:tcW w:w="5950" w:type="dxa"/>
            <w:vAlign w:val="center"/>
          </w:tcPr>
          <w:p w14:paraId="70E81BBE" w14:textId="77777777" w:rsidR="007A7109" w:rsidRDefault="00441308">
            <w:pPr>
              <w:widowControl/>
              <w:spacing w:beforeLines="50" w:before="156" w:afterLines="50" w:after="156"/>
              <w:jc w:val="left"/>
              <w:rPr>
                <w:rFonts w:ascii="宋体" w:eastAsia="宋体" w:hAnsi="宋体" w:cs="宋体"/>
              </w:rPr>
            </w:pPr>
            <w:r>
              <w:rPr>
                <w:rFonts w:ascii="宋体" w:eastAsia="宋体" w:hAnsi="宋体" w:cs="宋体" w:hint="eastAsia"/>
              </w:rPr>
              <w:t>14. Disperse Systems</w:t>
            </w:r>
          </w:p>
        </w:tc>
        <w:tc>
          <w:tcPr>
            <w:tcW w:w="1118" w:type="dxa"/>
            <w:vAlign w:val="center"/>
          </w:tcPr>
          <w:p w14:paraId="137D3DE4"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4</w:t>
            </w:r>
          </w:p>
        </w:tc>
      </w:tr>
      <w:tr w:rsidR="007A7109" w14:paraId="3A4F3121" w14:textId="77777777">
        <w:trPr>
          <w:trHeight w:val="340"/>
          <w:jc w:val="center"/>
        </w:trPr>
        <w:tc>
          <w:tcPr>
            <w:tcW w:w="1228" w:type="dxa"/>
            <w:vAlign w:val="center"/>
          </w:tcPr>
          <w:p w14:paraId="34D8DF60"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第十五章</w:t>
            </w:r>
          </w:p>
        </w:tc>
        <w:tc>
          <w:tcPr>
            <w:tcW w:w="5950" w:type="dxa"/>
            <w:vAlign w:val="center"/>
          </w:tcPr>
          <w:p w14:paraId="7EFE22A3" w14:textId="77777777" w:rsidR="007A7109" w:rsidRDefault="00441308">
            <w:pPr>
              <w:widowControl/>
              <w:spacing w:beforeLines="50" w:before="156" w:afterLines="50" w:after="156"/>
              <w:jc w:val="left"/>
              <w:rPr>
                <w:rFonts w:ascii="宋体" w:eastAsia="宋体" w:hAnsi="宋体" w:cs="宋体"/>
              </w:rPr>
            </w:pPr>
            <w:r>
              <w:rPr>
                <w:rFonts w:ascii="宋体" w:eastAsia="宋体" w:hAnsi="宋体" w:cs="宋体" w:hint="eastAsia"/>
              </w:rPr>
              <w:t xml:space="preserve">15. </w:t>
            </w:r>
            <w:proofErr w:type="spellStart"/>
            <w:r>
              <w:rPr>
                <w:rFonts w:ascii="宋体" w:eastAsia="宋体" w:hAnsi="宋体" w:cs="宋体" w:hint="eastAsia"/>
              </w:rPr>
              <w:t>Parenterals</w:t>
            </w:r>
            <w:proofErr w:type="spellEnd"/>
          </w:p>
        </w:tc>
        <w:tc>
          <w:tcPr>
            <w:tcW w:w="1118" w:type="dxa"/>
            <w:vAlign w:val="center"/>
          </w:tcPr>
          <w:p w14:paraId="7683D354"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8</w:t>
            </w:r>
          </w:p>
        </w:tc>
      </w:tr>
      <w:tr w:rsidR="007A7109" w14:paraId="1999B421" w14:textId="77777777">
        <w:trPr>
          <w:trHeight w:val="340"/>
          <w:jc w:val="center"/>
        </w:trPr>
        <w:tc>
          <w:tcPr>
            <w:tcW w:w="1228" w:type="dxa"/>
            <w:vAlign w:val="center"/>
          </w:tcPr>
          <w:p w14:paraId="0B1CA352"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第十七章</w:t>
            </w:r>
          </w:p>
        </w:tc>
        <w:tc>
          <w:tcPr>
            <w:tcW w:w="5950" w:type="dxa"/>
            <w:vAlign w:val="center"/>
          </w:tcPr>
          <w:p w14:paraId="64B23C94" w14:textId="77777777" w:rsidR="007A7109" w:rsidRDefault="00441308">
            <w:pPr>
              <w:widowControl/>
              <w:spacing w:beforeLines="50" w:before="156" w:afterLines="50" w:after="156"/>
              <w:jc w:val="left"/>
              <w:rPr>
                <w:rFonts w:ascii="宋体" w:eastAsia="宋体" w:hAnsi="宋体" w:cs="宋体"/>
              </w:rPr>
            </w:pPr>
            <w:r>
              <w:rPr>
                <w:rFonts w:ascii="宋体" w:eastAsia="宋体" w:hAnsi="宋体" w:cs="宋体" w:hint="eastAsia"/>
              </w:rPr>
              <w:t>17. Special solutions and Suspensions</w:t>
            </w:r>
          </w:p>
        </w:tc>
        <w:tc>
          <w:tcPr>
            <w:tcW w:w="1118" w:type="dxa"/>
            <w:vAlign w:val="center"/>
          </w:tcPr>
          <w:p w14:paraId="24CAF806"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4</w:t>
            </w:r>
          </w:p>
        </w:tc>
      </w:tr>
      <w:tr w:rsidR="007A7109" w14:paraId="0104B41C" w14:textId="77777777">
        <w:trPr>
          <w:trHeight w:val="340"/>
          <w:jc w:val="center"/>
        </w:trPr>
        <w:tc>
          <w:tcPr>
            <w:tcW w:w="1228" w:type="dxa"/>
            <w:vAlign w:val="center"/>
          </w:tcPr>
          <w:p w14:paraId="38A02770"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第十八章</w:t>
            </w:r>
          </w:p>
        </w:tc>
        <w:tc>
          <w:tcPr>
            <w:tcW w:w="5950" w:type="dxa"/>
            <w:vAlign w:val="center"/>
          </w:tcPr>
          <w:p w14:paraId="7315B82B" w14:textId="77777777" w:rsidR="007A7109" w:rsidRDefault="00441308">
            <w:pPr>
              <w:widowControl/>
              <w:spacing w:beforeLines="50" w:before="156" w:afterLines="50" w:after="156"/>
              <w:jc w:val="left"/>
              <w:rPr>
                <w:rFonts w:ascii="宋体" w:eastAsia="宋体" w:hAnsi="宋体" w:cs="宋体"/>
              </w:rPr>
            </w:pPr>
            <w:r>
              <w:rPr>
                <w:rFonts w:ascii="宋体" w:eastAsia="宋体" w:hAnsi="宋体" w:cs="宋体" w:hint="eastAsia"/>
              </w:rPr>
              <w:t>18. Radiopharmaceuticals</w:t>
            </w:r>
          </w:p>
        </w:tc>
        <w:tc>
          <w:tcPr>
            <w:tcW w:w="1118" w:type="dxa"/>
            <w:vAlign w:val="center"/>
          </w:tcPr>
          <w:p w14:paraId="23474A93"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2</w:t>
            </w:r>
          </w:p>
        </w:tc>
      </w:tr>
      <w:tr w:rsidR="007A7109" w14:paraId="7D54F1EC" w14:textId="77777777">
        <w:trPr>
          <w:trHeight w:val="340"/>
          <w:jc w:val="center"/>
        </w:trPr>
        <w:tc>
          <w:tcPr>
            <w:tcW w:w="1228" w:type="dxa"/>
            <w:vAlign w:val="center"/>
          </w:tcPr>
          <w:p w14:paraId="2C7E4D52"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第十九章</w:t>
            </w:r>
          </w:p>
        </w:tc>
        <w:tc>
          <w:tcPr>
            <w:tcW w:w="5950" w:type="dxa"/>
            <w:vAlign w:val="center"/>
          </w:tcPr>
          <w:p w14:paraId="046910A5" w14:textId="77777777" w:rsidR="007A7109" w:rsidRDefault="00441308">
            <w:pPr>
              <w:widowControl/>
              <w:spacing w:beforeLines="50" w:before="156" w:afterLines="50" w:after="156"/>
              <w:jc w:val="left"/>
              <w:rPr>
                <w:rFonts w:ascii="宋体" w:eastAsia="宋体" w:hAnsi="宋体" w:cs="宋体"/>
              </w:rPr>
            </w:pPr>
            <w:r>
              <w:rPr>
                <w:rFonts w:ascii="宋体" w:eastAsia="宋体" w:hAnsi="宋体" w:cs="宋体" w:hint="eastAsia"/>
              </w:rPr>
              <w:t>19. Products of Biotechnology</w:t>
            </w:r>
          </w:p>
        </w:tc>
        <w:tc>
          <w:tcPr>
            <w:tcW w:w="1118" w:type="dxa"/>
            <w:vAlign w:val="center"/>
          </w:tcPr>
          <w:p w14:paraId="4DB03E5A"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2</w:t>
            </w:r>
          </w:p>
        </w:tc>
      </w:tr>
      <w:tr w:rsidR="007A7109" w14:paraId="478AA547" w14:textId="77777777">
        <w:trPr>
          <w:trHeight w:val="340"/>
          <w:jc w:val="center"/>
        </w:trPr>
        <w:tc>
          <w:tcPr>
            <w:tcW w:w="1228" w:type="dxa"/>
            <w:vAlign w:val="center"/>
          </w:tcPr>
          <w:p w14:paraId="3ED1F08F"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第二十章</w:t>
            </w:r>
          </w:p>
        </w:tc>
        <w:tc>
          <w:tcPr>
            <w:tcW w:w="5950" w:type="dxa"/>
            <w:vAlign w:val="center"/>
          </w:tcPr>
          <w:p w14:paraId="17066150" w14:textId="77777777" w:rsidR="007A7109" w:rsidRDefault="00441308">
            <w:pPr>
              <w:widowControl/>
              <w:spacing w:beforeLines="50" w:before="156" w:afterLines="50" w:after="156"/>
              <w:jc w:val="left"/>
              <w:rPr>
                <w:rFonts w:ascii="宋体" w:eastAsia="宋体" w:hAnsi="宋体" w:cs="宋体"/>
              </w:rPr>
            </w:pPr>
            <w:r>
              <w:rPr>
                <w:rFonts w:ascii="宋体" w:eastAsia="宋体" w:hAnsi="宋体" w:cs="宋体" w:hint="eastAsia"/>
              </w:rPr>
              <w:t>20. Novel Dosage Forms and Drug Delivery Technologies</w:t>
            </w:r>
          </w:p>
        </w:tc>
        <w:tc>
          <w:tcPr>
            <w:tcW w:w="1118" w:type="dxa"/>
            <w:vAlign w:val="center"/>
          </w:tcPr>
          <w:p w14:paraId="6ACFF8DA" w14:textId="77777777" w:rsidR="007A7109" w:rsidRDefault="00441308">
            <w:pPr>
              <w:widowControl/>
              <w:spacing w:beforeLines="50" w:before="156" w:afterLines="50" w:after="156"/>
              <w:jc w:val="center"/>
              <w:rPr>
                <w:rFonts w:ascii="宋体" w:eastAsia="宋体" w:hAnsi="宋体" w:cs="宋体"/>
              </w:rPr>
            </w:pPr>
            <w:r>
              <w:rPr>
                <w:rFonts w:ascii="宋体" w:eastAsia="宋体" w:hAnsi="宋体" w:cs="宋体" w:hint="eastAsia"/>
              </w:rPr>
              <w:t>2</w:t>
            </w:r>
          </w:p>
        </w:tc>
      </w:tr>
    </w:tbl>
    <w:p w14:paraId="2CF365CB" w14:textId="27B1A06C" w:rsidR="007A7109" w:rsidRDefault="00441308">
      <w:pPr>
        <w:widowControl/>
        <w:spacing w:beforeLines="50" w:before="156" w:afterLines="50" w:after="156"/>
        <w:ind w:firstLineChars="200" w:firstLine="562"/>
        <w:jc w:val="left"/>
        <w:outlineLvl w:val="0"/>
        <w:rPr>
          <w:rFonts w:ascii="宋体" w:eastAsia="宋体" w:hAnsi="宋体" w:cs="宋体"/>
        </w:rPr>
      </w:pPr>
      <w:r>
        <w:rPr>
          <w:rFonts w:ascii="宋体" w:eastAsia="宋体" w:hAnsi="宋体" w:cs="宋体" w:hint="eastAsia"/>
          <w:b/>
          <w:sz w:val="28"/>
          <w:szCs w:val="28"/>
        </w:rPr>
        <w:t>五、教学进度</w:t>
      </w:r>
    </w:p>
    <w:p w14:paraId="1094DDC9" w14:textId="64642553"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b/>
          <w:szCs w:val="21"/>
        </w:rPr>
        <w:t>表3：教学进度表</w:t>
      </w:r>
    </w:p>
    <w:tbl>
      <w:tblPr>
        <w:tblStyle w:val="ac"/>
        <w:tblW w:w="0" w:type="auto"/>
        <w:jc w:val="center"/>
        <w:tblLook w:val="04A0" w:firstRow="1" w:lastRow="0" w:firstColumn="1" w:lastColumn="0" w:noHBand="0" w:noVBand="1"/>
      </w:tblPr>
      <w:tblGrid>
        <w:gridCol w:w="731"/>
        <w:gridCol w:w="894"/>
        <w:gridCol w:w="2403"/>
        <w:gridCol w:w="1032"/>
        <w:gridCol w:w="1063"/>
        <w:gridCol w:w="1441"/>
        <w:gridCol w:w="732"/>
      </w:tblGrid>
      <w:tr w:rsidR="007A7109" w14:paraId="6FD149AD" w14:textId="77777777">
        <w:trPr>
          <w:trHeight w:val="340"/>
          <w:jc w:val="center"/>
        </w:trPr>
        <w:tc>
          <w:tcPr>
            <w:tcW w:w="754" w:type="dxa"/>
            <w:vAlign w:val="center"/>
          </w:tcPr>
          <w:p w14:paraId="3A0D34F9"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周次</w:t>
            </w:r>
          </w:p>
        </w:tc>
        <w:tc>
          <w:tcPr>
            <w:tcW w:w="930" w:type="dxa"/>
            <w:vAlign w:val="center"/>
          </w:tcPr>
          <w:p w14:paraId="27B5FCD7"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日期</w:t>
            </w:r>
          </w:p>
        </w:tc>
        <w:tc>
          <w:tcPr>
            <w:tcW w:w="2448" w:type="dxa"/>
            <w:vAlign w:val="center"/>
          </w:tcPr>
          <w:p w14:paraId="0BB1896B"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章节名称</w:t>
            </w:r>
          </w:p>
        </w:tc>
        <w:tc>
          <w:tcPr>
            <w:tcW w:w="1078" w:type="dxa"/>
            <w:vAlign w:val="center"/>
          </w:tcPr>
          <w:p w14:paraId="34F18206"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内容提要</w:t>
            </w:r>
          </w:p>
        </w:tc>
        <w:tc>
          <w:tcPr>
            <w:tcW w:w="1111" w:type="dxa"/>
            <w:vAlign w:val="center"/>
          </w:tcPr>
          <w:p w14:paraId="3015E3D7"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授课时数</w:t>
            </w:r>
          </w:p>
        </w:tc>
        <w:tc>
          <w:tcPr>
            <w:tcW w:w="1446" w:type="dxa"/>
            <w:vAlign w:val="center"/>
          </w:tcPr>
          <w:p w14:paraId="52D289C5"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作业及要求</w:t>
            </w:r>
          </w:p>
        </w:tc>
        <w:tc>
          <w:tcPr>
            <w:tcW w:w="755" w:type="dxa"/>
            <w:vAlign w:val="center"/>
          </w:tcPr>
          <w:p w14:paraId="71FC1C29"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备注</w:t>
            </w:r>
          </w:p>
        </w:tc>
      </w:tr>
      <w:tr w:rsidR="007A7109" w14:paraId="5ED4A326" w14:textId="77777777">
        <w:trPr>
          <w:trHeight w:val="340"/>
          <w:jc w:val="center"/>
        </w:trPr>
        <w:tc>
          <w:tcPr>
            <w:tcW w:w="754" w:type="dxa"/>
            <w:vAlign w:val="center"/>
          </w:tcPr>
          <w:p w14:paraId="4B046A8F"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w:t>
            </w:r>
          </w:p>
        </w:tc>
        <w:tc>
          <w:tcPr>
            <w:tcW w:w="930" w:type="dxa"/>
            <w:vAlign w:val="center"/>
          </w:tcPr>
          <w:p w14:paraId="0378BB68"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49BA34E3" w14:textId="77777777" w:rsidR="007A7109" w:rsidRDefault="00441308">
            <w:pPr>
              <w:widowControl/>
              <w:jc w:val="left"/>
              <w:textAlignment w:val="center"/>
              <w:rPr>
                <w:rFonts w:ascii="宋体" w:eastAsia="宋体" w:hAnsi="宋体" w:cs="宋体"/>
                <w:szCs w:val="21"/>
              </w:rPr>
            </w:pPr>
            <w:r>
              <w:rPr>
                <w:rFonts w:ascii="Times New Roman" w:eastAsia="等线" w:hAnsi="Times New Roman" w:cs="Times New Roman"/>
                <w:color w:val="000000"/>
                <w:kern w:val="0"/>
                <w:sz w:val="18"/>
                <w:szCs w:val="18"/>
                <w:lang w:bidi="ar"/>
              </w:rPr>
              <w:t>1.Introduction to Drugs and Pharmacy (1)</w:t>
            </w:r>
          </w:p>
        </w:tc>
        <w:tc>
          <w:tcPr>
            <w:tcW w:w="1078" w:type="dxa"/>
            <w:vAlign w:val="center"/>
          </w:tcPr>
          <w:p w14:paraId="078BB379"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1570D59E"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restart"/>
          </w:tcPr>
          <w:p w14:paraId="24BFCBC4" w14:textId="77777777" w:rsidR="007A7109" w:rsidRDefault="00441308">
            <w:pPr>
              <w:widowControl/>
              <w:snapToGrid w:val="0"/>
              <w:rPr>
                <w:rFonts w:ascii="宋体" w:eastAsia="宋体" w:hAnsi="宋体" w:cs="宋体"/>
                <w:szCs w:val="21"/>
              </w:rPr>
            </w:pPr>
            <w:r>
              <w:rPr>
                <w:rFonts w:ascii="宋体" w:eastAsia="宋体" w:hAnsi="宋体" w:cs="宋体" w:hint="eastAsia"/>
                <w:szCs w:val="21"/>
              </w:rPr>
              <w:t xml:space="preserve">Selected physical pharmacy capsules </w:t>
            </w:r>
            <w:proofErr w:type="spellStart"/>
            <w:proofErr w:type="gramStart"/>
            <w:r>
              <w:rPr>
                <w:rFonts w:ascii="宋体" w:eastAsia="宋体" w:hAnsi="宋体" w:cs="宋体" w:hint="eastAsia"/>
                <w:szCs w:val="21"/>
              </w:rPr>
              <w:t>cases,group</w:t>
            </w:r>
            <w:proofErr w:type="spellEnd"/>
            <w:proofErr w:type="gramEnd"/>
            <w:r>
              <w:rPr>
                <w:rFonts w:ascii="宋体" w:eastAsia="宋体" w:hAnsi="宋体" w:cs="宋体" w:hint="eastAsia"/>
                <w:szCs w:val="21"/>
              </w:rPr>
              <w:t xml:space="preserve"> and individual activities.</w:t>
            </w:r>
          </w:p>
          <w:p w14:paraId="6CF8EEF9" w14:textId="77777777" w:rsidR="007A7109" w:rsidRDefault="007A7109">
            <w:pPr>
              <w:widowControl/>
              <w:snapToGrid w:val="0"/>
              <w:rPr>
                <w:rFonts w:ascii="宋体" w:eastAsia="宋体" w:hAnsi="宋体" w:cs="宋体"/>
                <w:szCs w:val="21"/>
              </w:rPr>
            </w:pPr>
          </w:p>
          <w:p w14:paraId="24F4BF51" w14:textId="77777777" w:rsidR="007A7109" w:rsidRDefault="00441308">
            <w:pPr>
              <w:widowControl/>
              <w:snapToGrid w:val="0"/>
              <w:jc w:val="left"/>
              <w:rPr>
                <w:rFonts w:ascii="宋体" w:eastAsia="宋体" w:hAnsi="宋体" w:cs="宋体"/>
                <w:szCs w:val="21"/>
              </w:rPr>
            </w:pPr>
            <w:r>
              <w:rPr>
                <w:rFonts w:ascii="宋体" w:eastAsia="宋体" w:hAnsi="宋体" w:cs="宋体" w:hint="eastAsia"/>
                <w:szCs w:val="21"/>
              </w:rPr>
              <w:lastRenderedPageBreak/>
              <w:t xml:space="preserve">Asked to write </w:t>
            </w:r>
            <w:proofErr w:type="gramStart"/>
            <w:r>
              <w:rPr>
                <w:rFonts w:ascii="宋体" w:eastAsia="宋体" w:hAnsi="宋体" w:cs="宋体" w:hint="eastAsia"/>
                <w:szCs w:val="21"/>
              </w:rPr>
              <w:t>clearly ,</w:t>
            </w:r>
            <w:proofErr w:type="gramEnd"/>
            <w:r>
              <w:rPr>
                <w:rFonts w:ascii="宋体" w:eastAsia="宋体" w:hAnsi="宋体" w:cs="宋体" w:hint="eastAsia"/>
                <w:szCs w:val="21"/>
              </w:rPr>
              <w:t xml:space="preserve"> answer the question complete, the content is accurate. </w:t>
            </w:r>
          </w:p>
        </w:tc>
        <w:tc>
          <w:tcPr>
            <w:tcW w:w="755" w:type="dxa"/>
            <w:vAlign w:val="center"/>
          </w:tcPr>
          <w:p w14:paraId="5C5C5FD0" w14:textId="77777777" w:rsidR="007A7109" w:rsidRDefault="007A7109">
            <w:pPr>
              <w:widowControl/>
              <w:spacing w:beforeLines="50" w:before="156" w:afterLines="50" w:after="156"/>
              <w:jc w:val="center"/>
              <w:rPr>
                <w:rFonts w:ascii="宋体" w:eastAsia="宋体" w:hAnsi="宋体" w:cs="宋体"/>
                <w:szCs w:val="21"/>
              </w:rPr>
            </w:pPr>
          </w:p>
        </w:tc>
      </w:tr>
      <w:tr w:rsidR="007A7109" w14:paraId="4326EB07" w14:textId="77777777">
        <w:trPr>
          <w:trHeight w:val="340"/>
          <w:jc w:val="center"/>
        </w:trPr>
        <w:tc>
          <w:tcPr>
            <w:tcW w:w="754" w:type="dxa"/>
            <w:vAlign w:val="center"/>
          </w:tcPr>
          <w:p w14:paraId="1E83DAEC"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w:t>
            </w:r>
          </w:p>
        </w:tc>
        <w:tc>
          <w:tcPr>
            <w:tcW w:w="930" w:type="dxa"/>
            <w:vAlign w:val="center"/>
          </w:tcPr>
          <w:p w14:paraId="43725BB6"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15353601" w14:textId="77777777" w:rsidR="007A7109" w:rsidRDefault="00441308">
            <w:pPr>
              <w:widowControl/>
              <w:jc w:val="left"/>
              <w:textAlignment w:val="center"/>
              <w:rPr>
                <w:rFonts w:ascii="宋体" w:eastAsia="宋体" w:hAnsi="宋体" w:cs="宋体"/>
                <w:szCs w:val="21"/>
              </w:rPr>
            </w:pPr>
            <w:r>
              <w:rPr>
                <w:rFonts w:ascii="Times New Roman" w:eastAsia="等线" w:hAnsi="Times New Roman" w:cs="Times New Roman"/>
                <w:color w:val="000000"/>
                <w:kern w:val="0"/>
                <w:sz w:val="18"/>
                <w:szCs w:val="18"/>
                <w:lang w:bidi="ar"/>
              </w:rPr>
              <w:t>1.Introduction to Drugs and Pharmacy (2)</w:t>
            </w:r>
          </w:p>
        </w:tc>
        <w:tc>
          <w:tcPr>
            <w:tcW w:w="1078" w:type="dxa"/>
            <w:vAlign w:val="center"/>
          </w:tcPr>
          <w:p w14:paraId="35657285"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0FE72DF6"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32DB0172" w14:textId="77777777" w:rsidR="007A7109" w:rsidRDefault="007A7109">
            <w:pPr>
              <w:widowControl/>
              <w:snapToGrid w:val="0"/>
              <w:jc w:val="left"/>
              <w:rPr>
                <w:rFonts w:ascii="宋体" w:eastAsia="宋体" w:hAnsi="宋体" w:cs="宋体"/>
                <w:szCs w:val="21"/>
              </w:rPr>
            </w:pPr>
          </w:p>
        </w:tc>
        <w:tc>
          <w:tcPr>
            <w:tcW w:w="755" w:type="dxa"/>
            <w:vAlign w:val="center"/>
          </w:tcPr>
          <w:p w14:paraId="16D34C68" w14:textId="77777777" w:rsidR="007A7109" w:rsidRDefault="007A7109">
            <w:pPr>
              <w:widowControl/>
              <w:spacing w:beforeLines="50" w:before="156" w:afterLines="50" w:after="156"/>
              <w:jc w:val="center"/>
              <w:rPr>
                <w:rFonts w:ascii="宋体" w:eastAsia="宋体" w:hAnsi="宋体" w:cs="宋体"/>
                <w:szCs w:val="21"/>
              </w:rPr>
            </w:pPr>
          </w:p>
        </w:tc>
      </w:tr>
      <w:tr w:rsidR="007A7109" w14:paraId="00D9811C" w14:textId="77777777">
        <w:trPr>
          <w:trHeight w:val="340"/>
          <w:jc w:val="center"/>
        </w:trPr>
        <w:tc>
          <w:tcPr>
            <w:tcW w:w="754" w:type="dxa"/>
            <w:vAlign w:val="center"/>
          </w:tcPr>
          <w:p w14:paraId="47133CB1"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930" w:type="dxa"/>
            <w:vAlign w:val="center"/>
          </w:tcPr>
          <w:p w14:paraId="480C2146"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14656581" w14:textId="77777777" w:rsidR="007A7109" w:rsidRDefault="00441308">
            <w:pPr>
              <w:widowControl/>
              <w:jc w:val="left"/>
              <w:textAlignment w:val="center"/>
              <w:rPr>
                <w:rFonts w:ascii="宋体" w:eastAsia="宋体" w:hAnsi="宋体" w:cs="宋体"/>
                <w:szCs w:val="21"/>
              </w:rPr>
            </w:pPr>
            <w:r>
              <w:rPr>
                <w:rFonts w:ascii="Times New Roman" w:eastAsia="等线" w:hAnsi="Times New Roman" w:cs="Times New Roman"/>
                <w:color w:val="000000"/>
                <w:kern w:val="0"/>
                <w:sz w:val="18"/>
                <w:szCs w:val="18"/>
                <w:lang w:bidi="ar"/>
              </w:rPr>
              <w:t xml:space="preserve">2.New Drug Development and Approval Process </w:t>
            </w:r>
          </w:p>
        </w:tc>
        <w:tc>
          <w:tcPr>
            <w:tcW w:w="1078" w:type="dxa"/>
            <w:vAlign w:val="center"/>
          </w:tcPr>
          <w:p w14:paraId="10F3CEFF"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7458CAE6"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0D6CD796" w14:textId="77777777" w:rsidR="007A7109" w:rsidRDefault="007A7109">
            <w:pPr>
              <w:widowControl/>
              <w:snapToGrid w:val="0"/>
              <w:jc w:val="left"/>
              <w:rPr>
                <w:rFonts w:ascii="宋体" w:eastAsia="宋体" w:hAnsi="宋体" w:cs="宋体"/>
                <w:szCs w:val="21"/>
              </w:rPr>
            </w:pPr>
          </w:p>
        </w:tc>
        <w:tc>
          <w:tcPr>
            <w:tcW w:w="755" w:type="dxa"/>
            <w:vAlign w:val="center"/>
          </w:tcPr>
          <w:p w14:paraId="23975D0D" w14:textId="77777777" w:rsidR="007A7109" w:rsidRDefault="007A7109">
            <w:pPr>
              <w:widowControl/>
              <w:spacing w:beforeLines="50" w:before="156" w:afterLines="50" w:after="156"/>
              <w:jc w:val="center"/>
              <w:rPr>
                <w:rFonts w:ascii="宋体" w:eastAsia="宋体" w:hAnsi="宋体" w:cs="宋体"/>
                <w:szCs w:val="21"/>
              </w:rPr>
            </w:pPr>
          </w:p>
        </w:tc>
      </w:tr>
      <w:tr w:rsidR="007A7109" w14:paraId="7454A65E" w14:textId="77777777">
        <w:trPr>
          <w:trHeight w:val="340"/>
          <w:jc w:val="center"/>
        </w:trPr>
        <w:tc>
          <w:tcPr>
            <w:tcW w:w="754" w:type="dxa"/>
            <w:vAlign w:val="center"/>
          </w:tcPr>
          <w:p w14:paraId="333ACA4B"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930" w:type="dxa"/>
            <w:vAlign w:val="center"/>
          </w:tcPr>
          <w:p w14:paraId="716F5EC9"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58942B8F" w14:textId="77777777" w:rsidR="007A7109" w:rsidRDefault="00441308">
            <w:pPr>
              <w:widowControl/>
              <w:jc w:val="left"/>
              <w:textAlignment w:val="center"/>
              <w:rPr>
                <w:rFonts w:ascii="宋体" w:eastAsia="宋体" w:hAnsi="宋体" w:cs="宋体"/>
                <w:szCs w:val="21"/>
              </w:rPr>
            </w:pPr>
            <w:r>
              <w:rPr>
                <w:rFonts w:ascii="Times New Roman" w:eastAsia="等线" w:hAnsi="Times New Roman" w:cs="Times New Roman"/>
                <w:color w:val="000000"/>
                <w:kern w:val="0"/>
                <w:sz w:val="18"/>
                <w:szCs w:val="18"/>
                <w:lang w:bidi="ar"/>
              </w:rPr>
              <w:t xml:space="preserve">3. Current Good Manufacturing Practices and </w:t>
            </w:r>
            <w:r>
              <w:rPr>
                <w:rFonts w:ascii="Times New Roman" w:eastAsia="等线" w:hAnsi="Times New Roman" w:cs="Times New Roman"/>
                <w:color w:val="000000"/>
                <w:kern w:val="0"/>
                <w:sz w:val="18"/>
                <w:szCs w:val="18"/>
                <w:lang w:bidi="ar"/>
              </w:rPr>
              <w:lastRenderedPageBreak/>
              <w:t xml:space="preserve">Current Good Compounding Practices </w:t>
            </w:r>
          </w:p>
        </w:tc>
        <w:tc>
          <w:tcPr>
            <w:tcW w:w="1078" w:type="dxa"/>
            <w:vAlign w:val="center"/>
          </w:tcPr>
          <w:p w14:paraId="4757E9C9"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12B09FE2"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1CF26F1B" w14:textId="77777777" w:rsidR="007A7109" w:rsidRDefault="007A7109">
            <w:pPr>
              <w:widowControl/>
              <w:snapToGrid w:val="0"/>
              <w:jc w:val="left"/>
              <w:rPr>
                <w:rFonts w:ascii="宋体" w:eastAsia="宋体" w:hAnsi="宋体" w:cs="宋体"/>
                <w:szCs w:val="21"/>
              </w:rPr>
            </w:pPr>
          </w:p>
        </w:tc>
        <w:tc>
          <w:tcPr>
            <w:tcW w:w="755" w:type="dxa"/>
            <w:vAlign w:val="center"/>
          </w:tcPr>
          <w:p w14:paraId="1B9D15A9" w14:textId="77777777" w:rsidR="007A7109" w:rsidRDefault="007A7109">
            <w:pPr>
              <w:widowControl/>
              <w:spacing w:beforeLines="50" w:before="156" w:afterLines="50" w:after="156"/>
              <w:jc w:val="center"/>
              <w:rPr>
                <w:rFonts w:ascii="宋体" w:eastAsia="宋体" w:hAnsi="宋体" w:cs="宋体"/>
                <w:szCs w:val="21"/>
              </w:rPr>
            </w:pPr>
          </w:p>
        </w:tc>
      </w:tr>
      <w:tr w:rsidR="007A7109" w14:paraId="39C14EEE" w14:textId="77777777">
        <w:trPr>
          <w:trHeight w:val="340"/>
          <w:jc w:val="center"/>
        </w:trPr>
        <w:tc>
          <w:tcPr>
            <w:tcW w:w="754" w:type="dxa"/>
            <w:vAlign w:val="center"/>
          </w:tcPr>
          <w:p w14:paraId="6E7F6A45"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3</w:t>
            </w:r>
          </w:p>
        </w:tc>
        <w:tc>
          <w:tcPr>
            <w:tcW w:w="930" w:type="dxa"/>
            <w:vAlign w:val="center"/>
          </w:tcPr>
          <w:p w14:paraId="291CB84D"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4DD736B7" w14:textId="77777777" w:rsidR="007A7109" w:rsidRDefault="00441308">
            <w:pPr>
              <w:widowControl/>
              <w:jc w:val="left"/>
              <w:textAlignment w:val="center"/>
              <w:rPr>
                <w:rFonts w:ascii="宋体" w:eastAsia="宋体" w:hAnsi="宋体" w:cs="宋体"/>
                <w:szCs w:val="21"/>
              </w:rPr>
            </w:pPr>
            <w:r>
              <w:rPr>
                <w:rFonts w:ascii="Times New Roman" w:eastAsia="等线" w:hAnsi="Times New Roman" w:cs="Times New Roman"/>
                <w:color w:val="000000"/>
                <w:kern w:val="0"/>
                <w:sz w:val="18"/>
                <w:szCs w:val="18"/>
                <w:lang w:bidi="ar"/>
              </w:rPr>
              <w:t>4. Pharmaceutical and Formulation Considerations (1)</w:t>
            </w:r>
          </w:p>
        </w:tc>
        <w:tc>
          <w:tcPr>
            <w:tcW w:w="1078" w:type="dxa"/>
            <w:vAlign w:val="center"/>
          </w:tcPr>
          <w:p w14:paraId="545AF507"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4076F29F"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2E4698E0" w14:textId="77777777" w:rsidR="007A7109" w:rsidRDefault="007A7109">
            <w:pPr>
              <w:widowControl/>
              <w:snapToGrid w:val="0"/>
              <w:jc w:val="left"/>
              <w:rPr>
                <w:rFonts w:ascii="宋体" w:eastAsia="宋体" w:hAnsi="宋体" w:cs="宋体"/>
                <w:szCs w:val="21"/>
              </w:rPr>
            </w:pPr>
          </w:p>
        </w:tc>
        <w:tc>
          <w:tcPr>
            <w:tcW w:w="755" w:type="dxa"/>
            <w:vAlign w:val="center"/>
          </w:tcPr>
          <w:p w14:paraId="65639E6B" w14:textId="77777777" w:rsidR="007A7109" w:rsidRDefault="007A7109">
            <w:pPr>
              <w:widowControl/>
              <w:spacing w:beforeLines="50" w:before="156" w:afterLines="50" w:after="156"/>
              <w:jc w:val="center"/>
              <w:rPr>
                <w:rFonts w:ascii="宋体" w:eastAsia="宋体" w:hAnsi="宋体" w:cs="宋体"/>
                <w:szCs w:val="21"/>
              </w:rPr>
            </w:pPr>
          </w:p>
        </w:tc>
      </w:tr>
      <w:tr w:rsidR="007A7109" w14:paraId="1744B7C1" w14:textId="77777777">
        <w:trPr>
          <w:trHeight w:val="340"/>
          <w:jc w:val="center"/>
        </w:trPr>
        <w:tc>
          <w:tcPr>
            <w:tcW w:w="754" w:type="dxa"/>
            <w:vAlign w:val="center"/>
          </w:tcPr>
          <w:p w14:paraId="47FDD50E"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3</w:t>
            </w:r>
          </w:p>
        </w:tc>
        <w:tc>
          <w:tcPr>
            <w:tcW w:w="930" w:type="dxa"/>
            <w:vAlign w:val="center"/>
          </w:tcPr>
          <w:p w14:paraId="6FE356B2"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7F81D7FB" w14:textId="77777777" w:rsidR="007A7109" w:rsidRDefault="00441308">
            <w:pPr>
              <w:widowControl/>
              <w:jc w:val="left"/>
              <w:textAlignment w:val="center"/>
              <w:rPr>
                <w:rFonts w:ascii="宋体" w:eastAsia="宋体" w:hAnsi="宋体" w:cs="宋体"/>
                <w:szCs w:val="21"/>
              </w:rPr>
            </w:pPr>
            <w:r>
              <w:rPr>
                <w:rFonts w:ascii="Times New Roman" w:eastAsia="等线" w:hAnsi="Times New Roman" w:cs="Times New Roman"/>
                <w:color w:val="000000"/>
                <w:kern w:val="0"/>
                <w:sz w:val="18"/>
                <w:szCs w:val="18"/>
                <w:lang w:bidi="ar"/>
              </w:rPr>
              <w:t>4. Pharmaceutical and Formulation Considerations (2)</w:t>
            </w:r>
          </w:p>
        </w:tc>
        <w:tc>
          <w:tcPr>
            <w:tcW w:w="1078" w:type="dxa"/>
            <w:vAlign w:val="center"/>
          </w:tcPr>
          <w:p w14:paraId="3347B8FD"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61907EAD"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7F589899" w14:textId="77777777" w:rsidR="007A7109" w:rsidRDefault="007A7109">
            <w:pPr>
              <w:widowControl/>
              <w:snapToGrid w:val="0"/>
              <w:jc w:val="left"/>
              <w:rPr>
                <w:rFonts w:ascii="宋体" w:eastAsia="宋体" w:hAnsi="宋体" w:cs="宋体"/>
                <w:szCs w:val="21"/>
              </w:rPr>
            </w:pPr>
          </w:p>
        </w:tc>
        <w:tc>
          <w:tcPr>
            <w:tcW w:w="755" w:type="dxa"/>
            <w:vAlign w:val="center"/>
          </w:tcPr>
          <w:p w14:paraId="04E3190D" w14:textId="77777777" w:rsidR="007A7109" w:rsidRDefault="007A7109">
            <w:pPr>
              <w:widowControl/>
              <w:spacing w:beforeLines="50" w:before="156" w:afterLines="50" w:after="156"/>
              <w:jc w:val="center"/>
              <w:rPr>
                <w:rFonts w:ascii="宋体" w:eastAsia="宋体" w:hAnsi="宋体" w:cs="宋体"/>
                <w:szCs w:val="21"/>
              </w:rPr>
            </w:pPr>
          </w:p>
        </w:tc>
      </w:tr>
      <w:tr w:rsidR="007A7109" w14:paraId="6F413CCC" w14:textId="77777777">
        <w:trPr>
          <w:trHeight w:val="340"/>
          <w:jc w:val="center"/>
        </w:trPr>
        <w:tc>
          <w:tcPr>
            <w:tcW w:w="754" w:type="dxa"/>
            <w:vAlign w:val="center"/>
          </w:tcPr>
          <w:p w14:paraId="424A2B26"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4</w:t>
            </w:r>
          </w:p>
        </w:tc>
        <w:tc>
          <w:tcPr>
            <w:tcW w:w="930" w:type="dxa"/>
            <w:vAlign w:val="center"/>
          </w:tcPr>
          <w:p w14:paraId="326627F3"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14175246" w14:textId="77777777" w:rsidR="007A7109" w:rsidRDefault="00441308">
            <w:pPr>
              <w:widowControl/>
              <w:jc w:val="left"/>
              <w:textAlignment w:val="center"/>
              <w:rPr>
                <w:rFonts w:ascii="宋体" w:eastAsia="宋体" w:hAnsi="宋体" w:cs="宋体"/>
                <w:szCs w:val="21"/>
              </w:rPr>
            </w:pPr>
            <w:r>
              <w:rPr>
                <w:rFonts w:ascii="Times New Roman" w:eastAsia="等线" w:hAnsi="Times New Roman" w:cs="Times New Roman"/>
                <w:color w:val="000000"/>
                <w:kern w:val="0"/>
                <w:sz w:val="18"/>
                <w:szCs w:val="18"/>
                <w:lang w:bidi="ar"/>
              </w:rPr>
              <w:t>5. Biopharmaceutical and Pharmacokinetic Considerations (1)</w:t>
            </w:r>
          </w:p>
        </w:tc>
        <w:tc>
          <w:tcPr>
            <w:tcW w:w="1078" w:type="dxa"/>
            <w:vAlign w:val="center"/>
          </w:tcPr>
          <w:p w14:paraId="5DBBF55C"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0EC0B187"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11673920" w14:textId="77777777" w:rsidR="007A7109" w:rsidRDefault="007A7109">
            <w:pPr>
              <w:widowControl/>
              <w:snapToGrid w:val="0"/>
              <w:jc w:val="left"/>
              <w:rPr>
                <w:rFonts w:ascii="宋体" w:eastAsia="宋体" w:hAnsi="宋体" w:cs="宋体"/>
                <w:szCs w:val="21"/>
              </w:rPr>
            </w:pPr>
          </w:p>
        </w:tc>
        <w:tc>
          <w:tcPr>
            <w:tcW w:w="755" w:type="dxa"/>
            <w:vAlign w:val="center"/>
          </w:tcPr>
          <w:p w14:paraId="40073321" w14:textId="77777777" w:rsidR="007A7109" w:rsidRDefault="007A7109">
            <w:pPr>
              <w:widowControl/>
              <w:spacing w:beforeLines="50" w:before="156" w:afterLines="50" w:after="156"/>
              <w:jc w:val="center"/>
              <w:rPr>
                <w:rFonts w:ascii="宋体" w:eastAsia="宋体" w:hAnsi="宋体" w:cs="宋体"/>
                <w:szCs w:val="21"/>
              </w:rPr>
            </w:pPr>
          </w:p>
        </w:tc>
      </w:tr>
      <w:tr w:rsidR="007A7109" w14:paraId="04532366" w14:textId="77777777">
        <w:trPr>
          <w:trHeight w:val="340"/>
          <w:jc w:val="center"/>
        </w:trPr>
        <w:tc>
          <w:tcPr>
            <w:tcW w:w="754" w:type="dxa"/>
            <w:vAlign w:val="center"/>
          </w:tcPr>
          <w:p w14:paraId="34C646B6"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4</w:t>
            </w:r>
          </w:p>
        </w:tc>
        <w:tc>
          <w:tcPr>
            <w:tcW w:w="930" w:type="dxa"/>
            <w:vAlign w:val="center"/>
          </w:tcPr>
          <w:p w14:paraId="35937D79"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76415E20" w14:textId="77777777" w:rsidR="007A7109" w:rsidRDefault="00441308">
            <w:pPr>
              <w:widowControl/>
              <w:jc w:val="left"/>
              <w:textAlignment w:val="center"/>
              <w:rPr>
                <w:rFonts w:ascii="宋体" w:eastAsia="宋体" w:hAnsi="宋体" w:cs="宋体"/>
                <w:szCs w:val="21"/>
              </w:rPr>
            </w:pPr>
            <w:r>
              <w:rPr>
                <w:rFonts w:ascii="Times New Roman" w:eastAsia="等线" w:hAnsi="Times New Roman" w:cs="Times New Roman"/>
                <w:color w:val="000000"/>
                <w:kern w:val="0"/>
                <w:sz w:val="18"/>
                <w:szCs w:val="18"/>
                <w:lang w:bidi="ar"/>
              </w:rPr>
              <w:t>5. Biopharmaceutical and Pharmacokinetic Considerations (2)</w:t>
            </w:r>
          </w:p>
        </w:tc>
        <w:tc>
          <w:tcPr>
            <w:tcW w:w="1078" w:type="dxa"/>
            <w:vAlign w:val="center"/>
          </w:tcPr>
          <w:p w14:paraId="44C4E34B"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50507CDA"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3AD29169" w14:textId="77777777" w:rsidR="007A7109" w:rsidRDefault="007A7109">
            <w:pPr>
              <w:widowControl/>
              <w:snapToGrid w:val="0"/>
              <w:jc w:val="left"/>
              <w:rPr>
                <w:rFonts w:ascii="宋体" w:eastAsia="宋体" w:hAnsi="宋体" w:cs="宋体"/>
                <w:szCs w:val="21"/>
              </w:rPr>
            </w:pPr>
          </w:p>
        </w:tc>
        <w:tc>
          <w:tcPr>
            <w:tcW w:w="755" w:type="dxa"/>
            <w:vAlign w:val="center"/>
          </w:tcPr>
          <w:p w14:paraId="3B21374C" w14:textId="77777777" w:rsidR="007A7109" w:rsidRDefault="007A7109">
            <w:pPr>
              <w:widowControl/>
              <w:spacing w:beforeLines="50" w:before="156" w:afterLines="50" w:after="156"/>
              <w:jc w:val="center"/>
              <w:rPr>
                <w:rFonts w:ascii="宋体" w:eastAsia="宋体" w:hAnsi="宋体" w:cs="宋体"/>
                <w:szCs w:val="21"/>
              </w:rPr>
            </w:pPr>
          </w:p>
        </w:tc>
      </w:tr>
      <w:tr w:rsidR="007A7109" w14:paraId="1032BAB7" w14:textId="77777777">
        <w:trPr>
          <w:trHeight w:val="340"/>
          <w:jc w:val="center"/>
        </w:trPr>
        <w:tc>
          <w:tcPr>
            <w:tcW w:w="754" w:type="dxa"/>
            <w:vAlign w:val="center"/>
          </w:tcPr>
          <w:p w14:paraId="0481A9CB"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5</w:t>
            </w:r>
          </w:p>
        </w:tc>
        <w:tc>
          <w:tcPr>
            <w:tcW w:w="930" w:type="dxa"/>
            <w:vAlign w:val="center"/>
          </w:tcPr>
          <w:p w14:paraId="7D5B8AE3"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3BEC24DF" w14:textId="77777777" w:rsidR="007A7109" w:rsidRDefault="00441308">
            <w:pPr>
              <w:widowControl/>
              <w:jc w:val="left"/>
              <w:textAlignment w:val="center"/>
              <w:rPr>
                <w:rFonts w:ascii="宋体" w:eastAsia="宋体" w:hAnsi="宋体" w:cs="宋体"/>
                <w:szCs w:val="21"/>
              </w:rPr>
            </w:pPr>
            <w:r>
              <w:rPr>
                <w:rFonts w:ascii="Times New Roman" w:eastAsia="等线" w:hAnsi="Times New Roman" w:cs="Times New Roman"/>
                <w:color w:val="000000"/>
                <w:kern w:val="0"/>
                <w:sz w:val="18"/>
                <w:szCs w:val="18"/>
                <w:lang w:bidi="ar"/>
              </w:rPr>
              <w:t>5. Biopharmaceutical and Pharmacokinetic Considerations (3)</w:t>
            </w:r>
          </w:p>
        </w:tc>
        <w:tc>
          <w:tcPr>
            <w:tcW w:w="1078" w:type="dxa"/>
            <w:vAlign w:val="center"/>
          </w:tcPr>
          <w:p w14:paraId="6D4F42F8"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14C91AA2"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020F7A1E" w14:textId="77777777" w:rsidR="007A7109" w:rsidRDefault="007A7109">
            <w:pPr>
              <w:widowControl/>
              <w:snapToGrid w:val="0"/>
              <w:jc w:val="left"/>
              <w:rPr>
                <w:rFonts w:ascii="宋体" w:eastAsia="宋体" w:hAnsi="宋体" w:cs="宋体"/>
                <w:szCs w:val="21"/>
              </w:rPr>
            </w:pPr>
          </w:p>
        </w:tc>
        <w:tc>
          <w:tcPr>
            <w:tcW w:w="755" w:type="dxa"/>
            <w:vAlign w:val="center"/>
          </w:tcPr>
          <w:p w14:paraId="26CC8C65" w14:textId="77777777" w:rsidR="007A7109" w:rsidRDefault="007A7109">
            <w:pPr>
              <w:widowControl/>
              <w:spacing w:beforeLines="50" w:before="156" w:afterLines="50" w:after="156"/>
              <w:jc w:val="center"/>
              <w:rPr>
                <w:rFonts w:ascii="宋体" w:eastAsia="宋体" w:hAnsi="宋体" w:cs="宋体"/>
                <w:szCs w:val="21"/>
              </w:rPr>
            </w:pPr>
          </w:p>
        </w:tc>
      </w:tr>
      <w:tr w:rsidR="007A7109" w14:paraId="675ECDCF" w14:textId="77777777">
        <w:trPr>
          <w:trHeight w:val="340"/>
          <w:jc w:val="center"/>
        </w:trPr>
        <w:tc>
          <w:tcPr>
            <w:tcW w:w="754" w:type="dxa"/>
            <w:vAlign w:val="center"/>
          </w:tcPr>
          <w:p w14:paraId="0531B58F"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5</w:t>
            </w:r>
          </w:p>
        </w:tc>
        <w:tc>
          <w:tcPr>
            <w:tcW w:w="930" w:type="dxa"/>
            <w:vAlign w:val="center"/>
          </w:tcPr>
          <w:p w14:paraId="5F0ECF77"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563A01FD" w14:textId="77777777" w:rsidR="007A7109" w:rsidRDefault="00441308">
            <w:pPr>
              <w:widowControl/>
              <w:jc w:val="left"/>
              <w:textAlignment w:val="center"/>
              <w:rPr>
                <w:rFonts w:ascii="宋体" w:eastAsia="宋体" w:hAnsi="宋体" w:cs="宋体"/>
                <w:szCs w:val="21"/>
              </w:rPr>
            </w:pPr>
            <w:r>
              <w:rPr>
                <w:rFonts w:ascii="Times New Roman" w:eastAsia="等线" w:hAnsi="Times New Roman" w:cs="Times New Roman"/>
                <w:kern w:val="0"/>
                <w:sz w:val="18"/>
                <w:szCs w:val="18"/>
                <w:lang w:bidi="ar"/>
              </w:rPr>
              <w:t>13. Solutions (1)</w:t>
            </w:r>
          </w:p>
        </w:tc>
        <w:tc>
          <w:tcPr>
            <w:tcW w:w="1078" w:type="dxa"/>
            <w:vAlign w:val="center"/>
          </w:tcPr>
          <w:p w14:paraId="0A6B271F"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4BC88C6E"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67C02C54" w14:textId="77777777" w:rsidR="007A7109" w:rsidRDefault="007A7109">
            <w:pPr>
              <w:widowControl/>
              <w:snapToGrid w:val="0"/>
              <w:jc w:val="left"/>
              <w:rPr>
                <w:rFonts w:ascii="宋体" w:eastAsia="宋体" w:hAnsi="宋体" w:cs="宋体"/>
                <w:szCs w:val="21"/>
              </w:rPr>
            </w:pPr>
          </w:p>
        </w:tc>
        <w:tc>
          <w:tcPr>
            <w:tcW w:w="755" w:type="dxa"/>
            <w:vAlign w:val="center"/>
          </w:tcPr>
          <w:p w14:paraId="52718096" w14:textId="77777777" w:rsidR="007A7109" w:rsidRDefault="007A7109">
            <w:pPr>
              <w:widowControl/>
              <w:spacing w:beforeLines="50" w:before="156" w:afterLines="50" w:after="156"/>
              <w:jc w:val="center"/>
              <w:rPr>
                <w:rFonts w:ascii="宋体" w:eastAsia="宋体" w:hAnsi="宋体" w:cs="宋体"/>
                <w:szCs w:val="21"/>
              </w:rPr>
            </w:pPr>
          </w:p>
        </w:tc>
      </w:tr>
      <w:tr w:rsidR="007A7109" w14:paraId="48D0FBD9" w14:textId="77777777">
        <w:trPr>
          <w:trHeight w:val="340"/>
          <w:jc w:val="center"/>
        </w:trPr>
        <w:tc>
          <w:tcPr>
            <w:tcW w:w="754" w:type="dxa"/>
            <w:vAlign w:val="center"/>
          </w:tcPr>
          <w:p w14:paraId="3B0A7DCD"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6</w:t>
            </w:r>
          </w:p>
        </w:tc>
        <w:tc>
          <w:tcPr>
            <w:tcW w:w="930" w:type="dxa"/>
            <w:vAlign w:val="center"/>
          </w:tcPr>
          <w:p w14:paraId="1C890820"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5009879E" w14:textId="77777777" w:rsidR="007A7109" w:rsidRDefault="00441308">
            <w:pPr>
              <w:widowControl/>
              <w:jc w:val="left"/>
              <w:textAlignment w:val="center"/>
              <w:rPr>
                <w:rFonts w:ascii="宋体" w:eastAsia="宋体" w:hAnsi="宋体" w:cs="宋体"/>
                <w:szCs w:val="21"/>
              </w:rPr>
            </w:pPr>
            <w:r>
              <w:rPr>
                <w:rFonts w:ascii="Times New Roman" w:eastAsia="等线" w:hAnsi="Times New Roman" w:cs="Times New Roman"/>
                <w:kern w:val="0"/>
                <w:sz w:val="18"/>
                <w:szCs w:val="18"/>
                <w:lang w:bidi="ar"/>
              </w:rPr>
              <w:t>13. Solutions (2)</w:t>
            </w:r>
          </w:p>
        </w:tc>
        <w:tc>
          <w:tcPr>
            <w:tcW w:w="1078" w:type="dxa"/>
            <w:vAlign w:val="center"/>
          </w:tcPr>
          <w:p w14:paraId="18A4A9FE"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001A36D7"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08B6871D" w14:textId="77777777" w:rsidR="007A7109" w:rsidRDefault="007A7109">
            <w:pPr>
              <w:widowControl/>
              <w:snapToGrid w:val="0"/>
              <w:jc w:val="left"/>
              <w:rPr>
                <w:rFonts w:ascii="宋体" w:eastAsia="宋体" w:hAnsi="宋体" w:cs="宋体"/>
                <w:szCs w:val="21"/>
              </w:rPr>
            </w:pPr>
          </w:p>
        </w:tc>
        <w:tc>
          <w:tcPr>
            <w:tcW w:w="755" w:type="dxa"/>
            <w:vAlign w:val="center"/>
          </w:tcPr>
          <w:p w14:paraId="5D6A0F12" w14:textId="77777777" w:rsidR="007A7109" w:rsidRDefault="007A7109">
            <w:pPr>
              <w:widowControl/>
              <w:spacing w:beforeLines="50" w:before="156" w:afterLines="50" w:after="156"/>
              <w:jc w:val="center"/>
              <w:rPr>
                <w:rFonts w:ascii="宋体" w:eastAsia="宋体" w:hAnsi="宋体" w:cs="宋体"/>
                <w:szCs w:val="21"/>
              </w:rPr>
            </w:pPr>
          </w:p>
        </w:tc>
      </w:tr>
      <w:tr w:rsidR="007A7109" w14:paraId="1A5BB1EF" w14:textId="77777777">
        <w:trPr>
          <w:trHeight w:val="340"/>
          <w:jc w:val="center"/>
        </w:trPr>
        <w:tc>
          <w:tcPr>
            <w:tcW w:w="754" w:type="dxa"/>
            <w:vAlign w:val="center"/>
          </w:tcPr>
          <w:p w14:paraId="145A87FB"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6</w:t>
            </w:r>
          </w:p>
        </w:tc>
        <w:tc>
          <w:tcPr>
            <w:tcW w:w="930" w:type="dxa"/>
            <w:vAlign w:val="center"/>
          </w:tcPr>
          <w:p w14:paraId="701F5AFB"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7DF2553A" w14:textId="77777777" w:rsidR="007A7109" w:rsidRDefault="00441308">
            <w:pPr>
              <w:widowControl/>
              <w:jc w:val="left"/>
              <w:textAlignment w:val="center"/>
              <w:rPr>
                <w:rFonts w:ascii="宋体" w:eastAsia="宋体" w:hAnsi="宋体" w:cs="宋体"/>
                <w:szCs w:val="21"/>
              </w:rPr>
            </w:pPr>
            <w:r>
              <w:rPr>
                <w:rFonts w:ascii="Times New Roman" w:eastAsia="等线" w:hAnsi="Times New Roman" w:cs="Times New Roman"/>
                <w:kern w:val="0"/>
                <w:sz w:val="18"/>
                <w:szCs w:val="18"/>
                <w:lang w:bidi="ar"/>
              </w:rPr>
              <w:t>13. Solutions (3)</w:t>
            </w:r>
          </w:p>
        </w:tc>
        <w:tc>
          <w:tcPr>
            <w:tcW w:w="1078" w:type="dxa"/>
            <w:vAlign w:val="center"/>
          </w:tcPr>
          <w:p w14:paraId="54BC90A0"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61051C05"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1C10DA1D" w14:textId="77777777" w:rsidR="007A7109" w:rsidRDefault="007A7109">
            <w:pPr>
              <w:widowControl/>
              <w:snapToGrid w:val="0"/>
              <w:jc w:val="left"/>
              <w:rPr>
                <w:rFonts w:ascii="宋体" w:eastAsia="宋体" w:hAnsi="宋体" w:cs="宋体"/>
                <w:szCs w:val="21"/>
              </w:rPr>
            </w:pPr>
          </w:p>
        </w:tc>
        <w:tc>
          <w:tcPr>
            <w:tcW w:w="755" w:type="dxa"/>
            <w:vAlign w:val="center"/>
          </w:tcPr>
          <w:p w14:paraId="4D8C4C66" w14:textId="77777777" w:rsidR="007A7109" w:rsidRDefault="007A7109">
            <w:pPr>
              <w:widowControl/>
              <w:spacing w:beforeLines="50" w:before="156" w:afterLines="50" w:after="156"/>
              <w:jc w:val="center"/>
              <w:rPr>
                <w:rFonts w:ascii="宋体" w:eastAsia="宋体" w:hAnsi="宋体" w:cs="宋体"/>
                <w:szCs w:val="21"/>
              </w:rPr>
            </w:pPr>
          </w:p>
        </w:tc>
      </w:tr>
      <w:tr w:rsidR="007A7109" w14:paraId="0CA4BF6C" w14:textId="77777777">
        <w:trPr>
          <w:trHeight w:val="340"/>
          <w:jc w:val="center"/>
        </w:trPr>
        <w:tc>
          <w:tcPr>
            <w:tcW w:w="754" w:type="dxa"/>
            <w:vAlign w:val="center"/>
          </w:tcPr>
          <w:p w14:paraId="4AC5DF3C"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7</w:t>
            </w:r>
          </w:p>
        </w:tc>
        <w:tc>
          <w:tcPr>
            <w:tcW w:w="930" w:type="dxa"/>
            <w:vAlign w:val="center"/>
          </w:tcPr>
          <w:p w14:paraId="2411F098"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5F47AAFE" w14:textId="77777777" w:rsidR="007A7109" w:rsidRDefault="00441308">
            <w:pPr>
              <w:widowControl/>
              <w:jc w:val="left"/>
              <w:textAlignment w:val="center"/>
              <w:rPr>
                <w:rFonts w:ascii="宋体" w:eastAsia="宋体" w:hAnsi="宋体" w:cs="宋体"/>
                <w:szCs w:val="21"/>
              </w:rPr>
            </w:pPr>
            <w:r>
              <w:rPr>
                <w:rFonts w:ascii="Times New Roman" w:eastAsia="等线" w:hAnsi="Times New Roman" w:cs="Times New Roman"/>
                <w:kern w:val="0"/>
                <w:sz w:val="18"/>
                <w:szCs w:val="18"/>
                <w:lang w:bidi="ar"/>
              </w:rPr>
              <w:t>13. Solutions (4)</w:t>
            </w:r>
          </w:p>
        </w:tc>
        <w:tc>
          <w:tcPr>
            <w:tcW w:w="1078" w:type="dxa"/>
            <w:vAlign w:val="center"/>
          </w:tcPr>
          <w:p w14:paraId="5B77BFD1"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1C06A432"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45D5E1E3" w14:textId="77777777" w:rsidR="007A7109" w:rsidRDefault="007A7109">
            <w:pPr>
              <w:widowControl/>
              <w:snapToGrid w:val="0"/>
              <w:jc w:val="left"/>
              <w:rPr>
                <w:rFonts w:ascii="宋体" w:eastAsia="宋体" w:hAnsi="宋体" w:cs="宋体"/>
                <w:szCs w:val="21"/>
              </w:rPr>
            </w:pPr>
          </w:p>
        </w:tc>
        <w:tc>
          <w:tcPr>
            <w:tcW w:w="755" w:type="dxa"/>
            <w:vAlign w:val="center"/>
          </w:tcPr>
          <w:p w14:paraId="3947A57F" w14:textId="77777777" w:rsidR="007A7109" w:rsidRDefault="007A7109">
            <w:pPr>
              <w:widowControl/>
              <w:spacing w:beforeLines="50" w:before="156" w:afterLines="50" w:after="156"/>
              <w:jc w:val="center"/>
              <w:rPr>
                <w:rFonts w:ascii="宋体" w:eastAsia="宋体" w:hAnsi="宋体" w:cs="宋体"/>
                <w:szCs w:val="21"/>
              </w:rPr>
            </w:pPr>
          </w:p>
        </w:tc>
      </w:tr>
      <w:tr w:rsidR="007A7109" w14:paraId="3BEA1A6B" w14:textId="77777777">
        <w:trPr>
          <w:trHeight w:val="340"/>
          <w:jc w:val="center"/>
        </w:trPr>
        <w:tc>
          <w:tcPr>
            <w:tcW w:w="754" w:type="dxa"/>
            <w:vAlign w:val="center"/>
          </w:tcPr>
          <w:p w14:paraId="2750543F"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7</w:t>
            </w:r>
          </w:p>
        </w:tc>
        <w:tc>
          <w:tcPr>
            <w:tcW w:w="930" w:type="dxa"/>
            <w:vAlign w:val="center"/>
          </w:tcPr>
          <w:p w14:paraId="4FBCCFB3"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1978E590" w14:textId="77777777" w:rsidR="007A7109" w:rsidRDefault="00441308">
            <w:pPr>
              <w:widowControl/>
              <w:jc w:val="left"/>
              <w:textAlignment w:val="center"/>
              <w:rPr>
                <w:rFonts w:ascii="宋体" w:eastAsia="宋体" w:hAnsi="宋体" w:cs="宋体"/>
                <w:szCs w:val="21"/>
              </w:rPr>
            </w:pPr>
            <w:r>
              <w:rPr>
                <w:rFonts w:ascii="Times New Roman" w:eastAsia="等线" w:hAnsi="Times New Roman" w:cs="Times New Roman"/>
                <w:kern w:val="0"/>
                <w:sz w:val="18"/>
                <w:szCs w:val="18"/>
                <w:lang w:bidi="ar"/>
              </w:rPr>
              <w:t xml:space="preserve">12. </w:t>
            </w:r>
            <w:proofErr w:type="spellStart"/>
            <w:proofErr w:type="gramStart"/>
            <w:r>
              <w:rPr>
                <w:rFonts w:ascii="Times New Roman" w:eastAsia="等线" w:hAnsi="Times New Roman" w:cs="Times New Roman"/>
                <w:kern w:val="0"/>
                <w:sz w:val="18"/>
                <w:szCs w:val="18"/>
                <w:lang w:bidi="ar"/>
              </w:rPr>
              <w:t>Suppositories,Inserts</w:t>
            </w:r>
            <w:proofErr w:type="spellEnd"/>
            <w:proofErr w:type="gramEnd"/>
            <w:r>
              <w:rPr>
                <w:rFonts w:ascii="Times New Roman" w:eastAsia="等线" w:hAnsi="Times New Roman" w:cs="Times New Roman"/>
                <w:kern w:val="0"/>
                <w:sz w:val="18"/>
                <w:szCs w:val="18"/>
                <w:lang w:bidi="ar"/>
              </w:rPr>
              <w:t>, and Sticks (1)</w:t>
            </w:r>
          </w:p>
        </w:tc>
        <w:tc>
          <w:tcPr>
            <w:tcW w:w="1078" w:type="dxa"/>
            <w:vAlign w:val="center"/>
          </w:tcPr>
          <w:p w14:paraId="4E0B8F7E"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2C8CA7DF"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2B10DA59" w14:textId="77777777" w:rsidR="007A7109" w:rsidRDefault="007A7109">
            <w:pPr>
              <w:widowControl/>
              <w:snapToGrid w:val="0"/>
              <w:jc w:val="left"/>
              <w:rPr>
                <w:rFonts w:ascii="宋体" w:eastAsia="宋体" w:hAnsi="宋体" w:cs="宋体"/>
                <w:szCs w:val="21"/>
              </w:rPr>
            </w:pPr>
          </w:p>
        </w:tc>
        <w:tc>
          <w:tcPr>
            <w:tcW w:w="755" w:type="dxa"/>
            <w:vAlign w:val="center"/>
          </w:tcPr>
          <w:p w14:paraId="409554FC" w14:textId="77777777" w:rsidR="007A7109" w:rsidRDefault="007A7109">
            <w:pPr>
              <w:widowControl/>
              <w:spacing w:beforeLines="50" w:before="156" w:afterLines="50" w:after="156"/>
              <w:jc w:val="center"/>
              <w:rPr>
                <w:rFonts w:ascii="宋体" w:eastAsia="宋体" w:hAnsi="宋体" w:cs="宋体"/>
                <w:szCs w:val="21"/>
              </w:rPr>
            </w:pPr>
          </w:p>
        </w:tc>
      </w:tr>
      <w:tr w:rsidR="007A7109" w14:paraId="55673A61" w14:textId="77777777">
        <w:trPr>
          <w:trHeight w:val="340"/>
          <w:jc w:val="center"/>
        </w:trPr>
        <w:tc>
          <w:tcPr>
            <w:tcW w:w="754" w:type="dxa"/>
            <w:vAlign w:val="center"/>
          </w:tcPr>
          <w:p w14:paraId="1F0450AB"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8</w:t>
            </w:r>
          </w:p>
        </w:tc>
        <w:tc>
          <w:tcPr>
            <w:tcW w:w="930" w:type="dxa"/>
            <w:vAlign w:val="center"/>
          </w:tcPr>
          <w:p w14:paraId="039762C7"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61B517AD" w14:textId="77777777" w:rsidR="007A7109" w:rsidRDefault="00441308">
            <w:pPr>
              <w:widowControl/>
              <w:jc w:val="left"/>
              <w:textAlignment w:val="center"/>
              <w:rPr>
                <w:rFonts w:ascii="宋体" w:eastAsia="宋体" w:hAnsi="宋体" w:cs="宋体"/>
                <w:szCs w:val="21"/>
              </w:rPr>
            </w:pPr>
            <w:r>
              <w:rPr>
                <w:rFonts w:ascii="Times New Roman" w:eastAsia="等线" w:hAnsi="Times New Roman" w:cs="Times New Roman"/>
                <w:kern w:val="0"/>
                <w:sz w:val="18"/>
                <w:szCs w:val="18"/>
                <w:lang w:bidi="ar"/>
              </w:rPr>
              <w:t xml:space="preserve">12. </w:t>
            </w:r>
            <w:proofErr w:type="spellStart"/>
            <w:proofErr w:type="gramStart"/>
            <w:r>
              <w:rPr>
                <w:rFonts w:ascii="Times New Roman" w:eastAsia="等线" w:hAnsi="Times New Roman" w:cs="Times New Roman"/>
                <w:kern w:val="0"/>
                <w:sz w:val="18"/>
                <w:szCs w:val="18"/>
                <w:lang w:bidi="ar"/>
              </w:rPr>
              <w:t>Suppositories,Inserts</w:t>
            </w:r>
            <w:proofErr w:type="spellEnd"/>
            <w:proofErr w:type="gramEnd"/>
            <w:r>
              <w:rPr>
                <w:rFonts w:ascii="Times New Roman" w:eastAsia="等线" w:hAnsi="Times New Roman" w:cs="Times New Roman"/>
                <w:kern w:val="0"/>
                <w:sz w:val="18"/>
                <w:szCs w:val="18"/>
                <w:lang w:bidi="ar"/>
              </w:rPr>
              <w:t>, and Sticks (2)</w:t>
            </w:r>
          </w:p>
        </w:tc>
        <w:tc>
          <w:tcPr>
            <w:tcW w:w="1078" w:type="dxa"/>
            <w:vAlign w:val="center"/>
          </w:tcPr>
          <w:p w14:paraId="7B5A2834"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4CC5435C"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46B5ECA0" w14:textId="77777777" w:rsidR="007A7109" w:rsidRDefault="007A7109">
            <w:pPr>
              <w:widowControl/>
              <w:snapToGrid w:val="0"/>
              <w:jc w:val="left"/>
              <w:rPr>
                <w:rFonts w:ascii="宋体" w:eastAsia="宋体" w:hAnsi="宋体" w:cs="宋体"/>
                <w:szCs w:val="21"/>
              </w:rPr>
            </w:pPr>
          </w:p>
        </w:tc>
        <w:tc>
          <w:tcPr>
            <w:tcW w:w="755" w:type="dxa"/>
            <w:vAlign w:val="center"/>
          </w:tcPr>
          <w:p w14:paraId="4C43858C" w14:textId="77777777" w:rsidR="007A7109" w:rsidRDefault="007A7109">
            <w:pPr>
              <w:widowControl/>
              <w:spacing w:beforeLines="50" w:before="156" w:afterLines="50" w:after="156"/>
              <w:jc w:val="center"/>
              <w:rPr>
                <w:rFonts w:ascii="宋体" w:eastAsia="宋体" w:hAnsi="宋体" w:cs="宋体"/>
                <w:szCs w:val="21"/>
              </w:rPr>
            </w:pPr>
          </w:p>
        </w:tc>
      </w:tr>
      <w:tr w:rsidR="007A7109" w14:paraId="0081851C" w14:textId="77777777">
        <w:trPr>
          <w:trHeight w:val="340"/>
          <w:jc w:val="center"/>
        </w:trPr>
        <w:tc>
          <w:tcPr>
            <w:tcW w:w="754" w:type="dxa"/>
            <w:vAlign w:val="center"/>
          </w:tcPr>
          <w:p w14:paraId="74377201"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8</w:t>
            </w:r>
          </w:p>
        </w:tc>
        <w:tc>
          <w:tcPr>
            <w:tcW w:w="930" w:type="dxa"/>
            <w:vAlign w:val="center"/>
          </w:tcPr>
          <w:p w14:paraId="0E1D773E"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1B744823" w14:textId="77777777" w:rsidR="007A7109" w:rsidRDefault="00441308">
            <w:pPr>
              <w:widowControl/>
              <w:jc w:val="left"/>
              <w:textAlignment w:val="center"/>
              <w:rPr>
                <w:rFonts w:ascii="宋体" w:eastAsia="宋体" w:hAnsi="宋体" w:cs="宋体"/>
                <w:szCs w:val="21"/>
              </w:rPr>
            </w:pPr>
            <w:r>
              <w:rPr>
                <w:rFonts w:ascii="Times New Roman" w:eastAsia="等线" w:hAnsi="Times New Roman" w:cs="Times New Roman"/>
                <w:color w:val="000000"/>
                <w:kern w:val="0"/>
                <w:sz w:val="18"/>
                <w:szCs w:val="18"/>
                <w:lang w:bidi="ar"/>
              </w:rPr>
              <w:t>8. Tablets (1)</w:t>
            </w:r>
          </w:p>
        </w:tc>
        <w:tc>
          <w:tcPr>
            <w:tcW w:w="1078" w:type="dxa"/>
            <w:vAlign w:val="center"/>
          </w:tcPr>
          <w:p w14:paraId="57002C8C"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3CB9DBCA"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4131A18F" w14:textId="77777777" w:rsidR="007A7109" w:rsidRDefault="007A7109">
            <w:pPr>
              <w:widowControl/>
              <w:snapToGrid w:val="0"/>
              <w:jc w:val="left"/>
              <w:rPr>
                <w:rFonts w:ascii="宋体" w:eastAsia="宋体" w:hAnsi="宋体" w:cs="宋体"/>
                <w:szCs w:val="21"/>
              </w:rPr>
            </w:pPr>
          </w:p>
        </w:tc>
        <w:tc>
          <w:tcPr>
            <w:tcW w:w="755" w:type="dxa"/>
            <w:vAlign w:val="center"/>
          </w:tcPr>
          <w:p w14:paraId="280FC83D" w14:textId="77777777" w:rsidR="007A7109" w:rsidRDefault="007A7109">
            <w:pPr>
              <w:widowControl/>
              <w:spacing w:beforeLines="50" w:before="156" w:afterLines="50" w:after="156"/>
              <w:jc w:val="center"/>
              <w:rPr>
                <w:rFonts w:ascii="宋体" w:eastAsia="宋体" w:hAnsi="宋体" w:cs="宋体"/>
                <w:szCs w:val="21"/>
              </w:rPr>
            </w:pPr>
          </w:p>
        </w:tc>
      </w:tr>
      <w:tr w:rsidR="007A7109" w14:paraId="543C82A7" w14:textId="77777777">
        <w:trPr>
          <w:trHeight w:val="340"/>
          <w:jc w:val="center"/>
        </w:trPr>
        <w:tc>
          <w:tcPr>
            <w:tcW w:w="754" w:type="dxa"/>
            <w:vAlign w:val="center"/>
          </w:tcPr>
          <w:p w14:paraId="03DC3873"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9</w:t>
            </w:r>
          </w:p>
        </w:tc>
        <w:tc>
          <w:tcPr>
            <w:tcW w:w="930" w:type="dxa"/>
            <w:vAlign w:val="center"/>
          </w:tcPr>
          <w:p w14:paraId="326E4CE0"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4C87FC15" w14:textId="77777777" w:rsidR="007A7109" w:rsidRDefault="00441308">
            <w:pPr>
              <w:widowControl/>
              <w:jc w:val="left"/>
              <w:textAlignment w:val="center"/>
              <w:rPr>
                <w:rFonts w:ascii="宋体" w:eastAsia="宋体" w:hAnsi="宋体" w:cs="宋体"/>
                <w:szCs w:val="21"/>
              </w:rPr>
            </w:pPr>
            <w:r>
              <w:rPr>
                <w:rFonts w:ascii="Times New Roman" w:eastAsia="等线" w:hAnsi="Times New Roman" w:cs="Times New Roman"/>
                <w:color w:val="000000"/>
                <w:kern w:val="0"/>
                <w:sz w:val="18"/>
                <w:szCs w:val="18"/>
                <w:lang w:bidi="ar"/>
              </w:rPr>
              <w:t>8. Tablets (2)</w:t>
            </w:r>
          </w:p>
        </w:tc>
        <w:tc>
          <w:tcPr>
            <w:tcW w:w="1078" w:type="dxa"/>
            <w:vAlign w:val="center"/>
          </w:tcPr>
          <w:p w14:paraId="17DE8FDB"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504174A9"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7A2568C2" w14:textId="77777777" w:rsidR="007A7109" w:rsidRDefault="007A7109">
            <w:pPr>
              <w:widowControl/>
              <w:snapToGrid w:val="0"/>
              <w:jc w:val="left"/>
              <w:rPr>
                <w:rFonts w:ascii="宋体" w:eastAsia="宋体" w:hAnsi="宋体" w:cs="宋体"/>
                <w:szCs w:val="21"/>
              </w:rPr>
            </w:pPr>
          </w:p>
        </w:tc>
        <w:tc>
          <w:tcPr>
            <w:tcW w:w="755" w:type="dxa"/>
            <w:vAlign w:val="center"/>
          </w:tcPr>
          <w:p w14:paraId="0830D3DD" w14:textId="77777777" w:rsidR="007A7109" w:rsidRDefault="007A7109">
            <w:pPr>
              <w:widowControl/>
              <w:spacing w:beforeLines="50" w:before="156" w:afterLines="50" w:after="156"/>
              <w:jc w:val="center"/>
              <w:rPr>
                <w:rFonts w:ascii="宋体" w:eastAsia="宋体" w:hAnsi="宋体" w:cs="宋体"/>
                <w:szCs w:val="21"/>
              </w:rPr>
            </w:pPr>
          </w:p>
        </w:tc>
      </w:tr>
      <w:tr w:rsidR="007A7109" w14:paraId="16A8BC61" w14:textId="77777777">
        <w:trPr>
          <w:trHeight w:val="340"/>
          <w:jc w:val="center"/>
        </w:trPr>
        <w:tc>
          <w:tcPr>
            <w:tcW w:w="754" w:type="dxa"/>
            <w:vAlign w:val="center"/>
          </w:tcPr>
          <w:p w14:paraId="306D1171"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9</w:t>
            </w:r>
          </w:p>
        </w:tc>
        <w:tc>
          <w:tcPr>
            <w:tcW w:w="930" w:type="dxa"/>
            <w:vAlign w:val="center"/>
          </w:tcPr>
          <w:p w14:paraId="6342EE8C"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19C64A2D" w14:textId="77777777" w:rsidR="007A7109" w:rsidRDefault="00441308">
            <w:pPr>
              <w:widowControl/>
              <w:jc w:val="left"/>
              <w:textAlignment w:val="center"/>
              <w:rPr>
                <w:rFonts w:ascii="宋体" w:eastAsia="宋体" w:hAnsi="宋体" w:cs="宋体"/>
                <w:szCs w:val="21"/>
              </w:rPr>
            </w:pPr>
            <w:r>
              <w:rPr>
                <w:rFonts w:ascii="Times New Roman" w:eastAsia="等线" w:hAnsi="Times New Roman" w:cs="Times New Roman"/>
                <w:color w:val="000000"/>
                <w:kern w:val="0"/>
                <w:sz w:val="18"/>
                <w:szCs w:val="18"/>
                <w:lang w:bidi="ar"/>
              </w:rPr>
              <w:t>9. Solid Oral Modified-release Dosage Forms and Drug Delivery Systems (1)</w:t>
            </w:r>
          </w:p>
        </w:tc>
        <w:tc>
          <w:tcPr>
            <w:tcW w:w="1078" w:type="dxa"/>
            <w:vAlign w:val="center"/>
          </w:tcPr>
          <w:p w14:paraId="6718679A"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2E4B752F"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1FDB57AE" w14:textId="77777777" w:rsidR="007A7109" w:rsidRDefault="007A7109">
            <w:pPr>
              <w:widowControl/>
              <w:snapToGrid w:val="0"/>
              <w:jc w:val="left"/>
              <w:rPr>
                <w:rFonts w:ascii="宋体" w:eastAsia="宋体" w:hAnsi="宋体" w:cs="宋体"/>
                <w:szCs w:val="21"/>
              </w:rPr>
            </w:pPr>
          </w:p>
        </w:tc>
        <w:tc>
          <w:tcPr>
            <w:tcW w:w="755" w:type="dxa"/>
            <w:vAlign w:val="center"/>
          </w:tcPr>
          <w:p w14:paraId="3CBF6C41" w14:textId="77777777" w:rsidR="007A7109" w:rsidRDefault="007A7109">
            <w:pPr>
              <w:widowControl/>
              <w:spacing w:beforeLines="50" w:before="156" w:afterLines="50" w:after="156"/>
              <w:jc w:val="center"/>
              <w:rPr>
                <w:rFonts w:ascii="宋体" w:eastAsia="宋体" w:hAnsi="宋体" w:cs="宋体"/>
                <w:szCs w:val="21"/>
              </w:rPr>
            </w:pPr>
          </w:p>
        </w:tc>
      </w:tr>
      <w:tr w:rsidR="007A7109" w14:paraId="637D76D9" w14:textId="77777777">
        <w:trPr>
          <w:trHeight w:val="340"/>
          <w:jc w:val="center"/>
        </w:trPr>
        <w:tc>
          <w:tcPr>
            <w:tcW w:w="754" w:type="dxa"/>
            <w:vAlign w:val="center"/>
          </w:tcPr>
          <w:p w14:paraId="624F82A5"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10</w:t>
            </w:r>
          </w:p>
        </w:tc>
        <w:tc>
          <w:tcPr>
            <w:tcW w:w="930" w:type="dxa"/>
            <w:vAlign w:val="center"/>
          </w:tcPr>
          <w:p w14:paraId="1F53D0A1"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6D777E69" w14:textId="77777777" w:rsidR="007A7109" w:rsidRDefault="00441308">
            <w:pPr>
              <w:widowControl/>
              <w:jc w:val="left"/>
              <w:textAlignment w:val="center"/>
              <w:rPr>
                <w:rFonts w:ascii="宋体" w:eastAsia="宋体" w:hAnsi="宋体" w:cs="宋体"/>
                <w:szCs w:val="21"/>
              </w:rPr>
            </w:pPr>
            <w:r>
              <w:rPr>
                <w:rFonts w:ascii="Times New Roman" w:eastAsia="等线" w:hAnsi="Times New Roman" w:cs="Times New Roman"/>
                <w:color w:val="000000"/>
                <w:kern w:val="0"/>
                <w:sz w:val="18"/>
                <w:szCs w:val="18"/>
                <w:lang w:bidi="ar"/>
              </w:rPr>
              <w:t>9. Solid Oral Modified-release Dosage Forms and Drug Delivery Systems (2)</w:t>
            </w:r>
            <w:r>
              <w:rPr>
                <w:rFonts w:ascii="Times New Roman" w:eastAsia="等线" w:hAnsi="Times New Roman" w:cs="Times New Roman"/>
                <w:color w:val="000000"/>
                <w:kern w:val="0"/>
                <w:sz w:val="18"/>
                <w:szCs w:val="18"/>
                <w:lang w:bidi="ar"/>
              </w:rPr>
              <w:br/>
              <w:t xml:space="preserve">10. Ointments, Creams, and </w:t>
            </w:r>
            <w:proofErr w:type="gramStart"/>
            <w:r>
              <w:rPr>
                <w:rFonts w:ascii="Times New Roman" w:eastAsia="等线" w:hAnsi="Times New Roman" w:cs="Times New Roman"/>
                <w:color w:val="000000"/>
                <w:kern w:val="0"/>
                <w:sz w:val="18"/>
                <w:szCs w:val="18"/>
                <w:lang w:bidi="ar"/>
              </w:rPr>
              <w:t>Gels(</w:t>
            </w:r>
            <w:proofErr w:type="gramEnd"/>
            <w:r>
              <w:rPr>
                <w:rFonts w:ascii="Times New Roman" w:eastAsia="等线" w:hAnsi="Times New Roman" w:cs="Times New Roman"/>
                <w:color w:val="000000"/>
                <w:kern w:val="0"/>
                <w:sz w:val="18"/>
                <w:szCs w:val="18"/>
                <w:lang w:bidi="ar"/>
              </w:rPr>
              <w:t>1)</w:t>
            </w:r>
          </w:p>
        </w:tc>
        <w:tc>
          <w:tcPr>
            <w:tcW w:w="1078" w:type="dxa"/>
            <w:vAlign w:val="center"/>
          </w:tcPr>
          <w:p w14:paraId="1C397EC1"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64C06849"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446D9EDF" w14:textId="77777777" w:rsidR="007A7109" w:rsidRDefault="007A7109">
            <w:pPr>
              <w:widowControl/>
              <w:snapToGrid w:val="0"/>
              <w:jc w:val="left"/>
              <w:rPr>
                <w:rFonts w:ascii="宋体" w:eastAsia="宋体" w:hAnsi="宋体" w:cs="宋体"/>
                <w:szCs w:val="21"/>
              </w:rPr>
            </w:pPr>
          </w:p>
        </w:tc>
        <w:tc>
          <w:tcPr>
            <w:tcW w:w="755" w:type="dxa"/>
            <w:vAlign w:val="center"/>
          </w:tcPr>
          <w:p w14:paraId="3C74AF7F" w14:textId="77777777" w:rsidR="007A7109" w:rsidRDefault="007A7109">
            <w:pPr>
              <w:widowControl/>
              <w:spacing w:beforeLines="50" w:before="156" w:afterLines="50" w:after="156"/>
              <w:jc w:val="center"/>
              <w:rPr>
                <w:rFonts w:ascii="宋体" w:eastAsia="宋体" w:hAnsi="宋体" w:cs="宋体"/>
                <w:szCs w:val="21"/>
              </w:rPr>
            </w:pPr>
          </w:p>
        </w:tc>
      </w:tr>
      <w:tr w:rsidR="007A7109" w14:paraId="04E1BB81" w14:textId="77777777">
        <w:trPr>
          <w:trHeight w:val="340"/>
          <w:jc w:val="center"/>
        </w:trPr>
        <w:tc>
          <w:tcPr>
            <w:tcW w:w="754" w:type="dxa"/>
            <w:vAlign w:val="center"/>
          </w:tcPr>
          <w:p w14:paraId="5F454942"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10</w:t>
            </w:r>
          </w:p>
        </w:tc>
        <w:tc>
          <w:tcPr>
            <w:tcW w:w="930" w:type="dxa"/>
            <w:vAlign w:val="center"/>
          </w:tcPr>
          <w:p w14:paraId="00184E6F"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3F85A98D" w14:textId="77777777" w:rsidR="007A7109" w:rsidRDefault="00441308">
            <w:pPr>
              <w:widowControl/>
              <w:jc w:val="left"/>
              <w:textAlignment w:val="center"/>
              <w:rPr>
                <w:rFonts w:ascii="宋体" w:eastAsia="宋体" w:hAnsi="宋体" w:cs="宋体"/>
                <w:szCs w:val="21"/>
              </w:rPr>
            </w:pPr>
            <w:r>
              <w:rPr>
                <w:rStyle w:val="font51"/>
                <w:rFonts w:eastAsia="等线"/>
                <w:lang w:bidi="ar"/>
              </w:rPr>
              <w:t>10. Ointments, Creams, and Gels</w:t>
            </w:r>
            <w:r>
              <w:rPr>
                <w:rStyle w:val="font71"/>
                <w:rFonts w:hint="default"/>
                <w:lang w:bidi="ar"/>
              </w:rPr>
              <w:t>（</w:t>
            </w:r>
            <w:r>
              <w:rPr>
                <w:rStyle w:val="font51"/>
                <w:rFonts w:eastAsia="等线"/>
                <w:lang w:bidi="ar"/>
              </w:rPr>
              <w:t>2</w:t>
            </w:r>
            <w:r>
              <w:rPr>
                <w:rStyle w:val="font71"/>
                <w:rFonts w:hint="default"/>
                <w:lang w:bidi="ar"/>
              </w:rPr>
              <w:t>）</w:t>
            </w:r>
            <w:r>
              <w:rPr>
                <w:rStyle w:val="font51"/>
                <w:rFonts w:eastAsia="等线"/>
                <w:lang w:bidi="ar"/>
              </w:rPr>
              <w:t xml:space="preserve"> </w:t>
            </w:r>
          </w:p>
        </w:tc>
        <w:tc>
          <w:tcPr>
            <w:tcW w:w="1078" w:type="dxa"/>
            <w:vAlign w:val="center"/>
          </w:tcPr>
          <w:p w14:paraId="05C66D08"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28516EC0"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571280FC" w14:textId="77777777" w:rsidR="007A7109" w:rsidRDefault="007A7109">
            <w:pPr>
              <w:widowControl/>
              <w:snapToGrid w:val="0"/>
              <w:jc w:val="left"/>
              <w:rPr>
                <w:rFonts w:ascii="宋体" w:eastAsia="宋体" w:hAnsi="宋体" w:cs="宋体"/>
                <w:szCs w:val="21"/>
              </w:rPr>
            </w:pPr>
          </w:p>
        </w:tc>
        <w:tc>
          <w:tcPr>
            <w:tcW w:w="755" w:type="dxa"/>
            <w:vAlign w:val="center"/>
          </w:tcPr>
          <w:p w14:paraId="7BEB1717" w14:textId="77777777" w:rsidR="007A7109" w:rsidRDefault="007A7109">
            <w:pPr>
              <w:widowControl/>
              <w:spacing w:beforeLines="50" w:before="156" w:afterLines="50" w:after="156"/>
              <w:jc w:val="center"/>
              <w:rPr>
                <w:rFonts w:ascii="宋体" w:eastAsia="宋体" w:hAnsi="宋体" w:cs="宋体"/>
                <w:szCs w:val="21"/>
              </w:rPr>
            </w:pPr>
          </w:p>
        </w:tc>
      </w:tr>
      <w:tr w:rsidR="007A7109" w14:paraId="73DFB7ED" w14:textId="77777777">
        <w:trPr>
          <w:trHeight w:val="340"/>
          <w:jc w:val="center"/>
        </w:trPr>
        <w:tc>
          <w:tcPr>
            <w:tcW w:w="754" w:type="dxa"/>
            <w:vAlign w:val="center"/>
          </w:tcPr>
          <w:p w14:paraId="62E2F7F0"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lastRenderedPageBreak/>
              <w:t>11</w:t>
            </w:r>
          </w:p>
        </w:tc>
        <w:tc>
          <w:tcPr>
            <w:tcW w:w="930" w:type="dxa"/>
            <w:vAlign w:val="center"/>
          </w:tcPr>
          <w:p w14:paraId="384E953E"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39C04A4F" w14:textId="77777777" w:rsidR="007A7109" w:rsidRDefault="00441308">
            <w:pPr>
              <w:widowControl/>
              <w:jc w:val="left"/>
              <w:textAlignment w:val="center"/>
              <w:rPr>
                <w:rFonts w:ascii="宋体" w:eastAsia="宋体" w:hAnsi="宋体" w:cs="宋体"/>
                <w:szCs w:val="21"/>
              </w:rPr>
            </w:pPr>
            <w:r>
              <w:rPr>
                <w:rFonts w:ascii="Times New Roman" w:eastAsia="等线" w:hAnsi="Times New Roman" w:cs="Times New Roman"/>
                <w:color w:val="000000"/>
                <w:kern w:val="0"/>
                <w:sz w:val="18"/>
                <w:szCs w:val="18"/>
                <w:lang w:bidi="ar"/>
              </w:rPr>
              <w:t>11. Transdermal Drug Delivery System</w:t>
            </w:r>
          </w:p>
        </w:tc>
        <w:tc>
          <w:tcPr>
            <w:tcW w:w="1078" w:type="dxa"/>
            <w:vAlign w:val="center"/>
          </w:tcPr>
          <w:p w14:paraId="20EF89EC"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208AF8AE"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0E72EBCD" w14:textId="77777777" w:rsidR="007A7109" w:rsidRDefault="007A7109">
            <w:pPr>
              <w:widowControl/>
              <w:snapToGrid w:val="0"/>
              <w:jc w:val="left"/>
              <w:rPr>
                <w:rFonts w:ascii="宋体" w:eastAsia="宋体" w:hAnsi="宋体" w:cs="宋体"/>
                <w:szCs w:val="21"/>
              </w:rPr>
            </w:pPr>
          </w:p>
        </w:tc>
        <w:tc>
          <w:tcPr>
            <w:tcW w:w="755" w:type="dxa"/>
            <w:vAlign w:val="center"/>
          </w:tcPr>
          <w:p w14:paraId="69CCE0FA" w14:textId="77777777" w:rsidR="007A7109" w:rsidRDefault="007A7109">
            <w:pPr>
              <w:widowControl/>
              <w:spacing w:beforeLines="50" w:before="156" w:afterLines="50" w:after="156"/>
              <w:jc w:val="center"/>
              <w:rPr>
                <w:rFonts w:ascii="宋体" w:eastAsia="宋体" w:hAnsi="宋体" w:cs="宋体"/>
                <w:szCs w:val="21"/>
              </w:rPr>
            </w:pPr>
          </w:p>
        </w:tc>
      </w:tr>
      <w:tr w:rsidR="007A7109" w14:paraId="22D04941" w14:textId="77777777">
        <w:trPr>
          <w:trHeight w:val="340"/>
          <w:jc w:val="center"/>
        </w:trPr>
        <w:tc>
          <w:tcPr>
            <w:tcW w:w="754" w:type="dxa"/>
            <w:vAlign w:val="center"/>
          </w:tcPr>
          <w:p w14:paraId="689FE885"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11</w:t>
            </w:r>
          </w:p>
        </w:tc>
        <w:tc>
          <w:tcPr>
            <w:tcW w:w="930" w:type="dxa"/>
            <w:vAlign w:val="center"/>
          </w:tcPr>
          <w:p w14:paraId="59A82609"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22C7FA71" w14:textId="77777777" w:rsidR="007A7109" w:rsidRDefault="00441308">
            <w:pPr>
              <w:widowControl/>
              <w:jc w:val="left"/>
              <w:textAlignment w:val="center"/>
              <w:rPr>
                <w:rFonts w:ascii="宋体" w:eastAsia="宋体" w:hAnsi="宋体" w:cs="宋体"/>
                <w:szCs w:val="21"/>
              </w:rPr>
            </w:pPr>
            <w:r>
              <w:rPr>
                <w:rFonts w:ascii="Times New Roman" w:eastAsia="等线" w:hAnsi="Times New Roman" w:cs="Times New Roman"/>
                <w:color w:val="000000"/>
                <w:kern w:val="0"/>
                <w:sz w:val="18"/>
                <w:szCs w:val="18"/>
                <w:lang w:bidi="ar"/>
              </w:rPr>
              <w:t>6. Powders and Granules (1)</w:t>
            </w:r>
          </w:p>
        </w:tc>
        <w:tc>
          <w:tcPr>
            <w:tcW w:w="1078" w:type="dxa"/>
            <w:vAlign w:val="center"/>
          </w:tcPr>
          <w:p w14:paraId="6CDF8C5A"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57184797"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597F3F19" w14:textId="77777777" w:rsidR="007A7109" w:rsidRDefault="007A7109">
            <w:pPr>
              <w:widowControl/>
              <w:snapToGrid w:val="0"/>
              <w:jc w:val="left"/>
              <w:rPr>
                <w:rFonts w:ascii="宋体" w:eastAsia="宋体" w:hAnsi="宋体" w:cs="宋体"/>
                <w:szCs w:val="21"/>
              </w:rPr>
            </w:pPr>
          </w:p>
        </w:tc>
        <w:tc>
          <w:tcPr>
            <w:tcW w:w="755" w:type="dxa"/>
            <w:vAlign w:val="center"/>
          </w:tcPr>
          <w:p w14:paraId="01A49AB9" w14:textId="77777777" w:rsidR="007A7109" w:rsidRDefault="007A7109">
            <w:pPr>
              <w:widowControl/>
              <w:spacing w:beforeLines="50" w:before="156" w:afterLines="50" w:after="156"/>
              <w:jc w:val="center"/>
              <w:rPr>
                <w:rFonts w:ascii="宋体" w:eastAsia="宋体" w:hAnsi="宋体" w:cs="宋体"/>
                <w:szCs w:val="21"/>
              </w:rPr>
            </w:pPr>
          </w:p>
        </w:tc>
      </w:tr>
      <w:tr w:rsidR="007A7109" w14:paraId="50A90A54" w14:textId="77777777">
        <w:trPr>
          <w:trHeight w:val="340"/>
          <w:jc w:val="center"/>
        </w:trPr>
        <w:tc>
          <w:tcPr>
            <w:tcW w:w="754" w:type="dxa"/>
            <w:vAlign w:val="center"/>
          </w:tcPr>
          <w:p w14:paraId="2B97163C"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12</w:t>
            </w:r>
          </w:p>
        </w:tc>
        <w:tc>
          <w:tcPr>
            <w:tcW w:w="930" w:type="dxa"/>
            <w:vAlign w:val="center"/>
          </w:tcPr>
          <w:p w14:paraId="5E3CD60C"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5EEC6F2C" w14:textId="77777777" w:rsidR="007A7109" w:rsidRDefault="00441308">
            <w:pPr>
              <w:widowControl/>
              <w:jc w:val="left"/>
              <w:textAlignment w:val="center"/>
              <w:rPr>
                <w:rFonts w:ascii="宋体" w:eastAsia="宋体" w:hAnsi="宋体" w:cs="宋体"/>
                <w:szCs w:val="21"/>
              </w:rPr>
            </w:pPr>
            <w:r>
              <w:rPr>
                <w:rFonts w:ascii="Times New Roman" w:eastAsia="等线" w:hAnsi="Times New Roman" w:cs="Times New Roman"/>
                <w:kern w:val="0"/>
                <w:sz w:val="18"/>
                <w:szCs w:val="18"/>
                <w:lang w:bidi="ar"/>
              </w:rPr>
              <w:t>6. Powders and Granules (2)</w:t>
            </w:r>
          </w:p>
        </w:tc>
        <w:tc>
          <w:tcPr>
            <w:tcW w:w="1078" w:type="dxa"/>
            <w:vAlign w:val="center"/>
          </w:tcPr>
          <w:p w14:paraId="2F71E738"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3FC008F7"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4524B95B" w14:textId="77777777" w:rsidR="007A7109" w:rsidRDefault="007A7109">
            <w:pPr>
              <w:widowControl/>
              <w:snapToGrid w:val="0"/>
              <w:jc w:val="left"/>
              <w:rPr>
                <w:rFonts w:ascii="宋体" w:eastAsia="宋体" w:hAnsi="宋体" w:cs="宋体"/>
                <w:szCs w:val="21"/>
              </w:rPr>
            </w:pPr>
          </w:p>
        </w:tc>
        <w:tc>
          <w:tcPr>
            <w:tcW w:w="755" w:type="dxa"/>
            <w:vAlign w:val="center"/>
          </w:tcPr>
          <w:p w14:paraId="2CE7B8CB" w14:textId="77777777" w:rsidR="007A7109" w:rsidRDefault="007A7109">
            <w:pPr>
              <w:widowControl/>
              <w:spacing w:beforeLines="50" w:before="156" w:afterLines="50" w:after="156"/>
              <w:jc w:val="center"/>
              <w:rPr>
                <w:rFonts w:ascii="宋体" w:eastAsia="宋体" w:hAnsi="宋体" w:cs="宋体"/>
                <w:szCs w:val="21"/>
              </w:rPr>
            </w:pPr>
          </w:p>
        </w:tc>
      </w:tr>
      <w:tr w:rsidR="007A7109" w14:paraId="4586A79C" w14:textId="77777777">
        <w:trPr>
          <w:trHeight w:val="340"/>
          <w:jc w:val="center"/>
        </w:trPr>
        <w:tc>
          <w:tcPr>
            <w:tcW w:w="754" w:type="dxa"/>
            <w:vAlign w:val="center"/>
          </w:tcPr>
          <w:p w14:paraId="7FFE1666"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13</w:t>
            </w:r>
          </w:p>
        </w:tc>
        <w:tc>
          <w:tcPr>
            <w:tcW w:w="930" w:type="dxa"/>
            <w:vAlign w:val="center"/>
          </w:tcPr>
          <w:p w14:paraId="51AE37BF"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239D7B6C" w14:textId="77777777" w:rsidR="007A7109" w:rsidRDefault="00441308">
            <w:pPr>
              <w:widowControl/>
              <w:jc w:val="left"/>
              <w:textAlignment w:val="center"/>
              <w:rPr>
                <w:rFonts w:ascii="宋体" w:eastAsia="宋体" w:hAnsi="宋体" w:cs="宋体"/>
                <w:szCs w:val="21"/>
              </w:rPr>
            </w:pPr>
            <w:r>
              <w:rPr>
                <w:rFonts w:ascii="Times New Roman" w:eastAsia="等线" w:hAnsi="Times New Roman" w:cs="Times New Roman"/>
                <w:color w:val="000000"/>
                <w:kern w:val="0"/>
                <w:sz w:val="18"/>
                <w:szCs w:val="18"/>
                <w:lang w:bidi="ar"/>
              </w:rPr>
              <w:t>7. Capsules</w:t>
            </w:r>
          </w:p>
        </w:tc>
        <w:tc>
          <w:tcPr>
            <w:tcW w:w="1078" w:type="dxa"/>
            <w:vAlign w:val="center"/>
          </w:tcPr>
          <w:p w14:paraId="6B949A53"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3EF155EB"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4B79E446" w14:textId="77777777" w:rsidR="007A7109" w:rsidRDefault="007A7109">
            <w:pPr>
              <w:widowControl/>
              <w:snapToGrid w:val="0"/>
              <w:jc w:val="left"/>
              <w:rPr>
                <w:rFonts w:ascii="宋体" w:eastAsia="宋体" w:hAnsi="宋体" w:cs="宋体"/>
                <w:szCs w:val="21"/>
              </w:rPr>
            </w:pPr>
          </w:p>
        </w:tc>
        <w:tc>
          <w:tcPr>
            <w:tcW w:w="755" w:type="dxa"/>
            <w:vAlign w:val="center"/>
          </w:tcPr>
          <w:p w14:paraId="1E372B59" w14:textId="77777777" w:rsidR="007A7109" w:rsidRDefault="007A7109">
            <w:pPr>
              <w:widowControl/>
              <w:spacing w:beforeLines="50" w:before="156" w:afterLines="50" w:after="156"/>
              <w:jc w:val="center"/>
              <w:rPr>
                <w:rFonts w:ascii="宋体" w:eastAsia="宋体" w:hAnsi="宋体" w:cs="宋体"/>
                <w:szCs w:val="21"/>
              </w:rPr>
            </w:pPr>
          </w:p>
        </w:tc>
      </w:tr>
      <w:tr w:rsidR="007A7109" w14:paraId="015239D9" w14:textId="77777777">
        <w:trPr>
          <w:trHeight w:val="340"/>
          <w:jc w:val="center"/>
        </w:trPr>
        <w:tc>
          <w:tcPr>
            <w:tcW w:w="754" w:type="dxa"/>
            <w:vAlign w:val="center"/>
          </w:tcPr>
          <w:p w14:paraId="59D8E0F0"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13</w:t>
            </w:r>
          </w:p>
        </w:tc>
        <w:tc>
          <w:tcPr>
            <w:tcW w:w="930" w:type="dxa"/>
            <w:vAlign w:val="center"/>
          </w:tcPr>
          <w:p w14:paraId="703A4C26"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07883C67" w14:textId="77777777" w:rsidR="007A7109" w:rsidRDefault="00441308">
            <w:pPr>
              <w:widowControl/>
              <w:jc w:val="left"/>
              <w:textAlignment w:val="center"/>
              <w:rPr>
                <w:rFonts w:ascii="宋体" w:eastAsia="宋体" w:hAnsi="宋体" w:cs="宋体"/>
                <w:szCs w:val="21"/>
              </w:rPr>
            </w:pPr>
            <w:r>
              <w:rPr>
                <w:rFonts w:ascii="Times New Roman" w:eastAsia="等线" w:hAnsi="Times New Roman" w:cs="Times New Roman"/>
                <w:kern w:val="0"/>
                <w:sz w:val="18"/>
                <w:szCs w:val="18"/>
                <w:lang w:bidi="ar"/>
              </w:rPr>
              <w:t xml:space="preserve">14. Disperse </w:t>
            </w:r>
            <w:proofErr w:type="gramStart"/>
            <w:r>
              <w:rPr>
                <w:rFonts w:ascii="Times New Roman" w:eastAsia="等线" w:hAnsi="Times New Roman" w:cs="Times New Roman"/>
                <w:kern w:val="0"/>
                <w:sz w:val="18"/>
                <w:szCs w:val="18"/>
                <w:lang w:bidi="ar"/>
              </w:rPr>
              <w:t>Systems(</w:t>
            </w:r>
            <w:proofErr w:type="gramEnd"/>
            <w:r>
              <w:rPr>
                <w:rFonts w:ascii="Times New Roman" w:eastAsia="等线" w:hAnsi="Times New Roman" w:cs="Times New Roman"/>
                <w:kern w:val="0"/>
                <w:sz w:val="18"/>
                <w:szCs w:val="18"/>
                <w:lang w:bidi="ar"/>
              </w:rPr>
              <w:t>1)</w:t>
            </w:r>
          </w:p>
        </w:tc>
        <w:tc>
          <w:tcPr>
            <w:tcW w:w="1078" w:type="dxa"/>
            <w:vAlign w:val="center"/>
          </w:tcPr>
          <w:p w14:paraId="1081F2CB"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644C1223"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5560B1FD" w14:textId="77777777" w:rsidR="007A7109" w:rsidRDefault="007A7109">
            <w:pPr>
              <w:widowControl/>
              <w:snapToGrid w:val="0"/>
              <w:jc w:val="left"/>
              <w:rPr>
                <w:rFonts w:ascii="宋体" w:eastAsia="宋体" w:hAnsi="宋体" w:cs="宋体"/>
                <w:szCs w:val="21"/>
              </w:rPr>
            </w:pPr>
          </w:p>
        </w:tc>
        <w:tc>
          <w:tcPr>
            <w:tcW w:w="755" w:type="dxa"/>
            <w:vAlign w:val="center"/>
          </w:tcPr>
          <w:p w14:paraId="7999189D" w14:textId="77777777" w:rsidR="007A7109" w:rsidRDefault="007A7109">
            <w:pPr>
              <w:widowControl/>
              <w:spacing w:beforeLines="50" w:before="156" w:afterLines="50" w:after="156"/>
              <w:jc w:val="center"/>
              <w:rPr>
                <w:rFonts w:ascii="宋体" w:eastAsia="宋体" w:hAnsi="宋体" w:cs="宋体"/>
                <w:szCs w:val="21"/>
              </w:rPr>
            </w:pPr>
          </w:p>
        </w:tc>
      </w:tr>
      <w:tr w:rsidR="007A7109" w14:paraId="4AA3B8B1" w14:textId="77777777">
        <w:trPr>
          <w:trHeight w:val="340"/>
          <w:jc w:val="center"/>
        </w:trPr>
        <w:tc>
          <w:tcPr>
            <w:tcW w:w="754" w:type="dxa"/>
            <w:vAlign w:val="center"/>
          </w:tcPr>
          <w:p w14:paraId="4A81E238"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14</w:t>
            </w:r>
          </w:p>
        </w:tc>
        <w:tc>
          <w:tcPr>
            <w:tcW w:w="930" w:type="dxa"/>
            <w:vAlign w:val="center"/>
          </w:tcPr>
          <w:p w14:paraId="73D05482"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1A47068D" w14:textId="77777777" w:rsidR="007A7109" w:rsidRDefault="00441308">
            <w:pPr>
              <w:widowControl/>
              <w:jc w:val="left"/>
              <w:textAlignment w:val="center"/>
              <w:rPr>
                <w:rFonts w:ascii="宋体" w:eastAsia="宋体" w:hAnsi="宋体" w:cs="宋体"/>
                <w:szCs w:val="21"/>
              </w:rPr>
            </w:pPr>
            <w:r>
              <w:rPr>
                <w:rFonts w:ascii="Times New Roman" w:eastAsia="等线" w:hAnsi="Times New Roman" w:cs="Times New Roman"/>
                <w:kern w:val="0"/>
                <w:sz w:val="18"/>
                <w:szCs w:val="18"/>
                <w:lang w:bidi="ar"/>
              </w:rPr>
              <w:t>14. Disperse Systems (2)</w:t>
            </w:r>
          </w:p>
        </w:tc>
        <w:tc>
          <w:tcPr>
            <w:tcW w:w="1078" w:type="dxa"/>
            <w:vAlign w:val="center"/>
          </w:tcPr>
          <w:p w14:paraId="31D3047F"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07605B99"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16A6BFCC" w14:textId="77777777" w:rsidR="007A7109" w:rsidRDefault="007A7109">
            <w:pPr>
              <w:widowControl/>
              <w:snapToGrid w:val="0"/>
              <w:jc w:val="left"/>
              <w:rPr>
                <w:rFonts w:ascii="宋体" w:eastAsia="宋体" w:hAnsi="宋体" w:cs="宋体"/>
                <w:szCs w:val="21"/>
              </w:rPr>
            </w:pPr>
          </w:p>
        </w:tc>
        <w:tc>
          <w:tcPr>
            <w:tcW w:w="755" w:type="dxa"/>
            <w:vAlign w:val="center"/>
          </w:tcPr>
          <w:p w14:paraId="1618A5F7" w14:textId="77777777" w:rsidR="007A7109" w:rsidRDefault="007A7109">
            <w:pPr>
              <w:widowControl/>
              <w:spacing w:beforeLines="50" w:before="156" w:afterLines="50" w:after="156"/>
              <w:jc w:val="center"/>
              <w:rPr>
                <w:rFonts w:ascii="宋体" w:eastAsia="宋体" w:hAnsi="宋体" w:cs="宋体"/>
                <w:szCs w:val="21"/>
              </w:rPr>
            </w:pPr>
          </w:p>
        </w:tc>
      </w:tr>
      <w:tr w:rsidR="007A7109" w14:paraId="4A26C147" w14:textId="77777777">
        <w:trPr>
          <w:trHeight w:val="340"/>
          <w:jc w:val="center"/>
        </w:trPr>
        <w:tc>
          <w:tcPr>
            <w:tcW w:w="754" w:type="dxa"/>
            <w:vAlign w:val="center"/>
          </w:tcPr>
          <w:p w14:paraId="05F12E7A"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14</w:t>
            </w:r>
          </w:p>
        </w:tc>
        <w:tc>
          <w:tcPr>
            <w:tcW w:w="930" w:type="dxa"/>
            <w:vAlign w:val="center"/>
          </w:tcPr>
          <w:p w14:paraId="1090BF70"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1C0CD93F" w14:textId="77777777" w:rsidR="007A7109" w:rsidRDefault="00441308">
            <w:pPr>
              <w:widowControl/>
              <w:jc w:val="left"/>
              <w:textAlignment w:val="center"/>
              <w:rPr>
                <w:rFonts w:ascii="宋体" w:eastAsia="宋体" w:hAnsi="宋体" w:cs="宋体"/>
                <w:szCs w:val="21"/>
              </w:rPr>
            </w:pPr>
            <w:r>
              <w:rPr>
                <w:rFonts w:ascii="Times New Roman" w:eastAsia="等线" w:hAnsi="Times New Roman" w:cs="Times New Roman"/>
                <w:kern w:val="0"/>
                <w:sz w:val="18"/>
                <w:szCs w:val="18"/>
                <w:lang w:bidi="ar"/>
              </w:rPr>
              <w:t xml:space="preserve">15. </w:t>
            </w:r>
            <w:proofErr w:type="spellStart"/>
            <w:r>
              <w:rPr>
                <w:rFonts w:ascii="Times New Roman" w:eastAsia="等线" w:hAnsi="Times New Roman" w:cs="Times New Roman"/>
                <w:kern w:val="0"/>
                <w:sz w:val="18"/>
                <w:szCs w:val="18"/>
                <w:lang w:bidi="ar"/>
              </w:rPr>
              <w:t>Parenterals</w:t>
            </w:r>
            <w:proofErr w:type="spellEnd"/>
            <w:r>
              <w:rPr>
                <w:rFonts w:ascii="Times New Roman" w:eastAsia="等线" w:hAnsi="Times New Roman" w:cs="Times New Roman"/>
                <w:kern w:val="0"/>
                <w:sz w:val="18"/>
                <w:szCs w:val="18"/>
                <w:lang w:bidi="ar"/>
              </w:rPr>
              <w:t xml:space="preserve"> (1)</w:t>
            </w:r>
          </w:p>
        </w:tc>
        <w:tc>
          <w:tcPr>
            <w:tcW w:w="1078" w:type="dxa"/>
            <w:vAlign w:val="center"/>
          </w:tcPr>
          <w:p w14:paraId="33F70A26"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274D197D"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53D7A767" w14:textId="77777777" w:rsidR="007A7109" w:rsidRDefault="007A7109">
            <w:pPr>
              <w:widowControl/>
              <w:snapToGrid w:val="0"/>
              <w:jc w:val="left"/>
              <w:rPr>
                <w:rFonts w:ascii="宋体" w:eastAsia="宋体" w:hAnsi="宋体" w:cs="宋体"/>
                <w:szCs w:val="21"/>
              </w:rPr>
            </w:pPr>
          </w:p>
        </w:tc>
        <w:tc>
          <w:tcPr>
            <w:tcW w:w="755" w:type="dxa"/>
            <w:vAlign w:val="center"/>
          </w:tcPr>
          <w:p w14:paraId="133DEFD7" w14:textId="77777777" w:rsidR="007A7109" w:rsidRDefault="007A7109">
            <w:pPr>
              <w:widowControl/>
              <w:spacing w:beforeLines="50" w:before="156" w:afterLines="50" w:after="156"/>
              <w:jc w:val="center"/>
              <w:rPr>
                <w:rFonts w:ascii="宋体" w:eastAsia="宋体" w:hAnsi="宋体" w:cs="宋体"/>
                <w:szCs w:val="21"/>
              </w:rPr>
            </w:pPr>
          </w:p>
        </w:tc>
      </w:tr>
      <w:tr w:rsidR="007A7109" w14:paraId="7B13A8DA" w14:textId="77777777">
        <w:trPr>
          <w:trHeight w:val="340"/>
          <w:jc w:val="center"/>
        </w:trPr>
        <w:tc>
          <w:tcPr>
            <w:tcW w:w="754" w:type="dxa"/>
            <w:vAlign w:val="center"/>
          </w:tcPr>
          <w:p w14:paraId="4BD1A725"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15</w:t>
            </w:r>
          </w:p>
        </w:tc>
        <w:tc>
          <w:tcPr>
            <w:tcW w:w="930" w:type="dxa"/>
            <w:vAlign w:val="center"/>
          </w:tcPr>
          <w:p w14:paraId="450614ED"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155DA3D0" w14:textId="77777777" w:rsidR="007A7109" w:rsidRDefault="00441308">
            <w:pPr>
              <w:widowControl/>
              <w:jc w:val="left"/>
              <w:textAlignment w:val="center"/>
              <w:rPr>
                <w:rFonts w:ascii="宋体" w:eastAsia="宋体" w:hAnsi="宋体" w:cs="宋体"/>
                <w:szCs w:val="21"/>
              </w:rPr>
            </w:pPr>
            <w:r>
              <w:rPr>
                <w:rFonts w:ascii="Times New Roman" w:eastAsia="等线" w:hAnsi="Times New Roman" w:cs="Times New Roman"/>
                <w:kern w:val="0"/>
                <w:sz w:val="18"/>
                <w:szCs w:val="18"/>
                <w:lang w:bidi="ar"/>
              </w:rPr>
              <w:t xml:space="preserve">15. </w:t>
            </w:r>
            <w:proofErr w:type="spellStart"/>
            <w:r>
              <w:rPr>
                <w:rFonts w:ascii="Times New Roman" w:eastAsia="等线" w:hAnsi="Times New Roman" w:cs="Times New Roman"/>
                <w:kern w:val="0"/>
                <w:sz w:val="18"/>
                <w:szCs w:val="18"/>
                <w:lang w:bidi="ar"/>
              </w:rPr>
              <w:t>Parenterals</w:t>
            </w:r>
            <w:proofErr w:type="spellEnd"/>
            <w:r>
              <w:rPr>
                <w:rFonts w:ascii="Times New Roman" w:eastAsia="等线" w:hAnsi="Times New Roman" w:cs="Times New Roman"/>
                <w:kern w:val="0"/>
                <w:sz w:val="18"/>
                <w:szCs w:val="18"/>
                <w:lang w:bidi="ar"/>
              </w:rPr>
              <w:t xml:space="preserve"> (2)</w:t>
            </w:r>
          </w:p>
        </w:tc>
        <w:tc>
          <w:tcPr>
            <w:tcW w:w="1078" w:type="dxa"/>
            <w:vAlign w:val="center"/>
          </w:tcPr>
          <w:p w14:paraId="446222A0"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03D73995"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72C8BA5B" w14:textId="77777777" w:rsidR="007A7109" w:rsidRDefault="007A7109">
            <w:pPr>
              <w:widowControl/>
              <w:snapToGrid w:val="0"/>
              <w:jc w:val="left"/>
              <w:rPr>
                <w:rFonts w:ascii="宋体" w:eastAsia="宋体" w:hAnsi="宋体" w:cs="宋体"/>
                <w:szCs w:val="21"/>
              </w:rPr>
            </w:pPr>
          </w:p>
        </w:tc>
        <w:tc>
          <w:tcPr>
            <w:tcW w:w="755" w:type="dxa"/>
            <w:vAlign w:val="center"/>
          </w:tcPr>
          <w:p w14:paraId="19A21BDD" w14:textId="77777777" w:rsidR="007A7109" w:rsidRDefault="007A7109">
            <w:pPr>
              <w:widowControl/>
              <w:spacing w:beforeLines="50" w:before="156" w:afterLines="50" w:after="156"/>
              <w:jc w:val="center"/>
              <w:rPr>
                <w:rFonts w:ascii="宋体" w:eastAsia="宋体" w:hAnsi="宋体" w:cs="宋体"/>
                <w:szCs w:val="21"/>
              </w:rPr>
            </w:pPr>
          </w:p>
        </w:tc>
      </w:tr>
      <w:tr w:rsidR="007A7109" w14:paraId="232CD98A" w14:textId="77777777">
        <w:trPr>
          <w:trHeight w:val="340"/>
          <w:jc w:val="center"/>
        </w:trPr>
        <w:tc>
          <w:tcPr>
            <w:tcW w:w="754" w:type="dxa"/>
            <w:vAlign w:val="center"/>
          </w:tcPr>
          <w:p w14:paraId="3C419C8C"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15</w:t>
            </w:r>
          </w:p>
        </w:tc>
        <w:tc>
          <w:tcPr>
            <w:tcW w:w="930" w:type="dxa"/>
            <w:vAlign w:val="center"/>
          </w:tcPr>
          <w:p w14:paraId="3C1F6952"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1C184D0D" w14:textId="77777777" w:rsidR="007A7109" w:rsidRDefault="00441308">
            <w:pPr>
              <w:widowControl/>
              <w:jc w:val="left"/>
              <w:textAlignment w:val="center"/>
              <w:rPr>
                <w:rFonts w:ascii="宋体" w:eastAsia="宋体" w:hAnsi="宋体" w:cs="宋体"/>
                <w:szCs w:val="21"/>
              </w:rPr>
            </w:pPr>
            <w:r>
              <w:rPr>
                <w:rFonts w:ascii="Times New Roman" w:eastAsia="等线" w:hAnsi="Times New Roman" w:cs="Times New Roman"/>
                <w:kern w:val="0"/>
                <w:sz w:val="18"/>
                <w:szCs w:val="18"/>
                <w:lang w:bidi="ar"/>
              </w:rPr>
              <w:t xml:space="preserve">15. </w:t>
            </w:r>
            <w:proofErr w:type="spellStart"/>
            <w:r>
              <w:rPr>
                <w:rFonts w:ascii="Times New Roman" w:eastAsia="等线" w:hAnsi="Times New Roman" w:cs="Times New Roman"/>
                <w:kern w:val="0"/>
                <w:sz w:val="18"/>
                <w:szCs w:val="18"/>
                <w:lang w:bidi="ar"/>
              </w:rPr>
              <w:t>Parenterals</w:t>
            </w:r>
            <w:proofErr w:type="spellEnd"/>
            <w:r>
              <w:rPr>
                <w:rFonts w:ascii="Times New Roman" w:eastAsia="等线" w:hAnsi="Times New Roman" w:cs="Times New Roman"/>
                <w:kern w:val="0"/>
                <w:sz w:val="18"/>
                <w:szCs w:val="18"/>
                <w:lang w:bidi="ar"/>
              </w:rPr>
              <w:t xml:space="preserve"> (3)</w:t>
            </w:r>
          </w:p>
        </w:tc>
        <w:tc>
          <w:tcPr>
            <w:tcW w:w="1078" w:type="dxa"/>
            <w:vAlign w:val="center"/>
          </w:tcPr>
          <w:p w14:paraId="6B50B287"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11DDD7D6"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06ADEAB6" w14:textId="77777777" w:rsidR="007A7109" w:rsidRDefault="007A7109">
            <w:pPr>
              <w:widowControl/>
              <w:snapToGrid w:val="0"/>
              <w:jc w:val="left"/>
              <w:rPr>
                <w:rFonts w:ascii="宋体" w:eastAsia="宋体" w:hAnsi="宋体" w:cs="宋体"/>
                <w:szCs w:val="21"/>
              </w:rPr>
            </w:pPr>
          </w:p>
        </w:tc>
        <w:tc>
          <w:tcPr>
            <w:tcW w:w="755" w:type="dxa"/>
            <w:vAlign w:val="center"/>
          </w:tcPr>
          <w:p w14:paraId="591203E9" w14:textId="77777777" w:rsidR="007A7109" w:rsidRDefault="007A7109">
            <w:pPr>
              <w:widowControl/>
              <w:spacing w:beforeLines="50" w:before="156" w:afterLines="50" w:after="156"/>
              <w:jc w:val="center"/>
              <w:rPr>
                <w:rFonts w:ascii="宋体" w:eastAsia="宋体" w:hAnsi="宋体" w:cs="宋体"/>
                <w:szCs w:val="21"/>
              </w:rPr>
            </w:pPr>
          </w:p>
        </w:tc>
      </w:tr>
      <w:tr w:rsidR="007A7109" w14:paraId="426A66DE" w14:textId="77777777">
        <w:trPr>
          <w:trHeight w:val="340"/>
          <w:jc w:val="center"/>
        </w:trPr>
        <w:tc>
          <w:tcPr>
            <w:tcW w:w="754" w:type="dxa"/>
            <w:vAlign w:val="center"/>
          </w:tcPr>
          <w:p w14:paraId="0AA23916"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16</w:t>
            </w:r>
          </w:p>
        </w:tc>
        <w:tc>
          <w:tcPr>
            <w:tcW w:w="930" w:type="dxa"/>
            <w:vAlign w:val="center"/>
          </w:tcPr>
          <w:p w14:paraId="0C74AC14"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72FA3FBF" w14:textId="77777777" w:rsidR="007A7109" w:rsidRDefault="00441308">
            <w:pPr>
              <w:widowControl/>
              <w:jc w:val="left"/>
              <w:textAlignment w:val="center"/>
              <w:rPr>
                <w:rFonts w:ascii="宋体" w:eastAsia="宋体" w:hAnsi="宋体" w:cs="宋体"/>
                <w:szCs w:val="21"/>
              </w:rPr>
            </w:pPr>
            <w:r>
              <w:rPr>
                <w:rFonts w:ascii="Times New Roman" w:eastAsia="等线" w:hAnsi="Times New Roman" w:cs="Times New Roman"/>
                <w:kern w:val="0"/>
                <w:sz w:val="18"/>
                <w:szCs w:val="18"/>
                <w:lang w:bidi="ar"/>
              </w:rPr>
              <w:t xml:space="preserve">15. </w:t>
            </w:r>
            <w:proofErr w:type="spellStart"/>
            <w:r>
              <w:rPr>
                <w:rFonts w:ascii="Times New Roman" w:eastAsia="等线" w:hAnsi="Times New Roman" w:cs="Times New Roman"/>
                <w:kern w:val="0"/>
                <w:sz w:val="18"/>
                <w:szCs w:val="18"/>
                <w:lang w:bidi="ar"/>
              </w:rPr>
              <w:t>Parenterals</w:t>
            </w:r>
            <w:proofErr w:type="spellEnd"/>
            <w:r>
              <w:rPr>
                <w:rFonts w:ascii="Times New Roman" w:eastAsia="等线" w:hAnsi="Times New Roman" w:cs="Times New Roman"/>
                <w:kern w:val="0"/>
                <w:sz w:val="18"/>
                <w:szCs w:val="18"/>
                <w:lang w:bidi="ar"/>
              </w:rPr>
              <w:t xml:space="preserve"> (4)</w:t>
            </w:r>
          </w:p>
        </w:tc>
        <w:tc>
          <w:tcPr>
            <w:tcW w:w="1078" w:type="dxa"/>
            <w:vAlign w:val="center"/>
          </w:tcPr>
          <w:p w14:paraId="056C8358"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2EF76B4F"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64DC9335" w14:textId="77777777" w:rsidR="007A7109" w:rsidRDefault="007A7109">
            <w:pPr>
              <w:widowControl/>
              <w:snapToGrid w:val="0"/>
              <w:jc w:val="left"/>
              <w:rPr>
                <w:rFonts w:ascii="宋体" w:eastAsia="宋体" w:hAnsi="宋体" w:cs="宋体"/>
                <w:szCs w:val="21"/>
              </w:rPr>
            </w:pPr>
          </w:p>
        </w:tc>
        <w:tc>
          <w:tcPr>
            <w:tcW w:w="755" w:type="dxa"/>
            <w:vAlign w:val="center"/>
          </w:tcPr>
          <w:p w14:paraId="7D084C77" w14:textId="77777777" w:rsidR="007A7109" w:rsidRDefault="007A7109">
            <w:pPr>
              <w:widowControl/>
              <w:spacing w:beforeLines="50" w:before="156" w:afterLines="50" w:after="156"/>
              <w:jc w:val="center"/>
              <w:rPr>
                <w:rFonts w:ascii="宋体" w:eastAsia="宋体" w:hAnsi="宋体" w:cs="宋体"/>
                <w:szCs w:val="21"/>
              </w:rPr>
            </w:pPr>
          </w:p>
        </w:tc>
      </w:tr>
      <w:tr w:rsidR="007A7109" w14:paraId="0E434B54" w14:textId="77777777">
        <w:trPr>
          <w:trHeight w:val="340"/>
          <w:jc w:val="center"/>
        </w:trPr>
        <w:tc>
          <w:tcPr>
            <w:tcW w:w="754" w:type="dxa"/>
            <w:vAlign w:val="center"/>
          </w:tcPr>
          <w:p w14:paraId="06F93362"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17</w:t>
            </w:r>
          </w:p>
        </w:tc>
        <w:tc>
          <w:tcPr>
            <w:tcW w:w="930" w:type="dxa"/>
            <w:vAlign w:val="center"/>
          </w:tcPr>
          <w:p w14:paraId="2134FD30"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08E1D1F7" w14:textId="77777777" w:rsidR="007A7109" w:rsidRDefault="00441308">
            <w:pPr>
              <w:widowControl/>
              <w:jc w:val="left"/>
              <w:textAlignment w:val="center"/>
              <w:rPr>
                <w:rFonts w:ascii="宋体" w:eastAsia="宋体" w:hAnsi="宋体" w:cs="宋体"/>
                <w:szCs w:val="21"/>
              </w:rPr>
            </w:pPr>
            <w:r>
              <w:rPr>
                <w:rStyle w:val="font61"/>
                <w:rFonts w:eastAsia="等线"/>
                <w:lang w:bidi="ar"/>
              </w:rPr>
              <w:t>17. Special solutions and Suspensions</w:t>
            </w:r>
            <w:r>
              <w:rPr>
                <w:rStyle w:val="font81"/>
                <w:rFonts w:hint="default"/>
                <w:lang w:bidi="ar"/>
              </w:rPr>
              <w:t>（</w:t>
            </w:r>
            <w:r>
              <w:rPr>
                <w:rStyle w:val="font61"/>
                <w:rFonts w:eastAsia="等线"/>
                <w:lang w:bidi="ar"/>
              </w:rPr>
              <w:t>1</w:t>
            </w:r>
            <w:r>
              <w:rPr>
                <w:rStyle w:val="font81"/>
                <w:rFonts w:hint="default"/>
                <w:lang w:bidi="ar"/>
              </w:rPr>
              <w:t>）</w:t>
            </w:r>
          </w:p>
        </w:tc>
        <w:tc>
          <w:tcPr>
            <w:tcW w:w="1078" w:type="dxa"/>
            <w:vAlign w:val="center"/>
          </w:tcPr>
          <w:p w14:paraId="5A4094B2"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7A9551B1"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4D6BFC1F" w14:textId="77777777" w:rsidR="007A7109" w:rsidRDefault="007A7109">
            <w:pPr>
              <w:widowControl/>
              <w:snapToGrid w:val="0"/>
              <w:jc w:val="left"/>
              <w:rPr>
                <w:rFonts w:ascii="宋体" w:eastAsia="宋体" w:hAnsi="宋体" w:cs="宋体"/>
                <w:szCs w:val="21"/>
              </w:rPr>
            </w:pPr>
          </w:p>
        </w:tc>
        <w:tc>
          <w:tcPr>
            <w:tcW w:w="755" w:type="dxa"/>
            <w:vAlign w:val="center"/>
          </w:tcPr>
          <w:p w14:paraId="42B3FED0" w14:textId="77777777" w:rsidR="007A7109" w:rsidRDefault="007A7109">
            <w:pPr>
              <w:widowControl/>
              <w:spacing w:beforeLines="50" w:before="156" w:afterLines="50" w:after="156"/>
              <w:jc w:val="center"/>
              <w:rPr>
                <w:rFonts w:ascii="宋体" w:eastAsia="宋体" w:hAnsi="宋体" w:cs="宋体"/>
                <w:szCs w:val="21"/>
              </w:rPr>
            </w:pPr>
          </w:p>
        </w:tc>
      </w:tr>
      <w:tr w:rsidR="007A7109" w14:paraId="456E3268" w14:textId="77777777">
        <w:trPr>
          <w:trHeight w:val="340"/>
          <w:jc w:val="center"/>
        </w:trPr>
        <w:tc>
          <w:tcPr>
            <w:tcW w:w="754" w:type="dxa"/>
            <w:vAlign w:val="center"/>
          </w:tcPr>
          <w:p w14:paraId="46ADA038"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17</w:t>
            </w:r>
          </w:p>
        </w:tc>
        <w:tc>
          <w:tcPr>
            <w:tcW w:w="930" w:type="dxa"/>
            <w:vAlign w:val="center"/>
          </w:tcPr>
          <w:p w14:paraId="0DE861DC"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26FEDC69" w14:textId="77777777" w:rsidR="007A7109" w:rsidRDefault="00441308">
            <w:pPr>
              <w:widowControl/>
              <w:jc w:val="left"/>
              <w:textAlignment w:val="center"/>
              <w:rPr>
                <w:rFonts w:ascii="宋体" w:eastAsia="宋体" w:hAnsi="宋体" w:cs="宋体"/>
                <w:szCs w:val="21"/>
              </w:rPr>
            </w:pPr>
            <w:r>
              <w:rPr>
                <w:rStyle w:val="font61"/>
                <w:rFonts w:eastAsia="等线"/>
                <w:lang w:bidi="ar"/>
              </w:rPr>
              <w:t>17. Special solutions and Suspensions</w:t>
            </w:r>
            <w:r>
              <w:rPr>
                <w:rStyle w:val="font81"/>
                <w:rFonts w:hint="default"/>
                <w:lang w:bidi="ar"/>
              </w:rPr>
              <w:t>（</w:t>
            </w:r>
            <w:r>
              <w:rPr>
                <w:rStyle w:val="font61"/>
                <w:rFonts w:eastAsia="等线"/>
                <w:lang w:bidi="ar"/>
              </w:rPr>
              <w:t>2</w:t>
            </w:r>
            <w:r>
              <w:rPr>
                <w:rStyle w:val="font81"/>
                <w:rFonts w:hint="default"/>
                <w:lang w:bidi="ar"/>
              </w:rPr>
              <w:t>）</w:t>
            </w:r>
          </w:p>
        </w:tc>
        <w:tc>
          <w:tcPr>
            <w:tcW w:w="1078" w:type="dxa"/>
            <w:vAlign w:val="center"/>
          </w:tcPr>
          <w:p w14:paraId="1A5A776C"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1BA42475"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03175527" w14:textId="77777777" w:rsidR="007A7109" w:rsidRDefault="007A7109">
            <w:pPr>
              <w:widowControl/>
              <w:snapToGrid w:val="0"/>
              <w:jc w:val="left"/>
              <w:rPr>
                <w:rFonts w:ascii="宋体" w:eastAsia="宋体" w:hAnsi="宋体" w:cs="宋体"/>
                <w:szCs w:val="21"/>
              </w:rPr>
            </w:pPr>
          </w:p>
        </w:tc>
        <w:tc>
          <w:tcPr>
            <w:tcW w:w="755" w:type="dxa"/>
            <w:vAlign w:val="center"/>
          </w:tcPr>
          <w:p w14:paraId="312A78EF" w14:textId="77777777" w:rsidR="007A7109" w:rsidRDefault="007A7109">
            <w:pPr>
              <w:widowControl/>
              <w:spacing w:beforeLines="50" w:before="156" w:afterLines="50" w:after="156"/>
              <w:jc w:val="center"/>
              <w:rPr>
                <w:rFonts w:ascii="宋体" w:eastAsia="宋体" w:hAnsi="宋体" w:cs="宋体"/>
                <w:szCs w:val="21"/>
              </w:rPr>
            </w:pPr>
          </w:p>
        </w:tc>
      </w:tr>
      <w:tr w:rsidR="007A7109" w14:paraId="40C9B69A" w14:textId="77777777">
        <w:trPr>
          <w:trHeight w:val="340"/>
          <w:jc w:val="center"/>
        </w:trPr>
        <w:tc>
          <w:tcPr>
            <w:tcW w:w="754" w:type="dxa"/>
            <w:vAlign w:val="center"/>
          </w:tcPr>
          <w:p w14:paraId="2F90987F" w14:textId="77777777" w:rsidR="007A7109" w:rsidRDefault="007A7109">
            <w:pPr>
              <w:widowControl/>
              <w:spacing w:beforeLines="50" w:before="156" w:afterLines="50" w:after="156"/>
              <w:jc w:val="center"/>
              <w:rPr>
                <w:rFonts w:ascii="宋体" w:eastAsia="宋体" w:hAnsi="宋体" w:cs="宋体"/>
                <w:szCs w:val="21"/>
              </w:rPr>
            </w:pPr>
          </w:p>
        </w:tc>
        <w:tc>
          <w:tcPr>
            <w:tcW w:w="930" w:type="dxa"/>
            <w:vAlign w:val="center"/>
          </w:tcPr>
          <w:p w14:paraId="59371C5F"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3248595B" w14:textId="77777777" w:rsidR="007A7109" w:rsidRDefault="00441308">
            <w:pPr>
              <w:widowControl/>
              <w:jc w:val="left"/>
              <w:textAlignment w:val="center"/>
              <w:rPr>
                <w:rFonts w:ascii="宋体" w:eastAsia="宋体" w:hAnsi="宋体" w:cs="宋体"/>
                <w:szCs w:val="21"/>
              </w:rPr>
            </w:pPr>
            <w:r>
              <w:rPr>
                <w:rFonts w:ascii="Times New Roman" w:eastAsia="等线" w:hAnsi="Times New Roman" w:cs="Times New Roman"/>
                <w:kern w:val="0"/>
                <w:sz w:val="18"/>
                <w:szCs w:val="18"/>
                <w:lang w:bidi="ar"/>
              </w:rPr>
              <w:t>18. Radiopharmaceuticals</w:t>
            </w:r>
          </w:p>
        </w:tc>
        <w:tc>
          <w:tcPr>
            <w:tcW w:w="1078" w:type="dxa"/>
            <w:vAlign w:val="center"/>
          </w:tcPr>
          <w:p w14:paraId="1C98C0AB"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2B2413F9"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221F059C" w14:textId="77777777" w:rsidR="007A7109" w:rsidRDefault="007A7109">
            <w:pPr>
              <w:widowControl/>
              <w:snapToGrid w:val="0"/>
              <w:jc w:val="left"/>
              <w:rPr>
                <w:rFonts w:ascii="宋体" w:eastAsia="宋体" w:hAnsi="宋体" w:cs="宋体"/>
                <w:szCs w:val="21"/>
              </w:rPr>
            </w:pPr>
          </w:p>
        </w:tc>
        <w:tc>
          <w:tcPr>
            <w:tcW w:w="755" w:type="dxa"/>
            <w:vAlign w:val="center"/>
          </w:tcPr>
          <w:p w14:paraId="1B26F675" w14:textId="77777777" w:rsidR="007A7109" w:rsidRDefault="007A7109">
            <w:pPr>
              <w:widowControl/>
              <w:spacing w:beforeLines="50" w:before="156" w:afterLines="50" w:after="156"/>
              <w:jc w:val="center"/>
              <w:rPr>
                <w:rFonts w:ascii="宋体" w:eastAsia="宋体" w:hAnsi="宋体" w:cs="宋体"/>
                <w:szCs w:val="21"/>
              </w:rPr>
            </w:pPr>
          </w:p>
        </w:tc>
      </w:tr>
      <w:tr w:rsidR="007A7109" w14:paraId="0EA24A34" w14:textId="77777777">
        <w:trPr>
          <w:trHeight w:val="340"/>
          <w:jc w:val="center"/>
        </w:trPr>
        <w:tc>
          <w:tcPr>
            <w:tcW w:w="754" w:type="dxa"/>
            <w:vAlign w:val="center"/>
          </w:tcPr>
          <w:p w14:paraId="156F1275" w14:textId="77777777" w:rsidR="007A7109" w:rsidRDefault="007A7109">
            <w:pPr>
              <w:widowControl/>
              <w:spacing w:beforeLines="50" w:before="156" w:afterLines="50" w:after="156"/>
              <w:jc w:val="center"/>
              <w:rPr>
                <w:rFonts w:ascii="宋体" w:eastAsia="宋体" w:hAnsi="宋体" w:cs="宋体"/>
                <w:szCs w:val="21"/>
              </w:rPr>
            </w:pPr>
          </w:p>
        </w:tc>
        <w:tc>
          <w:tcPr>
            <w:tcW w:w="930" w:type="dxa"/>
            <w:vAlign w:val="center"/>
          </w:tcPr>
          <w:p w14:paraId="6123C42E"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342A02F6" w14:textId="77777777" w:rsidR="007A7109" w:rsidRDefault="00441308">
            <w:pPr>
              <w:widowControl/>
              <w:jc w:val="left"/>
              <w:textAlignment w:val="center"/>
              <w:rPr>
                <w:rFonts w:ascii="宋体" w:eastAsia="宋体" w:hAnsi="宋体" w:cs="宋体"/>
                <w:szCs w:val="21"/>
              </w:rPr>
            </w:pPr>
            <w:r>
              <w:rPr>
                <w:rFonts w:ascii="Times New Roman" w:eastAsia="等线" w:hAnsi="Times New Roman" w:cs="Times New Roman"/>
                <w:kern w:val="0"/>
                <w:sz w:val="18"/>
                <w:szCs w:val="18"/>
                <w:lang w:bidi="ar"/>
              </w:rPr>
              <w:t>19. Products of Biotechnology</w:t>
            </w:r>
          </w:p>
        </w:tc>
        <w:tc>
          <w:tcPr>
            <w:tcW w:w="1078" w:type="dxa"/>
            <w:vAlign w:val="center"/>
          </w:tcPr>
          <w:p w14:paraId="4AC06092"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5145ACA3" w14:textId="77777777"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6" w:type="dxa"/>
            <w:vMerge/>
            <w:vAlign w:val="center"/>
          </w:tcPr>
          <w:p w14:paraId="78FCBCC2" w14:textId="77777777" w:rsidR="007A7109" w:rsidRDefault="007A7109">
            <w:pPr>
              <w:widowControl/>
              <w:snapToGrid w:val="0"/>
              <w:jc w:val="left"/>
              <w:rPr>
                <w:rFonts w:ascii="宋体" w:eastAsia="宋体" w:hAnsi="宋体" w:cs="宋体"/>
                <w:szCs w:val="21"/>
              </w:rPr>
            </w:pPr>
          </w:p>
        </w:tc>
        <w:tc>
          <w:tcPr>
            <w:tcW w:w="755" w:type="dxa"/>
            <w:vAlign w:val="center"/>
          </w:tcPr>
          <w:p w14:paraId="12E24CA0" w14:textId="77777777" w:rsidR="007A7109" w:rsidRDefault="007A7109">
            <w:pPr>
              <w:widowControl/>
              <w:spacing w:beforeLines="50" w:before="156" w:afterLines="50" w:after="156"/>
              <w:jc w:val="center"/>
              <w:rPr>
                <w:rFonts w:ascii="宋体" w:eastAsia="宋体" w:hAnsi="宋体" w:cs="宋体"/>
                <w:szCs w:val="21"/>
              </w:rPr>
            </w:pPr>
          </w:p>
        </w:tc>
      </w:tr>
      <w:tr w:rsidR="007A7109" w14:paraId="1985D643" w14:textId="77777777">
        <w:trPr>
          <w:trHeight w:val="340"/>
          <w:jc w:val="center"/>
        </w:trPr>
        <w:tc>
          <w:tcPr>
            <w:tcW w:w="754" w:type="dxa"/>
            <w:vAlign w:val="center"/>
          </w:tcPr>
          <w:p w14:paraId="03056996" w14:textId="77777777" w:rsidR="007A7109" w:rsidRDefault="007A7109">
            <w:pPr>
              <w:widowControl/>
              <w:spacing w:beforeLines="50" w:before="156" w:afterLines="50" w:after="156"/>
              <w:jc w:val="center"/>
              <w:rPr>
                <w:rFonts w:ascii="宋体" w:eastAsia="宋体" w:hAnsi="宋体" w:cs="宋体"/>
                <w:szCs w:val="21"/>
              </w:rPr>
            </w:pPr>
          </w:p>
        </w:tc>
        <w:tc>
          <w:tcPr>
            <w:tcW w:w="930" w:type="dxa"/>
            <w:vAlign w:val="center"/>
          </w:tcPr>
          <w:p w14:paraId="01B057EB"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65297D3B" w14:textId="77777777" w:rsidR="007A7109" w:rsidRDefault="00441308">
            <w:pPr>
              <w:widowControl/>
              <w:jc w:val="left"/>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20. Novel Dosage Forms and Drug Delivery </w:t>
            </w:r>
            <w:proofErr w:type="spellStart"/>
            <w:proofErr w:type="gramStart"/>
            <w:r>
              <w:rPr>
                <w:rFonts w:ascii="Times New Roman" w:eastAsia="等线" w:hAnsi="Times New Roman" w:cs="Times New Roman"/>
                <w:kern w:val="0"/>
                <w:sz w:val="18"/>
                <w:szCs w:val="18"/>
                <w:lang w:bidi="ar"/>
              </w:rPr>
              <w:t>Techonologies</w:t>
            </w:r>
            <w:proofErr w:type="spellEnd"/>
            <w:r>
              <w:rPr>
                <w:rFonts w:ascii="Times New Roman" w:eastAsia="等线" w:hAnsi="Times New Roman" w:cs="Times New Roman"/>
                <w:kern w:val="0"/>
                <w:sz w:val="18"/>
                <w:szCs w:val="18"/>
                <w:lang w:bidi="ar"/>
              </w:rPr>
              <w:t>(</w:t>
            </w:r>
            <w:proofErr w:type="gramEnd"/>
            <w:r>
              <w:rPr>
                <w:rFonts w:ascii="Times New Roman" w:eastAsia="等线" w:hAnsi="Times New Roman" w:cs="Times New Roman"/>
                <w:kern w:val="0"/>
                <w:sz w:val="18"/>
                <w:szCs w:val="18"/>
                <w:lang w:bidi="ar"/>
              </w:rPr>
              <w:t>1)</w:t>
            </w:r>
          </w:p>
        </w:tc>
        <w:tc>
          <w:tcPr>
            <w:tcW w:w="1078" w:type="dxa"/>
            <w:vAlign w:val="center"/>
          </w:tcPr>
          <w:p w14:paraId="03B62D61"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7EF7921D" w14:textId="77777777" w:rsidR="007A7109" w:rsidRDefault="007A7109">
            <w:pPr>
              <w:widowControl/>
              <w:spacing w:beforeLines="50" w:before="156" w:afterLines="50" w:after="156"/>
              <w:jc w:val="center"/>
              <w:rPr>
                <w:rFonts w:ascii="宋体" w:eastAsia="宋体" w:hAnsi="宋体" w:cs="宋体"/>
                <w:szCs w:val="21"/>
              </w:rPr>
            </w:pPr>
          </w:p>
        </w:tc>
        <w:tc>
          <w:tcPr>
            <w:tcW w:w="1446" w:type="dxa"/>
            <w:vMerge/>
            <w:vAlign w:val="center"/>
          </w:tcPr>
          <w:p w14:paraId="7AAD655B" w14:textId="77777777" w:rsidR="007A7109" w:rsidRDefault="007A7109">
            <w:pPr>
              <w:widowControl/>
              <w:snapToGrid w:val="0"/>
              <w:jc w:val="left"/>
              <w:rPr>
                <w:rFonts w:ascii="宋体" w:eastAsia="宋体" w:hAnsi="宋体" w:cs="宋体"/>
                <w:szCs w:val="21"/>
              </w:rPr>
            </w:pPr>
          </w:p>
        </w:tc>
        <w:tc>
          <w:tcPr>
            <w:tcW w:w="755" w:type="dxa"/>
            <w:vAlign w:val="center"/>
          </w:tcPr>
          <w:p w14:paraId="691659F4" w14:textId="77777777" w:rsidR="007A7109" w:rsidRDefault="007A7109">
            <w:pPr>
              <w:widowControl/>
              <w:spacing w:beforeLines="50" w:before="156" w:afterLines="50" w:after="156"/>
              <w:jc w:val="center"/>
              <w:rPr>
                <w:rFonts w:ascii="宋体" w:eastAsia="宋体" w:hAnsi="宋体" w:cs="宋体"/>
                <w:szCs w:val="21"/>
              </w:rPr>
            </w:pPr>
          </w:p>
        </w:tc>
      </w:tr>
      <w:tr w:rsidR="007A7109" w14:paraId="39CBDB52" w14:textId="77777777">
        <w:trPr>
          <w:trHeight w:val="340"/>
          <w:jc w:val="center"/>
        </w:trPr>
        <w:tc>
          <w:tcPr>
            <w:tcW w:w="754" w:type="dxa"/>
            <w:vAlign w:val="center"/>
          </w:tcPr>
          <w:p w14:paraId="3E797C0A" w14:textId="77777777" w:rsidR="007A7109" w:rsidRDefault="007A7109">
            <w:pPr>
              <w:widowControl/>
              <w:spacing w:beforeLines="50" w:before="156" w:afterLines="50" w:after="156"/>
              <w:jc w:val="center"/>
              <w:rPr>
                <w:rFonts w:ascii="宋体" w:eastAsia="宋体" w:hAnsi="宋体" w:cs="宋体"/>
                <w:szCs w:val="21"/>
              </w:rPr>
            </w:pPr>
          </w:p>
        </w:tc>
        <w:tc>
          <w:tcPr>
            <w:tcW w:w="930" w:type="dxa"/>
            <w:vAlign w:val="center"/>
          </w:tcPr>
          <w:p w14:paraId="55987235" w14:textId="77777777" w:rsidR="007A7109" w:rsidRDefault="007A7109">
            <w:pPr>
              <w:widowControl/>
              <w:spacing w:beforeLines="50" w:before="156" w:afterLines="50" w:after="156"/>
              <w:jc w:val="center"/>
              <w:rPr>
                <w:rFonts w:ascii="宋体" w:eastAsia="宋体" w:hAnsi="宋体" w:cs="宋体"/>
                <w:szCs w:val="21"/>
              </w:rPr>
            </w:pPr>
          </w:p>
        </w:tc>
        <w:tc>
          <w:tcPr>
            <w:tcW w:w="2448" w:type="dxa"/>
            <w:vAlign w:val="center"/>
          </w:tcPr>
          <w:p w14:paraId="54624EA4" w14:textId="77777777" w:rsidR="007A7109" w:rsidRDefault="00441308">
            <w:pPr>
              <w:widowControl/>
              <w:jc w:val="left"/>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20. Novel Dosage Forms and Drug Delivery </w:t>
            </w:r>
            <w:proofErr w:type="spellStart"/>
            <w:proofErr w:type="gramStart"/>
            <w:r>
              <w:rPr>
                <w:rFonts w:ascii="Times New Roman" w:eastAsia="等线" w:hAnsi="Times New Roman" w:cs="Times New Roman"/>
                <w:kern w:val="0"/>
                <w:sz w:val="18"/>
                <w:szCs w:val="18"/>
                <w:lang w:bidi="ar"/>
              </w:rPr>
              <w:t>Techonologies</w:t>
            </w:r>
            <w:proofErr w:type="spellEnd"/>
            <w:r>
              <w:rPr>
                <w:rFonts w:ascii="Times New Roman" w:eastAsia="等线" w:hAnsi="Times New Roman" w:cs="Times New Roman"/>
                <w:kern w:val="0"/>
                <w:sz w:val="18"/>
                <w:szCs w:val="18"/>
                <w:lang w:bidi="ar"/>
              </w:rPr>
              <w:t>(</w:t>
            </w:r>
            <w:proofErr w:type="gramEnd"/>
            <w:r>
              <w:rPr>
                <w:rFonts w:ascii="Times New Roman" w:eastAsia="等线" w:hAnsi="Times New Roman" w:cs="Times New Roman"/>
                <w:kern w:val="0"/>
                <w:sz w:val="18"/>
                <w:szCs w:val="18"/>
                <w:lang w:bidi="ar"/>
              </w:rPr>
              <w:t>2)</w:t>
            </w:r>
          </w:p>
        </w:tc>
        <w:tc>
          <w:tcPr>
            <w:tcW w:w="1078" w:type="dxa"/>
            <w:vAlign w:val="center"/>
          </w:tcPr>
          <w:p w14:paraId="5A6FDF4A" w14:textId="77777777" w:rsidR="007A7109" w:rsidRDefault="007A7109">
            <w:pPr>
              <w:widowControl/>
              <w:spacing w:beforeLines="50" w:before="156" w:afterLines="50" w:after="156"/>
              <w:jc w:val="center"/>
              <w:rPr>
                <w:rFonts w:ascii="宋体" w:eastAsia="宋体" w:hAnsi="宋体" w:cs="宋体"/>
                <w:szCs w:val="21"/>
              </w:rPr>
            </w:pPr>
          </w:p>
        </w:tc>
        <w:tc>
          <w:tcPr>
            <w:tcW w:w="1111" w:type="dxa"/>
            <w:vAlign w:val="center"/>
          </w:tcPr>
          <w:p w14:paraId="10D60170" w14:textId="77777777" w:rsidR="007A7109" w:rsidRDefault="007A7109">
            <w:pPr>
              <w:widowControl/>
              <w:spacing w:beforeLines="50" w:before="156" w:afterLines="50" w:after="156"/>
              <w:jc w:val="center"/>
              <w:rPr>
                <w:rFonts w:ascii="宋体" w:eastAsia="宋体" w:hAnsi="宋体" w:cs="宋体"/>
                <w:szCs w:val="21"/>
              </w:rPr>
            </w:pPr>
          </w:p>
        </w:tc>
        <w:tc>
          <w:tcPr>
            <w:tcW w:w="1446" w:type="dxa"/>
            <w:vMerge/>
            <w:vAlign w:val="center"/>
          </w:tcPr>
          <w:p w14:paraId="7D01DA35" w14:textId="77777777" w:rsidR="007A7109" w:rsidRDefault="007A7109">
            <w:pPr>
              <w:widowControl/>
              <w:snapToGrid w:val="0"/>
              <w:jc w:val="left"/>
              <w:rPr>
                <w:rFonts w:ascii="宋体" w:eastAsia="宋体" w:hAnsi="宋体" w:cs="宋体"/>
                <w:szCs w:val="21"/>
              </w:rPr>
            </w:pPr>
          </w:p>
        </w:tc>
        <w:tc>
          <w:tcPr>
            <w:tcW w:w="755" w:type="dxa"/>
            <w:vAlign w:val="center"/>
          </w:tcPr>
          <w:p w14:paraId="4B1D301E" w14:textId="77777777" w:rsidR="007A7109" w:rsidRDefault="007A7109">
            <w:pPr>
              <w:widowControl/>
              <w:spacing w:beforeLines="50" w:before="156" w:afterLines="50" w:after="156"/>
              <w:jc w:val="center"/>
              <w:rPr>
                <w:rFonts w:ascii="宋体" w:eastAsia="宋体" w:hAnsi="宋体" w:cs="宋体"/>
                <w:szCs w:val="21"/>
              </w:rPr>
            </w:pPr>
          </w:p>
        </w:tc>
      </w:tr>
    </w:tbl>
    <w:p w14:paraId="5CA9AC42" w14:textId="70F8D60A" w:rsidR="007A7109" w:rsidRDefault="00441308">
      <w:pPr>
        <w:widowControl/>
        <w:spacing w:beforeLines="50" w:before="156" w:afterLines="50" w:after="156"/>
        <w:ind w:firstLineChars="200" w:firstLine="562"/>
        <w:jc w:val="left"/>
        <w:outlineLvl w:val="0"/>
        <w:rPr>
          <w:rFonts w:ascii="宋体" w:eastAsia="宋体" w:hAnsi="宋体" w:cs="宋体"/>
        </w:rPr>
      </w:pPr>
      <w:r>
        <w:rPr>
          <w:rFonts w:ascii="宋体" w:eastAsia="宋体" w:hAnsi="宋体" w:cs="宋体" w:hint="eastAsia"/>
          <w:b/>
          <w:sz w:val="28"/>
          <w:szCs w:val="28"/>
        </w:rPr>
        <w:t>六、教材及参考书目</w:t>
      </w:r>
    </w:p>
    <w:p w14:paraId="74424726" w14:textId="77777777" w:rsidR="007A7109" w:rsidRDefault="00441308">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1. </w:t>
      </w:r>
      <w:proofErr w:type="gramStart"/>
      <w:r>
        <w:rPr>
          <w:rFonts w:ascii="宋体" w:eastAsia="宋体" w:hAnsi="宋体" w:cs="宋体" w:hint="eastAsia"/>
        </w:rPr>
        <w:t>方亮主编</w:t>
      </w:r>
      <w:proofErr w:type="gramEnd"/>
      <w:r>
        <w:rPr>
          <w:rFonts w:ascii="宋体" w:eastAsia="宋体" w:hAnsi="宋体" w:cs="宋体" w:hint="eastAsia"/>
        </w:rPr>
        <w:t>，药剂学，人民卫生出版社，2016年</w:t>
      </w:r>
    </w:p>
    <w:p w14:paraId="2DB08194" w14:textId="77777777" w:rsidR="007A7109" w:rsidRDefault="00441308">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2. 刘建平主编，生物药剂学与药物动力学，人民卫生出版社，2016年</w:t>
      </w:r>
    </w:p>
    <w:p w14:paraId="6767DF82" w14:textId="77777777" w:rsidR="007A7109" w:rsidRDefault="00441308">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3. Patrick J. Sinko，Martin’s Physical Pharmacy and Pharmaceutical Sciences，Wolters Kluwer，2011年.</w:t>
      </w:r>
    </w:p>
    <w:p w14:paraId="16F668C7" w14:textId="77777777" w:rsidR="007A7109" w:rsidRDefault="00441308">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lastRenderedPageBreak/>
        <w:t>4. Alexander T Florence, Physicochemical Principles of Pharmacy，Pharmaceutical Press，2006年.</w:t>
      </w:r>
    </w:p>
    <w:p w14:paraId="061E5903" w14:textId="77777777" w:rsidR="007A7109" w:rsidRDefault="00441308">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5. Leon Shargel, Susanna Wu-Pong, Andrew B.C. Yu, Applied Biopharmaceutics &amp; Pharmacokinetics, McGraw-Hill’s Access PHARMACY (2016)</w:t>
      </w:r>
    </w:p>
    <w:p w14:paraId="55497CD7" w14:textId="15382543" w:rsidR="007A7109" w:rsidRDefault="00441308">
      <w:pPr>
        <w:widowControl/>
        <w:spacing w:beforeLines="50" w:before="156" w:afterLines="50" w:after="156"/>
        <w:ind w:firstLineChars="200" w:firstLine="562"/>
        <w:jc w:val="left"/>
        <w:outlineLvl w:val="0"/>
        <w:rPr>
          <w:rFonts w:ascii="宋体" w:eastAsia="宋体" w:hAnsi="宋体" w:cs="宋体"/>
        </w:rPr>
      </w:pPr>
      <w:r>
        <w:rPr>
          <w:rFonts w:ascii="宋体" w:eastAsia="宋体" w:hAnsi="宋体" w:cs="宋体" w:hint="eastAsia"/>
          <w:b/>
          <w:sz w:val="28"/>
          <w:szCs w:val="28"/>
        </w:rPr>
        <w:t>七、教学方法</w:t>
      </w:r>
    </w:p>
    <w:p w14:paraId="7F471925" w14:textId="77777777" w:rsidR="007A7109" w:rsidRDefault="00441308">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1. Teaching method: Teaching the basic concepts and principles of this course by PPT and video, </w:t>
      </w:r>
      <w:proofErr w:type="spellStart"/>
      <w:proofErr w:type="gramStart"/>
      <w:r>
        <w:rPr>
          <w:rFonts w:ascii="宋体" w:eastAsia="宋体" w:hAnsi="宋体" w:cs="宋体" w:hint="eastAsia"/>
        </w:rPr>
        <w:t>etc.,promote</w:t>
      </w:r>
      <w:proofErr w:type="spellEnd"/>
      <w:proofErr w:type="gramEnd"/>
      <w:r>
        <w:rPr>
          <w:rFonts w:ascii="宋体" w:eastAsia="宋体" w:hAnsi="宋体" w:cs="宋体" w:hint="eastAsia"/>
        </w:rPr>
        <w:t xml:space="preserve"> the students can understand the relevant professional knowledge of pharmaceutical science.</w:t>
      </w:r>
    </w:p>
    <w:p w14:paraId="659CA6DC" w14:textId="77777777" w:rsidR="007A7109" w:rsidRDefault="00441308">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2.Discussing method: The heuristic teaching method will be employed in the class, and </w:t>
      </w:r>
      <w:r>
        <w:rPr>
          <w:rFonts w:ascii="宋体" w:eastAsia="宋体" w:hAnsi="宋体" w:cs="宋体" w:hint="eastAsia"/>
          <w:color w:val="000000"/>
          <w:kern w:val="0"/>
          <w:szCs w:val="21"/>
        </w:rPr>
        <w:t>flipping classroom will be used at regular intervals to encourage the active studying and learning presentation techniques, too.</w:t>
      </w:r>
      <w:r>
        <w:rPr>
          <w:rFonts w:ascii="宋体" w:eastAsia="宋体" w:hAnsi="宋体" w:cs="宋体" w:hint="eastAsia"/>
        </w:rPr>
        <w:t xml:space="preserve"> </w:t>
      </w:r>
    </w:p>
    <w:p w14:paraId="45BA4107" w14:textId="25FA36E9" w:rsidR="007A7109" w:rsidRDefault="00441308">
      <w:pPr>
        <w:widowControl/>
        <w:spacing w:beforeLines="50" w:before="156" w:afterLines="50" w:after="156"/>
        <w:ind w:firstLineChars="200" w:firstLine="562"/>
        <w:jc w:val="left"/>
        <w:outlineLvl w:val="0"/>
        <w:rPr>
          <w:rFonts w:ascii="宋体" w:eastAsia="宋体" w:hAnsi="宋体" w:cs="宋体"/>
          <w:b/>
          <w:sz w:val="28"/>
          <w:szCs w:val="28"/>
        </w:rPr>
      </w:pPr>
      <w:r>
        <w:rPr>
          <w:rFonts w:ascii="宋体" w:eastAsia="宋体" w:hAnsi="宋体" w:cs="宋体" w:hint="eastAsia"/>
          <w:b/>
          <w:sz w:val="28"/>
          <w:szCs w:val="28"/>
        </w:rPr>
        <w:t>八、考核方式及评定方法</w:t>
      </w:r>
    </w:p>
    <w:p w14:paraId="155D9418" w14:textId="0B194BA2" w:rsidR="007A7109" w:rsidRDefault="00441308">
      <w:pPr>
        <w:widowControl/>
        <w:spacing w:beforeLines="50" w:before="156" w:afterLines="50" w:after="156"/>
        <w:ind w:firstLineChars="200" w:firstLine="482"/>
        <w:jc w:val="left"/>
        <w:outlineLvl w:val="1"/>
        <w:rPr>
          <w:rFonts w:ascii="宋体" w:eastAsia="宋体" w:hAnsi="宋体" w:cs="宋体"/>
          <w:b/>
          <w:sz w:val="24"/>
          <w:szCs w:val="24"/>
        </w:rPr>
      </w:pPr>
      <w:r>
        <w:rPr>
          <w:rFonts w:ascii="宋体" w:eastAsia="宋体" w:hAnsi="宋体" w:cs="宋体" w:hint="eastAsia"/>
          <w:b/>
          <w:sz w:val="24"/>
          <w:szCs w:val="24"/>
        </w:rPr>
        <w:t>（一）课程考核与课程目标的对应关系</w:t>
      </w:r>
    </w:p>
    <w:p w14:paraId="42071B6F" w14:textId="64774829" w:rsidR="007A7109" w:rsidRDefault="00441308">
      <w:pPr>
        <w:widowControl/>
        <w:spacing w:beforeLines="50" w:before="156" w:afterLines="50" w:after="156"/>
        <w:jc w:val="center"/>
        <w:rPr>
          <w:rFonts w:ascii="宋体" w:eastAsia="宋体" w:hAnsi="宋体" w:cs="宋体"/>
          <w:szCs w:val="21"/>
        </w:rPr>
      </w:pPr>
      <w:r>
        <w:rPr>
          <w:rFonts w:ascii="宋体" w:eastAsia="宋体" w:hAnsi="宋体" w:cs="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5130"/>
        <w:gridCol w:w="2097"/>
      </w:tblGrid>
      <w:tr w:rsidR="007A7109" w14:paraId="111AD6DF" w14:textId="77777777">
        <w:trPr>
          <w:trHeight w:val="567"/>
          <w:jc w:val="center"/>
        </w:trPr>
        <w:tc>
          <w:tcPr>
            <w:tcW w:w="1318" w:type="dxa"/>
            <w:vAlign w:val="center"/>
          </w:tcPr>
          <w:p w14:paraId="25B44C70" w14:textId="77777777" w:rsidR="007A7109" w:rsidRDefault="00441308">
            <w:pPr>
              <w:pStyle w:val="a3"/>
              <w:spacing w:beforeLines="50" w:before="156" w:afterLines="50" w:after="156"/>
              <w:jc w:val="center"/>
              <w:rPr>
                <w:rFonts w:hAnsi="宋体" w:cs="宋体"/>
                <w:b/>
              </w:rPr>
            </w:pPr>
            <w:r>
              <w:rPr>
                <w:rFonts w:hAnsi="宋体" w:cs="宋体" w:hint="eastAsia"/>
                <w:b/>
              </w:rPr>
              <w:t>课程目标</w:t>
            </w:r>
          </w:p>
        </w:tc>
        <w:tc>
          <w:tcPr>
            <w:tcW w:w="5130" w:type="dxa"/>
            <w:vAlign w:val="center"/>
          </w:tcPr>
          <w:p w14:paraId="10E539BC" w14:textId="77777777" w:rsidR="007A7109" w:rsidRDefault="00441308">
            <w:pPr>
              <w:pStyle w:val="a3"/>
              <w:spacing w:beforeLines="50" w:before="156" w:afterLines="50" w:after="156"/>
              <w:jc w:val="center"/>
              <w:rPr>
                <w:rFonts w:hAnsi="宋体" w:cs="宋体"/>
                <w:b/>
              </w:rPr>
            </w:pPr>
            <w:r>
              <w:rPr>
                <w:rFonts w:hAnsi="宋体" w:cs="宋体" w:hint="eastAsia"/>
                <w:b/>
              </w:rPr>
              <w:t>考核要点</w:t>
            </w:r>
          </w:p>
        </w:tc>
        <w:tc>
          <w:tcPr>
            <w:tcW w:w="2097" w:type="dxa"/>
            <w:vAlign w:val="center"/>
          </w:tcPr>
          <w:p w14:paraId="44E49AFE" w14:textId="77777777" w:rsidR="007A7109" w:rsidRDefault="00441308">
            <w:pPr>
              <w:pStyle w:val="a3"/>
              <w:spacing w:beforeLines="50" w:before="156" w:afterLines="50" w:after="156"/>
              <w:jc w:val="center"/>
              <w:rPr>
                <w:rFonts w:hAnsi="宋体" w:cs="宋体"/>
                <w:b/>
              </w:rPr>
            </w:pPr>
            <w:r>
              <w:rPr>
                <w:rFonts w:hAnsi="宋体" w:cs="宋体" w:hint="eastAsia"/>
                <w:b/>
              </w:rPr>
              <w:t>考核方式</w:t>
            </w:r>
          </w:p>
        </w:tc>
      </w:tr>
      <w:tr w:rsidR="007A7109" w14:paraId="5FF6C98B" w14:textId="77777777">
        <w:trPr>
          <w:trHeight w:val="567"/>
          <w:jc w:val="center"/>
        </w:trPr>
        <w:tc>
          <w:tcPr>
            <w:tcW w:w="1318" w:type="dxa"/>
            <w:vAlign w:val="center"/>
          </w:tcPr>
          <w:p w14:paraId="4DB1DF42" w14:textId="77777777" w:rsidR="007A7109" w:rsidRDefault="00441308">
            <w:pPr>
              <w:pStyle w:val="a3"/>
              <w:spacing w:beforeLines="50" w:before="156" w:afterLines="50" w:after="156"/>
              <w:jc w:val="center"/>
              <w:rPr>
                <w:rFonts w:hAnsi="宋体" w:cs="宋体"/>
              </w:rPr>
            </w:pPr>
            <w:r>
              <w:rPr>
                <w:rFonts w:hAnsi="宋体" w:cs="宋体" w:hint="eastAsia"/>
              </w:rPr>
              <w:t>课程目标1</w:t>
            </w:r>
          </w:p>
        </w:tc>
        <w:tc>
          <w:tcPr>
            <w:tcW w:w="5130" w:type="dxa"/>
            <w:vAlign w:val="center"/>
          </w:tcPr>
          <w:p w14:paraId="3BCED44C" w14:textId="77777777" w:rsidR="007A7109" w:rsidRDefault="00441308">
            <w:pPr>
              <w:pStyle w:val="a3"/>
              <w:spacing w:beforeLines="50" w:before="156" w:afterLines="50" w:after="156"/>
              <w:jc w:val="left"/>
              <w:rPr>
                <w:rFonts w:hAnsi="宋体" w:cs="宋体"/>
                <w:bCs/>
              </w:rPr>
            </w:pPr>
            <w:r>
              <w:rPr>
                <w:rFonts w:hAnsi="宋体" w:cs="宋体" w:hint="eastAsia"/>
                <w:bCs/>
              </w:rPr>
              <w:t xml:space="preserve">Pharmacopoeia, central features of a drug, regulations of drug administration and the contents of pharmaceutical care. IND and NDA, the classified phases in clinical test of new drugs, cGMP, properties of various dosage forms, </w:t>
            </w:r>
            <w:proofErr w:type="spellStart"/>
            <w:r>
              <w:rPr>
                <w:rFonts w:hAnsi="宋体" w:cs="宋体" w:hint="eastAsia"/>
                <w:bCs/>
              </w:rPr>
              <w:t>preformulation</w:t>
            </w:r>
            <w:proofErr w:type="spellEnd"/>
            <w:r>
              <w:rPr>
                <w:rFonts w:hAnsi="宋体" w:cs="宋体" w:hint="eastAsia"/>
                <w:bCs/>
              </w:rPr>
              <w:t xml:space="preserve"> studies, drug stability and degradation mechanism, stabilization methods, prediction and experimental </w:t>
            </w:r>
            <w:proofErr w:type="spellStart"/>
            <w:proofErr w:type="gramStart"/>
            <w:r>
              <w:rPr>
                <w:rFonts w:hAnsi="宋体" w:cs="宋体" w:hint="eastAsia"/>
                <w:bCs/>
              </w:rPr>
              <w:t>methods.The</w:t>
            </w:r>
            <w:proofErr w:type="spellEnd"/>
            <w:proofErr w:type="gramEnd"/>
            <w:r>
              <w:rPr>
                <w:rFonts w:hAnsi="宋体" w:cs="宋体" w:hint="eastAsia"/>
                <w:bCs/>
              </w:rPr>
              <w:t xml:space="preserve"> mechanism of drug transport, parameters of pharmacokinetics, bioavailability and bioequivalence, the role of biopharmaceutics and pharmacokinetics in R&amp;D of new drugs.</w:t>
            </w:r>
          </w:p>
        </w:tc>
        <w:tc>
          <w:tcPr>
            <w:tcW w:w="2097" w:type="dxa"/>
            <w:vAlign w:val="center"/>
          </w:tcPr>
          <w:p w14:paraId="08B341FA" w14:textId="77777777" w:rsidR="007A7109" w:rsidRDefault="00441308">
            <w:pPr>
              <w:pStyle w:val="a3"/>
              <w:spacing w:beforeLines="50" w:before="156" w:afterLines="50" w:after="156"/>
              <w:jc w:val="center"/>
              <w:rPr>
                <w:rFonts w:hAnsi="宋体" w:cs="宋体"/>
                <w:b/>
              </w:rPr>
            </w:pPr>
            <w:r>
              <w:rPr>
                <w:rFonts w:ascii="Times New Roman" w:hAnsi="Times New Roman"/>
                <w:bCs/>
              </w:rPr>
              <w:t>平时作业、期中考试、期末考试</w:t>
            </w:r>
          </w:p>
        </w:tc>
      </w:tr>
      <w:tr w:rsidR="007A7109" w14:paraId="3955D4F7" w14:textId="77777777">
        <w:trPr>
          <w:trHeight w:val="567"/>
          <w:jc w:val="center"/>
        </w:trPr>
        <w:tc>
          <w:tcPr>
            <w:tcW w:w="1318" w:type="dxa"/>
            <w:vAlign w:val="center"/>
          </w:tcPr>
          <w:p w14:paraId="199EBC67" w14:textId="77777777" w:rsidR="007A7109" w:rsidRDefault="00441308">
            <w:pPr>
              <w:pStyle w:val="a3"/>
              <w:spacing w:beforeLines="50" w:before="156" w:afterLines="50" w:after="156"/>
              <w:jc w:val="center"/>
              <w:rPr>
                <w:rFonts w:hAnsi="宋体" w:cs="宋体"/>
              </w:rPr>
            </w:pPr>
            <w:r>
              <w:rPr>
                <w:rFonts w:hAnsi="宋体" w:cs="宋体" w:hint="eastAsia"/>
              </w:rPr>
              <w:t>课程目标2</w:t>
            </w:r>
          </w:p>
        </w:tc>
        <w:tc>
          <w:tcPr>
            <w:tcW w:w="5130" w:type="dxa"/>
            <w:vAlign w:val="center"/>
          </w:tcPr>
          <w:p w14:paraId="79AE8C43" w14:textId="77777777" w:rsidR="007A7109" w:rsidRDefault="00441308">
            <w:pPr>
              <w:pStyle w:val="a3"/>
              <w:spacing w:beforeLines="50" w:before="156" w:afterLines="50" w:after="156"/>
              <w:jc w:val="left"/>
              <w:rPr>
                <w:rFonts w:hAnsi="宋体" w:cs="宋体"/>
                <w:bCs/>
              </w:rPr>
            </w:pPr>
            <w:r>
              <w:rPr>
                <w:rFonts w:hAnsi="宋体" w:cs="宋体" w:hint="eastAsia"/>
                <w:bCs/>
              </w:rPr>
              <w:t xml:space="preserve">The basic concept of micromeritics, the purpose and method of preparing </w:t>
            </w:r>
            <w:proofErr w:type="spellStart"/>
            <w:proofErr w:type="gramStart"/>
            <w:r>
              <w:rPr>
                <w:rFonts w:hAnsi="宋体" w:cs="宋体" w:hint="eastAsia"/>
                <w:bCs/>
              </w:rPr>
              <w:t>granules.The</w:t>
            </w:r>
            <w:proofErr w:type="spellEnd"/>
            <w:proofErr w:type="gramEnd"/>
            <w:r>
              <w:rPr>
                <w:rFonts w:hAnsi="宋体" w:cs="宋体" w:hint="eastAsia"/>
                <w:bCs/>
              </w:rPr>
              <w:t xml:space="preserve"> concept, characteristics, preparation method and quality control of </w:t>
            </w:r>
            <w:proofErr w:type="spellStart"/>
            <w:r>
              <w:rPr>
                <w:rFonts w:hAnsi="宋体" w:cs="宋体" w:hint="eastAsia"/>
                <w:bCs/>
              </w:rPr>
              <w:t>capsules.Concept</w:t>
            </w:r>
            <w:proofErr w:type="spellEnd"/>
            <w:r>
              <w:rPr>
                <w:rFonts w:hAnsi="宋体" w:cs="宋体" w:hint="eastAsia"/>
                <w:bCs/>
              </w:rPr>
              <w:t xml:space="preserve">, characteristics, common excipients, preparation methods and quality control standards of </w:t>
            </w:r>
            <w:proofErr w:type="spellStart"/>
            <w:r>
              <w:rPr>
                <w:rFonts w:hAnsi="宋体" w:cs="宋体" w:hint="eastAsia"/>
                <w:bCs/>
              </w:rPr>
              <w:t>tablets.Define</w:t>
            </w:r>
            <w:proofErr w:type="spellEnd"/>
            <w:r>
              <w:rPr>
                <w:rFonts w:hAnsi="宋体" w:cs="宋体" w:hint="eastAsia"/>
                <w:bCs/>
              </w:rPr>
              <w:t xml:space="preserve"> various types of modified-release dosage forms and </w:t>
            </w:r>
            <w:proofErr w:type="spellStart"/>
            <w:r>
              <w:rPr>
                <w:rFonts w:hAnsi="宋体" w:cs="宋体" w:hint="eastAsia"/>
                <w:bCs/>
              </w:rPr>
              <w:lastRenderedPageBreak/>
              <w:t>characteristics,and</w:t>
            </w:r>
            <w:proofErr w:type="spellEnd"/>
            <w:r>
              <w:rPr>
                <w:rFonts w:hAnsi="宋体" w:cs="宋体" w:hint="eastAsia"/>
                <w:bCs/>
              </w:rPr>
              <w:t xml:space="preserve"> learn how to prepare and quality control.</w:t>
            </w:r>
          </w:p>
        </w:tc>
        <w:tc>
          <w:tcPr>
            <w:tcW w:w="2097" w:type="dxa"/>
            <w:vAlign w:val="center"/>
          </w:tcPr>
          <w:p w14:paraId="3847E62B" w14:textId="77777777" w:rsidR="007A7109" w:rsidRDefault="00441308">
            <w:pPr>
              <w:pStyle w:val="a3"/>
              <w:spacing w:beforeLines="50" w:before="156" w:afterLines="50" w:after="156"/>
              <w:jc w:val="center"/>
              <w:rPr>
                <w:rFonts w:hAnsi="宋体" w:cs="宋体"/>
                <w:b/>
              </w:rPr>
            </w:pPr>
            <w:r>
              <w:rPr>
                <w:rFonts w:ascii="Times New Roman" w:hAnsi="Times New Roman"/>
                <w:bCs/>
              </w:rPr>
              <w:lastRenderedPageBreak/>
              <w:t>平时作业、期中考试、期末考试</w:t>
            </w:r>
          </w:p>
        </w:tc>
      </w:tr>
      <w:tr w:rsidR="007A7109" w14:paraId="65F6D7E4" w14:textId="77777777">
        <w:trPr>
          <w:trHeight w:val="567"/>
          <w:jc w:val="center"/>
        </w:trPr>
        <w:tc>
          <w:tcPr>
            <w:tcW w:w="1318" w:type="dxa"/>
            <w:vAlign w:val="center"/>
          </w:tcPr>
          <w:p w14:paraId="2CD7DD4D" w14:textId="77777777" w:rsidR="007A7109" w:rsidRDefault="00441308">
            <w:pPr>
              <w:pStyle w:val="a3"/>
              <w:spacing w:beforeLines="50" w:before="156" w:afterLines="50" w:after="156"/>
              <w:jc w:val="center"/>
              <w:rPr>
                <w:rFonts w:hAnsi="宋体" w:cs="宋体"/>
              </w:rPr>
            </w:pPr>
            <w:r>
              <w:rPr>
                <w:rFonts w:hAnsi="宋体" w:cs="宋体" w:hint="eastAsia"/>
              </w:rPr>
              <w:t>课程目标3</w:t>
            </w:r>
          </w:p>
        </w:tc>
        <w:tc>
          <w:tcPr>
            <w:tcW w:w="5130" w:type="dxa"/>
            <w:vAlign w:val="center"/>
          </w:tcPr>
          <w:p w14:paraId="70519714" w14:textId="77777777" w:rsidR="007A7109" w:rsidRDefault="00441308">
            <w:pPr>
              <w:pStyle w:val="a3"/>
              <w:spacing w:beforeLines="50" w:before="156" w:afterLines="50" w:after="156"/>
              <w:jc w:val="left"/>
              <w:rPr>
                <w:rFonts w:hAnsi="宋体" w:cs="宋体"/>
                <w:bCs/>
              </w:rPr>
            </w:pPr>
            <w:r>
              <w:rPr>
                <w:rFonts w:hAnsi="宋体" w:cs="宋体" w:hint="eastAsia"/>
                <w:bCs/>
              </w:rPr>
              <w:t xml:space="preserve">Differentiate between the various types of semisolid bases on the basis of physicochemical properties. Definition and characteristics of transdermal drug delivery system, factors affecting transdermal drug absorption and methods of enhancing drug </w:t>
            </w:r>
            <w:proofErr w:type="spellStart"/>
            <w:proofErr w:type="gramStart"/>
            <w:r>
              <w:rPr>
                <w:rFonts w:hAnsi="宋体" w:cs="宋体" w:hint="eastAsia"/>
                <w:bCs/>
              </w:rPr>
              <w:t>absorption.Definition</w:t>
            </w:r>
            <w:proofErr w:type="spellEnd"/>
            <w:proofErr w:type="gramEnd"/>
            <w:r>
              <w:rPr>
                <w:rFonts w:hAnsi="宋体" w:cs="宋体" w:hint="eastAsia"/>
                <w:bCs/>
              </w:rPr>
              <w:t xml:space="preserve"> and characteristics of rectal </w:t>
            </w:r>
            <w:proofErr w:type="spellStart"/>
            <w:r>
              <w:rPr>
                <w:rFonts w:hAnsi="宋体" w:cs="宋体" w:hint="eastAsia"/>
                <w:bCs/>
              </w:rPr>
              <w:t>suppositories,routes</w:t>
            </w:r>
            <w:proofErr w:type="spellEnd"/>
            <w:r>
              <w:rPr>
                <w:rFonts w:hAnsi="宋体" w:cs="宋体" w:hint="eastAsia"/>
                <w:bCs/>
              </w:rPr>
              <w:t xml:space="preserve"> of drug absorption, common bases, preparation methods and quality control criteria.</w:t>
            </w:r>
          </w:p>
        </w:tc>
        <w:tc>
          <w:tcPr>
            <w:tcW w:w="2097" w:type="dxa"/>
            <w:vAlign w:val="center"/>
          </w:tcPr>
          <w:p w14:paraId="051DDEBE" w14:textId="77777777" w:rsidR="007A7109" w:rsidRDefault="00441308">
            <w:pPr>
              <w:pStyle w:val="a3"/>
              <w:spacing w:beforeLines="50" w:before="156" w:afterLines="50" w:after="156"/>
              <w:jc w:val="center"/>
              <w:rPr>
                <w:rFonts w:hAnsi="宋体" w:cs="宋体"/>
                <w:b/>
              </w:rPr>
            </w:pPr>
            <w:r>
              <w:rPr>
                <w:rFonts w:ascii="Times New Roman" w:hAnsi="Times New Roman"/>
                <w:bCs/>
              </w:rPr>
              <w:t>平时作业、期中考试、期末考试</w:t>
            </w:r>
          </w:p>
        </w:tc>
      </w:tr>
      <w:tr w:rsidR="007A7109" w14:paraId="1AC43BC5" w14:textId="77777777">
        <w:trPr>
          <w:trHeight w:val="567"/>
          <w:jc w:val="center"/>
        </w:trPr>
        <w:tc>
          <w:tcPr>
            <w:tcW w:w="1318" w:type="dxa"/>
            <w:vAlign w:val="center"/>
          </w:tcPr>
          <w:p w14:paraId="49C540DC" w14:textId="77777777" w:rsidR="007A7109" w:rsidRDefault="00441308">
            <w:pPr>
              <w:pStyle w:val="a3"/>
              <w:spacing w:beforeLines="50" w:before="156" w:afterLines="50" w:after="156"/>
              <w:jc w:val="center"/>
              <w:rPr>
                <w:rFonts w:hAnsi="宋体" w:cs="宋体"/>
              </w:rPr>
            </w:pPr>
            <w:r>
              <w:rPr>
                <w:rFonts w:hAnsi="宋体" w:cs="宋体" w:hint="eastAsia"/>
              </w:rPr>
              <w:t>课程目标 4</w:t>
            </w:r>
          </w:p>
        </w:tc>
        <w:tc>
          <w:tcPr>
            <w:tcW w:w="5130" w:type="dxa"/>
            <w:vAlign w:val="center"/>
          </w:tcPr>
          <w:p w14:paraId="2F561B81" w14:textId="77777777" w:rsidR="007A7109" w:rsidRDefault="00441308">
            <w:pPr>
              <w:pStyle w:val="a3"/>
              <w:spacing w:beforeLines="50" w:before="156" w:afterLines="50" w:after="156"/>
              <w:jc w:val="left"/>
              <w:rPr>
                <w:rFonts w:hAnsi="宋体" w:cs="宋体"/>
                <w:bCs/>
              </w:rPr>
            </w:pPr>
            <w:r>
              <w:rPr>
                <w:rFonts w:hAnsi="宋体" w:cs="宋体" w:hint="eastAsia"/>
                <w:bCs/>
              </w:rPr>
              <w:t xml:space="preserve">Definition and determination method of drug solubility, commonly used medicinal solvents, definition and characteristics of commonly used liquid preparations, including syrup, elixir, </w:t>
            </w:r>
            <w:proofErr w:type="spellStart"/>
            <w:r>
              <w:rPr>
                <w:rFonts w:hAnsi="宋体" w:cs="宋体" w:hint="eastAsia"/>
                <w:bCs/>
              </w:rPr>
              <w:t>tincture;method</w:t>
            </w:r>
            <w:proofErr w:type="spellEnd"/>
            <w:r>
              <w:rPr>
                <w:rFonts w:hAnsi="宋体" w:cs="宋体" w:hint="eastAsia"/>
                <w:bCs/>
              </w:rPr>
              <w:t xml:space="preserve"> of drug </w:t>
            </w:r>
            <w:proofErr w:type="spellStart"/>
            <w:r>
              <w:rPr>
                <w:rFonts w:hAnsi="宋体" w:cs="宋体" w:hint="eastAsia"/>
                <w:bCs/>
              </w:rPr>
              <w:t>extraction.Definition</w:t>
            </w:r>
            <w:proofErr w:type="spellEnd"/>
            <w:r>
              <w:rPr>
                <w:rFonts w:hAnsi="宋体" w:cs="宋体" w:hint="eastAsia"/>
                <w:bCs/>
              </w:rPr>
              <w:t xml:space="preserve"> and characteristics of suspensions, emulsions, gels and magma, factors affecting the stability of suspensions, emulsion formation theory and existing stability problems, terms related to </w:t>
            </w:r>
            <w:proofErr w:type="spellStart"/>
            <w:r>
              <w:rPr>
                <w:rFonts w:hAnsi="宋体" w:cs="宋体" w:hint="eastAsia"/>
                <w:bCs/>
              </w:rPr>
              <w:t>rheology.Definition</w:t>
            </w:r>
            <w:proofErr w:type="spellEnd"/>
            <w:r>
              <w:rPr>
                <w:rFonts w:hAnsi="宋体" w:cs="宋体" w:hint="eastAsia"/>
                <w:bCs/>
              </w:rPr>
              <w:t>, classification, characteristics and route of drug injection, concept of isotonic and osmolarity, sterilization method, preparation process of various injection. Describe the meaning and specific properties of ophthalmic, nasal, and inhalation drug delivery.</w:t>
            </w:r>
          </w:p>
        </w:tc>
        <w:tc>
          <w:tcPr>
            <w:tcW w:w="2097" w:type="dxa"/>
            <w:vAlign w:val="center"/>
          </w:tcPr>
          <w:p w14:paraId="1569E6B4" w14:textId="77777777" w:rsidR="007A7109" w:rsidRDefault="00441308">
            <w:pPr>
              <w:pStyle w:val="a3"/>
              <w:spacing w:beforeLines="50" w:before="156" w:afterLines="50" w:after="156"/>
              <w:jc w:val="center"/>
              <w:rPr>
                <w:rFonts w:hAnsi="宋体" w:cs="宋体"/>
                <w:b/>
              </w:rPr>
            </w:pPr>
            <w:r>
              <w:rPr>
                <w:rFonts w:ascii="Times New Roman" w:hAnsi="Times New Roman"/>
                <w:bCs/>
              </w:rPr>
              <w:t>平时作业、期中考试、期末考试</w:t>
            </w:r>
          </w:p>
        </w:tc>
      </w:tr>
      <w:tr w:rsidR="007A7109" w14:paraId="5884A83D" w14:textId="77777777">
        <w:trPr>
          <w:trHeight w:val="567"/>
          <w:jc w:val="center"/>
        </w:trPr>
        <w:tc>
          <w:tcPr>
            <w:tcW w:w="1318" w:type="dxa"/>
            <w:vAlign w:val="center"/>
          </w:tcPr>
          <w:p w14:paraId="7535A6C4" w14:textId="77777777" w:rsidR="007A7109" w:rsidRDefault="00441308">
            <w:pPr>
              <w:pStyle w:val="a3"/>
              <w:spacing w:beforeLines="50" w:before="156" w:afterLines="50" w:after="156"/>
              <w:jc w:val="center"/>
              <w:rPr>
                <w:rFonts w:hAnsi="宋体" w:cs="宋体"/>
              </w:rPr>
            </w:pPr>
            <w:r>
              <w:rPr>
                <w:rFonts w:hAnsi="宋体" w:cs="宋体" w:hint="eastAsia"/>
              </w:rPr>
              <w:t>课程目标 5</w:t>
            </w:r>
          </w:p>
        </w:tc>
        <w:tc>
          <w:tcPr>
            <w:tcW w:w="5130" w:type="dxa"/>
            <w:vAlign w:val="center"/>
          </w:tcPr>
          <w:p w14:paraId="264BA1DE" w14:textId="77777777" w:rsidR="007A7109" w:rsidRDefault="00441308">
            <w:pPr>
              <w:pStyle w:val="a3"/>
              <w:spacing w:beforeLines="50" w:before="156" w:afterLines="50" w:after="156"/>
              <w:jc w:val="left"/>
              <w:rPr>
                <w:rFonts w:hAnsi="宋体" w:cs="宋体"/>
                <w:bCs/>
              </w:rPr>
            </w:pPr>
            <w:r>
              <w:rPr>
                <w:rFonts w:hAnsi="宋体" w:cs="宋体" w:hint="eastAsia"/>
                <w:bCs/>
              </w:rPr>
              <w:t xml:space="preserve">The definition and classes of </w:t>
            </w:r>
            <w:proofErr w:type="spellStart"/>
            <w:proofErr w:type="gramStart"/>
            <w:r>
              <w:rPr>
                <w:rFonts w:hAnsi="宋体" w:cs="宋体" w:hint="eastAsia"/>
                <w:bCs/>
              </w:rPr>
              <w:t>radiopharmaceuticals.The</w:t>
            </w:r>
            <w:proofErr w:type="spellEnd"/>
            <w:proofErr w:type="gramEnd"/>
            <w:r>
              <w:rPr>
                <w:rFonts w:hAnsi="宋体" w:cs="宋体" w:hint="eastAsia"/>
                <w:bCs/>
              </w:rPr>
              <w:t xml:space="preserve"> definition and research progress of the products of biotechnology. The definition and development of the new and innovative drug delivery systems.</w:t>
            </w:r>
          </w:p>
        </w:tc>
        <w:tc>
          <w:tcPr>
            <w:tcW w:w="2097" w:type="dxa"/>
            <w:vAlign w:val="center"/>
          </w:tcPr>
          <w:p w14:paraId="3E8D9472" w14:textId="77777777" w:rsidR="007A7109" w:rsidRDefault="00441308">
            <w:pPr>
              <w:pStyle w:val="a3"/>
              <w:spacing w:beforeLines="50" w:before="156" w:afterLines="50" w:after="156"/>
              <w:jc w:val="center"/>
              <w:rPr>
                <w:rFonts w:hAnsi="宋体" w:cs="宋体"/>
                <w:b/>
              </w:rPr>
            </w:pPr>
            <w:r>
              <w:rPr>
                <w:rFonts w:ascii="Times New Roman" w:hAnsi="Times New Roman"/>
                <w:bCs/>
              </w:rPr>
              <w:t>平时作业、期中考试、期末考试</w:t>
            </w:r>
          </w:p>
        </w:tc>
      </w:tr>
    </w:tbl>
    <w:p w14:paraId="7437094B" w14:textId="4F184395" w:rsidR="007A7109" w:rsidRDefault="00441308">
      <w:pPr>
        <w:widowControl/>
        <w:spacing w:beforeLines="50" w:before="156" w:afterLines="50" w:after="156"/>
        <w:ind w:firstLineChars="200" w:firstLine="482"/>
        <w:jc w:val="left"/>
        <w:outlineLvl w:val="1"/>
        <w:rPr>
          <w:rFonts w:ascii="宋体" w:eastAsia="宋体" w:hAnsi="宋体" w:cs="宋体"/>
          <w:b/>
          <w:sz w:val="24"/>
          <w:szCs w:val="24"/>
        </w:rPr>
      </w:pPr>
      <w:r>
        <w:rPr>
          <w:rFonts w:ascii="宋体" w:eastAsia="宋体" w:hAnsi="宋体" w:cs="宋体" w:hint="eastAsia"/>
          <w:b/>
          <w:sz w:val="24"/>
          <w:szCs w:val="24"/>
        </w:rPr>
        <w:t xml:space="preserve">（二）评定方法 </w:t>
      </w:r>
    </w:p>
    <w:p w14:paraId="7E6C79FA" w14:textId="70E57A2D" w:rsidR="007A7109" w:rsidRDefault="00441308">
      <w:pPr>
        <w:widowControl/>
        <w:spacing w:beforeLines="50" w:before="156" w:afterLines="50" w:after="156"/>
        <w:ind w:firstLineChars="200" w:firstLine="422"/>
        <w:jc w:val="left"/>
        <w:outlineLvl w:val="2"/>
        <w:rPr>
          <w:rFonts w:ascii="宋体" w:eastAsia="宋体" w:hAnsi="宋体" w:cs="宋体"/>
          <w:b/>
          <w:sz w:val="24"/>
          <w:szCs w:val="24"/>
        </w:rPr>
      </w:pPr>
      <w:r>
        <w:rPr>
          <w:rFonts w:ascii="宋体" w:eastAsia="宋体" w:hAnsi="宋体" w:cs="宋体" w:hint="eastAsia"/>
          <w:b/>
        </w:rPr>
        <w:t>1．评定方法</w:t>
      </w:r>
    </w:p>
    <w:p w14:paraId="22907637" w14:textId="77777777" w:rsidR="007A7109" w:rsidRDefault="00441308">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平时成绩：</w:t>
      </w:r>
      <w:r>
        <w:rPr>
          <w:rFonts w:ascii="Times New Roman" w:eastAsia="宋体" w:hAnsi="Times New Roman" w:cs="Times New Roman" w:hint="eastAsia"/>
        </w:rPr>
        <w:t>20</w:t>
      </w:r>
      <w:r>
        <w:rPr>
          <w:rFonts w:ascii="Times New Roman" w:eastAsia="宋体" w:hAnsi="Times New Roman" w:cs="Times New Roman"/>
        </w:rPr>
        <w:t>%</w:t>
      </w:r>
      <w:r>
        <w:rPr>
          <w:rFonts w:ascii="Times New Roman" w:eastAsia="宋体" w:hAnsi="Times New Roman" w:cs="Times New Roman"/>
        </w:rPr>
        <w:t>（考勤、提问、作业）；</w:t>
      </w:r>
    </w:p>
    <w:p w14:paraId="1B13E257" w14:textId="77777777" w:rsidR="007A7109" w:rsidRDefault="00441308">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期中考试：</w:t>
      </w:r>
      <w:r>
        <w:rPr>
          <w:rFonts w:ascii="Times New Roman" w:eastAsia="宋体" w:hAnsi="Times New Roman" w:cs="Times New Roman"/>
        </w:rPr>
        <w:t>30%</w:t>
      </w:r>
      <w:r>
        <w:rPr>
          <w:rFonts w:ascii="Times New Roman" w:eastAsia="宋体" w:hAnsi="Times New Roman" w:cs="Times New Roman"/>
        </w:rPr>
        <w:t>（闭卷）；</w:t>
      </w:r>
    </w:p>
    <w:p w14:paraId="64DEEC95" w14:textId="77777777" w:rsidR="007A7109" w:rsidRDefault="00441308">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lastRenderedPageBreak/>
        <w:t>期末考试：</w:t>
      </w:r>
      <w:r>
        <w:rPr>
          <w:rFonts w:ascii="Times New Roman" w:eastAsia="宋体" w:hAnsi="Times New Roman" w:cs="Times New Roman" w:hint="eastAsia"/>
        </w:rPr>
        <w:t>5</w:t>
      </w:r>
      <w:r>
        <w:rPr>
          <w:rFonts w:ascii="Times New Roman" w:eastAsia="宋体" w:hAnsi="Times New Roman" w:cs="Times New Roman"/>
        </w:rPr>
        <w:t>0%</w:t>
      </w:r>
      <w:r>
        <w:rPr>
          <w:rFonts w:ascii="Times New Roman" w:eastAsia="宋体" w:hAnsi="Times New Roman" w:cs="Times New Roman"/>
        </w:rPr>
        <w:t>（闭卷）</w:t>
      </w:r>
      <w:r>
        <w:rPr>
          <w:rFonts w:ascii="Times New Roman" w:eastAsia="宋体" w:hAnsi="Times New Roman" w:cs="Times New Roman" w:hint="eastAsia"/>
        </w:rPr>
        <w:t>。</w:t>
      </w:r>
    </w:p>
    <w:p w14:paraId="57270D2F" w14:textId="2E8D0264" w:rsidR="007A7109" w:rsidRDefault="00441308">
      <w:pPr>
        <w:widowControl/>
        <w:spacing w:beforeLines="50" w:before="156" w:afterLines="50" w:after="156"/>
        <w:ind w:firstLineChars="200" w:firstLine="422"/>
        <w:jc w:val="left"/>
        <w:outlineLvl w:val="2"/>
        <w:rPr>
          <w:rFonts w:ascii="宋体" w:eastAsia="宋体" w:hAnsi="宋体" w:cs="宋体"/>
        </w:rPr>
      </w:pPr>
      <w:r>
        <w:rPr>
          <w:rFonts w:ascii="宋体" w:eastAsia="宋体" w:hAnsi="宋体" w:cs="宋体" w:hint="eastAsia"/>
          <w:b/>
        </w:rPr>
        <w:t>2．课程目标的</w:t>
      </w:r>
      <w:proofErr w:type="gramStart"/>
      <w:r>
        <w:rPr>
          <w:rFonts w:ascii="宋体" w:eastAsia="宋体" w:hAnsi="宋体" w:cs="宋体" w:hint="eastAsia"/>
          <w:b/>
        </w:rPr>
        <w:t>考核占</w:t>
      </w:r>
      <w:proofErr w:type="gramEnd"/>
      <w:r>
        <w:rPr>
          <w:rFonts w:ascii="宋体" w:eastAsia="宋体" w:hAnsi="宋体" w:cs="宋体" w:hint="eastAsia"/>
          <w:b/>
        </w:rPr>
        <w:t xml:space="preserve">比与达成度分析 </w:t>
      </w:r>
    </w:p>
    <w:p w14:paraId="1031A3FC" w14:textId="72A17B7C" w:rsidR="007A7109" w:rsidRDefault="00441308">
      <w:pPr>
        <w:widowControl/>
        <w:spacing w:beforeLines="50" w:before="156" w:afterLines="50" w:after="156"/>
        <w:ind w:firstLineChars="200" w:firstLine="422"/>
        <w:jc w:val="center"/>
        <w:rPr>
          <w:rFonts w:ascii="Times New Roman" w:eastAsia="宋体" w:hAnsi="Times New Roman" w:cs="Times New Roman"/>
          <w:b/>
        </w:rPr>
      </w:pPr>
      <w:r>
        <w:rPr>
          <w:rFonts w:ascii="Times New Roman" w:eastAsia="宋体" w:hAnsi="Times New Roman" w:cs="Times New Roman"/>
          <w:b/>
        </w:rPr>
        <w:t>表</w:t>
      </w:r>
      <w:r>
        <w:rPr>
          <w:rFonts w:ascii="Times New Roman" w:eastAsia="宋体" w:hAnsi="Times New Roman" w:cs="Times New Roman"/>
          <w:b/>
        </w:rPr>
        <w:t>5</w:t>
      </w:r>
      <w:r>
        <w:rPr>
          <w:rFonts w:ascii="Times New Roman" w:eastAsia="宋体" w:hAnsi="Times New Roman" w:cs="Times New Roman"/>
          <w:b/>
        </w:rPr>
        <w:t>：课程目标的</w:t>
      </w:r>
      <w:proofErr w:type="gramStart"/>
      <w:r>
        <w:rPr>
          <w:rFonts w:ascii="Times New Roman" w:eastAsia="宋体" w:hAnsi="Times New Roman" w:cs="Times New Roman"/>
          <w:b/>
        </w:rPr>
        <w:t>考核占</w:t>
      </w:r>
      <w:proofErr w:type="gramEnd"/>
      <w:r>
        <w:rPr>
          <w:rFonts w:ascii="Times New Roman" w:eastAsia="宋体" w:hAnsi="Times New Roman" w:cs="Times New Roman"/>
          <w:b/>
        </w:rPr>
        <w:t>比与达成</w:t>
      </w:r>
      <w:proofErr w:type="gramStart"/>
      <w:r>
        <w:rPr>
          <w:rFonts w:ascii="Times New Roman" w:eastAsia="宋体" w:hAnsi="Times New Roman" w:cs="Times New Roman"/>
          <w:b/>
        </w:rPr>
        <w:t>度分析</w:t>
      </w:r>
      <w:proofErr w:type="gramEnd"/>
      <w:r>
        <w:rPr>
          <w:rFonts w:ascii="Times New Roman" w:eastAsia="宋体" w:hAnsi="Times New Roman" w:cs="Times New Roman"/>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7A7109" w14:paraId="2FFF5EA7" w14:textId="77777777">
        <w:trPr>
          <w:jc w:val="center"/>
        </w:trPr>
        <w:tc>
          <w:tcPr>
            <w:tcW w:w="2122" w:type="dxa"/>
            <w:tcBorders>
              <w:top w:val="single" w:sz="4" w:space="0" w:color="auto"/>
              <w:left w:val="single" w:sz="4" w:space="0" w:color="auto"/>
              <w:bottom w:val="single" w:sz="4" w:space="0" w:color="auto"/>
              <w:right w:val="single" w:sz="4" w:space="0" w:color="auto"/>
              <w:tl2br w:val="single" w:sz="4" w:space="0" w:color="auto"/>
            </w:tcBorders>
            <w:vAlign w:val="center"/>
          </w:tcPr>
          <w:p w14:paraId="5B6CC134" w14:textId="77777777" w:rsidR="007A7109" w:rsidRDefault="00441308">
            <w:pPr>
              <w:spacing w:beforeLines="50" w:before="156" w:afterLines="50" w:after="156"/>
              <w:rPr>
                <w:rFonts w:ascii="Times New Roman" w:eastAsia="宋体" w:hAnsi="Times New Roman" w:cs="Times New Roman"/>
                <w:b/>
                <w:bCs/>
                <w:kern w:val="0"/>
                <w:szCs w:val="21"/>
              </w:rPr>
            </w:pPr>
            <w:r>
              <w:rPr>
                <w:rFonts w:ascii="Times New Roman" w:eastAsia="宋体" w:hAnsi="Times New Roman" w:cs="Times New Roman"/>
                <w:b/>
                <w:bCs/>
                <w:kern w:val="0"/>
                <w:szCs w:val="21"/>
              </w:rPr>
              <w:t xml:space="preserve">       </w:t>
            </w:r>
            <w:proofErr w:type="gramStart"/>
            <w:r>
              <w:rPr>
                <w:rFonts w:ascii="Times New Roman" w:eastAsia="宋体" w:hAnsi="Times New Roman" w:cs="Times New Roman"/>
                <w:b/>
                <w:bCs/>
                <w:kern w:val="0"/>
                <w:szCs w:val="21"/>
              </w:rPr>
              <w:t>考核占</w:t>
            </w:r>
            <w:proofErr w:type="gramEnd"/>
            <w:r>
              <w:rPr>
                <w:rFonts w:ascii="Times New Roman" w:eastAsia="宋体" w:hAnsi="Times New Roman" w:cs="Times New Roman"/>
                <w:b/>
                <w:bCs/>
                <w:kern w:val="0"/>
                <w:szCs w:val="21"/>
              </w:rPr>
              <w:t>比</w:t>
            </w:r>
          </w:p>
          <w:p w14:paraId="763CCCBE" w14:textId="77777777" w:rsidR="007A7109" w:rsidRDefault="00441308">
            <w:pPr>
              <w:spacing w:beforeLines="50" w:before="156" w:afterLines="50" w:after="156"/>
              <w:ind w:firstLineChars="50" w:firstLine="105"/>
              <w:rPr>
                <w:rFonts w:ascii="Times New Roman" w:eastAsia="宋体" w:hAnsi="Times New Roman" w:cs="Times New Roman"/>
                <w:b/>
                <w:bCs/>
                <w:kern w:val="0"/>
                <w:szCs w:val="21"/>
              </w:rPr>
            </w:pPr>
            <w:r>
              <w:rPr>
                <w:rFonts w:ascii="Times New Roman" w:eastAsia="宋体" w:hAnsi="Times New Roman" w:cs="Times New Roman"/>
                <w:b/>
                <w:bCs/>
                <w:kern w:val="0"/>
                <w:szCs w:val="21"/>
              </w:rPr>
              <w:t>课程目标</w:t>
            </w:r>
          </w:p>
        </w:tc>
        <w:tc>
          <w:tcPr>
            <w:tcW w:w="858" w:type="dxa"/>
            <w:tcBorders>
              <w:top w:val="single" w:sz="4" w:space="0" w:color="auto"/>
              <w:left w:val="single" w:sz="4" w:space="0" w:color="auto"/>
              <w:bottom w:val="single" w:sz="4" w:space="0" w:color="auto"/>
              <w:right w:val="single" w:sz="4" w:space="0" w:color="auto"/>
            </w:tcBorders>
            <w:vAlign w:val="center"/>
          </w:tcPr>
          <w:p w14:paraId="15878199" w14:textId="77777777" w:rsidR="007A7109" w:rsidRDefault="00441308">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平时</w:t>
            </w:r>
          </w:p>
        </w:tc>
        <w:tc>
          <w:tcPr>
            <w:tcW w:w="1134" w:type="dxa"/>
            <w:tcBorders>
              <w:top w:val="single" w:sz="4" w:space="0" w:color="auto"/>
              <w:left w:val="single" w:sz="4" w:space="0" w:color="auto"/>
              <w:bottom w:val="single" w:sz="4" w:space="0" w:color="auto"/>
              <w:right w:val="single" w:sz="4" w:space="0" w:color="auto"/>
            </w:tcBorders>
            <w:vAlign w:val="center"/>
          </w:tcPr>
          <w:p w14:paraId="0A8385B4" w14:textId="77777777" w:rsidR="007A7109" w:rsidRDefault="00441308">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期中</w:t>
            </w:r>
          </w:p>
        </w:tc>
        <w:tc>
          <w:tcPr>
            <w:tcW w:w="1134" w:type="dxa"/>
            <w:tcBorders>
              <w:top w:val="single" w:sz="4" w:space="0" w:color="auto"/>
              <w:left w:val="single" w:sz="4" w:space="0" w:color="auto"/>
              <w:bottom w:val="single" w:sz="4" w:space="0" w:color="auto"/>
              <w:right w:val="single" w:sz="4" w:space="0" w:color="auto"/>
            </w:tcBorders>
            <w:vAlign w:val="center"/>
          </w:tcPr>
          <w:p w14:paraId="72AD09ED" w14:textId="77777777" w:rsidR="007A7109" w:rsidRDefault="00441308">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期末</w:t>
            </w:r>
          </w:p>
        </w:tc>
        <w:tc>
          <w:tcPr>
            <w:tcW w:w="2627" w:type="dxa"/>
            <w:tcBorders>
              <w:top w:val="single" w:sz="4" w:space="0" w:color="auto"/>
              <w:left w:val="single" w:sz="4" w:space="0" w:color="auto"/>
              <w:bottom w:val="single" w:sz="4" w:space="0" w:color="auto"/>
              <w:right w:val="single" w:sz="4" w:space="0" w:color="auto"/>
            </w:tcBorders>
            <w:vAlign w:val="center"/>
          </w:tcPr>
          <w:p w14:paraId="7362CA7F" w14:textId="77777777" w:rsidR="007A7109" w:rsidRDefault="00441308">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总评达成度</w:t>
            </w:r>
          </w:p>
        </w:tc>
      </w:tr>
      <w:tr w:rsidR="007A7109" w14:paraId="32012FB9" w14:textId="77777777">
        <w:trPr>
          <w:trHeight w:val="620"/>
          <w:jc w:val="center"/>
        </w:trPr>
        <w:tc>
          <w:tcPr>
            <w:tcW w:w="2122" w:type="dxa"/>
            <w:tcBorders>
              <w:top w:val="single" w:sz="4" w:space="0" w:color="auto"/>
              <w:left w:val="single" w:sz="4" w:space="0" w:color="auto"/>
              <w:bottom w:val="single" w:sz="4" w:space="0" w:color="auto"/>
              <w:right w:val="single" w:sz="4" w:space="0" w:color="auto"/>
            </w:tcBorders>
            <w:vAlign w:val="center"/>
          </w:tcPr>
          <w:p w14:paraId="72DEF186" w14:textId="77777777" w:rsidR="007A7109" w:rsidRDefault="00441308">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1</w:t>
            </w:r>
          </w:p>
        </w:tc>
        <w:tc>
          <w:tcPr>
            <w:tcW w:w="858" w:type="dxa"/>
            <w:tcBorders>
              <w:top w:val="single" w:sz="4" w:space="0" w:color="auto"/>
              <w:left w:val="single" w:sz="4" w:space="0" w:color="auto"/>
              <w:bottom w:val="single" w:sz="4" w:space="0" w:color="auto"/>
              <w:right w:val="single" w:sz="4" w:space="0" w:color="auto"/>
            </w:tcBorders>
            <w:vAlign w:val="center"/>
          </w:tcPr>
          <w:p w14:paraId="6DE49F1B" w14:textId="77777777" w:rsidR="007A7109" w:rsidRDefault="00441308">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2</w:t>
            </w:r>
            <w:r>
              <w:rPr>
                <w:rFonts w:ascii="Times New Roman" w:eastAsia="宋体" w:hAnsi="Times New Roman" w:cs="Times New Roman"/>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76B8D1B5" w14:textId="77777777" w:rsidR="007A7109" w:rsidRDefault="00441308">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6%</w:t>
            </w:r>
          </w:p>
        </w:tc>
        <w:tc>
          <w:tcPr>
            <w:tcW w:w="1134" w:type="dxa"/>
            <w:tcBorders>
              <w:top w:val="single" w:sz="4" w:space="0" w:color="auto"/>
              <w:left w:val="single" w:sz="4" w:space="0" w:color="auto"/>
              <w:bottom w:val="single" w:sz="4" w:space="0" w:color="auto"/>
              <w:right w:val="single" w:sz="4" w:space="0" w:color="auto"/>
            </w:tcBorders>
            <w:vAlign w:val="center"/>
          </w:tcPr>
          <w:p w14:paraId="2B51F32F" w14:textId="77777777" w:rsidR="007A7109" w:rsidRDefault="00441308">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5</w:t>
            </w:r>
            <w:r>
              <w:rPr>
                <w:rFonts w:ascii="Times New Roman" w:eastAsia="宋体" w:hAnsi="Times New Roman" w:cs="Times New Roman"/>
                <w:kern w:val="0"/>
                <w:szCs w:val="21"/>
              </w:rPr>
              <w:t>%</w:t>
            </w:r>
          </w:p>
        </w:tc>
        <w:tc>
          <w:tcPr>
            <w:tcW w:w="2627" w:type="dxa"/>
            <w:vMerge w:val="restart"/>
            <w:tcBorders>
              <w:top w:val="single" w:sz="4" w:space="0" w:color="auto"/>
              <w:left w:val="single" w:sz="4" w:space="0" w:color="auto"/>
              <w:right w:val="single" w:sz="4" w:space="0" w:color="auto"/>
            </w:tcBorders>
            <w:vAlign w:val="center"/>
          </w:tcPr>
          <w:p w14:paraId="01EB113E" w14:textId="77777777" w:rsidR="007A7109" w:rsidRDefault="00441308">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hint="eastAsia"/>
                <w:kern w:val="0"/>
                <w:szCs w:val="21"/>
              </w:rPr>
              <w:t>分</w:t>
            </w:r>
            <w:r>
              <w:rPr>
                <w:rFonts w:ascii="Times New Roman" w:eastAsia="宋体" w:hAnsi="Times New Roman" w:cs="Times New Roman"/>
                <w:kern w:val="0"/>
                <w:szCs w:val="21"/>
              </w:rPr>
              <w:t>目标达成度</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0.1</w:t>
            </w:r>
            <w:r>
              <w:rPr>
                <w:rFonts w:ascii="Times New Roman" w:eastAsia="宋体" w:hAnsi="Times New Roman" w:cs="Times New Roman"/>
                <w:kern w:val="0"/>
                <w:szCs w:val="21"/>
              </w:rPr>
              <w:t>ｘ平时</w:t>
            </w:r>
            <w:r>
              <w:rPr>
                <w:rFonts w:ascii="Times New Roman" w:eastAsia="宋体" w:hAnsi="Times New Roman" w:cs="Times New Roman" w:hint="eastAsia"/>
                <w:kern w:val="0"/>
                <w:szCs w:val="21"/>
              </w:rPr>
              <w:t>分</w:t>
            </w:r>
            <w:r>
              <w:rPr>
                <w:rFonts w:ascii="Times New Roman" w:eastAsia="宋体" w:hAnsi="Times New Roman" w:cs="Times New Roman"/>
                <w:kern w:val="0"/>
                <w:szCs w:val="21"/>
              </w:rPr>
              <w:t>目标成绩</w:t>
            </w:r>
            <w:r>
              <w:rPr>
                <w:rFonts w:ascii="Times New Roman" w:eastAsia="宋体" w:hAnsi="Times New Roman" w:cs="Times New Roman"/>
                <w:kern w:val="0"/>
                <w:szCs w:val="21"/>
              </w:rPr>
              <w:t>+0.3</w:t>
            </w:r>
            <w:r>
              <w:rPr>
                <w:rFonts w:ascii="Times New Roman" w:eastAsia="宋体" w:hAnsi="Times New Roman" w:cs="Times New Roman"/>
                <w:kern w:val="0"/>
                <w:szCs w:val="21"/>
              </w:rPr>
              <w:t>ｘ期中</w:t>
            </w:r>
            <w:r>
              <w:rPr>
                <w:rFonts w:ascii="Times New Roman" w:eastAsia="宋体" w:hAnsi="Times New Roman" w:cs="Times New Roman" w:hint="eastAsia"/>
                <w:kern w:val="0"/>
                <w:szCs w:val="21"/>
              </w:rPr>
              <w:t>分</w:t>
            </w:r>
            <w:r>
              <w:rPr>
                <w:rFonts w:ascii="Times New Roman" w:eastAsia="宋体" w:hAnsi="Times New Roman" w:cs="Times New Roman"/>
                <w:kern w:val="0"/>
                <w:szCs w:val="21"/>
              </w:rPr>
              <w:t>目标成绩</w:t>
            </w:r>
            <w:r>
              <w:rPr>
                <w:rFonts w:ascii="Times New Roman" w:eastAsia="宋体" w:hAnsi="Times New Roman" w:cs="Times New Roman"/>
                <w:kern w:val="0"/>
                <w:szCs w:val="21"/>
              </w:rPr>
              <w:t>+0.6</w:t>
            </w:r>
            <w:r>
              <w:rPr>
                <w:rFonts w:ascii="Times New Roman" w:eastAsia="宋体" w:hAnsi="Times New Roman" w:cs="Times New Roman"/>
                <w:kern w:val="0"/>
                <w:szCs w:val="21"/>
              </w:rPr>
              <w:t>ｘ期末</w:t>
            </w:r>
            <w:r>
              <w:rPr>
                <w:rFonts w:ascii="Times New Roman" w:eastAsia="宋体" w:hAnsi="Times New Roman" w:cs="Times New Roman" w:hint="eastAsia"/>
                <w:kern w:val="0"/>
                <w:szCs w:val="21"/>
              </w:rPr>
              <w:t>分</w:t>
            </w:r>
            <w:r>
              <w:rPr>
                <w:rFonts w:ascii="Times New Roman" w:eastAsia="宋体" w:hAnsi="Times New Roman" w:cs="Times New Roman"/>
                <w:kern w:val="0"/>
                <w:szCs w:val="21"/>
              </w:rPr>
              <w:t>目标成绩</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分</w:t>
            </w:r>
            <w:r>
              <w:rPr>
                <w:rFonts w:ascii="Times New Roman" w:eastAsia="宋体" w:hAnsi="Times New Roman" w:cs="Times New Roman"/>
                <w:kern w:val="0"/>
                <w:szCs w:val="21"/>
              </w:rPr>
              <w:t>目标总分。</w:t>
            </w:r>
          </w:p>
        </w:tc>
      </w:tr>
      <w:tr w:rsidR="007A7109" w14:paraId="182FDB34" w14:textId="77777777">
        <w:trPr>
          <w:trHeight w:val="679"/>
          <w:jc w:val="center"/>
        </w:trPr>
        <w:tc>
          <w:tcPr>
            <w:tcW w:w="2122" w:type="dxa"/>
            <w:tcBorders>
              <w:top w:val="single" w:sz="4" w:space="0" w:color="auto"/>
              <w:left w:val="single" w:sz="4" w:space="0" w:color="auto"/>
              <w:bottom w:val="single" w:sz="4" w:space="0" w:color="auto"/>
              <w:right w:val="single" w:sz="4" w:space="0" w:color="auto"/>
            </w:tcBorders>
            <w:vAlign w:val="center"/>
          </w:tcPr>
          <w:p w14:paraId="72908886" w14:textId="77777777" w:rsidR="007A7109" w:rsidRDefault="00441308">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2</w:t>
            </w:r>
          </w:p>
        </w:tc>
        <w:tc>
          <w:tcPr>
            <w:tcW w:w="858" w:type="dxa"/>
            <w:tcBorders>
              <w:top w:val="single" w:sz="4" w:space="0" w:color="auto"/>
              <w:left w:val="single" w:sz="4" w:space="0" w:color="auto"/>
              <w:bottom w:val="single" w:sz="4" w:space="0" w:color="auto"/>
              <w:right w:val="single" w:sz="4" w:space="0" w:color="auto"/>
            </w:tcBorders>
            <w:vAlign w:val="center"/>
          </w:tcPr>
          <w:p w14:paraId="2DD275FD" w14:textId="77777777" w:rsidR="007A7109" w:rsidRDefault="00441308">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3</w:t>
            </w:r>
            <w:r>
              <w:rPr>
                <w:rFonts w:ascii="Times New Roman" w:eastAsia="宋体" w:hAnsi="Times New Roman" w:cs="Times New Roman"/>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7E0547BE" w14:textId="77777777" w:rsidR="007A7109" w:rsidRDefault="00441308">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6</w:t>
            </w:r>
            <w:r>
              <w:rPr>
                <w:rFonts w:ascii="Times New Roman" w:eastAsia="宋体" w:hAnsi="Times New Roman" w:cs="Times New Roman"/>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2B9E4640" w14:textId="77777777" w:rsidR="007A7109" w:rsidRDefault="00441308">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1</w:t>
            </w:r>
            <w:r>
              <w:rPr>
                <w:rFonts w:ascii="Times New Roman" w:eastAsia="宋体" w:hAnsi="Times New Roman" w:cs="Times New Roman" w:hint="eastAsia"/>
                <w:kern w:val="0"/>
                <w:szCs w:val="21"/>
              </w:rPr>
              <w:t>0</w:t>
            </w:r>
            <w:r>
              <w:rPr>
                <w:rFonts w:ascii="Times New Roman" w:eastAsia="宋体" w:hAnsi="Times New Roman" w:cs="Times New Roman"/>
                <w:kern w:val="0"/>
                <w:szCs w:val="21"/>
              </w:rPr>
              <w:t>%</w:t>
            </w:r>
          </w:p>
        </w:tc>
        <w:tc>
          <w:tcPr>
            <w:tcW w:w="2627" w:type="dxa"/>
            <w:vMerge/>
            <w:tcBorders>
              <w:left w:val="single" w:sz="4" w:space="0" w:color="auto"/>
              <w:right w:val="single" w:sz="4" w:space="0" w:color="auto"/>
            </w:tcBorders>
            <w:vAlign w:val="center"/>
          </w:tcPr>
          <w:p w14:paraId="71F9D366" w14:textId="77777777" w:rsidR="007A7109" w:rsidRDefault="007A7109">
            <w:pPr>
              <w:widowControl/>
              <w:jc w:val="left"/>
              <w:rPr>
                <w:rFonts w:ascii="Times New Roman" w:eastAsia="宋体" w:hAnsi="Times New Roman" w:cs="Times New Roman"/>
                <w:kern w:val="0"/>
                <w:szCs w:val="21"/>
              </w:rPr>
            </w:pPr>
          </w:p>
        </w:tc>
      </w:tr>
      <w:tr w:rsidR="007A7109" w14:paraId="639F5981" w14:textId="77777777">
        <w:trPr>
          <w:trHeight w:val="755"/>
          <w:jc w:val="center"/>
        </w:trPr>
        <w:tc>
          <w:tcPr>
            <w:tcW w:w="2122" w:type="dxa"/>
            <w:tcBorders>
              <w:top w:val="single" w:sz="4" w:space="0" w:color="auto"/>
              <w:left w:val="single" w:sz="4" w:space="0" w:color="auto"/>
              <w:bottom w:val="single" w:sz="4" w:space="0" w:color="auto"/>
              <w:right w:val="single" w:sz="4" w:space="0" w:color="auto"/>
            </w:tcBorders>
            <w:vAlign w:val="center"/>
          </w:tcPr>
          <w:p w14:paraId="7EF92A23" w14:textId="77777777" w:rsidR="007A7109" w:rsidRDefault="00441308">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3</w:t>
            </w:r>
          </w:p>
        </w:tc>
        <w:tc>
          <w:tcPr>
            <w:tcW w:w="858" w:type="dxa"/>
            <w:tcBorders>
              <w:top w:val="single" w:sz="4" w:space="0" w:color="auto"/>
              <w:left w:val="single" w:sz="4" w:space="0" w:color="auto"/>
              <w:bottom w:val="single" w:sz="4" w:space="0" w:color="auto"/>
              <w:right w:val="single" w:sz="4" w:space="0" w:color="auto"/>
            </w:tcBorders>
            <w:vAlign w:val="center"/>
          </w:tcPr>
          <w:p w14:paraId="37D26F29" w14:textId="77777777" w:rsidR="007A7109" w:rsidRDefault="00441308">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6</w:t>
            </w:r>
            <w:r>
              <w:rPr>
                <w:rFonts w:ascii="Times New Roman" w:eastAsia="宋体" w:hAnsi="Times New Roman" w:cs="Times New Roman"/>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1EFF47D8" w14:textId="77777777" w:rsidR="007A7109" w:rsidRDefault="00441308">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6</w:t>
            </w:r>
            <w:r>
              <w:rPr>
                <w:rFonts w:ascii="Times New Roman" w:eastAsia="宋体" w:hAnsi="Times New Roman" w:cs="Times New Roman"/>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4273FC0A" w14:textId="77777777" w:rsidR="007A7109" w:rsidRDefault="00441308">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15</w:t>
            </w:r>
            <w:r>
              <w:rPr>
                <w:rFonts w:ascii="Times New Roman" w:eastAsia="宋体" w:hAnsi="Times New Roman" w:cs="Times New Roman"/>
                <w:kern w:val="0"/>
                <w:szCs w:val="21"/>
              </w:rPr>
              <w:t>%</w:t>
            </w:r>
          </w:p>
        </w:tc>
        <w:tc>
          <w:tcPr>
            <w:tcW w:w="2627" w:type="dxa"/>
            <w:vMerge/>
            <w:tcBorders>
              <w:left w:val="single" w:sz="4" w:space="0" w:color="auto"/>
              <w:right w:val="single" w:sz="4" w:space="0" w:color="auto"/>
            </w:tcBorders>
            <w:vAlign w:val="center"/>
          </w:tcPr>
          <w:p w14:paraId="7698EBEA" w14:textId="77777777" w:rsidR="007A7109" w:rsidRDefault="007A7109">
            <w:pPr>
              <w:widowControl/>
              <w:jc w:val="left"/>
              <w:rPr>
                <w:rFonts w:ascii="Times New Roman" w:eastAsia="宋体" w:hAnsi="Times New Roman" w:cs="Times New Roman"/>
                <w:kern w:val="0"/>
                <w:szCs w:val="21"/>
              </w:rPr>
            </w:pPr>
          </w:p>
        </w:tc>
      </w:tr>
      <w:tr w:rsidR="007A7109" w14:paraId="1EADCEF1" w14:textId="77777777">
        <w:trPr>
          <w:trHeight w:val="755"/>
          <w:jc w:val="center"/>
        </w:trPr>
        <w:tc>
          <w:tcPr>
            <w:tcW w:w="2122" w:type="dxa"/>
            <w:tcBorders>
              <w:top w:val="single" w:sz="4" w:space="0" w:color="auto"/>
              <w:left w:val="single" w:sz="4" w:space="0" w:color="auto"/>
              <w:bottom w:val="single" w:sz="4" w:space="0" w:color="auto"/>
              <w:right w:val="single" w:sz="4" w:space="0" w:color="auto"/>
            </w:tcBorders>
            <w:vAlign w:val="center"/>
          </w:tcPr>
          <w:p w14:paraId="7339A079" w14:textId="77777777" w:rsidR="007A7109" w:rsidRDefault="00441308">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hint="eastAsia"/>
                <w:kern w:val="0"/>
                <w:szCs w:val="21"/>
              </w:rPr>
              <w:t>4</w:t>
            </w:r>
          </w:p>
        </w:tc>
        <w:tc>
          <w:tcPr>
            <w:tcW w:w="858" w:type="dxa"/>
            <w:tcBorders>
              <w:top w:val="single" w:sz="4" w:space="0" w:color="auto"/>
              <w:left w:val="single" w:sz="4" w:space="0" w:color="auto"/>
              <w:bottom w:val="single" w:sz="4" w:space="0" w:color="auto"/>
              <w:right w:val="single" w:sz="4" w:space="0" w:color="auto"/>
            </w:tcBorders>
            <w:vAlign w:val="center"/>
          </w:tcPr>
          <w:p w14:paraId="04CE3068" w14:textId="77777777" w:rsidR="007A7109" w:rsidRDefault="00441308">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6</w:t>
            </w:r>
            <w:r>
              <w:rPr>
                <w:rFonts w:ascii="Times New Roman" w:eastAsia="宋体" w:hAnsi="Times New Roman" w:cs="Times New Roman"/>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7523AF5D" w14:textId="77777777" w:rsidR="007A7109" w:rsidRDefault="00441308">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6%</w:t>
            </w:r>
          </w:p>
        </w:tc>
        <w:tc>
          <w:tcPr>
            <w:tcW w:w="1134" w:type="dxa"/>
            <w:tcBorders>
              <w:top w:val="single" w:sz="4" w:space="0" w:color="auto"/>
              <w:left w:val="single" w:sz="4" w:space="0" w:color="auto"/>
              <w:bottom w:val="single" w:sz="4" w:space="0" w:color="auto"/>
              <w:right w:val="single" w:sz="4" w:space="0" w:color="auto"/>
            </w:tcBorders>
            <w:vAlign w:val="center"/>
          </w:tcPr>
          <w:p w14:paraId="750B7BB7" w14:textId="77777777" w:rsidR="007A7109" w:rsidRDefault="00441308">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15</w:t>
            </w:r>
            <w:r>
              <w:rPr>
                <w:rFonts w:ascii="Times New Roman" w:eastAsia="宋体" w:hAnsi="Times New Roman" w:cs="Times New Roman"/>
                <w:kern w:val="0"/>
                <w:szCs w:val="21"/>
              </w:rPr>
              <w:t>%</w:t>
            </w:r>
          </w:p>
        </w:tc>
        <w:tc>
          <w:tcPr>
            <w:tcW w:w="2627" w:type="dxa"/>
            <w:vMerge/>
            <w:tcBorders>
              <w:left w:val="single" w:sz="4" w:space="0" w:color="auto"/>
              <w:right w:val="single" w:sz="4" w:space="0" w:color="auto"/>
            </w:tcBorders>
            <w:vAlign w:val="center"/>
          </w:tcPr>
          <w:p w14:paraId="54962247" w14:textId="77777777" w:rsidR="007A7109" w:rsidRDefault="007A7109">
            <w:pPr>
              <w:widowControl/>
              <w:jc w:val="left"/>
              <w:rPr>
                <w:rFonts w:ascii="Times New Roman" w:eastAsia="宋体" w:hAnsi="Times New Roman" w:cs="Times New Roman"/>
                <w:kern w:val="0"/>
                <w:szCs w:val="21"/>
              </w:rPr>
            </w:pPr>
          </w:p>
        </w:tc>
      </w:tr>
      <w:tr w:rsidR="007A7109" w14:paraId="43C3A526" w14:textId="77777777">
        <w:trPr>
          <w:trHeight w:val="755"/>
          <w:jc w:val="center"/>
        </w:trPr>
        <w:tc>
          <w:tcPr>
            <w:tcW w:w="2122" w:type="dxa"/>
            <w:tcBorders>
              <w:top w:val="single" w:sz="4" w:space="0" w:color="auto"/>
              <w:left w:val="single" w:sz="4" w:space="0" w:color="auto"/>
              <w:bottom w:val="single" w:sz="4" w:space="0" w:color="auto"/>
              <w:right w:val="single" w:sz="4" w:space="0" w:color="auto"/>
            </w:tcBorders>
            <w:vAlign w:val="center"/>
          </w:tcPr>
          <w:p w14:paraId="0CE8C287" w14:textId="77777777" w:rsidR="007A7109" w:rsidRDefault="00441308">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课程目标</w:t>
            </w:r>
            <w:r>
              <w:rPr>
                <w:rFonts w:ascii="Times New Roman" w:eastAsia="宋体" w:hAnsi="Times New Roman" w:cs="Times New Roman" w:hint="eastAsia"/>
                <w:kern w:val="0"/>
                <w:szCs w:val="21"/>
              </w:rPr>
              <w:t xml:space="preserve"> 5</w:t>
            </w:r>
          </w:p>
        </w:tc>
        <w:tc>
          <w:tcPr>
            <w:tcW w:w="858" w:type="dxa"/>
            <w:tcBorders>
              <w:top w:val="single" w:sz="4" w:space="0" w:color="auto"/>
              <w:left w:val="single" w:sz="4" w:space="0" w:color="auto"/>
              <w:bottom w:val="single" w:sz="4" w:space="0" w:color="auto"/>
              <w:right w:val="single" w:sz="4" w:space="0" w:color="auto"/>
            </w:tcBorders>
            <w:vAlign w:val="center"/>
          </w:tcPr>
          <w:p w14:paraId="587B79C0" w14:textId="77777777" w:rsidR="007A7109" w:rsidRDefault="00441308">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3%</w:t>
            </w:r>
          </w:p>
        </w:tc>
        <w:tc>
          <w:tcPr>
            <w:tcW w:w="1134" w:type="dxa"/>
            <w:tcBorders>
              <w:top w:val="single" w:sz="4" w:space="0" w:color="auto"/>
              <w:left w:val="single" w:sz="4" w:space="0" w:color="auto"/>
              <w:bottom w:val="single" w:sz="4" w:space="0" w:color="auto"/>
              <w:right w:val="single" w:sz="4" w:space="0" w:color="auto"/>
            </w:tcBorders>
            <w:vAlign w:val="center"/>
          </w:tcPr>
          <w:p w14:paraId="13FAAA3F" w14:textId="77777777" w:rsidR="007A7109" w:rsidRDefault="00441308">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6%</w:t>
            </w:r>
          </w:p>
        </w:tc>
        <w:tc>
          <w:tcPr>
            <w:tcW w:w="1134" w:type="dxa"/>
            <w:tcBorders>
              <w:top w:val="single" w:sz="4" w:space="0" w:color="auto"/>
              <w:left w:val="single" w:sz="4" w:space="0" w:color="auto"/>
              <w:bottom w:val="single" w:sz="4" w:space="0" w:color="auto"/>
              <w:right w:val="single" w:sz="4" w:space="0" w:color="auto"/>
            </w:tcBorders>
            <w:vAlign w:val="center"/>
          </w:tcPr>
          <w:p w14:paraId="1261F128" w14:textId="77777777" w:rsidR="007A7109" w:rsidRDefault="00441308">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5%</w:t>
            </w:r>
          </w:p>
        </w:tc>
        <w:tc>
          <w:tcPr>
            <w:tcW w:w="2627" w:type="dxa"/>
            <w:vMerge/>
            <w:tcBorders>
              <w:left w:val="single" w:sz="4" w:space="0" w:color="auto"/>
              <w:bottom w:val="single" w:sz="4" w:space="0" w:color="auto"/>
              <w:right w:val="single" w:sz="4" w:space="0" w:color="auto"/>
            </w:tcBorders>
            <w:vAlign w:val="center"/>
          </w:tcPr>
          <w:p w14:paraId="526D3CD5" w14:textId="77777777" w:rsidR="007A7109" w:rsidRDefault="007A7109">
            <w:pPr>
              <w:widowControl/>
              <w:jc w:val="left"/>
              <w:rPr>
                <w:rFonts w:ascii="Times New Roman" w:eastAsia="宋体" w:hAnsi="Times New Roman" w:cs="Times New Roman"/>
                <w:kern w:val="0"/>
                <w:szCs w:val="21"/>
              </w:rPr>
            </w:pPr>
          </w:p>
        </w:tc>
      </w:tr>
    </w:tbl>
    <w:p w14:paraId="43A3809D" w14:textId="77777777" w:rsidR="007A7109" w:rsidRDefault="007A7109">
      <w:pPr>
        <w:widowControl/>
        <w:spacing w:beforeLines="50" w:before="156" w:afterLines="50" w:after="156"/>
        <w:ind w:firstLineChars="200" w:firstLine="422"/>
        <w:jc w:val="center"/>
        <w:rPr>
          <w:rFonts w:ascii="宋体" w:eastAsia="宋体" w:hAnsi="宋体" w:cs="宋体"/>
          <w:b/>
        </w:rPr>
      </w:pPr>
    </w:p>
    <w:p w14:paraId="7289F0C2" w14:textId="380B36FD" w:rsidR="007A7109" w:rsidRDefault="00441308">
      <w:pPr>
        <w:widowControl/>
        <w:spacing w:beforeLines="50" w:before="156" w:afterLines="50" w:after="156"/>
        <w:ind w:firstLineChars="200" w:firstLine="482"/>
        <w:jc w:val="left"/>
        <w:outlineLvl w:val="1"/>
        <w:rPr>
          <w:rFonts w:ascii="宋体" w:eastAsia="宋体" w:hAnsi="宋体" w:cs="宋体"/>
          <w:b/>
          <w:sz w:val="24"/>
          <w:szCs w:val="24"/>
        </w:rPr>
      </w:pPr>
      <w:r>
        <w:rPr>
          <w:rFonts w:ascii="宋体" w:eastAsia="宋体" w:hAnsi="宋体" w:cs="宋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7A7109" w:rsidRPr="00896D93" w14:paraId="021E3396"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0E627A2" w14:textId="77777777" w:rsidR="007A7109" w:rsidRPr="00896D93" w:rsidRDefault="00441308">
            <w:pPr>
              <w:widowControl/>
              <w:spacing w:beforeLines="50" w:before="156" w:afterLines="50" w:after="156"/>
              <w:jc w:val="center"/>
              <w:rPr>
                <w:rFonts w:ascii="Times New Roman" w:eastAsia="宋体" w:hAnsi="Times New Roman" w:cs="Times New Roman"/>
                <w:b/>
                <w:bCs/>
                <w:szCs w:val="21"/>
              </w:rPr>
            </w:pPr>
            <w:r w:rsidRPr="00896D93">
              <w:rPr>
                <w:rFonts w:ascii="Times New Roman" w:eastAsia="宋体" w:hAnsi="Times New Roman" w:cs="Times New Roman"/>
                <w:b/>
                <w:bCs/>
                <w:szCs w:val="21"/>
              </w:rPr>
              <w:t>课程</w:t>
            </w:r>
          </w:p>
          <w:p w14:paraId="088B2DB9" w14:textId="77777777" w:rsidR="007A7109" w:rsidRPr="00896D93" w:rsidRDefault="00441308">
            <w:pPr>
              <w:widowControl/>
              <w:spacing w:beforeLines="50" w:before="156" w:afterLines="50" w:after="156"/>
              <w:jc w:val="center"/>
              <w:rPr>
                <w:rFonts w:ascii="Times New Roman" w:eastAsia="宋体" w:hAnsi="Times New Roman" w:cs="Times New Roman"/>
                <w:b/>
                <w:bCs/>
                <w:szCs w:val="21"/>
              </w:rPr>
            </w:pPr>
            <w:r w:rsidRPr="00896D93">
              <w:rPr>
                <w:rFonts w:ascii="Times New Roman" w:eastAsia="宋体" w:hAnsi="Times New Roman" w:cs="Times New Roman"/>
                <w:b/>
                <w:bCs/>
                <w:szCs w:val="21"/>
              </w:rPr>
              <w:t>目标</w:t>
            </w:r>
          </w:p>
        </w:tc>
        <w:tc>
          <w:tcPr>
            <w:tcW w:w="9369" w:type="dxa"/>
            <w:gridSpan w:val="5"/>
            <w:tcBorders>
              <w:top w:val="single" w:sz="4" w:space="0" w:color="auto"/>
              <w:left w:val="single" w:sz="4" w:space="0" w:color="auto"/>
              <w:right w:val="single" w:sz="4" w:space="0" w:color="auto"/>
            </w:tcBorders>
          </w:tcPr>
          <w:p w14:paraId="5E65CAB4" w14:textId="77777777" w:rsidR="007A7109" w:rsidRPr="00896D93" w:rsidRDefault="00441308">
            <w:pPr>
              <w:widowControl/>
              <w:spacing w:beforeLines="50" w:before="156" w:afterLines="50" w:after="156"/>
              <w:jc w:val="center"/>
              <w:rPr>
                <w:rFonts w:ascii="Times New Roman" w:eastAsia="宋体" w:hAnsi="Times New Roman" w:cs="Times New Roman"/>
                <w:b/>
                <w:bCs/>
                <w:szCs w:val="21"/>
              </w:rPr>
            </w:pPr>
            <w:r w:rsidRPr="00896D93">
              <w:rPr>
                <w:rFonts w:ascii="Times New Roman" w:eastAsia="宋体" w:hAnsi="Times New Roman" w:cs="Times New Roman"/>
                <w:b/>
                <w:bCs/>
                <w:szCs w:val="21"/>
              </w:rPr>
              <w:t>评分标准</w:t>
            </w:r>
          </w:p>
        </w:tc>
      </w:tr>
      <w:tr w:rsidR="007A7109" w:rsidRPr="00896D93" w14:paraId="68E12A38" w14:textId="77777777">
        <w:trPr>
          <w:trHeight w:val="454"/>
          <w:tblHeader/>
          <w:jc w:val="center"/>
        </w:trPr>
        <w:tc>
          <w:tcPr>
            <w:tcW w:w="993" w:type="dxa"/>
            <w:vMerge/>
            <w:tcBorders>
              <w:left w:val="single" w:sz="4" w:space="0" w:color="auto"/>
              <w:right w:val="single" w:sz="4" w:space="0" w:color="auto"/>
            </w:tcBorders>
            <w:vAlign w:val="center"/>
          </w:tcPr>
          <w:p w14:paraId="5BADACF3" w14:textId="77777777" w:rsidR="007A7109" w:rsidRPr="00896D93" w:rsidRDefault="007A7109">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0D0CD9B" w14:textId="77777777" w:rsidR="007A7109" w:rsidRPr="00896D93" w:rsidRDefault="00441308">
            <w:pPr>
              <w:widowControl/>
              <w:spacing w:beforeLines="50" w:before="156" w:afterLines="50" w:after="156"/>
              <w:jc w:val="center"/>
              <w:rPr>
                <w:rFonts w:ascii="Times New Roman" w:eastAsia="宋体" w:hAnsi="Times New Roman" w:cs="Times New Roman"/>
                <w:b/>
                <w:bCs/>
                <w:szCs w:val="21"/>
              </w:rPr>
            </w:pPr>
            <w:r w:rsidRPr="00896D93">
              <w:rPr>
                <w:rFonts w:ascii="Times New Roman" w:eastAsia="宋体" w:hAnsi="Times New Roman"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56C904B" w14:textId="77777777" w:rsidR="007A7109" w:rsidRPr="00896D93" w:rsidRDefault="00441308">
            <w:pPr>
              <w:widowControl/>
              <w:spacing w:beforeLines="50" w:before="156" w:afterLines="50" w:after="156"/>
              <w:jc w:val="center"/>
              <w:rPr>
                <w:rFonts w:ascii="Times New Roman" w:eastAsia="宋体" w:hAnsi="Times New Roman" w:cs="Times New Roman"/>
                <w:b/>
                <w:bCs/>
                <w:szCs w:val="21"/>
              </w:rPr>
            </w:pPr>
            <w:r w:rsidRPr="00896D93">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0E8770C" w14:textId="77777777" w:rsidR="007A7109" w:rsidRPr="00896D93" w:rsidRDefault="00441308">
            <w:pPr>
              <w:widowControl/>
              <w:spacing w:beforeLines="50" w:before="156" w:afterLines="50" w:after="156"/>
              <w:jc w:val="center"/>
              <w:rPr>
                <w:rFonts w:ascii="Times New Roman" w:eastAsia="宋体" w:hAnsi="Times New Roman" w:cs="Times New Roman"/>
                <w:b/>
                <w:bCs/>
                <w:szCs w:val="21"/>
              </w:rPr>
            </w:pPr>
            <w:r w:rsidRPr="00896D93">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12BCD1E" w14:textId="77777777" w:rsidR="007A7109" w:rsidRPr="00896D93" w:rsidRDefault="00441308">
            <w:pPr>
              <w:widowControl/>
              <w:spacing w:beforeLines="50" w:before="156" w:afterLines="50" w:after="156"/>
              <w:jc w:val="center"/>
              <w:rPr>
                <w:rFonts w:ascii="Times New Roman" w:eastAsia="宋体" w:hAnsi="Times New Roman" w:cs="Times New Roman"/>
                <w:b/>
                <w:bCs/>
                <w:szCs w:val="21"/>
              </w:rPr>
            </w:pPr>
            <w:r w:rsidRPr="00896D93">
              <w:rPr>
                <w:rFonts w:ascii="Times New Roman" w:eastAsia="宋体" w:hAnsi="Times New Roman" w:cs="Times New Roman"/>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868D5DB" w14:textId="77777777" w:rsidR="007A7109" w:rsidRPr="00896D93" w:rsidRDefault="00441308">
            <w:pPr>
              <w:widowControl/>
              <w:spacing w:beforeLines="50" w:before="156" w:afterLines="50" w:after="156"/>
              <w:jc w:val="center"/>
              <w:rPr>
                <w:rFonts w:ascii="Times New Roman" w:eastAsia="宋体" w:hAnsi="Times New Roman" w:cs="Times New Roman"/>
                <w:b/>
                <w:bCs/>
                <w:szCs w:val="21"/>
              </w:rPr>
            </w:pPr>
            <w:r w:rsidRPr="00896D93">
              <w:rPr>
                <w:rFonts w:ascii="Times New Roman" w:eastAsia="宋体" w:hAnsi="Times New Roman" w:cs="Times New Roman"/>
                <w:b/>
                <w:bCs/>
                <w:szCs w:val="21"/>
              </w:rPr>
              <w:t>＜</w:t>
            </w:r>
            <w:r w:rsidRPr="00896D93">
              <w:rPr>
                <w:rFonts w:ascii="Times New Roman" w:eastAsia="宋体" w:hAnsi="Times New Roman" w:cs="Times New Roman"/>
                <w:b/>
                <w:bCs/>
                <w:szCs w:val="21"/>
              </w:rPr>
              <w:t>60</w:t>
            </w:r>
          </w:p>
        </w:tc>
      </w:tr>
      <w:tr w:rsidR="007A7109" w:rsidRPr="00896D93" w14:paraId="1DB02332" w14:textId="77777777">
        <w:trPr>
          <w:trHeight w:val="449"/>
          <w:tblHeader/>
          <w:jc w:val="center"/>
        </w:trPr>
        <w:tc>
          <w:tcPr>
            <w:tcW w:w="993" w:type="dxa"/>
            <w:vMerge/>
            <w:tcBorders>
              <w:left w:val="single" w:sz="4" w:space="0" w:color="auto"/>
              <w:right w:val="single" w:sz="4" w:space="0" w:color="auto"/>
            </w:tcBorders>
            <w:vAlign w:val="center"/>
          </w:tcPr>
          <w:p w14:paraId="211D8355" w14:textId="77777777" w:rsidR="007A7109" w:rsidRPr="00896D93" w:rsidRDefault="007A7109">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4441751" w14:textId="77777777" w:rsidR="007A7109" w:rsidRPr="00896D93" w:rsidRDefault="00441308">
            <w:pPr>
              <w:widowControl/>
              <w:spacing w:beforeLines="50" w:before="156" w:afterLines="50" w:after="156"/>
              <w:jc w:val="center"/>
              <w:rPr>
                <w:rFonts w:ascii="Times New Roman" w:eastAsia="宋体" w:hAnsi="Times New Roman" w:cs="Times New Roman"/>
                <w:b/>
                <w:bCs/>
                <w:szCs w:val="21"/>
              </w:rPr>
            </w:pPr>
            <w:r w:rsidRPr="00896D93">
              <w:rPr>
                <w:rFonts w:ascii="Times New Roman" w:eastAsia="宋体" w:hAnsi="Times New Roman" w:cs="Times New Roma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33F442F" w14:textId="77777777" w:rsidR="007A7109" w:rsidRPr="00896D93" w:rsidRDefault="00441308">
            <w:pPr>
              <w:widowControl/>
              <w:spacing w:beforeLines="50" w:before="156" w:afterLines="50" w:after="156"/>
              <w:jc w:val="center"/>
              <w:rPr>
                <w:rFonts w:ascii="Times New Roman" w:eastAsia="宋体" w:hAnsi="Times New Roman" w:cs="Times New Roman"/>
                <w:b/>
                <w:bCs/>
                <w:szCs w:val="21"/>
              </w:rPr>
            </w:pPr>
            <w:r w:rsidRPr="00896D93">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D279D08" w14:textId="77777777" w:rsidR="007A7109" w:rsidRPr="00896D93" w:rsidRDefault="00441308">
            <w:pPr>
              <w:widowControl/>
              <w:spacing w:beforeLines="50" w:before="156" w:afterLines="50" w:after="156"/>
              <w:jc w:val="center"/>
              <w:rPr>
                <w:rFonts w:ascii="Times New Roman" w:eastAsia="宋体" w:hAnsi="Times New Roman" w:cs="Times New Roman"/>
                <w:b/>
                <w:bCs/>
                <w:szCs w:val="21"/>
              </w:rPr>
            </w:pPr>
            <w:r w:rsidRPr="00896D93">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3C03392" w14:textId="77777777" w:rsidR="007A7109" w:rsidRPr="00896D93" w:rsidRDefault="00441308">
            <w:pPr>
              <w:widowControl/>
              <w:spacing w:beforeLines="50" w:before="156" w:afterLines="50" w:after="156"/>
              <w:jc w:val="center"/>
              <w:rPr>
                <w:rFonts w:ascii="Times New Roman" w:eastAsia="宋体" w:hAnsi="Times New Roman" w:cs="Times New Roman"/>
                <w:b/>
                <w:bCs/>
                <w:szCs w:val="21"/>
              </w:rPr>
            </w:pPr>
            <w:r w:rsidRPr="00896D93">
              <w:rPr>
                <w:rFonts w:ascii="Times New Roman" w:eastAsia="宋体" w:hAnsi="Times New Roman" w:cs="Times New Roman"/>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F871EAA" w14:textId="77777777" w:rsidR="007A7109" w:rsidRPr="00896D93" w:rsidRDefault="00441308">
            <w:pPr>
              <w:widowControl/>
              <w:spacing w:beforeLines="50" w:before="156" w:afterLines="50" w:after="156"/>
              <w:jc w:val="center"/>
              <w:rPr>
                <w:rFonts w:ascii="Times New Roman" w:eastAsia="宋体" w:hAnsi="Times New Roman" w:cs="Times New Roman"/>
                <w:b/>
                <w:bCs/>
                <w:szCs w:val="21"/>
              </w:rPr>
            </w:pPr>
            <w:r w:rsidRPr="00896D93">
              <w:rPr>
                <w:rFonts w:ascii="Times New Roman" w:eastAsia="宋体" w:hAnsi="Times New Roman" w:cs="Times New Roman"/>
                <w:b/>
                <w:bCs/>
                <w:szCs w:val="21"/>
              </w:rPr>
              <w:t>不合格</w:t>
            </w:r>
          </w:p>
        </w:tc>
      </w:tr>
      <w:tr w:rsidR="007A7109" w:rsidRPr="00896D93" w14:paraId="4D5C25F3"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942FAED" w14:textId="77777777" w:rsidR="007A7109" w:rsidRPr="00896D93" w:rsidRDefault="007A7109">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9A10DB1" w14:textId="77777777" w:rsidR="007A7109" w:rsidRPr="00896D93" w:rsidRDefault="00441308">
            <w:pPr>
              <w:spacing w:beforeLines="50" w:before="156" w:afterLines="50" w:after="156"/>
              <w:jc w:val="center"/>
              <w:rPr>
                <w:rFonts w:ascii="Times New Roman" w:eastAsia="宋体" w:hAnsi="Times New Roman" w:cs="Times New Roman"/>
                <w:b/>
                <w:bCs/>
                <w:szCs w:val="21"/>
              </w:rPr>
            </w:pPr>
            <w:r w:rsidRPr="00896D93">
              <w:rPr>
                <w:rFonts w:ascii="Times New Roman" w:eastAsia="宋体" w:hAnsi="Times New Roman" w:cs="Times New Roman"/>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29736F6" w14:textId="77777777" w:rsidR="007A7109" w:rsidRPr="00896D93" w:rsidRDefault="00441308">
            <w:pPr>
              <w:spacing w:beforeLines="50" w:before="156" w:afterLines="50" w:after="156"/>
              <w:jc w:val="center"/>
              <w:rPr>
                <w:rFonts w:ascii="Times New Roman" w:eastAsia="宋体" w:hAnsi="Times New Roman" w:cs="Times New Roman"/>
                <w:b/>
                <w:bCs/>
                <w:szCs w:val="21"/>
              </w:rPr>
            </w:pPr>
            <w:r w:rsidRPr="00896D93">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E245847" w14:textId="77777777" w:rsidR="007A7109" w:rsidRPr="00896D93" w:rsidRDefault="00441308">
            <w:pPr>
              <w:spacing w:beforeLines="50" w:before="156" w:afterLines="50" w:after="156"/>
              <w:jc w:val="center"/>
              <w:rPr>
                <w:rFonts w:ascii="Times New Roman" w:eastAsia="宋体" w:hAnsi="Times New Roman" w:cs="Times New Roman"/>
                <w:b/>
                <w:bCs/>
                <w:szCs w:val="21"/>
              </w:rPr>
            </w:pPr>
            <w:r w:rsidRPr="00896D93">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35B7EA0" w14:textId="77777777" w:rsidR="007A7109" w:rsidRPr="00896D93" w:rsidRDefault="00441308">
            <w:pPr>
              <w:spacing w:beforeLines="50" w:before="156" w:afterLines="50" w:after="156"/>
              <w:jc w:val="center"/>
              <w:rPr>
                <w:rFonts w:ascii="Times New Roman" w:eastAsia="宋体" w:hAnsi="Times New Roman" w:cs="Times New Roman"/>
                <w:b/>
                <w:bCs/>
                <w:szCs w:val="21"/>
              </w:rPr>
            </w:pPr>
            <w:r w:rsidRPr="00896D93">
              <w:rPr>
                <w:rFonts w:ascii="Times New Roman" w:eastAsia="宋体" w:hAnsi="Times New Roman" w:cs="Times New Roman"/>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8158A01" w14:textId="77777777" w:rsidR="007A7109" w:rsidRPr="00896D93" w:rsidRDefault="00441308">
            <w:pPr>
              <w:spacing w:beforeLines="50" w:before="156" w:afterLines="50" w:after="156"/>
              <w:jc w:val="center"/>
              <w:rPr>
                <w:rFonts w:ascii="Times New Roman" w:eastAsia="宋体" w:hAnsi="Times New Roman" w:cs="Times New Roman"/>
                <w:b/>
                <w:bCs/>
                <w:szCs w:val="21"/>
              </w:rPr>
            </w:pPr>
            <w:r w:rsidRPr="00896D93">
              <w:rPr>
                <w:rFonts w:ascii="Times New Roman" w:eastAsia="宋体" w:hAnsi="Times New Roman" w:cs="Times New Roman"/>
                <w:b/>
                <w:bCs/>
                <w:szCs w:val="21"/>
              </w:rPr>
              <w:t>F</w:t>
            </w:r>
          </w:p>
        </w:tc>
      </w:tr>
      <w:tr w:rsidR="007A7109" w:rsidRPr="00896D93" w14:paraId="3C03EBA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328B018" w14:textId="77777777" w:rsidR="007A7109" w:rsidRPr="00896D93" w:rsidRDefault="00441308">
            <w:pPr>
              <w:spacing w:beforeLines="50" w:before="156" w:afterLines="50" w:after="156"/>
              <w:jc w:val="center"/>
              <w:rPr>
                <w:rFonts w:ascii="Times New Roman" w:eastAsia="宋体" w:hAnsi="Times New Roman" w:cs="Times New Roman"/>
                <w:b/>
                <w:bCs/>
                <w:kern w:val="0"/>
                <w:szCs w:val="21"/>
              </w:rPr>
            </w:pPr>
            <w:r w:rsidRPr="00896D93">
              <w:rPr>
                <w:rFonts w:ascii="Times New Roman" w:eastAsia="宋体" w:hAnsi="Times New Roman" w:cs="Times New Roman"/>
                <w:b/>
                <w:bCs/>
                <w:kern w:val="0"/>
                <w:szCs w:val="21"/>
              </w:rPr>
              <w:t>课程</w:t>
            </w:r>
          </w:p>
          <w:p w14:paraId="2AF87A3D" w14:textId="77777777" w:rsidR="007A7109" w:rsidRPr="00896D93" w:rsidRDefault="00441308">
            <w:pPr>
              <w:spacing w:beforeLines="50" w:before="156" w:afterLines="50" w:after="156"/>
              <w:jc w:val="center"/>
              <w:rPr>
                <w:rFonts w:ascii="Times New Roman" w:eastAsia="宋体" w:hAnsi="Times New Roman" w:cs="Times New Roman"/>
                <w:b/>
                <w:bCs/>
                <w:kern w:val="0"/>
                <w:szCs w:val="21"/>
              </w:rPr>
            </w:pPr>
            <w:r w:rsidRPr="00896D93">
              <w:rPr>
                <w:rFonts w:ascii="Times New Roman" w:eastAsia="宋体" w:hAnsi="Times New Roman" w:cs="Times New Roman"/>
                <w:b/>
                <w:bCs/>
                <w:kern w:val="0"/>
                <w:szCs w:val="21"/>
              </w:rPr>
              <w:t>目标</w:t>
            </w:r>
            <w:r w:rsidRPr="00896D93">
              <w:rPr>
                <w:rFonts w:ascii="Times New Roman" w:eastAsia="宋体" w:hAnsi="Times New Roman" w:cs="Times New Roman"/>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197630C2" w14:textId="77777777" w:rsidR="007A7109" w:rsidRPr="00896D93" w:rsidRDefault="00441308">
            <w:pPr>
              <w:jc w:val="left"/>
              <w:rPr>
                <w:rFonts w:ascii="Times New Roman" w:hAnsi="Times New Roman" w:cs="Times New Roman"/>
                <w:szCs w:val="21"/>
              </w:rPr>
            </w:pPr>
            <w:r w:rsidRPr="00896D93">
              <w:rPr>
                <w:rFonts w:ascii="Times New Roman" w:eastAsia="宋体" w:hAnsi="Times New Roman" w:cs="Times New Roman"/>
                <w:szCs w:val="21"/>
              </w:rPr>
              <w:t xml:space="preserve">Excellent in </w:t>
            </w:r>
            <w:proofErr w:type="gramStart"/>
            <w:r w:rsidRPr="00896D93">
              <w:rPr>
                <w:rFonts w:ascii="Times New Roman" w:hAnsi="Times New Roman" w:cs="Times New Roman"/>
                <w:szCs w:val="21"/>
              </w:rPr>
              <w:t>understanding :</w:t>
            </w:r>
            <w:proofErr w:type="gramEnd"/>
            <w:r w:rsidRPr="00896D93">
              <w:rPr>
                <w:rFonts w:ascii="Times New Roman" w:hAnsi="Times New Roman" w:cs="Times New Roman"/>
                <w:szCs w:val="21"/>
              </w:rPr>
              <w:t xml:space="preserve"> Pharmacopoeia, central features of a drug, regulations of drug administration and the contents of pharmaceutical care. The difference between IND and NDA, the classified phases in clinical test of new drugs, </w:t>
            </w:r>
            <w:r w:rsidRPr="00896D93">
              <w:rPr>
                <w:rFonts w:ascii="Times New Roman" w:hAnsi="Times New Roman" w:cs="Times New Roman"/>
                <w:szCs w:val="21"/>
              </w:rPr>
              <w:lastRenderedPageBreak/>
              <w:t>and the meaning of new drugs.</w:t>
            </w:r>
          </w:p>
          <w:p w14:paraId="66393799" w14:textId="77777777" w:rsidR="007A7109" w:rsidRPr="00896D93" w:rsidRDefault="00441308">
            <w:pPr>
              <w:jc w:val="left"/>
              <w:rPr>
                <w:rFonts w:ascii="Times New Roman" w:hAnsi="Times New Roman" w:cs="Times New Roman"/>
                <w:szCs w:val="21"/>
              </w:rPr>
            </w:pPr>
            <w:r w:rsidRPr="00896D93">
              <w:rPr>
                <w:rFonts w:ascii="Times New Roman" w:hAnsi="Times New Roman" w:cs="Times New Roman"/>
                <w:szCs w:val="21"/>
              </w:rPr>
              <w:t xml:space="preserve">cGMP, properties of various dosage forms, </w:t>
            </w:r>
            <w:proofErr w:type="spellStart"/>
            <w:r w:rsidRPr="00896D93">
              <w:rPr>
                <w:rFonts w:ascii="Times New Roman" w:hAnsi="Times New Roman" w:cs="Times New Roman"/>
                <w:szCs w:val="21"/>
              </w:rPr>
              <w:t>preformulation</w:t>
            </w:r>
            <w:proofErr w:type="spellEnd"/>
            <w:r w:rsidRPr="00896D93">
              <w:rPr>
                <w:rFonts w:ascii="Times New Roman" w:hAnsi="Times New Roman" w:cs="Times New Roman"/>
                <w:szCs w:val="21"/>
              </w:rPr>
              <w:t xml:space="preserve"> studies, drug stability and degradation mechanism, stabilization methods, prediction and experimental methods.</w:t>
            </w:r>
          </w:p>
          <w:p w14:paraId="3C16E078" w14:textId="77777777" w:rsidR="007A7109" w:rsidRPr="00896D93" w:rsidRDefault="00441308">
            <w:pPr>
              <w:jc w:val="left"/>
              <w:rPr>
                <w:rFonts w:ascii="Times New Roman" w:eastAsia="宋体" w:hAnsi="Times New Roman" w:cs="Times New Roman"/>
                <w:szCs w:val="21"/>
              </w:rPr>
            </w:pPr>
            <w:r w:rsidRPr="00896D93">
              <w:rPr>
                <w:rFonts w:ascii="Times New Roman" w:hAnsi="Times New Roman" w:cs="Times New Roman"/>
                <w:szCs w:val="21"/>
              </w:rPr>
              <w:t>The mechanism of drug transport, parameters of pharmacokinetics, bioavailability and bioequivalence, the role of biopharmaceutics and pharmacokinetics in R&amp;D of new drugs.</w:t>
            </w:r>
          </w:p>
        </w:tc>
        <w:tc>
          <w:tcPr>
            <w:tcW w:w="1984" w:type="dxa"/>
            <w:tcBorders>
              <w:top w:val="single" w:sz="4" w:space="0" w:color="auto"/>
              <w:left w:val="single" w:sz="4" w:space="0" w:color="auto"/>
              <w:bottom w:val="single" w:sz="4" w:space="0" w:color="auto"/>
              <w:right w:val="single" w:sz="4" w:space="0" w:color="auto"/>
            </w:tcBorders>
          </w:tcPr>
          <w:p w14:paraId="54AE270C" w14:textId="77777777" w:rsidR="007A7109" w:rsidRPr="00896D93" w:rsidRDefault="00441308">
            <w:pPr>
              <w:spacing w:beforeLines="50" w:before="156" w:afterLines="50" w:after="156"/>
              <w:jc w:val="left"/>
              <w:rPr>
                <w:rFonts w:ascii="Times New Roman" w:hAnsi="Times New Roman" w:cs="Times New Roman"/>
                <w:szCs w:val="21"/>
              </w:rPr>
            </w:pPr>
            <w:r w:rsidRPr="00896D93">
              <w:rPr>
                <w:rFonts w:ascii="Times New Roman" w:eastAsia="宋体" w:hAnsi="Times New Roman" w:cs="Times New Roman"/>
                <w:szCs w:val="21"/>
              </w:rPr>
              <w:lastRenderedPageBreak/>
              <w:t xml:space="preserve">Great in </w:t>
            </w:r>
            <w:proofErr w:type="spellStart"/>
            <w:proofErr w:type="gramStart"/>
            <w:r w:rsidRPr="00896D93">
              <w:rPr>
                <w:rFonts w:ascii="Times New Roman" w:hAnsi="Times New Roman" w:cs="Times New Roman"/>
                <w:szCs w:val="21"/>
              </w:rPr>
              <w:t>understanding:Pharmacopoeia</w:t>
            </w:r>
            <w:proofErr w:type="spellEnd"/>
            <w:proofErr w:type="gramEnd"/>
            <w:r w:rsidRPr="00896D93">
              <w:rPr>
                <w:rFonts w:ascii="Times New Roman" w:hAnsi="Times New Roman" w:cs="Times New Roman"/>
                <w:szCs w:val="21"/>
              </w:rPr>
              <w:t xml:space="preserve">, central features of a drug, regulations of drug administration and the contents of pharmaceutical care. The difference between IND and NDA, the classified phases in clinical </w:t>
            </w:r>
            <w:r w:rsidRPr="00896D93">
              <w:rPr>
                <w:rFonts w:ascii="Times New Roman" w:hAnsi="Times New Roman" w:cs="Times New Roman"/>
                <w:szCs w:val="21"/>
              </w:rPr>
              <w:lastRenderedPageBreak/>
              <w:t>test of new drugs, and the meaning of new drugs.</w:t>
            </w:r>
          </w:p>
          <w:p w14:paraId="381CCDD4" w14:textId="77777777" w:rsidR="007A7109" w:rsidRPr="00896D93" w:rsidRDefault="00441308">
            <w:pPr>
              <w:spacing w:beforeLines="50" w:before="156" w:afterLines="50" w:after="156"/>
              <w:jc w:val="left"/>
              <w:rPr>
                <w:rFonts w:ascii="Times New Roman" w:hAnsi="Times New Roman" w:cs="Times New Roman"/>
                <w:szCs w:val="21"/>
              </w:rPr>
            </w:pPr>
            <w:r w:rsidRPr="00896D93">
              <w:rPr>
                <w:rFonts w:ascii="Times New Roman" w:hAnsi="Times New Roman" w:cs="Times New Roman"/>
                <w:szCs w:val="21"/>
              </w:rPr>
              <w:t xml:space="preserve">cGMP, properties of various dosage forms, </w:t>
            </w:r>
            <w:proofErr w:type="spellStart"/>
            <w:r w:rsidRPr="00896D93">
              <w:rPr>
                <w:rFonts w:ascii="Times New Roman" w:hAnsi="Times New Roman" w:cs="Times New Roman"/>
                <w:szCs w:val="21"/>
              </w:rPr>
              <w:t>preformulation</w:t>
            </w:r>
            <w:proofErr w:type="spellEnd"/>
            <w:r w:rsidRPr="00896D93">
              <w:rPr>
                <w:rFonts w:ascii="Times New Roman" w:hAnsi="Times New Roman" w:cs="Times New Roman"/>
                <w:szCs w:val="21"/>
              </w:rPr>
              <w:t xml:space="preserve"> studies, drug stability and degradation mechanism, stabilization methods, prediction and experimental methods.</w:t>
            </w:r>
          </w:p>
          <w:p w14:paraId="44110905" w14:textId="77777777" w:rsidR="007A7109" w:rsidRPr="00896D93" w:rsidRDefault="00441308">
            <w:pPr>
              <w:spacing w:beforeLines="50" w:before="156" w:afterLines="50" w:after="156"/>
              <w:jc w:val="left"/>
              <w:rPr>
                <w:rFonts w:ascii="Times New Roman" w:hAnsi="Times New Roman" w:cs="Times New Roman"/>
                <w:szCs w:val="21"/>
              </w:rPr>
            </w:pPr>
            <w:r w:rsidRPr="00896D93">
              <w:rPr>
                <w:rFonts w:ascii="Times New Roman" w:hAnsi="Times New Roman" w:cs="Times New Roman"/>
                <w:szCs w:val="21"/>
              </w:rPr>
              <w:t>The mechanism of drug transport, parameters of pharmacokinetics, bioavailability and bioequivalence, the role of biopharmaceutics and pharmacokinetics in R&amp;D of new drugs.</w:t>
            </w:r>
          </w:p>
          <w:p w14:paraId="5C93D7D6" w14:textId="77777777" w:rsidR="007A7109" w:rsidRPr="00896D93" w:rsidRDefault="007A7109">
            <w:pPr>
              <w:spacing w:beforeLines="50" w:before="156" w:afterLines="50" w:after="156"/>
              <w:jc w:val="left"/>
              <w:rPr>
                <w:rFonts w:ascii="Times New Roman" w:hAnsi="Times New Roman" w:cs="Times New Roman"/>
                <w:szCs w:val="21"/>
              </w:rPr>
            </w:pPr>
          </w:p>
          <w:p w14:paraId="2ECC1079" w14:textId="77777777" w:rsidR="007A7109" w:rsidRPr="00896D93" w:rsidRDefault="007A7109">
            <w:pPr>
              <w:spacing w:beforeLines="50" w:before="156" w:afterLines="50" w:after="156"/>
              <w:jc w:val="left"/>
              <w:rPr>
                <w:rFonts w:ascii="Times New Roman" w:hAnsi="Times New Roman" w:cs="Times New Roman"/>
                <w:szCs w:val="21"/>
              </w:rPr>
            </w:pPr>
          </w:p>
        </w:tc>
        <w:tc>
          <w:tcPr>
            <w:tcW w:w="1843" w:type="dxa"/>
            <w:tcBorders>
              <w:top w:val="single" w:sz="4" w:space="0" w:color="auto"/>
              <w:left w:val="single" w:sz="4" w:space="0" w:color="auto"/>
              <w:bottom w:val="single" w:sz="4" w:space="0" w:color="auto"/>
              <w:right w:val="single" w:sz="4" w:space="0" w:color="auto"/>
            </w:tcBorders>
          </w:tcPr>
          <w:p w14:paraId="65A0C2BA" w14:textId="77777777" w:rsidR="007A7109" w:rsidRPr="00896D93" w:rsidRDefault="00441308">
            <w:pPr>
              <w:jc w:val="left"/>
              <w:rPr>
                <w:rFonts w:ascii="Times New Roman" w:hAnsi="Times New Roman" w:cs="Times New Roman"/>
                <w:szCs w:val="21"/>
              </w:rPr>
            </w:pPr>
            <w:r w:rsidRPr="00896D93">
              <w:rPr>
                <w:rFonts w:ascii="Times New Roman" w:eastAsia="宋体" w:hAnsi="Times New Roman" w:cs="Times New Roman"/>
                <w:szCs w:val="21"/>
              </w:rPr>
              <w:lastRenderedPageBreak/>
              <w:t xml:space="preserve">Good in </w:t>
            </w:r>
            <w:r w:rsidRPr="00896D93">
              <w:rPr>
                <w:rFonts w:ascii="Times New Roman" w:hAnsi="Times New Roman" w:cs="Times New Roman"/>
                <w:szCs w:val="21"/>
              </w:rPr>
              <w:t>understanding:</w:t>
            </w:r>
          </w:p>
          <w:p w14:paraId="635B526E" w14:textId="77777777" w:rsidR="007A7109" w:rsidRPr="00896D93" w:rsidRDefault="00441308">
            <w:pPr>
              <w:jc w:val="left"/>
              <w:rPr>
                <w:rFonts w:ascii="Times New Roman" w:hAnsi="Times New Roman" w:cs="Times New Roman"/>
                <w:szCs w:val="21"/>
              </w:rPr>
            </w:pPr>
            <w:r w:rsidRPr="00896D93">
              <w:rPr>
                <w:rFonts w:ascii="Times New Roman" w:hAnsi="Times New Roman" w:cs="Times New Roman"/>
                <w:szCs w:val="21"/>
              </w:rPr>
              <w:t xml:space="preserve">Pharmacopoeia, central features of a drug, regulations of drug administration and the contents of pharmaceutical care. The difference between IND and NDA, the classified phases in </w:t>
            </w:r>
            <w:r w:rsidRPr="00896D93">
              <w:rPr>
                <w:rFonts w:ascii="Times New Roman" w:hAnsi="Times New Roman" w:cs="Times New Roman"/>
                <w:szCs w:val="21"/>
              </w:rPr>
              <w:lastRenderedPageBreak/>
              <w:t>clinical test of new drugs, and the meaning of new drugs.</w:t>
            </w:r>
          </w:p>
          <w:p w14:paraId="41761F47" w14:textId="77777777" w:rsidR="007A7109" w:rsidRPr="00896D93" w:rsidRDefault="00441308">
            <w:pPr>
              <w:jc w:val="left"/>
              <w:rPr>
                <w:rFonts w:ascii="Times New Roman" w:hAnsi="Times New Roman" w:cs="Times New Roman"/>
                <w:szCs w:val="21"/>
              </w:rPr>
            </w:pPr>
            <w:r w:rsidRPr="00896D93">
              <w:rPr>
                <w:rFonts w:ascii="Times New Roman" w:hAnsi="Times New Roman" w:cs="Times New Roman"/>
                <w:szCs w:val="21"/>
              </w:rPr>
              <w:t xml:space="preserve">cGMP, properties of various dosage forms, </w:t>
            </w:r>
            <w:proofErr w:type="spellStart"/>
            <w:r w:rsidRPr="00896D93">
              <w:rPr>
                <w:rFonts w:ascii="Times New Roman" w:hAnsi="Times New Roman" w:cs="Times New Roman"/>
                <w:szCs w:val="21"/>
              </w:rPr>
              <w:t>preformulation</w:t>
            </w:r>
            <w:proofErr w:type="spellEnd"/>
            <w:r w:rsidRPr="00896D93">
              <w:rPr>
                <w:rFonts w:ascii="Times New Roman" w:hAnsi="Times New Roman" w:cs="Times New Roman"/>
                <w:szCs w:val="21"/>
              </w:rPr>
              <w:t xml:space="preserve"> studies, drug stability and degradation mechanism, stabilization methods, prediction and experimental methods.</w:t>
            </w:r>
          </w:p>
          <w:p w14:paraId="6B9AAE0C" w14:textId="77777777" w:rsidR="007A7109" w:rsidRPr="00896D93" w:rsidRDefault="00441308">
            <w:pPr>
              <w:jc w:val="left"/>
              <w:rPr>
                <w:rFonts w:ascii="Times New Roman" w:hAnsi="Times New Roman" w:cs="Times New Roman"/>
                <w:szCs w:val="21"/>
              </w:rPr>
            </w:pPr>
            <w:r w:rsidRPr="00896D93">
              <w:rPr>
                <w:rFonts w:ascii="Times New Roman" w:hAnsi="Times New Roman" w:cs="Times New Roman"/>
                <w:szCs w:val="21"/>
              </w:rPr>
              <w:t>The mechanism of drug transport, parameters of pharmacokinetics, bioavailability and bioequivalence, the role of biopharmaceutics and pharmacokinetics in R&amp;D of new drugs.</w:t>
            </w:r>
          </w:p>
          <w:p w14:paraId="2813F899" w14:textId="77777777" w:rsidR="007A7109" w:rsidRPr="00896D93" w:rsidRDefault="007A7109">
            <w:pPr>
              <w:spacing w:beforeLines="50" w:before="156" w:afterLines="50" w:after="156"/>
              <w:jc w:val="left"/>
              <w:rPr>
                <w:rFonts w:ascii="Times New Roman" w:eastAsia="宋体" w:hAnsi="Times New Roman" w:cs="Times New Roman"/>
                <w:szCs w:val="21"/>
              </w:rPr>
            </w:pPr>
          </w:p>
        </w:tc>
        <w:tc>
          <w:tcPr>
            <w:tcW w:w="1779" w:type="dxa"/>
            <w:tcBorders>
              <w:top w:val="single" w:sz="4" w:space="0" w:color="auto"/>
              <w:left w:val="single" w:sz="4" w:space="0" w:color="auto"/>
              <w:bottom w:val="single" w:sz="4" w:space="0" w:color="auto"/>
              <w:right w:val="single" w:sz="4" w:space="0" w:color="auto"/>
            </w:tcBorders>
          </w:tcPr>
          <w:p w14:paraId="2134D156" w14:textId="77777777" w:rsidR="007A7109" w:rsidRPr="00896D93" w:rsidRDefault="00441308">
            <w:pPr>
              <w:spacing w:beforeLines="50" w:before="156" w:afterLines="50" w:after="156"/>
              <w:jc w:val="left"/>
              <w:rPr>
                <w:rFonts w:ascii="Times New Roman" w:eastAsia="宋体" w:hAnsi="Times New Roman" w:cs="Times New Roman"/>
                <w:szCs w:val="21"/>
              </w:rPr>
            </w:pPr>
            <w:r w:rsidRPr="00896D93">
              <w:rPr>
                <w:rFonts w:ascii="Times New Roman" w:eastAsia="宋体" w:hAnsi="Times New Roman" w:cs="Times New Roman"/>
                <w:szCs w:val="21"/>
              </w:rPr>
              <w:lastRenderedPageBreak/>
              <w:t>Able to understand:</w:t>
            </w:r>
          </w:p>
          <w:p w14:paraId="024F9C39" w14:textId="77777777" w:rsidR="007A7109" w:rsidRPr="00896D93" w:rsidRDefault="00441308">
            <w:pPr>
              <w:spacing w:beforeLines="50" w:before="156" w:afterLines="50" w:after="156"/>
              <w:jc w:val="left"/>
              <w:rPr>
                <w:rFonts w:ascii="Times New Roman" w:eastAsia="宋体" w:hAnsi="Times New Roman" w:cs="Times New Roman"/>
                <w:szCs w:val="21"/>
              </w:rPr>
            </w:pPr>
            <w:r w:rsidRPr="00896D93">
              <w:rPr>
                <w:rFonts w:ascii="Times New Roman" w:eastAsia="宋体" w:hAnsi="Times New Roman" w:cs="Times New Roman"/>
                <w:szCs w:val="21"/>
              </w:rPr>
              <w:t xml:space="preserve">Pharmacopoeia, central features of a drug, regulations of drug administration and the contents of pharmaceutical care. The difference </w:t>
            </w:r>
            <w:r w:rsidRPr="00896D93">
              <w:rPr>
                <w:rFonts w:ascii="Times New Roman" w:eastAsia="宋体" w:hAnsi="Times New Roman" w:cs="Times New Roman"/>
                <w:szCs w:val="21"/>
              </w:rPr>
              <w:lastRenderedPageBreak/>
              <w:t>between IND and NDA, the classified phases in clinical test of new drugs, and the meaning of new drugs.</w:t>
            </w:r>
          </w:p>
          <w:p w14:paraId="4328F13A" w14:textId="77777777" w:rsidR="007A7109" w:rsidRPr="00896D93" w:rsidRDefault="00441308">
            <w:pPr>
              <w:spacing w:beforeLines="50" w:before="156" w:afterLines="50" w:after="156"/>
              <w:jc w:val="left"/>
              <w:rPr>
                <w:rFonts w:ascii="Times New Roman" w:eastAsia="宋体" w:hAnsi="Times New Roman" w:cs="Times New Roman"/>
                <w:szCs w:val="21"/>
              </w:rPr>
            </w:pPr>
            <w:r w:rsidRPr="00896D93">
              <w:rPr>
                <w:rFonts w:ascii="Times New Roman" w:eastAsia="宋体" w:hAnsi="Times New Roman" w:cs="Times New Roman"/>
                <w:szCs w:val="21"/>
              </w:rPr>
              <w:t xml:space="preserve">cGMP, properties of various dosage forms, </w:t>
            </w:r>
            <w:proofErr w:type="spellStart"/>
            <w:r w:rsidRPr="00896D93">
              <w:rPr>
                <w:rFonts w:ascii="Times New Roman" w:eastAsia="宋体" w:hAnsi="Times New Roman" w:cs="Times New Roman"/>
                <w:szCs w:val="21"/>
              </w:rPr>
              <w:t>preformulation</w:t>
            </w:r>
            <w:proofErr w:type="spellEnd"/>
            <w:r w:rsidRPr="00896D93">
              <w:rPr>
                <w:rFonts w:ascii="Times New Roman" w:eastAsia="宋体" w:hAnsi="Times New Roman" w:cs="Times New Roman"/>
                <w:szCs w:val="21"/>
              </w:rPr>
              <w:t xml:space="preserve"> studies, drug stability and degradation mechanism, stabilization methods, prediction and experimental methods.</w:t>
            </w:r>
          </w:p>
          <w:p w14:paraId="14BB1298" w14:textId="77777777" w:rsidR="007A7109" w:rsidRPr="00896D93" w:rsidRDefault="00441308">
            <w:pPr>
              <w:spacing w:beforeLines="50" w:before="156" w:afterLines="50" w:after="156"/>
              <w:jc w:val="left"/>
              <w:rPr>
                <w:rFonts w:ascii="Times New Roman" w:eastAsia="宋体" w:hAnsi="Times New Roman" w:cs="Times New Roman"/>
                <w:szCs w:val="21"/>
              </w:rPr>
            </w:pPr>
            <w:r w:rsidRPr="00896D93">
              <w:rPr>
                <w:rFonts w:ascii="Times New Roman" w:eastAsia="宋体" w:hAnsi="Times New Roman" w:cs="Times New Roman"/>
                <w:szCs w:val="21"/>
              </w:rPr>
              <w:t>The mechanism of drug transport, parameters of pharmacokinetics, bioavailability and bioequivalence, the role of biopharmaceutics and pharmacokinetics in R&amp;D of new drugs.</w:t>
            </w:r>
          </w:p>
        </w:tc>
        <w:tc>
          <w:tcPr>
            <w:tcW w:w="1779" w:type="dxa"/>
            <w:tcBorders>
              <w:top w:val="single" w:sz="4" w:space="0" w:color="auto"/>
              <w:left w:val="single" w:sz="4" w:space="0" w:color="auto"/>
              <w:bottom w:val="single" w:sz="4" w:space="0" w:color="auto"/>
              <w:right w:val="single" w:sz="4" w:space="0" w:color="auto"/>
            </w:tcBorders>
          </w:tcPr>
          <w:p w14:paraId="67C51780" w14:textId="77777777" w:rsidR="007A7109" w:rsidRPr="00896D93" w:rsidRDefault="00441308">
            <w:pPr>
              <w:spacing w:beforeLines="50" w:before="156" w:afterLines="50" w:after="156"/>
              <w:jc w:val="left"/>
              <w:rPr>
                <w:rFonts w:ascii="Times New Roman" w:hAnsi="Times New Roman" w:cs="Times New Roman"/>
                <w:szCs w:val="21"/>
              </w:rPr>
            </w:pPr>
            <w:r w:rsidRPr="00896D93">
              <w:rPr>
                <w:rFonts w:ascii="Times New Roman" w:hAnsi="Times New Roman" w:cs="Times New Roman"/>
                <w:szCs w:val="21"/>
              </w:rPr>
              <w:lastRenderedPageBreak/>
              <w:t>Unable to understand:</w:t>
            </w:r>
          </w:p>
          <w:p w14:paraId="0F2371E1" w14:textId="77777777" w:rsidR="007A7109" w:rsidRPr="00896D93" w:rsidRDefault="00441308">
            <w:pPr>
              <w:spacing w:beforeLines="50" w:before="156" w:afterLines="50" w:after="156"/>
              <w:jc w:val="left"/>
              <w:rPr>
                <w:rFonts w:ascii="Times New Roman" w:hAnsi="Times New Roman" w:cs="Times New Roman"/>
                <w:szCs w:val="21"/>
              </w:rPr>
            </w:pPr>
            <w:r w:rsidRPr="00896D93">
              <w:rPr>
                <w:rFonts w:ascii="Times New Roman" w:hAnsi="Times New Roman" w:cs="Times New Roman"/>
                <w:szCs w:val="21"/>
              </w:rPr>
              <w:t xml:space="preserve">Pharmacopoeia, central features of a drug, regulations of drug administration and the contents of pharmaceutical care. The difference </w:t>
            </w:r>
            <w:r w:rsidRPr="00896D93">
              <w:rPr>
                <w:rFonts w:ascii="Times New Roman" w:hAnsi="Times New Roman" w:cs="Times New Roman"/>
                <w:szCs w:val="21"/>
              </w:rPr>
              <w:lastRenderedPageBreak/>
              <w:t>between IND and NDA, the classified phases in clinical test of new drugs, and the meaning of new drugs.</w:t>
            </w:r>
          </w:p>
          <w:p w14:paraId="5DD47930" w14:textId="77777777" w:rsidR="007A7109" w:rsidRPr="00896D93" w:rsidRDefault="00441308">
            <w:pPr>
              <w:spacing w:beforeLines="50" w:before="156" w:afterLines="50" w:after="156"/>
              <w:jc w:val="left"/>
              <w:rPr>
                <w:rFonts w:ascii="Times New Roman" w:hAnsi="Times New Roman" w:cs="Times New Roman"/>
                <w:szCs w:val="21"/>
              </w:rPr>
            </w:pPr>
            <w:r w:rsidRPr="00896D93">
              <w:rPr>
                <w:rFonts w:ascii="Times New Roman" w:hAnsi="Times New Roman" w:cs="Times New Roman"/>
                <w:szCs w:val="21"/>
              </w:rPr>
              <w:t xml:space="preserve">cGMP, properties of various dosage forms, </w:t>
            </w:r>
            <w:proofErr w:type="spellStart"/>
            <w:r w:rsidRPr="00896D93">
              <w:rPr>
                <w:rFonts w:ascii="Times New Roman" w:hAnsi="Times New Roman" w:cs="Times New Roman"/>
                <w:szCs w:val="21"/>
              </w:rPr>
              <w:t>preformulation</w:t>
            </w:r>
            <w:proofErr w:type="spellEnd"/>
            <w:r w:rsidRPr="00896D93">
              <w:rPr>
                <w:rFonts w:ascii="Times New Roman" w:hAnsi="Times New Roman" w:cs="Times New Roman"/>
                <w:szCs w:val="21"/>
              </w:rPr>
              <w:t xml:space="preserve"> studies, drug stability and degradation mechanism, stabilization methods, prediction and experimental methods.</w:t>
            </w:r>
          </w:p>
          <w:p w14:paraId="3B3A05F9" w14:textId="77777777" w:rsidR="007A7109" w:rsidRPr="00896D93" w:rsidRDefault="00441308">
            <w:pPr>
              <w:spacing w:beforeLines="50" w:before="156" w:afterLines="50" w:after="156"/>
              <w:jc w:val="left"/>
              <w:rPr>
                <w:rFonts w:ascii="Times New Roman" w:eastAsia="宋体" w:hAnsi="Times New Roman" w:cs="Times New Roman"/>
                <w:szCs w:val="21"/>
              </w:rPr>
            </w:pPr>
            <w:r w:rsidRPr="00896D93">
              <w:rPr>
                <w:rFonts w:ascii="Times New Roman" w:hAnsi="Times New Roman" w:cs="Times New Roman"/>
                <w:szCs w:val="21"/>
              </w:rPr>
              <w:t xml:space="preserve">The mechanism of drug transport, parameters of pharmacokinetics, bioavailability and bioequivalence, the role of biopharmaceutics and pharmacokinetics in R&amp;D of new drugs. </w:t>
            </w:r>
          </w:p>
        </w:tc>
      </w:tr>
      <w:tr w:rsidR="007A7109" w:rsidRPr="00896D93" w14:paraId="246EBD5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D739F4F" w14:textId="77777777" w:rsidR="007A7109" w:rsidRPr="00896D93" w:rsidRDefault="00441308">
            <w:pPr>
              <w:spacing w:beforeLines="50" w:before="156" w:afterLines="50" w:after="156"/>
              <w:jc w:val="center"/>
              <w:rPr>
                <w:rFonts w:ascii="Times New Roman" w:eastAsia="宋体" w:hAnsi="Times New Roman" w:cs="Times New Roman"/>
                <w:b/>
                <w:bCs/>
                <w:kern w:val="0"/>
                <w:szCs w:val="21"/>
              </w:rPr>
            </w:pPr>
            <w:r w:rsidRPr="00896D93">
              <w:rPr>
                <w:rFonts w:ascii="Times New Roman" w:eastAsia="宋体" w:hAnsi="Times New Roman" w:cs="Times New Roman"/>
                <w:b/>
                <w:bCs/>
                <w:kern w:val="0"/>
                <w:szCs w:val="21"/>
              </w:rPr>
              <w:lastRenderedPageBreak/>
              <w:t>课程</w:t>
            </w:r>
          </w:p>
          <w:p w14:paraId="57B38465" w14:textId="77777777" w:rsidR="007A7109" w:rsidRPr="00896D93" w:rsidRDefault="00441308">
            <w:pPr>
              <w:spacing w:beforeLines="50" w:before="156" w:afterLines="50" w:after="156"/>
              <w:jc w:val="center"/>
              <w:rPr>
                <w:rFonts w:ascii="Times New Roman" w:eastAsia="宋体" w:hAnsi="Times New Roman" w:cs="Times New Roman"/>
                <w:b/>
                <w:bCs/>
                <w:kern w:val="0"/>
                <w:szCs w:val="21"/>
              </w:rPr>
            </w:pPr>
            <w:r w:rsidRPr="00896D93">
              <w:rPr>
                <w:rFonts w:ascii="Times New Roman" w:eastAsia="宋体" w:hAnsi="Times New Roman" w:cs="Times New Roman"/>
                <w:b/>
                <w:bCs/>
                <w:kern w:val="0"/>
                <w:szCs w:val="21"/>
              </w:rPr>
              <w:lastRenderedPageBreak/>
              <w:t>目标</w:t>
            </w:r>
            <w:r w:rsidRPr="00896D93">
              <w:rPr>
                <w:rFonts w:ascii="Times New Roman" w:eastAsia="宋体" w:hAnsi="Times New Roman" w:cs="Times New Roman"/>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1CEB09B5" w14:textId="77777777" w:rsidR="007A7109" w:rsidRPr="00896D93" w:rsidRDefault="00441308">
            <w:pPr>
              <w:spacing w:beforeLines="50" w:before="156" w:afterLines="50" w:after="156"/>
              <w:jc w:val="left"/>
              <w:rPr>
                <w:rFonts w:ascii="Times New Roman" w:eastAsia="宋体" w:hAnsi="Times New Roman" w:cs="Times New Roman"/>
                <w:szCs w:val="21"/>
              </w:rPr>
            </w:pPr>
            <w:r w:rsidRPr="00896D93">
              <w:rPr>
                <w:rFonts w:ascii="Times New Roman" w:eastAsia="宋体" w:hAnsi="Times New Roman" w:cs="Times New Roman"/>
                <w:szCs w:val="21"/>
              </w:rPr>
              <w:lastRenderedPageBreak/>
              <w:t xml:space="preserve">Excellent in </w:t>
            </w:r>
            <w:r w:rsidRPr="00896D93">
              <w:rPr>
                <w:rFonts w:ascii="Times New Roman" w:hAnsi="Times New Roman" w:cs="Times New Roman"/>
                <w:szCs w:val="21"/>
              </w:rPr>
              <w:lastRenderedPageBreak/>
              <w:t xml:space="preserve">understanding: </w:t>
            </w:r>
            <w:r w:rsidRPr="00896D93">
              <w:rPr>
                <w:rFonts w:ascii="Times New Roman" w:eastAsia="宋体" w:hAnsi="Times New Roman" w:cs="Times New Roman"/>
                <w:szCs w:val="21"/>
              </w:rPr>
              <w:t xml:space="preserve">The basic concept of micromeritics, the purpose and method of preparing </w:t>
            </w:r>
            <w:proofErr w:type="spellStart"/>
            <w:proofErr w:type="gramStart"/>
            <w:r w:rsidRPr="00896D93">
              <w:rPr>
                <w:rFonts w:ascii="Times New Roman" w:eastAsia="宋体" w:hAnsi="Times New Roman" w:cs="Times New Roman"/>
                <w:szCs w:val="21"/>
              </w:rPr>
              <w:t>granules.The</w:t>
            </w:r>
            <w:proofErr w:type="spellEnd"/>
            <w:proofErr w:type="gramEnd"/>
            <w:r w:rsidRPr="00896D93">
              <w:rPr>
                <w:rFonts w:ascii="Times New Roman" w:eastAsia="宋体" w:hAnsi="Times New Roman" w:cs="Times New Roman"/>
                <w:szCs w:val="21"/>
              </w:rPr>
              <w:t xml:space="preserve"> concept, characteristics, preparation method and quality control of </w:t>
            </w:r>
            <w:proofErr w:type="spellStart"/>
            <w:r w:rsidRPr="00896D93">
              <w:rPr>
                <w:rFonts w:ascii="Times New Roman" w:eastAsia="宋体" w:hAnsi="Times New Roman" w:cs="Times New Roman"/>
                <w:szCs w:val="21"/>
              </w:rPr>
              <w:t>capsules.Concept</w:t>
            </w:r>
            <w:proofErr w:type="spellEnd"/>
            <w:r w:rsidRPr="00896D93">
              <w:rPr>
                <w:rFonts w:ascii="Times New Roman" w:eastAsia="宋体" w:hAnsi="Times New Roman" w:cs="Times New Roman"/>
                <w:szCs w:val="21"/>
              </w:rPr>
              <w:t xml:space="preserve">, characteristics, common excipients, preparation methods and quality control standards of tablets. Define various types of modified-release dosage forms and </w:t>
            </w:r>
            <w:proofErr w:type="spellStart"/>
            <w:proofErr w:type="gramStart"/>
            <w:r w:rsidRPr="00896D93">
              <w:rPr>
                <w:rFonts w:ascii="Times New Roman" w:eastAsia="宋体" w:hAnsi="Times New Roman" w:cs="Times New Roman"/>
                <w:szCs w:val="21"/>
              </w:rPr>
              <w:t>characteristics,and</w:t>
            </w:r>
            <w:proofErr w:type="spellEnd"/>
            <w:proofErr w:type="gramEnd"/>
            <w:r w:rsidRPr="00896D93">
              <w:rPr>
                <w:rFonts w:ascii="Times New Roman" w:eastAsia="宋体" w:hAnsi="Times New Roman" w:cs="Times New Roman"/>
                <w:szCs w:val="21"/>
              </w:rPr>
              <w:t xml:space="preserve"> learn how to prepare and quality control.</w:t>
            </w:r>
          </w:p>
        </w:tc>
        <w:tc>
          <w:tcPr>
            <w:tcW w:w="1984" w:type="dxa"/>
            <w:tcBorders>
              <w:top w:val="single" w:sz="4" w:space="0" w:color="auto"/>
              <w:left w:val="single" w:sz="4" w:space="0" w:color="auto"/>
              <w:bottom w:val="single" w:sz="4" w:space="0" w:color="auto"/>
              <w:right w:val="single" w:sz="4" w:space="0" w:color="auto"/>
            </w:tcBorders>
          </w:tcPr>
          <w:p w14:paraId="7FE0379F" w14:textId="77777777" w:rsidR="007A7109" w:rsidRPr="00896D93" w:rsidRDefault="00441308">
            <w:pPr>
              <w:spacing w:beforeLines="50" w:before="156" w:afterLines="50" w:after="156"/>
              <w:jc w:val="left"/>
              <w:rPr>
                <w:rFonts w:ascii="Times New Roman" w:eastAsia="宋体" w:hAnsi="Times New Roman" w:cs="Times New Roman"/>
                <w:szCs w:val="21"/>
              </w:rPr>
            </w:pPr>
            <w:r w:rsidRPr="00896D93">
              <w:rPr>
                <w:rFonts w:ascii="Times New Roman" w:eastAsia="宋体" w:hAnsi="Times New Roman" w:cs="Times New Roman"/>
                <w:szCs w:val="21"/>
              </w:rPr>
              <w:lastRenderedPageBreak/>
              <w:t xml:space="preserve">Great in </w:t>
            </w:r>
            <w:r w:rsidRPr="00896D93">
              <w:rPr>
                <w:rFonts w:ascii="Times New Roman" w:hAnsi="Times New Roman" w:cs="Times New Roman"/>
                <w:szCs w:val="21"/>
              </w:rPr>
              <w:lastRenderedPageBreak/>
              <w:t xml:space="preserve">understanding: </w:t>
            </w:r>
            <w:r w:rsidRPr="00896D93">
              <w:rPr>
                <w:rFonts w:ascii="Times New Roman" w:eastAsia="宋体" w:hAnsi="Times New Roman" w:cs="Times New Roman"/>
                <w:szCs w:val="21"/>
              </w:rPr>
              <w:t xml:space="preserve">The basic concept of micromeritics, the purpose and method of preparing granules. The concept, characteristics, preparation method and quality control of </w:t>
            </w:r>
            <w:proofErr w:type="spellStart"/>
            <w:proofErr w:type="gramStart"/>
            <w:r w:rsidRPr="00896D93">
              <w:rPr>
                <w:rFonts w:ascii="Times New Roman" w:eastAsia="宋体" w:hAnsi="Times New Roman" w:cs="Times New Roman"/>
                <w:szCs w:val="21"/>
              </w:rPr>
              <w:t>capsules.Concept</w:t>
            </w:r>
            <w:proofErr w:type="spellEnd"/>
            <w:proofErr w:type="gramEnd"/>
            <w:r w:rsidRPr="00896D93">
              <w:rPr>
                <w:rFonts w:ascii="Times New Roman" w:eastAsia="宋体" w:hAnsi="Times New Roman" w:cs="Times New Roman"/>
                <w:szCs w:val="21"/>
              </w:rPr>
              <w:t xml:space="preserve">, characteristics, common excipients, preparation methods and quality control standards of </w:t>
            </w:r>
            <w:proofErr w:type="spellStart"/>
            <w:r w:rsidRPr="00896D93">
              <w:rPr>
                <w:rFonts w:ascii="Times New Roman" w:eastAsia="宋体" w:hAnsi="Times New Roman" w:cs="Times New Roman"/>
                <w:szCs w:val="21"/>
              </w:rPr>
              <w:t>tablets.Define</w:t>
            </w:r>
            <w:proofErr w:type="spellEnd"/>
            <w:r w:rsidRPr="00896D93">
              <w:rPr>
                <w:rFonts w:ascii="Times New Roman" w:eastAsia="宋体" w:hAnsi="Times New Roman" w:cs="Times New Roman"/>
                <w:szCs w:val="21"/>
              </w:rPr>
              <w:t xml:space="preserve"> various types of modified-release dosage forms and </w:t>
            </w:r>
            <w:proofErr w:type="spellStart"/>
            <w:r w:rsidRPr="00896D93">
              <w:rPr>
                <w:rFonts w:ascii="Times New Roman" w:eastAsia="宋体" w:hAnsi="Times New Roman" w:cs="Times New Roman"/>
                <w:szCs w:val="21"/>
              </w:rPr>
              <w:t>characteristics,and</w:t>
            </w:r>
            <w:proofErr w:type="spellEnd"/>
            <w:r w:rsidRPr="00896D93">
              <w:rPr>
                <w:rFonts w:ascii="Times New Roman" w:eastAsia="宋体" w:hAnsi="Times New Roman" w:cs="Times New Roman"/>
                <w:szCs w:val="21"/>
              </w:rPr>
              <w:t xml:space="preserve"> learn how to prepare and quality control.</w:t>
            </w:r>
          </w:p>
        </w:tc>
        <w:tc>
          <w:tcPr>
            <w:tcW w:w="1843" w:type="dxa"/>
            <w:tcBorders>
              <w:top w:val="single" w:sz="4" w:space="0" w:color="auto"/>
              <w:left w:val="single" w:sz="4" w:space="0" w:color="auto"/>
              <w:bottom w:val="single" w:sz="4" w:space="0" w:color="auto"/>
              <w:right w:val="single" w:sz="4" w:space="0" w:color="auto"/>
            </w:tcBorders>
          </w:tcPr>
          <w:p w14:paraId="57C2CAEB" w14:textId="77777777" w:rsidR="007A7109" w:rsidRPr="00896D93" w:rsidRDefault="00441308">
            <w:pPr>
              <w:spacing w:beforeLines="50" w:before="156" w:afterLines="50" w:after="156"/>
              <w:jc w:val="left"/>
              <w:rPr>
                <w:rFonts w:ascii="Times New Roman" w:eastAsia="宋体" w:hAnsi="Times New Roman" w:cs="Times New Roman"/>
                <w:szCs w:val="21"/>
              </w:rPr>
            </w:pPr>
            <w:r w:rsidRPr="00896D93">
              <w:rPr>
                <w:rFonts w:ascii="Times New Roman" w:eastAsia="宋体" w:hAnsi="Times New Roman" w:cs="Times New Roman"/>
                <w:szCs w:val="21"/>
              </w:rPr>
              <w:lastRenderedPageBreak/>
              <w:t xml:space="preserve">Good in </w:t>
            </w:r>
            <w:r w:rsidRPr="00896D93">
              <w:rPr>
                <w:rFonts w:ascii="Times New Roman" w:eastAsia="宋体" w:hAnsi="Times New Roman" w:cs="Times New Roman"/>
                <w:szCs w:val="21"/>
              </w:rPr>
              <w:lastRenderedPageBreak/>
              <w:t xml:space="preserve">understanding: The basic concept of micromeritics, the purpose and method of preparing granules. The concept, characteristics, preparation method and quality control of capsules. Concept, characteristics, common excipients, preparation methods and quality control standards of tablets. Define various types of modified-release dosage forms and </w:t>
            </w:r>
            <w:proofErr w:type="spellStart"/>
            <w:proofErr w:type="gramStart"/>
            <w:r w:rsidRPr="00896D93">
              <w:rPr>
                <w:rFonts w:ascii="Times New Roman" w:eastAsia="宋体" w:hAnsi="Times New Roman" w:cs="Times New Roman"/>
                <w:szCs w:val="21"/>
              </w:rPr>
              <w:t>characteristics,and</w:t>
            </w:r>
            <w:proofErr w:type="spellEnd"/>
            <w:proofErr w:type="gramEnd"/>
            <w:r w:rsidRPr="00896D93">
              <w:rPr>
                <w:rFonts w:ascii="Times New Roman" w:eastAsia="宋体" w:hAnsi="Times New Roman" w:cs="Times New Roman"/>
                <w:szCs w:val="21"/>
              </w:rPr>
              <w:t xml:space="preserve"> learn how to prepare and quality control.</w:t>
            </w:r>
          </w:p>
        </w:tc>
        <w:tc>
          <w:tcPr>
            <w:tcW w:w="1779" w:type="dxa"/>
            <w:tcBorders>
              <w:top w:val="single" w:sz="4" w:space="0" w:color="auto"/>
              <w:left w:val="single" w:sz="4" w:space="0" w:color="auto"/>
              <w:bottom w:val="single" w:sz="4" w:space="0" w:color="auto"/>
              <w:right w:val="single" w:sz="4" w:space="0" w:color="auto"/>
            </w:tcBorders>
          </w:tcPr>
          <w:p w14:paraId="66EF7275" w14:textId="77777777" w:rsidR="007A7109" w:rsidRPr="00896D93" w:rsidRDefault="00441308">
            <w:pPr>
              <w:spacing w:beforeLines="50" w:before="156" w:afterLines="50" w:after="156"/>
              <w:jc w:val="left"/>
              <w:rPr>
                <w:rFonts w:ascii="Times New Roman" w:eastAsia="宋体" w:hAnsi="Times New Roman" w:cs="Times New Roman"/>
                <w:szCs w:val="21"/>
              </w:rPr>
            </w:pPr>
            <w:r w:rsidRPr="00896D93">
              <w:rPr>
                <w:rFonts w:ascii="Times New Roman" w:eastAsia="宋体" w:hAnsi="Times New Roman" w:cs="Times New Roman"/>
                <w:szCs w:val="21"/>
              </w:rPr>
              <w:lastRenderedPageBreak/>
              <w:t xml:space="preserve">Able to </w:t>
            </w:r>
            <w:r w:rsidRPr="00896D93">
              <w:rPr>
                <w:rFonts w:ascii="Times New Roman" w:eastAsia="宋体" w:hAnsi="Times New Roman" w:cs="Times New Roman"/>
                <w:szCs w:val="21"/>
              </w:rPr>
              <w:lastRenderedPageBreak/>
              <w:t xml:space="preserve">understand: The basic concept of micromeritics, the purpose and method of preparing granules. The concept, characteristics, preparation method and quality control of capsules. Concept, characteristics, common excipients, preparation methods and quality control standards of tablets. Define various types of modified-release dosage forms and </w:t>
            </w:r>
            <w:proofErr w:type="spellStart"/>
            <w:proofErr w:type="gramStart"/>
            <w:r w:rsidRPr="00896D93">
              <w:rPr>
                <w:rFonts w:ascii="Times New Roman" w:eastAsia="宋体" w:hAnsi="Times New Roman" w:cs="Times New Roman"/>
                <w:szCs w:val="21"/>
              </w:rPr>
              <w:t>characteristics,and</w:t>
            </w:r>
            <w:proofErr w:type="spellEnd"/>
            <w:proofErr w:type="gramEnd"/>
            <w:r w:rsidRPr="00896D93">
              <w:rPr>
                <w:rFonts w:ascii="Times New Roman" w:eastAsia="宋体" w:hAnsi="Times New Roman" w:cs="Times New Roman"/>
                <w:szCs w:val="21"/>
              </w:rPr>
              <w:t xml:space="preserve"> learn how to prepare and quality control.</w:t>
            </w:r>
          </w:p>
        </w:tc>
        <w:tc>
          <w:tcPr>
            <w:tcW w:w="1779" w:type="dxa"/>
            <w:tcBorders>
              <w:top w:val="single" w:sz="4" w:space="0" w:color="auto"/>
              <w:left w:val="single" w:sz="4" w:space="0" w:color="auto"/>
              <w:bottom w:val="single" w:sz="4" w:space="0" w:color="auto"/>
              <w:right w:val="single" w:sz="4" w:space="0" w:color="auto"/>
            </w:tcBorders>
          </w:tcPr>
          <w:p w14:paraId="0B06F196" w14:textId="77777777" w:rsidR="007A7109" w:rsidRPr="00896D93" w:rsidRDefault="00441308">
            <w:pPr>
              <w:spacing w:beforeLines="50" w:before="156" w:afterLines="50" w:after="156"/>
              <w:jc w:val="left"/>
              <w:rPr>
                <w:rFonts w:ascii="Times New Roman" w:eastAsia="宋体" w:hAnsi="Times New Roman" w:cs="Times New Roman"/>
                <w:szCs w:val="21"/>
              </w:rPr>
            </w:pPr>
            <w:r w:rsidRPr="00896D93">
              <w:rPr>
                <w:rFonts w:ascii="Times New Roman" w:eastAsia="宋体" w:hAnsi="Times New Roman" w:cs="Times New Roman"/>
                <w:szCs w:val="21"/>
              </w:rPr>
              <w:lastRenderedPageBreak/>
              <w:t xml:space="preserve">Unable to </w:t>
            </w:r>
            <w:r w:rsidRPr="00896D93">
              <w:rPr>
                <w:rFonts w:ascii="Times New Roman" w:eastAsia="宋体" w:hAnsi="Times New Roman" w:cs="Times New Roman"/>
                <w:szCs w:val="21"/>
              </w:rPr>
              <w:lastRenderedPageBreak/>
              <w:t xml:space="preserve">understand: The basic concept of micromeritics, the purpose and method of preparing granules. The concept, characteristics, preparation method and quality control of capsules. Concept, characteristics, common excipients, preparation methods and quality control standards of tablets. Define various types of modified-release dosage forms and </w:t>
            </w:r>
            <w:proofErr w:type="spellStart"/>
            <w:proofErr w:type="gramStart"/>
            <w:r w:rsidRPr="00896D93">
              <w:rPr>
                <w:rFonts w:ascii="Times New Roman" w:eastAsia="宋体" w:hAnsi="Times New Roman" w:cs="Times New Roman"/>
                <w:szCs w:val="21"/>
              </w:rPr>
              <w:t>characteristics,and</w:t>
            </w:r>
            <w:proofErr w:type="spellEnd"/>
            <w:proofErr w:type="gramEnd"/>
            <w:r w:rsidRPr="00896D93">
              <w:rPr>
                <w:rFonts w:ascii="Times New Roman" w:eastAsia="宋体" w:hAnsi="Times New Roman" w:cs="Times New Roman"/>
                <w:szCs w:val="21"/>
              </w:rPr>
              <w:t xml:space="preserve"> learn how to prepare and quality control.</w:t>
            </w:r>
          </w:p>
        </w:tc>
      </w:tr>
      <w:tr w:rsidR="007A7109" w:rsidRPr="00896D93" w14:paraId="59446AE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76389A1" w14:textId="77777777" w:rsidR="007A7109" w:rsidRPr="00896D93" w:rsidRDefault="00441308">
            <w:pPr>
              <w:spacing w:beforeLines="50" w:before="156" w:afterLines="50" w:after="156"/>
              <w:jc w:val="center"/>
              <w:rPr>
                <w:rFonts w:ascii="Times New Roman" w:eastAsia="宋体" w:hAnsi="Times New Roman" w:cs="Times New Roman"/>
                <w:b/>
                <w:bCs/>
                <w:kern w:val="0"/>
                <w:szCs w:val="21"/>
              </w:rPr>
            </w:pPr>
            <w:r w:rsidRPr="00896D93">
              <w:rPr>
                <w:rFonts w:ascii="Times New Roman" w:eastAsia="宋体" w:hAnsi="Times New Roman" w:cs="Times New Roman"/>
                <w:b/>
                <w:bCs/>
                <w:kern w:val="0"/>
                <w:szCs w:val="21"/>
              </w:rPr>
              <w:lastRenderedPageBreak/>
              <w:t>课程</w:t>
            </w:r>
          </w:p>
          <w:p w14:paraId="50A3AE18" w14:textId="77777777" w:rsidR="007A7109" w:rsidRPr="00896D93" w:rsidRDefault="00441308">
            <w:pPr>
              <w:spacing w:beforeLines="50" w:before="156" w:afterLines="50" w:after="156"/>
              <w:jc w:val="center"/>
              <w:rPr>
                <w:rFonts w:ascii="Times New Roman" w:eastAsia="宋体" w:hAnsi="Times New Roman" w:cs="Times New Roman"/>
                <w:b/>
                <w:bCs/>
                <w:kern w:val="0"/>
                <w:szCs w:val="21"/>
              </w:rPr>
            </w:pPr>
            <w:r w:rsidRPr="00896D93">
              <w:rPr>
                <w:rFonts w:ascii="Times New Roman" w:eastAsia="宋体" w:hAnsi="Times New Roman" w:cs="Times New Roman"/>
                <w:b/>
                <w:bCs/>
                <w:kern w:val="0"/>
                <w:szCs w:val="21"/>
              </w:rPr>
              <w:t>目标</w:t>
            </w:r>
            <w:r w:rsidRPr="00896D93">
              <w:rPr>
                <w:rFonts w:ascii="Times New Roman" w:eastAsia="宋体" w:hAnsi="Times New Roman" w:cs="Times New Roman"/>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325AA8EF" w14:textId="77777777" w:rsidR="007A7109" w:rsidRPr="00896D93" w:rsidRDefault="00441308">
            <w:pPr>
              <w:spacing w:beforeLines="50" w:before="156" w:afterLines="50" w:after="156"/>
              <w:jc w:val="left"/>
              <w:rPr>
                <w:rFonts w:ascii="Times New Roman" w:eastAsia="宋体" w:hAnsi="Times New Roman" w:cs="Times New Roman"/>
                <w:szCs w:val="21"/>
              </w:rPr>
            </w:pPr>
            <w:r w:rsidRPr="00896D93">
              <w:rPr>
                <w:rFonts w:ascii="Times New Roman" w:eastAsia="宋体" w:hAnsi="Times New Roman" w:cs="Times New Roman"/>
                <w:szCs w:val="21"/>
              </w:rPr>
              <w:t xml:space="preserve">Excellent in </w:t>
            </w:r>
            <w:proofErr w:type="spellStart"/>
            <w:proofErr w:type="gramStart"/>
            <w:r w:rsidRPr="00896D93">
              <w:rPr>
                <w:rFonts w:ascii="Times New Roman" w:eastAsia="宋体" w:hAnsi="Times New Roman" w:cs="Times New Roman"/>
                <w:szCs w:val="21"/>
              </w:rPr>
              <w:t>understanding:Various</w:t>
            </w:r>
            <w:proofErr w:type="spellEnd"/>
            <w:proofErr w:type="gramEnd"/>
            <w:r w:rsidRPr="00896D93">
              <w:rPr>
                <w:rFonts w:ascii="Times New Roman" w:eastAsia="宋体" w:hAnsi="Times New Roman" w:cs="Times New Roman"/>
                <w:szCs w:val="21"/>
              </w:rPr>
              <w:t xml:space="preserve"> types of semisolid bases and its physicochemical </w:t>
            </w:r>
            <w:proofErr w:type="spellStart"/>
            <w:r w:rsidRPr="00896D93">
              <w:rPr>
                <w:rFonts w:ascii="Times New Roman" w:eastAsia="宋体" w:hAnsi="Times New Roman" w:cs="Times New Roman"/>
                <w:szCs w:val="21"/>
              </w:rPr>
              <w:t>properties.Definition</w:t>
            </w:r>
            <w:proofErr w:type="spellEnd"/>
            <w:r w:rsidRPr="00896D93">
              <w:rPr>
                <w:rFonts w:ascii="Times New Roman" w:eastAsia="宋体" w:hAnsi="Times New Roman" w:cs="Times New Roman"/>
                <w:szCs w:val="21"/>
              </w:rPr>
              <w:t xml:space="preserve"> </w:t>
            </w:r>
            <w:r w:rsidRPr="00896D93">
              <w:rPr>
                <w:rFonts w:ascii="Times New Roman" w:eastAsia="宋体" w:hAnsi="Times New Roman" w:cs="Times New Roman"/>
                <w:szCs w:val="21"/>
              </w:rPr>
              <w:lastRenderedPageBreak/>
              <w:t xml:space="preserve">and characteristics of transdermal drug delivery system, factors affecting transdermal drug absorption and methods of enhancing drug absorption. Definition and characteristics of rectal </w:t>
            </w:r>
            <w:proofErr w:type="spellStart"/>
            <w:proofErr w:type="gramStart"/>
            <w:r w:rsidRPr="00896D93">
              <w:rPr>
                <w:rFonts w:ascii="Times New Roman" w:eastAsia="宋体" w:hAnsi="Times New Roman" w:cs="Times New Roman"/>
                <w:szCs w:val="21"/>
              </w:rPr>
              <w:t>suppositories,routes</w:t>
            </w:r>
            <w:proofErr w:type="spellEnd"/>
            <w:proofErr w:type="gramEnd"/>
            <w:r w:rsidRPr="00896D93">
              <w:rPr>
                <w:rFonts w:ascii="Times New Roman" w:eastAsia="宋体" w:hAnsi="Times New Roman" w:cs="Times New Roman"/>
                <w:szCs w:val="21"/>
              </w:rPr>
              <w:t xml:space="preserve"> of drug absorption, common bases, preparation methods and quality control criteria.</w:t>
            </w:r>
          </w:p>
        </w:tc>
        <w:tc>
          <w:tcPr>
            <w:tcW w:w="1984" w:type="dxa"/>
            <w:tcBorders>
              <w:top w:val="single" w:sz="4" w:space="0" w:color="auto"/>
              <w:left w:val="single" w:sz="4" w:space="0" w:color="auto"/>
              <w:bottom w:val="single" w:sz="4" w:space="0" w:color="auto"/>
              <w:right w:val="single" w:sz="4" w:space="0" w:color="auto"/>
            </w:tcBorders>
          </w:tcPr>
          <w:p w14:paraId="5B0FA6F9" w14:textId="77777777" w:rsidR="007A7109" w:rsidRPr="00896D93" w:rsidRDefault="00441308">
            <w:pPr>
              <w:spacing w:beforeLines="50" w:before="156" w:afterLines="50" w:after="156"/>
              <w:jc w:val="left"/>
              <w:rPr>
                <w:rFonts w:ascii="Times New Roman" w:eastAsia="宋体" w:hAnsi="Times New Roman" w:cs="Times New Roman"/>
                <w:szCs w:val="21"/>
              </w:rPr>
            </w:pPr>
            <w:r w:rsidRPr="00896D93">
              <w:rPr>
                <w:rFonts w:ascii="Times New Roman" w:eastAsia="宋体" w:hAnsi="Times New Roman" w:cs="Times New Roman"/>
                <w:szCs w:val="21"/>
              </w:rPr>
              <w:lastRenderedPageBreak/>
              <w:t xml:space="preserve">Great in understanding: Various types of semisolid bases and its physicochemical </w:t>
            </w:r>
            <w:proofErr w:type="spellStart"/>
            <w:proofErr w:type="gramStart"/>
            <w:r w:rsidRPr="00896D93">
              <w:rPr>
                <w:rFonts w:ascii="Times New Roman" w:eastAsia="宋体" w:hAnsi="Times New Roman" w:cs="Times New Roman"/>
                <w:szCs w:val="21"/>
              </w:rPr>
              <w:t>properties.Definition</w:t>
            </w:r>
            <w:proofErr w:type="spellEnd"/>
            <w:proofErr w:type="gramEnd"/>
            <w:r w:rsidRPr="00896D93">
              <w:rPr>
                <w:rFonts w:ascii="Times New Roman" w:eastAsia="宋体" w:hAnsi="Times New Roman" w:cs="Times New Roman"/>
                <w:szCs w:val="21"/>
              </w:rPr>
              <w:t xml:space="preserve"> </w:t>
            </w:r>
            <w:r w:rsidRPr="00896D93">
              <w:rPr>
                <w:rFonts w:ascii="Times New Roman" w:eastAsia="宋体" w:hAnsi="Times New Roman" w:cs="Times New Roman"/>
                <w:szCs w:val="21"/>
              </w:rPr>
              <w:lastRenderedPageBreak/>
              <w:t xml:space="preserve">and characteristics of transdermal drug delivery system, factors affecting transdermal drug absorption and methods of enhancing drug absorption. Definition and characteristics of rectal </w:t>
            </w:r>
            <w:proofErr w:type="spellStart"/>
            <w:proofErr w:type="gramStart"/>
            <w:r w:rsidRPr="00896D93">
              <w:rPr>
                <w:rFonts w:ascii="Times New Roman" w:eastAsia="宋体" w:hAnsi="Times New Roman" w:cs="Times New Roman"/>
                <w:szCs w:val="21"/>
              </w:rPr>
              <w:t>suppositories,routes</w:t>
            </w:r>
            <w:proofErr w:type="spellEnd"/>
            <w:proofErr w:type="gramEnd"/>
            <w:r w:rsidRPr="00896D93">
              <w:rPr>
                <w:rFonts w:ascii="Times New Roman" w:eastAsia="宋体" w:hAnsi="Times New Roman" w:cs="Times New Roman"/>
                <w:szCs w:val="21"/>
              </w:rPr>
              <w:t xml:space="preserve"> of drug absorption, common bases, preparation methods and quality control criteria.</w:t>
            </w:r>
          </w:p>
        </w:tc>
        <w:tc>
          <w:tcPr>
            <w:tcW w:w="1843" w:type="dxa"/>
            <w:tcBorders>
              <w:top w:val="single" w:sz="4" w:space="0" w:color="auto"/>
              <w:left w:val="single" w:sz="4" w:space="0" w:color="auto"/>
              <w:bottom w:val="single" w:sz="4" w:space="0" w:color="auto"/>
              <w:right w:val="single" w:sz="4" w:space="0" w:color="auto"/>
            </w:tcBorders>
          </w:tcPr>
          <w:p w14:paraId="0285899C" w14:textId="77777777" w:rsidR="007A7109" w:rsidRPr="00896D93" w:rsidRDefault="00441308">
            <w:pPr>
              <w:spacing w:beforeLines="50" w:before="156" w:afterLines="50" w:after="156"/>
              <w:jc w:val="left"/>
              <w:rPr>
                <w:rFonts w:ascii="Times New Roman" w:eastAsia="宋体" w:hAnsi="Times New Roman" w:cs="Times New Roman"/>
                <w:szCs w:val="21"/>
              </w:rPr>
            </w:pPr>
            <w:r w:rsidRPr="00896D93">
              <w:rPr>
                <w:rFonts w:ascii="Times New Roman" w:eastAsia="宋体" w:hAnsi="Times New Roman" w:cs="Times New Roman"/>
                <w:szCs w:val="21"/>
              </w:rPr>
              <w:lastRenderedPageBreak/>
              <w:t xml:space="preserve">Good in understanding: Various types of semisolid bases and its physicochemical </w:t>
            </w:r>
            <w:proofErr w:type="spellStart"/>
            <w:proofErr w:type="gramStart"/>
            <w:r w:rsidRPr="00896D93">
              <w:rPr>
                <w:rFonts w:ascii="Times New Roman" w:eastAsia="宋体" w:hAnsi="Times New Roman" w:cs="Times New Roman"/>
                <w:szCs w:val="21"/>
              </w:rPr>
              <w:lastRenderedPageBreak/>
              <w:t>properties.Definition</w:t>
            </w:r>
            <w:proofErr w:type="spellEnd"/>
            <w:proofErr w:type="gramEnd"/>
            <w:r w:rsidRPr="00896D93">
              <w:rPr>
                <w:rFonts w:ascii="Times New Roman" w:eastAsia="宋体" w:hAnsi="Times New Roman" w:cs="Times New Roman"/>
                <w:szCs w:val="21"/>
              </w:rPr>
              <w:t xml:space="preserve"> and characteristics of transdermal drug delivery system, factors affecting transdermal drug absorption and methods of enhancing drug absorption. Definition and characteristics of rectal </w:t>
            </w:r>
            <w:proofErr w:type="spellStart"/>
            <w:proofErr w:type="gramStart"/>
            <w:r w:rsidRPr="00896D93">
              <w:rPr>
                <w:rFonts w:ascii="Times New Roman" w:eastAsia="宋体" w:hAnsi="Times New Roman" w:cs="Times New Roman"/>
                <w:szCs w:val="21"/>
              </w:rPr>
              <w:t>suppositories,routes</w:t>
            </w:r>
            <w:proofErr w:type="spellEnd"/>
            <w:proofErr w:type="gramEnd"/>
            <w:r w:rsidRPr="00896D93">
              <w:rPr>
                <w:rFonts w:ascii="Times New Roman" w:eastAsia="宋体" w:hAnsi="Times New Roman" w:cs="Times New Roman"/>
                <w:szCs w:val="21"/>
              </w:rPr>
              <w:t xml:space="preserve"> of drug absorption, common bases, preparation methods and quality control criteria.</w:t>
            </w:r>
          </w:p>
        </w:tc>
        <w:tc>
          <w:tcPr>
            <w:tcW w:w="1779" w:type="dxa"/>
            <w:tcBorders>
              <w:top w:val="single" w:sz="4" w:space="0" w:color="auto"/>
              <w:left w:val="single" w:sz="4" w:space="0" w:color="auto"/>
              <w:bottom w:val="single" w:sz="4" w:space="0" w:color="auto"/>
              <w:right w:val="single" w:sz="4" w:space="0" w:color="auto"/>
            </w:tcBorders>
          </w:tcPr>
          <w:p w14:paraId="57FCCF68" w14:textId="77777777" w:rsidR="007A7109" w:rsidRPr="00896D93" w:rsidRDefault="00441308">
            <w:pPr>
              <w:spacing w:beforeLines="50" w:before="156" w:afterLines="50" w:after="156"/>
              <w:jc w:val="left"/>
              <w:rPr>
                <w:rFonts w:ascii="Times New Roman" w:eastAsia="宋体" w:hAnsi="Times New Roman" w:cs="Times New Roman"/>
                <w:szCs w:val="21"/>
              </w:rPr>
            </w:pPr>
            <w:r w:rsidRPr="00896D93">
              <w:rPr>
                <w:rFonts w:ascii="Times New Roman" w:eastAsia="宋体" w:hAnsi="Times New Roman" w:cs="Times New Roman"/>
                <w:szCs w:val="21"/>
              </w:rPr>
              <w:lastRenderedPageBreak/>
              <w:t xml:space="preserve">Able to understand: Various types of semisolid bases and its physicochemical </w:t>
            </w:r>
            <w:proofErr w:type="spellStart"/>
            <w:proofErr w:type="gramStart"/>
            <w:r w:rsidRPr="00896D93">
              <w:rPr>
                <w:rFonts w:ascii="Times New Roman" w:eastAsia="宋体" w:hAnsi="Times New Roman" w:cs="Times New Roman"/>
                <w:szCs w:val="21"/>
              </w:rPr>
              <w:lastRenderedPageBreak/>
              <w:t>properties.Definition</w:t>
            </w:r>
            <w:proofErr w:type="spellEnd"/>
            <w:proofErr w:type="gramEnd"/>
            <w:r w:rsidRPr="00896D93">
              <w:rPr>
                <w:rFonts w:ascii="Times New Roman" w:eastAsia="宋体" w:hAnsi="Times New Roman" w:cs="Times New Roman"/>
                <w:szCs w:val="21"/>
              </w:rPr>
              <w:t xml:space="preserve"> and characteristics of transdermal drug delivery system, factors affecting transdermal drug absorption and methods of enhancing drug absorption. Definition and characteristics of rectal </w:t>
            </w:r>
            <w:proofErr w:type="spellStart"/>
            <w:proofErr w:type="gramStart"/>
            <w:r w:rsidRPr="00896D93">
              <w:rPr>
                <w:rFonts w:ascii="Times New Roman" w:eastAsia="宋体" w:hAnsi="Times New Roman" w:cs="Times New Roman"/>
                <w:szCs w:val="21"/>
              </w:rPr>
              <w:t>suppositories,routes</w:t>
            </w:r>
            <w:proofErr w:type="spellEnd"/>
            <w:proofErr w:type="gramEnd"/>
            <w:r w:rsidRPr="00896D93">
              <w:rPr>
                <w:rFonts w:ascii="Times New Roman" w:eastAsia="宋体" w:hAnsi="Times New Roman" w:cs="Times New Roman"/>
                <w:szCs w:val="21"/>
              </w:rPr>
              <w:t xml:space="preserve"> of drug absorption, common bases, preparation methods and quality control criteria.</w:t>
            </w:r>
          </w:p>
        </w:tc>
        <w:tc>
          <w:tcPr>
            <w:tcW w:w="1779" w:type="dxa"/>
            <w:tcBorders>
              <w:top w:val="single" w:sz="4" w:space="0" w:color="auto"/>
              <w:left w:val="single" w:sz="4" w:space="0" w:color="auto"/>
              <w:bottom w:val="single" w:sz="4" w:space="0" w:color="auto"/>
              <w:right w:val="single" w:sz="4" w:space="0" w:color="auto"/>
            </w:tcBorders>
          </w:tcPr>
          <w:p w14:paraId="18ADA94B" w14:textId="77777777" w:rsidR="007A7109" w:rsidRPr="00896D93" w:rsidRDefault="00441308">
            <w:pPr>
              <w:spacing w:beforeLines="50" w:before="156" w:afterLines="50" w:after="156"/>
              <w:jc w:val="left"/>
              <w:rPr>
                <w:rFonts w:ascii="Times New Roman" w:eastAsia="宋体" w:hAnsi="Times New Roman" w:cs="Times New Roman"/>
                <w:szCs w:val="21"/>
              </w:rPr>
            </w:pPr>
            <w:r w:rsidRPr="00896D93">
              <w:rPr>
                <w:rFonts w:ascii="Times New Roman" w:eastAsia="宋体" w:hAnsi="Times New Roman" w:cs="Times New Roman"/>
                <w:szCs w:val="21"/>
              </w:rPr>
              <w:lastRenderedPageBreak/>
              <w:t xml:space="preserve">Unable to understand: Various types of semisolid bases and its physicochemical </w:t>
            </w:r>
            <w:proofErr w:type="spellStart"/>
            <w:proofErr w:type="gramStart"/>
            <w:r w:rsidRPr="00896D93">
              <w:rPr>
                <w:rFonts w:ascii="Times New Roman" w:eastAsia="宋体" w:hAnsi="Times New Roman" w:cs="Times New Roman"/>
                <w:szCs w:val="21"/>
              </w:rPr>
              <w:lastRenderedPageBreak/>
              <w:t>properties.Definition</w:t>
            </w:r>
            <w:proofErr w:type="spellEnd"/>
            <w:proofErr w:type="gramEnd"/>
            <w:r w:rsidRPr="00896D93">
              <w:rPr>
                <w:rFonts w:ascii="Times New Roman" w:eastAsia="宋体" w:hAnsi="Times New Roman" w:cs="Times New Roman"/>
                <w:szCs w:val="21"/>
              </w:rPr>
              <w:t xml:space="preserve"> and characteristics of transdermal drug delivery system, factors affecting transdermal drug absorption and methods of enhancing drug absorption. Definition and characteristics of rectal </w:t>
            </w:r>
            <w:proofErr w:type="spellStart"/>
            <w:proofErr w:type="gramStart"/>
            <w:r w:rsidRPr="00896D93">
              <w:rPr>
                <w:rFonts w:ascii="Times New Roman" w:eastAsia="宋体" w:hAnsi="Times New Roman" w:cs="Times New Roman"/>
                <w:szCs w:val="21"/>
              </w:rPr>
              <w:t>suppositories,routes</w:t>
            </w:r>
            <w:proofErr w:type="spellEnd"/>
            <w:proofErr w:type="gramEnd"/>
            <w:r w:rsidRPr="00896D93">
              <w:rPr>
                <w:rFonts w:ascii="Times New Roman" w:eastAsia="宋体" w:hAnsi="Times New Roman" w:cs="Times New Roman"/>
                <w:szCs w:val="21"/>
              </w:rPr>
              <w:t xml:space="preserve"> of drug absorption, common bases, preparation methods and quality control criteria.</w:t>
            </w:r>
          </w:p>
        </w:tc>
      </w:tr>
      <w:tr w:rsidR="007A7109" w:rsidRPr="00896D93" w14:paraId="63FA2EC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0C6E748" w14:textId="77777777" w:rsidR="007A7109" w:rsidRPr="00896D93" w:rsidRDefault="00441308">
            <w:pPr>
              <w:spacing w:beforeLines="50" w:before="156" w:afterLines="50" w:after="156"/>
              <w:jc w:val="center"/>
              <w:rPr>
                <w:rFonts w:ascii="Times New Roman" w:eastAsia="宋体" w:hAnsi="Times New Roman" w:cs="Times New Roman"/>
                <w:b/>
                <w:bCs/>
                <w:kern w:val="0"/>
                <w:szCs w:val="21"/>
              </w:rPr>
            </w:pPr>
            <w:r w:rsidRPr="00896D93">
              <w:rPr>
                <w:rFonts w:ascii="Times New Roman" w:eastAsia="宋体" w:hAnsi="Times New Roman" w:cs="Times New Roman"/>
                <w:b/>
                <w:bCs/>
                <w:kern w:val="0"/>
                <w:szCs w:val="21"/>
              </w:rPr>
              <w:lastRenderedPageBreak/>
              <w:t>课程</w:t>
            </w:r>
          </w:p>
          <w:p w14:paraId="59A37F2F" w14:textId="77777777" w:rsidR="007A7109" w:rsidRPr="00896D93" w:rsidRDefault="00441308">
            <w:pPr>
              <w:spacing w:beforeLines="50" w:before="156" w:afterLines="50" w:after="156"/>
              <w:jc w:val="center"/>
              <w:rPr>
                <w:rFonts w:ascii="Times New Roman" w:eastAsia="宋体" w:hAnsi="Times New Roman" w:cs="Times New Roman"/>
                <w:bCs/>
                <w:kern w:val="0"/>
                <w:szCs w:val="21"/>
              </w:rPr>
            </w:pPr>
            <w:r w:rsidRPr="00896D93">
              <w:rPr>
                <w:rFonts w:ascii="Times New Roman" w:eastAsia="宋体" w:hAnsi="Times New Roman" w:cs="Times New Roman"/>
                <w:b/>
                <w:bCs/>
                <w:kern w:val="0"/>
                <w:szCs w:val="21"/>
              </w:rPr>
              <w:t>目标</w:t>
            </w:r>
            <w:r w:rsidRPr="00896D93">
              <w:rPr>
                <w:rFonts w:ascii="Times New Roman" w:eastAsia="宋体" w:hAnsi="Times New Roman" w:cs="Times New Roman"/>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70531998" w14:textId="77777777" w:rsidR="007A7109" w:rsidRPr="00896D93" w:rsidRDefault="00441308">
            <w:pPr>
              <w:spacing w:beforeLines="50" w:before="156" w:afterLines="50" w:after="156"/>
              <w:jc w:val="left"/>
              <w:rPr>
                <w:rFonts w:ascii="Times New Roman" w:eastAsia="宋体" w:hAnsi="Times New Roman" w:cs="Times New Roman"/>
                <w:szCs w:val="21"/>
              </w:rPr>
            </w:pPr>
            <w:r w:rsidRPr="00896D93">
              <w:rPr>
                <w:rFonts w:ascii="Times New Roman" w:eastAsia="宋体" w:hAnsi="Times New Roman" w:cs="Times New Roman"/>
                <w:szCs w:val="21"/>
              </w:rPr>
              <w:t xml:space="preserve">Excellent in understanding: Definition and determination of drug solubility, solvents, characteristics of commonly used liquid preparations, including syrup, elixir, </w:t>
            </w:r>
            <w:proofErr w:type="spellStart"/>
            <w:r w:rsidRPr="00896D93">
              <w:rPr>
                <w:rFonts w:ascii="Times New Roman" w:eastAsia="宋体" w:hAnsi="Times New Roman" w:cs="Times New Roman"/>
                <w:szCs w:val="21"/>
              </w:rPr>
              <w:t>tincture;method</w:t>
            </w:r>
            <w:proofErr w:type="spellEnd"/>
            <w:r w:rsidRPr="00896D93">
              <w:rPr>
                <w:rFonts w:ascii="Times New Roman" w:eastAsia="宋体" w:hAnsi="Times New Roman" w:cs="Times New Roman"/>
                <w:szCs w:val="21"/>
              </w:rPr>
              <w:t xml:space="preserve"> of drug </w:t>
            </w:r>
            <w:proofErr w:type="spellStart"/>
            <w:r w:rsidRPr="00896D93">
              <w:rPr>
                <w:rFonts w:ascii="Times New Roman" w:eastAsia="宋体" w:hAnsi="Times New Roman" w:cs="Times New Roman"/>
                <w:szCs w:val="21"/>
              </w:rPr>
              <w:lastRenderedPageBreak/>
              <w:t>extraction.Definition</w:t>
            </w:r>
            <w:proofErr w:type="spellEnd"/>
            <w:r w:rsidRPr="00896D93">
              <w:rPr>
                <w:rFonts w:ascii="Times New Roman" w:eastAsia="宋体" w:hAnsi="Times New Roman" w:cs="Times New Roman"/>
                <w:szCs w:val="21"/>
              </w:rPr>
              <w:t xml:space="preserve"> and characteristics of suspensions, emulsions, gels and magma, factors affecting the stability of suspensions, emulsion formation theory and existing stability problems, terms related to </w:t>
            </w:r>
            <w:proofErr w:type="spellStart"/>
            <w:r w:rsidRPr="00896D93">
              <w:rPr>
                <w:rFonts w:ascii="Times New Roman" w:eastAsia="宋体" w:hAnsi="Times New Roman" w:cs="Times New Roman"/>
                <w:szCs w:val="21"/>
              </w:rPr>
              <w:t>rheology.Definition</w:t>
            </w:r>
            <w:proofErr w:type="spellEnd"/>
            <w:r w:rsidRPr="00896D93">
              <w:rPr>
                <w:rFonts w:ascii="Times New Roman" w:eastAsia="宋体" w:hAnsi="Times New Roman" w:cs="Times New Roman"/>
                <w:szCs w:val="21"/>
              </w:rPr>
              <w:t>, characteristics and route of drug injection, concept of isotonic and osmolarity, sterilization method, preparation process of various injection. Definition and characteristics of ophthalmic, nasal, and inhalation drug delivery.</w:t>
            </w:r>
          </w:p>
        </w:tc>
        <w:tc>
          <w:tcPr>
            <w:tcW w:w="1984" w:type="dxa"/>
            <w:tcBorders>
              <w:top w:val="single" w:sz="4" w:space="0" w:color="auto"/>
              <w:left w:val="single" w:sz="4" w:space="0" w:color="auto"/>
              <w:bottom w:val="single" w:sz="4" w:space="0" w:color="auto"/>
              <w:right w:val="single" w:sz="4" w:space="0" w:color="auto"/>
            </w:tcBorders>
          </w:tcPr>
          <w:p w14:paraId="3F09CF29" w14:textId="77777777" w:rsidR="007A7109" w:rsidRPr="00896D93" w:rsidRDefault="00441308">
            <w:pPr>
              <w:spacing w:beforeLines="50" w:before="156" w:afterLines="50" w:after="156"/>
              <w:jc w:val="left"/>
              <w:rPr>
                <w:rFonts w:ascii="Times New Roman" w:eastAsia="宋体" w:hAnsi="Times New Roman" w:cs="Times New Roman"/>
                <w:szCs w:val="21"/>
              </w:rPr>
            </w:pPr>
            <w:r w:rsidRPr="00896D93">
              <w:rPr>
                <w:rFonts w:ascii="Times New Roman" w:eastAsia="宋体" w:hAnsi="Times New Roman" w:cs="Times New Roman"/>
                <w:szCs w:val="21"/>
              </w:rPr>
              <w:lastRenderedPageBreak/>
              <w:t xml:space="preserve">Great in </w:t>
            </w:r>
            <w:r w:rsidRPr="00896D93">
              <w:rPr>
                <w:rFonts w:ascii="Times New Roman" w:hAnsi="Times New Roman" w:cs="Times New Roman"/>
                <w:szCs w:val="21"/>
              </w:rPr>
              <w:t xml:space="preserve">understanding: </w:t>
            </w:r>
            <w:r w:rsidRPr="00896D93">
              <w:rPr>
                <w:rFonts w:ascii="Times New Roman" w:eastAsia="宋体" w:hAnsi="Times New Roman" w:cs="Times New Roman"/>
                <w:szCs w:val="21"/>
              </w:rPr>
              <w:t xml:space="preserve">Definition and determination of drug solubility, solvents, characteristics of commonly used liquid preparations, including syrup, elixir, </w:t>
            </w:r>
            <w:proofErr w:type="spellStart"/>
            <w:r w:rsidRPr="00896D93">
              <w:rPr>
                <w:rFonts w:ascii="Times New Roman" w:eastAsia="宋体" w:hAnsi="Times New Roman" w:cs="Times New Roman"/>
                <w:szCs w:val="21"/>
              </w:rPr>
              <w:t>tincture;method</w:t>
            </w:r>
            <w:proofErr w:type="spellEnd"/>
            <w:r w:rsidRPr="00896D93">
              <w:rPr>
                <w:rFonts w:ascii="Times New Roman" w:eastAsia="宋体" w:hAnsi="Times New Roman" w:cs="Times New Roman"/>
                <w:szCs w:val="21"/>
              </w:rPr>
              <w:t xml:space="preserve"> of drug </w:t>
            </w:r>
            <w:proofErr w:type="spellStart"/>
            <w:r w:rsidRPr="00896D93">
              <w:rPr>
                <w:rFonts w:ascii="Times New Roman" w:eastAsia="宋体" w:hAnsi="Times New Roman" w:cs="Times New Roman"/>
                <w:szCs w:val="21"/>
              </w:rPr>
              <w:lastRenderedPageBreak/>
              <w:t>extraction.Definition</w:t>
            </w:r>
            <w:proofErr w:type="spellEnd"/>
            <w:r w:rsidRPr="00896D93">
              <w:rPr>
                <w:rFonts w:ascii="Times New Roman" w:eastAsia="宋体" w:hAnsi="Times New Roman" w:cs="Times New Roman"/>
                <w:szCs w:val="21"/>
              </w:rPr>
              <w:t xml:space="preserve"> and characteristics of suspensions, emulsions, gels and magma, factors affecting the stability of suspensions, emulsion formation theory and existing stability problems, terms related to </w:t>
            </w:r>
            <w:proofErr w:type="spellStart"/>
            <w:r w:rsidRPr="00896D93">
              <w:rPr>
                <w:rFonts w:ascii="Times New Roman" w:eastAsia="宋体" w:hAnsi="Times New Roman" w:cs="Times New Roman"/>
                <w:szCs w:val="21"/>
              </w:rPr>
              <w:t>rheology.Definition</w:t>
            </w:r>
            <w:proofErr w:type="spellEnd"/>
            <w:r w:rsidRPr="00896D93">
              <w:rPr>
                <w:rFonts w:ascii="Times New Roman" w:eastAsia="宋体" w:hAnsi="Times New Roman" w:cs="Times New Roman"/>
                <w:szCs w:val="21"/>
              </w:rPr>
              <w:t>, characteristics and route of drug injection, concept of isotonic and osmolarity, sterilization method, preparation process of various injection. Definition and characteristics of ophthalmic, nasal, and inhalation drug delivery.</w:t>
            </w:r>
          </w:p>
        </w:tc>
        <w:tc>
          <w:tcPr>
            <w:tcW w:w="1843" w:type="dxa"/>
            <w:tcBorders>
              <w:top w:val="single" w:sz="4" w:space="0" w:color="auto"/>
              <w:left w:val="single" w:sz="4" w:space="0" w:color="auto"/>
              <w:bottom w:val="single" w:sz="4" w:space="0" w:color="auto"/>
              <w:right w:val="single" w:sz="4" w:space="0" w:color="auto"/>
            </w:tcBorders>
          </w:tcPr>
          <w:p w14:paraId="765D23F2" w14:textId="77777777" w:rsidR="007A7109" w:rsidRPr="00896D93" w:rsidRDefault="00441308">
            <w:pPr>
              <w:spacing w:beforeLines="50" w:before="156" w:afterLines="50" w:after="156"/>
              <w:jc w:val="left"/>
              <w:rPr>
                <w:rFonts w:ascii="Times New Roman" w:eastAsia="宋体" w:hAnsi="Times New Roman" w:cs="Times New Roman"/>
                <w:szCs w:val="21"/>
              </w:rPr>
            </w:pPr>
            <w:r w:rsidRPr="00896D93">
              <w:rPr>
                <w:rFonts w:ascii="Times New Roman" w:eastAsia="宋体" w:hAnsi="Times New Roman" w:cs="Times New Roman"/>
                <w:szCs w:val="21"/>
              </w:rPr>
              <w:lastRenderedPageBreak/>
              <w:t xml:space="preserve">Good in understanding: Definition and determination of drug solubility, solvents, characteristics of commonly used liquid preparations, including syrup, elixir, </w:t>
            </w:r>
            <w:proofErr w:type="spellStart"/>
            <w:r w:rsidRPr="00896D93">
              <w:rPr>
                <w:rFonts w:ascii="Times New Roman" w:eastAsia="宋体" w:hAnsi="Times New Roman" w:cs="Times New Roman"/>
                <w:szCs w:val="21"/>
              </w:rPr>
              <w:t>tincture;method</w:t>
            </w:r>
            <w:proofErr w:type="spellEnd"/>
            <w:r w:rsidRPr="00896D93">
              <w:rPr>
                <w:rFonts w:ascii="Times New Roman" w:eastAsia="宋体" w:hAnsi="Times New Roman" w:cs="Times New Roman"/>
                <w:szCs w:val="21"/>
              </w:rPr>
              <w:t xml:space="preserve"> of </w:t>
            </w:r>
            <w:r w:rsidRPr="00896D93">
              <w:rPr>
                <w:rFonts w:ascii="Times New Roman" w:eastAsia="宋体" w:hAnsi="Times New Roman" w:cs="Times New Roman"/>
                <w:szCs w:val="21"/>
              </w:rPr>
              <w:lastRenderedPageBreak/>
              <w:t xml:space="preserve">drug </w:t>
            </w:r>
            <w:proofErr w:type="spellStart"/>
            <w:r w:rsidRPr="00896D93">
              <w:rPr>
                <w:rFonts w:ascii="Times New Roman" w:eastAsia="宋体" w:hAnsi="Times New Roman" w:cs="Times New Roman"/>
                <w:szCs w:val="21"/>
              </w:rPr>
              <w:t>extraction.Definition</w:t>
            </w:r>
            <w:proofErr w:type="spellEnd"/>
            <w:r w:rsidRPr="00896D93">
              <w:rPr>
                <w:rFonts w:ascii="Times New Roman" w:eastAsia="宋体" w:hAnsi="Times New Roman" w:cs="Times New Roman"/>
                <w:szCs w:val="21"/>
              </w:rPr>
              <w:t xml:space="preserve"> and characteristics of suspensions, emulsions, gels and magma, factors affecting the stability of suspensions, emulsion formation theory and existing stability problems, terms related to </w:t>
            </w:r>
            <w:proofErr w:type="spellStart"/>
            <w:r w:rsidRPr="00896D93">
              <w:rPr>
                <w:rFonts w:ascii="Times New Roman" w:eastAsia="宋体" w:hAnsi="Times New Roman" w:cs="Times New Roman"/>
                <w:szCs w:val="21"/>
              </w:rPr>
              <w:t>rheology.Definition</w:t>
            </w:r>
            <w:proofErr w:type="spellEnd"/>
            <w:r w:rsidRPr="00896D93">
              <w:rPr>
                <w:rFonts w:ascii="Times New Roman" w:eastAsia="宋体" w:hAnsi="Times New Roman" w:cs="Times New Roman"/>
                <w:szCs w:val="21"/>
              </w:rPr>
              <w:t>, characteristics and route of drug injection, concept of isotonic and osmolarity, sterilization method, preparation process of various injection. Definition and characteristics of ophthalmic, nasal, and inhalation drug delivery.</w:t>
            </w:r>
          </w:p>
        </w:tc>
        <w:tc>
          <w:tcPr>
            <w:tcW w:w="1779" w:type="dxa"/>
            <w:tcBorders>
              <w:top w:val="single" w:sz="4" w:space="0" w:color="auto"/>
              <w:left w:val="single" w:sz="4" w:space="0" w:color="auto"/>
              <w:bottom w:val="single" w:sz="4" w:space="0" w:color="auto"/>
              <w:right w:val="single" w:sz="4" w:space="0" w:color="auto"/>
            </w:tcBorders>
          </w:tcPr>
          <w:p w14:paraId="6E38E2C3" w14:textId="77777777" w:rsidR="007A7109" w:rsidRPr="00896D93" w:rsidRDefault="00441308">
            <w:pPr>
              <w:spacing w:beforeLines="50" w:before="156" w:afterLines="50" w:after="156"/>
              <w:jc w:val="left"/>
              <w:rPr>
                <w:rFonts w:ascii="Times New Roman" w:eastAsia="宋体" w:hAnsi="Times New Roman" w:cs="Times New Roman"/>
                <w:szCs w:val="21"/>
              </w:rPr>
            </w:pPr>
            <w:r w:rsidRPr="00896D93">
              <w:rPr>
                <w:rFonts w:ascii="Times New Roman" w:eastAsia="宋体" w:hAnsi="Times New Roman" w:cs="Times New Roman"/>
                <w:szCs w:val="21"/>
              </w:rPr>
              <w:lastRenderedPageBreak/>
              <w:t xml:space="preserve">Able to understand: Definition and determination of drug solubility, solvents, characteristics of commonly used liquid preparations, including syrup, elixir, </w:t>
            </w:r>
            <w:proofErr w:type="spellStart"/>
            <w:r w:rsidRPr="00896D93">
              <w:rPr>
                <w:rFonts w:ascii="Times New Roman" w:eastAsia="宋体" w:hAnsi="Times New Roman" w:cs="Times New Roman"/>
                <w:szCs w:val="21"/>
              </w:rPr>
              <w:t>tincture;method</w:t>
            </w:r>
            <w:proofErr w:type="spellEnd"/>
            <w:r w:rsidRPr="00896D93">
              <w:rPr>
                <w:rFonts w:ascii="Times New Roman" w:eastAsia="宋体" w:hAnsi="Times New Roman" w:cs="Times New Roman"/>
                <w:szCs w:val="21"/>
              </w:rPr>
              <w:t xml:space="preserve"> of </w:t>
            </w:r>
            <w:r w:rsidRPr="00896D93">
              <w:rPr>
                <w:rFonts w:ascii="Times New Roman" w:eastAsia="宋体" w:hAnsi="Times New Roman" w:cs="Times New Roman"/>
                <w:szCs w:val="21"/>
              </w:rPr>
              <w:lastRenderedPageBreak/>
              <w:t xml:space="preserve">drug </w:t>
            </w:r>
            <w:proofErr w:type="spellStart"/>
            <w:r w:rsidRPr="00896D93">
              <w:rPr>
                <w:rFonts w:ascii="Times New Roman" w:eastAsia="宋体" w:hAnsi="Times New Roman" w:cs="Times New Roman"/>
                <w:szCs w:val="21"/>
              </w:rPr>
              <w:t>extraction.Definition</w:t>
            </w:r>
            <w:proofErr w:type="spellEnd"/>
            <w:r w:rsidRPr="00896D93">
              <w:rPr>
                <w:rFonts w:ascii="Times New Roman" w:eastAsia="宋体" w:hAnsi="Times New Roman" w:cs="Times New Roman"/>
                <w:szCs w:val="21"/>
              </w:rPr>
              <w:t xml:space="preserve"> and characteristics of suspensions, emulsions, gels and magma, factors affecting the stability of suspensions, emulsion formation theory and existing stability problems, terms related to </w:t>
            </w:r>
            <w:proofErr w:type="spellStart"/>
            <w:r w:rsidRPr="00896D93">
              <w:rPr>
                <w:rFonts w:ascii="Times New Roman" w:eastAsia="宋体" w:hAnsi="Times New Roman" w:cs="Times New Roman"/>
                <w:szCs w:val="21"/>
              </w:rPr>
              <w:t>rheology.Definition</w:t>
            </w:r>
            <w:proofErr w:type="spellEnd"/>
            <w:r w:rsidRPr="00896D93">
              <w:rPr>
                <w:rFonts w:ascii="Times New Roman" w:eastAsia="宋体" w:hAnsi="Times New Roman" w:cs="Times New Roman"/>
                <w:szCs w:val="21"/>
              </w:rPr>
              <w:t>, characteristics and route of drug injection, concept of isotonic and osmolarity, sterilization method, preparation process of various injection. Definition and characteristics of ophthalmic, nasal, and inhalation drug delivery.</w:t>
            </w:r>
          </w:p>
        </w:tc>
        <w:tc>
          <w:tcPr>
            <w:tcW w:w="1779" w:type="dxa"/>
            <w:tcBorders>
              <w:top w:val="single" w:sz="4" w:space="0" w:color="auto"/>
              <w:left w:val="single" w:sz="4" w:space="0" w:color="auto"/>
              <w:bottom w:val="single" w:sz="4" w:space="0" w:color="auto"/>
              <w:right w:val="single" w:sz="4" w:space="0" w:color="auto"/>
            </w:tcBorders>
          </w:tcPr>
          <w:p w14:paraId="176049C1" w14:textId="77777777" w:rsidR="007A7109" w:rsidRPr="00896D93" w:rsidRDefault="00441308">
            <w:pPr>
              <w:spacing w:beforeLines="50" w:before="156" w:afterLines="50" w:after="156"/>
              <w:jc w:val="left"/>
              <w:rPr>
                <w:rFonts w:ascii="Times New Roman" w:eastAsia="宋体" w:hAnsi="Times New Roman" w:cs="Times New Roman"/>
                <w:szCs w:val="21"/>
              </w:rPr>
            </w:pPr>
            <w:r w:rsidRPr="00896D93">
              <w:rPr>
                <w:rFonts w:ascii="Times New Roman" w:eastAsia="宋体" w:hAnsi="Times New Roman" w:cs="Times New Roman"/>
                <w:szCs w:val="21"/>
              </w:rPr>
              <w:lastRenderedPageBreak/>
              <w:t xml:space="preserve">Unable to understand: Definition and determination of drug solubility, solvents, characteristics of commonly used liquid preparations, including syrup, elixir, </w:t>
            </w:r>
            <w:proofErr w:type="spellStart"/>
            <w:r w:rsidRPr="00896D93">
              <w:rPr>
                <w:rFonts w:ascii="Times New Roman" w:eastAsia="宋体" w:hAnsi="Times New Roman" w:cs="Times New Roman"/>
                <w:szCs w:val="21"/>
              </w:rPr>
              <w:t>tincture;method</w:t>
            </w:r>
            <w:proofErr w:type="spellEnd"/>
            <w:r w:rsidRPr="00896D93">
              <w:rPr>
                <w:rFonts w:ascii="Times New Roman" w:eastAsia="宋体" w:hAnsi="Times New Roman" w:cs="Times New Roman"/>
                <w:szCs w:val="21"/>
              </w:rPr>
              <w:t xml:space="preserve"> of </w:t>
            </w:r>
            <w:r w:rsidRPr="00896D93">
              <w:rPr>
                <w:rFonts w:ascii="Times New Roman" w:eastAsia="宋体" w:hAnsi="Times New Roman" w:cs="Times New Roman"/>
                <w:szCs w:val="21"/>
              </w:rPr>
              <w:lastRenderedPageBreak/>
              <w:t xml:space="preserve">drug </w:t>
            </w:r>
            <w:proofErr w:type="spellStart"/>
            <w:r w:rsidRPr="00896D93">
              <w:rPr>
                <w:rFonts w:ascii="Times New Roman" w:eastAsia="宋体" w:hAnsi="Times New Roman" w:cs="Times New Roman"/>
                <w:szCs w:val="21"/>
              </w:rPr>
              <w:t>extraction.Definition</w:t>
            </w:r>
            <w:proofErr w:type="spellEnd"/>
            <w:r w:rsidRPr="00896D93">
              <w:rPr>
                <w:rFonts w:ascii="Times New Roman" w:eastAsia="宋体" w:hAnsi="Times New Roman" w:cs="Times New Roman"/>
                <w:szCs w:val="21"/>
              </w:rPr>
              <w:t xml:space="preserve"> and characteristics of suspensions, emulsions, gels and magma, factors affecting the stability of suspensions, emulsion formation theory and existing stability problems, terms related to </w:t>
            </w:r>
            <w:proofErr w:type="spellStart"/>
            <w:r w:rsidRPr="00896D93">
              <w:rPr>
                <w:rFonts w:ascii="Times New Roman" w:eastAsia="宋体" w:hAnsi="Times New Roman" w:cs="Times New Roman"/>
                <w:szCs w:val="21"/>
              </w:rPr>
              <w:t>rheology.Definition</w:t>
            </w:r>
            <w:proofErr w:type="spellEnd"/>
            <w:r w:rsidRPr="00896D93">
              <w:rPr>
                <w:rFonts w:ascii="Times New Roman" w:eastAsia="宋体" w:hAnsi="Times New Roman" w:cs="Times New Roman"/>
                <w:szCs w:val="21"/>
              </w:rPr>
              <w:t>, characteristics and route of drug injection, concept of isotonic and osmolarity, sterilization method, preparation process of various injection. Definition and characteristics of ophthalmic, nasal, and inhalation drug delivery.</w:t>
            </w:r>
          </w:p>
        </w:tc>
      </w:tr>
      <w:tr w:rsidR="007A7109" w:rsidRPr="00896D93" w14:paraId="2CA117A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FE174F1" w14:textId="77777777" w:rsidR="007A7109" w:rsidRPr="00896D93" w:rsidRDefault="00441308">
            <w:pPr>
              <w:spacing w:beforeLines="50" w:before="156" w:afterLines="50" w:after="156"/>
              <w:jc w:val="center"/>
              <w:rPr>
                <w:rFonts w:ascii="Times New Roman" w:eastAsia="宋体" w:hAnsi="Times New Roman" w:cs="Times New Roman"/>
                <w:b/>
                <w:bCs/>
                <w:kern w:val="0"/>
                <w:szCs w:val="21"/>
              </w:rPr>
            </w:pPr>
            <w:r w:rsidRPr="00896D93">
              <w:rPr>
                <w:rFonts w:ascii="Times New Roman" w:eastAsia="宋体" w:hAnsi="Times New Roman" w:cs="Times New Roman"/>
                <w:b/>
                <w:bCs/>
                <w:kern w:val="0"/>
                <w:szCs w:val="21"/>
              </w:rPr>
              <w:lastRenderedPageBreak/>
              <w:t>课程</w:t>
            </w:r>
          </w:p>
          <w:p w14:paraId="57500390" w14:textId="77777777" w:rsidR="007A7109" w:rsidRPr="00896D93" w:rsidRDefault="00441308">
            <w:pPr>
              <w:spacing w:beforeLines="50" w:before="156" w:afterLines="50" w:after="156"/>
              <w:jc w:val="center"/>
              <w:rPr>
                <w:rFonts w:ascii="Times New Roman" w:eastAsia="宋体" w:hAnsi="Times New Roman" w:cs="Times New Roman"/>
                <w:bCs/>
                <w:kern w:val="0"/>
                <w:szCs w:val="21"/>
              </w:rPr>
            </w:pPr>
            <w:r w:rsidRPr="00896D93">
              <w:rPr>
                <w:rFonts w:ascii="Times New Roman" w:eastAsia="宋体" w:hAnsi="Times New Roman" w:cs="Times New Roman"/>
                <w:b/>
                <w:bCs/>
                <w:kern w:val="0"/>
                <w:szCs w:val="21"/>
              </w:rPr>
              <w:t>目标</w:t>
            </w:r>
            <w:r w:rsidRPr="00896D93">
              <w:rPr>
                <w:rFonts w:ascii="Times New Roman" w:eastAsia="宋体" w:hAnsi="Times New Roman" w:cs="Times New Roman"/>
                <w:b/>
                <w:bCs/>
                <w:kern w:val="0"/>
                <w:szCs w:val="21"/>
              </w:rPr>
              <w:t>5</w:t>
            </w:r>
          </w:p>
        </w:tc>
        <w:tc>
          <w:tcPr>
            <w:tcW w:w="1984" w:type="dxa"/>
            <w:tcBorders>
              <w:top w:val="single" w:sz="4" w:space="0" w:color="auto"/>
              <w:left w:val="single" w:sz="4" w:space="0" w:color="auto"/>
              <w:bottom w:val="single" w:sz="4" w:space="0" w:color="auto"/>
              <w:right w:val="single" w:sz="4" w:space="0" w:color="auto"/>
            </w:tcBorders>
          </w:tcPr>
          <w:p w14:paraId="33A58620" w14:textId="77777777" w:rsidR="007A7109" w:rsidRPr="00896D93" w:rsidRDefault="00441308">
            <w:pPr>
              <w:spacing w:beforeLines="50" w:before="156" w:afterLines="50" w:after="156"/>
              <w:jc w:val="left"/>
              <w:rPr>
                <w:rFonts w:ascii="Times New Roman" w:eastAsia="宋体" w:hAnsi="Times New Roman" w:cs="Times New Roman"/>
                <w:szCs w:val="21"/>
              </w:rPr>
            </w:pPr>
            <w:bookmarkStart w:id="0" w:name="OLE_LINK1"/>
            <w:r w:rsidRPr="00896D93">
              <w:rPr>
                <w:rFonts w:ascii="Times New Roman" w:eastAsia="宋体" w:hAnsi="Times New Roman" w:cs="Times New Roman"/>
                <w:szCs w:val="21"/>
              </w:rPr>
              <w:t xml:space="preserve">Excellent in understanding: The definition and </w:t>
            </w:r>
            <w:r w:rsidRPr="00896D93">
              <w:rPr>
                <w:rFonts w:ascii="Times New Roman" w:eastAsia="宋体" w:hAnsi="Times New Roman" w:cs="Times New Roman"/>
                <w:szCs w:val="21"/>
              </w:rPr>
              <w:lastRenderedPageBreak/>
              <w:t xml:space="preserve">classes of radiopharmaceuticals, </w:t>
            </w:r>
            <w:proofErr w:type="spellStart"/>
            <w:r w:rsidRPr="00896D93">
              <w:rPr>
                <w:rFonts w:ascii="Times New Roman" w:eastAsia="宋体" w:hAnsi="Times New Roman" w:cs="Times New Roman"/>
                <w:szCs w:val="21"/>
              </w:rPr>
              <w:t>biotechnologic</w:t>
            </w:r>
            <w:proofErr w:type="spellEnd"/>
            <w:r w:rsidRPr="00896D93">
              <w:rPr>
                <w:rFonts w:ascii="Times New Roman" w:eastAsia="宋体" w:hAnsi="Times New Roman" w:cs="Times New Roman"/>
                <w:szCs w:val="21"/>
              </w:rPr>
              <w:t xml:space="preserve"> </w:t>
            </w:r>
            <w:proofErr w:type="spellStart"/>
            <w:proofErr w:type="gramStart"/>
            <w:r w:rsidRPr="00896D93">
              <w:rPr>
                <w:rFonts w:ascii="Times New Roman" w:eastAsia="宋体" w:hAnsi="Times New Roman" w:cs="Times New Roman"/>
                <w:szCs w:val="21"/>
              </w:rPr>
              <w:t>products,and</w:t>
            </w:r>
            <w:proofErr w:type="spellEnd"/>
            <w:proofErr w:type="gramEnd"/>
            <w:r w:rsidRPr="00896D93">
              <w:rPr>
                <w:rFonts w:ascii="Times New Roman" w:eastAsia="宋体" w:hAnsi="Times New Roman" w:cs="Times New Roman"/>
                <w:szCs w:val="21"/>
              </w:rPr>
              <w:t xml:space="preserve"> the novel drug delivery systems</w:t>
            </w:r>
            <w:bookmarkEnd w:id="0"/>
            <w:r w:rsidRPr="00896D93">
              <w:rPr>
                <w:rFonts w:ascii="Times New Roman" w:eastAsia="宋体" w:hAnsi="Times New Roman" w:cs="Times New Roman"/>
                <w:szCs w:val="21"/>
              </w:rPr>
              <w:t>.</w:t>
            </w:r>
          </w:p>
        </w:tc>
        <w:tc>
          <w:tcPr>
            <w:tcW w:w="1984" w:type="dxa"/>
            <w:tcBorders>
              <w:top w:val="single" w:sz="4" w:space="0" w:color="auto"/>
              <w:left w:val="single" w:sz="4" w:space="0" w:color="auto"/>
              <w:bottom w:val="single" w:sz="4" w:space="0" w:color="auto"/>
              <w:right w:val="single" w:sz="4" w:space="0" w:color="auto"/>
            </w:tcBorders>
          </w:tcPr>
          <w:p w14:paraId="70175928" w14:textId="77777777" w:rsidR="007A7109" w:rsidRPr="00896D93" w:rsidRDefault="00441308">
            <w:pPr>
              <w:spacing w:beforeLines="50" w:before="156" w:afterLines="50" w:after="156"/>
              <w:jc w:val="left"/>
              <w:rPr>
                <w:rFonts w:ascii="Times New Roman" w:eastAsia="宋体" w:hAnsi="Times New Roman" w:cs="Times New Roman"/>
                <w:szCs w:val="21"/>
              </w:rPr>
            </w:pPr>
            <w:r w:rsidRPr="00896D93">
              <w:rPr>
                <w:rFonts w:ascii="Times New Roman" w:eastAsia="宋体" w:hAnsi="Times New Roman" w:cs="Times New Roman"/>
                <w:szCs w:val="21"/>
              </w:rPr>
              <w:lastRenderedPageBreak/>
              <w:t xml:space="preserve">Great in understanding: The definition and </w:t>
            </w:r>
            <w:r w:rsidRPr="00896D93">
              <w:rPr>
                <w:rFonts w:ascii="Times New Roman" w:eastAsia="宋体" w:hAnsi="Times New Roman" w:cs="Times New Roman"/>
                <w:szCs w:val="21"/>
              </w:rPr>
              <w:lastRenderedPageBreak/>
              <w:t xml:space="preserve">classes of radiopharmaceuticals, </w:t>
            </w:r>
            <w:proofErr w:type="spellStart"/>
            <w:r w:rsidRPr="00896D93">
              <w:rPr>
                <w:rFonts w:ascii="Times New Roman" w:eastAsia="宋体" w:hAnsi="Times New Roman" w:cs="Times New Roman"/>
                <w:szCs w:val="21"/>
              </w:rPr>
              <w:t>biotechnologic</w:t>
            </w:r>
            <w:proofErr w:type="spellEnd"/>
            <w:r w:rsidRPr="00896D93">
              <w:rPr>
                <w:rFonts w:ascii="Times New Roman" w:eastAsia="宋体" w:hAnsi="Times New Roman" w:cs="Times New Roman"/>
                <w:szCs w:val="21"/>
              </w:rPr>
              <w:t xml:space="preserve"> </w:t>
            </w:r>
            <w:proofErr w:type="spellStart"/>
            <w:proofErr w:type="gramStart"/>
            <w:r w:rsidRPr="00896D93">
              <w:rPr>
                <w:rFonts w:ascii="Times New Roman" w:eastAsia="宋体" w:hAnsi="Times New Roman" w:cs="Times New Roman"/>
                <w:szCs w:val="21"/>
              </w:rPr>
              <w:t>products,and</w:t>
            </w:r>
            <w:proofErr w:type="spellEnd"/>
            <w:proofErr w:type="gramEnd"/>
            <w:r w:rsidRPr="00896D93">
              <w:rPr>
                <w:rFonts w:ascii="Times New Roman" w:eastAsia="宋体" w:hAnsi="Times New Roman" w:cs="Times New Roman"/>
                <w:szCs w:val="21"/>
              </w:rPr>
              <w:t xml:space="preserve"> the novel drug delivery systems</w:t>
            </w:r>
          </w:p>
        </w:tc>
        <w:tc>
          <w:tcPr>
            <w:tcW w:w="1843" w:type="dxa"/>
            <w:tcBorders>
              <w:top w:val="single" w:sz="4" w:space="0" w:color="auto"/>
              <w:left w:val="single" w:sz="4" w:space="0" w:color="auto"/>
              <w:bottom w:val="single" w:sz="4" w:space="0" w:color="auto"/>
              <w:right w:val="single" w:sz="4" w:space="0" w:color="auto"/>
            </w:tcBorders>
          </w:tcPr>
          <w:p w14:paraId="4AC44413" w14:textId="77777777" w:rsidR="007A7109" w:rsidRPr="00896D93" w:rsidRDefault="00441308">
            <w:pPr>
              <w:spacing w:beforeLines="50" w:before="156" w:afterLines="50" w:after="156"/>
              <w:jc w:val="left"/>
              <w:rPr>
                <w:rFonts w:ascii="Times New Roman" w:eastAsia="宋体" w:hAnsi="Times New Roman" w:cs="Times New Roman"/>
                <w:szCs w:val="21"/>
              </w:rPr>
            </w:pPr>
            <w:r w:rsidRPr="00896D93">
              <w:rPr>
                <w:rFonts w:ascii="Times New Roman" w:eastAsia="宋体" w:hAnsi="Times New Roman" w:cs="Times New Roman"/>
                <w:szCs w:val="21"/>
              </w:rPr>
              <w:lastRenderedPageBreak/>
              <w:t xml:space="preserve">Good in understanding: The definition and </w:t>
            </w:r>
            <w:r w:rsidRPr="00896D93">
              <w:rPr>
                <w:rFonts w:ascii="Times New Roman" w:eastAsia="宋体" w:hAnsi="Times New Roman" w:cs="Times New Roman"/>
                <w:szCs w:val="21"/>
              </w:rPr>
              <w:lastRenderedPageBreak/>
              <w:t xml:space="preserve">classes of radiopharmaceuticals, </w:t>
            </w:r>
            <w:proofErr w:type="spellStart"/>
            <w:r w:rsidRPr="00896D93">
              <w:rPr>
                <w:rFonts w:ascii="Times New Roman" w:eastAsia="宋体" w:hAnsi="Times New Roman" w:cs="Times New Roman"/>
                <w:szCs w:val="21"/>
              </w:rPr>
              <w:t>biotechnologic</w:t>
            </w:r>
            <w:proofErr w:type="spellEnd"/>
            <w:r w:rsidRPr="00896D93">
              <w:rPr>
                <w:rFonts w:ascii="Times New Roman" w:eastAsia="宋体" w:hAnsi="Times New Roman" w:cs="Times New Roman"/>
                <w:szCs w:val="21"/>
              </w:rPr>
              <w:t xml:space="preserve"> </w:t>
            </w:r>
            <w:proofErr w:type="spellStart"/>
            <w:proofErr w:type="gramStart"/>
            <w:r w:rsidRPr="00896D93">
              <w:rPr>
                <w:rFonts w:ascii="Times New Roman" w:eastAsia="宋体" w:hAnsi="Times New Roman" w:cs="Times New Roman"/>
                <w:szCs w:val="21"/>
              </w:rPr>
              <w:t>products,and</w:t>
            </w:r>
            <w:proofErr w:type="spellEnd"/>
            <w:proofErr w:type="gramEnd"/>
            <w:r w:rsidRPr="00896D93">
              <w:rPr>
                <w:rFonts w:ascii="Times New Roman" w:eastAsia="宋体" w:hAnsi="Times New Roman" w:cs="Times New Roman"/>
                <w:szCs w:val="21"/>
              </w:rPr>
              <w:t xml:space="preserve"> the novel drug delivery systems</w:t>
            </w:r>
          </w:p>
        </w:tc>
        <w:tc>
          <w:tcPr>
            <w:tcW w:w="1779" w:type="dxa"/>
            <w:tcBorders>
              <w:top w:val="single" w:sz="4" w:space="0" w:color="auto"/>
              <w:left w:val="single" w:sz="4" w:space="0" w:color="auto"/>
              <w:bottom w:val="single" w:sz="4" w:space="0" w:color="auto"/>
              <w:right w:val="single" w:sz="4" w:space="0" w:color="auto"/>
            </w:tcBorders>
          </w:tcPr>
          <w:p w14:paraId="66746025" w14:textId="77777777" w:rsidR="007A7109" w:rsidRPr="00896D93" w:rsidRDefault="00441308">
            <w:pPr>
              <w:spacing w:beforeLines="50" w:before="156" w:afterLines="50" w:after="156"/>
              <w:jc w:val="left"/>
              <w:rPr>
                <w:rFonts w:ascii="Times New Roman" w:eastAsia="宋体" w:hAnsi="Times New Roman" w:cs="Times New Roman"/>
                <w:szCs w:val="21"/>
              </w:rPr>
            </w:pPr>
            <w:r w:rsidRPr="00896D93">
              <w:rPr>
                <w:rFonts w:ascii="Times New Roman" w:eastAsia="宋体" w:hAnsi="Times New Roman" w:cs="Times New Roman"/>
                <w:szCs w:val="21"/>
              </w:rPr>
              <w:lastRenderedPageBreak/>
              <w:t xml:space="preserve">Able to understand: The definition and </w:t>
            </w:r>
            <w:r w:rsidRPr="00896D93">
              <w:rPr>
                <w:rFonts w:ascii="Times New Roman" w:eastAsia="宋体" w:hAnsi="Times New Roman" w:cs="Times New Roman"/>
                <w:szCs w:val="21"/>
              </w:rPr>
              <w:lastRenderedPageBreak/>
              <w:t xml:space="preserve">classes of radiopharmaceuticals, </w:t>
            </w:r>
            <w:proofErr w:type="spellStart"/>
            <w:r w:rsidRPr="00896D93">
              <w:rPr>
                <w:rFonts w:ascii="Times New Roman" w:eastAsia="宋体" w:hAnsi="Times New Roman" w:cs="Times New Roman"/>
                <w:szCs w:val="21"/>
              </w:rPr>
              <w:t>biotechnologic</w:t>
            </w:r>
            <w:proofErr w:type="spellEnd"/>
            <w:r w:rsidRPr="00896D93">
              <w:rPr>
                <w:rFonts w:ascii="Times New Roman" w:eastAsia="宋体" w:hAnsi="Times New Roman" w:cs="Times New Roman"/>
                <w:szCs w:val="21"/>
              </w:rPr>
              <w:t xml:space="preserve"> </w:t>
            </w:r>
            <w:proofErr w:type="spellStart"/>
            <w:proofErr w:type="gramStart"/>
            <w:r w:rsidRPr="00896D93">
              <w:rPr>
                <w:rFonts w:ascii="Times New Roman" w:eastAsia="宋体" w:hAnsi="Times New Roman" w:cs="Times New Roman"/>
                <w:szCs w:val="21"/>
              </w:rPr>
              <w:t>products,and</w:t>
            </w:r>
            <w:proofErr w:type="spellEnd"/>
            <w:proofErr w:type="gramEnd"/>
            <w:r w:rsidRPr="00896D93">
              <w:rPr>
                <w:rFonts w:ascii="Times New Roman" w:eastAsia="宋体" w:hAnsi="Times New Roman" w:cs="Times New Roman"/>
                <w:szCs w:val="21"/>
              </w:rPr>
              <w:t xml:space="preserve"> the novel drug delivery systems</w:t>
            </w:r>
          </w:p>
        </w:tc>
        <w:tc>
          <w:tcPr>
            <w:tcW w:w="1779" w:type="dxa"/>
            <w:tcBorders>
              <w:top w:val="single" w:sz="4" w:space="0" w:color="auto"/>
              <w:left w:val="single" w:sz="4" w:space="0" w:color="auto"/>
              <w:bottom w:val="single" w:sz="4" w:space="0" w:color="auto"/>
              <w:right w:val="single" w:sz="4" w:space="0" w:color="auto"/>
            </w:tcBorders>
          </w:tcPr>
          <w:p w14:paraId="19996414" w14:textId="77777777" w:rsidR="007A7109" w:rsidRPr="00896D93" w:rsidRDefault="00441308">
            <w:pPr>
              <w:spacing w:beforeLines="50" w:before="156" w:afterLines="50" w:after="156"/>
              <w:jc w:val="left"/>
              <w:rPr>
                <w:rFonts w:ascii="Times New Roman" w:eastAsia="宋体" w:hAnsi="Times New Roman" w:cs="Times New Roman"/>
                <w:szCs w:val="21"/>
              </w:rPr>
            </w:pPr>
            <w:r w:rsidRPr="00896D93">
              <w:rPr>
                <w:rFonts w:ascii="Times New Roman" w:eastAsia="宋体" w:hAnsi="Times New Roman" w:cs="Times New Roman"/>
                <w:szCs w:val="21"/>
              </w:rPr>
              <w:lastRenderedPageBreak/>
              <w:t xml:space="preserve">Unable to understand: The definition and </w:t>
            </w:r>
            <w:r w:rsidRPr="00896D93">
              <w:rPr>
                <w:rFonts w:ascii="Times New Roman" w:eastAsia="宋体" w:hAnsi="Times New Roman" w:cs="Times New Roman"/>
                <w:szCs w:val="21"/>
              </w:rPr>
              <w:lastRenderedPageBreak/>
              <w:t xml:space="preserve">classes of radiopharmaceuticals, </w:t>
            </w:r>
            <w:proofErr w:type="spellStart"/>
            <w:r w:rsidRPr="00896D93">
              <w:rPr>
                <w:rFonts w:ascii="Times New Roman" w:eastAsia="宋体" w:hAnsi="Times New Roman" w:cs="Times New Roman"/>
                <w:szCs w:val="21"/>
              </w:rPr>
              <w:t>biotechnologic</w:t>
            </w:r>
            <w:proofErr w:type="spellEnd"/>
            <w:r w:rsidRPr="00896D93">
              <w:rPr>
                <w:rFonts w:ascii="Times New Roman" w:eastAsia="宋体" w:hAnsi="Times New Roman" w:cs="Times New Roman"/>
                <w:szCs w:val="21"/>
              </w:rPr>
              <w:t xml:space="preserve"> </w:t>
            </w:r>
            <w:proofErr w:type="spellStart"/>
            <w:proofErr w:type="gramStart"/>
            <w:r w:rsidRPr="00896D93">
              <w:rPr>
                <w:rFonts w:ascii="Times New Roman" w:eastAsia="宋体" w:hAnsi="Times New Roman" w:cs="Times New Roman"/>
                <w:szCs w:val="21"/>
              </w:rPr>
              <w:t>products,and</w:t>
            </w:r>
            <w:proofErr w:type="spellEnd"/>
            <w:proofErr w:type="gramEnd"/>
            <w:r w:rsidRPr="00896D93">
              <w:rPr>
                <w:rFonts w:ascii="Times New Roman" w:eastAsia="宋体" w:hAnsi="Times New Roman" w:cs="Times New Roman"/>
                <w:szCs w:val="21"/>
              </w:rPr>
              <w:t xml:space="preserve"> the novel drug delivery systems</w:t>
            </w:r>
          </w:p>
        </w:tc>
      </w:tr>
    </w:tbl>
    <w:p w14:paraId="3B161B78" w14:textId="77777777" w:rsidR="007A7109" w:rsidRDefault="007A7109">
      <w:pPr>
        <w:widowControl/>
        <w:jc w:val="left"/>
        <w:rPr>
          <w:rFonts w:ascii="宋体" w:eastAsia="宋体" w:hAnsi="宋体" w:cs="宋体"/>
        </w:rPr>
      </w:pPr>
    </w:p>
    <w:sectPr w:rsidR="007A710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LegacySans-Medium">
    <w:altName w:val="Segoe Print"/>
    <w:charset w:val="00"/>
    <w:family w:val="auto"/>
    <w:pitch w:val="default"/>
  </w:font>
  <w:font w:name="LegacySans-Ultra">
    <w:altName w:val="Segoe Print"/>
    <w:charset w:val="00"/>
    <w:family w:val="auto"/>
    <w:pitch w:val="default"/>
  </w:font>
  <w:font w:name="LegacySans-MediumItalic">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822D90"/>
    <w:multiLevelType w:val="singleLevel"/>
    <w:tmpl w:val="CD822D90"/>
    <w:lvl w:ilvl="0">
      <w:start w:val="2"/>
      <w:numFmt w:val="decimal"/>
      <w:suff w:val="space"/>
      <w:lvlText w:val="%1."/>
      <w:lvlJc w:val="left"/>
    </w:lvl>
  </w:abstractNum>
  <w:num w:numId="1" w16cid:durableId="4836678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KY_MEDREF_DOCUID" w:val="{482D1083-FC70-423C-A73F-0B94B7F55186}"/>
    <w:docVar w:name="KY_MEDREF_VERSION" w:val="3"/>
  </w:docVars>
  <w:rsids>
    <w:rsidRoot w:val="001E5724"/>
    <w:rsid w:val="00022CBB"/>
    <w:rsid w:val="00077A5F"/>
    <w:rsid w:val="000B4814"/>
    <w:rsid w:val="000D52C6"/>
    <w:rsid w:val="000F054A"/>
    <w:rsid w:val="00194C1B"/>
    <w:rsid w:val="001E5724"/>
    <w:rsid w:val="00242673"/>
    <w:rsid w:val="00285327"/>
    <w:rsid w:val="002A7568"/>
    <w:rsid w:val="00313A87"/>
    <w:rsid w:val="00322986"/>
    <w:rsid w:val="00334F1E"/>
    <w:rsid w:val="0034254B"/>
    <w:rsid w:val="0038665C"/>
    <w:rsid w:val="004070CF"/>
    <w:rsid w:val="00441308"/>
    <w:rsid w:val="005A0378"/>
    <w:rsid w:val="005B6F74"/>
    <w:rsid w:val="006470CF"/>
    <w:rsid w:val="00665621"/>
    <w:rsid w:val="006E4F82"/>
    <w:rsid w:val="006F64C9"/>
    <w:rsid w:val="007639A2"/>
    <w:rsid w:val="007A7109"/>
    <w:rsid w:val="007C379D"/>
    <w:rsid w:val="007C62ED"/>
    <w:rsid w:val="007E39E3"/>
    <w:rsid w:val="008128AD"/>
    <w:rsid w:val="008560E2"/>
    <w:rsid w:val="00886EBF"/>
    <w:rsid w:val="00896D93"/>
    <w:rsid w:val="00A03BBD"/>
    <w:rsid w:val="00A61EFD"/>
    <w:rsid w:val="00AA4570"/>
    <w:rsid w:val="00AA630A"/>
    <w:rsid w:val="00AE3D1A"/>
    <w:rsid w:val="00B03909"/>
    <w:rsid w:val="00B040DF"/>
    <w:rsid w:val="00B40ECD"/>
    <w:rsid w:val="00BA23F0"/>
    <w:rsid w:val="00C00798"/>
    <w:rsid w:val="00C54636"/>
    <w:rsid w:val="00CA53B2"/>
    <w:rsid w:val="00D02F99"/>
    <w:rsid w:val="00D13271"/>
    <w:rsid w:val="00D14471"/>
    <w:rsid w:val="00D32878"/>
    <w:rsid w:val="00D417A1"/>
    <w:rsid w:val="00D504B7"/>
    <w:rsid w:val="00D715F7"/>
    <w:rsid w:val="00DD7B5F"/>
    <w:rsid w:val="00DE7849"/>
    <w:rsid w:val="00E05E8B"/>
    <w:rsid w:val="00E366AB"/>
    <w:rsid w:val="00E46516"/>
    <w:rsid w:val="00E76E34"/>
    <w:rsid w:val="00ED7F81"/>
    <w:rsid w:val="00F56396"/>
    <w:rsid w:val="00FA3F38"/>
    <w:rsid w:val="00FB77A1"/>
    <w:rsid w:val="00FC24B5"/>
    <w:rsid w:val="00FD555E"/>
    <w:rsid w:val="01B60AFC"/>
    <w:rsid w:val="01CB2BBB"/>
    <w:rsid w:val="01F4072E"/>
    <w:rsid w:val="022E5018"/>
    <w:rsid w:val="032E77E3"/>
    <w:rsid w:val="0362361F"/>
    <w:rsid w:val="04080BAF"/>
    <w:rsid w:val="054A5165"/>
    <w:rsid w:val="056E042A"/>
    <w:rsid w:val="056E5234"/>
    <w:rsid w:val="05C02139"/>
    <w:rsid w:val="0617443C"/>
    <w:rsid w:val="064424A0"/>
    <w:rsid w:val="068F3F3B"/>
    <w:rsid w:val="06A3255A"/>
    <w:rsid w:val="075D6696"/>
    <w:rsid w:val="075E3174"/>
    <w:rsid w:val="07E46C94"/>
    <w:rsid w:val="080C20CD"/>
    <w:rsid w:val="08245F54"/>
    <w:rsid w:val="082C5C0D"/>
    <w:rsid w:val="09303258"/>
    <w:rsid w:val="09675F11"/>
    <w:rsid w:val="0978196A"/>
    <w:rsid w:val="09B448E0"/>
    <w:rsid w:val="09D65234"/>
    <w:rsid w:val="09E223D3"/>
    <w:rsid w:val="0B562792"/>
    <w:rsid w:val="0B866FC8"/>
    <w:rsid w:val="0D1B215D"/>
    <w:rsid w:val="0D2D5DD4"/>
    <w:rsid w:val="0D435AF0"/>
    <w:rsid w:val="0D9D7F80"/>
    <w:rsid w:val="0DE20DC7"/>
    <w:rsid w:val="0E3E499B"/>
    <w:rsid w:val="0E684095"/>
    <w:rsid w:val="0E7E3DFA"/>
    <w:rsid w:val="0EDD14F9"/>
    <w:rsid w:val="0EDE4D3C"/>
    <w:rsid w:val="0F2A4D2B"/>
    <w:rsid w:val="0F445730"/>
    <w:rsid w:val="0FD209CE"/>
    <w:rsid w:val="1093635B"/>
    <w:rsid w:val="109602BF"/>
    <w:rsid w:val="114125DB"/>
    <w:rsid w:val="11663B47"/>
    <w:rsid w:val="11A23EB7"/>
    <w:rsid w:val="11D40657"/>
    <w:rsid w:val="120521A3"/>
    <w:rsid w:val="12192285"/>
    <w:rsid w:val="12265D02"/>
    <w:rsid w:val="122D3445"/>
    <w:rsid w:val="127829F5"/>
    <w:rsid w:val="12B25A89"/>
    <w:rsid w:val="136867C6"/>
    <w:rsid w:val="13EE212D"/>
    <w:rsid w:val="13FE26B1"/>
    <w:rsid w:val="141D530A"/>
    <w:rsid w:val="14590A83"/>
    <w:rsid w:val="14A17597"/>
    <w:rsid w:val="14B875AA"/>
    <w:rsid w:val="14B931FB"/>
    <w:rsid w:val="14DA5DDA"/>
    <w:rsid w:val="150C4AD2"/>
    <w:rsid w:val="15142D5D"/>
    <w:rsid w:val="152D33ED"/>
    <w:rsid w:val="16060FEF"/>
    <w:rsid w:val="1713712B"/>
    <w:rsid w:val="179B0AA6"/>
    <w:rsid w:val="17E23E7A"/>
    <w:rsid w:val="18227DC4"/>
    <w:rsid w:val="189D2517"/>
    <w:rsid w:val="18B43ED2"/>
    <w:rsid w:val="196F67B0"/>
    <w:rsid w:val="19BD75A8"/>
    <w:rsid w:val="19CF2A42"/>
    <w:rsid w:val="1A3244F1"/>
    <w:rsid w:val="1A7F7B33"/>
    <w:rsid w:val="1A9D1075"/>
    <w:rsid w:val="1BF1610A"/>
    <w:rsid w:val="1BFB049A"/>
    <w:rsid w:val="1C2C7FAF"/>
    <w:rsid w:val="1C3859B2"/>
    <w:rsid w:val="1C3E2EF6"/>
    <w:rsid w:val="1C820BE2"/>
    <w:rsid w:val="1C866C9A"/>
    <w:rsid w:val="1C946236"/>
    <w:rsid w:val="1CB643F2"/>
    <w:rsid w:val="1CBE5E5B"/>
    <w:rsid w:val="1D4C3EAD"/>
    <w:rsid w:val="1DAB4134"/>
    <w:rsid w:val="1DC74F30"/>
    <w:rsid w:val="1E5D317E"/>
    <w:rsid w:val="1E636DC1"/>
    <w:rsid w:val="1EB832ED"/>
    <w:rsid w:val="1ED476B0"/>
    <w:rsid w:val="1EDD2B33"/>
    <w:rsid w:val="1EE85C0C"/>
    <w:rsid w:val="1F00435A"/>
    <w:rsid w:val="1F3D4983"/>
    <w:rsid w:val="1F8B6268"/>
    <w:rsid w:val="1FED7AE8"/>
    <w:rsid w:val="2014376B"/>
    <w:rsid w:val="20872A82"/>
    <w:rsid w:val="20904046"/>
    <w:rsid w:val="2131539B"/>
    <w:rsid w:val="215A39EE"/>
    <w:rsid w:val="21D96B38"/>
    <w:rsid w:val="2201133E"/>
    <w:rsid w:val="2231040D"/>
    <w:rsid w:val="22400FF0"/>
    <w:rsid w:val="22456A59"/>
    <w:rsid w:val="227A1101"/>
    <w:rsid w:val="22AB4C32"/>
    <w:rsid w:val="22BA694D"/>
    <w:rsid w:val="232F5AA6"/>
    <w:rsid w:val="233A1FEF"/>
    <w:rsid w:val="23806C41"/>
    <w:rsid w:val="23DE3A01"/>
    <w:rsid w:val="244551FC"/>
    <w:rsid w:val="24846B56"/>
    <w:rsid w:val="25AD31B5"/>
    <w:rsid w:val="26614EFC"/>
    <w:rsid w:val="26A416E6"/>
    <w:rsid w:val="26D570D0"/>
    <w:rsid w:val="275C76ED"/>
    <w:rsid w:val="27E17F42"/>
    <w:rsid w:val="27E22604"/>
    <w:rsid w:val="281C7CEC"/>
    <w:rsid w:val="28551DCF"/>
    <w:rsid w:val="288B6A11"/>
    <w:rsid w:val="28CC5A80"/>
    <w:rsid w:val="292E3967"/>
    <w:rsid w:val="29481541"/>
    <w:rsid w:val="295239F8"/>
    <w:rsid w:val="29557AAE"/>
    <w:rsid w:val="297F7077"/>
    <w:rsid w:val="29965555"/>
    <w:rsid w:val="29B8511F"/>
    <w:rsid w:val="2A251D49"/>
    <w:rsid w:val="2A5E44B2"/>
    <w:rsid w:val="2B1608A9"/>
    <w:rsid w:val="2B34391F"/>
    <w:rsid w:val="2BF679DB"/>
    <w:rsid w:val="2C207DB4"/>
    <w:rsid w:val="2C7E39E8"/>
    <w:rsid w:val="2C9A39E1"/>
    <w:rsid w:val="2CD033BB"/>
    <w:rsid w:val="2D3450FA"/>
    <w:rsid w:val="2D5659DB"/>
    <w:rsid w:val="2D6D1463"/>
    <w:rsid w:val="2E4D1B2D"/>
    <w:rsid w:val="2EB57D1D"/>
    <w:rsid w:val="2ECB03AD"/>
    <w:rsid w:val="2EFA59E1"/>
    <w:rsid w:val="2F601CE0"/>
    <w:rsid w:val="2FD11119"/>
    <w:rsid w:val="301A2D55"/>
    <w:rsid w:val="30D8225C"/>
    <w:rsid w:val="312C6ABB"/>
    <w:rsid w:val="3197279A"/>
    <w:rsid w:val="31C156EB"/>
    <w:rsid w:val="31C16683"/>
    <w:rsid w:val="31FC63EF"/>
    <w:rsid w:val="32423181"/>
    <w:rsid w:val="326821C3"/>
    <w:rsid w:val="328F4035"/>
    <w:rsid w:val="3292788A"/>
    <w:rsid w:val="32B626BC"/>
    <w:rsid w:val="331427A9"/>
    <w:rsid w:val="331951CE"/>
    <w:rsid w:val="331E5F28"/>
    <w:rsid w:val="338D429E"/>
    <w:rsid w:val="33A37D00"/>
    <w:rsid w:val="33E14948"/>
    <w:rsid w:val="341B0EEB"/>
    <w:rsid w:val="346415C9"/>
    <w:rsid w:val="35A56EF0"/>
    <w:rsid w:val="35D6162B"/>
    <w:rsid w:val="364A3048"/>
    <w:rsid w:val="365C5373"/>
    <w:rsid w:val="37C92A0F"/>
    <w:rsid w:val="37FD7FE0"/>
    <w:rsid w:val="382677F8"/>
    <w:rsid w:val="3831706E"/>
    <w:rsid w:val="38407753"/>
    <w:rsid w:val="388D3318"/>
    <w:rsid w:val="38E61664"/>
    <w:rsid w:val="39135572"/>
    <w:rsid w:val="396A1235"/>
    <w:rsid w:val="39AC7402"/>
    <w:rsid w:val="3A6B67A8"/>
    <w:rsid w:val="3A85314E"/>
    <w:rsid w:val="3AD86570"/>
    <w:rsid w:val="3AE75783"/>
    <w:rsid w:val="3BCF4E2B"/>
    <w:rsid w:val="3BE94C6C"/>
    <w:rsid w:val="3C64742D"/>
    <w:rsid w:val="3C6D35C3"/>
    <w:rsid w:val="3C8103CD"/>
    <w:rsid w:val="3CA76C9B"/>
    <w:rsid w:val="3D2C43A1"/>
    <w:rsid w:val="3D4A22A6"/>
    <w:rsid w:val="3D570452"/>
    <w:rsid w:val="3DC4213D"/>
    <w:rsid w:val="3E1D78F1"/>
    <w:rsid w:val="3E505086"/>
    <w:rsid w:val="3E514131"/>
    <w:rsid w:val="3ED2040C"/>
    <w:rsid w:val="3FA855EF"/>
    <w:rsid w:val="3FAE2706"/>
    <w:rsid w:val="3FCD4E70"/>
    <w:rsid w:val="4023191B"/>
    <w:rsid w:val="40347C8A"/>
    <w:rsid w:val="40E82D14"/>
    <w:rsid w:val="41462A1E"/>
    <w:rsid w:val="41544D27"/>
    <w:rsid w:val="4202615F"/>
    <w:rsid w:val="42585D3E"/>
    <w:rsid w:val="42C64AFE"/>
    <w:rsid w:val="43226BB2"/>
    <w:rsid w:val="434404C4"/>
    <w:rsid w:val="43AF26CB"/>
    <w:rsid w:val="43BE5A2C"/>
    <w:rsid w:val="43C96D25"/>
    <w:rsid w:val="443638AB"/>
    <w:rsid w:val="447E50E8"/>
    <w:rsid w:val="448D73C2"/>
    <w:rsid w:val="44AB1FCA"/>
    <w:rsid w:val="46E0398C"/>
    <w:rsid w:val="470A6285"/>
    <w:rsid w:val="47450253"/>
    <w:rsid w:val="474F0789"/>
    <w:rsid w:val="47A16538"/>
    <w:rsid w:val="48060C59"/>
    <w:rsid w:val="480669E7"/>
    <w:rsid w:val="482D1400"/>
    <w:rsid w:val="48986EEF"/>
    <w:rsid w:val="490C319D"/>
    <w:rsid w:val="4914498D"/>
    <w:rsid w:val="496860C3"/>
    <w:rsid w:val="496C1569"/>
    <w:rsid w:val="497D719E"/>
    <w:rsid w:val="4A265004"/>
    <w:rsid w:val="4A2E0E8D"/>
    <w:rsid w:val="4A6B4324"/>
    <w:rsid w:val="4B1156E6"/>
    <w:rsid w:val="4B193D1C"/>
    <w:rsid w:val="4B237EE9"/>
    <w:rsid w:val="4BA45D84"/>
    <w:rsid w:val="4BFA41DB"/>
    <w:rsid w:val="4C44097E"/>
    <w:rsid w:val="4CD52026"/>
    <w:rsid w:val="4D0D71F0"/>
    <w:rsid w:val="4D14266F"/>
    <w:rsid w:val="4E0075EC"/>
    <w:rsid w:val="4E256269"/>
    <w:rsid w:val="4E750D7D"/>
    <w:rsid w:val="4EB17BE2"/>
    <w:rsid w:val="4F4E6B26"/>
    <w:rsid w:val="4F625B03"/>
    <w:rsid w:val="500C21BF"/>
    <w:rsid w:val="50355310"/>
    <w:rsid w:val="506F7067"/>
    <w:rsid w:val="50B13D48"/>
    <w:rsid w:val="50CE7713"/>
    <w:rsid w:val="512C14B8"/>
    <w:rsid w:val="518C10EF"/>
    <w:rsid w:val="519D3D02"/>
    <w:rsid w:val="51C9437F"/>
    <w:rsid w:val="51FE502B"/>
    <w:rsid w:val="52292AD2"/>
    <w:rsid w:val="522D5FA0"/>
    <w:rsid w:val="52444D79"/>
    <w:rsid w:val="526605A9"/>
    <w:rsid w:val="5268255E"/>
    <w:rsid w:val="52D91788"/>
    <w:rsid w:val="533B486A"/>
    <w:rsid w:val="53F55450"/>
    <w:rsid w:val="5406025D"/>
    <w:rsid w:val="541D2B09"/>
    <w:rsid w:val="544539E0"/>
    <w:rsid w:val="54786FB9"/>
    <w:rsid w:val="549E6B05"/>
    <w:rsid w:val="54D202B9"/>
    <w:rsid w:val="55042387"/>
    <w:rsid w:val="55211BDF"/>
    <w:rsid w:val="55750427"/>
    <w:rsid w:val="55DD2BA7"/>
    <w:rsid w:val="568C3CFF"/>
    <w:rsid w:val="56AA0A35"/>
    <w:rsid w:val="570F2CCB"/>
    <w:rsid w:val="571D16C0"/>
    <w:rsid w:val="5723686C"/>
    <w:rsid w:val="57B958C4"/>
    <w:rsid w:val="58726CC0"/>
    <w:rsid w:val="5879135E"/>
    <w:rsid w:val="5883063F"/>
    <w:rsid w:val="59025F53"/>
    <w:rsid w:val="59852755"/>
    <w:rsid w:val="5A6D7DC9"/>
    <w:rsid w:val="5B3B29F1"/>
    <w:rsid w:val="5B906D28"/>
    <w:rsid w:val="5DEA167A"/>
    <w:rsid w:val="5E9F7863"/>
    <w:rsid w:val="5EC97082"/>
    <w:rsid w:val="5F1A721E"/>
    <w:rsid w:val="5F3F1A33"/>
    <w:rsid w:val="5F8C0C4F"/>
    <w:rsid w:val="5FDB5FC3"/>
    <w:rsid w:val="602A1998"/>
    <w:rsid w:val="60B8798A"/>
    <w:rsid w:val="618F60EF"/>
    <w:rsid w:val="619F27F9"/>
    <w:rsid w:val="61E808B8"/>
    <w:rsid w:val="61F46675"/>
    <w:rsid w:val="62007415"/>
    <w:rsid w:val="62985BD8"/>
    <w:rsid w:val="62BB234E"/>
    <w:rsid w:val="63295AB6"/>
    <w:rsid w:val="633604A1"/>
    <w:rsid w:val="6341094A"/>
    <w:rsid w:val="639E12D4"/>
    <w:rsid w:val="63AB589E"/>
    <w:rsid w:val="63CA6006"/>
    <w:rsid w:val="63DA7DD7"/>
    <w:rsid w:val="63DB3567"/>
    <w:rsid w:val="64255B73"/>
    <w:rsid w:val="6449517D"/>
    <w:rsid w:val="64A329E4"/>
    <w:rsid w:val="64A44AB0"/>
    <w:rsid w:val="64E33ABA"/>
    <w:rsid w:val="653E717E"/>
    <w:rsid w:val="65E4334B"/>
    <w:rsid w:val="66767999"/>
    <w:rsid w:val="66E57D34"/>
    <w:rsid w:val="66F24999"/>
    <w:rsid w:val="672A0EC5"/>
    <w:rsid w:val="6765186E"/>
    <w:rsid w:val="6771579A"/>
    <w:rsid w:val="681723AA"/>
    <w:rsid w:val="68572E89"/>
    <w:rsid w:val="68C45CA6"/>
    <w:rsid w:val="68F4014C"/>
    <w:rsid w:val="699C4B64"/>
    <w:rsid w:val="69D170B0"/>
    <w:rsid w:val="6A541AA6"/>
    <w:rsid w:val="6A80283B"/>
    <w:rsid w:val="6AE11239"/>
    <w:rsid w:val="6AEE2C10"/>
    <w:rsid w:val="6B9E2303"/>
    <w:rsid w:val="6BA523B7"/>
    <w:rsid w:val="6BA92F02"/>
    <w:rsid w:val="6BBA5AE8"/>
    <w:rsid w:val="6CBD73F5"/>
    <w:rsid w:val="6CD038B5"/>
    <w:rsid w:val="6D2871FF"/>
    <w:rsid w:val="6DC765DD"/>
    <w:rsid w:val="6DDD12DA"/>
    <w:rsid w:val="6DE31006"/>
    <w:rsid w:val="6DE33D21"/>
    <w:rsid w:val="6E245051"/>
    <w:rsid w:val="6E76364F"/>
    <w:rsid w:val="6F31080B"/>
    <w:rsid w:val="6F313839"/>
    <w:rsid w:val="6FA90BDD"/>
    <w:rsid w:val="6FD24B34"/>
    <w:rsid w:val="70273BF0"/>
    <w:rsid w:val="71245D4D"/>
    <w:rsid w:val="719E3B9F"/>
    <w:rsid w:val="725B2334"/>
    <w:rsid w:val="731B1FBF"/>
    <w:rsid w:val="73A42C4A"/>
    <w:rsid w:val="743B3027"/>
    <w:rsid w:val="74533B22"/>
    <w:rsid w:val="74D2093C"/>
    <w:rsid w:val="74D63CE5"/>
    <w:rsid w:val="75463475"/>
    <w:rsid w:val="75940D50"/>
    <w:rsid w:val="75BC2C18"/>
    <w:rsid w:val="76440505"/>
    <w:rsid w:val="76AC5F42"/>
    <w:rsid w:val="76C15678"/>
    <w:rsid w:val="76CD13E9"/>
    <w:rsid w:val="76D13111"/>
    <w:rsid w:val="770A06AD"/>
    <w:rsid w:val="77840A9A"/>
    <w:rsid w:val="78077DBA"/>
    <w:rsid w:val="78087D49"/>
    <w:rsid w:val="78295981"/>
    <w:rsid w:val="78336676"/>
    <w:rsid w:val="78C92D5A"/>
    <w:rsid w:val="797D4201"/>
    <w:rsid w:val="79A869C9"/>
    <w:rsid w:val="79B256AE"/>
    <w:rsid w:val="79BA4F31"/>
    <w:rsid w:val="79F85E47"/>
    <w:rsid w:val="7A0A0CC6"/>
    <w:rsid w:val="7A7C4CB8"/>
    <w:rsid w:val="7BA41A49"/>
    <w:rsid w:val="7C0C7C25"/>
    <w:rsid w:val="7C29422A"/>
    <w:rsid w:val="7C2E335D"/>
    <w:rsid w:val="7C3957E6"/>
    <w:rsid w:val="7CA74C54"/>
    <w:rsid w:val="7D816DFE"/>
    <w:rsid w:val="7DB21646"/>
    <w:rsid w:val="7E2A1061"/>
    <w:rsid w:val="7E393E74"/>
    <w:rsid w:val="7E4367A3"/>
    <w:rsid w:val="7EA827A9"/>
    <w:rsid w:val="7EDD24AC"/>
    <w:rsid w:val="7F09791E"/>
    <w:rsid w:val="7F1A47B8"/>
    <w:rsid w:val="7FD47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8F9B22"/>
  <w15:docId w15:val="{C34D81BA-29B4-4E1E-B4DE-43B9D93D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qFormat/>
    <w:rPr>
      <w:sz w:val="24"/>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semiHidden/>
    <w:unhideWhenUsed/>
    <w:qFormat/>
    <w:rPr>
      <w:color w:val="0000FF"/>
      <w:u w:val="single"/>
    </w:r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character" w:customStyle="1" w:styleId="fontstyle01">
    <w:name w:val="fontstyle01"/>
    <w:basedOn w:val="a0"/>
    <w:qFormat/>
    <w:rPr>
      <w:rFonts w:ascii="LegacySans-Medium" w:eastAsia="LegacySans-Medium" w:hAnsi="LegacySans-Medium" w:cs="LegacySans-Medium"/>
      <w:color w:val="242021"/>
      <w:sz w:val="20"/>
      <w:szCs w:val="20"/>
    </w:rPr>
  </w:style>
  <w:style w:type="character" w:customStyle="1" w:styleId="fontstyle21">
    <w:name w:val="fontstyle21"/>
    <w:basedOn w:val="a0"/>
    <w:qFormat/>
    <w:rPr>
      <w:rFonts w:ascii="LegacySans-Ultra" w:eastAsia="LegacySans-Ultra" w:hAnsi="LegacySans-Ultra" w:cs="LegacySans-Ultra"/>
      <w:color w:val="4963AD"/>
      <w:sz w:val="24"/>
      <w:szCs w:val="24"/>
    </w:rPr>
  </w:style>
  <w:style w:type="character" w:customStyle="1" w:styleId="fontstyle31">
    <w:name w:val="fontstyle31"/>
    <w:basedOn w:val="a0"/>
    <w:qFormat/>
    <w:rPr>
      <w:rFonts w:ascii="LegacySans-MediumItalic" w:eastAsia="LegacySans-MediumItalic" w:hAnsi="LegacySans-MediumItalic" w:cs="LegacySans-MediumItalic"/>
      <w:i/>
      <w:iCs/>
      <w:color w:val="242021"/>
      <w:sz w:val="20"/>
      <w:szCs w:val="20"/>
    </w:rPr>
  </w:style>
  <w:style w:type="character" w:customStyle="1" w:styleId="font51">
    <w:name w:val="font51"/>
    <w:basedOn w:val="a0"/>
    <w:qFormat/>
    <w:rPr>
      <w:rFonts w:ascii="Times New Roman" w:hAnsi="Times New Roman" w:cs="Times New Roman" w:hint="default"/>
      <w:color w:val="000000"/>
      <w:sz w:val="18"/>
      <w:szCs w:val="18"/>
      <w:u w:val="none"/>
    </w:rPr>
  </w:style>
  <w:style w:type="character" w:customStyle="1" w:styleId="font71">
    <w:name w:val="font71"/>
    <w:basedOn w:val="a0"/>
    <w:qFormat/>
    <w:rPr>
      <w:rFonts w:ascii="宋体" w:eastAsia="宋体" w:hAnsi="宋体" w:cs="宋体" w:hint="eastAsia"/>
      <w:color w:val="000000"/>
      <w:sz w:val="18"/>
      <w:szCs w:val="18"/>
      <w:u w:val="none"/>
    </w:rPr>
  </w:style>
  <w:style w:type="character" w:customStyle="1" w:styleId="font61">
    <w:name w:val="font61"/>
    <w:basedOn w:val="a0"/>
    <w:qFormat/>
    <w:rPr>
      <w:rFonts w:ascii="Times New Roman" w:hAnsi="Times New Roman" w:cs="Times New Roman" w:hint="default"/>
      <w:color w:val="auto"/>
      <w:sz w:val="18"/>
      <w:szCs w:val="18"/>
      <w:u w:val="none"/>
    </w:rPr>
  </w:style>
  <w:style w:type="character" w:customStyle="1" w:styleId="font81">
    <w:name w:val="font81"/>
    <w:basedOn w:val="a0"/>
    <w:qFormat/>
    <w:rPr>
      <w:rFonts w:ascii="宋体" w:eastAsia="宋体" w:hAnsi="宋体" w:cs="宋体" w:hint="eastAsia"/>
      <w:color w:val="auto"/>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7440</Words>
  <Characters>42409</Characters>
  <Application>Microsoft Office Word</Application>
  <DocSecurity>0</DocSecurity>
  <Lines>353</Lines>
  <Paragraphs>99</Paragraphs>
  <ScaleCrop>false</ScaleCrop>
  <Company>P R C</Company>
  <LinksUpToDate>false</LinksUpToDate>
  <CharactersWithSpaces>49750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41</cp:revision>
  <cp:lastPrinted>2020-12-24T07:17:00Z</cp:lastPrinted>
  <dcterms:created xsi:type="dcterms:W3CDTF">2020-12-08T08:33:00Z</dcterms:created>
  <dcterms:modified xsi:type="dcterms:W3CDTF">2023-07-23T07:03:00Z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EB72E7E39A7F4743A884B7D5C49CC9F4</vt:lpwstr>
  </property>
</Properties>
</file>