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5C04C"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3777C">
        <w:rPr>
          <w:rFonts w:ascii="黑体" w:eastAsia="黑体" w:hAnsi="黑体" w:hint="eastAsia"/>
          <w:sz w:val="32"/>
          <w:szCs w:val="32"/>
        </w:rPr>
        <w:t>循环与运动系统药物</w:t>
      </w:r>
      <w:r w:rsidRPr="001E5724">
        <w:rPr>
          <w:rFonts w:ascii="黑体" w:eastAsia="黑体" w:hAnsi="黑体" w:hint="eastAsia"/>
          <w:sz w:val="32"/>
          <w:szCs w:val="32"/>
        </w:rPr>
        <w:t>》课程教学大纲</w:t>
      </w:r>
    </w:p>
    <w:p w14:paraId="089F0146"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2"/>
        <w:gridCol w:w="3972"/>
        <w:gridCol w:w="1218"/>
        <w:gridCol w:w="2024"/>
      </w:tblGrid>
      <w:tr w:rsidR="00D13271" w:rsidRPr="002F4D99" w14:paraId="7E3660B2" w14:textId="77777777" w:rsidTr="007E3ECE">
        <w:trPr>
          <w:jc w:val="center"/>
        </w:trPr>
        <w:tc>
          <w:tcPr>
            <w:tcW w:w="652" w:type="pct"/>
            <w:vAlign w:val="center"/>
          </w:tcPr>
          <w:p w14:paraId="57008FD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2394" w:type="pct"/>
            <w:vAlign w:val="center"/>
          </w:tcPr>
          <w:p w14:paraId="4B9B8B97" w14:textId="4C09CCA3" w:rsidR="00D13271" w:rsidRPr="00DD7B5F" w:rsidRDefault="00E87FE9" w:rsidP="009B4EE5">
            <w:pPr>
              <w:spacing w:beforeLines="50" w:before="156" w:afterLines="50" w:after="156"/>
              <w:jc w:val="left"/>
              <w:rPr>
                <w:rFonts w:ascii="宋体" w:eastAsia="宋体" w:hAnsi="宋体"/>
              </w:rPr>
            </w:pPr>
            <w:r w:rsidRPr="00E87FE9">
              <w:rPr>
                <w:rFonts w:ascii="宋体" w:eastAsia="宋体" w:hAnsi="宋体"/>
              </w:rPr>
              <w:t>Circulatory And Movement System Drugs</w:t>
            </w:r>
          </w:p>
        </w:tc>
        <w:tc>
          <w:tcPr>
            <w:tcW w:w="734" w:type="pct"/>
            <w:vAlign w:val="center"/>
          </w:tcPr>
          <w:p w14:paraId="2947013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1220" w:type="pct"/>
            <w:vAlign w:val="center"/>
          </w:tcPr>
          <w:p w14:paraId="24056668" w14:textId="77777777" w:rsidR="00D13271" w:rsidRPr="00DD7B5F" w:rsidRDefault="00C73248" w:rsidP="0053777C">
            <w:pPr>
              <w:spacing w:beforeLines="50" w:before="156" w:afterLines="50" w:after="156"/>
              <w:rPr>
                <w:rFonts w:ascii="宋体" w:eastAsia="宋体" w:hAnsi="宋体"/>
              </w:rPr>
            </w:pPr>
            <w:r>
              <w:rPr>
                <w:rFonts w:ascii="宋体" w:eastAsia="宋体" w:hAnsi="宋体"/>
              </w:rPr>
              <w:t>PHAR</w:t>
            </w:r>
            <w:r w:rsidR="00E55AB0" w:rsidRPr="00E55AB0">
              <w:rPr>
                <w:rFonts w:ascii="宋体" w:eastAsia="宋体" w:hAnsi="宋体"/>
              </w:rPr>
              <w:t>115</w:t>
            </w:r>
            <w:r w:rsidR="0053777C">
              <w:rPr>
                <w:rFonts w:ascii="宋体" w:eastAsia="宋体" w:hAnsi="宋体" w:hint="eastAsia"/>
              </w:rPr>
              <w:t>6</w:t>
            </w:r>
          </w:p>
        </w:tc>
      </w:tr>
      <w:tr w:rsidR="00D13271" w:rsidRPr="002F4D99" w14:paraId="50F02351" w14:textId="77777777" w:rsidTr="007E3ECE">
        <w:trPr>
          <w:jc w:val="center"/>
        </w:trPr>
        <w:tc>
          <w:tcPr>
            <w:tcW w:w="652" w:type="pct"/>
            <w:vAlign w:val="center"/>
          </w:tcPr>
          <w:p w14:paraId="0728805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2394" w:type="pct"/>
            <w:vAlign w:val="center"/>
          </w:tcPr>
          <w:p w14:paraId="37D0E7EB" w14:textId="77777777" w:rsidR="00D13271" w:rsidRPr="00DD7B5F" w:rsidRDefault="00E55AB0" w:rsidP="00DD7B5F">
            <w:pPr>
              <w:spacing w:beforeLines="50" w:before="156" w:afterLines="50" w:after="156"/>
              <w:jc w:val="left"/>
              <w:rPr>
                <w:rFonts w:ascii="宋体" w:eastAsia="宋体" w:hAnsi="宋体"/>
              </w:rPr>
            </w:pPr>
            <w:r w:rsidRPr="00E55AB0">
              <w:rPr>
                <w:rFonts w:ascii="宋体" w:eastAsia="宋体" w:hAnsi="宋体" w:hint="eastAsia"/>
              </w:rPr>
              <w:t>专业必修课程</w:t>
            </w:r>
          </w:p>
        </w:tc>
        <w:tc>
          <w:tcPr>
            <w:tcW w:w="734" w:type="pct"/>
            <w:vAlign w:val="center"/>
          </w:tcPr>
          <w:p w14:paraId="645DF97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1220" w:type="pct"/>
            <w:vAlign w:val="center"/>
          </w:tcPr>
          <w:p w14:paraId="04371A14" w14:textId="38FA4786" w:rsidR="00D13271" w:rsidRPr="00DD7B5F" w:rsidRDefault="00E55AB0" w:rsidP="00DD7B5F">
            <w:pPr>
              <w:spacing w:beforeLines="50" w:before="156" w:afterLines="50" w:after="156"/>
              <w:rPr>
                <w:rFonts w:ascii="宋体" w:eastAsia="宋体" w:hAnsi="宋体" w:hint="eastAsia"/>
              </w:rPr>
            </w:pPr>
            <w:r>
              <w:rPr>
                <w:rFonts w:ascii="宋体" w:eastAsia="宋体" w:hAnsi="宋体"/>
              </w:rPr>
              <w:t>药学</w:t>
            </w:r>
          </w:p>
        </w:tc>
      </w:tr>
      <w:tr w:rsidR="00D13271" w:rsidRPr="002F4D99" w14:paraId="7E3689AD" w14:textId="77777777" w:rsidTr="007E3ECE">
        <w:trPr>
          <w:jc w:val="center"/>
        </w:trPr>
        <w:tc>
          <w:tcPr>
            <w:tcW w:w="652" w:type="pct"/>
            <w:vAlign w:val="center"/>
          </w:tcPr>
          <w:p w14:paraId="2787C12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2394" w:type="pct"/>
            <w:vAlign w:val="center"/>
          </w:tcPr>
          <w:p w14:paraId="1E09D022" w14:textId="29EC99B2" w:rsidR="00D13271" w:rsidRPr="00DD7B5F" w:rsidRDefault="00E55AB0" w:rsidP="00DD7B5F">
            <w:pPr>
              <w:spacing w:beforeLines="50" w:before="156" w:afterLines="50" w:after="156"/>
              <w:jc w:val="left"/>
              <w:rPr>
                <w:rFonts w:ascii="宋体" w:eastAsia="宋体" w:hAnsi="宋体"/>
              </w:rPr>
            </w:pPr>
            <w:r>
              <w:rPr>
                <w:rFonts w:ascii="宋体" w:eastAsia="宋体" w:hAnsi="宋体" w:hint="eastAsia"/>
              </w:rPr>
              <w:t>3</w:t>
            </w:r>
          </w:p>
        </w:tc>
        <w:tc>
          <w:tcPr>
            <w:tcW w:w="734" w:type="pct"/>
            <w:vAlign w:val="center"/>
          </w:tcPr>
          <w:p w14:paraId="79826F7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1220" w:type="pct"/>
            <w:vAlign w:val="center"/>
          </w:tcPr>
          <w:p w14:paraId="1BFAC3CE" w14:textId="77777777" w:rsidR="00D13271" w:rsidRPr="00DD7B5F" w:rsidRDefault="00E55AB0"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429BBC21" w14:textId="77777777" w:rsidTr="007E3ECE">
        <w:trPr>
          <w:jc w:val="center"/>
        </w:trPr>
        <w:tc>
          <w:tcPr>
            <w:tcW w:w="652" w:type="pct"/>
            <w:vAlign w:val="center"/>
          </w:tcPr>
          <w:p w14:paraId="0D4CBBD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2394" w:type="pct"/>
            <w:vAlign w:val="center"/>
          </w:tcPr>
          <w:p w14:paraId="53CFFD9A" w14:textId="77777777" w:rsidR="00D13271" w:rsidRPr="00DD7B5F" w:rsidRDefault="0053777C" w:rsidP="00DD7B5F">
            <w:pPr>
              <w:spacing w:beforeLines="50" w:before="156" w:afterLines="50" w:after="156"/>
              <w:jc w:val="left"/>
              <w:rPr>
                <w:rFonts w:ascii="宋体" w:eastAsia="宋体" w:hAnsi="宋体"/>
              </w:rPr>
            </w:pPr>
            <w:r w:rsidRPr="0053777C">
              <w:rPr>
                <w:rFonts w:ascii="宋体" w:eastAsia="宋体" w:hAnsi="宋体" w:hint="eastAsia"/>
              </w:rPr>
              <w:t>林芳、许国强、李环球、曹莉、孙雄华、钱培刚、刘扬、徐乃玉</w:t>
            </w:r>
          </w:p>
        </w:tc>
        <w:tc>
          <w:tcPr>
            <w:tcW w:w="734" w:type="pct"/>
            <w:vAlign w:val="center"/>
          </w:tcPr>
          <w:p w14:paraId="6D40E17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1220" w:type="pct"/>
            <w:vAlign w:val="center"/>
          </w:tcPr>
          <w:p w14:paraId="6D17BC32" w14:textId="22B60A2B" w:rsidR="00D13271" w:rsidRPr="00DD7B5F" w:rsidRDefault="00E55AB0" w:rsidP="00DD7B5F">
            <w:pPr>
              <w:spacing w:beforeLines="50" w:before="156" w:afterLines="50" w:after="156"/>
              <w:rPr>
                <w:rFonts w:ascii="宋体" w:eastAsia="宋体" w:hAnsi="宋体"/>
              </w:rPr>
            </w:pPr>
            <w:r>
              <w:rPr>
                <w:rFonts w:ascii="宋体" w:eastAsia="宋体" w:hAnsi="宋体" w:hint="eastAsia"/>
              </w:rPr>
              <w:t>202</w:t>
            </w:r>
            <w:r w:rsidR="007A58BF">
              <w:rPr>
                <w:rFonts w:ascii="宋体" w:eastAsia="宋体" w:hAnsi="宋体" w:hint="eastAsia"/>
              </w:rPr>
              <w:t>3</w:t>
            </w:r>
            <w:r>
              <w:rPr>
                <w:rFonts w:ascii="宋体" w:eastAsia="宋体" w:hAnsi="宋体" w:hint="eastAsia"/>
              </w:rPr>
              <w:t>.</w:t>
            </w:r>
            <w:r w:rsidR="00E87FE9">
              <w:rPr>
                <w:rFonts w:ascii="宋体" w:eastAsia="宋体" w:hAnsi="宋体"/>
              </w:rPr>
              <w:t>0</w:t>
            </w:r>
            <w:r>
              <w:rPr>
                <w:rFonts w:ascii="宋体" w:eastAsia="宋体" w:hAnsi="宋体" w:hint="eastAsia"/>
              </w:rPr>
              <w:t>7</w:t>
            </w:r>
          </w:p>
        </w:tc>
      </w:tr>
      <w:tr w:rsidR="00D13271" w:rsidRPr="002F4D99" w14:paraId="378F78E1" w14:textId="77777777" w:rsidTr="007E3ECE">
        <w:trPr>
          <w:jc w:val="center"/>
        </w:trPr>
        <w:tc>
          <w:tcPr>
            <w:tcW w:w="652" w:type="pct"/>
            <w:vAlign w:val="center"/>
          </w:tcPr>
          <w:p w14:paraId="6B8D227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4348" w:type="pct"/>
            <w:gridSpan w:val="3"/>
            <w:vAlign w:val="center"/>
          </w:tcPr>
          <w:p w14:paraId="20701F53" w14:textId="77777777" w:rsidR="00E55AB0" w:rsidRPr="00E55AB0" w:rsidRDefault="00E55AB0" w:rsidP="00E55AB0">
            <w:pPr>
              <w:spacing w:beforeLines="50" w:before="156" w:afterLines="50" w:after="156"/>
              <w:rPr>
                <w:rFonts w:ascii="宋体" w:eastAsia="宋体" w:hAnsi="宋体"/>
              </w:rPr>
            </w:pPr>
            <w:r w:rsidRPr="00E55AB0">
              <w:rPr>
                <w:rFonts w:ascii="宋体" w:eastAsia="宋体" w:hAnsi="宋体" w:hint="eastAsia"/>
              </w:rPr>
              <w:t>《病理生理学》王建枝</w:t>
            </w:r>
            <w:r w:rsidRPr="00E55AB0">
              <w:rPr>
                <w:rFonts w:ascii="宋体" w:eastAsia="宋体" w:hAnsi="宋体"/>
              </w:rPr>
              <w:t>主编，人民卫生出版社，第9版</w:t>
            </w:r>
          </w:p>
          <w:p w14:paraId="086E82CE" w14:textId="77777777" w:rsidR="00E55AB0" w:rsidRPr="00E55AB0" w:rsidRDefault="00E55AB0" w:rsidP="00E55AB0">
            <w:pPr>
              <w:spacing w:beforeLines="50" w:before="156" w:afterLines="50" w:after="156"/>
              <w:rPr>
                <w:rFonts w:ascii="宋体" w:eastAsia="宋体" w:hAnsi="宋体"/>
              </w:rPr>
            </w:pPr>
            <w:r w:rsidRPr="00E55AB0">
              <w:rPr>
                <w:rFonts w:ascii="宋体" w:eastAsia="宋体" w:hAnsi="宋体" w:hint="eastAsia"/>
              </w:rPr>
              <w:t>《药物化学》尤启冬</w:t>
            </w:r>
            <w:r w:rsidRPr="00E55AB0">
              <w:rPr>
                <w:rFonts w:ascii="宋体" w:eastAsia="宋体" w:hAnsi="宋体"/>
              </w:rPr>
              <w:t>主编，化学工业出版社，第4版</w:t>
            </w:r>
          </w:p>
          <w:p w14:paraId="129CCF89" w14:textId="77777777" w:rsidR="00E55AB0" w:rsidRPr="00E55AB0" w:rsidRDefault="00E55AB0" w:rsidP="00E55AB0">
            <w:pPr>
              <w:spacing w:beforeLines="50" w:before="156" w:afterLines="50" w:after="156"/>
              <w:rPr>
                <w:rFonts w:ascii="宋体" w:eastAsia="宋体" w:hAnsi="宋体"/>
              </w:rPr>
            </w:pPr>
            <w:r w:rsidRPr="00E55AB0">
              <w:rPr>
                <w:rFonts w:ascii="宋体" w:eastAsia="宋体" w:hAnsi="宋体" w:hint="eastAsia"/>
              </w:rPr>
              <w:t>《生物药剂学与药代动力学》刘建平</w:t>
            </w:r>
            <w:r w:rsidRPr="00E55AB0">
              <w:rPr>
                <w:rFonts w:ascii="宋体" w:eastAsia="宋体" w:hAnsi="宋体"/>
              </w:rPr>
              <w:t>主编，人民卫生出版社，第5版</w:t>
            </w:r>
          </w:p>
          <w:p w14:paraId="24D2852D" w14:textId="77777777" w:rsidR="00E55AB0" w:rsidRPr="00E55AB0" w:rsidRDefault="00E55AB0" w:rsidP="00E55AB0">
            <w:pPr>
              <w:spacing w:beforeLines="50" w:before="156" w:afterLines="50" w:after="156"/>
              <w:rPr>
                <w:rFonts w:ascii="宋体" w:eastAsia="宋体" w:hAnsi="宋体"/>
              </w:rPr>
            </w:pPr>
            <w:r w:rsidRPr="00E55AB0">
              <w:rPr>
                <w:rFonts w:ascii="宋体" w:eastAsia="宋体" w:hAnsi="宋体" w:hint="eastAsia"/>
              </w:rPr>
              <w:t>《药理学》朱依谆</w:t>
            </w:r>
            <w:r w:rsidRPr="00E55AB0">
              <w:rPr>
                <w:rFonts w:ascii="宋体" w:eastAsia="宋体" w:hAnsi="宋体"/>
              </w:rPr>
              <w:t>主编，人民卫生出版社，第8版</w:t>
            </w:r>
          </w:p>
          <w:p w14:paraId="3B4BD0FC" w14:textId="77777777" w:rsidR="00E55AB0" w:rsidRPr="00E55AB0" w:rsidRDefault="00E55AB0" w:rsidP="00E55AB0">
            <w:pPr>
              <w:spacing w:beforeLines="50" w:before="156" w:afterLines="50" w:after="156"/>
              <w:rPr>
                <w:rFonts w:ascii="宋体" w:eastAsia="宋体" w:hAnsi="宋体"/>
              </w:rPr>
            </w:pPr>
            <w:r w:rsidRPr="00E55AB0">
              <w:rPr>
                <w:rFonts w:ascii="宋体" w:eastAsia="宋体" w:hAnsi="宋体" w:hint="eastAsia"/>
              </w:rPr>
              <w:t>《药剂学》方亮</w:t>
            </w:r>
            <w:r w:rsidRPr="00E55AB0">
              <w:rPr>
                <w:rFonts w:ascii="宋体" w:eastAsia="宋体" w:hAnsi="宋体"/>
              </w:rPr>
              <w:t>主编，人民卫生出版社，第8版</w:t>
            </w:r>
          </w:p>
          <w:p w14:paraId="669D31E1" w14:textId="77777777" w:rsidR="00D13271" w:rsidRPr="00E55AB0" w:rsidRDefault="00E55AB0" w:rsidP="00E55AB0">
            <w:pPr>
              <w:spacing w:beforeLines="50" w:before="156" w:afterLines="50" w:after="156"/>
              <w:rPr>
                <w:rFonts w:ascii="宋体" w:eastAsia="宋体" w:hAnsi="宋体"/>
              </w:rPr>
            </w:pPr>
            <w:r w:rsidRPr="00E55AB0">
              <w:rPr>
                <w:rFonts w:ascii="宋体" w:eastAsia="宋体" w:hAnsi="宋体" w:hint="eastAsia"/>
              </w:rPr>
              <w:t>《药物分析》杭太俊主编，人民卫生出版社，第</w:t>
            </w:r>
            <w:r w:rsidRPr="00E55AB0">
              <w:rPr>
                <w:rFonts w:ascii="宋体" w:eastAsia="宋体" w:hAnsi="宋体"/>
              </w:rPr>
              <w:t>8版</w:t>
            </w:r>
          </w:p>
        </w:tc>
      </w:tr>
    </w:tbl>
    <w:p w14:paraId="161D180C"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53042B2"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52B80" w:rsidRPr="00C8492C">
        <w:rPr>
          <w:rFonts w:ascii="黑体" w:eastAsia="黑体" w:hAnsi="黑体" w:cs="宋体"/>
          <w:b/>
          <w:sz w:val="24"/>
          <w:szCs w:val="24"/>
        </w:rPr>
        <w:t xml:space="preserve"> </w:t>
      </w:r>
    </w:p>
    <w:p w14:paraId="577BABA9" w14:textId="5AE12CC5" w:rsidR="00E05E8B" w:rsidRPr="00FB77A1" w:rsidRDefault="00543A1C" w:rsidP="00DD7B5F">
      <w:pPr>
        <w:pStyle w:val="a3"/>
        <w:spacing w:beforeLines="50" w:before="156" w:afterLines="50" w:after="156"/>
        <w:ind w:firstLineChars="200" w:firstLine="420"/>
        <w:rPr>
          <w:rFonts w:hAnsi="宋体" w:cs="宋体"/>
        </w:rPr>
      </w:pPr>
      <w:r>
        <w:rPr>
          <w:rFonts w:hAnsi="宋体" w:cs="宋体" w:hint="eastAsia"/>
        </w:rPr>
        <w:t>通过本课程</w:t>
      </w:r>
      <w:r w:rsidR="00571CA0">
        <w:rPr>
          <w:rFonts w:hAnsi="宋体" w:cs="宋体" w:hint="eastAsia"/>
        </w:rPr>
        <w:t>的</w:t>
      </w:r>
      <w:r>
        <w:rPr>
          <w:rFonts w:hAnsi="宋体" w:cs="宋体" w:hint="eastAsia"/>
        </w:rPr>
        <w:t>学习，使学生掌握循环与运动系统药物</w:t>
      </w:r>
      <w:r w:rsidR="00571CA0">
        <w:rPr>
          <w:rFonts w:hAnsi="宋体" w:cs="宋体" w:hint="eastAsia"/>
        </w:rPr>
        <w:t>的基本知识。教学中要注意培养学生新药</w:t>
      </w:r>
      <w:r>
        <w:rPr>
          <w:rFonts w:hAnsi="宋体" w:cs="宋体" w:hint="eastAsia"/>
        </w:rPr>
        <w:t>开发的思路和理论知识</w:t>
      </w:r>
      <w:r w:rsidR="00571CA0">
        <w:rPr>
          <w:rFonts w:hAnsi="宋体" w:cs="宋体" w:hint="eastAsia"/>
        </w:rPr>
        <w:t>，以及培养学生新药研发必备的百折不挠的精神，为患者福祉努力奋斗的精神。</w:t>
      </w:r>
    </w:p>
    <w:p w14:paraId="3E755C1E"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75BD00D" w14:textId="77777777" w:rsidR="000F054A" w:rsidRDefault="007E1A14" w:rsidP="00FD11B3">
      <w:pPr>
        <w:pStyle w:val="a3"/>
        <w:spacing w:line="360" w:lineRule="auto"/>
        <w:ind w:firstLineChars="200" w:firstLine="420"/>
        <w:rPr>
          <w:rFonts w:hAnsi="宋体" w:cs="宋体"/>
        </w:rPr>
      </w:pPr>
      <w:r w:rsidRPr="007E1A14">
        <w:rPr>
          <w:rFonts w:hAnsi="宋体" w:cs="宋体" w:hint="eastAsia"/>
        </w:rPr>
        <w:t>掌握</w:t>
      </w:r>
      <w:r w:rsidR="001C3545" w:rsidRPr="001C3545">
        <w:rPr>
          <w:rFonts w:hAnsi="宋体" w:cs="宋体" w:hint="eastAsia"/>
        </w:rPr>
        <w:t>血液系统疾病</w:t>
      </w:r>
      <w:r w:rsidR="001C3545">
        <w:rPr>
          <w:rFonts w:hAnsi="宋体" w:cs="宋体" w:hint="eastAsia"/>
        </w:rPr>
        <w:t>、</w:t>
      </w:r>
      <w:r w:rsidR="001C3545" w:rsidRPr="001C3545">
        <w:rPr>
          <w:rFonts w:hAnsi="宋体" w:cs="宋体" w:hint="eastAsia"/>
        </w:rPr>
        <w:t>运动系统疾病</w:t>
      </w:r>
      <w:r w:rsidR="001C3545">
        <w:rPr>
          <w:rFonts w:hAnsi="宋体" w:cs="宋体" w:hint="eastAsia"/>
        </w:rPr>
        <w:t>、</w:t>
      </w:r>
      <w:r w:rsidR="00D02124">
        <w:rPr>
          <w:rFonts w:hAnsi="宋体" w:cs="宋体" w:hint="eastAsia"/>
        </w:rPr>
        <w:t>传出</w:t>
      </w:r>
      <w:r w:rsidR="001C3545" w:rsidRPr="001C3545">
        <w:rPr>
          <w:rFonts w:hAnsi="宋体" w:cs="宋体" w:hint="eastAsia"/>
        </w:rPr>
        <w:t>神经</w:t>
      </w:r>
      <w:r w:rsidR="001C3545">
        <w:rPr>
          <w:rFonts w:hAnsi="宋体" w:cs="宋体" w:hint="eastAsia"/>
        </w:rPr>
        <w:t>系统疾病等的</w:t>
      </w:r>
      <w:r w:rsidR="001C3545" w:rsidRPr="001C3545">
        <w:rPr>
          <w:rFonts w:hAnsi="宋体" w:cs="宋体" w:hint="eastAsia"/>
        </w:rPr>
        <w:t>发病机制、治疗药物的研究与发现、代表性药物的设计与合成、治疗用中药的研究与发现、治疗用生物药的研究与发现、模型的构建与药物活性评价、代表药物的药理与毒理机制、代表药物的成药性分析与评价、代表药物的剂型设计与评价、代表药物的质量标准研究等知识</w:t>
      </w:r>
      <w:r w:rsidR="001C3545">
        <w:rPr>
          <w:rFonts w:hAnsi="宋体" w:cs="宋体" w:hint="eastAsia"/>
        </w:rPr>
        <w:t>；尤其是</w:t>
      </w:r>
      <w:r w:rsidR="001C3545" w:rsidRPr="001C3545">
        <w:rPr>
          <w:rFonts w:hAnsi="宋体" w:cs="宋体" w:hint="eastAsia"/>
        </w:rPr>
        <w:t>白血病</w:t>
      </w:r>
      <w:r w:rsidR="001C3545">
        <w:rPr>
          <w:rFonts w:hAnsi="宋体" w:cs="宋体" w:hint="eastAsia"/>
        </w:rPr>
        <w:t>、</w:t>
      </w:r>
      <w:r w:rsidR="001C3545" w:rsidRPr="001C3545">
        <w:rPr>
          <w:rFonts w:hAnsi="宋体" w:cs="宋体" w:hint="eastAsia"/>
        </w:rPr>
        <w:t>风湿性和类风湿性关节炎</w:t>
      </w:r>
      <w:r w:rsidR="001C3545">
        <w:rPr>
          <w:rFonts w:hAnsi="宋体" w:cs="宋体" w:hint="eastAsia"/>
        </w:rPr>
        <w:t>、</w:t>
      </w:r>
      <w:r w:rsidR="001C3545" w:rsidRPr="001C3545">
        <w:rPr>
          <w:rFonts w:hAnsi="宋体" w:cs="宋体" w:hint="eastAsia"/>
        </w:rPr>
        <w:t>痛风</w:t>
      </w:r>
      <w:r w:rsidR="001C3545">
        <w:rPr>
          <w:rFonts w:hAnsi="宋体" w:cs="宋体" w:hint="eastAsia"/>
        </w:rPr>
        <w:t>、</w:t>
      </w:r>
      <w:r w:rsidR="001C3545" w:rsidRPr="001C3545">
        <w:rPr>
          <w:rFonts w:hAnsi="宋体" w:cs="宋体" w:hint="eastAsia"/>
        </w:rPr>
        <w:t>系统性红斑狼疮</w:t>
      </w:r>
      <w:r w:rsidR="001C3545">
        <w:rPr>
          <w:rFonts w:hAnsi="宋体" w:cs="宋体" w:hint="eastAsia"/>
        </w:rPr>
        <w:t>、</w:t>
      </w:r>
      <w:r w:rsidR="001C3545" w:rsidRPr="001C3545">
        <w:rPr>
          <w:rFonts w:hAnsi="宋体" w:cs="宋体" w:hint="eastAsia"/>
        </w:rPr>
        <w:t>骨质疏松症</w:t>
      </w:r>
      <w:r w:rsidR="001C3545">
        <w:rPr>
          <w:rFonts w:hAnsi="宋体" w:cs="宋体" w:hint="eastAsia"/>
        </w:rPr>
        <w:t>、</w:t>
      </w:r>
      <w:r w:rsidR="001C3545" w:rsidRPr="001C3545">
        <w:rPr>
          <w:rFonts w:hAnsi="宋体" w:cs="宋体" w:hint="eastAsia"/>
        </w:rPr>
        <w:t>重症肌无力</w:t>
      </w:r>
      <w:r w:rsidR="001C3545">
        <w:rPr>
          <w:rFonts w:hAnsi="宋体" w:cs="宋体" w:hint="eastAsia"/>
        </w:rPr>
        <w:t>、休克等疾病。</w:t>
      </w:r>
    </w:p>
    <w:p w14:paraId="584964CD" w14:textId="77777777" w:rsidR="00E05E8B" w:rsidRDefault="00E05E8B" w:rsidP="00FD11B3">
      <w:pPr>
        <w:pStyle w:val="a3"/>
        <w:spacing w:line="360" w:lineRule="auto"/>
        <w:ind w:firstLineChars="200" w:firstLine="422"/>
        <w:rPr>
          <w:rFonts w:hAnsi="宋体" w:cs="宋体"/>
        </w:rPr>
      </w:pPr>
      <w:r w:rsidRPr="000C2D1F">
        <w:rPr>
          <w:rFonts w:hAnsi="宋体" w:cs="宋体" w:hint="eastAsia"/>
          <w:b/>
        </w:rPr>
        <w:t>课程目标1：</w:t>
      </w:r>
      <w:r w:rsidR="007E1A14" w:rsidRPr="007E1A14">
        <w:rPr>
          <w:rFonts w:hAnsi="宋体" w:cs="宋体" w:hint="eastAsia"/>
        </w:rPr>
        <w:t>掌握</w:t>
      </w:r>
      <w:r w:rsidR="008321CB" w:rsidRPr="001C3545">
        <w:rPr>
          <w:rFonts w:hAnsi="宋体" w:cs="宋体" w:hint="eastAsia"/>
        </w:rPr>
        <w:t>血液系统疾病</w:t>
      </w:r>
      <w:r w:rsidR="008321CB">
        <w:rPr>
          <w:rFonts w:hAnsi="宋体" w:cs="宋体" w:hint="eastAsia"/>
        </w:rPr>
        <w:t>治疗药物的研发思路和内容</w:t>
      </w:r>
      <w:r w:rsidR="007E1A14">
        <w:rPr>
          <w:rFonts w:hAnsi="宋体" w:cs="宋体" w:hint="eastAsia"/>
        </w:rPr>
        <w:t>。</w:t>
      </w:r>
    </w:p>
    <w:p w14:paraId="12AD03C3" w14:textId="77777777" w:rsidR="00E05E8B" w:rsidRPr="000C2D1F" w:rsidRDefault="00E05E8B" w:rsidP="00FD11B3">
      <w:pPr>
        <w:pStyle w:val="a3"/>
        <w:spacing w:line="360" w:lineRule="auto"/>
        <w:ind w:firstLineChars="200" w:firstLine="422"/>
        <w:rPr>
          <w:rFonts w:hAnsi="宋体" w:cs="宋体"/>
          <w:b/>
        </w:rPr>
      </w:pPr>
      <w:r w:rsidRPr="000C2D1F">
        <w:rPr>
          <w:rFonts w:hAnsi="宋体" w:cs="宋体" w:hint="eastAsia"/>
          <w:b/>
        </w:rPr>
        <w:lastRenderedPageBreak/>
        <w:t>课程目标2：</w:t>
      </w:r>
      <w:r w:rsidR="008321CB" w:rsidRPr="007E1A14">
        <w:rPr>
          <w:rFonts w:hAnsi="宋体" w:cs="宋体" w:hint="eastAsia"/>
        </w:rPr>
        <w:t>掌握</w:t>
      </w:r>
      <w:r w:rsidR="008321CB" w:rsidRPr="001C3545">
        <w:rPr>
          <w:rFonts w:hAnsi="宋体" w:cs="宋体" w:hint="eastAsia"/>
        </w:rPr>
        <w:t>运动系统疾病</w:t>
      </w:r>
      <w:r w:rsidR="008321CB">
        <w:rPr>
          <w:rFonts w:hAnsi="宋体" w:cs="宋体" w:hint="eastAsia"/>
        </w:rPr>
        <w:t>治疗药物的研发思路和内容</w:t>
      </w:r>
      <w:r w:rsidR="007E1A14">
        <w:rPr>
          <w:rFonts w:hAnsi="宋体" w:cs="宋体" w:hint="eastAsia"/>
        </w:rPr>
        <w:t>。</w:t>
      </w:r>
    </w:p>
    <w:p w14:paraId="127609EA" w14:textId="77777777" w:rsidR="00E05E8B" w:rsidRPr="000C2D1F" w:rsidRDefault="00E05E8B" w:rsidP="00FD11B3">
      <w:pPr>
        <w:pStyle w:val="a3"/>
        <w:spacing w:line="360" w:lineRule="auto"/>
        <w:ind w:firstLineChars="200" w:firstLine="422"/>
        <w:rPr>
          <w:rFonts w:hAnsi="宋体" w:cs="宋体"/>
          <w:b/>
        </w:rPr>
      </w:pPr>
      <w:r w:rsidRPr="000C2D1F">
        <w:rPr>
          <w:rFonts w:hAnsi="宋体" w:cs="宋体" w:hint="eastAsia"/>
          <w:b/>
        </w:rPr>
        <w:t>课程目标3：</w:t>
      </w:r>
      <w:r w:rsidR="008321CB" w:rsidRPr="007E1A14">
        <w:rPr>
          <w:rFonts w:hAnsi="宋体" w:cs="宋体" w:hint="eastAsia"/>
        </w:rPr>
        <w:t>掌握</w:t>
      </w:r>
      <w:r w:rsidR="00D02124">
        <w:rPr>
          <w:rFonts w:hAnsi="宋体" w:cs="宋体" w:hint="eastAsia"/>
        </w:rPr>
        <w:t>传出</w:t>
      </w:r>
      <w:r w:rsidR="008321CB" w:rsidRPr="001C3545">
        <w:rPr>
          <w:rFonts w:hAnsi="宋体" w:cs="宋体" w:hint="eastAsia"/>
        </w:rPr>
        <w:t>神经</w:t>
      </w:r>
      <w:r w:rsidR="008321CB">
        <w:rPr>
          <w:rFonts w:hAnsi="宋体" w:cs="宋体" w:hint="eastAsia"/>
        </w:rPr>
        <w:t>系统疾病治疗药物的研发思路和内容。</w:t>
      </w:r>
    </w:p>
    <w:p w14:paraId="556700B7"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B935AD9" w14:textId="77777777" w:rsidR="00E05E8B"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2865"/>
        <w:gridCol w:w="4002"/>
      </w:tblGrid>
      <w:tr w:rsidR="00AA0450" w14:paraId="704238BF" w14:textId="77777777" w:rsidTr="00AA0450">
        <w:trPr>
          <w:jc w:val="center"/>
        </w:trPr>
        <w:tc>
          <w:tcPr>
            <w:tcW w:w="861" w:type="pct"/>
            <w:vAlign w:val="center"/>
          </w:tcPr>
          <w:p w14:paraId="0F112607" w14:textId="77777777" w:rsidR="00AA0450" w:rsidRDefault="00AA0450" w:rsidP="00FD11B3">
            <w:pPr>
              <w:pStyle w:val="a3"/>
              <w:spacing w:line="360" w:lineRule="auto"/>
              <w:jc w:val="center"/>
              <w:rPr>
                <w:rFonts w:ascii="黑体" w:hAnsi="宋体"/>
                <w:b/>
                <w:bCs/>
                <w:szCs w:val="21"/>
              </w:rPr>
            </w:pPr>
            <w:r>
              <w:rPr>
                <w:rFonts w:ascii="黑体" w:hAnsi="宋体" w:hint="eastAsia"/>
                <w:b/>
                <w:bCs/>
                <w:szCs w:val="21"/>
              </w:rPr>
              <w:t>课程目标</w:t>
            </w:r>
          </w:p>
        </w:tc>
        <w:tc>
          <w:tcPr>
            <w:tcW w:w="1727" w:type="pct"/>
            <w:vAlign w:val="center"/>
          </w:tcPr>
          <w:p w14:paraId="1FECA34D" w14:textId="0B50BD3C" w:rsidR="00AA0450" w:rsidRDefault="00AA0450" w:rsidP="00FD11B3">
            <w:pPr>
              <w:pStyle w:val="a3"/>
              <w:spacing w:line="360" w:lineRule="auto"/>
              <w:jc w:val="center"/>
              <w:rPr>
                <w:rFonts w:ascii="黑体" w:hAnsi="宋体"/>
                <w:b/>
                <w:bCs/>
                <w:szCs w:val="21"/>
              </w:rPr>
            </w:pPr>
            <w:r>
              <w:rPr>
                <w:rFonts w:ascii="黑体" w:hAnsi="宋体" w:hint="eastAsia"/>
                <w:b/>
                <w:bCs/>
                <w:szCs w:val="21"/>
              </w:rPr>
              <w:t>对应课程内容</w:t>
            </w:r>
          </w:p>
        </w:tc>
        <w:tc>
          <w:tcPr>
            <w:tcW w:w="2412" w:type="pct"/>
            <w:vAlign w:val="center"/>
          </w:tcPr>
          <w:p w14:paraId="544182C2" w14:textId="77777777" w:rsidR="00AA0450" w:rsidRDefault="00AA0450" w:rsidP="00FD11B3">
            <w:pPr>
              <w:pStyle w:val="a3"/>
              <w:spacing w:line="360" w:lineRule="auto"/>
              <w:jc w:val="center"/>
              <w:rPr>
                <w:rFonts w:ascii="黑体" w:hAnsi="宋体"/>
                <w:b/>
                <w:bCs/>
                <w:szCs w:val="21"/>
              </w:rPr>
            </w:pPr>
            <w:r>
              <w:rPr>
                <w:rFonts w:ascii="黑体" w:hAnsi="宋体" w:hint="eastAsia"/>
                <w:b/>
                <w:bCs/>
                <w:szCs w:val="21"/>
              </w:rPr>
              <w:t>对应毕业要求</w:t>
            </w:r>
          </w:p>
        </w:tc>
      </w:tr>
      <w:tr w:rsidR="00AA0450" w14:paraId="0D14F4B9" w14:textId="77777777" w:rsidTr="00AA0450">
        <w:trPr>
          <w:jc w:val="center"/>
        </w:trPr>
        <w:tc>
          <w:tcPr>
            <w:tcW w:w="861" w:type="pct"/>
            <w:vAlign w:val="center"/>
          </w:tcPr>
          <w:p w14:paraId="3787E349" w14:textId="77777777" w:rsidR="00AA0450" w:rsidRDefault="00AA0450" w:rsidP="00FD11B3">
            <w:pPr>
              <w:pStyle w:val="a3"/>
              <w:spacing w:line="360" w:lineRule="auto"/>
              <w:jc w:val="center"/>
              <w:rPr>
                <w:rFonts w:hAnsi="宋体" w:cs="宋体"/>
                <w:szCs w:val="21"/>
              </w:rPr>
            </w:pPr>
            <w:r>
              <w:rPr>
                <w:rFonts w:hAnsi="宋体" w:cs="宋体" w:hint="eastAsia"/>
                <w:szCs w:val="21"/>
              </w:rPr>
              <w:t>课程目标1</w:t>
            </w:r>
          </w:p>
        </w:tc>
        <w:tc>
          <w:tcPr>
            <w:tcW w:w="1727" w:type="pct"/>
            <w:vAlign w:val="center"/>
          </w:tcPr>
          <w:p w14:paraId="73273092" w14:textId="2A266CDF" w:rsidR="00AA0450" w:rsidRDefault="00AA0450" w:rsidP="00FD11B3">
            <w:pPr>
              <w:pStyle w:val="a3"/>
              <w:spacing w:line="360" w:lineRule="auto"/>
              <w:jc w:val="center"/>
              <w:rPr>
                <w:rFonts w:hAnsi="宋体" w:cs="宋体"/>
              </w:rPr>
            </w:pPr>
            <w:r w:rsidRPr="001C3545">
              <w:rPr>
                <w:rFonts w:hAnsi="宋体" w:cs="宋体" w:hint="eastAsia"/>
              </w:rPr>
              <w:t>血液系统疾病</w:t>
            </w:r>
            <w:r>
              <w:rPr>
                <w:rFonts w:hAnsi="宋体" w:cs="宋体" w:hint="eastAsia"/>
              </w:rPr>
              <w:t>治疗药物的研发思路和内容</w:t>
            </w:r>
          </w:p>
        </w:tc>
        <w:tc>
          <w:tcPr>
            <w:tcW w:w="2412" w:type="pct"/>
            <w:vMerge w:val="restart"/>
            <w:vAlign w:val="center"/>
          </w:tcPr>
          <w:p w14:paraId="417F5510" w14:textId="7469A4FD" w:rsidR="00AA0450" w:rsidRDefault="00AA0450" w:rsidP="00FD11B3">
            <w:pPr>
              <w:pStyle w:val="a3"/>
              <w:spacing w:line="360" w:lineRule="auto"/>
              <w:jc w:val="left"/>
              <w:rPr>
                <w:rFonts w:hAnsi="宋体" w:cs="宋体"/>
              </w:rPr>
            </w:pPr>
            <w:r w:rsidRPr="00AD7CE9">
              <w:rPr>
                <w:rFonts w:hAnsi="宋体" w:cs="宋体" w:hint="eastAsia"/>
              </w:rPr>
              <w:t>（</w:t>
            </w:r>
            <w:r w:rsidRPr="00AD7CE9">
              <w:rPr>
                <w:rFonts w:hAnsi="宋体" w:cs="宋体"/>
              </w:rPr>
              <w:t>1）</w:t>
            </w:r>
            <w:r w:rsidRPr="002801FE">
              <w:rPr>
                <w:rFonts w:hAnsi="宋体" w:cs="宋体" w:hint="eastAsia"/>
              </w:rPr>
              <w:t>掌握药物制剂的制备技术、工艺优化与处方筛选；掌握药物及其制剂的质量标准的建立与质量控制技术；掌握药物及制剂的药效学和药物安全性评价等新药研发的基本方法和技术；</w:t>
            </w:r>
          </w:p>
          <w:p w14:paraId="4CEF22C0" w14:textId="252E185E" w:rsidR="00AA0450" w:rsidRPr="00AD7CE9" w:rsidRDefault="00AA0450" w:rsidP="00FD11B3">
            <w:pPr>
              <w:pStyle w:val="a3"/>
              <w:spacing w:line="360" w:lineRule="auto"/>
              <w:jc w:val="left"/>
              <w:rPr>
                <w:rFonts w:hAnsi="宋体" w:cs="宋体"/>
              </w:rPr>
            </w:pPr>
            <w:r w:rsidRPr="00AD7CE9">
              <w:rPr>
                <w:rFonts w:hAnsi="宋体" w:cs="宋体" w:hint="eastAsia"/>
              </w:rPr>
              <w:t>（</w:t>
            </w:r>
            <w:r>
              <w:rPr>
                <w:rFonts w:hAnsi="宋体" w:cs="宋体" w:hint="eastAsia"/>
              </w:rPr>
              <w:t>2</w:t>
            </w:r>
            <w:r w:rsidRPr="00AD7CE9">
              <w:rPr>
                <w:rFonts w:hAnsi="宋体" w:cs="宋体"/>
              </w:rPr>
              <w:t>）具有较好的新药研发能力，包括新药药理实验与评价的能力、</w:t>
            </w:r>
            <w:r>
              <w:rPr>
                <w:rFonts w:hAnsi="宋体" w:cs="宋体" w:hint="eastAsia"/>
              </w:rPr>
              <w:t>药物化学合成路线的设计、</w:t>
            </w:r>
            <w:r w:rsidRPr="00AD7CE9">
              <w:rPr>
                <w:rFonts w:hAnsi="宋体" w:cs="宋体"/>
              </w:rPr>
              <w:t>药物制</w:t>
            </w:r>
            <w:r>
              <w:rPr>
                <w:rFonts w:hAnsi="宋体" w:cs="宋体"/>
              </w:rPr>
              <w:t>剂基本设计能力、选择药物分析方法的能力、参与临床合理用药的能力</w:t>
            </w:r>
            <w:r>
              <w:rPr>
                <w:rFonts w:hAnsi="宋体" w:cs="宋体" w:hint="eastAsia"/>
              </w:rPr>
              <w:t>。</w:t>
            </w:r>
          </w:p>
        </w:tc>
      </w:tr>
      <w:tr w:rsidR="00AA0450" w14:paraId="366924FE" w14:textId="77777777" w:rsidTr="00AA0450">
        <w:trPr>
          <w:jc w:val="center"/>
        </w:trPr>
        <w:tc>
          <w:tcPr>
            <w:tcW w:w="861" w:type="pct"/>
            <w:vAlign w:val="center"/>
          </w:tcPr>
          <w:p w14:paraId="77FD0FEE" w14:textId="77777777" w:rsidR="00AA0450" w:rsidRDefault="00AA0450" w:rsidP="00FD11B3">
            <w:pPr>
              <w:pStyle w:val="a3"/>
              <w:spacing w:line="360" w:lineRule="auto"/>
              <w:jc w:val="center"/>
              <w:rPr>
                <w:rFonts w:hAnsi="宋体" w:cs="宋体"/>
                <w:szCs w:val="21"/>
              </w:rPr>
            </w:pPr>
            <w:r>
              <w:rPr>
                <w:rFonts w:hAnsi="宋体" w:cs="宋体" w:hint="eastAsia"/>
                <w:szCs w:val="21"/>
              </w:rPr>
              <w:t>课程目标2</w:t>
            </w:r>
          </w:p>
        </w:tc>
        <w:tc>
          <w:tcPr>
            <w:tcW w:w="1727" w:type="pct"/>
            <w:vAlign w:val="center"/>
          </w:tcPr>
          <w:p w14:paraId="42591C8A" w14:textId="619F2C84" w:rsidR="00AA0450" w:rsidRDefault="00AA0450" w:rsidP="00FD11B3">
            <w:pPr>
              <w:pStyle w:val="a3"/>
              <w:spacing w:line="360" w:lineRule="auto"/>
              <w:jc w:val="center"/>
              <w:rPr>
                <w:rFonts w:hAnsi="宋体" w:cs="宋体"/>
              </w:rPr>
            </w:pPr>
            <w:r w:rsidRPr="001C3545">
              <w:rPr>
                <w:rFonts w:hAnsi="宋体" w:cs="宋体" w:hint="eastAsia"/>
              </w:rPr>
              <w:t>运动系统疾病</w:t>
            </w:r>
            <w:r>
              <w:rPr>
                <w:rFonts w:hAnsi="宋体" w:cs="宋体" w:hint="eastAsia"/>
              </w:rPr>
              <w:t>治疗药物的研发思路和内容</w:t>
            </w:r>
          </w:p>
        </w:tc>
        <w:tc>
          <w:tcPr>
            <w:tcW w:w="2412" w:type="pct"/>
            <w:vMerge/>
            <w:vAlign w:val="center"/>
          </w:tcPr>
          <w:p w14:paraId="6FA8B65E" w14:textId="77777777" w:rsidR="00AA0450" w:rsidRDefault="00AA0450" w:rsidP="00FD11B3">
            <w:pPr>
              <w:pStyle w:val="a3"/>
              <w:spacing w:line="360" w:lineRule="auto"/>
              <w:jc w:val="center"/>
              <w:rPr>
                <w:rFonts w:hAnsi="宋体" w:cs="宋体"/>
              </w:rPr>
            </w:pPr>
          </w:p>
        </w:tc>
      </w:tr>
      <w:tr w:rsidR="00AA0450" w14:paraId="405A2BAD" w14:textId="77777777" w:rsidTr="00AA0450">
        <w:trPr>
          <w:jc w:val="center"/>
        </w:trPr>
        <w:tc>
          <w:tcPr>
            <w:tcW w:w="861" w:type="pct"/>
            <w:vAlign w:val="center"/>
          </w:tcPr>
          <w:p w14:paraId="7ABCED07" w14:textId="77777777" w:rsidR="00AA0450" w:rsidRDefault="00AA0450" w:rsidP="00FD11B3">
            <w:pPr>
              <w:pStyle w:val="a3"/>
              <w:spacing w:line="360" w:lineRule="auto"/>
              <w:jc w:val="center"/>
              <w:rPr>
                <w:rFonts w:hAnsi="宋体" w:cs="宋体"/>
                <w:szCs w:val="21"/>
              </w:rPr>
            </w:pPr>
            <w:r>
              <w:rPr>
                <w:rFonts w:hAnsi="宋体" w:cs="宋体" w:hint="eastAsia"/>
                <w:szCs w:val="21"/>
              </w:rPr>
              <w:t>课程目标3</w:t>
            </w:r>
          </w:p>
        </w:tc>
        <w:tc>
          <w:tcPr>
            <w:tcW w:w="1727" w:type="pct"/>
            <w:vAlign w:val="center"/>
          </w:tcPr>
          <w:p w14:paraId="3CDE0DB2" w14:textId="4B4D2753" w:rsidR="00AA0450" w:rsidRDefault="00AA0450" w:rsidP="00FD11B3">
            <w:pPr>
              <w:pStyle w:val="a3"/>
              <w:spacing w:line="360" w:lineRule="auto"/>
              <w:jc w:val="center"/>
              <w:rPr>
                <w:rFonts w:hAnsi="宋体" w:cs="宋体"/>
              </w:rPr>
            </w:pPr>
            <w:r>
              <w:rPr>
                <w:rFonts w:hAnsi="宋体" w:cs="宋体" w:hint="eastAsia"/>
              </w:rPr>
              <w:t>传出神经系统疾病治疗药物的研发思路和内容</w:t>
            </w:r>
          </w:p>
        </w:tc>
        <w:tc>
          <w:tcPr>
            <w:tcW w:w="2412" w:type="pct"/>
            <w:vMerge/>
            <w:vAlign w:val="center"/>
          </w:tcPr>
          <w:p w14:paraId="2DC02BB9" w14:textId="77777777" w:rsidR="00AA0450" w:rsidRDefault="00AA0450" w:rsidP="00FD11B3">
            <w:pPr>
              <w:pStyle w:val="a3"/>
              <w:spacing w:line="360" w:lineRule="auto"/>
              <w:jc w:val="center"/>
              <w:rPr>
                <w:rFonts w:hAnsi="宋体" w:cs="宋体"/>
              </w:rPr>
            </w:pPr>
          </w:p>
        </w:tc>
      </w:tr>
    </w:tbl>
    <w:p w14:paraId="5E4A7306" w14:textId="77777777" w:rsidR="00C00798"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92B8B96" w14:textId="77777777" w:rsidR="002A7568" w:rsidRDefault="002A7568" w:rsidP="00FD11B3">
      <w:pPr>
        <w:widowControl/>
        <w:spacing w:line="360" w:lineRule="auto"/>
        <w:ind w:firstLineChars="200" w:firstLine="482"/>
        <w:jc w:val="left"/>
      </w:pPr>
      <w:r w:rsidRPr="00FC24B5">
        <w:rPr>
          <w:rFonts w:ascii="黑体" w:eastAsia="黑体" w:hAnsi="黑体" w:cs="Times New Roman" w:hint="eastAsia"/>
          <w:b/>
          <w:sz w:val="24"/>
          <w:szCs w:val="24"/>
        </w:rPr>
        <w:t>第一章</w:t>
      </w:r>
      <w:r w:rsidR="007E3ECE">
        <w:rPr>
          <w:rFonts w:ascii="黑体" w:eastAsia="黑体" w:hAnsi="黑体" w:cs="Times New Roman" w:hint="eastAsia"/>
          <w:b/>
          <w:sz w:val="24"/>
          <w:szCs w:val="24"/>
        </w:rPr>
        <w:t xml:space="preserve"> </w:t>
      </w:r>
      <w:r w:rsidR="007E3ECE" w:rsidRPr="007E3ECE">
        <w:rPr>
          <w:rFonts w:ascii="黑体" w:eastAsia="黑体" w:hAnsi="黑体" w:cs="Times New Roman" w:hint="eastAsia"/>
          <w:b/>
          <w:sz w:val="24"/>
          <w:szCs w:val="24"/>
        </w:rPr>
        <w:t>血液系统疾病</w:t>
      </w:r>
    </w:p>
    <w:p w14:paraId="4696F499"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1. </w:t>
      </w:r>
      <w:r w:rsidRPr="007E3ECE">
        <w:rPr>
          <w:rFonts w:ascii="宋体" w:eastAsia="宋体" w:hAnsi="宋体" w:hint="eastAsia"/>
          <w:szCs w:val="21"/>
        </w:rPr>
        <w:t>白血病的发病机制</w:t>
      </w:r>
    </w:p>
    <w:p w14:paraId="28327C22"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2. </w:t>
      </w:r>
      <w:r w:rsidRPr="007E3ECE">
        <w:rPr>
          <w:rFonts w:ascii="宋体" w:eastAsia="宋体" w:hAnsi="宋体" w:hint="eastAsia"/>
          <w:szCs w:val="21"/>
        </w:rPr>
        <w:t>治疗白血病的化学药研究与发现</w:t>
      </w:r>
    </w:p>
    <w:p w14:paraId="33D0E311"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3. </w:t>
      </w:r>
      <w:r w:rsidRPr="007E3ECE">
        <w:rPr>
          <w:rFonts w:ascii="宋体" w:eastAsia="宋体" w:hAnsi="宋体" w:hint="eastAsia"/>
          <w:szCs w:val="21"/>
        </w:rPr>
        <w:t>伊马替尼的设计与合成</w:t>
      </w:r>
    </w:p>
    <w:p w14:paraId="6FA3DE49"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4. </w:t>
      </w:r>
      <w:r w:rsidRPr="007E3ECE">
        <w:rPr>
          <w:rFonts w:ascii="宋体" w:eastAsia="宋体" w:hAnsi="宋体" w:hint="eastAsia"/>
          <w:szCs w:val="21"/>
        </w:rPr>
        <w:t>治疗血液系统疾病的中药研究与开发</w:t>
      </w:r>
    </w:p>
    <w:p w14:paraId="7C9391EC"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5. </w:t>
      </w:r>
      <w:r w:rsidRPr="007E3ECE">
        <w:rPr>
          <w:rFonts w:ascii="宋体" w:eastAsia="宋体" w:hAnsi="宋体" w:hint="eastAsia"/>
          <w:szCs w:val="21"/>
        </w:rPr>
        <w:t>治疗血液系统疾病的生物药研究与发现</w:t>
      </w:r>
    </w:p>
    <w:p w14:paraId="4452113B"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6. </w:t>
      </w:r>
      <w:r w:rsidRPr="007E3ECE">
        <w:rPr>
          <w:rFonts w:ascii="宋体" w:eastAsia="宋体" w:hAnsi="宋体" w:hint="eastAsia"/>
          <w:szCs w:val="21"/>
        </w:rPr>
        <w:t>白血病模型的构建与药物活性评价</w:t>
      </w:r>
    </w:p>
    <w:p w14:paraId="1B6BE013"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7. </w:t>
      </w:r>
      <w:r w:rsidRPr="007E3ECE">
        <w:rPr>
          <w:rFonts w:ascii="宋体" w:eastAsia="宋体" w:hAnsi="宋体" w:hint="eastAsia"/>
          <w:szCs w:val="21"/>
        </w:rPr>
        <w:t>伊马替尼的药理与毒理机制</w:t>
      </w:r>
    </w:p>
    <w:p w14:paraId="147FF200"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8. </w:t>
      </w:r>
      <w:r w:rsidRPr="007E3ECE">
        <w:rPr>
          <w:rFonts w:ascii="宋体" w:eastAsia="宋体" w:hAnsi="宋体" w:hint="eastAsia"/>
          <w:szCs w:val="21"/>
        </w:rPr>
        <w:t>伊马替尼的成药性分析</w:t>
      </w:r>
    </w:p>
    <w:p w14:paraId="0B73AD37"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9. </w:t>
      </w:r>
      <w:r w:rsidRPr="007E3ECE">
        <w:rPr>
          <w:rFonts w:ascii="宋体" w:eastAsia="宋体" w:hAnsi="宋体" w:hint="eastAsia"/>
          <w:szCs w:val="21"/>
        </w:rPr>
        <w:t>伊马替尼的剂型设计</w:t>
      </w:r>
    </w:p>
    <w:p w14:paraId="6FC8C7D5" w14:textId="77777777" w:rsidR="007E3ECE" w:rsidRPr="007E3ECE" w:rsidRDefault="007E3ECE"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10. </w:t>
      </w:r>
      <w:r w:rsidRPr="007E3ECE">
        <w:rPr>
          <w:rFonts w:ascii="宋体" w:eastAsia="宋体" w:hAnsi="宋体" w:hint="eastAsia"/>
          <w:szCs w:val="21"/>
        </w:rPr>
        <w:t>伊马替尼的质量标准研究</w:t>
      </w:r>
    </w:p>
    <w:p w14:paraId="04A720B5" w14:textId="77777777" w:rsidR="00FC24B5" w:rsidRDefault="00FC24B5" w:rsidP="00FD11B3">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sidR="007E3ECE">
        <w:rPr>
          <w:rFonts w:ascii="黑体" w:eastAsia="黑体" w:hAnsi="黑体" w:cs="Times New Roman" w:hint="eastAsia"/>
          <w:b/>
          <w:sz w:val="24"/>
          <w:szCs w:val="24"/>
        </w:rPr>
        <w:t xml:space="preserve"> </w:t>
      </w:r>
      <w:r w:rsidR="007E3ECE" w:rsidRPr="007E3ECE">
        <w:rPr>
          <w:rFonts w:ascii="黑体" w:eastAsia="黑体" w:hAnsi="黑体" w:cs="Times New Roman" w:hint="eastAsia"/>
          <w:b/>
          <w:sz w:val="24"/>
          <w:szCs w:val="24"/>
        </w:rPr>
        <w:t>运动系统疾病</w:t>
      </w:r>
    </w:p>
    <w:p w14:paraId="1A9E69A4" w14:textId="77777777" w:rsidR="00414D60"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lastRenderedPageBreak/>
        <w:t>（一）</w:t>
      </w:r>
      <w:r w:rsidRPr="00D02124">
        <w:rPr>
          <w:rFonts w:ascii="宋体" w:eastAsia="宋体" w:hAnsi="宋体" w:hint="eastAsia"/>
          <w:szCs w:val="21"/>
        </w:rPr>
        <w:t>风湿性和类风湿性关节炎</w:t>
      </w:r>
      <w:r>
        <w:rPr>
          <w:rFonts w:ascii="宋体" w:eastAsia="宋体" w:hAnsi="宋体" w:hint="eastAsia"/>
          <w:szCs w:val="21"/>
        </w:rPr>
        <w:t>、</w:t>
      </w:r>
      <w:r w:rsidRPr="00D02124">
        <w:rPr>
          <w:rFonts w:ascii="宋体" w:eastAsia="宋体" w:hAnsi="宋体" w:hint="eastAsia"/>
          <w:szCs w:val="21"/>
        </w:rPr>
        <w:t>痛风和系统性红斑狼疮</w:t>
      </w:r>
    </w:p>
    <w:p w14:paraId="4A4780A9"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1. </w:t>
      </w:r>
      <w:r w:rsidR="00D02124" w:rsidRPr="00D02124">
        <w:rPr>
          <w:rFonts w:ascii="宋体" w:eastAsia="宋体" w:hAnsi="宋体" w:hint="eastAsia"/>
          <w:szCs w:val="21"/>
        </w:rPr>
        <w:t>发病机制</w:t>
      </w:r>
    </w:p>
    <w:p w14:paraId="341FA332"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2. </w:t>
      </w:r>
      <w:r w:rsidR="00D02124" w:rsidRPr="00D02124">
        <w:rPr>
          <w:rFonts w:ascii="宋体" w:eastAsia="宋体" w:hAnsi="宋体" w:hint="eastAsia"/>
          <w:szCs w:val="21"/>
        </w:rPr>
        <w:t>非甾体抗炎药的设计与合成</w:t>
      </w:r>
    </w:p>
    <w:p w14:paraId="3CC479CD"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3. </w:t>
      </w:r>
      <w:r w:rsidR="00D02124" w:rsidRPr="00D02124">
        <w:rPr>
          <w:rFonts w:ascii="宋体" w:eastAsia="宋体" w:hAnsi="宋体" w:hint="eastAsia"/>
          <w:szCs w:val="21"/>
        </w:rPr>
        <w:t>治疗关节性疾病的中药研究与开发</w:t>
      </w:r>
    </w:p>
    <w:p w14:paraId="58816FA2"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4. </w:t>
      </w:r>
      <w:r w:rsidR="00D02124" w:rsidRPr="00D02124">
        <w:rPr>
          <w:rFonts w:ascii="宋体" w:eastAsia="宋体" w:hAnsi="宋体" w:hint="eastAsia"/>
          <w:szCs w:val="21"/>
        </w:rPr>
        <w:t>治疗风湿性和类风湿性关节炎的生物药研究与开发</w:t>
      </w:r>
    </w:p>
    <w:p w14:paraId="78A48299"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5. </w:t>
      </w:r>
      <w:r w:rsidR="00D02124" w:rsidRPr="00D02124">
        <w:rPr>
          <w:rFonts w:ascii="宋体" w:eastAsia="宋体" w:hAnsi="宋体" w:hint="eastAsia"/>
          <w:szCs w:val="21"/>
        </w:rPr>
        <w:t>治疗痛风和系统性红斑狼疮的生物药研究与开发</w:t>
      </w:r>
    </w:p>
    <w:p w14:paraId="5A33253C"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6. </w:t>
      </w:r>
      <w:r w:rsidR="00D02124" w:rsidRPr="00D02124">
        <w:rPr>
          <w:rFonts w:ascii="宋体" w:eastAsia="宋体" w:hAnsi="宋体" w:hint="eastAsia"/>
          <w:szCs w:val="21"/>
        </w:rPr>
        <w:t>运动系统疾病模型的构建与药物活性评价</w:t>
      </w:r>
    </w:p>
    <w:p w14:paraId="77286029"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7. </w:t>
      </w:r>
      <w:r w:rsidR="00D02124" w:rsidRPr="00D02124">
        <w:rPr>
          <w:rFonts w:ascii="宋体" w:eastAsia="宋体" w:hAnsi="宋体" w:hint="eastAsia"/>
          <w:szCs w:val="21"/>
        </w:rPr>
        <w:t>塞来昔布的药理与毒理机制</w:t>
      </w:r>
    </w:p>
    <w:p w14:paraId="62FDFE47"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8. </w:t>
      </w:r>
      <w:r w:rsidR="00D02124" w:rsidRPr="00D02124">
        <w:rPr>
          <w:rFonts w:ascii="宋体" w:eastAsia="宋体" w:hAnsi="宋体" w:hint="eastAsia"/>
          <w:szCs w:val="21"/>
        </w:rPr>
        <w:t>塞来昔布的成药性分析</w:t>
      </w:r>
    </w:p>
    <w:p w14:paraId="4510CD86"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9. </w:t>
      </w:r>
      <w:r w:rsidR="00D02124" w:rsidRPr="00D02124">
        <w:rPr>
          <w:rFonts w:ascii="宋体" w:eastAsia="宋体" w:hAnsi="宋体" w:hint="eastAsia"/>
          <w:szCs w:val="21"/>
        </w:rPr>
        <w:t>塞来昔布的剂型设计</w:t>
      </w:r>
    </w:p>
    <w:p w14:paraId="30A95E74"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10. </w:t>
      </w:r>
      <w:r w:rsidR="00D02124" w:rsidRPr="00D02124">
        <w:rPr>
          <w:rFonts w:ascii="宋体" w:eastAsia="宋体" w:hAnsi="宋体" w:hint="eastAsia"/>
          <w:szCs w:val="21"/>
        </w:rPr>
        <w:t>芳酸类药物的质量标准研究</w:t>
      </w:r>
    </w:p>
    <w:p w14:paraId="6C995AA2"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11. </w:t>
      </w:r>
      <w:r w:rsidR="00D02124" w:rsidRPr="00D02124">
        <w:rPr>
          <w:rFonts w:ascii="宋体" w:eastAsia="宋体" w:hAnsi="宋体" w:hint="eastAsia"/>
          <w:szCs w:val="21"/>
        </w:rPr>
        <w:t>塞来昔布的质量标准研究</w:t>
      </w:r>
    </w:p>
    <w:p w14:paraId="5236F887" w14:textId="77777777" w:rsidR="00414D60"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（二）</w:t>
      </w:r>
      <w:r w:rsidRPr="00D02124">
        <w:rPr>
          <w:rFonts w:ascii="宋体" w:eastAsia="宋体" w:hAnsi="宋体" w:hint="eastAsia"/>
          <w:szCs w:val="21"/>
        </w:rPr>
        <w:t>骨质疏松症</w:t>
      </w:r>
    </w:p>
    <w:p w14:paraId="21E940AA"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1. </w:t>
      </w:r>
      <w:r w:rsidR="00D02124" w:rsidRPr="00D02124">
        <w:rPr>
          <w:rFonts w:ascii="宋体" w:eastAsia="宋体" w:hAnsi="宋体" w:hint="eastAsia"/>
          <w:szCs w:val="21"/>
        </w:rPr>
        <w:t>骨质疏松症的发病机制</w:t>
      </w:r>
    </w:p>
    <w:p w14:paraId="0C6289A3"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2. </w:t>
      </w:r>
      <w:r w:rsidR="00D02124" w:rsidRPr="00D02124">
        <w:rPr>
          <w:rFonts w:ascii="宋体" w:eastAsia="宋体" w:hAnsi="宋体" w:hint="eastAsia"/>
          <w:szCs w:val="21"/>
        </w:rPr>
        <w:t>治疗骨质疏松症的化学药研究与发现</w:t>
      </w:r>
    </w:p>
    <w:p w14:paraId="3B46D774"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3. </w:t>
      </w:r>
      <w:r w:rsidR="00D02124" w:rsidRPr="00D02124">
        <w:rPr>
          <w:rFonts w:ascii="宋体" w:eastAsia="宋体" w:hAnsi="宋体" w:hint="eastAsia"/>
          <w:szCs w:val="21"/>
        </w:rPr>
        <w:t>雌激素的设计与合成</w:t>
      </w:r>
    </w:p>
    <w:p w14:paraId="27C4618C"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4. </w:t>
      </w:r>
      <w:r w:rsidR="00D02124" w:rsidRPr="00D02124">
        <w:rPr>
          <w:rFonts w:ascii="宋体" w:eastAsia="宋体" w:hAnsi="宋体" w:hint="eastAsia"/>
          <w:szCs w:val="21"/>
        </w:rPr>
        <w:t>治疗骨质疏松症的中药研究与开发</w:t>
      </w:r>
    </w:p>
    <w:p w14:paraId="33DEFA9F"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5. </w:t>
      </w:r>
      <w:r w:rsidR="00D02124" w:rsidRPr="00D02124">
        <w:rPr>
          <w:rFonts w:ascii="宋体" w:eastAsia="宋体" w:hAnsi="宋体" w:hint="eastAsia"/>
          <w:szCs w:val="21"/>
        </w:rPr>
        <w:t>骨质疏松症模型的构建与活性评价</w:t>
      </w:r>
    </w:p>
    <w:p w14:paraId="0C417989"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6. </w:t>
      </w:r>
      <w:r w:rsidR="00D02124" w:rsidRPr="00D02124">
        <w:rPr>
          <w:rFonts w:ascii="宋体" w:eastAsia="宋体" w:hAnsi="宋体" w:hint="eastAsia"/>
          <w:szCs w:val="21"/>
        </w:rPr>
        <w:t>雌激素的药理与毒理机制</w:t>
      </w:r>
    </w:p>
    <w:p w14:paraId="46E03318"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7. </w:t>
      </w:r>
      <w:r w:rsidR="00D02124" w:rsidRPr="00D02124">
        <w:rPr>
          <w:rFonts w:ascii="宋体" w:eastAsia="宋体" w:hAnsi="宋体" w:hint="eastAsia"/>
          <w:szCs w:val="21"/>
        </w:rPr>
        <w:t>雌激素的成药性分析</w:t>
      </w:r>
    </w:p>
    <w:p w14:paraId="2214EDA5"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8. </w:t>
      </w:r>
      <w:r w:rsidR="00D02124" w:rsidRPr="00D02124">
        <w:rPr>
          <w:rFonts w:ascii="宋体" w:eastAsia="宋体" w:hAnsi="宋体" w:hint="eastAsia"/>
          <w:szCs w:val="21"/>
        </w:rPr>
        <w:t>雌激素的剂型设计</w:t>
      </w:r>
    </w:p>
    <w:p w14:paraId="17EDA930" w14:textId="77777777" w:rsidR="00D02124" w:rsidRPr="00D02124"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9. </w:t>
      </w:r>
      <w:r w:rsidR="00D02124" w:rsidRPr="00D02124">
        <w:rPr>
          <w:rFonts w:ascii="宋体" w:eastAsia="宋体" w:hAnsi="宋体" w:hint="eastAsia"/>
          <w:szCs w:val="21"/>
        </w:rPr>
        <w:t>性激素类药物的质量标准研究</w:t>
      </w:r>
    </w:p>
    <w:p w14:paraId="13804C8A" w14:textId="77777777" w:rsidR="00B77397" w:rsidRPr="00313A87" w:rsidRDefault="00414D60" w:rsidP="00FD11B3">
      <w:pPr>
        <w:widowControl/>
        <w:spacing w:line="360" w:lineRule="auto"/>
        <w:ind w:firstLineChars="200" w:firstLine="420"/>
        <w:jc w:val="left"/>
        <w:rPr>
          <w:rFonts w:ascii="宋体" w:eastAsia="宋体" w:hAnsi="宋体"/>
          <w:szCs w:val="21"/>
        </w:rPr>
      </w:pPr>
      <w:r>
        <w:rPr>
          <w:rFonts w:ascii="宋体" w:eastAsia="宋体" w:hAnsi="宋体" w:hint="eastAsia"/>
          <w:szCs w:val="21"/>
        </w:rPr>
        <w:t xml:space="preserve">10. </w:t>
      </w:r>
      <w:r w:rsidR="00D02124" w:rsidRPr="00D02124">
        <w:rPr>
          <w:rFonts w:ascii="宋体" w:eastAsia="宋体" w:hAnsi="宋体" w:hint="eastAsia"/>
          <w:szCs w:val="21"/>
        </w:rPr>
        <w:t>雌激素的质量标准研究</w:t>
      </w:r>
    </w:p>
    <w:p w14:paraId="3C050327" w14:textId="77777777" w:rsidR="00652B80" w:rsidRDefault="00652B80" w:rsidP="00FD11B3">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7970CD">
        <w:rPr>
          <w:rFonts w:ascii="黑体" w:eastAsia="黑体" w:hAnsi="黑体" w:cs="Times New Roman" w:hint="eastAsia"/>
          <w:b/>
          <w:sz w:val="24"/>
          <w:szCs w:val="24"/>
        </w:rPr>
        <w:t>传出神经系统疾病</w:t>
      </w:r>
    </w:p>
    <w:p w14:paraId="2756D1C7"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 </w:t>
      </w:r>
      <w:r w:rsidRPr="007970CD">
        <w:rPr>
          <w:rFonts w:ascii="宋体" w:eastAsia="宋体" w:hAnsi="宋体" w:cs="TimesNewRomanPSMT" w:hint="eastAsia"/>
          <w:color w:val="000000"/>
          <w:kern w:val="0"/>
          <w:szCs w:val="21"/>
        </w:rPr>
        <w:t>胆碱能神经</w:t>
      </w:r>
    </w:p>
    <w:p w14:paraId="48BA7444"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 </w:t>
      </w:r>
      <w:r w:rsidRPr="007970CD">
        <w:rPr>
          <w:rFonts w:ascii="宋体" w:eastAsia="宋体" w:hAnsi="宋体" w:cs="TimesNewRomanPSMT" w:hint="eastAsia"/>
          <w:color w:val="000000"/>
          <w:kern w:val="0"/>
          <w:szCs w:val="21"/>
        </w:rPr>
        <w:t>肾上腺素能神经</w:t>
      </w:r>
    </w:p>
    <w:p w14:paraId="340B3EA7"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3. </w:t>
      </w:r>
      <w:r w:rsidRPr="007970CD">
        <w:rPr>
          <w:rFonts w:ascii="宋体" w:eastAsia="宋体" w:hAnsi="宋体" w:cs="TimesNewRomanPSMT" w:hint="eastAsia"/>
          <w:color w:val="000000"/>
          <w:kern w:val="0"/>
          <w:szCs w:val="21"/>
        </w:rPr>
        <w:t>重症肌无力的发病机制</w:t>
      </w:r>
    </w:p>
    <w:p w14:paraId="2E6F605D"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 </w:t>
      </w:r>
      <w:r w:rsidRPr="007970CD">
        <w:rPr>
          <w:rFonts w:ascii="宋体" w:eastAsia="宋体" w:hAnsi="宋体" w:cs="TimesNewRomanPSMT" w:hint="eastAsia"/>
          <w:color w:val="000000"/>
          <w:kern w:val="0"/>
          <w:szCs w:val="21"/>
        </w:rPr>
        <w:t>休克的发病机制</w:t>
      </w:r>
    </w:p>
    <w:p w14:paraId="01D0A582"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5. </w:t>
      </w:r>
      <w:r w:rsidRPr="007970CD">
        <w:rPr>
          <w:rFonts w:ascii="宋体" w:eastAsia="宋体" w:hAnsi="宋体" w:cs="TimesNewRomanPSMT" w:hint="eastAsia"/>
          <w:color w:val="000000"/>
          <w:kern w:val="0"/>
          <w:szCs w:val="21"/>
        </w:rPr>
        <w:t>新斯的明的设计与合成</w:t>
      </w:r>
    </w:p>
    <w:p w14:paraId="3C6A17E9"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6. </w:t>
      </w:r>
      <w:r w:rsidRPr="007970CD">
        <w:rPr>
          <w:rFonts w:ascii="宋体" w:eastAsia="宋体" w:hAnsi="宋体" w:cs="TimesNewRomanPSMT" w:hint="eastAsia"/>
          <w:color w:val="000000"/>
          <w:kern w:val="0"/>
          <w:szCs w:val="21"/>
        </w:rPr>
        <w:t>拟肾上腺素类药物的设计与合成</w:t>
      </w:r>
    </w:p>
    <w:p w14:paraId="4D241B84"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7. </w:t>
      </w:r>
      <w:r w:rsidRPr="007970CD">
        <w:rPr>
          <w:rFonts w:ascii="宋体" w:eastAsia="宋体" w:hAnsi="宋体" w:cs="TimesNewRomanPSMT" w:hint="eastAsia"/>
          <w:color w:val="000000"/>
          <w:kern w:val="0"/>
          <w:szCs w:val="21"/>
        </w:rPr>
        <w:t>治疗休克的中药研究与开发</w:t>
      </w:r>
    </w:p>
    <w:p w14:paraId="7D406793"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8. </w:t>
      </w:r>
      <w:r w:rsidRPr="007970CD">
        <w:rPr>
          <w:rFonts w:ascii="宋体" w:eastAsia="宋体" w:hAnsi="宋体" w:cs="TimesNewRomanPSMT" w:hint="eastAsia"/>
          <w:color w:val="000000"/>
          <w:kern w:val="0"/>
          <w:szCs w:val="21"/>
        </w:rPr>
        <w:t>传出神经系统疾病模型的构建与药物活性评价</w:t>
      </w:r>
    </w:p>
    <w:p w14:paraId="2AD25D54"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9. </w:t>
      </w:r>
      <w:r w:rsidRPr="007970CD">
        <w:rPr>
          <w:rFonts w:ascii="宋体" w:eastAsia="宋体" w:hAnsi="宋体" w:cs="TimesNewRomanPSMT" w:hint="eastAsia"/>
          <w:color w:val="000000"/>
          <w:kern w:val="0"/>
          <w:szCs w:val="21"/>
        </w:rPr>
        <w:t>新斯的明和拟肾上腺素的药理与毒理机制</w:t>
      </w:r>
    </w:p>
    <w:p w14:paraId="63531AC8"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10. </w:t>
      </w:r>
      <w:r w:rsidRPr="007970CD">
        <w:rPr>
          <w:rFonts w:ascii="宋体" w:eastAsia="宋体" w:hAnsi="宋体" w:cs="TimesNewRomanPSMT" w:hint="eastAsia"/>
          <w:color w:val="000000"/>
          <w:kern w:val="0"/>
          <w:szCs w:val="21"/>
        </w:rPr>
        <w:t>新斯的明和拟肾上腺素的成药性分析</w:t>
      </w:r>
    </w:p>
    <w:p w14:paraId="06375E80"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11. </w:t>
      </w:r>
      <w:r w:rsidRPr="007970CD">
        <w:rPr>
          <w:rFonts w:ascii="宋体" w:eastAsia="宋体" w:hAnsi="宋体" w:cs="TimesNewRomanPSMT" w:hint="eastAsia"/>
          <w:color w:val="000000"/>
          <w:kern w:val="0"/>
          <w:szCs w:val="21"/>
        </w:rPr>
        <w:t>新斯的明和拟肾上腺素的剂型设计</w:t>
      </w:r>
    </w:p>
    <w:p w14:paraId="153100EF" w14:textId="77777777" w:rsidR="007970CD" w:rsidRPr="007970CD"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12. </w:t>
      </w:r>
      <w:r w:rsidRPr="007970CD">
        <w:rPr>
          <w:rFonts w:ascii="宋体" w:eastAsia="宋体" w:hAnsi="宋体" w:cs="TimesNewRomanPSMT" w:hint="eastAsia"/>
          <w:color w:val="000000"/>
          <w:kern w:val="0"/>
          <w:szCs w:val="21"/>
        </w:rPr>
        <w:t>莨菪烷类药物的质量标准研究</w:t>
      </w:r>
    </w:p>
    <w:p w14:paraId="13FD9FA7" w14:textId="77777777" w:rsidR="00652B80" w:rsidRPr="00313A87" w:rsidRDefault="007970CD" w:rsidP="00FD11B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13. </w:t>
      </w:r>
      <w:r w:rsidRPr="007970CD">
        <w:rPr>
          <w:rFonts w:ascii="宋体" w:eastAsia="宋体" w:hAnsi="宋体" w:cs="TimesNewRomanPSMT" w:hint="eastAsia"/>
          <w:color w:val="000000"/>
          <w:kern w:val="0"/>
          <w:szCs w:val="21"/>
        </w:rPr>
        <w:t>拟肾上腺素类药物的质量标准研究</w:t>
      </w:r>
    </w:p>
    <w:p w14:paraId="2366406D"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4C2531E"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A6957A8" w14:textId="77777777" w:rsidTr="00D715F7">
        <w:trPr>
          <w:trHeight w:val="340"/>
          <w:jc w:val="center"/>
        </w:trPr>
        <w:tc>
          <w:tcPr>
            <w:tcW w:w="2765" w:type="dxa"/>
            <w:vAlign w:val="center"/>
          </w:tcPr>
          <w:p w14:paraId="4DFB5E3E" w14:textId="77777777" w:rsidR="00CA53B2" w:rsidRPr="0034254B" w:rsidRDefault="00CA53B2" w:rsidP="00FD11B3">
            <w:pPr>
              <w:widowControl/>
              <w:spacing w:line="360" w:lineRule="auto"/>
              <w:jc w:val="center"/>
              <w:rPr>
                <w:rFonts w:ascii="宋体" w:eastAsia="宋体" w:hAnsi="宋体"/>
              </w:rPr>
            </w:pPr>
            <w:r w:rsidRPr="0034254B">
              <w:rPr>
                <w:rFonts w:ascii="宋体" w:eastAsia="宋体" w:hAnsi="宋体" w:hint="eastAsia"/>
              </w:rPr>
              <w:t>章节</w:t>
            </w:r>
          </w:p>
        </w:tc>
        <w:tc>
          <w:tcPr>
            <w:tcW w:w="2765" w:type="dxa"/>
            <w:vAlign w:val="center"/>
          </w:tcPr>
          <w:p w14:paraId="3F5B6124" w14:textId="77777777" w:rsidR="00CA53B2" w:rsidRPr="0034254B" w:rsidRDefault="00CA53B2" w:rsidP="00FD11B3">
            <w:pPr>
              <w:widowControl/>
              <w:spacing w:line="360" w:lineRule="auto"/>
              <w:jc w:val="center"/>
              <w:rPr>
                <w:rFonts w:ascii="宋体" w:eastAsia="宋体" w:hAnsi="宋体"/>
              </w:rPr>
            </w:pPr>
            <w:r w:rsidRPr="0034254B">
              <w:rPr>
                <w:rFonts w:ascii="宋体" w:eastAsia="宋体" w:hAnsi="宋体" w:hint="eastAsia"/>
              </w:rPr>
              <w:t>章节内容</w:t>
            </w:r>
          </w:p>
        </w:tc>
        <w:tc>
          <w:tcPr>
            <w:tcW w:w="2766" w:type="dxa"/>
            <w:vAlign w:val="center"/>
          </w:tcPr>
          <w:p w14:paraId="2FAA7C25" w14:textId="77777777" w:rsidR="00CA53B2" w:rsidRPr="0034254B" w:rsidRDefault="00CA53B2" w:rsidP="00FD11B3">
            <w:pPr>
              <w:widowControl/>
              <w:spacing w:line="360" w:lineRule="auto"/>
              <w:jc w:val="center"/>
              <w:rPr>
                <w:rFonts w:ascii="宋体" w:eastAsia="宋体" w:hAnsi="宋体"/>
              </w:rPr>
            </w:pPr>
            <w:r w:rsidRPr="0034254B">
              <w:rPr>
                <w:rFonts w:ascii="宋体" w:eastAsia="宋体" w:hAnsi="宋体" w:hint="eastAsia"/>
              </w:rPr>
              <w:t>学时分配</w:t>
            </w:r>
          </w:p>
        </w:tc>
      </w:tr>
      <w:tr w:rsidR="00CA53B2" w14:paraId="6F20EA27" w14:textId="77777777" w:rsidTr="00D715F7">
        <w:trPr>
          <w:trHeight w:val="340"/>
          <w:jc w:val="center"/>
        </w:trPr>
        <w:tc>
          <w:tcPr>
            <w:tcW w:w="2765" w:type="dxa"/>
            <w:vAlign w:val="center"/>
          </w:tcPr>
          <w:p w14:paraId="7654950E" w14:textId="77777777" w:rsidR="00CA53B2" w:rsidRPr="0034254B" w:rsidRDefault="00CA53B2" w:rsidP="00FD11B3">
            <w:pPr>
              <w:widowControl/>
              <w:spacing w:line="360" w:lineRule="auto"/>
              <w:jc w:val="center"/>
              <w:rPr>
                <w:rFonts w:ascii="宋体" w:eastAsia="宋体" w:hAnsi="宋体"/>
              </w:rPr>
            </w:pPr>
            <w:r w:rsidRPr="0034254B">
              <w:rPr>
                <w:rFonts w:ascii="宋体" w:eastAsia="宋体" w:hAnsi="宋体" w:hint="eastAsia"/>
              </w:rPr>
              <w:t>第一章</w:t>
            </w:r>
          </w:p>
        </w:tc>
        <w:tc>
          <w:tcPr>
            <w:tcW w:w="2765" w:type="dxa"/>
            <w:vAlign w:val="center"/>
          </w:tcPr>
          <w:p w14:paraId="25E72FCD" w14:textId="77777777" w:rsidR="00CA53B2" w:rsidRPr="0034254B" w:rsidRDefault="003B5449" w:rsidP="00FD11B3">
            <w:pPr>
              <w:widowControl/>
              <w:spacing w:line="360" w:lineRule="auto"/>
              <w:jc w:val="center"/>
              <w:rPr>
                <w:rFonts w:ascii="宋体" w:eastAsia="宋体" w:hAnsi="宋体"/>
              </w:rPr>
            </w:pPr>
            <w:r w:rsidRPr="003B5449">
              <w:rPr>
                <w:rFonts w:ascii="宋体" w:eastAsia="宋体" w:hAnsi="宋体" w:hint="eastAsia"/>
              </w:rPr>
              <w:t>血液系统疾病</w:t>
            </w:r>
          </w:p>
        </w:tc>
        <w:tc>
          <w:tcPr>
            <w:tcW w:w="2766" w:type="dxa"/>
            <w:vAlign w:val="center"/>
          </w:tcPr>
          <w:p w14:paraId="31218CBD" w14:textId="41A15725" w:rsidR="00CA53B2" w:rsidRPr="0034254B" w:rsidRDefault="003B5449" w:rsidP="00FD11B3">
            <w:pPr>
              <w:widowControl/>
              <w:spacing w:line="360" w:lineRule="auto"/>
              <w:jc w:val="center"/>
              <w:rPr>
                <w:rFonts w:ascii="宋体" w:eastAsia="宋体" w:hAnsi="宋体"/>
              </w:rPr>
            </w:pPr>
            <w:r>
              <w:rPr>
                <w:rFonts w:ascii="宋体" w:eastAsia="宋体" w:hAnsi="宋体" w:hint="eastAsia"/>
              </w:rPr>
              <w:t>1</w:t>
            </w:r>
            <w:r w:rsidR="00F12853">
              <w:rPr>
                <w:rFonts w:ascii="宋体" w:eastAsia="宋体" w:hAnsi="宋体" w:hint="eastAsia"/>
              </w:rPr>
              <w:t>2</w:t>
            </w:r>
          </w:p>
        </w:tc>
      </w:tr>
      <w:tr w:rsidR="00CA53B2" w14:paraId="668970A5" w14:textId="77777777" w:rsidTr="00D715F7">
        <w:trPr>
          <w:trHeight w:val="340"/>
          <w:jc w:val="center"/>
        </w:trPr>
        <w:tc>
          <w:tcPr>
            <w:tcW w:w="2765" w:type="dxa"/>
            <w:vAlign w:val="center"/>
          </w:tcPr>
          <w:p w14:paraId="5CC3BC8C" w14:textId="77777777" w:rsidR="00CA53B2" w:rsidRPr="0034254B" w:rsidRDefault="00CA53B2" w:rsidP="00FD11B3">
            <w:pPr>
              <w:widowControl/>
              <w:spacing w:line="360" w:lineRule="auto"/>
              <w:jc w:val="center"/>
              <w:rPr>
                <w:rFonts w:ascii="宋体" w:eastAsia="宋体" w:hAnsi="宋体"/>
              </w:rPr>
            </w:pPr>
            <w:r w:rsidRPr="0034254B">
              <w:rPr>
                <w:rFonts w:ascii="宋体" w:eastAsia="宋体" w:hAnsi="宋体" w:hint="eastAsia"/>
              </w:rPr>
              <w:t>第二章</w:t>
            </w:r>
          </w:p>
        </w:tc>
        <w:tc>
          <w:tcPr>
            <w:tcW w:w="2765" w:type="dxa"/>
            <w:vAlign w:val="center"/>
          </w:tcPr>
          <w:p w14:paraId="5C2533BB" w14:textId="77777777" w:rsidR="00CA53B2" w:rsidRPr="0034254B" w:rsidRDefault="003B5449" w:rsidP="00FD11B3">
            <w:pPr>
              <w:widowControl/>
              <w:spacing w:line="360" w:lineRule="auto"/>
              <w:jc w:val="center"/>
              <w:rPr>
                <w:rFonts w:ascii="宋体" w:eastAsia="宋体" w:hAnsi="宋体"/>
              </w:rPr>
            </w:pPr>
            <w:r w:rsidRPr="003B5449">
              <w:rPr>
                <w:rFonts w:ascii="宋体" w:eastAsia="宋体" w:hAnsi="宋体" w:hint="eastAsia"/>
              </w:rPr>
              <w:t>运动系统疾病</w:t>
            </w:r>
          </w:p>
        </w:tc>
        <w:tc>
          <w:tcPr>
            <w:tcW w:w="2766" w:type="dxa"/>
            <w:vAlign w:val="center"/>
          </w:tcPr>
          <w:p w14:paraId="1A3E63DA" w14:textId="36AA3E7D" w:rsidR="00CA53B2" w:rsidRPr="0034254B" w:rsidRDefault="003B5449" w:rsidP="00FD11B3">
            <w:pPr>
              <w:widowControl/>
              <w:spacing w:line="360" w:lineRule="auto"/>
              <w:jc w:val="center"/>
              <w:rPr>
                <w:rFonts w:ascii="宋体" w:eastAsia="宋体" w:hAnsi="宋体"/>
              </w:rPr>
            </w:pPr>
            <w:r>
              <w:rPr>
                <w:rFonts w:ascii="宋体" w:eastAsia="宋体" w:hAnsi="宋体" w:hint="eastAsia"/>
              </w:rPr>
              <w:t>2</w:t>
            </w:r>
            <w:r w:rsidR="00F12853">
              <w:rPr>
                <w:rFonts w:ascii="宋体" w:eastAsia="宋体" w:hAnsi="宋体" w:hint="eastAsia"/>
              </w:rPr>
              <w:t>3</w:t>
            </w:r>
          </w:p>
        </w:tc>
      </w:tr>
      <w:tr w:rsidR="00CA53B2" w14:paraId="159A50F6" w14:textId="77777777" w:rsidTr="00D715F7">
        <w:trPr>
          <w:trHeight w:val="340"/>
          <w:jc w:val="center"/>
        </w:trPr>
        <w:tc>
          <w:tcPr>
            <w:tcW w:w="2765" w:type="dxa"/>
            <w:vAlign w:val="center"/>
          </w:tcPr>
          <w:p w14:paraId="41B34A99" w14:textId="77777777" w:rsidR="00CA53B2" w:rsidRPr="0034254B" w:rsidRDefault="00CA53B2" w:rsidP="00FD11B3">
            <w:pPr>
              <w:widowControl/>
              <w:spacing w:line="360" w:lineRule="auto"/>
              <w:jc w:val="center"/>
              <w:rPr>
                <w:rFonts w:ascii="宋体" w:eastAsia="宋体" w:hAnsi="宋体"/>
              </w:rPr>
            </w:pPr>
            <w:r w:rsidRPr="0034254B">
              <w:rPr>
                <w:rFonts w:ascii="宋体" w:eastAsia="宋体" w:hAnsi="宋体" w:hint="eastAsia"/>
              </w:rPr>
              <w:t>第三章</w:t>
            </w:r>
          </w:p>
        </w:tc>
        <w:tc>
          <w:tcPr>
            <w:tcW w:w="2765" w:type="dxa"/>
            <w:vAlign w:val="center"/>
          </w:tcPr>
          <w:p w14:paraId="1641B590" w14:textId="77777777" w:rsidR="00CA53B2" w:rsidRPr="0034254B" w:rsidRDefault="003B5449" w:rsidP="00FD11B3">
            <w:pPr>
              <w:widowControl/>
              <w:spacing w:line="360" w:lineRule="auto"/>
              <w:jc w:val="center"/>
              <w:rPr>
                <w:rFonts w:ascii="宋体" w:eastAsia="宋体" w:hAnsi="宋体"/>
              </w:rPr>
            </w:pPr>
            <w:r w:rsidRPr="003B5449">
              <w:rPr>
                <w:rFonts w:ascii="宋体" w:eastAsia="宋体" w:hAnsi="宋体" w:hint="eastAsia"/>
              </w:rPr>
              <w:t>传出神经系统疾病</w:t>
            </w:r>
          </w:p>
        </w:tc>
        <w:tc>
          <w:tcPr>
            <w:tcW w:w="2766" w:type="dxa"/>
            <w:vAlign w:val="center"/>
          </w:tcPr>
          <w:p w14:paraId="71DF10F4" w14:textId="01D686AB" w:rsidR="00CA53B2" w:rsidRPr="0034254B" w:rsidRDefault="003B5449" w:rsidP="00FD11B3">
            <w:pPr>
              <w:widowControl/>
              <w:spacing w:line="360" w:lineRule="auto"/>
              <w:jc w:val="center"/>
              <w:rPr>
                <w:rFonts w:ascii="宋体" w:eastAsia="宋体" w:hAnsi="宋体"/>
              </w:rPr>
            </w:pPr>
            <w:r>
              <w:rPr>
                <w:rFonts w:ascii="宋体" w:eastAsia="宋体" w:hAnsi="宋体" w:hint="eastAsia"/>
              </w:rPr>
              <w:t>1</w:t>
            </w:r>
            <w:r w:rsidR="00F12853">
              <w:rPr>
                <w:rFonts w:ascii="宋体" w:eastAsia="宋体" w:hAnsi="宋体" w:hint="eastAsia"/>
              </w:rPr>
              <w:t>9</w:t>
            </w:r>
          </w:p>
        </w:tc>
      </w:tr>
    </w:tbl>
    <w:p w14:paraId="5C20ABA2" w14:textId="10D77504"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6C653D84" w14:textId="77777777" w:rsidR="0034254B" w:rsidRDefault="00DD7B5F" w:rsidP="00DD7B5F">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571CA0" w:rsidRPr="00E87FE9" w14:paraId="54F5DA7B" w14:textId="77777777" w:rsidTr="00852002">
        <w:trPr>
          <w:trHeight w:val="340"/>
          <w:jc w:val="center"/>
        </w:trPr>
        <w:tc>
          <w:tcPr>
            <w:tcW w:w="1642" w:type="dxa"/>
            <w:vAlign w:val="center"/>
          </w:tcPr>
          <w:p w14:paraId="4CFEFCFF" w14:textId="77777777" w:rsidR="00571CA0" w:rsidRPr="00E87FE9" w:rsidRDefault="00571CA0" w:rsidP="00852002">
            <w:pPr>
              <w:widowControl/>
              <w:spacing w:beforeLines="50" w:before="156" w:afterLines="50" w:after="156"/>
              <w:jc w:val="center"/>
              <w:rPr>
                <w:rFonts w:ascii="宋体" w:eastAsia="宋体" w:hAnsi="宋体"/>
                <w:b/>
                <w:bCs/>
                <w:szCs w:val="21"/>
              </w:rPr>
            </w:pPr>
            <w:r w:rsidRPr="00E87FE9">
              <w:rPr>
                <w:rFonts w:ascii="宋体" w:eastAsia="宋体" w:hAnsi="宋体" w:hint="eastAsia"/>
                <w:b/>
                <w:bCs/>
                <w:szCs w:val="21"/>
              </w:rPr>
              <w:t>周次</w:t>
            </w:r>
          </w:p>
        </w:tc>
        <w:tc>
          <w:tcPr>
            <w:tcW w:w="929" w:type="dxa"/>
            <w:vAlign w:val="center"/>
          </w:tcPr>
          <w:p w14:paraId="6D3CAE62" w14:textId="77777777" w:rsidR="00571CA0" w:rsidRPr="00E87FE9" w:rsidRDefault="00571CA0" w:rsidP="00852002">
            <w:pPr>
              <w:widowControl/>
              <w:spacing w:beforeLines="50" w:before="156" w:afterLines="50" w:after="156"/>
              <w:jc w:val="center"/>
              <w:rPr>
                <w:rFonts w:ascii="宋体" w:eastAsia="宋体" w:hAnsi="宋体"/>
                <w:b/>
                <w:bCs/>
                <w:szCs w:val="21"/>
              </w:rPr>
            </w:pPr>
            <w:r w:rsidRPr="00E87FE9">
              <w:rPr>
                <w:rFonts w:ascii="宋体" w:eastAsia="宋体" w:hAnsi="宋体" w:hint="eastAsia"/>
                <w:b/>
                <w:bCs/>
                <w:szCs w:val="21"/>
              </w:rPr>
              <w:t>日期</w:t>
            </w:r>
          </w:p>
        </w:tc>
        <w:tc>
          <w:tcPr>
            <w:tcW w:w="1145" w:type="dxa"/>
            <w:vAlign w:val="center"/>
          </w:tcPr>
          <w:p w14:paraId="4BFAD578" w14:textId="77777777" w:rsidR="00571CA0" w:rsidRPr="00E87FE9" w:rsidRDefault="00571CA0" w:rsidP="00852002">
            <w:pPr>
              <w:widowControl/>
              <w:spacing w:beforeLines="50" w:before="156" w:afterLines="50" w:after="156"/>
              <w:jc w:val="center"/>
              <w:rPr>
                <w:rFonts w:ascii="宋体" w:eastAsia="宋体" w:hAnsi="宋体"/>
                <w:b/>
                <w:bCs/>
                <w:szCs w:val="21"/>
              </w:rPr>
            </w:pPr>
            <w:r w:rsidRPr="00E87FE9">
              <w:rPr>
                <w:rFonts w:ascii="宋体" w:eastAsia="宋体" w:hAnsi="宋体" w:hint="eastAsia"/>
                <w:b/>
                <w:bCs/>
                <w:szCs w:val="21"/>
              </w:rPr>
              <w:t>章节名称</w:t>
            </w:r>
          </w:p>
        </w:tc>
        <w:tc>
          <w:tcPr>
            <w:tcW w:w="1145" w:type="dxa"/>
            <w:vAlign w:val="center"/>
          </w:tcPr>
          <w:p w14:paraId="70DC3DC6" w14:textId="77777777" w:rsidR="00571CA0" w:rsidRPr="00E87FE9" w:rsidRDefault="00571CA0" w:rsidP="00852002">
            <w:pPr>
              <w:widowControl/>
              <w:spacing w:beforeLines="50" w:before="156" w:afterLines="50" w:after="156"/>
              <w:jc w:val="center"/>
              <w:rPr>
                <w:rFonts w:ascii="宋体" w:eastAsia="宋体" w:hAnsi="宋体"/>
                <w:b/>
                <w:bCs/>
                <w:szCs w:val="21"/>
              </w:rPr>
            </w:pPr>
            <w:r w:rsidRPr="00E87FE9">
              <w:rPr>
                <w:rFonts w:ascii="宋体" w:eastAsia="宋体" w:hAnsi="宋体" w:hint="eastAsia"/>
                <w:b/>
                <w:bCs/>
                <w:szCs w:val="21"/>
              </w:rPr>
              <w:t>内容提要</w:t>
            </w:r>
          </w:p>
        </w:tc>
        <w:tc>
          <w:tcPr>
            <w:tcW w:w="1145" w:type="dxa"/>
            <w:vAlign w:val="center"/>
          </w:tcPr>
          <w:p w14:paraId="4C3AC552" w14:textId="77777777" w:rsidR="00571CA0" w:rsidRPr="00E87FE9" w:rsidRDefault="00571CA0" w:rsidP="00852002">
            <w:pPr>
              <w:widowControl/>
              <w:spacing w:beforeLines="50" w:before="156" w:afterLines="50" w:after="156"/>
              <w:jc w:val="center"/>
              <w:rPr>
                <w:rFonts w:ascii="宋体" w:eastAsia="宋体" w:hAnsi="宋体"/>
                <w:b/>
                <w:bCs/>
                <w:szCs w:val="21"/>
              </w:rPr>
            </w:pPr>
            <w:r w:rsidRPr="00E87FE9">
              <w:rPr>
                <w:rFonts w:ascii="宋体" w:eastAsia="宋体" w:hAnsi="宋体" w:hint="eastAsia"/>
                <w:b/>
                <w:bCs/>
                <w:szCs w:val="21"/>
              </w:rPr>
              <w:t>授课时数</w:t>
            </w:r>
          </w:p>
        </w:tc>
        <w:tc>
          <w:tcPr>
            <w:tcW w:w="1386" w:type="dxa"/>
            <w:vAlign w:val="center"/>
          </w:tcPr>
          <w:p w14:paraId="05B0C651" w14:textId="77777777" w:rsidR="00571CA0" w:rsidRPr="00E87FE9" w:rsidRDefault="00571CA0" w:rsidP="00852002">
            <w:pPr>
              <w:widowControl/>
              <w:spacing w:beforeLines="50" w:before="156" w:afterLines="50" w:after="156"/>
              <w:jc w:val="center"/>
              <w:rPr>
                <w:rFonts w:ascii="宋体" w:eastAsia="宋体" w:hAnsi="宋体"/>
                <w:b/>
                <w:bCs/>
                <w:szCs w:val="21"/>
              </w:rPr>
            </w:pPr>
            <w:r w:rsidRPr="00E87FE9">
              <w:rPr>
                <w:rFonts w:ascii="宋体" w:eastAsia="宋体" w:hAnsi="宋体" w:hint="eastAsia"/>
                <w:b/>
                <w:bCs/>
                <w:szCs w:val="21"/>
              </w:rPr>
              <w:t>作业及要求</w:t>
            </w:r>
          </w:p>
        </w:tc>
        <w:tc>
          <w:tcPr>
            <w:tcW w:w="904" w:type="dxa"/>
            <w:vAlign w:val="center"/>
          </w:tcPr>
          <w:p w14:paraId="69B4B7A3" w14:textId="77777777" w:rsidR="00571CA0" w:rsidRPr="00E87FE9" w:rsidRDefault="00571CA0" w:rsidP="00852002">
            <w:pPr>
              <w:widowControl/>
              <w:spacing w:beforeLines="50" w:before="156" w:afterLines="50" w:after="156"/>
              <w:jc w:val="center"/>
              <w:rPr>
                <w:rFonts w:ascii="宋体" w:eastAsia="宋体" w:hAnsi="宋体"/>
                <w:b/>
                <w:bCs/>
                <w:szCs w:val="21"/>
              </w:rPr>
            </w:pPr>
            <w:r w:rsidRPr="00E87FE9">
              <w:rPr>
                <w:rFonts w:ascii="宋体" w:eastAsia="宋体" w:hAnsi="宋体" w:hint="eastAsia"/>
                <w:b/>
                <w:bCs/>
                <w:szCs w:val="21"/>
              </w:rPr>
              <w:t>备注</w:t>
            </w:r>
          </w:p>
        </w:tc>
      </w:tr>
      <w:tr w:rsidR="00DC77B0" w14:paraId="36875B99" w14:textId="77777777" w:rsidTr="00852002">
        <w:trPr>
          <w:trHeight w:val="340"/>
          <w:jc w:val="center"/>
        </w:trPr>
        <w:tc>
          <w:tcPr>
            <w:tcW w:w="1642" w:type="dxa"/>
            <w:vAlign w:val="center"/>
          </w:tcPr>
          <w:p w14:paraId="76CB7A98" w14:textId="1564F65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14</w:t>
            </w:r>
          </w:p>
        </w:tc>
        <w:tc>
          <w:tcPr>
            <w:tcW w:w="929" w:type="dxa"/>
            <w:vAlign w:val="center"/>
          </w:tcPr>
          <w:p w14:paraId="772B1838" w14:textId="5D4B11C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11月27日</w:t>
            </w:r>
          </w:p>
        </w:tc>
        <w:tc>
          <w:tcPr>
            <w:tcW w:w="1145" w:type="dxa"/>
            <w:vAlign w:val="center"/>
          </w:tcPr>
          <w:p w14:paraId="4B4D180D" w14:textId="36FF518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67A0805D" w14:textId="62DBCB3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血液系统疾病/白血病的发病机制</w:t>
            </w:r>
          </w:p>
        </w:tc>
        <w:tc>
          <w:tcPr>
            <w:tcW w:w="1145" w:type="dxa"/>
            <w:vAlign w:val="center"/>
          </w:tcPr>
          <w:p w14:paraId="1369613B" w14:textId="568DAAC5"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CC3C80F"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0DDEC710"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32536CB3" w14:textId="77777777" w:rsidTr="00852002">
        <w:trPr>
          <w:trHeight w:val="340"/>
          <w:jc w:val="center"/>
        </w:trPr>
        <w:tc>
          <w:tcPr>
            <w:tcW w:w="1642" w:type="dxa"/>
            <w:vAlign w:val="center"/>
          </w:tcPr>
          <w:p w14:paraId="01D1CB90" w14:textId="3C5B06E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14</w:t>
            </w:r>
          </w:p>
        </w:tc>
        <w:tc>
          <w:tcPr>
            <w:tcW w:w="929" w:type="dxa"/>
            <w:vAlign w:val="center"/>
          </w:tcPr>
          <w:p w14:paraId="687AF1A8" w14:textId="0B2551D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11月27日</w:t>
            </w:r>
          </w:p>
        </w:tc>
        <w:tc>
          <w:tcPr>
            <w:tcW w:w="1145" w:type="dxa"/>
            <w:vAlign w:val="center"/>
          </w:tcPr>
          <w:p w14:paraId="4F95A987" w14:textId="7E99D6E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3B957550" w14:textId="2510062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治疗白血病的化学药研究与发现</w:t>
            </w:r>
          </w:p>
        </w:tc>
        <w:tc>
          <w:tcPr>
            <w:tcW w:w="1145" w:type="dxa"/>
            <w:vAlign w:val="center"/>
          </w:tcPr>
          <w:p w14:paraId="6FC24CA9" w14:textId="13DD2C33"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C03DDFE"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0B6810A6"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1AAD60E9" w14:textId="77777777" w:rsidTr="00852002">
        <w:trPr>
          <w:trHeight w:val="340"/>
          <w:jc w:val="center"/>
        </w:trPr>
        <w:tc>
          <w:tcPr>
            <w:tcW w:w="1642" w:type="dxa"/>
            <w:vAlign w:val="center"/>
          </w:tcPr>
          <w:p w14:paraId="457DD1F0" w14:textId="0F850B0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14</w:t>
            </w:r>
          </w:p>
        </w:tc>
        <w:tc>
          <w:tcPr>
            <w:tcW w:w="929" w:type="dxa"/>
            <w:vAlign w:val="center"/>
          </w:tcPr>
          <w:p w14:paraId="06EBC5E6" w14:textId="7E05AA2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11月27日</w:t>
            </w:r>
          </w:p>
        </w:tc>
        <w:tc>
          <w:tcPr>
            <w:tcW w:w="1145" w:type="dxa"/>
            <w:vAlign w:val="center"/>
          </w:tcPr>
          <w:p w14:paraId="1E13B6A3" w14:textId="6ED6C1F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755259E3" w14:textId="72C9B639"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治疗血液系统疾病的中药研究与开发</w:t>
            </w:r>
          </w:p>
        </w:tc>
        <w:tc>
          <w:tcPr>
            <w:tcW w:w="1145" w:type="dxa"/>
            <w:vAlign w:val="center"/>
          </w:tcPr>
          <w:p w14:paraId="734F4F06" w14:textId="26F551D5"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497993B"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06DE569C"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5B0E547E" w14:textId="77777777" w:rsidTr="00852002">
        <w:trPr>
          <w:trHeight w:val="340"/>
          <w:jc w:val="center"/>
        </w:trPr>
        <w:tc>
          <w:tcPr>
            <w:tcW w:w="1642" w:type="dxa"/>
            <w:vAlign w:val="center"/>
          </w:tcPr>
          <w:p w14:paraId="086B9401" w14:textId="3A5D1EA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lastRenderedPageBreak/>
              <w:t>14</w:t>
            </w:r>
          </w:p>
        </w:tc>
        <w:tc>
          <w:tcPr>
            <w:tcW w:w="929" w:type="dxa"/>
            <w:vAlign w:val="center"/>
          </w:tcPr>
          <w:p w14:paraId="2219972C" w14:textId="216E35B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11月27日</w:t>
            </w:r>
          </w:p>
        </w:tc>
        <w:tc>
          <w:tcPr>
            <w:tcW w:w="1145" w:type="dxa"/>
            <w:vAlign w:val="center"/>
          </w:tcPr>
          <w:p w14:paraId="4AC93E49" w14:textId="3FDB535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2567656A" w14:textId="3F60ACA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伊马替尼的设计与合成</w:t>
            </w:r>
          </w:p>
        </w:tc>
        <w:tc>
          <w:tcPr>
            <w:tcW w:w="1145" w:type="dxa"/>
            <w:vAlign w:val="center"/>
          </w:tcPr>
          <w:p w14:paraId="0AAA66C2" w14:textId="2C511FC9"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634CC62"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291B65F"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21BD8FAA" w14:textId="77777777" w:rsidTr="00852002">
        <w:trPr>
          <w:trHeight w:val="340"/>
          <w:jc w:val="center"/>
        </w:trPr>
        <w:tc>
          <w:tcPr>
            <w:tcW w:w="1642" w:type="dxa"/>
            <w:vAlign w:val="center"/>
          </w:tcPr>
          <w:p w14:paraId="4FCC5AE3" w14:textId="1C0EFAF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14</w:t>
            </w:r>
          </w:p>
        </w:tc>
        <w:tc>
          <w:tcPr>
            <w:tcW w:w="929" w:type="dxa"/>
            <w:vAlign w:val="center"/>
          </w:tcPr>
          <w:p w14:paraId="6DC78CA1" w14:textId="05BF38B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11月28日</w:t>
            </w:r>
          </w:p>
        </w:tc>
        <w:tc>
          <w:tcPr>
            <w:tcW w:w="1145" w:type="dxa"/>
            <w:vAlign w:val="center"/>
          </w:tcPr>
          <w:p w14:paraId="1B6AF859" w14:textId="5C18A57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71C62B8C" w14:textId="7ACC7DE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治疗血液系统疾病的生物药研究与发现</w:t>
            </w:r>
          </w:p>
        </w:tc>
        <w:tc>
          <w:tcPr>
            <w:tcW w:w="1145" w:type="dxa"/>
            <w:vAlign w:val="center"/>
          </w:tcPr>
          <w:p w14:paraId="5A81830F" w14:textId="6B08AFF0"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358DB130"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17D35701"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631698AF" w14:textId="77777777" w:rsidTr="00852002">
        <w:trPr>
          <w:trHeight w:val="340"/>
          <w:jc w:val="center"/>
        </w:trPr>
        <w:tc>
          <w:tcPr>
            <w:tcW w:w="1642" w:type="dxa"/>
            <w:vAlign w:val="center"/>
          </w:tcPr>
          <w:p w14:paraId="48B9198A" w14:textId="4372246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14</w:t>
            </w:r>
          </w:p>
        </w:tc>
        <w:tc>
          <w:tcPr>
            <w:tcW w:w="929" w:type="dxa"/>
            <w:vAlign w:val="center"/>
          </w:tcPr>
          <w:p w14:paraId="0015A465" w14:textId="0CEC0C85"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11月28日</w:t>
            </w:r>
          </w:p>
        </w:tc>
        <w:tc>
          <w:tcPr>
            <w:tcW w:w="1145" w:type="dxa"/>
            <w:vAlign w:val="center"/>
          </w:tcPr>
          <w:p w14:paraId="59506FB6" w14:textId="388FB76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7DDA7BB9" w14:textId="1207BF39"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治疗血液系统疾病的生物药研究与发现</w:t>
            </w:r>
          </w:p>
        </w:tc>
        <w:tc>
          <w:tcPr>
            <w:tcW w:w="1145" w:type="dxa"/>
            <w:vAlign w:val="center"/>
          </w:tcPr>
          <w:p w14:paraId="41C9512F" w14:textId="47528C6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633C3DFB"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1922B215"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1EBBA8C4" w14:textId="77777777" w:rsidTr="00852002">
        <w:trPr>
          <w:trHeight w:val="340"/>
          <w:jc w:val="center"/>
        </w:trPr>
        <w:tc>
          <w:tcPr>
            <w:tcW w:w="1642" w:type="dxa"/>
            <w:vAlign w:val="center"/>
          </w:tcPr>
          <w:p w14:paraId="2779B40E" w14:textId="20462FA9"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14</w:t>
            </w:r>
          </w:p>
        </w:tc>
        <w:tc>
          <w:tcPr>
            <w:tcW w:w="929" w:type="dxa"/>
            <w:vAlign w:val="center"/>
          </w:tcPr>
          <w:p w14:paraId="02FD49E4" w14:textId="3F9F32AC"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11月28日</w:t>
            </w:r>
          </w:p>
        </w:tc>
        <w:tc>
          <w:tcPr>
            <w:tcW w:w="1145" w:type="dxa"/>
            <w:vAlign w:val="center"/>
          </w:tcPr>
          <w:p w14:paraId="4A086A46" w14:textId="7C7C55C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3FE1CCFC" w14:textId="4E3FA42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白血病模型的构建与药物活性评价</w:t>
            </w:r>
          </w:p>
        </w:tc>
        <w:tc>
          <w:tcPr>
            <w:tcW w:w="1145" w:type="dxa"/>
            <w:vAlign w:val="center"/>
          </w:tcPr>
          <w:p w14:paraId="5481A9F3" w14:textId="44E18CA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D61B748"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8C0FD20"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5F283595" w14:textId="77777777" w:rsidTr="00852002">
        <w:trPr>
          <w:trHeight w:val="340"/>
          <w:jc w:val="center"/>
        </w:trPr>
        <w:tc>
          <w:tcPr>
            <w:tcW w:w="1642" w:type="dxa"/>
            <w:vAlign w:val="center"/>
          </w:tcPr>
          <w:p w14:paraId="38853811" w14:textId="249C7231"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14</w:t>
            </w:r>
          </w:p>
        </w:tc>
        <w:tc>
          <w:tcPr>
            <w:tcW w:w="929" w:type="dxa"/>
            <w:vAlign w:val="center"/>
          </w:tcPr>
          <w:p w14:paraId="69C4ADFA" w14:textId="20D58C35"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11月28日</w:t>
            </w:r>
          </w:p>
        </w:tc>
        <w:tc>
          <w:tcPr>
            <w:tcW w:w="1145" w:type="dxa"/>
            <w:vAlign w:val="center"/>
          </w:tcPr>
          <w:p w14:paraId="39534CCD" w14:textId="48F32E7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4BB62D6A" w14:textId="7A8A549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伊马替尼的药理与毒理机制</w:t>
            </w:r>
          </w:p>
        </w:tc>
        <w:tc>
          <w:tcPr>
            <w:tcW w:w="1145" w:type="dxa"/>
            <w:vAlign w:val="center"/>
          </w:tcPr>
          <w:p w14:paraId="26F9064A" w14:textId="1BDDF42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3A730300"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946E0BA"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5F3F2C01" w14:textId="77777777" w:rsidTr="00852002">
        <w:trPr>
          <w:trHeight w:val="340"/>
          <w:jc w:val="center"/>
        </w:trPr>
        <w:tc>
          <w:tcPr>
            <w:tcW w:w="1642" w:type="dxa"/>
            <w:vAlign w:val="center"/>
          </w:tcPr>
          <w:p w14:paraId="2CF71C5D" w14:textId="158809FE"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14</w:t>
            </w:r>
          </w:p>
        </w:tc>
        <w:tc>
          <w:tcPr>
            <w:tcW w:w="929" w:type="dxa"/>
            <w:vAlign w:val="center"/>
          </w:tcPr>
          <w:p w14:paraId="1F07E990" w14:textId="1EF410C5"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11月30日</w:t>
            </w:r>
          </w:p>
        </w:tc>
        <w:tc>
          <w:tcPr>
            <w:tcW w:w="1145" w:type="dxa"/>
            <w:vAlign w:val="center"/>
          </w:tcPr>
          <w:p w14:paraId="0D98019F" w14:textId="344BA65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1B82EF1B" w14:textId="27DB596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伊马替尼的成药性分析</w:t>
            </w:r>
          </w:p>
        </w:tc>
        <w:tc>
          <w:tcPr>
            <w:tcW w:w="1145" w:type="dxa"/>
            <w:vAlign w:val="center"/>
          </w:tcPr>
          <w:p w14:paraId="091B9715" w14:textId="433B20D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27FC3EB"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A8BC630"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2FABABDF" w14:textId="77777777" w:rsidTr="00852002">
        <w:trPr>
          <w:trHeight w:val="340"/>
          <w:jc w:val="center"/>
        </w:trPr>
        <w:tc>
          <w:tcPr>
            <w:tcW w:w="1642" w:type="dxa"/>
            <w:vAlign w:val="center"/>
          </w:tcPr>
          <w:p w14:paraId="467A519E" w14:textId="67ED578F"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14</w:t>
            </w:r>
          </w:p>
        </w:tc>
        <w:tc>
          <w:tcPr>
            <w:tcW w:w="929" w:type="dxa"/>
            <w:vAlign w:val="center"/>
          </w:tcPr>
          <w:p w14:paraId="5D99F12A" w14:textId="17450914"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11月30日</w:t>
            </w:r>
          </w:p>
        </w:tc>
        <w:tc>
          <w:tcPr>
            <w:tcW w:w="1145" w:type="dxa"/>
            <w:vAlign w:val="center"/>
          </w:tcPr>
          <w:p w14:paraId="75C5BF22" w14:textId="553A0AA9"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3E426440" w14:textId="2501A1B5"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伊马替尼的剂型设计</w:t>
            </w:r>
          </w:p>
        </w:tc>
        <w:tc>
          <w:tcPr>
            <w:tcW w:w="1145" w:type="dxa"/>
            <w:vAlign w:val="center"/>
          </w:tcPr>
          <w:p w14:paraId="140CD07B" w14:textId="7DCBA3E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AA6C15F"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A55264F"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4A9BCFCA" w14:textId="77777777" w:rsidTr="00852002">
        <w:trPr>
          <w:trHeight w:val="340"/>
          <w:jc w:val="center"/>
        </w:trPr>
        <w:tc>
          <w:tcPr>
            <w:tcW w:w="1642" w:type="dxa"/>
            <w:vAlign w:val="center"/>
          </w:tcPr>
          <w:p w14:paraId="1F608828" w14:textId="567F44F5"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14</w:t>
            </w:r>
          </w:p>
        </w:tc>
        <w:tc>
          <w:tcPr>
            <w:tcW w:w="929" w:type="dxa"/>
            <w:vAlign w:val="center"/>
          </w:tcPr>
          <w:p w14:paraId="5554283E" w14:textId="6B855D44"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12月1日</w:t>
            </w:r>
          </w:p>
        </w:tc>
        <w:tc>
          <w:tcPr>
            <w:tcW w:w="1145" w:type="dxa"/>
            <w:vAlign w:val="center"/>
          </w:tcPr>
          <w:p w14:paraId="1898B7D4" w14:textId="2EB7DD2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第一章 血液系统疾病</w:t>
            </w:r>
          </w:p>
        </w:tc>
        <w:tc>
          <w:tcPr>
            <w:tcW w:w="1145" w:type="dxa"/>
            <w:vAlign w:val="center"/>
          </w:tcPr>
          <w:p w14:paraId="35D109AC" w14:textId="4AA555B3"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伊马替尼的质量标准研究</w:t>
            </w:r>
          </w:p>
        </w:tc>
        <w:tc>
          <w:tcPr>
            <w:tcW w:w="1145" w:type="dxa"/>
            <w:vAlign w:val="center"/>
          </w:tcPr>
          <w:p w14:paraId="2F6CD42B" w14:textId="4F5FA40A" w:rsidR="00DC77B0" w:rsidRPr="00E87FE9" w:rsidRDefault="0041137F"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2</w:t>
            </w:r>
          </w:p>
        </w:tc>
        <w:tc>
          <w:tcPr>
            <w:tcW w:w="1386" w:type="dxa"/>
            <w:vAlign w:val="center"/>
          </w:tcPr>
          <w:p w14:paraId="7D143070"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0A932915"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3C114CD8" w14:textId="77777777" w:rsidTr="00852002">
        <w:trPr>
          <w:trHeight w:val="340"/>
          <w:jc w:val="center"/>
        </w:trPr>
        <w:tc>
          <w:tcPr>
            <w:tcW w:w="1642" w:type="dxa"/>
            <w:vAlign w:val="center"/>
          </w:tcPr>
          <w:p w14:paraId="290BCA7D" w14:textId="7EBDCCF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14</w:t>
            </w:r>
          </w:p>
        </w:tc>
        <w:tc>
          <w:tcPr>
            <w:tcW w:w="929" w:type="dxa"/>
            <w:vAlign w:val="center"/>
          </w:tcPr>
          <w:p w14:paraId="4463E2A5" w14:textId="526CF90B"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12月1日</w:t>
            </w:r>
          </w:p>
        </w:tc>
        <w:tc>
          <w:tcPr>
            <w:tcW w:w="1145" w:type="dxa"/>
            <w:vAlign w:val="center"/>
          </w:tcPr>
          <w:p w14:paraId="46FAB2FD" w14:textId="0C0919F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1AB16A61" w14:textId="72F54C3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风湿性和类风湿性关节炎的发病机制</w:t>
            </w:r>
          </w:p>
        </w:tc>
        <w:tc>
          <w:tcPr>
            <w:tcW w:w="1145" w:type="dxa"/>
            <w:vAlign w:val="center"/>
          </w:tcPr>
          <w:p w14:paraId="234AD63E" w14:textId="480915C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909DB8C"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5A384739"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247A31B7" w14:textId="77777777" w:rsidTr="00852002">
        <w:trPr>
          <w:trHeight w:val="340"/>
          <w:jc w:val="center"/>
        </w:trPr>
        <w:tc>
          <w:tcPr>
            <w:tcW w:w="1642" w:type="dxa"/>
            <w:vAlign w:val="center"/>
          </w:tcPr>
          <w:p w14:paraId="7E646066" w14:textId="7ED1F6C5"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lastRenderedPageBreak/>
              <w:t>14</w:t>
            </w:r>
          </w:p>
        </w:tc>
        <w:tc>
          <w:tcPr>
            <w:tcW w:w="929" w:type="dxa"/>
            <w:vAlign w:val="center"/>
          </w:tcPr>
          <w:p w14:paraId="6BD31D6A" w14:textId="57F4D3BC"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12月1日</w:t>
            </w:r>
          </w:p>
        </w:tc>
        <w:tc>
          <w:tcPr>
            <w:tcW w:w="1145" w:type="dxa"/>
            <w:vAlign w:val="center"/>
          </w:tcPr>
          <w:p w14:paraId="1D1C6F29" w14:textId="3987DBE6"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66E130EA" w14:textId="4779C38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痛风和系统性红斑狼疮的发病机制</w:t>
            </w:r>
          </w:p>
        </w:tc>
        <w:tc>
          <w:tcPr>
            <w:tcW w:w="1145" w:type="dxa"/>
            <w:vAlign w:val="center"/>
          </w:tcPr>
          <w:p w14:paraId="681E639C" w14:textId="0A394336"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70E0595F"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9D17B75"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70B49FB2" w14:textId="77777777" w:rsidTr="00852002">
        <w:trPr>
          <w:trHeight w:val="340"/>
          <w:jc w:val="center"/>
        </w:trPr>
        <w:tc>
          <w:tcPr>
            <w:tcW w:w="1642" w:type="dxa"/>
            <w:vAlign w:val="center"/>
          </w:tcPr>
          <w:p w14:paraId="5720CF95" w14:textId="5C5F5E42"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20C85BCD" w14:textId="51AFE7B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12月4日</w:t>
            </w:r>
          </w:p>
        </w:tc>
        <w:tc>
          <w:tcPr>
            <w:tcW w:w="1145" w:type="dxa"/>
            <w:vAlign w:val="center"/>
          </w:tcPr>
          <w:p w14:paraId="417684B0" w14:textId="2C0BD62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7ACD3D22" w14:textId="254FF5E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治疗关节性疾病的中药研究与开发</w:t>
            </w:r>
          </w:p>
        </w:tc>
        <w:tc>
          <w:tcPr>
            <w:tcW w:w="1145" w:type="dxa"/>
            <w:vAlign w:val="center"/>
          </w:tcPr>
          <w:p w14:paraId="2EAF4274" w14:textId="51D4356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149534C9"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3B16B1ED"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51FBF305" w14:textId="77777777" w:rsidTr="00852002">
        <w:trPr>
          <w:trHeight w:val="340"/>
          <w:jc w:val="center"/>
        </w:trPr>
        <w:tc>
          <w:tcPr>
            <w:tcW w:w="1642" w:type="dxa"/>
            <w:vAlign w:val="center"/>
          </w:tcPr>
          <w:p w14:paraId="2B69105B" w14:textId="49A6F0AD"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78A53285" w14:textId="246BF91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12月4日</w:t>
            </w:r>
          </w:p>
        </w:tc>
        <w:tc>
          <w:tcPr>
            <w:tcW w:w="1145" w:type="dxa"/>
            <w:vAlign w:val="center"/>
          </w:tcPr>
          <w:p w14:paraId="749012BF" w14:textId="5D22861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562C2218" w14:textId="079883A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非甾体抗炎药的设计与合成</w:t>
            </w:r>
          </w:p>
        </w:tc>
        <w:tc>
          <w:tcPr>
            <w:tcW w:w="1145" w:type="dxa"/>
            <w:vAlign w:val="center"/>
          </w:tcPr>
          <w:p w14:paraId="7624E488" w14:textId="55126306"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060323E"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05741951"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79C3D385" w14:textId="77777777" w:rsidTr="00852002">
        <w:trPr>
          <w:trHeight w:val="340"/>
          <w:jc w:val="center"/>
        </w:trPr>
        <w:tc>
          <w:tcPr>
            <w:tcW w:w="1642" w:type="dxa"/>
            <w:vAlign w:val="center"/>
          </w:tcPr>
          <w:p w14:paraId="0CE222A5" w14:textId="68967C57"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5A57D7D3" w14:textId="702D0C84"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12月4日</w:t>
            </w:r>
          </w:p>
        </w:tc>
        <w:tc>
          <w:tcPr>
            <w:tcW w:w="1145" w:type="dxa"/>
            <w:vAlign w:val="center"/>
          </w:tcPr>
          <w:p w14:paraId="76FFA938" w14:textId="107EA22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490BB4F1" w14:textId="0100032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非甾体抗炎药的设计与合成</w:t>
            </w:r>
          </w:p>
        </w:tc>
        <w:tc>
          <w:tcPr>
            <w:tcW w:w="1145" w:type="dxa"/>
            <w:vAlign w:val="center"/>
          </w:tcPr>
          <w:p w14:paraId="61295518" w14:textId="3D6DC18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9B267DE"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1C476394"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262DF647" w14:textId="77777777" w:rsidTr="00852002">
        <w:trPr>
          <w:trHeight w:val="340"/>
          <w:jc w:val="center"/>
        </w:trPr>
        <w:tc>
          <w:tcPr>
            <w:tcW w:w="1642" w:type="dxa"/>
            <w:vAlign w:val="center"/>
          </w:tcPr>
          <w:p w14:paraId="53ED5523" w14:textId="4C4DD770"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52E7F163" w14:textId="614EAEC4"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12月4日</w:t>
            </w:r>
          </w:p>
        </w:tc>
        <w:tc>
          <w:tcPr>
            <w:tcW w:w="1145" w:type="dxa"/>
            <w:vAlign w:val="center"/>
          </w:tcPr>
          <w:p w14:paraId="27243C5B" w14:textId="651F99C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342C3D49" w14:textId="788696D5"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治疗风湿性和类风湿性关节炎的生物药研究与开发</w:t>
            </w:r>
          </w:p>
        </w:tc>
        <w:tc>
          <w:tcPr>
            <w:tcW w:w="1145" w:type="dxa"/>
            <w:vAlign w:val="center"/>
          </w:tcPr>
          <w:p w14:paraId="2037E546" w14:textId="10A8A78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1B637A69"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525BC8AA"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3DC60873" w14:textId="77777777" w:rsidTr="00852002">
        <w:trPr>
          <w:trHeight w:val="340"/>
          <w:jc w:val="center"/>
        </w:trPr>
        <w:tc>
          <w:tcPr>
            <w:tcW w:w="1642" w:type="dxa"/>
            <w:vAlign w:val="center"/>
          </w:tcPr>
          <w:p w14:paraId="0DEC083C" w14:textId="713F00E9"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33048DCF" w14:textId="1912E262"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12月5日</w:t>
            </w:r>
          </w:p>
        </w:tc>
        <w:tc>
          <w:tcPr>
            <w:tcW w:w="1145" w:type="dxa"/>
            <w:vAlign w:val="center"/>
          </w:tcPr>
          <w:p w14:paraId="50C117E3" w14:textId="085BE29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1ABE4991" w14:textId="5E55602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治疗痛风和系统性红斑狼疮的生物药研究与开发</w:t>
            </w:r>
          </w:p>
        </w:tc>
        <w:tc>
          <w:tcPr>
            <w:tcW w:w="1145" w:type="dxa"/>
            <w:vAlign w:val="center"/>
          </w:tcPr>
          <w:p w14:paraId="1118FAF2" w14:textId="31300D5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65FE365"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27A34620"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610B41EB" w14:textId="77777777" w:rsidTr="00852002">
        <w:trPr>
          <w:trHeight w:val="340"/>
          <w:jc w:val="center"/>
        </w:trPr>
        <w:tc>
          <w:tcPr>
            <w:tcW w:w="1642" w:type="dxa"/>
            <w:vAlign w:val="center"/>
          </w:tcPr>
          <w:p w14:paraId="58ECE37A" w14:textId="07ECBBB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12DFB2B7" w14:textId="1FE9880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12月5日</w:t>
            </w:r>
          </w:p>
        </w:tc>
        <w:tc>
          <w:tcPr>
            <w:tcW w:w="1145" w:type="dxa"/>
            <w:vAlign w:val="center"/>
          </w:tcPr>
          <w:p w14:paraId="2AD7BF78" w14:textId="0737D92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31D91FC8" w14:textId="0C5626B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运动系统疾病模型的构建与药物活性评价</w:t>
            </w:r>
          </w:p>
        </w:tc>
        <w:tc>
          <w:tcPr>
            <w:tcW w:w="1145" w:type="dxa"/>
            <w:vAlign w:val="center"/>
          </w:tcPr>
          <w:p w14:paraId="71A5168B" w14:textId="1B7D4D0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655EB8FF"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DEBFB0E"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19E79D81" w14:textId="77777777" w:rsidTr="00852002">
        <w:trPr>
          <w:trHeight w:val="340"/>
          <w:jc w:val="center"/>
        </w:trPr>
        <w:tc>
          <w:tcPr>
            <w:tcW w:w="1642" w:type="dxa"/>
            <w:vAlign w:val="center"/>
          </w:tcPr>
          <w:p w14:paraId="7C15DB05" w14:textId="65922D3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6D8044D3" w14:textId="33DD582B"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12月5日</w:t>
            </w:r>
          </w:p>
        </w:tc>
        <w:tc>
          <w:tcPr>
            <w:tcW w:w="1145" w:type="dxa"/>
            <w:vAlign w:val="center"/>
          </w:tcPr>
          <w:p w14:paraId="6CDD5626" w14:textId="049196C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023EE79E" w14:textId="6017E19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塞来昔布的药理与毒理机制</w:t>
            </w:r>
          </w:p>
        </w:tc>
        <w:tc>
          <w:tcPr>
            <w:tcW w:w="1145" w:type="dxa"/>
            <w:vAlign w:val="center"/>
          </w:tcPr>
          <w:p w14:paraId="42485CF5" w14:textId="3101C24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6D23048F"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372E5D2"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469C972E" w14:textId="77777777" w:rsidTr="00852002">
        <w:trPr>
          <w:trHeight w:val="340"/>
          <w:jc w:val="center"/>
        </w:trPr>
        <w:tc>
          <w:tcPr>
            <w:tcW w:w="1642" w:type="dxa"/>
            <w:vAlign w:val="center"/>
          </w:tcPr>
          <w:p w14:paraId="41BCF53B" w14:textId="00609F0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lastRenderedPageBreak/>
              <w:t>15</w:t>
            </w:r>
          </w:p>
        </w:tc>
        <w:tc>
          <w:tcPr>
            <w:tcW w:w="929" w:type="dxa"/>
            <w:vAlign w:val="center"/>
          </w:tcPr>
          <w:p w14:paraId="0918B533" w14:textId="15C15E75"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12月5日</w:t>
            </w:r>
          </w:p>
        </w:tc>
        <w:tc>
          <w:tcPr>
            <w:tcW w:w="1145" w:type="dxa"/>
            <w:vAlign w:val="center"/>
          </w:tcPr>
          <w:p w14:paraId="13EC1410" w14:textId="6052880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62CA5592" w14:textId="0F365705"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塞来昔布的成药性分析</w:t>
            </w:r>
          </w:p>
        </w:tc>
        <w:tc>
          <w:tcPr>
            <w:tcW w:w="1145" w:type="dxa"/>
            <w:vAlign w:val="center"/>
          </w:tcPr>
          <w:p w14:paraId="07419EE1" w14:textId="18F1C1D9"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7B78D33C"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54C9929"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733F1E38" w14:textId="77777777" w:rsidTr="00852002">
        <w:trPr>
          <w:trHeight w:val="340"/>
          <w:jc w:val="center"/>
        </w:trPr>
        <w:tc>
          <w:tcPr>
            <w:tcW w:w="1642" w:type="dxa"/>
            <w:vAlign w:val="center"/>
          </w:tcPr>
          <w:p w14:paraId="2376AAF1" w14:textId="57774E24"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1A88B712" w14:textId="16FDA867"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12月7日</w:t>
            </w:r>
          </w:p>
        </w:tc>
        <w:tc>
          <w:tcPr>
            <w:tcW w:w="1145" w:type="dxa"/>
            <w:vAlign w:val="center"/>
          </w:tcPr>
          <w:p w14:paraId="09E3E703" w14:textId="48111053"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07221DC8" w14:textId="32B5034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塞来昔布的剂型设计</w:t>
            </w:r>
          </w:p>
        </w:tc>
        <w:tc>
          <w:tcPr>
            <w:tcW w:w="1145" w:type="dxa"/>
            <w:vAlign w:val="center"/>
          </w:tcPr>
          <w:p w14:paraId="42DD4445" w14:textId="6F621B6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3D90D0E6"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7AAEC7B"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6958F3F0" w14:textId="77777777" w:rsidTr="00852002">
        <w:trPr>
          <w:trHeight w:val="340"/>
          <w:jc w:val="center"/>
        </w:trPr>
        <w:tc>
          <w:tcPr>
            <w:tcW w:w="1642" w:type="dxa"/>
            <w:vAlign w:val="center"/>
          </w:tcPr>
          <w:p w14:paraId="3A4D60ED" w14:textId="14931E6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458C2E0D" w14:textId="6B01EB38"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12月7日</w:t>
            </w:r>
          </w:p>
        </w:tc>
        <w:tc>
          <w:tcPr>
            <w:tcW w:w="1145" w:type="dxa"/>
            <w:vAlign w:val="center"/>
          </w:tcPr>
          <w:p w14:paraId="2DCF8D47" w14:textId="51AC2CF3"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0E6BAD7E" w14:textId="654B97E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芳酸类药物的质量标准研究</w:t>
            </w:r>
          </w:p>
        </w:tc>
        <w:tc>
          <w:tcPr>
            <w:tcW w:w="1145" w:type="dxa"/>
            <w:vAlign w:val="center"/>
          </w:tcPr>
          <w:p w14:paraId="53EB864D" w14:textId="21C34C8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D8C1569"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521E2407"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38AB77FD" w14:textId="77777777" w:rsidTr="00852002">
        <w:trPr>
          <w:trHeight w:val="340"/>
          <w:jc w:val="center"/>
        </w:trPr>
        <w:tc>
          <w:tcPr>
            <w:tcW w:w="1642" w:type="dxa"/>
            <w:vAlign w:val="center"/>
          </w:tcPr>
          <w:p w14:paraId="7C7956E7" w14:textId="252702F2"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5607D9A6" w14:textId="64A8D62D"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12月8日</w:t>
            </w:r>
          </w:p>
        </w:tc>
        <w:tc>
          <w:tcPr>
            <w:tcW w:w="1145" w:type="dxa"/>
            <w:vAlign w:val="center"/>
          </w:tcPr>
          <w:p w14:paraId="0635875B" w14:textId="5545363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4E965D90" w14:textId="201056D6"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塞来昔布的质量标准研究</w:t>
            </w:r>
          </w:p>
        </w:tc>
        <w:tc>
          <w:tcPr>
            <w:tcW w:w="1145" w:type="dxa"/>
            <w:vAlign w:val="center"/>
          </w:tcPr>
          <w:p w14:paraId="79903D4B" w14:textId="5C5B19A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2D8C5A3D"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C6E9087"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64543581" w14:textId="77777777" w:rsidTr="00852002">
        <w:trPr>
          <w:trHeight w:val="340"/>
          <w:jc w:val="center"/>
        </w:trPr>
        <w:tc>
          <w:tcPr>
            <w:tcW w:w="1642" w:type="dxa"/>
            <w:vAlign w:val="center"/>
          </w:tcPr>
          <w:p w14:paraId="13BF7320" w14:textId="0D957819"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32B05FCD" w14:textId="3A2D0F94"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12月8日</w:t>
            </w:r>
          </w:p>
        </w:tc>
        <w:tc>
          <w:tcPr>
            <w:tcW w:w="1145" w:type="dxa"/>
            <w:vAlign w:val="center"/>
          </w:tcPr>
          <w:p w14:paraId="335818C2" w14:textId="5B3E21A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55BAA9C9" w14:textId="2DE00D4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骨质疏松症的发病机制</w:t>
            </w:r>
          </w:p>
        </w:tc>
        <w:tc>
          <w:tcPr>
            <w:tcW w:w="1145" w:type="dxa"/>
            <w:vAlign w:val="center"/>
          </w:tcPr>
          <w:p w14:paraId="75105FA7" w14:textId="2DF4E4C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10328F7E"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EB79821"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6A3D56FF" w14:textId="77777777" w:rsidTr="00852002">
        <w:trPr>
          <w:trHeight w:val="340"/>
          <w:jc w:val="center"/>
        </w:trPr>
        <w:tc>
          <w:tcPr>
            <w:tcW w:w="1642" w:type="dxa"/>
            <w:vAlign w:val="center"/>
          </w:tcPr>
          <w:p w14:paraId="572D3F1C" w14:textId="4E3F657A"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7DDAE74A" w14:textId="7124E849"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12月8日</w:t>
            </w:r>
          </w:p>
        </w:tc>
        <w:tc>
          <w:tcPr>
            <w:tcW w:w="1145" w:type="dxa"/>
            <w:vAlign w:val="center"/>
          </w:tcPr>
          <w:p w14:paraId="51E80515" w14:textId="799D70D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4D17D291" w14:textId="07697BB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治疗骨质疏松症的化学药研究与发现</w:t>
            </w:r>
          </w:p>
        </w:tc>
        <w:tc>
          <w:tcPr>
            <w:tcW w:w="1145" w:type="dxa"/>
            <w:vAlign w:val="center"/>
          </w:tcPr>
          <w:p w14:paraId="25F5D9A5" w14:textId="485A069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63AB6807"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41C2D39F"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7C8990F2" w14:textId="77777777" w:rsidTr="00852002">
        <w:trPr>
          <w:trHeight w:val="340"/>
          <w:jc w:val="center"/>
        </w:trPr>
        <w:tc>
          <w:tcPr>
            <w:tcW w:w="1642" w:type="dxa"/>
            <w:vAlign w:val="center"/>
          </w:tcPr>
          <w:p w14:paraId="5EF44C32" w14:textId="448A974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15</w:t>
            </w:r>
          </w:p>
        </w:tc>
        <w:tc>
          <w:tcPr>
            <w:tcW w:w="929" w:type="dxa"/>
            <w:vAlign w:val="center"/>
          </w:tcPr>
          <w:p w14:paraId="5D1C05C2" w14:textId="13D9CF37"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12月8日</w:t>
            </w:r>
          </w:p>
        </w:tc>
        <w:tc>
          <w:tcPr>
            <w:tcW w:w="1145" w:type="dxa"/>
            <w:vAlign w:val="center"/>
          </w:tcPr>
          <w:p w14:paraId="1715DD63" w14:textId="27FF916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3CDAE6BF" w14:textId="74BAD930"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雌激素的设计与合成</w:t>
            </w:r>
          </w:p>
        </w:tc>
        <w:tc>
          <w:tcPr>
            <w:tcW w:w="1145" w:type="dxa"/>
            <w:vAlign w:val="center"/>
          </w:tcPr>
          <w:p w14:paraId="34D307AD" w14:textId="0F37550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1EDA4CF8"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37C786C2"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08D9A268" w14:textId="77777777" w:rsidTr="00852002">
        <w:trPr>
          <w:trHeight w:val="340"/>
          <w:jc w:val="center"/>
        </w:trPr>
        <w:tc>
          <w:tcPr>
            <w:tcW w:w="1642" w:type="dxa"/>
            <w:vAlign w:val="center"/>
          </w:tcPr>
          <w:p w14:paraId="09F0E918" w14:textId="20381BC4"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7A2AEBDF" w14:textId="238DF995"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12月11日</w:t>
            </w:r>
          </w:p>
        </w:tc>
        <w:tc>
          <w:tcPr>
            <w:tcW w:w="1145" w:type="dxa"/>
            <w:vAlign w:val="center"/>
          </w:tcPr>
          <w:p w14:paraId="5BA7C604" w14:textId="127AAC7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4E6478F8" w14:textId="3F2B06D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治疗骨质疏松症的中药研究与开发</w:t>
            </w:r>
          </w:p>
        </w:tc>
        <w:tc>
          <w:tcPr>
            <w:tcW w:w="1145" w:type="dxa"/>
            <w:vAlign w:val="center"/>
          </w:tcPr>
          <w:p w14:paraId="7F81A30C" w14:textId="2299317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2B590536"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1129BA38"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511F1D05" w14:textId="77777777" w:rsidTr="00852002">
        <w:trPr>
          <w:trHeight w:val="340"/>
          <w:jc w:val="center"/>
        </w:trPr>
        <w:tc>
          <w:tcPr>
            <w:tcW w:w="1642" w:type="dxa"/>
            <w:vAlign w:val="center"/>
          </w:tcPr>
          <w:p w14:paraId="63F0DC5C" w14:textId="31A92D5F"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2A42A24B" w14:textId="423E663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12月11日</w:t>
            </w:r>
          </w:p>
        </w:tc>
        <w:tc>
          <w:tcPr>
            <w:tcW w:w="1145" w:type="dxa"/>
            <w:vAlign w:val="center"/>
          </w:tcPr>
          <w:p w14:paraId="5958EE29" w14:textId="5938E9F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43B58FB5" w14:textId="70B3330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骨质疏松症模型的构建与活性评价</w:t>
            </w:r>
          </w:p>
        </w:tc>
        <w:tc>
          <w:tcPr>
            <w:tcW w:w="1145" w:type="dxa"/>
            <w:vAlign w:val="center"/>
          </w:tcPr>
          <w:p w14:paraId="2756F36A" w14:textId="2F59893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DC4E91F"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16302C45"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44FD2873" w14:textId="77777777" w:rsidTr="00852002">
        <w:trPr>
          <w:trHeight w:val="340"/>
          <w:jc w:val="center"/>
        </w:trPr>
        <w:tc>
          <w:tcPr>
            <w:tcW w:w="1642" w:type="dxa"/>
            <w:vAlign w:val="center"/>
          </w:tcPr>
          <w:p w14:paraId="0DAD8711" w14:textId="3F05AE1A"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55233DFD" w14:textId="57F4EB9E"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12月11日</w:t>
            </w:r>
          </w:p>
        </w:tc>
        <w:tc>
          <w:tcPr>
            <w:tcW w:w="1145" w:type="dxa"/>
            <w:vAlign w:val="center"/>
          </w:tcPr>
          <w:p w14:paraId="440DF032" w14:textId="7775049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65C48D79" w14:textId="25B8D50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雌激素的药理与毒理机制</w:t>
            </w:r>
          </w:p>
        </w:tc>
        <w:tc>
          <w:tcPr>
            <w:tcW w:w="1145" w:type="dxa"/>
            <w:vAlign w:val="center"/>
          </w:tcPr>
          <w:p w14:paraId="40743698" w14:textId="2283CB6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55F44AD"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2DA8A6B"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0FB3694C" w14:textId="77777777" w:rsidTr="00852002">
        <w:trPr>
          <w:trHeight w:val="340"/>
          <w:jc w:val="center"/>
        </w:trPr>
        <w:tc>
          <w:tcPr>
            <w:tcW w:w="1642" w:type="dxa"/>
            <w:vAlign w:val="center"/>
          </w:tcPr>
          <w:p w14:paraId="449FD36A" w14:textId="70DB4C58"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lastRenderedPageBreak/>
              <w:t>16</w:t>
            </w:r>
          </w:p>
        </w:tc>
        <w:tc>
          <w:tcPr>
            <w:tcW w:w="929" w:type="dxa"/>
            <w:vAlign w:val="center"/>
          </w:tcPr>
          <w:p w14:paraId="427E67FE" w14:textId="280CAD9A"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12月11日</w:t>
            </w:r>
          </w:p>
        </w:tc>
        <w:tc>
          <w:tcPr>
            <w:tcW w:w="1145" w:type="dxa"/>
            <w:vAlign w:val="center"/>
          </w:tcPr>
          <w:p w14:paraId="066856FD" w14:textId="5F3D2C5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6BDDE7F9" w14:textId="3ED2415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雌激素的成药性分析</w:t>
            </w:r>
          </w:p>
        </w:tc>
        <w:tc>
          <w:tcPr>
            <w:tcW w:w="1145" w:type="dxa"/>
            <w:vAlign w:val="center"/>
          </w:tcPr>
          <w:p w14:paraId="3B1920E9"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1386" w:type="dxa"/>
            <w:vAlign w:val="center"/>
          </w:tcPr>
          <w:p w14:paraId="4E106263"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59B3E56"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14142AC2" w14:textId="77777777" w:rsidTr="00852002">
        <w:trPr>
          <w:trHeight w:val="340"/>
          <w:jc w:val="center"/>
        </w:trPr>
        <w:tc>
          <w:tcPr>
            <w:tcW w:w="1642" w:type="dxa"/>
            <w:vAlign w:val="center"/>
          </w:tcPr>
          <w:p w14:paraId="30AF7B3F" w14:textId="64B901CE"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5717FDC5" w14:textId="288737EB"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12月12日</w:t>
            </w:r>
          </w:p>
        </w:tc>
        <w:tc>
          <w:tcPr>
            <w:tcW w:w="1145" w:type="dxa"/>
            <w:vAlign w:val="center"/>
          </w:tcPr>
          <w:p w14:paraId="4E6F5F42" w14:textId="48DA83E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21A64803" w14:textId="23219CD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雌激素的剂型设计</w:t>
            </w:r>
          </w:p>
        </w:tc>
        <w:tc>
          <w:tcPr>
            <w:tcW w:w="1145" w:type="dxa"/>
            <w:vAlign w:val="center"/>
          </w:tcPr>
          <w:p w14:paraId="03255730" w14:textId="2C5D852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A8E737A"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55F0DB26"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1D430824" w14:textId="77777777" w:rsidTr="00852002">
        <w:trPr>
          <w:trHeight w:val="340"/>
          <w:jc w:val="center"/>
        </w:trPr>
        <w:tc>
          <w:tcPr>
            <w:tcW w:w="1642" w:type="dxa"/>
            <w:vAlign w:val="center"/>
          </w:tcPr>
          <w:p w14:paraId="5F4A5793" w14:textId="2F9C0B92"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420E7B31" w14:textId="1074A640"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12月12日</w:t>
            </w:r>
          </w:p>
        </w:tc>
        <w:tc>
          <w:tcPr>
            <w:tcW w:w="1145" w:type="dxa"/>
            <w:vAlign w:val="center"/>
          </w:tcPr>
          <w:p w14:paraId="4098EA02" w14:textId="02024820"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45561516" w14:textId="5B8AD61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性激素类药物的质量标准研究</w:t>
            </w:r>
          </w:p>
        </w:tc>
        <w:tc>
          <w:tcPr>
            <w:tcW w:w="1145" w:type="dxa"/>
            <w:vAlign w:val="center"/>
          </w:tcPr>
          <w:p w14:paraId="1273B5FA" w14:textId="1ACAE106"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7C18E825"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28ED9B6"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48FD62AC" w14:textId="77777777" w:rsidTr="00852002">
        <w:trPr>
          <w:trHeight w:val="340"/>
          <w:jc w:val="center"/>
        </w:trPr>
        <w:tc>
          <w:tcPr>
            <w:tcW w:w="1642" w:type="dxa"/>
            <w:vAlign w:val="center"/>
          </w:tcPr>
          <w:p w14:paraId="36E1CC32" w14:textId="3BBF3CA6"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0F63676B" w14:textId="32866FD1"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12月12日</w:t>
            </w:r>
          </w:p>
        </w:tc>
        <w:tc>
          <w:tcPr>
            <w:tcW w:w="1145" w:type="dxa"/>
            <w:vAlign w:val="center"/>
          </w:tcPr>
          <w:p w14:paraId="738331C2" w14:textId="2C95B0F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第二章 运动系统疾病</w:t>
            </w:r>
          </w:p>
        </w:tc>
        <w:tc>
          <w:tcPr>
            <w:tcW w:w="1145" w:type="dxa"/>
            <w:vAlign w:val="center"/>
          </w:tcPr>
          <w:p w14:paraId="0B18E108" w14:textId="784354F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雌激素的质量标准研究</w:t>
            </w:r>
          </w:p>
        </w:tc>
        <w:tc>
          <w:tcPr>
            <w:tcW w:w="1145" w:type="dxa"/>
            <w:vAlign w:val="center"/>
          </w:tcPr>
          <w:p w14:paraId="547DA5A1" w14:textId="7427563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7347F464"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2A77978A"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4568F30B" w14:textId="77777777" w:rsidTr="00852002">
        <w:trPr>
          <w:trHeight w:val="340"/>
          <w:jc w:val="center"/>
        </w:trPr>
        <w:tc>
          <w:tcPr>
            <w:tcW w:w="1642" w:type="dxa"/>
            <w:vAlign w:val="center"/>
          </w:tcPr>
          <w:p w14:paraId="778DD9F0" w14:textId="6640D811"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17EEC713" w14:textId="60ADF3AB"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12月12日</w:t>
            </w:r>
          </w:p>
        </w:tc>
        <w:tc>
          <w:tcPr>
            <w:tcW w:w="1145" w:type="dxa"/>
            <w:vAlign w:val="center"/>
          </w:tcPr>
          <w:p w14:paraId="3E57D32F" w14:textId="2D4E235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4A4D7D27" w14:textId="4A1E8AA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传出神经系统疾病</w:t>
            </w:r>
          </w:p>
        </w:tc>
        <w:tc>
          <w:tcPr>
            <w:tcW w:w="1145" w:type="dxa"/>
            <w:vAlign w:val="center"/>
          </w:tcPr>
          <w:p w14:paraId="19C71B29" w14:textId="2422FD7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0669AD25"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1F240F3A"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3C32C3C9" w14:textId="77777777" w:rsidTr="00852002">
        <w:trPr>
          <w:trHeight w:val="340"/>
          <w:jc w:val="center"/>
        </w:trPr>
        <w:tc>
          <w:tcPr>
            <w:tcW w:w="1642" w:type="dxa"/>
            <w:vAlign w:val="center"/>
          </w:tcPr>
          <w:p w14:paraId="1AFA3084" w14:textId="028DB809"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0B23F207" w14:textId="11D9E5B9"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12月14日</w:t>
            </w:r>
          </w:p>
        </w:tc>
        <w:tc>
          <w:tcPr>
            <w:tcW w:w="1145" w:type="dxa"/>
            <w:vAlign w:val="center"/>
          </w:tcPr>
          <w:p w14:paraId="7D08A140" w14:textId="27D8271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4F1F029E" w14:textId="3194775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胆碱能神经系统药物</w:t>
            </w:r>
          </w:p>
        </w:tc>
        <w:tc>
          <w:tcPr>
            <w:tcW w:w="1145" w:type="dxa"/>
            <w:vAlign w:val="center"/>
          </w:tcPr>
          <w:p w14:paraId="73B456AA" w14:textId="3F919476"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2</w:t>
            </w:r>
          </w:p>
        </w:tc>
        <w:tc>
          <w:tcPr>
            <w:tcW w:w="1386" w:type="dxa"/>
            <w:vAlign w:val="center"/>
          </w:tcPr>
          <w:p w14:paraId="686DADD8"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52B31B7F"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355CA656" w14:textId="77777777" w:rsidTr="00852002">
        <w:trPr>
          <w:trHeight w:val="340"/>
          <w:jc w:val="center"/>
        </w:trPr>
        <w:tc>
          <w:tcPr>
            <w:tcW w:w="1642" w:type="dxa"/>
            <w:vAlign w:val="center"/>
          </w:tcPr>
          <w:p w14:paraId="21EF82CB" w14:textId="3E65EFCF"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7C7968E1" w14:textId="67ADA560"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12月15日</w:t>
            </w:r>
          </w:p>
        </w:tc>
        <w:tc>
          <w:tcPr>
            <w:tcW w:w="1145" w:type="dxa"/>
            <w:vAlign w:val="center"/>
          </w:tcPr>
          <w:p w14:paraId="58B97659" w14:textId="4E00D66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5DFE22DA" w14:textId="1E7E559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肾上腺素能神经系统药物</w:t>
            </w:r>
          </w:p>
        </w:tc>
        <w:tc>
          <w:tcPr>
            <w:tcW w:w="1145" w:type="dxa"/>
            <w:vAlign w:val="center"/>
          </w:tcPr>
          <w:p w14:paraId="798BDBF6" w14:textId="03B9D61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2</w:t>
            </w:r>
          </w:p>
        </w:tc>
        <w:tc>
          <w:tcPr>
            <w:tcW w:w="1386" w:type="dxa"/>
            <w:vAlign w:val="center"/>
          </w:tcPr>
          <w:p w14:paraId="0582533F"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73C05A7F"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1DD4FC40" w14:textId="77777777" w:rsidTr="00852002">
        <w:trPr>
          <w:trHeight w:val="340"/>
          <w:jc w:val="center"/>
        </w:trPr>
        <w:tc>
          <w:tcPr>
            <w:tcW w:w="1642" w:type="dxa"/>
            <w:vAlign w:val="center"/>
          </w:tcPr>
          <w:p w14:paraId="4133BA9F" w14:textId="0EDDF63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788B4E22" w14:textId="743AB8EC"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12月15日</w:t>
            </w:r>
          </w:p>
        </w:tc>
        <w:tc>
          <w:tcPr>
            <w:tcW w:w="1145" w:type="dxa"/>
            <w:vAlign w:val="center"/>
          </w:tcPr>
          <w:p w14:paraId="13416F88" w14:textId="093CCED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50606D93" w14:textId="584AA8B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重症肌无力的发病机制</w:t>
            </w:r>
          </w:p>
        </w:tc>
        <w:tc>
          <w:tcPr>
            <w:tcW w:w="1145" w:type="dxa"/>
            <w:vAlign w:val="center"/>
          </w:tcPr>
          <w:p w14:paraId="1E5890F2" w14:textId="4CC5AD88"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6BD6702"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B25A26C"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44CFF185" w14:textId="77777777" w:rsidTr="00852002">
        <w:trPr>
          <w:trHeight w:val="340"/>
          <w:jc w:val="center"/>
        </w:trPr>
        <w:tc>
          <w:tcPr>
            <w:tcW w:w="1642" w:type="dxa"/>
            <w:vAlign w:val="center"/>
          </w:tcPr>
          <w:p w14:paraId="03A9A91C" w14:textId="78714C3C"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16</w:t>
            </w:r>
          </w:p>
        </w:tc>
        <w:tc>
          <w:tcPr>
            <w:tcW w:w="929" w:type="dxa"/>
            <w:vAlign w:val="center"/>
          </w:tcPr>
          <w:p w14:paraId="1EC93F09" w14:textId="2D86A098"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12月15日</w:t>
            </w:r>
          </w:p>
        </w:tc>
        <w:tc>
          <w:tcPr>
            <w:tcW w:w="1145" w:type="dxa"/>
            <w:vAlign w:val="center"/>
          </w:tcPr>
          <w:p w14:paraId="29840806" w14:textId="7CD88C1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49349A28" w14:textId="4338215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休克的发病机制</w:t>
            </w:r>
          </w:p>
        </w:tc>
        <w:tc>
          <w:tcPr>
            <w:tcW w:w="1145" w:type="dxa"/>
            <w:vAlign w:val="center"/>
          </w:tcPr>
          <w:p w14:paraId="020AD16B" w14:textId="2E6E56D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7410A406"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3D717630"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0206ABEA" w14:textId="77777777" w:rsidTr="00852002">
        <w:trPr>
          <w:trHeight w:val="340"/>
          <w:jc w:val="center"/>
        </w:trPr>
        <w:tc>
          <w:tcPr>
            <w:tcW w:w="1642" w:type="dxa"/>
            <w:vAlign w:val="center"/>
          </w:tcPr>
          <w:p w14:paraId="44E99351" w14:textId="54FDD087"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4FC57067" w14:textId="28359E71"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12月18日</w:t>
            </w:r>
          </w:p>
        </w:tc>
        <w:tc>
          <w:tcPr>
            <w:tcW w:w="1145" w:type="dxa"/>
            <w:vAlign w:val="center"/>
          </w:tcPr>
          <w:p w14:paraId="6476016C" w14:textId="1A84053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1E217C8E" w14:textId="5B630547"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新斯的明的设计与合成</w:t>
            </w:r>
          </w:p>
        </w:tc>
        <w:tc>
          <w:tcPr>
            <w:tcW w:w="1145" w:type="dxa"/>
            <w:vAlign w:val="center"/>
          </w:tcPr>
          <w:p w14:paraId="05B411C8" w14:textId="596B518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681ACFFD"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7AA0ECD"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2587F1D5" w14:textId="77777777" w:rsidTr="00852002">
        <w:trPr>
          <w:trHeight w:val="340"/>
          <w:jc w:val="center"/>
        </w:trPr>
        <w:tc>
          <w:tcPr>
            <w:tcW w:w="1642" w:type="dxa"/>
            <w:vAlign w:val="center"/>
          </w:tcPr>
          <w:p w14:paraId="01C88F87" w14:textId="6B553FDC"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lastRenderedPageBreak/>
              <w:t>17</w:t>
            </w:r>
          </w:p>
        </w:tc>
        <w:tc>
          <w:tcPr>
            <w:tcW w:w="929" w:type="dxa"/>
            <w:vAlign w:val="center"/>
          </w:tcPr>
          <w:p w14:paraId="0636D83B" w14:textId="407FBFB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12月18日</w:t>
            </w:r>
          </w:p>
        </w:tc>
        <w:tc>
          <w:tcPr>
            <w:tcW w:w="1145" w:type="dxa"/>
            <w:vAlign w:val="center"/>
          </w:tcPr>
          <w:p w14:paraId="01120D08" w14:textId="0F50B8A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2C8A9BDA" w14:textId="00CE615E"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拟肾上腺素类药物的设计与合成</w:t>
            </w:r>
          </w:p>
        </w:tc>
        <w:tc>
          <w:tcPr>
            <w:tcW w:w="1145" w:type="dxa"/>
            <w:vAlign w:val="center"/>
          </w:tcPr>
          <w:p w14:paraId="5C89CE5E" w14:textId="0522B40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2DBED83C"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0D7A3D22"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18D83FA4" w14:textId="77777777" w:rsidTr="00852002">
        <w:trPr>
          <w:trHeight w:val="340"/>
          <w:jc w:val="center"/>
        </w:trPr>
        <w:tc>
          <w:tcPr>
            <w:tcW w:w="1642" w:type="dxa"/>
            <w:vAlign w:val="center"/>
          </w:tcPr>
          <w:p w14:paraId="63B5B678" w14:textId="3B0E3BE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4D25FA2D" w14:textId="2C1C4DFB"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12月18日</w:t>
            </w:r>
          </w:p>
        </w:tc>
        <w:tc>
          <w:tcPr>
            <w:tcW w:w="1145" w:type="dxa"/>
            <w:vAlign w:val="center"/>
          </w:tcPr>
          <w:p w14:paraId="44FB6F5B" w14:textId="26C91FA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7CEBDC2F" w14:textId="087A0E3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治疗休克的中药研究与开发</w:t>
            </w:r>
          </w:p>
        </w:tc>
        <w:tc>
          <w:tcPr>
            <w:tcW w:w="1145" w:type="dxa"/>
            <w:vAlign w:val="center"/>
          </w:tcPr>
          <w:p w14:paraId="7F6AE703" w14:textId="1F625009"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32D6CAE"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40AF1C2A"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35B34AC1" w14:textId="77777777" w:rsidTr="00852002">
        <w:trPr>
          <w:trHeight w:val="340"/>
          <w:jc w:val="center"/>
        </w:trPr>
        <w:tc>
          <w:tcPr>
            <w:tcW w:w="1642" w:type="dxa"/>
            <w:vAlign w:val="center"/>
          </w:tcPr>
          <w:p w14:paraId="41141E07" w14:textId="3A4792D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3BD0D706" w14:textId="66D871C8"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12月18日</w:t>
            </w:r>
          </w:p>
        </w:tc>
        <w:tc>
          <w:tcPr>
            <w:tcW w:w="1145" w:type="dxa"/>
            <w:vAlign w:val="center"/>
          </w:tcPr>
          <w:p w14:paraId="55D5CAE8" w14:textId="0CD152D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05D61C4C" w14:textId="4D7F4CB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传出神经系统疾病模型的构建与药物活性评价</w:t>
            </w:r>
          </w:p>
        </w:tc>
        <w:tc>
          <w:tcPr>
            <w:tcW w:w="1145" w:type="dxa"/>
            <w:vAlign w:val="center"/>
          </w:tcPr>
          <w:p w14:paraId="02084650" w14:textId="19A51FAC"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127E0F1B"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09164074"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48454D8C" w14:textId="77777777" w:rsidTr="00852002">
        <w:trPr>
          <w:trHeight w:val="340"/>
          <w:jc w:val="center"/>
        </w:trPr>
        <w:tc>
          <w:tcPr>
            <w:tcW w:w="1642" w:type="dxa"/>
            <w:vAlign w:val="center"/>
          </w:tcPr>
          <w:p w14:paraId="3130F8C0" w14:textId="25BCD87D"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3EC3BE2F" w14:textId="58CA0B13"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12月19日</w:t>
            </w:r>
          </w:p>
        </w:tc>
        <w:tc>
          <w:tcPr>
            <w:tcW w:w="1145" w:type="dxa"/>
            <w:vAlign w:val="center"/>
          </w:tcPr>
          <w:p w14:paraId="7663E225" w14:textId="5562F863"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70E793CF" w14:textId="27AFB2F6"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新斯的明和拟肾上腺素的药理与毒理机制</w:t>
            </w:r>
          </w:p>
        </w:tc>
        <w:tc>
          <w:tcPr>
            <w:tcW w:w="1145" w:type="dxa"/>
            <w:vAlign w:val="center"/>
          </w:tcPr>
          <w:p w14:paraId="7F1E5B77" w14:textId="6CBA0754"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4AA7DA64"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24721967"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788DF45A" w14:textId="77777777" w:rsidTr="00852002">
        <w:trPr>
          <w:trHeight w:val="340"/>
          <w:jc w:val="center"/>
        </w:trPr>
        <w:tc>
          <w:tcPr>
            <w:tcW w:w="1642" w:type="dxa"/>
            <w:vAlign w:val="center"/>
          </w:tcPr>
          <w:p w14:paraId="4DE4299F" w14:textId="78E408EB"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451D8A49" w14:textId="5F3712AF"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12月19日</w:t>
            </w:r>
          </w:p>
        </w:tc>
        <w:tc>
          <w:tcPr>
            <w:tcW w:w="1145" w:type="dxa"/>
            <w:vAlign w:val="center"/>
          </w:tcPr>
          <w:p w14:paraId="194EDDFA" w14:textId="4BA8912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01A66FEE" w14:textId="1A713D51"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新斯的明和拟肾上腺素的成药性分析</w:t>
            </w:r>
          </w:p>
        </w:tc>
        <w:tc>
          <w:tcPr>
            <w:tcW w:w="1145" w:type="dxa"/>
            <w:vAlign w:val="center"/>
          </w:tcPr>
          <w:p w14:paraId="6920A219" w14:textId="37B80CA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23F79278"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BBACE6C"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0B3F8E3A" w14:textId="77777777" w:rsidTr="00852002">
        <w:trPr>
          <w:trHeight w:val="340"/>
          <w:jc w:val="center"/>
        </w:trPr>
        <w:tc>
          <w:tcPr>
            <w:tcW w:w="1642" w:type="dxa"/>
            <w:vAlign w:val="center"/>
          </w:tcPr>
          <w:p w14:paraId="0619EF93" w14:textId="203FEC29"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2C088B7B" w14:textId="4F53B75C"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12月19日</w:t>
            </w:r>
          </w:p>
        </w:tc>
        <w:tc>
          <w:tcPr>
            <w:tcW w:w="1145" w:type="dxa"/>
            <w:vAlign w:val="center"/>
          </w:tcPr>
          <w:p w14:paraId="5EDBC68C" w14:textId="1CD68DCB"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305CD309" w14:textId="054A1DE0"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新斯的明和拟肾上腺素的剂型设计</w:t>
            </w:r>
          </w:p>
        </w:tc>
        <w:tc>
          <w:tcPr>
            <w:tcW w:w="1145" w:type="dxa"/>
            <w:vAlign w:val="center"/>
          </w:tcPr>
          <w:p w14:paraId="7418C281" w14:textId="2ACAA60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74EABE94"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6C9E2D5F"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0F491BD3" w14:textId="77777777" w:rsidTr="00852002">
        <w:trPr>
          <w:trHeight w:val="340"/>
          <w:jc w:val="center"/>
        </w:trPr>
        <w:tc>
          <w:tcPr>
            <w:tcW w:w="1642" w:type="dxa"/>
            <w:vAlign w:val="center"/>
          </w:tcPr>
          <w:p w14:paraId="64E21029" w14:textId="02BD294D"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4F92DFD1" w14:textId="2DE61291"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12月19日</w:t>
            </w:r>
          </w:p>
        </w:tc>
        <w:tc>
          <w:tcPr>
            <w:tcW w:w="1145" w:type="dxa"/>
            <w:vAlign w:val="center"/>
          </w:tcPr>
          <w:p w14:paraId="50A1367B" w14:textId="6E0A76CA"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第三章 传出神经系统疾病</w:t>
            </w:r>
          </w:p>
        </w:tc>
        <w:tc>
          <w:tcPr>
            <w:tcW w:w="1145" w:type="dxa"/>
            <w:vAlign w:val="center"/>
          </w:tcPr>
          <w:p w14:paraId="53B3F98E" w14:textId="0768DEDD"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莨菪烷类药物的质量标准研究，拟肾上腺素类药物的质量标准研究</w:t>
            </w:r>
          </w:p>
        </w:tc>
        <w:tc>
          <w:tcPr>
            <w:tcW w:w="1145" w:type="dxa"/>
            <w:vAlign w:val="center"/>
          </w:tcPr>
          <w:p w14:paraId="3A799381" w14:textId="3B4F62C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1</w:t>
            </w:r>
          </w:p>
        </w:tc>
        <w:tc>
          <w:tcPr>
            <w:tcW w:w="1386" w:type="dxa"/>
            <w:vAlign w:val="center"/>
          </w:tcPr>
          <w:p w14:paraId="651C8A50"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12F2FFB9" w14:textId="77777777" w:rsidR="00DC77B0" w:rsidRPr="00E87FE9" w:rsidRDefault="00DC77B0" w:rsidP="00DC77B0">
            <w:pPr>
              <w:widowControl/>
              <w:spacing w:beforeLines="50" w:before="156" w:afterLines="50" w:after="156"/>
              <w:jc w:val="center"/>
              <w:rPr>
                <w:rFonts w:ascii="宋体" w:eastAsia="宋体" w:hAnsi="宋体"/>
                <w:szCs w:val="21"/>
              </w:rPr>
            </w:pPr>
          </w:p>
        </w:tc>
      </w:tr>
      <w:tr w:rsidR="00DC77B0" w14:paraId="7D195FD8" w14:textId="77777777" w:rsidTr="00852002">
        <w:trPr>
          <w:trHeight w:val="340"/>
          <w:jc w:val="center"/>
        </w:trPr>
        <w:tc>
          <w:tcPr>
            <w:tcW w:w="1642" w:type="dxa"/>
            <w:vAlign w:val="center"/>
          </w:tcPr>
          <w:p w14:paraId="4CC69907" w14:textId="517EDA1A"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17</w:t>
            </w:r>
          </w:p>
        </w:tc>
        <w:tc>
          <w:tcPr>
            <w:tcW w:w="929" w:type="dxa"/>
            <w:vAlign w:val="center"/>
          </w:tcPr>
          <w:p w14:paraId="79E97995" w14:textId="0A82025F" w:rsidR="00DC77B0" w:rsidRPr="00E87FE9" w:rsidRDefault="00DC77B0" w:rsidP="00DC77B0">
            <w:pPr>
              <w:widowControl/>
              <w:spacing w:beforeLines="50" w:before="156" w:afterLines="50" w:after="156"/>
              <w:jc w:val="center"/>
              <w:rPr>
                <w:rFonts w:ascii="宋体" w:eastAsia="宋体" w:hAnsi="宋体" w:cs="宋体"/>
                <w:color w:val="000000"/>
                <w:kern w:val="0"/>
                <w:szCs w:val="21"/>
              </w:rPr>
            </w:pPr>
            <w:r w:rsidRPr="00E87FE9">
              <w:rPr>
                <w:rFonts w:ascii="宋体" w:eastAsia="宋体" w:hAnsi="宋体" w:cs="宋体" w:hint="eastAsia"/>
                <w:color w:val="000000"/>
                <w:kern w:val="0"/>
                <w:szCs w:val="21"/>
              </w:rPr>
              <w:t>12月21日</w:t>
            </w:r>
          </w:p>
        </w:tc>
        <w:tc>
          <w:tcPr>
            <w:tcW w:w="1145" w:type="dxa"/>
            <w:vAlign w:val="center"/>
          </w:tcPr>
          <w:p w14:paraId="0CEA3361" w14:textId="24D468EF"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全部内容</w:t>
            </w:r>
          </w:p>
        </w:tc>
        <w:tc>
          <w:tcPr>
            <w:tcW w:w="1145" w:type="dxa"/>
            <w:vAlign w:val="center"/>
          </w:tcPr>
          <w:p w14:paraId="0FC1D999" w14:textId="5D3A7882" w:rsidR="00DC77B0" w:rsidRPr="00E87FE9" w:rsidRDefault="00DC77B0" w:rsidP="00DC77B0">
            <w:pPr>
              <w:widowControl/>
              <w:spacing w:beforeLines="50" w:before="156" w:afterLines="50" w:after="156"/>
              <w:jc w:val="center"/>
              <w:rPr>
                <w:rFonts w:ascii="宋体" w:eastAsia="宋体" w:hAnsi="宋体"/>
                <w:szCs w:val="21"/>
              </w:rPr>
            </w:pPr>
            <w:r w:rsidRPr="00E87FE9">
              <w:rPr>
                <w:rFonts w:ascii="宋体" w:eastAsia="宋体" w:hAnsi="宋体" w:cs="宋体" w:hint="eastAsia"/>
                <w:color w:val="000000"/>
                <w:kern w:val="0"/>
                <w:szCs w:val="21"/>
              </w:rPr>
              <w:t>翻转课堂</w:t>
            </w:r>
          </w:p>
        </w:tc>
        <w:tc>
          <w:tcPr>
            <w:tcW w:w="1145" w:type="dxa"/>
            <w:vAlign w:val="center"/>
          </w:tcPr>
          <w:p w14:paraId="1AC56F64" w14:textId="76180CBC" w:rsidR="00DC77B0" w:rsidRPr="00E87FE9" w:rsidRDefault="00F12853" w:rsidP="00DC77B0">
            <w:pPr>
              <w:widowControl/>
              <w:spacing w:beforeLines="50" w:before="156" w:afterLines="50" w:after="156"/>
              <w:jc w:val="center"/>
              <w:rPr>
                <w:rFonts w:ascii="宋体" w:eastAsia="宋体" w:hAnsi="宋体"/>
                <w:szCs w:val="21"/>
              </w:rPr>
            </w:pPr>
            <w:r w:rsidRPr="00E87FE9">
              <w:rPr>
                <w:rFonts w:ascii="宋体" w:eastAsia="宋体" w:hAnsi="宋体" w:hint="eastAsia"/>
                <w:szCs w:val="21"/>
              </w:rPr>
              <w:t>4</w:t>
            </w:r>
          </w:p>
        </w:tc>
        <w:tc>
          <w:tcPr>
            <w:tcW w:w="1386" w:type="dxa"/>
            <w:vAlign w:val="center"/>
          </w:tcPr>
          <w:p w14:paraId="234F1AA2" w14:textId="77777777" w:rsidR="00DC77B0" w:rsidRPr="00E87FE9" w:rsidRDefault="00DC77B0" w:rsidP="00DC77B0">
            <w:pPr>
              <w:widowControl/>
              <w:spacing w:beforeLines="50" w:before="156" w:afterLines="50" w:after="156"/>
              <w:jc w:val="center"/>
              <w:rPr>
                <w:rFonts w:ascii="宋体" w:eastAsia="宋体" w:hAnsi="宋体"/>
                <w:szCs w:val="21"/>
              </w:rPr>
            </w:pPr>
          </w:p>
        </w:tc>
        <w:tc>
          <w:tcPr>
            <w:tcW w:w="904" w:type="dxa"/>
            <w:vAlign w:val="center"/>
          </w:tcPr>
          <w:p w14:paraId="2CBD8162" w14:textId="77777777" w:rsidR="00DC77B0" w:rsidRPr="00E87FE9" w:rsidRDefault="00DC77B0" w:rsidP="00DC77B0">
            <w:pPr>
              <w:widowControl/>
              <w:spacing w:beforeLines="50" w:before="156" w:afterLines="50" w:after="156"/>
              <w:jc w:val="center"/>
              <w:rPr>
                <w:rFonts w:ascii="宋体" w:eastAsia="宋体" w:hAnsi="宋体"/>
                <w:szCs w:val="21"/>
              </w:rPr>
            </w:pPr>
          </w:p>
        </w:tc>
      </w:tr>
    </w:tbl>
    <w:p w14:paraId="28D94717" w14:textId="5F45B084"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lastRenderedPageBreak/>
        <w:t>六、教材及参考书目</w:t>
      </w:r>
    </w:p>
    <w:p w14:paraId="3288FBB2" w14:textId="77777777" w:rsidR="00CE4B8E" w:rsidRPr="00CE4B8E" w:rsidRDefault="00CE4B8E" w:rsidP="00FD11B3">
      <w:pPr>
        <w:widowControl/>
        <w:spacing w:line="360" w:lineRule="auto"/>
        <w:ind w:firstLineChars="200" w:firstLine="420"/>
        <w:jc w:val="left"/>
        <w:rPr>
          <w:rFonts w:ascii="宋体" w:eastAsia="宋体" w:hAnsi="宋体"/>
        </w:rPr>
      </w:pPr>
      <w:r>
        <w:rPr>
          <w:rFonts w:ascii="宋体" w:eastAsia="宋体" w:hAnsi="宋体" w:hint="eastAsia"/>
        </w:rPr>
        <w:t xml:space="preserve">1. </w:t>
      </w:r>
      <w:r w:rsidRPr="00CE4B8E">
        <w:rPr>
          <w:rFonts w:ascii="宋体" w:eastAsia="宋体" w:hAnsi="宋体" w:hint="eastAsia"/>
        </w:rPr>
        <w:t>《病理生理学》王建枝主编，人民卫生出版社，第</w:t>
      </w:r>
      <w:r w:rsidRPr="00CE4B8E">
        <w:rPr>
          <w:rFonts w:ascii="宋体" w:eastAsia="宋体" w:hAnsi="宋体"/>
        </w:rPr>
        <w:t>9版</w:t>
      </w:r>
    </w:p>
    <w:p w14:paraId="4C2CBA4C" w14:textId="77777777" w:rsidR="00CE4B8E" w:rsidRPr="00CE4B8E" w:rsidRDefault="00CE4B8E" w:rsidP="00FD11B3">
      <w:pPr>
        <w:widowControl/>
        <w:spacing w:line="360" w:lineRule="auto"/>
        <w:ind w:firstLineChars="200" w:firstLine="420"/>
        <w:jc w:val="left"/>
        <w:rPr>
          <w:rFonts w:ascii="宋体" w:eastAsia="宋体" w:hAnsi="宋体"/>
        </w:rPr>
      </w:pPr>
      <w:r>
        <w:rPr>
          <w:rFonts w:ascii="宋体" w:eastAsia="宋体" w:hAnsi="宋体" w:hint="eastAsia"/>
        </w:rPr>
        <w:t xml:space="preserve">2. </w:t>
      </w:r>
      <w:r w:rsidRPr="00CE4B8E">
        <w:rPr>
          <w:rFonts w:ascii="宋体" w:eastAsia="宋体" w:hAnsi="宋体" w:hint="eastAsia"/>
        </w:rPr>
        <w:t>《药物化学》尤启冬主编，化学工业出版社，第</w:t>
      </w:r>
      <w:r w:rsidRPr="00CE4B8E">
        <w:rPr>
          <w:rFonts w:ascii="宋体" w:eastAsia="宋体" w:hAnsi="宋体"/>
        </w:rPr>
        <w:t>4版</w:t>
      </w:r>
    </w:p>
    <w:p w14:paraId="6AF3DF42" w14:textId="77777777" w:rsidR="00CE4B8E" w:rsidRPr="00CE4B8E" w:rsidRDefault="00CE4B8E" w:rsidP="00FD11B3">
      <w:pPr>
        <w:widowControl/>
        <w:spacing w:line="360" w:lineRule="auto"/>
        <w:ind w:firstLineChars="200" w:firstLine="420"/>
        <w:jc w:val="left"/>
        <w:rPr>
          <w:rFonts w:ascii="宋体" w:eastAsia="宋体" w:hAnsi="宋体"/>
        </w:rPr>
      </w:pPr>
      <w:r>
        <w:rPr>
          <w:rFonts w:ascii="宋体" w:eastAsia="宋体" w:hAnsi="宋体" w:hint="eastAsia"/>
        </w:rPr>
        <w:t xml:space="preserve">3. </w:t>
      </w:r>
      <w:r w:rsidRPr="00CE4B8E">
        <w:rPr>
          <w:rFonts w:ascii="宋体" w:eastAsia="宋体" w:hAnsi="宋体" w:hint="eastAsia"/>
        </w:rPr>
        <w:t>《生物药剂学与药代动力学》刘建平主编，人民卫生出版社，第</w:t>
      </w:r>
      <w:r w:rsidRPr="00CE4B8E">
        <w:rPr>
          <w:rFonts w:ascii="宋体" w:eastAsia="宋体" w:hAnsi="宋体"/>
        </w:rPr>
        <w:t>5版</w:t>
      </w:r>
    </w:p>
    <w:p w14:paraId="28C8C52A" w14:textId="77777777" w:rsidR="00CE4B8E" w:rsidRPr="00CE4B8E" w:rsidRDefault="00CE4B8E" w:rsidP="00FD11B3">
      <w:pPr>
        <w:widowControl/>
        <w:spacing w:line="360" w:lineRule="auto"/>
        <w:ind w:firstLineChars="200" w:firstLine="420"/>
        <w:jc w:val="left"/>
        <w:rPr>
          <w:rFonts w:ascii="宋体" w:eastAsia="宋体" w:hAnsi="宋体"/>
        </w:rPr>
      </w:pPr>
      <w:r>
        <w:rPr>
          <w:rFonts w:ascii="宋体" w:eastAsia="宋体" w:hAnsi="宋体" w:hint="eastAsia"/>
        </w:rPr>
        <w:t xml:space="preserve">4. </w:t>
      </w:r>
      <w:r w:rsidRPr="00CE4B8E">
        <w:rPr>
          <w:rFonts w:ascii="宋体" w:eastAsia="宋体" w:hAnsi="宋体" w:hint="eastAsia"/>
        </w:rPr>
        <w:t>《药理学》朱依谆主编，人民卫生出版社，第</w:t>
      </w:r>
      <w:r w:rsidRPr="00CE4B8E">
        <w:rPr>
          <w:rFonts w:ascii="宋体" w:eastAsia="宋体" w:hAnsi="宋体"/>
        </w:rPr>
        <w:t>8版</w:t>
      </w:r>
    </w:p>
    <w:p w14:paraId="39409C2C" w14:textId="77777777" w:rsidR="00CE4B8E" w:rsidRPr="00CE4B8E" w:rsidRDefault="00CE4B8E" w:rsidP="00FD11B3">
      <w:pPr>
        <w:widowControl/>
        <w:spacing w:line="360" w:lineRule="auto"/>
        <w:ind w:firstLineChars="200" w:firstLine="420"/>
        <w:jc w:val="left"/>
        <w:rPr>
          <w:rFonts w:ascii="宋体" w:eastAsia="宋体" w:hAnsi="宋体"/>
        </w:rPr>
      </w:pPr>
      <w:r>
        <w:rPr>
          <w:rFonts w:ascii="宋体" w:eastAsia="宋体" w:hAnsi="宋体" w:hint="eastAsia"/>
        </w:rPr>
        <w:t xml:space="preserve">5. </w:t>
      </w:r>
      <w:r w:rsidRPr="00CE4B8E">
        <w:rPr>
          <w:rFonts w:ascii="宋体" w:eastAsia="宋体" w:hAnsi="宋体" w:hint="eastAsia"/>
        </w:rPr>
        <w:t>《药剂学》方亮主编，人民卫生出版社，第</w:t>
      </w:r>
      <w:r w:rsidRPr="00CE4B8E">
        <w:rPr>
          <w:rFonts w:ascii="宋体" w:eastAsia="宋体" w:hAnsi="宋体"/>
        </w:rPr>
        <w:t>8版</w:t>
      </w:r>
    </w:p>
    <w:p w14:paraId="7EB41B7F" w14:textId="2C96FC4F" w:rsidR="00D417A1" w:rsidRPr="00E76E34" w:rsidRDefault="00CE4B8E" w:rsidP="00FD11B3">
      <w:pPr>
        <w:widowControl/>
        <w:spacing w:line="360" w:lineRule="auto"/>
        <w:ind w:firstLineChars="200" w:firstLine="420"/>
        <w:jc w:val="left"/>
        <w:rPr>
          <w:rFonts w:ascii="宋体" w:eastAsia="宋体" w:hAnsi="宋体"/>
        </w:rPr>
      </w:pPr>
      <w:r>
        <w:rPr>
          <w:rFonts w:ascii="宋体" w:eastAsia="宋体" w:hAnsi="宋体" w:hint="eastAsia"/>
        </w:rPr>
        <w:t xml:space="preserve">6. </w:t>
      </w:r>
      <w:r w:rsidRPr="00CE4B8E">
        <w:rPr>
          <w:rFonts w:ascii="宋体" w:eastAsia="宋体" w:hAnsi="宋体" w:hint="eastAsia"/>
        </w:rPr>
        <w:t>《药物分析》杭太俊主编，人民卫生出版社，第</w:t>
      </w:r>
      <w:r w:rsidRPr="00CE4B8E">
        <w:rPr>
          <w:rFonts w:ascii="宋体" w:eastAsia="宋体" w:hAnsi="宋体"/>
        </w:rPr>
        <w:t>8版</w:t>
      </w:r>
    </w:p>
    <w:p w14:paraId="5E8FDD55"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502AEC01" w14:textId="02AAF916" w:rsidR="00E76E34" w:rsidRDefault="00D417A1" w:rsidP="00FD11B3">
      <w:pPr>
        <w:widowControl/>
        <w:spacing w:line="360" w:lineRule="auto"/>
        <w:ind w:firstLineChars="200" w:firstLine="420"/>
        <w:jc w:val="left"/>
        <w:rPr>
          <w:rFonts w:ascii="宋体" w:eastAsia="宋体" w:hAnsi="宋体"/>
        </w:rPr>
      </w:pPr>
      <w:r>
        <w:rPr>
          <w:rFonts w:ascii="宋体" w:eastAsia="宋体" w:hAnsi="宋体" w:hint="eastAsia"/>
        </w:rPr>
        <w:t>1．</w:t>
      </w:r>
      <w:r w:rsidR="00CE4B8E">
        <w:rPr>
          <w:rFonts w:ascii="宋体" w:eastAsia="宋体" w:hAnsi="宋体" w:hint="eastAsia"/>
        </w:rPr>
        <w:t>讲授法</w:t>
      </w:r>
      <w:r w:rsidR="000461B3">
        <w:rPr>
          <w:rFonts w:ascii="宋体" w:eastAsia="宋体" w:hAnsi="宋体" w:hint="eastAsia"/>
        </w:rPr>
        <w:t>：</w:t>
      </w:r>
      <w:r w:rsidR="000461B3">
        <w:rPr>
          <w:rFonts w:ascii="Times New Roman" w:eastAsia="宋体" w:hAnsi="Times New Roman" w:cs="Times New Roman" w:hint="eastAsia"/>
          <w:color w:val="000000"/>
          <w:kern w:val="0"/>
          <w:szCs w:val="21"/>
        </w:rPr>
        <w:t>针对教学内容中的重点和难点，</w:t>
      </w:r>
      <w:r w:rsidR="000461B3" w:rsidRPr="00FF2EA8">
        <w:rPr>
          <w:rFonts w:ascii="Times New Roman" w:eastAsia="宋体" w:hAnsi="Times New Roman" w:cs="Times New Roman" w:hint="eastAsia"/>
          <w:color w:val="000000"/>
          <w:kern w:val="0"/>
          <w:szCs w:val="21"/>
        </w:rPr>
        <w:t>进行</w:t>
      </w:r>
      <w:r w:rsidR="000461B3">
        <w:rPr>
          <w:rFonts w:ascii="Times New Roman" w:eastAsia="宋体" w:hAnsi="Times New Roman" w:cs="Times New Roman" w:hint="eastAsia"/>
          <w:color w:val="000000"/>
          <w:kern w:val="0"/>
          <w:szCs w:val="21"/>
        </w:rPr>
        <w:t>详细</w:t>
      </w:r>
      <w:r w:rsidR="000461B3" w:rsidRPr="00FF2EA8">
        <w:rPr>
          <w:rFonts w:ascii="Times New Roman" w:eastAsia="宋体" w:hAnsi="Times New Roman" w:cs="Times New Roman" w:hint="eastAsia"/>
          <w:color w:val="000000"/>
          <w:kern w:val="0"/>
          <w:szCs w:val="21"/>
        </w:rPr>
        <w:t>讲解</w:t>
      </w:r>
      <w:r w:rsidR="000461B3">
        <w:rPr>
          <w:rFonts w:ascii="Times New Roman" w:eastAsia="宋体" w:hAnsi="Times New Roman" w:cs="Times New Roman" w:hint="eastAsia"/>
          <w:color w:val="000000"/>
          <w:kern w:val="0"/>
          <w:szCs w:val="21"/>
        </w:rPr>
        <w:t>，并</w:t>
      </w:r>
      <w:r w:rsidR="000461B3" w:rsidRPr="00F564E3">
        <w:rPr>
          <w:rFonts w:ascii="Times New Roman" w:eastAsia="宋体" w:hAnsi="Times New Roman" w:cs="Times New Roman"/>
          <w:szCs w:val="21"/>
        </w:rPr>
        <w:t>指导学生阅读教材和有关资料，培养学生自学能力和理解能力，发挥学生的学习主动性</w:t>
      </w:r>
      <w:r w:rsidR="000461B3" w:rsidRPr="00FF2EA8">
        <w:rPr>
          <w:rFonts w:ascii="Times New Roman" w:eastAsia="宋体" w:hAnsi="Times New Roman" w:cs="Times New Roman" w:hint="eastAsia"/>
          <w:color w:val="000000"/>
          <w:kern w:val="0"/>
          <w:szCs w:val="21"/>
        </w:rPr>
        <w:t>。</w:t>
      </w:r>
    </w:p>
    <w:p w14:paraId="08C52EE2" w14:textId="5894D920" w:rsidR="000461B3" w:rsidRDefault="00D417A1" w:rsidP="00FD11B3">
      <w:pPr>
        <w:widowControl/>
        <w:spacing w:line="360" w:lineRule="auto"/>
        <w:ind w:firstLineChars="200" w:firstLine="420"/>
        <w:jc w:val="left"/>
        <w:rPr>
          <w:rFonts w:ascii="宋体" w:eastAsia="宋体" w:hAnsi="宋体"/>
        </w:rPr>
      </w:pPr>
      <w:r>
        <w:rPr>
          <w:rFonts w:ascii="宋体" w:eastAsia="宋体" w:hAnsi="宋体" w:hint="eastAsia"/>
        </w:rPr>
        <w:t>2．</w:t>
      </w:r>
      <w:r w:rsidR="004B10B4">
        <w:rPr>
          <w:rFonts w:ascii="宋体" w:eastAsia="宋体" w:hAnsi="宋体" w:hint="eastAsia"/>
        </w:rPr>
        <w:t>案例教学法</w:t>
      </w:r>
      <w:r w:rsidR="000461B3">
        <w:rPr>
          <w:rFonts w:ascii="宋体" w:eastAsia="宋体" w:hAnsi="宋体" w:hint="eastAsia"/>
        </w:rPr>
        <w:t>：</w:t>
      </w:r>
      <w:r w:rsidR="000461B3" w:rsidRPr="00FF2EA8">
        <w:rPr>
          <w:rFonts w:ascii="Times New Roman" w:eastAsia="宋体" w:hAnsi="Times New Roman" w:cs="Times New Roman" w:hint="eastAsia"/>
          <w:color w:val="000000"/>
          <w:kern w:val="0"/>
          <w:szCs w:val="21"/>
        </w:rPr>
        <w:t>注重理论联系实际，</w:t>
      </w:r>
      <w:r w:rsidR="000461B3" w:rsidRPr="00FF2EA8">
        <w:rPr>
          <w:rFonts w:ascii="Times New Roman" w:eastAsia="宋体" w:hAnsi="Times New Roman" w:cs="Times New Roman"/>
          <w:szCs w:val="21"/>
        </w:rPr>
        <w:t>以</w:t>
      </w:r>
      <w:r w:rsidR="000461B3">
        <w:rPr>
          <w:rFonts w:ascii="Times New Roman" w:eastAsia="宋体" w:hAnsi="Times New Roman" w:cs="Times New Roman" w:hint="eastAsia"/>
          <w:szCs w:val="21"/>
        </w:rPr>
        <w:t>新药研发</w:t>
      </w:r>
      <w:r w:rsidR="000461B3" w:rsidRPr="00FF2EA8">
        <w:rPr>
          <w:rFonts w:ascii="Times New Roman" w:eastAsia="宋体" w:hAnsi="Times New Roman" w:cs="Times New Roman"/>
          <w:szCs w:val="21"/>
        </w:rPr>
        <w:t>实例为切入点将理论知识串讲起来</w:t>
      </w:r>
      <w:r w:rsidR="000461B3" w:rsidRPr="00FF2EA8">
        <w:rPr>
          <w:rFonts w:ascii="Times New Roman" w:eastAsia="宋体" w:hAnsi="Times New Roman" w:cs="Times New Roman" w:hint="eastAsia"/>
          <w:szCs w:val="21"/>
        </w:rPr>
        <w:t>，以及</w:t>
      </w:r>
      <w:r w:rsidR="000461B3" w:rsidRPr="00FF2EA8">
        <w:rPr>
          <w:rFonts w:ascii="Times New Roman" w:eastAsia="宋体" w:hAnsi="Times New Roman" w:cs="Times New Roman" w:hint="eastAsia"/>
          <w:color w:val="000000"/>
          <w:kern w:val="0"/>
          <w:szCs w:val="21"/>
        </w:rPr>
        <w:t>选择相应的案例，围绕案例组织学生进行主动分析、研讨。</w:t>
      </w:r>
    </w:p>
    <w:p w14:paraId="19ACD24F" w14:textId="4FF2A136" w:rsidR="00D417A1" w:rsidRDefault="000461B3" w:rsidP="00FD11B3">
      <w:pPr>
        <w:widowControl/>
        <w:spacing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Times New Roman" w:eastAsia="宋体" w:hAnsi="Times New Roman" w:cs="Times New Roman" w:hint="eastAsia"/>
          <w:color w:val="000000"/>
          <w:kern w:val="0"/>
          <w:szCs w:val="21"/>
        </w:rPr>
        <w:t>提问法：</w:t>
      </w:r>
      <w:r w:rsidRPr="00F564E3">
        <w:rPr>
          <w:rFonts w:ascii="Times New Roman" w:eastAsia="宋体" w:hAnsi="Times New Roman" w:cs="Times New Roman"/>
          <w:szCs w:val="21"/>
        </w:rPr>
        <w:t>采用提问式教学，有利于集中学生注意力</w:t>
      </w:r>
      <w:r>
        <w:rPr>
          <w:rFonts w:ascii="Times New Roman" w:eastAsia="宋体" w:hAnsi="Times New Roman" w:cs="Times New Roman" w:hint="eastAsia"/>
          <w:szCs w:val="21"/>
        </w:rPr>
        <w:t>，同时培养学生自主学习，独立思考的习惯。</w:t>
      </w:r>
    </w:p>
    <w:p w14:paraId="160CE26A" w14:textId="4EC124D4" w:rsidR="00490B6B" w:rsidRDefault="000461B3" w:rsidP="00FD11B3">
      <w:pPr>
        <w:widowControl/>
        <w:spacing w:line="360" w:lineRule="auto"/>
        <w:ind w:firstLineChars="200" w:firstLine="420"/>
        <w:jc w:val="left"/>
        <w:rPr>
          <w:rFonts w:ascii="宋体" w:eastAsia="宋体" w:hAnsi="宋体"/>
        </w:rPr>
      </w:pPr>
      <w:r>
        <w:rPr>
          <w:rFonts w:ascii="宋体" w:eastAsia="宋体" w:hAnsi="宋体" w:hint="eastAsia"/>
        </w:rPr>
        <w:t>4</w:t>
      </w:r>
      <w:r w:rsidR="00490B6B">
        <w:rPr>
          <w:rFonts w:ascii="宋体" w:eastAsia="宋体" w:hAnsi="宋体" w:hint="eastAsia"/>
        </w:rPr>
        <w:t>. 翻转课堂</w:t>
      </w:r>
      <w:r>
        <w:rPr>
          <w:rFonts w:ascii="宋体" w:eastAsia="宋体" w:hAnsi="宋体" w:hint="eastAsia"/>
        </w:rPr>
        <w:t>：给学生若干命题，学生自行分成若干小组并选取</w:t>
      </w:r>
      <w:r w:rsidR="008B0A05">
        <w:rPr>
          <w:rFonts w:ascii="宋体" w:eastAsia="宋体" w:hAnsi="宋体" w:hint="eastAsia"/>
        </w:rPr>
        <w:t>其中</w:t>
      </w:r>
      <w:r>
        <w:rPr>
          <w:rFonts w:ascii="宋体" w:eastAsia="宋体" w:hAnsi="宋体" w:hint="eastAsia"/>
        </w:rPr>
        <w:t>一道命题，以此进行翻转课堂。</w:t>
      </w:r>
      <w:r w:rsidR="008B0A05">
        <w:rPr>
          <w:rFonts w:ascii="宋体" w:eastAsia="宋体" w:hAnsi="宋体" w:hint="eastAsia"/>
        </w:rPr>
        <w:t>组内</w:t>
      </w:r>
      <w:r>
        <w:rPr>
          <w:rFonts w:ascii="宋体" w:eastAsia="宋体" w:hAnsi="宋体" w:hint="eastAsia"/>
        </w:rPr>
        <w:t>学生分工合作，进行资料查阅、P</w:t>
      </w:r>
      <w:r>
        <w:rPr>
          <w:rFonts w:ascii="宋体" w:eastAsia="宋体" w:hAnsi="宋体"/>
        </w:rPr>
        <w:t>PT</w:t>
      </w:r>
      <w:r>
        <w:rPr>
          <w:rFonts w:ascii="宋体" w:eastAsia="宋体" w:hAnsi="宋体" w:hint="eastAsia"/>
        </w:rPr>
        <w:t>制作以及主讲</w:t>
      </w:r>
      <w:r w:rsidR="008B0A05">
        <w:rPr>
          <w:rFonts w:ascii="宋体" w:eastAsia="宋体" w:hAnsi="宋体" w:hint="eastAsia"/>
        </w:rPr>
        <w:t>。翻转课堂由药理学、药物化学、药物制剂学和药物分析四位教师共同担任答辩委员。</w:t>
      </w:r>
      <w:r>
        <w:rPr>
          <w:rFonts w:ascii="Times New Roman" w:eastAsia="宋体" w:hAnsi="Times New Roman" w:cs="Times New Roman" w:hint="eastAsia"/>
          <w:color w:val="000000"/>
          <w:kern w:val="0"/>
          <w:szCs w:val="21"/>
        </w:rPr>
        <w:t>为了激发学生的学习兴趣等，</w:t>
      </w:r>
      <w:r w:rsidR="008B0A05">
        <w:rPr>
          <w:rFonts w:ascii="Times New Roman" w:eastAsia="宋体" w:hAnsi="Times New Roman" w:cs="Times New Roman" w:hint="eastAsia"/>
          <w:color w:val="000000"/>
          <w:kern w:val="0"/>
          <w:szCs w:val="21"/>
        </w:rPr>
        <w:t>学生讲完后，各学科教师对学生进行提问，学生之间也可进行提问讨论。这种互</w:t>
      </w:r>
      <w:r>
        <w:rPr>
          <w:rFonts w:ascii="Times New Roman" w:eastAsia="宋体" w:hAnsi="Times New Roman" w:cs="Times New Roman" w:hint="eastAsia"/>
          <w:color w:val="000000"/>
          <w:kern w:val="0"/>
          <w:szCs w:val="21"/>
        </w:rPr>
        <w:t>动讨论，</w:t>
      </w:r>
      <w:r w:rsidR="008B0A05">
        <w:rPr>
          <w:rFonts w:ascii="Times New Roman" w:eastAsia="宋体" w:hAnsi="Times New Roman" w:cs="Times New Roman" w:hint="eastAsia"/>
          <w:color w:val="000000"/>
          <w:kern w:val="0"/>
          <w:szCs w:val="21"/>
        </w:rPr>
        <w:t>进一步</w:t>
      </w:r>
      <w:r>
        <w:rPr>
          <w:rFonts w:ascii="Times New Roman" w:eastAsia="宋体" w:hAnsi="Times New Roman" w:cs="Times New Roman" w:hint="eastAsia"/>
          <w:color w:val="000000"/>
          <w:kern w:val="0"/>
          <w:szCs w:val="21"/>
        </w:rPr>
        <w:t>加深学生对所学知识点的理解，以及适当拓宽知识范围</w:t>
      </w:r>
      <w:r w:rsidRPr="00FF2EA8">
        <w:rPr>
          <w:rFonts w:ascii="Times New Roman" w:eastAsia="宋体" w:hAnsi="Times New Roman" w:cs="Times New Roman"/>
          <w:color w:val="000000"/>
          <w:kern w:val="0"/>
          <w:szCs w:val="21"/>
        </w:rPr>
        <w:t>。</w:t>
      </w:r>
    </w:p>
    <w:p w14:paraId="0756BB74"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561F46F"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9EB0F01"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5387"/>
        <w:gridCol w:w="1762"/>
      </w:tblGrid>
      <w:tr w:rsidR="00D417A1" w14:paraId="1F99CF7D" w14:textId="77777777" w:rsidTr="00E4489D">
        <w:trPr>
          <w:trHeight w:val="567"/>
          <w:jc w:val="center"/>
        </w:trPr>
        <w:tc>
          <w:tcPr>
            <w:tcW w:w="1396" w:type="dxa"/>
            <w:vAlign w:val="center"/>
          </w:tcPr>
          <w:p w14:paraId="09AB7A8D" w14:textId="77777777" w:rsidR="00D417A1" w:rsidRDefault="00D417A1" w:rsidP="00FD11B3">
            <w:pPr>
              <w:pStyle w:val="a3"/>
              <w:spacing w:line="360" w:lineRule="auto"/>
              <w:jc w:val="center"/>
              <w:rPr>
                <w:rFonts w:hAnsi="宋体"/>
                <w:b/>
              </w:rPr>
            </w:pPr>
            <w:r>
              <w:rPr>
                <w:rFonts w:hAnsi="宋体" w:hint="eastAsia"/>
                <w:b/>
              </w:rPr>
              <w:t>课程目标</w:t>
            </w:r>
          </w:p>
        </w:tc>
        <w:tc>
          <w:tcPr>
            <w:tcW w:w="5387" w:type="dxa"/>
            <w:vAlign w:val="center"/>
          </w:tcPr>
          <w:p w14:paraId="128916E4" w14:textId="77777777" w:rsidR="00D417A1" w:rsidRDefault="00D417A1" w:rsidP="00FD11B3">
            <w:pPr>
              <w:pStyle w:val="a3"/>
              <w:spacing w:line="360" w:lineRule="auto"/>
              <w:jc w:val="center"/>
              <w:rPr>
                <w:rFonts w:hAnsi="宋体"/>
                <w:b/>
              </w:rPr>
            </w:pPr>
            <w:r>
              <w:rPr>
                <w:rFonts w:hAnsi="宋体" w:hint="eastAsia"/>
                <w:b/>
              </w:rPr>
              <w:t>考核要点</w:t>
            </w:r>
          </w:p>
        </w:tc>
        <w:tc>
          <w:tcPr>
            <w:tcW w:w="1762" w:type="dxa"/>
            <w:vAlign w:val="center"/>
          </w:tcPr>
          <w:p w14:paraId="303FEDFD" w14:textId="77777777" w:rsidR="00D417A1" w:rsidRDefault="00D417A1" w:rsidP="00FD11B3">
            <w:pPr>
              <w:pStyle w:val="a3"/>
              <w:spacing w:line="360" w:lineRule="auto"/>
              <w:jc w:val="center"/>
              <w:rPr>
                <w:rFonts w:hAnsi="宋体"/>
                <w:b/>
              </w:rPr>
            </w:pPr>
            <w:r>
              <w:rPr>
                <w:rFonts w:hAnsi="宋体" w:hint="eastAsia"/>
                <w:b/>
              </w:rPr>
              <w:t>考核方式</w:t>
            </w:r>
          </w:p>
        </w:tc>
      </w:tr>
      <w:tr w:rsidR="00D417A1" w14:paraId="378DDF36" w14:textId="77777777" w:rsidTr="00E4489D">
        <w:trPr>
          <w:trHeight w:val="567"/>
          <w:jc w:val="center"/>
        </w:trPr>
        <w:tc>
          <w:tcPr>
            <w:tcW w:w="1396" w:type="dxa"/>
            <w:vAlign w:val="center"/>
          </w:tcPr>
          <w:p w14:paraId="6AB9BA4F" w14:textId="77777777" w:rsidR="00D417A1" w:rsidRPr="00285327" w:rsidRDefault="00285327" w:rsidP="00FD11B3">
            <w:pPr>
              <w:pStyle w:val="a3"/>
              <w:spacing w:line="360" w:lineRule="auto"/>
              <w:jc w:val="center"/>
              <w:rPr>
                <w:rFonts w:hAnsi="宋体"/>
              </w:rPr>
            </w:pPr>
            <w:r w:rsidRPr="00285327">
              <w:rPr>
                <w:rFonts w:hAnsi="宋体" w:hint="eastAsia"/>
              </w:rPr>
              <w:t>课程目标1</w:t>
            </w:r>
          </w:p>
        </w:tc>
        <w:tc>
          <w:tcPr>
            <w:tcW w:w="5387" w:type="dxa"/>
            <w:vAlign w:val="center"/>
          </w:tcPr>
          <w:p w14:paraId="1A737580" w14:textId="281D1664" w:rsidR="00764F1B" w:rsidRDefault="00764F1B" w:rsidP="00FD11B3">
            <w:pPr>
              <w:pStyle w:val="a3"/>
              <w:spacing w:line="360" w:lineRule="auto"/>
              <w:jc w:val="center"/>
              <w:rPr>
                <w:rFonts w:hAnsi="宋体" w:cs="宋体"/>
              </w:rPr>
            </w:pPr>
            <w:r>
              <w:rPr>
                <w:rFonts w:hAnsi="宋体" w:cs="宋体" w:hint="eastAsia"/>
              </w:rPr>
              <w:t>1）血液系统疾病</w:t>
            </w:r>
            <w:r w:rsidR="0005761E">
              <w:rPr>
                <w:rFonts w:hAnsi="宋体" w:cs="宋体" w:hint="eastAsia"/>
              </w:rPr>
              <w:t>包括抗凝药、促凝药、溶栓药、抗贫血药等的药物研究与发现，</w:t>
            </w:r>
            <w:r w:rsidR="0005761E" w:rsidRPr="001C3545">
              <w:rPr>
                <w:rFonts w:hAnsi="宋体" w:cs="宋体" w:hint="eastAsia"/>
              </w:rPr>
              <w:t>代表药物的药理与毒理机制</w:t>
            </w:r>
            <w:r w:rsidR="0005761E">
              <w:rPr>
                <w:rFonts w:hAnsi="宋体" w:cs="宋体" w:hint="eastAsia"/>
              </w:rPr>
              <w:t>。</w:t>
            </w:r>
          </w:p>
          <w:p w14:paraId="722D68F9" w14:textId="62E586DB" w:rsidR="00D417A1" w:rsidRPr="00E4489D" w:rsidRDefault="00764F1B" w:rsidP="00FD11B3">
            <w:pPr>
              <w:pStyle w:val="a3"/>
              <w:spacing w:line="360" w:lineRule="auto"/>
              <w:jc w:val="center"/>
              <w:rPr>
                <w:rFonts w:hAnsi="宋体"/>
              </w:rPr>
            </w:pPr>
            <w:r>
              <w:rPr>
                <w:rFonts w:hAnsi="宋体" w:cs="宋体" w:hint="eastAsia"/>
              </w:rPr>
              <w:t>2）</w:t>
            </w:r>
            <w:r w:rsidR="003B5449" w:rsidRPr="001C3545">
              <w:rPr>
                <w:rFonts w:hAnsi="宋体" w:cs="宋体" w:hint="eastAsia"/>
              </w:rPr>
              <w:t>白血病</w:t>
            </w:r>
            <w:r w:rsidR="003B5449">
              <w:rPr>
                <w:rFonts w:hAnsi="宋体" w:cs="宋体" w:hint="eastAsia"/>
              </w:rPr>
              <w:t>的</w:t>
            </w:r>
            <w:r w:rsidR="003B5449" w:rsidRPr="001C3545">
              <w:rPr>
                <w:rFonts w:hAnsi="宋体" w:cs="宋体" w:hint="eastAsia"/>
              </w:rPr>
              <w:t>发病机制、治疗药物的研究与发现、代表性</w:t>
            </w:r>
            <w:r w:rsidR="003B5449" w:rsidRPr="001C3545">
              <w:rPr>
                <w:rFonts w:hAnsi="宋体" w:cs="宋体" w:hint="eastAsia"/>
              </w:rPr>
              <w:lastRenderedPageBreak/>
              <w:t>药物的设计与合成、治疗用中药的研究与发现、治疗用生物药的研究与发现、模型的构建与药物活性评价、代表药物的药理与毒理机制、代表药物的成药性分析与评价、代表药物的剂型设计与评价、代表药物的质量标准研究等知识</w:t>
            </w:r>
          </w:p>
        </w:tc>
        <w:tc>
          <w:tcPr>
            <w:tcW w:w="1762" w:type="dxa"/>
            <w:vAlign w:val="center"/>
          </w:tcPr>
          <w:p w14:paraId="53211776" w14:textId="77777777" w:rsidR="00D417A1" w:rsidRPr="00E4489D" w:rsidRDefault="00E4489D" w:rsidP="00FD11B3">
            <w:pPr>
              <w:pStyle w:val="a3"/>
              <w:spacing w:line="360" w:lineRule="auto"/>
              <w:jc w:val="center"/>
              <w:rPr>
                <w:rFonts w:hAnsi="宋体"/>
              </w:rPr>
            </w:pPr>
            <w:r>
              <w:rPr>
                <w:rFonts w:hAnsi="宋体" w:hint="eastAsia"/>
              </w:rPr>
              <w:lastRenderedPageBreak/>
              <w:t>随堂测验+翻转课堂+期末考试</w:t>
            </w:r>
          </w:p>
        </w:tc>
      </w:tr>
      <w:tr w:rsidR="00E4489D" w14:paraId="4D368E54" w14:textId="77777777" w:rsidTr="00E4489D">
        <w:trPr>
          <w:trHeight w:val="567"/>
          <w:jc w:val="center"/>
        </w:trPr>
        <w:tc>
          <w:tcPr>
            <w:tcW w:w="1396" w:type="dxa"/>
            <w:vAlign w:val="center"/>
          </w:tcPr>
          <w:p w14:paraId="58B8F02F" w14:textId="77777777" w:rsidR="00E4489D" w:rsidRPr="00285327" w:rsidRDefault="00E4489D" w:rsidP="00FD11B3">
            <w:pPr>
              <w:pStyle w:val="a3"/>
              <w:spacing w:line="360" w:lineRule="auto"/>
              <w:jc w:val="center"/>
              <w:rPr>
                <w:rFonts w:hAnsi="宋体"/>
              </w:rPr>
            </w:pPr>
            <w:r w:rsidRPr="00285327">
              <w:rPr>
                <w:rFonts w:hAnsi="宋体" w:hint="eastAsia"/>
              </w:rPr>
              <w:lastRenderedPageBreak/>
              <w:t>课程目标2</w:t>
            </w:r>
          </w:p>
        </w:tc>
        <w:tc>
          <w:tcPr>
            <w:tcW w:w="5387" w:type="dxa"/>
            <w:vAlign w:val="center"/>
          </w:tcPr>
          <w:p w14:paraId="49E3258C" w14:textId="77777777" w:rsidR="00E4489D" w:rsidRPr="00E4489D" w:rsidRDefault="003B5449" w:rsidP="00FD11B3">
            <w:pPr>
              <w:widowControl/>
              <w:spacing w:line="360" w:lineRule="auto"/>
              <w:jc w:val="left"/>
              <w:rPr>
                <w:rFonts w:hAnsi="宋体"/>
              </w:rPr>
            </w:pPr>
            <w:r w:rsidRPr="003B5449">
              <w:rPr>
                <w:rFonts w:ascii="宋体" w:eastAsia="宋体" w:hAnsi="宋体" w:hint="eastAsia"/>
                <w:szCs w:val="21"/>
              </w:rPr>
              <w:t>风湿性和类风湿性关节炎、痛风、系统性红斑狼疮的发病机制、治疗药物的研究与发现、代表性药物的设计与合成、治疗用中药的研究与发现、治疗用生物药的研究与发现、模型的构建与药物活性评价、代表药物的药理与毒理机制、代表药物的成药性分析与评价、代表药物的剂型设计与评价、代表药物的质量标准研究等知识</w:t>
            </w:r>
          </w:p>
        </w:tc>
        <w:tc>
          <w:tcPr>
            <w:tcW w:w="1762" w:type="dxa"/>
            <w:vAlign w:val="center"/>
          </w:tcPr>
          <w:p w14:paraId="2A2449F9" w14:textId="77777777" w:rsidR="00E4489D" w:rsidRPr="00E4489D" w:rsidRDefault="00E4489D" w:rsidP="00FD11B3">
            <w:pPr>
              <w:pStyle w:val="a3"/>
              <w:spacing w:line="360" w:lineRule="auto"/>
              <w:jc w:val="center"/>
              <w:rPr>
                <w:rFonts w:hAnsi="宋体"/>
              </w:rPr>
            </w:pPr>
            <w:r>
              <w:rPr>
                <w:rFonts w:hAnsi="宋体" w:hint="eastAsia"/>
              </w:rPr>
              <w:t>随堂测验+翻转课堂+期末考试</w:t>
            </w:r>
          </w:p>
        </w:tc>
      </w:tr>
      <w:tr w:rsidR="00E4489D" w14:paraId="758ED562" w14:textId="77777777" w:rsidTr="00E4489D">
        <w:trPr>
          <w:trHeight w:val="567"/>
          <w:jc w:val="center"/>
        </w:trPr>
        <w:tc>
          <w:tcPr>
            <w:tcW w:w="1396" w:type="dxa"/>
            <w:vAlign w:val="center"/>
          </w:tcPr>
          <w:p w14:paraId="40FF012F" w14:textId="77777777" w:rsidR="00E4489D" w:rsidRPr="00285327" w:rsidRDefault="00E4489D" w:rsidP="00FD11B3">
            <w:pPr>
              <w:pStyle w:val="a3"/>
              <w:spacing w:line="360" w:lineRule="auto"/>
              <w:jc w:val="center"/>
              <w:rPr>
                <w:rFonts w:hAnsi="宋体"/>
              </w:rPr>
            </w:pPr>
            <w:r w:rsidRPr="00285327">
              <w:rPr>
                <w:rFonts w:hAnsi="宋体" w:hint="eastAsia"/>
              </w:rPr>
              <w:t>课程目标3</w:t>
            </w:r>
          </w:p>
        </w:tc>
        <w:tc>
          <w:tcPr>
            <w:tcW w:w="5387" w:type="dxa"/>
            <w:vAlign w:val="center"/>
          </w:tcPr>
          <w:p w14:paraId="3F5E8263" w14:textId="524E32AF" w:rsidR="0005761E" w:rsidRDefault="0005761E" w:rsidP="00FD11B3">
            <w:pPr>
              <w:widowControl/>
              <w:spacing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1）传出神经系统药物的药理学作用和临床应用</w:t>
            </w:r>
          </w:p>
          <w:p w14:paraId="11DD4BA8" w14:textId="139C29F2" w:rsidR="00E4489D" w:rsidRPr="006A7D2C" w:rsidRDefault="0005761E" w:rsidP="00FD11B3">
            <w:pPr>
              <w:widowControl/>
              <w:spacing w:line="360" w:lineRule="auto"/>
              <w:jc w:val="left"/>
              <w:rPr>
                <w:rFonts w:hAnsi="宋体"/>
              </w:rPr>
            </w:pPr>
            <w:r>
              <w:rPr>
                <w:rFonts w:ascii="宋体" w:eastAsia="宋体" w:hAnsi="宋体" w:cs="TimesNewRomanPSMT" w:hint="eastAsia"/>
                <w:color w:val="000000"/>
                <w:kern w:val="0"/>
                <w:szCs w:val="21"/>
              </w:rPr>
              <w:t>2）</w:t>
            </w:r>
            <w:r w:rsidR="003B5449" w:rsidRPr="003B5449">
              <w:rPr>
                <w:rFonts w:ascii="宋体" w:eastAsia="宋体" w:hAnsi="宋体" w:cs="TimesNewRomanPSMT" w:hint="eastAsia"/>
                <w:color w:val="000000"/>
                <w:kern w:val="0"/>
                <w:szCs w:val="21"/>
              </w:rPr>
              <w:t>骨质疏松症、重症肌无力、休克等疾病的发病机制、治疗药物的研究与发现、代表性药物的设计与合成、治疗用中药的研究与发现、治疗用生物药的研究与发现、模型的构建与药物活性评价、代表药物的药理与毒理机制、代表药物的成药性分析与评价、代表药物的剂型设计与评价、代表药物的质量标准研究等知识</w:t>
            </w:r>
          </w:p>
        </w:tc>
        <w:tc>
          <w:tcPr>
            <w:tcW w:w="1762" w:type="dxa"/>
            <w:vAlign w:val="center"/>
          </w:tcPr>
          <w:p w14:paraId="71AC2EDD" w14:textId="77777777" w:rsidR="00E4489D" w:rsidRPr="00E4489D" w:rsidRDefault="00E4489D" w:rsidP="00FD11B3">
            <w:pPr>
              <w:pStyle w:val="a3"/>
              <w:spacing w:line="360" w:lineRule="auto"/>
              <w:jc w:val="center"/>
              <w:rPr>
                <w:rFonts w:hAnsi="宋体"/>
              </w:rPr>
            </w:pPr>
            <w:r>
              <w:rPr>
                <w:rFonts w:hAnsi="宋体" w:hint="eastAsia"/>
              </w:rPr>
              <w:t>随堂测验+翻转课堂+期末考试</w:t>
            </w:r>
          </w:p>
        </w:tc>
      </w:tr>
    </w:tbl>
    <w:p w14:paraId="039D0F9C"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B6C82A7"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CDD163C" w14:textId="74AFD8BC" w:rsidR="00C54636" w:rsidRDefault="00C54636" w:rsidP="00FD11B3">
      <w:pPr>
        <w:widowControl/>
        <w:spacing w:line="360" w:lineRule="auto"/>
        <w:ind w:firstLineChars="200" w:firstLine="420"/>
        <w:jc w:val="left"/>
        <w:rPr>
          <w:rFonts w:ascii="宋体" w:eastAsia="宋体" w:hAnsi="宋体"/>
        </w:rPr>
      </w:pPr>
      <w:r>
        <w:rPr>
          <w:rFonts w:ascii="宋体" w:eastAsia="宋体" w:hAnsi="宋体" w:hint="eastAsia"/>
        </w:rPr>
        <w:t>平时成绩：</w:t>
      </w:r>
      <w:r w:rsidR="0005761E">
        <w:rPr>
          <w:rFonts w:ascii="宋体" w:eastAsia="宋体" w:hAnsi="宋体" w:hint="eastAsia"/>
        </w:rPr>
        <w:t>4</w:t>
      </w:r>
      <w:r>
        <w:rPr>
          <w:rFonts w:ascii="宋体" w:eastAsia="宋体" w:hAnsi="宋体"/>
        </w:rPr>
        <w:t>0%</w:t>
      </w:r>
      <w:r>
        <w:rPr>
          <w:rFonts w:ascii="宋体" w:eastAsia="宋体" w:hAnsi="宋体" w:hint="eastAsia"/>
        </w:rPr>
        <w:t>，期末考试</w:t>
      </w:r>
      <w:r w:rsidR="0005761E">
        <w:rPr>
          <w:rFonts w:ascii="宋体" w:eastAsia="宋体" w:hAnsi="宋体" w:hint="eastAsia"/>
        </w:rPr>
        <w:t>6</w:t>
      </w:r>
      <w:r>
        <w:rPr>
          <w:rFonts w:ascii="宋体" w:eastAsia="宋体" w:hAnsi="宋体"/>
        </w:rPr>
        <w:t>0%</w:t>
      </w:r>
      <w:r w:rsidR="00684083">
        <w:rPr>
          <w:rFonts w:ascii="宋体" w:eastAsia="宋体" w:hAnsi="宋体" w:hint="eastAsia"/>
        </w:rPr>
        <w:t>；平时成绩采取</w:t>
      </w:r>
      <w:r w:rsidR="006E3616">
        <w:rPr>
          <w:rFonts w:ascii="宋体" w:eastAsia="宋体" w:hAnsi="宋体" w:hint="eastAsia"/>
        </w:rPr>
        <w:t>到课率+</w:t>
      </w:r>
      <w:r w:rsidR="00684083">
        <w:rPr>
          <w:rFonts w:ascii="宋体" w:eastAsia="宋体" w:hAnsi="宋体" w:hint="eastAsia"/>
        </w:rPr>
        <w:t>随堂测验</w:t>
      </w:r>
      <w:r w:rsidR="006E3616">
        <w:rPr>
          <w:rFonts w:ascii="宋体" w:eastAsia="宋体" w:hAnsi="宋体" w:hint="eastAsia"/>
        </w:rPr>
        <w:t>+</w:t>
      </w:r>
      <w:r w:rsidR="00684083">
        <w:rPr>
          <w:rFonts w:ascii="宋体" w:eastAsia="宋体" w:hAnsi="宋体" w:hint="eastAsia"/>
        </w:rPr>
        <w:t>翻转课堂形式获得。</w:t>
      </w:r>
    </w:p>
    <w:p w14:paraId="58AAE645"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2F50C32D"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1"/>
        <w:gridCol w:w="1220"/>
        <w:gridCol w:w="1231"/>
        <w:gridCol w:w="3234"/>
      </w:tblGrid>
      <w:tr w:rsidR="00F62EAA" w:rsidRPr="002F4D99" w14:paraId="5BF8F5B4" w14:textId="77777777" w:rsidTr="00E4489D">
        <w:trPr>
          <w:jc w:val="center"/>
        </w:trPr>
        <w:tc>
          <w:tcPr>
            <w:tcW w:w="1574" w:type="pc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485C7495" w14:textId="77777777" w:rsidR="00F62EAA" w:rsidRPr="00322986" w:rsidRDefault="00F62EAA" w:rsidP="00FD11B3">
            <w:pPr>
              <w:spacing w:line="360" w:lineRule="auto"/>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DF14CCD" w14:textId="77777777" w:rsidR="00F62EAA" w:rsidRPr="00322986" w:rsidRDefault="00F62EAA" w:rsidP="00FD11B3">
            <w:pPr>
              <w:spacing w:line="360" w:lineRule="auto"/>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D1C11B0" w14:textId="77777777" w:rsidR="00F62EAA" w:rsidRPr="00322986" w:rsidRDefault="00F62EAA" w:rsidP="00FD11B3">
            <w:pPr>
              <w:spacing w:line="360" w:lineRule="auto"/>
              <w:jc w:val="center"/>
              <w:rPr>
                <w:rFonts w:ascii="宋体" w:eastAsia="宋体" w:hAnsi="宋体"/>
                <w:b/>
                <w:bCs/>
                <w:kern w:val="0"/>
                <w:szCs w:val="21"/>
              </w:rPr>
            </w:pPr>
            <w:r w:rsidRPr="00322986">
              <w:rPr>
                <w:rFonts w:ascii="宋体" w:eastAsia="宋体" w:hAnsi="宋体"/>
                <w:b/>
                <w:bCs/>
                <w:kern w:val="0"/>
                <w:szCs w:val="21"/>
              </w:rPr>
              <w:t>平时</w:t>
            </w:r>
          </w:p>
        </w:tc>
        <w:tc>
          <w:tcPr>
            <w:tcW w:w="742" w:type="pct"/>
            <w:tcBorders>
              <w:top w:val="single" w:sz="4" w:space="0" w:color="auto"/>
              <w:left w:val="single" w:sz="4" w:space="0" w:color="auto"/>
              <w:bottom w:val="single" w:sz="4" w:space="0" w:color="auto"/>
              <w:right w:val="single" w:sz="4" w:space="0" w:color="auto"/>
            </w:tcBorders>
            <w:vAlign w:val="center"/>
          </w:tcPr>
          <w:p w14:paraId="48DF7623" w14:textId="77777777" w:rsidR="00F62EAA" w:rsidRPr="00322986" w:rsidRDefault="00F62EAA" w:rsidP="00FD11B3">
            <w:pPr>
              <w:spacing w:line="360" w:lineRule="auto"/>
              <w:jc w:val="center"/>
              <w:rPr>
                <w:rFonts w:ascii="宋体" w:eastAsia="宋体" w:hAnsi="宋体"/>
                <w:b/>
                <w:bCs/>
                <w:kern w:val="0"/>
                <w:szCs w:val="21"/>
              </w:rPr>
            </w:pPr>
            <w:r w:rsidRPr="00322986">
              <w:rPr>
                <w:rFonts w:ascii="宋体" w:eastAsia="宋体" w:hAnsi="宋体"/>
                <w:b/>
                <w:bCs/>
                <w:kern w:val="0"/>
                <w:szCs w:val="21"/>
              </w:rPr>
              <w:t>期末</w:t>
            </w:r>
          </w:p>
        </w:tc>
        <w:tc>
          <w:tcPr>
            <w:tcW w:w="1949" w:type="pct"/>
            <w:tcBorders>
              <w:top w:val="single" w:sz="4" w:space="0" w:color="auto"/>
              <w:left w:val="single" w:sz="4" w:space="0" w:color="auto"/>
              <w:bottom w:val="single" w:sz="4" w:space="0" w:color="auto"/>
              <w:right w:val="single" w:sz="4" w:space="0" w:color="auto"/>
            </w:tcBorders>
            <w:shd w:val="clear" w:color="auto" w:fill="auto"/>
            <w:vAlign w:val="center"/>
          </w:tcPr>
          <w:p w14:paraId="3FC3F774" w14:textId="77777777" w:rsidR="00F62EAA" w:rsidRPr="00322986" w:rsidRDefault="00F62EAA" w:rsidP="00FD11B3">
            <w:pPr>
              <w:spacing w:line="360" w:lineRule="auto"/>
              <w:jc w:val="center"/>
              <w:rPr>
                <w:rFonts w:ascii="宋体" w:eastAsia="宋体" w:hAnsi="宋体"/>
                <w:b/>
                <w:bCs/>
                <w:kern w:val="0"/>
                <w:szCs w:val="21"/>
              </w:rPr>
            </w:pPr>
            <w:r w:rsidRPr="00322986">
              <w:rPr>
                <w:rFonts w:ascii="宋体" w:eastAsia="宋体" w:hAnsi="宋体"/>
                <w:b/>
                <w:bCs/>
                <w:kern w:val="0"/>
                <w:szCs w:val="21"/>
              </w:rPr>
              <w:t>总评达成度</w:t>
            </w:r>
          </w:p>
        </w:tc>
      </w:tr>
      <w:tr w:rsidR="00F62EAA" w:rsidRPr="002F4D99" w14:paraId="23087DF8" w14:textId="77777777" w:rsidTr="00E4489D">
        <w:trPr>
          <w:trHeight w:val="620"/>
          <w:jc w:val="center"/>
        </w:trPr>
        <w:tc>
          <w:tcPr>
            <w:tcW w:w="1574" w:type="pct"/>
            <w:tcBorders>
              <w:top w:val="single" w:sz="4" w:space="0" w:color="auto"/>
              <w:left w:val="single" w:sz="4" w:space="0" w:color="auto"/>
              <w:bottom w:val="single" w:sz="4" w:space="0" w:color="auto"/>
              <w:right w:val="single" w:sz="4" w:space="0" w:color="auto"/>
            </w:tcBorders>
            <w:shd w:val="clear" w:color="auto" w:fill="auto"/>
            <w:vAlign w:val="center"/>
          </w:tcPr>
          <w:p w14:paraId="78F6EF0D" w14:textId="77777777" w:rsidR="00F62EAA" w:rsidRPr="00322986" w:rsidRDefault="00F62EAA" w:rsidP="00FD11B3">
            <w:pPr>
              <w:spacing w:line="360" w:lineRule="auto"/>
              <w:jc w:val="center"/>
              <w:rPr>
                <w:rFonts w:ascii="宋体" w:eastAsia="宋体" w:hAnsi="宋体"/>
                <w:kern w:val="0"/>
                <w:szCs w:val="21"/>
              </w:rPr>
            </w:pPr>
            <w:r w:rsidRPr="00322986">
              <w:rPr>
                <w:rFonts w:ascii="宋体" w:eastAsia="宋体" w:hAnsi="宋体" w:hint="eastAsia"/>
                <w:kern w:val="0"/>
                <w:szCs w:val="21"/>
              </w:rPr>
              <w:t>课程目标1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43DBECF" w14:textId="78145CF5" w:rsidR="00F62EAA" w:rsidRPr="00322986" w:rsidRDefault="0005761E" w:rsidP="00FD11B3">
            <w:pPr>
              <w:spacing w:line="360" w:lineRule="auto"/>
              <w:jc w:val="center"/>
              <w:rPr>
                <w:rFonts w:ascii="宋体" w:eastAsia="宋体" w:hAnsi="宋体"/>
                <w:kern w:val="0"/>
                <w:szCs w:val="21"/>
              </w:rPr>
            </w:pPr>
            <w:r>
              <w:rPr>
                <w:rFonts w:ascii="宋体" w:eastAsia="宋体" w:hAnsi="宋体" w:hint="eastAsia"/>
                <w:kern w:val="0"/>
                <w:szCs w:val="21"/>
              </w:rPr>
              <w:t>1</w:t>
            </w:r>
            <w:r w:rsidR="00F12853">
              <w:rPr>
                <w:rFonts w:ascii="宋体" w:eastAsia="宋体" w:hAnsi="宋体" w:hint="eastAsia"/>
                <w:kern w:val="0"/>
                <w:szCs w:val="21"/>
              </w:rPr>
              <w:t>0</w:t>
            </w:r>
            <w:r w:rsidR="006E3616">
              <w:rPr>
                <w:rFonts w:ascii="宋体" w:eastAsia="宋体" w:hAnsi="宋体" w:hint="eastAsia"/>
                <w:kern w:val="0"/>
                <w:szCs w:val="21"/>
              </w:rPr>
              <w:t>%</w:t>
            </w:r>
          </w:p>
        </w:tc>
        <w:tc>
          <w:tcPr>
            <w:tcW w:w="742" w:type="pct"/>
            <w:tcBorders>
              <w:top w:val="single" w:sz="4" w:space="0" w:color="auto"/>
              <w:left w:val="single" w:sz="4" w:space="0" w:color="auto"/>
              <w:bottom w:val="single" w:sz="4" w:space="0" w:color="auto"/>
              <w:right w:val="single" w:sz="4" w:space="0" w:color="auto"/>
            </w:tcBorders>
            <w:vAlign w:val="center"/>
          </w:tcPr>
          <w:p w14:paraId="3FCDD30E" w14:textId="6A34E614" w:rsidR="00F62EAA" w:rsidRPr="00322986" w:rsidRDefault="0005761E" w:rsidP="00FD11B3">
            <w:pPr>
              <w:spacing w:line="360" w:lineRule="auto"/>
              <w:jc w:val="center"/>
              <w:rPr>
                <w:rFonts w:ascii="宋体" w:eastAsia="宋体" w:hAnsi="宋体"/>
                <w:kern w:val="0"/>
                <w:szCs w:val="21"/>
              </w:rPr>
            </w:pPr>
            <w:r>
              <w:rPr>
                <w:rFonts w:ascii="宋体" w:eastAsia="宋体" w:hAnsi="宋体" w:hint="eastAsia"/>
                <w:kern w:val="0"/>
                <w:szCs w:val="21"/>
              </w:rPr>
              <w:t>20</w:t>
            </w:r>
            <w:r w:rsidR="006E3616">
              <w:rPr>
                <w:rFonts w:ascii="宋体" w:eastAsia="宋体" w:hAnsi="宋体" w:hint="eastAsia"/>
                <w:kern w:val="0"/>
                <w:szCs w:val="21"/>
              </w:rPr>
              <w:t>%</w:t>
            </w:r>
          </w:p>
        </w:tc>
        <w:tc>
          <w:tcPr>
            <w:tcW w:w="19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6A158" w14:textId="1279533B" w:rsidR="00F62EAA" w:rsidRPr="00322986" w:rsidRDefault="00F62EAA" w:rsidP="00FD11B3">
            <w:pPr>
              <w:spacing w:line="360" w:lineRule="auto"/>
              <w:rPr>
                <w:rFonts w:ascii="宋体" w:eastAsia="宋体" w:hAnsi="宋体"/>
                <w:kern w:val="0"/>
                <w:szCs w:val="21"/>
              </w:rPr>
            </w:pPr>
            <w:r w:rsidRPr="00322986">
              <w:rPr>
                <w:rFonts w:ascii="宋体" w:eastAsia="宋体" w:hAnsi="宋体"/>
                <w:kern w:val="0"/>
                <w:szCs w:val="21"/>
              </w:rPr>
              <w:t>达成度={0.</w:t>
            </w:r>
            <w:r w:rsidR="00571CA0">
              <w:rPr>
                <w:rFonts w:ascii="宋体" w:eastAsia="宋体" w:hAnsi="宋体" w:hint="eastAsia"/>
                <w:kern w:val="0"/>
                <w:szCs w:val="21"/>
              </w:rPr>
              <w:t>4</w:t>
            </w:r>
            <w:r w:rsidRPr="00322986">
              <w:rPr>
                <w:rFonts w:ascii="宋体" w:eastAsia="宋体" w:hAnsi="宋体"/>
                <w:kern w:val="0"/>
                <w:szCs w:val="21"/>
              </w:rPr>
              <w:t>ｘ平时成绩+0.</w:t>
            </w:r>
            <w:r w:rsidR="00571CA0">
              <w:rPr>
                <w:rFonts w:ascii="宋体" w:eastAsia="宋体" w:hAnsi="宋体" w:hint="eastAsia"/>
                <w:kern w:val="0"/>
                <w:szCs w:val="21"/>
              </w:rPr>
              <w:t>6</w:t>
            </w:r>
            <w:r w:rsidRPr="00322986">
              <w:rPr>
                <w:rFonts w:ascii="宋体" w:eastAsia="宋体" w:hAnsi="宋体"/>
                <w:kern w:val="0"/>
                <w:szCs w:val="21"/>
              </w:rPr>
              <w:t>ｘ期末成绩}/总分</w:t>
            </w:r>
          </w:p>
        </w:tc>
      </w:tr>
      <w:tr w:rsidR="00F62EAA" w:rsidRPr="002F4D99" w14:paraId="5FD5AF7F" w14:textId="77777777" w:rsidTr="00E4489D">
        <w:trPr>
          <w:trHeight w:val="679"/>
          <w:jc w:val="center"/>
        </w:trPr>
        <w:tc>
          <w:tcPr>
            <w:tcW w:w="1574" w:type="pct"/>
            <w:tcBorders>
              <w:top w:val="single" w:sz="4" w:space="0" w:color="auto"/>
              <w:left w:val="single" w:sz="4" w:space="0" w:color="auto"/>
              <w:bottom w:val="single" w:sz="4" w:space="0" w:color="auto"/>
              <w:right w:val="single" w:sz="4" w:space="0" w:color="auto"/>
            </w:tcBorders>
            <w:shd w:val="clear" w:color="auto" w:fill="auto"/>
            <w:vAlign w:val="center"/>
          </w:tcPr>
          <w:p w14:paraId="17D55422" w14:textId="77777777" w:rsidR="00F62EAA" w:rsidRPr="00322986" w:rsidRDefault="00F62EAA" w:rsidP="00FD11B3">
            <w:pPr>
              <w:spacing w:line="360" w:lineRule="auto"/>
              <w:jc w:val="center"/>
              <w:rPr>
                <w:rFonts w:ascii="宋体" w:eastAsia="宋体" w:hAnsi="宋体"/>
                <w:kern w:val="0"/>
                <w:szCs w:val="21"/>
              </w:rPr>
            </w:pPr>
            <w:r w:rsidRPr="00322986">
              <w:rPr>
                <w:rFonts w:ascii="宋体" w:eastAsia="宋体" w:hAnsi="宋体" w:hint="eastAsia"/>
                <w:kern w:val="0"/>
                <w:szCs w:val="21"/>
              </w:rPr>
              <w:t>课程目标2</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6E09694D" w14:textId="44354F85" w:rsidR="00F62EAA" w:rsidRPr="00322986" w:rsidRDefault="00764F1B" w:rsidP="00FD11B3">
            <w:pPr>
              <w:spacing w:line="360" w:lineRule="auto"/>
              <w:jc w:val="center"/>
              <w:rPr>
                <w:rFonts w:ascii="宋体" w:eastAsia="宋体" w:hAnsi="宋体"/>
                <w:kern w:val="0"/>
                <w:szCs w:val="21"/>
              </w:rPr>
            </w:pPr>
            <w:r>
              <w:rPr>
                <w:rFonts w:ascii="宋体" w:eastAsia="宋体" w:hAnsi="宋体" w:hint="eastAsia"/>
                <w:kern w:val="0"/>
                <w:szCs w:val="21"/>
              </w:rPr>
              <w:t>1</w:t>
            </w:r>
            <w:r w:rsidR="00270823">
              <w:rPr>
                <w:rFonts w:ascii="宋体" w:eastAsia="宋体" w:hAnsi="宋体" w:hint="eastAsia"/>
                <w:kern w:val="0"/>
                <w:szCs w:val="21"/>
              </w:rPr>
              <w:t>5</w:t>
            </w:r>
            <w:r w:rsidR="006E3616">
              <w:rPr>
                <w:rFonts w:ascii="宋体" w:eastAsia="宋体" w:hAnsi="宋体" w:hint="eastAsia"/>
                <w:kern w:val="0"/>
                <w:szCs w:val="21"/>
              </w:rPr>
              <w:t>%</w:t>
            </w:r>
          </w:p>
        </w:tc>
        <w:tc>
          <w:tcPr>
            <w:tcW w:w="742" w:type="pct"/>
            <w:tcBorders>
              <w:top w:val="single" w:sz="4" w:space="0" w:color="auto"/>
              <w:left w:val="single" w:sz="4" w:space="0" w:color="auto"/>
              <w:bottom w:val="single" w:sz="4" w:space="0" w:color="auto"/>
              <w:right w:val="single" w:sz="4" w:space="0" w:color="auto"/>
            </w:tcBorders>
            <w:vAlign w:val="center"/>
          </w:tcPr>
          <w:p w14:paraId="7A199DB7" w14:textId="4D8056AC" w:rsidR="00F62EAA" w:rsidRPr="00322986" w:rsidRDefault="00F12853" w:rsidP="00FD11B3">
            <w:pPr>
              <w:spacing w:line="360" w:lineRule="auto"/>
              <w:jc w:val="center"/>
              <w:rPr>
                <w:rFonts w:ascii="宋体" w:eastAsia="宋体" w:hAnsi="宋体"/>
                <w:kern w:val="0"/>
                <w:szCs w:val="21"/>
              </w:rPr>
            </w:pPr>
            <w:r>
              <w:rPr>
                <w:rFonts w:ascii="宋体" w:eastAsia="宋体" w:hAnsi="宋体" w:hint="eastAsia"/>
                <w:kern w:val="0"/>
                <w:szCs w:val="21"/>
              </w:rPr>
              <w:t>20</w:t>
            </w:r>
            <w:r w:rsidR="006E3616">
              <w:rPr>
                <w:rFonts w:ascii="宋体" w:eastAsia="宋体" w:hAnsi="宋体" w:hint="eastAsia"/>
                <w:kern w:val="0"/>
                <w:szCs w:val="21"/>
              </w:rPr>
              <w:t>%</w:t>
            </w:r>
          </w:p>
        </w:tc>
        <w:tc>
          <w:tcPr>
            <w:tcW w:w="19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C4614D" w14:textId="77777777" w:rsidR="00F62EAA" w:rsidRPr="00322986" w:rsidRDefault="00F62EAA" w:rsidP="00FD11B3">
            <w:pPr>
              <w:spacing w:line="360" w:lineRule="auto"/>
              <w:rPr>
                <w:rFonts w:ascii="宋体" w:eastAsia="宋体" w:hAnsi="宋体"/>
                <w:kern w:val="0"/>
                <w:szCs w:val="21"/>
              </w:rPr>
            </w:pPr>
          </w:p>
        </w:tc>
      </w:tr>
      <w:tr w:rsidR="006E3616" w:rsidRPr="002F4D99" w14:paraId="03E5CF4F" w14:textId="77777777" w:rsidTr="00E4489D">
        <w:trPr>
          <w:trHeight w:val="755"/>
          <w:jc w:val="center"/>
        </w:trPr>
        <w:tc>
          <w:tcPr>
            <w:tcW w:w="1574" w:type="pct"/>
            <w:tcBorders>
              <w:top w:val="single" w:sz="4" w:space="0" w:color="auto"/>
              <w:left w:val="single" w:sz="4" w:space="0" w:color="auto"/>
              <w:bottom w:val="single" w:sz="4" w:space="0" w:color="auto"/>
              <w:right w:val="single" w:sz="4" w:space="0" w:color="auto"/>
            </w:tcBorders>
            <w:shd w:val="clear" w:color="auto" w:fill="auto"/>
            <w:vAlign w:val="center"/>
          </w:tcPr>
          <w:p w14:paraId="23BA83E3" w14:textId="77777777" w:rsidR="006E3616" w:rsidRPr="00322986" w:rsidRDefault="006E3616" w:rsidP="00FD11B3">
            <w:pPr>
              <w:spacing w:line="360" w:lineRule="auto"/>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456272C2" w14:textId="69C261DF" w:rsidR="006E3616" w:rsidRPr="00322986" w:rsidRDefault="0005761E" w:rsidP="00FD11B3">
            <w:pPr>
              <w:spacing w:line="360" w:lineRule="auto"/>
              <w:jc w:val="center"/>
              <w:rPr>
                <w:rFonts w:ascii="宋体" w:eastAsia="宋体" w:hAnsi="宋体"/>
                <w:kern w:val="0"/>
                <w:szCs w:val="21"/>
              </w:rPr>
            </w:pPr>
            <w:r>
              <w:rPr>
                <w:rFonts w:ascii="宋体" w:eastAsia="宋体" w:hAnsi="宋体" w:hint="eastAsia"/>
                <w:kern w:val="0"/>
                <w:szCs w:val="21"/>
              </w:rPr>
              <w:t>1</w:t>
            </w:r>
            <w:r w:rsidR="00270823">
              <w:rPr>
                <w:rFonts w:ascii="宋体" w:eastAsia="宋体" w:hAnsi="宋体" w:hint="eastAsia"/>
                <w:kern w:val="0"/>
                <w:szCs w:val="21"/>
              </w:rPr>
              <w:t>0</w:t>
            </w:r>
            <w:r w:rsidR="006E3616">
              <w:rPr>
                <w:rFonts w:ascii="宋体" w:eastAsia="宋体" w:hAnsi="宋体" w:hint="eastAsia"/>
                <w:kern w:val="0"/>
                <w:szCs w:val="21"/>
              </w:rPr>
              <w:t>%</w:t>
            </w:r>
          </w:p>
        </w:tc>
        <w:tc>
          <w:tcPr>
            <w:tcW w:w="742" w:type="pct"/>
            <w:tcBorders>
              <w:top w:val="single" w:sz="4" w:space="0" w:color="auto"/>
              <w:left w:val="single" w:sz="4" w:space="0" w:color="auto"/>
              <w:bottom w:val="single" w:sz="4" w:space="0" w:color="auto"/>
              <w:right w:val="single" w:sz="4" w:space="0" w:color="auto"/>
            </w:tcBorders>
            <w:vAlign w:val="center"/>
          </w:tcPr>
          <w:p w14:paraId="6CD94767" w14:textId="5FABCA94" w:rsidR="006E3616" w:rsidRPr="00322986" w:rsidRDefault="0005761E" w:rsidP="00FD11B3">
            <w:pPr>
              <w:spacing w:line="360" w:lineRule="auto"/>
              <w:jc w:val="center"/>
              <w:rPr>
                <w:rFonts w:ascii="宋体" w:eastAsia="宋体" w:hAnsi="宋体"/>
                <w:kern w:val="0"/>
                <w:szCs w:val="21"/>
              </w:rPr>
            </w:pPr>
            <w:r>
              <w:rPr>
                <w:rFonts w:ascii="宋体" w:eastAsia="宋体" w:hAnsi="宋体" w:hint="eastAsia"/>
                <w:kern w:val="0"/>
                <w:szCs w:val="21"/>
              </w:rPr>
              <w:t>2</w:t>
            </w:r>
            <w:r w:rsidR="00764F1B">
              <w:rPr>
                <w:rFonts w:ascii="宋体" w:eastAsia="宋体" w:hAnsi="宋体" w:hint="eastAsia"/>
                <w:kern w:val="0"/>
                <w:szCs w:val="21"/>
              </w:rPr>
              <w:t>5</w:t>
            </w:r>
            <w:r w:rsidR="006E3616">
              <w:rPr>
                <w:rFonts w:ascii="宋体" w:eastAsia="宋体" w:hAnsi="宋体" w:hint="eastAsia"/>
                <w:kern w:val="0"/>
                <w:szCs w:val="21"/>
              </w:rPr>
              <w:t>%</w:t>
            </w:r>
          </w:p>
        </w:tc>
        <w:tc>
          <w:tcPr>
            <w:tcW w:w="19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952CD5" w14:textId="77777777" w:rsidR="006E3616" w:rsidRPr="00322986" w:rsidRDefault="006E3616" w:rsidP="00FD11B3">
            <w:pPr>
              <w:spacing w:line="360" w:lineRule="auto"/>
              <w:rPr>
                <w:rFonts w:ascii="宋体" w:eastAsia="宋体" w:hAnsi="宋体"/>
                <w:kern w:val="0"/>
                <w:szCs w:val="21"/>
              </w:rPr>
            </w:pPr>
          </w:p>
        </w:tc>
      </w:tr>
    </w:tbl>
    <w:p w14:paraId="17E1A1A1" w14:textId="77777777" w:rsidR="0041137F" w:rsidRPr="00F564E3" w:rsidRDefault="0041137F" w:rsidP="0041137F">
      <w:pPr>
        <w:widowControl/>
        <w:spacing w:beforeLines="50" w:before="156" w:afterLines="50" w:after="156"/>
        <w:ind w:firstLineChars="200" w:firstLine="482"/>
        <w:jc w:val="left"/>
        <w:rPr>
          <w:rFonts w:ascii="Times New Roman" w:eastAsia="黑体" w:hAnsi="Times New Roman" w:cs="Times New Roman"/>
          <w:b/>
          <w:sz w:val="24"/>
          <w:szCs w:val="24"/>
        </w:rPr>
      </w:pPr>
      <w:r w:rsidRPr="00F564E3">
        <w:rPr>
          <w:rFonts w:ascii="Times New Roman" w:eastAsia="黑体" w:hAnsi="Times New Roman" w:cs="Times New Roman"/>
          <w:b/>
          <w:sz w:val="24"/>
          <w:szCs w:val="24"/>
        </w:rPr>
        <w:t>（三）评分标准</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37"/>
        <w:gridCol w:w="1843"/>
        <w:gridCol w:w="1843"/>
        <w:gridCol w:w="1779"/>
        <w:gridCol w:w="1765"/>
      </w:tblGrid>
      <w:tr w:rsidR="0041137F" w:rsidRPr="00F564E3" w14:paraId="0A54AB4E" w14:textId="77777777" w:rsidTr="00FC2A95">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6025DDA"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课程</w:t>
            </w:r>
          </w:p>
          <w:p w14:paraId="63D74F28"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目标</w:t>
            </w:r>
          </w:p>
        </w:tc>
        <w:tc>
          <w:tcPr>
            <w:tcW w:w="9067" w:type="dxa"/>
            <w:gridSpan w:val="5"/>
            <w:tcBorders>
              <w:top w:val="single" w:sz="4" w:space="0" w:color="auto"/>
              <w:left w:val="single" w:sz="4" w:space="0" w:color="auto"/>
              <w:right w:val="single" w:sz="4" w:space="0" w:color="auto"/>
            </w:tcBorders>
          </w:tcPr>
          <w:p w14:paraId="56049F00"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评分标准</w:t>
            </w:r>
          </w:p>
        </w:tc>
      </w:tr>
      <w:tr w:rsidR="0041137F" w:rsidRPr="00F564E3" w14:paraId="2A6744B9" w14:textId="77777777" w:rsidTr="00FC2A95">
        <w:trPr>
          <w:trHeight w:val="454"/>
          <w:tblHeader/>
          <w:jc w:val="center"/>
        </w:trPr>
        <w:tc>
          <w:tcPr>
            <w:tcW w:w="993" w:type="dxa"/>
            <w:vMerge/>
            <w:tcBorders>
              <w:left w:val="single" w:sz="4" w:space="0" w:color="auto"/>
              <w:right w:val="single" w:sz="4" w:space="0" w:color="auto"/>
            </w:tcBorders>
            <w:vAlign w:val="center"/>
          </w:tcPr>
          <w:p w14:paraId="6D3C7CD1"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448D4195"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90-100</w:t>
            </w:r>
          </w:p>
        </w:tc>
        <w:tc>
          <w:tcPr>
            <w:tcW w:w="1843" w:type="dxa"/>
            <w:tcBorders>
              <w:top w:val="single" w:sz="4" w:space="0" w:color="auto"/>
              <w:left w:val="single" w:sz="4" w:space="0" w:color="auto"/>
              <w:bottom w:val="single" w:sz="4" w:space="0" w:color="auto"/>
              <w:right w:val="single" w:sz="4" w:space="0" w:color="auto"/>
            </w:tcBorders>
            <w:vAlign w:val="center"/>
          </w:tcPr>
          <w:p w14:paraId="7A19BB14"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82AF92F"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3A650EC"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60-69</w:t>
            </w:r>
          </w:p>
        </w:tc>
        <w:tc>
          <w:tcPr>
            <w:tcW w:w="1765" w:type="dxa"/>
            <w:tcBorders>
              <w:top w:val="single" w:sz="4" w:space="0" w:color="auto"/>
              <w:left w:val="single" w:sz="4" w:space="0" w:color="auto"/>
              <w:bottom w:val="single" w:sz="4" w:space="0" w:color="auto"/>
              <w:right w:val="single" w:sz="4" w:space="0" w:color="auto"/>
            </w:tcBorders>
            <w:vAlign w:val="center"/>
          </w:tcPr>
          <w:p w14:paraId="0E7B4734"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w:t>
            </w:r>
            <w:r w:rsidRPr="00F564E3">
              <w:rPr>
                <w:rFonts w:ascii="Times New Roman" w:eastAsia="宋体" w:hAnsi="Times New Roman" w:cs="Times New Roman"/>
                <w:b/>
                <w:bCs/>
                <w:szCs w:val="21"/>
              </w:rPr>
              <w:t>60</w:t>
            </w:r>
          </w:p>
        </w:tc>
      </w:tr>
      <w:tr w:rsidR="0041137F" w:rsidRPr="00F564E3" w14:paraId="3187BCC7" w14:textId="77777777" w:rsidTr="00FC2A95">
        <w:trPr>
          <w:trHeight w:val="449"/>
          <w:tblHeader/>
          <w:jc w:val="center"/>
        </w:trPr>
        <w:tc>
          <w:tcPr>
            <w:tcW w:w="993" w:type="dxa"/>
            <w:vMerge/>
            <w:tcBorders>
              <w:left w:val="single" w:sz="4" w:space="0" w:color="auto"/>
              <w:right w:val="single" w:sz="4" w:space="0" w:color="auto"/>
            </w:tcBorders>
            <w:vAlign w:val="center"/>
          </w:tcPr>
          <w:p w14:paraId="56C434D6"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402BE875"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优</w:t>
            </w:r>
          </w:p>
        </w:tc>
        <w:tc>
          <w:tcPr>
            <w:tcW w:w="1843" w:type="dxa"/>
            <w:tcBorders>
              <w:top w:val="single" w:sz="4" w:space="0" w:color="auto"/>
              <w:left w:val="single" w:sz="4" w:space="0" w:color="auto"/>
              <w:bottom w:val="single" w:sz="4" w:space="0" w:color="auto"/>
              <w:right w:val="single" w:sz="4" w:space="0" w:color="auto"/>
            </w:tcBorders>
            <w:vAlign w:val="center"/>
          </w:tcPr>
          <w:p w14:paraId="6F81ADDD"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CF7DD90"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BFBB4E8"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合格</w:t>
            </w:r>
          </w:p>
        </w:tc>
        <w:tc>
          <w:tcPr>
            <w:tcW w:w="1765" w:type="dxa"/>
            <w:tcBorders>
              <w:top w:val="single" w:sz="4" w:space="0" w:color="auto"/>
              <w:left w:val="single" w:sz="4" w:space="0" w:color="auto"/>
              <w:bottom w:val="single" w:sz="4" w:space="0" w:color="auto"/>
              <w:right w:val="single" w:sz="4" w:space="0" w:color="auto"/>
            </w:tcBorders>
            <w:vAlign w:val="center"/>
          </w:tcPr>
          <w:p w14:paraId="7257E8B8"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不合格</w:t>
            </w:r>
          </w:p>
        </w:tc>
      </w:tr>
      <w:tr w:rsidR="0041137F" w:rsidRPr="00F564E3" w14:paraId="4F05B49C" w14:textId="77777777" w:rsidTr="00FC2A95">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F61E15B" w14:textId="77777777" w:rsidR="0041137F" w:rsidRPr="00F564E3" w:rsidRDefault="0041137F" w:rsidP="00FC2A95">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290F2957" w14:textId="77777777" w:rsidR="0041137F" w:rsidRPr="00F564E3" w:rsidRDefault="0041137F" w:rsidP="00FC2A95">
            <w:pPr>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A</w:t>
            </w:r>
          </w:p>
        </w:tc>
        <w:tc>
          <w:tcPr>
            <w:tcW w:w="1843" w:type="dxa"/>
            <w:tcBorders>
              <w:top w:val="single" w:sz="4" w:space="0" w:color="auto"/>
              <w:left w:val="single" w:sz="4" w:space="0" w:color="auto"/>
              <w:bottom w:val="single" w:sz="4" w:space="0" w:color="auto"/>
              <w:right w:val="single" w:sz="4" w:space="0" w:color="auto"/>
            </w:tcBorders>
            <w:vAlign w:val="center"/>
          </w:tcPr>
          <w:p w14:paraId="45B1BACF" w14:textId="77777777" w:rsidR="0041137F" w:rsidRPr="00F564E3" w:rsidRDefault="0041137F" w:rsidP="00FC2A95">
            <w:pPr>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E58669F" w14:textId="77777777" w:rsidR="0041137F" w:rsidRPr="00F564E3" w:rsidRDefault="0041137F" w:rsidP="00FC2A95">
            <w:pPr>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065D048" w14:textId="77777777" w:rsidR="0041137F" w:rsidRPr="00F564E3" w:rsidRDefault="0041137F" w:rsidP="00FC2A95">
            <w:pPr>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D</w:t>
            </w:r>
          </w:p>
        </w:tc>
        <w:tc>
          <w:tcPr>
            <w:tcW w:w="1765" w:type="dxa"/>
            <w:tcBorders>
              <w:top w:val="single" w:sz="4" w:space="0" w:color="auto"/>
              <w:left w:val="single" w:sz="4" w:space="0" w:color="auto"/>
              <w:bottom w:val="single" w:sz="4" w:space="0" w:color="auto"/>
              <w:right w:val="single" w:sz="4" w:space="0" w:color="auto"/>
            </w:tcBorders>
            <w:vAlign w:val="center"/>
          </w:tcPr>
          <w:p w14:paraId="4CF430EC" w14:textId="77777777" w:rsidR="0041137F" w:rsidRPr="00F564E3" w:rsidRDefault="0041137F" w:rsidP="00FC2A95">
            <w:pPr>
              <w:spacing w:beforeLines="50" w:before="156" w:afterLines="50" w:after="156"/>
              <w:jc w:val="center"/>
              <w:rPr>
                <w:rFonts w:ascii="Times New Roman" w:eastAsia="宋体" w:hAnsi="Times New Roman" w:cs="Times New Roman"/>
                <w:b/>
                <w:bCs/>
                <w:szCs w:val="21"/>
              </w:rPr>
            </w:pPr>
            <w:r w:rsidRPr="00F564E3">
              <w:rPr>
                <w:rFonts w:ascii="Times New Roman" w:eastAsia="宋体" w:hAnsi="Times New Roman" w:cs="Times New Roman"/>
                <w:b/>
                <w:bCs/>
                <w:szCs w:val="21"/>
              </w:rPr>
              <w:t>F</w:t>
            </w:r>
          </w:p>
        </w:tc>
      </w:tr>
      <w:tr w:rsidR="0041137F" w:rsidRPr="00F564E3" w14:paraId="043C60B3" w14:textId="77777777" w:rsidTr="00FC2A9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EEAD93" w14:textId="77777777" w:rsidR="0041137F" w:rsidRPr="00F564E3" w:rsidRDefault="0041137F" w:rsidP="00FC2A95">
            <w:pPr>
              <w:spacing w:beforeLines="50" w:before="156" w:afterLines="50" w:after="156"/>
              <w:jc w:val="center"/>
              <w:rPr>
                <w:rFonts w:ascii="Times New Roman" w:eastAsia="宋体" w:hAnsi="Times New Roman" w:cs="Times New Roman"/>
                <w:b/>
                <w:bCs/>
                <w:kern w:val="0"/>
                <w:szCs w:val="21"/>
              </w:rPr>
            </w:pPr>
            <w:r w:rsidRPr="00F564E3">
              <w:rPr>
                <w:rFonts w:ascii="Times New Roman" w:eastAsia="宋体" w:hAnsi="Times New Roman" w:cs="Times New Roman"/>
                <w:b/>
                <w:bCs/>
                <w:kern w:val="0"/>
                <w:szCs w:val="21"/>
              </w:rPr>
              <w:t>课程</w:t>
            </w:r>
          </w:p>
          <w:p w14:paraId="67859F44" w14:textId="77777777" w:rsidR="0041137F" w:rsidRPr="00F564E3" w:rsidRDefault="0041137F" w:rsidP="00FC2A95">
            <w:pPr>
              <w:spacing w:beforeLines="50" w:before="156" w:afterLines="50" w:after="156"/>
              <w:jc w:val="center"/>
              <w:rPr>
                <w:rFonts w:ascii="Times New Roman" w:eastAsia="宋体" w:hAnsi="Times New Roman" w:cs="Times New Roman"/>
                <w:b/>
                <w:bCs/>
                <w:kern w:val="0"/>
                <w:szCs w:val="21"/>
              </w:rPr>
            </w:pPr>
            <w:r w:rsidRPr="00F564E3">
              <w:rPr>
                <w:rFonts w:ascii="Times New Roman" w:eastAsia="宋体" w:hAnsi="Times New Roman" w:cs="Times New Roman"/>
                <w:b/>
                <w:bCs/>
                <w:kern w:val="0"/>
                <w:szCs w:val="21"/>
              </w:rPr>
              <w:t>目标</w:t>
            </w:r>
            <w:r w:rsidRPr="00F564E3">
              <w:rPr>
                <w:rFonts w:ascii="Times New Roman" w:eastAsia="宋体" w:hAnsi="Times New Roman" w:cs="Times New Roman"/>
                <w:b/>
                <w:bCs/>
                <w:kern w:val="0"/>
                <w:szCs w:val="21"/>
              </w:rPr>
              <w:t>1</w:t>
            </w:r>
          </w:p>
        </w:tc>
        <w:tc>
          <w:tcPr>
            <w:tcW w:w="1837" w:type="dxa"/>
            <w:tcBorders>
              <w:top w:val="single" w:sz="4" w:space="0" w:color="auto"/>
              <w:left w:val="single" w:sz="4" w:space="0" w:color="auto"/>
              <w:bottom w:val="single" w:sz="4" w:space="0" w:color="auto"/>
              <w:right w:val="single" w:sz="4" w:space="0" w:color="auto"/>
            </w:tcBorders>
          </w:tcPr>
          <w:p w14:paraId="0C3BDCC2" w14:textId="5B749923"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很好</w:t>
            </w:r>
            <w:r>
              <w:rPr>
                <w:rFonts w:ascii="宋体" w:eastAsia="宋体" w:hAnsi="宋体" w:hint="eastAsia"/>
              </w:rPr>
              <w:t>地</w:t>
            </w:r>
            <w:r>
              <w:rPr>
                <w:rFonts w:ascii="宋体" w:eastAsia="宋体" w:hAnsi="宋体"/>
              </w:rPr>
              <w:t>掌握</w:t>
            </w:r>
            <w:r>
              <w:rPr>
                <w:rFonts w:ascii="宋体" w:eastAsia="宋体" w:hAnsi="宋体" w:hint="eastAsia"/>
              </w:rPr>
              <w:t>血液系统疾病药物的药理学、药</w:t>
            </w:r>
            <w:r w:rsidR="008B0A05">
              <w:rPr>
                <w:rFonts w:ascii="宋体" w:eastAsia="宋体" w:hAnsi="宋体" w:hint="eastAsia"/>
              </w:rPr>
              <w:t>物</w:t>
            </w:r>
            <w:r>
              <w:rPr>
                <w:rFonts w:ascii="宋体" w:eastAsia="宋体" w:hAnsi="宋体" w:hint="eastAsia"/>
              </w:rPr>
              <w:t>化学、药剂学、药分学、生化药物等学科的</w:t>
            </w:r>
            <w:r>
              <w:rPr>
                <w:rFonts w:ascii="宋体" w:eastAsia="宋体" w:hAnsi="宋体"/>
              </w:rPr>
              <w:t>基本知识</w:t>
            </w:r>
            <w:r>
              <w:rPr>
                <w:rFonts w:ascii="宋体" w:eastAsia="宋体" w:hAnsi="宋体" w:hint="eastAsia"/>
              </w:rPr>
              <w:t>，能</w:t>
            </w:r>
            <w:r w:rsidRPr="007C720F">
              <w:rPr>
                <w:rFonts w:ascii="宋体" w:eastAsia="宋体" w:hAnsi="宋体"/>
              </w:rPr>
              <w:t>很好的</w:t>
            </w:r>
            <w:r>
              <w:rPr>
                <w:rFonts w:ascii="宋体" w:eastAsia="宋体" w:hAnsi="宋体" w:hint="eastAsia"/>
              </w:rPr>
              <w:t>融会贯通</w:t>
            </w:r>
          </w:p>
        </w:tc>
        <w:tc>
          <w:tcPr>
            <w:tcW w:w="1843" w:type="dxa"/>
            <w:tcBorders>
              <w:top w:val="single" w:sz="4" w:space="0" w:color="auto"/>
              <w:left w:val="single" w:sz="4" w:space="0" w:color="auto"/>
              <w:bottom w:val="single" w:sz="4" w:space="0" w:color="auto"/>
              <w:right w:val="single" w:sz="4" w:space="0" w:color="auto"/>
            </w:tcBorders>
          </w:tcPr>
          <w:p w14:paraId="6F90A4EA" w14:textId="5BE0B08D"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较好</w:t>
            </w:r>
            <w:r>
              <w:rPr>
                <w:rFonts w:ascii="宋体" w:eastAsia="宋体" w:hAnsi="宋体" w:hint="eastAsia"/>
              </w:rPr>
              <w:t>地</w:t>
            </w:r>
            <w:r>
              <w:rPr>
                <w:rFonts w:ascii="宋体" w:eastAsia="宋体" w:hAnsi="宋体"/>
              </w:rPr>
              <w:t>掌握</w:t>
            </w:r>
            <w:r>
              <w:rPr>
                <w:rFonts w:ascii="宋体" w:eastAsia="宋体" w:hAnsi="宋体" w:hint="eastAsia"/>
              </w:rPr>
              <w:t>血液系统疾病药物的药理学、药化学、药剂学、药分学、生化药物等学科的</w:t>
            </w:r>
            <w:r>
              <w:rPr>
                <w:rFonts w:ascii="宋体" w:eastAsia="宋体" w:hAnsi="宋体"/>
              </w:rPr>
              <w:t>基本知识</w:t>
            </w:r>
            <w:r>
              <w:rPr>
                <w:rFonts w:ascii="宋体" w:eastAsia="宋体" w:hAnsi="宋体" w:hint="eastAsia"/>
              </w:rPr>
              <w:t>，能</w:t>
            </w:r>
            <w:r w:rsidR="00FC14A5">
              <w:rPr>
                <w:rFonts w:ascii="宋体" w:eastAsia="宋体" w:hAnsi="宋体" w:hint="eastAsia"/>
              </w:rPr>
              <w:t>较</w:t>
            </w:r>
            <w:r w:rsidRPr="007C720F">
              <w:rPr>
                <w:rFonts w:ascii="宋体" w:eastAsia="宋体" w:hAnsi="宋体"/>
              </w:rPr>
              <w:t>好</w:t>
            </w:r>
            <w:r w:rsidR="00FC14A5">
              <w:rPr>
                <w:rFonts w:ascii="宋体" w:eastAsia="宋体" w:hAnsi="宋体" w:hint="eastAsia"/>
              </w:rPr>
              <w:t>地</w:t>
            </w:r>
            <w:r>
              <w:rPr>
                <w:rFonts w:ascii="宋体" w:eastAsia="宋体" w:hAnsi="宋体" w:hint="eastAsia"/>
              </w:rPr>
              <w:t>融会贯通</w:t>
            </w:r>
          </w:p>
        </w:tc>
        <w:tc>
          <w:tcPr>
            <w:tcW w:w="1843" w:type="dxa"/>
            <w:tcBorders>
              <w:top w:val="single" w:sz="4" w:space="0" w:color="auto"/>
              <w:left w:val="single" w:sz="4" w:space="0" w:color="auto"/>
              <w:bottom w:val="single" w:sz="4" w:space="0" w:color="auto"/>
              <w:right w:val="single" w:sz="4" w:space="0" w:color="auto"/>
            </w:tcBorders>
          </w:tcPr>
          <w:p w14:paraId="1B1385D1" w14:textId="48F9FA36"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基本</w:t>
            </w:r>
            <w:r w:rsidR="00FC14A5">
              <w:rPr>
                <w:rFonts w:ascii="宋体" w:eastAsia="宋体" w:hAnsi="宋体"/>
              </w:rPr>
              <w:t>掌握</w:t>
            </w:r>
            <w:r w:rsidR="00FC14A5">
              <w:rPr>
                <w:rFonts w:ascii="宋体" w:eastAsia="宋体" w:hAnsi="宋体" w:hint="eastAsia"/>
              </w:rPr>
              <w:t>血液系统疾病药物的药理学、药化学、药剂学、药分学、生化药物等学科的</w:t>
            </w:r>
            <w:r w:rsidR="00FC14A5">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5701707A" w14:textId="6D801144"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初步能</w:t>
            </w:r>
            <w:r w:rsidR="00FC14A5">
              <w:rPr>
                <w:rFonts w:ascii="宋体" w:eastAsia="宋体" w:hAnsi="宋体" w:hint="eastAsia"/>
              </w:rPr>
              <w:t>地</w:t>
            </w:r>
            <w:r w:rsidR="00FC14A5">
              <w:rPr>
                <w:rFonts w:ascii="宋体" w:eastAsia="宋体" w:hAnsi="宋体"/>
              </w:rPr>
              <w:t>掌握</w:t>
            </w:r>
            <w:r w:rsidR="00FC14A5">
              <w:rPr>
                <w:rFonts w:ascii="宋体" w:eastAsia="宋体" w:hAnsi="宋体" w:hint="eastAsia"/>
              </w:rPr>
              <w:t>血液系统疾病药物的药理学、药化学、药剂学、药分学、生化药物等学科的</w:t>
            </w:r>
            <w:r w:rsidR="00FC14A5">
              <w:rPr>
                <w:rFonts w:ascii="宋体" w:eastAsia="宋体" w:hAnsi="宋体"/>
              </w:rPr>
              <w:t>基本知识</w:t>
            </w:r>
          </w:p>
        </w:tc>
        <w:tc>
          <w:tcPr>
            <w:tcW w:w="1765" w:type="dxa"/>
            <w:tcBorders>
              <w:top w:val="single" w:sz="4" w:space="0" w:color="auto"/>
              <w:left w:val="single" w:sz="4" w:space="0" w:color="auto"/>
              <w:bottom w:val="single" w:sz="4" w:space="0" w:color="auto"/>
              <w:right w:val="single" w:sz="4" w:space="0" w:color="auto"/>
            </w:tcBorders>
          </w:tcPr>
          <w:p w14:paraId="6D44D215" w14:textId="749666FD"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不能掌握</w:t>
            </w:r>
            <w:r w:rsidR="00FC14A5">
              <w:rPr>
                <w:rFonts w:ascii="宋体" w:eastAsia="宋体" w:hAnsi="宋体" w:hint="eastAsia"/>
              </w:rPr>
              <w:t>血液系统疾病药物的药理学、药化学、药剂学、药分学、生化药物等学科的</w:t>
            </w:r>
            <w:r w:rsidR="00FC14A5">
              <w:rPr>
                <w:rFonts w:ascii="宋体" w:eastAsia="宋体" w:hAnsi="宋体"/>
              </w:rPr>
              <w:t>基本知识</w:t>
            </w:r>
          </w:p>
        </w:tc>
      </w:tr>
      <w:tr w:rsidR="0041137F" w:rsidRPr="00F564E3" w14:paraId="54382B24" w14:textId="77777777" w:rsidTr="00FC2A9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566A41" w14:textId="77777777" w:rsidR="0041137F" w:rsidRPr="00F564E3" w:rsidRDefault="0041137F" w:rsidP="00FC2A95">
            <w:pPr>
              <w:spacing w:beforeLines="50" w:before="156" w:afterLines="50" w:after="156"/>
              <w:jc w:val="center"/>
              <w:rPr>
                <w:rFonts w:ascii="Times New Roman" w:eastAsia="宋体" w:hAnsi="Times New Roman" w:cs="Times New Roman"/>
                <w:b/>
                <w:bCs/>
                <w:kern w:val="0"/>
                <w:szCs w:val="21"/>
              </w:rPr>
            </w:pPr>
            <w:r w:rsidRPr="00F564E3">
              <w:rPr>
                <w:rFonts w:ascii="Times New Roman" w:eastAsia="宋体" w:hAnsi="Times New Roman" w:cs="Times New Roman"/>
                <w:b/>
                <w:bCs/>
                <w:kern w:val="0"/>
                <w:szCs w:val="21"/>
              </w:rPr>
              <w:t>课程</w:t>
            </w:r>
          </w:p>
          <w:p w14:paraId="5D36EE11" w14:textId="77777777" w:rsidR="0041137F" w:rsidRPr="00F564E3" w:rsidRDefault="0041137F" w:rsidP="00FC2A95">
            <w:pPr>
              <w:spacing w:beforeLines="50" w:before="156" w:afterLines="50" w:after="156"/>
              <w:jc w:val="center"/>
              <w:rPr>
                <w:rFonts w:ascii="Times New Roman" w:eastAsia="宋体" w:hAnsi="Times New Roman" w:cs="Times New Roman"/>
                <w:b/>
                <w:bCs/>
                <w:kern w:val="0"/>
                <w:szCs w:val="21"/>
              </w:rPr>
            </w:pPr>
            <w:r w:rsidRPr="00F564E3">
              <w:rPr>
                <w:rFonts w:ascii="Times New Roman" w:eastAsia="宋体" w:hAnsi="Times New Roman" w:cs="Times New Roman"/>
                <w:b/>
                <w:bCs/>
                <w:kern w:val="0"/>
                <w:szCs w:val="21"/>
              </w:rPr>
              <w:t>目标</w:t>
            </w:r>
            <w:r w:rsidRPr="00F564E3">
              <w:rPr>
                <w:rFonts w:ascii="Times New Roman" w:eastAsia="宋体" w:hAnsi="Times New Roman" w:cs="Times New Roman"/>
                <w:b/>
                <w:bCs/>
                <w:kern w:val="0"/>
                <w:szCs w:val="21"/>
              </w:rPr>
              <w:t>2</w:t>
            </w:r>
          </w:p>
        </w:tc>
        <w:tc>
          <w:tcPr>
            <w:tcW w:w="1837" w:type="dxa"/>
            <w:tcBorders>
              <w:top w:val="single" w:sz="4" w:space="0" w:color="auto"/>
              <w:left w:val="single" w:sz="4" w:space="0" w:color="auto"/>
              <w:bottom w:val="single" w:sz="4" w:space="0" w:color="auto"/>
              <w:right w:val="single" w:sz="4" w:space="0" w:color="auto"/>
            </w:tcBorders>
          </w:tcPr>
          <w:p w14:paraId="1F57F3B2" w14:textId="3831A46F"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很好</w:t>
            </w:r>
            <w:r>
              <w:rPr>
                <w:rFonts w:ascii="宋体" w:eastAsia="宋体" w:hAnsi="宋体" w:hint="eastAsia"/>
              </w:rPr>
              <w:t>地</w:t>
            </w:r>
            <w:r>
              <w:rPr>
                <w:rFonts w:ascii="宋体" w:eastAsia="宋体" w:hAnsi="宋体"/>
              </w:rPr>
              <w:t>掌握</w:t>
            </w:r>
            <w:r>
              <w:rPr>
                <w:rFonts w:ascii="宋体" w:eastAsia="宋体" w:hAnsi="宋体" w:hint="eastAsia"/>
              </w:rPr>
              <w:t>运动系统疾病药物的药理学、药化学、药剂学、药分学、生化药物等学科的</w:t>
            </w:r>
            <w:r>
              <w:rPr>
                <w:rFonts w:ascii="宋体" w:eastAsia="宋体" w:hAnsi="宋体"/>
              </w:rPr>
              <w:t>基本知识</w:t>
            </w:r>
            <w:r>
              <w:rPr>
                <w:rFonts w:ascii="宋体" w:eastAsia="宋体" w:hAnsi="宋体" w:hint="eastAsia"/>
              </w:rPr>
              <w:t>，能</w:t>
            </w:r>
            <w:r w:rsidRPr="007C720F">
              <w:rPr>
                <w:rFonts w:ascii="宋体" w:eastAsia="宋体" w:hAnsi="宋体"/>
              </w:rPr>
              <w:t>很好的</w:t>
            </w:r>
            <w:r>
              <w:rPr>
                <w:rFonts w:ascii="宋体" w:eastAsia="宋体" w:hAnsi="宋体" w:hint="eastAsia"/>
              </w:rPr>
              <w:t>融会贯通</w:t>
            </w:r>
          </w:p>
        </w:tc>
        <w:tc>
          <w:tcPr>
            <w:tcW w:w="1843" w:type="dxa"/>
            <w:tcBorders>
              <w:top w:val="single" w:sz="4" w:space="0" w:color="auto"/>
              <w:left w:val="single" w:sz="4" w:space="0" w:color="auto"/>
              <w:bottom w:val="single" w:sz="4" w:space="0" w:color="auto"/>
              <w:right w:val="single" w:sz="4" w:space="0" w:color="auto"/>
            </w:tcBorders>
          </w:tcPr>
          <w:p w14:paraId="0C2CAE43" w14:textId="64776E41"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较好</w:t>
            </w:r>
            <w:r w:rsidR="00FC14A5">
              <w:rPr>
                <w:rFonts w:ascii="宋体" w:eastAsia="宋体" w:hAnsi="宋体" w:hint="eastAsia"/>
              </w:rPr>
              <w:t>地</w:t>
            </w:r>
            <w:r w:rsidR="00FC14A5">
              <w:rPr>
                <w:rFonts w:ascii="宋体" w:eastAsia="宋体" w:hAnsi="宋体"/>
              </w:rPr>
              <w:t>掌握</w:t>
            </w:r>
            <w:r w:rsidR="00FC14A5">
              <w:rPr>
                <w:rFonts w:ascii="宋体" w:eastAsia="宋体" w:hAnsi="宋体" w:hint="eastAsia"/>
              </w:rPr>
              <w:t>运动系统疾病药物的药理学、药化学、药剂学、药分学、生化药物等学科的</w:t>
            </w:r>
            <w:r w:rsidR="00FC14A5">
              <w:rPr>
                <w:rFonts w:ascii="宋体" w:eastAsia="宋体" w:hAnsi="宋体"/>
              </w:rPr>
              <w:t>基本知识</w:t>
            </w:r>
            <w:r w:rsidR="00FC14A5">
              <w:rPr>
                <w:rFonts w:ascii="宋体" w:eastAsia="宋体" w:hAnsi="宋体" w:hint="eastAsia"/>
              </w:rPr>
              <w:t>，能较</w:t>
            </w:r>
            <w:r w:rsidR="00FC14A5" w:rsidRPr="007C720F">
              <w:rPr>
                <w:rFonts w:ascii="宋体" w:eastAsia="宋体" w:hAnsi="宋体"/>
              </w:rPr>
              <w:t>好的</w:t>
            </w:r>
            <w:r w:rsidR="00FC14A5">
              <w:rPr>
                <w:rFonts w:ascii="宋体" w:eastAsia="宋体" w:hAnsi="宋体" w:hint="eastAsia"/>
              </w:rPr>
              <w:t>融会贯通</w:t>
            </w:r>
          </w:p>
        </w:tc>
        <w:tc>
          <w:tcPr>
            <w:tcW w:w="1843" w:type="dxa"/>
            <w:tcBorders>
              <w:top w:val="single" w:sz="4" w:space="0" w:color="auto"/>
              <w:left w:val="single" w:sz="4" w:space="0" w:color="auto"/>
              <w:bottom w:val="single" w:sz="4" w:space="0" w:color="auto"/>
              <w:right w:val="single" w:sz="4" w:space="0" w:color="auto"/>
            </w:tcBorders>
          </w:tcPr>
          <w:p w14:paraId="2925F577" w14:textId="5902E98F"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基本能</w:t>
            </w:r>
            <w:r w:rsidR="00FC14A5">
              <w:rPr>
                <w:rFonts w:ascii="宋体" w:eastAsia="宋体" w:hAnsi="宋体"/>
              </w:rPr>
              <w:t>掌握</w:t>
            </w:r>
            <w:r w:rsidR="00FC14A5">
              <w:rPr>
                <w:rFonts w:ascii="宋体" w:eastAsia="宋体" w:hAnsi="宋体" w:hint="eastAsia"/>
              </w:rPr>
              <w:t>运动系统疾病药物的药理学、药化学、药剂学、药分学、生化药物等学科的</w:t>
            </w:r>
            <w:r w:rsidR="00FC14A5">
              <w:rPr>
                <w:rFonts w:ascii="宋体" w:eastAsia="宋体" w:hAnsi="宋体"/>
              </w:rPr>
              <w:t>基本知识</w:t>
            </w:r>
          </w:p>
        </w:tc>
        <w:tc>
          <w:tcPr>
            <w:tcW w:w="1779" w:type="dxa"/>
            <w:tcBorders>
              <w:top w:val="single" w:sz="4" w:space="0" w:color="auto"/>
              <w:left w:val="single" w:sz="4" w:space="0" w:color="auto"/>
              <w:bottom w:val="single" w:sz="4" w:space="0" w:color="auto"/>
              <w:right w:val="single" w:sz="4" w:space="0" w:color="auto"/>
            </w:tcBorders>
          </w:tcPr>
          <w:p w14:paraId="3046A7C1" w14:textId="437F0B82" w:rsidR="0041137F" w:rsidRPr="00F564E3" w:rsidRDefault="0041137F" w:rsidP="00FC2A95">
            <w:pPr>
              <w:spacing w:beforeLines="50" w:before="156" w:afterLines="50" w:after="156"/>
              <w:jc w:val="left"/>
              <w:rPr>
                <w:rFonts w:ascii="Times New Roman" w:eastAsia="宋体" w:hAnsi="Times New Roman" w:cs="Times New Roman"/>
                <w:szCs w:val="21"/>
              </w:rPr>
            </w:pPr>
            <w:r>
              <w:rPr>
                <w:rFonts w:ascii="宋体" w:eastAsia="宋体" w:hAnsi="宋体"/>
              </w:rPr>
              <w:t>初步能</w:t>
            </w:r>
            <w:r w:rsidR="00FC14A5">
              <w:rPr>
                <w:rFonts w:ascii="宋体" w:eastAsia="宋体" w:hAnsi="宋体"/>
              </w:rPr>
              <w:t>掌握</w:t>
            </w:r>
            <w:r w:rsidR="00FC14A5">
              <w:rPr>
                <w:rFonts w:ascii="宋体" w:eastAsia="宋体" w:hAnsi="宋体" w:hint="eastAsia"/>
              </w:rPr>
              <w:t>运动系统疾病药物的药理学、药化学、药剂学、药分学、生化药物等学科的</w:t>
            </w:r>
            <w:r w:rsidR="00FC14A5">
              <w:rPr>
                <w:rFonts w:ascii="宋体" w:eastAsia="宋体" w:hAnsi="宋体"/>
              </w:rPr>
              <w:t>基本知识</w:t>
            </w:r>
          </w:p>
        </w:tc>
        <w:tc>
          <w:tcPr>
            <w:tcW w:w="1765" w:type="dxa"/>
            <w:tcBorders>
              <w:top w:val="single" w:sz="4" w:space="0" w:color="auto"/>
              <w:left w:val="single" w:sz="4" w:space="0" w:color="auto"/>
              <w:bottom w:val="single" w:sz="4" w:space="0" w:color="auto"/>
              <w:right w:val="single" w:sz="4" w:space="0" w:color="auto"/>
            </w:tcBorders>
          </w:tcPr>
          <w:p w14:paraId="219E6291" w14:textId="240C47EA" w:rsidR="0041137F" w:rsidRPr="00F564E3" w:rsidRDefault="00FC14A5" w:rsidP="00FC2A95">
            <w:pPr>
              <w:spacing w:beforeLines="50" w:before="156" w:afterLines="50" w:after="156"/>
              <w:jc w:val="left"/>
              <w:rPr>
                <w:rFonts w:ascii="Times New Roman" w:eastAsia="宋体" w:hAnsi="Times New Roman" w:cs="Times New Roman"/>
                <w:szCs w:val="21"/>
              </w:rPr>
            </w:pPr>
            <w:r>
              <w:rPr>
                <w:rFonts w:ascii="宋体" w:eastAsia="宋体" w:hAnsi="宋体" w:hint="eastAsia"/>
              </w:rPr>
              <w:t>不能</w:t>
            </w:r>
            <w:r>
              <w:rPr>
                <w:rFonts w:ascii="宋体" w:eastAsia="宋体" w:hAnsi="宋体"/>
              </w:rPr>
              <w:t>掌握</w:t>
            </w:r>
            <w:r>
              <w:rPr>
                <w:rFonts w:ascii="宋体" w:eastAsia="宋体" w:hAnsi="宋体" w:hint="eastAsia"/>
              </w:rPr>
              <w:t>运动系统疾病药物的药理学、药化学、药剂学、药分学、生化药物等学科的</w:t>
            </w:r>
            <w:r>
              <w:rPr>
                <w:rFonts w:ascii="宋体" w:eastAsia="宋体" w:hAnsi="宋体"/>
              </w:rPr>
              <w:t>基本知识</w:t>
            </w:r>
          </w:p>
        </w:tc>
      </w:tr>
      <w:tr w:rsidR="0041137F" w:rsidRPr="00F564E3" w14:paraId="2C2F008A" w14:textId="77777777" w:rsidTr="00FC2A9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DBF573" w14:textId="77777777" w:rsidR="0041137F" w:rsidRPr="00F564E3" w:rsidRDefault="0041137F" w:rsidP="00FC2A95">
            <w:pPr>
              <w:spacing w:beforeLines="50" w:before="156" w:afterLines="50" w:after="156"/>
              <w:jc w:val="center"/>
              <w:rPr>
                <w:rFonts w:ascii="Times New Roman" w:eastAsia="宋体" w:hAnsi="Times New Roman" w:cs="Times New Roman"/>
                <w:b/>
                <w:bCs/>
                <w:kern w:val="0"/>
                <w:szCs w:val="21"/>
              </w:rPr>
            </w:pPr>
            <w:r w:rsidRPr="00F564E3">
              <w:rPr>
                <w:rFonts w:ascii="Times New Roman" w:eastAsia="宋体" w:hAnsi="Times New Roman" w:cs="Times New Roman"/>
                <w:b/>
                <w:bCs/>
                <w:kern w:val="0"/>
                <w:szCs w:val="21"/>
              </w:rPr>
              <w:t>课程</w:t>
            </w:r>
          </w:p>
          <w:p w14:paraId="5663E96F" w14:textId="77777777" w:rsidR="0041137F" w:rsidRPr="00F564E3" w:rsidRDefault="0041137F" w:rsidP="00FC2A95">
            <w:pPr>
              <w:spacing w:beforeLines="50" w:before="156" w:afterLines="50" w:after="156"/>
              <w:jc w:val="center"/>
              <w:rPr>
                <w:rFonts w:ascii="Times New Roman" w:eastAsia="宋体" w:hAnsi="Times New Roman" w:cs="Times New Roman"/>
                <w:b/>
                <w:bCs/>
                <w:kern w:val="0"/>
                <w:szCs w:val="21"/>
              </w:rPr>
            </w:pPr>
            <w:r w:rsidRPr="00F564E3">
              <w:rPr>
                <w:rFonts w:ascii="Times New Roman" w:eastAsia="宋体" w:hAnsi="Times New Roman" w:cs="Times New Roman"/>
                <w:b/>
                <w:bCs/>
                <w:kern w:val="0"/>
                <w:szCs w:val="21"/>
              </w:rPr>
              <w:t>目标</w:t>
            </w:r>
            <w:r w:rsidRPr="00F564E3">
              <w:rPr>
                <w:rFonts w:ascii="Times New Roman" w:eastAsia="宋体" w:hAnsi="Times New Roman" w:cs="Times New Roman"/>
                <w:b/>
                <w:bCs/>
                <w:kern w:val="0"/>
                <w:szCs w:val="21"/>
              </w:rPr>
              <w:t>3</w:t>
            </w:r>
          </w:p>
        </w:tc>
        <w:tc>
          <w:tcPr>
            <w:tcW w:w="1837" w:type="dxa"/>
            <w:tcBorders>
              <w:top w:val="single" w:sz="4" w:space="0" w:color="auto"/>
              <w:left w:val="single" w:sz="4" w:space="0" w:color="auto"/>
              <w:bottom w:val="single" w:sz="4" w:space="0" w:color="auto"/>
              <w:right w:val="single" w:sz="4" w:space="0" w:color="auto"/>
            </w:tcBorders>
          </w:tcPr>
          <w:p w14:paraId="51FF2B0E" w14:textId="56B4B700" w:rsidR="0041137F" w:rsidRPr="00F564E3" w:rsidRDefault="0041137F" w:rsidP="00FC2A95">
            <w:pPr>
              <w:spacing w:beforeLines="50" w:before="156" w:afterLines="50" w:after="156"/>
              <w:rPr>
                <w:rFonts w:ascii="Times New Roman" w:eastAsia="宋体" w:hAnsi="Times New Roman" w:cs="Times New Roman"/>
                <w:szCs w:val="21"/>
              </w:rPr>
            </w:pPr>
            <w:r>
              <w:rPr>
                <w:rFonts w:ascii="宋体" w:eastAsia="宋体" w:hAnsi="宋体"/>
              </w:rPr>
              <w:t>很好</w:t>
            </w:r>
            <w:r>
              <w:rPr>
                <w:rFonts w:ascii="宋体" w:eastAsia="宋体" w:hAnsi="宋体" w:hint="eastAsia"/>
              </w:rPr>
              <w:t>地</w:t>
            </w:r>
            <w:r>
              <w:rPr>
                <w:rFonts w:ascii="宋体" w:eastAsia="宋体" w:hAnsi="宋体"/>
              </w:rPr>
              <w:t>掌握</w:t>
            </w:r>
            <w:r>
              <w:rPr>
                <w:rFonts w:ascii="宋体" w:eastAsia="宋体" w:hAnsi="宋体" w:hint="eastAsia"/>
              </w:rPr>
              <w:t>传出神经系统疾病药物的药理学、药化学、药剂学、药分学、生化药物等学科的</w:t>
            </w:r>
            <w:r>
              <w:rPr>
                <w:rFonts w:ascii="宋体" w:eastAsia="宋体" w:hAnsi="宋体"/>
              </w:rPr>
              <w:t>基本知识</w:t>
            </w:r>
            <w:r>
              <w:rPr>
                <w:rFonts w:ascii="宋体" w:eastAsia="宋体" w:hAnsi="宋体" w:hint="eastAsia"/>
              </w:rPr>
              <w:t>，</w:t>
            </w:r>
            <w:r w:rsidR="00FC14A5">
              <w:rPr>
                <w:rFonts w:ascii="宋体" w:eastAsia="宋体" w:hAnsi="宋体" w:hint="eastAsia"/>
              </w:rPr>
              <w:t>并能进行</w:t>
            </w:r>
            <w:r w:rsidR="00FC14A5" w:rsidRPr="007C720F">
              <w:rPr>
                <w:rFonts w:ascii="宋体" w:eastAsia="宋体" w:hAnsi="宋体"/>
              </w:rPr>
              <w:t>知识</w:t>
            </w:r>
            <w:r w:rsidR="00FC14A5">
              <w:rPr>
                <w:rFonts w:ascii="宋体" w:eastAsia="宋体" w:hAnsi="宋体"/>
              </w:rPr>
              <w:t>拓展</w:t>
            </w:r>
          </w:p>
        </w:tc>
        <w:tc>
          <w:tcPr>
            <w:tcW w:w="1843" w:type="dxa"/>
            <w:tcBorders>
              <w:top w:val="single" w:sz="4" w:space="0" w:color="auto"/>
              <w:left w:val="single" w:sz="4" w:space="0" w:color="auto"/>
              <w:bottom w:val="single" w:sz="4" w:space="0" w:color="auto"/>
              <w:right w:val="single" w:sz="4" w:space="0" w:color="auto"/>
            </w:tcBorders>
          </w:tcPr>
          <w:p w14:paraId="452388DC" w14:textId="74B467D6" w:rsidR="0041137F" w:rsidRPr="00F564E3" w:rsidRDefault="0041137F" w:rsidP="00FC2A95">
            <w:pPr>
              <w:spacing w:beforeLines="50" w:before="156" w:afterLines="50" w:after="156"/>
              <w:rPr>
                <w:rFonts w:ascii="Times New Roman" w:eastAsia="宋体" w:hAnsi="Times New Roman" w:cs="Times New Roman"/>
                <w:szCs w:val="21"/>
              </w:rPr>
            </w:pPr>
            <w:r>
              <w:rPr>
                <w:rFonts w:ascii="宋体" w:eastAsia="宋体" w:hAnsi="宋体"/>
              </w:rPr>
              <w:t>较好</w:t>
            </w:r>
            <w:r w:rsidR="00FC14A5">
              <w:rPr>
                <w:rFonts w:ascii="宋体" w:eastAsia="宋体" w:hAnsi="宋体" w:hint="eastAsia"/>
              </w:rPr>
              <w:t>地</w:t>
            </w:r>
            <w:r w:rsidR="00FC14A5">
              <w:rPr>
                <w:rFonts w:ascii="宋体" w:eastAsia="宋体" w:hAnsi="宋体"/>
              </w:rPr>
              <w:t>掌握</w:t>
            </w:r>
            <w:r w:rsidR="00FC14A5">
              <w:rPr>
                <w:rFonts w:ascii="宋体" w:eastAsia="宋体" w:hAnsi="宋体" w:hint="eastAsia"/>
              </w:rPr>
              <w:t>传出神经系统疾病药物的药理学、药化学、药剂学、药分学、生化药物等学科的</w:t>
            </w:r>
            <w:r w:rsidR="00FC14A5">
              <w:rPr>
                <w:rFonts w:ascii="宋体" w:eastAsia="宋体" w:hAnsi="宋体"/>
              </w:rPr>
              <w:t>基本知识</w:t>
            </w:r>
            <w:r w:rsidR="00FC14A5">
              <w:rPr>
                <w:rFonts w:ascii="宋体" w:eastAsia="宋体" w:hAnsi="宋体" w:hint="eastAsia"/>
              </w:rPr>
              <w:t>，并能进行</w:t>
            </w:r>
            <w:r w:rsidRPr="007C720F">
              <w:rPr>
                <w:rFonts w:ascii="宋体" w:eastAsia="宋体" w:hAnsi="宋体"/>
              </w:rPr>
              <w:t>知识</w:t>
            </w:r>
            <w:r>
              <w:rPr>
                <w:rFonts w:ascii="宋体" w:eastAsia="宋体" w:hAnsi="宋体"/>
              </w:rPr>
              <w:t>拓展</w:t>
            </w:r>
          </w:p>
        </w:tc>
        <w:tc>
          <w:tcPr>
            <w:tcW w:w="1843" w:type="dxa"/>
            <w:tcBorders>
              <w:top w:val="single" w:sz="4" w:space="0" w:color="auto"/>
              <w:left w:val="single" w:sz="4" w:space="0" w:color="auto"/>
              <w:bottom w:val="single" w:sz="4" w:space="0" w:color="auto"/>
              <w:right w:val="single" w:sz="4" w:space="0" w:color="auto"/>
            </w:tcBorders>
          </w:tcPr>
          <w:p w14:paraId="7F46326A" w14:textId="31D86CB8" w:rsidR="0041137F" w:rsidRPr="00F564E3" w:rsidRDefault="0041137F" w:rsidP="00FC2A95">
            <w:pPr>
              <w:spacing w:beforeLines="50" w:before="156" w:afterLines="50" w:after="156"/>
              <w:rPr>
                <w:rFonts w:ascii="Times New Roman" w:eastAsia="宋体" w:hAnsi="Times New Roman" w:cs="Times New Roman"/>
                <w:szCs w:val="21"/>
              </w:rPr>
            </w:pPr>
            <w:r>
              <w:rPr>
                <w:rFonts w:ascii="宋体" w:eastAsia="宋体" w:hAnsi="宋体"/>
              </w:rPr>
              <w:t>基本能</w:t>
            </w:r>
            <w:r w:rsidR="00FC14A5">
              <w:rPr>
                <w:rFonts w:ascii="宋体" w:eastAsia="宋体" w:hAnsi="宋体"/>
              </w:rPr>
              <w:t>掌握</w:t>
            </w:r>
            <w:r w:rsidR="00FC14A5">
              <w:rPr>
                <w:rFonts w:ascii="宋体" w:eastAsia="宋体" w:hAnsi="宋体" w:hint="eastAsia"/>
              </w:rPr>
              <w:t>传出神经系统疾病药物的药理学、药化学、药剂学、药分学、生化药物等学科的</w:t>
            </w:r>
            <w:r w:rsidR="00FC14A5">
              <w:rPr>
                <w:rFonts w:ascii="宋体" w:eastAsia="宋体" w:hAnsi="宋体"/>
              </w:rPr>
              <w:t>基本知识</w:t>
            </w:r>
            <w:r w:rsidR="00FC14A5" w:rsidRPr="00F564E3">
              <w:rPr>
                <w:rFonts w:ascii="Times New Roman" w:eastAsia="宋体" w:hAnsi="Times New Roman" w:cs="Times New Roman"/>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14:paraId="43090C30" w14:textId="7714186B" w:rsidR="0041137F" w:rsidRPr="00F564E3" w:rsidRDefault="0041137F" w:rsidP="00FC2A95">
            <w:pPr>
              <w:spacing w:beforeLines="50" w:before="156" w:afterLines="50" w:after="156"/>
              <w:rPr>
                <w:rFonts w:ascii="Times New Roman" w:eastAsia="宋体" w:hAnsi="Times New Roman" w:cs="Times New Roman"/>
                <w:szCs w:val="21"/>
              </w:rPr>
            </w:pPr>
            <w:r>
              <w:rPr>
                <w:rFonts w:ascii="宋体" w:eastAsia="宋体" w:hAnsi="宋体"/>
              </w:rPr>
              <w:t>初步能</w:t>
            </w:r>
            <w:r w:rsidR="00FC14A5">
              <w:rPr>
                <w:rFonts w:ascii="宋体" w:eastAsia="宋体" w:hAnsi="宋体"/>
              </w:rPr>
              <w:t>掌握</w:t>
            </w:r>
            <w:r w:rsidR="00FC14A5">
              <w:rPr>
                <w:rFonts w:ascii="宋体" w:eastAsia="宋体" w:hAnsi="宋体" w:hint="eastAsia"/>
              </w:rPr>
              <w:t>传出神经系统疾病药物的药理学、药化学、药剂学、药分学、生化药物等学科的</w:t>
            </w:r>
            <w:r w:rsidR="00FC14A5">
              <w:rPr>
                <w:rFonts w:ascii="宋体" w:eastAsia="宋体" w:hAnsi="宋体"/>
              </w:rPr>
              <w:t>基本知识</w:t>
            </w:r>
          </w:p>
        </w:tc>
        <w:tc>
          <w:tcPr>
            <w:tcW w:w="1765" w:type="dxa"/>
            <w:tcBorders>
              <w:top w:val="single" w:sz="4" w:space="0" w:color="auto"/>
              <w:left w:val="single" w:sz="4" w:space="0" w:color="auto"/>
              <w:bottom w:val="single" w:sz="4" w:space="0" w:color="auto"/>
              <w:right w:val="single" w:sz="4" w:space="0" w:color="auto"/>
            </w:tcBorders>
          </w:tcPr>
          <w:p w14:paraId="4D2554B2" w14:textId="7C54B6FB" w:rsidR="0041137F" w:rsidRPr="00F564E3" w:rsidRDefault="0041137F" w:rsidP="00FC2A95">
            <w:pPr>
              <w:spacing w:beforeLines="50" w:before="156" w:afterLines="50" w:after="156"/>
              <w:rPr>
                <w:rFonts w:ascii="Times New Roman" w:eastAsia="宋体" w:hAnsi="Times New Roman" w:cs="Times New Roman"/>
                <w:szCs w:val="21"/>
              </w:rPr>
            </w:pPr>
            <w:r>
              <w:rPr>
                <w:rFonts w:ascii="宋体" w:eastAsia="宋体" w:hAnsi="宋体"/>
              </w:rPr>
              <w:t>不能</w:t>
            </w:r>
            <w:r w:rsidR="00FC14A5">
              <w:rPr>
                <w:rFonts w:ascii="宋体" w:eastAsia="宋体" w:hAnsi="宋体"/>
              </w:rPr>
              <w:t>掌握</w:t>
            </w:r>
            <w:r w:rsidR="00FC14A5">
              <w:rPr>
                <w:rFonts w:ascii="宋体" w:eastAsia="宋体" w:hAnsi="宋体" w:hint="eastAsia"/>
              </w:rPr>
              <w:t>传出神经系统疾病药物的药理学、药化学、药剂学、药分学、生化药物等学科的</w:t>
            </w:r>
            <w:r w:rsidR="00FC14A5">
              <w:rPr>
                <w:rFonts w:ascii="宋体" w:eastAsia="宋体" w:hAnsi="宋体"/>
              </w:rPr>
              <w:t>基本知识</w:t>
            </w:r>
          </w:p>
        </w:tc>
      </w:tr>
    </w:tbl>
    <w:p w14:paraId="34C38DCB" w14:textId="77777777" w:rsidR="00571CA0" w:rsidRPr="0041137F" w:rsidRDefault="00571CA0" w:rsidP="00B03909">
      <w:pPr>
        <w:widowControl/>
        <w:jc w:val="left"/>
        <w:rPr>
          <w:rFonts w:ascii="宋体" w:eastAsia="宋体" w:hAnsi="宋体"/>
        </w:rPr>
      </w:pPr>
    </w:p>
    <w:sectPr w:rsidR="00571CA0" w:rsidRPr="004113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A360E" w14:textId="77777777" w:rsidR="00053EFC" w:rsidRDefault="00053EFC" w:rsidP="00AA630A">
      <w:r>
        <w:separator/>
      </w:r>
    </w:p>
  </w:endnote>
  <w:endnote w:type="continuationSeparator" w:id="0">
    <w:p w14:paraId="239CA185" w14:textId="77777777" w:rsidR="00053EFC" w:rsidRDefault="00053EFC"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9C7FF" w14:textId="77777777" w:rsidR="00053EFC" w:rsidRDefault="00053EFC" w:rsidP="00AA630A">
      <w:r>
        <w:separator/>
      </w:r>
    </w:p>
  </w:footnote>
  <w:footnote w:type="continuationSeparator" w:id="0">
    <w:p w14:paraId="23FCB9F4" w14:textId="77777777" w:rsidR="00053EFC" w:rsidRDefault="00053EFC"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461B3"/>
    <w:rsid w:val="00053EFC"/>
    <w:rsid w:val="000549C8"/>
    <w:rsid w:val="0005761E"/>
    <w:rsid w:val="00077A5F"/>
    <w:rsid w:val="000F054A"/>
    <w:rsid w:val="00147B0D"/>
    <w:rsid w:val="001C3545"/>
    <w:rsid w:val="001E5724"/>
    <w:rsid w:val="00242673"/>
    <w:rsid w:val="00270823"/>
    <w:rsid w:val="002801FE"/>
    <w:rsid w:val="00285327"/>
    <w:rsid w:val="002A7568"/>
    <w:rsid w:val="00313A87"/>
    <w:rsid w:val="00322986"/>
    <w:rsid w:val="0034254B"/>
    <w:rsid w:val="00355FE2"/>
    <w:rsid w:val="0038665C"/>
    <w:rsid w:val="003A7F18"/>
    <w:rsid w:val="003B5449"/>
    <w:rsid w:val="004070CF"/>
    <w:rsid w:val="0041137F"/>
    <w:rsid w:val="00414D60"/>
    <w:rsid w:val="004256BF"/>
    <w:rsid w:val="00490B6B"/>
    <w:rsid w:val="004972FB"/>
    <w:rsid w:val="004B10B4"/>
    <w:rsid w:val="004D65FE"/>
    <w:rsid w:val="00526595"/>
    <w:rsid w:val="0053777C"/>
    <w:rsid w:val="00543A1C"/>
    <w:rsid w:val="00571CA0"/>
    <w:rsid w:val="00586884"/>
    <w:rsid w:val="005A0378"/>
    <w:rsid w:val="00652B80"/>
    <w:rsid w:val="00665621"/>
    <w:rsid w:val="00684083"/>
    <w:rsid w:val="006A7D2C"/>
    <w:rsid w:val="006E3616"/>
    <w:rsid w:val="006E4F82"/>
    <w:rsid w:val="006F64C9"/>
    <w:rsid w:val="00750D99"/>
    <w:rsid w:val="007639A2"/>
    <w:rsid w:val="00764F1B"/>
    <w:rsid w:val="007970CD"/>
    <w:rsid w:val="007A58BF"/>
    <w:rsid w:val="007C379D"/>
    <w:rsid w:val="007C47D2"/>
    <w:rsid w:val="007C62ED"/>
    <w:rsid w:val="007E1A14"/>
    <w:rsid w:val="007E39E3"/>
    <w:rsid w:val="007E3ECE"/>
    <w:rsid w:val="007F1211"/>
    <w:rsid w:val="008128AD"/>
    <w:rsid w:val="008321CB"/>
    <w:rsid w:val="008560E2"/>
    <w:rsid w:val="00862313"/>
    <w:rsid w:val="00886EBF"/>
    <w:rsid w:val="008B0A05"/>
    <w:rsid w:val="0091429B"/>
    <w:rsid w:val="009B4EE5"/>
    <w:rsid w:val="00A03BBD"/>
    <w:rsid w:val="00A61EFD"/>
    <w:rsid w:val="00AA0450"/>
    <w:rsid w:val="00AA4570"/>
    <w:rsid w:val="00AA630A"/>
    <w:rsid w:val="00AD7CE9"/>
    <w:rsid w:val="00AE3D1A"/>
    <w:rsid w:val="00B03909"/>
    <w:rsid w:val="00B32BAF"/>
    <w:rsid w:val="00B37831"/>
    <w:rsid w:val="00B40ECD"/>
    <w:rsid w:val="00B60F73"/>
    <w:rsid w:val="00B7398D"/>
    <w:rsid w:val="00B77397"/>
    <w:rsid w:val="00BA23F0"/>
    <w:rsid w:val="00C00798"/>
    <w:rsid w:val="00C54636"/>
    <w:rsid w:val="00C57D74"/>
    <w:rsid w:val="00C65379"/>
    <w:rsid w:val="00C73248"/>
    <w:rsid w:val="00CA53B2"/>
    <w:rsid w:val="00CE4B8E"/>
    <w:rsid w:val="00D02124"/>
    <w:rsid w:val="00D02F99"/>
    <w:rsid w:val="00D07955"/>
    <w:rsid w:val="00D13271"/>
    <w:rsid w:val="00D14471"/>
    <w:rsid w:val="00D417A1"/>
    <w:rsid w:val="00D504B7"/>
    <w:rsid w:val="00D715F7"/>
    <w:rsid w:val="00DC77B0"/>
    <w:rsid w:val="00DD7B5F"/>
    <w:rsid w:val="00DE7849"/>
    <w:rsid w:val="00E05E8B"/>
    <w:rsid w:val="00E13E8F"/>
    <w:rsid w:val="00E23605"/>
    <w:rsid w:val="00E366AB"/>
    <w:rsid w:val="00E4489D"/>
    <w:rsid w:val="00E55AB0"/>
    <w:rsid w:val="00E76E34"/>
    <w:rsid w:val="00E87FE9"/>
    <w:rsid w:val="00ED7F81"/>
    <w:rsid w:val="00F12853"/>
    <w:rsid w:val="00F13036"/>
    <w:rsid w:val="00F56396"/>
    <w:rsid w:val="00F62EAA"/>
    <w:rsid w:val="00FB77A1"/>
    <w:rsid w:val="00FC14A5"/>
    <w:rsid w:val="00FC24B5"/>
    <w:rsid w:val="00FD1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DF662"/>
  <w15:docId w15:val="{86C4375C-44A9-4CDC-9846-93C620BA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142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014885">
      <w:bodyDiv w:val="1"/>
      <w:marLeft w:val="0"/>
      <w:marRight w:val="0"/>
      <w:marTop w:val="0"/>
      <w:marBottom w:val="0"/>
      <w:divBdr>
        <w:top w:val="none" w:sz="0" w:space="0" w:color="auto"/>
        <w:left w:val="none" w:sz="0" w:space="0" w:color="auto"/>
        <w:bottom w:val="none" w:sz="0" w:space="0" w:color="auto"/>
        <w:right w:val="none" w:sz="0" w:space="0" w:color="auto"/>
      </w:divBdr>
    </w:div>
    <w:div w:id="1871451618">
      <w:bodyDiv w:val="1"/>
      <w:marLeft w:val="0"/>
      <w:marRight w:val="0"/>
      <w:marTop w:val="0"/>
      <w:marBottom w:val="0"/>
      <w:divBdr>
        <w:top w:val="none" w:sz="0" w:space="0" w:color="auto"/>
        <w:left w:val="none" w:sz="0" w:space="0" w:color="auto"/>
        <w:bottom w:val="none" w:sz="0" w:space="0" w:color="auto"/>
        <w:right w:val="none" w:sz="0" w:space="0" w:color="auto"/>
      </w:divBdr>
    </w:div>
    <w:div w:id="19579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12</Pages>
  <Words>908</Words>
  <Characters>5178</Characters>
  <Application>Microsoft Office Word</Application>
  <DocSecurity>0</DocSecurity>
  <Lines>43</Lines>
  <Paragraphs>12</Paragraphs>
  <ScaleCrop>false</ScaleCrop>
  <Company>P R C</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7</cp:revision>
  <cp:lastPrinted>2020-12-24T07:17:00Z</cp:lastPrinted>
  <dcterms:created xsi:type="dcterms:W3CDTF">2023-07-02T02:32:00Z</dcterms:created>
  <dcterms:modified xsi:type="dcterms:W3CDTF">2023-07-26T01:11:00Z</dcterms:modified>
</cp:coreProperties>
</file>