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81456" w14:textId="77777777" w:rsidR="005418D7" w:rsidRDefault="00450D0D">
      <w:pPr>
        <w:spacing w:beforeLines="50" w:before="156" w:afterLines="50" w:after="156" w:line="276" w:lineRule="auto"/>
        <w:jc w:val="center"/>
        <w:rPr>
          <w:rFonts w:ascii="黑体" w:eastAsia="黑体" w:hAnsi="黑体"/>
          <w:sz w:val="32"/>
          <w:szCs w:val="32"/>
        </w:rPr>
      </w:pPr>
      <w:r>
        <w:rPr>
          <w:rFonts w:ascii="黑体" w:eastAsia="黑体" w:hAnsi="黑体" w:hint="eastAsia"/>
          <w:sz w:val="32"/>
          <w:szCs w:val="32"/>
        </w:rPr>
        <w:t>《呼吸系统药物实验》课程教学大纲</w:t>
      </w:r>
    </w:p>
    <w:p w14:paraId="270116D0" w14:textId="77777777" w:rsidR="005418D7" w:rsidRDefault="00450D0D">
      <w:pPr>
        <w:pStyle w:val="a3"/>
        <w:spacing w:beforeLines="50" w:before="156" w:afterLines="50" w:after="156" w:line="276" w:lineRule="auto"/>
        <w:ind w:firstLineChars="200" w:firstLine="562"/>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418D7" w14:paraId="3979965B" w14:textId="77777777">
        <w:trPr>
          <w:jc w:val="center"/>
        </w:trPr>
        <w:tc>
          <w:tcPr>
            <w:tcW w:w="1135" w:type="dxa"/>
            <w:vAlign w:val="center"/>
          </w:tcPr>
          <w:p w14:paraId="6FD4EECB" w14:textId="77777777" w:rsidR="005418D7" w:rsidRDefault="00450D0D">
            <w:pPr>
              <w:spacing w:beforeLines="50" w:before="156" w:afterLines="50" w:after="156" w:line="276" w:lineRule="auto"/>
              <w:jc w:val="center"/>
              <w:rPr>
                <w:rFonts w:cs="黑体"/>
                <w:b/>
                <w:bCs/>
              </w:rPr>
            </w:pPr>
            <w:r>
              <w:rPr>
                <w:rFonts w:cs="黑体" w:hint="eastAsia"/>
                <w:b/>
                <w:bCs/>
              </w:rPr>
              <w:t>英文名称</w:t>
            </w:r>
          </w:p>
        </w:tc>
        <w:tc>
          <w:tcPr>
            <w:tcW w:w="3685" w:type="dxa"/>
            <w:vAlign w:val="center"/>
          </w:tcPr>
          <w:p w14:paraId="56D9DBA7" w14:textId="41311654" w:rsidR="005418D7" w:rsidRDefault="00450D0D">
            <w:pPr>
              <w:spacing w:beforeLines="50" w:before="156" w:afterLines="50" w:after="156" w:line="276" w:lineRule="auto"/>
            </w:pPr>
            <w:r w:rsidRPr="00E80EC9">
              <w:t>Respiratory</w:t>
            </w:r>
            <w:r w:rsidRPr="008B1EDB">
              <w:t xml:space="preserve"> System Drug Experiments</w:t>
            </w:r>
          </w:p>
        </w:tc>
        <w:tc>
          <w:tcPr>
            <w:tcW w:w="1134" w:type="dxa"/>
            <w:vAlign w:val="center"/>
          </w:tcPr>
          <w:p w14:paraId="7ECC83E2" w14:textId="77777777" w:rsidR="005418D7" w:rsidRDefault="00450D0D">
            <w:pPr>
              <w:spacing w:beforeLines="50" w:before="156" w:afterLines="50" w:after="156" w:line="276" w:lineRule="auto"/>
              <w:jc w:val="center"/>
              <w:rPr>
                <w:rFonts w:cs="黑体"/>
                <w:b/>
                <w:bCs/>
              </w:rPr>
            </w:pPr>
            <w:r>
              <w:rPr>
                <w:rFonts w:cs="黑体" w:hint="eastAsia"/>
                <w:b/>
                <w:bCs/>
              </w:rPr>
              <w:t>课程代码</w:t>
            </w:r>
          </w:p>
        </w:tc>
        <w:tc>
          <w:tcPr>
            <w:tcW w:w="2744" w:type="dxa"/>
            <w:vAlign w:val="center"/>
          </w:tcPr>
          <w:p w14:paraId="06EC7CBA" w14:textId="297C3C21" w:rsidR="005418D7" w:rsidRDefault="00450D0D">
            <w:pPr>
              <w:spacing w:beforeLines="50" w:before="156" w:afterLines="50" w:after="156" w:line="276" w:lineRule="auto"/>
            </w:pPr>
            <w:r>
              <w:rPr>
                <w:rFonts w:ascii="等线" w:eastAsia="等线" w:hAnsi="等线" w:hint="eastAsia"/>
                <w:color w:val="000000"/>
                <w:sz w:val="20"/>
                <w:szCs w:val="20"/>
              </w:rPr>
              <w:t>PHAR1159</w:t>
            </w:r>
          </w:p>
        </w:tc>
      </w:tr>
      <w:tr w:rsidR="005418D7" w14:paraId="3B92B1F8" w14:textId="77777777">
        <w:trPr>
          <w:jc w:val="center"/>
        </w:trPr>
        <w:tc>
          <w:tcPr>
            <w:tcW w:w="1135" w:type="dxa"/>
            <w:vAlign w:val="center"/>
          </w:tcPr>
          <w:p w14:paraId="0889F009" w14:textId="77777777" w:rsidR="005418D7" w:rsidRDefault="00450D0D">
            <w:pPr>
              <w:spacing w:beforeLines="50" w:before="156" w:afterLines="50" w:after="156" w:line="276" w:lineRule="auto"/>
              <w:jc w:val="center"/>
              <w:rPr>
                <w:rFonts w:cs="黑体"/>
                <w:b/>
                <w:bCs/>
              </w:rPr>
            </w:pPr>
            <w:r>
              <w:rPr>
                <w:rFonts w:cs="黑体" w:hint="eastAsia"/>
                <w:b/>
                <w:bCs/>
              </w:rPr>
              <w:t>课程性质</w:t>
            </w:r>
          </w:p>
        </w:tc>
        <w:tc>
          <w:tcPr>
            <w:tcW w:w="3685" w:type="dxa"/>
            <w:vAlign w:val="center"/>
          </w:tcPr>
          <w:p w14:paraId="2ECA4DFB" w14:textId="25DBE748" w:rsidR="005418D7" w:rsidRDefault="006A3C13">
            <w:pPr>
              <w:spacing w:beforeLines="50" w:before="156" w:afterLines="50" w:after="156" w:line="276" w:lineRule="auto"/>
            </w:pPr>
            <w:r w:rsidRPr="006A3C13">
              <w:rPr>
                <w:rFonts w:hint="eastAsia"/>
              </w:rPr>
              <w:t>专业必修课程</w:t>
            </w:r>
          </w:p>
        </w:tc>
        <w:tc>
          <w:tcPr>
            <w:tcW w:w="1134" w:type="dxa"/>
            <w:vAlign w:val="center"/>
          </w:tcPr>
          <w:p w14:paraId="221E5F51" w14:textId="77777777" w:rsidR="005418D7" w:rsidRDefault="00450D0D">
            <w:pPr>
              <w:spacing w:beforeLines="50" w:before="156" w:afterLines="50" w:after="156" w:line="276" w:lineRule="auto"/>
              <w:jc w:val="center"/>
              <w:rPr>
                <w:rFonts w:cs="黑体"/>
                <w:b/>
                <w:bCs/>
              </w:rPr>
            </w:pPr>
            <w:r>
              <w:rPr>
                <w:rFonts w:cs="黑体" w:hint="eastAsia"/>
                <w:b/>
                <w:bCs/>
              </w:rPr>
              <w:t>授课对象</w:t>
            </w:r>
          </w:p>
        </w:tc>
        <w:tc>
          <w:tcPr>
            <w:tcW w:w="2744" w:type="dxa"/>
            <w:vAlign w:val="center"/>
          </w:tcPr>
          <w:p w14:paraId="023B64B2" w14:textId="60964529" w:rsidR="005418D7" w:rsidRDefault="00450D0D">
            <w:pPr>
              <w:spacing w:beforeLines="50" w:before="156" w:afterLines="50" w:after="156" w:line="276" w:lineRule="auto"/>
            </w:pPr>
            <w:r>
              <w:rPr>
                <w:rFonts w:hint="eastAsia"/>
              </w:rPr>
              <w:t>药学</w:t>
            </w:r>
          </w:p>
        </w:tc>
      </w:tr>
      <w:tr w:rsidR="005418D7" w14:paraId="15DDC44C" w14:textId="77777777">
        <w:trPr>
          <w:jc w:val="center"/>
        </w:trPr>
        <w:tc>
          <w:tcPr>
            <w:tcW w:w="1135" w:type="dxa"/>
            <w:vAlign w:val="center"/>
          </w:tcPr>
          <w:p w14:paraId="05C23E82" w14:textId="77777777" w:rsidR="005418D7" w:rsidRDefault="00450D0D">
            <w:pPr>
              <w:spacing w:beforeLines="50" w:before="156" w:afterLines="50" w:after="156" w:line="276" w:lineRule="auto"/>
              <w:jc w:val="center"/>
              <w:rPr>
                <w:rFonts w:cs="黑体"/>
                <w:b/>
                <w:bCs/>
              </w:rPr>
            </w:pPr>
            <w:r>
              <w:rPr>
                <w:rFonts w:cs="黑体" w:hint="eastAsia"/>
                <w:b/>
                <w:bCs/>
              </w:rPr>
              <w:t>学   分</w:t>
            </w:r>
          </w:p>
        </w:tc>
        <w:tc>
          <w:tcPr>
            <w:tcW w:w="3685" w:type="dxa"/>
            <w:vAlign w:val="center"/>
          </w:tcPr>
          <w:p w14:paraId="07E4A951" w14:textId="541F5477" w:rsidR="005418D7" w:rsidRDefault="00450D0D">
            <w:pPr>
              <w:spacing w:beforeLines="50" w:before="156" w:afterLines="50" w:after="156" w:line="276" w:lineRule="auto"/>
            </w:pPr>
            <w:r>
              <w:t>1.5</w:t>
            </w:r>
          </w:p>
        </w:tc>
        <w:tc>
          <w:tcPr>
            <w:tcW w:w="1134" w:type="dxa"/>
            <w:vAlign w:val="center"/>
          </w:tcPr>
          <w:p w14:paraId="6A4042B8" w14:textId="77777777" w:rsidR="005418D7" w:rsidRDefault="00450D0D">
            <w:pPr>
              <w:spacing w:beforeLines="50" w:before="156" w:afterLines="50" w:after="156" w:line="276" w:lineRule="auto"/>
              <w:jc w:val="center"/>
              <w:rPr>
                <w:rFonts w:cs="黑体"/>
                <w:b/>
                <w:bCs/>
              </w:rPr>
            </w:pPr>
            <w:r>
              <w:rPr>
                <w:rFonts w:cs="黑体" w:hint="eastAsia"/>
                <w:b/>
                <w:bCs/>
              </w:rPr>
              <w:t>学   时</w:t>
            </w:r>
          </w:p>
        </w:tc>
        <w:tc>
          <w:tcPr>
            <w:tcW w:w="2744" w:type="dxa"/>
            <w:vAlign w:val="center"/>
          </w:tcPr>
          <w:p w14:paraId="3E4C72D2" w14:textId="77777777" w:rsidR="005418D7" w:rsidRDefault="00450D0D">
            <w:pPr>
              <w:spacing w:beforeLines="50" w:before="156" w:afterLines="50" w:after="156" w:line="276" w:lineRule="auto"/>
            </w:pPr>
            <w:r>
              <w:rPr>
                <w:rFonts w:hint="eastAsia"/>
              </w:rPr>
              <w:t>54</w:t>
            </w:r>
          </w:p>
        </w:tc>
      </w:tr>
      <w:tr w:rsidR="005418D7" w14:paraId="6150AC23" w14:textId="77777777">
        <w:trPr>
          <w:jc w:val="center"/>
        </w:trPr>
        <w:tc>
          <w:tcPr>
            <w:tcW w:w="1135" w:type="dxa"/>
            <w:vAlign w:val="center"/>
          </w:tcPr>
          <w:p w14:paraId="77C0618F" w14:textId="77777777" w:rsidR="005418D7" w:rsidRDefault="00450D0D">
            <w:pPr>
              <w:spacing w:beforeLines="50" w:before="156" w:afterLines="50" w:after="156" w:line="276" w:lineRule="auto"/>
              <w:jc w:val="center"/>
              <w:rPr>
                <w:rFonts w:cs="黑体"/>
                <w:b/>
                <w:bCs/>
              </w:rPr>
            </w:pPr>
            <w:r>
              <w:rPr>
                <w:rFonts w:cs="黑体" w:hint="eastAsia"/>
                <w:b/>
                <w:bCs/>
              </w:rPr>
              <w:t>主讲教师</w:t>
            </w:r>
          </w:p>
        </w:tc>
        <w:tc>
          <w:tcPr>
            <w:tcW w:w="3685" w:type="dxa"/>
            <w:vAlign w:val="center"/>
          </w:tcPr>
          <w:p w14:paraId="2A6BB5DE" w14:textId="77777777" w:rsidR="005418D7" w:rsidRDefault="00450D0D">
            <w:pPr>
              <w:spacing w:beforeLines="50" w:before="156" w:afterLines="50" w:after="156" w:line="276" w:lineRule="auto"/>
            </w:pPr>
            <w:r>
              <w:rPr>
                <w:rFonts w:hint="eastAsia"/>
              </w:rPr>
              <w:t>蒋小岗/张健/叶娜/邬珺超/程亮/欧阳艺兰</w:t>
            </w:r>
          </w:p>
        </w:tc>
        <w:tc>
          <w:tcPr>
            <w:tcW w:w="1134" w:type="dxa"/>
            <w:vAlign w:val="center"/>
          </w:tcPr>
          <w:p w14:paraId="012CD680" w14:textId="77777777" w:rsidR="005418D7" w:rsidRDefault="00450D0D">
            <w:pPr>
              <w:spacing w:beforeLines="50" w:before="156" w:afterLines="50" w:after="156" w:line="276" w:lineRule="auto"/>
              <w:jc w:val="center"/>
              <w:rPr>
                <w:rFonts w:cs="黑体"/>
                <w:b/>
                <w:bCs/>
              </w:rPr>
            </w:pPr>
            <w:r>
              <w:rPr>
                <w:rFonts w:cs="黑体" w:hint="eastAsia"/>
                <w:b/>
                <w:bCs/>
              </w:rPr>
              <w:t>修订日期</w:t>
            </w:r>
          </w:p>
        </w:tc>
        <w:tc>
          <w:tcPr>
            <w:tcW w:w="2744" w:type="dxa"/>
            <w:vAlign w:val="center"/>
          </w:tcPr>
          <w:p w14:paraId="302D9F9A" w14:textId="579B221A" w:rsidR="005418D7" w:rsidRDefault="00450D0D">
            <w:pPr>
              <w:spacing w:beforeLines="50" w:before="156" w:afterLines="50" w:after="156" w:line="276" w:lineRule="auto"/>
            </w:pPr>
            <w:r>
              <w:rPr>
                <w:rFonts w:hint="eastAsia"/>
              </w:rPr>
              <w:t>2</w:t>
            </w:r>
            <w:r>
              <w:t>023.0</w:t>
            </w:r>
            <w:r>
              <w:rPr>
                <w:rFonts w:hint="eastAsia"/>
              </w:rPr>
              <w:t>7</w:t>
            </w:r>
          </w:p>
        </w:tc>
      </w:tr>
      <w:tr w:rsidR="005418D7" w14:paraId="3B445963" w14:textId="77777777">
        <w:trPr>
          <w:jc w:val="center"/>
        </w:trPr>
        <w:tc>
          <w:tcPr>
            <w:tcW w:w="1135" w:type="dxa"/>
            <w:vAlign w:val="center"/>
          </w:tcPr>
          <w:p w14:paraId="6EE8B435" w14:textId="77777777" w:rsidR="005418D7" w:rsidRDefault="00450D0D">
            <w:pPr>
              <w:spacing w:beforeLines="50" w:before="156" w:afterLines="50" w:after="156" w:line="276" w:lineRule="auto"/>
              <w:jc w:val="center"/>
              <w:rPr>
                <w:rFonts w:cs="黑体"/>
                <w:b/>
                <w:bCs/>
              </w:rPr>
            </w:pPr>
            <w:r>
              <w:rPr>
                <w:rFonts w:cs="黑体" w:hint="eastAsia"/>
                <w:b/>
                <w:bCs/>
              </w:rPr>
              <w:t>指定教材</w:t>
            </w:r>
          </w:p>
        </w:tc>
        <w:tc>
          <w:tcPr>
            <w:tcW w:w="7563" w:type="dxa"/>
            <w:gridSpan w:val="3"/>
            <w:vAlign w:val="center"/>
          </w:tcPr>
          <w:p w14:paraId="70565694" w14:textId="79C0EDEB" w:rsidR="005418D7" w:rsidRDefault="00450D0D">
            <w:pPr>
              <w:spacing w:beforeLines="50" w:before="156" w:afterLines="50" w:after="156" w:line="276" w:lineRule="auto"/>
            </w:pPr>
            <w:r w:rsidRPr="00E55AB0">
              <w:rPr>
                <w:rFonts w:hint="eastAsia"/>
              </w:rPr>
              <w:t>《</w:t>
            </w:r>
            <w:r>
              <w:rPr>
                <w:rFonts w:hint="eastAsia"/>
              </w:rPr>
              <w:t>整合药学实验教程</w:t>
            </w:r>
            <w:r w:rsidRPr="00E55AB0">
              <w:rPr>
                <w:rFonts w:hint="eastAsia"/>
              </w:rPr>
              <w:t>》</w:t>
            </w:r>
            <w:r>
              <w:rPr>
                <w:rFonts w:hint="eastAsia"/>
              </w:rPr>
              <w:t>自编教材</w:t>
            </w:r>
          </w:p>
        </w:tc>
      </w:tr>
    </w:tbl>
    <w:p w14:paraId="4825FAEA" w14:textId="77777777" w:rsidR="005418D7" w:rsidRDefault="00450D0D">
      <w:pPr>
        <w:pStyle w:val="a3"/>
        <w:spacing w:beforeLines="50" w:before="156" w:afterLines="50" w:after="156" w:line="276" w:lineRule="auto"/>
        <w:ind w:firstLineChars="200" w:firstLine="562"/>
        <w:rPr>
          <w:rFonts w:hAnsi="宋体" w:cs="宋体"/>
        </w:rPr>
      </w:pPr>
      <w:r>
        <w:rPr>
          <w:rFonts w:ascii="黑体" w:eastAsia="黑体" w:hAnsi="黑体" w:cs="宋体" w:hint="eastAsia"/>
          <w:b/>
          <w:sz w:val="28"/>
          <w:szCs w:val="28"/>
        </w:rPr>
        <w:t>二、课程目标</w:t>
      </w:r>
    </w:p>
    <w:p w14:paraId="7417B593" w14:textId="77777777" w:rsidR="005418D7" w:rsidRDefault="00450D0D">
      <w:pPr>
        <w:pStyle w:val="a3"/>
        <w:spacing w:beforeLines="50" w:before="156" w:afterLines="50" w:after="156" w:line="276" w:lineRule="auto"/>
        <w:ind w:firstLineChars="200" w:firstLine="482"/>
        <w:rPr>
          <w:rFonts w:ascii="黑体" w:eastAsia="黑体" w:hAnsi="黑体" w:cs="宋体"/>
          <w:b/>
          <w:bCs/>
          <w:szCs w:val="24"/>
        </w:rPr>
      </w:pPr>
      <w:r>
        <w:rPr>
          <w:rFonts w:ascii="黑体" w:eastAsia="黑体" w:hAnsi="黑体" w:cs="宋体" w:hint="eastAsia"/>
          <w:b/>
          <w:bCs/>
          <w:szCs w:val="24"/>
        </w:rPr>
        <w:t>（一）总体目标：</w:t>
      </w:r>
    </w:p>
    <w:p w14:paraId="4C9DCF0C" w14:textId="77777777" w:rsidR="005418D7" w:rsidRDefault="00450D0D">
      <w:pPr>
        <w:pStyle w:val="a3"/>
        <w:spacing w:beforeLines="50" w:before="156" w:afterLines="50" w:after="156" w:line="276" w:lineRule="auto"/>
        <w:ind w:firstLineChars="200" w:firstLine="420"/>
        <w:jc w:val="both"/>
        <w:rPr>
          <w:rFonts w:hAnsi="宋体"/>
          <w:sz w:val="21"/>
          <w:szCs w:val="21"/>
        </w:rPr>
      </w:pPr>
      <w:r>
        <w:rPr>
          <w:rFonts w:hAnsi="宋体" w:hint="eastAsia"/>
          <w:sz w:val="21"/>
          <w:szCs w:val="21"/>
        </w:rPr>
        <w:t>《呼吸系统药物实验》融合了中药学、药物化学、药理学、药剂学和药物分析等多门课程的知识点和实验技术，通过药学整合实验，将多门专业课的实验技术和方法结合起来，充分体现药学的综合性与连续性。学习过程中，学生亲自动手完成基本实验操作，掌握简单的疾病模型及药物制备方法，掌握基本的仪器操作，提升其学科认同度，产生相应的研究兴趣，，并通过实验加强学生的创新思维能力培养，为后续课程学习打下基础。</w:t>
      </w:r>
    </w:p>
    <w:p w14:paraId="5D1CE8EF" w14:textId="77777777" w:rsidR="005418D7" w:rsidRDefault="00450D0D">
      <w:pPr>
        <w:pStyle w:val="a3"/>
        <w:spacing w:beforeLines="50" w:before="156" w:afterLines="50" w:after="156" w:line="276" w:lineRule="auto"/>
        <w:ind w:firstLineChars="200" w:firstLine="482"/>
        <w:rPr>
          <w:rFonts w:hAnsi="宋体" w:cs="宋体"/>
        </w:rPr>
      </w:pPr>
      <w:r>
        <w:rPr>
          <w:rFonts w:ascii="黑体" w:eastAsia="黑体" w:hAnsi="黑体" w:cs="宋体" w:hint="eastAsia"/>
          <w:b/>
          <w:bCs/>
          <w:szCs w:val="24"/>
        </w:rPr>
        <w:t>（二）课程目标：</w:t>
      </w:r>
    </w:p>
    <w:p w14:paraId="3920F00B" w14:textId="77777777" w:rsidR="005418D7" w:rsidRDefault="00450D0D">
      <w:pPr>
        <w:pStyle w:val="a3"/>
        <w:spacing w:beforeLines="50" w:before="156" w:afterLines="50" w:after="156" w:line="276" w:lineRule="auto"/>
        <w:ind w:firstLineChars="200" w:firstLine="420"/>
        <w:jc w:val="both"/>
        <w:rPr>
          <w:rFonts w:hAnsi="宋体" w:cs="宋体"/>
        </w:rPr>
      </w:pPr>
      <w:r>
        <w:rPr>
          <w:rFonts w:hAnsi="宋体" w:hint="eastAsia"/>
          <w:sz w:val="21"/>
          <w:szCs w:val="21"/>
        </w:rPr>
        <w:t>《呼吸系统药物实验》教学围绕着呼吸系统相关疾病的发生及其治疗药物的合成、制剂制备以及药物评价分析设计实验，本课程旨在帮助学生掌握呼吸系统疾病模型的建立及药物活性评价；掌握呼吸系统常用中药的提取和分离方法；掌握呼吸系统典型药物的合成、剂型设计及分析；掌握气相色谱和高效液相色谱等仪器的原理及操作，培养学生综合思考问题和解决问题的能力，使学生成为具有扎实基本功和一定常规仪器操作经验的复合型人才。</w:t>
      </w:r>
    </w:p>
    <w:p w14:paraId="3FA599F5" w14:textId="77777777" w:rsidR="005418D7" w:rsidRDefault="00450D0D">
      <w:pPr>
        <w:pStyle w:val="a3"/>
        <w:spacing w:beforeLines="50" w:before="156" w:afterLines="50" w:after="156" w:line="276" w:lineRule="auto"/>
        <w:ind w:firstLineChars="200" w:firstLine="482"/>
        <w:rPr>
          <w:rFonts w:hAnsi="宋体" w:cs="宋体"/>
          <w:b/>
        </w:rPr>
      </w:pPr>
      <w:r>
        <w:rPr>
          <w:rFonts w:hAnsi="宋体" w:cs="宋体" w:hint="eastAsia"/>
          <w:b/>
        </w:rPr>
        <w:t>课程目标1：</w:t>
      </w:r>
    </w:p>
    <w:p w14:paraId="4F101C2D" w14:textId="77777777" w:rsidR="005418D7" w:rsidRDefault="00450D0D">
      <w:pPr>
        <w:pStyle w:val="a3"/>
        <w:spacing w:beforeLines="50" w:before="156" w:afterLines="50" w:after="156" w:line="276" w:lineRule="auto"/>
        <w:ind w:firstLineChars="200" w:firstLine="482"/>
        <w:rPr>
          <w:rFonts w:hAnsi="宋体" w:cs="宋体"/>
          <w:b/>
        </w:rPr>
      </w:pPr>
      <w:r>
        <w:rPr>
          <w:rFonts w:hAnsi="宋体" w:cs="宋体" w:hint="eastAsia"/>
          <w:b/>
        </w:rPr>
        <w:t>1.1</w:t>
      </w:r>
      <w:r>
        <w:rPr>
          <w:rFonts w:ascii="Times" w:hAnsi="Times"/>
        </w:rPr>
        <w:t>通过</w:t>
      </w:r>
      <w:r>
        <w:rPr>
          <w:rFonts w:ascii="Times" w:hAnsi="Times" w:hint="eastAsia"/>
        </w:rPr>
        <w:t>氧化苦参碱提取分离实验，要求学生掌握生物碱提取原理与操作技术。</w:t>
      </w:r>
    </w:p>
    <w:p w14:paraId="3815D1D3" w14:textId="77777777" w:rsidR="005418D7" w:rsidRDefault="00450D0D">
      <w:pPr>
        <w:pStyle w:val="a3"/>
        <w:spacing w:beforeLines="50" w:before="156" w:afterLines="50" w:after="156" w:line="276" w:lineRule="auto"/>
        <w:ind w:firstLineChars="200" w:firstLine="482"/>
        <w:rPr>
          <w:rFonts w:ascii="Times" w:hAnsi="Times"/>
          <w:bCs/>
        </w:rPr>
      </w:pPr>
      <w:r>
        <w:rPr>
          <w:rFonts w:hAnsi="宋体" w:cs="宋体" w:hint="eastAsia"/>
          <w:b/>
        </w:rPr>
        <w:lastRenderedPageBreak/>
        <w:t>1.2</w:t>
      </w:r>
      <w:r>
        <w:rPr>
          <w:rFonts w:ascii="Times" w:hAnsi="Times" w:hint="eastAsia"/>
        </w:rPr>
        <w:t>通过盐酸氨溴索的合成实验，了解药物合成的基本过程，掌握还原胺化反应的成盐的操作，了解应用核磁共振解析小分子化合物化学结构的方法。</w:t>
      </w:r>
    </w:p>
    <w:p w14:paraId="381F5F93" w14:textId="77777777" w:rsidR="005418D7" w:rsidRDefault="00450D0D">
      <w:pPr>
        <w:pStyle w:val="a3"/>
        <w:spacing w:beforeLines="50" w:before="156" w:afterLines="50" w:after="156" w:line="276" w:lineRule="auto"/>
        <w:ind w:firstLineChars="200" w:firstLine="482"/>
        <w:rPr>
          <w:rFonts w:ascii="Times" w:hAnsi="Times"/>
          <w:bCs/>
        </w:rPr>
      </w:pPr>
      <w:r>
        <w:rPr>
          <w:rFonts w:ascii="Times" w:hAnsi="Times" w:hint="eastAsia"/>
          <w:b/>
        </w:rPr>
        <w:t>1.3</w:t>
      </w:r>
      <w:r>
        <w:rPr>
          <w:rFonts w:ascii="Times" w:hAnsi="Times" w:hint="eastAsia"/>
          <w:bCs/>
        </w:rPr>
        <w:t>通过氨溴索溶液型和布地奈德混悬型喷雾剂的制备及评价实验，了解喷雾剂的基本原理及喷雾剂产品的基本检测内容，掌握溶液型、混悬型喷雾剂的基本制备方法及基本评价方法。</w:t>
      </w:r>
    </w:p>
    <w:p w14:paraId="26A24EAA" w14:textId="77777777" w:rsidR="005418D7" w:rsidRDefault="00450D0D">
      <w:pPr>
        <w:pStyle w:val="a3"/>
        <w:spacing w:beforeLines="50" w:before="156" w:afterLines="50" w:after="156" w:line="276" w:lineRule="auto"/>
        <w:ind w:firstLineChars="200" w:firstLine="482"/>
        <w:rPr>
          <w:rFonts w:ascii="Times" w:hAnsi="Times"/>
          <w:bCs/>
        </w:rPr>
      </w:pPr>
      <w:r>
        <w:rPr>
          <w:rFonts w:ascii="Times" w:hAnsi="Times" w:hint="eastAsia"/>
          <w:b/>
        </w:rPr>
        <w:t>1.4</w:t>
      </w:r>
      <w:r>
        <w:rPr>
          <w:rFonts w:ascii="Times" w:hAnsi="Times" w:hint="eastAsia"/>
          <w:bCs/>
        </w:rPr>
        <w:t>通过呼吸系统疾病模型的构建与药物活性评价实验，掌握哮喘和间质性肺病模型的构建方法，并熟悉药物活性评价方法。</w:t>
      </w:r>
    </w:p>
    <w:p w14:paraId="3BB09571" w14:textId="77777777" w:rsidR="005418D7" w:rsidRDefault="00450D0D">
      <w:pPr>
        <w:pStyle w:val="a3"/>
        <w:spacing w:beforeLines="50" w:before="156" w:afterLines="50" w:after="156" w:line="276" w:lineRule="auto"/>
        <w:ind w:firstLineChars="200" w:firstLine="482"/>
        <w:rPr>
          <w:rFonts w:ascii="Times" w:hAnsi="Times"/>
          <w:bCs/>
        </w:rPr>
      </w:pPr>
      <w:r>
        <w:rPr>
          <w:rFonts w:ascii="Times" w:hAnsi="Times" w:hint="eastAsia"/>
          <w:b/>
        </w:rPr>
        <w:t>1.5</w:t>
      </w:r>
      <w:r>
        <w:rPr>
          <w:rFonts w:ascii="Times" w:hAnsi="Times" w:hint="eastAsia"/>
          <w:bCs/>
        </w:rPr>
        <w:t>通过氨溴索药物分析实验，学习气相色谱和高效液相色谱的分析原理和操作步骤，了解气相色谱和高效液相色谱的系统适用性实验，掌握内标法和外标法定量的计算方法。</w:t>
      </w:r>
    </w:p>
    <w:p w14:paraId="0061E70C" w14:textId="77777777" w:rsidR="005418D7" w:rsidRDefault="005418D7">
      <w:pPr>
        <w:pStyle w:val="a3"/>
        <w:spacing w:beforeLines="50" w:before="156" w:afterLines="50" w:after="156" w:line="276" w:lineRule="auto"/>
        <w:rPr>
          <w:rFonts w:ascii="Times" w:hAnsi="Times"/>
          <w:bCs/>
        </w:rPr>
      </w:pPr>
    </w:p>
    <w:p w14:paraId="46E9666A" w14:textId="77777777" w:rsidR="005418D7" w:rsidRDefault="00450D0D">
      <w:pPr>
        <w:pStyle w:val="a3"/>
        <w:spacing w:beforeLines="50" w:before="156" w:afterLines="50" w:after="156" w:line="276" w:lineRule="auto"/>
        <w:ind w:firstLineChars="200" w:firstLine="480"/>
        <w:rPr>
          <w:rFonts w:hAnsi="宋体" w:cs="宋体"/>
        </w:rPr>
      </w:pPr>
      <w:r>
        <w:rPr>
          <w:rFonts w:ascii="黑体" w:eastAsia="黑体" w:hAnsi="黑体" w:cs="宋体" w:hint="eastAsia"/>
          <w:szCs w:val="24"/>
        </w:rPr>
        <w:t>（三）课程目标与毕业要求、课程内容的对应关系</w:t>
      </w:r>
    </w:p>
    <w:p w14:paraId="030ACD0D" w14:textId="77777777" w:rsidR="005418D7" w:rsidRDefault="00450D0D">
      <w:pPr>
        <w:pStyle w:val="a3"/>
        <w:spacing w:beforeLines="50" w:before="156" w:afterLines="50" w:after="156" w:line="276" w:lineRule="auto"/>
        <w:ind w:firstLineChars="200" w:firstLine="48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5418D7" w14:paraId="21E49177" w14:textId="77777777">
        <w:trPr>
          <w:jc w:val="center"/>
        </w:trPr>
        <w:tc>
          <w:tcPr>
            <w:tcW w:w="1302" w:type="dxa"/>
            <w:vAlign w:val="center"/>
          </w:tcPr>
          <w:p w14:paraId="506913BC" w14:textId="77777777" w:rsidR="005418D7" w:rsidRDefault="00450D0D">
            <w:pPr>
              <w:pStyle w:val="a3"/>
              <w:spacing w:beforeLines="50" w:before="156" w:afterLines="50" w:after="156" w:line="276" w:lineRule="auto"/>
              <w:jc w:val="center"/>
              <w:rPr>
                <w:rFonts w:ascii="黑体" w:hAnsi="宋体"/>
                <w:b/>
                <w:bCs/>
                <w:sz w:val="21"/>
                <w:szCs w:val="21"/>
              </w:rPr>
            </w:pPr>
            <w:r>
              <w:rPr>
                <w:rFonts w:ascii="黑体" w:hAnsi="宋体" w:hint="eastAsia"/>
                <w:b/>
                <w:bCs/>
                <w:sz w:val="21"/>
                <w:szCs w:val="21"/>
              </w:rPr>
              <w:t>课程目标</w:t>
            </w:r>
          </w:p>
        </w:tc>
        <w:tc>
          <w:tcPr>
            <w:tcW w:w="1959" w:type="dxa"/>
            <w:vAlign w:val="center"/>
          </w:tcPr>
          <w:p w14:paraId="6A26ECFC" w14:textId="77777777" w:rsidR="005418D7" w:rsidRDefault="00450D0D">
            <w:pPr>
              <w:pStyle w:val="a3"/>
              <w:spacing w:beforeLines="50" w:before="156" w:afterLines="50" w:after="156" w:line="276" w:lineRule="auto"/>
              <w:jc w:val="center"/>
              <w:rPr>
                <w:rFonts w:hAnsi="宋体" w:cs="宋体"/>
                <w:b/>
                <w:sz w:val="21"/>
                <w:szCs w:val="21"/>
              </w:rPr>
            </w:pPr>
            <w:r>
              <w:rPr>
                <w:rFonts w:hAnsi="宋体" w:cs="宋体" w:hint="eastAsia"/>
                <w:b/>
                <w:sz w:val="21"/>
                <w:szCs w:val="21"/>
              </w:rPr>
              <w:t>课程子目标</w:t>
            </w:r>
          </w:p>
        </w:tc>
        <w:tc>
          <w:tcPr>
            <w:tcW w:w="3118" w:type="dxa"/>
            <w:vAlign w:val="center"/>
          </w:tcPr>
          <w:p w14:paraId="725E80A5" w14:textId="77777777" w:rsidR="005418D7" w:rsidRDefault="00450D0D">
            <w:pPr>
              <w:pStyle w:val="a3"/>
              <w:spacing w:beforeLines="50" w:before="156" w:afterLines="50" w:after="156" w:line="276" w:lineRule="auto"/>
              <w:jc w:val="center"/>
              <w:rPr>
                <w:rFonts w:ascii="黑体" w:hAnsi="宋体"/>
                <w:b/>
                <w:bCs/>
                <w:sz w:val="21"/>
                <w:szCs w:val="21"/>
              </w:rPr>
            </w:pPr>
            <w:r>
              <w:rPr>
                <w:rFonts w:ascii="黑体" w:hAnsi="宋体" w:hint="eastAsia"/>
                <w:b/>
                <w:bCs/>
                <w:sz w:val="21"/>
                <w:szCs w:val="21"/>
              </w:rPr>
              <w:t>对应课程内容</w:t>
            </w:r>
          </w:p>
        </w:tc>
        <w:tc>
          <w:tcPr>
            <w:tcW w:w="2688" w:type="dxa"/>
            <w:vAlign w:val="center"/>
          </w:tcPr>
          <w:p w14:paraId="2E7A38DF" w14:textId="77777777" w:rsidR="005418D7" w:rsidRDefault="00450D0D">
            <w:pPr>
              <w:pStyle w:val="a3"/>
              <w:spacing w:beforeLines="50" w:before="156" w:afterLines="50" w:after="156" w:line="276" w:lineRule="auto"/>
              <w:jc w:val="center"/>
              <w:rPr>
                <w:rFonts w:ascii="黑体" w:hAnsi="宋体"/>
                <w:b/>
                <w:bCs/>
                <w:sz w:val="21"/>
                <w:szCs w:val="21"/>
              </w:rPr>
            </w:pPr>
            <w:r>
              <w:rPr>
                <w:rFonts w:ascii="黑体" w:hAnsi="宋体" w:hint="eastAsia"/>
                <w:b/>
                <w:bCs/>
                <w:sz w:val="21"/>
                <w:szCs w:val="21"/>
              </w:rPr>
              <w:t>对应毕业要求</w:t>
            </w:r>
          </w:p>
        </w:tc>
      </w:tr>
      <w:tr w:rsidR="005418D7" w14:paraId="1AA5890C" w14:textId="77777777">
        <w:trPr>
          <w:jc w:val="center"/>
        </w:trPr>
        <w:tc>
          <w:tcPr>
            <w:tcW w:w="1302" w:type="dxa"/>
            <w:vMerge w:val="restart"/>
            <w:vAlign w:val="center"/>
          </w:tcPr>
          <w:p w14:paraId="58AD3C86" w14:textId="77777777" w:rsidR="005418D7" w:rsidRDefault="00450D0D">
            <w:pPr>
              <w:pStyle w:val="a3"/>
              <w:spacing w:beforeLines="50" w:before="156" w:afterLines="50" w:after="156" w:line="276" w:lineRule="auto"/>
              <w:jc w:val="center"/>
              <w:rPr>
                <w:rFonts w:hAnsi="宋体" w:cs="宋体"/>
                <w:sz w:val="21"/>
                <w:szCs w:val="21"/>
              </w:rPr>
            </w:pPr>
            <w:r>
              <w:rPr>
                <w:rFonts w:hAnsi="宋体" w:cs="宋体" w:hint="eastAsia"/>
                <w:sz w:val="21"/>
                <w:szCs w:val="21"/>
              </w:rPr>
              <w:t>课程目标</w:t>
            </w:r>
            <w:r>
              <w:rPr>
                <w:rFonts w:hAnsi="宋体" w:cs="宋体"/>
                <w:sz w:val="21"/>
                <w:szCs w:val="21"/>
              </w:rPr>
              <w:t>1</w:t>
            </w:r>
          </w:p>
        </w:tc>
        <w:tc>
          <w:tcPr>
            <w:tcW w:w="1959" w:type="dxa"/>
            <w:vAlign w:val="center"/>
          </w:tcPr>
          <w:p w14:paraId="08F7C6A9" w14:textId="77777777" w:rsidR="005418D7" w:rsidRDefault="00450D0D">
            <w:pPr>
              <w:pStyle w:val="a3"/>
              <w:spacing w:beforeLines="50" w:before="156" w:afterLines="50" w:after="156" w:line="276" w:lineRule="auto"/>
              <w:rPr>
                <w:rFonts w:hAnsi="宋体"/>
                <w:bCs/>
                <w:sz w:val="21"/>
                <w:szCs w:val="21"/>
              </w:rPr>
            </w:pPr>
            <w:r>
              <w:rPr>
                <w:rFonts w:hAnsi="宋体" w:cs="宋体" w:hint="eastAsia"/>
                <w:bCs/>
                <w:sz w:val="21"/>
                <w:szCs w:val="21"/>
              </w:rPr>
              <w:t>1.1</w:t>
            </w:r>
            <w:r>
              <w:rPr>
                <w:rFonts w:ascii="Times" w:hAnsi="Times" w:hint="eastAsia"/>
                <w:bCs/>
                <w:sz w:val="21"/>
                <w:szCs w:val="21"/>
              </w:rPr>
              <w:t>通过氧化苦参碱提取分离实验，要求学生掌握生物碱提取原理与操作技术。</w:t>
            </w:r>
          </w:p>
        </w:tc>
        <w:tc>
          <w:tcPr>
            <w:tcW w:w="3118" w:type="dxa"/>
            <w:vAlign w:val="center"/>
          </w:tcPr>
          <w:p w14:paraId="248CFD0A" w14:textId="77777777" w:rsidR="005418D7" w:rsidRDefault="00450D0D">
            <w:pPr>
              <w:spacing w:beforeLines="50" w:before="156" w:afterLines="50" w:after="156" w:line="276" w:lineRule="auto"/>
              <w:jc w:val="center"/>
              <w:rPr>
                <w:sz w:val="21"/>
                <w:szCs w:val="21"/>
              </w:rPr>
            </w:pPr>
            <w:r>
              <w:rPr>
                <w:rFonts w:hint="eastAsia"/>
                <w:sz w:val="21"/>
                <w:szCs w:val="21"/>
              </w:rPr>
              <w:t>第一章 氧化苦参碱的提取分离</w:t>
            </w:r>
          </w:p>
        </w:tc>
        <w:tc>
          <w:tcPr>
            <w:tcW w:w="2688" w:type="dxa"/>
            <w:vAlign w:val="center"/>
          </w:tcPr>
          <w:p w14:paraId="4FD43296" w14:textId="77777777" w:rsidR="005418D7" w:rsidRDefault="00450D0D">
            <w:pPr>
              <w:pStyle w:val="a3"/>
              <w:spacing w:beforeLines="50" w:before="156" w:afterLines="50" w:after="156" w:line="276" w:lineRule="auto"/>
              <w:rPr>
                <w:rFonts w:hAnsi="宋体" w:cs="宋体"/>
                <w:sz w:val="21"/>
                <w:szCs w:val="21"/>
              </w:rPr>
            </w:pPr>
            <w:r>
              <w:rPr>
                <w:rFonts w:hAnsi="宋体" w:cs="宋体" w:hint="eastAsia"/>
                <w:sz w:val="21"/>
                <w:szCs w:val="21"/>
              </w:rPr>
              <w:t>掌握氧化苦参碱的提取与分离方法</w:t>
            </w:r>
          </w:p>
        </w:tc>
      </w:tr>
      <w:tr w:rsidR="005418D7" w14:paraId="49A82E86" w14:textId="77777777">
        <w:trPr>
          <w:jc w:val="center"/>
        </w:trPr>
        <w:tc>
          <w:tcPr>
            <w:tcW w:w="1302" w:type="dxa"/>
            <w:vMerge/>
            <w:vAlign w:val="center"/>
          </w:tcPr>
          <w:p w14:paraId="5B87620E" w14:textId="77777777" w:rsidR="005418D7" w:rsidRDefault="005418D7">
            <w:pPr>
              <w:pStyle w:val="a3"/>
              <w:spacing w:beforeLines="50" w:before="156" w:afterLines="50" w:after="156" w:line="276" w:lineRule="auto"/>
              <w:jc w:val="center"/>
              <w:rPr>
                <w:rFonts w:hAnsi="宋体" w:cs="宋体"/>
                <w:sz w:val="21"/>
                <w:szCs w:val="21"/>
              </w:rPr>
            </w:pPr>
          </w:p>
        </w:tc>
        <w:tc>
          <w:tcPr>
            <w:tcW w:w="1959" w:type="dxa"/>
            <w:vAlign w:val="center"/>
          </w:tcPr>
          <w:p w14:paraId="73C9A4F9" w14:textId="77777777" w:rsidR="005418D7" w:rsidRDefault="00450D0D">
            <w:pPr>
              <w:pStyle w:val="a3"/>
              <w:spacing w:beforeLines="50" w:before="156" w:afterLines="50" w:after="156" w:line="276" w:lineRule="auto"/>
              <w:rPr>
                <w:rFonts w:hAnsi="宋体" w:cs="宋体"/>
                <w:bCs/>
                <w:sz w:val="21"/>
                <w:szCs w:val="21"/>
              </w:rPr>
            </w:pPr>
            <w:r>
              <w:rPr>
                <w:rFonts w:hAnsi="宋体" w:cs="宋体" w:hint="eastAsia"/>
                <w:bCs/>
                <w:sz w:val="21"/>
                <w:szCs w:val="21"/>
              </w:rPr>
              <w:t>1.2</w:t>
            </w:r>
            <w:r>
              <w:rPr>
                <w:rFonts w:ascii="Times" w:hAnsi="Times" w:hint="eastAsia"/>
                <w:bCs/>
                <w:sz w:val="21"/>
                <w:szCs w:val="21"/>
              </w:rPr>
              <w:t>通过盐酸氨溴索的合成实验，了解药物合成的基本过程，掌握还原胺化反应的成盐的操作，了解应用核磁共振解析小分子化合物化学结构的方法。</w:t>
            </w:r>
          </w:p>
        </w:tc>
        <w:tc>
          <w:tcPr>
            <w:tcW w:w="3118" w:type="dxa"/>
            <w:vAlign w:val="center"/>
          </w:tcPr>
          <w:p w14:paraId="19CAE842" w14:textId="77777777" w:rsidR="005418D7" w:rsidRDefault="00450D0D">
            <w:pPr>
              <w:spacing w:beforeLines="50" w:before="156" w:afterLines="50" w:after="156" w:line="276" w:lineRule="auto"/>
              <w:jc w:val="center"/>
              <w:rPr>
                <w:sz w:val="21"/>
                <w:szCs w:val="21"/>
              </w:rPr>
            </w:pPr>
            <w:r>
              <w:rPr>
                <w:rFonts w:hint="eastAsia"/>
                <w:sz w:val="21"/>
                <w:szCs w:val="21"/>
              </w:rPr>
              <w:t>第二章 氨溴索的合成研究</w:t>
            </w:r>
          </w:p>
          <w:p w14:paraId="183CF2F0" w14:textId="77777777" w:rsidR="005418D7" w:rsidRDefault="005418D7">
            <w:pPr>
              <w:spacing w:beforeLines="50" w:before="156" w:afterLines="50" w:after="156" w:line="276" w:lineRule="auto"/>
              <w:jc w:val="center"/>
              <w:rPr>
                <w:sz w:val="21"/>
                <w:szCs w:val="21"/>
              </w:rPr>
            </w:pPr>
          </w:p>
        </w:tc>
        <w:tc>
          <w:tcPr>
            <w:tcW w:w="2688" w:type="dxa"/>
            <w:vAlign w:val="center"/>
          </w:tcPr>
          <w:p w14:paraId="7540952F" w14:textId="77777777" w:rsidR="005418D7" w:rsidRDefault="00450D0D">
            <w:pPr>
              <w:pStyle w:val="a3"/>
              <w:spacing w:beforeLines="50" w:before="156" w:afterLines="50" w:after="156" w:line="276" w:lineRule="auto"/>
              <w:rPr>
                <w:rFonts w:hAnsi="宋体" w:cs="宋体"/>
                <w:sz w:val="21"/>
                <w:szCs w:val="21"/>
              </w:rPr>
            </w:pPr>
            <w:r>
              <w:rPr>
                <w:rFonts w:hAnsi="宋体" w:cs="宋体" w:hint="eastAsia"/>
                <w:sz w:val="21"/>
                <w:szCs w:val="21"/>
              </w:rPr>
              <w:t>了解药物合成的基本过程，掌握还原胺化反应的成盐的操作，了解应用核磁共振解析小分子化合物化学结构的方法</w:t>
            </w:r>
          </w:p>
        </w:tc>
      </w:tr>
      <w:tr w:rsidR="005418D7" w14:paraId="306FC54C" w14:textId="77777777">
        <w:trPr>
          <w:jc w:val="center"/>
        </w:trPr>
        <w:tc>
          <w:tcPr>
            <w:tcW w:w="1302" w:type="dxa"/>
            <w:vMerge/>
            <w:vAlign w:val="center"/>
          </w:tcPr>
          <w:p w14:paraId="540DADA9" w14:textId="77777777" w:rsidR="005418D7" w:rsidRDefault="005418D7">
            <w:pPr>
              <w:pStyle w:val="a3"/>
              <w:spacing w:beforeLines="50" w:before="156" w:afterLines="50" w:after="156" w:line="276" w:lineRule="auto"/>
              <w:jc w:val="center"/>
              <w:rPr>
                <w:rFonts w:hAnsi="宋体" w:cs="宋体"/>
                <w:sz w:val="21"/>
                <w:szCs w:val="21"/>
              </w:rPr>
            </w:pPr>
          </w:p>
        </w:tc>
        <w:tc>
          <w:tcPr>
            <w:tcW w:w="1959" w:type="dxa"/>
            <w:vAlign w:val="center"/>
          </w:tcPr>
          <w:p w14:paraId="2BCC0436" w14:textId="77777777" w:rsidR="005418D7" w:rsidRDefault="00450D0D">
            <w:pPr>
              <w:pStyle w:val="a3"/>
              <w:spacing w:beforeLines="50" w:before="156" w:afterLines="50" w:after="156" w:line="276" w:lineRule="auto"/>
              <w:rPr>
                <w:rFonts w:hAnsi="宋体" w:cs="宋体"/>
                <w:bCs/>
                <w:sz w:val="21"/>
                <w:szCs w:val="21"/>
              </w:rPr>
            </w:pPr>
            <w:r>
              <w:rPr>
                <w:rFonts w:ascii="Times" w:hAnsi="Times" w:hint="eastAsia"/>
                <w:bCs/>
                <w:sz w:val="21"/>
                <w:szCs w:val="21"/>
              </w:rPr>
              <w:t>1.3</w:t>
            </w:r>
            <w:r>
              <w:rPr>
                <w:rFonts w:ascii="Times" w:hAnsi="Times" w:hint="eastAsia"/>
                <w:bCs/>
                <w:sz w:val="21"/>
                <w:szCs w:val="21"/>
              </w:rPr>
              <w:t>通过氨溴索溶液型和布地奈德混悬型喷雾剂的制备及评价实验，了解</w:t>
            </w:r>
            <w:r>
              <w:rPr>
                <w:rFonts w:ascii="Times" w:hAnsi="Times" w:hint="eastAsia"/>
                <w:bCs/>
                <w:sz w:val="21"/>
                <w:szCs w:val="21"/>
              </w:rPr>
              <w:lastRenderedPageBreak/>
              <w:t>喷雾剂的基本原理及喷雾剂产品的基本检测内容，掌握溶液型、混悬型喷雾剂的基本制备方法及基本评价方法。</w:t>
            </w:r>
          </w:p>
        </w:tc>
        <w:tc>
          <w:tcPr>
            <w:tcW w:w="3118" w:type="dxa"/>
            <w:vAlign w:val="center"/>
          </w:tcPr>
          <w:p w14:paraId="4CCA60F6" w14:textId="77777777" w:rsidR="005418D7" w:rsidRDefault="00450D0D">
            <w:pPr>
              <w:spacing w:beforeLines="50" w:before="156" w:afterLines="50" w:after="156" w:line="276" w:lineRule="auto"/>
              <w:jc w:val="center"/>
              <w:rPr>
                <w:sz w:val="21"/>
                <w:szCs w:val="21"/>
              </w:rPr>
            </w:pPr>
            <w:r>
              <w:rPr>
                <w:rFonts w:hint="eastAsia"/>
                <w:sz w:val="21"/>
                <w:szCs w:val="21"/>
              </w:rPr>
              <w:lastRenderedPageBreak/>
              <w:t>第三章 呼吸系统药物制剂的制备及评价</w:t>
            </w:r>
          </w:p>
        </w:tc>
        <w:tc>
          <w:tcPr>
            <w:tcW w:w="2688" w:type="dxa"/>
            <w:vAlign w:val="center"/>
          </w:tcPr>
          <w:p w14:paraId="0AF692F0" w14:textId="77777777" w:rsidR="005418D7" w:rsidRDefault="00450D0D">
            <w:pPr>
              <w:pStyle w:val="a3"/>
              <w:spacing w:beforeLines="50" w:before="156" w:afterLines="50" w:after="156" w:line="276" w:lineRule="auto"/>
              <w:rPr>
                <w:rFonts w:hAnsi="宋体" w:cs="宋体"/>
                <w:sz w:val="21"/>
                <w:szCs w:val="21"/>
              </w:rPr>
            </w:pPr>
            <w:r>
              <w:rPr>
                <w:rFonts w:hAnsi="宋体" w:cs="宋体" w:hint="eastAsia"/>
                <w:sz w:val="21"/>
                <w:szCs w:val="21"/>
              </w:rPr>
              <w:t>了解喷雾剂的基本原理及喷雾剂产品的基本检测内容，掌握溶液型、混悬型</w:t>
            </w:r>
            <w:r>
              <w:rPr>
                <w:rFonts w:hAnsi="宋体" w:cs="宋体" w:hint="eastAsia"/>
                <w:sz w:val="21"/>
                <w:szCs w:val="21"/>
              </w:rPr>
              <w:lastRenderedPageBreak/>
              <w:t>喷雾剂的基本制备方法及基本评价方法；</w:t>
            </w:r>
          </w:p>
        </w:tc>
      </w:tr>
      <w:tr w:rsidR="005418D7" w14:paraId="39D66F23" w14:textId="77777777">
        <w:trPr>
          <w:jc w:val="center"/>
        </w:trPr>
        <w:tc>
          <w:tcPr>
            <w:tcW w:w="1302" w:type="dxa"/>
            <w:vMerge/>
            <w:vAlign w:val="center"/>
          </w:tcPr>
          <w:p w14:paraId="4AF0D2B8" w14:textId="77777777" w:rsidR="005418D7" w:rsidRDefault="005418D7">
            <w:pPr>
              <w:pStyle w:val="a3"/>
              <w:spacing w:beforeLines="50" w:before="156" w:afterLines="50" w:after="156" w:line="276" w:lineRule="auto"/>
              <w:jc w:val="center"/>
              <w:rPr>
                <w:rFonts w:hAnsi="宋体" w:cs="宋体"/>
                <w:sz w:val="21"/>
                <w:szCs w:val="21"/>
              </w:rPr>
            </w:pPr>
          </w:p>
        </w:tc>
        <w:tc>
          <w:tcPr>
            <w:tcW w:w="1959" w:type="dxa"/>
            <w:vAlign w:val="center"/>
          </w:tcPr>
          <w:p w14:paraId="13D0BC15" w14:textId="77777777" w:rsidR="005418D7" w:rsidRDefault="00450D0D">
            <w:pPr>
              <w:pStyle w:val="a3"/>
              <w:spacing w:beforeLines="50" w:before="156" w:afterLines="50" w:after="156" w:line="276" w:lineRule="auto"/>
              <w:rPr>
                <w:rFonts w:ascii="Times" w:hAnsi="Times"/>
                <w:bCs/>
                <w:sz w:val="21"/>
                <w:szCs w:val="21"/>
              </w:rPr>
            </w:pPr>
            <w:r>
              <w:rPr>
                <w:rFonts w:ascii="Times" w:hAnsi="Times" w:hint="eastAsia"/>
                <w:bCs/>
                <w:sz w:val="21"/>
                <w:szCs w:val="21"/>
              </w:rPr>
              <w:t>1.4</w:t>
            </w:r>
            <w:r>
              <w:rPr>
                <w:rFonts w:ascii="Times" w:hAnsi="Times" w:hint="eastAsia"/>
                <w:bCs/>
                <w:sz w:val="21"/>
                <w:szCs w:val="21"/>
              </w:rPr>
              <w:t>通过呼吸系统疾病模型的构建与药物活性评价实验，掌握哮喘和间质性肺病模型的构建方法，并熟悉药物活性评价方法。</w:t>
            </w:r>
          </w:p>
          <w:p w14:paraId="49CC1FEF" w14:textId="77777777" w:rsidR="005418D7" w:rsidRDefault="005418D7">
            <w:pPr>
              <w:pStyle w:val="a3"/>
              <w:spacing w:beforeLines="50" w:before="156" w:afterLines="50" w:after="156" w:line="276" w:lineRule="auto"/>
              <w:rPr>
                <w:rFonts w:ascii="Times" w:hAnsi="Times"/>
                <w:bCs/>
                <w:sz w:val="21"/>
                <w:szCs w:val="21"/>
              </w:rPr>
            </w:pPr>
          </w:p>
        </w:tc>
        <w:tc>
          <w:tcPr>
            <w:tcW w:w="3118" w:type="dxa"/>
            <w:vAlign w:val="center"/>
          </w:tcPr>
          <w:p w14:paraId="36F1F768" w14:textId="77777777" w:rsidR="005418D7" w:rsidRDefault="00450D0D">
            <w:pPr>
              <w:spacing w:beforeLines="50" w:before="156" w:afterLines="50" w:after="156" w:line="276" w:lineRule="auto"/>
              <w:jc w:val="center"/>
              <w:rPr>
                <w:sz w:val="21"/>
                <w:szCs w:val="21"/>
              </w:rPr>
            </w:pPr>
            <w:r>
              <w:rPr>
                <w:rFonts w:hint="eastAsia"/>
                <w:sz w:val="21"/>
                <w:szCs w:val="21"/>
              </w:rPr>
              <w:t>第四章 呼吸系统疾病模型制备及药物活性评价</w:t>
            </w:r>
          </w:p>
        </w:tc>
        <w:tc>
          <w:tcPr>
            <w:tcW w:w="2688" w:type="dxa"/>
            <w:vAlign w:val="center"/>
          </w:tcPr>
          <w:p w14:paraId="7BAD139D" w14:textId="77777777" w:rsidR="005418D7" w:rsidRDefault="00450D0D">
            <w:pPr>
              <w:pStyle w:val="a3"/>
              <w:spacing w:beforeLines="50" w:before="156" w:afterLines="50" w:after="156" w:line="276" w:lineRule="auto"/>
              <w:rPr>
                <w:rFonts w:hAnsi="宋体" w:cs="宋体"/>
                <w:sz w:val="21"/>
                <w:szCs w:val="21"/>
              </w:rPr>
            </w:pPr>
            <w:r>
              <w:rPr>
                <w:rFonts w:hAnsi="宋体" w:cs="宋体" w:hint="eastAsia"/>
                <w:sz w:val="21"/>
                <w:szCs w:val="21"/>
              </w:rPr>
              <w:t>掌握哮喘和间质性肺病模型的构建方法，并熟悉药物活性评价方法</w:t>
            </w:r>
          </w:p>
        </w:tc>
      </w:tr>
      <w:tr w:rsidR="005418D7" w14:paraId="00FE415F" w14:textId="77777777">
        <w:trPr>
          <w:jc w:val="center"/>
        </w:trPr>
        <w:tc>
          <w:tcPr>
            <w:tcW w:w="1302" w:type="dxa"/>
            <w:vMerge/>
            <w:vAlign w:val="center"/>
          </w:tcPr>
          <w:p w14:paraId="72726A5A" w14:textId="77777777" w:rsidR="005418D7" w:rsidRDefault="005418D7">
            <w:pPr>
              <w:pStyle w:val="a3"/>
              <w:spacing w:beforeLines="50" w:before="156" w:afterLines="50" w:after="156" w:line="276" w:lineRule="auto"/>
              <w:jc w:val="center"/>
              <w:rPr>
                <w:rFonts w:hAnsi="宋体" w:cs="宋体"/>
                <w:sz w:val="21"/>
                <w:szCs w:val="21"/>
              </w:rPr>
            </w:pPr>
          </w:p>
        </w:tc>
        <w:tc>
          <w:tcPr>
            <w:tcW w:w="1959" w:type="dxa"/>
            <w:vAlign w:val="center"/>
          </w:tcPr>
          <w:p w14:paraId="2A66FA54" w14:textId="77777777" w:rsidR="005418D7" w:rsidRDefault="00450D0D">
            <w:pPr>
              <w:pStyle w:val="a3"/>
              <w:spacing w:beforeLines="50" w:before="156" w:afterLines="50" w:after="156" w:line="276" w:lineRule="auto"/>
              <w:rPr>
                <w:rFonts w:ascii="Times" w:hAnsi="Times"/>
                <w:bCs/>
                <w:sz w:val="21"/>
                <w:szCs w:val="21"/>
              </w:rPr>
            </w:pPr>
            <w:r>
              <w:rPr>
                <w:rFonts w:ascii="Times" w:hAnsi="Times" w:hint="eastAsia"/>
                <w:bCs/>
                <w:sz w:val="21"/>
                <w:szCs w:val="21"/>
              </w:rPr>
              <w:t>1.5</w:t>
            </w:r>
            <w:r>
              <w:rPr>
                <w:rFonts w:ascii="Times" w:hAnsi="Times" w:hint="eastAsia"/>
                <w:bCs/>
                <w:sz w:val="21"/>
                <w:szCs w:val="21"/>
              </w:rPr>
              <w:t>通过氨溴索药物分析实验，学习气相色谱和高效液相色谱的分析原理和操作步骤，了解气相色谱和高效液相色谱的系统适用性实验，掌握内标法和外标法定量的计算方法。</w:t>
            </w:r>
          </w:p>
          <w:p w14:paraId="4B9E3744" w14:textId="77777777" w:rsidR="005418D7" w:rsidRDefault="005418D7">
            <w:pPr>
              <w:pStyle w:val="a3"/>
              <w:spacing w:beforeLines="50" w:before="156" w:afterLines="50" w:after="156" w:line="276" w:lineRule="auto"/>
              <w:rPr>
                <w:rFonts w:ascii="Times" w:hAnsi="Times"/>
                <w:bCs/>
                <w:sz w:val="21"/>
                <w:szCs w:val="21"/>
              </w:rPr>
            </w:pPr>
          </w:p>
        </w:tc>
        <w:tc>
          <w:tcPr>
            <w:tcW w:w="3118" w:type="dxa"/>
            <w:vAlign w:val="center"/>
          </w:tcPr>
          <w:p w14:paraId="0FBB01E0" w14:textId="77777777" w:rsidR="005418D7" w:rsidRDefault="00450D0D">
            <w:pPr>
              <w:spacing w:beforeLines="50" w:before="156" w:afterLines="50" w:after="156" w:line="276" w:lineRule="auto"/>
              <w:jc w:val="center"/>
              <w:rPr>
                <w:sz w:val="21"/>
                <w:szCs w:val="21"/>
              </w:rPr>
            </w:pPr>
            <w:r>
              <w:rPr>
                <w:rFonts w:hint="eastAsia"/>
                <w:sz w:val="21"/>
                <w:szCs w:val="21"/>
              </w:rPr>
              <w:t>第五章 氨溴索的药物分析</w:t>
            </w:r>
          </w:p>
        </w:tc>
        <w:tc>
          <w:tcPr>
            <w:tcW w:w="2688" w:type="dxa"/>
            <w:vAlign w:val="center"/>
          </w:tcPr>
          <w:p w14:paraId="14439D82" w14:textId="77777777" w:rsidR="005418D7" w:rsidRDefault="00450D0D">
            <w:pPr>
              <w:pStyle w:val="a3"/>
              <w:spacing w:beforeLines="50" w:before="156" w:afterLines="50" w:after="156" w:line="276" w:lineRule="auto"/>
              <w:rPr>
                <w:rFonts w:hAnsi="宋体" w:cs="宋体"/>
                <w:sz w:val="21"/>
                <w:szCs w:val="21"/>
              </w:rPr>
            </w:pPr>
            <w:r>
              <w:rPr>
                <w:rFonts w:hAnsi="宋体" w:cs="宋体" w:hint="eastAsia"/>
                <w:sz w:val="21"/>
                <w:szCs w:val="21"/>
              </w:rPr>
              <w:t>气相色谱和高效液相色谱的分析原理和操作步骤，了解气相色谱和高效液相色谱的系统适用性实验，掌握内标法和外标法定量的计算方法</w:t>
            </w:r>
          </w:p>
        </w:tc>
      </w:tr>
    </w:tbl>
    <w:p w14:paraId="351E9561" w14:textId="77777777" w:rsidR="005418D7" w:rsidRDefault="00450D0D">
      <w:pPr>
        <w:spacing w:beforeLines="50" w:before="156" w:afterLines="50" w:after="156" w:line="276" w:lineRule="auto"/>
        <w:ind w:firstLineChars="200" w:firstLine="480"/>
        <w:rPr>
          <w:szCs w:val="21"/>
        </w:rPr>
      </w:pPr>
      <w:r>
        <w:rPr>
          <w:rFonts w:hint="eastAsia"/>
          <w:szCs w:val="21"/>
        </w:rPr>
        <w:t>（大类基础课程、专业教学课程及开放选修课程按照本科教学手册中各专业拟定的毕业要求填写“对应毕业要求”栏。）</w:t>
      </w:r>
    </w:p>
    <w:p w14:paraId="71558919" w14:textId="77777777" w:rsidR="005418D7" w:rsidRDefault="00450D0D">
      <w:pPr>
        <w:spacing w:beforeLines="50" w:before="156" w:afterLines="50" w:after="156" w:line="276" w:lineRule="auto"/>
        <w:ind w:firstLineChars="200" w:firstLine="562"/>
        <w:rPr>
          <w:rFonts w:ascii="黑体" w:eastAsia="黑体" w:hAnsi="黑体"/>
          <w:b/>
          <w:sz w:val="28"/>
          <w:szCs w:val="28"/>
        </w:rPr>
      </w:pPr>
      <w:r>
        <w:rPr>
          <w:rFonts w:ascii="黑体" w:eastAsia="黑体" w:hAnsi="黑体" w:hint="eastAsia"/>
          <w:b/>
          <w:sz w:val="28"/>
          <w:szCs w:val="28"/>
        </w:rPr>
        <w:t>三、教学内容</w:t>
      </w:r>
    </w:p>
    <w:p w14:paraId="797967C5" w14:textId="77777777" w:rsidR="005418D7" w:rsidRDefault="00450D0D">
      <w:pPr>
        <w:spacing w:beforeLines="50" w:before="156" w:afterLines="50" w:after="156" w:line="276" w:lineRule="auto"/>
        <w:ind w:firstLineChars="200" w:firstLine="482"/>
      </w:pPr>
      <w:r>
        <w:rPr>
          <w:rFonts w:ascii="黑体" w:eastAsia="黑体" w:hAnsi="黑体" w:cs="Times New Roman" w:hint="eastAsia"/>
          <w:b/>
        </w:rPr>
        <w:t>第一章 氧化苦参碱的提取分离</w:t>
      </w:r>
    </w:p>
    <w:p w14:paraId="418EF783"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 xml:space="preserve">教学目标 </w:t>
      </w:r>
    </w:p>
    <w:p w14:paraId="24BA3BAD" w14:textId="77777777" w:rsidR="005418D7" w:rsidRDefault="00450D0D">
      <w:pPr>
        <w:pStyle w:val="ac"/>
        <w:spacing w:beforeLines="50" w:before="156" w:afterLines="50" w:after="156" w:line="276" w:lineRule="auto"/>
        <w:ind w:leftChars="200" w:left="480" w:firstLineChars="0" w:firstLine="0"/>
        <w:rPr>
          <w:color w:val="000000"/>
          <w:szCs w:val="21"/>
        </w:rPr>
      </w:pPr>
      <w:r>
        <w:rPr>
          <w:rFonts w:hint="eastAsia"/>
          <w:color w:val="000000"/>
          <w:szCs w:val="21"/>
        </w:rPr>
        <w:lastRenderedPageBreak/>
        <w:t>一、通过</w:t>
      </w:r>
      <w:r>
        <w:rPr>
          <w:rFonts w:hint="eastAsia"/>
          <w:szCs w:val="21"/>
        </w:rPr>
        <w:t>氧化苦参碱提取分离实验，要求学生掌握生物碱提取原理与操作技术</w:t>
      </w:r>
    </w:p>
    <w:p w14:paraId="17902295"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0F8B7397" w14:textId="77777777" w:rsidR="005418D7" w:rsidRDefault="00450D0D">
      <w:pPr>
        <w:pStyle w:val="ac"/>
        <w:spacing w:beforeLines="50" w:before="156" w:afterLines="50" w:after="156" w:line="276" w:lineRule="auto"/>
        <w:ind w:leftChars="200" w:left="480" w:firstLineChars="0" w:firstLine="0"/>
        <w:rPr>
          <w:color w:val="000000"/>
          <w:szCs w:val="21"/>
        </w:rPr>
      </w:pPr>
      <w:r>
        <w:rPr>
          <w:rFonts w:hint="eastAsia"/>
          <w:color w:val="000000"/>
          <w:szCs w:val="21"/>
        </w:rPr>
        <w:t>一、苦参中氧化苦参碱的提取分离</w:t>
      </w:r>
    </w:p>
    <w:p w14:paraId="73DE29F0" w14:textId="77777777" w:rsidR="005418D7" w:rsidRDefault="00450D0D">
      <w:pPr>
        <w:pStyle w:val="ac"/>
        <w:spacing w:beforeLines="50" w:before="156" w:afterLines="50" w:after="156" w:line="276" w:lineRule="auto"/>
        <w:ind w:leftChars="200" w:left="480" w:firstLineChars="0" w:firstLine="0"/>
        <w:rPr>
          <w:color w:val="000000"/>
          <w:szCs w:val="21"/>
        </w:rPr>
      </w:pPr>
      <w:r>
        <w:rPr>
          <w:rFonts w:hint="eastAsia"/>
          <w:color w:val="000000"/>
          <w:szCs w:val="21"/>
        </w:rPr>
        <w:t>二、离子交换树脂色谱和生物碱理化性质</w:t>
      </w:r>
    </w:p>
    <w:p w14:paraId="2CFBE455"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56736C5E" w14:textId="77777777" w:rsidR="005418D7" w:rsidRDefault="00450D0D">
      <w:pPr>
        <w:pStyle w:val="ac"/>
        <w:numPr>
          <w:ilvl w:val="0"/>
          <w:numId w:val="1"/>
        </w:numPr>
        <w:spacing w:beforeLines="50" w:before="156" w:afterLines="50" w:after="156" w:line="276" w:lineRule="auto"/>
        <w:ind w:leftChars="200" w:firstLineChars="0"/>
        <w:rPr>
          <w:color w:val="000000"/>
          <w:szCs w:val="21"/>
        </w:rPr>
      </w:pPr>
      <w:r>
        <w:rPr>
          <w:rFonts w:hint="eastAsia"/>
          <w:szCs w:val="21"/>
        </w:rPr>
        <w:t>苦参中氧化苦参碱的提取分离与检识</w:t>
      </w:r>
    </w:p>
    <w:p w14:paraId="251123AC"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4.</w:t>
      </w:r>
      <w:r>
        <w:rPr>
          <w:rFonts w:hint="eastAsia"/>
          <w:b/>
          <w:bCs/>
          <w:color w:val="000000"/>
          <w:szCs w:val="21"/>
        </w:rPr>
        <w:t xml:space="preserve">教学方法 </w:t>
      </w:r>
    </w:p>
    <w:p w14:paraId="1D9248F1" w14:textId="77777777" w:rsidR="005418D7" w:rsidRDefault="00450D0D">
      <w:pPr>
        <w:pStyle w:val="ac"/>
        <w:numPr>
          <w:ilvl w:val="0"/>
          <w:numId w:val="2"/>
        </w:numPr>
        <w:spacing w:line="276" w:lineRule="auto"/>
        <w:ind w:firstLineChars="0"/>
        <w:rPr>
          <w:rFonts w:ascii="Times" w:hAnsi="Times"/>
        </w:rPr>
      </w:pPr>
      <w:r>
        <w:rPr>
          <w:rFonts w:ascii="Times" w:hAnsi="Times" w:hint="eastAsia"/>
        </w:rPr>
        <w:t>讲授法：</w:t>
      </w:r>
      <w:r>
        <w:rPr>
          <w:rFonts w:hint="eastAsia"/>
          <w:color w:val="000000"/>
          <w:szCs w:val="21"/>
        </w:rPr>
        <w:t>根据中药材中目标成分结构特征与理化性质原理，利用物质的溶解性、解离性差异进行分离的原理；掌握回流、连续回流、结晶、沉淀法、薄层、柱层层析等提取分离方法及薄层检识等检识方法和相关实验操作；使学生巩固理论知识，掌握中药化学的基本操作技术和方法，培养学生观察、分析、解决问题的能力，达到学以致用的目的</w:t>
      </w:r>
      <w:r>
        <w:rPr>
          <w:rFonts w:ascii="Times" w:hAnsi="Times" w:hint="eastAsia"/>
        </w:rPr>
        <w:t>。</w:t>
      </w:r>
    </w:p>
    <w:p w14:paraId="1004F5A8" w14:textId="77777777" w:rsidR="005418D7" w:rsidRDefault="00450D0D">
      <w:pPr>
        <w:pStyle w:val="ac"/>
        <w:numPr>
          <w:ilvl w:val="0"/>
          <w:numId w:val="2"/>
        </w:numPr>
        <w:spacing w:line="276" w:lineRule="auto"/>
        <w:ind w:firstLineChars="0"/>
        <w:rPr>
          <w:rFonts w:ascii="Times" w:hAnsi="Times"/>
        </w:rPr>
      </w:pPr>
      <w:r>
        <w:rPr>
          <w:rFonts w:ascii="Times" w:hAnsi="Times" w:hint="eastAsia"/>
        </w:rPr>
        <w:t>实验法：</w:t>
      </w:r>
      <w:r>
        <w:rPr>
          <w:rFonts w:hint="eastAsia"/>
          <w:color w:val="000000"/>
          <w:szCs w:val="21"/>
        </w:rPr>
        <w:t>结合苦参中氧化苦参碱的提取分离与检识具体的实验，掌握相关实验提取分离原理和操作技能。</w:t>
      </w:r>
    </w:p>
    <w:p w14:paraId="2950F909" w14:textId="77777777" w:rsidR="005418D7" w:rsidRDefault="00450D0D">
      <w:pPr>
        <w:spacing w:beforeLines="50" w:before="156" w:afterLines="50" w:after="156" w:line="276" w:lineRule="auto"/>
        <w:ind w:firstLineChars="200" w:firstLine="482"/>
        <w:rPr>
          <w:rFonts w:cs="TimesNewRomanPSMT"/>
          <w:b/>
          <w:bCs/>
          <w:color w:val="000000"/>
          <w:szCs w:val="21"/>
        </w:rPr>
      </w:pPr>
      <w:r>
        <w:rPr>
          <w:rFonts w:cs="TimesNewRomanPSMT"/>
          <w:b/>
          <w:bCs/>
          <w:color w:val="000000"/>
          <w:szCs w:val="21"/>
        </w:rPr>
        <w:t>5.</w:t>
      </w:r>
      <w:r>
        <w:rPr>
          <w:rFonts w:cs="TimesNewRomanPSMT" w:hint="eastAsia"/>
          <w:b/>
          <w:bCs/>
          <w:color w:val="000000"/>
          <w:szCs w:val="21"/>
        </w:rPr>
        <w:t>教学评价</w:t>
      </w:r>
    </w:p>
    <w:p w14:paraId="226EA14B" w14:textId="77777777" w:rsidR="005418D7" w:rsidRDefault="00450D0D">
      <w:pPr>
        <w:pStyle w:val="ac"/>
        <w:numPr>
          <w:ilvl w:val="0"/>
          <w:numId w:val="2"/>
        </w:numPr>
        <w:spacing w:line="276" w:lineRule="auto"/>
        <w:ind w:firstLineChars="0"/>
        <w:rPr>
          <w:color w:val="000000"/>
          <w:szCs w:val="21"/>
        </w:rPr>
      </w:pPr>
      <w:r>
        <w:rPr>
          <w:rFonts w:hint="eastAsia"/>
          <w:color w:val="000000"/>
          <w:szCs w:val="21"/>
        </w:rPr>
        <w:t>结合苦参中氧化苦参碱的提取分离，简述实验原理并画出流程图。</w:t>
      </w:r>
    </w:p>
    <w:p w14:paraId="092E779E" w14:textId="77777777" w:rsidR="005418D7" w:rsidRDefault="005418D7">
      <w:pPr>
        <w:spacing w:beforeLines="50" w:before="156" w:afterLines="50" w:after="156" w:line="276" w:lineRule="auto"/>
        <w:ind w:firstLineChars="200" w:firstLine="480"/>
        <w:rPr>
          <w:rFonts w:cs="TimesNewRomanPSMT"/>
          <w:color w:val="000000"/>
          <w:szCs w:val="21"/>
        </w:rPr>
      </w:pPr>
    </w:p>
    <w:p w14:paraId="56AF92CF" w14:textId="77777777" w:rsidR="005418D7" w:rsidRDefault="00450D0D">
      <w:pPr>
        <w:spacing w:beforeLines="50" w:before="156" w:afterLines="50" w:after="156" w:line="276" w:lineRule="auto"/>
        <w:ind w:firstLineChars="200" w:firstLine="482"/>
        <w:rPr>
          <w:rFonts w:ascii="黑体" w:eastAsia="黑体" w:hAnsi="黑体" w:cs="Times New Roman"/>
          <w:b/>
        </w:rPr>
      </w:pPr>
      <w:r>
        <w:rPr>
          <w:rFonts w:ascii="黑体" w:eastAsia="黑体" w:hAnsi="黑体" w:cs="Times New Roman" w:hint="eastAsia"/>
          <w:b/>
        </w:rPr>
        <w:t xml:space="preserve">第二章 氨溴索的合成研究 </w:t>
      </w:r>
    </w:p>
    <w:p w14:paraId="289FE1B2"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教学目标</w:t>
      </w:r>
    </w:p>
    <w:p w14:paraId="18A242FB" w14:textId="77777777" w:rsidR="005418D7" w:rsidRDefault="00450D0D">
      <w:pPr>
        <w:pStyle w:val="ac"/>
        <w:numPr>
          <w:ilvl w:val="0"/>
          <w:numId w:val="3"/>
        </w:numPr>
        <w:spacing w:beforeLines="50" w:before="156" w:afterLines="50" w:after="156" w:line="276" w:lineRule="auto"/>
        <w:ind w:firstLineChars="0"/>
        <w:rPr>
          <w:color w:val="000000"/>
          <w:szCs w:val="21"/>
        </w:rPr>
      </w:pPr>
      <w:r>
        <w:rPr>
          <w:rFonts w:hint="eastAsia"/>
          <w:color w:val="000000"/>
          <w:szCs w:val="21"/>
        </w:rPr>
        <w:t>通过合成盐酸氨溴索，了解药物合成的基本过程</w:t>
      </w:r>
    </w:p>
    <w:p w14:paraId="23F05E71" w14:textId="77777777" w:rsidR="005418D7" w:rsidRDefault="00450D0D">
      <w:pPr>
        <w:pStyle w:val="ac"/>
        <w:numPr>
          <w:ilvl w:val="0"/>
          <w:numId w:val="3"/>
        </w:numPr>
        <w:spacing w:beforeLines="50" w:before="156" w:afterLines="50" w:after="156" w:line="276" w:lineRule="auto"/>
        <w:ind w:firstLineChars="0"/>
        <w:rPr>
          <w:color w:val="000000"/>
          <w:szCs w:val="21"/>
        </w:rPr>
      </w:pPr>
      <w:r>
        <w:rPr>
          <w:rFonts w:hint="eastAsia"/>
          <w:color w:val="000000"/>
          <w:szCs w:val="21"/>
        </w:rPr>
        <w:t>掌握还原胺化反应和成盐的操作</w:t>
      </w:r>
    </w:p>
    <w:p w14:paraId="5763E4EC" w14:textId="77777777" w:rsidR="005418D7" w:rsidRDefault="00450D0D">
      <w:pPr>
        <w:pStyle w:val="ac"/>
        <w:numPr>
          <w:ilvl w:val="0"/>
          <w:numId w:val="3"/>
        </w:numPr>
        <w:spacing w:beforeLines="50" w:before="156" w:afterLines="50" w:after="156" w:line="276" w:lineRule="auto"/>
        <w:ind w:firstLineChars="0"/>
        <w:rPr>
          <w:color w:val="000000"/>
          <w:szCs w:val="21"/>
        </w:rPr>
      </w:pPr>
      <w:r>
        <w:rPr>
          <w:rFonts w:hint="eastAsia"/>
          <w:color w:val="000000"/>
          <w:szCs w:val="21"/>
        </w:rPr>
        <w:t>复习重结晶的操作方法</w:t>
      </w:r>
    </w:p>
    <w:p w14:paraId="2E5223B4" w14:textId="77777777" w:rsidR="005418D7" w:rsidRDefault="00450D0D">
      <w:pPr>
        <w:pStyle w:val="ac"/>
        <w:numPr>
          <w:ilvl w:val="0"/>
          <w:numId w:val="3"/>
        </w:numPr>
        <w:spacing w:beforeLines="50" w:before="156" w:afterLines="50" w:after="156" w:line="276" w:lineRule="auto"/>
        <w:ind w:firstLineChars="0"/>
        <w:rPr>
          <w:color w:val="000000"/>
          <w:szCs w:val="21"/>
        </w:rPr>
      </w:pPr>
      <w:r>
        <w:rPr>
          <w:rFonts w:hint="eastAsia"/>
          <w:color w:val="000000"/>
          <w:szCs w:val="21"/>
        </w:rPr>
        <w:t>了解应用核磁共振解析小分子化合物的化学结构</w:t>
      </w:r>
    </w:p>
    <w:p w14:paraId="20306E6F"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7D095B15" w14:textId="77777777" w:rsidR="005418D7" w:rsidRDefault="00450D0D">
      <w:pPr>
        <w:pStyle w:val="ac"/>
        <w:numPr>
          <w:ilvl w:val="0"/>
          <w:numId w:val="4"/>
        </w:numPr>
        <w:spacing w:beforeLines="50" w:before="156" w:afterLines="50" w:after="156" w:line="276" w:lineRule="auto"/>
        <w:ind w:firstLineChars="0"/>
        <w:rPr>
          <w:color w:val="000000"/>
          <w:szCs w:val="21"/>
        </w:rPr>
      </w:pPr>
      <w:r>
        <w:rPr>
          <w:rFonts w:hint="eastAsia"/>
          <w:color w:val="000000"/>
          <w:szCs w:val="21"/>
        </w:rPr>
        <w:t>盐酸氨溴索的合成</w:t>
      </w:r>
    </w:p>
    <w:p w14:paraId="6AF82EC2"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4E26CBAD" w14:textId="77777777" w:rsidR="005418D7" w:rsidRDefault="00450D0D">
      <w:pPr>
        <w:pStyle w:val="ac"/>
        <w:numPr>
          <w:ilvl w:val="0"/>
          <w:numId w:val="5"/>
        </w:numPr>
        <w:spacing w:beforeLines="50" w:before="156" w:afterLines="50" w:after="156" w:line="276" w:lineRule="auto"/>
        <w:ind w:firstLineChars="0"/>
        <w:rPr>
          <w:color w:val="000000"/>
          <w:szCs w:val="21"/>
        </w:rPr>
      </w:pPr>
      <w:r>
        <w:rPr>
          <w:rFonts w:hint="eastAsia"/>
          <w:color w:val="000000"/>
          <w:szCs w:val="21"/>
        </w:rPr>
        <w:t>氨溴索的合成</w:t>
      </w:r>
    </w:p>
    <w:p w14:paraId="416087C9" w14:textId="77777777" w:rsidR="005418D7" w:rsidRDefault="00450D0D">
      <w:pPr>
        <w:pStyle w:val="ac"/>
        <w:numPr>
          <w:ilvl w:val="0"/>
          <w:numId w:val="6"/>
        </w:numPr>
        <w:spacing w:beforeLines="50" w:before="156" w:afterLines="50" w:after="156" w:line="276" w:lineRule="auto"/>
        <w:ind w:firstLineChars="0"/>
        <w:rPr>
          <w:color w:val="000000"/>
          <w:szCs w:val="21"/>
        </w:rPr>
      </w:pPr>
      <w:r>
        <w:rPr>
          <w:rFonts w:hint="eastAsia"/>
          <w:color w:val="000000"/>
          <w:szCs w:val="21"/>
        </w:rPr>
        <w:lastRenderedPageBreak/>
        <w:t>氨溴索粗品的制备</w:t>
      </w:r>
    </w:p>
    <w:p w14:paraId="2F45FEFD" w14:textId="77777777" w:rsidR="005418D7" w:rsidRDefault="00450D0D">
      <w:pPr>
        <w:pStyle w:val="ac"/>
        <w:numPr>
          <w:ilvl w:val="0"/>
          <w:numId w:val="6"/>
        </w:numPr>
        <w:spacing w:beforeLines="50" w:before="156" w:afterLines="50" w:after="156" w:line="276" w:lineRule="auto"/>
        <w:ind w:firstLineChars="0"/>
        <w:rPr>
          <w:color w:val="000000"/>
          <w:szCs w:val="21"/>
        </w:rPr>
      </w:pPr>
      <w:r>
        <w:rPr>
          <w:rFonts w:hint="eastAsia"/>
          <w:color w:val="000000"/>
          <w:szCs w:val="21"/>
        </w:rPr>
        <w:t>盐酸氨溴索的制备</w:t>
      </w:r>
    </w:p>
    <w:p w14:paraId="2B540900" w14:textId="77777777" w:rsidR="005418D7" w:rsidRDefault="00450D0D">
      <w:pPr>
        <w:pStyle w:val="ac"/>
        <w:numPr>
          <w:ilvl w:val="0"/>
          <w:numId w:val="6"/>
        </w:numPr>
        <w:spacing w:beforeLines="50" w:before="156" w:afterLines="50" w:after="156" w:line="276" w:lineRule="auto"/>
        <w:ind w:firstLineChars="0"/>
        <w:rPr>
          <w:color w:val="000000"/>
          <w:szCs w:val="21"/>
        </w:rPr>
      </w:pPr>
      <w:r>
        <w:rPr>
          <w:rFonts w:hint="eastAsia"/>
          <w:color w:val="000000"/>
          <w:szCs w:val="21"/>
        </w:rPr>
        <w:t>盐酸氨溴索的结构鉴定</w:t>
      </w:r>
    </w:p>
    <w:p w14:paraId="51EA1DB7"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4.</w:t>
      </w:r>
      <w:r>
        <w:rPr>
          <w:rFonts w:hint="eastAsia"/>
          <w:b/>
          <w:bCs/>
          <w:color w:val="000000"/>
          <w:szCs w:val="21"/>
        </w:rPr>
        <w:t xml:space="preserve">教学方法 </w:t>
      </w:r>
    </w:p>
    <w:p w14:paraId="1D82D1B8" w14:textId="77777777" w:rsidR="005418D7" w:rsidRDefault="00450D0D">
      <w:pPr>
        <w:pStyle w:val="ac"/>
        <w:numPr>
          <w:ilvl w:val="0"/>
          <w:numId w:val="7"/>
        </w:numPr>
        <w:spacing w:line="276" w:lineRule="auto"/>
        <w:ind w:firstLineChars="0"/>
        <w:rPr>
          <w:rFonts w:ascii="Times" w:hAnsi="Times"/>
        </w:rPr>
      </w:pPr>
      <w:r>
        <w:rPr>
          <w:rFonts w:cs="TimesNewRomanPSMT" w:hint="eastAsia"/>
          <w:szCs w:val="21"/>
        </w:rPr>
        <w:t>采用多媒体讲授、实验式、讨论式教学方式，对实验的关键操作及实验结果进行分析讨论</w:t>
      </w:r>
      <w:r>
        <w:rPr>
          <w:rFonts w:ascii="Times" w:hAnsi="Times" w:hint="eastAsia"/>
        </w:rPr>
        <w:t>。</w:t>
      </w:r>
    </w:p>
    <w:p w14:paraId="3EB44A53" w14:textId="77777777" w:rsidR="005418D7" w:rsidRDefault="00450D0D">
      <w:pPr>
        <w:spacing w:beforeLines="50" w:before="156" w:afterLines="50" w:after="156" w:line="276" w:lineRule="auto"/>
        <w:ind w:firstLineChars="200" w:firstLine="482"/>
        <w:rPr>
          <w:rFonts w:cs="TimesNewRomanPSMT"/>
          <w:b/>
          <w:bCs/>
          <w:color w:val="000000"/>
          <w:szCs w:val="21"/>
        </w:rPr>
      </w:pPr>
      <w:r>
        <w:rPr>
          <w:rFonts w:cs="TimesNewRomanPSMT"/>
          <w:b/>
          <w:bCs/>
          <w:color w:val="000000"/>
          <w:szCs w:val="21"/>
        </w:rPr>
        <w:t>5.</w:t>
      </w:r>
      <w:r>
        <w:rPr>
          <w:rFonts w:cs="TimesNewRomanPSMT" w:hint="eastAsia"/>
          <w:b/>
          <w:bCs/>
          <w:color w:val="000000"/>
          <w:szCs w:val="21"/>
        </w:rPr>
        <w:t>教学评价</w:t>
      </w:r>
    </w:p>
    <w:p w14:paraId="25941AC3" w14:textId="77777777" w:rsidR="005418D7" w:rsidRDefault="00450D0D">
      <w:pPr>
        <w:pStyle w:val="ac"/>
        <w:spacing w:beforeLines="50" w:before="156" w:afterLines="50" w:after="156" w:line="276" w:lineRule="auto"/>
        <w:ind w:left="480" w:firstLineChars="0" w:firstLine="0"/>
        <w:rPr>
          <w:color w:val="000000"/>
          <w:szCs w:val="21"/>
        </w:rPr>
      </w:pPr>
      <w:r>
        <w:rPr>
          <w:rFonts w:hint="eastAsia"/>
          <w:color w:val="000000"/>
          <w:szCs w:val="21"/>
        </w:rPr>
        <w:t>解析实验图谱，完成实验报告和课后习题</w:t>
      </w:r>
    </w:p>
    <w:p w14:paraId="3DD35EB1" w14:textId="77777777" w:rsidR="005418D7" w:rsidRDefault="00450D0D">
      <w:pPr>
        <w:pStyle w:val="ac"/>
        <w:numPr>
          <w:ilvl w:val="0"/>
          <w:numId w:val="8"/>
        </w:numPr>
        <w:spacing w:beforeLines="50" w:before="156" w:afterLines="50" w:after="156" w:line="276" w:lineRule="auto"/>
        <w:ind w:firstLineChars="0"/>
        <w:rPr>
          <w:color w:val="000000"/>
          <w:szCs w:val="21"/>
        </w:rPr>
      </w:pPr>
      <w:r>
        <w:rPr>
          <w:rFonts w:hint="eastAsia"/>
          <w:color w:val="000000"/>
          <w:szCs w:val="21"/>
        </w:rPr>
        <w:t>甲酸在反应中有何作用？试从反应机理上进行解释。不加甲酸，对于反应又有何影响？</w:t>
      </w:r>
    </w:p>
    <w:p w14:paraId="70E47A73" w14:textId="77777777" w:rsidR="005418D7" w:rsidRDefault="00450D0D">
      <w:pPr>
        <w:pStyle w:val="ac"/>
        <w:numPr>
          <w:ilvl w:val="0"/>
          <w:numId w:val="8"/>
        </w:numPr>
        <w:spacing w:beforeLines="50" w:before="156" w:afterLines="50" w:after="156" w:line="276" w:lineRule="auto"/>
        <w:ind w:firstLineChars="0"/>
        <w:rPr>
          <w:color w:val="000000"/>
          <w:szCs w:val="21"/>
        </w:rPr>
      </w:pPr>
      <w:r>
        <w:rPr>
          <w:rFonts w:hint="eastAsia"/>
          <w:color w:val="000000"/>
          <w:szCs w:val="21"/>
        </w:rPr>
        <w:t>调换原料的投料比，如将反式-4-氨基环己醇（10 mmol）、甲酸1滴和四氢呋喃（15 ml）加入三口烧瓶中，回流状态下，逐滴滴加2-氨基-3,5-二溴苯甲醛（20 mmol），其余操作一致，对于氨溴索粗品的制备有何影响？</w:t>
      </w:r>
    </w:p>
    <w:p w14:paraId="083A78EE" w14:textId="77777777" w:rsidR="005418D7" w:rsidRDefault="00450D0D">
      <w:pPr>
        <w:pStyle w:val="ac"/>
        <w:numPr>
          <w:ilvl w:val="0"/>
          <w:numId w:val="8"/>
        </w:numPr>
        <w:spacing w:beforeLines="50" w:before="156" w:afterLines="50" w:after="156" w:line="276" w:lineRule="auto"/>
        <w:ind w:firstLineChars="0"/>
        <w:rPr>
          <w:color w:val="000000"/>
          <w:szCs w:val="21"/>
        </w:rPr>
      </w:pPr>
      <w:r>
        <w:t>为何浓盐酸多加不易形成黄色固体沉淀？之后为何加水后可得到固体</w:t>
      </w:r>
      <w:r>
        <w:rPr>
          <w:rFonts w:hint="eastAsia"/>
        </w:rPr>
        <w:t>？</w:t>
      </w:r>
    </w:p>
    <w:p w14:paraId="463DEC59" w14:textId="77777777" w:rsidR="005418D7" w:rsidRDefault="005418D7">
      <w:pPr>
        <w:spacing w:beforeLines="50" w:before="156" w:afterLines="50" w:after="156" w:line="276" w:lineRule="auto"/>
        <w:ind w:firstLineChars="200" w:firstLine="400"/>
        <w:rPr>
          <w:rFonts w:ascii="TimesNewRomanPSMT" w:hAnsi="TimesNewRomanPSMT" w:cs="TimesNewRomanPSMT"/>
          <w:color w:val="000000"/>
          <w:sz w:val="20"/>
          <w:szCs w:val="20"/>
        </w:rPr>
      </w:pPr>
    </w:p>
    <w:p w14:paraId="50A0DA6A" w14:textId="77777777" w:rsidR="005418D7" w:rsidRDefault="00450D0D">
      <w:pPr>
        <w:spacing w:beforeLines="50" w:before="156" w:afterLines="50" w:after="156" w:line="276" w:lineRule="auto"/>
        <w:ind w:firstLineChars="200" w:firstLine="482"/>
        <w:rPr>
          <w:rFonts w:ascii="黑体" w:eastAsia="黑体" w:hAnsi="黑体" w:cs="Times New Roman"/>
          <w:b/>
        </w:rPr>
      </w:pPr>
      <w:r>
        <w:rPr>
          <w:rFonts w:ascii="黑体" w:eastAsia="黑体" w:hAnsi="黑体" w:cs="Times New Roman" w:hint="eastAsia"/>
          <w:b/>
        </w:rPr>
        <w:t>第三章 呼吸系统药物制剂的制备及评价</w:t>
      </w:r>
    </w:p>
    <w:p w14:paraId="45E7E44E"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 xml:space="preserve">教学目标 </w:t>
      </w:r>
    </w:p>
    <w:p w14:paraId="6C2E6F55" w14:textId="77777777" w:rsidR="005418D7" w:rsidRDefault="00450D0D">
      <w:pPr>
        <w:pStyle w:val="ac"/>
        <w:numPr>
          <w:ilvl w:val="0"/>
          <w:numId w:val="9"/>
        </w:numPr>
        <w:spacing w:beforeLines="50" w:before="156" w:afterLines="50" w:after="156" w:line="276" w:lineRule="auto"/>
        <w:ind w:firstLineChars="0"/>
        <w:rPr>
          <w:color w:val="000000"/>
          <w:szCs w:val="21"/>
        </w:rPr>
      </w:pPr>
      <w:r>
        <w:rPr>
          <w:rFonts w:hint="eastAsia"/>
          <w:color w:val="000000"/>
          <w:szCs w:val="21"/>
        </w:rPr>
        <w:t>了解喷雾剂的基本原理</w:t>
      </w:r>
    </w:p>
    <w:p w14:paraId="4C71F867" w14:textId="77777777" w:rsidR="005418D7" w:rsidRDefault="00450D0D">
      <w:pPr>
        <w:pStyle w:val="ac"/>
        <w:numPr>
          <w:ilvl w:val="0"/>
          <w:numId w:val="9"/>
        </w:numPr>
        <w:spacing w:beforeLines="50" w:before="156" w:afterLines="50" w:after="156" w:line="276" w:lineRule="auto"/>
        <w:ind w:firstLineChars="0"/>
        <w:rPr>
          <w:color w:val="000000"/>
          <w:szCs w:val="21"/>
        </w:rPr>
      </w:pPr>
      <w:r>
        <w:rPr>
          <w:rFonts w:hint="eastAsia"/>
          <w:color w:val="000000"/>
          <w:szCs w:val="21"/>
        </w:rPr>
        <w:t>了解喷雾剂产品的基本检测内容</w:t>
      </w:r>
    </w:p>
    <w:p w14:paraId="4B53703E" w14:textId="77777777" w:rsidR="005418D7" w:rsidRDefault="00450D0D">
      <w:pPr>
        <w:pStyle w:val="ac"/>
        <w:numPr>
          <w:ilvl w:val="0"/>
          <w:numId w:val="9"/>
        </w:numPr>
        <w:spacing w:beforeLines="50" w:before="156" w:afterLines="50" w:after="156" w:line="276" w:lineRule="auto"/>
        <w:ind w:firstLineChars="0"/>
        <w:rPr>
          <w:color w:val="000000"/>
          <w:szCs w:val="21"/>
        </w:rPr>
      </w:pPr>
      <w:r>
        <w:rPr>
          <w:rFonts w:hint="eastAsia"/>
          <w:color w:val="000000"/>
          <w:szCs w:val="21"/>
        </w:rPr>
        <w:t>掌握溶液型、混悬型喷雾剂的基本制备方法及评价方法</w:t>
      </w:r>
    </w:p>
    <w:p w14:paraId="5B05D8C8"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0A5A5DD5" w14:textId="77777777" w:rsidR="005418D7" w:rsidRDefault="00450D0D">
      <w:pPr>
        <w:pStyle w:val="ac"/>
        <w:numPr>
          <w:ilvl w:val="0"/>
          <w:numId w:val="10"/>
        </w:numPr>
        <w:spacing w:beforeLines="50" w:before="156" w:afterLines="50" w:after="156" w:line="276" w:lineRule="auto"/>
        <w:ind w:firstLineChars="0"/>
        <w:rPr>
          <w:rFonts w:cs="Times New Roman"/>
          <w:bCs/>
        </w:rPr>
      </w:pPr>
      <w:r>
        <w:rPr>
          <w:rFonts w:cs="Times New Roman" w:hint="eastAsia"/>
          <w:bCs/>
        </w:rPr>
        <w:t>溶液型、混悬型喷雾剂的基本制备方法</w:t>
      </w:r>
    </w:p>
    <w:p w14:paraId="47CE5A71" w14:textId="77777777" w:rsidR="005418D7" w:rsidRDefault="00450D0D">
      <w:pPr>
        <w:pStyle w:val="ac"/>
        <w:numPr>
          <w:ilvl w:val="0"/>
          <w:numId w:val="10"/>
        </w:numPr>
        <w:spacing w:beforeLines="50" w:before="156" w:afterLines="50" w:after="156" w:line="276" w:lineRule="auto"/>
        <w:ind w:firstLineChars="0"/>
        <w:rPr>
          <w:rFonts w:cs="Times New Roman"/>
          <w:bCs/>
        </w:rPr>
      </w:pPr>
      <w:r>
        <w:rPr>
          <w:rFonts w:cs="Times New Roman" w:hint="eastAsia"/>
          <w:bCs/>
        </w:rPr>
        <w:t>溶液型、混悬型喷雾剂的基本评价方法</w:t>
      </w:r>
    </w:p>
    <w:p w14:paraId="52708561"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41B9BC65" w14:textId="77777777" w:rsidR="005418D7" w:rsidRDefault="00450D0D">
      <w:pPr>
        <w:pStyle w:val="ac"/>
        <w:numPr>
          <w:ilvl w:val="0"/>
          <w:numId w:val="11"/>
        </w:numPr>
        <w:spacing w:beforeLines="50" w:before="156" w:afterLines="50" w:after="156" w:line="276" w:lineRule="auto"/>
        <w:ind w:firstLineChars="0"/>
        <w:rPr>
          <w:color w:val="000000"/>
          <w:szCs w:val="21"/>
        </w:rPr>
      </w:pPr>
      <w:r>
        <w:rPr>
          <w:rFonts w:hint="eastAsia"/>
          <w:color w:val="000000"/>
          <w:szCs w:val="21"/>
        </w:rPr>
        <w:t>盐酸氨溴索的剂型设计与评价</w:t>
      </w:r>
    </w:p>
    <w:p w14:paraId="0D7D4696" w14:textId="77777777" w:rsidR="005418D7" w:rsidRDefault="00450D0D">
      <w:pPr>
        <w:pStyle w:val="ac"/>
        <w:numPr>
          <w:ilvl w:val="0"/>
          <w:numId w:val="12"/>
        </w:numPr>
        <w:spacing w:beforeLines="50" w:before="156" w:afterLines="50" w:after="156" w:line="276" w:lineRule="auto"/>
        <w:ind w:firstLineChars="0"/>
        <w:rPr>
          <w:color w:val="000000"/>
          <w:szCs w:val="21"/>
        </w:rPr>
      </w:pPr>
      <w:r>
        <w:rPr>
          <w:rFonts w:hint="eastAsia"/>
          <w:color w:val="000000"/>
          <w:szCs w:val="21"/>
        </w:rPr>
        <w:t>盐酸氨溴索溶液型喷雾剂制备</w:t>
      </w:r>
    </w:p>
    <w:p w14:paraId="1A099E71" w14:textId="77777777" w:rsidR="005418D7" w:rsidRDefault="00450D0D">
      <w:pPr>
        <w:pStyle w:val="ac"/>
        <w:numPr>
          <w:ilvl w:val="0"/>
          <w:numId w:val="12"/>
        </w:numPr>
        <w:spacing w:beforeLines="50" w:before="156" w:afterLines="50" w:after="156" w:line="276" w:lineRule="auto"/>
        <w:ind w:firstLineChars="0"/>
        <w:rPr>
          <w:color w:val="000000"/>
          <w:szCs w:val="21"/>
        </w:rPr>
      </w:pPr>
      <w:r>
        <w:rPr>
          <w:rFonts w:hint="eastAsia"/>
          <w:color w:val="000000"/>
          <w:szCs w:val="21"/>
        </w:rPr>
        <w:t>盐酸氨溴索溶液型喷雾剂评价</w:t>
      </w:r>
    </w:p>
    <w:p w14:paraId="7E10267F" w14:textId="77777777" w:rsidR="005418D7" w:rsidRDefault="00450D0D">
      <w:pPr>
        <w:pStyle w:val="ac"/>
        <w:numPr>
          <w:ilvl w:val="0"/>
          <w:numId w:val="11"/>
        </w:numPr>
        <w:spacing w:beforeLines="50" w:before="156" w:afterLines="50" w:after="156" w:line="276" w:lineRule="auto"/>
        <w:ind w:firstLineChars="0"/>
        <w:rPr>
          <w:color w:val="000000"/>
          <w:szCs w:val="21"/>
        </w:rPr>
      </w:pPr>
      <w:r>
        <w:rPr>
          <w:rFonts w:hint="eastAsia"/>
          <w:color w:val="000000"/>
          <w:szCs w:val="21"/>
        </w:rPr>
        <w:lastRenderedPageBreak/>
        <w:t>布地奈德的剂型设计与评价</w:t>
      </w:r>
    </w:p>
    <w:p w14:paraId="4CA1C0FC" w14:textId="77777777" w:rsidR="005418D7" w:rsidRDefault="00450D0D">
      <w:pPr>
        <w:pStyle w:val="ac"/>
        <w:numPr>
          <w:ilvl w:val="0"/>
          <w:numId w:val="13"/>
        </w:numPr>
        <w:spacing w:beforeLines="50" w:before="156" w:afterLines="50" w:after="156" w:line="276" w:lineRule="auto"/>
        <w:ind w:firstLineChars="0"/>
        <w:rPr>
          <w:color w:val="000000"/>
          <w:szCs w:val="21"/>
        </w:rPr>
      </w:pPr>
      <w:r>
        <w:rPr>
          <w:rFonts w:hint="eastAsia"/>
          <w:color w:val="000000"/>
          <w:szCs w:val="21"/>
        </w:rPr>
        <w:t>布地奈德混悬型喷雾剂制备</w:t>
      </w:r>
    </w:p>
    <w:p w14:paraId="74755E48" w14:textId="77777777" w:rsidR="005418D7" w:rsidRDefault="00450D0D">
      <w:pPr>
        <w:pStyle w:val="ac"/>
        <w:numPr>
          <w:ilvl w:val="0"/>
          <w:numId w:val="14"/>
        </w:numPr>
        <w:spacing w:beforeLines="50" w:before="156" w:afterLines="50" w:after="156" w:line="276" w:lineRule="auto"/>
        <w:ind w:firstLineChars="0"/>
        <w:rPr>
          <w:color w:val="000000"/>
          <w:szCs w:val="21"/>
        </w:rPr>
      </w:pPr>
      <w:r>
        <w:rPr>
          <w:rFonts w:hint="eastAsia"/>
          <w:color w:val="000000"/>
          <w:szCs w:val="21"/>
        </w:rPr>
        <w:t>地奈德混悬型喷雾剂评价</w:t>
      </w:r>
    </w:p>
    <w:p w14:paraId="55AEEF15"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4.</w:t>
      </w:r>
      <w:r>
        <w:rPr>
          <w:rFonts w:hint="eastAsia"/>
          <w:b/>
          <w:bCs/>
          <w:color w:val="000000"/>
          <w:szCs w:val="21"/>
        </w:rPr>
        <w:t xml:space="preserve">教学方法 </w:t>
      </w:r>
    </w:p>
    <w:p w14:paraId="3316ED71" w14:textId="77777777" w:rsidR="005418D7" w:rsidRDefault="00450D0D">
      <w:pPr>
        <w:pStyle w:val="ac"/>
        <w:numPr>
          <w:ilvl w:val="0"/>
          <w:numId w:val="15"/>
        </w:numPr>
        <w:spacing w:line="276" w:lineRule="auto"/>
        <w:ind w:firstLineChars="0"/>
        <w:rPr>
          <w:rFonts w:ascii="Times" w:hAnsi="Times"/>
        </w:rPr>
      </w:pPr>
      <w:r>
        <w:rPr>
          <w:rFonts w:ascii="Times" w:hAnsi="Times" w:hint="eastAsia"/>
        </w:rPr>
        <w:t>实验法：</w:t>
      </w:r>
      <w:r>
        <w:rPr>
          <w:rFonts w:hint="eastAsia"/>
          <w:color w:val="000000"/>
          <w:szCs w:val="21"/>
        </w:rPr>
        <w:t>结合盐酸氨溴索溶液型喷雾剂与布地奈德混悬型喷雾剂的实验，掌握相关剂型的制备与评价方法。</w:t>
      </w:r>
    </w:p>
    <w:p w14:paraId="119FE8B6" w14:textId="77777777" w:rsidR="005418D7" w:rsidRDefault="005418D7">
      <w:pPr>
        <w:spacing w:beforeLines="50" w:before="156" w:afterLines="50" w:after="156" w:line="276" w:lineRule="auto"/>
        <w:rPr>
          <w:rFonts w:ascii="黑体" w:eastAsia="黑体" w:hAnsi="黑体" w:cs="Times New Roman"/>
          <w:b/>
        </w:rPr>
      </w:pPr>
    </w:p>
    <w:p w14:paraId="3EAF4DBB" w14:textId="77777777" w:rsidR="005418D7" w:rsidRDefault="00450D0D">
      <w:pPr>
        <w:spacing w:beforeLines="50" w:before="156" w:afterLines="50" w:after="156" w:line="276" w:lineRule="auto"/>
        <w:ind w:firstLineChars="200" w:firstLine="482"/>
        <w:rPr>
          <w:rFonts w:ascii="黑体" w:eastAsia="黑体" w:hAnsi="黑体" w:cs="Times New Roman"/>
          <w:b/>
        </w:rPr>
      </w:pPr>
      <w:r>
        <w:rPr>
          <w:rFonts w:ascii="黑体" w:eastAsia="黑体" w:hAnsi="黑体" w:cs="Times New Roman" w:hint="eastAsia"/>
          <w:b/>
        </w:rPr>
        <w:t xml:space="preserve">第四章 呼吸系统疾病模型制备及药物活性评价 </w:t>
      </w:r>
    </w:p>
    <w:p w14:paraId="6645E0F0"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1.</w:t>
      </w:r>
      <w:r>
        <w:rPr>
          <w:rFonts w:hint="eastAsia"/>
          <w:b/>
          <w:bCs/>
          <w:color w:val="000000"/>
          <w:szCs w:val="21"/>
        </w:rPr>
        <w:t xml:space="preserve">教学目标 </w:t>
      </w:r>
    </w:p>
    <w:p w14:paraId="21D34782" w14:textId="77777777" w:rsidR="005418D7" w:rsidRDefault="00450D0D">
      <w:pPr>
        <w:pStyle w:val="ac"/>
        <w:numPr>
          <w:ilvl w:val="0"/>
          <w:numId w:val="16"/>
        </w:numPr>
        <w:spacing w:beforeLines="50" w:before="156" w:afterLines="50" w:after="156" w:line="276" w:lineRule="auto"/>
        <w:ind w:firstLineChars="0"/>
        <w:rPr>
          <w:color w:val="000000"/>
          <w:szCs w:val="21"/>
        </w:rPr>
      </w:pPr>
      <w:r>
        <w:rPr>
          <w:rFonts w:hint="eastAsia"/>
          <w:color w:val="000000"/>
          <w:szCs w:val="21"/>
        </w:rPr>
        <w:t>掌握祛痰镇咳及间质性肺病模型制备。</w:t>
      </w:r>
    </w:p>
    <w:p w14:paraId="416B046B" w14:textId="77777777" w:rsidR="005418D7" w:rsidRDefault="00450D0D">
      <w:pPr>
        <w:pStyle w:val="ac"/>
        <w:numPr>
          <w:ilvl w:val="0"/>
          <w:numId w:val="16"/>
        </w:numPr>
        <w:spacing w:beforeLines="50" w:before="156" w:afterLines="50" w:after="156" w:line="276" w:lineRule="auto"/>
        <w:ind w:firstLineChars="0"/>
        <w:rPr>
          <w:color w:val="000000"/>
          <w:szCs w:val="21"/>
        </w:rPr>
      </w:pPr>
      <w:r>
        <w:rPr>
          <w:rFonts w:hint="eastAsia"/>
          <w:color w:val="000000"/>
          <w:szCs w:val="21"/>
        </w:rPr>
        <w:t>熟悉祛痰镇咳及间质性肺病药物活性评价。</w:t>
      </w:r>
    </w:p>
    <w:p w14:paraId="41954D92" w14:textId="77777777" w:rsidR="005418D7" w:rsidRDefault="00450D0D">
      <w:pPr>
        <w:pStyle w:val="ac"/>
        <w:numPr>
          <w:ilvl w:val="0"/>
          <w:numId w:val="16"/>
        </w:numPr>
        <w:spacing w:beforeLines="50" w:before="156" w:afterLines="50" w:after="156" w:line="276" w:lineRule="auto"/>
        <w:ind w:firstLineChars="0"/>
        <w:rPr>
          <w:color w:val="000000"/>
          <w:szCs w:val="21"/>
        </w:rPr>
      </w:pPr>
      <w:r>
        <w:rPr>
          <w:rFonts w:hint="eastAsia"/>
          <w:color w:val="000000"/>
          <w:szCs w:val="21"/>
        </w:rPr>
        <w:t>了解祛痰镇咳及间质性肺病研究现状</w:t>
      </w:r>
    </w:p>
    <w:p w14:paraId="17CDA592"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4755891C" w14:textId="77777777" w:rsidR="005418D7" w:rsidRDefault="00450D0D">
      <w:pPr>
        <w:pStyle w:val="ac"/>
        <w:numPr>
          <w:ilvl w:val="0"/>
          <w:numId w:val="17"/>
        </w:numPr>
        <w:spacing w:beforeLines="50" w:before="156" w:afterLines="50" w:after="156" w:line="276" w:lineRule="auto"/>
        <w:ind w:firstLineChars="0"/>
        <w:rPr>
          <w:color w:val="000000"/>
          <w:szCs w:val="21"/>
        </w:rPr>
      </w:pPr>
      <w:r>
        <w:rPr>
          <w:rFonts w:hint="eastAsia"/>
          <w:color w:val="000000"/>
          <w:szCs w:val="21"/>
        </w:rPr>
        <w:t>制备祛痰镇咳及间质性肺病动物模型</w:t>
      </w:r>
    </w:p>
    <w:p w14:paraId="3779E46B" w14:textId="77777777" w:rsidR="005418D7" w:rsidRDefault="00450D0D">
      <w:pPr>
        <w:pStyle w:val="ac"/>
        <w:numPr>
          <w:ilvl w:val="0"/>
          <w:numId w:val="17"/>
        </w:numPr>
        <w:spacing w:beforeLines="50" w:before="156" w:afterLines="50" w:after="156" w:line="276" w:lineRule="auto"/>
        <w:ind w:firstLineChars="0"/>
        <w:rPr>
          <w:color w:val="000000"/>
          <w:szCs w:val="21"/>
        </w:rPr>
      </w:pPr>
      <w:r>
        <w:rPr>
          <w:rFonts w:hint="eastAsia"/>
          <w:color w:val="000000"/>
          <w:szCs w:val="21"/>
        </w:rPr>
        <w:t>祛痰镇咳及间质性肺病抢夺合适的动物模型</w:t>
      </w:r>
    </w:p>
    <w:p w14:paraId="5A3CB044"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654300E9" w14:textId="77777777" w:rsidR="005418D7" w:rsidRDefault="00450D0D">
      <w:pPr>
        <w:pStyle w:val="ac"/>
        <w:numPr>
          <w:ilvl w:val="0"/>
          <w:numId w:val="18"/>
        </w:numPr>
        <w:spacing w:beforeLines="50" w:before="156" w:afterLines="50" w:after="156" w:line="276" w:lineRule="auto"/>
        <w:ind w:firstLineChars="0"/>
        <w:rPr>
          <w:color w:val="000000"/>
          <w:szCs w:val="21"/>
        </w:rPr>
      </w:pPr>
      <w:r>
        <w:rPr>
          <w:rFonts w:hint="eastAsia"/>
          <w:color w:val="000000"/>
          <w:szCs w:val="21"/>
        </w:rPr>
        <w:t>祛痰镇咳模型制备及药物活性评价</w:t>
      </w:r>
    </w:p>
    <w:p w14:paraId="5686CD2D" w14:textId="77777777" w:rsidR="005418D7" w:rsidRDefault="00450D0D">
      <w:pPr>
        <w:pStyle w:val="ac"/>
        <w:numPr>
          <w:ilvl w:val="0"/>
          <w:numId w:val="19"/>
        </w:numPr>
        <w:spacing w:beforeLines="50" w:before="156" w:afterLines="50" w:after="156" w:line="276" w:lineRule="auto"/>
        <w:ind w:firstLineChars="0"/>
        <w:rPr>
          <w:color w:val="000000"/>
          <w:szCs w:val="21"/>
        </w:rPr>
      </w:pPr>
      <w:r>
        <w:rPr>
          <w:rFonts w:hint="eastAsia"/>
          <w:szCs w:val="21"/>
        </w:rPr>
        <w:t>制备祛痰镇咳动物模型的方案设计及制备方法</w:t>
      </w:r>
    </w:p>
    <w:p w14:paraId="0C7A0BB8" w14:textId="77777777" w:rsidR="005418D7" w:rsidRDefault="00450D0D">
      <w:pPr>
        <w:pStyle w:val="ac"/>
        <w:numPr>
          <w:ilvl w:val="0"/>
          <w:numId w:val="18"/>
        </w:numPr>
        <w:spacing w:beforeLines="50" w:before="156" w:afterLines="50" w:after="156" w:line="276" w:lineRule="auto"/>
        <w:ind w:firstLineChars="0"/>
        <w:rPr>
          <w:color w:val="000000"/>
          <w:szCs w:val="21"/>
        </w:rPr>
      </w:pPr>
      <w:r>
        <w:rPr>
          <w:rFonts w:hint="eastAsia"/>
          <w:color w:val="000000"/>
          <w:szCs w:val="21"/>
        </w:rPr>
        <w:t>间质性肺病模型制备及药物活性评价</w:t>
      </w:r>
    </w:p>
    <w:p w14:paraId="4120598D" w14:textId="77777777" w:rsidR="005418D7" w:rsidRDefault="00450D0D">
      <w:pPr>
        <w:pStyle w:val="ac"/>
        <w:numPr>
          <w:ilvl w:val="0"/>
          <w:numId w:val="20"/>
        </w:numPr>
        <w:spacing w:beforeLines="50" w:before="156" w:afterLines="50" w:after="156" w:line="276" w:lineRule="auto"/>
        <w:ind w:firstLineChars="0"/>
        <w:rPr>
          <w:color w:val="000000"/>
          <w:szCs w:val="21"/>
        </w:rPr>
      </w:pPr>
      <w:r>
        <w:rPr>
          <w:rFonts w:hint="eastAsia"/>
          <w:szCs w:val="21"/>
        </w:rPr>
        <w:t>间质性肺病动物模型的方案设计及制备方法</w:t>
      </w:r>
    </w:p>
    <w:p w14:paraId="1118498C"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4.</w:t>
      </w:r>
      <w:r>
        <w:rPr>
          <w:rFonts w:hint="eastAsia"/>
          <w:b/>
          <w:bCs/>
          <w:color w:val="000000"/>
          <w:szCs w:val="21"/>
        </w:rPr>
        <w:t xml:space="preserve">教学方法 </w:t>
      </w:r>
    </w:p>
    <w:p w14:paraId="6BCA32BC" w14:textId="77777777" w:rsidR="005418D7" w:rsidRDefault="00450D0D">
      <w:pPr>
        <w:pStyle w:val="ac"/>
        <w:numPr>
          <w:ilvl w:val="0"/>
          <w:numId w:val="21"/>
        </w:numPr>
        <w:spacing w:line="276" w:lineRule="auto"/>
        <w:ind w:firstLineChars="0"/>
        <w:rPr>
          <w:rFonts w:ascii="Times" w:hAnsi="Times"/>
        </w:rPr>
      </w:pPr>
      <w:r>
        <w:rPr>
          <w:rFonts w:ascii="Times" w:hAnsi="Times" w:hint="eastAsia"/>
        </w:rPr>
        <w:t>课堂讲授法：相关概念及理论框架。</w:t>
      </w:r>
    </w:p>
    <w:p w14:paraId="47093CF3" w14:textId="77777777" w:rsidR="005418D7" w:rsidRDefault="00450D0D">
      <w:pPr>
        <w:pStyle w:val="ac"/>
        <w:numPr>
          <w:ilvl w:val="0"/>
          <w:numId w:val="21"/>
        </w:numPr>
        <w:spacing w:line="276" w:lineRule="auto"/>
        <w:ind w:firstLineChars="0"/>
        <w:rPr>
          <w:rFonts w:ascii="Times" w:hAnsi="Times"/>
        </w:rPr>
      </w:pPr>
      <w:r>
        <w:rPr>
          <w:rFonts w:ascii="Times" w:hAnsi="Times" w:hint="eastAsia"/>
        </w:rPr>
        <w:t>教师示范指导</w:t>
      </w:r>
    </w:p>
    <w:p w14:paraId="48740A6C" w14:textId="77777777" w:rsidR="005418D7" w:rsidRDefault="00450D0D">
      <w:pPr>
        <w:spacing w:beforeLines="50" w:before="156" w:afterLines="50" w:after="156" w:line="276" w:lineRule="auto"/>
        <w:ind w:firstLineChars="200" w:firstLine="482"/>
        <w:rPr>
          <w:rFonts w:cs="TimesNewRomanPSMT"/>
          <w:b/>
          <w:bCs/>
          <w:color w:val="000000"/>
          <w:szCs w:val="21"/>
        </w:rPr>
      </w:pPr>
      <w:r>
        <w:rPr>
          <w:rFonts w:cs="TimesNewRomanPSMT"/>
          <w:b/>
          <w:bCs/>
          <w:color w:val="000000"/>
          <w:szCs w:val="21"/>
        </w:rPr>
        <w:t>5.</w:t>
      </w:r>
      <w:r>
        <w:rPr>
          <w:rFonts w:cs="TimesNewRomanPSMT" w:hint="eastAsia"/>
          <w:b/>
          <w:bCs/>
          <w:color w:val="000000"/>
          <w:szCs w:val="21"/>
        </w:rPr>
        <w:t>教学评价</w:t>
      </w:r>
    </w:p>
    <w:p w14:paraId="26C0AA67" w14:textId="77777777" w:rsidR="005418D7" w:rsidRDefault="00450D0D">
      <w:pPr>
        <w:pStyle w:val="ac"/>
        <w:numPr>
          <w:ilvl w:val="0"/>
          <w:numId w:val="22"/>
        </w:numPr>
        <w:spacing w:beforeLines="50" w:before="156" w:afterLines="50" w:after="156" w:line="276" w:lineRule="auto"/>
        <w:ind w:firstLineChars="0"/>
        <w:rPr>
          <w:color w:val="000000"/>
          <w:szCs w:val="21"/>
        </w:rPr>
      </w:pPr>
      <w:r>
        <w:rPr>
          <w:rFonts w:hint="eastAsia"/>
          <w:color w:val="000000"/>
          <w:szCs w:val="21"/>
        </w:rPr>
        <w:t>祛痰镇咳动物模型的成功率</w:t>
      </w:r>
    </w:p>
    <w:p w14:paraId="4855EABD" w14:textId="77777777" w:rsidR="005418D7" w:rsidRDefault="00450D0D">
      <w:pPr>
        <w:pStyle w:val="ac"/>
        <w:numPr>
          <w:ilvl w:val="0"/>
          <w:numId w:val="22"/>
        </w:numPr>
        <w:spacing w:beforeLines="50" w:before="156" w:afterLines="50" w:after="156" w:line="276" w:lineRule="auto"/>
        <w:ind w:firstLineChars="0"/>
        <w:rPr>
          <w:color w:val="000000"/>
          <w:szCs w:val="21"/>
        </w:rPr>
      </w:pPr>
      <w:r>
        <w:rPr>
          <w:rFonts w:hint="eastAsia"/>
          <w:color w:val="000000"/>
          <w:szCs w:val="21"/>
        </w:rPr>
        <w:t>间质性肺病动物模型的成功率</w:t>
      </w:r>
    </w:p>
    <w:p w14:paraId="231B2CC7" w14:textId="77777777" w:rsidR="005418D7" w:rsidRDefault="005418D7">
      <w:pPr>
        <w:spacing w:beforeLines="50" w:before="156" w:afterLines="50" w:after="156" w:line="276" w:lineRule="auto"/>
        <w:ind w:firstLineChars="200" w:firstLine="482"/>
        <w:rPr>
          <w:rFonts w:ascii="黑体" w:eastAsia="黑体" w:hAnsi="黑体" w:cs="Times New Roman"/>
          <w:b/>
        </w:rPr>
      </w:pPr>
    </w:p>
    <w:p w14:paraId="64919925" w14:textId="77777777" w:rsidR="005418D7" w:rsidRDefault="00450D0D">
      <w:pPr>
        <w:spacing w:beforeLines="50" w:before="156" w:afterLines="50" w:after="156" w:line="276" w:lineRule="auto"/>
        <w:ind w:firstLineChars="200" w:firstLine="482"/>
        <w:rPr>
          <w:rFonts w:ascii="黑体" w:eastAsia="黑体" w:hAnsi="黑体" w:cs="Times New Roman"/>
          <w:b/>
        </w:rPr>
      </w:pPr>
      <w:r>
        <w:rPr>
          <w:rFonts w:ascii="黑体" w:eastAsia="黑体" w:hAnsi="黑体" w:cs="Times New Roman" w:hint="eastAsia"/>
          <w:b/>
        </w:rPr>
        <w:t xml:space="preserve">第五章 氨溴索的药物分析 </w:t>
      </w:r>
    </w:p>
    <w:p w14:paraId="40AD0BE4"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lastRenderedPageBreak/>
        <w:t>1.</w:t>
      </w:r>
      <w:r>
        <w:rPr>
          <w:rFonts w:hint="eastAsia"/>
          <w:b/>
          <w:bCs/>
          <w:color w:val="000000"/>
          <w:szCs w:val="21"/>
        </w:rPr>
        <w:t xml:space="preserve">教学目标 </w:t>
      </w:r>
    </w:p>
    <w:p w14:paraId="49ADEF70" w14:textId="77777777" w:rsidR="005418D7" w:rsidRDefault="00450D0D">
      <w:pPr>
        <w:pStyle w:val="ac"/>
        <w:numPr>
          <w:ilvl w:val="0"/>
          <w:numId w:val="23"/>
        </w:numPr>
        <w:spacing w:beforeLines="50" w:before="156" w:afterLines="50" w:after="156" w:line="276" w:lineRule="auto"/>
        <w:ind w:firstLineChars="0"/>
        <w:rPr>
          <w:color w:val="000000"/>
          <w:szCs w:val="21"/>
        </w:rPr>
      </w:pPr>
      <w:r>
        <w:rPr>
          <w:rFonts w:hint="eastAsia"/>
          <w:color w:val="000000"/>
          <w:szCs w:val="21"/>
        </w:rPr>
        <w:t>学习气相色谱的分析原理和操作步骤，了解气相色谱中的系统适应性试验和毛细管柱顶空进样系统等温法</w:t>
      </w:r>
    </w:p>
    <w:p w14:paraId="30C76BB6" w14:textId="77777777" w:rsidR="005418D7" w:rsidRDefault="00450D0D">
      <w:pPr>
        <w:pStyle w:val="ac"/>
        <w:numPr>
          <w:ilvl w:val="0"/>
          <w:numId w:val="23"/>
        </w:numPr>
        <w:spacing w:beforeLines="50" w:before="156" w:afterLines="50" w:after="156" w:line="276" w:lineRule="auto"/>
        <w:ind w:firstLineChars="0"/>
        <w:rPr>
          <w:color w:val="000000"/>
          <w:szCs w:val="21"/>
        </w:rPr>
      </w:pPr>
      <w:r>
        <w:rPr>
          <w:color w:val="000000"/>
          <w:szCs w:val="21"/>
        </w:rPr>
        <w:t>掌握</w:t>
      </w:r>
      <w:r>
        <w:rPr>
          <w:rFonts w:hint="eastAsia"/>
          <w:color w:val="000000"/>
          <w:szCs w:val="21"/>
        </w:rPr>
        <w:t>内标法定量的计算方法</w:t>
      </w:r>
    </w:p>
    <w:p w14:paraId="6D7BFEA7" w14:textId="77777777" w:rsidR="005418D7" w:rsidRDefault="00450D0D">
      <w:pPr>
        <w:pStyle w:val="ac"/>
        <w:numPr>
          <w:ilvl w:val="0"/>
          <w:numId w:val="23"/>
        </w:numPr>
        <w:spacing w:beforeLines="50" w:before="156" w:afterLines="50" w:after="156" w:line="276" w:lineRule="auto"/>
        <w:ind w:firstLineChars="0"/>
        <w:rPr>
          <w:color w:val="000000"/>
          <w:szCs w:val="21"/>
        </w:rPr>
      </w:pPr>
      <w:r>
        <w:rPr>
          <w:rFonts w:hint="eastAsia"/>
          <w:color w:val="000000"/>
          <w:szCs w:val="21"/>
        </w:rPr>
        <w:t>学习高效液相色谱（H</w:t>
      </w:r>
      <w:r>
        <w:rPr>
          <w:color w:val="000000"/>
          <w:szCs w:val="21"/>
        </w:rPr>
        <w:t>PLC</w:t>
      </w:r>
      <w:r>
        <w:rPr>
          <w:rFonts w:hint="eastAsia"/>
          <w:color w:val="000000"/>
          <w:szCs w:val="21"/>
        </w:rPr>
        <w:t>）的分析原理和操作步骤；了解H</w:t>
      </w:r>
      <w:r>
        <w:rPr>
          <w:color w:val="000000"/>
          <w:szCs w:val="21"/>
        </w:rPr>
        <w:t>PLC</w:t>
      </w:r>
      <w:r>
        <w:rPr>
          <w:rFonts w:hint="eastAsia"/>
          <w:color w:val="000000"/>
          <w:szCs w:val="21"/>
        </w:rPr>
        <w:t>中的系统适应性试验、精密度和准确度的方法学验证</w:t>
      </w:r>
    </w:p>
    <w:p w14:paraId="48E54F31" w14:textId="77777777" w:rsidR="005418D7" w:rsidRDefault="00450D0D">
      <w:pPr>
        <w:pStyle w:val="ac"/>
        <w:numPr>
          <w:ilvl w:val="0"/>
          <w:numId w:val="23"/>
        </w:numPr>
        <w:spacing w:beforeLines="50" w:before="156" w:afterLines="50" w:after="156" w:line="276" w:lineRule="auto"/>
        <w:ind w:firstLineChars="0"/>
        <w:rPr>
          <w:color w:val="000000"/>
          <w:szCs w:val="21"/>
        </w:rPr>
      </w:pPr>
      <w:r>
        <w:rPr>
          <w:color w:val="000000"/>
          <w:szCs w:val="21"/>
        </w:rPr>
        <w:t>掌握</w:t>
      </w:r>
      <w:r>
        <w:rPr>
          <w:rFonts w:hint="eastAsia"/>
          <w:color w:val="000000"/>
          <w:szCs w:val="21"/>
        </w:rPr>
        <w:t>外标法定量的流程和计算方法</w:t>
      </w:r>
    </w:p>
    <w:p w14:paraId="201BF4D4"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2.</w:t>
      </w:r>
      <w:r>
        <w:rPr>
          <w:rFonts w:hint="eastAsia"/>
          <w:b/>
          <w:bCs/>
          <w:color w:val="000000"/>
          <w:szCs w:val="21"/>
        </w:rPr>
        <w:t>教学重难点</w:t>
      </w:r>
    </w:p>
    <w:p w14:paraId="6B8C1D50" w14:textId="77777777" w:rsidR="005418D7" w:rsidRDefault="00450D0D">
      <w:pPr>
        <w:pStyle w:val="ac"/>
        <w:numPr>
          <w:ilvl w:val="0"/>
          <w:numId w:val="24"/>
        </w:numPr>
        <w:spacing w:beforeLines="50" w:before="156" w:afterLines="50" w:after="156" w:line="276" w:lineRule="auto"/>
        <w:ind w:firstLineChars="0"/>
        <w:rPr>
          <w:color w:val="000000"/>
          <w:szCs w:val="21"/>
        </w:rPr>
      </w:pPr>
      <w:r>
        <w:rPr>
          <w:rFonts w:hint="eastAsia"/>
          <w:color w:val="000000"/>
          <w:szCs w:val="21"/>
        </w:rPr>
        <w:t>气相色谱的组成、原理、操作等</w:t>
      </w:r>
    </w:p>
    <w:p w14:paraId="794D7E05" w14:textId="77777777" w:rsidR="005418D7" w:rsidRDefault="00450D0D">
      <w:pPr>
        <w:pStyle w:val="ac"/>
        <w:numPr>
          <w:ilvl w:val="0"/>
          <w:numId w:val="24"/>
        </w:numPr>
        <w:spacing w:beforeLines="50" w:before="156" w:afterLines="50" w:after="156" w:line="276" w:lineRule="auto"/>
        <w:ind w:firstLineChars="0"/>
        <w:rPr>
          <w:color w:val="000000"/>
          <w:szCs w:val="21"/>
        </w:rPr>
      </w:pPr>
      <w:r>
        <w:rPr>
          <w:rFonts w:hint="eastAsia"/>
          <w:color w:val="000000"/>
          <w:szCs w:val="21"/>
        </w:rPr>
        <w:t>内标法定量的计算</w:t>
      </w:r>
    </w:p>
    <w:p w14:paraId="2CE87EAD" w14:textId="77777777" w:rsidR="005418D7" w:rsidRDefault="00450D0D">
      <w:pPr>
        <w:pStyle w:val="ac"/>
        <w:numPr>
          <w:ilvl w:val="0"/>
          <w:numId w:val="24"/>
        </w:numPr>
        <w:spacing w:beforeLines="50" w:before="156" w:afterLines="50" w:after="156" w:line="276" w:lineRule="auto"/>
        <w:ind w:firstLineChars="0"/>
        <w:rPr>
          <w:color w:val="000000"/>
          <w:szCs w:val="21"/>
        </w:rPr>
      </w:pPr>
      <w:r>
        <w:rPr>
          <w:rFonts w:hint="eastAsia"/>
          <w:color w:val="000000"/>
          <w:szCs w:val="21"/>
        </w:rPr>
        <w:t>液相色谱的组成、原理、操作等</w:t>
      </w:r>
    </w:p>
    <w:p w14:paraId="6E508C3C" w14:textId="77777777" w:rsidR="005418D7" w:rsidRDefault="00450D0D">
      <w:pPr>
        <w:pStyle w:val="ac"/>
        <w:numPr>
          <w:ilvl w:val="0"/>
          <w:numId w:val="24"/>
        </w:numPr>
        <w:spacing w:beforeLines="50" w:before="156" w:afterLines="50" w:after="156" w:line="276" w:lineRule="auto"/>
        <w:ind w:firstLineChars="0"/>
        <w:rPr>
          <w:color w:val="000000"/>
          <w:szCs w:val="21"/>
        </w:rPr>
      </w:pPr>
      <w:r>
        <w:rPr>
          <w:rFonts w:hint="eastAsia"/>
          <w:color w:val="000000"/>
          <w:szCs w:val="21"/>
        </w:rPr>
        <w:t>液相色谱法精密度和准确度的方法学验证</w:t>
      </w:r>
    </w:p>
    <w:p w14:paraId="2320CE63"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3.</w:t>
      </w:r>
      <w:r>
        <w:rPr>
          <w:rFonts w:hint="eastAsia"/>
          <w:b/>
          <w:bCs/>
          <w:color w:val="000000"/>
          <w:szCs w:val="21"/>
        </w:rPr>
        <w:t>教学内容</w:t>
      </w:r>
    </w:p>
    <w:p w14:paraId="3C9A77B8" w14:textId="77777777" w:rsidR="005418D7" w:rsidRDefault="00450D0D">
      <w:pPr>
        <w:pStyle w:val="ac"/>
        <w:numPr>
          <w:ilvl w:val="0"/>
          <w:numId w:val="25"/>
        </w:numPr>
        <w:spacing w:beforeLines="50" w:before="156" w:afterLines="50" w:after="156" w:line="276" w:lineRule="auto"/>
        <w:ind w:firstLineChars="0"/>
        <w:rPr>
          <w:color w:val="000000"/>
          <w:szCs w:val="21"/>
        </w:rPr>
      </w:pPr>
      <w:r>
        <w:rPr>
          <w:rFonts w:hint="eastAsia"/>
          <w:color w:val="000000"/>
          <w:szCs w:val="21"/>
        </w:rPr>
        <w:t>氨溴索原料药中的残留溶剂测定</w:t>
      </w:r>
    </w:p>
    <w:p w14:paraId="0CEF99D3" w14:textId="77777777" w:rsidR="005418D7" w:rsidRDefault="00450D0D">
      <w:pPr>
        <w:pStyle w:val="ac"/>
        <w:numPr>
          <w:ilvl w:val="0"/>
          <w:numId w:val="26"/>
        </w:numPr>
        <w:spacing w:beforeLines="50" w:before="156" w:afterLines="50" w:after="156" w:line="276" w:lineRule="auto"/>
        <w:ind w:firstLineChars="0"/>
        <w:rPr>
          <w:color w:val="000000"/>
          <w:szCs w:val="21"/>
        </w:rPr>
      </w:pPr>
      <w:r>
        <w:rPr>
          <w:rFonts w:hint="eastAsia"/>
          <w:color w:val="000000"/>
          <w:szCs w:val="21"/>
        </w:rPr>
        <w:t>色谱条件</w:t>
      </w:r>
    </w:p>
    <w:p w14:paraId="5EECEE2B" w14:textId="77777777" w:rsidR="005418D7" w:rsidRDefault="00450D0D">
      <w:pPr>
        <w:pStyle w:val="ac"/>
        <w:numPr>
          <w:ilvl w:val="0"/>
          <w:numId w:val="26"/>
        </w:numPr>
        <w:spacing w:beforeLines="50" w:before="156" w:afterLines="50" w:after="156" w:line="276" w:lineRule="auto"/>
        <w:ind w:firstLineChars="0"/>
        <w:rPr>
          <w:color w:val="000000"/>
          <w:szCs w:val="21"/>
        </w:rPr>
      </w:pPr>
      <w:r>
        <w:rPr>
          <w:rFonts w:hint="eastAsia"/>
          <w:color w:val="000000"/>
          <w:szCs w:val="21"/>
        </w:rPr>
        <w:t>内容、供试品、对照品溶液的制备</w:t>
      </w:r>
    </w:p>
    <w:p w14:paraId="4279E281" w14:textId="77777777" w:rsidR="005418D7" w:rsidRDefault="00450D0D">
      <w:pPr>
        <w:pStyle w:val="ac"/>
        <w:numPr>
          <w:ilvl w:val="0"/>
          <w:numId w:val="26"/>
        </w:numPr>
        <w:spacing w:beforeLines="50" w:before="156" w:afterLines="50" w:after="156" w:line="276" w:lineRule="auto"/>
        <w:ind w:firstLineChars="0"/>
        <w:rPr>
          <w:color w:val="000000"/>
          <w:szCs w:val="21"/>
        </w:rPr>
      </w:pPr>
      <w:r>
        <w:rPr>
          <w:rFonts w:hint="eastAsia"/>
          <w:color w:val="000000"/>
          <w:szCs w:val="21"/>
        </w:rPr>
        <w:t>系统适应性实验</w:t>
      </w:r>
    </w:p>
    <w:p w14:paraId="58F34481" w14:textId="77777777" w:rsidR="005418D7" w:rsidRDefault="00450D0D">
      <w:pPr>
        <w:pStyle w:val="ac"/>
        <w:numPr>
          <w:ilvl w:val="0"/>
          <w:numId w:val="26"/>
        </w:numPr>
        <w:spacing w:beforeLines="50" w:before="156" w:afterLines="50" w:after="156" w:line="276" w:lineRule="auto"/>
        <w:ind w:firstLineChars="0"/>
        <w:rPr>
          <w:color w:val="000000"/>
          <w:szCs w:val="21"/>
        </w:rPr>
      </w:pPr>
      <w:r>
        <w:rPr>
          <w:rFonts w:hint="eastAsia"/>
          <w:color w:val="000000"/>
          <w:szCs w:val="21"/>
        </w:rPr>
        <w:t>毛细管柱顶空进样系统等温法测定</w:t>
      </w:r>
    </w:p>
    <w:p w14:paraId="0797FA4F" w14:textId="77777777" w:rsidR="005418D7" w:rsidRDefault="00450D0D">
      <w:pPr>
        <w:pStyle w:val="ac"/>
        <w:numPr>
          <w:ilvl w:val="0"/>
          <w:numId w:val="26"/>
        </w:numPr>
        <w:spacing w:beforeLines="50" w:before="156" w:afterLines="50" w:after="156" w:line="276" w:lineRule="auto"/>
        <w:ind w:firstLineChars="0"/>
        <w:rPr>
          <w:color w:val="000000"/>
          <w:szCs w:val="21"/>
        </w:rPr>
      </w:pPr>
      <w:r>
        <w:rPr>
          <w:rFonts w:hint="eastAsia"/>
          <w:color w:val="000000"/>
          <w:szCs w:val="21"/>
        </w:rPr>
        <w:t>数据分析</w:t>
      </w:r>
    </w:p>
    <w:p w14:paraId="6C6A5C53" w14:textId="77777777" w:rsidR="005418D7" w:rsidRDefault="00450D0D">
      <w:pPr>
        <w:pStyle w:val="ac"/>
        <w:numPr>
          <w:ilvl w:val="0"/>
          <w:numId w:val="25"/>
        </w:numPr>
        <w:spacing w:beforeLines="50" w:before="156" w:afterLines="50" w:after="156" w:line="276" w:lineRule="auto"/>
        <w:ind w:firstLineChars="0"/>
        <w:rPr>
          <w:color w:val="000000"/>
          <w:szCs w:val="21"/>
        </w:rPr>
      </w:pPr>
      <w:r>
        <w:rPr>
          <w:rFonts w:hint="eastAsia"/>
          <w:color w:val="000000"/>
          <w:szCs w:val="21"/>
        </w:rPr>
        <w:t>氨溴索的高效液相色谱法测定</w:t>
      </w:r>
    </w:p>
    <w:p w14:paraId="4764BBC3" w14:textId="77777777" w:rsidR="005418D7" w:rsidRDefault="00450D0D">
      <w:pPr>
        <w:pStyle w:val="ac"/>
        <w:numPr>
          <w:ilvl w:val="0"/>
          <w:numId w:val="27"/>
        </w:numPr>
        <w:spacing w:beforeLines="50" w:before="156" w:afterLines="50" w:after="156" w:line="276" w:lineRule="auto"/>
        <w:ind w:firstLineChars="0"/>
        <w:rPr>
          <w:color w:val="000000"/>
          <w:szCs w:val="21"/>
        </w:rPr>
      </w:pPr>
      <w:r>
        <w:rPr>
          <w:rFonts w:hint="eastAsia"/>
          <w:color w:val="000000"/>
          <w:szCs w:val="21"/>
        </w:rPr>
        <w:t>色谱条件</w:t>
      </w:r>
    </w:p>
    <w:p w14:paraId="7E83F8FC" w14:textId="77777777" w:rsidR="005418D7" w:rsidRDefault="00450D0D">
      <w:pPr>
        <w:pStyle w:val="ac"/>
        <w:numPr>
          <w:ilvl w:val="0"/>
          <w:numId w:val="27"/>
        </w:numPr>
        <w:spacing w:beforeLines="50" w:before="156" w:afterLines="50" w:after="156" w:line="276" w:lineRule="auto"/>
        <w:ind w:firstLineChars="0"/>
        <w:rPr>
          <w:color w:val="000000"/>
          <w:szCs w:val="21"/>
        </w:rPr>
      </w:pPr>
      <w:r>
        <w:rPr>
          <w:rFonts w:hint="eastAsia"/>
          <w:color w:val="000000"/>
          <w:szCs w:val="21"/>
        </w:rPr>
        <w:t>流动相、系统适用性试验溶液、供试品和对照品溶液的配制</w:t>
      </w:r>
    </w:p>
    <w:p w14:paraId="27F3D0E3" w14:textId="77777777" w:rsidR="005418D7" w:rsidRDefault="00450D0D">
      <w:pPr>
        <w:pStyle w:val="ac"/>
        <w:numPr>
          <w:ilvl w:val="0"/>
          <w:numId w:val="27"/>
        </w:numPr>
        <w:spacing w:beforeLines="50" w:before="156" w:afterLines="50" w:after="156" w:line="276" w:lineRule="auto"/>
        <w:ind w:firstLineChars="0"/>
        <w:rPr>
          <w:color w:val="000000"/>
          <w:szCs w:val="21"/>
        </w:rPr>
      </w:pPr>
      <w:r>
        <w:rPr>
          <w:rFonts w:hint="eastAsia"/>
          <w:color w:val="000000"/>
          <w:szCs w:val="21"/>
        </w:rPr>
        <w:t>系统适用性实验</w:t>
      </w:r>
    </w:p>
    <w:p w14:paraId="4FA15953" w14:textId="77777777" w:rsidR="005418D7" w:rsidRDefault="00450D0D">
      <w:pPr>
        <w:pStyle w:val="ac"/>
        <w:numPr>
          <w:ilvl w:val="0"/>
          <w:numId w:val="27"/>
        </w:numPr>
        <w:spacing w:beforeLines="50" w:before="156" w:afterLines="50" w:after="156" w:line="276" w:lineRule="auto"/>
        <w:ind w:firstLineChars="0"/>
        <w:rPr>
          <w:color w:val="000000"/>
          <w:szCs w:val="21"/>
        </w:rPr>
      </w:pPr>
      <w:r>
        <w:rPr>
          <w:rFonts w:hint="eastAsia"/>
          <w:color w:val="000000"/>
          <w:szCs w:val="21"/>
        </w:rPr>
        <w:t>方法学验证精密度与准确度</w:t>
      </w:r>
    </w:p>
    <w:p w14:paraId="7BEC9C37" w14:textId="77777777" w:rsidR="005418D7" w:rsidRDefault="00450D0D">
      <w:pPr>
        <w:pStyle w:val="ac"/>
        <w:numPr>
          <w:ilvl w:val="0"/>
          <w:numId w:val="27"/>
        </w:numPr>
        <w:spacing w:beforeLines="50" w:before="156" w:afterLines="50" w:after="156" w:line="276" w:lineRule="auto"/>
        <w:ind w:firstLineChars="0"/>
        <w:rPr>
          <w:color w:val="000000"/>
          <w:szCs w:val="21"/>
        </w:rPr>
      </w:pPr>
      <w:r>
        <w:rPr>
          <w:rFonts w:hint="eastAsia"/>
          <w:color w:val="000000"/>
          <w:szCs w:val="21"/>
        </w:rPr>
        <w:t>外标法含量测定</w:t>
      </w:r>
    </w:p>
    <w:p w14:paraId="3F31ECBB" w14:textId="77777777" w:rsidR="005418D7" w:rsidRDefault="00450D0D">
      <w:pPr>
        <w:pStyle w:val="ac"/>
        <w:numPr>
          <w:ilvl w:val="0"/>
          <w:numId w:val="27"/>
        </w:numPr>
        <w:spacing w:beforeLines="50" w:before="156" w:afterLines="50" w:after="156" w:line="276" w:lineRule="auto"/>
        <w:ind w:firstLineChars="0"/>
        <w:rPr>
          <w:color w:val="000000"/>
          <w:szCs w:val="21"/>
        </w:rPr>
      </w:pPr>
      <w:r>
        <w:rPr>
          <w:rFonts w:hint="eastAsia"/>
          <w:color w:val="000000"/>
          <w:szCs w:val="21"/>
        </w:rPr>
        <w:t>数据分析</w:t>
      </w:r>
    </w:p>
    <w:p w14:paraId="79539A6C" w14:textId="77777777" w:rsidR="005418D7" w:rsidRDefault="00450D0D">
      <w:pPr>
        <w:spacing w:beforeLines="50" w:before="156" w:afterLines="50" w:after="156" w:line="276" w:lineRule="auto"/>
        <w:ind w:firstLineChars="200" w:firstLine="482"/>
        <w:rPr>
          <w:b/>
          <w:bCs/>
          <w:color w:val="000000"/>
          <w:szCs w:val="21"/>
        </w:rPr>
      </w:pPr>
      <w:r>
        <w:rPr>
          <w:rFonts w:cs="TimesNewRomanPSMT"/>
          <w:b/>
          <w:bCs/>
          <w:color w:val="000000"/>
          <w:szCs w:val="21"/>
        </w:rPr>
        <w:t>4.</w:t>
      </w:r>
      <w:r>
        <w:rPr>
          <w:rFonts w:hint="eastAsia"/>
          <w:b/>
          <w:bCs/>
          <w:color w:val="000000"/>
          <w:szCs w:val="21"/>
        </w:rPr>
        <w:t xml:space="preserve">教学方法 </w:t>
      </w:r>
    </w:p>
    <w:p w14:paraId="17580EEF" w14:textId="77777777" w:rsidR="005418D7" w:rsidRDefault="00450D0D">
      <w:pPr>
        <w:pStyle w:val="ac"/>
        <w:numPr>
          <w:ilvl w:val="0"/>
          <w:numId w:val="28"/>
        </w:numPr>
        <w:spacing w:line="276" w:lineRule="auto"/>
        <w:ind w:firstLineChars="0"/>
        <w:rPr>
          <w:rFonts w:ascii="Times" w:hAnsi="Times"/>
        </w:rPr>
      </w:pPr>
      <w:r>
        <w:rPr>
          <w:rFonts w:ascii="Times" w:hAnsi="Times" w:hint="eastAsia"/>
        </w:rPr>
        <w:lastRenderedPageBreak/>
        <w:t>讲授法：</w:t>
      </w:r>
      <w:r>
        <w:rPr>
          <w:rFonts w:hint="eastAsia"/>
        </w:rPr>
        <w:t>梳理每个实验项目的目的、原理、过程、结果以及注意事项</w:t>
      </w:r>
      <w:r>
        <w:rPr>
          <w:rFonts w:ascii="Times" w:hAnsi="Times" w:hint="eastAsia"/>
        </w:rPr>
        <w:t>。</w:t>
      </w:r>
    </w:p>
    <w:p w14:paraId="2841974E" w14:textId="77777777" w:rsidR="005418D7" w:rsidRDefault="00450D0D">
      <w:pPr>
        <w:pStyle w:val="ac"/>
        <w:numPr>
          <w:ilvl w:val="0"/>
          <w:numId w:val="28"/>
        </w:numPr>
        <w:spacing w:line="276" w:lineRule="auto"/>
        <w:ind w:firstLineChars="0"/>
        <w:rPr>
          <w:rFonts w:ascii="Times" w:hAnsi="Times"/>
        </w:rPr>
      </w:pPr>
      <w:r>
        <w:rPr>
          <w:rFonts w:ascii="Times" w:hAnsi="Times" w:hint="eastAsia"/>
        </w:rPr>
        <w:t>操作示范法：</w:t>
      </w:r>
      <w:r>
        <w:rPr>
          <w:rFonts w:hint="eastAsia"/>
        </w:rPr>
        <w:t>对各类分析仪器的使用操作进行示范讲解，以便学生准确、高效、合理地使用。</w:t>
      </w:r>
    </w:p>
    <w:p w14:paraId="775652D1" w14:textId="77777777" w:rsidR="005418D7" w:rsidRDefault="00450D0D">
      <w:pPr>
        <w:spacing w:beforeLines="50" w:before="156" w:afterLines="50" w:after="156" w:line="276" w:lineRule="auto"/>
        <w:ind w:firstLineChars="200" w:firstLine="482"/>
        <w:rPr>
          <w:rFonts w:cs="TimesNewRomanPSMT"/>
          <w:b/>
          <w:bCs/>
          <w:color w:val="000000"/>
          <w:szCs w:val="21"/>
        </w:rPr>
      </w:pPr>
      <w:r>
        <w:rPr>
          <w:rFonts w:cs="TimesNewRomanPSMT"/>
          <w:b/>
          <w:bCs/>
          <w:color w:val="000000"/>
          <w:szCs w:val="21"/>
        </w:rPr>
        <w:t>5.</w:t>
      </w:r>
      <w:r>
        <w:rPr>
          <w:rFonts w:cs="TimesNewRomanPSMT" w:hint="eastAsia"/>
          <w:b/>
          <w:bCs/>
          <w:color w:val="000000"/>
          <w:szCs w:val="21"/>
        </w:rPr>
        <w:t>教学评价</w:t>
      </w:r>
    </w:p>
    <w:p w14:paraId="45B400B4" w14:textId="77777777" w:rsidR="005418D7" w:rsidRDefault="00450D0D">
      <w:pPr>
        <w:pStyle w:val="ac"/>
        <w:numPr>
          <w:ilvl w:val="0"/>
          <w:numId w:val="29"/>
        </w:numPr>
        <w:spacing w:beforeLines="50" w:before="156" w:afterLines="50" w:after="156" w:line="276" w:lineRule="auto"/>
        <w:ind w:firstLineChars="0"/>
        <w:rPr>
          <w:color w:val="000000"/>
          <w:szCs w:val="21"/>
        </w:rPr>
      </w:pPr>
      <w:r>
        <w:rPr>
          <w:rFonts w:hint="eastAsia"/>
          <w:color w:val="000000"/>
          <w:szCs w:val="21"/>
        </w:rPr>
        <w:t>哪些样品适合顶空进样？</w:t>
      </w:r>
    </w:p>
    <w:p w14:paraId="258BDF12" w14:textId="77777777" w:rsidR="005418D7" w:rsidRDefault="00450D0D">
      <w:pPr>
        <w:pStyle w:val="ac"/>
        <w:numPr>
          <w:ilvl w:val="0"/>
          <w:numId w:val="29"/>
        </w:numPr>
        <w:spacing w:beforeLines="50" w:before="156" w:afterLines="50" w:after="156" w:line="276" w:lineRule="auto"/>
        <w:ind w:firstLineChars="0"/>
        <w:rPr>
          <w:color w:val="000000"/>
          <w:szCs w:val="21"/>
        </w:rPr>
      </w:pPr>
      <w:r>
        <w:rPr>
          <w:rFonts w:hint="eastAsia"/>
          <w:color w:val="000000"/>
          <w:szCs w:val="21"/>
        </w:rPr>
        <w:t>内标法定量的优点有哪些？</w:t>
      </w:r>
    </w:p>
    <w:p w14:paraId="01F97BAD" w14:textId="77777777" w:rsidR="005418D7" w:rsidRDefault="00450D0D">
      <w:pPr>
        <w:pStyle w:val="ac"/>
        <w:numPr>
          <w:ilvl w:val="0"/>
          <w:numId w:val="29"/>
        </w:numPr>
        <w:spacing w:beforeLines="50" w:before="156" w:afterLines="50" w:after="156" w:line="276" w:lineRule="auto"/>
        <w:ind w:firstLineChars="0"/>
        <w:rPr>
          <w:color w:val="000000"/>
          <w:szCs w:val="21"/>
        </w:rPr>
      </w:pPr>
      <w:r>
        <w:rPr>
          <w:rFonts w:hint="eastAsia"/>
          <w:color w:val="000000"/>
          <w:szCs w:val="21"/>
        </w:rPr>
        <w:t>影响相对标准偏差（RSD%）的因素有哪些</w:t>
      </w:r>
    </w:p>
    <w:p w14:paraId="5B0A4FEC" w14:textId="77777777" w:rsidR="005418D7" w:rsidRDefault="00450D0D">
      <w:pPr>
        <w:pStyle w:val="ac"/>
        <w:numPr>
          <w:ilvl w:val="0"/>
          <w:numId w:val="29"/>
        </w:numPr>
        <w:spacing w:beforeLines="50" w:before="156" w:afterLines="50" w:after="156" w:line="276" w:lineRule="auto"/>
        <w:ind w:firstLineChars="0"/>
        <w:rPr>
          <w:color w:val="000000"/>
          <w:szCs w:val="21"/>
        </w:rPr>
      </w:pPr>
      <w:r>
        <w:rPr>
          <w:rFonts w:hint="eastAsia"/>
          <w:color w:val="000000"/>
          <w:szCs w:val="21"/>
        </w:rPr>
        <w:t>影响准确度的因素有哪些？</w:t>
      </w:r>
    </w:p>
    <w:p w14:paraId="35A8F3CB" w14:textId="77777777" w:rsidR="005418D7" w:rsidRDefault="00450D0D">
      <w:pPr>
        <w:pStyle w:val="ac"/>
        <w:numPr>
          <w:ilvl w:val="0"/>
          <w:numId w:val="29"/>
        </w:numPr>
        <w:spacing w:beforeLines="50" w:before="156" w:afterLines="50" w:after="156" w:line="276" w:lineRule="auto"/>
        <w:ind w:firstLineChars="0"/>
        <w:rPr>
          <w:color w:val="000000"/>
          <w:szCs w:val="21"/>
        </w:rPr>
      </w:pPr>
      <w:r>
        <w:rPr>
          <w:rFonts w:hint="eastAsia"/>
          <w:color w:val="000000"/>
          <w:szCs w:val="21"/>
        </w:rPr>
        <w:t>如果盐酸氨溴索对照品不纯，将会如何影响供试品的百分含量？</w:t>
      </w:r>
    </w:p>
    <w:p w14:paraId="2D9D822C" w14:textId="77777777" w:rsidR="005418D7" w:rsidRDefault="00450D0D">
      <w:pPr>
        <w:pStyle w:val="ac"/>
        <w:numPr>
          <w:ilvl w:val="0"/>
          <w:numId w:val="29"/>
        </w:numPr>
        <w:spacing w:beforeLines="50" w:before="156" w:afterLines="50" w:after="156" w:line="276" w:lineRule="auto"/>
        <w:ind w:firstLineChars="0"/>
        <w:rPr>
          <w:color w:val="000000"/>
          <w:szCs w:val="21"/>
        </w:rPr>
      </w:pPr>
      <w:r>
        <w:rPr>
          <w:rFonts w:hint="eastAsia"/>
          <w:color w:val="000000"/>
          <w:szCs w:val="21"/>
        </w:rPr>
        <w:t>外标法的优缺点有哪些？</w:t>
      </w:r>
    </w:p>
    <w:p w14:paraId="0E979A25" w14:textId="77777777" w:rsidR="005418D7" w:rsidRDefault="005418D7">
      <w:pPr>
        <w:spacing w:beforeLines="50" w:before="156" w:afterLines="50" w:after="156" w:line="276" w:lineRule="auto"/>
        <w:rPr>
          <w:rFonts w:ascii="TimesNewRomanPSMT" w:hAnsi="TimesNewRomanPSMT" w:cs="TimesNewRomanPSMT"/>
          <w:color w:val="000000"/>
          <w:sz w:val="20"/>
          <w:szCs w:val="20"/>
        </w:rPr>
      </w:pPr>
    </w:p>
    <w:p w14:paraId="69012DD8" w14:textId="77777777" w:rsidR="005418D7" w:rsidRDefault="00450D0D">
      <w:pPr>
        <w:spacing w:beforeLines="50" w:before="156" w:afterLines="50" w:after="156" w:line="276" w:lineRule="auto"/>
        <w:ind w:firstLineChars="200" w:firstLine="562"/>
      </w:pPr>
      <w:r>
        <w:rPr>
          <w:rFonts w:ascii="黑体" w:eastAsia="黑体" w:hAnsi="黑体" w:hint="eastAsia"/>
          <w:b/>
          <w:sz w:val="28"/>
          <w:szCs w:val="28"/>
        </w:rPr>
        <w:t>四、学时分配</w:t>
      </w:r>
    </w:p>
    <w:p w14:paraId="6D489E58" w14:textId="77777777" w:rsidR="005418D7" w:rsidRDefault="00450D0D">
      <w:pPr>
        <w:spacing w:beforeLines="50" w:before="156" w:afterLines="50" w:after="156" w:line="276" w:lineRule="auto"/>
        <w:jc w:val="center"/>
        <w:rPr>
          <w:rFonts w:ascii="黑体" w:eastAsia="黑体" w:hAnsi="黑体"/>
          <w:b/>
        </w:rPr>
      </w:pPr>
      <w:r>
        <w:rPr>
          <w:rFonts w:hint="eastAsia"/>
          <w:b/>
          <w:szCs w:val="21"/>
        </w:rPr>
        <w:t>表2：各章节的具体内容和学时分配表</w:t>
      </w:r>
    </w:p>
    <w:tbl>
      <w:tblPr>
        <w:tblStyle w:val="ab"/>
        <w:tblW w:w="0" w:type="auto"/>
        <w:jc w:val="center"/>
        <w:tblLook w:val="04A0" w:firstRow="1" w:lastRow="0" w:firstColumn="1" w:lastColumn="0" w:noHBand="0" w:noVBand="1"/>
      </w:tblPr>
      <w:tblGrid>
        <w:gridCol w:w="2765"/>
        <w:gridCol w:w="3326"/>
        <w:gridCol w:w="2205"/>
      </w:tblGrid>
      <w:tr w:rsidR="005418D7" w14:paraId="45BC1B66" w14:textId="77777777">
        <w:trPr>
          <w:trHeight w:val="340"/>
          <w:jc w:val="center"/>
        </w:trPr>
        <w:tc>
          <w:tcPr>
            <w:tcW w:w="2765" w:type="dxa"/>
            <w:vAlign w:val="center"/>
          </w:tcPr>
          <w:p w14:paraId="15EF7EDF" w14:textId="77777777" w:rsidR="005418D7" w:rsidRDefault="00450D0D">
            <w:pPr>
              <w:spacing w:beforeLines="50" w:before="156" w:afterLines="50" w:after="156" w:line="276" w:lineRule="auto"/>
              <w:jc w:val="center"/>
              <w:rPr>
                <w:sz w:val="21"/>
                <w:szCs w:val="21"/>
              </w:rPr>
            </w:pPr>
            <w:r>
              <w:rPr>
                <w:rFonts w:hint="eastAsia"/>
                <w:sz w:val="21"/>
                <w:szCs w:val="21"/>
              </w:rPr>
              <w:t>章节</w:t>
            </w:r>
          </w:p>
        </w:tc>
        <w:tc>
          <w:tcPr>
            <w:tcW w:w="3326" w:type="dxa"/>
            <w:vAlign w:val="center"/>
          </w:tcPr>
          <w:p w14:paraId="1FE2EFE1" w14:textId="77777777" w:rsidR="005418D7" w:rsidRDefault="00450D0D">
            <w:pPr>
              <w:spacing w:beforeLines="50" w:before="156" w:afterLines="50" w:after="156" w:line="276" w:lineRule="auto"/>
              <w:jc w:val="center"/>
              <w:rPr>
                <w:sz w:val="21"/>
                <w:szCs w:val="21"/>
              </w:rPr>
            </w:pPr>
            <w:r>
              <w:rPr>
                <w:rFonts w:hint="eastAsia"/>
                <w:sz w:val="21"/>
                <w:szCs w:val="21"/>
              </w:rPr>
              <w:t>章节内容</w:t>
            </w:r>
          </w:p>
        </w:tc>
        <w:tc>
          <w:tcPr>
            <w:tcW w:w="2205" w:type="dxa"/>
            <w:vAlign w:val="center"/>
          </w:tcPr>
          <w:p w14:paraId="60194D6C" w14:textId="77777777" w:rsidR="005418D7" w:rsidRDefault="00450D0D">
            <w:pPr>
              <w:spacing w:beforeLines="50" w:before="156" w:afterLines="50" w:after="156" w:line="276" w:lineRule="auto"/>
              <w:jc w:val="center"/>
              <w:rPr>
                <w:sz w:val="21"/>
                <w:szCs w:val="21"/>
              </w:rPr>
            </w:pPr>
            <w:r>
              <w:rPr>
                <w:rFonts w:hint="eastAsia"/>
                <w:sz w:val="21"/>
                <w:szCs w:val="21"/>
              </w:rPr>
              <w:t>学时分配</w:t>
            </w:r>
          </w:p>
        </w:tc>
      </w:tr>
      <w:tr w:rsidR="005418D7" w14:paraId="07E3FFEF" w14:textId="77777777">
        <w:trPr>
          <w:trHeight w:val="340"/>
          <w:jc w:val="center"/>
        </w:trPr>
        <w:tc>
          <w:tcPr>
            <w:tcW w:w="2765" w:type="dxa"/>
            <w:vAlign w:val="center"/>
          </w:tcPr>
          <w:p w14:paraId="5C73F8DC" w14:textId="77777777" w:rsidR="005418D7" w:rsidRDefault="00450D0D">
            <w:pPr>
              <w:spacing w:beforeLines="50" w:before="156" w:afterLines="50" w:after="156" w:line="276" w:lineRule="auto"/>
              <w:jc w:val="center"/>
              <w:rPr>
                <w:sz w:val="21"/>
                <w:szCs w:val="21"/>
              </w:rPr>
            </w:pPr>
            <w:r>
              <w:rPr>
                <w:rFonts w:hint="eastAsia"/>
                <w:sz w:val="21"/>
                <w:szCs w:val="21"/>
              </w:rPr>
              <w:t>第一章</w:t>
            </w:r>
          </w:p>
        </w:tc>
        <w:tc>
          <w:tcPr>
            <w:tcW w:w="3326" w:type="dxa"/>
            <w:vAlign w:val="center"/>
          </w:tcPr>
          <w:p w14:paraId="681F03D5" w14:textId="77777777" w:rsidR="005418D7" w:rsidRDefault="00450D0D">
            <w:pPr>
              <w:spacing w:beforeLines="50" w:before="156" w:afterLines="50" w:after="156" w:line="276" w:lineRule="auto"/>
              <w:jc w:val="center"/>
              <w:rPr>
                <w:sz w:val="21"/>
                <w:szCs w:val="21"/>
              </w:rPr>
            </w:pPr>
            <w:r>
              <w:rPr>
                <w:rFonts w:hint="eastAsia"/>
                <w:sz w:val="21"/>
                <w:szCs w:val="21"/>
              </w:rPr>
              <w:t>氧化苦参碱的提取分离</w:t>
            </w:r>
          </w:p>
        </w:tc>
        <w:tc>
          <w:tcPr>
            <w:tcW w:w="2205" w:type="dxa"/>
            <w:vAlign w:val="center"/>
          </w:tcPr>
          <w:p w14:paraId="08E30283" w14:textId="77777777" w:rsidR="005418D7" w:rsidRDefault="00450D0D">
            <w:pPr>
              <w:spacing w:beforeLines="50" w:before="156" w:afterLines="50" w:after="156" w:line="276" w:lineRule="auto"/>
              <w:jc w:val="center"/>
              <w:rPr>
                <w:sz w:val="21"/>
                <w:szCs w:val="21"/>
              </w:rPr>
            </w:pPr>
            <w:r>
              <w:rPr>
                <w:rFonts w:hint="eastAsia"/>
                <w:sz w:val="21"/>
                <w:szCs w:val="21"/>
              </w:rPr>
              <w:t>8</w:t>
            </w:r>
          </w:p>
        </w:tc>
      </w:tr>
      <w:tr w:rsidR="005418D7" w14:paraId="1B4A8231" w14:textId="77777777">
        <w:trPr>
          <w:trHeight w:val="340"/>
          <w:jc w:val="center"/>
        </w:trPr>
        <w:tc>
          <w:tcPr>
            <w:tcW w:w="2765" w:type="dxa"/>
            <w:vAlign w:val="center"/>
          </w:tcPr>
          <w:p w14:paraId="50DE2AF9" w14:textId="77777777" w:rsidR="005418D7" w:rsidRDefault="00450D0D">
            <w:pPr>
              <w:spacing w:beforeLines="50" w:before="156" w:afterLines="50" w:after="156" w:line="276" w:lineRule="auto"/>
              <w:jc w:val="center"/>
              <w:rPr>
                <w:sz w:val="21"/>
                <w:szCs w:val="21"/>
              </w:rPr>
            </w:pPr>
            <w:r>
              <w:rPr>
                <w:rFonts w:hint="eastAsia"/>
                <w:sz w:val="21"/>
                <w:szCs w:val="21"/>
              </w:rPr>
              <w:t>第二章</w:t>
            </w:r>
          </w:p>
        </w:tc>
        <w:tc>
          <w:tcPr>
            <w:tcW w:w="3326" w:type="dxa"/>
            <w:vAlign w:val="center"/>
          </w:tcPr>
          <w:p w14:paraId="7623604E" w14:textId="77777777" w:rsidR="005418D7" w:rsidRDefault="00450D0D">
            <w:pPr>
              <w:spacing w:beforeLines="50" w:before="156" w:afterLines="50" w:after="156" w:line="276" w:lineRule="auto"/>
              <w:jc w:val="center"/>
              <w:rPr>
                <w:sz w:val="21"/>
                <w:szCs w:val="21"/>
              </w:rPr>
            </w:pPr>
            <w:r>
              <w:rPr>
                <w:rFonts w:hint="eastAsia"/>
                <w:sz w:val="21"/>
                <w:szCs w:val="21"/>
              </w:rPr>
              <w:t>氨溴索的合成研究</w:t>
            </w:r>
          </w:p>
        </w:tc>
        <w:tc>
          <w:tcPr>
            <w:tcW w:w="2205" w:type="dxa"/>
            <w:vAlign w:val="center"/>
          </w:tcPr>
          <w:p w14:paraId="463285F9" w14:textId="77777777" w:rsidR="005418D7" w:rsidRDefault="00450D0D">
            <w:pPr>
              <w:spacing w:beforeLines="50" w:before="156" w:afterLines="50" w:after="156" w:line="276" w:lineRule="auto"/>
              <w:jc w:val="center"/>
              <w:rPr>
                <w:sz w:val="21"/>
                <w:szCs w:val="21"/>
              </w:rPr>
            </w:pPr>
            <w:r>
              <w:rPr>
                <w:rFonts w:hint="eastAsia"/>
                <w:sz w:val="21"/>
                <w:szCs w:val="21"/>
              </w:rPr>
              <w:t>16</w:t>
            </w:r>
          </w:p>
        </w:tc>
      </w:tr>
      <w:tr w:rsidR="005418D7" w14:paraId="710BF1B1" w14:textId="77777777">
        <w:trPr>
          <w:trHeight w:val="340"/>
          <w:jc w:val="center"/>
        </w:trPr>
        <w:tc>
          <w:tcPr>
            <w:tcW w:w="2765" w:type="dxa"/>
            <w:vAlign w:val="center"/>
          </w:tcPr>
          <w:p w14:paraId="14715863" w14:textId="77777777" w:rsidR="005418D7" w:rsidRDefault="00450D0D">
            <w:pPr>
              <w:spacing w:beforeLines="50" w:before="156" w:afterLines="50" w:after="156" w:line="276" w:lineRule="auto"/>
              <w:jc w:val="center"/>
              <w:rPr>
                <w:sz w:val="21"/>
                <w:szCs w:val="21"/>
              </w:rPr>
            </w:pPr>
            <w:r>
              <w:rPr>
                <w:rFonts w:hint="eastAsia"/>
                <w:sz w:val="21"/>
                <w:szCs w:val="21"/>
              </w:rPr>
              <w:t>第三章</w:t>
            </w:r>
          </w:p>
        </w:tc>
        <w:tc>
          <w:tcPr>
            <w:tcW w:w="3326" w:type="dxa"/>
            <w:vAlign w:val="center"/>
          </w:tcPr>
          <w:p w14:paraId="5B58857C" w14:textId="77777777" w:rsidR="005418D7" w:rsidRDefault="00450D0D">
            <w:pPr>
              <w:spacing w:beforeLines="50" w:before="156" w:afterLines="50" w:after="156" w:line="276" w:lineRule="auto"/>
              <w:jc w:val="center"/>
              <w:rPr>
                <w:sz w:val="21"/>
                <w:szCs w:val="21"/>
              </w:rPr>
            </w:pPr>
            <w:r>
              <w:rPr>
                <w:rFonts w:hint="eastAsia"/>
                <w:sz w:val="21"/>
                <w:szCs w:val="21"/>
              </w:rPr>
              <w:t>呼吸系统药物制剂的制备及评价</w:t>
            </w:r>
          </w:p>
        </w:tc>
        <w:tc>
          <w:tcPr>
            <w:tcW w:w="2205" w:type="dxa"/>
            <w:vAlign w:val="center"/>
          </w:tcPr>
          <w:p w14:paraId="6E05D6BD" w14:textId="77777777" w:rsidR="005418D7" w:rsidRDefault="00450D0D">
            <w:pPr>
              <w:spacing w:beforeLines="50" w:before="156" w:afterLines="50" w:after="156" w:line="276" w:lineRule="auto"/>
              <w:jc w:val="center"/>
              <w:rPr>
                <w:sz w:val="21"/>
                <w:szCs w:val="21"/>
              </w:rPr>
            </w:pPr>
            <w:r>
              <w:rPr>
                <w:rFonts w:hint="eastAsia"/>
                <w:sz w:val="21"/>
                <w:szCs w:val="21"/>
              </w:rPr>
              <w:t>6</w:t>
            </w:r>
          </w:p>
        </w:tc>
      </w:tr>
      <w:tr w:rsidR="005418D7" w14:paraId="344E9E96" w14:textId="77777777">
        <w:trPr>
          <w:trHeight w:val="340"/>
          <w:jc w:val="center"/>
        </w:trPr>
        <w:tc>
          <w:tcPr>
            <w:tcW w:w="2765" w:type="dxa"/>
            <w:vAlign w:val="center"/>
          </w:tcPr>
          <w:p w14:paraId="7243F5D4" w14:textId="77777777" w:rsidR="005418D7" w:rsidRDefault="00450D0D">
            <w:pPr>
              <w:spacing w:beforeLines="50" w:before="156" w:afterLines="50" w:after="156" w:line="276" w:lineRule="auto"/>
              <w:jc w:val="center"/>
              <w:rPr>
                <w:sz w:val="21"/>
                <w:szCs w:val="21"/>
              </w:rPr>
            </w:pPr>
            <w:r>
              <w:rPr>
                <w:rFonts w:hint="eastAsia"/>
                <w:sz w:val="21"/>
                <w:szCs w:val="21"/>
              </w:rPr>
              <w:t>第四章</w:t>
            </w:r>
          </w:p>
        </w:tc>
        <w:tc>
          <w:tcPr>
            <w:tcW w:w="3326" w:type="dxa"/>
            <w:vAlign w:val="center"/>
          </w:tcPr>
          <w:p w14:paraId="343AC0D3" w14:textId="77777777" w:rsidR="005418D7" w:rsidRDefault="00450D0D">
            <w:pPr>
              <w:spacing w:beforeLines="50" w:before="156" w:afterLines="50" w:after="156" w:line="276" w:lineRule="auto"/>
              <w:jc w:val="center"/>
              <w:rPr>
                <w:sz w:val="21"/>
                <w:szCs w:val="21"/>
              </w:rPr>
            </w:pPr>
            <w:r>
              <w:rPr>
                <w:rFonts w:hint="eastAsia"/>
                <w:sz w:val="21"/>
                <w:szCs w:val="21"/>
              </w:rPr>
              <w:t>呼吸系统疾病模型制备及药物活性评价</w:t>
            </w:r>
          </w:p>
        </w:tc>
        <w:tc>
          <w:tcPr>
            <w:tcW w:w="2205" w:type="dxa"/>
            <w:vAlign w:val="center"/>
          </w:tcPr>
          <w:p w14:paraId="4D042D67" w14:textId="77777777" w:rsidR="005418D7" w:rsidRDefault="00450D0D">
            <w:pPr>
              <w:spacing w:beforeLines="50" w:before="156" w:afterLines="50" w:after="156" w:line="276" w:lineRule="auto"/>
              <w:jc w:val="center"/>
              <w:rPr>
                <w:sz w:val="21"/>
                <w:szCs w:val="21"/>
              </w:rPr>
            </w:pPr>
            <w:r>
              <w:rPr>
                <w:rFonts w:hint="eastAsia"/>
                <w:sz w:val="21"/>
                <w:szCs w:val="21"/>
              </w:rPr>
              <w:t>8</w:t>
            </w:r>
          </w:p>
        </w:tc>
      </w:tr>
      <w:tr w:rsidR="005418D7" w14:paraId="4C461B80" w14:textId="77777777">
        <w:trPr>
          <w:trHeight w:val="340"/>
          <w:jc w:val="center"/>
        </w:trPr>
        <w:tc>
          <w:tcPr>
            <w:tcW w:w="2765" w:type="dxa"/>
            <w:vAlign w:val="center"/>
          </w:tcPr>
          <w:p w14:paraId="4726B5FC" w14:textId="77777777" w:rsidR="005418D7" w:rsidRDefault="00450D0D">
            <w:pPr>
              <w:spacing w:beforeLines="50" w:before="156" w:afterLines="50" w:after="156" w:line="276" w:lineRule="auto"/>
              <w:jc w:val="center"/>
              <w:rPr>
                <w:sz w:val="21"/>
                <w:szCs w:val="21"/>
              </w:rPr>
            </w:pPr>
            <w:r>
              <w:rPr>
                <w:rFonts w:hint="eastAsia"/>
                <w:sz w:val="21"/>
                <w:szCs w:val="21"/>
              </w:rPr>
              <w:t>第五章</w:t>
            </w:r>
          </w:p>
        </w:tc>
        <w:tc>
          <w:tcPr>
            <w:tcW w:w="3326" w:type="dxa"/>
            <w:vAlign w:val="center"/>
          </w:tcPr>
          <w:p w14:paraId="3320680E" w14:textId="77777777" w:rsidR="005418D7" w:rsidRDefault="00450D0D">
            <w:pPr>
              <w:spacing w:beforeLines="50" w:before="156" w:afterLines="50" w:after="156" w:line="276" w:lineRule="auto"/>
              <w:jc w:val="center"/>
              <w:rPr>
                <w:sz w:val="21"/>
                <w:szCs w:val="21"/>
              </w:rPr>
            </w:pPr>
            <w:r>
              <w:rPr>
                <w:rFonts w:hint="eastAsia"/>
                <w:sz w:val="21"/>
                <w:szCs w:val="21"/>
              </w:rPr>
              <w:t>氨溴索的药物分析</w:t>
            </w:r>
          </w:p>
        </w:tc>
        <w:tc>
          <w:tcPr>
            <w:tcW w:w="2205" w:type="dxa"/>
            <w:vAlign w:val="center"/>
          </w:tcPr>
          <w:p w14:paraId="7D449CF3" w14:textId="77777777" w:rsidR="005418D7" w:rsidRDefault="00450D0D">
            <w:pPr>
              <w:spacing w:beforeLines="50" w:before="156" w:afterLines="50" w:after="156" w:line="276" w:lineRule="auto"/>
              <w:jc w:val="center"/>
              <w:rPr>
                <w:sz w:val="21"/>
                <w:szCs w:val="21"/>
              </w:rPr>
            </w:pPr>
            <w:r>
              <w:rPr>
                <w:rFonts w:hint="eastAsia"/>
                <w:sz w:val="21"/>
                <w:szCs w:val="21"/>
              </w:rPr>
              <w:t>16</w:t>
            </w:r>
          </w:p>
        </w:tc>
      </w:tr>
    </w:tbl>
    <w:p w14:paraId="3899D5D7" w14:textId="77777777" w:rsidR="005418D7" w:rsidRDefault="00450D0D">
      <w:pPr>
        <w:spacing w:beforeLines="50" w:before="156" w:afterLines="50" w:after="156" w:line="276" w:lineRule="auto"/>
        <w:ind w:firstLineChars="200" w:firstLine="562"/>
      </w:pPr>
      <w:r>
        <w:rPr>
          <w:rFonts w:ascii="黑体" w:eastAsia="黑体" w:hAnsi="黑体" w:hint="eastAsia"/>
          <w:b/>
          <w:sz w:val="28"/>
          <w:szCs w:val="28"/>
        </w:rPr>
        <w:t>五、教学进度</w:t>
      </w:r>
    </w:p>
    <w:p w14:paraId="00AD78DE" w14:textId="77777777" w:rsidR="005418D7" w:rsidRDefault="00450D0D">
      <w:pPr>
        <w:spacing w:beforeLines="50" w:before="156" w:afterLines="50" w:after="156" w:line="276" w:lineRule="auto"/>
        <w:jc w:val="center"/>
        <w:rPr>
          <w:szCs w:val="21"/>
        </w:rPr>
      </w:pPr>
      <w:r>
        <w:rPr>
          <w:rFonts w:hint="eastAsia"/>
          <w:b/>
          <w:szCs w:val="21"/>
        </w:rPr>
        <w:t>表3：教学进度表</w:t>
      </w:r>
    </w:p>
    <w:tbl>
      <w:tblPr>
        <w:tblStyle w:val="ab"/>
        <w:tblW w:w="5000" w:type="pct"/>
        <w:jc w:val="center"/>
        <w:tblLook w:val="04A0" w:firstRow="1" w:lastRow="0" w:firstColumn="1" w:lastColumn="0" w:noHBand="0" w:noVBand="1"/>
      </w:tblPr>
      <w:tblGrid>
        <w:gridCol w:w="517"/>
        <w:gridCol w:w="466"/>
        <w:gridCol w:w="1025"/>
        <w:gridCol w:w="2006"/>
        <w:gridCol w:w="557"/>
        <w:gridCol w:w="3259"/>
        <w:gridCol w:w="466"/>
      </w:tblGrid>
      <w:tr w:rsidR="005418D7" w14:paraId="7377DA0A" w14:textId="77777777">
        <w:trPr>
          <w:trHeight w:val="340"/>
          <w:jc w:val="center"/>
        </w:trPr>
        <w:tc>
          <w:tcPr>
            <w:tcW w:w="311" w:type="pct"/>
            <w:vAlign w:val="center"/>
          </w:tcPr>
          <w:p w14:paraId="1A02955F" w14:textId="77777777" w:rsidR="005418D7" w:rsidRDefault="00450D0D">
            <w:pPr>
              <w:spacing w:beforeLines="50" w:before="156" w:afterLines="50" w:after="156" w:line="276" w:lineRule="auto"/>
              <w:jc w:val="center"/>
              <w:rPr>
                <w:sz w:val="21"/>
                <w:szCs w:val="21"/>
              </w:rPr>
            </w:pPr>
            <w:r>
              <w:rPr>
                <w:rFonts w:hint="eastAsia"/>
                <w:sz w:val="21"/>
                <w:szCs w:val="21"/>
              </w:rPr>
              <w:lastRenderedPageBreak/>
              <w:t>周次</w:t>
            </w:r>
          </w:p>
        </w:tc>
        <w:tc>
          <w:tcPr>
            <w:tcW w:w="280" w:type="pct"/>
            <w:vAlign w:val="center"/>
          </w:tcPr>
          <w:p w14:paraId="7029243E" w14:textId="77777777" w:rsidR="005418D7" w:rsidRDefault="00450D0D">
            <w:pPr>
              <w:spacing w:beforeLines="50" w:before="156" w:afterLines="50" w:after="156" w:line="276" w:lineRule="auto"/>
              <w:jc w:val="center"/>
              <w:rPr>
                <w:sz w:val="21"/>
                <w:szCs w:val="21"/>
              </w:rPr>
            </w:pPr>
            <w:r>
              <w:rPr>
                <w:rFonts w:hint="eastAsia"/>
                <w:sz w:val="21"/>
                <w:szCs w:val="21"/>
              </w:rPr>
              <w:t>日期</w:t>
            </w:r>
          </w:p>
        </w:tc>
        <w:tc>
          <w:tcPr>
            <w:tcW w:w="618" w:type="pct"/>
            <w:vAlign w:val="center"/>
          </w:tcPr>
          <w:p w14:paraId="756055D8" w14:textId="77777777" w:rsidR="005418D7" w:rsidRDefault="00450D0D">
            <w:pPr>
              <w:spacing w:beforeLines="50" w:before="156" w:afterLines="50" w:after="156" w:line="276" w:lineRule="auto"/>
              <w:jc w:val="center"/>
              <w:rPr>
                <w:sz w:val="21"/>
                <w:szCs w:val="21"/>
              </w:rPr>
            </w:pPr>
            <w:r>
              <w:rPr>
                <w:rFonts w:hint="eastAsia"/>
                <w:sz w:val="21"/>
                <w:szCs w:val="21"/>
              </w:rPr>
              <w:t>章节名称</w:t>
            </w:r>
          </w:p>
        </w:tc>
        <w:tc>
          <w:tcPr>
            <w:tcW w:w="1208" w:type="pct"/>
            <w:vAlign w:val="center"/>
          </w:tcPr>
          <w:p w14:paraId="0BCA36AF" w14:textId="77777777" w:rsidR="005418D7" w:rsidRDefault="00450D0D">
            <w:pPr>
              <w:spacing w:beforeLines="50" w:before="156" w:afterLines="50" w:after="156" w:line="276" w:lineRule="auto"/>
              <w:jc w:val="center"/>
              <w:rPr>
                <w:sz w:val="21"/>
                <w:szCs w:val="21"/>
              </w:rPr>
            </w:pPr>
            <w:r>
              <w:rPr>
                <w:rFonts w:hint="eastAsia"/>
                <w:sz w:val="21"/>
                <w:szCs w:val="21"/>
              </w:rPr>
              <w:t>内容提要</w:t>
            </w:r>
          </w:p>
        </w:tc>
        <w:tc>
          <w:tcPr>
            <w:tcW w:w="336" w:type="pct"/>
            <w:vAlign w:val="center"/>
          </w:tcPr>
          <w:p w14:paraId="67A08AC0" w14:textId="77777777" w:rsidR="005418D7" w:rsidRDefault="00450D0D">
            <w:pPr>
              <w:spacing w:beforeLines="50" w:before="156" w:afterLines="50" w:after="156" w:line="276" w:lineRule="auto"/>
              <w:jc w:val="center"/>
              <w:rPr>
                <w:sz w:val="21"/>
                <w:szCs w:val="21"/>
              </w:rPr>
            </w:pPr>
            <w:r>
              <w:rPr>
                <w:rFonts w:hint="eastAsia"/>
                <w:sz w:val="21"/>
                <w:szCs w:val="21"/>
              </w:rPr>
              <w:t>授课时数</w:t>
            </w:r>
          </w:p>
        </w:tc>
        <w:tc>
          <w:tcPr>
            <w:tcW w:w="1963" w:type="pct"/>
            <w:vAlign w:val="center"/>
          </w:tcPr>
          <w:p w14:paraId="14F7C3EA" w14:textId="77777777" w:rsidR="005418D7" w:rsidRDefault="00450D0D">
            <w:pPr>
              <w:spacing w:beforeLines="50" w:before="156" w:afterLines="50" w:after="156" w:line="276" w:lineRule="auto"/>
              <w:jc w:val="center"/>
              <w:rPr>
                <w:sz w:val="21"/>
                <w:szCs w:val="21"/>
              </w:rPr>
            </w:pPr>
            <w:r>
              <w:rPr>
                <w:rFonts w:hint="eastAsia"/>
                <w:sz w:val="21"/>
                <w:szCs w:val="21"/>
              </w:rPr>
              <w:t>作业及要求</w:t>
            </w:r>
          </w:p>
        </w:tc>
        <w:tc>
          <w:tcPr>
            <w:tcW w:w="281" w:type="pct"/>
            <w:vAlign w:val="center"/>
          </w:tcPr>
          <w:p w14:paraId="0023AB86" w14:textId="77777777" w:rsidR="005418D7" w:rsidRDefault="00450D0D">
            <w:pPr>
              <w:spacing w:beforeLines="50" w:before="156" w:afterLines="50" w:after="156" w:line="276" w:lineRule="auto"/>
              <w:jc w:val="center"/>
              <w:rPr>
                <w:sz w:val="21"/>
                <w:szCs w:val="21"/>
              </w:rPr>
            </w:pPr>
            <w:r>
              <w:rPr>
                <w:rFonts w:hint="eastAsia"/>
                <w:sz w:val="21"/>
                <w:szCs w:val="21"/>
              </w:rPr>
              <w:t>备注</w:t>
            </w:r>
          </w:p>
        </w:tc>
      </w:tr>
      <w:tr w:rsidR="005418D7" w14:paraId="1580C73C" w14:textId="77777777">
        <w:trPr>
          <w:trHeight w:val="340"/>
          <w:jc w:val="center"/>
        </w:trPr>
        <w:tc>
          <w:tcPr>
            <w:tcW w:w="311" w:type="pct"/>
            <w:vAlign w:val="center"/>
          </w:tcPr>
          <w:p w14:paraId="57F4B1D6" w14:textId="77777777" w:rsidR="005418D7" w:rsidRDefault="00450D0D">
            <w:pPr>
              <w:spacing w:beforeLines="50" w:before="156" w:afterLines="50" w:after="156" w:line="276" w:lineRule="auto"/>
              <w:jc w:val="center"/>
              <w:rPr>
                <w:sz w:val="21"/>
                <w:szCs w:val="21"/>
              </w:rPr>
            </w:pPr>
            <w:r>
              <w:rPr>
                <w:rFonts w:hint="eastAsia"/>
                <w:sz w:val="21"/>
                <w:szCs w:val="21"/>
              </w:rPr>
              <w:t>1</w:t>
            </w:r>
          </w:p>
        </w:tc>
        <w:tc>
          <w:tcPr>
            <w:tcW w:w="280" w:type="pct"/>
            <w:vAlign w:val="center"/>
          </w:tcPr>
          <w:p w14:paraId="61573EE0" w14:textId="77777777" w:rsidR="005418D7" w:rsidRDefault="005418D7">
            <w:pPr>
              <w:spacing w:beforeLines="50" w:before="156" w:afterLines="50" w:after="156" w:line="276" w:lineRule="auto"/>
              <w:jc w:val="center"/>
              <w:rPr>
                <w:sz w:val="21"/>
                <w:szCs w:val="21"/>
              </w:rPr>
            </w:pPr>
          </w:p>
        </w:tc>
        <w:tc>
          <w:tcPr>
            <w:tcW w:w="618" w:type="pct"/>
            <w:vAlign w:val="center"/>
          </w:tcPr>
          <w:p w14:paraId="6B13F2EF" w14:textId="77777777" w:rsidR="005418D7" w:rsidRDefault="00450D0D">
            <w:pPr>
              <w:spacing w:beforeLines="50" w:before="156" w:afterLines="50" w:after="156" w:line="276" w:lineRule="auto"/>
              <w:jc w:val="center"/>
              <w:rPr>
                <w:sz w:val="21"/>
                <w:szCs w:val="21"/>
              </w:rPr>
            </w:pPr>
            <w:r>
              <w:rPr>
                <w:rFonts w:hint="eastAsia"/>
                <w:sz w:val="21"/>
                <w:szCs w:val="21"/>
              </w:rPr>
              <w:t>第一章</w:t>
            </w:r>
          </w:p>
          <w:p w14:paraId="775BB9AD" w14:textId="77777777" w:rsidR="005418D7" w:rsidRDefault="00450D0D">
            <w:pPr>
              <w:spacing w:beforeLines="50" w:before="156" w:afterLines="50" w:after="156" w:line="276" w:lineRule="auto"/>
              <w:jc w:val="center"/>
              <w:rPr>
                <w:sz w:val="21"/>
                <w:szCs w:val="21"/>
              </w:rPr>
            </w:pPr>
            <w:r>
              <w:rPr>
                <w:rFonts w:hint="eastAsia"/>
                <w:sz w:val="21"/>
                <w:szCs w:val="21"/>
              </w:rPr>
              <w:t>氧化苦参碱提取分离</w:t>
            </w:r>
          </w:p>
        </w:tc>
        <w:tc>
          <w:tcPr>
            <w:tcW w:w="1208" w:type="pct"/>
            <w:vAlign w:val="center"/>
          </w:tcPr>
          <w:p w14:paraId="14EF0F9F" w14:textId="77777777" w:rsidR="005418D7" w:rsidRDefault="00450D0D">
            <w:pPr>
              <w:pStyle w:val="ac"/>
              <w:numPr>
                <w:ilvl w:val="0"/>
                <w:numId w:val="30"/>
              </w:numPr>
              <w:spacing w:beforeLines="50" w:before="156" w:afterLines="50" w:after="156" w:line="276" w:lineRule="auto"/>
              <w:ind w:firstLineChars="0"/>
              <w:rPr>
                <w:sz w:val="21"/>
                <w:szCs w:val="21"/>
              </w:rPr>
            </w:pPr>
            <w:r>
              <w:rPr>
                <w:rFonts w:hint="eastAsia"/>
                <w:color w:val="000000"/>
                <w:sz w:val="21"/>
                <w:szCs w:val="21"/>
              </w:rPr>
              <w:t>氧化苦参碱的提取分离</w:t>
            </w:r>
          </w:p>
        </w:tc>
        <w:tc>
          <w:tcPr>
            <w:tcW w:w="336" w:type="pct"/>
            <w:vAlign w:val="center"/>
          </w:tcPr>
          <w:p w14:paraId="3236FE49" w14:textId="77777777" w:rsidR="005418D7" w:rsidRDefault="00450D0D">
            <w:pPr>
              <w:spacing w:beforeLines="50" w:before="156" w:afterLines="50" w:after="156" w:line="276" w:lineRule="auto"/>
              <w:jc w:val="center"/>
              <w:rPr>
                <w:sz w:val="21"/>
                <w:szCs w:val="21"/>
              </w:rPr>
            </w:pPr>
            <w:r>
              <w:rPr>
                <w:rFonts w:hint="eastAsia"/>
                <w:sz w:val="21"/>
                <w:szCs w:val="21"/>
              </w:rPr>
              <w:t>8</w:t>
            </w:r>
          </w:p>
        </w:tc>
        <w:tc>
          <w:tcPr>
            <w:tcW w:w="1963" w:type="pct"/>
            <w:vAlign w:val="center"/>
          </w:tcPr>
          <w:p w14:paraId="02C600DA" w14:textId="77777777" w:rsidR="005418D7" w:rsidRDefault="00450D0D">
            <w:pPr>
              <w:pStyle w:val="ac"/>
              <w:numPr>
                <w:ilvl w:val="0"/>
                <w:numId w:val="31"/>
              </w:numPr>
              <w:spacing w:beforeLines="50" w:before="156" w:afterLines="50" w:after="156" w:line="276" w:lineRule="auto"/>
              <w:ind w:firstLineChars="0"/>
              <w:rPr>
                <w:color w:val="000000"/>
                <w:szCs w:val="21"/>
              </w:rPr>
            </w:pPr>
            <w:r>
              <w:rPr>
                <w:rFonts w:hint="eastAsia"/>
                <w:color w:val="000000"/>
                <w:szCs w:val="21"/>
              </w:rPr>
              <w:t>简述氧化苦参碱的提取分离，简述实验原理并画出流程图</w:t>
            </w:r>
          </w:p>
          <w:p w14:paraId="011B65DE" w14:textId="77777777" w:rsidR="005418D7" w:rsidRDefault="00450D0D">
            <w:pPr>
              <w:pStyle w:val="ac"/>
              <w:numPr>
                <w:ilvl w:val="0"/>
                <w:numId w:val="31"/>
              </w:numPr>
              <w:spacing w:beforeLines="50" w:before="156" w:afterLines="50" w:after="156" w:line="276" w:lineRule="auto"/>
              <w:ind w:firstLineChars="0"/>
              <w:rPr>
                <w:color w:val="000000"/>
                <w:szCs w:val="21"/>
              </w:rPr>
            </w:pPr>
            <w:r>
              <w:rPr>
                <w:rFonts w:hint="eastAsia"/>
                <w:color w:val="000000"/>
                <w:szCs w:val="21"/>
              </w:rPr>
              <w:t>实验报告</w:t>
            </w:r>
          </w:p>
          <w:p w14:paraId="131FB1BF" w14:textId="77777777" w:rsidR="005418D7" w:rsidRDefault="005418D7">
            <w:pPr>
              <w:pStyle w:val="ac"/>
              <w:spacing w:beforeLines="50" w:before="156" w:afterLines="50" w:after="156" w:line="276" w:lineRule="auto"/>
              <w:ind w:firstLineChars="0" w:firstLine="0"/>
              <w:rPr>
                <w:rFonts w:ascii="TimesNewRomanPSMT" w:hAnsi="TimesNewRomanPSMT" w:cs="TimesNewRomanPSMT"/>
                <w:color w:val="000000"/>
                <w:sz w:val="20"/>
                <w:szCs w:val="20"/>
              </w:rPr>
            </w:pPr>
          </w:p>
        </w:tc>
        <w:tc>
          <w:tcPr>
            <w:tcW w:w="281" w:type="pct"/>
            <w:vAlign w:val="center"/>
          </w:tcPr>
          <w:p w14:paraId="41F2AA6C" w14:textId="77777777" w:rsidR="005418D7" w:rsidRDefault="005418D7">
            <w:pPr>
              <w:spacing w:beforeLines="50" w:before="156" w:afterLines="50" w:after="156" w:line="276" w:lineRule="auto"/>
              <w:jc w:val="center"/>
              <w:rPr>
                <w:sz w:val="21"/>
                <w:szCs w:val="21"/>
              </w:rPr>
            </w:pPr>
          </w:p>
        </w:tc>
      </w:tr>
      <w:tr w:rsidR="005418D7" w14:paraId="550783BB" w14:textId="77777777">
        <w:trPr>
          <w:trHeight w:val="340"/>
          <w:jc w:val="center"/>
        </w:trPr>
        <w:tc>
          <w:tcPr>
            <w:tcW w:w="311" w:type="pct"/>
            <w:vAlign w:val="center"/>
          </w:tcPr>
          <w:p w14:paraId="08681839" w14:textId="77777777" w:rsidR="005418D7" w:rsidRDefault="00450D0D">
            <w:pPr>
              <w:spacing w:beforeLines="50" w:before="156" w:afterLines="50" w:after="156" w:line="276" w:lineRule="auto"/>
              <w:jc w:val="center"/>
              <w:rPr>
                <w:sz w:val="21"/>
                <w:szCs w:val="21"/>
              </w:rPr>
            </w:pPr>
            <w:r>
              <w:rPr>
                <w:rFonts w:hint="eastAsia"/>
                <w:sz w:val="21"/>
                <w:szCs w:val="21"/>
              </w:rPr>
              <w:t>1-2</w:t>
            </w:r>
          </w:p>
        </w:tc>
        <w:tc>
          <w:tcPr>
            <w:tcW w:w="280" w:type="pct"/>
            <w:vAlign w:val="center"/>
          </w:tcPr>
          <w:p w14:paraId="1C760ADE" w14:textId="77777777" w:rsidR="005418D7" w:rsidRDefault="005418D7">
            <w:pPr>
              <w:spacing w:beforeLines="50" w:before="156" w:afterLines="50" w:after="156" w:line="276" w:lineRule="auto"/>
              <w:jc w:val="center"/>
              <w:rPr>
                <w:sz w:val="21"/>
                <w:szCs w:val="21"/>
              </w:rPr>
            </w:pPr>
          </w:p>
        </w:tc>
        <w:tc>
          <w:tcPr>
            <w:tcW w:w="618" w:type="pct"/>
            <w:vAlign w:val="center"/>
          </w:tcPr>
          <w:p w14:paraId="778B970D" w14:textId="77777777" w:rsidR="005418D7" w:rsidRDefault="00450D0D">
            <w:pPr>
              <w:spacing w:beforeLines="50" w:before="156" w:afterLines="50" w:after="156" w:line="276" w:lineRule="auto"/>
              <w:jc w:val="center"/>
              <w:rPr>
                <w:sz w:val="21"/>
                <w:szCs w:val="21"/>
              </w:rPr>
            </w:pPr>
            <w:r>
              <w:rPr>
                <w:rFonts w:hint="eastAsia"/>
                <w:sz w:val="21"/>
                <w:szCs w:val="21"/>
              </w:rPr>
              <w:t>第二章</w:t>
            </w:r>
          </w:p>
          <w:p w14:paraId="412EB499" w14:textId="77777777" w:rsidR="005418D7" w:rsidRDefault="00450D0D">
            <w:pPr>
              <w:spacing w:beforeLines="50" w:before="156" w:afterLines="50" w:after="156" w:line="276" w:lineRule="auto"/>
              <w:jc w:val="center"/>
              <w:rPr>
                <w:sz w:val="21"/>
                <w:szCs w:val="21"/>
              </w:rPr>
            </w:pPr>
            <w:r>
              <w:rPr>
                <w:rFonts w:hint="eastAsia"/>
                <w:sz w:val="21"/>
                <w:szCs w:val="21"/>
              </w:rPr>
              <w:t>氨溴索的合成研究</w:t>
            </w:r>
          </w:p>
        </w:tc>
        <w:tc>
          <w:tcPr>
            <w:tcW w:w="1208" w:type="pct"/>
            <w:vAlign w:val="center"/>
          </w:tcPr>
          <w:p w14:paraId="37D33A8F" w14:textId="77777777" w:rsidR="005418D7" w:rsidRDefault="00450D0D">
            <w:pPr>
              <w:pStyle w:val="ac"/>
              <w:numPr>
                <w:ilvl w:val="0"/>
                <w:numId w:val="32"/>
              </w:numPr>
              <w:spacing w:beforeLines="50" w:before="156" w:afterLines="50" w:after="156" w:line="276" w:lineRule="auto"/>
              <w:ind w:firstLineChars="0"/>
              <w:rPr>
                <w:color w:val="000000"/>
                <w:sz w:val="21"/>
                <w:szCs w:val="21"/>
              </w:rPr>
            </w:pPr>
            <w:r>
              <w:rPr>
                <w:rFonts w:hint="eastAsia"/>
                <w:color w:val="000000"/>
                <w:sz w:val="21"/>
                <w:szCs w:val="21"/>
              </w:rPr>
              <w:t>氨溴索粗品的制备</w:t>
            </w:r>
          </w:p>
          <w:p w14:paraId="3D7A45C8" w14:textId="77777777" w:rsidR="005418D7" w:rsidRDefault="00450D0D">
            <w:pPr>
              <w:pStyle w:val="ac"/>
              <w:numPr>
                <w:ilvl w:val="0"/>
                <w:numId w:val="32"/>
              </w:numPr>
              <w:spacing w:beforeLines="50" w:before="156" w:afterLines="50" w:after="156" w:line="276" w:lineRule="auto"/>
              <w:ind w:firstLineChars="0"/>
              <w:rPr>
                <w:color w:val="000000"/>
                <w:sz w:val="21"/>
                <w:szCs w:val="21"/>
              </w:rPr>
            </w:pPr>
            <w:r>
              <w:rPr>
                <w:rFonts w:hint="eastAsia"/>
                <w:color w:val="000000"/>
                <w:sz w:val="21"/>
                <w:szCs w:val="21"/>
              </w:rPr>
              <w:t>盐酸氨溴索的制备</w:t>
            </w:r>
          </w:p>
          <w:p w14:paraId="16D3EE96" w14:textId="77777777" w:rsidR="005418D7" w:rsidRDefault="00450D0D">
            <w:pPr>
              <w:pStyle w:val="ac"/>
              <w:numPr>
                <w:ilvl w:val="0"/>
                <w:numId w:val="32"/>
              </w:numPr>
              <w:spacing w:beforeLines="50" w:before="156" w:afterLines="50" w:after="156" w:line="276" w:lineRule="auto"/>
              <w:ind w:firstLineChars="0"/>
              <w:rPr>
                <w:color w:val="000000"/>
                <w:sz w:val="21"/>
                <w:szCs w:val="21"/>
              </w:rPr>
            </w:pPr>
            <w:r>
              <w:rPr>
                <w:rFonts w:hint="eastAsia"/>
                <w:color w:val="000000"/>
                <w:sz w:val="21"/>
                <w:szCs w:val="21"/>
              </w:rPr>
              <w:t>盐酸氨溴索的结构鉴定</w:t>
            </w:r>
          </w:p>
        </w:tc>
        <w:tc>
          <w:tcPr>
            <w:tcW w:w="336" w:type="pct"/>
            <w:vAlign w:val="center"/>
          </w:tcPr>
          <w:p w14:paraId="5B74BDAB" w14:textId="77777777" w:rsidR="005418D7" w:rsidRDefault="00450D0D">
            <w:pPr>
              <w:spacing w:beforeLines="50" w:before="156" w:afterLines="50" w:after="156" w:line="276" w:lineRule="auto"/>
              <w:jc w:val="center"/>
              <w:rPr>
                <w:sz w:val="21"/>
                <w:szCs w:val="21"/>
              </w:rPr>
            </w:pPr>
            <w:r>
              <w:rPr>
                <w:rFonts w:hint="eastAsia"/>
                <w:sz w:val="21"/>
                <w:szCs w:val="21"/>
              </w:rPr>
              <w:t>16</w:t>
            </w:r>
          </w:p>
        </w:tc>
        <w:tc>
          <w:tcPr>
            <w:tcW w:w="1963" w:type="pct"/>
            <w:vAlign w:val="center"/>
          </w:tcPr>
          <w:p w14:paraId="289D2669" w14:textId="77777777" w:rsidR="005418D7" w:rsidRDefault="00450D0D">
            <w:pPr>
              <w:pStyle w:val="ac"/>
              <w:numPr>
                <w:ilvl w:val="0"/>
                <w:numId w:val="33"/>
              </w:numPr>
              <w:spacing w:beforeLines="50" w:before="156" w:afterLines="50" w:after="156" w:line="276" w:lineRule="auto"/>
              <w:ind w:firstLineChars="0"/>
              <w:rPr>
                <w:color w:val="000000"/>
                <w:szCs w:val="21"/>
              </w:rPr>
            </w:pPr>
            <w:r>
              <w:rPr>
                <w:rFonts w:hint="eastAsia"/>
                <w:color w:val="000000"/>
                <w:szCs w:val="21"/>
              </w:rPr>
              <w:t>解析实验图谱，完成实验报告</w:t>
            </w:r>
          </w:p>
          <w:p w14:paraId="2FD74317" w14:textId="77777777" w:rsidR="005418D7" w:rsidRDefault="00450D0D">
            <w:pPr>
              <w:pStyle w:val="ac"/>
              <w:numPr>
                <w:ilvl w:val="0"/>
                <w:numId w:val="33"/>
              </w:numPr>
              <w:spacing w:beforeLines="50" w:before="156" w:afterLines="50" w:after="156" w:line="276" w:lineRule="auto"/>
              <w:ind w:firstLineChars="0"/>
              <w:rPr>
                <w:color w:val="000000"/>
                <w:szCs w:val="21"/>
              </w:rPr>
            </w:pPr>
            <w:r>
              <w:rPr>
                <w:rFonts w:hint="eastAsia"/>
                <w:color w:val="000000"/>
                <w:szCs w:val="21"/>
              </w:rPr>
              <w:t>完成课后习题</w:t>
            </w:r>
          </w:p>
        </w:tc>
        <w:tc>
          <w:tcPr>
            <w:tcW w:w="281" w:type="pct"/>
            <w:vAlign w:val="center"/>
          </w:tcPr>
          <w:p w14:paraId="7035A4FD" w14:textId="77777777" w:rsidR="005418D7" w:rsidRDefault="005418D7">
            <w:pPr>
              <w:spacing w:beforeLines="50" w:before="156" w:afterLines="50" w:after="156" w:line="276" w:lineRule="auto"/>
              <w:jc w:val="center"/>
              <w:rPr>
                <w:sz w:val="21"/>
                <w:szCs w:val="21"/>
              </w:rPr>
            </w:pPr>
          </w:p>
        </w:tc>
      </w:tr>
      <w:tr w:rsidR="005418D7" w14:paraId="3FFED88C" w14:textId="77777777">
        <w:trPr>
          <w:trHeight w:val="340"/>
          <w:jc w:val="center"/>
        </w:trPr>
        <w:tc>
          <w:tcPr>
            <w:tcW w:w="311" w:type="pct"/>
            <w:vAlign w:val="center"/>
          </w:tcPr>
          <w:p w14:paraId="1C5586A9" w14:textId="77777777" w:rsidR="005418D7" w:rsidRDefault="00450D0D">
            <w:pPr>
              <w:spacing w:beforeLines="50" w:before="156" w:afterLines="50" w:after="156" w:line="276" w:lineRule="auto"/>
              <w:jc w:val="center"/>
              <w:rPr>
                <w:sz w:val="21"/>
                <w:szCs w:val="21"/>
              </w:rPr>
            </w:pPr>
            <w:r>
              <w:rPr>
                <w:rFonts w:hint="eastAsia"/>
                <w:sz w:val="21"/>
                <w:szCs w:val="21"/>
              </w:rPr>
              <w:t>2</w:t>
            </w:r>
          </w:p>
        </w:tc>
        <w:tc>
          <w:tcPr>
            <w:tcW w:w="280" w:type="pct"/>
            <w:vAlign w:val="center"/>
          </w:tcPr>
          <w:p w14:paraId="181BC030" w14:textId="77777777" w:rsidR="005418D7" w:rsidRDefault="005418D7">
            <w:pPr>
              <w:spacing w:beforeLines="50" w:before="156" w:afterLines="50" w:after="156" w:line="276" w:lineRule="auto"/>
              <w:jc w:val="center"/>
              <w:rPr>
                <w:sz w:val="21"/>
                <w:szCs w:val="21"/>
              </w:rPr>
            </w:pPr>
          </w:p>
        </w:tc>
        <w:tc>
          <w:tcPr>
            <w:tcW w:w="618" w:type="pct"/>
            <w:vAlign w:val="center"/>
          </w:tcPr>
          <w:p w14:paraId="7BA8AD27" w14:textId="77777777" w:rsidR="005418D7" w:rsidRDefault="00450D0D">
            <w:pPr>
              <w:spacing w:beforeLines="50" w:before="156" w:afterLines="50" w:after="156" w:line="276" w:lineRule="auto"/>
              <w:jc w:val="center"/>
              <w:rPr>
                <w:sz w:val="21"/>
                <w:szCs w:val="21"/>
              </w:rPr>
            </w:pPr>
            <w:r>
              <w:rPr>
                <w:rFonts w:hint="eastAsia"/>
                <w:sz w:val="21"/>
                <w:szCs w:val="21"/>
              </w:rPr>
              <w:t>第三章</w:t>
            </w:r>
          </w:p>
          <w:p w14:paraId="1107A875" w14:textId="77777777" w:rsidR="005418D7" w:rsidRDefault="00450D0D">
            <w:pPr>
              <w:spacing w:beforeLines="50" w:before="156" w:afterLines="50" w:after="156" w:line="276" w:lineRule="auto"/>
              <w:jc w:val="center"/>
              <w:rPr>
                <w:sz w:val="21"/>
                <w:szCs w:val="21"/>
              </w:rPr>
            </w:pPr>
            <w:r>
              <w:rPr>
                <w:rFonts w:hint="eastAsia"/>
                <w:sz w:val="21"/>
                <w:szCs w:val="21"/>
              </w:rPr>
              <w:t>呼吸系统药物制剂的制备及评价</w:t>
            </w:r>
          </w:p>
        </w:tc>
        <w:tc>
          <w:tcPr>
            <w:tcW w:w="1208" w:type="pct"/>
            <w:vAlign w:val="center"/>
          </w:tcPr>
          <w:p w14:paraId="6DD64A92" w14:textId="77777777" w:rsidR="005418D7" w:rsidRDefault="00450D0D">
            <w:pPr>
              <w:pStyle w:val="ac"/>
              <w:numPr>
                <w:ilvl w:val="0"/>
                <w:numId w:val="34"/>
              </w:numPr>
              <w:spacing w:beforeLines="50" w:before="156" w:afterLines="50" w:after="156" w:line="276" w:lineRule="auto"/>
              <w:ind w:firstLineChars="0"/>
              <w:rPr>
                <w:color w:val="000000"/>
                <w:sz w:val="21"/>
                <w:szCs w:val="21"/>
              </w:rPr>
            </w:pPr>
            <w:r>
              <w:rPr>
                <w:rFonts w:hint="eastAsia"/>
                <w:color w:val="000000"/>
                <w:sz w:val="21"/>
                <w:szCs w:val="21"/>
              </w:rPr>
              <w:t>盐酸氨溴索溶液型喷雾剂的制备及评价</w:t>
            </w:r>
          </w:p>
          <w:p w14:paraId="50F7BA79" w14:textId="77777777" w:rsidR="005418D7" w:rsidRDefault="00450D0D">
            <w:pPr>
              <w:pStyle w:val="ac"/>
              <w:numPr>
                <w:ilvl w:val="0"/>
                <w:numId w:val="34"/>
              </w:numPr>
              <w:spacing w:beforeLines="50" w:before="156" w:afterLines="50" w:after="156" w:line="276" w:lineRule="auto"/>
              <w:ind w:firstLineChars="0"/>
              <w:rPr>
                <w:color w:val="000000"/>
                <w:sz w:val="21"/>
                <w:szCs w:val="21"/>
              </w:rPr>
            </w:pPr>
            <w:r>
              <w:rPr>
                <w:rFonts w:hint="eastAsia"/>
                <w:color w:val="000000"/>
                <w:sz w:val="21"/>
                <w:szCs w:val="21"/>
              </w:rPr>
              <w:t>布地奈德混悬型喷雾剂的制备及评价</w:t>
            </w:r>
          </w:p>
        </w:tc>
        <w:tc>
          <w:tcPr>
            <w:tcW w:w="336" w:type="pct"/>
            <w:vAlign w:val="center"/>
          </w:tcPr>
          <w:p w14:paraId="4AB9A27A" w14:textId="77777777" w:rsidR="005418D7" w:rsidRDefault="00450D0D">
            <w:pPr>
              <w:spacing w:beforeLines="50" w:before="156" w:afterLines="50" w:after="156" w:line="276" w:lineRule="auto"/>
              <w:jc w:val="center"/>
              <w:rPr>
                <w:sz w:val="21"/>
                <w:szCs w:val="21"/>
              </w:rPr>
            </w:pPr>
            <w:r>
              <w:rPr>
                <w:rFonts w:hint="eastAsia"/>
                <w:sz w:val="21"/>
                <w:szCs w:val="21"/>
              </w:rPr>
              <w:t>6</w:t>
            </w:r>
          </w:p>
        </w:tc>
        <w:tc>
          <w:tcPr>
            <w:tcW w:w="1963" w:type="pct"/>
            <w:vAlign w:val="center"/>
          </w:tcPr>
          <w:p w14:paraId="4E9AF916" w14:textId="77777777" w:rsidR="005418D7" w:rsidRDefault="00450D0D">
            <w:pPr>
              <w:pStyle w:val="ac"/>
              <w:numPr>
                <w:ilvl w:val="0"/>
                <w:numId w:val="35"/>
              </w:numPr>
              <w:spacing w:beforeLines="50" w:before="156" w:afterLines="50" w:after="156" w:line="276" w:lineRule="auto"/>
              <w:ind w:firstLineChars="0"/>
              <w:rPr>
                <w:rFonts w:cs="Times New Roman"/>
                <w:bCs/>
              </w:rPr>
            </w:pPr>
            <w:r>
              <w:rPr>
                <w:rFonts w:cs="Times New Roman" w:hint="eastAsia"/>
                <w:bCs/>
              </w:rPr>
              <w:t>完成实验报告</w:t>
            </w:r>
          </w:p>
        </w:tc>
        <w:tc>
          <w:tcPr>
            <w:tcW w:w="281" w:type="pct"/>
            <w:vAlign w:val="center"/>
          </w:tcPr>
          <w:p w14:paraId="2A52A7DF" w14:textId="77777777" w:rsidR="005418D7" w:rsidRDefault="005418D7">
            <w:pPr>
              <w:spacing w:beforeLines="50" w:before="156" w:afterLines="50" w:after="156" w:line="276" w:lineRule="auto"/>
              <w:jc w:val="center"/>
              <w:rPr>
                <w:sz w:val="21"/>
                <w:szCs w:val="21"/>
              </w:rPr>
            </w:pPr>
          </w:p>
        </w:tc>
      </w:tr>
      <w:tr w:rsidR="005418D7" w14:paraId="0C8E6223" w14:textId="77777777">
        <w:trPr>
          <w:trHeight w:val="340"/>
          <w:jc w:val="center"/>
        </w:trPr>
        <w:tc>
          <w:tcPr>
            <w:tcW w:w="311" w:type="pct"/>
            <w:vAlign w:val="center"/>
          </w:tcPr>
          <w:p w14:paraId="2EC65817" w14:textId="77777777" w:rsidR="005418D7" w:rsidRDefault="00450D0D">
            <w:pPr>
              <w:spacing w:beforeLines="50" w:before="156" w:afterLines="50" w:after="156" w:line="276" w:lineRule="auto"/>
              <w:jc w:val="center"/>
              <w:rPr>
                <w:sz w:val="21"/>
                <w:szCs w:val="21"/>
              </w:rPr>
            </w:pPr>
            <w:r>
              <w:rPr>
                <w:rFonts w:hint="eastAsia"/>
                <w:sz w:val="21"/>
                <w:szCs w:val="21"/>
              </w:rPr>
              <w:t>1-3</w:t>
            </w:r>
          </w:p>
        </w:tc>
        <w:tc>
          <w:tcPr>
            <w:tcW w:w="280" w:type="pct"/>
            <w:vAlign w:val="center"/>
          </w:tcPr>
          <w:p w14:paraId="0A2E2D0C" w14:textId="77777777" w:rsidR="005418D7" w:rsidRDefault="005418D7">
            <w:pPr>
              <w:spacing w:beforeLines="50" w:before="156" w:afterLines="50" w:after="156" w:line="276" w:lineRule="auto"/>
              <w:jc w:val="center"/>
              <w:rPr>
                <w:sz w:val="21"/>
                <w:szCs w:val="21"/>
              </w:rPr>
            </w:pPr>
          </w:p>
        </w:tc>
        <w:tc>
          <w:tcPr>
            <w:tcW w:w="618" w:type="pct"/>
            <w:vAlign w:val="center"/>
          </w:tcPr>
          <w:p w14:paraId="2882CBCD" w14:textId="77777777" w:rsidR="005418D7" w:rsidRDefault="00450D0D">
            <w:pPr>
              <w:spacing w:beforeLines="50" w:before="156" w:afterLines="50" w:after="156" w:line="276" w:lineRule="auto"/>
              <w:jc w:val="center"/>
              <w:rPr>
                <w:sz w:val="21"/>
                <w:szCs w:val="21"/>
              </w:rPr>
            </w:pPr>
            <w:r>
              <w:rPr>
                <w:rFonts w:hint="eastAsia"/>
                <w:sz w:val="21"/>
                <w:szCs w:val="21"/>
              </w:rPr>
              <w:t>第四章</w:t>
            </w:r>
          </w:p>
          <w:p w14:paraId="3CD131EB" w14:textId="77777777" w:rsidR="005418D7" w:rsidRDefault="00450D0D">
            <w:pPr>
              <w:spacing w:beforeLines="50" w:before="156" w:afterLines="50" w:after="156" w:line="276" w:lineRule="auto"/>
              <w:jc w:val="center"/>
              <w:rPr>
                <w:sz w:val="21"/>
                <w:szCs w:val="21"/>
              </w:rPr>
            </w:pPr>
            <w:r>
              <w:rPr>
                <w:rFonts w:hint="eastAsia"/>
                <w:sz w:val="21"/>
                <w:szCs w:val="21"/>
              </w:rPr>
              <w:t>呼吸系统疾病模型制备及药物活性评价</w:t>
            </w:r>
          </w:p>
        </w:tc>
        <w:tc>
          <w:tcPr>
            <w:tcW w:w="1208" w:type="pct"/>
            <w:vAlign w:val="center"/>
          </w:tcPr>
          <w:p w14:paraId="4074D1EC" w14:textId="77777777" w:rsidR="005418D7" w:rsidRDefault="00450D0D">
            <w:pPr>
              <w:pStyle w:val="ac"/>
              <w:numPr>
                <w:ilvl w:val="0"/>
                <w:numId w:val="36"/>
              </w:numPr>
              <w:spacing w:beforeLines="50" w:before="156" w:afterLines="50" w:after="156" w:line="276" w:lineRule="auto"/>
              <w:ind w:firstLineChars="0"/>
              <w:rPr>
                <w:color w:val="000000"/>
                <w:sz w:val="21"/>
                <w:szCs w:val="21"/>
              </w:rPr>
            </w:pPr>
            <w:r>
              <w:rPr>
                <w:rFonts w:hint="eastAsia"/>
                <w:color w:val="000000"/>
                <w:sz w:val="21"/>
                <w:szCs w:val="21"/>
              </w:rPr>
              <w:t>镇咳祛痰模型制备及药物活性评价</w:t>
            </w:r>
          </w:p>
          <w:p w14:paraId="5CA6247F" w14:textId="77777777" w:rsidR="005418D7" w:rsidRDefault="00450D0D">
            <w:pPr>
              <w:pStyle w:val="ac"/>
              <w:numPr>
                <w:ilvl w:val="0"/>
                <w:numId w:val="36"/>
              </w:numPr>
              <w:spacing w:beforeLines="50" w:before="156" w:afterLines="50" w:after="156" w:line="276" w:lineRule="auto"/>
              <w:ind w:firstLineChars="0"/>
              <w:rPr>
                <w:color w:val="000000"/>
                <w:sz w:val="21"/>
                <w:szCs w:val="21"/>
              </w:rPr>
            </w:pPr>
            <w:r>
              <w:rPr>
                <w:rFonts w:hint="eastAsia"/>
                <w:color w:val="000000"/>
                <w:sz w:val="21"/>
                <w:szCs w:val="21"/>
              </w:rPr>
              <w:t>间质性肺病模型制备及药物活性评价</w:t>
            </w:r>
          </w:p>
        </w:tc>
        <w:tc>
          <w:tcPr>
            <w:tcW w:w="336" w:type="pct"/>
            <w:vAlign w:val="center"/>
          </w:tcPr>
          <w:p w14:paraId="6CD30D33" w14:textId="77777777" w:rsidR="005418D7" w:rsidRDefault="00450D0D">
            <w:pPr>
              <w:spacing w:beforeLines="50" w:before="156" w:afterLines="50" w:after="156" w:line="276" w:lineRule="auto"/>
              <w:jc w:val="center"/>
              <w:rPr>
                <w:sz w:val="21"/>
                <w:szCs w:val="21"/>
              </w:rPr>
            </w:pPr>
            <w:r>
              <w:rPr>
                <w:rFonts w:hint="eastAsia"/>
                <w:sz w:val="21"/>
                <w:szCs w:val="21"/>
              </w:rPr>
              <w:t>8</w:t>
            </w:r>
          </w:p>
        </w:tc>
        <w:tc>
          <w:tcPr>
            <w:tcW w:w="1963" w:type="pct"/>
            <w:vAlign w:val="center"/>
          </w:tcPr>
          <w:p w14:paraId="77AE6166" w14:textId="77777777" w:rsidR="005418D7" w:rsidRDefault="00450D0D">
            <w:pPr>
              <w:pStyle w:val="ac"/>
              <w:numPr>
                <w:ilvl w:val="0"/>
                <w:numId w:val="37"/>
              </w:numPr>
              <w:spacing w:beforeLines="50" w:before="156" w:afterLines="50" w:after="156" w:line="276" w:lineRule="auto"/>
              <w:ind w:firstLineChars="0"/>
              <w:rPr>
                <w:color w:val="000000"/>
                <w:szCs w:val="21"/>
              </w:rPr>
            </w:pPr>
            <w:r>
              <w:rPr>
                <w:rFonts w:hint="eastAsia"/>
                <w:color w:val="000000"/>
                <w:szCs w:val="21"/>
              </w:rPr>
              <w:t>完成动物模型的制备</w:t>
            </w:r>
          </w:p>
          <w:p w14:paraId="77DB7A44" w14:textId="77777777" w:rsidR="005418D7" w:rsidRDefault="00450D0D">
            <w:pPr>
              <w:pStyle w:val="ac"/>
              <w:numPr>
                <w:ilvl w:val="0"/>
                <w:numId w:val="37"/>
              </w:numPr>
              <w:spacing w:beforeLines="50" w:before="156" w:afterLines="50" w:after="156" w:line="276" w:lineRule="auto"/>
              <w:ind w:firstLineChars="0"/>
              <w:rPr>
                <w:color w:val="000000"/>
                <w:szCs w:val="21"/>
              </w:rPr>
            </w:pPr>
            <w:r>
              <w:rPr>
                <w:rFonts w:hint="eastAsia"/>
                <w:color w:val="000000"/>
                <w:szCs w:val="21"/>
              </w:rPr>
              <w:t>完成实验报告</w:t>
            </w:r>
          </w:p>
        </w:tc>
        <w:tc>
          <w:tcPr>
            <w:tcW w:w="281" w:type="pct"/>
            <w:vAlign w:val="center"/>
          </w:tcPr>
          <w:p w14:paraId="39EE786B" w14:textId="77777777" w:rsidR="005418D7" w:rsidRDefault="005418D7">
            <w:pPr>
              <w:spacing w:beforeLines="50" w:before="156" w:afterLines="50" w:after="156" w:line="276" w:lineRule="auto"/>
              <w:jc w:val="center"/>
              <w:rPr>
                <w:sz w:val="21"/>
                <w:szCs w:val="21"/>
              </w:rPr>
            </w:pPr>
          </w:p>
        </w:tc>
      </w:tr>
      <w:tr w:rsidR="005418D7" w14:paraId="0E62566A" w14:textId="77777777">
        <w:trPr>
          <w:trHeight w:val="340"/>
          <w:jc w:val="center"/>
        </w:trPr>
        <w:tc>
          <w:tcPr>
            <w:tcW w:w="311" w:type="pct"/>
            <w:vAlign w:val="center"/>
          </w:tcPr>
          <w:p w14:paraId="4D579435" w14:textId="77777777" w:rsidR="005418D7" w:rsidRDefault="00450D0D">
            <w:pPr>
              <w:spacing w:beforeLines="50" w:before="156" w:afterLines="50" w:after="156" w:line="276" w:lineRule="auto"/>
              <w:jc w:val="center"/>
              <w:rPr>
                <w:sz w:val="21"/>
                <w:szCs w:val="21"/>
              </w:rPr>
            </w:pPr>
            <w:r>
              <w:rPr>
                <w:rFonts w:hint="eastAsia"/>
                <w:sz w:val="21"/>
                <w:szCs w:val="21"/>
              </w:rPr>
              <w:lastRenderedPageBreak/>
              <w:t>2-3</w:t>
            </w:r>
          </w:p>
        </w:tc>
        <w:tc>
          <w:tcPr>
            <w:tcW w:w="280" w:type="pct"/>
            <w:vAlign w:val="center"/>
          </w:tcPr>
          <w:p w14:paraId="33DD97A3" w14:textId="77777777" w:rsidR="005418D7" w:rsidRDefault="005418D7">
            <w:pPr>
              <w:spacing w:beforeLines="50" w:before="156" w:afterLines="50" w:after="156" w:line="276" w:lineRule="auto"/>
              <w:jc w:val="center"/>
              <w:rPr>
                <w:sz w:val="21"/>
                <w:szCs w:val="21"/>
              </w:rPr>
            </w:pPr>
          </w:p>
        </w:tc>
        <w:tc>
          <w:tcPr>
            <w:tcW w:w="618" w:type="pct"/>
            <w:vAlign w:val="center"/>
          </w:tcPr>
          <w:p w14:paraId="570F0EA5" w14:textId="77777777" w:rsidR="005418D7" w:rsidRDefault="00450D0D">
            <w:pPr>
              <w:spacing w:beforeLines="50" w:before="156" w:afterLines="50" w:after="156" w:line="276" w:lineRule="auto"/>
              <w:jc w:val="center"/>
              <w:rPr>
                <w:sz w:val="21"/>
                <w:szCs w:val="21"/>
              </w:rPr>
            </w:pPr>
            <w:r>
              <w:rPr>
                <w:rFonts w:hint="eastAsia"/>
                <w:sz w:val="21"/>
                <w:szCs w:val="21"/>
              </w:rPr>
              <w:t>第五章</w:t>
            </w:r>
          </w:p>
          <w:p w14:paraId="77B1C640" w14:textId="77777777" w:rsidR="005418D7" w:rsidRDefault="00450D0D">
            <w:pPr>
              <w:spacing w:beforeLines="50" w:before="156" w:afterLines="50" w:after="156" w:line="276" w:lineRule="auto"/>
              <w:jc w:val="center"/>
              <w:rPr>
                <w:sz w:val="21"/>
                <w:szCs w:val="21"/>
              </w:rPr>
            </w:pPr>
            <w:r>
              <w:rPr>
                <w:rFonts w:hint="eastAsia"/>
                <w:sz w:val="21"/>
                <w:szCs w:val="21"/>
              </w:rPr>
              <w:t>氨溴索的药物分析</w:t>
            </w:r>
          </w:p>
        </w:tc>
        <w:tc>
          <w:tcPr>
            <w:tcW w:w="1208" w:type="pct"/>
            <w:vAlign w:val="center"/>
          </w:tcPr>
          <w:p w14:paraId="7A0F7E2E" w14:textId="77777777" w:rsidR="005418D7" w:rsidRDefault="00450D0D">
            <w:pPr>
              <w:pStyle w:val="ac"/>
              <w:numPr>
                <w:ilvl w:val="0"/>
                <w:numId w:val="38"/>
              </w:numPr>
              <w:spacing w:beforeLines="50" w:before="156" w:afterLines="50" w:after="156" w:line="276" w:lineRule="auto"/>
              <w:ind w:firstLineChars="0"/>
              <w:rPr>
                <w:color w:val="000000"/>
                <w:sz w:val="21"/>
                <w:szCs w:val="21"/>
              </w:rPr>
            </w:pPr>
            <w:r>
              <w:rPr>
                <w:rFonts w:hint="eastAsia"/>
                <w:color w:val="000000"/>
                <w:sz w:val="21"/>
                <w:szCs w:val="21"/>
              </w:rPr>
              <w:t>氨溴索原料药中残留溶剂测定</w:t>
            </w:r>
          </w:p>
          <w:p w14:paraId="3F68B182" w14:textId="77777777" w:rsidR="005418D7" w:rsidRDefault="00450D0D">
            <w:pPr>
              <w:pStyle w:val="ac"/>
              <w:numPr>
                <w:ilvl w:val="0"/>
                <w:numId w:val="38"/>
              </w:numPr>
              <w:spacing w:beforeLines="50" w:before="156" w:afterLines="50" w:after="156" w:line="276" w:lineRule="auto"/>
              <w:ind w:firstLineChars="0"/>
              <w:rPr>
                <w:color w:val="000000"/>
                <w:sz w:val="21"/>
                <w:szCs w:val="21"/>
              </w:rPr>
            </w:pPr>
            <w:r>
              <w:rPr>
                <w:rFonts w:hint="eastAsia"/>
                <w:color w:val="000000"/>
                <w:sz w:val="21"/>
                <w:szCs w:val="21"/>
              </w:rPr>
              <w:t>氨溴索高效液相色谱法测定</w:t>
            </w:r>
          </w:p>
        </w:tc>
        <w:tc>
          <w:tcPr>
            <w:tcW w:w="336" w:type="pct"/>
            <w:vAlign w:val="center"/>
          </w:tcPr>
          <w:p w14:paraId="2E6E9960" w14:textId="77777777" w:rsidR="005418D7" w:rsidRDefault="00450D0D">
            <w:pPr>
              <w:spacing w:beforeLines="50" w:before="156" w:afterLines="50" w:after="156" w:line="276" w:lineRule="auto"/>
              <w:jc w:val="center"/>
              <w:rPr>
                <w:sz w:val="21"/>
                <w:szCs w:val="21"/>
              </w:rPr>
            </w:pPr>
            <w:r>
              <w:rPr>
                <w:rFonts w:hint="eastAsia"/>
                <w:sz w:val="21"/>
                <w:szCs w:val="21"/>
              </w:rPr>
              <w:t>16</w:t>
            </w:r>
          </w:p>
        </w:tc>
        <w:tc>
          <w:tcPr>
            <w:tcW w:w="1963" w:type="pct"/>
            <w:vAlign w:val="center"/>
          </w:tcPr>
          <w:p w14:paraId="63FEC6D9" w14:textId="77777777" w:rsidR="005418D7" w:rsidRDefault="00450D0D">
            <w:pPr>
              <w:pStyle w:val="ac"/>
              <w:numPr>
                <w:ilvl w:val="0"/>
                <w:numId w:val="39"/>
              </w:numPr>
              <w:spacing w:beforeLines="50" w:before="156" w:afterLines="50" w:after="156" w:line="276" w:lineRule="auto"/>
              <w:ind w:firstLineChars="0"/>
              <w:rPr>
                <w:color w:val="000000"/>
                <w:szCs w:val="21"/>
              </w:rPr>
            </w:pPr>
            <w:r>
              <w:rPr>
                <w:rFonts w:hint="eastAsia"/>
                <w:color w:val="000000"/>
                <w:szCs w:val="21"/>
              </w:rPr>
              <w:t>完成实验报告</w:t>
            </w:r>
          </w:p>
        </w:tc>
        <w:tc>
          <w:tcPr>
            <w:tcW w:w="281" w:type="pct"/>
            <w:vAlign w:val="center"/>
          </w:tcPr>
          <w:p w14:paraId="401F5DE8" w14:textId="77777777" w:rsidR="005418D7" w:rsidRDefault="005418D7">
            <w:pPr>
              <w:spacing w:beforeLines="50" w:before="156" w:afterLines="50" w:after="156" w:line="276" w:lineRule="auto"/>
              <w:jc w:val="center"/>
              <w:rPr>
                <w:sz w:val="21"/>
                <w:szCs w:val="21"/>
              </w:rPr>
            </w:pPr>
          </w:p>
        </w:tc>
      </w:tr>
    </w:tbl>
    <w:p w14:paraId="6D99DEC5" w14:textId="77777777" w:rsidR="005418D7" w:rsidRDefault="00450D0D">
      <w:pPr>
        <w:spacing w:beforeLines="50" w:before="156" w:afterLines="50" w:after="156" w:line="276" w:lineRule="auto"/>
        <w:ind w:firstLineChars="200" w:firstLine="562"/>
      </w:pPr>
      <w:r>
        <w:rPr>
          <w:rFonts w:ascii="黑体" w:eastAsia="黑体" w:hAnsi="黑体" w:hint="eastAsia"/>
          <w:b/>
          <w:sz w:val="28"/>
          <w:szCs w:val="28"/>
        </w:rPr>
        <w:t>六、教材及参考书目</w:t>
      </w:r>
    </w:p>
    <w:p w14:paraId="43042999" w14:textId="77777777" w:rsidR="005418D7" w:rsidRDefault="00450D0D">
      <w:pPr>
        <w:pStyle w:val="ac"/>
        <w:numPr>
          <w:ilvl w:val="1"/>
          <w:numId w:val="40"/>
        </w:numPr>
        <w:spacing w:beforeLines="50" w:before="156" w:afterLines="50" w:after="156" w:line="276" w:lineRule="auto"/>
        <w:ind w:firstLineChars="0"/>
        <w:rPr>
          <w:sz w:val="21"/>
          <w:szCs w:val="21"/>
        </w:rPr>
      </w:pPr>
      <w:r>
        <w:rPr>
          <w:rFonts w:hint="eastAsia"/>
          <w:sz w:val="21"/>
          <w:szCs w:val="21"/>
        </w:rPr>
        <w:t>中国药典一部.2020版.中国医药科技出版,2020</w:t>
      </w:r>
    </w:p>
    <w:p w14:paraId="11BC9A24" w14:textId="77777777" w:rsidR="005418D7" w:rsidRDefault="00450D0D">
      <w:pPr>
        <w:pStyle w:val="ac"/>
        <w:numPr>
          <w:ilvl w:val="1"/>
          <w:numId w:val="40"/>
        </w:numPr>
        <w:spacing w:beforeLines="50" w:before="156" w:afterLines="50" w:after="156" w:line="276" w:lineRule="auto"/>
        <w:ind w:firstLineChars="0"/>
        <w:rPr>
          <w:sz w:val="21"/>
          <w:szCs w:val="21"/>
        </w:rPr>
      </w:pPr>
      <w:r>
        <w:rPr>
          <w:rFonts w:hint="eastAsia"/>
          <w:sz w:val="21"/>
          <w:szCs w:val="21"/>
        </w:rPr>
        <w:t>匡海学</w:t>
      </w:r>
      <w:r>
        <w:rPr>
          <w:sz w:val="21"/>
          <w:szCs w:val="21"/>
        </w:rPr>
        <w:t>.</w:t>
      </w:r>
      <w:r>
        <w:rPr>
          <w:rFonts w:hint="eastAsia"/>
          <w:sz w:val="21"/>
          <w:szCs w:val="21"/>
        </w:rPr>
        <w:t>《中药化学》.第2版. 中国中医药出版社,2</w:t>
      </w:r>
      <w:r>
        <w:rPr>
          <w:sz w:val="21"/>
          <w:szCs w:val="21"/>
        </w:rPr>
        <w:t>011</w:t>
      </w:r>
    </w:p>
    <w:p w14:paraId="0B721C77" w14:textId="77777777" w:rsidR="005418D7" w:rsidRDefault="00450D0D">
      <w:pPr>
        <w:pStyle w:val="ac"/>
        <w:numPr>
          <w:ilvl w:val="1"/>
          <w:numId w:val="40"/>
        </w:numPr>
        <w:spacing w:beforeLines="50" w:before="156" w:afterLines="50" w:after="156" w:line="276" w:lineRule="auto"/>
        <w:ind w:firstLineChars="0"/>
        <w:rPr>
          <w:sz w:val="21"/>
          <w:szCs w:val="21"/>
        </w:rPr>
      </w:pPr>
      <w:r>
        <w:rPr>
          <w:rFonts w:hint="eastAsia"/>
          <w:sz w:val="21"/>
          <w:szCs w:val="21"/>
        </w:rPr>
        <w:t>赵玉莹</w:t>
      </w:r>
      <w:r>
        <w:rPr>
          <w:sz w:val="21"/>
          <w:szCs w:val="21"/>
        </w:rPr>
        <w:t>.</w:t>
      </w:r>
      <w:r>
        <w:rPr>
          <w:rFonts w:hint="eastAsia"/>
          <w:sz w:val="21"/>
          <w:szCs w:val="21"/>
        </w:rPr>
        <w:t>《田药物化学》.北京大学医学出版社,2</w:t>
      </w:r>
      <w:r>
        <w:rPr>
          <w:sz w:val="21"/>
          <w:szCs w:val="21"/>
        </w:rPr>
        <w:t>01</w:t>
      </w:r>
      <w:r>
        <w:rPr>
          <w:rFonts w:hint="eastAsia"/>
          <w:sz w:val="21"/>
          <w:szCs w:val="21"/>
        </w:rPr>
        <w:t>2</w:t>
      </w:r>
    </w:p>
    <w:p w14:paraId="33BABC5A" w14:textId="77777777" w:rsidR="005418D7" w:rsidRDefault="00450D0D">
      <w:pPr>
        <w:pStyle w:val="ac"/>
        <w:numPr>
          <w:ilvl w:val="1"/>
          <w:numId w:val="40"/>
        </w:numPr>
        <w:spacing w:beforeLines="50" w:before="156" w:afterLines="50" w:after="156" w:line="276" w:lineRule="auto"/>
        <w:ind w:firstLineChars="0"/>
        <w:rPr>
          <w:sz w:val="21"/>
          <w:szCs w:val="21"/>
        </w:rPr>
      </w:pPr>
      <w:r>
        <w:rPr>
          <w:rFonts w:hint="eastAsia"/>
          <w:sz w:val="21"/>
          <w:szCs w:val="21"/>
        </w:rPr>
        <w:t>杨世林,严春艳. 《天然药物化学》.第2版.科学技术出版社,2017</w:t>
      </w:r>
    </w:p>
    <w:p w14:paraId="1DD8883D" w14:textId="77777777" w:rsidR="005418D7" w:rsidRDefault="00450D0D">
      <w:pPr>
        <w:pStyle w:val="ac"/>
        <w:numPr>
          <w:ilvl w:val="1"/>
          <w:numId w:val="40"/>
        </w:numPr>
        <w:spacing w:beforeLines="50" w:before="156" w:afterLines="50" w:after="156" w:line="276" w:lineRule="auto"/>
        <w:ind w:firstLineChars="0"/>
        <w:rPr>
          <w:sz w:val="21"/>
          <w:szCs w:val="21"/>
        </w:rPr>
      </w:pPr>
      <w:r>
        <w:rPr>
          <w:rFonts w:hint="eastAsia"/>
          <w:sz w:val="21"/>
          <w:szCs w:val="21"/>
        </w:rPr>
        <w:t>中华人民共和国卫生部药典委员会编.《中华人民共和国药典》（2020年版）.中国医药科技出版社，2020</w:t>
      </w:r>
    </w:p>
    <w:p w14:paraId="16EF40D6" w14:textId="77777777" w:rsidR="005418D7" w:rsidRDefault="00450D0D">
      <w:pPr>
        <w:pStyle w:val="ac"/>
        <w:numPr>
          <w:ilvl w:val="1"/>
          <w:numId w:val="40"/>
        </w:numPr>
        <w:spacing w:beforeLines="50" w:before="156" w:afterLines="50" w:after="156" w:line="276" w:lineRule="auto"/>
        <w:ind w:firstLineChars="0"/>
        <w:jc w:val="both"/>
        <w:rPr>
          <w:sz w:val="21"/>
          <w:szCs w:val="21"/>
        </w:rPr>
      </w:pPr>
      <w:r>
        <w:rPr>
          <w:rFonts w:hint="eastAsia"/>
          <w:sz w:val="21"/>
          <w:szCs w:val="21"/>
        </w:rPr>
        <w:t>SCHIERSTEDT DETLEF DR. Use of trans-4-[(2-amino-3,5-dibromobenzyl)amino]cyclohexanol: EP, 0240907[P]. 1987-10-14</w:t>
      </w:r>
    </w:p>
    <w:p w14:paraId="73971FD1" w14:textId="77777777" w:rsidR="005418D7" w:rsidRDefault="00450D0D">
      <w:pPr>
        <w:pStyle w:val="ac"/>
        <w:numPr>
          <w:ilvl w:val="1"/>
          <w:numId w:val="40"/>
        </w:numPr>
        <w:spacing w:beforeLines="50" w:before="156" w:afterLines="50" w:after="156" w:line="276" w:lineRule="auto"/>
        <w:ind w:firstLineChars="0"/>
        <w:rPr>
          <w:sz w:val="21"/>
          <w:szCs w:val="21"/>
        </w:rPr>
      </w:pPr>
      <w:r>
        <w:rPr>
          <w:rFonts w:hint="eastAsia"/>
          <w:sz w:val="21"/>
          <w:szCs w:val="21"/>
        </w:rPr>
        <w:t>王祯,魏宁漪,周颖,宁保明.不同处方盐酸氨溴索吸入溶液雾化特性比较[J].中国新药杂志,2020,29(13):1535-1539</w:t>
      </w:r>
    </w:p>
    <w:p w14:paraId="07AC791C" w14:textId="77777777" w:rsidR="005418D7" w:rsidRDefault="00450D0D">
      <w:pPr>
        <w:pStyle w:val="ac"/>
        <w:numPr>
          <w:ilvl w:val="1"/>
          <w:numId w:val="40"/>
        </w:numPr>
        <w:spacing w:beforeLines="50" w:before="156" w:afterLines="50" w:after="156" w:line="276" w:lineRule="auto"/>
        <w:ind w:firstLineChars="0"/>
        <w:rPr>
          <w:sz w:val="21"/>
          <w:szCs w:val="21"/>
        </w:rPr>
      </w:pPr>
      <w:r>
        <w:rPr>
          <w:rFonts w:hint="eastAsia"/>
          <w:sz w:val="21"/>
          <w:szCs w:val="21"/>
        </w:rPr>
        <w:t>俞凤娇.布地奈德鼻喷雾剂的研制及质量研究[D].湖北中医药大学,2015</w:t>
      </w:r>
    </w:p>
    <w:p w14:paraId="7EAED519" w14:textId="77777777" w:rsidR="005418D7" w:rsidRDefault="00450D0D">
      <w:pPr>
        <w:pStyle w:val="ac"/>
        <w:numPr>
          <w:ilvl w:val="1"/>
          <w:numId w:val="40"/>
        </w:numPr>
        <w:spacing w:beforeLines="50" w:before="156" w:afterLines="50" w:after="156" w:line="276" w:lineRule="auto"/>
        <w:ind w:firstLineChars="0"/>
        <w:rPr>
          <w:sz w:val="21"/>
          <w:szCs w:val="21"/>
        </w:rPr>
      </w:pPr>
      <w:r>
        <w:rPr>
          <w:rFonts w:hint="eastAsia"/>
          <w:sz w:val="21"/>
          <w:szCs w:val="21"/>
        </w:rPr>
        <w:t>杨鹏,李琬晴,李迎,孙建绪,张慧,高静,印晓星,郑爱萍.盐酸纳洛酮鼻腔喷雾剂的制备及评价[J].国际药学研究杂志,2017,44(06):616-621</w:t>
      </w:r>
    </w:p>
    <w:p w14:paraId="14322D8D" w14:textId="77777777" w:rsidR="005418D7" w:rsidRDefault="00450D0D">
      <w:pPr>
        <w:spacing w:beforeLines="50" w:before="156" w:afterLines="50" w:after="156" w:line="276" w:lineRule="auto"/>
        <w:ind w:firstLineChars="200" w:firstLine="562"/>
      </w:pPr>
      <w:r>
        <w:rPr>
          <w:rFonts w:ascii="黑体" w:eastAsia="黑体" w:hAnsi="黑体" w:hint="eastAsia"/>
          <w:b/>
          <w:sz w:val="28"/>
          <w:szCs w:val="28"/>
        </w:rPr>
        <w:t>七、教学方法</w:t>
      </w:r>
    </w:p>
    <w:p w14:paraId="640A2B4C" w14:textId="77777777" w:rsidR="005418D7" w:rsidRDefault="00450D0D">
      <w:pPr>
        <w:pStyle w:val="ac"/>
        <w:numPr>
          <w:ilvl w:val="0"/>
          <w:numId w:val="41"/>
        </w:numPr>
        <w:spacing w:line="276" w:lineRule="auto"/>
        <w:ind w:firstLineChars="0"/>
        <w:rPr>
          <w:sz w:val="21"/>
          <w:szCs w:val="21"/>
        </w:rPr>
      </w:pPr>
      <w:r>
        <w:rPr>
          <w:sz w:val="21"/>
          <w:szCs w:val="21"/>
        </w:rPr>
        <w:t>讲授法：</w:t>
      </w:r>
      <w:r>
        <w:rPr>
          <w:rFonts w:hint="eastAsia"/>
          <w:sz w:val="21"/>
          <w:szCs w:val="21"/>
        </w:rPr>
        <w:t xml:space="preserve">梳理每个实验项目的目的、原理、过程、结果以及注意事项。 </w:t>
      </w:r>
    </w:p>
    <w:p w14:paraId="752C01D6" w14:textId="77777777" w:rsidR="005418D7" w:rsidRDefault="00450D0D">
      <w:pPr>
        <w:pStyle w:val="ac"/>
        <w:numPr>
          <w:ilvl w:val="0"/>
          <w:numId w:val="41"/>
        </w:numPr>
        <w:spacing w:line="276" w:lineRule="auto"/>
        <w:ind w:firstLineChars="0"/>
        <w:rPr>
          <w:sz w:val="21"/>
          <w:szCs w:val="21"/>
        </w:rPr>
      </w:pPr>
      <w:r>
        <w:rPr>
          <w:rFonts w:hint="eastAsia"/>
          <w:sz w:val="21"/>
          <w:szCs w:val="21"/>
        </w:rPr>
        <w:t>操作示范法：对各类仪器的使用操作进行示范讲解，以便学生准确、高效、合理地使用</w:t>
      </w:r>
      <w:r>
        <w:rPr>
          <w:sz w:val="21"/>
          <w:szCs w:val="21"/>
        </w:rPr>
        <w:t>。</w:t>
      </w:r>
    </w:p>
    <w:p w14:paraId="344F58EB" w14:textId="77777777" w:rsidR="005418D7" w:rsidRDefault="00450D0D">
      <w:pPr>
        <w:spacing w:beforeLines="50" w:before="156" w:afterLines="50" w:after="156" w:line="276" w:lineRule="auto"/>
        <w:ind w:firstLineChars="200" w:firstLine="562"/>
      </w:pPr>
      <w:r>
        <w:rPr>
          <w:rFonts w:ascii="黑体" w:eastAsia="黑体" w:hAnsi="黑体" w:hint="eastAsia"/>
          <w:b/>
          <w:sz w:val="28"/>
          <w:szCs w:val="28"/>
        </w:rPr>
        <w:t xml:space="preserve">八、考核方式及评定方法 </w:t>
      </w:r>
    </w:p>
    <w:p w14:paraId="6312F1AE" w14:textId="77777777" w:rsidR="005418D7" w:rsidRDefault="00450D0D">
      <w:pPr>
        <w:spacing w:beforeLines="50" w:before="156" w:afterLines="50" w:after="156" w:line="276" w:lineRule="auto"/>
        <w:ind w:firstLineChars="200" w:firstLine="482"/>
        <w:rPr>
          <w:rFonts w:ascii="黑体" w:eastAsia="黑体" w:hAnsi="黑体"/>
          <w:b/>
        </w:rPr>
      </w:pPr>
      <w:r>
        <w:rPr>
          <w:rFonts w:ascii="黑体" w:eastAsia="黑体" w:hAnsi="黑体" w:hint="eastAsia"/>
          <w:b/>
        </w:rPr>
        <w:t xml:space="preserve">（一）课程考核与课程目标的对应关系 </w:t>
      </w:r>
    </w:p>
    <w:p w14:paraId="68CE96E5" w14:textId="77777777" w:rsidR="005418D7" w:rsidRDefault="00450D0D">
      <w:pPr>
        <w:spacing w:beforeLines="50" w:before="156" w:afterLines="50" w:after="156" w:line="276" w:lineRule="auto"/>
        <w:jc w:val="center"/>
        <w:rPr>
          <w:szCs w:val="21"/>
        </w:rPr>
      </w:pPr>
      <w:r>
        <w:rPr>
          <w:rFonts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418D7" w14:paraId="3C051360" w14:textId="77777777">
        <w:trPr>
          <w:trHeight w:val="567"/>
          <w:jc w:val="center"/>
        </w:trPr>
        <w:tc>
          <w:tcPr>
            <w:tcW w:w="2847" w:type="dxa"/>
            <w:vAlign w:val="center"/>
          </w:tcPr>
          <w:p w14:paraId="587FC49A" w14:textId="77777777" w:rsidR="005418D7" w:rsidRDefault="00450D0D">
            <w:pPr>
              <w:pStyle w:val="a3"/>
              <w:spacing w:beforeLines="50" w:before="156" w:afterLines="50" w:after="156" w:line="276" w:lineRule="auto"/>
              <w:jc w:val="center"/>
              <w:rPr>
                <w:rFonts w:hAnsi="宋体"/>
                <w:b/>
                <w:sz w:val="21"/>
                <w:szCs w:val="21"/>
              </w:rPr>
            </w:pPr>
            <w:r>
              <w:rPr>
                <w:rFonts w:hAnsi="宋体" w:hint="eastAsia"/>
                <w:b/>
                <w:sz w:val="21"/>
                <w:szCs w:val="21"/>
              </w:rPr>
              <w:t>课程目标</w:t>
            </w:r>
          </w:p>
        </w:tc>
        <w:tc>
          <w:tcPr>
            <w:tcW w:w="2849" w:type="dxa"/>
            <w:vAlign w:val="center"/>
          </w:tcPr>
          <w:p w14:paraId="38A639FD" w14:textId="77777777" w:rsidR="005418D7" w:rsidRDefault="00450D0D">
            <w:pPr>
              <w:pStyle w:val="a3"/>
              <w:spacing w:beforeLines="50" w:before="156" w:afterLines="50" w:after="156" w:line="276" w:lineRule="auto"/>
              <w:jc w:val="center"/>
              <w:rPr>
                <w:rFonts w:hAnsi="宋体"/>
                <w:b/>
                <w:sz w:val="21"/>
                <w:szCs w:val="21"/>
              </w:rPr>
            </w:pPr>
            <w:r>
              <w:rPr>
                <w:rFonts w:hAnsi="宋体" w:hint="eastAsia"/>
                <w:b/>
                <w:sz w:val="21"/>
                <w:szCs w:val="21"/>
              </w:rPr>
              <w:t>考核要点</w:t>
            </w:r>
          </w:p>
        </w:tc>
        <w:tc>
          <w:tcPr>
            <w:tcW w:w="2849" w:type="dxa"/>
            <w:vAlign w:val="center"/>
          </w:tcPr>
          <w:p w14:paraId="5C0B63EB" w14:textId="77777777" w:rsidR="005418D7" w:rsidRDefault="00450D0D">
            <w:pPr>
              <w:pStyle w:val="a3"/>
              <w:spacing w:beforeLines="50" w:before="156" w:afterLines="50" w:after="156" w:line="276" w:lineRule="auto"/>
              <w:jc w:val="center"/>
              <w:rPr>
                <w:rFonts w:hAnsi="宋体"/>
                <w:b/>
                <w:sz w:val="21"/>
                <w:szCs w:val="21"/>
              </w:rPr>
            </w:pPr>
            <w:r>
              <w:rPr>
                <w:rFonts w:hAnsi="宋体" w:hint="eastAsia"/>
                <w:b/>
                <w:sz w:val="21"/>
                <w:szCs w:val="21"/>
              </w:rPr>
              <w:t>考核方式</w:t>
            </w:r>
          </w:p>
        </w:tc>
      </w:tr>
      <w:tr w:rsidR="005418D7" w14:paraId="613369E1" w14:textId="77777777">
        <w:trPr>
          <w:trHeight w:val="567"/>
          <w:jc w:val="center"/>
        </w:trPr>
        <w:tc>
          <w:tcPr>
            <w:tcW w:w="2847" w:type="dxa"/>
            <w:vAlign w:val="center"/>
          </w:tcPr>
          <w:p w14:paraId="29C51E05" w14:textId="77777777" w:rsidR="005418D7" w:rsidRDefault="00450D0D">
            <w:pPr>
              <w:pStyle w:val="a3"/>
              <w:spacing w:beforeLines="50" w:before="156" w:afterLines="50" w:after="156" w:line="276" w:lineRule="auto"/>
              <w:jc w:val="center"/>
              <w:rPr>
                <w:rFonts w:hAnsi="宋体"/>
                <w:sz w:val="21"/>
                <w:szCs w:val="21"/>
              </w:rPr>
            </w:pPr>
            <w:r>
              <w:rPr>
                <w:rFonts w:hAnsi="宋体" w:hint="eastAsia"/>
                <w:sz w:val="21"/>
                <w:szCs w:val="21"/>
              </w:rPr>
              <w:lastRenderedPageBreak/>
              <w:t>课程目标1</w:t>
            </w:r>
          </w:p>
        </w:tc>
        <w:tc>
          <w:tcPr>
            <w:tcW w:w="2849" w:type="dxa"/>
            <w:vAlign w:val="center"/>
          </w:tcPr>
          <w:p w14:paraId="0A1D7EFC" w14:textId="77777777" w:rsidR="005418D7" w:rsidRDefault="00450D0D">
            <w:pPr>
              <w:pStyle w:val="a3"/>
              <w:numPr>
                <w:ilvl w:val="0"/>
                <w:numId w:val="42"/>
              </w:numPr>
              <w:spacing w:beforeLines="50" w:before="156" w:afterLines="50" w:after="156" w:line="276" w:lineRule="auto"/>
              <w:rPr>
                <w:rFonts w:ascii="Times" w:hAnsi="Times"/>
                <w:bCs/>
                <w:sz w:val="21"/>
                <w:szCs w:val="21"/>
              </w:rPr>
            </w:pPr>
            <w:r>
              <w:rPr>
                <w:rFonts w:hAnsi="宋体" w:cs="宋体" w:hint="eastAsia"/>
                <w:sz w:val="21"/>
                <w:szCs w:val="21"/>
              </w:rPr>
              <w:t>通过氧化苦参碱提取分离实</w:t>
            </w:r>
            <w:r>
              <w:rPr>
                <w:rFonts w:ascii="Times" w:hAnsi="Times" w:hint="eastAsia"/>
                <w:bCs/>
                <w:sz w:val="21"/>
                <w:szCs w:val="21"/>
              </w:rPr>
              <w:t>验，要求学生掌握生物碱提取原理与操作技术。</w:t>
            </w:r>
          </w:p>
          <w:p w14:paraId="289D42DE" w14:textId="77777777" w:rsidR="005418D7" w:rsidRDefault="00450D0D">
            <w:pPr>
              <w:pStyle w:val="a3"/>
              <w:numPr>
                <w:ilvl w:val="0"/>
                <w:numId w:val="42"/>
              </w:numPr>
              <w:spacing w:beforeLines="50" w:before="156" w:afterLines="50" w:after="156" w:line="276" w:lineRule="auto"/>
              <w:rPr>
                <w:rFonts w:ascii="Times" w:hAnsi="Times"/>
                <w:bCs/>
                <w:sz w:val="21"/>
                <w:szCs w:val="21"/>
              </w:rPr>
            </w:pPr>
            <w:r>
              <w:rPr>
                <w:rFonts w:ascii="Times" w:hAnsi="Times" w:hint="eastAsia"/>
                <w:bCs/>
                <w:sz w:val="21"/>
                <w:szCs w:val="21"/>
              </w:rPr>
              <w:t>通过盐酸氨溴索的合成实验，了解药物合成的基本过程，掌握还原胺化反应的成盐的操作，了解应用核磁共振解析小分子化合物化学结构的方法。</w:t>
            </w:r>
          </w:p>
          <w:p w14:paraId="341B16C4" w14:textId="77777777" w:rsidR="005418D7" w:rsidRDefault="00450D0D">
            <w:pPr>
              <w:pStyle w:val="a3"/>
              <w:numPr>
                <w:ilvl w:val="0"/>
                <w:numId w:val="42"/>
              </w:numPr>
              <w:spacing w:beforeLines="50" w:before="156" w:afterLines="50" w:after="156" w:line="276" w:lineRule="auto"/>
              <w:rPr>
                <w:rFonts w:ascii="Times" w:hAnsi="Times"/>
                <w:bCs/>
                <w:sz w:val="21"/>
                <w:szCs w:val="21"/>
              </w:rPr>
            </w:pPr>
            <w:r>
              <w:rPr>
                <w:rFonts w:ascii="Times" w:hAnsi="Times" w:hint="eastAsia"/>
                <w:bCs/>
                <w:sz w:val="21"/>
                <w:szCs w:val="21"/>
              </w:rPr>
              <w:t>通过氨溴索溶液型和布地奈德混悬型喷雾剂的制备及评价实验，了解喷雾剂的基本原理及喷雾剂产品的基本检测内容，掌握溶液型、混悬型喷雾剂的基本制备方法及基本评价方法。</w:t>
            </w:r>
          </w:p>
          <w:p w14:paraId="0E45280F" w14:textId="77777777" w:rsidR="005418D7" w:rsidRDefault="00450D0D">
            <w:pPr>
              <w:pStyle w:val="a3"/>
              <w:numPr>
                <w:ilvl w:val="0"/>
                <w:numId w:val="42"/>
              </w:numPr>
              <w:spacing w:beforeLines="50" w:before="156" w:afterLines="50" w:after="156" w:line="276" w:lineRule="auto"/>
              <w:rPr>
                <w:rFonts w:ascii="Times" w:hAnsi="Times"/>
                <w:bCs/>
                <w:sz w:val="21"/>
                <w:szCs w:val="21"/>
              </w:rPr>
            </w:pPr>
            <w:r>
              <w:rPr>
                <w:rFonts w:ascii="Times" w:hAnsi="Times" w:hint="eastAsia"/>
                <w:bCs/>
                <w:sz w:val="21"/>
                <w:szCs w:val="21"/>
              </w:rPr>
              <w:t>通过呼吸系统疾病模型的构建与药物活性评价实验，掌握哮喘和间质性肺病模型的构建方法，并熟悉药物活性评价方法。</w:t>
            </w:r>
          </w:p>
          <w:p w14:paraId="0E1E8C89" w14:textId="77777777" w:rsidR="005418D7" w:rsidRDefault="00450D0D">
            <w:pPr>
              <w:pStyle w:val="a3"/>
              <w:numPr>
                <w:ilvl w:val="0"/>
                <w:numId w:val="42"/>
              </w:numPr>
              <w:spacing w:beforeLines="50" w:before="156" w:afterLines="50" w:after="156" w:line="276" w:lineRule="auto"/>
              <w:rPr>
                <w:rFonts w:hAnsi="宋体"/>
                <w:sz w:val="21"/>
                <w:szCs w:val="21"/>
              </w:rPr>
            </w:pPr>
            <w:r>
              <w:rPr>
                <w:rFonts w:ascii="Times" w:hAnsi="Times" w:hint="eastAsia"/>
                <w:bCs/>
                <w:sz w:val="21"/>
                <w:szCs w:val="21"/>
              </w:rPr>
              <w:t>通过氨溴索药物分析实</w:t>
            </w:r>
            <w:r>
              <w:rPr>
                <w:rFonts w:hAnsi="宋体" w:cs="宋体" w:hint="eastAsia"/>
                <w:sz w:val="21"/>
                <w:szCs w:val="21"/>
              </w:rPr>
              <w:t>验，学习气相色谱和高效液相色谱的分析原理和操作步骤，了解气相色谱和高效液相色谱的系统适用性实验，掌握内标法和外标法定量的计算方法。</w:t>
            </w:r>
          </w:p>
        </w:tc>
        <w:tc>
          <w:tcPr>
            <w:tcW w:w="2849" w:type="dxa"/>
            <w:vAlign w:val="center"/>
          </w:tcPr>
          <w:p w14:paraId="45022961" w14:textId="77777777" w:rsidR="005418D7" w:rsidRDefault="005418D7">
            <w:pPr>
              <w:pStyle w:val="a3"/>
              <w:spacing w:beforeLines="50" w:before="156" w:afterLines="50" w:after="156" w:line="276" w:lineRule="auto"/>
              <w:jc w:val="center"/>
              <w:rPr>
                <w:rFonts w:hAnsi="宋体"/>
                <w:sz w:val="21"/>
                <w:szCs w:val="21"/>
              </w:rPr>
            </w:pPr>
          </w:p>
          <w:p w14:paraId="7EFA3E42" w14:textId="77777777" w:rsidR="005418D7" w:rsidRDefault="00450D0D">
            <w:pPr>
              <w:pStyle w:val="a3"/>
              <w:spacing w:beforeLines="50" w:before="156" w:afterLines="50" w:after="156" w:line="276" w:lineRule="auto"/>
              <w:jc w:val="center"/>
              <w:rPr>
                <w:rFonts w:hAnsi="宋体"/>
                <w:sz w:val="21"/>
                <w:szCs w:val="21"/>
              </w:rPr>
            </w:pPr>
            <w:r>
              <w:rPr>
                <w:rFonts w:hAnsi="宋体" w:hint="eastAsia"/>
                <w:sz w:val="21"/>
                <w:szCs w:val="21"/>
              </w:rPr>
              <w:t>实验报告</w:t>
            </w:r>
          </w:p>
        </w:tc>
      </w:tr>
    </w:tbl>
    <w:p w14:paraId="0C71B8FA" w14:textId="77777777" w:rsidR="005418D7" w:rsidRDefault="00450D0D">
      <w:pPr>
        <w:spacing w:beforeLines="50" w:before="156" w:afterLines="50" w:after="156" w:line="276" w:lineRule="auto"/>
        <w:ind w:firstLineChars="200" w:firstLine="482"/>
        <w:rPr>
          <w:rFonts w:ascii="黑体" w:eastAsia="黑体" w:hAnsi="黑体"/>
          <w:b/>
        </w:rPr>
      </w:pPr>
      <w:r>
        <w:rPr>
          <w:rFonts w:ascii="黑体" w:eastAsia="黑体" w:hAnsi="黑体" w:hint="eastAsia"/>
          <w:b/>
        </w:rPr>
        <w:t xml:space="preserve">（二）评定方法 </w:t>
      </w:r>
    </w:p>
    <w:p w14:paraId="01D2194E" w14:textId="77777777" w:rsidR="005418D7" w:rsidRDefault="00450D0D">
      <w:pPr>
        <w:spacing w:beforeLines="50" w:before="156" w:afterLines="50" w:after="156" w:line="276" w:lineRule="auto"/>
        <w:ind w:firstLineChars="200" w:firstLine="482"/>
        <w:rPr>
          <w:rFonts w:ascii="黑体" w:eastAsia="黑体" w:hAnsi="黑体"/>
          <w:b/>
        </w:rPr>
      </w:pPr>
      <w:r>
        <w:rPr>
          <w:rFonts w:hint="eastAsia"/>
          <w:b/>
        </w:rPr>
        <w:t xml:space="preserve">1．评定方法 </w:t>
      </w:r>
    </w:p>
    <w:p w14:paraId="74216793" w14:textId="77777777" w:rsidR="005418D7" w:rsidRDefault="00450D0D">
      <w:pPr>
        <w:spacing w:beforeLines="50" w:before="156" w:afterLines="50" w:after="156" w:line="276" w:lineRule="auto"/>
        <w:rPr>
          <w:rFonts w:ascii="Times New Roman" w:hAnsi="Times New Roman" w:cs="Times New Roman"/>
          <w:sz w:val="21"/>
          <w:szCs w:val="21"/>
        </w:rPr>
      </w:pPr>
      <w:r>
        <w:rPr>
          <w:rFonts w:ascii="Times New Roman" w:hAnsi="Times New Roman" w:cs="Times New Roman"/>
          <w:sz w:val="21"/>
          <w:szCs w:val="21"/>
        </w:rPr>
        <w:t>平时成绩：</w:t>
      </w:r>
      <w:r>
        <w:rPr>
          <w:rFonts w:ascii="Times New Roman" w:hAnsi="Times New Roman" w:cs="Times New Roman"/>
          <w:sz w:val="21"/>
          <w:szCs w:val="21"/>
        </w:rPr>
        <w:t>10%</w:t>
      </w:r>
      <w:r>
        <w:rPr>
          <w:rFonts w:ascii="Times New Roman" w:hAnsi="Times New Roman" w:cs="Times New Roman"/>
          <w:sz w:val="21"/>
          <w:szCs w:val="21"/>
        </w:rPr>
        <w:t>，期中考试：</w:t>
      </w:r>
      <w:r>
        <w:rPr>
          <w:rFonts w:ascii="Times New Roman" w:hAnsi="Times New Roman" w:cs="Times New Roman"/>
          <w:sz w:val="21"/>
          <w:szCs w:val="21"/>
        </w:rPr>
        <w:t>30%</w:t>
      </w:r>
      <w:r>
        <w:rPr>
          <w:rFonts w:ascii="Times New Roman" w:hAnsi="Times New Roman" w:cs="Times New Roman"/>
          <w:sz w:val="21"/>
          <w:szCs w:val="21"/>
        </w:rPr>
        <w:t>，期末考试</w:t>
      </w:r>
      <w:r>
        <w:rPr>
          <w:rFonts w:ascii="Times New Roman" w:hAnsi="Times New Roman" w:cs="Times New Roman"/>
          <w:sz w:val="21"/>
          <w:szCs w:val="21"/>
        </w:rPr>
        <w:t>60%</w:t>
      </w:r>
      <w:r>
        <w:rPr>
          <w:rFonts w:ascii="Times New Roman" w:hAnsi="Times New Roman" w:cs="Times New Roman"/>
          <w:sz w:val="21"/>
          <w:szCs w:val="21"/>
        </w:rPr>
        <w:t>。</w:t>
      </w:r>
    </w:p>
    <w:p w14:paraId="408F72FB" w14:textId="77777777" w:rsidR="005418D7" w:rsidRDefault="00450D0D">
      <w:pPr>
        <w:spacing w:beforeLines="50" w:before="156" w:afterLines="50" w:after="156" w:line="276" w:lineRule="auto"/>
        <w:ind w:firstLineChars="200" w:firstLine="482"/>
      </w:pPr>
      <w:r>
        <w:rPr>
          <w:rFonts w:hint="eastAsia"/>
          <w:b/>
        </w:rPr>
        <w:t xml:space="preserve">2．课程目标的考核占比与达成度分析 </w:t>
      </w:r>
    </w:p>
    <w:p w14:paraId="5A3AEC69" w14:textId="77777777" w:rsidR="005418D7" w:rsidRDefault="00450D0D">
      <w:pPr>
        <w:spacing w:beforeLines="50" w:before="156" w:afterLines="50" w:after="156" w:line="276" w:lineRule="auto"/>
        <w:ind w:firstLineChars="200" w:firstLine="482"/>
        <w:jc w:val="center"/>
        <w:rPr>
          <w:b/>
        </w:rPr>
      </w:pPr>
      <w:r>
        <w:rPr>
          <w:rFonts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5418D7" w14:paraId="76842935" w14:textId="77777777">
        <w:trPr>
          <w:jc w:val="center"/>
        </w:trPr>
        <w:tc>
          <w:tcPr>
            <w:tcW w:w="2122" w:type="dxa"/>
            <w:tcBorders>
              <w:tl2br w:val="single" w:sz="4" w:space="0" w:color="auto"/>
            </w:tcBorders>
            <w:shd w:val="clear" w:color="auto" w:fill="auto"/>
            <w:vAlign w:val="center"/>
          </w:tcPr>
          <w:p w14:paraId="218C6132" w14:textId="77777777" w:rsidR="005418D7" w:rsidRDefault="00450D0D">
            <w:pPr>
              <w:spacing w:beforeLines="50" w:before="156" w:afterLines="50" w:after="156" w:line="276" w:lineRule="auto"/>
              <w:rPr>
                <w:b/>
                <w:bCs/>
                <w:sz w:val="21"/>
                <w:szCs w:val="21"/>
              </w:rPr>
            </w:pPr>
            <w:r>
              <w:rPr>
                <w:rFonts w:hint="eastAsia"/>
                <w:b/>
                <w:bCs/>
                <w:sz w:val="21"/>
                <w:szCs w:val="21"/>
              </w:rPr>
              <w:lastRenderedPageBreak/>
              <w:t xml:space="preserve"> </w:t>
            </w:r>
            <w:r>
              <w:rPr>
                <w:b/>
                <w:bCs/>
                <w:sz w:val="21"/>
                <w:szCs w:val="21"/>
              </w:rPr>
              <w:t xml:space="preserve"> </w:t>
            </w:r>
            <w:r>
              <w:rPr>
                <w:rFonts w:hint="eastAsia"/>
                <w:b/>
                <w:bCs/>
                <w:sz w:val="21"/>
                <w:szCs w:val="21"/>
              </w:rPr>
              <w:t xml:space="preserve"> </w:t>
            </w:r>
            <w:r>
              <w:rPr>
                <w:b/>
                <w:bCs/>
                <w:sz w:val="21"/>
                <w:szCs w:val="21"/>
              </w:rPr>
              <w:t xml:space="preserve">    </w:t>
            </w:r>
            <w:r>
              <w:rPr>
                <w:rFonts w:hint="eastAsia"/>
                <w:b/>
                <w:bCs/>
                <w:sz w:val="21"/>
                <w:szCs w:val="21"/>
              </w:rPr>
              <w:t>考核占比</w:t>
            </w:r>
          </w:p>
          <w:p w14:paraId="217987F8" w14:textId="77777777" w:rsidR="005418D7" w:rsidRDefault="00450D0D">
            <w:pPr>
              <w:spacing w:beforeLines="50" w:before="156" w:afterLines="50" w:after="156" w:line="276" w:lineRule="auto"/>
              <w:ind w:firstLineChars="50" w:firstLine="105"/>
              <w:rPr>
                <w:b/>
                <w:bCs/>
                <w:sz w:val="21"/>
                <w:szCs w:val="21"/>
              </w:rPr>
            </w:pPr>
            <w:r>
              <w:rPr>
                <w:rFonts w:hint="eastAsia"/>
                <w:b/>
                <w:bCs/>
                <w:sz w:val="21"/>
                <w:szCs w:val="21"/>
              </w:rPr>
              <w:t>课程目标</w:t>
            </w:r>
          </w:p>
        </w:tc>
        <w:tc>
          <w:tcPr>
            <w:tcW w:w="858" w:type="dxa"/>
            <w:shd w:val="clear" w:color="auto" w:fill="auto"/>
            <w:vAlign w:val="center"/>
          </w:tcPr>
          <w:p w14:paraId="4E61EF8A" w14:textId="77777777" w:rsidR="005418D7" w:rsidRDefault="00450D0D">
            <w:pPr>
              <w:spacing w:beforeLines="50" w:before="156" w:afterLines="50" w:after="156" w:line="276" w:lineRule="auto"/>
              <w:jc w:val="center"/>
              <w:rPr>
                <w:b/>
                <w:bCs/>
                <w:sz w:val="21"/>
                <w:szCs w:val="21"/>
              </w:rPr>
            </w:pPr>
            <w:r>
              <w:rPr>
                <w:b/>
                <w:bCs/>
                <w:sz w:val="21"/>
                <w:szCs w:val="21"/>
              </w:rPr>
              <w:t>平时</w:t>
            </w:r>
          </w:p>
        </w:tc>
        <w:tc>
          <w:tcPr>
            <w:tcW w:w="1134" w:type="dxa"/>
            <w:shd w:val="clear" w:color="auto" w:fill="auto"/>
            <w:vAlign w:val="center"/>
          </w:tcPr>
          <w:p w14:paraId="1E2F4EB0" w14:textId="77777777" w:rsidR="005418D7" w:rsidRDefault="00450D0D">
            <w:pPr>
              <w:spacing w:beforeLines="50" w:before="156" w:afterLines="50" w:after="156" w:line="276" w:lineRule="auto"/>
              <w:jc w:val="center"/>
              <w:rPr>
                <w:b/>
                <w:bCs/>
                <w:sz w:val="21"/>
                <w:szCs w:val="21"/>
              </w:rPr>
            </w:pPr>
            <w:r>
              <w:rPr>
                <w:b/>
                <w:bCs/>
                <w:sz w:val="21"/>
                <w:szCs w:val="21"/>
              </w:rPr>
              <w:t>期中</w:t>
            </w:r>
          </w:p>
        </w:tc>
        <w:tc>
          <w:tcPr>
            <w:tcW w:w="1134" w:type="dxa"/>
            <w:vAlign w:val="center"/>
          </w:tcPr>
          <w:p w14:paraId="17EA6957" w14:textId="77777777" w:rsidR="005418D7" w:rsidRDefault="00450D0D">
            <w:pPr>
              <w:spacing w:beforeLines="50" w:before="156" w:afterLines="50" w:after="156" w:line="276" w:lineRule="auto"/>
              <w:jc w:val="center"/>
              <w:rPr>
                <w:b/>
                <w:bCs/>
                <w:sz w:val="21"/>
                <w:szCs w:val="21"/>
              </w:rPr>
            </w:pPr>
            <w:r>
              <w:rPr>
                <w:b/>
                <w:bCs/>
                <w:sz w:val="21"/>
                <w:szCs w:val="21"/>
              </w:rPr>
              <w:t>期末</w:t>
            </w:r>
          </w:p>
        </w:tc>
        <w:tc>
          <w:tcPr>
            <w:tcW w:w="2627" w:type="dxa"/>
            <w:shd w:val="clear" w:color="auto" w:fill="auto"/>
            <w:vAlign w:val="center"/>
          </w:tcPr>
          <w:p w14:paraId="16D7F950" w14:textId="77777777" w:rsidR="005418D7" w:rsidRDefault="00450D0D">
            <w:pPr>
              <w:spacing w:beforeLines="50" w:before="156" w:afterLines="50" w:after="156" w:line="276" w:lineRule="auto"/>
              <w:jc w:val="center"/>
              <w:rPr>
                <w:b/>
                <w:bCs/>
                <w:sz w:val="21"/>
                <w:szCs w:val="21"/>
              </w:rPr>
            </w:pPr>
            <w:r>
              <w:rPr>
                <w:b/>
                <w:bCs/>
                <w:sz w:val="21"/>
                <w:szCs w:val="21"/>
              </w:rPr>
              <w:t>总评达成度</w:t>
            </w:r>
          </w:p>
        </w:tc>
      </w:tr>
      <w:tr w:rsidR="005418D7" w14:paraId="2B895188" w14:textId="77777777">
        <w:trPr>
          <w:trHeight w:val="620"/>
          <w:jc w:val="center"/>
        </w:trPr>
        <w:tc>
          <w:tcPr>
            <w:tcW w:w="2122" w:type="dxa"/>
            <w:shd w:val="clear" w:color="auto" w:fill="auto"/>
            <w:vAlign w:val="center"/>
          </w:tcPr>
          <w:p w14:paraId="472DCA78" w14:textId="77777777" w:rsidR="005418D7" w:rsidRDefault="00450D0D">
            <w:pPr>
              <w:spacing w:beforeLines="50" w:before="156" w:afterLines="50" w:after="156" w:line="276" w:lineRule="auto"/>
              <w:jc w:val="center"/>
              <w:rPr>
                <w:sz w:val="21"/>
                <w:szCs w:val="21"/>
              </w:rPr>
            </w:pPr>
            <w:r>
              <w:rPr>
                <w:rFonts w:hint="eastAsia"/>
                <w:sz w:val="21"/>
                <w:szCs w:val="21"/>
              </w:rPr>
              <w:t>课程目标1</w:t>
            </w:r>
          </w:p>
        </w:tc>
        <w:tc>
          <w:tcPr>
            <w:tcW w:w="858" w:type="dxa"/>
            <w:shd w:val="clear" w:color="auto" w:fill="auto"/>
            <w:vAlign w:val="center"/>
          </w:tcPr>
          <w:p w14:paraId="42BD2CF1" w14:textId="77777777" w:rsidR="005418D7" w:rsidRDefault="00450D0D">
            <w:pPr>
              <w:spacing w:beforeLines="50" w:before="156" w:afterLines="50" w:after="156" w:line="276" w:lineRule="auto"/>
              <w:jc w:val="center"/>
              <w:rPr>
                <w:sz w:val="21"/>
                <w:szCs w:val="21"/>
              </w:rPr>
            </w:pPr>
            <w:r>
              <w:rPr>
                <w:rFonts w:ascii="Times" w:hAnsi="Times" w:hint="eastAsia"/>
              </w:rPr>
              <w:t>10</w:t>
            </w:r>
            <w:r>
              <w:rPr>
                <w:rFonts w:ascii="Times" w:hAnsi="Times"/>
              </w:rPr>
              <w:t>%</w:t>
            </w:r>
          </w:p>
        </w:tc>
        <w:tc>
          <w:tcPr>
            <w:tcW w:w="1134" w:type="dxa"/>
            <w:shd w:val="clear" w:color="auto" w:fill="auto"/>
            <w:vAlign w:val="center"/>
          </w:tcPr>
          <w:p w14:paraId="6E720119" w14:textId="77777777" w:rsidR="005418D7" w:rsidRDefault="00450D0D">
            <w:pPr>
              <w:spacing w:beforeLines="50" w:before="156" w:afterLines="50" w:after="156" w:line="276" w:lineRule="auto"/>
              <w:jc w:val="center"/>
              <w:rPr>
                <w:sz w:val="21"/>
                <w:szCs w:val="21"/>
              </w:rPr>
            </w:pPr>
            <w:r>
              <w:rPr>
                <w:rFonts w:ascii="Times" w:hAnsi="Times" w:hint="eastAsia"/>
              </w:rPr>
              <w:t>30</w:t>
            </w:r>
            <w:r>
              <w:rPr>
                <w:rFonts w:ascii="Times" w:hAnsi="Times"/>
              </w:rPr>
              <w:t>%</w:t>
            </w:r>
          </w:p>
        </w:tc>
        <w:tc>
          <w:tcPr>
            <w:tcW w:w="1134" w:type="dxa"/>
            <w:vAlign w:val="center"/>
          </w:tcPr>
          <w:p w14:paraId="26A11D56" w14:textId="77777777" w:rsidR="005418D7" w:rsidRDefault="00450D0D">
            <w:pPr>
              <w:spacing w:beforeLines="50" w:before="156" w:afterLines="50" w:after="156" w:line="276" w:lineRule="auto"/>
              <w:jc w:val="center"/>
              <w:rPr>
                <w:sz w:val="21"/>
                <w:szCs w:val="21"/>
              </w:rPr>
            </w:pPr>
            <w:r>
              <w:rPr>
                <w:rFonts w:ascii="Times" w:hAnsi="Times" w:hint="eastAsia"/>
              </w:rPr>
              <w:t>60</w:t>
            </w:r>
            <w:r>
              <w:rPr>
                <w:rFonts w:ascii="Times" w:hAnsi="Times"/>
              </w:rPr>
              <w:t>%</w:t>
            </w:r>
          </w:p>
        </w:tc>
        <w:tc>
          <w:tcPr>
            <w:tcW w:w="2627" w:type="dxa"/>
            <w:shd w:val="clear" w:color="auto" w:fill="auto"/>
            <w:vAlign w:val="center"/>
          </w:tcPr>
          <w:p w14:paraId="0DEF2C76" w14:textId="77777777" w:rsidR="005418D7" w:rsidRDefault="00450D0D">
            <w:pPr>
              <w:spacing w:beforeLines="50" w:before="156" w:afterLines="50" w:after="156" w:line="276" w:lineRule="auto"/>
              <w:rPr>
                <w:sz w:val="21"/>
                <w:szCs w:val="21"/>
              </w:rPr>
            </w:pPr>
            <w:r>
              <w:rPr>
                <w:rFonts w:hint="eastAsia"/>
                <w:sz w:val="21"/>
                <w:szCs w:val="21"/>
              </w:rPr>
              <w:t>（例：课程</w:t>
            </w:r>
            <w:r>
              <w:rPr>
                <w:sz w:val="21"/>
                <w:szCs w:val="21"/>
              </w:rPr>
              <w:t>目标</w:t>
            </w:r>
            <w:r>
              <w:rPr>
                <w:rFonts w:hint="eastAsia"/>
                <w:sz w:val="21"/>
                <w:szCs w:val="21"/>
              </w:rPr>
              <w:t>1</w:t>
            </w:r>
            <w:r>
              <w:rPr>
                <w:sz w:val="21"/>
                <w:szCs w:val="21"/>
              </w:rPr>
              <w:t>达成度={0.</w:t>
            </w:r>
            <w:r>
              <w:rPr>
                <w:rFonts w:hint="eastAsia"/>
                <w:sz w:val="21"/>
                <w:szCs w:val="21"/>
              </w:rPr>
              <w:t>3</w:t>
            </w:r>
            <w:r>
              <w:rPr>
                <w:sz w:val="21"/>
                <w:szCs w:val="21"/>
              </w:rPr>
              <w:t>ｘ平时目标</w:t>
            </w:r>
            <w:r>
              <w:rPr>
                <w:rFonts w:hint="eastAsia"/>
                <w:sz w:val="21"/>
                <w:szCs w:val="21"/>
              </w:rPr>
              <w:t>1</w:t>
            </w:r>
            <w:r>
              <w:rPr>
                <w:sz w:val="21"/>
                <w:szCs w:val="21"/>
              </w:rPr>
              <w:t>成绩+0.</w:t>
            </w:r>
            <w:r>
              <w:rPr>
                <w:rFonts w:hint="eastAsia"/>
                <w:sz w:val="21"/>
                <w:szCs w:val="21"/>
              </w:rPr>
              <w:t>2</w:t>
            </w:r>
            <w:r>
              <w:rPr>
                <w:sz w:val="21"/>
                <w:szCs w:val="21"/>
              </w:rPr>
              <w:t>ｘ期中目标</w:t>
            </w:r>
            <w:r>
              <w:rPr>
                <w:rFonts w:hint="eastAsia"/>
                <w:sz w:val="21"/>
                <w:szCs w:val="21"/>
              </w:rPr>
              <w:t>1</w:t>
            </w:r>
            <w:r>
              <w:rPr>
                <w:sz w:val="21"/>
                <w:szCs w:val="21"/>
              </w:rPr>
              <w:t>成绩+0.</w:t>
            </w:r>
            <w:r>
              <w:rPr>
                <w:rFonts w:hint="eastAsia"/>
                <w:sz w:val="21"/>
                <w:szCs w:val="21"/>
              </w:rPr>
              <w:t>5</w:t>
            </w:r>
            <w:r>
              <w:rPr>
                <w:sz w:val="21"/>
                <w:szCs w:val="21"/>
              </w:rPr>
              <w:t>ｘ期末目标</w:t>
            </w:r>
            <w:r>
              <w:rPr>
                <w:rFonts w:hint="eastAsia"/>
                <w:sz w:val="21"/>
                <w:szCs w:val="21"/>
              </w:rPr>
              <w:t>1</w:t>
            </w:r>
            <w:r>
              <w:rPr>
                <w:sz w:val="21"/>
                <w:szCs w:val="21"/>
              </w:rPr>
              <w:t>成绩}/目标</w:t>
            </w:r>
            <w:r>
              <w:rPr>
                <w:rFonts w:hint="eastAsia"/>
                <w:sz w:val="21"/>
                <w:szCs w:val="21"/>
              </w:rPr>
              <w:t>1</w:t>
            </w:r>
            <w:r>
              <w:rPr>
                <w:sz w:val="21"/>
                <w:szCs w:val="21"/>
              </w:rPr>
              <w:t>总分</w:t>
            </w:r>
            <w:r>
              <w:rPr>
                <w:rFonts w:hint="eastAsia"/>
                <w:sz w:val="21"/>
                <w:szCs w:val="21"/>
              </w:rPr>
              <w:t>。按课程考核实际情况描述）</w:t>
            </w:r>
          </w:p>
        </w:tc>
      </w:tr>
    </w:tbl>
    <w:p w14:paraId="4E099DC1" w14:textId="77777777" w:rsidR="005418D7" w:rsidRDefault="00450D0D">
      <w:pPr>
        <w:spacing w:beforeLines="50" w:before="156" w:afterLines="50" w:after="156" w:line="276" w:lineRule="auto"/>
        <w:ind w:firstLineChars="200" w:firstLine="482"/>
        <w:rPr>
          <w:rFonts w:ascii="黑体" w:eastAsia="黑体" w:hAnsi="黑体"/>
          <w:b/>
        </w:rPr>
      </w:pPr>
      <w:r>
        <w:rPr>
          <w:rFonts w:ascii="黑体" w:eastAsia="黑体" w:hAnsi="黑体" w:hint="eastAsia"/>
          <w:b/>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418D7" w14:paraId="28523B79"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1F5DCAA"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课程</w:t>
            </w:r>
          </w:p>
          <w:p w14:paraId="301F40A6"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目标</w:t>
            </w:r>
          </w:p>
        </w:tc>
        <w:tc>
          <w:tcPr>
            <w:tcW w:w="9369" w:type="dxa"/>
            <w:gridSpan w:val="5"/>
            <w:tcBorders>
              <w:top w:val="single" w:sz="4" w:space="0" w:color="auto"/>
              <w:left w:val="single" w:sz="4" w:space="0" w:color="auto"/>
              <w:right w:val="single" w:sz="4" w:space="0" w:color="auto"/>
            </w:tcBorders>
          </w:tcPr>
          <w:p w14:paraId="39FFE072"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评分标准</w:t>
            </w:r>
          </w:p>
        </w:tc>
      </w:tr>
      <w:tr w:rsidR="005418D7" w14:paraId="3A68909C" w14:textId="77777777">
        <w:trPr>
          <w:trHeight w:val="454"/>
          <w:tblHeader/>
          <w:jc w:val="center"/>
        </w:trPr>
        <w:tc>
          <w:tcPr>
            <w:tcW w:w="993" w:type="dxa"/>
            <w:vMerge/>
            <w:tcBorders>
              <w:left w:val="single" w:sz="4" w:space="0" w:color="auto"/>
              <w:right w:val="single" w:sz="4" w:space="0" w:color="auto"/>
            </w:tcBorders>
            <w:vAlign w:val="center"/>
          </w:tcPr>
          <w:p w14:paraId="75C0646D" w14:textId="77777777" w:rsidR="005418D7" w:rsidRDefault="005418D7">
            <w:pPr>
              <w:spacing w:beforeLines="50" w:before="156" w:afterLines="50" w:after="156" w:line="276" w:lineRule="auto"/>
              <w:jc w:val="center"/>
              <w:rPr>
                <w:rFonts w:ascii="Times New Roman" w:hAnsi="Times New Roman" w:cs="Times New Roman"/>
                <w:b/>
                <w:bCs/>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0D990C5"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593DA6A"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42EF04B"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7C55AA4"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93326E8"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w:t>
            </w:r>
            <w:r>
              <w:rPr>
                <w:rFonts w:ascii="Times New Roman" w:hAnsi="Times New Roman" w:cs="Times New Roman"/>
                <w:b/>
                <w:bCs/>
                <w:sz w:val="21"/>
                <w:szCs w:val="21"/>
              </w:rPr>
              <w:t>60</w:t>
            </w:r>
          </w:p>
        </w:tc>
      </w:tr>
      <w:tr w:rsidR="005418D7" w14:paraId="255CF2AF" w14:textId="77777777">
        <w:trPr>
          <w:trHeight w:val="449"/>
          <w:tblHeader/>
          <w:jc w:val="center"/>
        </w:trPr>
        <w:tc>
          <w:tcPr>
            <w:tcW w:w="993" w:type="dxa"/>
            <w:vMerge/>
            <w:tcBorders>
              <w:left w:val="single" w:sz="4" w:space="0" w:color="auto"/>
              <w:right w:val="single" w:sz="4" w:space="0" w:color="auto"/>
            </w:tcBorders>
            <w:vAlign w:val="center"/>
          </w:tcPr>
          <w:p w14:paraId="5880941A" w14:textId="77777777" w:rsidR="005418D7" w:rsidRDefault="005418D7">
            <w:pPr>
              <w:spacing w:beforeLines="50" w:before="156" w:afterLines="50" w:after="156" w:line="276" w:lineRule="auto"/>
              <w:jc w:val="center"/>
              <w:rPr>
                <w:rFonts w:ascii="Times New Roman" w:hAnsi="Times New Roman" w:cs="Times New Roman"/>
                <w:b/>
                <w:bCs/>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7BE84B5"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2F5F6BC"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107621C"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34BC7E1"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D3FD861"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不合格</w:t>
            </w:r>
          </w:p>
        </w:tc>
      </w:tr>
      <w:tr w:rsidR="005418D7" w14:paraId="2C75F8B2"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9D6D732" w14:textId="77777777" w:rsidR="005418D7" w:rsidRDefault="005418D7">
            <w:pPr>
              <w:spacing w:beforeLines="50" w:before="156" w:afterLines="50" w:after="156" w:line="276" w:lineRule="auto"/>
              <w:jc w:val="center"/>
              <w:rPr>
                <w:rFonts w:ascii="Times New Roman" w:hAnsi="Times New Roman" w:cs="Times New Roman"/>
                <w:b/>
                <w:bCs/>
                <w:sz w:val="2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0A9F23"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C87D2DD"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1B13742"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6A1CA0D"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7D11DED"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F</w:t>
            </w:r>
          </w:p>
        </w:tc>
      </w:tr>
      <w:tr w:rsidR="005418D7" w14:paraId="467C3F8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4D29836"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课程</w:t>
            </w:r>
          </w:p>
          <w:p w14:paraId="5E261766" w14:textId="77777777" w:rsidR="005418D7" w:rsidRDefault="00450D0D">
            <w:pPr>
              <w:spacing w:beforeLines="50" w:before="156" w:afterLines="50" w:after="156" w:line="276" w:lineRule="auto"/>
              <w:jc w:val="center"/>
              <w:rPr>
                <w:rFonts w:ascii="Times New Roman" w:hAnsi="Times New Roman" w:cs="Times New Roman"/>
                <w:b/>
                <w:bCs/>
                <w:sz w:val="21"/>
                <w:szCs w:val="21"/>
              </w:rPr>
            </w:pPr>
            <w:r>
              <w:rPr>
                <w:rFonts w:ascii="Times New Roman" w:hAnsi="Times New Roman" w:cs="Times New Roman"/>
                <w:b/>
                <w:bCs/>
                <w:sz w:val="21"/>
                <w:szCs w:val="21"/>
              </w:rPr>
              <w:t>目标</w:t>
            </w:r>
            <w:r>
              <w:rPr>
                <w:rFonts w:ascii="Times New Roman" w:hAnsi="Times New Roman" w:cs="Times New Roman"/>
                <w:b/>
                <w:bCs/>
                <w:sz w:val="21"/>
                <w:szCs w:val="21"/>
              </w:rPr>
              <w:t>1</w:t>
            </w:r>
          </w:p>
        </w:tc>
        <w:tc>
          <w:tcPr>
            <w:tcW w:w="1984" w:type="dxa"/>
            <w:tcBorders>
              <w:top w:val="single" w:sz="4" w:space="0" w:color="auto"/>
              <w:left w:val="single" w:sz="4" w:space="0" w:color="auto"/>
              <w:bottom w:val="single" w:sz="4" w:space="0" w:color="auto"/>
              <w:right w:val="single" w:sz="4" w:space="0" w:color="auto"/>
            </w:tcBorders>
          </w:tcPr>
          <w:p w14:paraId="765C7E57" w14:textId="77777777" w:rsidR="005418D7" w:rsidRDefault="00450D0D">
            <w:pPr>
              <w:pStyle w:val="a3"/>
              <w:spacing w:beforeLines="50" w:before="156" w:afterLines="50" w:after="156" w:line="276" w:lineRule="auto"/>
              <w:rPr>
                <w:rFonts w:ascii="Times" w:hAnsi="Times"/>
                <w:sz w:val="21"/>
                <w:szCs w:val="21"/>
              </w:rPr>
            </w:pPr>
            <w:r>
              <w:rPr>
                <w:rFonts w:ascii="Times" w:hAnsi="Times" w:hint="eastAsia"/>
                <w:sz w:val="21"/>
                <w:szCs w:val="21"/>
              </w:rPr>
              <w:t>完全掌握氧化苦参碱的提取何分离；盐酸氨溴索的制备和结构鉴定；溶液型、混悬型喷雾剂的基本制备方法和基本评价方法；祛痰镇咳和间质性肺病动物模型的方案设计、制备方法及要货活性评价；气相色谱和高效液相色谱的分析原理、操作步骤及系统适应性实验，内标法和外标法定量的计算方法。</w:t>
            </w:r>
          </w:p>
        </w:tc>
        <w:tc>
          <w:tcPr>
            <w:tcW w:w="1984" w:type="dxa"/>
            <w:tcBorders>
              <w:top w:val="single" w:sz="4" w:space="0" w:color="auto"/>
              <w:left w:val="single" w:sz="4" w:space="0" w:color="auto"/>
              <w:bottom w:val="single" w:sz="4" w:space="0" w:color="auto"/>
              <w:right w:val="single" w:sz="4" w:space="0" w:color="auto"/>
            </w:tcBorders>
          </w:tcPr>
          <w:p w14:paraId="5567CB16" w14:textId="77777777" w:rsidR="005418D7" w:rsidRDefault="00450D0D">
            <w:pPr>
              <w:pStyle w:val="a3"/>
              <w:spacing w:beforeLines="50" w:before="156" w:afterLines="50" w:after="156" w:line="276" w:lineRule="auto"/>
              <w:rPr>
                <w:rFonts w:ascii="Times New Roman" w:hAnsi="Times New Roman"/>
                <w:sz w:val="21"/>
                <w:szCs w:val="21"/>
              </w:rPr>
            </w:pPr>
            <w:r>
              <w:rPr>
                <w:rFonts w:ascii="Times" w:hAnsi="Times" w:hint="eastAsia"/>
                <w:sz w:val="21"/>
                <w:szCs w:val="21"/>
              </w:rPr>
              <w:t>较好掌握氧化苦参碱的提取何分离；盐酸氨溴索的制备和结构鉴定；溶液型、混悬型喷雾剂的基本制备方法和基本评价方法；祛痰镇咳和间质性肺病动物模型的方案设计、制备方法及要货活性评价；气相色谱和高效液相色谱的分析原理、操作步骤及系统适应性实验，内标法和外标法定量的计算方法。</w:t>
            </w:r>
          </w:p>
        </w:tc>
        <w:tc>
          <w:tcPr>
            <w:tcW w:w="1843" w:type="dxa"/>
            <w:tcBorders>
              <w:top w:val="single" w:sz="4" w:space="0" w:color="auto"/>
              <w:left w:val="single" w:sz="4" w:space="0" w:color="auto"/>
              <w:bottom w:val="single" w:sz="4" w:space="0" w:color="auto"/>
              <w:right w:val="single" w:sz="4" w:space="0" w:color="auto"/>
            </w:tcBorders>
          </w:tcPr>
          <w:p w14:paraId="09E6F206" w14:textId="77777777" w:rsidR="005418D7" w:rsidRDefault="00450D0D">
            <w:pPr>
              <w:pStyle w:val="a3"/>
              <w:spacing w:beforeLines="50" w:before="156" w:afterLines="50" w:after="156" w:line="276" w:lineRule="auto"/>
              <w:rPr>
                <w:rFonts w:ascii="Times New Roman" w:hAnsi="Times New Roman"/>
                <w:sz w:val="21"/>
                <w:szCs w:val="21"/>
              </w:rPr>
            </w:pPr>
            <w:r>
              <w:rPr>
                <w:rFonts w:ascii="Times" w:hAnsi="Times" w:hint="eastAsia"/>
                <w:sz w:val="21"/>
                <w:szCs w:val="21"/>
              </w:rPr>
              <w:t>基本掌握氧化苦参碱的提取何分离；盐酸氨溴索的制备和结构鉴定；溶液型、混悬型喷雾剂的基本制备方法和基本评价方法；祛痰镇咳和间质性肺病动物模型的方案设计、制备方法及要货活性评价；气相色谱和高效液相色谱的分析原理、操作步骤及系统适应性实验，内标</w:t>
            </w:r>
            <w:r>
              <w:rPr>
                <w:rFonts w:ascii="Times" w:hAnsi="Times" w:hint="eastAsia"/>
                <w:sz w:val="21"/>
                <w:szCs w:val="21"/>
              </w:rPr>
              <w:lastRenderedPageBreak/>
              <w:t>法和外标法定量的计算方法。</w:t>
            </w:r>
          </w:p>
        </w:tc>
        <w:tc>
          <w:tcPr>
            <w:tcW w:w="1779" w:type="dxa"/>
            <w:tcBorders>
              <w:top w:val="single" w:sz="4" w:space="0" w:color="auto"/>
              <w:left w:val="single" w:sz="4" w:space="0" w:color="auto"/>
              <w:bottom w:val="single" w:sz="4" w:space="0" w:color="auto"/>
              <w:right w:val="single" w:sz="4" w:space="0" w:color="auto"/>
            </w:tcBorders>
          </w:tcPr>
          <w:p w14:paraId="7BDF7A49" w14:textId="77777777" w:rsidR="005418D7" w:rsidRDefault="00450D0D">
            <w:pPr>
              <w:pStyle w:val="a3"/>
              <w:spacing w:beforeLines="50" w:before="156" w:afterLines="50" w:after="156" w:line="276" w:lineRule="auto"/>
              <w:rPr>
                <w:rFonts w:ascii="Times New Roman" w:hAnsi="Times New Roman"/>
                <w:sz w:val="21"/>
                <w:szCs w:val="21"/>
              </w:rPr>
            </w:pPr>
            <w:r>
              <w:rPr>
                <w:rFonts w:ascii="Times" w:hAnsi="Times" w:hint="eastAsia"/>
                <w:sz w:val="21"/>
                <w:szCs w:val="21"/>
              </w:rPr>
              <w:lastRenderedPageBreak/>
              <w:t>较差掌握氧化苦参碱的提取何分离；盐酸氨溴索的制备和结构鉴定；溶液型、混悬型喷雾剂的基本制备方法和基本评价方法；祛痰镇咳和间质性肺病动物模型的方案设计、制备方法及要货活性评价；气相色谱和高效液相色谱的分析原理、操作步骤及系统适应性实验，内标</w:t>
            </w:r>
            <w:r>
              <w:rPr>
                <w:rFonts w:ascii="Times" w:hAnsi="Times" w:hint="eastAsia"/>
                <w:sz w:val="21"/>
                <w:szCs w:val="21"/>
              </w:rPr>
              <w:lastRenderedPageBreak/>
              <w:t>法和外标法定量的计算方法。</w:t>
            </w:r>
          </w:p>
        </w:tc>
        <w:tc>
          <w:tcPr>
            <w:tcW w:w="1779" w:type="dxa"/>
            <w:tcBorders>
              <w:top w:val="single" w:sz="4" w:space="0" w:color="auto"/>
              <w:left w:val="single" w:sz="4" w:space="0" w:color="auto"/>
              <w:bottom w:val="single" w:sz="4" w:space="0" w:color="auto"/>
              <w:right w:val="single" w:sz="4" w:space="0" w:color="auto"/>
            </w:tcBorders>
          </w:tcPr>
          <w:p w14:paraId="476345DE" w14:textId="77777777" w:rsidR="005418D7" w:rsidRDefault="00450D0D">
            <w:pPr>
              <w:pStyle w:val="a3"/>
              <w:spacing w:beforeLines="50" w:before="156" w:afterLines="50" w:after="156" w:line="276" w:lineRule="auto"/>
              <w:rPr>
                <w:rFonts w:ascii="Times New Roman" w:hAnsi="Times New Roman"/>
                <w:sz w:val="21"/>
                <w:szCs w:val="21"/>
              </w:rPr>
            </w:pPr>
            <w:r>
              <w:rPr>
                <w:rFonts w:ascii="Times" w:hAnsi="Times" w:hint="eastAsia"/>
                <w:sz w:val="21"/>
                <w:szCs w:val="21"/>
              </w:rPr>
              <w:lastRenderedPageBreak/>
              <w:t>没有掌握氧化苦参碱的提取何分离；盐酸氨溴索的制备和结构鉴定；溶液型、混悬型喷雾剂的基本制备方法和基本评价方法；祛痰镇咳和间质性肺病动物模型的方案设计、制备方法及要货活性评价；气相色谱和高效液相色谱的分析原理、操作步骤及系统适应性实验，内标</w:t>
            </w:r>
            <w:r>
              <w:rPr>
                <w:rFonts w:ascii="Times" w:hAnsi="Times" w:hint="eastAsia"/>
                <w:sz w:val="21"/>
                <w:szCs w:val="21"/>
              </w:rPr>
              <w:lastRenderedPageBreak/>
              <w:t>法和外标法定量的计算方法。</w:t>
            </w:r>
          </w:p>
        </w:tc>
      </w:tr>
    </w:tbl>
    <w:p w14:paraId="279DC468" w14:textId="77777777" w:rsidR="005418D7" w:rsidRDefault="005418D7">
      <w:pPr>
        <w:spacing w:line="276" w:lineRule="auto"/>
      </w:pPr>
    </w:p>
    <w:sectPr w:rsidR="005418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00D6A"/>
    <w:multiLevelType w:val="multilevel"/>
    <w:tmpl w:val="8E800D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ED7E1D5"/>
    <w:multiLevelType w:val="singleLevel"/>
    <w:tmpl w:val="8ED7E1D5"/>
    <w:lvl w:ilvl="0">
      <w:start w:val="1"/>
      <w:numFmt w:val="decimal"/>
      <w:lvlText w:val="%1."/>
      <w:lvlJc w:val="left"/>
      <w:pPr>
        <w:tabs>
          <w:tab w:val="left" w:pos="312"/>
        </w:tabs>
      </w:pPr>
    </w:lvl>
  </w:abstractNum>
  <w:abstractNum w:abstractNumId="2" w15:restartNumberingAfterBreak="0">
    <w:nsid w:val="019E2B00"/>
    <w:multiLevelType w:val="multilevel"/>
    <w:tmpl w:val="019E2B00"/>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060CA5D3"/>
    <w:multiLevelType w:val="multilevel"/>
    <w:tmpl w:val="060CA5D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06964D94"/>
    <w:multiLevelType w:val="multilevel"/>
    <w:tmpl w:val="06964D94"/>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094E2E93"/>
    <w:multiLevelType w:val="multilevel"/>
    <w:tmpl w:val="094E2E9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CD871D0"/>
    <w:multiLevelType w:val="multilevel"/>
    <w:tmpl w:val="0CD871D0"/>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0F5B545A"/>
    <w:multiLevelType w:val="multilevel"/>
    <w:tmpl w:val="0F5B545A"/>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0FF900D0"/>
    <w:multiLevelType w:val="multilevel"/>
    <w:tmpl w:val="0FF900D0"/>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B99790C"/>
    <w:multiLevelType w:val="multilevel"/>
    <w:tmpl w:val="1B99790C"/>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1E6F32BD"/>
    <w:multiLevelType w:val="multilevel"/>
    <w:tmpl w:val="1E6F32BD"/>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1F99608F"/>
    <w:multiLevelType w:val="multilevel"/>
    <w:tmpl w:val="1F99608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2" w15:restartNumberingAfterBreak="0">
    <w:nsid w:val="24237CAD"/>
    <w:multiLevelType w:val="multilevel"/>
    <w:tmpl w:val="24237CAD"/>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3" w15:restartNumberingAfterBreak="0">
    <w:nsid w:val="257B18F8"/>
    <w:multiLevelType w:val="multilevel"/>
    <w:tmpl w:val="257B18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594690E"/>
    <w:multiLevelType w:val="multilevel"/>
    <w:tmpl w:val="2594690E"/>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27FC227A"/>
    <w:multiLevelType w:val="multilevel"/>
    <w:tmpl w:val="27FC227A"/>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6" w15:restartNumberingAfterBreak="0">
    <w:nsid w:val="359C5186"/>
    <w:multiLevelType w:val="multilevel"/>
    <w:tmpl w:val="359C51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65D4B60"/>
    <w:multiLevelType w:val="multilevel"/>
    <w:tmpl w:val="365D4B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9301A9"/>
    <w:multiLevelType w:val="multilevel"/>
    <w:tmpl w:val="399301A9"/>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3F2F2D4B"/>
    <w:multiLevelType w:val="multilevel"/>
    <w:tmpl w:val="3F2F2D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1C67DEE"/>
    <w:multiLevelType w:val="multilevel"/>
    <w:tmpl w:val="41C67DEE"/>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1" w15:restartNumberingAfterBreak="0">
    <w:nsid w:val="44A7100A"/>
    <w:multiLevelType w:val="multilevel"/>
    <w:tmpl w:val="44A7100A"/>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DDA9370"/>
    <w:multiLevelType w:val="multilevel"/>
    <w:tmpl w:val="4DDA9370"/>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DDC3E70"/>
    <w:multiLevelType w:val="multilevel"/>
    <w:tmpl w:val="4DDC3E70"/>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4FB87918"/>
    <w:multiLevelType w:val="multilevel"/>
    <w:tmpl w:val="4FB87918"/>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5" w15:restartNumberingAfterBreak="0">
    <w:nsid w:val="50EC223A"/>
    <w:multiLevelType w:val="multilevel"/>
    <w:tmpl w:val="50EC223A"/>
    <w:lvl w:ilvl="0">
      <w:start w:val="1"/>
      <w:numFmt w:val="decimal"/>
      <w:lvlText w:val="[%1]."/>
      <w:lvlJc w:val="left"/>
      <w:pPr>
        <w:ind w:left="900" w:hanging="420"/>
      </w:pPr>
      <w:rPr>
        <w:rFonts w:hint="eastAsia"/>
      </w:rPr>
    </w:lvl>
    <w:lvl w:ilvl="1">
      <w:start w:val="1"/>
      <w:numFmt w:val="decimal"/>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28B7599"/>
    <w:multiLevelType w:val="multilevel"/>
    <w:tmpl w:val="528B7599"/>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57CB4D2F"/>
    <w:multiLevelType w:val="multilevel"/>
    <w:tmpl w:val="57CB4D2F"/>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5C8C334D"/>
    <w:multiLevelType w:val="multilevel"/>
    <w:tmpl w:val="5C8C334D"/>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29" w15:restartNumberingAfterBreak="0">
    <w:nsid w:val="5F2132D8"/>
    <w:multiLevelType w:val="multilevel"/>
    <w:tmpl w:val="5F2132D8"/>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0" w15:restartNumberingAfterBreak="0">
    <w:nsid w:val="5FCA0699"/>
    <w:multiLevelType w:val="multilevel"/>
    <w:tmpl w:val="5FCA0699"/>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1" w15:restartNumberingAfterBreak="0">
    <w:nsid w:val="66563B7D"/>
    <w:multiLevelType w:val="multilevel"/>
    <w:tmpl w:val="66563B7D"/>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7D05FA7"/>
    <w:multiLevelType w:val="multilevel"/>
    <w:tmpl w:val="67D05FA7"/>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B8B01D3"/>
    <w:multiLevelType w:val="multilevel"/>
    <w:tmpl w:val="6B8B01D3"/>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4" w15:restartNumberingAfterBreak="0">
    <w:nsid w:val="6CF5550F"/>
    <w:multiLevelType w:val="multilevel"/>
    <w:tmpl w:val="6CF5550F"/>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5" w15:restartNumberingAfterBreak="0">
    <w:nsid w:val="6DD565F8"/>
    <w:multiLevelType w:val="multilevel"/>
    <w:tmpl w:val="6DD565F8"/>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6" w15:restartNumberingAfterBreak="0">
    <w:nsid w:val="6E8A67D4"/>
    <w:multiLevelType w:val="multilevel"/>
    <w:tmpl w:val="6E8A67D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7" w15:restartNumberingAfterBreak="0">
    <w:nsid w:val="71674954"/>
    <w:multiLevelType w:val="multilevel"/>
    <w:tmpl w:val="71674954"/>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8" w15:restartNumberingAfterBreak="0">
    <w:nsid w:val="74D60D99"/>
    <w:multiLevelType w:val="multilevel"/>
    <w:tmpl w:val="74D60D99"/>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9" w15:restartNumberingAfterBreak="0">
    <w:nsid w:val="751F6FDA"/>
    <w:multiLevelType w:val="multilevel"/>
    <w:tmpl w:val="751F6FDA"/>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0" w15:restartNumberingAfterBreak="0">
    <w:nsid w:val="78C15546"/>
    <w:multiLevelType w:val="multilevel"/>
    <w:tmpl w:val="78C15546"/>
    <w:lvl w:ilvl="0">
      <w:start w:val="1"/>
      <w:numFmt w:val="chineseCountingThousand"/>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1" w15:restartNumberingAfterBreak="0">
    <w:nsid w:val="7A72393B"/>
    <w:multiLevelType w:val="multilevel"/>
    <w:tmpl w:val="7A72393B"/>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num w:numId="1">
    <w:abstractNumId w:val="40"/>
  </w:num>
  <w:num w:numId="2">
    <w:abstractNumId w:val="9"/>
  </w:num>
  <w:num w:numId="3">
    <w:abstractNumId w:val="10"/>
  </w:num>
  <w:num w:numId="4">
    <w:abstractNumId w:val="18"/>
  </w:num>
  <w:num w:numId="5">
    <w:abstractNumId w:val="6"/>
  </w:num>
  <w:num w:numId="6">
    <w:abstractNumId w:val="35"/>
  </w:num>
  <w:num w:numId="7">
    <w:abstractNumId w:val="36"/>
  </w:num>
  <w:num w:numId="8">
    <w:abstractNumId w:val="37"/>
  </w:num>
  <w:num w:numId="9">
    <w:abstractNumId w:val="12"/>
  </w:num>
  <w:num w:numId="10">
    <w:abstractNumId w:val="27"/>
  </w:num>
  <w:num w:numId="11">
    <w:abstractNumId w:val="29"/>
  </w:num>
  <w:num w:numId="12">
    <w:abstractNumId w:val="11"/>
  </w:num>
  <w:num w:numId="13">
    <w:abstractNumId w:val="24"/>
  </w:num>
  <w:num w:numId="14">
    <w:abstractNumId w:val="28"/>
  </w:num>
  <w:num w:numId="15">
    <w:abstractNumId w:val="3"/>
  </w:num>
  <w:num w:numId="16">
    <w:abstractNumId w:val="2"/>
  </w:num>
  <w:num w:numId="17">
    <w:abstractNumId w:val="26"/>
  </w:num>
  <w:num w:numId="18">
    <w:abstractNumId w:val="14"/>
  </w:num>
  <w:num w:numId="19">
    <w:abstractNumId w:val="38"/>
  </w:num>
  <w:num w:numId="20">
    <w:abstractNumId w:val="30"/>
  </w:num>
  <w:num w:numId="21">
    <w:abstractNumId w:val="34"/>
  </w:num>
  <w:num w:numId="22">
    <w:abstractNumId w:val="20"/>
  </w:num>
  <w:num w:numId="23">
    <w:abstractNumId w:val="4"/>
  </w:num>
  <w:num w:numId="24">
    <w:abstractNumId w:val="7"/>
  </w:num>
  <w:num w:numId="25">
    <w:abstractNumId w:val="23"/>
  </w:num>
  <w:num w:numId="26">
    <w:abstractNumId w:val="41"/>
  </w:num>
  <w:num w:numId="27">
    <w:abstractNumId w:val="15"/>
  </w:num>
  <w:num w:numId="28">
    <w:abstractNumId w:val="33"/>
  </w:num>
  <w:num w:numId="29">
    <w:abstractNumId w:val="39"/>
  </w:num>
  <w:num w:numId="30">
    <w:abstractNumId w:val="21"/>
  </w:num>
  <w:num w:numId="31">
    <w:abstractNumId w:val="17"/>
  </w:num>
  <w:num w:numId="32">
    <w:abstractNumId w:val="22"/>
  </w:num>
  <w:num w:numId="33">
    <w:abstractNumId w:val="0"/>
  </w:num>
  <w:num w:numId="34">
    <w:abstractNumId w:val="32"/>
  </w:num>
  <w:num w:numId="35">
    <w:abstractNumId w:val="19"/>
  </w:num>
  <w:num w:numId="36">
    <w:abstractNumId w:val="31"/>
  </w:num>
  <w:num w:numId="37">
    <w:abstractNumId w:val="5"/>
  </w:num>
  <w:num w:numId="38">
    <w:abstractNumId w:val="8"/>
  </w:num>
  <w:num w:numId="39">
    <w:abstractNumId w:val="13"/>
  </w:num>
  <w:num w:numId="40">
    <w:abstractNumId w:val="25"/>
  </w:num>
  <w:num w:numId="41">
    <w:abstractNumId w:val="16"/>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7FB4"/>
    <w:rsid w:val="000109CB"/>
    <w:rsid w:val="00022CBB"/>
    <w:rsid w:val="00045638"/>
    <w:rsid w:val="00061AB5"/>
    <w:rsid w:val="00077A5F"/>
    <w:rsid w:val="00095E70"/>
    <w:rsid w:val="000D0758"/>
    <w:rsid w:val="000E3CBA"/>
    <w:rsid w:val="000F054A"/>
    <w:rsid w:val="001034AF"/>
    <w:rsid w:val="00115F2A"/>
    <w:rsid w:val="00154ADC"/>
    <w:rsid w:val="00165525"/>
    <w:rsid w:val="0018658D"/>
    <w:rsid w:val="001E5724"/>
    <w:rsid w:val="001E650E"/>
    <w:rsid w:val="001F62C0"/>
    <w:rsid w:val="00203EC3"/>
    <w:rsid w:val="00242673"/>
    <w:rsid w:val="0028391C"/>
    <w:rsid w:val="00285327"/>
    <w:rsid w:val="002A24B0"/>
    <w:rsid w:val="002A7568"/>
    <w:rsid w:val="002B10A0"/>
    <w:rsid w:val="002C1C90"/>
    <w:rsid w:val="002D4951"/>
    <w:rsid w:val="002E207F"/>
    <w:rsid w:val="00301574"/>
    <w:rsid w:val="00313A87"/>
    <w:rsid w:val="003142DB"/>
    <w:rsid w:val="00322986"/>
    <w:rsid w:val="003424B1"/>
    <w:rsid w:val="0034254B"/>
    <w:rsid w:val="003649DE"/>
    <w:rsid w:val="0038665C"/>
    <w:rsid w:val="00392B36"/>
    <w:rsid w:val="003A6E3A"/>
    <w:rsid w:val="003E644C"/>
    <w:rsid w:val="003E7324"/>
    <w:rsid w:val="003F0E50"/>
    <w:rsid w:val="003F3C31"/>
    <w:rsid w:val="003F5BF3"/>
    <w:rsid w:val="004070CF"/>
    <w:rsid w:val="004153B1"/>
    <w:rsid w:val="00440F97"/>
    <w:rsid w:val="00450D0D"/>
    <w:rsid w:val="004A07E4"/>
    <w:rsid w:val="004A1B49"/>
    <w:rsid w:val="004B3675"/>
    <w:rsid w:val="004C7BE9"/>
    <w:rsid w:val="004E4D97"/>
    <w:rsid w:val="004F25FB"/>
    <w:rsid w:val="004F78C0"/>
    <w:rsid w:val="00527DED"/>
    <w:rsid w:val="00536878"/>
    <w:rsid w:val="005418D7"/>
    <w:rsid w:val="005459ED"/>
    <w:rsid w:val="00590398"/>
    <w:rsid w:val="005A0378"/>
    <w:rsid w:val="005A3EC7"/>
    <w:rsid w:val="005D23F8"/>
    <w:rsid w:val="00617F37"/>
    <w:rsid w:val="00626C30"/>
    <w:rsid w:val="00665621"/>
    <w:rsid w:val="00681308"/>
    <w:rsid w:val="00692151"/>
    <w:rsid w:val="006A3C13"/>
    <w:rsid w:val="006E04DA"/>
    <w:rsid w:val="006E4F82"/>
    <w:rsid w:val="006F4C8E"/>
    <w:rsid w:val="006F64C9"/>
    <w:rsid w:val="00742FC0"/>
    <w:rsid w:val="007639A2"/>
    <w:rsid w:val="00765A47"/>
    <w:rsid w:val="007C379D"/>
    <w:rsid w:val="007C5838"/>
    <w:rsid w:val="007C62ED"/>
    <w:rsid w:val="007E39E3"/>
    <w:rsid w:val="00802C7D"/>
    <w:rsid w:val="008128AD"/>
    <w:rsid w:val="00833C8F"/>
    <w:rsid w:val="00847C76"/>
    <w:rsid w:val="008560E2"/>
    <w:rsid w:val="00886EBF"/>
    <w:rsid w:val="008A0B63"/>
    <w:rsid w:val="008B7FD4"/>
    <w:rsid w:val="008C5775"/>
    <w:rsid w:val="008D5E0C"/>
    <w:rsid w:val="008D6D8B"/>
    <w:rsid w:val="0092692A"/>
    <w:rsid w:val="0093623D"/>
    <w:rsid w:val="009461FC"/>
    <w:rsid w:val="0096445C"/>
    <w:rsid w:val="00994C1E"/>
    <w:rsid w:val="009C5691"/>
    <w:rsid w:val="009C7201"/>
    <w:rsid w:val="009D377F"/>
    <w:rsid w:val="009E01A4"/>
    <w:rsid w:val="009E0DF8"/>
    <w:rsid w:val="009F395B"/>
    <w:rsid w:val="009F5A25"/>
    <w:rsid w:val="009F7EF7"/>
    <w:rsid w:val="00A02B93"/>
    <w:rsid w:val="00A03BBD"/>
    <w:rsid w:val="00A43C36"/>
    <w:rsid w:val="00A474A7"/>
    <w:rsid w:val="00A61EFD"/>
    <w:rsid w:val="00A90D08"/>
    <w:rsid w:val="00AA3E22"/>
    <w:rsid w:val="00AA4570"/>
    <w:rsid w:val="00AA630A"/>
    <w:rsid w:val="00AD677B"/>
    <w:rsid w:val="00AE3D1A"/>
    <w:rsid w:val="00AE4396"/>
    <w:rsid w:val="00AF79ED"/>
    <w:rsid w:val="00B03909"/>
    <w:rsid w:val="00B2407C"/>
    <w:rsid w:val="00B40ECD"/>
    <w:rsid w:val="00B44C88"/>
    <w:rsid w:val="00B773AD"/>
    <w:rsid w:val="00B91CAB"/>
    <w:rsid w:val="00B97998"/>
    <w:rsid w:val="00BA23F0"/>
    <w:rsid w:val="00BC6B33"/>
    <w:rsid w:val="00C00798"/>
    <w:rsid w:val="00C04912"/>
    <w:rsid w:val="00C14F81"/>
    <w:rsid w:val="00C35331"/>
    <w:rsid w:val="00C53FFD"/>
    <w:rsid w:val="00C54636"/>
    <w:rsid w:val="00C854B9"/>
    <w:rsid w:val="00C908EB"/>
    <w:rsid w:val="00CA53B2"/>
    <w:rsid w:val="00CB4B9F"/>
    <w:rsid w:val="00CD545B"/>
    <w:rsid w:val="00D02F99"/>
    <w:rsid w:val="00D13271"/>
    <w:rsid w:val="00D14471"/>
    <w:rsid w:val="00D262F8"/>
    <w:rsid w:val="00D417A1"/>
    <w:rsid w:val="00D504B7"/>
    <w:rsid w:val="00D56E62"/>
    <w:rsid w:val="00D715F7"/>
    <w:rsid w:val="00D74AEE"/>
    <w:rsid w:val="00D750F2"/>
    <w:rsid w:val="00D90E96"/>
    <w:rsid w:val="00DB07A3"/>
    <w:rsid w:val="00DB089E"/>
    <w:rsid w:val="00DB28AE"/>
    <w:rsid w:val="00DC121E"/>
    <w:rsid w:val="00DC6EA8"/>
    <w:rsid w:val="00DD7B5F"/>
    <w:rsid w:val="00DE7849"/>
    <w:rsid w:val="00E05E8B"/>
    <w:rsid w:val="00E273C8"/>
    <w:rsid w:val="00E366AB"/>
    <w:rsid w:val="00E76E34"/>
    <w:rsid w:val="00E828DA"/>
    <w:rsid w:val="00E92082"/>
    <w:rsid w:val="00EC05A5"/>
    <w:rsid w:val="00ED7F81"/>
    <w:rsid w:val="00F34195"/>
    <w:rsid w:val="00F543AC"/>
    <w:rsid w:val="00F56396"/>
    <w:rsid w:val="00F6160E"/>
    <w:rsid w:val="00F73808"/>
    <w:rsid w:val="00FA7A81"/>
    <w:rsid w:val="00FB77A1"/>
    <w:rsid w:val="00FC24B5"/>
    <w:rsid w:val="00FC47D2"/>
    <w:rsid w:val="00FD3BA9"/>
    <w:rsid w:val="00FF0149"/>
    <w:rsid w:val="0108746D"/>
    <w:rsid w:val="088630C7"/>
    <w:rsid w:val="0FEB186F"/>
    <w:rsid w:val="15983BBA"/>
    <w:rsid w:val="1C0438CC"/>
    <w:rsid w:val="1D307CA4"/>
    <w:rsid w:val="1D6A55A3"/>
    <w:rsid w:val="1E7F0F71"/>
    <w:rsid w:val="22770F81"/>
    <w:rsid w:val="25FE16CB"/>
    <w:rsid w:val="2BD319D6"/>
    <w:rsid w:val="2E2A742B"/>
    <w:rsid w:val="31D038CC"/>
    <w:rsid w:val="32230A6F"/>
    <w:rsid w:val="3785202F"/>
    <w:rsid w:val="3D5A51A4"/>
    <w:rsid w:val="3DBE0CA9"/>
    <w:rsid w:val="56637006"/>
    <w:rsid w:val="57A02609"/>
    <w:rsid w:val="57F76EE0"/>
    <w:rsid w:val="593064E1"/>
    <w:rsid w:val="5CB670F6"/>
    <w:rsid w:val="5E7D6964"/>
    <w:rsid w:val="61FF1BA6"/>
    <w:rsid w:val="640303C8"/>
    <w:rsid w:val="68E10E46"/>
    <w:rsid w:val="6A4A458C"/>
    <w:rsid w:val="6CD34DE5"/>
    <w:rsid w:val="763C60EA"/>
    <w:rsid w:val="76A64B35"/>
    <w:rsid w:val="77AC3CA6"/>
    <w:rsid w:val="785073DF"/>
    <w:rsid w:val="79AA6450"/>
    <w:rsid w:val="79AD66C2"/>
    <w:rsid w:val="7F4B4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5DC6E"/>
  <w15:docId w15:val="{CC4417DB-0AAC-4F81-A08B-11DD41D17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107546">
      <w:bodyDiv w:val="1"/>
      <w:marLeft w:val="0"/>
      <w:marRight w:val="0"/>
      <w:marTop w:val="0"/>
      <w:marBottom w:val="0"/>
      <w:divBdr>
        <w:top w:val="none" w:sz="0" w:space="0" w:color="auto"/>
        <w:left w:val="none" w:sz="0" w:space="0" w:color="auto"/>
        <w:bottom w:val="none" w:sz="0" w:space="0" w:color="auto"/>
        <w:right w:val="none" w:sz="0" w:space="0" w:color="auto"/>
      </w:divBdr>
    </w:div>
    <w:div w:id="1582447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897</Words>
  <Characters>5118</Characters>
  <Application>Microsoft Office Word</Application>
  <DocSecurity>0</DocSecurity>
  <Lines>42</Lines>
  <Paragraphs>12</Paragraphs>
  <ScaleCrop>false</ScaleCrop>
  <Company>P R C</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cp:revision>
  <cp:lastPrinted>2020-12-24T07:17:00Z</cp:lastPrinted>
  <dcterms:created xsi:type="dcterms:W3CDTF">2021-06-22T12:48:00Z</dcterms:created>
  <dcterms:modified xsi:type="dcterms:W3CDTF">2023-08-15T01:17:00Z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81E7E76E3B5E4AE0B4C8EDCCC48B77A8</vt:lpwstr>
  </property>
</Properties>
</file>