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6E560" w14:textId="77777777" w:rsidR="006F64C9" w:rsidRDefault="001E5724" w:rsidP="00B36991">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F37DDE" w:rsidRPr="00F37DDE">
        <w:rPr>
          <w:rFonts w:ascii="黑体" w:eastAsia="黑体" w:hAnsi="黑体" w:hint="eastAsia"/>
          <w:sz w:val="32"/>
          <w:szCs w:val="32"/>
        </w:rPr>
        <w:t>泌尿与内分泌系统药物</w:t>
      </w:r>
      <w:r w:rsidRPr="001E5724">
        <w:rPr>
          <w:rFonts w:ascii="黑体" w:eastAsia="黑体" w:hAnsi="黑体" w:hint="eastAsia"/>
          <w:sz w:val="32"/>
          <w:szCs w:val="32"/>
        </w:rPr>
        <w:t>》课程教学大纲</w:t>
      </w:r>
    </w:p>
    <w:p w14:paraId="15FA75BC" w14:textId="77777777" w:rsidR="00D13271" w:rsidRDefault="00E05E8B" w:rsidP="00B36991">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6AE5EDE0" w14:textId="77777777" w:rsidTr="00DD7B5F">
        <w:trPr>
          <w:jc w:val="center"/>
        </w:trPr>
        <w:tc>
          <w:tcPr>
            <w:tcW w:w="1135" w:type="dxa"/>
            <w:vAlign w:val="center"/>
          </w:tcPr>
          <w:p w14:paraId="44836951" w14:textId="77777777" w:rsidR="00D13271" w:rsidRPr="00DD7B5F" w:rsidRDefault="00D13271" w:rsidP="00B36991">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006C0EDD" w14:textId="68AA295C" w:rsidR="00D13271" w:rsidRPr="00C30F6C" w:rsidRDefault="001241C0" w:rsidP="00B36991">
            <w:pPr>
              <w:spacing w:beforeLines="50" w:before="156" w:afterLines="50" w:after="156"/>
              <w:jc w:val="left"/>
              <w:rPr>
                <w:rFonts w:ascii="宋体" w:eastAsia="宋体" w:hAnsi="宋体"/>
                <w:szCs w:val="21"/>
              </w:rPr>
            </w:pPr>
            <w:r w:rsidRPr="001241C0">
              <w:rPr>
                <w:rFonts w:ascii="宋体" w:eastAsia="宋体" w:hAnsi="宋体" w:cs="Times New Roman"/>
                <w:szCs w:val="21"/>
              </w:rPr>
              <w:t>Urinary &amp; Endocrine System Drug Experiments</w:t>
            </w:r>
          </w:p>
        </w:tc>
        <w:tc>
          <w:tcPr>
            <w:tcW w:w="1134" w:type="dxa"/>
            <w:vAlign w:val="center"/>
          </w:tcPr>
          <w:p w14:paraId="4C82DDDF" w14:textId="77777777" w:rsidR="00D13271" w:rsidRPr="00DD7B5F" w:rsidRDefault="00D13271" w:rsidP="00B36991">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53868695" w14:textId="77777777" w:rsidR="00D13271" w:rsidRPr="00834200" w:rsidRDefault="00834200" w:rsidP="00B36991">
            <w:pPr>
              <w:spacing w:beforeLines="50" w:before="156" w:afterLines="50" w:after="156"/>
              <w:rPr>
                <w:rFonts w:ascii="宋体" w:eastAsia="宋体" w:hAnsi="宋体"/>
                <w:color w:val="000000" w:themeColor="text1"/>
                <w:szCs w:val="21"/>
              </w:rPr>
            </w:pPr>
            <w:r w:rsidRPr="00834200">
              <w:rPr>
                <w:rFonts w:ascii="宋体" w:eastAsia="宋体" w:hAnsi="宋体" w:cs="Times New Roman"/>
                <w:color w:val="000000" w:themeColor="text1"/>
                <w:sz w:val="20"/>
                <w:szCs w:val="20"/>
              </w:rPr>
              <w:t>PH</w:t>
            </w:r>
            <w:r w:rsidR="00740810" w:rsidRPr="00834200">
              <w:rPr>
                <w:rFonts w:ascii="宋体" w:eastAsia="宋体" w:hAnsi="宋体" w:cs="Times New Roman"/>
                <w:color w:val="000000" w:themeColor="text1"/>
                <w:sz w:val="20"/>
                <w:szCs w:val="20"/>
              </w:rPr>
              <w:t>AR1</w:t>
            </w:r>
            <w:r w:rsidR="00AE443F" w:rsidRPr="00834200">
              <w:rPr>
                <w:rFonts w:ascii="宋体" w:eastAsia="宋体" w:hAnsi="宋体" w:cs="Times New Roman" w:hint="eastAsia"/>
                <w:color w:val="000000" w:themeColor="text1"/>
                <w:sz w:val="20"/>
                <w:szCs w:val="20"/>
              </w:rPr>
              <w:t>163</w:t>
            </w:r>
          </w:p>
        </w:tc>
      </w:tr>
      <w:tr w:rsidR="00D13271" w:rsidRPr="002F4D99" w14:paraId="37078072" w14:textId="77777777" w:rsidTr="00DD7B5F">
        <w:trPr>
          <w:jc w:val="center"/>
        </w:trPr>
        <w:tc>
          <w:tcPr>
            <w:tcW w:w="1135" w:type="dxa"/>
            <w:vAlign w:val="center"/>
          </w:tcPr>
          <w:p w14:paraId="11E38BDC" w14:textId="77777777" w:rsidR="00D13271" w:rsidRPr="00DD7B5F" w:rsidRDefault="00D13271" w:rsidP="00B36991">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61793689" w14:textId="77777777" w:rsidR="00D13271" w:rsidRPr="00C30F6C" w:rsidRDefault="00C30F6C" w:rsidP="00B36991">
            <w:pPr>
              <w:spacing w:beforeLines="50" w:before="156" w:afterLines="50" w:after="156"/>
              <w:jc w:val="left"/>
              <w:rPr>
                <w:rFonts w:ascii="宋体" w:eastAsia="宋体" w:hAnsi="宋体"/>
                <w:szCs w:val="21"/>
              </w:rPr>
            </w:pPr>
            <w:r w:rsidRPr="00C30F6C">
              <w:rPr>
                <w:rFonts w:ascii="Times New Roman" w:eastAsia="宋体" w:hAnsi="Times New Roman" w:cs="Times New Roman"/>
                <w:bCs/>
                <w:szCs w:val="21"/>
              </w:rPr>
              <w:t>专业必修课程</w:t>
            </w:r>
          </w:p>
        </w:tc>
        <w:tc>
          <w:tcPr>
            <w:tcW w:w="1134" w:type="dxa"/>
            <w:vAlign w:val="center"/>
          </w:tcPr>
          <w:p w14:paraId="022E07C8" w14:textId="77777777" w:rsidR="00D13271" w:rsidRPr="00DD7B5F" w:rsidRDefault="00D13271" w:rsidP="00B36991">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3AED273F" w14:textId="515D7F3A" w:rsidR="00D13271" w:rsidRPr="00C30F6C" w:rsidRDefault="00C30F6C" w:rsidP="00B36991">
            <w:pPr>
              <w:spacing w:beforeLines="50" w:before="156" w:afterLines="50" w:after="156"/>
              <w:rPr>
                <w:rFonts w:ascii="宋体" w:eastAsia="宋体" w:hAnsi="宋体"/>
                <w:szCs w:val="21"/>
              </w:rPr>
            </w:pPr>
            <w:r w:rsidRPr="00C30F6C">
              <w:rPr>
                <w:rFonts w:ascii="宋体" w:eastAsia="宋体" w:hAnsi="宋体"/>
                <w:szCs w:val="21"/>
              </w:rPr>
              <w:t>药学</w:t>
            </w:r>
          </w:p>
        </w:tc>
      </w:tr>
      <w:tr w:rsidR="00D13271" w:rsidRPr="002F4D99" w14:paraId="6C26301A" w14:textId="77777777" w:rsidTr="00DD7B5F">
        <w:trPr>
          <w:jc w:val="center"/>
        </w:trPr>
        <w:tc>
          <w:tcPr>
            <w:tcW w:w="1135" w:type="dxa"/>
            <w:vAlign w:val="center"/>
          </w:tcPr>
          <w:p w14:paraId="35D756C1" w14:textId="77777777" w:rsidR="00D13271" w:rsidRPr="00834200" w:rsidRDefault="00D13271" w:rsidP="00B36991">
            <w:pPr>
              <w:spacing w:beforeLines="50" w:before="156" w:afterLines="50" w:after="156"/>
              <w:jc w:val="center"/>
              <w:rPr>
                <w:rFonts w:ascii="宋体" w:eastAsia="宋体" w:hAnsi="宋体" w:cs="黑体"/>
                <w:b/>
                <w:bCs/>
                <w:color w:val="000000" w:themeColor="text1"/>
              </w:rPr>
            </w:pPr>
            <w:r w:rsidRPr="00834200">
              <w:rPr>
                <w:rFonts w:ascii="宋体" w:eastAsia="宋体" w:hAnsi="宋体" w:cs="黑体" w:hint="eastAsia"/>
                <w:b/>
                <w:bCs/>
                <w:color w:val="000000" w:themeColor="text1"/>
              </w:rPr>
              <w:t>学   分</w:t>
            </w:r>
          </w:p>
        </w:tc>
        <w:tc>
          <w:tcPr>
            <w:tcW w:w="3685" w:type="dxa"/>
            <w:vAlign w:val="center"/>
          </w:tcPr>
          <w:p w14:paraId="2127EC94" w14:textId="77777777" w:rsidR="00D13271" w:rsidRPr="00834200" w:rsidRDefault="00AE443F" w:rsidP="00B36991">
            <w:pPr>
              <w:spacing w:beforeLines="50" w:before="156" w:afterLines="50" w:after="156"/>
              <w:jc w:val="left"/>
              <w:rPr>
                <w:rFonts w:ascii="宋体" w:eastAsia="宋体" w:hAnsi="宋体"/>
                <w:color w:val="000000" w:themeColor="text1"/>
                <w:szCs w:val="21"/>
              </w:rPr>
            </w:pPr>
            <w:r w:rsidRPr="00834200">
              <w:rPr>
                <w:rFonts w:ascii="宋体" w:eastAsia="宋体" w:hAnsi="宋体" w:hint="eastAsia"/>
                <w:color w:val="000000" w:themeColor="text1"/>
                <w:szCs w:val="21"/>
              </w:rPr>
              <w:t>1.5</w:t>
            </w:r>
          </w:p>
        </w:tc>
        <w:tc>
          <w:tcPr>
            <w:tcW w:w="1134" w:type="dxa"/>
            <w:vAlign w:val="center"/>
          </w:tcPr>
          <w:p w14:paraId="13ABA1AA" w14:textId="77777777" w:rsidR="00D13271" w:rsidRPr="00DD7B5F" w:rsidRDefault="00D13271" w:rsidP="00B36991">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3A65BD91" w14:textId="77777777" w:rsidR="00D13271" w:rsidRPr="00834200" w:rsidRDefault="00AE443F" w:rsidP="00B36991">
            <w:pPr>
              <w:spacing w:beforeLines="50" w:before="156" w:afterLines="50" w:after="156"/>
              <w:rPr>
                <w:rFonts w:ascii="宋体" w:eastAsia="宋体" w:hAnsi="宋体"/>
                <w:color w:val="000000" w:themeColor="text1"/>
                <w:szCs w:val="21"/>
              </w:rPr>
            </w:pPr>
            <w:r w:rsidRPr="00834200">
              <w:rPr>
                <w:rFonts w:ascii="宋体" w:eastAsia="宋体" w:hAnsi="宋体" w:hint="eastAsia"/>
                <w:color w:val="000000" w:themeColor="text1"/>
                <w:szCs w:val="21"/>
              </w:rPr>
              <w:t>54</w:t>
            </w:r>
          </w:p>
        </w:tc>
      </w:tr>
      <w:tr w:rsidR="00D13271" w:rsidRPr="002F4D99" w14:paraId="49736028" w14:textId="77777777" w:rsidTr="00DD7B5F">
        <w:trPr>
          <w:jc w:val="center"/>
        </w:trPr>
        <w:tc>
          <w:tcPr>
            <w:tcW w:w="1135" w:type="dxa"/>
            <w:vAlign w:val="center"/>
          </w:tcPr>
          <w:p w14:paraId="101039C7" w14:textId="77777777" w:rsidR="00D13271" w:rsidRPr="00DD7B5F" w:rsidRDefault="00D13271" w:rsidP="00B36991">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59854329" w14:textId="77777777" w:rsidR="00D13271" w:rsidRPr="00C30F6C" w:rsidRDefault="00C30F6C" w:rsidP="00AE443F">
            <w:pPr>
              <w:spacing w:beforeLines="50" w:before="156" w:afterLines="50" w:after="156"/>
              <w:jc w:val="left"/>
              <w:rPr>
                <w:rFonts w:ascii="宋体" w:eastAsia="宋体" w:hAnsi="宋体"/>
                <w:szCs w:val="21"/>
              </w:rPr>
            </w:pPr>
            <w:r w:rsidRPr="00C30F6C">
              <w:rPr>
                <w:rFonts w:ascii="宋体" w:eastAsia="宋体" w:hAnsi="宋体" w:hint="eastAsia"/>
                <w:szCs w:val="21"/>
              </w:rPr>
              <w:t>敖桂珍</w:t>
            </w:r>
            <w:r w:rsidR="00AE443F">
              <w:rPr>
                <w:rFonts w:ascii="宋体" w:eastAsia="宋体" w:hAnsi="宋体" w:hint="eastAsia"/>
                <w:szCs w:val="21"/>
              </w:rPr>
              <w:t>、</w:t>
            </w:r>
            <w:r w:rsidR="00AE443F" w:rsidRPr="00AE443F">
              <w:rPr>
                <w:rFonts w:ascii="宋体" w:eastAsia="宋体" w:hAnsi="宋体" w:hint="eastAsia"/>
                <w:szCs w:val="21"/>
              </w:rPr>
              <w:t>孙晓辉</w:t>
            </w:r>
            <w:r w:rsidR="00AE443F">
              <w:rPr>
                <w:rFonts w:ascii="宋体" w:eastAsia="宋体" w:hAnsi="宋体" w:hint="eastAsia"/>
                <w:szCs w:val="21"/>
              </w:rPr>
              <w:t>、</w:t>
            </w:r>
            <w:r w:rsidR="00AE443F" w:rsidRPr="00AE443F">
              <w:rPr>
                <w:rFonts w:ascii="宋体" w:eastAsia="宋体" w:hAnsi="宋体"/>
                <w:szCs w:val="21"/>
              </w:rPr>
              <w:t>李佳斌</w:t>
            </w:r>
            <w:r w:rsidR="00AE443F">
              <w:rPr>
                <w:rFonts w:ascii="宋体" w:eastAsia="宋体" w:hAnsi="宋体" w:hint="eastAsia"/>
                <w:szCs w:val="21"/>
              </w:rPr>
              <w:t>、</w:t>
            </w:r>
            <w:r w:rsidR="00AE443F" w:rsidRPr="00AE443F">
              <w:rPr>
                <w:rFonts w:ascii="宋体" w:eastAsia="宋体" w:hAnsi="宋体" w:hint="eastAsia"/>
                <w:szCs w:val="21"/>
              </w:rPr>
              <w:t>程亮</w:t>
            </w:r>
            <w:r w:rsidR="00AE443F">
              <w:rPr>
                <w:rFonts w:ascii="宋体" w:eastAsia="宋体" w:hAnsi="宋体" w:hint="eastAsia"/>
                <w:szCs w:val="21"/>
              </w:rPr>
              <w:t>、</w:t>
            </w:r>
            <w:r w:rsidR="00AE443F" w:rsidRPr="00AE443F">
              <w:rPr>
                <w:rFonts w:ascii="宋体" w:eastAsia="宋体" w:hAnsi="宋体" w:hint="eastAsia"/>
                <w:szCs w:val="21"/>
              </w:rPr>
              <w:t>张健</w:t>
            </w:r>
            <w:r w:rsidR="00AE443F">
              <w:rPr>
                <w:rFonts w:ascii="宋体" w:eastAsia="宋体" w:hAnsi="宋体" w:hint="eastAsia"/>
                <w:szCs w:val="21"/>
              </w:rPr>
              <w:t>、</w:t>
            </w:r>
            <w:r w:rsidR="00AE443F" w:rsidRPr="00AE443F">
              <w:rPr>
                <w:rFonts w:ascii="宋体" w:eastAsia="宋体" w:hAnsi="宋体" w:hint="eastAsia"/>
                <w:szCs w:val="21"/>
              </w:rPr>
              <w:t>徐乃玉</w:t>
            </w:r>
          </w:p>
        </w:tc>
        <w:tc>
          <w:tcPr>
            <w:tcW w:w="1134" w:type="dxa"/>
            <w:vAlign w:val="center"/>
          </w:tcPr>
          <w:p w14:paraId="686E5AC0" w14:textId="77777777" w:rsidR="00D13271" w:rsidRPr="00DD7B5F" w:rsidRDefault="00D13271" w:rsidP="00B36991">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6C9C764D" w14:textId="64FA8431" w:rsidR="00D13271" w:rsidRPr="00C30F6C" w:rsidRDefault="00C30F6C" w:rsidP="00B36991">
            <w:pPr>
              <w:spacing w:beforeLines="50" w:before="156" w:afterLines="50" w:after="156"/>
              <w:rPr>
                <w:rFonts w:ascii="宋体" w:eastAsia="宋体" w:hAnsi="宋体"/>
                <w:szCs w:val="21"/>
              </w:rPr>
            </w:pPr>
            <w:r w:rsidRPr="00C30F6C">
              <w:rPr>
                <w:rFonts w:ascii="宋体" w:eastAsia="宋体" w:hAnsi="宋体" w:hint="eastAsia"/>
                <w:szCs w:val="21"/>
              </w:rPr>
              <w:t>2021.</w:t>
            </w:r>
            <w:r w:rsidR="007E2126">
              <w:rPr>
                <w:rFonts w:ascii="宋体" w:eastAsia="宋体" w:hAnsi="宋体"/>
                <w:szCs w:val="21"/>
              </w:rPr>
              <w:t>0</w:t>
            </w:r>
            <w:r w:rsidRPr="00C30F6C">
              <w:rPr>
                <w:rFonts w:ascii="宋体" w:eastAsia="宋体" w:hAnsi="宋体" w:hint="eastAsia"/>
                <w:szCs w:val="21"/>
              </w:rPr>
              <w:t>6</w:t>
            </w:r>
          </w:p>
        </w:tc>
      </w:tr>
      <w:tr w:rsidR="00D13271" w:rsidRPr="002F4D99" w14:paraId="0702E6C9" w14:textId="77777777" w:rsidTr="00DD7B5F">
        <w:trPr>
          <w:jc w:val="center"/>
        </w:trPr>
        <w:tc>
          <w:tcPr>
            <w:tcW w:w="1135" w:type="dxa"/>
            <w:vAlign w:val="center"/>
          </w:tcPr>
          <w:p w14:paraId="6A3CC5DB" w14:textId="77777777" w:rsidR="00D13271" w:rsidRPr="00DD7B5F" w:rsidRDefault="00D13271" w:rsidP="00B36991">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387F4EE8" w14:textId="77777777" w:rsidR="00D13271" w:rsidRPr="00DD7B5F" w:rsidRDefault="00695824" w:rsidP="00B36991">
            <w:pPr>
              <w:spacing w:beforeLines="50" w:before="156" w:afterLines="50" w:after="156"/>
              <w:rPr>
                <w:rFonts w:ascii="宋体" w:eastAsia="宋体" w:hAnsi="宋体"/>
              </w:rPr>
            </w:pPr>
            <w:r>
              <w:rPr>
                <w:rFonts w:ascii="宋体" w:eastAsia="宋体" w:hAnsi="宋体" w:hint="eastAsia"/>
                <w:kern w:val="0"/>
              </w:rPr>
              <w:t>《整合药学实验教程》自编教材</w:t>
            </w:r>
          </w:p>
        </w:tc>
      </w:tr>
    </w:tbl>
    <w:p w14:paraId="155C71F5" w14:textId="77777777" w:rsidR="00E05E8B" w:rsidRDefault="00E05E8B" w:rsidP="00B36991">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168C7BAE" w14:textId="77777777" w:rsidR="00E05E8B" w:rsidRPr="00C8492C" w:rsidRDefault="00E05E8B" w:rsidP="00B36991">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2671741D" w14:textId="77777777" w:rsidR="00D250B9" w:rsidRDefault="00D250B9" w:rsidP="002569AF">
      <w:pPr>
        <w:pStyle w:val="a3"/>
        <w:ind w:firstLine="422"/>
        <w:rPr>
          <w:rFonts w:ascii="Times New Roman" w:hAnsi="Times New Roman"/>
        </w:rPr>
      </w:pPr>
      <w:r w:rsidRPr="00D250B9">
        <w:rPr>
          <w:rFonts w:hAnsi="宋体" w:hint="eastAsia"/>
          <w:szCs w:val="21"/>
        </w:rPr>
        <w:t>《泌尿与内分泌系统药物</w:t>
      </w:r>
      <w:r>
        <w:rPr>
          <w:rFonts w:hAnsi="宋体" w:hint="eastAsia"/>
          <w:szCs w:val="21"/>
        </w:rPr>
        <w:t>实验</w:t>
      </w:r>
      <w:r w:rsidRPr="00D250B9">
        <w:rPr>
          <w:rFonts w:hAnsi="宋体" w:hint="eastAsia"/>
          <w:szCs w:val="21"/>
        </w:rPr>
        <w:t>》融合了药物化学、药理学、药剂学</w:t>
      </w:r>
      <w:r>
        <w:rPr>
          <w:rFonts w:hAnsi="宋体" w:hint="eastAsia"/>
          <w:szCs w:val="21"/>
        </w:rPr>
        <w:t>、中药学</w:t>
      </w:r>
      <w:r w:rsidRPr="00D250B9">
        <w:rPr>
          <w:rFonts w:hAnsi="宋体" w:hint="eastAsia"/>
          <w:szCs w:val="21"/>
        </w:rPr>
        <w:t>和药物分析等多门课程的知识点和实验技术</w:t>
      </w:r>
      <w:r>
        <w:rPr>
          <w:rFonts w:hAnsi="宋体" w:hint="eastAsia"/>
          <w:szCs w:val="21"/>
        </w:rPr>
        <w:t>。</w:t>
      </w:r>
      <w:r w:rsidRPr="00D250B9">
        <w:rPr>
          <w:rFonts w:hAnsi="宋体" w:hint="eastAsia"/>
          <w:szCs w:val="21"/>
        </w:rPr>
        <w:t>通过药学整合实验，将多门专业课的实验技术和方法结合起来，充分体现药学的综合性与连续性</w:t>
      </w:r>
      <w:r w:rsidR="002569AF">
        <w:rPr>
          <w:rFonts w:hAnsi="宋体" w:hint="eastAsia"/>
          <w:szCs w:val="21"/>
        </w:rPr>
        <w:t>。</w:t>
      </w:r>
      <w:r w:rsidR="002569AF" w:rsidRPr="00D91AF5">
        <w:rPr>
          <w:rFonts w:hAnsi="宋体" w:cs="宋体" w:hint="eastAsia"/>
        </w:rPr>
        <w:t>通过实验课程学习，提升</w:t>
      </w:r>
      <w:r w:rsidR="002569AF">
        <w:rPr>
          <w:rFonts w:hAnsi="宋体" w:cs="宋体" w:hint="eastAsia"/>
        </w:rPr>
        <w:t>学生对</w:t>
      </w:r>
      <w:r w:rsidR="002569AF" w:rsidRPr="00D91AF5">
        <w:rPr>
          <w:rFonts w:hAnsi="宋体" w:cs="宋体" w:hint="eastAsia"/>
        </w:rPr>
        <w:t>学科认同度，产生相应的研究兴</w:t>
      </w:r>
      <w:r w:rsidR="002569AF">
        <w:rPr>
          <w:rFonts w:hAnsi="宋体" w:cs="宋体" w:hint="eastAsia"/>
        </w:rPr>
        <w:t>；并且</w:t>
      </w:r>
      <w:r>
        <w:rPr>
          <w:rFonts w:hAnsi="宋体" w:hint="eastAsia"/>
          <w:szCs w:val="21"/>
        </w:rPr>
        <w:t>提高学生动手能力，</w:t>
      </w:r>
      <w:r w:rsidR="00633EBB" w:rsidRPr="00D250B9">
        <w:rPr>
          <w:rFonts w:hAnsi="宋体"/>
        </w:rPr>
        <w:t>培养</w:t>
      </w:r>
      <w:r>
        <w:rPr>
          <w:rFonts w:hAnsi="宋体" w:hint="eastAsia"/>
          <w:szCs w:val="21"/>
        </w:rPr>
        <w:t>学生综合思考问题、分析问题和解决问题的能力，</w:t>
      </w:r>
      <w:r w:rsidR="008457A5">
        <w:rPr>
          <w:rFonts w:hAnsi="宋体" w:hint="eastAsia"/>
          <w:szCs w:val="21"/>
        </w:rPr>
        <w:t>使学生成为具有扎实基本功和一定常规仪器操作经验的复合型人才</w:t>
      </w:r>
      <w:r>
        <w:rPr>
          <w:rFonts w:hAnsi="宋体" w:hint="eastAsia"/>
        </w:rPr>
        <w:t>，</w:t>
      </w:r>
      <w:r w:rsidRPr="00535353">
        <w:rPr>
          <w:rFonts w:ascii="Times New Roman" w:hAnsi="Times New Roman"/>
        </w:rPr>
        <w:t>毕业后能够在药品研究、开发、生产、流通和使用等领域从事药物研究、药品鉴定、质量评价、制剂制备及临床合理用药等方面工作。</w:t>
      </w:r>
    </w:p>
    <w:p w14:paraId="69805553" w14:textId="77777777" w:rsidR="00E05E8B" w:rsidRPr="00AE443F" w:rsidRDefault="00E05E8B" w:rsidP="00D250B9">
      <w:pPr>
        <w:adjustRightInd w:val="0"/>
        <w:snapToGrid w:val="0"/>
        <w:spacing w:beforeLines="50" w:before="156" w:afterLines="50" w:after="156"/>
        <w:ind w:firstLine="420"/>
        <w:rPr>
          <w:rFonts w:hAnsi="宋体" w:cs="宋体"/>
          <w:b/>
        </w:rPr>
      </w:pPr>
      <w:r w:rsidRPr="00AE443F">
        <w:rPr>
          <w:rFonts w:ascii="黑体" w:eastAsia="黑体" w:hAnsi="黑体" w:cs="宋体" w:hint="eastAsia"/>
          <w:b/>
          <w:sz w:val="24"/>
          <w:szCs w:val="24"/>
        </w:rPr>
        <w:t>（二）课程目标：</w:t>
      </w:r>
    </w:p>
    <w:p w14:paraId="7B56345B" w14:textId="77777777" w:rsidR="00E05E8B" w:rsidRPr="000C2D1F" w:rsidRDefault="00E05E8B" w:rsidP="00B36991">
      <w:pPr>
        <w:pStyle w:val="a3"/>
        <w:spacing w:beforeLines="50" w:before="156" w:afterLines="50" w:after="156" w:line="360" w:lineRule="auto"/>
        <w:ind w:firstLineChars="200" w:firstLine="422"/>
        <w:rPr>
          <w:rFonts w:hAnsi="宋体" w:cs="宋体"/>
          <w:b/>
        </w:rPr>
      </w:pPr>
      <w:r w:rsidRPr="000C2D1F">
        <w:rPr>
          <w:rFonts w:hAnsi="宋体" w:cs="宋体" w:hint="eastAsia"/>
          <w:b/>
        </w:rPr>
        <w:t>课程目标1：</w:t>
      </w:r>
    </w:p>
    <w:p w14:paraId="352373C8" w14:textId="77777777" w:rsidR="008457A5" w:rsidRDefault="00E05E8B" w:rsidP="00695824">
      <w:pPr>
        <w:pStyle w:val="a3"/>
        <w:spacing w:beforeLines="50" w:before="156" w:afterLines="50" w:after="156"/>
        <w:ind w:firstLineChars="200" w:firstLine="420"/>
        <w:rPr>
          <w:rFonts w:ascii="Times New Roman" w:hAnsi="Times New Roman"/>
        </w:rPr>
      </w:pPr>
      <w:r>
        <w:rPr>
          <w:rFonts w:hAnsi="宋体" w:cs="宋体" w:hint="eastAsia"/>
        </w:rPr>
        <w:t>1</w:t>
      </w:r>
      <w:r w:rsidR="00695824">
        <w:rPr>
          <w:rFonts w:hAnsi="宋体" w:cs="宋体"/>
        </w:rPr>
        <w:t>.</w:t>
      </w:r>
      <w:r>
        <w:rPr>
          <w:rFonts w:hAnsi="宋体" w:cs="宋体" w:hint="eastAsia"/>
        </w:rPr>
        <w:t>1</w:t>
      </w:r>
      <w:r w:rsidR="00695824">
        <w:rPr>
          <w:rFonts w:hAnsi="宋体" w:cs="宋体"/>
        </w:rPr>
        <w:t xml:space="preserve"> </w:t>
      </w:r>
      <w:r w:rsidR="008457A5" w:rsidRPr="00582272">
        <w:rPr>
          <w:rFonts w:hAnsi="宋体" w:hint="eastAsia"/>
        </w:rPr>
        <w:t>通过对</w:t>
      </w:r>
      <w:r w:rsidR="008457A5" w:rsidRPr="00582272">
        <w:rPr>
          <w:rFonts w:hAnsi="宋体" w:hint="eastAsia"/>
          <w:szCs w:val="21"/>
        </w:rPr>
        <w:t>泌尿与内分泌系统</w:t>
      </w:r>
      <w:r w:rsidR="008457A5">
        <w:rPr>
          <w:rFonts w:hAnsi="宋体" w:hint="eastAsia"/>
          <w:szCs w:val="21"/>
        </w:rPr>
        <w:t>药物</w:t>
      </w:r>
      <w:r w:rsidR="008457A5" w:rsidRPr="00582272">
        <w:rPr>
          <w:rFonts w:hAnsi="宋体" w:hint="eastAsia"/>
        </w:rPr>
        <w:t>的学习，</w:t>
      </w:r>
      <w:r w:rsidR="008457A5" w:rsidRPr="00535353">
        <w:rPr>
          <w:rFonts w:ascii="Times New Roman" w:hAnsi="Times New Roman"/>
        </w:rPr>
        <w:t>掌握</w:t>
      </w:r>
      <w:r w:rsidR="008457A5" w:rsidRPr="00535353">
        <w:rPr>
          <w:rFonts w:ascii="Times New Roman" w:hAnsi="Times New Roman"/>
          <w:spacing w:val="-6"/>
        </w:rPr>
        <w:t>药物化学</w:t>
      </w:r>
      <w:r w:rsidR="008457A5">
        <w:rPr>
          <w:rFonts w:hAnsi="宋体" w:hint="eastAsia"/>
          <w:szCs w:val="21"/>
        </w:rPr>
        <w:t>、</w:t>
      </w:r>
      <w:r w:rsidR="008457A5" w:rsidRPr="008457A5">
        <w:rPr>
          <w:rFonts w:hAnsi="宋体" w:hint="eastAsia"/>
          <w:szCs w:val="21"/>
        </w:rPr>
        <w:t>天然药物化学、</w:t>
      </w:r>
      <w:r w:rsidR="008457A5" w:rsidRPr="008457A5">
        <w:rPr>
          <w:rFonts w:hAnsi="宋体"/>
          <w:spacing w:val="-6"/>
        </w:rPr>
        <w:t>药剂学、药理学</w:t>
      </w:r>
      <w:r w:rsidR="008457A5" w:rsidRPr="008457A5">
        <w:rPr>
          <w:rFonts w:hAnsi="宋体" w:hint="eastAsia"/>
          <w:spacing w:val="-6"/>
        </w:rPr>
        <w:t>、</w:t>
      </w:r>
      <w:r w:rsidR="008457A5" w:rsidRPr="00535353">
        <w:rPr>
          <w:rFonts w:ascii="Times New Roman" w:hAnsi="Times New Roman"/>
          <w:spacing w:val="-6"/>
        </w:rPr>
        <w:t>药物分析</w:t>
      </w:r>
      <w:r w:rsidR="008457A5" w:rsidRPr="00535353">
        <w:rPr>
          <w:rFonts w:ascii="Times New Roman" w:hAnsi="Times New Roman"/>
        </w:rPr>
        <w:t>的基本概念、基础理论和基本实验技能</w:t>
      </w:r>
      <w:r w:rsidR="008457A5">
        <w:rPr>
          <w:rFonts w:ascii="Times New Roman" w:hAnsi="Times New Roman" w:hint="eastAsia"/>
        </w:rPr>
        <w:t>。</w:t>
      </w:r>
    </w:p>
    <w:p w14:paraId="2C1D88B6" w14:textId="77777777" w:rsidR="008457A5" w:rsidRDefault="00633EBB" w:rsidP="00695824">
      <w:pPr>
        <w:pStyle w:val="a3"/>
        <w:spacing w:beforeLines="50" w:before="156" w:afterLines="50" w:after="156"/>
        <w:ind w:firstLineChars="200" w:firstLine="420"/>
        <w:rPr>
          <w:rFonts w:hAnsi="宋体" w:cs="宋体"/>
        </w:rPr>
      </w:pPr>
      <w:r>
        <w:rPr>
          <w:rFonts w:hAnsi="宋体" w:cs="宋体" w:hint="eastAsia"/>
        </w:rPr>
        <w:t>1</w:t>
      </w:r>
      <w:r w:rsidR="00695824">
        <w:rPr>
          <w:rFonts w:hAnsi="宋体" w:cs="宋体" w:hint="eastAsia"/>
        </w:rPr>
        <w:t>.</w:t>
      </w:r>
      <w:r>
        <w:rPr>
          <w:rFonts w:hAnsi="宋体" w:cs="宋体" w:hint="eastAsia"/>
        </w:rPr>
        <w:t>2</w:t>
      </w:r>
      <w:r w:rsidR="00695824">
        <w:rPr>
          <w:rFonts w:hAnsi="宋体" w:cs="宋体"/>
        </w:rPr>
        <w:t xml:space="preserve"> </w:t>
      </w:r>
      <w:r w:rsidR="008457A5" w:rsidRPr="00582272">
        <w:rPr>
          <w:rFonts w:hAnsi="宋体" w:hint="eastAsia"/>
        </w:rPr>
        <w:t>通过对</w:t>
      </w:r>
      <w:r w:rsidR="008457A5" w:rsidRPr="00582272">
        <w:rPr>
          <w:rFonts w:hAnsi="宋体" w:hint="eastAsia"/>
          <w:szCs w:val="21"/>
        </w:rPr>
        <w:t>泌尿与内分泌系统</w:t>
      </w:r>
      <w:r w:rsidR="008457A5">
        <w:rPr>
          <w:rFonts w:hAnsi="宋体" w:hint="eastAsia"/>
          <w:szCs w:val="21"/>
        </w:rPr>
        <w:t>药物</w:t>
      </w:r>
      <w:r w:rsidR="008457A5" w:rsidRPr="00582272">
        <w:rPr>
          <w:rFonts w:hAnsi="宋体" w:hint="eastAsia"/>
        </w:rPr>
        <w:t>的学习，</w:t>
      </w:r>
      <w:r w:rsidR="008457A5" w:rsidRPr="00DA74A0">
        <w:rPr>
          <w:rFonts w:hAnsi="宋体"/>
        </w:rPr>
        <w:t>掌握</w:t>
      </w:r>
      <w:r w:rsidR="008457A5">
        <w:rPr>
          <w:rFonts w:hAnsi="宋体" w:hint="eastAsia"/>
        </w:rPr>
        <w:t>本系统</w:t>
      </w:r>
      <w:r w:rsidR="008457A5" w:rsidRPr="00DA74A0">
        <w:rPr>
          <w:rFonts w:hAnsi="宋体"/>
        </w:rPr>
        <w:t>药物</w:t>
      </w:r>
      <w:r w:rsidR="008457A5" w:rsidRPr="00DA74A0">
        <w:rPr>
          <w:rFonts w:hAnsi="宋体" w:hint="eastAsia"/>
        </w:rPr>
        <w:t>合成</w:t>
      </w:r>
      <w:r w:rsidR="008457A5" w:rsidRPr="00DA74A0">
        <w:rPr>
          <w:rFonts w:hAnsi="宋体"/>
        </w:rPr>
        <w:t>制备技术、工艺优化等基本方法和</w:t>
      </w:r>
      <w:r w:rsidR="008457A5" w:rsidRPr="00C1683E">
        <w:rPr>
          <w:rFonts w:hAnsi="宋体"/>
          <w:szCs w:val="21"/>
        </w:rPr>
        <w:t>技术</w:t>
      </w:r>
      <w:r w:rsidR="008457A5" w:rsidRPr="00C1683E">
        <w:rPr>
          <w:rFonts w:hAnsi="宋体" w:hint="eastAsia"/>
          <w:szCs w:val="21"/>
        </w:rPr>
        <w:t>；</w:t>
      </w:r>
      <w:r w:rsidR="008457A5" w:rsidRPr="00C1683E">
        <w:rPr>
          <w:rFonts w:hAnsi="宋体"/>
          <w:szCs w:val="21"/>
        </w:rPr>
        <w:t>掌握药物及制剂的药效学和药物安全性评价；掌握药物制剂的制备技术、工艺优化与处方筛选；掌握药物及其制剂的质量标准的建立与质量控制技术等新药研发的基本方法和技术</w:t>
      </w:r>
      <w:r w:rsidR="008457A5" w:rsidRPr="00C1683E">
        <w:rPr>
          <w:rFonts w:hAnsi="宋体" w:hint="eastAsia"/>
          <w:szCs w:val="21"/>
        </w:rPr>
        <w:t>；</w:t>
      </w:r>
      <w:r w:rsidR="008457A5" w:rsidRPr="00C1683E">
        <w:rPr>
          <w:rFonts w:hAnsi="宋体"/>
          <w:szCs w:val="21"/>
        </w:rPr>
        <w:t>掌握</w:t>
      </w:r>
      <w:r w:rsidR="008457A5" w:rsidRPr="00C1683E">
        <w:rPr>
          <w:rFonts w:hAnsi="宋体" w:hint="eastAsia"/>
          <w:szCs w:val="21"/>
        </w:rPr>
        <w:t>常用天然药物的研究方法和相关理化性质、提取分离等技术</w:t>
      </w:r>
      <w:r w:rsidR="008457A5" w:rsidRPr="00C1683E">
        <w:rPr>
          <w:rFonts w:hAnsi="宋体"/>
          <w:szCs w:val="21"/>
        </w:rPr>
        <w:t>，具有较强的实验操作技能</w:t>
      </w:r>
      <w:r w:rsidR="008457A5" w:rsidRPr="00C1683E">
        <w:rPr>
          <w:rFonts w:hAnsi="宋体" w:hint="eastAsia"/>
          <w:szCs w:val="21"/>
        </w:rPr>
        <w:t>。</w:t>
      </w:r>
    </w:p>
    <w:p w14:paraId="04128BC8" w14:textId="77777777" w:rsidR="008457A5" w:rsidRPr="000C2D1F" w:rsidRDefault="008457A5" w:rsidP="008457A5">
      <w:pPr>
        <w:pStyle w:val="a3"/>
        <w:spacing w:beforeLines="50" w:before="156" w:afterLines="50" w:after="156"/>
        <w:ind w:firstLineChars="200" w:firstLine="422"/>
        <w:rPr>
          <w:rFonts w:hAnsi="宋体" w:cs="宋体"/>
          <w:b/>
        </w:rPr>
      </w:pPr>
      <w:r w:rsidRPr="000C2D1F">
        <w:rPr>
          <w:rFonts w:hAnsi="宋体" w:cs="宋体" w:hint="eastAsia"/>
          <w:b/>
        </w:rPr>
        <w:t>课程目标3：</w:t>
      </w:r>
    </w:p>
    <w:p w14:paraId="56892D14" w14:textId="77777777" w:rsidR="008457A5" w:rsidRPr="00633EBB" w:rsidRDefault="00695824" w:rsidP="008457A5">
      <w:pPr>
        <w:pStyle w:val="a3"/>
        <w:spacing w:beforeLines="50" w:before="156" w:afterLines="50" w:after="156"/>
        <w:ind w:firstLineChars="200" w:firstLine="420"/>
        <w:rPr>
          <w:rFonts w:hAnsi="宋体"/>
          <w:szCs w:val="22"/>
        </w:rPr>
      </w:pPr>
      <w:r>
        <w:rPr>
          <w:rFonts w:hAnsi="宋体" w:hint="eastAsia"/>
        </w:rPr>
        <w:t>3</w:t>
      </w:r>
      <w:r>
        <w:rPr>
          <w:rFonts w:hAnsi="宋体"/>
        </w:rPr>
        <w:t xml:space="preserve">.1 </w:t>
      </w:r>
      <w:r w:rsidR="008457A5" w:rsidRPr="00582272">
        <w:rPr>
          <w:rFonts w:hAnsi="宋体" w:hint="eastAsia"/>
        </w:rPr>
        <w:t>通过对</w:t>
      </w:r>
      <w:r w:rsidR="008457A5" w:rsidRPr="00582272">
        <w:rPr>
          <w:rFonts w:hAnsi="宋体" w:hint="eastAsia"/>
          <w:szCs w:val="21"/>
        </w:rPr>
        <w:t>泌尿与内分泌系统</w:t>
      </w:r>
      <w:r w:rsidR="008457A5">
        <w:rPr>
          <w:rFonts w:hAnsi="宋体" w:hint="eastAsia"/>
          <w:szCs w:val="21"/>
        </w:rPr>
        <w:t>药物</w:t>
      </w:r>
      <w:r w:rsidR="008457A5" w:rsidRPr="00582272">
        <w:rPr>
          <w:rFonts w:hAnsi="宋体" w:hint="eastAsia"/>
        </w:rPr>
        <w:t>的学习，</w:t>
      </w:r>
      <w:r w:rsidR="008457A5" w:rsidRPr="00633EBB">
        <w:rPr>
          <w:rFonts w:hAnsi="宋体"/>
          <w:szCs w:val="22"/>
        </w:rPr>
        <w:t>掌握文献检索、资料查询的基本方法，具有一定的科学研究能力</w:t>
      </w:r>
      <w:r w:rsidR="008457A5" w:rsidRPr="00633EBB">
        <w:rPr>
          <w:rFonts w:hAnsi="宋体" w:hint="eastAsia"/>
          <w:szCs w:val="22"/>
        </w:rPr>
        <w:t>。</w:t>
      </w:r>
    </w:p>
    <w:p w14:paraId="679345A9" w14:textId="77777777" w:rsidR="008457A5" w:rsidRDefault="008457A5" w:rsidP="008457A5">
      <w:pPr>
        <w:pStyle w:val="a3"/>
        <w:spacing w:beforeLines="50" w:before="156" w:afterLines="50" w:after="156"/>
        <w:ind w:firstLineChars="200" w:firstLine="420"/>
        <w:rPr>
          <w:rFonts w:ascii="黑体" w:eastAsia="黑体" w:hAnsi="黑体" w:cs="宋体"/>
          <w:sz w:val="24"/>
          <w:szCs w:val="24"/>
        </w:rPr>
      </w:pPr>
      <w:r w:rsidRPr="00633EBB">
        <w:rPr>
          <w:rFonts w:hAnsi="宋体" w:hint="eastAsia"/>
          <w:szCs w:val="22"/>
        </w:rPr>
        <w:lastRenderedPageBreak/>
        <w:t>3.2</w:t>
      </w:r>
      <w:r w:rsidR="00695824">
        <w:rPr>
          <w:rFonts w:hAnsi="宋体"/>
          <w:szCs w:val="22"/>
        </w:rPr>
        <w:t xml:space="preserve"> </w:t>
      </w:r>
      <w:r w:rsidRPr="00582272">
        <w:rPr>
          <w:rFonts w:hAnsi="宋体" w:hint="eastAsia"/>
        </w:rPr>
        <w:t>通过对</w:t>
      </w:r>
      <w:r w:rsidRPr="00582272">
        <w:rPr>
          <w:rFonts w:hAnsi="宋体" w:hint="eastAsia"/>
          <w:szCs w:val="21"/>
        </w:rPr>
        <w:t>泌尿与内分泌系统</w:t>
      </w:r>
      <w:r>
        <w:rPr>
          <w:rFonts w:hAnsi="宋体" w:hint="eastAsia"/>
          <w:szCs w:val="21"/>
        </w:rPr>
        <w:t>药物</w:t>
      </w:r>
      <w:r w:rsidRPr="00582272">
        <w:rPr>
          <w:rFonts w:hAnsi="宋体" w:hint="eastAsia"/>
        </w:rPr>
        <w:t>的学习，</w:t>
      </w:r>
      <w:r w:rsidRPr="00535353">
        <w:rPr>
          <w:rFonts w:ascii="Times New Roman" w:hAnsi="Times New Roman"/>
        </w:rPr>
        <w:t>了解现代药学的发展动态，</w:t>
      </w:r>
      <w:r w:rsidRPr="00535353">
        <w:rPr>
          <w:rFonts w:ascii="Times New Roman" w:hAnsi="Times New Roman"/>
          <w:szCs w:val="22"/>
        </w:rPr>
        <w:t>具有初步应用新技术的能力</w:t>
      </w:r>
      <w:r>
        <w:rPr>
          <w:rFonts w:ascii="Times New Roman" w:hAnsi="Times New Roman" w:hint="eastAsia"/>
          <w:szCs w:val="22"/>
        </w:rPr>
        <w:t>。</w:t>
      </w:r>
    </w:p>
    <w:p w14:paraId="17E445BB" w14:textId="77777777" w:rsidR="00E05E8B" w:rsidRDefault="00E05E8B" w:rsidP="00B36991">
      <w:pPr>
        <w:pStyle w:val="a3"/>
        <w:spacing w:beforeLines="50" w:before="156" w:afterLines="50" w:after="156" w:line="360" w:lineRule="auto"/>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2B53C88A" w14:textId="77777777" w:rsidR="00E05E8B" w:rsidRPr="00EB7EB1" w:rsidRDefault="00DD7B5F" w:rsidP="00B36991">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347"/>
        <w:gridCol w:w="3119"/>
        <w:gridCol w:w="3299"/>
      </w:tblGrid>
      <w:tr w:rsidR="00E05E8B" w14:paraId="2CF4EB8D" w14:textId="77777777" w:rsidTr="00AE443F">
        <w:trPr>
          <w:jc w:val="center"/>
        </w:trPr>
        <w:tc>
          <w:tcPr>
            <w:tcW w:w="1302" w:type="dxa"/>
            <w:vAlign w:val="center"/>
          </w:tcPr>
          <w:p w14:paraId="4841130D" w14:textId="77777777" w:rsidR="00E05E8B" w:rsidRDefault="00E05E8B" w:rsidP="00B36991">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347" w:type="dxa"/>
            <w:vAlign w:val="center"/>
          </w:tcPr>
          <w:p w14:paraId="0384A70D" w14:textId="77777777" w:rsidR="00E05E8B" w:rsidRDefault="00E05E8B" w:rsidP="00B36991">
            <w:pPr>
              <w:pStyle w:val="a3"/>
              <w:spacing w:beforeLines="50" w:before="156" w:afterLines="50" w:after="156"/>
              <w:jc w:val="center"/>
              <w:rPr>
                <w:rFonts w:hAnsi="宋体" w:cs="宋体"/>
                <w:b/>
              </w:rPr>
            </w:pPr>
            <w:r>
              <w:rPr>
                <w:rFonts w:hAnsi="宋体" w:cs="宋体" w:hint="eastAsia"/>
                <w:b/>
              </w:rPr>
              <w:t>课程子目标</w:t>
            </w:r>
          </w:p>
        </w:tc>
        <w:tc>
          <w:tcPr>
            <w:tcW w:w="3119" w:type="dxa"/>
            <w:vAlign w:val="center"/>
          </w:tcPr>
          <w:p w14:paraId="13096296" w14:textId="77777777" w:rsidR="00E05E8B" w:rsidRDefault="00B40ECD" w:rsidP="00B36991">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3299" w:type="dxa"/>
            <w:vAlign w:val="center"/>
          </w:tcPr>
          <w:p w14:paraId="6A17C531" w14:textId="77777777" w:rsidR="00E05E8B" w:rsidRDefault="00B40ECD" w:rsidP="00B36991">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633EBB" w14:paraId="35A7AFBE" w14:textId="77777777" w:rsidTr="00AE443F">
        <w:trPr>
          <w:jc w:val="center"/>
        </w:trPr>
        <w:tc>
          <w:tcPr>
            <w:tcW w:w="1302" w:type="dxa"/>
            <w:vMerge w:val="restart"/>
            <w:vAlign w:val="center"/>
          </w:tcPr>
          <w:p w14:paraId="4AFD58A3" w14:textId="77777777" w:rsidR="00633EBB" w:rsidRDefault="00633EBB" w:rsidP="00B36991">
            <w:pPr>
              <w:pStyle w:val="a3"/>
              <w:spacing w:beforeLines="50" w:before="156" w:afterLines="50" w:after="156"/>
              <w:jc w:val="center"/>
              <w:rPr>
                <w:rFonts w:hAnsi="宋体" w:cs="宋体"/>
                <w:szCs w:val="21"/>
              </w:rPr>
            </w:pPr>
            <w:r>
              <w:rPr>
                <w:rFonts w:hAnsi="宋体" w:cs="宋体" w:hint="eastAsia"/>
                <w:szCs w:val="21"/>
              </w:rPr>
              <w:t>课程目标1</w:t>
            </w:r>
          </w:p>
        </w:tc>
        <w:tc>
          <w:tcPr>
            <w:tcW w:w="1347" w:type="dxa"/>
            <w:vAlign w:val="center"/>
          </w:tcPr>
          <w:p w14:paraId="743E4BF0" w14:textId="77777777" w:rsidR="00633EBB" w:rsidRDefault="00633EBB" w:rsidP="00B36991">
            <w:pPr>
              <w:pStyle w:val="a3"/>
              <w:spacing w:beforeLines="50" w:before="156" w:afterLines="50" w:after="156"/>
              <w:jc w:val="center"/>
              <w:rPr>
                <w:rFonts w:hAnsi="宋体" w:cs="宋体"/>
              </w:rPr>
            </w:pPr>
            <w:r>
              <w:rPr>
                <w:rFonts w:hAnsi="宋体" w:cs="宋体" w:hint="eastAsia"/>
              </w:rPr>
              <w:t>1.1</w:t>
            </w:r>
          </w:p>
        </w:tc>
        <w:tc>
          <w:tcPr>
            <w:tcW w:w="3119" w:type="dxa"/>
            <w:vMerge w:val="restart"/>
            <w:vAlign w:val="center"/>
          </w:tcPr>
          <w:p w14:paraId="14F43784" w14:textId="77777777" w:rsidR="00740810" w:rsidRDefault="00633EBB" w:rsidP="00B36991">
            <w:pPr>
              <w:pStyle w:val="a3"/>
              <w:spacing w:beforeLines="50" w:before="156" w:afterLines="50" w:after="156"/>
              <w:jc w:val="center"/>
              <w:rPr>
                <w:rFonts w:hAnsi="宋体" w:cs="宋体"/>
              </w:rPr>
            </w:pPr>
            <w:r w:rsidRPr="00633EBB">
              <w:rPr>
                <w:rFonts w:hAnsi="宋体" w:cs="宋体" w:hint="eastAsia"/>
              </w:rPr>
              <w:t>地塞米松的合成</w:t>
            </w:r>
          </w:p>
          <w:p w14:paraId="78028A35" w14:textId="77777777" w:rsidR="00AE443F" w:rsidRDefault="00AE443F" w:rsidP="00B36991">
            <w:pPr>
              <w:pStyle w:val="a3"/>
              <w:spacing w:beforeLines="50" w:before="156" w:afterLines="50" w:after="156"/>
              <w:jc w:val="center"/>
              <w:rPr>
                <w:rFonts w:hAnsi="宋体" w:cs="宋体"/>
              </w:rPr>
            </w:pPr>
            <w:r w:rsidRPr="00AE443F">
              <w:rPr>
                <w:rFonts w:hAnsi="宋体" w:cs="宋体" w:hint="eastAsia"/>
              </w:rPr>
              <w:t>地塞米松对小鼠的免疫抑制作用</w:t>
            </w:r>
          </w:p>
          <w:p w14:paraId="147D097E" w14:textId="77777777" w:rsidR="00AE443F" w:rsidRDefault="00AE443F" w:rsidP="00B36991">
            <w:pPr>
              <w:pStyle w:val="a3"/>
              <w:spacing w:beforeLines="50" w:before="156" w:afterLines="50" w:after="156"/>
              <w:jc w:val="center"/>
              <w:rPr>
                <w:rFonts w:hAnsi="宋体" w:cs="宋体"/>
              </w:rPr>
            </w:pPr>
            <w:r w:rsidRPr="00AE443F">
              <w:rPr>
                <w:rFonts w:hAnsi="宋体" w:cs="宋体" w:hint="eastAsia"/>
              </w:rPr>
              <w:t>地塞米松对小鼠耳肿胀的作用</w:t>
            </w:r>
          </w:p>
          <w:p w14:paraId="1BE1F287" w14:textId="77777777" w:rsidR="00AE443F" w:rsidRDefault="00AE443F" w:rsidP="00B36991">
            <w:pPr>
              <w:pStyle w:val="a3"/>
              <w:spacing w:beforeLines="50" w:before="156" w:afterLines="50" w:after="156"/>
              <w:jc w:val="center"/>
              <w:rPr>
                <w:rFonts w:hAnsi="宋体" w:cs="宋体"/>
              </w:rPr>
            </w:pPr>
            <w:r w:rsidRPr="00AE443F">
              <w:rPr>
                <w:rFonts w:hAnsi="宋体" w:cs="宋体" w:hint="eastAsia"/>
              </w:rPr>
              <w:t>地塞米松对小鼠的血液毒性实验</w:t>
            </w:r>
          </w:p>
          <w:p w14:paraId="4621F105" w14:textId="77777777" w:rsidR="00AE443F" w:rsidRDefault="00AE443F" w:rsidP="00B36991">
            <w:pPr>
              <w:pStyle w:val="a3"/>
              <w:spacing w:beforeLines="50" w:before="156" w:afterLines="50" w:after="156"/>
              <w:jc w:val="center"/>
              <w:rPr>
                <w:rFonts w:hAnsi="宋体" w:cs="宋体"/>
              </w:rPr>
            </w:pPr>
            <w:r w:rsidRPr="00AE443F">
              <w:rPr>
                <w:rFonts w:hAnsi="宋体" w:cs="宋体" w:hint="eastAsia"/>
              </w:rPr>
              <w:t>二甲双胍缓释片的制备</w:t>
            </w:r>
          </w:p>
          <w:p w14:paraId="1F282DB3" w14:textId="77777777" w:rsidR="00AE443F" w:rsidRDefault="00AE443F" w:rsidP="00B36991">
            <w:pPr>
              <w:pStyle w:val="a3"/>
              <w:spacing w:beforeLines="50" w:before="156" w:afterLines="50" w:after="156"/>
              <w:jc w:val="center"/>
              <w:rPr>
                <w:rFonts w:hAnsi="宋体" w:cs="宋体"/>
              </w:rPr>
            </w:pPr>
            <w:r w:rsidRPr="00AE443F">
              <w:rPr>
                <w:rFonts w:hAnsi="宋体" w:cs="宋体" w:hint="eastAsia"/>
              </w:rPr>
              <w:t>二甲双胍缓释片的释放度评价</w:t>
            </w:r>
          </w:p>
          <w:p w14:paraId="636E008B" w14:textId="77777777" w:rsidR="00AE443F" w:rsidRDefault="00AE443F" w:rsidP="00B36991">
            <w:pPr>
              <w:pStyle w:val="a3"/>
              <w:spacing w:beforeLines="50" w:before="156" w:afterLines="50" w:after="156"/>
              <w:jc w:val="center"/>
              <w:rPr>
                <w:rFonts w:hAnsi="宋体" w:cs="宋体"/>
              </w:rPr>
            </w:pPr>
            <w:r w:rsidRPr="00AE443F">
              <w:rPr>
                <w:rFonts w:hAnsi="宋体" w:cs="宋体" w:hint="eastAsia"/>
              </w:rPr>
              <w:t>葛根总黄酮制备和检识</w:t>
            </w:r>
          </w:p>
          <w:p w14:paraId="0E17D081" w14:textId="77777777" w:rsidR="00AE443F" w:rsidRDefault="00AE443F" w:rsidP="00B36991">
            <w:pPr>
              <w:pStyle w:val="a3"/>
              <w:spacing w:beforeLines="50" w:before="156" w:afterLines="50" w:after="156"/>
              <w:jc w:val="center"/>
              <w:rPr>
                <w:rFonts w:hAnsi="宋体" w:cs="宋体"/>
              </w:rPr>
            </w:pPr>
            <w:r w:rsidRPr="00AE443F">
              <w:rPr>
                <w:rFonts w:hAnsi="宋体" w:cs="宋体" w:hint="eastAsia"/>
              </w:rPr>
              <w:t>醋酸地塞米松原料药的含量测定（</w:t>
            </w:r>
            <w:r w:rsidRPr="00AE443F">
              <w:rPr>
                <w:rFonts w:hAnsi="宋体" w:cs="宋体"/>
              </w:rPr>
              <w:t>HPLC法）</w:t>
            </w:r>
          </w:p>
          <w:p w14:paraId="42A6AFF1" w14:textId="77777777" w:rsidR="00633EBB" w:rsidRDefault="00AE443F" w:rsidP="00AE443F">
            <w:pPr>
              <w:pStyle w:val="a3"/>
              <w:spacing w:beforeLines="50" w:before="156" w:afterLines="50" w:after="156"/>
              <w:jc w:val="center"/>
              <w:rPr>
                <w:rFonts w:hAnsi="宋体" w:cs="宋体"/>
              </w:rPr>
            </w:pPr>
            <w:r w:rsidRPr="00AE443F">
              <w:rPr>
                <w:rFonts w:hAnsi="宋体" w:cs="宋体" w:hint="eastAsia"/>
              </w:rPr>
              <w:t>地塞米松磷酸钠注射液的含量测定（紫外</w:t>
            </w:r>
            <w:r w:rsidRPr="00AE443F">
              <w:rPr>
                <w:rFonts w:hAnsi="宋体" w:cs="宋体"/>
              </w:rPr>
              <w:t>-可见分光光度法）</w:t>
            </w:r>
          </w:p>
        </w:tc>
        <w:tc>
          <w:tcPr>
            <w:tcW w:w="3299" w:type="dxa"/>
            <w:vAlign w:val="center"/>
          </w:tcPr>
          <w:p w14:paraId="0FB88A8B" w14:textId="77777777" w:rsidR="00633EBB" w:rsidRDefault="00633EBB" w:rsidP="00B36991">
            <w:pPr>
              <w:pStyle w:val="a3"/>
              <w:spacing w:beforeLines="50" w:before="156" w:afterLines="50" w:after="156"/>
              <w:jc w:val="center"/>
              <w:rPr>
                <w:rFonts w:hAnsi="宋体" w:cs="宋体"/>
              </w:rPr>
            </w:pPr>
            <w:r w:rsidRPr="00535353">
              <w:rPr>
                <w:rFonts w:ascii="Times New Roman" w:hAnsi="Times New Roman"/>
                <w:szCs w:val="22"/>
              </w:rPr>
              <w:t>掌握</w:t>
            </w:r>
            <w:r w:rsidR="008457A5" w:rsidRPr="00535353">
              <w:rPr>
                <w:rFonts w:ascii="Times New Roman" w:hAnsi="Times New Roman"/>
                <w:spacing w:val="-6"/>
              </w:rPr>
              <w:t>药物化学</w:t>
            </w:r>
            <w:r w:rsidR="008457A5">
              <w:rPr>
                <w:rFonts w:hAnsi="宋体" w:hint="eastAsia"/>
                <w:szCs w:val="21"/>
              </w:rPr>
              <w:t>、</w:t>
            </w:r>
            <w:r w:rsidR="008457A5" w:rsidRPr="008457A5">
              <w:rPr>
                <w:rFonts w:hAnsi="宋体" w:hint="eastAsia"/>
                <w:szCs w:val="21"/>
              </w:rPr>
              <w:t>天然药物化学、</w:t>
            </w:r>
            <w:r w:rsidR="008457A5" w:rsidRPr="008457A5">
              <w:rPr>
                <w:rFonts w:hAnsi="宋体"/>
                <w:spacing w:val="-6"/>
              </w:rPr>
              <w:t>药剂学、药理学</w:t>
            </w:r>
            <w:r w:rsidR="008457A5" w:rsidRPr="008457A5">
              <w:rPr>
                <w:rFonts w:hAnsi="宋体" w:hint="eastAsia"/>
                <w:spacing w:val="-6"/>
              </w:rPr>
              <w:t>、</w:t>
            </w:r>
            <w:r w:rsidR="008457A5" w:rsidRPr="00535353">
              <w:rPr>
                <w:rFonts w:ascii="Times New Roman" w:hAnsi="Times New Roman"/>
                <w:spacing w:val="-6"/>
              </w:rPr>
              <w:t>药物分析</w:t>
            </w:r>
            <w:r w:rsidRPr="00535353">
              <w:rPr>
                <w:rFonts w:ascii="Times New Roman" w:hAnsi="Times New Roman"/>
                <w:szCs w:val="22"/>
              </w:rPr>
              <w:t>的基本概念、基础理论和基本实验技能；</w:t>
            </w:r>
          </w:p>
        </w:tc>
      </w:tr>
      <w:tr w:rsidR="00633EBB" w14:paraId="0DF4201B" w14:textId="77777777" w:rsidTr="00AE443F">
        <w:trPr>
          <w:jc w:val="center"/>
        </w:trPr>
        <w:tc>
          <w:tcPr>
            <w:tcW w:w="1302" w:type="dxa"/>
            <w:vMerge/>
            <w:vAlign w:val="center"/>
          </w:tcPr>
          <w:p w14:paraId="7D0DDD2B" w14:textId="77777777" w:rsidR="00633EBB" w:rsidRDefault="00633EBB" w:rsidP="00B36991">
            <w:pPr>
              <w:pStyle w:val="a3"/>
              <w:spacing w:beforeLines="50" w:before="156" w:afterLines="50" w:after="156"/>
              <w:jc w:val="center"/>
              <w:rPr>
                <w:rFonts w:hAnsi="宋体" w:cs="宋体"/>
                <w:szCs w:val="21"/>
              </w:rPr>
            </w:pPr>
          </w:p>
        </w:tc>
        <w:tc>
          <w:tcPr>
            <w:tcW w:w="1347" w:type="dxa"/>
            <w:vAlign w:val="center"/>
          </w:tcPr>
          <w:p w14:paraId="17EAAFF6" w14:textId="77777777" w:rsidR="00633EBB" w:rsidRDefault="00633EBB" w:rsidP="00B36991">
            <w:pPr>
              <w:pStyle w:val="a3"/>
              <w:spacing w:beforeLines="50" w:before="156" w:afterLines="50" w:after="156"/>
              <w:jc w:val="center"/>
              <w:rPr>
                <w:rFonts w:hAnsi="宋体" w:cs="宋体"/>
              </w:rPr>
            </w:pPr>
            <w:r>
              <w:rPr>
                <w:rFonts w:hAnsi="宋体" w:cs="宋体" w:hint="eastAsia"/>
              </w:rPr>
              <w:t>1.2</w:t>
            </w:r>
          </w:p>
        </w:tc>
        <w:tc>
          <w:tcPr>
            <w:tcW w:w="3119" w:type="dxa"/>
            <w:vMerge/>
            <w:vAlign w:val="center"/>
          </w:tcPr>
          <w:p w14:paraId="216D353A" w14:textId="77777777" w:rsidR="00633EBB" w:rsidRDefault="00633EBB" w:rsidP="00B36991">
            <w:pPr>
              <w:pStyle w:val="a3"/>
              <w:spacing w:beforeLines="50" w:before="156" w:afterLines="50" w:after="156"/>
              <w:jc w:val="center"/>
              <w:rPr>
                <w:rFonts w:hAnsi="宋体" w:cs="宋体"/>
              </w:rPr>
            </w:pPr>
          </w:p>
        </w:tc>
        <w:tc>
          <w:tcPr>
            <w:tcW w:w="3299" w:type="dxa"/>
            <w:vAlign w:val="center"/>
          </w:tcPr>
          <w:p w14:paraId="759FC922" w14:textId="77777777" w:rsidR="00633EBB" w:rsidRDefault="00633EBB" w:rsidP="008457A5">
            <w:pPr>
              <w:pStyle w:val="a3"/>
              <w:spacing w:beforeLines="50" w:before="156" w:afterLines="50" w:after="156"/>
              <w:jc w:val="center"/>
              <w:rPr>
                <w:rFonts w:hAnsi="宋体" w:cs="宋体"/>
              </w:rPr>
            </w:pPr>
            <w:r w:rsidRPr="00535353">
              <w:rPr>
                <w:rFonts w:ascii="Times New Roman" w:hAnsi="Times New Roman"/>
                <w:szCs w:val="22"/>
              </w:rPr>
              <w:t>具有一定的新药研发能力</w:t>
            </w:r>
          </w:p>
        </w:tc>
      </w:tr>
      <w:tr w:rsidR="00633EBB" w14:paraId="56CC3386" w14:textId="77777777" w:rsidTr="00AE443F">
        <w:trPr>
          <w:jc w:val="center"/>
        </w:trPr>
        <w:tc>
          <w:tcPr>
            <w:tcW w:w="1302" w:type="dxa"/>
            <w:vAlign w:val="center"/>
          </w:tcPr>
          <w:p w14:paraId="69805DEF" w14:textId="77777777" w:rsidR="00633EBB" w:rsidRDefault="00633EBB" w:rsidP="00B36991">
            <w:pPr>
              <w:pStyle w:val="a3"/>
              <w:spacing w:beforeLines="50" w:before="156" w:afterLines="50" w:after="156"/>
              <w:jc w:val="center"/>
              <w:rPr>
                <w:rFonts w:hAnsi="宋体" w:cs="宋体"/>
                <w:szCs w:val="21"/>
              </w:rPr>
            </w:pPr>
            <w:r>
              <w:rPr>
                <w:rFonts w:hAnsi="宋体" w:cs="宋体" w:hint="eastAsia"/>
                <w:szCs w:val="21"/>
              </w:rPr>
              <w:t>课程目标2</w:t>
            </w:r>
          </w:p>
        </w:tc>
        <w:tc>
          <w:tcPr>
            <w:tcW w:w="1347" w:type="dxa"/>
            <w:vAlign w:val="center"/>
          </w:tcPr>
          <w:p w14:paraId="7CA08784" w14:textId="77777777" w:rsidR="00633EBB" w:rsidRDefault="00633EBB" w:rsidP="00B36991">
            <w:pPr>
              <w:pStyle w:val="a3"/>
              <w:spacing w:beforeLines="50" w:before="156" w:afterLines="50" w:after="156"/>
              <w:jc w:val="center"/>
              <w:rPr>
                <w:rFonts w:hAnsi="宋体" w:cs="宋体"/>
              </w:rPr>
            </w:pPr>
            <w:r>
              <w:rPr>
                <w:rFonts w:hAnsi="宋体" w:cs="宋体" w:hint="eastAsia"/>
              </w:rPr>
              <w:t>2.1</w:t>
            </w:r>
          </w:p>
        </w:tc>
        <w:tc>
          <w:tcPr>
            <w:tcW w:w="3119" w:type="dxa"/>
            <w:vMerge/>
            <w:vAlign w:val="center"/>
          </w:tcPr>
          <w:p w14:paraId="357BD029" w14:textId="77777777" w:rsidR="00633EBB" w:rsidRDefault="00633EBB" w:rsidP="00B36991">
            <w:pPr>
              <w:pStyle w:val="a3"/>
              <w:spacing w:beforeLines="50" w:before="156" w:afterLines="50" w:after="156"/>
              <w:jc w:val="center"/>
              <w:rPr>
                <w:rFonts w:hAnsi="宋体" w:cs="宋体"/>
              </w:rPr>
            </w:pPr>
          </w:p>
        </w:tc>
        <w:tc>
          <w:tcPr>
            <w:tcW w:w="3299" w:type="dxa"/>
            <w:vAlign w:val="center"/>
          </w:tcPr>
          <w:p w14:paraId="69ED7C73" w14:textId="77777777" w:rsidR="00633EBB" w:rsidRDefault="008457A5" w:rsidP="008457A5">
            <w:pPr>
              <w:adjustRightInd w:val="0"/>
              <w:snapToGrid w:val="0"/>
              <w:rPr>
                <w:rFonts w:hAnsi="宋体" w:cs="宋体"/>
              </w:rPr>
            </w:pPr>
            <w:r w:rsidRPr="00DA74A0">
              <w:rPr>
                <w:rFonts w:ascii="宋体" w:eastAsia="宋体" w:hAnsi="宋体"/>
              </w:rPr>
              <w:t>掌握</w:t>
            </w:r>
            <w:r>
              <w:rPr>
                <w:rFonts w:ascii="宋体" w:eastAsia="宋体" w:hAnsi="宋体" w:hint="eastAsia"/>
              </w:rPr>
              <w:t>本系统</w:t>
            </w:r>
            <w:r w:rsidRPr="00DA74A0">
              <w:rPr>
                <w:rFonts w:ascii="宋体" w:eastAsia="宋体" w:hAnsi="宋体"/>
              </w:rPr>
              <w:t>药物</w:t>
            </w:r>
            <w:r w:rsidRPr="00DA74A0">
              <w:rPr>
                <w:rFonts w:ascii="宋体" w:eastAsia="宋体" w:hAnsi="宋体" w:hint="eastAsia"/>
              </w:rPr>
              <w:t>合成</w:t>
            </w:r>
            <w:r w:rsidRPr="00DA74A0">
              <w:rPr>
                <w:rFonts w:ascii="宋体" w:eastAsia="宋体" w:hAnsi="宋体"/>
              </w:rPr>
              <w:t>制备技术、工艺优化等基本方法和</w:t>
            </w:r>
            <w:r w:rsidRPr="00C1683E">
              <w:rPr>
                <w:rFonts w:ascii="宋体" w:eastAsia="宋体" w:hAnsi="宋体"/>
                <w:szCs w:val="21"/>
              </w:rPr>
              <w:t>技术</w:t>
            </w:r>
            <w:r w:rsidRPr="00C1683E">
              <w:rPr>
                <w:rFonts w:ascii="宋体" w:eastAsia="宋体" w:hAnsi="宋体" w:hint="eastAsia"/>
                <w:szCs w:val="21"/>
              </w:rPr>
              <w:t>；</w:t>
            </w:r>
            <w:r w:rsidRPr="00C1683E">
              <w:rPr>
                <w:rFonts w:ascii="宋体" w:eastAsia="宋体" w:hAnsi="宋体"/>
                <w:szCs w:val="21"/>
              </w:rPr>
              <w:t>掌握药物及制剂的药效学和药物安全性评价；掌握药物制剂的制备技术、工艺优化与处方筛选；掌握药物及其制剂的质量标准的建立与质量控制技术等新药研发的基本方法和技术</w:t>
            </w:r>
            <w:r w:rsidRPr="00C1683E">
              <w:rPr>
                <w:rFonts w:ascii="宋体" w:eastAsia="宋体" w:hAnsi="宋体" w:hint="eastAsia"/>
                <w:szCs w:val="21"/>
              </w:rPr>
              <w:t>；</w:t>
            </w:r>
            <w:r w:rsidRPr="00C1683E">
              <w:rPr>
                <w:rFonts w:ascii="宋体" w:eastAsia="宋体" w:hAnsi="宋体"/>
                <w:szCs w:val="21"/>
              </w:rPr>
              <w:t>掌握</w:t>
            </w:r>
            <w:r w:rsidRPr="00C1683E">
              <w:rPr>
                <w:rFonts w:ascii="宋体" w:eastAsia="宋体" w:hAnsi="宋体" w:hint="eastAsia"/>
                <w:szCs w:val="21"/>
              </w:rPr>
              <w:t>常用天然药物的研究方法和相关理化性质、提取分离等技术</w:t>
            </w:r>
            <w:r w:rsidRPr="00C1683E">
              <w:rPr>
                <w:rFonts w:ascii="宋体" w:eastAsia="宋体" w:hAnsi="宋体"/>
                <w:szCs w:val="21"/>
              </w:rPr>
              <w:t>，具有较强的实验操作技能</w:t>
            </w:r>
            <w:r w:rsidRPr="00C1683E">
              <w:rPr>
                <w:rFonts w:ascii="宋体" w:eastAsia="宋体" w:hAnsi="宋体" w:hint="eastAsia"/>
                <w:szCs w:val="21"/>
              </w:rPr>
              <w:t>。</w:t>
            </w:r>
          </w:p>
        </w:tc>
      </w:tr>
      <w:tr w:rsidR="00633EBB" w14:paraId="2FE392EB" w14:textId="77777777" w:rsidTr="00AE443F">
        <w:trPr>
          <w:jc w:val="center"/>
        </w:trPr>
        <w:tc>
          <w:tcPr>
            <w:tcW w:w="1302" w:type="dxa"/>
            <w:vMerge w:val="restart"/>
            <w:vAlign w:val="center"/>
          </w:tcPr>
          <w:p w14:paraId="72E17D29" w14:textId="77777777" w:rsidR="00633EBB" w:rsidRDefault="00633EBB" w:rsidP="00B36991">
            <w:pPr>
              <w:pStyle w:val="a3"/>
              <w:spacing w:beforeLines="50" w:before="156" w:afterLines="50" w:after="156"/>
              <w:jc w:val="center"/>
              <w:rPr>
                <w:rFonts w:hAnsi="宋体" w:cs="宋体"/>
                <w:szCs w:val="21"/>
              </w:rPr>
            </w:pPr>
            <w:r>
              <w:rPr>
                <w:rFonts w:hAnsi="宋体" w:cs="宋体" w:hint="eastAsia"/>
                <w:szCs w:val="21"/>
              </w:rPr>
              <w:t>课程目标3</w:t>
            </w:r>
          </w:p>
        </w:tc>
        <w:tc>
          <w:tcPr>
            <w:tcW w:w="1347" w:type="dxa"/>
            <w:vAlign w:val="center"/>
          </w:tcPr>
          <w:p w14:paraId="4F8B73CC" w14:textId="77777777" w:rsidR="00633EBB" w:rsidRDefault="00633EBB" w:rsidP="00B36991">
            <w:pPr>
              <w:pStyle w:val="a3"/>
              <w:spacing w:beforeLines="50" w:before="156" w:afterLines="50" w:after="156"/>
              <w:jc w:val="center"/>
              <w:rPr>
                <w:rFonts w:hAnsi="宋体" w:cs="宋体"/>
              </w:rPr>
            </w:pPr>
            <w:r>
              <w:rPr>
                <w:rFonts w:hAnsi="宋体" w:cs="宋体" w:hint="eastAsia"/>
                <w:szCs w:val="21"/>
              </w:rPr>
              <w:t>3.1</w:t>
            </w:r>
          </w:p>
        </w:tc>
        <w:tc>
          <w:tcPr>
            <w:tcW w:w="3119" w:type="dxa"/>
            <w:vMerge/>
            <w:vAlign w:val="center"/>
          </w:tcPr>
          <w:p w14:paraId="33E63426" w14:textId="77777777" w:rsidR="00633EBB" w:rsidRDefault="00633EBB" w:rsidP="00B36991">
            <w:pPr>
              <w:pStyle w:val="a3"/>
              <w:spacing w:beforeLines="50" w:before="156" w:afterLines="50" w:after="156"/>
              <w:jc w:val="center"/>
              <w:rPr>
                <w:rFonts w:ascii="黑体" w:hAnsi="宋体"/>
                <w:b/>
                <w:bCs/>
                <w:szCs w:val="21"/>
              </w:rPr>
            </w:pPr>
          </w:p>
        </w:tc>
        <w:tc>
          <w:tcPr>
            <w:tcW w:w="3299" w:type="dxa"/>
            <w:vAlign w:val="center"/>
          </w:tcPr>
          <w:p w14:paraId="216B63E2" w14:textId="77777777" w:rsidR="00633EBB" w:rsidRDefault="00633EBB" w:rsidP="00B36991">
            <w:pPr>
              <w:pStyle w:val="a3"/>
              <w:spacing w:beforeLines="50" w:before="156" w:afterLines="50" w:after="156"/>
              <w:jc w:val="center"/>
              <w:rPr>
                <w:rFonts w:hAnsi="宋体" w:cs="宋体"/>
              </w:rPr>
            </w:pPr>
            <w:r w:rsidRPr="00535353">
              <w:rPr>
                <w:rFonts w:ascii="Times New Roman" w:hAnsi="Times New Roman"/>
                <w:szCs w:val="22"/>
              </w:rPr>
              <w:t>掌握文献检索、资料查询的基本方法，具有一定的科学研究能力</w:t>
            </w:r>
          </w:p>
        </w:tc>
      </w:tr>
      <w:tr w:rsidR="00633EBB" w14:paraId="3B06271C" w14:textId="77777777" w:rsidTr="00AE443F">
        <w:trPr>
          <w:jc w:val="center"/>
        </w:trPr>
        <w:tc>
          <w:tcPr>
            <w:tcW w:w="1302" w:type="dxa"/>
            <w:vMerge/>
            <w:vAlign w:val="center"/>
          </w:tcPr>
          <w:p w14:paraId="48881597" w14:textId="77777777" w:rsidR="00633EBB" w:rsidRDefault="00633EBB" w:rsidP="00B36991">
            <w:pPr>
              <w:pStyle w:val="a3"/>
              <w:spacing w:beforeLines="50" w:before="156" w:afterLines="50" w:after="156"/>
              <w:jc w:val="center"/>
              <w:rPr>
                <w:rFonts w:hAnsi="宋体" w:cs="宋体"/>
                <w:szCs w:val="21"/>
              </w:rPr>
            </w:pPr>
          </w:p>
        </w:tc>
        <w:tc>
          <w:tcPr>
            <w:tcW w:w="1347" w:type="dxa"/>
            <w:vAlign w:val="center"/>
          </w:tcPr>
          <w:p w14:paraId="27B121FE" w14:textId="77777777" w:rsidR="00633EBB" w:rsidRDefault="00633EBB" w:rsidP="00B36991">
            <w:pPr>
              <w:pStyle w:val="a3"/>
              <w:spacing w:beforeLines="50" w:before="156" w:afterLines="50" w:after="156"/>
              <w:jc w:val="center"/>
              <w:rPr>
                <w:rFonts w:hAnsi="宋体" w:cs="宋体"/>
              </w:rPr>
            </w:pPr>
            <w:r>
              <w:rPr>
                <w:rFonts w:hAnsi="宋体" w:cs="宋体" w:hint="eastAsia"/>
                <w:szCs w:val="21"/>
              </w:rPr>
              <w:t>3.2</w:t>
            </w:r>
          </w:p>
        </w:tc>
        <w:tc>
          <w:tcPr>
            <w:tcW w:w="3119" w:type="dxa"/>
            <w:vMerge/>
            <w:vAlign w:val="center"/>
          </w:tcPr>
          <w:p w14:paraId="5171C279" w14:textId="77777777" w:rsidR="00633EBB" w:rsidRDefault="00633EBB" w:rsidP="00B36991">
            <w:pPr>
              <w:pStyle w:val="a3"/>
              <w:spacing w:beforeLines="50" w:before="156" w:afterLines="50" w:after="156"/>
              <w:jc w:val="center"/>
              <w:rPr>
                <w:rFonts w:ascii="黑体" w:hAnsi="宋体"/>
                <w:b/>
                <w:bCs/>
                <w:szCs w:val="21"/>
              </w:rPr>
            </w:pPr>
          </w:p>
        </w:tc>
        <w:tc>
          <w:tcPr>
            <w:tcW w:w="3299" w:type="dxa"/>
            <w:vAlign w:val="center"/>
          </w:tcPr>
          <w:p w14:paraId="143E7473" w14:textId="77777777" w:rsidR="00633EBB" w:rsidRDefault="00E01B31" w:rsidP="008457A5">
            <w:pPr>
              <w:pStyle w:val="a3"/>
              <w:spacing w:beforeLines="50" w:before="156" w:afterLines="50" w:after="156"/>
              <w:ind w:firstLineChars="200" w:firstLine="420"/>
              <w:rPr>
                <w:rFonts w:hAnsi="宋体" w:cs="宋体"/>
              </w:rPr>
            </w:pPr>
            <w:r w:rsidRPr="00633EBB">
              <w:rPr>
                <w:rFonts w:hAnsi="宋体"/>
                <w:szCs w:val="22"/>
              </w:rPr>
              <w:t>了解</w:t>
            </w:r>
            <w:r w:rsidR="008457A5" w:rsidRPr="00535353">
              <w:rPr>
                <w:rFonts w:ascii="Times New Roman" w:hAnsi="Times New Roman"/>
              </w:rPr>
              <w:t>现代药学</w:t>
            </w:r>
            <w:r w:rsidRPr="00535353">
              <w:rPr>
                <w:rFonts w:ascii="Times New Roman" w:hAnsi="Times New Roman"/>
                <w:szCs w:val="22"/>
              </w:rPr>
              <w:t>的发展动态</w:t>
            </w:r>
            <w:r w:rsidR="008457A5" w:rsidRPr="00535353">
              <w:rPr>
                <w:rFonts w:ascii="Times New Roman" w:hAnsi="Times New Roman"/>
              </w:rPr>
              <w:t>，</w:t>
            </w:r>
            <w:r w:rsidR="008457A5" w:rsidRPr="00535353">
              <w:rPr>
                <w:rFonts w:ascii="Times New Roman" w:hAnsi="Times New Roman"/>
                <w:szCs w:val="22"/>
              </w:rPr>
              <w:t>具有初步应用新技术的能力</w:t>
            </w:r>
            <w:r w:rsidR="008457A5">
              <w:rPr>
                <w:rFonts w:ascii="Times New Roman" w:hAnsi="Times New Roman" w:hint="eastAsia"/>
                <w:szCs w:val="22"/>
              </w:rPr>
              <w:t>。</w:t>
            </w:r>
          </w:p>
        </w:tc>
      </w:tr>
    </w:tbl>
    <w:p w14:paraId="76173403" w14:textId="77777777" w:rsidR="00C00798" w:rsidRPr="007C62ED" w:rsidRDefault="007C62ED" w:rsidP="00B36991">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733344EF" w14:textId="77777777" w:rsidR="002A7568" w:rsidRDefault="002A7568" w:rsidP="00B36991">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740810">
        <w:rPr>
          <w:rFonts w:ascii="黑体" w:eastAsia="黑体" w:hAnsi="黑体" w:cs="Times New Roman" w:hint="eastAsia"/>
          <w:b/>
          <w:sz w:val="24"/>
          <w:szCs w:val="24"/>
        </w:rPr>
        <w:t>地塞米松的合成</w:t>
      </w:r>
      <w:r>
        <w:rPr>
          <w:rFonts w:ascii="宋体" w:hAnsi="宋体" w:cs="宋体" w:hint="eastAsia"/>
          <w:b/>
          <w:color w:val="000000"/>
          <w:kern w:val="0"/>
          <w:sz w:val="20"/>
          <w:szCs w:val="20"/>
        </w:rPr>
        <w:t xml:space="preserve"> </w:t>
      </w:r>
    </w:p>
    <w:p w14:paraId="10E869C1" w14:textId="77777777" w:rsidR="002A7568" w:rsidRDefault="002A7568" w:rsidP="00B3699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3F2DDE5D" w14:textId="77777777" w:rsidR="00E01B31" w:rsidRPr="00E01B31" w:rsidRDefault="00E01B31" w:rsidP="00E01B31">
      <w:pPr>
        <w:numPr>
          <w:ilvl w:val="0"/>
          <w:numId w:val="9"/>
        </w:numPr>
        <w:spacing w:line="360" w:lineRule="auto"/>
        <w:ind w:firstLineChars="200" w:firstLine="420"/>
        <w:rPr>
          <w:rFonts w:ascii="宋体" w:eastAsia="宋体" w:hAnsi="宋体" w:cs="Times New Roman"/>
          <w:szCs w:val="24"/>
        </w:rPr>
      </w:pPr>
      <w:r w:rsidRPr="00E01B31">
        <w:rPr>
          <w:rFonts w:ascii="宋体" w:eastAsia="宋体" w:hAnsi="宋体" w:cs="Times New Roman"/>
          <w:szCs w:val="24"/>
        </w:rPr>
        <w:t>了解</w:t>
      </w:r>
      <w:r w:rsidRPr="00E01B31">
        <w:rPr>
          <w:rFonts w:ascii="宋体" w:eastAsia="宋体" w:hAnsi="宋体" w:cs="Times New Roman" w:hint="eastAsia"/>
          <w:szCs w:val="24"/>
        </w:rPr>
        <w:t>地塞米松的合成路线</w:t>
      </w:r>
      <w:r w:rsidRPr="00E01B31">
        <w:rPr>
          <w:rFonts w:ascii="宋体" w:eastAsia="宋体" w:hAnsi="宋体" w:cs="Times New Roman"/>
          <w:szCs w:val="24"/>
        </w:rPr>
        <w:t>；</w:t>
      </w:r>
    </w:p>
    <w:p w14:paraId="5DB87A0A" w14:textId="77777777" w:rsidR="00E01B31" w:rsidRPr="00E01B31" w:rsidRDefault="00E01B31" w:rsidP="00E01B31">
      <w:pPr>
        <w:numPr>
          <w:ilvl w:val="0"/>
          <w:numId w:val="9"/>
        </w:numPr>
        <w:spacing w:line="360" w:lineRule="auto"/>
        <w:ind w:firstLineChars="200" w:firstLine="420"/>
        <w:rPr>
          <w:rFonts w:ascii="宋体" w:eastAsia="宋体" w:hAnsi="宋体" w:cs="Times New Roman"/>
          <w:szCs w:val="24"/>
        </w:rPr>
      </w:pPr>
      <w:r w:rsidRPr="00E01B31">
        <w:rPr>
          <w:rFonts w:ascii="宋体" w:eastAsia="宋体" w:hAnsi="宋体" w:cs="Times New Roman"/>
          <w:szCs w:val="24"/>
        </w:rPr>
        <w:t>掌握</w:t>
      </w:r>
      <w:r w:rsidRPr="00E01B31">
        <w:rPr>
          <w:rFonts w:ascii="宋体" w:eastAsia="宋体" w:hAnsi="宋体" w:cs="Times New Roman" w:hint="eastAsia"/>
          <w:szCs w:val="24"/>
        </w:rPr>
        <w:t>水解反应的原理，理解为何选择碱做催化剂；</w:t>
      </w:r>
    </w:p>
    <w:p w14:paraId="092EACD3" w14:textId="77777777" w:rsidR="00E01B31" w:rsidRPr="00E01B31" w:rsidRDefault="00E01B31" w:rsidP="00E01B31">
      <w:pPr>
        <w:numPr>
          <w:ilvl w:val="0"/>
          <w:numId w:val="9"/>
        </w:numPr>
        <w:spacing w:line="360" w:lineRule="auto"/>
        <w:ind w:firstLineChars="200" w:firstLine="420"/>
        <w:rPr>
          <w:rFonts w:ascii="宋体" w:eastAsia="宋体" w:hAnsi="宋体" w:cs="Times New Roman"/>
          <w:szCs w:val="24"/>
        </w:rPr>
      </w:pPr>
      <w:r w:rsidRPr="00E01B31">
        <w:rPr>
          <w:rFonts w:ascii="宋体" w:eastAsia="宋体" w:hAnsi="宋体" w:cs="Times New Roman" w:hint="eastAsia"/>
          <w:szCs w:val="24"/>
        </w:rPr>
        <w:t>熟练地掌握采用薄层层析监测反应进程的方法</w:t>
      </w:r>
      <w:r w:rsidRPr="00E01B31">
        <w:rPr>
          <w:rFonts w:ascii="宋体" w:eastAsia="宋体" w:hAnsi="宋体" w:cs="Times New Roman"/>
          <w:szCs w:val="24"/>
        </w:rPr>
        <w:t>；</w:t>
      </w:r>
    </w:p>
    <w:p w14:paraId="5EA8D04D" w14:textId="77777777" w:rsidR="00E01B31" w:rsidRPr="00E01B31" w:rsidRDefault="00E01B31" w:rsidP="00E01B31">
      <w:pPr>
        <w:numPr>
          <w:ilvl w:val="0"/>
          <w:numId w:val="9"/>
        </w:numPr>
        <w:spacing w:line="360" w:lineRule="auto"/>
        <w:ind w:firstLineChars="200" w:firstLine="420"/>
        <w:rPr>
          <w:rFonts w:ascii="宋体" w:eastAsia="宋体" w:hAnsi="宋体" w:cs="Times New Roman"/>
          <w:szCs w:val="24"/>
        </w:rPr>
      </w:pPr>
      <w:r w:rsidRPr="00E01B31">
        <w:rPr>
          <w:rFonts w:ascii="宋体" w:eastAsia="宋体" w:hAnsi="宋体" w:cs="Times New Roman" w:hint="eastAsia"/>
          <w:szCs w:val="24"/>
        </w:rPr>
        <w:t>了解反应条件对产物收率和纯度的影响；</w:t>
      </w:r>
    </w:p>
    <w:p w14:paraId="0D4BF5EA" w14:textId="77777777" w:rsidR="00E01B31" w:rsidRPr="00E01B31" w:rsidRDefault="00E01B31" w:rsidP="00E01B31">
      <w:pPr>
        <w:numPr>
          <w:ilvl w:val="0"/>
          <w:numId w:val="9"/>
        </w:numPr>
        <w:spacing w:line="360" w:lineRule="auto"/>
        <w:ind w:firstLineChars="200" w:firstLine="420"/>
        <w:rPr>
          <w:rFonts w:ascii="宋体" w:eastAsia="宋体" w:hAnsi="宋体" w:cs="Times New Roman"/>
          <w:szCs w:val="24"/>
        </w:rPr>
      </w:pPr>
      <w:r w:rsidRPr="00E01B31">
        <w:rPr>
          <w:rFonts w:ascii="宋体" w:eastAsia="宋体" w:hAnsi="宋体" w:cs="Times New Roman" w:hint="eastAsia"/>
          <w:szCs w:val="24"/>
        </w:rPr>
        <w:t>熟练地掌握减压旋蒸、抽滤、测熔点等的基本实验操作。</w:t>
      </w:r>
    </w:p>
    <w:p w14:paraId="3625C09D" w14:textId="77777777" w:rsidR="002A7568" w:rsidRDefault="002A7568" w:rsidP="00B3699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15B2020" w14:textId="77777777" w:rsidR="009239C4" w:rsidRPr="00E01B31" w:rsidRDefault="00E01B31" w:rsidP="00B36991">
      <w:pPr>
        <w:spacing w:beforeLines="50" w:before="156" w:afterLines="50" w:after="156"/>
        <w:ind w:firstLineChars="300" w:firstLine="630"/>
        <w:jc w:val="left"/>
        <w:rPr>
          <w:rFonts w:ascii="宋体" w:eastAsia="宋体" w:hAnsi="宋体"/>
          <w:sz w:val="18"/>
          <w:szCs w:val="21"/>
        </w:rPr>
      </w:pPr>
      <w:r w:rsidRPr="00E01B31">
        <w:rPr>
          <w:rFonts w:ascii="宋体" w:eastAsia="宋体" w:hAnsi="宋体" w:cs="Times New Roman" w:hint="eastAsia"/>
          <w:szCs w:val="24"/>
        </w:rPr>
        <w:lastRenderedPageBreak/>
        <w:t>薄层层析监测反应进程的方法</w:t>
      </w:r>
    </w:p>
    <w:p w14:paraId="7FEC4456" w14:textId="77777777" w:rsidR="002A7568" w:rsidRDefault="002A7568" w:rsidP="00B3699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60699D8" w14:textId="77777777" w:rsidR="00FF35B6" w:rsidRPr="00692AD5" w:rsidRDefault="00F249A2" w:rsidP="00B36991">
      <w:pPr>
        <w:widowControl/>
        <w:spacing w:beforeLines="50" w:before="156" w:afterLines="50" w:after="156"/>
        <w:ind w:firstLineChars="250" w:firstLine="525"/>
        <w:jc w:val="left"/>
        <w:rPr>
          <w:rFonts w:ascii="宋体" w:eastAsia="宋体" w:hAnsi="宋体"/>
          <w:szCs w:val="21"/>
        </w:rPr>
      </w:pPr>
      <w:r w:rsidRPr="00692AD5">
        <w:rPr>
          <w:rFonts w:ascii="宋体" w:eastAsia="宋体" w:hAnsi="宋体" w:hint="eastAsia"/>
          <w:szCs w:val="21"/>
        </w:rPr>
        <w:t>（</w:t>
      </w:r>
      <w:r w:rsidR="009239C4">
        <w:rPr>
          <w:rFonts w:ascii="宋体" w:eastAsia="宋体" w:hAnsi="宋体" w:hint="eastAsia"/>
          <w:szCs w:val="21"/>
        </w:rPr>
        <w:t>1</w:t>
      </w:r>
      <w:r w:rsidRPr="00692AD5">
        <w:rPr>
          <w:rFonts w:ascii="宋体" w:eastAsia="宋体" w:hAnsi="宋体" w:hint="eastAsia"/>
          <w:szCs w:val="21"/>
        </w:rPr>
        <w:t>）</w:t>
      </w:r>
      <w:r w:rsidR="00E01B31" w:rsidRPr="00E01B31">
        <w:rPr>
          <w:rFonts w:ascii="宋体" w:eastAsia="宋体" w:hAnsi="宋体" w:cs="Times New Roman" w:hint="eastAsia"/>
          <w:szCs w:val="24"/>
        </w:rPr>
        <w:t>地塞米松的</w:t>
      </w:r>
      <w:r w:rsidR="00E01B31">
        <w:rPr>
          <w:rFonts w:ascii="宋体" w:eastAsia="宋体" w:hAnsi="宋体" w:hint="eastAsia"/>
          <w:szCs w:val="24"/>
        </w:rPr>
        <w:t>制备</w:t>
      </w:r>
      <w:r w:rsidRPr="00692AD5">
        <w:rPr>
          <w:rFonts w:ascii="宋体" w:eastAsia="宋体" w:hAnsi="宋体" w:hint="eastAsia"/>
          <w:szCs w:val="21"/>
        </w:rPr>
        <w:t xml:space="preserve"> </w:t>
      </w:r>
    </w:p>
    <w:p w14:paraId="6648BE05" w14:textId="77777777" w:rsidR="00FF35B6" w:rsidRPr="009239C4" w:rsidRDefault="009239C4" w:rsidP="00B36991">
      <w:pPr>
        <w:widowControl/>
        <w:spacing w:beforeLines="50" w:before="156" w:afterLines="50" w:after="156"/>
        <w:ind w:left="525"/>
        <w:jc w:val="left"/>
        <w:rPr>
          <w:rFonts w:ascii="宋体" w:eastAsia="宋体" w:hAnsi="宋体"/>
          <w:szCs w:val="21"/>
        </w:rPr>
      </w:pPr>
      <w:r>
        <w:rPr>
          <w:rFonts w:ascii="宋体" w:eastAsia="宋体" w:hAnsi="宋体" w:hint="eastAsia"/>
          <w:szCs w:val="21"/>
        </w:rPr>
        <w:t>（2）</w:t>
      </w:r>
      <w:r w:rsidR="00E01B31" w:rsidRPr="00E01B31">
        <w:rPr>
          <w:rFonts w:ascii="宋体" w:eastAsia="宋体" w:hAnsi="宋体" w:cs="Times New Roman" w:hint="eastAsia"/>
          <w:szCs w:val="24"/>
        </w:rPr>
        <w:t>地塞米松的</w:t>
      </w:r>
      <w:r w:rsidR="00E01B31">
        <w:rPr>
          <w:rFonts w:ascii="宋体" w:eastAsia="宋体" w:hAnsi="宋体" w:hint="eastAsia"/>
          <w:szCs w:val="24"/>
        </w:rPr>
        <w:t>精制</w:t>
      </w:r>
    </w:p>
    <w:p w14:paraId="0FAEBBC2" w14:textId="77777777" w:rsidR="009239C4" w:rsidRDefault="002A7568" w:rsidP="00B3699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3D65B135" w14:textId="77777777" w:rsidR="002A7568" w:rsidRPr="00313A87" w:rsidRDefault="002A7568" w:rsidP="00B3699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宋体" w:hint="eastAsia"/>
          <w:color w:val="000000"/>
          <w:kern w:val="0"/>
          <w:szCs w:val="21"/>
        </w:rPr>
        <w:t xml:space="preserve"> </w:t>
      </w:r>
      <w:r w:rsidR="00C9330B">
        <w:rPr>
          <w:rFonts w:ascii="宋体" w:eastAsia="宋体" w:hAnsi="宋体" w:cs="宋体" w:hint="eastAsia"/>
          <w:color w:val="000000"/>
          <w:kern w:val="0"/>
          <w:szCs w:val="21"/>
        </w:rPr>
        <w:t>讲授法、</w:t>
      </w:r>
      <w:r w:rsidR="00E01B31">
        <w:rPr>
          <w:rFonts w:ascii="宋体" w:eastAsia="宋体" w:hAnsi="宋体" w:cs="宋体" w:hint="eastAsia"/>
          <w:color w:val="000000"/>
          <w:kern w:val="0"/>
          <w:szCs w:val="21"/>
        </w:rPr>
        <w:t>实验</w:t>
      </w:r>
      <w:r w:rsidR="00C9330B">
        <w:rPr>
          <w:rFonts w:ascii="宋体" w:eastAsia="宋体" w:hAnsi="宋体" w:cs="宋体" w:hint="eastAsia"/>
          <w:color w:val="000000"/>
          <w:kern w:val="0"/>
          <w:szCs w:val="21"/>
        </w:rPr>
        <w:t>、</w:t>
      </w:r>
      <w:r w:rsidR="00E01B31">
        <w:rPr>
          <w:rFonts w:ascii="宋体" w:eastAsia="宋体" w:hAnsi="宋体" w:cs="宋体" w:hint="eastAsia"/>
          <w:color w:val="000000"/>
          <w:kern w:val="0"/>
          <w:szCs w:val="21"/>
        </w:rPr>
        <w:t>PBL</w:t>
      </w:r>
      <w:r w:rsidR="00C9330B">
        <w:rPr>
          <w:rFonts w:ascii="宋体" w:eastAsia="宋体" w:hAnsi="宋体" w:cs="宋体" w:hint="eastAsia"/>
          <w:color w:val="000000"/>
          <w:kern w:val="0"/>
          <w:szCs w:val="21"/>
        </w:rPr>
        <w:t>。</w:t>
      </w:r>
    </w:p>
    <w:p w14:paraId="014C0CC8" w14:textId="77777777" w:rsidR="002A7568" w:rsidRPr="00313A87" w:rsidRDefault="002A7568" w:rsidP="00B3699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D9315EB" w14:textId="77777777" w:rsidR="00FC24B5" w:rsidRDefault="00E01B31" w:rsidP="00B36991">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实验报告、PBL</w:t>
      </w:r>
    </w:p>
    <w:p w14:paraId="6EBCBA3A" w14:textId="77777777" w:rsidR="00AE443F" w:rsidRPr="00236EAC" w:rsidRDefault="00AE443F" w:rsidP="00AE443F">
      <w:pPr>
        <w:widowControl/>
        <w:spacing w:beforeLines="50" w:before="156" w:afterLines="50" w:after="156"/>
        <w:ind w:firstLineChars="200" w:firstLine="482"/>
        <w:jc w:val="left"/>
      </w:pPr>
      <w:r>
        <w:rPr>
          <w:rFonts w:ascii="黑体" w:eastAsia="黑体" w:hAnsi="黑体" w:cs="Times New Roman" w:hint="eastAsia"/>
          <w:b/>
          <w:sz w:val="24"/>
          <w:szCs w:val="24"/>
        </w:rPr>
        <w:t>第二</w:t>
      </w:r>
      <w:r w:rsidRPr="00236EAC">
        <w:rPr>
          <w:rFonts w:ascii="黑体" w:eastAsia="黑体" w:hAnsi="黑体" w:cs="Times New Roman" w:hint="eastAsia"/>
          <w:b/>
          <w:sz w:val="24"/>
          <w:szCs w:val="24"/>
        </w:rPr>
        <w:t xml:space="preserve">章 </w:t>
      </w:r>
      <w:r>
        <w:rPr>
          <w:rFonts w:ascii="黑体" w:eastAsia="黑体" w:hAnsi="黑体" w:cs="Times New Roman" w:hint="eastAsia"/>
          <w:b/>
          <w:sz w:val="24"/>
          <w:szCs w:val="24"/>
        </w:rPr>
        <w:t>地塞米松对小鼠耳肿胀的作用</w:t>
      </w:r>
    </w:p>
    <w:p w14:paraId="594130EA" w14:textId="77777777" w:rsidR="00AE443F" w:rsidRDefault="00AE443F" w:rsidP="00AE443F">
      <w:pPr>
        <w:widowControl/>
        <w:spacing w:beforeLines="50" w:before="156" w:afterLines="50" w:after="156"/>
        <w:ind w:firstLineChars="200" w:firstLine="420"/>
        <w:jc w:val="left"/>
        <w:rPr>
          <w:rFonts w:ascii="宋体" w:eastAsia="宋体" w:hAnsi="宋体" w:cs="宋体"/>
          <w:color w:val="000000"/>
          <w:kern w:val="0"/>
          <w:szCs w:val="21"/>
        </w:rPr>
      </w:pPr>
      <w:r w:rsidRPr="00236EAC">
        <w:rPr>
          <w:rFonts w:ascii="宋体" w:eastAsia="宋体" w:hAnsi="宋体" w:cs="TimesNewRomanPSMT"/>
          <w:color w:val="000000"/>
          <w:kern w:val="0"/>
          <w:szCs w:val="21"/>
        </w:rPr>
        <w:t>1.</w:t>
      </w:r>
      <w:r w:rsidRPr="00236EAC">
        <w:rPr>
          <w:rFonts w:ascii="宋体" w:eastAsia="宋体" w:hAnsi="宋体" w:cs="宋体" w:hint="eastAsia"/>
          <w:color w:val="000000"/>
          <w:kern w:val="0"/>
          <w:szCs w:val="21"/>
        </w:rPr>
        <w:t xml:space="preserve">教学目标 </w:t>
      </w:r>
    </w:p>
    <w:p w14:paraId="34FE65F0" w14:textId="77777777" w:rsidR="00AE443F" w:rsidRPr="00236EAC" w:rsidRDefault="00AE443F" w:rsidP="00AE443F">
      <w:pPr>
        <w:widowControl/>
        <w:spacing w:beforeLines="50" w:before="156" w:afterLines="50" w:after="156"/>
        <w:ind w:firstLineChars="200" w:firstLine="420"/>
        <w:jc w:val="left"/>
        <w:rPr>
          <w:rFonts w:ascii="宋体" w:eastAsia="宋体" w:hAnsi="宋体"/>
          <w:szCs w:val="21"/>
        </w:rPr>
      </w:pPr>
      <w:r>
        <w:rPr>
          <w:rFonts w:ascii="宋体" w:eastAsia="宋体" w:hAnsi="宋体" w:cs="宋体"/>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通过实验观察和测定地塞米松对二甲苯所致小鼠耳廓水肿的影响。</w:t>
      </w:r>
    </w:p>
    <w:p w14:paraId="1E99755E" w14:textId="77777777" w:rsidR="00AE443F" w:rsidRDefault="00AE443F" w:rsidP="00AE443F">
      <w:pPr>
        <w:widowControl/>
        <w:spacing w:beforeLines="50" w:before="156" w:afterLines="50" w:after="156"/>
        <w:ind w:firstLineChars="200" w:firstLine="420"/>
        <w:jc w:val="left"/>
        <w:rPr>
          <w:rFonts w:ascii="宋体" w:eastAsia="宋体" w:hAnsi="宋体" w:cs="宋体"/>
          <w:color w:val="000000"/>
          <w:kern w:val="0"/>
          <w:szCs w:val="21"/>
        </w:rPr>
      </w:pPr>
      <w:r w:rsidRPr="00236EAC">
        <w:rPr>
          <w:rFonts w:ascii="宋体" w:eastAsia="宋体" w:hAnsi="宋体" w:cs="TimesNewRomanPSMT"/>
          <w:color w:val="000000"/>
          <w:kern w:val="0"/>
          <w:szCs w:val="21"/>
        </w:rPr>
        <w:t>2.</w:t>
      </w:r>
      <w:r w:rsidRPr="00236EAC">
        <w:rPr>
          <w:rFonts w:ascii="宋体" w:eastAsia="宋体" w:hAnsi="宋体" w:cs="宋体" w:hint="eastAsia"/>
          <w:color w:val="000000"/>
          <w:kern w:val="0"/>
          <w:szCs w:val="21"/>
        </w:rPr>
        <w:t>教学重难点</w:t>
      </w:r>
    </w:p>
    <w:p w14:paraId="00384E13" w14:textId="77777777" w:rsidR="00AE443F" w:rsidRDefault="00AE443F" w:rsidP="00AE443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（1）地塞米松抑制二甲苯所致小鼠耳廓水肿的原理。</w:t>
      </w:r>
    </w:p>
    <w:p w14:paraId="0B17E7DA" w14:textId="77777777" w:rsidR="00AE443F" w:rsidRPr="00236EAC" w:rsidRDefault="00AE443F" w:rsidP="00AE443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w:t>
      </w:r>
      <w:r>
        <w:rPr>
          <w:rFonts w:ascii="宋体" w:eastAsia="宋体" w:hAnsi="宋体" w:cs="宋体" w:hint="eastAsia"/>
          <w:color w:val="000000"/>
          <w:kern w:val="0"/>
          <w:szCs w:val="21"/>
        </w:rPr>
        <w:t>2）给药组和对照组显著性差异的比较。</w:t>
      </w:r>
    </w:p>
    <w:p w14:paraId="2F264B79" w14:textId="77777777" w:rsidR="00AE443F" w:rsidRDefault="00AE443F" w:rsidP="00AE443F">
      <w:pPr>
        <w:widowControl/>
        <w:spacing w:beforeLines="50" w:before="156" w:afterLines="50" w:after="156"/>
        <w:ind w:firstLineChars="200" w:firstLine="420"/>
        <w:jc w:val="left"/>
        <w:rPr>
          <w:rFonts w:ascii="宋体" w:eastAsia="宋体" w:hAnsi="宋体" w:cs="宋体"/>
          <w:color w:val="000000"/>
          <w:kern w:val="0"/>
          <w:szCs w:val="21"/>
        </w:rPr>
      </w:pPr>
      <w:r w:rsidRPr="00236EAC">
        <w:rPr>
          <w:rFonts w:ascii="宋体" w:eastAsia="宋体" w:hAnsi="宋体" w:cs="TimesNewRomanPSMT"/>
          <w:color w:val="000000"/>
          <w:kern w:val="0"/>
          <w:szCs w:val="21"/>
        </w:rPr>
        <w:t>3.</w:t>
      </w:r>
      <w:r w:rsidRPr="00236EAC">
        <w:rPr>
          <w:rFonts w:ascii="宋体" w:eastAsia="宋体" w:hAnsi="宋体" w:cs="宋体" w:hint="eastAsia"/>
          <w:color w:val="000000"/>
          <w:kern w:val="0"/>
          <w:szCs w:val="21"/>
        </w:rPr>
        <w:t>教学内容</w:t>
      </w:r>
    </w:p>
    <w:p w14:paraId="6B2A286D" w14:textId="77777777" w:rsidR="00AE443F" w:rsidRDefault="00AE443F" w:rsidP="00AE443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w:t>
      </w:r>
      <w:r>
        <w:rPr>
          <w:rFonts w:ascii="宋体" w:eastAsia="宋体" w:hAnsi="宋体" w:cs="宋体" w:hint="eastAsia"/>
          <w:color w:val="000000"/>
          <w:kern w:val="0"/>
          <w:szCs w:val="21"/>
        </w:rPr>
        <w:t>1）地塞米松抑制二甲苯所致小鼠耳廓水肿的原理</w:t>
      </w:r>
    </w:p>
    <w:p w14:paraId="4B5DD97E" w14:textId="77777777" w:rsidR="00AE443F" w:rsidRPr="00236EAC" w:rsidRDefault="00AE443F" w:rsidP="00AE443F">
      <w:pPr>
        <w:widowControl/>
        <w:spacing w:beforeLines="50" w:before="156" w:afterLines="50" w:after="156"/>
        <w:ind w:firstLineChars="200" w:firstLine="420"/>
        <w:jc w:val="left"/>
        <w:rPr>
          <w:rFonts w:ascii="宋体" w:eastAsia="宋体" w:hAnsi="宋体"/>
          <w:szCs w:val="21"/>
        </w:rPr>
      </w:pPr>
      <w:r>
        <w:rPr>
          <w:rFonts w:ascii="宋体" w:eastAsia="宋体" w:hAnsi="宋体" w:cs="宋体"/>
          <w:color w:val="000000"/>
          <w:kern w:val="0"/>
          <w:szCs w:val="21"/>
        </w:rPr>
        <w:t>（</w:t>
      </w:r>
      <w:r>
        <w:rPr>
          <w:rFonts w:ascii="宋体" w:eastAsia="宋体" w:hAnsi="宋体" w:cs="宋体" w:hint="eastAsia"/>
          <w:color w:val="000000"/>
          <w:kern w:val="0"/>
          <w:szCs w:val="21"/>
        </w:rPr>
        <w:t>2）实验分组，二甲苯造模方法，给药方式以及耳片打孔与称重方法。</w:t>
      </w:r>
    </w:p>
    <w:p w14:paraId="6A6D8A9E" w14:textId="77777777" w:rsidR="00AE443F" w:rsidRDefault="00AE443F" w:rsidP="00AE443F">
      <w:pPr>
        <w:widowControl/>
        <w:spacing w:beforeLines="50" w:before="156" w:afterLines="50" w:after="156"/>
        <w:ind w:firstLineChars="200" w:firstLine="420"/>
        <w:jc w:val="left"/>
        <w:rPr>
          <w:rFonts w:ascii="宋体" w:eastAsia="宋体" w:hAnsi="宋体" w:cs="宋体"/>
          <w:color w:val="000000"/>
          <w:kern w:val="0"/>
          <w:szCs w:val="21"/>
        </w:rPr>
      </w:pPr>
      <w:r w:rsidRPr="00236EAC">
        <w:rPr>
          <w:rFonts w:ascii="宋体" w:eastAsia="宋体" w:hAnsi="宋体" w:cs="TimesNewRomanPSMT"/>
          <w:color w:val="000000"/>
          <w:kern w:val="0"/>
          <w:szCs w:val="21"/>
        </w:rPr>
        <w:t>4.</w:t>
      </w:r>
      <w:r w:rsidRPr="00236EAC">
        <w:rPr>
          <w:rFonts w:ascii="宋体" w:eastAsia="宋体" w:hAnsi="宋体" w:cs="宋体" w:hint="eastAsia"/>
          <w:color w:val="000000"/>
          <w:kern w:val="0"/>
          <w:szCs w:val="21"/>
        </w:rPr>
        <w:t xml:space="preserve">教学方法 </w:t>
      </w:r>
    </w:p>
    <w:p w14:paraId="076BB30F" w14:textId="77777777" w:rsidR="00AE443F" w:rsidRPr="009F1B0C" w:rsidRDefault="00AE443F" w:rsidP="00AE443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w:t>
      </w:r>
      <w:r>
        <w:rPr>
          <w:rFonts w:ascii="宋体" w:eastAsia="宋体" w:hAnsi="宋体" w:cs="宋体" w:hint="eastAsia"/>
          <w:color w:val="000000"/>
          <w:kern w:val="0"/>
          <w:szCs w:val="21"/>
        </w:rPr>
        <w:t>1）</w:t>
      </w:r>
      <w:r w:rsidRPr="009F1B0C">
        <w:rPr>
          <w:rFonts w:ascii="宋体" w:eastAsia="宋体" w:hAnsi="宋体" w:cs="宋体" w:hint="eastAsia"/>
          <w:color w:val="000000"/>
          <w:kern w:val="0"/>
          <w:szCs w:val="21"/>
        </w:rPr>
        <w:t>采用多媒体讲授、实验式、讨论式教学方式，对实验的关键操作及实验结果进行分析讨论。</w:t>
      </w:r>
    </w:p>
    <w:p w14:paraId="49C0E9E4" w14:textId="77777777" w:rsidR="00AE443F" w:rsidRDefault="00AE443F" w:rsidP="00AE443F">
      <w:pPr>
        <w:widowControl/>
        <w:spacing w:beforeLines="50" w:before="156" w:afterLines="50" w:after="156"/>
        <w:ind w:firstLineChars="200" w:firstLine="420"/>
        <w:jc w:val="left"/>
        <w:rPr>
          <w:rFonts w:ascii="宋体" w:eastAsia="宋体" w:hAnsi="宋体" w:cs="TimesNewRomanPSMT"/>
          <w:color w:val="000000"/>
          <w:kern w:val="0"/>
          <w:szCs w:val="21"/>
        </w:rPr>
      </w:pPr>
      <w:r w:rsidRPr="00236EAC">
        <w:rPr>
          <w:rFonts w:ascii="宋体" w:eastAsia="宋体" w:hAnsi="宋体" w:cs="TimesNewRomanPSMT"/>
          <w:color w:val="000000"/>
          <w:kern w:val="0"/>
          <w:szCs w:val="21"/>
        </w:rPr>
        <w:t>5.</w:t>
      </w:r>
      <w:r w:rsidRPr="00236EAC">
        <w:rPr>
          <w:rFonts w:ascii="宋体" w:eastAsia="宋体" w:hAnsi="宋体" w:cs="TimesNewRomanPSMT" w:hint="eastAsia"/>
          <w:color w:val="000000"/>
          <w:kern w:val="0"/>
          <w:szCs w:val="21"/>
        </w:rPr>
        <w:t>教学评价</w:t>
      </w:r>
    </w:p>
    <w:p w14:paraId="08D9A673" w14:textId="77777777" w:rsidR="00AE443F" w:rsidRDefault="00AE443F" w:rsidP="00AE443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（1）完成实验报告，对给药组和对照组消除耳肿胀的作用进行比较，分析实验结果的合理性及相关原因。</w:t>
      </w:r>
    </w:p>
    <w:p w14:paraId="20D33C5B" w14:textId="77777777" w:rsidR="00AE443F" w:rsidRDefault="00AE443F" w:rsidP="00AE443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（2）思考地塞米松为什么可以影响二甲苯诱导的小鼠耳肿胀。</w:t>
      </w:r>
    </w:p>
    <w:p w14:paraId="62BF39D6" w14:textId="77777777" w:rsidR="00AE443F" w:rsidRPr="00236EAC" w:rsidRDefault="00AE443F" w:rsidP="00AE443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第三</w:t>
      </w:r>
      <w:r w:rsidRPr="00236EAC">
        <w:rPr>
          <w:rFonts w:ascii="黑体" w:eastAsia="黑体" w:hAnsi="黑体" w:cs="Times New Roman" w:hint="eastAsia"/>
          <w:b/>
          <w:sz w:val="24"/>
          <w:szCs w:val="24"/>
        </w:rPr>
        <w:t>章</w:t>
      </w:r>
      <w:r>
        <w:rPr>
          <w:rFonts w:ascii="黑体" w:eastAsia="黑体" w:hAnsi="黑体" w:cs="Times New Roman" w:hint="eastAsia"/>
          <w:b/>
          <w:sz w:val="24"/>
          <w:szCs w:val="24"/>
        </w:rPr>
        <w:t xml:space="preserve"> 地塞米松对小鼠的免疫抑制作用</w:t>
      </w:r>
    </w:p>
    <w:p w14:paraId="5D1AAB38" w14:textId="77777777" w:rsidR="00AE443F" w:rsidRDefault="00AE443F" w:rsidP="00AE443F">
      <w:pPr>
        <w:widowControl/>
        <w:spacing w:beforeLines="50" w:before="156" w:afterLines="50" w:after="156"/>
        <w:ind w:firstLineChars="200" w:firstLine="420"/>
        <w:jc w:val="left"/>
        <w:rPr>
          <w:rFonts w:ascii="宋体" w:eastAsia="宋体" w:hAnsi="宋体" w:cs="宋体"/>
          <w:color w:val="000000"/>
          <w:kern w:val="0"/>
          <w:szCs w:val="21"/>
        </w:rPr>
      </w:pPr>
      <w:r w:rsidRPr="00236EAC">
        <w:rPr>
          <w:rFonts w:ascii="宋体" w:eastAsia="宋体" w:hAnsi="宋体" w:cs="TimesNewRomanPSMT"/>
          <w:color w:val="000000"/>
          <w:kern w:val="0"/>
          <w:szCs w:val="21"/>
        </w:rPr>
        <w:t>1.</w:t>
      </w:r>
      <w:r w:rsidRPr="00236EAC">
        <w:rPr>
          <w:rFonts w:ascii="宋体" w:eastAsia="宋体" w:hAnsi="宋体" w:cs="宋体" w:hint="eastAsia"/>
          <w:color w:val="000000"/>
          <w:kern w:val="0"/>
          <w:szCs w:val="21"/>
        </w:rPr>
        <w:t xml:space="preserve">教学目标 </w:t>
      </w:r>
    </w:p>
    <w:p w14:paraId="6327736F" w14:textId="77777777" w:rsidR="00AE443F" w:rsidRPr="00236EAC" w:rsidRDefault="00AE443F" w:rsidP="00AE443F">
      <w:pPr>
        <w:widowControl/>
        <w:spacing w:beforeLines="50" w:before="156" w:afterLines="50" w:after="156"/>
        <w:ind w:firstLineChars="200" w:firstLine="420"/>
        <w:jc w:val="left"/>
        <w:rPr>
          <w:rFonts w:ascii="宋体" w:eastAsia="宋体" w:hAnsi="宋体"/>
          <w:szCs w:val="21"/>
        </w:rPr>
      </w:pPr>
      <w:r>
        <w:rPr>
          <w:rFonts w:ascii="宋体" w:eastAsia="宋体" w:hAnsi="宋体" w:cs="宋体"/>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通过实验观察和测定地塞米松对二硝基氟苯诱导的迟发性超敏反应的抑制作用。</w:t>
      </w:r>
    </w:p>
    <w:p w14:paraId="7B845F55" w14:textId="77777777" w:rsidR="00AE443F" w:rsidRDefault="00AE443F" w:rsidP="00AE443F">
      <w:pPr>
        <w:widowControl/>
        <w:spacing w:beforeLines="50" w:before="156" w:afterLines="50" w:after="156"/>
        <w:ind w:firstLineChars="200" w:firstLine="420"/>
        <w:jc w:val="left"/>
        <w:rPr>
          <w:rFonts w:ascii="宋体" w:eastAsia="宋体" w:hAnsi="宋体" w:cs="宋体"/>
          <w:color w:val="000000"/>
          <w:kern w:val="0"/>
          <w:szCs w:val="21"/>
        </w:rPr>
      </w:pPr>
      <w:r w:rsidRPr="00236EAC">
        <w:rPr>
          <w:rFonts w:ascii="宋体" w:eastAsia="宋体" w:hAnsi="宋体" w:cs="TimesNewRomanPSMT"/>
          <w:color w:val="000000"/>
          <w:kern w:val="0"/>
          <w:szCs w:val="21"/>
        </w:rPr>
        <w:t>2.</w:t>
      </w:r>
      <w:r w:rsidRPr="00236EAC">
        <w:rPr>
          <w:rFonts w:ascii="宋体" w:eastAsia="宋体" w:hAnsi="宋体" w:cs="宋体" w:hint="eastAsia"/>
          <w:color w:val="000000"/>
          <w:kern w:val="0"/>
          <w:szCs w:val="21"/>
        </w:rPr>
        <w:t>教学重难点</w:t>
      </w:r>
    </w:p>
    <w:p w14:paraId="204A434E" w14:textId="77777777" w:rsidR="00AE443F" w:rsidRDefault="00AE443F" w:rsidP="00AE443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（1）地塞米松抑制</w:t>
      </w:r>
      <w:r>
        <w:rPr>
          <w:rFonts w:ascii="宋体" w:eastAsia="宋体" w:hAnsi="宋体" w:cs="宋体"/>
          <w:color w:val="000000"/>
          <w:kern w:val="0"/>
          <w:szCs w:val="21"/>
        </w:rPr>
        <w:t>二硝基氟苯诱导的迟发性超敏反应</w:t>
      </w:r>
      <w:r>
        <w:rPr>
          <w:rFonts w:ascii="宋体" w:eastAsia="宋体" w:hAnsi="宋体" w:cs="宋体" w:hint="eastAsia"/>
          <w:color w:val="000000"/>
          <w:kern w:val="0"/>
          <w:szCs w:val="21"/>
        </w:rPr>
        <w:t>的原理。</w:t>
      </w:r>
    </w:p>
    <w:p w14:paraId="5C04D1E3" w14:textId="77777777" w:rsidR="00AE443F" w:rsidRPr="00236EAC" w:rsidRDefault="00AE443F" w:rsidP="00AE443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w:t>
      </w:r>
      <w:r>
        <w:rPr>
          <w:rFonts w:ascii="宋体" w:eastAsia="宋体" w:hAnsi="宋体" w:cs="宋体" w:hint="eastAsia"/>
          <w:color w:val="000000"/>
          <w:kern w:val="0"/>
          <w:szCs w:val="21"/>
        </w:rPr>
        <w:t>2）给药组和对照组显著性差异的比较。</w:t>
      </w:r>
    </w:p>
    <w:p w14:paraId="3FF4E767" w14:textId="77777777" w:rsidR="00AE443F" w:rsidRDefault="00AE443F" w:rsidP="00AE443F">
      <w:pPr>
        <w:widowControl/>
        <w:spacing w:beforeLines="50" w:before="156" w:afterLines="50" w:after="156"/>
        <w:ind w:firstLineChars="200" w:firstLine="420"/>
        <w:jc w:val="left"/>
        <w:rPr>
          <w:rFonts w:ascii="宋体" w:eastAsia="宋体" w:hAnsi="宋体" w:cs="宋体"/>
          <w:color w:val="000000"/>
          <w:kern w:val="0"/>
          <w:szCs w:val="21"/>
        </w:rPr>
      </w:pPr>
      <w:r w:rsidRPr="00236EAC">
        <w:rPr>
          <w:rFonts w:ascii="宋体" w:eastAsia="宋体" w:hAnsi="宋体" w:cs="TimesNewRomanPSMT"/>
          <w:color w:val="000000"/>
          <w:kern w:val="0"/>
          <w:szCs w:val="21"/>
        </w:rPr>
        <w:lastRenderedPageBreak/>
        <w:t>3.</w:t>
      </w:r>
      <w:r w:rsidRPr="00236EAC">
        <w:rPr>
          <w:rFonts w:ascii="宋体" w:eastAsia="宋体" w:hAnsi="宋体" w:cs="宋体" w:hint="eastAsia"/>
          <w:color w:val="000000"/>
          <w:kern w:val="0"/>
          <w:szCs w:val="21"/>
        </w:rPr>
        <w:t>教学内容</w:t>
      </w:r>
    </w:p>
    <w:p w14:paraId="315E3083" w14:textId="77777777" w:rsidR="00AE443F" w:rsidRDefault="00AE443F" w:rsidP="00AE443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w:t>
      </w:r>
      <w:r>
        <w:rPr>
          <w:rFonts w:ascii="宋体" w:eastAsia="宋体" w:hAnsi="宋体" w:cs="宋体" w:hint="eastAsia"/>
          <w:color w:val="000000"/>
          <w:kern w:val="0"/>
          <w:szCs w:val="21"/>
        </w:rPr>
        <w:t>1）地塞米松抑制</w:t>
      </w:r>
      <w:r>
        <w:rPr>
          <w:rFonts w:ascii="宋体" w:eastAsia="宋体" w:hAnsi="宋体" w:cs="宋体"/>
          <w:color w:val="000000"/>
          <w:kern w:val="0"/>
          <w:szCs w:val="21"/>
        </w:rPr>
        <w:t>二硝基氟苯诱导的迟发性超敏反应</w:t>
      </w:r>
      <w:r>
        <w:rPr>
          <w:rFonts w:ascii="宋体" w:eastAsia="宋体" w:hAnsi="宋体" w:cs="宋体" w:hint="eastAsia"/>
          <w:color w:val="000000"/>
          <w:kern w:val="0"/>
          <w:szCs w:val="21"/>
        </w:rPr>
        <w:t>的原理</w:t>
      </w:r>
    </w:p>
    <w:p w14:paraId="0577E01E" w14:textId="77777777" w:rsidR="00AE443F" w:rsidRPr="00236EAC" w:rsidRDefault="00AE443F" w:rsidP="00AE443F">
      <w:pPr>
        <w:widowControl/>
        <w:spacing w:beforeLines="50" w:before="156" w:afterLines="50" w:after="156"/>
        <w:ind w:firstLineChars="200" w:firstLine="420"/>
        <w:jc w:val="left"/>
        <w:rPr>
          <w:rFonts w:ascii="宋体" w:eastAsia="宋体" w:hAnsi="宋体"/>
          <w:szCs w:val="21"/>
        </w:rPr>
      </w:pPr>
      <w:r>
        <w:rPr>
          <w:rFonts w:ascii="宋体" w:eastAsia="宋体" w:hAnsi="宋体" w:cs="宋体"/>
          <w:color w:val="000000"/>
          <w:kern w:val="0"/>
          <w:szCs w:val="21"/>
        </w:rPr>
        <w:t>（</w:t>
      </w:r>
      <w:r>
        <w:rPr>
          <w:rFonts w:ascii="宋体" w:eastAsia="宋体" w:hAnsi="宋体" w:cs="宋体" w:hint="eastAsia"/>
          <w:color w:val="000000"/>
          <w:kern w:val="0"/>
          <w:szCs w:val="21"/>
        </w:rPr>
        <w:t>2）给药与致敏，抗原攻击，反应强度测定。</w:t>
      </w:r>
    </w:p>
    <w:p w14:paraId="62DDA029" w14:textId="77777777" w:rsidR="00AE443F" w:rsidRDefault="00AE443F" w:rsidP="00AE443F">
      <w:pPr>
        <w:widowControl/>
        <w:spacing w:beforeLines="50" w:before="156" w:afterLines="50" w:after="156"/>
        <w:ind w:firstLineChars="200" w:firstLine="420"/>
        <w:jc w:val="left"/>
        <w:rPr>
          <w:rFonts w:ascii="宋体" w:eastAsia="宋体" w:hAnsi="宋体" w:cs="宋体"/>
          <w:color w:val="000000"/>
          <w:kern w:val="0"/>
          <w:szCs w:val="21"/>
        </w:rPr>
      </w:pPr>
      <w:r w:rsidRPr="00236EAC">
        <w:rPr>
          <w:rFonts w:ascii="宋体" w:eastAsia="宋体" w:hAnsi="宋体" w:cs="TimesNewRomanPSMT"/>
          <w:color w:val="000000"/>
          <w:kern w:val="0"/>
          <w:szCs w:val="21"/>
        </w:rPr>
        <w:t>4.</w:t>
      </w:r>
      <w:r w:rsidRPr="00236EAC">
        <w:rPr>
          <w:rFonts w:ascii="宋体" w:eastAsia="宋体" w:hAnsi="宋体" w:cs="宋体" w:hint="eastAsia"/>
          <w:color w:val="000000"/>
          <w:kern w:val="0"/>
          <w:szCs w:val="21"/>
        </w:rPr>
        <w:t xml:space="preserve">教学方法 </w:t>
      </w:r>
    </w:p>
    <w:p w14:paraId="6B5626C0" w14:textId="77777777" w:rsidR="00AE443F" w:rsidRPr="009F1B0C" w:rsidRDefault="00AE443F" w:rsidP="00AE443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w:t>
      </w:r>
      <w:r>
        <w:rPr>
          <w:rFonts w:ascii="宋体" w:eastAsia="宋体" w:hAnsi="宋体" w:cs="宋体" w:hint="eastAsia"/>
          <w:color w:val="000000"/>
          <w:kern w:val="0"/>
          <w:szCs w:val="21"/>
        </w:rPr>
        <w:t>1）</w:t>
      </w:r>
      <w:r w:rsidRPr="009F1B0C">
        <w:rPr>
          <w:rFonts w:ascii="宋体" w:eastAsia="宋体" w:hAnsi="宋体" w:cs="宋体" w:hint="eastAsia"/>
          <w:color w:val="000000"/>
          <w:kern w:val="0"/>
          <w:szCs w:val="21"/>
        </w:rPr>
        <w:t>采用多媒体讲授、实验式、讨论式教学方式，对实验的关键操作及实验结果进行分析讨论。</w:t>
      </w:r>
    </w:p>
    <w:p w14:paraId="63197621" w14:textId="77777777" w:rsidR="00AE443F" w:rsidRDefault="00AE443F" w:rsidP="00AE443F">
      <w:pPr>
        <w:widowControl/>
        <w:spacing w:beforeLines="50" w:before="156" w:afterLines="50" w:after="156"/>
        <w:ind w:firstLineChars="200" w:firstLine="420"/>
        <w:jc w:val="left"/>
        <w:rPr>
          <w:rFonts w:ascii="宋体" w:eastAsia="宋体" w:hAnsi="宋体" w:cs="TimesNewRomanPSMT"/>
          <w:color w:val="000000"/>
          <w:kern w:val="0"/>
          <w:szCs w:val="21"/>
        </w:rPr>
      </w:pPr>
      <w:r w:rsidRPr="00236EAC">
        <w:rPr>
          <w:rFonts w:ascii="宋体" w:eastAsia="宋体" w:hAnsi="宋体" w:cs="TimesNewRomanPSMT"/>
          <w:color w:val="000000"/>
          <w:kern w:val="0"/>
          <w:szCs w:val="21"/>
        </w:rPr>
        <w:t>5.</w:t>
      </w:r>
      <w:r w:rsidRPr="00236EAC">
        <w:rPr>
          <w:rFonts w:ascii="宋体" w:eastAsia="宋体" w:hAnsi="宋体" w:cs="TimesNewRomanPSMT" w:hint="eastAsia"/>
          <w:color w:val="000000"/>
          <w:kern w:val="0"/>
          <w:szCs w:val="21"/>
        </w:rPr>
        <w:t>教学评价</w:t>
      </w:r>
    </w:p>
    <w:p w14:paraId="62D5BCDB" w14:textId="77777777" w:rsidR="00AE443F" w:rsidRDefault="00AE443F" w:rsidP="00AE443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1）思考两组小鼠耳片肿胀度应该出现什么样的差异，为什么？</w:t>
      </w:r>
    </w:p>
    <w:p w14:paraId="3CBB1AD7" w14:textId="77777777" w:rsidR="00AE443F" w:rsidRDefault="00AE443F" w:rsidP="00AE443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1）结合实验结果，讨论地塞米松的免疫抑制作用。</w:t>
      </w:r>
    </w:p>
    <w:p w14:paraId="7101788D" w14:textId="77777777" w:rsidR="00AE443F" w:rsidRPr="00AE443F" w:rsidRDefault="00AE443F" w:rsidP="00AE443F">
      <w:pPr>
        <w:spacing w:beforeLines="50" w:before="156" w:afterLines="50" w:after="156" w:line="276" w:lineRule="auto"/>
        <w:ind w:firstLineChars="200" w:firstLine="482"/>
        <w:rPr>
          <w:sz w:val="24"/>
        </w:rPr>
      </w:pPr>
      <w:r w:rsidRPr="00AE443F">
        <w:rPr>
          <w:rFonts w:ascii="黑体" w:eastAsia="黑体" w:hAnsi="黑体" w:cs="Times New Roman" w:hint="eastAsia"/>
          <w:b/>
          <w:sz w:val="24"/>
        </w:rPr>
        <w:t>第四章 地塞米松对小鼠的血液毒性实验</w:t>
      </w:r>
    </w:p>
    <w:p w14:paraId="607AC03E" w14:textId="77777777" w:rsidR="00AE443F" w:rsidRPr="00AE443F" w:rsidRDefault="00AE443F" w:rsidP="00AE443F">
      <w:pPr>
        <w:spacing w:beforeLines="50" w:before="156" w:afterLines="50" w:after="156"/>
        <w:ind w:firstLineChars="200" w:firstLine="420"/>
        <w:rPr>
          <w:rFonts w:ascii="宋体" w:eastAsia="宋体" w:hAnsi="宋体"/>
          <w:bCs/>
          <w:color w:val="000000"/>
          <w:szCs w:val="21"/>
        </w:rPr>
      </w:pPr>
      <w:r w:rsidRPr="00AE443F">
        <w:rPr>
          <w:rFonts w:ascii="宋体" w:eastAsia="宋体" w:hAnsi="宋体" w:cs="TimesNewRomanPSMT"/>
          <w:bCs/>
          <w:color w:val="000000"/>
          <w:szCs w:val="21"/>
        </w:rPr>
        <w:t>1.</w:t>
      </w:r>
      <w:r w:rsidRPr="00AE443F">
        <w:rPr>
          <w:rFonts w:ascii="宋体" w:eastAsia="宋体" w:hAnsi="宋体" w:hint="eastAsia"/>
          <w:bCs/>
          <w:color w:val="000000"/>
          <w:szCs w:val="21"/>
        </w:rPr>
        <w:t>教学目标</w:t>
      </w:r>
    </w:p>
    <w:p w14:paraId="602DF0A6" w14:textId="77777777" w:rsidR="00AE443F" w:rsidRPr="00AE443F" w:rsidRDefault="00AE443F" w:rsidP="00AE443F">
      <w:pPr>
        <w:widowControl/>
        <w:spacing w:beforeLines="50" w:before="156" w:afterLines="50" w:after="156"/>
        <w:ind w:firstLineChars="200" w:firstLine="420"/>
        <w:jc w:val="left"/>
        <w:rPr>
          <w:rFonts w:ascii="宋体" w:eastAsia="宋体" w:hAnsi="宋体"/>
          <w:color w:val="000000"/>
          <w:szCs w:val="21"/>
        </w:rPr>
      </w:pPr>
      <w:r>
        <w:rPr>
          <w:rFonts w:ascii="宋体" w:eastAsia="宋体" w:hAnsi="宋体" w:hint="eastAsia"/>
          <w:color w:val="000000"/>
          <w:szCs w:val="21"/>
        </w:rPr>
        <w:t>（1）</w:t>
      </w:r>
      <w:r w:rsidRPr="00AE443F">
        <w:rPr>
          <w:rFonts w:ascii="宋体" w:eastAsia="宋体" w:hAnsi="宋体"/>
          <w:color w:val="000000"/>
          <w:szCs w:val="21"/>
        </w:rPr>
        <w:t>了解药物对血液系统的毒性作用及机制</w:t>
      </w:r>
    </w:p>
    <w:p w14:paraId="5D76003F" w14:textId="77777777" w:rsidR="00AE443F" w:rsidRPr="00AE443F" w:rsidRDefault="00AE443F" w:rsidP="00AE443F">
      <w:pPr>
        <w:widowControl/>
        <w:spacing w:beforeLines="50" w:before="156" w:afterLines="50" w:after="156"/>
        <w:ind w:firstLineChars="200" w:firstLine="420"/>
        <w:jc w:val="left"/>
        <w:rPr>
          <w:rFonts w:ascii="宋体" w:eastAsia="宋体" w:hAnsi="宋体"/>
          <w:color w:val="000000"/>
          <w:szCs w:val="21"/>
        </w:rPr>
      </w:pPr>
      <w:r>
        <w:rPr>
          <w:rFonts w:ascii="宋体" w:eastAsia="宋体" w:hAnsi="宋体" w:hint="eastAsia"/>
          <w:color w:val="000000"/>
          <w:szCs w:val="21"/>
        </w:rPr>
        <w:t>（2）</w:t>
      </w:r>
      <w:r w:rsidRPr="00AE443F">
        <w:rPr>
          <w:rFonts w:ascii="宋体" w:eastAsia="宋体" w:hAnsi="宋体" w:hint="eastAsia"/>
          <w:color w:val="000000"/>
          <w:szCs w:val="21"/>
        </w:rPr>
        <w:t>了解药物血液系统毒性的评价和检测方法</w:t>
      </w:r>
    </w:p>
    <w:p w14:paraId="12F458F7" w14:textId="77777777" w:rsidR="00AE443F" w:rsidRPr="00AE443F" w:rsidRDefault="00AE443F" w:rsidP="00AE443F">
      <w:pPr>
        <w:widowControl/>
        <w:spacing w:beforeLines="50" w:before="156" w:afterLines="50" w:after="156"/>
        <w:ind w:firstLineChars="200" w:firstLine="420"/>
        <w:jc w:val="left"/>
        <w:rPr>
          <w:rFonts w:ascii="宋体" w:eastAsia="宋体" w:hAnsi="宋体"/>
          <w:color w:val="000000"/>
          <w:szCs w:val="21"/>
        </w:rPr>
      </w:pPr>
      <w:r w:rsidRPr="00AE443F">
        <w:rPr>
          <w:rFonts w:ascii="宋体" w:eastAsia="宋体" w:hAnsi="宋体" w:hint="eastAsia"/>
          <w:color w:val="000000"/>
          <w:szCs w:val="21"/>
        </w:rPr>
        <w:t>（3）</w:t>
      </w:r>
      <w:r w:rsidRPr="00AE443F">
        <w:rPr>
          <w:rFonts w:ascii="宋体" w:eastAsia="宋体" w:hAnsi="宋体"/>
          <w:color w:val="000000"/>
          <w:szCs w:val="21"/>
        </w:rPr>
        <w:t>掌握</w:t>
      </w:r>
      <w:r w:rsidRPr="00AE443F">
        <w:rPr>
          <w:rFonts w:ascii="宋体" w:eastAsia="宋体" w:hAnsi="宋体" w:hint="eastAsia"/>
          <w:color w:val="000000"/>
          <w:szCs w:val="21"/>
        </w:rPr>
        <w:t>红细胞和白细胞的显微镜计数原理和方法</w:t>
      </w:r>
    </w:p>
    <w:p w14:paraId="4305BAAC" w14:textId="77777777" w:rsidR="00AE443F" w:rsidRPr="00AE443F" w:rsidRDefault="00AE443F" w:rsidP="00AE443F">
      <w:pPr>
        <w:spacing w:beforeLines="50" w:before="156" w:afterLines="50" w:after="156"/>
        <w:ind w:firstLineChars="200" w:firstLine="420"/>
        <w:rPr>
          <w:rFonts w:ascii="宋体" w:eastAsia="宋体" w:hAnsi="宋体"/>
          <w:bCs/>
          <w:color w:val="000000"/>
          <w:szCs w:val="21"/>
        </w:rPr>
      </w:pPr>
      <w:r w:rsidRPr="00AE443F">
        <w:rPr>
          <w:rFonts w:ascii="宋体" w:eastAsia="宋体" w:hAnsi="宋体" w:cs="TimesNewRomanPSMT"/>
          <w:bCs/>
          <w:color w:val="000000"/>
          <w:szCs w:val="21"/>
        </w:rPr>
        <w:t>2.</w:t>
      </w:r>
      <w:r w:rsidRPr="00AE443F">
        <w:rPr>
          <w:rFonts w:ascii="宋体" w:eastAsia="宋体" w:hAnsi="宋体" w:hint="eastAsia"/>
          <w:bCs/>
          <w:color w:val="000000"/>
          <w:szCs w:val="21"/>
        </w:rPr>
        <w:t>教学重难点</w:t>
      </w:r>
    </w:p>
    <w:p w14:paraId="4DD72223" w14:textId="77777777" w:rsidR="00AE443F" w:rsidRPr="00AE443F" w:rsidRDefault="00AE443F" w:rsidP="00AE443F">
      <w:pPr>
        <w:widowControl/>
        <w:spacing w:beforeLines="50" w:before="156" w:afterLines="50" w:after="156"/>
        <w:ind w:leftChars="-25" w:left="-53" w:firstLineChars="350" w:firstLine="735"/>
        <w:jc w:val="left"/>
        <w:rPr>
          <w:rFonts w:ascii="宋体" w:eastAsia="宋体" w:hAnsi="宋体"/>
          <w:color w:val="000000"/>
          <w:szCs w:val="21"/>
        </w:rPr>
      </w:pPr>
      <w:r w:rsidRPr="00AE443F">
        <w:rPr>
          <w:rFonts w:ascii="宋体" w:eastAsia="宋体" w:hAnsi="宋体" w:hint="eastAsia"/>
          <w:color w:val="000000"/>
          <w:szCs w:val="21"/>
        </w:rPr>
        <w:t>红细胞和白细胞的显微镜计数方法</w:t>
      </w:r>
    </w:p>
    <w:p w14:paraId="514587C2" w14:textId="77777777" w:rsidR="00AE443F" w:rsidRPr="00AE443F" w:rsidRDefault="00AE443F" w:rsidP="00AE443F">
      <w:pPr>
        <w:spacing w:beforeLines="50" w:before="156" w:afterLines="50" w:after="156"/>
        <w:ind w:firstLineChars="200" w:firstLine="420"/>
        <w:rPr>
          <w:rFonts w:ascii="宋体" w:eastAsia="宋体" w:hAnsi="宋体"/>
          <w:bCs/>
          <w:color w:val="000000"/>
          <w:szCs w:val="21"/>
        </w:rPr>
      </w:pPr>
      <w:r w:rsidRPr="00AE443F">
        <w:rPr>
          <w:rFonts w:ascii="宋体" w:eastAsia="宋体" w:hAnsi="宋体" w:cs="TimesNewRomanPSMT"/>
          <w:bCs/>
          <w:color w:val="000000"/>
          <w:szCs w:val="21"/>
        </w:rPr>
        <w:t>3.</w:t>
      </w:r>
      <w:r w:rsidRPr="00AE443F">
        <w:rPr>
          <w:rFonts w:ascii="宋体" w:eastAsia="宋体" w:hAnsi="宋体" w:hint="eastAsia"/>
          <w:bCs/>
          <w:color w:val="000000"/>
          <w:szCs w:val="21"/>
        </w:rPr>
        <w:t>教学内容</w:t>
      </w:r>
    </w:p>
    <w:p w14:paraId="7375FEA8" w14:textId="77777777" w:rsidR="00AE443F" w:rsidRPr="00AE443F" w:rsidRDefault="00AE443F" w:rsidP="00AE443F">
      <w:pPr>
        <w:widowControl/>
        <w:spacing w:beforeLines="50" w:before="156" w:afterLines="50" w:after="156"/>
        <w:ind w:firstLineChars="200" w:firstLine="420"/>
        <w:jc w:val="left"/>
        <w:rPr>
          <w:rFonts w:ascii="宋体" w:eastAsia="宋体" w:hAnsi="宋体"/>
          <w:color w:val="000000"/>
          <w:szCs w:val="21"/>
        </w:rPr>
      </w:pPr>
      <w:r>
        <w:rPr>
          <w:rFonts w:ascii="宋体" w:eastAsia="宋体" w:hAnsi="宋体" w:hint="eastAsia"/>
          <w:color w:val="000000"/>
          <w:szCs w:val="21"/>
        </w:rPr>
        <w:t>（1）</w:t>
      </w:r>
      <w:r w:rsidRPr="00AE443F">
        <w:rPr>
          <w:rFonts w:ascii="宋体" w:eastAsia="宋体" w:hAnsi="宋体" w:hint="eastAsia"/>
          <w:color w:val="000000"/>
          <w:szCs w:val="21"/>
        </w:rPr>
        <w:t>小鼠染毒和尾静脉取血</w:t>
      </w:r>
      <w:r>
        <w:rPr>
          <w:rFonts w:ascii="宋体" w:eastAsia="宋体" w:hAnsi="宋体" w:hint="eastAsia"/>
          <w:color w:val="000000"/>
          <w:szCs w:val="21"/>
        </w:rPr>
        <w:t>：</w:t>
      </w:r>
      <w:r w:rsidRPr="00AE443F">
        <w:rPr>
          <w:rFonts w:ascii="宋体" w:eastAsia="宋体" w:hAnsi="宋体" w:hint="eastAsia"/>
          <w:color w:val="000000"/>
          <w:szCs w:val="21"/>
        </w:rPr>
        <w:t>对照实验设计和给药</w:t>
      </w:r>
      <w:r>
        <w:rPr>
          <w:rFonts w:ascii="宋体" w:eastAsia="宋体" w:hAnsi="宋体" w:hint="eastAsia"/>
          <w:color w:val="000000"/>
          <w:szCs w:val="21"/>
        </w:rPr>
        <w:t>；</w:t>
      </w:r>
      <w:r w:rsidRPr="00AE443F">
        <w:rPr>
          <w:rFonts w:ascii="宋体" w:eastAsia="宋体" w:hAnsi="宋体" w:hint="eastAsia"/>
          <w:color w:val="000000"/>
          <w:szCs w:val="21"/>
        </w:rPr>
        <w:t>尾静脉取血</w:t>
      </w:r>
    </w:p>
    <w:p w14:paraId="10B7636D" w14:textId="77777777" w:rsidR="00AE443F" w:rsidRPr="00AE443F" w:rsidRDefault="00AE443F" w:rsidP="00AE443F">
      <w:pPr>
        <w:widowControl/>
        <w:spacing w:beforeLines="50" w:before="156" w:afterLines="50" w:after="156"/>
        <w:ind w:firstLineChars="200" w:firstLine="420"/>
        <w:jc w:val="left"/>
        <w:rPr>
          <w:rFonts w:ascii="宋体" w:eastAsia="宋体" w:hAnsi="宋体"/>
          <w:color w:val="000000"/>
          <w:szCs w:val="21"/>
        </w:rPr>
      </w:pPr>
      <w:r w:rsidRPr="00AE443F">
        <w:rPr>
          <w:rFonts w:ascii="宋体" w:eastAsia="宋体" w:hAnsi="宋体" w:hint="eastAsia"/>
          <w:color w:val="000000"/>
          <w:szCs w:val="21"/>
        </w:rPr>
        <w:t>（2）血细胞显微镜计数</w:t>
      </w:r>
      <w:r>
        <w:rPr>
          <w:rFonts w:ascii="宋体" w:eastAsia="宋体" w:hAnsi="宋体" w:hint="eastAsia"/>
          <w:color w:val="000000"/>
          <w:szCs w:val="21"/>
        </w:rPr>
        <w:t>：</w:t>
      </w:r>
      <w:r w:rsidRPr="00AE443F">
        <w:rPr>
          <w:rFonts w:ascii="宋体" w:eastAsia="宋体" w:hAnsi="宋体" w:hint="eastAsia"/>
          <w:color w:val="000000"/>
          <w:szCs w:val="21"/>
        </w:rPr>
        <w:t>血细胞计数板构造和计数原理</w:t>
      </w:r>
      <w:r>
        <w:rPr>
          <w:rFonts w:ascii="宋体" w:eastAsia="宋体" w:hAnsi="宋体" w:hint="eastAsia"/>
          <w:color w:val="000000"/>
          <w:szCs w:val="21"/>
        </w:rPr>
        <w:t>；</w:t>
      </w:r>
      <w:r w:rsidRPr="00AE443F">
        <w:rPr>
          <w:rFonts w:ascii="宋体" w:eastAsia="宋体" w:hAnsi="宋体" w:hint="eastAsia"/>
          <w:color w:val="000000"/>
          <w:szCs w:val="21"/>
        </w:rPr>
        <w:t>红细胞计数</w:t>
      </w:r>
      <w:r>
        <w:rPr>
          <w:rFonts w:ascii="宋体" w:eastAsia="宋体" w:hAnsi="宋体" w:hint="eastAsia"/>
          <w:color w:val="000000"/>
          <w:szCs w:val="21"/>
        </w:rPr>
        <w:t>；</w:t>
      </w:r>
      <w:r w:rsidRPr="00AE443F">
        <w:rPr>
          <w:rFonts w:ascii="宋体" w:eastAsia="宋体" w:hAnsi="宋体" w:hint="eastAsia"/>
          <w:color w:val="000000"/>
          <w:szCs w:val="21"/>
        </w:rPr>
        <w:t>白细胞计数</w:t>
      </w:r>
    </w:p>
    <w:p w14:paraId="666E11C1" w14:textId="77777777" w:rsidR="00AE443F" w:rsidRPr="00AE443F" w:rsidRDefault="00AE443F" w:rsidP="00AE443F">
      <w:pPr>
        <w:spacing w:beforeLines="50" w:before="156" w:afterLines="50" w:after="156"/>
        <w:ind w:firstLineChars="200" w:firstLine="420"/>
        <w:rPr>
          <w:rFonts w:ascii="宋体" w:eastAsia="宋体" w:hAnsi="宋体"/>
          <w:bCs/>
          <w:color w:val="000000"/>
          <w:szCs w:val="21"/>
        </w:rPr>
      </w:pPr>
      <w:r w:rsidRPr="00AE443F">
        <w:rPr>
          <w:rFonts w:ascii="宋体" w:eastAsia="宋体" w:hAnsi="宋体" w:cs="TimesNewRomanPSMT"/>
          <w:bCs/>
          <w:color w:val="000000"/>
          <w:szCs w:val="21"/>
        </w:rPr>
        <w:t>4.</w:t>
      </w:r>
      <w:r w:rsidRPr="00AE443F">
        <w:rPr>
          <w:rFonts w:ascii="宋体" w:eastAsia="宋体" w:hAnsi="宋体" w:hint="eastAsia"/>
          <w:bCs/>
          <w:color w:val="000000"/>
          <w:szCs w:val="21"/>
        </w:rPr>
        <w:t xml:space="preserve">教学方法 </w:t>
      </w:r>
    </w:p>
    <w:p w14:paraId="27AC0C0E" w14:textId="77777777" w:rsidR="00AE443F" w:rsidRDefault="00AE443F" w:rsidP="00AE443F">
      <w:pPr>
        <w:widowControl/>
        <w:spacing w:beforeLines="50" w:before="156" w:afterLines="50" w:after="156"/>
        <w:ind w:firstLineChars="250" w:firstLine="525"/>
        <w:jc w:val="left"/>
        <w:rPr>
          <w:rFonts w:ascii="宋体" w:eastAsia="宋体" w:hAnsi="宋体"/>
        </w:rPr>
      </w:pPr>
      <w:r>
        <w:rPr>
          <w:rFonts w:ascii="宋体" w:eastAsia="宋体" w:hAnsi="宋体" w:hint="eastAsia"/>
        </w:rPr>
        <w:t>（1）</w:t>
      </w:r>
      <w:r w:rsidRPr="00AE443F">
        <w:rPr>
          <w:rFonts w:ascii="宋体" w:eastAsia="宋体" w:hAnsi="宋体" w:hint="eastAsia"/>
        </w:rPr>
        <w:t>讲授法：PPT讲解实验的目的、原理、过程、结果以及注意事项。</w:t>
      </w:r>
    </w:p>
    <w:p w14:paraId="0E5740FE" w14:textId="77777777" w:rsidR="00AE443F" w:rsidRPr="00AE443F" w:rsidRDefault="00AE443F" w:rsidP="00AE443F">
      <w:pPr>
        <w:widowControl/>
        <w:spacing w:beforeLines="50" w:before="156" w:afterLines="50" w:after="156"/>
        <w:ind w:firstLineChars="250" w:firstLine="525"/>
        <w:jc w:val="left"/>
        <w:rPr>
          <w:rFonts w:ascii="宋体" w:eastAsia="宋体" w:hAnsi="宋体"/>
        </w:rPr>
      </w:pPr>
      <w:r>
        <w:rPr>
          <w:rFonts w:ascii="宋体" w:eastAsia="宋体" w:hAnsi="宋体" w:hint="eastAsia"/>
        </w:rPr>
        <w:t>（2）</w:t>
      </w:r>
      <w:r w:rsidRPr="00AE443F">
        <w:rPr>
          <w:rFonts w:ascii="宋体" w:eastAsia="宋体" w:hAnsi="宋体" w:hint="eastAsia"/>
        </w:rPr>
        <w:t>操作示范法：对实验操作进行示范讲解，以便学生理解与操作。</w:t>
      </w:r>
    </w:p>
    <w:p w14:paraId="446503D3" w14:textId="77777777" w:rsidR="00AE443F" w:rsidRPr="00AE443F" w:rsidRDefault="00AE443F" w:rsidP="00AE443F">
      <w:pPr>
        <w:spacing w:beforeLines="50" w:before="156" w:afterLines="50" w:after="156"/>
        <w:ind w:firstLineChars="200" w:firstLine="420"/>
        <w:rPr>
          <w:rFonts w:ascii="宋体" w:eastAsia="宋体" w:hAnsi="宋体" w:cs="TimesNewRomanPSMT"/>
          <w:bCs/>
          <w:color w:val="000000"/>
          <w:szCs w:val="21"/>
        </w:rPr>
      </w:pPr>
      <w:r w:rsidRPr="00AE443F">
        <w:rPr>
          <w:rFonts w:ascii="宋体" w:eastAsia="宋体" w:hAnsi="宋体" w:cs="TimesNewRomanPSMT"/>
          <w:bCs/>
          <w:color w:val="000000"/>
          <w:szCs w:val="21"/>
        </w:rPr>
        <w:t>5.</w:t>
      </w:r>
      <w:r w:rsidRPr="00AE443F">
        <w:rPr>
          <w:rFonts w:ascii="宋体" w:eastAsia="宋体" w:hAnsi="宋体" w:cs="TimesNewRomanPSMT" w:hint="eastAsia"/>
          <w:bCs/>
          <w:color w:val="000000"/>
          <w:szCs w:val="21"/>
        </w:rPr>
        <w:t>教学评价</w:t>
      </w:r>
    </w:p>
    <w:p w14:paraId="72508E4A" w14:textId="77777777" w:rsidR="00AE443F" w:rsidRPr="00AE443F" w:rsidRDefault="00AE443F" w:rsidP="00AE443F">
      <w:pPr>
        <w:widowControl/>
        <w:spacing w:beforeLines="50" w:before="156" w:afterLines="50" w:after="156"/>
        <w:ind w:firstLineChars="250" w:firstLine="525"/>
        <w:jc w:val="left"/>
        <w:rPr>
          <w:rFonts w:ascii="宋体" w:eastAsia="宋体" w:hAnsi="宋体"/>
          <w:color w:val="000000"/>
          <w:szCs w:val="21"/>
        </w:rPr>
      </w:pPr>
      <w:r>
        <w:rPr>
          <w:rFonts w:ascii="宋体" w:eastAsia="宋体" w:hAnsi="宋体" w:hint="eastAsia"/>
          <w:color w:val="000000"/>
          <w:szCs w:val="21"/>
        </w:rPr>
        <w:t>（1）</w:t>
      </w:r>
      <w:r w:rsidRPr="00AE443F">
        <w:rPr>
          <w:rFonts w:ascii="宋体" w:eastAsia="宋体" w:hAnsi="宋体"/>
          <w:color w:val="000000"/>
          <w:szCs w:val="21"/>
        </w:rPr>
        <w:t>可能影响血细胞计数准确性的因素及改进策略</w:t>
      </w:r>
    </w:p>
    <w:p w14:paraId="176FA884" w14:textId="77777777" w:rsidR="00AE443F" w:rsidRPr="00AE443F" w:rsidRDefault="00AE443F" w:rsidP="00AE443F">
      <w:pPr>
        <w:widowControl/>
        <w:spacing w:beforeLines="50" w:before="156" w:afterLines="50" w:after="156"/>
        <w:ind w:firstLineChars="250" w:firstLine="525"/>
        <w:jc w:val="left"/>
        <w:rPr>
          <w:rFonts w:ascii="宋体" w:eastAsia="宋体" w:hAnsi="宋体"/>
          <w:color w:val="000000"/>
          <w:szCs w:val="21"/>
        </w:rPr>
      </w:pPr>
      <w:r>
        <w:rPr>
          <w:rFonts w:ascii="宋体" w:eastAsia="宋体" w:hAnsi="宋体" w:hint="eastAsia"/>
          <w:color w:val="000000"/>
          <w:szCs w:val="21"/>
        </w:rPr>
        <w:t>（2）</w:t>
      </w:r>
      <w:r w:rsidRPr="00AE443F">
        <w:rPr>
          <w:rFonts w:ascii="宋体" w:eastAsia="宋体" w:hAnsi="宋体"/>
          <w:color w:val="000000"/>
          <w:szCs w:val="21"/>
        </w:rPr>
        <w:t>分析各类血细胞稀释液主要成分的作用</w:t>
      </w:r>
    </w:p>
    <w:p w14:paraId="31A09EB4" w14:textId="77777777" w:rsidR="00AE443F" w:rsidRPr="00AE443F" w:rsidRDefault="00AE443F" w:rsidP="00AE443F">
      <w:pPr>
        <w:widowControl/>
        <w:spacing w:beforeLines="50" w:before="156" w:afterLines="50" w:after="156"/>
        <w:ind w:firstLineChars="250" w:firstLine="525"/>
        <w:jc w:val="left"/>
        <w:rPr>
          <w:rFonts w:ascii="宋体" w:eastAsia="宋体" w:hAnsi="宋体"/>
          <w:color w:val="000000"/>
          <w:szCs w:val="21"/>
        </w:rPr>
      </w:pPr>
      <w:r>
        <w:rPr>
          <w:rFonts w:ascii="宋体" w:eastAsia="宋体" w:hAnsi="宋体" w:hint="eastAsia"/>
          <w:color w:val="000000"/>
          <w:szCs w:val="21"/>
        </w:rPr>
        <w:t>（3）</w:t>
      </w:r>
      <w:r w:rsidRPr="00AE443F">
        <w:rPr>
          <w:rFonts w:ascii="宋体" w:eastAsia="宋体" w:hAnsi="宋体"/>
          <w:color w:val="000000"/>
          <w:szCs w:val="21"/>
        </w:rPr>
        <w:t>红细胞计数时不需要破坏白细胞的原因</w:t>
      </w:r>
    </w:p>
    <w:p w14:paraId="79F5358E" w14:textId="77777777" w:rsidR="00AE443F" w:rsidRPr="00AE443F" w:rsidRDefault="00AE443F" w:rsidP="00AE443F">
      <w:pPr>
        <w:widowControl/>
        <w:spacing w:beforeLines="50" w:before="156" w:afterLines="50" w:after="156"/>
        <w:ind w:firstLineChars="250" w:firstLine="525"/>
        <w:jc w:val="left"/>
        <w:rPr>
          <w:rFonts w:ascii="宋体" w:eastAsia="宋体" w:hAnsi="宋体" w:cs="Times New Roman"/>
        </w:rPr>
      </w:pPr>
      <w:r>
        <w:rPr>
          <w:rFonts w:ascii="宋体" w:eastAsia="宋体" w:hAnsi="宋体" w:hint="eastAsia"/>
          <w:color w:val="000000"/>
          <w:szCs w:val="21"/>
        </w:rPr>
        <w:t>（4）</w:t>
      </w:r>
      <w:r w:rsidRPr="00AE443F">
        <w:rPr>
          <w:rFonts w:ascii="宋体" w:eastAsia="宋体" w:hAnsi="宋体"/>
          <w:color w:val="000000"/>
          <w:szCs w:val="21"/>
        </w:rPr>
        <w:t>采用血细胞计数板时，红细胞和白细胞采用不同区域计数的原因</w:t>
      </w:r>
    </w:p>
    <w:p w14:paraId="4F148471" w14:textId="77777777" w:rsidR="00AE443F" w:rsidRDefault="00AE443F" w:rsidP="00AE443F">
      <w:pPr>
        <w:widowControl/>
        <w:spacing w:beforeLines="50" w:before="156" w:afterLines="50" w:after="156"/>
        <w:ind w:firstLineChars="200" w:firstLine="420"/>
        <w:jc w:val="left"/>
        <w:rPr>
          <w:rFonts w:ascii="宋体" w:eastAsia="宋体" w:hAnsi="宋体"/>
          <w:color w:val="000000"/>
          <w:szCs w:val="21"/>
        </w:rPr>
      </w:pPr>
      <w:r>
        <w:rPr>
          <w:rFonts w:ascii="宋体" w:eastAsia="宋体" w:hAnsi="宋体" w:hint="eastAsia"/>
          <w:color w:val="000000"/>
          <w:szCs w:val="21"/>
        </w:rPr>
        <w:t>（5）</w:t>
      </w:r>
      <w:r w:rsidRPr="00AE443F">
        <w:rPr>
          <w:rFonts w:ascii="宋体" w:eastAsia="宋体" w:hAnsi="宋体" w:hint="eastAsia"/>
          <w:color w:val="000000"/>
          <w:szCs w:val="21"/>
        </w:rPr>
        <w:t>实验结果分析和实验报告</w:t>
      </w:r>
    </w:p>
    <w:p w14:paraId="6129C6A1" w14:textId="77777777" w:rsidR="00AE443F" w:rsidRPr="00AE443F" w:rsidRDefault="00AE443F" w:rsidP="00AE443F">
      <w:pPr>
        <w:spacing w:beforeLines="50" w:before="156" w:afterLines="50" w:after="156" w:line="276" w:lineRule="auto"/>
        <w:ind w:firstLineChars="200" w:firstLine="482"/>
        <w:rPr>
          <w:rFonts w:ascii="黑体" w:eastAsia="黑体" w:hAnsi="黑体" w:cs="Times New Roman"/>
          <w:b/>
          <w:sz w:val="24"/>
        </w:rPr>
      </w:pPr>
      <w:r w:rsidRPr="00AE443F">
        <w:rPr>
          <w:rFonts w:ascii="黑体" w:eastAsia="黑体" w:hAnsi="黑体" w:cs="Times New Roman" w:hint="eastAsia"/>
          <w:b/>
          <w:sz w:val="24"/>
        </w:rPr>
        <w:t>第五章 泌尿与内分泌系统药物制剂的制备及评价</w:t>
      </w:r>
    </w:p>
    <w:p w14:paraId="1AB5F7B1" w14:textId="77777777" w:rsidR="00AE443F" w:rsidRPr="00AE443F" w:rsidRDefault="00AE443F" w:rsidP="00AE443F">
      <w:pPr>
        <w:spacing w:beforeLines="50" w:before="156" w:afterLines="50" w:after="156"/>
        <w:ind w:firstLineChars="200" w:firstLine="420"/>
        <w:rPr>
          <w:rFonts w:ascii="宋体" w:eastAsia="宋体" w:hAnsi="宋体"/>
          <w:bCs/>
          <w:color w:val="000000"/>
          <w:szCs w:val="21"/>
        </w:rPr>
      </w:pPr>
      <w:r w:rsidRPr="00AE443F">
        <w:rPr>
          <w:rFonts w:ascii="宋体" w:eastAsia="宋体" w:hAnsi="宋体" w:cs="TimesNewRomanPSMT"/>
          <w:bCs/>
          <w:color w:val="000000"/>
          <w:szCs w:val="21"/>
        </w:rPr>
        <w:t>1.</w:t>
      </w:r>
      <w:r w:rsidRPr="00AE443F">
        <w:rPr>
          <w:rFonts w:ascii="宋体" w:eastAsia="宋体" w:hAnsi="宋体" w:hint="eastAsia"/>
          <w:bCs/>
          <w:color w:val="000000"/>
          <w:szCs w:val="21"/>
        </w:rPr>
        <w:t xml:space="preserve">教学目标 </w:t>
      </w:r>
    </w:p>
    <w:p w14:paraId="51EBF5AD" w14:textId="77777777" w:rsidR="00AE443F" w:rsidRDefault="00AE443F" w:rsidP="00AE443F">
      <w:pPr>
        <w:widowControl/>
        <w:spacing w:beforeLines="50" w:before="156" w:afterLines="50" w:after="156"/>
        <w:ind w:firstLineChars="200" w:firstLine="420"/>
        <w:jc w:val="left"/>
        <w:rPr>
          <w:rFonts w:ascii="宋体" w:eastAsia="宋体" w:hAnsi="宋体"/>
          <w:color w:val="000000"/>
          <w:szCs w:val="21"/>
        </w:rPr>
      </w:pPr>
      <w:r>
        <w:rPr>
          <w:rFonts w:ascii="宋体" w:eastAsia="宋体" w:hAnsi="宋体" w:hint="eastAsia"/>
          <w:color w:val="000000"/>
          <w:szCs w:val="21"/>
        </w:rPr>
        <w:lastRenderedPageBreak/>
        <w:t>（1）</w:t>
      </w:r>
      <w:r w:rsidRPr="00AE443F">
        <w:rPr>
          <w:rFonts w:ascii="宋体" w:eastAsia="宋体" w:hAnsi="宋体" w:hint="eastAsia"/>
          <w:color w:val="000000"/>
          <w:szCs w:val="21"/>
        </w:rPr>
        <w:t>了解缓释片的基本概念</w:t>
      </w:r>
    </w:p>
    <w:p w14:paraId="643CC669" w14:textId="77777777" w:rsidR="00AE443F" w:rsidRDefault="00AE443F" w:rsidP="00AE443F">
      <w:pPr>
        <w:widowControl/>
        <w:spacing w:beforeLines="50" w:before="156" w:afterLines="50" w:after="156"/>
        <w:ind w:firstLineChars="200" w:firstLine="420"/>
        <w:jc w:val="left"/>
        <w:rPr>
          <w:rFonts w:ascii="宋体" w:eastAsia="宋体" w:hAnsi="宋体"/>
          <w:color w:val="000000"/>
          <w:szCs w:val="21"/>
        </w:rPr>
      </w:pPr>
      <w:r>
        <w:rPr>
          <w:rFonts w:ascii="宋体" w:eastAsia="宋体" w:hAnsi="宋体" w:hint="eastAsia"/>
          <w:color w:val="000000"/>
          <w:szCs w:val="21"/>
        </w:rPr>
        <w:t>（2）</w:t>
      </w:r>
      <w:r w:rsidRPr="00AE443F">
        <w:rPr>
          <w:rFonts w:ascii="宋体" w:eastAsia="宋体" w:hAnsi="宋体" w:hint="eastAsia"/>
          <w:color w:val="000000"/>
          <w:szCs w:val="21"/>
        </w:rPr>
        <w:t>了解压片机的基本工作原理</w:t>
      </w:r>
    </w:p>
    <w:p w14:paraId="0A949ED0" w14:textId="77777777" w:rsidR="00AE443F" w:rsidRDefault="00AE443F" w:rsidP="00AE443F">
      <w:pPr>
        <w:widowControl/>
        <w:spacing w:beforeLines="50" w:before="156" w:afterLines="50" w:after="156"/>
        <w:ind w:firstLineChars="200" w:firstLine="420"/>
        <w:jc w:val="left"/>
        <w:rPr>
          <w:rFonts w:ascii="宋体" w:eastAsia="宋体" w:hAnsi="宋体"/>
          <w:color w:val="000000"/>
          <w:szCs w:val="21"/>
        </w:rPr>
      </w:pPr>
      <w:r>
        <w:rPr>
          <w:rFonts w:ascii="宋体" w:eastAsia="宋体" w:hAnsi="宋体" w:hint="eastAsia"/>
          <w:color w:val="000000"/>
          <w:szCs w:val="21"/>
        </w:rPr>
        <w:t>（3）</w:t>
      </w:r>
      <w:r w:rsidRPr="00AE443F">
        <w:rPr>
          <w:rFonts w:ascii="宋体" w:eastAsia="宋体" w:hAnsi="宋体" w:hint="eastAsia"/>
          <w:color w:val="000000"/>
          <w:szCs w:val="21"/>
        </w:rPr>
        <w:t>掌握湿法制粒压片的工艺操作流程</w:t>
      </w:r>
    </w:p>
    <w:p w14:paraId="029D3DED" w14:textId="77777777" w:rsidR="00AE443F" w:rsidRPr="00AE443F" w:rsidRDefault="00AE443F" w:rsidP="00AE443F">
      <w:pPr>
        <w:widowControl/>
        <w:spacing w:beforeLines="50" w:before="156" w:afterLines="50" w:after="156"/>
        <w:ind w:firstLineChars="200" w:firstLine="420"/>
        <w:jc w:val="left"/>
        <w:rPr>
          <w:rFonts w:ascii="宋体" w:eastAsia="宋体" w:hAnsi="宋体"/>
          <w:color w:val="000000"/>
          <w:szCs w:val="21"/>
        </w:rPr>
      </w:pPr>
      <w:r>
        <w:rPr>
          <w:rFonts w:ascii="宋体" w:eastAsia="宋体" w:hAnsi="宋体" w:hint="eastAsia"/>
          <w:color w:val="000000"/>
          <w:szCs w:val="21"/>
        </w:rPr>
        <w:t>（4）</w:t>
      </w:r>
      <w:r w:rsidRPr="00AE443F">
        <w:rPr>
          <w:rFonts w:ascii="宋体" w:eastAsia="宋体" w:hAnsi="宋体"/>
          <w:color w:val="000000"/>
          <w:szCs w:val="21"/>
        </w:rPr>
        <w:t>掌握缓释片释放度测定的基本方法及要求</w:t>
      </w:r>
    </w:p>
    <w:p w14:paraId="655D4E97" w14:textId="77777777" w:rsidR="00AE443F" w:rsidRPr="00AE443F" w:rsidRDefault="00AE443F" w:rsidP="00AE443F">
      <w:pPr>
        <w:spacing w:beforeLines="50" w:before="156" w:afterLines="50" w:after="156"/>
        <w:ind w:firstLineChars="200" w:firstLine="420"/>
        <w:rPr>
          <w:rFonts w:ascii="宋体" w:eastAsia="宋体" w:hAnsi="宋体"/>
          <w:bCs/>
          <w:color w:val="000000"/>
          <w:szCs w:val="21"/>
        </w:rPr>
      </w:pPr>
      <w:r w:rsidRPr="00AE443F">
        <w:rPr>
          <w:rFonts w:ascii="宋体" w:eastAsia="宋体" w:hAnsi="宋体" w:cs="TimesNewRomanPSMT"/>
          <w:bCs/>
          <w:color w:val="000000"/>
          <w:szCs w:val="21"/>
        </w:rPr>
        <w:t>2.</w:t>
      </w:r>
      <w:r w:rsidRPr="00AE443F">
        <w:rPr>
          <w:rFonts w:ascii="宋体" w:eastAsia="宋体" w:hAnsi="宋体" w:hint="eastAsia"/>
          <w:bCs/>
          <w:color w:val="000000"/>
          <w:szCs w:val="21"/>
        </w:rPr>
        <w:t>教学重难点</w:t>
      </w:r>
    </w:p>
    <w:p w14:paraId="479CD81D" w14:textId="77777777" w:rsidR="00AE443F" w:rsidRDefault="00AE443F" w:rsidP="00AE443F">
      <w:pPr>
        <w:widowControl/>
        <w:spacing w:beforeLines="50" w:before="156" w:afterLines="50" w:after="156"/>
        <w:ind w:left="480"/>
        <w:jc w:val="left"/>
        <w:rPr>
          <w:rFonts w:ascii="宋体" w:eastAsia="宋体" w:hAnsi="宋体" w:cs="Times New Roman"/>
          <w:bCs/>
        </w:rPr>
      </w:pPr>
      <w:r>
        <w:rPr>
          <w:rFonts w:ascii="宋体" w:eastAsia="宋体" w:hAnsi="宋体" w:cs="Times New Roman" w:hint="eastAsia"/>
          <w:bCs/>
        </w:rPr>
        <w:t>（1）</w:t>
      </w:r>
      <w:r w:rsidRPr="00AE443F">
        <w:rPr>
          <w:rFonts w:ascii="宋体" w:eastAsia="宋体" w:hAnsi="宋体" w:cs="Times New Roman" w:hint="eastAsia"/>
          <w:bCs/>
        </w:rPr>
        <w:t>二甲双胍缓释片的基本制备方法</w:t>
      </w:r>
    </w:p>
    <w:p w14:paraId="671BB889" w14:textId="77777777" w:rsidR="00AE443F" w:rsidRPr="00AE443F" w:rsidRDefault="00AE443F" w:rsidP="00AE443F">
      <w:pPr>
        <w:widowControl/>
        <w:spacing w:beforeLines="50" w:before="156" w:afterLines="50" w:after="156"/>
        <w:ind w:left="480"/>
        <w:jc w:val="left"/>
        <w:rPr>
          <w:rFonts w:ascii="宋体" w:eastAsia="宋体" w:hAnsi="宋体" w:cs="Times New Roman"/>
          <w:bCs/>
        </w:rPr>
      </w:pPr>
      <w:r>
        <w:rPr>
          <w:rFonts w:ascii="宋体" w:eastAsia="宋体" w:hAnsi="宋体" w:cs="Times New Roman" w:hint="eastAsia"/>
          <w:bCs/>
        </w:rPr>
        <w:t>（2）</w:t>
      </w:r>
      <w:r w:rsidRPr="00AE443F">
        <w:rPr>
          <w:rFonts w:ascii="宋体" w:eastAsia="宋体" w:hAnsi="宋体" w:cs="Times New Roman" w:hint="eastAsia"/>
          <w:bCs/>
        </w:rPr>
        <w:t>二甲双胍缓释片释放度的基本评价方法</w:t>
      </w:r>
    </w:p>
    <w:p w14:paraId="2D833E1B" w14:textId="77777777" w:rsidR="00AE443F" w:rsidRPr="00AE443F" w:rsidRDefault="00AE443F" w:rsidP="00AE443F">
      <w:pPr>
        <w:spacing w:beforeLines="50" w:before="156" w:afterLines="50" w:after="156"/>
        <w:ind w:firstLineChars="200" w:firstLine="420"/>
        <w:rPr>
          <w:rFonts w:ascii="宋体" w:eastAsia="宋体" w:hAnsi="宋体"/>
          <w:bCs/>
          <w:color w:val="000000"/>
          <w:szCs w:val="21"/>
        </w:rPr>
      </w:pPr>
      <w:r w:rsidRPr="00AE443F">
        <w:rPr>
          <w:rFonts w:ascii="宋体" w:eastAsia="宋体" w:hAnsi="宋体" w:cs="TimesNewRomanPSMT"/>
          <w:bCs/>
          <w:color w:val="000000"/>
          <w:szCs w:val="21"/>
        </w:rPr>
        <w:t>3.</w:t>
      </w:r>
      <w:r w:rsidRPr="00AE443F">
        <w:rPr>
          <w:rFonts w:ascii="宋体" w:eastAsia="宋体" w:hAnsi="宋体" w:hint="eastAsia"/>
          <w:bCs/>
          <w:color w:val="000000"/>
          <w:szCs w:val="21"/>
        </w:rPr>
        <w:t>教学内容</w:t>
      </w:r>
    </w:p>
    <w:p w14:paraId="1EF25F96" w14:textId="77777777" w:rsidR="00AE443F" w:rsidRPr="00AE443F" w:rsidRDefault="00AE443F" w:rsidP="00AE443F">
      <w:pPr>
        <w:widowControl/>
        <w:spacing w:beforeLines="50" w:before="156" w:afterLines="50" w:after="156"/>
        <w:ind w:left="480"/>
        <w:jc w:val="left"/>
        <w:rPr>
          <w:rFonts w:ascii="宋体" w:eastAsia="宋体" w:hAnsi="宋体"/>
          <w:color w:val="000000"/>
          <w:szCs w:val="21"/>
        </w:rPr>
      </w:pPr>
      <w:r w:rsidRPr="00AE443F">
        <w:rPr>
          <w:rFonts w:ascii="宋体" w:eastAsia="宋体" w:hAnsi="宋体" w:hint="eastAsia"/>
          <w:color w:val="000000"/>
          <w:szCs w:val="21"/>
        </w:rPr>
        <w:t>二甲双胍缓释片的剂型设计与评价</w:t>
      </w:r>
    </w:p>
    <w:p w14:paraId="5349C5CC" w14:textId="77777777" w:rsidR="00AE443F" w:rsidRPr="00AE443F" w:rsidRDefault="00AE443F" w:rsidP="00AE443F">
      <w:pPr>
        <w:widowControl/>
        <w:spacing w:beforeLines="50" w:before="156" w:afterLines="50" w:after="156"/>
        <w:ind w:firstLineChars="150" w:firstLine="315"/>
        <w:jc w:val="left"/>
        <w:rPr>
          <w:rFonts w:ascii="宋体" w:eastAsia="宋体" w:hAnsi="宋体"/>
          <w:color w:val="000000"/>
          <w:szCs w:val="21"/>
        </w:rPr>
      </w:pPr>
      <w:r>
        <w:rPr>
          <w:rFonts w:ascii="宋体" w:eastAsia="宋体" w:hAnsi="宋体" w:hint="eastAsia"/>
          <w:color w:val="000000"/>
          <w:szCs w:val="21"/>
        </w:rPr>
        <w:t>（1）</w:t>
      </w:r>
      <w:r w:rsidRPr="00AE443F">
        <w:rPr>
          <w:rFonts w:ascii="宋体" w:eastAsia="宋体" w:hAnsi="宋体" w:hint="eastAsia"/>
          <w:color w:val="000000"/>
          <w:szCs w:val="21"/>
        </w:rPr>
        <w:t>二甲双胍缓释片的制备</w:t>
      </w:r>
    </w:p>
    <w:p w14:paraId="503607D0" w14:textId="77777777" w:rsidR="00AE443F" w:rsidRPr="00AE443F" w:rsidRDefault="00AE443F" w:rsidP="00AE443F">
      <w:pPr>
        <w:widowControl/>
        <w:spacing w:beforeLines="50" w:before="156" w:afterLines="50" w:after="156"/>
        <w:ind w:firstLineChars="150" w:firstLine="315"/>
        <w:jc w:val="left"/>
        <w:rPr>
          <w:rFonts w:ascii="宋体" w:eastAsia="宋体" w:hAnsi="宋体"/>
          <w:color w:val="000000"/>
          <w:szCs w:val="21"/>
        </w:rPr>
      </w:pPr>
      <w:r w:rsidRPr="00AE443F">
        <w:rPr>
          <w:rFonts w:ascii="宋体" w:eastAsia="宋体" w:hAnsi="宋体" w:hint="eastAsia"/>
          <w:color w:val="000000"/>
          <w:szCs w:val="21"/>
        </w:rPr>
        <w:t>（2）二甲双胍缓释片的评价</w:t>
      </w:r>
    </w:p>
    <w:p w14:paraId="43D69532" w14:textId="77777777" w:rsidR="00AE443F" w:rsidRPr="00AE443F" w:rsidRDefault="00AE443F" w:rsidP="00AE443F">
      <w:pPr>
        <w:spacing w:beforeLines="50" w:before="156" w:afterLines="50" w:after="156"/>
        <w:ind w:firstLineChars="200" w:firstLine="420"/>
        <w:rPr>
          <w:rFonts w:ascii="宋体" w:eastAsia="宋体" w:hAnsi="宋体"/>
          <w:bCs/>
          <w:color w:val="000000"/>
          <w:szCs w:val="21"/>
        </w:rPr>
      </w:pPr>
      <w:r w:rsidRPr="00AE443F">
        <w:rPr>
          <w:rFonts w:ascii="宋体" w:eastAsia="宋体" w:hAnsi="宋体" w:cs="TimesNewRomanPSMT"/>
          <w:bCs/>
          <w:color w:val="000000"/>
          <w:szCs w:val="21"/>
        </w:rPr>
        <w:t>4.</w:t>
      </w:r>
      <w:r w:rsidRPr="00AE443F">
        <w:rPr>
          <w:rFonts w:ascii="宋体" w:eastAsia="宋体" w:hAnsi="宋体" w:hint="eastAsia"/>
          <w:bCs/>
          <w:color w:val="000000"/>
          <w:szCs w:val="21"/>
        </w:rPr>
        <w:t xml:space="preserve">教学方法 </w:t>
      </w:r>
    </w:p>
    <w:p w14:paraId="1A2688D1" w14:textId="77777777" w:rsidR="00AE443F" w:rsidRPr="00AE443F" w:rsidRDefault="00AE443F" w:rsidP="00AE443F">
      <w:pPr>
        <w:widowControl/>
        <w:spacing w:before="50" w:after="50"/>
        <w:ind w:firstLineChars="150" w:firstLine="315"/>
        <w:rPr>
          <w:rFonts w:ascii="宋体" w:eastAsia="宋体" w:hAnsi="宋体"/>
        </w:rPr>
      </w:pPr>
      <w:r>
        <w:rPr>
          <w:rFonts w:ascii="宋体" w:eastAsia="宋体" w:hAnsi="宋体" w:hint="eastAsia"/>
        </w:rPr>
        <w:t>（1）</w:t>
      </w:r>
      <w:r w:rsidRPr="00AE443F">
        <w:rPr>
          <w:rFonts w:ascii="宋体" w:eastAsia="宋体" w:hAnsi="宋体" w:hint="eastAsia"/>
        </w:rPr>
        <w:t>讲授法：梳理每个实验项目的目的、原理、过程、结果以及注意事项。</w:t>
      </w:r>
    </w:p>
    <w:p w14:paraId="535B71BF" w14:textId="77777777" w:rsidR="00AE443F" w:rsidRPr="00AE443F" w:rsidRDefault="00AE443F" w:rsidP="00AE443F">
      <w:pPr>
        <w:widowControl/>
        <w:spacing w:before="50" w:after="50"/>
        <w:ind w:leftChars="150" w:left="840" w:hangingChars="250" w:hanging="525"/>
        <w:rPr>
          <w:rFonts w:ascii="宋体" w:eastAsia="宋体" w:hAnsi="宋体"/>
        </w:rPr>
      </w:pPr>
      <w:r w:rsidRPr="00AE443F">
        <w:rPr>
          <w:rFonts w:ascii="宋体" w:eastAsia="宋体" w:hAnsi="宋体" w:hint="eastAsia"/>
        </w:rPr>
        <w:t>（2）操作示范法：对各类分析仪器的使用操作进行示范讲解，以便学生准确、高效、合理地使用。</w:t>
      </w:r>
    </w:p>
    <w:p w14:paraId="76279296" w14:textId="77777777" w:rsidR="00AE443F" w:rsidRPr="00AE443F" w:rsidRDefault="00AE443F" w:rsidP="00AE443F">
      <w:pPr>
        <w:spacing w:beforeLines="50" w:before="156" w:afterLines="50" w:after="156"/>
        <w:ind w:left="482"/>
        <w:rPr>
          <w:rFonts w:ascii="宋体" w:eastAsia="宋体" w:hAnsi="宋体" w:cs="TimesNewRomanPSMT"/>
          <w:bCs/>
          <w:color w:val="000000"/>
          <w:szCs w:val="21"/>
        </w:rPr>
      </w:pPr>
      <w:r w:rsidRPr="00AE443F">
        <w:rPr>
          <w:rFonts w:ascii="宋体" w:eastAsia="宋体" w:hAnsi="宋体" w:cs="TimesNewRomanPSMT"/>
          <w:bCs/>
          <w:color w:val="000000"/>
          <w:szCs w:val="21"/>
        </w:rPr>
        <w:t>5.教学评价</w:t>
      </w:r>
    </w:p>
    <w:p w14:paraId="672F7B67" w14:textId="77777777" w:rsidR="00AE443F" w:rsidRDefault="00AE443F" w:rsidP="00AE443F">
      <w:pPr>
        <w:spacing w:beforeLines="50" w:before="156" w:afterLines="50" w:after="156"/>
        <w:ind w:firstLineChars="200" w:firstLine="420"/>
        <w:rPr>
          <w:rFonts w:ascii="宋体" w:eastAsia="宋体" w:hAnsi="宋体"/>
        </w:rPr>
      </w:pPr>
      <w:r>
        <w:rPr>
          <w:rFonts w:ascii="宋体" w:eastAsia="宋体" w:hAnsi="宋体" w:hint="eastAsia"/>
        </w:rPr>
        <w:t>（1）</w:t>
      </w:r>
      <w:r w:rsidRPr="00AE443F">
        <w:rPr>
          <w:rFonts w:ascii="宋体" w:eastAsia="宋体" w:hAnsi="宋体"/>
        </w:rPr>
        <w:t>哪些药物适合制备成缓释制剂</w:t>
      </w:r>
      <w:r w:rsidRPr="00AE443F">
        <w:rPr>
          <w:rFonts w:ascii="宋体" w:eastAsia="宋体" w:hAnsi="宋体" w:hint="eastAsia"/>
        </w:rPr>
        <w:t>？</w:t>
      </w:r>
    </w:p>
    <w:p w14:paraId="239E0273" w14:textId="77777777" w:rsidR="00AE443F" w:rsidRDefault="00AE443F" w:rsidP="00AE443F">
      <w:pPr>
        <w:spacing w:beforeLines="50" w:before="156" w:afterLines="50" w:after="156"/>
        <w:ind w:firstLineChars="200" w:firstLine="420"/>
        <w:rPr>
          <w:rFonts w:ascii="宋体" w:eastAsia="宋体" w:hAnsi="宋体"/>
        </w:rPr>
      </w:pPr>
      <w:r>
        <w:rPr>
          <w:rFonts w:ascii="宋体" w:eastAsia="宋体" w:hAnsi="宋体" w:hint="eastAsia"/>
        </w:rPr>
        <w:t>（2）</w:t>
      </w:r>
      <w:r w:rsidRPr="00AE443F">
        <w:rPr>
          <w:rFonts w:ascii="宋体" w:eastAsia="宋体" w:hAnsi="宋体" w:hint="eastAsia"/>
        </w:rPr>
        <w:t>片剂</w:t>
      </w:r>
      <w:r w:rsidRPr="00AE443F">
        <w:rPr>
          <w:rFonts w:ascii="宋体" w:eastAsia="宋体" w:hAnsi="宋体"/>
        </w:rPr>
        <w:t>制备的方法有哪些？</w:t>
      </w:r>
    </w:p>
    <w:p w14:paraId="7FD0BC0E" w14:textId="77777777" w:rsidR="00AE443F" w:rsidRDefault="00AE443F" w:rsidP="00AE443F">
      <w:pPr>
        <w:spacing w:beforeLines="50" w:before="156" w:afterLines="50" w:after="156"/>
        <w:ind w:firstLineChars="200" w:firstLine="420"/>
        <w:rPr>
          <w:rFonts w:ascii="宋体" w:eastAsia="宋体" w:hAnsi="宋体"/>
        </w:rPr>
      </w:pPr>
      <w:r>
        <w:rPr>
          <w:rFonts w:ascii="宋体" w:eastAsia="宋体" w:hAnsi="宋体" w:hint="eastAsia"/>
        </w:rPr>
        <w:t>（3）</w:t>
      </w:r>
      <w:r w:rsidRPr="00AE443F">
        <w:rPr>
          <w:rFonts w:ascii="宋体" w:eastAsia="宋体" w:hAnsi="宋体"/>
        </w:rPr>
        <w:t>影响片剂质量的制备工艺参数有哪些</w:t>
      </w:r>
      <w:r w:rsidRPr="00AE443F">
        <w:rPr>
          <w:rFonts w:ascii="宋体" w:eastAsia="宋体" w:hAnsi="宋体" w:hint="eastAsia"/>
        </w:rPr>
        <w:t>？</w:t>
      </w:r>
    </w:p>
    <w:p w14:paraId="05CB73D4" w14:textId="77777777" w:rsidR="00AE443F" w:rsidRDefault="00AE443F" w:rsidP="00AE443F">
      <w:pPr>
        <w:spacing w:beforeLines="50" w:before="156" w:afterLines="50" w:after="156"/>
        <w:ind w:firstLineChars="200" w:firstLine="420"/>
        <w:rPr>
          <w:rFonts w:ascii="宋体" w:eastAsia="宋体" w:hAnsi="宋体"/>
        </w:rPr>
      </w:pPr>
      <w:r>
        <w:rPr>
          <w:rFonts w:ascii="宋体" w:eastAsia="宋体" w:hAnsi="宋体" w:hint="eastAsia"/>
        </w:rPr>
        <w:t>（4）</w:t>
      </w:r>
      <w:r w:rsidRPr="00AE443F">
        <w:rPr>
          <w:rFonts w:ascii="宋体" w:eastAsia="宋体" w:hAnsi="宋体" w:hint="eastAsia"/>
        </w:rPr>
        <w:t>释放度</w:t>
      </w:r>
      <w:r w:rsidRPr="00AE443F">
        <w:rPr>
          <w:rFonts w:ascii="宋体" w:eastAsia="宋体" w:hAnsi="宋体"/>
        </w:rPr>
        <w:t>考察要注意的实验条件？</w:t>
      </w:r>
    </w:p>
    <w:p w14:paraId="6927408A" w14:textId="77777777" w:rsidR="00AE443F" w:rsidRDefault="00AE443F" w:rsidP="00AE443F">
      <w:pPr>
        <w:spacing w:beforeLines="50" w:before="156" w:afterLines="50" w:after="156"/>
        <w:ind w:firstLineChars="200" w:firstLine="420"/>
        <w:rPr>
          <w:rFonts w:ascii="宋体" w:eastAsia="宋体" w:hAnsi="宋体"/>
        </w:rPr>
      </w:pPr>
      <w:r>
        <w:rPr>
          <w:rFonts w:ascii="宋体" w:eastAsia="宋体" w:hAnsi="宋体" w:hint="eastAsia"/>
        </w:rPr>
        <w:t>（5）</w:t>
      </w:r>
      <w:r w:rsidRPr="00AE443F">
        <w:rPr>
          <w:rFonts w:ascii="宋体" w:eastAsia="宋体" w:hAnsi="宋体"/>
        </w:rPr>
        <w:t>进行释放度考察的意义？</w:t>
      </w:r>
    </w:p>
    <w:p w14:paraId="21E3D4A3" w14:textId="77777777" w:rsidR="00AE443F" w:rsidRDefault="00AE443F" w:rsidP="00AE443F">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sidRPr="008240A3">
        <w:rPr>
          <w:rFonts w:ascii="黑体" w:eastAsia="黑体" w:hAnsi="黑体" w:cs="Times New Roman" w:hint="eastAsia"/>
          <w:b/>
          <w:sz w:val="24"/>
          <w:szCs w:val="24"/>
        </w:rPr>
        <w:t>葛根总黄酮制备和检识</w:t>
      </w:r>
      <w:r>
        <w:rPr>
          <w:rFonts w:ascii="宋体" w:hAnsi="宋体" w:cs="宋体" w:hint="eastAsia"/>
          <w:b/>
          <w:color w:val="000000"/>
          <w:kern w:val="0"/>
          <w:sz w:val="20"/>
          <w:szCs w:val="20"/>
        </w:rPr>
        <w:t xml:space="preserve"> </w:t>
      </w:r>
    </w:p>
    <w:p w14:paraId="3C613746" w14:textId="77777777" w:rsidR="00AE443F" w:rsidRDefault="00AE443F" w:rsidP="00AE44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8924BE6" w14:textId="77777777" w:rsidR="00AE443F" w:rsidRPr="00313A87" w:rsidRDefault="00AE443F" w:rsidP="00AE443F">
      <w:pPr>
        <w:widowControl/>
        <w:spacing w:beforeLines="50" w:before="156" w:afterLines="50" w:after="156"/>
        <w:ind w:firstLineChars="200" w:firstLine="420"/>
        <w:jc w:val="left"/>
        <w:rPr>
          <w:rFonts w:ascii="宋体" w:eastAsia="宋体" w:hAnsi="宋体"/>
          <w:szCs w:val="21"/>
        </w:rPr>
      </w:pPr>
      <w:r w:rsidRPr="008478D9">
        <w:rPr>
          <w:rFonts w:ascii="宋体" w:eastAsia="宋体" w:hAnsi="宋体" w:hint="eastAsia"/>
          <w:szCs w:val="21"/>
        </w:rPr>
        <w:t>通过</w:t>
      </w:r>
      <w:r w:rsidRPr="008240A3">
        <w:rPr>
          <w:rFonts w:ascii="宋体" w:eastAsia="宋体" w:hAnsi="宋体" w:hint="eastAsia"/>
          <w:szCs w:val="21"/>
        </w:rPr>
        <w:t>葛根总黄酮制备和检识</w:t>
      </w:r>
      <w:r w:rsidRPr="008478D9">
        <w:rPr>
          <w:rFonts w:ascii="宋体" w:eastAsia="宋体" w:hAnsi="宋体" w:hint="eastAsia"/>
          <w:szCs w:val="21"/>
        </w:rPr>
        <w:t>实验，要求学生掌握</w:t>
      </w:r>
      <w:r>
        <w:rPr>
          <w:rFonts w:ascii="宋体" w:eastAsia="宋体" w:hAnsi="宋体" w:hint="eastAsia"/>
          <w:szCs w:val="21"/>
        </w:rPr>
        <w:t>黄酮</w:t>
      </w:r>
      <w:r w:rsidRPr="008478D9">
        <w:rPr>
          <w:rFonts w:ascii="宋体" w:eastAsia="宋体" w:hAnsi="宋体" w:hint="eastAsia"/>
          <w:szCs w:val="21"/>
        </w:rPr>
        <w:t>提取原理与操作技术。</w:t>
      </w:r>
    </w:p>
    <w:p w14:paraId="1F769DBC" w14:textId="77777777" w:rsidR="00AE443F" w:rsidRDefault="00AE443F" w:rsidP="00AE44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48DED6C" w14:textId="77777777" w:rsidR="00AE443F" w:rsidRPr="00313A87" w:rsidRDefault="00AE443F" w:rsidP="00AE443F">
      <w:pPr>
        <w:widowControl/>
        <w:spacing w:beforeLines="50" w:before="156" w:afterLines="50" w:after="156"/>
        <w:ind w:firstLineChars="200" w:firstLine="420"/>
        <w:jc w:val="left"/>
        <w:rPr>
          <w:rFonts w:ascii="宋体" w:eastAsia="宋体" w:hAnsi="宋体" w:cs="宋体"/>
          <w:color w:val="000000"/>
          <w:kern w:val="0"/>
          <w:szCs w:val="21"/>
        </w:rPr>
      </w:pPr>
      <w:r w:rsidRPr="008240A3">
        <w:rPr>
          <w:rFonts w:ascii="宋体" w:eastAsia="宋体" w:hAnsi="宋体" w:cs="宋体" w:hint="eastAsia"/>
          <w:color w:val="000000"/>
          <w:kern w:val="0"/>
          <w:szCs w:val="21"/>
        </w:rPr>
        <w:t>葛根总黄酮制备和检识</w:t>
      </w:r>
      <w:r w:rsidRPr="008478D9">
        <w:rPr>
          <w:rFonts w:ascii="宋体" w:eastAsia="宋体" w:hAnsi="宋体" w:cs="宋体" w:hint="eastAsia"/>
          <w:color w:val="000000"/>
          <w:kern w:val="0"/>
          <w:szCs w:val="21"/>
        </w:rPr>
        <w:t>；重点掌握</w:t>
      </w:r>
      <w:r w:rsidRPr="008240A3">
        <w:rPr>
          <w:rFonts w:ascii="宋体" w:eastAsia="宋体" w:hAnsi="宋体" w:cs="宋体" w:hint="eastAsia"/>
          <w:color w:val="000000"/>
          <w:kern w:val="0"/>
          <w:szCs w:val="21"/>
        </w:rPr>
        <w:t>葛根总黄酮制备和检识</w:t>
      </w:r>
      <w:r>
        <w:rPr>
          <w:rFonts w:ascii="宋体" w:eastAsia="宋体" w:hAnsi="宋体" w:cs="宋体" w:hint="eastAsia"/>
          <w:color w:val="000000"/>
          <w:kern w:val="0"/>
          <w:szCs w:val="21"/>
        </w:rPr>
        <w:t>，黄酮类成分</w:t>
      </w:r>
      <w:r w:rsidRPr="008478D9">
        <w:rPr>
          <w:rFonts w:ascii="宋体" w:eastAsia="宋体" w:hAnsi="宋体" w:cs="宋体" w:hint="eastAsia"/>
          <w:color w:val="000000"/>
          <w:kern w:val="0"/>
          <w:szCs w:val="21"/>
        </w:rPr>
        <w:t>理化性质。</w:t>
      </w:r>
    </w:p>
    <w:p w14:paraId="73D9FD95" w14:textId="77777777" w:rsidR="00AE443F" w:rsidRDefault="00AE443F" w:rsidP="00AE44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CE2238F" w14:textId="77777777" w:rsidR="00AE443F" w:rsidRPr="00313A87" w:rsidRDefault="00AE443F" w:rsidP="00AE443F">
      <w:pPr>
        <w:widowControl/>
        <w:spacing w:beforeLines="50" w:before="156" w:afterLines="50" w:after="156"/>
        <w:ind w:firstLineChars="200" w:firstLine="420"/>
        <w:jc w:val="left"/>
        <w:rPr>
          <w:rFonts w:ascii="宋体" w:eastAsia="宋体" w:hAnsi="宋体"/>
          <w:szCs w:val="21"/>
        </w:rPr>
      </w:pPr>
      <w:r w:rsidRPr="00C26344">
        <w:rPr>
          <w:rFonts w:ascii="宋体" w:eastAsia="宋体" w:hAnsi="宋体" w:hint="eastAsia"/>
          <w:szCs w:val="21"/>
        </w:rPr>
        <w:t>葛根</w:t>
      </w:r>
      <w:r>
        <w:rPr>
          <w:rFonts w:ascii="宋体" w:eastAsia="宋体" w:hAnsi="宋体" w:hint="eastAsia"/>
          <w:szCs w:val="21"/>
        </w:rPr>
        <w:t>中</w:t>
      </w:r>
      <w:r w:rsidRPr="00C26344">
        <w:rPr>
          <w:rFonts w:ascii="宋体" w:eastAsia="宋体" w:hAnsi="宋体" w:hint="eastAsia"/>
          <w:szCs w:val="21"/>
        </w:rPr>
        <w:t>总黄酮</w:t>
      </w:r>
      <w:r>
        <w:rPr>
          <w:rFonts w:ascii="宋体" w:eastAsia="宋体" w:hAnsi="宋体" w:hint="eastAsia"/>
          <w:szCs w:val="21"/>
        </w:rPr>
        <w:t>的</w:t>
      </w:r>
      <w:r w:rsidRPr="00C26344">
        <w:rPr>
          <w:rFonts w:ascii="宋体" w:eastAsia="宋体" w:hAnsi="宋体" w:hint="eastAsia"/>
          <w:szCs w:val="21"/>
        </w:rPr>
        <w:t>制备和检识</w:t>
      </w:r>
      <w:r>
        <w:rPr>
          <w:rFonts w:ascii="宋体" w:eastAsia="宋体" w:hAnsi="宋体" w:hint="eastAsia"/>
          <w:szCs w:val="21"/>
        </w:rPr>
        <w:t>。</w:t>
      </w:r>
    </w:p>
    <w:p w14:paraId="5A7AE41D" w14:textId="77777777" w:rsidR="00AE443F" w:rsidRDefault="00AE443F" w:rsidP="00AE44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78E0B18" w14:textId="77777777" w:rsidR="00AE443F" w:rsidRDefault="00AE443F" w:rsidP="00AE443F">
      <w:pPr>
        <w:widowControl/>
        <w:spacing w:beforeLines="50" w:before="156" w:afterLines="50" w:after="156"/>
        <w:ind w:firstLineChars="200" w:firstLine="420"/>
        <w:jc w:val="left"/>
        <w:rPr>
          <w:rFonts w:ascii="宋体" w:eastAsia="宋体" w:hAnsi="宋体" w:cs="宋体"/>
          <w:color w:val="000000"/>
          <w:kern w:val="0"/>
          <w:szCs w:val="21"/>
        </w:rPr>
      </w:pPr>
      <w:bookmarkStart w:id="0" w:name="_Hlk75353292"/>
      <w:r w:rsidRPr="00FC5EE6">
        <w:rPr>
          <w:rFonts w:ascii="宋体" w:eastAsia="宋体" w:hAnsi="宋体" w:cs="宋体" w:hint="eastAsia"/>
          <w:color w:val="000000"/>
          <w:kern w:val="0"/>
          <w:szCs w:val="21"/>
        </w:rPr>
        <w:t>（1）讲授法：</w:t>
      </w:r>
      <w:r>
        <w:rPr>
          <w:rFonts w:ascii="宋体" w:eastAsia="宋体" w:hAnsi="宋体" w:cs="宋体" w:hint="eastAsia"/>
          <w:color w:val="000000"/>
          <w:kern w:val="0"/>
          <w:szCs w:val="21"/>
        </w:rPr>
        <w:t>根据天然药物中目标成分结构特征与理化性质原理，</w:t>
      </w:r>
      <w:r w:rsidRPr="00A10A84">
        <w:rPr>
          <w:rFonts w:ascii="宋体" w:eastAsia="宋体" w:hAnsi="宋体" w:cs="宋体" w:hint="eastAsia"/>
          <w:color w:val="000000"/>
          <w:kern w:val="0"/>
          <w:szCs w:val="21"/>
        </w:rPr>
        <w:t>利用物质的溶解性差异进行</w:t>
      </w:r>
      <w:r>
        <w:rPr>
          <w:rFonts w:ascii="宋体" w:eastAsia="宋体" w:hAnsi="宋体" w:cs="宋体" w:hint="eastAsia"/>
          <w:color w:val="000000"/>
          <w:kern w:val="0"/>
          <w:szCs w:val="21"/>
        </w:rPr>
        <w:t>制备</w:t>
      </w:r>
      <w:r w:rsidRPr="00A10A84">
        <w:rPr>
          <w:rFonts w:ascii="宋体" w:eastAsia="宋体" w:hAnsi="宋体" w:cs="宋体" w:hint="eastAsia"/>
          <w:color w:val="000000"/>
          <w:kern w:val="0"/>
          <w:szCs w:val="21"/>
        </w:rPr>
        <w:t>的原理；掌握</w:t>
      </w:r>
      <w:r>
        <w:rPr>
          <w:rFonts w:ascii="宋体" w:eastAsia="宋体" w:hAnsi="宋体" w:cs="宋体" w:hint="eastAsia"/>
          <w:color w:val="000000"/>
          <w:kern w:val="0"/>
          <w:szCs w:val="21"/>
        </w:rPr>
        <w:t>超声</w:t>
      </w:r>
      <w:r w:rsidRPr="00A10A84">
        <w:rPr>
          <w:rFonts w:ascii="宋体" w:eastAsia="宋体" w:hAnsi="宋体" w:cs="宋体" w:hint="eastAsia"/>
          <w:color w:val="000000"/>
          <w:kern w:val="0"/>
          <w:szCs w:val="21"/>
        </w:rPr>
        <w:t>等提取方法及薄层</w:t>
      </w:r>
      <w:r>
        <w:rPr>
          <w:rFonts w:ascii="宋体" w:eastAsia="宋体" w:hAnsi="宋体" w:cs="宋体" w:hint="eastAsia"/>
          <w:color w:val="000000"/>
          <w:kern w:val="0"/>
          <w:szCs w:val="21"/>
        </w:rPr>
        <w:t>、试管</w:t>
      </w:r>
      <w:r w:rsidRPr="00A10A84">
        <w:rPr>
          <w:rFonts w:ascii="宋体" w:eastAsia="宋体" w:hAnsi="宋体" w:cs="宋体" w:hint="eastAsia"/>
          <w:color w:val="000000"/>
          <w:kern w:val="0"/>
          <w:szCs w:val="21"/>
        </w:rPr>
        <w:t>检识等检识方法和相关实验操作；</w:t>
      </w:r>
      <w:r w:rsidRPr="00A10A84">
        <w:rPr>
          <w:rFonts w:ascii="宋体" w:eastAsia="宋体" w:hAnsi="宋体" w:cs="宋体" w:hint="eastAsia"/>
          <w:color w:val="000000"/>
          <w:kern w:val="0"/>
          <w:szCs w:val="21"/>
        </w:rPr>
        <w:lastRenderedPageBreak/>
        <w:t>使学生巩固理论知识，掌握</w:t>
      </w:r>
      <w:r>
        <w:rPr>
          <w:rFonts w:ascii="宋体" w:eastAsia="宋体" w:hAnsi="宋体" w:cs="宋体" w:hint="eastAsia"/>
          <w:color w:val="000000"/>
          <w:kern w:val="0"/>
          <w:szCs w:val="21"/>
        </w:rPr>
        <w:t>天然药物化学</w:t>
      </w:r>
      <w:r w:rsidRPr="00A10A84">
        <w:rPr>
          <w:rFonts w:ascii="宋体" w:eastAsia="宋体" w:hAnsi="宋体" w:cs="宋体" w:hint="eastAsia"/>
          <w:color w:val="000000"/>
          <w:kern w:val="0"/>
          <w:szCs w:val="21"/>
        </w:rPr>
        <w:t>的基本操作技术和方法，培养学生观察、分析、解决问题的能力，达到学以致用的目的</w:t>
      </w:r>
      <w:r w:rsidRPr="001D7BC0">
        <w:rPr>
          <w:rFonts w:ascii="宋体" w:eastAsia="宋体" w:hAnsi="宋体" w:cs="宋体" w:hint="eastAsia"/>
          <w:color w:val="000000"/>
          <w:kern w:val="0"/>
          <w:szCs w:val="21"/>
        </w:rPr>
        <w:t>。</w:t>
      </w:r>
    </w:p>
    <w:p w14:paraId="5F4C7A66" w14:textId="77777777" w:rsidR="00AE443F" w:rsidRPr="00313A87" w:rsidRDefault="00AE443F" w:rsidP="00AE443F">
      <w:pPr>
        <w:widowControl/>
        <w:spacing w:beforeLines="50" w:before="156" w:afterLines="50" w:after="156"/>
        <w:ind w:firstLineChars="200" w:firstLine="420"/>
        <w:jc w:val="left"/>
        <w:rPr>
          <w:rFonts w:ascii="宋体" w:eastAsia="宋体" w:hAnsi="宋体" w:cs="宋体"/>
          <w:color w:val="000000"/>
          <w:kern w:val="0"/>
          <w:szCs w:val="21"/>
        </w:rPr>
      </w:pPr>
      <w:r w:rsidRPr="00E72F1D">
        <w:rPr>
          <w:rFonts w:ascii="宋体" w:eastAsia="宋体" w:hAnsi="宋体" w:cs="宋体" w:hint="eastAsia"/>
          <w:color w:val="000000"/>
          <w:kern w:val="0"/>
          <w:szCs w:val="21"/>
        </w:rPr>
        <w:t>（2）</w:t>
      </w:r>
      <w:r>
        <w:rPr>
          <w:rFonts w:ascii="宋体" w:eastAsia="宋体" w:hAnsi="宋体" w:cs="宋体" w:hint="eastAsia"/>
          <w:color w:val="000000"/>
          <w:kern w:val="0"/>
          <w:szCs w:val="21"/>
        </w:rPr>
        <w:t>实验法：</w:t>
      </w:r>
      <w:r w:rsidRPr="00E0058B">
        <w:rPr>
          <w:rFonts w:ascii="宋体" w:eastAsia="宋体" w:hAnsi="宋体" w:cs="宋体" w:hint="eastAsia"/>
          <w:color w:val="000000"/>
          <w:kern w:val="0"/>
          <w:szCs w:val="21"/>
        </w:rPr>
        <w:t>结合</w:t>
      </w:r>
      <w:r w:rsidRPr="00C26344">
        <w:rPr>
          <w:rFonts w:ascii="宋体" w:eastAsia="宋体" w:hAnsi="宋体" w:cs="宋体" w:hint="eastAsia"/>
          <w:color w:val="000000"/>
          <w:kern w:val="0"/>
          <w:szCs w:val="21"/>
        </w:rPr>
        <w:t>葛根总黄酮制备和检识</w:t>
      </w:r>
      <w:r>
        <w:rPr>
          <w:rFonts w:ascii="宋体" w:eastAsia="宋体" w:hAnsi="宋体" w:cs="宋体" w:hint="eastAsia"/>
          <w:color w:val="000000"/>
          <w:kern w:val="0"/>
          <w:szCs w:val="21"/>
        </w:rPr>
        <w:t>具体</w:t>
      </w:r>
      <w:r w:rsidRPr="00E0058B">
        <w:rPr>
          <w:rFonts w:ascii="宋体" w:eastAsia="宋体" w:hAnsi="宋体" w:cs="宋体" w:hint="eastAsia"/>
          <w:color w:val="000000"/>
          <w:kern w:val="0"/>
          <w:szCs w:val="21"/>
        </w:rPr>
        <w:t>的实验，</w:t>
      </w:r>
      <w:r>
        <w:rPr>
          <w:rFonts w:ascii="宋体" w:eastAsia="宋体" w:hAnsi="宋体" w:cs="宋体" w:hint="eastAsia"/>
          <w:color w:val="000000"/>
          <w:kern w:val="0"/>
          <w:szCs w:val="21"/>
        </w:rPr>
        <w:t>掌握相关制备、</w:t>
      </w:r>
      <w:r w:rsidRPr="00C26344">
        <w:rPr>
          <w:rFonts w:ascii="宋体" w:eastAsia="宋体" w:hAnsi="宋体" w:cs="宋体" w:hint="eastAsia"/>
          <w:color w:val="000000"/>
          <w:kern w:val="0"/>
          <w:szCs w:val="21"/>
        </w:rPr>
        <w:t>检识</w:t>
      </w:r>
      <w:r w:rsidRPr="00E0058B">
        <w:rPr>
          <w:rFonts w:ascii="宋体" w:eastAsia="宋体" w:hAnsi="宋体" w:cs="宋体" w:hint="eastAsia"/>
          <w:color w:val="000000"/>
          <w:kern w:val="0"/>
          <w:szCs w:val="21"/>
        </w:rPr>
        <w:t>实验原理</w:t>
      </w:r>
      <w:r>
        <w:rPr>
          <w:rFonts w:ascii="宋体" w:eastAsia="宋体" w:hAnsi="宋体" w:cs="宋体" w:hint="eastAsia"/>
          <w:color w:val="000000"/>
          <w:kern w:val="0"/>
          <w:szCs w:val="21"/>
        </w:rPr>
        <w:t>和操作技能</w:t>
      </w:r>
      <w:r w:rsidRPr="00E0058B">
        <w:rPr>
          <w:rFonts w:ascii="宋体" w:eastAsia="宋体" w:hAnsi="宋体" w:cs="宋体" w:hint="eastAsia"/>
          <w:color w:val="000000"/>
          <w:kern w:val="0"/>
          <w:szCs w:val="21"/>
        </w:rPr>
        <w:t>。</w:t>
      </w:r>
    </w:p>
    <w:bookmarkEnd w:id="0"/>
    <w:p w14:paraId="14007D5D" w14:textId="77777777" w:rsidR="00AE443F" w:rsidRPr="00313A87" w:rsidRDefault="00AE443F" w:rsidP="00AE443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1D6183F" w14:textId="77777777" w:rsidR="00AE443F" w:rsidRPr="00AE443F" w:rsidRDefault="00AE443F" w:rsidP="00AE443F">
      <w:pPr>
        <w:widowControl/>
        <w:spacing w:beforeLines="50" w:before="156" w:afterLines="50" w:after="156"/>
        <w:ind w:firstLineChars="200" w:firstLine="420"/>
        <w:jc w:val="left"/>
        <w:rPr>
          <w:rFonts w:ascii="宋体" w:eastAsia="宋体" w:hAnsi="宋体" w:cs="TimesNewRomanPSMT"/>
          <w:color w:val="000000"/>
          <w:kern w:val="0"/>
          <w:szCs w:val="20"/>
        </w:rPr>
      </w:pPr>
      <w:r w:rsidRPr="00AE443F">
        <w:rPr>
          <w:rFonts w:ascii="宋体" w:eastAsia="宋体" w:hAnsi="宋体" w:cs="TimesNewRomanPSMT" w:hint="eastAsia"/>
          <w:color w:val="000000"/>
          <w:kern w:val="0"/>
          <w:szCs w:val="20"/>
        </w:rPr>
        <w:t>思考题：结合葛根总黄酮制备和检识，简述实验原理并画出流程图。</w:t>
      </w:r>
    </w:p>
    <w:p w14:paraId="3D6D2352" w14:textId="77777777" w:rsidR="00AE443F" w:rsidRPr="00AE443F" w:rsidRDefault="00AE443F" w:rsidP="00AE443F">
      <w:pPr>
        <w:widowControl/>
        <w:spacing w:beforeLines="50" w:before="156" w:afterLines="50" w:after="156"/>
        <w:ind w:firstLineChars="200" w:firstLine="482"/>
        <w:jc w:val="left"/>
      </w:pPr>
      <w:r w:rsidRPr="00AE443F">
        <w:rPr>
          <w:rFonts w:ascii="黑体" w:eastAsia="黑体" w:hAnsi="黑体" w:cs="Times New Roman" w:hint="eastAsia"/>
          <w:b/>
          <w:sz w:val="24"/>
          <w:szCs w:val="24"/>
        </w:rPr>
        <w:t>实验</w:t>
      </w:r>
      <w:r>
        <w:rPr>
          <w:rFonts w:ascii="黑体" w:eastAsia="黑体" w:hAnsi="黑体" w:cs="Times New Roman" w:hint="eastAsia"/>
          <w:b/>
          <w:sz w:val="24"/>
          <w:szCs w:val="24"/>
        </w:rPr>
        <w:t>七</w:t>
      </w:r>
      <w:r w:rsidRPr="00AE443F">
        <w:rPr>
          <w:rFonts w:ascii="黑体" w:eastAsia="黑体" w:hAnsi="黑体" w:cs="Times New Roman" w:hint="eastAsia"/>
          <w:b/>
          <w:sz w:val="24"/>
          <w:szCs w:val="24"/>
        </w:rPr>
        <w:t xml:space="preserve"> 醋酸地塞米松原料药的含量测定（HPLC法）</w:t>
      </w:r>
    </w:p>
    <w:p w14:paraId="1EF0D323" w14:textId="77777777" w:rsidR="00AE443F" w:rsidRPr="00AE443F" w:rsidRDefault="00AE443F" w:rsidP="00AE443F">
      <w:pPr>
        <w:widowControl/>
        <w:spacing w:beforeLines="50" w:before="156" w:afterLines="50" w:after="156"/>
        <w:ind w:firstLineChars="200" w:firstLine="420"/>
        <w:jc w:val="left"/>
        <w:rPr>
          <w:rFonts w:ascii="宋体" w:eastAsia="宋体" w:hAnsi="宋体"/>
          <w:szCs w:val="21"/>
        </w:rPr>
      </w:pPr>
      <w:r w:rsidRPr="00AE443F">
        <w:rPr>
          <w:rFonts w:ascii="宋体" w:eastAsia="宋体" w:hAnsi="宋体" w:cs="TimesNewRomanPSMT"/>
          <w:kern w:val="0"/>
          <w:szCs w:val="21"/>
        </w:rPr>
        <w:t>1.</w:t>
      </w:r>
      <w:r w:rsidRPr="00AE443F">
        <w:rPr>
          <w:rFonts w:ascii="宋体" w:eastAsia="宋体" w:hAnsi="宋体" w:cs="宋体" w:hint="eastAsia"/>
          <w:kern w:val="0"/>
          <w:szCs w:val="21"/>
        </w:rPr>
        <w:t>教学目标</w:t>
      </w:r>
    </w:p>
    <w:p w14:paraId="17E0B118" w14:textId="77777777" w:rsidR="00AE443F" w:rsidRPr="00AE443F" w:rsidRDefault="00AE443F" w:rsidP="00AE443F">
      <w:pPr>
        <w:widowControl/>
        <w:spacing w:beforeLines="50" w:before="156" w:afterLines="50" w:after="156"/>
        <w:ind w:firstLineChars="200" w:firstLine="420"/>
        <w:jc w:val="left"/>
        <w:rPr>
          <w:rFonts w:ascii="宋体" w:eastAsia="宋体" w:hAnsi="宋体" w:cs="宋体"/>
          <w:kern w:val="0"/>
          <w:szCs w:val="21"/>
        </w:rPr>
      </w:pPr>
      <w:r w:rsidRPr="00AE443F">
        <w:rPr>
          <w:rFonts w:ascii="宋体" w:eastAsia="宋体" w:hAnsi="宋体" w:cs="宋体" w:hint="eastAsia"/>
          <w:kern w:val="0"/>
          <w:szCs w:val="21"/>
        </w:rPr>
        <w:t>（1）熟悉高效液相色谱法（HPLC）的结构和操作流程；</w:t>
      </w:r>
    </w:p>
    <w:p w14:paraId="21F6B538" w14:textId="77777777" w:rsidR="00AE443F" w:rsidRPr="00AE443F" w:rsidRDefault="00AE443F" w:rsidP="00AE443F">
      <w:pPr>
        <w:widowControl/>
        <w:spacing w:beforeLines="50" w:before="156" w:afterLines="50" w:after="156"/>
        <w:ind w:firstLineChars="200" w:firstLine="420"/>
        <w:jc w:val="left"/>
        <w:rPr>
          <w:rFonts w:ascii="宋体" w:eastAsia="宋体" w:hAnsi="宋体" w:cs="宋体"/>
          <w:kern w:val="0"/>
          <w:szCs w:val="21"/>
        </w:rPr>
      </w:pPr>
      <w:r w:rsidRPr="00AE443F">
        <w:rPr>
          <w:rFonts w:ascii="宋体" w:eastAsia="宋体" w:hAnsi="宋体" w:cs="宋体" w:hint="eastAsia"/>
          <w:kern w:val="0"/>
          <w:szCs w:val="21"/>
        </w:rPr>
        <w:t>（2）掌握流动相和样品溶液的制备方法；</w:t>
      </w:r>
    </w:p>
    <w:p w14:paraId="1092F479" w14:textId="77777777" w:rsidR="00AE443F" w:rsidRPr="00AE443F" w:rsidRDefault="00AE443F" w:rsidP="00AE443F">
      <w:pPr>
        <w:widowControl/>
        <w:spacing w:beforeLines="50" w:before="156" w:afterLines="50" w:after="156"/>
        <w:ind w:firstLineChars="200" w:firstLine="420"/>
        <w:jc w:val="left"/>
        <w:rPr>
          <w:rFonts w:ascii="宋体" w:eastAsia="宋体" w:hAnsi="宋体" w:cs="宋体"/>
          <w:kern w:val="0"/>
          <w:szCs w:val="21"/>
        </w:rPr>
      </w:pPr>
      <w:r w:rsidRPr="00AE443F">
        <w:rPr>
          <w:rFonts w:ascii="宋体" w:eastAsia="宋体" w:hAnsi="宋体" w:cs="宋体" w:hint="eastAsia"/>
          <w:kern w:val="0"/>
          <w:szCs w:val="21"/>
        </w:rPr>
        <w:t>（3）掌握外标法计算物质浓度的方法。</w:t>
      </w:r>
    </w:p>
    <w:p w14:paraId="70B9723D" w14:textId="77777777" w:rsidR="00AE443F" w:rsidRPr="00AE443F" w:rsidRDefault="00AE443F" w:rsidP="00AE443F">
      <w:pPr>
        <w:widowControl/>
        <w:spacing w:beforeLines="50" w:before="156" w:afterLines="50" w:after="156"/>
        <w:ind w:firstLineChars="200" w:firstLine="420"/>
        <w:jc w:val="left"/>
        <w:rPr>
          <w:rFonts w:ascii="宋体" w:eastAsia="宋体" w:hAnsi="宋体" w:cs="宋体"/>
          <w:kern w:val="0"/>
          <w:szCs w:val="21"/>
        </w:rPr>
      </w:pPr>
      <w:r w:rsidRPr="00AE443F">
        <w:rPr>
          <w:rFonts w:ascii="宋体" w:eastAsia="宋体" w:hAnsi="宋体" w:cs="TimesNewRomanPSMT"/>
          <w:kern w:val="0"/>
          <w:szCs w:val="21"/>
        </w:rPr>
        <w:t>2.</w:t>
      </w:r>
      <w:r w:rsidRPr="00AE443F">
        <w:rPr>
          <w:rFonts w:ascii="宋体" w:eastAsia="宋体" w:hAnsi="宋体" w:cs="宋体" w:hint="eastAsia"/>
          <w:kern w:val="0"/>
          <w:szCs w:val="21"/>
        </w:rPr>
        <w:t>教学重难点</w:t>
      </w:r>
    </w:p>
    <w:p w14:paraId="1560756A" w14:textId="77777777" w:rsidR="00AE443F" w:rsidRPr="00AE443F" w:rsidRDefault="00AE443F" w:rsidP="00AE443F">
      <w:pPr>
        <w:widowControl/>
        <w:spacing w:beforeLines="50" w:before="156" w:afterLines="50" w:after="156"/>
        <w:ind w:firstLineChars="200" w:firstLine="420"/>
        <w:jc w:val="left"/>
        <w:rPr>
          <w:rFonts w:ascii="宋体" w:eastAsia="宋体" w:hAnsi="宋体" w:cs="宋体"/>
          <w:kern w:val="0"/>
          <w:szCs w:val="21"/>
        </w:rPr>
      </w:pPr>
      <w:r w:rsidRPr="00AE443F">
        <w:rPr>
          <w:rFonts w:ascii="宋体" w:eastAsia="宋体" w:hAnsi="宋体" w:cs="宋体" w:hint="eastAsia"/>
          <w:kern w:val="0"/>
          <w:szCs w:val="21"/>
        </w:rPr>
        <w:t>（1）液相色谱法中对照品和供试品溶液的配制方法；</w:t>
      </w:r>
    </w:p>
    <w:p w14:paraId="308522AC" w14:textId="77777777" w:rsidR="00AE443F" w:rsidRPr="00AE443F" w:rsidRDefault="00AE443F" w:rsidP="00AE443F">
      <w:pPr>
        <w:widowControl/>
        <w:spacing w:beforeLines="50" w:before="156" w:afterLines="50" w:after="156"/>
        <w:ind w:firstLineChars="200" w:firstLine="420"/>
        <w:jc w:val="left"/>
        <w:rPr>
          <w:rFonts w:ascii="宋体" w:eastAsia="宋体" w:hAnsi="宋体" w:cs="宋体"/>
          <w:kern w:val="0"/>
          <w:szCs w:val="21"/>
        </w:rPr>
      </w:pPr>
      <w:r w:rsidRPr="00AE443F">
        <w:rPr>
          <w:rFonts w:ascii="宋体" w:eastAsia="宋体" w:hAnsi="宋体" w:cs="宋体" w:hint="eastAsia"/>
          <w:kern w:val="0"/>
          <w:szCs w:val="21"/>
        </w:rPr>
        <w:t>（2）液相色谱法中排气、平衡色谱柱的重要性；</w:t>
      </w:r>
    </w:p>
    <w:p w14:paraId="7E8FFF0A" w14:textId="77777777" w:rsidR="00AE443F" w:rsidRPr="00AE443F" w:rsidRDefault="00AE443F" w:rsidP="00AE443F">
      <w:pPr>
        <w:widowControl/>
        <w:spacing w:beforeLines="50" w:before="156" w:afterLines="50" w:after="156"/>
        <w:ind w:firstLineChars="200" w:firstLine="420"/>
        <w:jc w:val="left"/>
        <w:rPr>
          <w:rFonts w:ascii="宋体" w:eastAsia="宋体" w:hAnsi="宋体" w:cs="宋体"/>
          <w:kern w:val="0"/>
          <w:szCs w:val="21"/>
        </w:rPr>
      </w:pPr>
      <w:r w:rsidRPr="00AE443F">
        <w:rPr>
          <w:rFonts w:ascii="宋体" w:eastAsia="宋体" w:hAnsi="宋体" w:cs="宋体" w:hint="eastAsia"/>
          <w:kern w:val="0"/>
          <w:szCs w:val="21"/>
        </w:rPr>
        <w:t>（3）液相色谱法实验开始前和实验结束冲洗色谱柱的方法。</w:t>
      </w:r>
    </w:p>
    <w:p w14:paraId="75382BAC" w14:textId="77777777" w:rsidR="00AE443F" w:rsidRPr="00AE443F" w:rsidRDefault="00AE443F" w:rsidP="00AE443F">
      <w:pPr>
        <w:widowControl/>
        <w:spacing w:beforeLines="50" w:before="156" w:afterLines="50" w:after="156"/>
        <w:ind w:firstLineChars="200" w:firstLine="420"/>
        <w:jc w:val="left"/>
        <w:rPr>
          <w:rFonts w:ascii="宋体" w:eastAsia="宋体" w:hAnsi="宋体"/>
          <w:szCs w:val="21"/>
        </w:rPr>
      </w:pPr>
      <w:r w:rsidRPr="00AE443F">
        <w:rPr>
          <w:rFonts w:ascii="宋体" w:eastAsia="宋体" w:hAnsi="宋体" w:cs="TimesNewRomanPSMT"/>
          <w:kern w:val="0"/>
          <w:szCs w:val="21"/>
        </w:rPr>
        <w:t>3.</w:t>
      </w:r>
      <w:r w:rsidRPr="00AE443F">
        <w:rPr>
          <w:rFonts w:ascii="宋体" w:eastAsia="宋体" w:hAnsi="宋体" w:cs="宋体" w:hint="eastAsia"/>
          <w:kern w:val="0"/>
          <w:szCs w:val="21"/>
        </w:rPr>
        <w:t>教学内容</w:t>
      </w:r>
    </w:p>
    <w:p w14:paraId="06F06E3B" w14:textId="77777777" w:rsidR="00AE443F" w:rsidRPr="00AE443F" w:rsidRDefault="00AE443F" w:rsidP="00AE443F">
      <w:pPr>
        <w:widowControl/>
        <w:spacing w:beforeLines="50" w:before="156" w:afterLines="50" w:after="156"/>
        <w:ind w:firstLineChars="200" w:firstLine="420"/>
        <w:jc w:val="left"/>
        <w:rPr>
          <w:rFonts w:ascii="宋体" w:eastAsia="宋体" w:hAnsi="宋体" w:cs="TimesNewRomanPSMT"/>
          <w:kern w:val="0"/>
          <w:szCs w:val="21"/>
        </w:rPr>
      </w:pPr>
      <w:r w:rsidRPr="00AE443F">
        <w:rPr>
          <w:rFonts w:ascii="宋体" w:eastAsia="宋体" w:hAnsi="宋体" w:cs="TimesNewRomanPSMT" w:hint="eastAsia"/>
          <w:kern w:val="0"/>
          <w:szCs w:val="21"/>
        </w:rPr>
        <w:t>（1）液相色谱条件的设置；</w:t>
      </w:r>
    </w:p>
    <w:p w14:paraId="50C193F1" w14:textId="77777777" w:rsidR="00AE443F" w:rsidRPr="00AE443F" w:rsidRDefault="00AE443F" w:rsidP="00AE443F">
      <w:pPr>
        <w:widowControl/>
        <w:spacing w:beforeLines="50" w:before="156" w:afterLines="50" w:after="156"/>
        <w:ind w:leftChars="200" w:left="945" w:hangingChars="250" w:hanging="525"/>
        <w:jc w:val="left"/>
        <w:rPr>
          <w:rFonts w:ascii="宋体" w:eastAsia="宋体" w:hAnsi="宋体" w:cs="TimesNewRomanPSMT"/>
          <w:kern w:val="0"/>
          <w:szCs w:val="21"/>
        </w:rPr>
      </w:pPr>
      <w:r w:rsidRPr="00AE443F">
        <w:rPr>
          <w:rFonts w:ascii="宋体" w:eastAsia="宋体" w:hAnsi="宋体" w:cs="TimesNewRomanPSMT" w:hint="eastAsia"/>
          <w:kern w:val="0"/>
          <w:szCs w:val="21"/>
        </w:rPr>
        <w:t>（2）对照品溶液的制备：分别精密称取醋酸地塞米松对照品适量，用甲醇溶解至适当浓度的溶液，摇匀，用0.45 μm的滤膜滤过；</w:t>
      </w:r>
    </w:p>
    <w:p w14:paraId="2D555B78" w14:textId="77777777" w:rsidR="00AE443F" w:rsidRPr="00AE443F" w:rsidRDefault="00AE443F" w:rsidP="00AE443F">
      <w:pPr>
        <w:widowControl/>
        <w:spacing w:beforeLines="50" w:before="156" w:afterLines="50" w:after="156"/>
        <w:ind w:leftChars="200" w:left="945" w:hangingChars="250" w:hanging="525"/>
        <w:jc w:val="left"/>
        <w:rPr>
          <w:rFonts w:ascii="宋体" w:eastAsia="宋体" w:hAnsi="宋体" w:cs="TimesNewRomanPSMT"/>
          <w:kern w:val="0"/>
          <w:szCs w:val="21"/>
        </w:rPr>
      </w:pPr>
      <w:r w:rsidRPr="00AE443F">
        <w:rPr>
          <w:rFonts w:ascii="宋体" w:eastAsia="宋体" w:hAnsi="宋体" w:cs="TimesNewRomanPSMT" w:hint="eastAsia"/>
          <w:kern w:val="0"/>
          <w:szCs w:val="21"/>
        </w:rPr>
        <w:t>（3）供试品溶液的制备：称取醋酸地塞米松原料药适量，精密称定，用甲醇溶解并稀释至适当浓度的溶液，摇匀，用0.45 μm的滤膜滤过。</w:t>
      </w:r>
    </w:p>
    <w:p w14:paraId="3EA2D90B" w14:textId="77777777" w:rsidR="00AE443F" w:rsidRPr="00AE443F" w:rsidRDefault="00AE443F" w:rsidP="00AE443F">
      <w:pPr>
        <w:widowControl/>
        <w:spacing w:beforeLines="50" w:before="156" w:afterLines="50" w:after="156"/>
        <w:ind w:leftChars="200" w:left="945" w:hangingChars="250" w:hanging="525"/>
        <w:jc w:val="left"/>
        <w:rPr>
          <w:rFonts w:ascii="宋体" w:eastAsia="宋体" w:hAnsi="宋体" w:cs="TimesNewRomanPSMT"/>
          <w:kern w:val="0"/>
          <w:szCs w:val="21"/>
        </w:rPr>
      </w:pPr>
      <w:r w:rsidRPr="00AE443F">
        <w:rPr>
          <w:rFonts w:ascii="宋体" w:eastAsia="宋体" w:hAnsi="宋体" w:cs="TimesNewRomanPSMT" w:hint="eastAsia"/>
          <w:kern w:val="0"/>
          <w:szCs w:val="21"/>
        </w:rPr>
        <w:t>（3）测定：照HPLC法（通则0512）测定：精密量取供试品溶液与对照品溶液各20 μl，分别注入液相色谱仪，记录色谱图。</w:t>
      </w:r>
    </w:p>
    <w:p w14:paraId="086D5BA8" w14:textId="77777777" w:rsidR="00AE443F" w:rsidRPr="00AE443F" w:rsidRDefault="00AE443F" w:rsidP="00AE443F">
      <w:pPr>
        <w:widowControl/>
        <w:spacing w:beforeLines="50" w:before="156" w:afterLines="50" w:after="156"/>
        <w:ind w:firstLineChars="200" w:firstLine="420"/>
        <w:jc w:val="left"/>
        <w:rPr>
          <w:rFonts w:ascii="宋体" w:eastAsia="宋体" w:hAnsi="宋体" w:cs="TimesNewRomanPSMT"/>
          <w:kern w:val="0"/>
          <w:szCs w:val="21"/>
        </w:rPr>
      </w:pPr>
      <w:r w:rsidRPr="00AE443F">
        <w:rPr>
          <w:rFonts w:ascii="宋体" w:eastAsia="宋体" w:hAnsi="宋体" w:cs="TimesNewRomanPSMT" w:hint="eastAsia"/>
          <w:kern w:val="0"/>
          <w:szCs w:val="21"/>
        </w:rPr>
        <w:t>（4）计算：按外标法以峰面积计算醋酸地塞米松原料药含量。</w:t>
      </w:r>
    </w:p>
    <w:p w14:paraId="6661FBA5" w14:textId="77777777" w:rsidR="00AE443F" w:rsidRPr="00AE443F" w:rsidRDefault="00AE443F" w:rsidP="00AE443F">
      <w:pPr>
        <w:widowControl/>
        <w:spacing w:beforeLines="50" w:before="156" w:afterLines="50" w:after="156"/>
        <w:ind w:firstLineChars="200" w:firstLine="420"/>
        <w:jc w:val="left"/>
        <w:rPr>
          <w:rFonts w:ascii="宋体" w:eastAsia="宋体" w:hAnsi="宋体" w:cs="宋体"/>
          <w:kern w:val="0"/>
          <w:szCs w:val="21"/>
        </w:rPr>
      </w:pPr>
      <w:r w:rsidRPr="00AE443F">
        <w:rPr>
          <w:rFonts w:ascii="宋体" w:eastAsia="宋体" w:hAnsi="宋体" w:cs="TimesNewRomanPSMT"/>
          <w:kern w:val="0"/>
          <w:szCs w:val="21"/>
        </w:rPr>
        <w:t>4.</w:t>
      </w:r>
      <w:r w:rsidRPr="00AE443F">
        <w:rPr>
          <w:rFonts w:ascii="宋体" w:eastAsia="宋体" w:hAnsi="宋体" w:cs="宋体" w:hint="eastAsia"/>
          <w:kern w:val="0"/>
          <w:szCs w:val="21"/>
        </w:rPr>
        <w:t>教学方法</w:t>
      </w:r>
    </w:p>
    <w:p w14:paraId="57FFCAF2" w14:textId="77777777" w:rsidR="00AE443F" w:rsidRPr="00AE443F" w:rsidRDefault="00AE443F" w:rsidP="00AE443F">
      <w:pPr>
        <w:widowControl/>
        <w:spacing w:beforeLines="50" w:before="156" w:afterLines="50" w:after="156"/>
        <w:ind w:firstLineChars="200" w:firstLine="420"/>
        <w:jc w:val="left"/>
        <w:rPr>
          <w:rFonts w:ascii="宋体" w:eastAsia="宋体" w:hAnsi="宋体" w:cs="TimesNewRomanPSMT"/>
          <w:kern w:val="0"/>
          <w:szCs w:val="21"/>
        </w:rPr>
      </w:pPr>
      <w:r w:rsidRPr="00AE443F">
        <w:rPr>
          <w:rFonts w:ascii="宋体" w:eastAsia="宋体" w:hAnsi="宋体" w:cs="TimesNewRomanPSMT" w:hint="eastAsia"/>
          <w:kern w:val="0"/>
          <w:szCs w:val="21"/>
        </w:rPr>
        <w:t>（1）预习报告：实验前一周内布置预习任务，完成预习报告的书写；</w:t>
      </w:r>
    </w:p>
    <w:p w14:paraId="0B19963C" w14:textId="77777777" w:rsidR="00AE443F" w:rsidRPr="00AE443F" w:rsidRDefault="00AE443F" w:rsidP="00AE443F">
      <w:pPr>
        <w:widowControl/>
        <w:spacing w:beforeLines="50" w:before="156" w:afterLines="50" w:after="156"/>
        <w:ind w:firstLineChars="200" w:firstLine="420"/>
        <w:jc w:val="left"/>
        <w:rPr>
          <w:rFonts w:ascii="宋体" w:eastAsia="宋体" w:hAnsi="宋体" w:cs="TimesNewRomanPSMT"/>
          <w:kern w:val="0"/>
          <w:szCs w:val="21"/>
        </w:rPr>
      </w:pPr>
      <w:r w:rsidRPr="00AE443F">
        <w:rPr>
          <w:rFonts w:ascii="宋体" w:eastAsia="宋体" w:hAnsi="宋体" w:cs="TimesNewRomanPSMT" w:hint="eastAsia"/>
          <w:kern w:val="0"/>
          <w:szCs w:val="21"/>
        </w:rPr>
        <w:t>（2）讲授：实验前，提问预习中的问题和疑问，讲授实验原理和方法注意事项；</w:t>
      </w:r>
    </w:p>
    <w:p w14:paraId="6FA539FC" w14:textId="77777777" w:rsidR="00AE443F" w:rsidRPr="00AE443F" w:rsidRDefault="00AE443F" w:rsidP="00AE443F">
      <w:pPr>
        <w:widowControl/>
        <w:spacing w:beforeLines="50" w:before="156" w:afterLines="50" w:after="156"/>
        <w:ind w:firstLineChars="200" w:firstLine="420"/>
        <w:jc w:val="left"/>
        <w:rPr>
          <w:rFonts w:ascii="宋体" w:eastAsia="宋体" w:hAnsi="宋体" w:cs="TimesNewRomanPSMT"/>
          <w:kern w:val="0"/>
          <w:szCs w:val="21"/>
        </w:rPr>
      </w:pPr>
      <w:r w:rsidRPr="00AE443F">
        <w:rPr>
          <w:rFonts w:ascii="宋体" w:eastAsia="宋体" w:hAnsi="宋体" w:cs="TimesNewRomanPSMT" w:hint="eastAsia"/>
          <w:kern w:val="0"/>
          <w:szCs w:val="21"/>
        </w:rPr>
        <w:t>（3）操作示范：某些关键步骤、新知识进行示范；</w:t>
      </w:r>
    </w:p>
    <w:p w14:paraId="30AE6F9C" w14:textId="77777777" w:rsidR="00AE443F" w:rsidRPr="00AE443F" w:rsidRDefault="00AE443F" w:rsidP="00AE443F">
      <w:pPr>
        <w:widowControl/>
        <w:spacing w:beforeLines="50" w:before="156" w:afterLines="50" w:after="156"/>
        <w:ind w:firstLineChars="200" w:firstLine="420"/>
        <w:jc w:val="left"/>
        <w:rPr>
          <w:rFonts w:ascii="宋体" w:eastAsia="宋体" w:hAnsi="宋体" w:cs="TimesNewRomanPSMT"/>
          <w:kern w:val="0"/>
          <w:szCs w:val="21"/>
        </w:rPr>
      </w:pPr>
      <w:r w:rsidRPr="00AE443F">
        <w:rPr>
          <w:rFonts w:ascii="宋体" w:eastAsia="宋体" w:hAnsi="宋体" w:cs="TimesNewRomanPSMT" w:hint="eastAsia"/>
          <w:kern w:val="0"/>
          <w:szCs w:val="21"/>
        </w:rPr>
        <w:t>（4）实验报告：规范的原始数据记录、科学的结果处理、分析和讨论。</w:t>
      </w:r>
    </w:p>
    <w:p w14:paraId="2EFC7F47" w14:textId="77777777" w:rsidR="00AE443F" w:rsidRPr="00AE443F" w:rsidRDefault="00AE443F" w:rsidP="00AE443F">
      <w:pPr>
        <w:widowControl/>
        <w:spacing w:beforeLines="50" w:before="156" w:afterLines="50" w:after="156"/>
        <w:ind w:firstLineChars="200" w:firstLine="420"/>
        <w:jc w:val="left"/>
        <w:rPr>
          <w:rFonts w:ascii="宋体" w:eastAsia="宋体" w:hAnsi="宋体" w:cs="TimesNewRomanPSMT"/>
          <w:kern w:val="0"/>
          <w:szCs w:val="21"/>
        </w:rPr>
      </w:pPr>
      <w:r w:rsidRPr="00AE443F">
        <w:rPr>
          <w:rFonts w:ascii="宋体" w:eastAsia="宋体" w:hAnsi="宋体" w:cs="TimesNewRomanPSMT" w:hint="eastAsia"/>
          <w:kern w:val="0"/>
          <w:szCs w:val="21"/>
        </w:rPr>
        <w:t>5.教学评价</w:t>
      </w:r>
    </w:p>
    <w:p w14:paraId="27AB84D6" w14:textId="77777777" w:rsidR="00AE443F" w:rsidRPr="00AE443F" w:rsidRDefault="00AE443F" w:rsidP="00AE443F">
      <w:pPr>
        <w:widowControl/>
        <w:spacing w:beforeLines="50" w:before="156" w:afterLines="50" w:after="156"/>
        <w:ind w:leftChars="200" w:left="945" w:hangingChars="250" w:hanging="525"/>
        <w:jc w:val="left"/>
        <w:rPr>
          <w:rFonts w:ascii="宋体" w:eastAsia="宋体" w:hAnsi="宋体" w:cs="TimesNewRomanPSMT"/>
          <w:kern w:val="0"/>
          <w:szCs w:val="21"/>
        </w:rPr>
      </w:pPr>
      <w:r w:rsidRPr="00AE443F">
        <w:rPr>
          <w:rFonts w:ascii="宋体" w:eastAsia="宋体" w:hAnsi="宋体" w:cs="TimesNewRomanPSMT" w:hint="eastAsia"/>
          <w:kern w:val="0"/>
          <w:szCs w:val="21"/>
        </w:rPr>
        <w:t>（1）通过溶液配制、样品制备，掌握了精密称量、逐步稀释、吸取、转移、定容、过滤等操作方法；</w:t>
      </w:r>
    </w:p>
    <w:p w14:paraId="7A13C880" w14:textId="77777777" w:rsidR="00AE443F" w:rsidRPr="00AE443F" w:rsidRDefault="00AE443F" w:rsidP="00AE443F">
      <w:pPr>
        <w:widowControl/>
        <w:spacing w:beforeLines="50" w:before="156" w:afterLines="50" w:after="156"/>
        <w:ind w:firstLineChars="200" w:firstLine="420"/>
        <w:jc w:val="left"/>
        <w:rPr>
          <w:rFonts w:ascii="宋体" w:eastAsia="宋体" w:hAnsi="宋体" w:cs="TimesNewRomanPSMT"/>
          <w:kern w:val="0"/>
          <w:szCs w:val="21"/>
        </w:rPr>
      </w:pPr>
      <w:r w:rsidRPr="00AE443F">
        <w:rPr>
          <w:rFonts w:ascii="宋体" w:eastAsia="宋体" w:hAnsi="宋体" w:cs="TimesNewRomanPSMT" w:hint="eastAsia"/>
          <w:kern w:val="0"/>
          <w:szCs w:val="21"/>
        </w:rPr>
        <w:lastRenderedPageBreak/>
        <w:t>（2）熟练掌握了液相色谱法的实验条件设置、进样、软件分析和数据结果处理方法。</w:t>
      </w:r>
    </w:p>
    <w:p w14:paraId="63FFD0A2" w14:textId="77777777" w:rsidR="00AE443F" w:rsidRPr="00AE443F" w:rsidRDefault="00AE443F" w:rsidP="00AE443F">
      <w:pPr>
        <w:widowControl/>
        <w:spacing w:beforeLines="50" w:before="156" w:afterLines="50" w:after="156"/>
        <w:ind w:firstLineChars="200" w:firstLine="482"/>
        <w:jc w:val="left"/>
        <w:rPr>
          <w:rFonts w:ascii="TimesNewRomanPSMT" w:hAnsi="TimesNewRomanPSMT" w:cs="TimesNewRomanPSMT"/>
          <w:kern w:val="0"/>
          <w:sz w:val="20"/>
          <w:szCs w:val="20"/>
        </w:rPr>
      </w:pPr>
      <w:r w:rsidRPr="00AE443F">
        <w:rPr>
          <w:rFonts w:ascii="黑体" w:eastAsia="黑体" w:hAnsi="黑体" w:cs="Times New Roman" w:hint="eastAsia"/>
          <w:b/>
          <w:sz w:val="24"/>
          <w:szCs w:val="24"/>
        </w:rPr>
        <w:t>实验</w:t>
      </w:r>
      <w:r>
        <w:rPr>
          <w:rFonts w:ascii="黑体" w:eastAsia="黑体" w:hAnsi="黑体" w:cs="Times New Roman" w:hint="eastAsia"/>
          <w:b/>
          <w:sz w:val="24"/>
          <w:szCs w:val="24"/>
        </w:rPr>
        <w:t>八</w:t>
      </w:r>
      <w:r w:rsidRPr="00AE443F">
        <w:rPr>
          <w:rFonts w:ascii="黑体" w:eastAsia="黑体" w:hAnsi="黑体" w:cs="Times New Roman" w:hint="eastAsia"/>
          <w:b/>
          <w:sz w:val="24"/>
          <w:szCs w:val="24"/>
        </w:rPr>
        <w:t xml:space="preserve"> 地塞米松磷酸钠注射液的含量测定（紫外-可见分光光度法）</w:t>
      </w:r>
    </w:p>
    <w:p w14:paraId="67F3B3B0" w14:textId="77777777" w:rsidR="00AE443F" w:rsidRPr="00AE443F" w:rsidRDefault="00AE443F" w:rsidP="00AE443F">
      <w:pPr>
        <w:widowControl/>
        <w:spacing w:beforeLines="50" w:before="156" w:afterLines="50" w:after="156"/>
        <w:ind w:firstLineChars="200" w:firstLine="420"/>
        <w:jc w:val="left"/>
        <w:rPr>
          <w:rFonts w:ascii="宋体" w:eastAsia="宋体" w:hAnsi="宋体" w:cs="宋体"/>
          <w:kern w:val="0"/>
          <w:szCs w:val="21"/>
        </w:rPr>
      </w:pPr>
      <w:r w:rsidRPr="00AE443F">
        <w:rPr>
          <w:rFonts w:ascii="宋体" w:eastAsia="宋体" w:hAnsi="宋体" w:cs="TimesNewRomanPSMT"/>
          <w:kern w:val="0"/>
          <w:szCs w:val="21"/>
        </w:rPr>
        <w:t>1.</w:t>
      </w:r>
      <w:r w:rsidRPr="00AE443F">
        <w:rPr>
          <w:rFonts w:ascii="宋体" w:eastAsia="宋体" w:hAnsi="宋体" w:cs="宋体" w:hint="eastAsia"/>
          <w:kern w:val="0"/>
          <w:szCs w:val="21"/>
        </w:rPr>
        <w:t>教学目标</w:t>
      </w:r>
    </w:p>
    <w:p w14:paraId="0B4142CE" w14:textId="77777777" w:rsidR="00AE443F" w:rsidRPr="00AE443F" w:rsidRDefault="00AE443F" w:rsidP="00AE443F">
      <w:pPr>
        <w:widowControl/>
        <w:spacing w:beforeLines="50" w:before="156" w:afterLines="50" w:after="156"/>
        <w:ind w:firstLineChars="200" w:firstLine="420"/>
        <w:jc w:val="left"/>
        <w:rPr>
          <w:rFonts w:ascii="宋体" w:eastAsia="宋体" w:hAnsi="宋体" w:cs="宋体"/>
          <w:kern w:val="0"/>
          <w:szCs w:val="21"/>
        </w:rPr>
      </w:pPr>
      <w:r w:rsidRPr="00AE443F">
        <w:rPr>
          <w:rFonts w:ascii="宋体" w:eastAsia="宋体" w:hAnsi="宋体" w:cs="宋体" w:hint="eastAsia"/>
          <w:kern w:val="0"/>
          <w:szCs w:val="21"/>
        </w:rPr>
        <w:t>（1）掌握紫外-可见分光光度计的工作原理和基本构造；</w:t>
      </w:r>
    </w:p>
    <w:p w14:paraId="61AC8079" w14:textId="77777777" w:rsidR="00AE443F" w:rsidRPr="00AE443F" w:rsidRDefault="00AE443F" w:rsidP="00AE443F">
      <w:pPr>
        <w:widowControl/>
        <w:spacing w:beforeLines="50" w:before="156" w:afterLines="50" w:after="156"/>
        <w:ind w:firstLineChars="200" w:firstLine="420"/>
        <w:jc w:val="left"/>
        <w:rPr>
          <w:rFonts w:ascii="宋体" w:eastAsia="宋体" w:hAnsi="宋体" w:cs="宋体"/>
          <w:kern w:val="0"/>
          <w:szCs w:val="21"/>
        </w:rPr>
      </w:pPr>
      <w:r w:rsidRPr="00AE443F">
        <w:rPr>
          <w:rFonts w:ascii="宋体" w:eastAsia="宋体" w:hAnsi="宋体" w:cs="宋体" w:hint="eastAsia"/>
          <w:kern w:val="0"/>
          <w:szCs w:val="21"/>
        </w:rPr>
        <w:t>（2）掌握使用紫外-可见分光光度计和确定最大吸收波长的方法；</w:t>
      </w:r>
    </w:p>
    <w:p w14:paraId="31C97F2B" w14:textId="77777777" w:rsidR="00AE443F" w:rsidRPr="00AE443F" w:rsidRDefault="00AE443F" w:rsidP="00AE443F">
      <w:pPr>
        <w:widowControl/>
        <w:spacing w:beforeLines="50" w:before="156" w:afterLines="50" w:after="156"/>
        <w:ind w:leftChars="200" w:left="840" w:hangingChars="200" w:hanging="420"/>
        <w:jc w:val="left"/>
        <w:rPr>
          <w:rFonts w:ascii="宋体" w:eastAsia="宋体" w:hAnsi="宋体" w:cs="宋体"/>
          <w:kern w:val="0"/>
          <w:szCs w:val="21"/>
        </w:rPr>
      </w:pPr>
      <w:r w:rsidRPr="00AE443F">
        <w:rPr>
          <w:rFonts w:ascii="宋体" w:eastAsia="宋体" w:hAnsi="宋体" w:cs="宋体" w:hint="eastAsia"/>
          <w:kern w:val="0"/>
          <w:szCs w:val="21"/>
        </w:rPr>
        <w:t>（3）掌握紫外-可见分光光度法标准曲线的制备和醋酸地塞米松注射液标示百分含量的计算方法。</w:t>
      </w:r>
    </w:p>
    <w:p w14:paraId="1A206CF7" w14:textId="77777777" w:rsidR="00AE443F" w:rsidRPr="00AE443F" w:rsidRDefault="00AE443F" w:rsidP="00AE443F">
      <w:pPr>
        <w:widowControl/>
        <w:spacing w:beforeLines="50" w:before="156" w:afterLines="50" w:after="156"/>
        <w:ind w:firstLineChars="200" w:firstLine="420"/>
        <w:jc w:val="left"/>
        <w:rPr>
          <w:rFonts w:ascii="宋体" w:eastAsia="宋体" w:hAnsi="宋体" w:cs="宋体"/>
          <w:kern w:val="0"/>
          <w:szCs w:val="21"/>
        </w:rPr>
      </w:pPr>
      <w:r w:rsidRPr="00AE443F">
        <w:rPr>
          <w:rFonts w:ascii="宋体" w:eastAsia="宋体" w:hAnsi="宋体" w:cs="TimesNewRomanPSMT"/>
          <w:kern w:val="0"/>
          <w:szCs w:val="21"/>
        </w:rPr>
        <w:t>2.</w:t>
      </w:r>
      <w:r w:rsidRPr="00AE443F">
        <w:rPr>
          <w:rFonts w:ascii="宋体" w:eastAsia="宋体" w:hAnsi="宋体" w:cs="宋体" w:hint="eastAsia"/>
          <w:kern w:val="0"/>
          <w:szCs w:val="21"/>
        </w:rPr>
        <w:t>教学重难点</w:t>
      </w:r>
    </w:p>
    <w:p w14:paraId="6900F920" w14:textId="77777777" w:rsidR="00AE443F" w:rsidRPr="00AE443F" w:rsidRDefault="00AE443F" w:rsidP="00AE443F">
      <w:pPr>
        <w:widowControl/>
        <w:spacing w:beforeLines="50" w:before="156" w:afterLines="50" w:after="156"/>
        <w:ind w:firstLineChars="200" w:firstLine="420"/>
        <w:jc w:val="left"/>
        <w:rPr>
          <w:rFonts w:ascii="宋体" w:eastAsia="宋体" w:hAnsi="宋体" w:cs="宋体"/>
          <w:kern w:val="0"/>
          <w:szCs w:val="21"/>
        </w:rPr>
      </w:pPr>
      <w:r w:rsidRPr="00AE443F">
        <w:rPr>
          <w:rFonts w:ascii="宋体" w:eastAsia="宋体" w:hAnsi="宋体" w:cs="宋体" w:hint="eastAsia"/>
          <w:kern w:val="0"/>
          <w:szCs w:val="21"/>
        </w:rPr>
        <w:t>（1）比色法实验中，加入试剂顺序的重要性和对结果的影响；</w:t>
      </w:r>
    </w:p>
    <w:p w14:paraId="65621FB5" w14:textId="77777777" w:rsidR="00AE443F" w:rsidRPr="00AE443F" w:rsidRDefault="00AE443F" w:rsidP="00AE443F">
      <w:pPr>
        <w:widowControl/>
        <w:spacing w:beforeLines="50" w:before="156" w:afterLines="50" w:after="156"/>
        <w:ind w:firstLineChars="200" w:firstLine="420"/>
        <w:jc w:val="left"/>
        <w:rPr>
          <w:rFonts w:ascii="宋体" w:eastAsia="宋体" w:hAnsi="宋体" w:cs="宋体"/>
          <w:kern w:val="0"/>
          <w:szCs w:val="21"/>
        </w:rPr>
      </w:pPr>
      <w:r w:rsidRPr="00AE443F">
        <w:rPr>
          <w:rFonts w:ascii="宋体" w:eastAsia="宋体" w:hAnsi="宋体" w:cs="宋体" w:hint="eastAsia"/>
          <w:kern w:val="0"/>
          <w:szCs w:val="21"/>
        </w:rPr>
        <w:t>（2）严格按照实验操作要求完成，理解每个实验环节对结果的影响。</w:t>
      </w:r>
    </w:p>
    <w:p w14:paraId="00674FDB" w14:textId="77777777" w:rsidR="00AE443F" w:rsidRPr="00AE443F" w:rsidRDefault="00AE443F" w:rsidP="00AE443F">
      <w:pPr>
        <w:widowControl/>
        <w:spacing w:beforeLines="50" w:before="156" w:afterLines="50" w:after="156"/>
        <w:ind w:firstLineChars="200" w:firstLine="420"/>
        <w:jc w:val="left"/>
        <w:rPr>
          <w:rFonts w:ascii="宋体" w:eastAsia="宋体" w:hAnsi="宋体"/>
          <w:szCs w:val="21"/>
        </w:rPr>
      </w:pPr>
      <w:r w:rsidRPr="00AE443F">
        <w:rPr>
          <w:rFonts w:ascii="宋体" w:eastAsia="宋体" w:hAnsi="宋体" w:cs="TimesNewRomanPSMT"/>
          <w:kern w:val="0"/>
          <w:szCs w:val="21"/>
        </w:rPr>
        <w:t>3.</w:t>
      </w:r>
      <w:r w:rsidRPr="00AE443F">
        <w:rPr>
          <w:rFonts w:ascii="宋体" w:eastAsia="宋体" w:hAnsi="宋体" w:cs="宋体" w:hint="eastAsia"/>
          <w:kern w:val="0"/>
          <w:szCs w:val="21"/>
        </w:rPr>
        <w:t>教学内容</w:t>
      </w:r>
    </w:p>
    <w:p w14:paraId="166F23A8" w14:textId="77777777" w:rsidR="00AE443F" w:rsidRPr="00AE443F" w:rsidRDefault="00AE443F" w:rsidP="00AE443F">
      <w:pPr>
        <w:widowControl/>
        <w:spacing w:beforeLines="50" w:before="156" w:afterLines="50" w:after="156"/>
        <w:ind w:leftChars="200" w:left="945" w:hangingChars="250" w:hanging="525"/>
        <w:jc w:val="left"/>
        <w:rPr>
          <w:rFonts w:ascii="宋体" w:eastAsia="宋体" w:hAnsi="宋体" w:cs="TimesNewRomanPSMT"/>
          <w:kern w:val="0"/>
          <w:szCs w:val="21"/>
        </w:rPr>
      </w:pPr>
      <w:r w:rsidRPr="00AE443F">
        <w:rPr>
          <w:rFonts w:ascii="宋体" w:eastAsia="宋体" w:hAnsi="宋体" w:cs="TimesNewRomanPSMT" w:hint="eastAsia"/>
          <w:kern w:val="0"/>
          <w:szCs w:val="21"/>
        </w:rPr>
        <w:t>（1）对照溶液的制备：取地塞米松磷酸钠对照品适量，加无水乙醇配制适当浓度的对照品溶液；</w:t>
      </w:r>
    </w:p>
    <w:p w14:paraId="40B7A61F" w14:textId="77777777" w:rsidR="00AE443F" w:rsidRPr="00AE443F" w:rsidRDefault="00AE443F" w:rsidP="00AE443F">
      <w:pPr>
        <w:widowControl/>
        <w:spacing w:beforeLines="50" w:before="156" w:afterLines="50" w:after="156"/>
        <w:ind w:leftChars="200" w:left="945" w:hangingChars="250" w:hanging="525"/>
        <w:jc w:val="left"/>
        <w:rPr>
          <w:rFonts w:ascii="宋体" w:eastAsia="宋体" w:hAnsi="宋体" w:cs="TimesNewRomanPSMT"/>
          <w:kern w:val="0"/>
          <w:szCs w:val="21"/>
        </w:rPr>
      </w:pPr>
      <w:r w:rsidRPr="00AE443F">
        <w:rPr>
          <w:rFonts w:ascii="宋体" w:eastAsia="宋体" w:hAnsi="宋体" w:cs="TimesNewRomanPSMT" w:hint="eastAsia"/>
          <w:kern w:val="0"/>
          <w:szCs w:val="21"/>
        </w:rPr>
        <w:t>（2）样品溶液的制备：取地塞米松磷酸钠注射液适量，加无水乙醇制成适当浓度的供试品溶液；</w:t>
      </w:r>
    </w:p>
    <w:p w14:paraId="606CBD0C" w14:textId="77777777" w:rsidR="00AE443F" w:rsidRPr="00AE443F" w:rsidRDefault="00AE443F" w:rsidP="00AE443F">
      <w:pPr>
        <w:widowControl/>
        <w:spacing w:beforeLines="50" w:before="156" w:afterLines="50" w:after="156"/>
        <w:ind w:leftChars="200" w:left="945" w:hangingChars="250" w:hanging="525"/>
        <w:jc w:val="left"/>
        <w:rPr>
          <w:rFonts w:ascii="宋体" w:eastAsia="宋体" w:hAnsi="宋体" w:cs="TimesNewRomanPSMT"/>
          <w:kern w:val="0"/>
          <w:szCs w:val="21"/>
        </w:rPr>
      </w:pPr>
      <w:r w:rsidRPr="00AE443F">
        <w:rPr>
          <w:rFonts w:ascii="宋体" w:eastAsia="宋体" w:hAnsi="宋体" w:cs="TimesNewRomanPSMT" w:hint="eastAsia"/>
          <w:kern w:val="0"/>
          <w:szCs w:val="21"/>
        </w:rPr>
        <w:t>（3）测定：照紫外-可见分光光度法（通则0401），精密量取供试品溶液与对照品溶液适量，分别置干燥具塞试管中，各精密加无水乙醇与氯化三苯四氮唑试液，摇匀，再各精密加氢氧化四甲基铵试液，摇匀，在25℃的暗处放置40-50分钟，在485nm的波长处分别测定吸光度，计算；</w:t>
      </w:r>
    </w:p>
    <w:p w14:paraId="469D53D8" w14:textId="77777777" w:rsidR="00AE443F" w:rsidRPr="00AE443F" w:rsidRDefault="00AE443F" w:rsidP="00AE443F">
      <w:pPr>
        <w:widowControl/>
        <w:spacing w:beforeLines="50" w:before="156" w:afterLines="50" w:after="156"/>
        <w:ind w:firstLineChars="200" w:firstLine="420"/>
        <w:jc w:val="left"/>
        <w:rPr>
          <w:rFonts w:ascii="宋体" w:eastAsia="宋体" w:hAnsi="宋体" w:cs="TimesNewRomanPSMT"/>
          <w:kern w:val="0"/>
          <w:szCs w:val="21"/>
        </w:rPr>
      </w:pPr>
      <w:r w:rsidRPr="00AE443F">
        <w:rPr>
          <w:rFonts w:ascii="宋体" w:eastAsia="宋体" w:hAnsi="宋体" w:cs="TimesNewRomanPSMT" w:hint="eastAsia"/>
          <w:kern w:val="0"/>
          <w:szCs w:val="21"/>
        </w:rPr>
        <w:t>（4）按外标法计算对乙酰氨基酚注射液的标示百分含量。</w:t>
      </w:r>
    </w:p>
    <w:p w14:paraId="1CA6612F" w14:textId="77777777" w:rsidR="00AE443F" w:rsidRPr="00AE443F" w:rsidRDefault="00AE443F" w:rsidP="00AE443F">
      <w:pPr>
        <w:widowControl/>
        <w:spacing w:beforeLines="50" w:before="156" w:afterLines="50" w:after="156"/>
        <w:ind w:firstLineChars="200" w:firstLine="420"/>
        <w:jc w:val="left"/>
        <w:rPr>
          <w:rFonts w:ascii="宋体" w:eastAsia="宋体" w:hAnsi="宋体" w:cs="宋体"/>
          <w:kern w:val="0"/>
          <w:szCs w:val="21"/>
        </w:rPr>
      </w:pPr>
      <w:r w:rsidRPr="00AE443F">
        <w:rPr>
          <w:rFonts w:ascii="宋体" w:eastAsia="宋体" w:hAnsi="宋体" w:cs="TimesNewRomanPSMT"/>
          <w:kern w:val="0"/>
          <w:szCs w:val="21"/>
        </w:rPr>
        <w:t>4.</w:t>
      </w:r>
      <w:r w:rsidRPr="00AE443F">
        <w:rPr>
          <w:rFonts w:ascii="宋体" w:eastAsia="宋体" w:hAnsi="宋体" w:cs="宋体" w:hint="eastAsia"/>
          <w:kern w:val="0"/>
          <w:szCs w:val="21"/>
        </w:rPr>
        <w:t>教学方法</w:t>
      </w:r>
    </w:p>
    <w:p w14:paraId="35EB0824" w14:textId="77777777" w:rsidR="00AE443F" w:rsidRPr="00AE443F" w:rsidRDefault="00AE443F" w:rsidP="00AE443F">
      <w:pPr>
        <w:widowControl/>
        <w:spacing w:beforeLines="50" w:before="156" w:afterLines="50" w:after="156"/>
        <w:ind w:firstLineChars="200" w:firstLine="420"/>
        <w:jc w:val="left"/>
        <w:rPr>
          <w:rFonts w:ascii="宋体" w:eastAsia="宋体" w:hAnsi="宋体" w:cs="TimesNewRomanPSMT"/>
          <w:kern w:val="0"/>
          <w:szCs w:val="21"/>
        </w:rPr>
      </w:pPr>
      <w:r w:rsidRPr="00AE443F">
        <w:rPr>
          <w:rFonts w:ascii="宋体" w:eastAsia="宋体" w:hAnsi="宋体" w:cs="TimesNewRomanPSMT" w:hint="eastAsia"/>
          <w:kern w:val="0"/>
          <w:szCs w:val="21"/>
        </w:rPr>
        <w:t>（1）预习报告：实验前一周内布置预习任务，完成预习报告的书写；</w:t>
      </w:r>
    </w:p>
    <w:p w14:paraId="14A40C2C" w14:textId="77777777" w:rsidR="00AE443F" w:rsidRPr="00AE443F" w:rsidRDefault="00AE443F" w:rsidP="00AE443F">
      <w:pPr>
        <w:widowControl/>
        <w:spacing w:beforeLines="50" w:before="156" w:afterLines="50" w:after="156"/>
        <w:ind w:firstLineChars="200" w:firstLine="420"/>
        <w:jc w:val="left"/>
        <w:rPr>
          <w:rFonts w:ascii="宋体" w:eastAsia="宋体" w:hAnsi="宋体" w:cs="TimesNewRomanPSMT"/>
          <w:kern w:val="0"/>
          <w:szCs w:val="21"/>
        </w:rPr>
      </w:pPr>
      <w:r w:rsidRPr="00AE443F">
        <w:rPr>
          <w:rFonts w:ascii="宋体" w:eastAsia="宋体" w:hAnsi="宋体" w:cs="TimesNewRomanPSMT" w:hint="eastAsia"/>
          <w:kern w:val="0"/>
          <w:szCs w:val="21"/>
        </w:rPr>
        <w:t>（2）讲授：实验前，提问预习中的问题和疑问，讲授实验原理和方法注意事项；</w:t>
      </w:r>
    </w:p>
    <w:p w14:paraId="7473A536" w14:textId="77777777" w:rsidR="00AE443F" w:rsidRPr="00AE443F" w:rsidRDefault="00AE443F" w:rsidP="00AE443F">
      <w:pPr>
        <w:widowControl/>
        <w:spacing w:beforeLines="50" w:before="156" w:afterLines="50" w:after="156"/>
        <w:ind w:firstLineChars="200" w:firstLine="420"/>
        <w:jc w:val="left"/>
        <w:rPr>
          <w:rFonts w:ascii="宋体" w:eastAsia="宋体" w:hAnsi="宋体" w:cs="TimesNewRomanPSMT"/>
          <w:kern w:val="0"/>
          <w:szCs w:val="21"/>
        </w:rPr>
      </w:pPr>
      <w:r w:rsidRPr="00AE443F">
        <w:rPr>
          <w:rFonts w:ascii="宋体" w:eastAsia="宋体" w:hAnsi="宋体" w:cs="TimesNewRomanPSMT" w:hint="eastAsia"/>
          <w:kern w:val="0"/>
          <w:szCs w:val="21"/>
        </w:rPr>
        <w:t>（3）操作示范：某些关键步骤、新知识进行示范；</w:t>
      </w:r>
    </w:p>
    <w:p w14:paraId="1395EF6C" w14:textId="77777777" w:rsidR="00AE443F" w:rsidRPr="00AE443F" w:rsidRDefault="00AE443F" w:rsidP="00AE443F">
      <w:pPr>
        <w:widowControl/>
        <w:spacing w:beforeLines="50" w:before="156" w:afterLines="50" w:after="156"/>
        <w:ind w:firstLineChars="200" w:firstLine="420"/>
        <w:jc w:val="left"/>
        <w:rPr>
          <w:rFonts w:ascii="宋体" w:eastAsia="宋体" w:hAnsi="宋体" w:cs="TimesNewRomanPSMT"/>
          <w:kern w:val="0"/>
          <w:szCs w:val="21"/>
        </w:rPr>
      </w:pPr>
      <w:r w:rsidRPr="00AE443F">
        <w:rPr>
          <w:rFonts w:ascii="宋体" w:eastAsia="宋体" w:hAnsi="宋体" w:cs="TimesNewRomanPSMT" w:hint="eastAsia"/>
          <w:kern w:val="0"/>
          <w:szCs w:val="21"/>
        </w:rPr>
        <w:t>（4）实验报告：规范的原始数据记录、科学的结果处理、分析和讨论。</w:t>
      </w:r>
    </w:p>
    <w:p w14:paraId="7A0EBDCD" w14:textId="77777777" w:rsidR="00AE443F" w:rsidRPr="00AE443F" w:rsidRDefault="00AE443F" w:rsidP="00AE443F">
      <w:pPr>
        <w:widowControl/>
        <w:spacing w:beforeLines="50" w:before="156" w:afterLines="50" w:after="156"/>
        <w:ind w:firstLineChars="200" w:firstLine="420"/>
        <w:jc w:val="left"/>
        <w:rPr>
          <w:rFonts w:ascii="宋体" w:eastAsia="宋体" w:hAnsi="宋体" w:cs="TimesNewRomanPSMT"/>
          <w:kern w:val="0"/>
          <w:szCs w:val="21"/>
        </w:rPr>
      </w:pPr>
      <w:r w:rsidRPr="00AE443F">
        <w:rPr>
          <w:rFonts w:ascii="宋体" w:eastAsia="宋体" w:hAnsi="宋体" w:cs="TimesNewRomanPSMT" w:hint="eastAsia"/>
          <w:kern w:val="0"/>
          <w:szCs w:val="21"/>
        </w:rPr>
        <w:t>5.教学评价</w:t>
      </w:r>
    </w:p>
    <w:p w14:paraId="22944AD3" w14:textId="77777777" w:rsidR="00AE443F" w:rsidRPr="00AE443F" w:rsidRDefault="00AE443F" w:rsidP="00AE443F">
      <w:pPr>
        <w:widowControl/>
        <w:spacing w:beforeLines="50" w:before="156" w:afterLines="50" w:after="156"/>
        <w:ind w:leftChars="200" w:left="945" w:hangingChars="250" w:hanging="525"/>
        <w:jc w:val="left"/>
        <w:rPr>
          <w:rFonts w:ascii="宋体" w:eastAsia="宋体" w:hAnsi="宋体" w:cs="TimesNewRomanPSMT"/>
          <w:kern w:val="0"/>
          <w:szCs w:val="21"/>
        </w:rPr>
      </w:pPr>
      <w:r w:rsidRPr="00AE443F">
        <w:rPr>
          <w:rFonts w:ascii="宋体" w:eastAsia="宋体" w:hAnsi="宋体" w:cs="TimesNewRomanPSMT" w:hint="eastAsia"/>
          <w:kern w:val="0"/>
          <w:szCs w:val="21"/>
        </w:rPr>
        <w:t>（1）通过溶液配制、样品制备，掌握精密称量、定容、吸取、转移、紫外分光光度法使用流程等操作方法；</w:t>
      </w:r>
    </w:p>
    <w:p w14:paraId="2E07431D" w14:textId="77777777" w:rsidR="00AE443F" w:rsidRPr="00313A87" w:rsidRDefault="00AE443F" w:rsidP="00AE443F">
      <w:pPr>
        <w:widowControl/>
        <w:spacing w:beforeLines="50" w:before="156" w:afterLines="50" w:after="156"/>
        <w:ind w:firstLineChars="200" w:firstLine="420"/>
        <w:jc w:val="left"/>
        <w:rPr>
          <w:rFonts w:ascii="宋体" w:eastAsia="宋体" w:hAnsi="宋体" w:cs="TimesNewRomanPSMT"/>
          <w:color w:val="000000"/>
          <w:kern w:val="0"/>
          <w:szCs w:val="21"/>
        </w:rPr>
      </w:pPr>
      <w:r w:rsidRPr="00AE443F">
        <w:rPr>
          <w:rFonts w:ascii="宋体" w:eastAsia="宋体" w:hAnsi="宋体" w:cs="TimesNewRomanPSMT" w:hint="eastAsia"/>
          <w:kern w:val="0"/>
          <w:szCs w:val="21"/>
        </w:rPr>
        <w:t>（2）熟练掌握了比色法测定物质含量的步骤和结果计算方法。</w:t>
      </w:r>
    </w:p>
    <w:p w14:paraId="67A68DCB" w14:textId="77777777" w:rsidR="00313A87" w:rsidRDefault="00313A87" w:rsidP="00B36991">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7B9A91EA" w14:textId="77777777" w:rsidR="00313A87" w:rsidRPr="00CA53B2" w:rsidRDefault="00DD7B5F" w:rsidP="00B36991">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405"/>
        <w:gridCol w:w="3686"/>
        <w:gridCol w:w="2205"/>
      </w:tblGrid>
      <w:tr w:rsidR="00CA53B2" w14:paraId="0E3FEE4F" w14:textId="77777777" w:rsidTr="00F579E1">
        <w:trPr>
          <w:trHeight w:val="340"/>
          <w:jc w:val="center"/>
        </w:trPr>
        <w:tc>
          <w:tcPr>
            <w:tcW w:w="2405" w:type="dxa"/>
            <w:vAlign w:val="center"/>
          </w:tcPr>
          <w:p w14:paraId="73DCB0CC" w14:textId="77777777" w:rsidR="00CA53B2" w:rsidRPr="0034254B" w:rsidRDefault="00CA53B2" w:rsidP="00B36991">
            <w:pPr>
              <w:widowControl/>
              <w:spacing w:beforeLines="50" w:before="156" w:afterLines="50" w:after="156"/>
              <w:jc w:val="center"/>
              <w:rPr>
                <w:rFonts w:ascii="宋体" w:eastAsia="宋体" w:hAnsi="宋体"/>
              </w:rPr>
            </w:pPr>
            <w:r w:rsidRPr="0034254B">
              <w:rPr>
                <w:rFonts w:ascii="宋体" w:eastAsia="宋体" w:hAnsi="宋体" w:hint="eastAsia"/>
              </w:rPr>
              <w:lastRenderedPageBreak/>
              <w:t>章节</w:t>
            </w:r>
          </w:p>
        </w:tc>
        <w:tc>
          <w:tcPr>
            <w:tcW w:w="3686" w:type="dxa"/>
            <w:vAlign w:val="center"/>
          </w:tcPr>
          <w:p w14:paraId="7477666F" w14:textId="77777777" w:rsidR="00CA53B2" w:rsidRPr="0034254B" w:rsidRDefault="00CA53B2" w:rsidP="00B36991">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205" w:type="dxa"/>
            <w:vAlign w:val="center"/>
          </w:tcPr>
          <w:p w14:paraId="23A1B8EC" w14:textId="77777777" w:rsidR="00CA53B2" w:rsidRPr="0034254B" w:rsidRDefault="00CA53B2" w:rsidP="00B36991">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0DCFA2E1" w14:textId="77777777" w:rsidTr="00F579E1">
        <w:trPr>
          <w:trHeight w:val="340"/>
          <w:jc w:val="center"/>
        </w:trPr>
        <w:tc>
          <w:tcPr>
            <w:tcW w:w="2405" w:type="dxa"/>
            <w:vAlign w:val="center"/>
          </w:tcPr>
          <w:p w14:paraId="45A6057F" w14:textId="77777777" w:rsidR="00CA53B2" w:rsidRPr="0034254B" w:rsidRDefault="00CA53B2" w:rsidP="00B36991">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3686" w:type="dxa"/>
            <w:vAlign w:val="center"/>
          </w:tcPr>
          <w:p w14:paraId="0D2DA6D7" w14:textId="77777777" w:rsidR="00AE443F" w:rsidRPr="00AE443F" w:rsidRDefault="00740810" w:rsidP="00AE443F">
            <w:pPr>
              <w:widowControl/>
              <w:spacing w:beforeLines="50" w:before="156" w:afterLines="50" w:after="156"/>
              <w:jc w:val="center"/>
              <w:rPr>
                <w:rFonts w:ascii="宋体" w:eastAsia="宋体" w:hAnsi="宋体"/>
                <w:bCs/>
              </w:rPr>
            </w:pPr>
            <w:r>
              <w:rPr>
                <w:rFonts w:ascii="宋体" w:eastAsia="宋体" w:hAnsi="宋体" w:hint="eastAsia"/>
                <w:bCs/>
              </w:rPr>
              <w:t>地塞米松的合成</w:t>
            </w:r>
          </w:p>
        </w:tc>
        <w:tc>
          <w:tcPr>
            <w:tcW w:w="2205" w:type="dxa"/>
            <w:vAlign w:val="center"/>
          </w:tcPr>
          <w:p w14:paraId="2B664772" w14:textId="77777777" w:rsidR="00CA53B2" w:rsidRPr="0034254B" w:rsidRDefault="00740810" w:rsidP="00B36991">
            <w:pPr>
              <w:widowControl/>
              <w:spacing w:beforeLines="50" w:before="156" w:afterLines="50" w:after="156"/>
              <w:jc w:val="center"/>
              <w:rPr>
                <w:rFonts w:ascii="宋体" w:eastAsia="宋体" w:hAnsi="宋体"/>
              </w:rPr>
            </w:pPr>
            <w:r>
              <w:rPr>
                <w:rFonts w:ascii="宋体" w:eastAsia="宋体" w:hAnsi="宋体" w:hint="eastAsia"/>
              </w:rPr>
              <w:t>10</w:t>
            </w:r>
          </w:p>
        </w:tc>
      </w:tr>
      <w:tr w:rsidR="00AE443F" w14:paraId="6777E982" w14:textId="77777777" w:rsidTr="00F579E1">
        <w:trPr>
          <w:trHeight w:val="340"/>
          <w:jc w:val="center"/>
        </w:trPr>
        <w:tc>
          <w:tcPr>
            <w:tcW w:w="2405" w:type="dxa"/>
            <w:vAlign w:val="center"/>
          </w:tcPr>
          <w:p w14:paraId="71A849A2" w14:textId="77777777" w:rsidR="00AE443F" w:rsidRPr="0034254B" w:rsidRDefault="00AE443F" w:rsidP="00AE443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二</w:t>
            </w:r>
            <w:r w:rsidRPr="0034254B">
              <w:rPr>
                <w:rFonts w:ascii="宋体" w:eastAsia="宋体" w:hAnsi="宋体" w:hint="eastAsia"/>
              </w:rPr>
              <w:t>章</w:t>
            </w:r>
          </w:p>
        </w:tc>
        <w:tc>
          <w:tcPr>
            <w:tcW w:w="3686" w:type="dxa"/>
            <w:vAlign w:val="center"/>
          </w:tcPr>
          <w:p w14:paraId="601DB905" w14:textId="77777777" w:rsidR="00AE443F" w:rsidRPr="00AE443F" w:rsidRDefault="00AE443F" w:rsidP="00B36991">
            <w:pPr>
              <w:widowControl/>
              <w:spacing w:beforeLines="50" w:before="156" w:afterLines="50" w:after="156"/>
              <w:jc w:val="center"/>
              <w:rPr>
                <w:rFonts w:ascii="宋体" w:eastAsia="宋体" w:hAnsi="宋体"/>
              </w:rPr>
            </w:pPr>
            <w:r w:rsidRPr="00AE443F">
              <w:rPr>
                <w:rFonts w:ascii="宋体" w:eastAsia="宋体" w:hAnsi="宋体" w:hint="eastAsia"/>
              </w:rPr>
              <w:t>地塞米松对小鼠耳肿胀的作用</w:t>
            </w:r>
          </w:p>
        </w:tc>
        <w:tc>
          <w:tcPr>
            <w:tcW w:w="2205" w:type="dxa"/>
            <w:vAlign w:val="center"/>
          </w:tcPr>
          <w:p w14:paraId="6F4FE7AE" w14:textId="77777777" w:rsidR="00AE443F" w:rsidRDefault="00AE443F" w:rsidP="00B36991">
            <w:pPr>
              <w:widowControl/>
              <w:spacing w:beforeLines="50" w:before="156" w:afterLines="50" w:after="156"/>
              <w:jc w:val="center"/>
              <w:rPr>
                <w:rFonts w:ascii="宋体" w:eastAsia="宋体" w:hAnsi="宋体"/>
              </w:rPr>
            </w:pPr>
            <w:r>
              <w:rPr>
                <w:rFonts w:ascii="宋体" w:eastAsia="宋体" w:hAnsi="宋体" w:hint="eastAsia"/>
              </w:rPr>
              <w:t>6</w:t>
            </w:r>
          </w:p>
        </w:tc>
      </w:tr>
      <w:tr w:rsidR="00AE443F" w14:paraId="19A2B108" w14:textId="77777777" w:rsidTr="00F579E1">
        <w:trPr>
          <w:trHeight w:val="340"/>
          <w:jc w:val="center"/>
        </w:trPr>
        <w:tc>
          <w:tcPr>
            <w:tcW w:w="2405" w:type="dxa"/>
            <w:vAlign w:val="center"/>
          </w:tcPr>
          <w:p w14:paraId="7E45FE42" w14:textId="77777777" w:rsidR="00AE443F" w:rsidRPr="0034254B" w:rsidRDefault="00AE443F" w:rsidP="00AE443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三</w:t>
            </w:r>
            <w:r w:rsidRPr="0034254B">
              <w:rPr>
                <w:rFonts w:ascii="宋体" w:eastAsia="宋体" w:hAnsi="宋体" w:hint="eastAsia"/>
              </w:rPr>
              <w:t>章</w:t>
            </w:r>
          </w:p>
        </w:tc>
        <w:tc>
          <w:tcPr>
            <w:tcW w:w="3686" w:type="dxa"/>
            <w:vAlign w:val="center"/>
          </w:tcPr>
          <w:p w14:paraId="5E38289B" w14:textId="77777777" w:rsidR="00AE443F" w:rsidRPr="00AE443F" w:rsidRDefault="00AE443F" w:rsidP="00B36991">
            <w:pPr>
              <w:widowControl/>
              <w:spacing w:beforeLines="50" w:before="156" w:afterLines="50" w:after="156"/>
              <w:jc w:val="center"/>
              <w:rPr>
                <w:rFonts w:ascii="宋体" w:eastAsia="宋体" w:hAnsi="宋体"/>
              </w:rPr>
            </w:pPr>
            <w:r w:rsidRPr="00AE443F">
              <w:rPr>
                <w:rFonts w:ascii="宋体" w:eastAsia="宋体" w:hAnsi="宋体" w:hint="eastAsia"/>
              </w:rPr>
              <w:t>地塞米松对小鼠的免疫抑制作用</w:t>
            </w:r>
          </w:p>
        </w:tc>
        <w:tc>
          <w:tcPr>
            <w:tcW w:w="2205" w:type="dxa"/>
            <w:vAlign w:val="center"/>
          </w:tcPr>
          <w:p w14:paraId="2B7A9B40" w14:textId="77777777" w:rsidR="00AE443F" w:rsidRDefault="00AE443F" w:rsidP="00B36991">
            <w:pPr>
              <w:widowControl/>
              <w:spacing w:beforeLines="50" w:before="156" w:afterLines="50" w:after="156"/>
              <w:jc w:val="center"/>
              <w:rPr>
                <w:rFonts w:ascii="宋体" w:eastAsia="宋体" w:hAnsi="宋体"/>
              </w:rPr>
            </w:pPr>
            <w:r>
              <w:rPr>
                <w:rFonts w:ascii="宋体" w:eastAsia="宋体" w:hAnsi="宋体" w:hint="eastAsia"/>
              </w:rPr>
              <w:t>6</w:t>
            </w:r>
          </w:p>
        </w:tc>
      </w:tr>
      <w:tr w:rsidR="00AE443F" w14:paraId="0B934950" w14:textId="77777777" w:rsidTr="00F579E1">
        <w:trPr>
          <w:trHeight w:val="340"/>
          <w:jc w:val="center"/>
        </w:trPr>
        <w:tc>
          <w:tcPr>
            <w:tcW w:w="2405" w:type="dxa"/>
            <w:vAlign w:val="center"/>
          </w:tcPr>
          <w:p w14:paraId="116E3E06" w14:textId="77777777" w:rsidR="00AE443F" w:rsidRPr="0034254B" w:rsidRDefault="00AE443F" w:rsidP="00B36991">
            <w:pPr>
              <w:widowControl/>
              <w:spacing w:beforeLines="50" w:before="156" w:afterLines="50" w:after="156"/>
              <w:jc w:val="center"/>
              <w:rPr>
                <w:rFonts w:ascii="宋体" w:eastAsia="宋体" w:hAnsi="宋体"/>
              </w:rPr>
            </w:pPr>
            <w:r>
              <w:rPr>
                <w:rFonts w:ascii="宋体" w:eastAsia="宋体" w:hAnsi="宋体" w:hint="eastAsia"/>
              </w:rPr>
              <w:t>第四章</w:t>
            </w:r>
          </w:p>
        </w:tc>
        <w:tc>
          <w:tcPr>
            <w:tcW w:w="3686" w:type="dxa"/>
            <w:vAlign w:val="center"/>
          </w:tcPr>
          <w:p w14:paraId="4D4E35E9" w14:textId="77777777" w:rsidR="00AE443F" w:rsidRPr="00AE443F" w:rsidRDefault="00AE443F" w:rsidP="00B36991">
            <w:pPr>
              <w:widowControl/>
              <w:spacing w:beforeLines="50" w:before="156" w:afterLines="50" w:after="156"/>
              <w:jc w:val="center"/>
              <w:rPr>
                <w:rFonts w:ascii="宋体" w:eastAsia="宋体" w:hAnsi="宋体"/>
              </w:rPr>
            </w:pPr>
            <w:r w:rsidRPr="00AE443F">
              <w:rPr>
                <w:rFonts w:ascii="宋体" w:eastAsia="宋体" w:hAnsi="宋体" w:hint="eastAsia"/>
              </w:rPr>
              <w:t>地塞米松对小鼠的血液毒性实验</w:t>
            </w:r>
          </w:p>
        </w:tc>
        <w:tc>
          <w:tcPr>
            <w:tcW w:w="2205" w:type="dxa"/>
            <w:vAlign w:val="center"/>
          </w:tcPr>
          <w:p w14:paraId="4C76FB4B" w14:textId="77777777" w:rsidR="00AE443F" w:rsidRDefault="00AE443F" w:rsidP="00B36991">
            <w:pPr>
              <w:widowControl/>
              <w:spacing w:beforeLines="50" w:before="156" w:afterLines="50" w:after="156"/>
              <w:jc w:val="center"/>
              <w:rPr>
                <w:rFonts w:ascii="宋体" w:eastAsia="宋体" w:hAnsi="宋体"/>
              </w:rPr>
            </w:pPr>
            <w:r>
              <w:rPr>
                <w:rFonts w:ascii="宋体" w:eastAsia="宋体" w:hAnsi="宋体" w:hint="eastAsia"/>
              </w:rPr>
              <w:t>6</w:t>
            </w:r>
          </w:p>
        </w:tc>
      </w:tr>
      <w:tr w:rsidR="00AE443F" w14:paraId="4F878D86" w14:textId="77777777" w:rsidTr="00F579E1">
        <w:trPr>
          <w:trHeight w:val="340"/>
          <w:jc w:val="center"/>
        </w:trPr>
        <w:tc>
          <w:tcPr>
            <w:tcW w:w="2405" w:type="dxa"/>
            <w:vAlign w:val="center"/>
          </w:tcPr>
          <w:p w14:paraId="2C70261B" w14:textId="77777777" w:rsidR="00AE443F" w:rsidRDefault="00AE443F" w:rsidP="00B36991">
            <w:pPr>
              <w:widowControl/>
              <w:spacing w:beforeLines="50" w:before="156" w:afterLines="50" w:after="156"/>
              <w:jc w:val="center"/>
              <w:rPr>
                <w:rFonts w:ascii="宋体" w:eastAsia="宋体" w:hAnsi="宋体"/>
              </w:rPr>
            </w:pPr>
            <w:r>
              <w:rPr>
                <w:rFonts w:ascii="宋体" w:eastAsia="宋体" w:hAnsi="宋体" w:hint="eastAsia"/>
              </w:rPr>
              <w:t>第五章</w:t>
            </w:r>
          </w:p>
        </w:tc>
        <w:tc>
          <w:tcPr>
            <w:tcW w:w="3686" w:type="dxa"/>
            <w:vAlign w:val="center"/>
          </w:tcPr>
          <w:p w14:paraId="65729B72" w14:textId="77777777" w:rsidR="00AE443F" w:rsidRPr="00AE443F" w:rsidRDefault="00AE443F" w:rsidP="00B36991">
            <w:pPr>
              <w:widowControl/>
              <w:spacing w:beforeLines="50" w:before="156" w:afterLines="50" w:after="156"/>
              <w:jc w:val="center"/>
              <w:rPr>
                <w:rFonts w:ascii="宋体" w:eastAsia="宋体" w:hAnsi="宋体"/>
                <w:szCs w:val="21"/>
              </w:rPr>
            </w:pPr>
            <w:r w:rsidRPr="00AE443F">
              <w:rPr>
                <w:rFonts w:ascii="宋体" w:eastAsia="宋体" w:hAnsi="宋体" w:cs="Times New Roman" w:hint="eastAsia"/>
              </w:rPr>
              <w:t>泌尿与内分泌系统药物制剂的制备及评价</w:t>
            </w:r>
          </w:p>
        </w:tc>
        <w:tc>
          <w:tcPr>
            <w:tcW w:w="2205" w:type="dxa"/>
            <w:vAlign w:val="center"/>
          </w:tcPr>
          <w:p w14:paraId="78C242BF" w14:textId="77777777" w:rsidR="00AE443F" w:rsidRDefault="00AE443F" w:rsidP="00B36991">
            <w:pPr>
              <w:widowControl/>
              <w:spacing w:beforeLines="50" w:before="156" w:afterLines="50" w:after="156"/>
              <w:jc w:val="center"/>
              <w:rPr>
                <w:rFonts w:ascii="宋体" w:eastAsia="宋体" w:hAnsi="宋体"/>
              </w:rPr>
            </w:pPr>
            <w:r>
              <w:rPr>
                <w:rFonts w:ascii="宋体" w:eastAsia="宋体" w:hAnsi="宋体" w:hint="eastAsia"/>
              </w:rPr>
              <w:t>14</w:t>
            </w:r>
          </w:p>
        </w:tc>
      </w:tr>
      <w:tr w:rsidR="00AE443F" w14:paraId="1EA5A1FA" w14:textId="77777777" w:rsidTr="00F579E1">
        <w:trPr>
          <w:trHeight w:val="340"/>
          <w:jc w:val="center"/>
        </w:trPr>
        <w:tc>
          <w:tcPr>
            <w:tcW w:w="2405" w:type="dxa"/>
            <w:vAlign w:val="center"/>
          </w:tcPr>
          <w:p w14:paraId="1E4D3C80" w14:textId="77777777" w:rsidR="00AE443F" w:rsidRDefault="00AE443F" w:rsidP="00AE443F">
            <w:pPr>
              <w:widowControl/>
              <w:spacing w:beforeLines="50" w:before="156" w:afterLines="50" w:after="156"/>
              <w:jc w:val="center"/>
              <w:rPr>
                <w:rFonts w:ascii="宋体" w:eastAsia="宋体" w:hAnsi="宋体"/>
              </w:rPr>
            </w:pPr>
            <w:r>
              <w:rPr>
                <w:rFonts w:ascii="宋体" w:eastAsia="宋体" w:hAnsi="宋体" w:hint="eastAsia"/>
              </w:rPr>
              <w:t>第六章</w:t>
            </w:r>
          </w:p>
        </w:tc>
        <w:tc>
          <w:tcPr>
            <w:tcW w:w="3686" w:type="dxa"/>
            <w:vAlign w:val="center"/>
          </w:tcPr>
          <w:p w14:paraId="1416C6C8" w14:textId="77777777" w:rsidR="00AE443F" w:rsidRPr="00AE443F" w:rsidRDefault="00AE443F" w:rsidP="00B36991">
            <w:pPr>
              <w:widowControl/>
              <w:spacing w:beforeLines="50" w:before="156" w:afterLines="50" w:after="156"/>
              <w:jc w:val="center"/>
              <w:rPr>
                <w:rFonts w:ascii="宋体" w:eastAsia="宋体" w:hAnsi="宋体"/>
                <w:szCs w:val="21"/>
              </w:rPr>
            </w:pPr>
            <w:r w:rsidRPr="00AE443F">
              <w:rPr>
                <w:rFonts w:ascii="宋体" w:eastAsia="宋体" w:hAnsi="宋体" w:cs="Times New Roman" w:hint="eastAsia"/>
                <w:szCs w:val="24"/>
              </w:rPr>
              <w:t>葛根总黄酮制备和检识</w:t>
            </w:r>
          </w:p>
        </w:tc>
        <w:tc>
          <w:tcPr>
            <w:tcW w:w="2205" w:type="dxa"/>
            <w:vAlign w:val="center"/>
          </w:tcPr>
          <w:p w14:paraId="48D496AF" w14:textId="77777777" w:rsidR="00AE443F" w:rsidRDefault="00AE443F" w:rsidP="00B36991">
            <w:pPr>
              <w:widowControl/>
              <w:spacing w:beforeLines="50" w:before="156" w:afterLines="50" w:after="156"/>
              <w:jc w:val="center"/>
              <w:rPr>
                <w:rFonts w:ascii="宋体" w:eastAsia="宋体" w:hAnsi="宋体"/>
              </w:rPr>
            </w:pPr>
            <w:r>
              <w:rPr>
                <w:rFonts w:ascii="宋体" w:eastAsia="宋体" w:hAnsi="宋体" w:hint="eastAsia"/>
              </w:rPr>
              <w:t>4</w:t>
            </w:r>
          </w:p>
        </w:tc>
      </w:tr>
      <w:tr w:rsidR="00AE443F" w14:paraId="4E1B98C9" w14:textId="77777777" w:rsidTr="00F579E1">
        <w:trPr>
          <w:trHeight w:val="340"/>
          <w:jc w:val="center"/>
        </w:trPr>
        <w:tc>
          <w:tcPr>
            <w:tcW w:w="2405" w:type="dxa"/>
            <w:vAlign w:val="center"/>
          </w:tcPr>
          <w:p w14:paraId="5343A499" w14:textId="77777777" w:rsidR="00AE443F" w:rsidRDefault="00AE443F" w:rsidP="00AE443F">
            <w:pPr>
              <w:widowControl/>
              <w:spacing w:beforeLines="50" w:before="156" w:afterLines="50" w:after="156"/>
              <w:jc w:val="center"/>
              <w:rPr>
                <w:rFonts w:ascii="宋体" w:eastAsia="宋体" w:hAnsi="宋体"/>
              </w:rPr>
            </w:pPr>
            <w:r>
              <w:rPr>
                <w:rFonts w:ascii="宋体" w:eastAsia="宋体" w:hAnsi="宋体" w:hint="eastAsia"/>
              </w:rPr>
              <w:t>第七章</w:t>
            </w:r>
          </w:p>
        </w:tc>
        <w:tc>
          <w:tcPr>
            <w:tcW w:w="3686" w:type="dxa"/>
            <w:vAlign w:val="center"/>
          </w:tcPr>
          <w:p w14:paraId="650E64EF" w14:textId="77777777" w:rsidR="00AE443F" w:rsidRPr="00AE443F" w:rsidRDefault="00AE443F" w:rsidP="00B36991">
            <w:pPr>
              <w:widowControl/>
              <w:spacing w:beforeLines="50" w:before="156" w:afterLines="50" w:after="156"/>
              <w:jc w:val="center"/>
              <w:rPr>
                <w:rFonts w:ascii="宋体" w:eastAsia="宋体" w:hAnsi="宋体" w:cs="Times New Roman"/>
                <w:szCs w:val="24"/>
              </w:rPr>
            </w:pPr>
            <w:r w:rsidRPr="00AE443F">
              <w:rPr>
                <w:rFonts w:ascii="宋体" w:eastAsia="宋体" w:hAnsi="宋体" w:cs="Times New Roman" w:hint="eastAsia"/>
                <w:szCs w:val="24"/>
              </w:rPr>
              <w:t>醋酸地塞米松原料药的含量测定（</w:t>
            </w:r>
            <w:r w:rsidRPr="00AE443F">
              <w:rPr>
                <w:rFonts w:ascii="宋体" w:eastAsia="宋体" w:hAnsi="宋体" w:cs="Times New Roman"/>
                <w:szCs w:val="24"/>
              </w:rPr>
              <w:t>HPLC法）</w:t>
            </w:r>
          </w:p>
        </w:tc>
        <w:tc>
          <w:tcPr>
            <w:tcW w:w="2205" w:type="dxa"/>
            <w:vAlign w:val="center"/>
          </w:tcPr>
          <w:p w14:paraId="74431F7B" w14:textId="77777777" w:rsidR="00AE443F" w:rsidRDefault="00AE443F" w:rsidP="00B36991">
            <w:pPr>
              <w:widowControl/>
              <w:spacing w:beforeLines="50" w:before="156" w:afterLines="50" w:after="156"/>
              <w:jc w:val="center"/>
              <w:rPr>
                <w:rFonts w:ascii="宋体" w:eastAsia="宋体" w:hAnsi="宋体"/>
              </w:rPr>
            </w:pPr>
            <w:r>
              <w:rPr>
                <w:rFonts w:ascii="宋体" w:eastAsia="宋体" w:hAnsi="宋体" w:hint="eastAsia"/>
              </w:rPr>
              <w:t>4</w:t>
            </w:r>
          </w:p>
        </w:tc>
      </w:tr>
      <w:tr w:rsidR="00AE443F" w14:paraId="52E9097C" w14:textId="77777777" w:rsidTr="00F579E1">
        <w:trPr>
          <w:trHeight w:val="340"/>
          <w:jc w:val="center"/>
        </w:trPr>
        <w:tc>
          <w:tcPr>
            <w:tcW w:w="2405" w:type="dxa"/>
            <w:vAlign w:val="center"/>
          </w:tcPr>
          <w:p w14:paraId="13C12E77" w14:textId="77777777" w:rsidR="00AE443F" w:rsidRDefault="00AE443F" w:rsidP="00AE443F">
            <w:pPr>
              <w:widowControl/>
              <w:spacing w:beforeLines="50" w:before="156" w:afterLines="50" w:after="156"/>
              <w:jc w:val="center"/>
              <w:rPr>
                <w:rFonts w:ascii="宋体" w:eastAsia="宋体" w:hAnsi="宋体"/>
              </w:rPr>
            </w:pPr>
            <w:r>
              <w:rPr>
                <w:rFonts w:ascii="宋体" w:eastAsia="宋体" w:hAnsi="宋体" w:hint="eastAsia"/>
              </w:rPr>
              <w:t>第八章</w:t>
            </w:r>
          </w:p>
        </w:tc>
        <w:tc>
          <w:tcPr>
            <w:tcW w:w="3686" w:type="dxa"/>
            <w:vAlign w:val="center"/>
          </w:tcPr>
          <w:p w14:paraId="75203DBB" w14:textId="77777777" w:rsidR="00AE443F" w:rsidRPr="00AE443F" w:rsidRDefault="00AE443F" w:rsidP="00B36991">
            <w:pPr>
              <w:widowControl/>
              <w:spacing w:beforeLines="50" w:before="156" w:afterLines="50" w:after="156"/>
              <w:jc w:val="center"/>
              <w:rPr>
                <w:rFonts w:ascii="宋体" w:eastAsia="宋体" w:hAnsi="宋体" w:cs="Times New Roman"/>
                <w:szCs w:val="24"/>
              </w:rPr>
            </w:pPr>
            <w:r w:rsidRPr="00AE443F">
              <w:rPr>
                <w:rFonts w:ascii="宋体" w:eastAsia="宋体" w:hAnsi="宋体" w:cs="Times New Roman" w:hint="eastAsia"/>
                <w:szCs w:val="24"/>
              </w:rPr>
              <w:t>地塞米松磷酸钠注射液的含量测定（紫外</w:t>
            </w:r>
            <w:r w:rsidRPr="00AE443F">
              <w:rPr>
                <w:rFonts w:ascii="宋体" w:eastAsia="宋体" w:hAnsi="宋体" w:cs="Times New Roman"/>
                <w:szCs w:val="24"/>
              </w:rPr>
              <w:t>-可见分光光度法）+</w:t>
            </w:r>
            <w:r w:rsidR="00F579E1">
              <w:rPr>
                <w:rFonts w:ascii="宋体" w:eastAsia="宋体" w:hAnsi="宋体" w:cs="Times New Roman" w:hint="eastAsia"/>
                <w:szCs w:val="24"/>
              </w:rPr>
              <w:t xml:space="preserve"> </w:t>
            </w:r>
            <w:r w:rsidRPr="00AE443F">
              <w:rPr>
                <w:rFonts w:ascii="宋体" w:eastAsia="宋体" w:hAnsi="宋体" w:cs="Times New Roman"/>
                <w:szCs w:val="24"/>
              </w:rPr>
              <w:t>PBL讨论</w:t>
            </w:r>
          </w:p>
        </w:tc>
        <w:tc>
          <w:tcPr>
            <w:tcW w:w="2205" w:type="dxa"/>
            <w:vAlign w:val="center"/>
          </w:tcPr>
          <w:p w14:paraId="70ED191B" w14:textId="77777777" w:rsidR="00AE443F" w:rsidRDefault="00AE443F" w:rsidP="00B36991">
            <w:pPr>
              <w:widowControl/>
              <w:spacing w:beforeLines="50" w:before="156" w:afterLines="50" w:after="156"/>
              <w:jc w:val="center"/>
              <w:rPr>
                <w:rFonts w:ascii="宋体" w:eastAsia="宋体" w:hAnsi="宋体"/>
              </w:rPr>
            </w:pPr>
            <w:r>
              <w:rPr>
                <w:rFonts w:ascii="宋体" w:eastAsia="宋体" w:hAnsi="宋体" w:hint="eastAsia"/>
              </w:rPr>
              <w:t>4</w:t>
            </w:r>
          </w:p>
        </w:tc>
      </w:tr>
    </w:tbl>
    <w:p w14:paraId="511DAA72" w14:textId="77777777" w:rsidR="00CA53B2" w:rsidRDefault="0034254B" w:rsidP="00B36991">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7A20AD6E" w14:textId="77777777" w:rsidR="0034254B" w:rsidRPr="00D504B7" w:rsidRDefault="00DD7B5F" w:rsidP="00B36991">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534"/>
        <w:gridCol w:w="1357"/>
        <w:gridCol w:w="1478"/>
        <w:gridCol w:w="2693"/>
        <w:gridCol w:w="709"/>
        <w:gridCol w:w="1040"/>
        <w:gridCol w:w="13"/>
        <w:gridCol w:w="698"/>
      </w:tblGrid>
      <w:tr w:rsidR="00D715F7" w:rsidRPr="00D715F7" w14:paraId="715525C2" w14:textId="77777777" w:rsidTr="00F579E1">
        <w:trPr>
          <w:trHeight w:val="340"/>
          <w:jc w:val="center"/>
        </w:trPr>
        <w:tc>
          <w:tcPr>
            <w:tcW w:w="534" w:type="dxa"/>
            <w:vAlign w:val="center"/>
          </w:tcPr>
          <w:p w14:paraId="52AA42E1" w14:textId="77777777" w:rsidR="00D715F7" w:rsidRPr="00BA23F0" w:rsidRDefault="00D715F7" w:rsidP="00B3699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1357" w:type="dxa"/>
            <w:vAlign w:val="center"/>
          </w:tcPr>
          <w:p w14:paraId="68D49D8F" w14:textId="77777777" w:rsidR="00D715F7" w:rsidRPr="00BA23F0" w:rsidRDefault="00D715F7" w:rsidP="00B3699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478" w:type="dxa"/>
            <w:vAlign w:val="center"/>
          </w:tcPr>
          <w:p w14:paraId="3FAD5F66" w14:textId="77777777" w:rsidR="00D715F7" w:rsidRPr="00BA23F0" w:rsidRDefault="00D715F7" w:rsidP="00B3699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693" w:type="dxa"/>
            <w:vAlign w:val="center"/>
          </w:tcPr>
          <w:p w14:paraId="7931ADD5" w14:textId="77777777" w:rsidR="00D715F7" w:rsidRPr="00BA23F0" w:rsidRDefault="00D715F7" w:rsidP="00B3699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709" w:type="dxa"/>
            <w:vAlign w:val="center"/>
          </w:tcPr>
          <w:p w14:paraId="01E6C629" w14:textId="77777777" w:rsidR="00D715F7" w:rsidRPr="00BA23F0" w:rsidRDefault="00D715F7" w:rsidP="00B36991">
            <w:pPr>
              <w:widowControl/>
              <w:spacing w:beforeLines="50" w:before="156" w:afterLines="50" w:after="156"/>
              <w:ind w:leftChars="-50" w:left="-43" w:hangingChars="26" w:hanging="62"/>
              <w:jc w:val="center"/>
              <w:rPr>
                <w:rFonts w:ascii="黑体" w:eastAsia="黑体" w:hAnsi="黑体"/>
                <w:sz w:val="24"/>
                <w:szCs w:val="24"/>
              </w:rPr>
            </w:pPr>
            <w:r w:rsidRPr="00BA23F0">
              <w:rPr>
                <w:rFonts w:ascii="黑体" w:eastAsia="黑体" w:hAnsi="黑体" w:hint="eastAsia"/>
                <w:sz w:val="24"/>
                <w:szCs w:val="24"/>
              </w:rPr>
              <w:t>授课时数</w:t>
            </w:r>
          </w:p>
        </w:tc>
        <w:tc>
          <w:tcPr>
            <w:tcW w:w="1053" w:type="dxa"/>
            <w:gridSpan w:val="2"/>
            <w:vAlign w:val="center"/>
          </w:tcPr>
          <w:p w14:paraId="0D4CB717" w14:textId="77777777" w:rsidR="00D715F7" w:rsidRPr="00BA23F0" w:rsidRDefault="00D715F7" w:rsidP="00B3699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698" w:type="dxa"/>
            <w:vAlign w:val="center"/>
          </w:tcPr>
          <w:p w14:paraId="53189691" w14:textId="77777777" w:rsidR="00D715F7" w:rsidRPr="00BA23F0" w:rsidRDefault="00D715F7" w:rsidP="00B3699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3335FD" w:rsidRPr="00D715F7" w14:paraId="60E8BF5C" w14:textId="77777777" w:rsidTr="00F579E1">
        <w:trPr>
          <w:trHeight w:val="340"/>
          <w:jc w:val="center"/>
        </w:trPr>
        <w:tc>
          <w:tcPr>
            <w:tcW w:w="534" w:type="dxa"/>
            <w:vAlign w:val="center"/>
          </w:tcPr>
          <w:p w14:paraId="6A968660" w14:textId="77777777" w:rsidR="003335FD" w:rsidRPr="00D715F7" w:rsidRDefault="003335FD" w:rsidP="003335FD">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1357" w:type="dxa"/>
            <w:vAlign w:val="center"/>
          </w:tcPr>
          <w:p w14:paraId="2BADF74E" w14:textId="77777777" w:rsidR="003335FD" w:rsidRDefault="003335FD" w:rsidP="00B36991">
            <w:pPr>
              <w:widowControl/>
              <w:spacing w:beforeLines="50" w:before="156" w:afterLines="50" w:after="156"/>
              <w:jc w:val="center"/>
              <w:rPr>
                <w:rFonts w:ascii="宋体" w:eastAsia="宋体" w:hAnsi="宋体"/>
                <w:szCs w:val="21"/>
              </w:rPr>
            </w:pPr>
            <w:r>
              <w:rPr>
                <w:rFonts w:ascii="宋体" w:eastAsia="宋体" w:hAnsi="宋体" w:hint="eastAsia"/>
                <w:szCs w:val="21"/>
              </w:rPr>
              <w:t>2021.4.14</w:t>
            </w:r>
          </w:p>
          <w:p w14:paraId="4BF52A6D" w14:textId="77777777" w:rsidR="003335FD" w:rsidRPr="00D715F7" w:rsidRDefault="003335FD" w:rsidP="00B36991">
            <w:pPr>
              <w:widowControl/>
              <w:spacing w:beforeLines="50" w:before="156" w:afterLines="50" w:after="156"/>
              <w:jc w:val="center"/>
              <w:rPr>
                <w:rFonts w:ascii="宋体" w:eastAsia="宋体" w:hAnsi="宋体"/>
                <w:szCs w:val="21"/>
              </w:rPr>
            </w:pPr>
            <w:r>
              <w:rPr>
                <w:rFonts w:ascii="宋体" w:eastAsia="宋体" w:hAnsi="宋体" w:hint="eastAsia"/>
                <w:szCs w:val="21"/>
              </w:rPr>
              <w:t>2021.4.16</w:t>
            </w:r>
          </w:p>
        </w:tc>
        <w:tc>
          <w:tcPr>
            <w:tcW w:w="1478" w:type="dxa"/>
            <w:vAlign w:val="center"/>
          </w:tcPr>
          <w:p w14:paraId="17696F31" w14:textId="77777777" w:rsidR="003335FD" w:rsidRPr="00D715F7" w:rsidRDefault="003335FD" w:rsidP="00B36991">
            <w:pPr>
              <w:widowControl/>
              <w:spacing w:beforeLines="50" w:before="156" w:afterLines="50" w:after="156"/>
              <w:jc w:val="center"/>
              <w:rPr>
                <w:rFonts w:ascii="宋体" w:eastAsia="宋体" w:hAnsi="宋体"/>
                <w:szCs w:val="21"/>
              </w:rPr>
            </w:pPr>
            <w:r>
              <w:rPr>
                <w:rFonts w:ascii="宋体" w:eastAsia="宋体" w:hAnsi="宋体" w:hint="eastAsia"/>
                <w:bCs/>
              </w:rPr>
              <w:t>地塞米松的合成</w:t>
            </w:r>
          </w:p>
        </w:tc>
        <w:tc>
          <w:tcPr>
            <w:tcW w:w="2693" w:type="dxa"/>
            <w:vAlign w:val="center"/>
          </w:tcPr>
          <w:p w14:paraId="42DB6B3D" w14:textId="77777777" w:rsidR="00F579E1" w:rsidRDefault="003335FD" w:rsidP="00F579E1">
            <w:pPr>
              <w:widowControl/>
              <w:spacing w:beforeLines="50" w:before="156" w:afterLines="50" w:after="156"/>
              <w:jc w:val="left"/>
              <w:rPr>
                <w:rFonts w:ascii="宋体" w:eastAsia="宋体" w:hAnsi="宋体"/>
                <w:bCs/>
              </w:rPr>
            </w:pPr>
            <w:r>
              <w:rPr>
                <w:rFonts w:ascii="宋体" w:eastAsia="宋体" w:hAnsi="宋体" w:hint="eastAsia"/>
                <w:bCs/>
              </w:rPr>
              <w:t>地塞米松的合成</w:t>
            </w:r>
            <w:r w:rsidR="00EA7305">
              <w:rPr>
                <w:rFonts w:ascii="宋体" w:eastAsia="宋体" w:hAnsi="宋体" w:hint="eastAsia"/>
                <w:bCs/>
              </w:rPr>
              <w:t>、精制</w:t>
            </w:r>
            <w:r w:rsidR="00F579E1">
              <w:rPr>
                <w:rFonts w:ascii="宋体" w:eastAsia="宋体" w:hAnsi="宋体" w:hint="eastAsia"/>
                <w:bCs/>
              </w:rPr>
              <w:t>；</w:t>
            </w:r>
          </w:p>
          <w:p w14:paraId="76ADE517" w14:textId="77777777" w:rsidR="003335FD" w:rsidRPr="00D715F7" w:rsidRDefault="003335FD" w:rsidP="00F579E1">
            <w:pPr>
              <w:widowControl/>
              <w:spacing w:beforeLines="50" w:before="156" w:afterLines="50" w:after="156"/>
              <w:jc w:val="left"/>
              <w:rPr>
                <w:rFonts w:ascii="宋体" w:eastAsia="宋体" w:hAnsi="宋体"/>
                <w:szCs w:val="21"/>
              </w:rPr>
            </w:pPr>
            <w:r>
              <w:rPr>
                <w:rFonts w:ascii="宋体" w:eastAsia="宋体" w:hAnsi="宋体" w:hint="eastAsia"/>
                <w:bCs/>
              </w:rPr>
              <w:t>PBL</w:t>
            </w:r>
            <w:r w:rsidR="00F579E1" w:rsidRPr="00F04C3C">
              <w:rPr>
                <w:rFonts w:ascii="宋体" w:eastAsia="宋体" w:hAnsi="宋体"/>
                <w:szCs w:val="21"/>
              </w:rPr>
              <w:t>讨论</w:t>
            </w:r>
          </w:p>
        </w:tc>
        <w:tc>
          <w:tcPr>
            <w:tcW w:w="709" w:type="dxa"/>
            <w:vAlign w:val="center"/>
          </w:tcPr>
          <w:p w14:paraId="083A8CB5" w14:textId="77777777" w:rsidR="003335FD" w:rsidRDefault="003335FD" w:rsidP="00B36991">
            <w:pPr>
              <w:widowControl/>
              <w:spacing w:beforeLines="50" w:before="156" w:afterLines="50" w:after="156"/>
              <w:jc w:val="center"/>
              <w:rPr>
                <w:rFonts w:ascii="宋体" w:eastAsia="宋体" w:hAnsi="宋体"/>
                <w:szCs w:val="21"/>
              </w:rPr>
            </w:pPr>
            <w:r>
              <w:rPr>
                <w:rFonts w:ascii="宋体" w:eastAsia="宋体" w:hAnsi="宋体" w:hint="eastAsia"/>
                <w:szCs w:val="21"/>
              </w:rPr>
              <w:t>8</w:t>
            </w:r>
          </w:p>
          <w:p w14:paraId="4934BE37" w14:textId="77777777" w:rsidR="003335FD" w:rsidRPr="00D715F7" w:rsidRDefault="003335FD" w:rsidP="00B3699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040" w:type="dxa"/>
            <w:vMerge w:val="restart"/>
            <w:vAlign w:val="center"/>
          </w:tcPr>
          <w:p w14:paraId="0772223E" w14:textId="77777777" w:rsidR="00EA7305" w:rsidRDefault="00EA7305" w:rsidP="00EA7305">
            <w:pPr>
              <w:widowControl/>
              <w:spacing w:beforeLines="50" w:before="156" w:afterLines="50" w:after="156"/>
              <w:jc w:val="left"/>
              <w:rPr>
                <w:rFonts w:ascii="宋体" w:eastAsia="宋体" w:hAnsi="宋体"/>
                <w:szCs w:val="21"/>
              </w:rPr>
            </w:pPr>
          </w:p>
          <w:p w14:paraId="40986B55" w14:textId="77777777" w:rsidR="00EA7305" w:rsidRDefault="00EA7305" w:rsidP="00EA7305">
            <w:pPr>
              <w:widowControl/>
              <w:spacing w:beforeLines="50" w:before="156" w:afterLines="50" w:after="156"/>
              <w:jc w:val="left"/>
              <w:rPr>
                <w:rFonts w:ascii="宋体" w:eastAsia="宋体" w:hAnsi="宋体"/>
                <w:szCs w:val="21"/>
              </w:rPr>
            </w:pPr>
          </w:p>
          <w:p w14:paraId="325A684F" w14:textId="77777777" w:rsidR="00EA7305" w:rsidRDefault="00EA7305" w:rsidP="00EA7305">
            <w:pPr>
              <w:widowControl/>
              <w:spacing w:beforeLines="50" w:before="156" w:afterLines="50" w:after="156"/>
              <w:jc w:val="left"/>
              <w:rPr>
                <w:rFonts w:ascii="宋体" w:eastAsia="宋体" w:hAnsi="宋体"/>
                <w:szCs w:val="21"/>
              </w:rPr>
            </w:pPr>
          </w:p>
          <w:p w14:paraId="51605CAA" w14:textId="77777777" w:rsidR="00EA7305" w:rsidRDefault="00EA7305" w:rsidP="00EA7305">
            <w:pPr>
              <w:widowControl/>
              <w:spacing w:beforeLines="50" w:before="156" w:afterLines="50" w:after="156"/>
              <w:jc w:val="left"/>
              <w:rPr>
                <w:rFonts w:ascii="宋体" w:eastAsia="宋体" w:hAnsi="宋体"/>
                <w:szCs w:val="21"/>
              </w:rPr>
            </w:pPr>
          </w:p>
          <w:p w14:paraId="78CFC7E9" w14:textId="77777777" w:rsidR="00EA7305" w:rsidRDefault="00EA7305" w:rsidP="00EA7305">
            <w:pPr>
              <w:widowControl/>
              <w:spacing w:beforeLines="50" w:before="156" w:afterLines="50" w:after="156"/>
              <w:jc w:val="left"/>
              <w:rPr>
                <w:rFonts w:ascii="宋体" w:eastAsia="宋体" w:hAnsi="宋体"/>
                <w:szCs w:val="21"/>
              </w:rPr>
            </w:pPr>
          </w:p>
          <w:p w14:paraId="563533E6" w14:textId="77777777" w:rsidR="00EA7305" w:rsidRDefault="00EA7305" w:rsidP="00EA7305">
            <w:pPr>
              <w:widowControl/>
              <w:spacing w:beforeLines="50" w:before="156" w:afterLines="50" w:after="156"/>
              <w:jc w:val="left"/>
              <w:rPr>
                <w:rFonts w:ascii="宋体" w:eastAsia="宋体" w:hAnsi="宋体"/>
                <w:szCs w:val="21"/>
              </w:rPr>
            </w:pPr>
          </w:p>
          <w:p w14:paraId="5214DAF1" w14:textId="77777777" w:rsidR="00EA7305" w:rsidRDefault="00EA7305" w:rsidP="00EA7305">
            <w:pPr>
              <w:widowControl/>
              <w:spacing w:beforeLines="50" w:before="156" w:afterLines="50" w:after="156"/>
              <w:jc w:val="left"/>
              <w:rPr>
                <w:rFonts w:ascii="宋体" w:eastAsia="宋体" w:hAnsi="宋体"/>
                <w:szCs w:val="21"/>
              </w:rPr>
            </w:pPr>
          </w:p>
          <w:p w14:paraId="052027F8" w14:textId="77777777" w:rsidR="00EA7305" w:rsidRDefault="00EA7305" w:rsidP="00EA7305">
            <w:pPr>
              <w:widowControl/>
              <w:spacing w:beforeLines="50" w:before="156" w:afterLines="50" w:after="156"/>
              <w:jc w:val="left"/>
              <w:rPr>
                <w:rFonts w:ascii="宋体" w:eastAsia="宋体" w:hAnsi="宋体"/>
                <w:szCs w:val="21"/>
              </w:rPr>
            </w:pPr>
          </w:p>
          <w:p w14:paraId="3DAA1575" w14:textId="77777777" w:rsidR="00EA7305" w:rsidRDefault="00EA7305" w:rsidP="00EA7305">
            <w:pPr>
              <w:widowControl/>
              <w:spacing w:beforeLines="50" w:before="156" w:afterLines="50" w:after="156"/>
              <w:jc w:val="left"/>
              <w:rPr>
                <w:rFonts w:ascii="宋体" w:eastAsia="宋体" w:hAnsi="宋体"/>
                <w:szCs w:val="21"/>
              </w:rPr>
            </w:pPr>
          </w:p>
          <w:p w14:paraId="41060478" w14:textId="77777777" w:rsidR="00EA7305" w:rsidRDefault="00EA7305" w:rsidP="00EA7305">
            <w:pPr>
              <w:widowControl/>
              <w:spacing w:beforeLines="50" w:before="156" w:afterLines="50" w:after="156"/>
              <w:jc w:val="left"/>
              <w:rPr>
                <w:rFonts w:ascii="宋体" w:eastAsia="宋体" w:hAnsi="宋体"/>
                <w:szCs w:val="21"/>
              </w:rPr>
            </w:pPr>
            <w:r w:rsidRPr="003335FD">
              <w:rPr>
                <w:rFonts w:ascii="宋体" w:eastAsia="宋体" w:hAnsi="宋体" w:hint="eastAsia"/>
                <w:szCs w:val="21"/>
              </w:rPr>
              <w:lastRenderedPageBreak/>
              <w:t>完成实验操作、</w:t>
            </w:r>
            <w:r>
              <w:rPr>
                <w:rFonts w:ascii="宋体" w:eastAsia="宋体" w:hAnsi="宋体" w:hint="eastAsia"/>
                <w:szCs w:val="21"/>
              </w:rPr>
              <w:t>思考题、实验报告；</w:t>
            </w:r>
          </w:p>
          <w:p w14:paraId="1EE636B4" w14:textId="77777777" w:rsidR="003335FD" w:rsidRPr="00D715F7" w:rsidRDefault="00F579E1" w:rsidP="00EA7305">
            <w:pPr>
              <w:widowControl/>
              <w:spacing w:beforeLines="50" w:before="156" w:afterLines="50" w:after="156"/>
              <w:rPr>
                <w:rFonts w:ascii="宋体" w:eastAsia="宋体" w:hAnsi="宋体"/>
                <w:szCs w:val="21"/>
              </w:rPr>
            </w:pPr>
            <w:r>
              <w:rPr>
                <w:rFonts w:ascii="宋体" w:eastAsia="宋体" w:hAnsi="宋体" w:hint="eastAsia"/>
                <w:szCs w:val="21"/>
              </w:rPr>
              <w:t>有PBL的实验</w:t>
            </w:r>
            <w:r w:rsidR="00EA7305">
              <w:rPr>
                <w:rFonts w:ascii="宋体" w:eastAsia="宋体" w:hAnsi="宋体" w:hint="eastAsia"/>
                <w:szCs w:val="21"/>
              </w:rPr>
              <w:t>完成查阅资料、制备PPT、讨论</w:t>
            </w:r>
          </w:p>
        </w:tc>
        <w:tc>
          <w:tcPr>
            <w:tcW w:w="711" w:type="dxa"/>
            <w:gridSpan w:val="2"/>
            <w:vAlign w:val="center"/>
          </w:tcPr>
          <w:p w14:paraId="00CD5955" w14:textId="77777777" w:rsidR="003335FD" w:rsidRPr="00D715F7" w:rsidRDefault="003335FD" w:rsidP="00B36991">
            <w:pPr>
              <w:widowControl/>
              <w:spacing w:beforeLines="50" w:before="156" w:afterLines="50" w:after="156"/>
              <w:jc w:val="center"/>
              <w:rPr>
                <w:rFonts w:ascii="宋体" w:eastAsia="宋体" w:hAnsi="宋体"/>
                <w:szCs w:val="21"/>
              </w:rPr>
            </w:pPr>
          </w:p>
        </w:tc>
      </w:tr>
      <w:tr w:rsidR="00EA7305" w:rsidRPr="00D715F7" w14:paraId="5AF5B276" w14:textId="77777777" w:rsidTr="00F579E1">
        <w:trPr>
          <w:trHeight w:val="340"/>
          <w:jc w:val="center"/>
        </w:trPr>
        <w:tc>
          <w:tcPr>
            <w:tcW w:w="534" w:type="dxa"/>
            <w:vAlign w:val="center"/>
          </w:tcPr>
          <w:p w14:paraId="5C021014" w14:textId="77777777" w:rsidR="00EA7305" w:rsidRPr="00D715F7" w:rsidRDefault="00EA7305" w:rsidP="00EA7305">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1357" w:type="dxa"/>
            <w:vAlign w:val="center"/>
          </w:tcPr>
          <w:p w14:paraId="562FA488" w14:textId="77777777" w:rsidR="00EA7305" w:rsidRPr="00D715F7" w:rsidRDefault="00EA7305" w:rsidP="003335FD">
            <w:pPr>
              <w:widowControl/>
              <w:spacing w:beforeLines="50" w:before="156" w:afterLines="50" w:after="156"/>
              <w:jc w:val="center"/>
              <w:rPr>
                <w:rFonts w:ascii="宋体" w:eastAsia="宋体" w:hAnsi="宋体"/>
                <w:szCs w:val="21"/>
              </w:rPr>
            </w:pPr>
            <w:r>
              <w:rPr>
                <w:rFonts w:ascii="宋体" w:eastAsia="宋体" w:hAnsi="宋体" w:hint="eastAsia"/>
                <w:szCs w:val="21"/>
              </w:rPr>
              <w:t>2021.4.15</w:t>
            </w:r>
          </w:p>
        </w:tc>
        <w:tc>
          <w:tcPr>
            <w:tcW w:w="1478" w:type="dxa"/>
            <w:vAlign w:val="center"/>
          </w:tcPr>
          <w:p w14:paraId="7CC7EA5E" w14:textId="77777777" w:rsidR="00EA7305" w:rsidRPr="00D715F7" w:rsidRDefault="00EA7305" w:rsidP="00EA7305">
            <w:pPr>
              <w:widowControl/>
              <w:spacing w:beforeLines="50" w:before="156" w:afterLines="50" w:after="156"/>
              <w:jc w:val="left"/>
              <w:rPr>
                <w:rFonts w:ascii="宋体" w:eastAsia="宋体" w:hAnsi="宋体"/>
                <w:szCs w:val="21"/>
              </w:rPr>
            </w:pPr>
            <w:r w:rsidRPr="007463D6">
              <w:rPr>
                <w:rFonts w:ascii="宋体" w:eastAsia="宋体" w:hAnsi="宋体" w:hint="eastAsia"/>
                <w:bCs/>
              </w:rPr>
              <w:t>地塞米松对小鼠的免疫抑制作用</w:t>
            </w:r>
          </w:p>
        </w:tc>
        <w:tc>
          <w:tcPr>
            <w:tcW w:w="2693" w:type="dxa"/>
            <w:vAlign w:val="center"/>
          </w:tcPr>
          <w:p w14:paraId="1C7706BF" w14:textId="77777777" w:rsidR="00EA7305" w:rsidRPr="00D715F7" w:rsidRDefault="00EA7305" w:rsidP="00EA7305">
            <w:pPr>
              <w:widowControl/>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地塞米松抑制</w:t>
            </w:r>
            <w:r>
              <w:rPr>
                <w:rFonts w:ascii="宋体" w:eastAsia="宋体" w:hAnsi="宋体" w:cs="宋体"/>
                <w:color w:val="000000"/>
                <w:kern w:val="0"/>
                <w:szCs w:val="21"/>
              </w:rPr>
              <w:t>二硝基氟苯诱导的迟发性超敏反应</w:t>
            </w:r>
            <w:r>
              <w:rPr>
                <w:rFonts w:ascii="宋体" w:eastAsia="宋体" w:hAnsi="宋体" w:cs="宋体" w:hint="eastAsia"/>
                <w:color w:val="000000"/>
                <w:kern w:val="0"/>
                <w:szCs w:val="21"/>
              </w:rPr>
              <w:t>的原理；给药与致敏，抗原攻击，反应强度测定</w:t>
            </w:r>
          </w:p>
        </w:tc>
        <w:tc>
          <w:tcPr>
            <w:tcW w:w="709" w:type="dxa"/>
            <w:vAlign w:val="center"/>
          </w:tcPr>
          <w:p w14:paraId="1D4A84C3" w14:textId="77777777" w:rsidR="00EA7305" w:rsidRPr="00D715F7" w:rsidRDefault="00EA7305" w:rsidP="00B36991">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040" w:type="dxa"/>
            <w:vMerge/>
            <w:vAlign w:val="center"/>
          </w:tcPr>
          <w:p w14:paraId="4ED3E93B" w14:textId="77777777" w:rsidR="00EA7305" w:rsidRPr="00D715F7" w:rsidRDefault="00EA7305" w:rsidP="003335FD">
            <w:pPr>
              <w:widowControl/>
              <w:spacing w:beforeLines="50" w:before="156" w:afterLines="50" w:after="156"/>
              <w:jc w:val="center"/>
              <w:rPr>
                <w:rFonts w:ascii="宋体" w:eastAsia="宋体" w:hAnsi="宋体"/>
                <w:szCs w:val="21"/>
              </w:rPr>
            </w:pPr>
          </w:p>
        </w:tc>
        <w:tc>
          <w:tcPr>
            <w:tcW w:w="711" w:type="dxa"/>
            <w:gridSpan w:val="2"/>
            <w:vAlign w:val="center"/>
          </w:tcPr>
          <w:p w14:paraId="32A765B5" w14:textId="77777777" w:rsidR="00EA7305" w:rsidRPr="00D715F7" w:rsidRDefault="00EA7305" w:rsidP="00B36991">
            <w:pPr>
              <w:widowControl/>
              <w:spacing w:beforeLines="50" w:before="156" w:afterLines="50" w:after="156"/>
              <w:jc w:val="center"/>
              <w:rPr>
                <w:rFonts w:ascii="宋体" w:eastAsia="宋体" w:hAnsi="宋体"/>
                <w:szCs w:val="21"/>
              </w:rPr>
            </w:pPr>
          </w:p>
        </w:tc>
      </w:tr>
      <w:tr w:rsidR="00EA7305" w:rsidRPr="00D715F7" w14:paraId="62A40CD3" w14:textId="77777777" w:rsidTr="00F579E1">
        <w:trPr>
          <w:trHeight w:val="340"/>
          <w:jc w:val="center"/>
        </w:trPr>
        <w:tc>
          <w:tcPr>
            <w:tcW w:w="534" w:type="dxa"/>
            <w:vAlign w:val="center"/>
          </w:tcPr>
          <w:p w14:paraId="1ECC2D50" w14:textId="77777777" w:rsidR="00EA7305" w:rsidRDefault="00EA7305" w:rsidP="003335FD">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357" w:type="dxa"/>
            <w:vAlign w:val="center"/>
          </w:tcPr>
          <w:p w14:paraId="19F324BD" w14:textId="77777777" w:rsidR="00EA7305" w:rsidRDefault="00EA7305" w:rsidP="003335FD">
            <w:pPr>
              <w:widowControl/>
              <w:spacing w:beforeLines="50" w:before="156" w:afterLines="50" w:after="156"/>
              <w:jc w:val="center"/>
              <w:rPr>
                <w:rFonts w:ascii="宋体" w:eastAsia="宋体" w:hAnsi="宋体"/>
                <w:szCs w:val="21"/>
              </w:rPr>
            </w:pPr>
            <w:r>
              <w:rPr>
                <w:rFonts w:ascii="宋体" w:eastAsia="宋体" w:hAnsi="宋体" w:hint="eastAsia"/>
                <w:szCs w:val="21"/>
              </w:rPr>
              <w:t>2021.4.21</w:t>
            </w:r>
          </w:p>
          <w:p w14:paraId="1FD535DD" w14:textId="77777777" w:rsidR="00EA7305" w:rsidRDefault="00EA7305" w:rsidP="003335FD">
            <w:pPr>
              <w:widowControl/>
              <w:spacing w:beforeLines="50" w:before="156" w:afterLines="50" w:after="156"/>
              <w:jc w:val="center"/>
              <w:rPr>
                <w:rFonts w:ascii="宋体" w:eastAsia="宋体" w:hAnsi="宋体"/>
                <w:szCs w:val="21"/>
              </w:rPr>
            </w:pPr>
            <w:r>
              <w:rPr>
                <w:rFonts w:ascii="宋体" w:eastAsia="宋体" w:hAnsi="宋体" w:hint="eastAsia"/>
                <w:szCs w:val="21"/>
              </w:rPr>
              <w:t>2021.4.19</w:t>
            </w:r>
          </w:p>
        </w:tc>
        <w:tc>
          <w:tcPr>
            <w:tcW w:w="1478" w:type="dxa"/>
            <w:vAlign w:val="center"/>
          </w:tcPr>
          <w:p w14:paraId="51801289" w14:textId="77777777" w:rsidR="00EA7305" w:rsidRDefault="00EA7305" w:rsidP="00F579E1">
            <w:pPr>
              <w:widowControl/>
              <w:spacing w:beforeLines="50" w:before="156" w:afterLines="50" w:after="156"/>
              <w:jc w:val="center"/>
              <w:rPr>
                <w:rFonts w:ascii="宋体" w:eastAsia="宋体" w:hAnsi="宋体"/>
                <w:bCs/>
              </w:rPr>
            </w:pPr>
            <w:r w:rsidRPr="007463D6">
              <w:rPr>
                <w:rFonts w:ascii="宋体" w:eastAsia="宋体" w:hAnsi="宋体" w:hint="eastAsia"/>
                <w:bCs/>
              </w:rPr>
              <w:t>地塞米松对小鼠耳肿胀的作用</w:t>
            </w:r>
          </w:p>
        </w:tc>
        <w:tc>
          <w:tcPr>
            <w:tcW w:w="2693" w:type="dxa"/>
            <w:vAlign w:val="center"/>
          </w:tcPr>
          <w:p w14:paraId="3953F4E7" w14:textId="77777777" w:rsidR="00EA7305" w:rsidRDefault="00F579E1" w:rsidP="00F579E1">
            <w:pPr>
              <w:widowControl/>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地塞米松抑制二甲苯所致小鼠耳廓水肿的原理；实验分组，二甲苯造模方法，给药方式以及耳片打孔与称重方法；</w:t>
            </w:r>
            <w:r>
              <w:rPr>
                <w:rFonts w:ascii="宋体" w:eastAsia="宋体" w:hAnsi="宋体" w:hint="eastAsia"/>
                <w:bCs/>
              </w:rPr>
              <w:t>PBL</w:t>
            </w:r>
            <w:r w:rsidRPr="00F04C3C">
              <w:rPr>
                <w:rFonts w:ascii="宋体" w:eastAsia="宋体" w:hAnsi="宋体"/>
                <w:szCs w:val="21"/>
              </w:rPr>
              <w:t>讨论</w:t>
            </w:r>
          </w:p>
        </w:tc>
        <w:tc>
          <w:tcPr>
            <w:tcW w:w="709" w:type="dxa"/>
            <w:vAlign w:val="center"/>
          </w:tcPr>
          <w:p w14:paraId="64E7014E" w14:textId="77777777" w:rsidR="00EA7305" w:rsidRDefault="00EA7305" w:rsidP="00B36991">
            <w:pPr>
              <w:widowControl/>
              <w:spacing w:beforeLines="50" w:before="156" w:afterLines="50" w:after="156"/>
              <w:jc w:val="center"/>
              <w:rPr>
                <w:rFonts w:ascii="宋体" w:eastAsia="宋体" w:hAnsi="宋体"/>
                <w:szCs w:val="21"/>
              </w:rPr>
            </w:pPr>
            <w:r>
              <w:rPr>
                <w:rFonts w:ascii="宋体" w:eastAsia="宋体" w:hAnsi="宋体" w:hint="eastAsia"/>
                <w:szCs w:val="21"/>
              </w:rPr>
              <w:t>4</w:t>
            </w:r>
          </w:p>
          <w:p w14:paraId="0D2A00CE" w14:textId="77777777" w:rsidR="00EA7305" w:rsidRDefault="00EA7305" w:rsidP="00B3699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040" w:type="dxa"/>
            <w:vMerge/>
            <w:vAlign w:val="center"/>
          </w:tcPr>
          <w:p w14:paraId="1F6D8ECB" w14:textId="77777777" w:rsidR="00EA7305" w:rsidRPr="00D715F7" w:rsidRDefault="00EA7305" w:rsidP="003335FD">
            <w:pPr>
              <w:widowControl/>
              <w:spacing w:beforeLines="50" w:before="156" w:afterLines="50" w:after="156"/>
              <w:jc w:val="center"/>
              <w:rPr>
                <w:rFonts w:ascii="宋体" w:eastAsia="宋体" w:hAnsi="宋体"/>
                <w:szCs w:val="21"/>
              </w:rPr>
            </w:pPr>
          </w:p>
        </w:tc>
        <w:tc>
          <w:tcPr>
            <w:tcW w:w="711" w:type="dxa"/>
            <w:gridSpan w:val="2"/>
            <w:vAlign w:val="center"/>
          </w:tcPr>
          <w:p w14:paraId="490BBED0" w14:textId="77777777" w:rsidR="00EA7305" w:rsidRPr="00D715F7" w:rsidRDefault="00EA7305" w:rsidP="00B36991">
            <w:pPr>
              <w:widowControl/>
              <w:spacing w:beforeLines="50" w:before="156" w:afterLines="50" w:after="156"/>
              <w:jc w:val="center"/>
              <w:rPr>
                <w:rFonts w:ascii="宋体" w:eastAsia="宋体" w:hAnsi="宋体"/>
                <w:szCs w:val="21"/>
              </w:rPr>
            </w:pPr>
          </w:p>
        </w:tc>
      </w:tr>
      <w:tr w:rsidR="00EA7305" w:rsidRPr="00D715F7" w14:paraId="0DD23020" w14:textId="77777777" w:rsidTr="00F579E1">
        <w:trPr>
          <w:trHeight w:val="340"/>
          <w:jc w:val="center"/>
        </w:trPr>
        <w:tc>
          <w:tcPr>
            <w:tcW w:w="534" w:type="dxa"/>
            <w:vAlign w:val="center"/>
          </w:tcPr>
          <w:p w14:paraId="4A8CDDA2" w14:textId="77777777" w:rsidR="00EA7305" w:rsidRDefault="00EA7305" w:rsidP="00EA7305">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8</w:t>
            </w:r>
          </w:p>
        </w:tc>
        <w:tc>
          <w:tcPr>
            <w:tcW w:w="1357" w:type="dxa"/>
            <w:vAlign w:val="center"/>
          </w:tcPr>
          <w:p w14:paraId="191F67AC" w14:textId="77777777" w:rsidR="00EA7305" w:rsidRDefault="00EA7305" w:rsidP="003335FD">
            <w:pPr>
              <w:widowControl/>
              <w:spacing w:beforeLines="50" w:before="156" w:afterLines="50" w:after="156"/>
              <w:jc w:val="center"/>
              <w:rPr>
                <w:rFonts w:ascii="宋体" w:eastAsia="宋体" w:hAnsi="宋体"/>
                <w:szCs w:val="21"/>
              </w:rPr>
            </w:pPr>
            <w:r>
              <w:rPr>
                <w:rFonts w:ascii="宋体" w:eastAsia="宋体" w:hAnsi="宋体" w:hint="eastAsia"/>
                <w:szCs w:val="21"/>
              </w:rPr>
              <w:t>2021.4.20</w:t>
            </w:r>
          </w:p>
        </w:tc>
        <w:tc>
          <w:tcPr>
            <w:tcW w:w="1478" w:type="dxa"/>
            <w:vAlign w:val="center"/>
          </w:tcPr>
          <w:p w14:paraId="64D8E076" w14:textId="77777777" w:rsidR="00EA7305" w:rsidRDefault="00EA7305" w:rsidP="00EA7305">
            <w:pPr>
              <w:widowControl/>
              <w:spacing w:beforeLines="50" w:before="156" w:afterLines="50" w:after="156"/>
              <w:jc w:val="left"/>
              <w:rPr>
                <w:rFonts w:ascii="宋体" w:eastAsia="宋体" w:hAnsi="宋体"/>
                <w:szCs w:val="21"/>
              </w:rPr>
            </w:pPr>
            <w:r w:rsidRPr="00F04C3C">
              <w:rPr>
                <w:rFonts w:ascii="宋体" w:eastAsia="宋体" w:hAnsi="宋体" w:hint="eastAsia"/>
                <w:szCs w:val="21"/>
              </w:rPr>
              <w:t>地塞米松对小鼠的血液毒性实验</w:t>
            </w:r>
          </w:p>
        </w:tc>
        <w:tc>
          <w:tcPr>
            <w:tcW w:w="2693" w:type="dxa"/>
            <w:vAlign w:val="center"/>
          </w:tcPr>
          <w:p w14:paraId="6F280ACC" w14:textId="77777777" w:rsidR="00EA7305" w:rsidRPr="00F579E1" w:rsidRDefault="00F579E1" w:rsidP="00F579E1">
            <w:pPr>
              <w:widowControl/>
              <w:spacing w:beforeLines="50" w:before="156" w:afterLines="50" w:after="156" w:line="276" w:lineRule="auto"/>
              <w:jc w:val="left"/>
              <w:rPr>
                <w:rFonts w:ascii="宋体" w:eastAsia="宋体" w:hAnsi="宋体"/>
                <w:szCs w:val="21"/>
              </w:rPr>
            </w:pPr>
            <w:r w:rsidRPr="00F579E1">
              <w:rPr>
                <w:rFonts w:ascii="宋体" w:eastAsia="宋体" w:hAnsi="宋体" w:hint="eastAsia"/>
                <w:color w:val="000000"/>
                <w:szCs w:val="21"/>
              </w:rPr>
              <w:t>小鼠染毒和尾静脉取血；红细胞计数；白细胞计数</w:t>
            </w:r>
          </w:p>
        </w:tc>
        <w:tc>
          <w:tcPr>
            <w:tcW w:w="709" w:type="dxa"/>
            <w:vAlign w:val="center"/>
          </w:tcPr>
          <w:p w14:paraId="6E331E94" w14:textId="77777777" w:rsidR="00EA7305" w:rsidRDefault="00EA7305" w:rsidP="00B36991">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040" w:type="dxa"/>
            <w:vMerge/>
            <w:vAlign w:val="center"/>
          </w:tcPr>
          <w:p w14:paraId="3A291851" w14:textId="77777777" w:rsidR="00EA7305" w:rsidRPr="00D715F7" w:rsidRDefault="00EA7305" w:rsidP="003335FD">
            <w:pPr>
              <w:widowControl/>
              <w:spacing w:beforeLines="50" w:before="156" w:afterLines="50" w:after="156"/>
              <w:jc w:val="center"/>
              <w:rPr>
                <w:rFonts w:ascii="宋体" w:eastAsia="宋体" w:hAnsi="宋体"/>
                <w:szCs w:val="21"/>
              </w:rPr>
            </w:pPr>
          </w:p>
        </w:tc>
        <w:tc>
          <w:tcPr>
            <w:tcW w:w="711" w:type="dxa"/>
            <w:gridSpan w:val="2"/>
            <w:vAlign w:val="center"/>
          </w:tcPr>
          <w:p w14:paraId="55969B57" w14:textId="77777777" w:rsidR="00EA7305" w:rsidRPr="00D715F7" w:rsidRDefault="00EA7305" w:rsidP="00B36991">
            <w:pPr>
              <w:widowControl/>
              <w:spacing w:beforeLines="50" w:before="156" w:afterLines="50" w:after="156"/>
              <w:jc w:val="center"/>
              <w:rPr>
                <w:rFonts w:ascii="宋体" w:eastAsia="宋体" w:hAnsi="宋体"/>
                <w:szCs w:val="21"/>
              </w:rPr>
            </w:pPr>
          </w:p>
        </w:tc>
      </w:tr>
      <w:tr w:rsidR="00EA7305" w:rsidRPr="00D715F7" w14:paraId="56F6CE23" w14:textId="77777777" w:rsidTr="00F579E1">
        <w:trPr>
          <w:trHeight w:val="340"/>
          <w:jc w:val="center"/>
        </w:trPr>
        <w:tc>
          <w:tcPr>
            <w:tcW w:w="534" w:type="dxa"/>
            <w:vAlign w:val="center"/>
          </w:tcPr>
          <w:p w14:paraId="538CF518" w14:textId="77777777" w:rsidR="00EA7305" w:rsidRDefault="00EA7305" w:rsidP="003335FD">
            <w:pPr>
              <w:widowControl/>
              <w:spacing w:beforeLines="50" w:before="156" w:afterLines="50" w:after="156"/>
              <w:jc w:val="center"/>
              <w:rPr>
                <w:rFonts w:ascii="宋体" w:eastAsia="宋体" w:hAnsi="宋体"/>
                <w:szCs w:val="21"/>
              </w:rPr>
            </w:pPr>
            <w:r>
              <w:rPr>
                <w:rFonts w:ascii="宋体" w:eastAsia="宋体" w:hAnsi="宋体" w:hint="eastAsia"/>
                <w:szCs w:val="21"/>
              </w:rPr>
              <w:t>8</w:t>
            </w:r>
          </w:p>
          <w:p w14:paraId="61A37FC5" w14:textId="77777777" w:rsidR="00EA7305" w:rsidRDefault="00EA7305" w:rsidP="003335FD">
            <w:pPr>
              <w:widowControl/>
              <w:spacing w:beforeLines="50" w:before="156" w:afterLines="50" w:after="156"/>
              <w:jc w:val="center"/>
              <w:rPr>
                <w:rFonts w:ascii="宋体" w:eastAsia="宋体" w:hAnsi="宋体"/>
                <w:szCs w:val="21"/>
              </w:rPr>
            </w:pPr>
            <w:r>
              <w:rPr>
                <w:rFonts w:ascii="宋体" w:eastAsia="宋体" w:hAnsi="宋体" w:hint="eastAsia"/>
                <w:szCs w:val="21"/>
              </w:rPr>
              <w:t>8</w:t>
            </w:r>
          </w:p>
          <w:p w14:paraId="5869918A" w14:textId="77777777" w:rsidR="00EA7305" w:rsidRDefault="00EA7305" w:rsidP="003335FD">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1357" w:type="dxa"/>
            <w:vAlign w:val="center"/>
          </w:tcPr>
          <w:p w14:paraId="65014754" w14:textId="77777777" w:rsidR="00EA7305" w:rsidRDefault="00EA7305" w:rsidP="00F04C3C">
            <w:pPr>
              <w:widowControl/>
              <w:spacing w:beforeLines="50" w:before="156" w:afterLines="50" w:after="156"/>
              <w:jc w:val="center"/>
              <w:rPr>
                <w:rFonts w:ascii="宋体" w:eastAsia="宋体" w:hAnsi="宋体"/>
                <w:szCs w:val="21"/>
              </w:rPr>
            </w:pPr>
            <w:r>
              <w:rPr>
                <w:rFonts w:ascii="宋体" w:eastAsia="宋体" w:hAnsi="宋体" w:hint="eastAsia"/>
                <w:szCs w:val="21"/>
              </w:rPr>
              <w:t>2021.4.23</w:t>
            </w:r>
          </w:p>
          <w:p w14:paraId="7D1A4671" w14:textId="77777777" w:rsidR="00EA7305" w:rsidRDefault="00EA7305" w:rsidP="00F04C3C">
            <w:pPr>
              <w:widowControl/>
              <w:spacing w:beforeLines="50" w:before="156" w:afterLines="50" w:after="156"/>
              <w:jc w:val="center"/>
              <w:rPr>
                <w:rFonts w:ascii="宋体" w:eastAsia="宋体" w:hAnsi="宋体"/>
                <w:szCs w:val="21"/>
              </w:rPr>
            </w:pPr>
            <w:r>
              <w:rPr>
                <w:rFonts w:ascii="宋体" w:eastAsia="宋体" w:hAnsi="宋体" w:hint="eastAsia"/>
                <w:szCs w:val="21"/>
              </w:rPr>
              <w:t>2021.4.24</w:t>
            </w:r>
          </w:p>
          <w:p w14:paraId="740D5096" w14:textId="77777777" w:rsidR="00EA7305" w:rsidRDefault="00EA7305" w:rsidP="00F04C3C">
            <w:pPr>
              <w:widowControl/>
              <w:spacing w:beforeLines="50" w:before="156" w:afterLines="50" w:after="156"/>
              <w:jc w:val="center"/>
              <w:rPr>
                <w:rFonts w:ascii="宋体" w:eastAsia="宋体" w:hAnsi="宋体"/>
                <w:szCs w:val="21"/>
              </w:rPr>
            </w:pPr>
            <w:r>
              <w:rPr>
                <w:rFonts w:ascii="宋体" w:eastAsia="宋体" w:hAnsi="宋体" w:hint="eastAsia"/>
                <w:szCs w:val="21"/>
              </w:rPr>
              <w:t>2021.4.26</w:t>
            </w:r>
          </w:p>
        </w:tc>
        <w:tc>
          <w:tcPr>
            <w:tcW w:w="1478" w:type="dxa"/>
            <w:vAlign w:val="center"/>
          </w:tcPr>
          <w:p w14:paraId="3DD98E4B" w14:textId="77777777" w:rsidR="00EA7305" w:rsidRPr="00F579E1" w:rsidRDefault="00F579E1" w:rsidP="00EA7305">
            <w:pPr>
              <w:widowControl/>
              <w:spacing w:beforeLines="50" w:before="156" w:afterLines="50" w:after="156"/>
              <w:jc w:val="center"/>
              <w:rPr>
                <w:rFonts w:ascii="宋体" w:eastAsia="宋体" w:hAnsi="宋体"/>
                <w:bCs/>
              </w:rPr>
            </w:pPr>
            <w:r w:rsidRPr="00F579E1">
              <w:rPr>
                <w:rFonts w:ascii="宋体" w:eastAsia="宋体" w:hAnsi="宋体" w:cs="Times New Roman" w:hint="eastAsia"/>
              </w:rPr>
              <w:t>泌尿与内分泌系统药物制剂的制备及评价</w:t>
            </w:r>
          </w:p>
        </w:tc>
        <w:tc>
          <w:tcPr>
            <w:tcW w:w="2693" w:type="dxa"/>
            <w:vAlign w:val="center"/>
          </w:tcPr>
          <w:p w14:paraId="5E349A34" w14:textId="77777777" w:rsidR="00F579E1" w:rsidRDefault="00F579E1" w:rsidP="00F579E1">
            <w:pPr>
              <w:widowControl/>
              <w:spacing w:beforeLines="50" w:before="156" w:afterLines="50" w:after="156"/>
              <w:jc w:val="left"/>
              <w:rPr>
                <w:rFonts w:ascii="宋体" w:eastAsia="宋体" w:hAnsi="宋体"/>
                <w:szCs w:val="21"/>
              </w:rPr>
            </w:pPr>
            <w:r w:rsidRPr="00F04C3C">
              <w:rPr>
                <w:rFonts w:ascii="宋体" w:eastAsia="宋体" w:hAnsi="宋体" w:hint="eastAsia"/>
                <w:szCs w:val="21"/>
              </w:rPr>
              <w:t>二甲双胍缓释片的制备</w:t>
            </w:r>
            <w:r>
              <w:rPr>
                <w:rFonts w:ascii="宋体" w:eastAsia="宋体" w:hAnsi="宋体" w:hint="eastAsia"/>
                <w:szCs w:val="21"/>
              </w:rPr>
              <w:t>；</w:t>
            </w:r>
          </w:p>
          <w:p w14:paraId="230C9742" w14:textId="77777777" w:rsidR="00F579E1" w:rsidRDefault="00F579E1" w:rsidP="00F579E1">
            <w:pPr>
              <w:widowControl/>
              <w:spacing w:beforeLines="50" w:before="156" w:afterLines="50" w:after="156"/>
              <w:jc w:val="left"/>
              <w:rPr>
                <w:rFonts w:ascii="宋体" w:eastAsia="宋体" w:hAnsi="宋体"/>
                <w:szCs w:val="21"/>
              </w:rPr>
            </w:pPr>
            <w:r w:rsidRPr="00F04C3C">
              <w:rPr>
                <w:rFonts w:ascii="宋体" w:eastAsia="宋体" w:hAnsi="宋体" w:hint="eastAsia"/>
                <w:szCs w:val="21"/>
              </w:rPr>
              <w:t>二甲双胍缓释片的释放度评价</w:t>
            </w:r>
            <w:r>
              <w:rPr>
                <w:rFonts w:ascii="宋体" w:eastAsia="宋体" w:hAnsi="宋体" w:hint="eastAsia"/>
                <w:szCs w:val="21"/>
              </w:rPr>
              <w:t>；</w:t>
            </w:r>
            <w:r w:rsidRPr="00F04C3C">
              <w:rPr>
                <w:rFonts w:ascii="宋体" w:eastAsia="宋体" w:hAnsi="宋体"/>
                <w:szCs w:val="21"/>
              </w:rPr>
              <w:t>PBL讨论</w:t>
            </w:r>
          </w:p>
          <w:p w14:paraId="351374B3" w14:textId="77777777" w:rsidR="00EA7305" w:rsidRDefault="00EA7305" w:rsidP="00B36991">
            <w:pPr>
              <w:widowControl/>
              <w:spacing w:beforeLines="50" w:before="156" w:afterLines="50" w:after="156"/>
              <w:jc w:val="left"/>
              <w:rPr>
                <w:rFonts w:ascii="宋体" w:eastAsia="宋体" w:hAnsi="宋体"/>
                <w:szCs w:val="21"/>
              </w:rPr>
            </w:pPr>
          </w:p>
        </w:tc>
        <w:tc>
          <w:tcPr>
            <w:tcW w:w="709" w:type="dxa"/>
            <w:vAlign w:val="center"/>
          </w:tcPr>
          <w:p w14:paraId="4670D9EF" w14:textId="77777777" w:rsidR="00EA7305" w:rsidRDefault="00EA7305" w:rsidP="00B36991">
            <w:pPr>
              <w:widowControl/>
              <w:spacing w:beforeLines="50" w:before="156" w:afterLines="50" w:after="156"/>
              <w:jc w:val="center"/>
              <w:rPr>
                <w:rFonts w:ascii="宋体" w:eastAsia="宋体" w:hAnsi="宋体"/>
                <w:szCs w:val="21"/>
              </w:rPr>
            </w:pPr>
            <w:r>
              <w:rPr>
                <w:rFonts w:ascii="宋体" w:eastAsia="宋体" w:hAnsi="宋体" w:hint="eastAsia"/>
                <w:szCs w:val="21"/>
              </w:rPr>
              <w:t>2</w:t>
            </w:r>
          </w:p>
          <w:p w14:paraId="726576AB" w14:textId="77777777" w:rsidR="00EA7305" w:rsidRDefault="00EA7305" w:rsidP="00B36991">
            <w:pPr>
              <w:widowControl/>
              <w:spacing w:beforeLines="50" w:before="156" w:afterLines="50" w:after="156"/>
              <w:jc w:val="center"/>
              <w:rPr>
                <w:rFonts w:ascii="宋体" w:eastAsia="宋体" w:hAnsi="宋体"/>
                <w:szCs w:val="21"/>
              </w:rPr>
            </w:pPr>
            <w:r>
              <w:rPr>
                <w:rFonts w:ascii="宋体" w:eastAsia="宋体" w:hAnsi="宋体" w:hint="eastAsia"/>
                <w:szCs w:val="21"/>
              </w:rPr>
              <w:t>10</w:t>
            </w:r>
          </w:p>
          <w:p w14:paraId="39867DF3" w14:textId="77777777" w:rsidR="00EA7305" w:rsidRDefault="00EA7305" w:rsidP="00B3699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040" w:type="dxa"/>
            <w:vMerge/>
            <w:vAlign w:val="center"/>
          </w:tcPr>
          <w:p w14:paraId="779AA89E" w14:textId="77777777" w:rsidR="00EA7305" w:rsidRPr="00D715F7" w:rsidRDefault="00EA7305" w:rsidP="003335FD">
            <w:pPr>
              <w:widowControl/>
              <w:spacing w:beforeLines="50" w:before="156" w:afterLines="50" w:after="156"/>
              <w:jc w:val="center"/>
              <w:rPr>
                <w:rFonts w:ascii="宋体" w:eastAsia="宋体" w:hAnsi="宋体"/>
                <w:szCs w:val="21"/>
              </w:rPr>
            </w:pPr>
          </w:p>
        </w:tc>
        <w:tc>
          <w:tcPr>
            <w:tcW w:w="711" w:type="dxa"/>
            <w:gridSpan w:val="2"/>
            <w:vAlign w:val="center"/>
          </w:tcPr>
          <w:p w14:paraId="0343B155" w14:textId="77777777" w:rsidR="00EA7305" w:rsidRPr="00D715F7" w:rsidRDefault="00EA7305" w:rsidP="00B36991">
            <w:pPr>
              <w:widowControl/>
              <w:spacing w:beforeLines="50" w:before="156" w:afterLines="50" w:after="156"/>
              <w:jc w:val="center"/>
              <w:rPr>
                <w:rFonts w:ascii="宋体" w:eastAsia="宋体" w:hAnsi="宋体"/>
                <w:szCs w:val="21"/>
              </w:rPr>
            </w:pPr>
          </w:p>
        </w:tc>
      </w:tr>
      <w:tr w:rsidR="00EA7305" w:rsidRPr="00D715F7" w14:paraId="13CB24CA" w14:textId="77777777" w:rsidTr="00F579E1">
        <w:trPr>
          <w:trHeight w:val="340"/>
          <w:jc w:val="center"/>
        </w:trPr>
        <w:tc>
          <w:tcPr>
            <w:tcW w:w="534" w:type="dxa"/>
            <w:vAlign w:val="center"/>
          </w:tcPr>
          <w:p w14:paraId="554F00C3" w14:textId="77777777" w:rsidR="00EA7305" w:rsidRDefault="00EA7305" w:rsidP="00EA7305">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1357" w:type="dxa"/>
            <w:vAlign w:val="center"/>
          </w:tcPr>
          <w:p w14:paraId="52DD26D5" w14:textId="77777777" w:rsidR="00EA7305" w:rsidRDefault="00EA7305" w:rsidP="00F04C3C">
            <w:pPr>
              <w:widowControl/>
              <w:spacing w:beforeLines="50" w:before="156" w:afterLines="50" w:after="156"/>
              <w:jc w:val="center"/>
              <w:rPr>
                <w:rFonts w:ascii="宋体" w:eastAsia="宋体" w:hAnsi="宋体"/>
                <w:szCs w:val="21"/>
              </w:rPr>
            </w:pPr>
            <w:r>
              <w:rPr>
                <w:rFonts w:ascii="宋体" w:eastAsia="宋体" w:hAnsi="宋体" w:hint="eastAsia"/>
                <w:szCs w:val="21"/>
              </w:rPr>
              <w:t>2021.4.27</w:t>
            </w:r>
          </w:p>
        </w:tc>
        <w:tc>
          <w:tcPr>
            <w:tcW w:w="1478" w:type="dxa"/>
            <w:vAlign w:val="center"/>
          </w:tcPr>
          <w:p w14:paraId="0927AC19" w14:textId="77777777" w:rsidR="00EA7305" w:rsidRPr="00F04C3C" w:rsidRDefault="00EA7305" w:rsidP="00EA7305">
            <w:pPr>
              <w:widowControl/>
              <w:spacing w:beforeLines="50" w:before="156" w:afterLines="50" w:after="156"/>
              <w:jc w:val="left"/>
              <w:rPr>
                <w:rFonts w:ascii="宋体" w:eastAsia="宋体" w:hAnsi="宋体"/>
                <w:szCs w:val="21"/>
              </w:rPr>
            </w:pPr>
            <w:r w:rsidRPr="00F04C3C">
              <w:rPr>
                <w:rFonts w:ascii="宋体" w:eastAsia="宋体" w:hAnsi="宋体" w:hint="eastAsia"/>
                <w:szCs w:val="21"/>
              </w:rPr>
              <w:t>葛根总黄酮制备和检识</w:t>
            </w:r>
          </w:p>
        </w:tc>
        <w:tc>
          <w:tcPr>
            <w:tcW w:w="2693" w:type="dxa"/>
            <w:vAlign w:val="center"/>
          </w:tcPr>
          <w:p w14:paraId="5201F214" w14:textId="77777777" w:rsidR="00EA7305" w:rsidRPr="00F04C3C" w:rsidRDefault="00F579E1" w:rsidP="00B36991">
            <w:pPr>
              <w:widowControl/>
              <w:spacing w:beforeLines="50" w:before="156" w:afterLines="50" w:after="156"/>
              <w:jc w:val="left"/>
              <w:rPr>
                <w:rFonts w:ascii="宋体" w:eastAsia="宋体" w:hAnsi="宋体"/>
                <w:szCs w:val="21"/>
              </w:rPr>
            </w:pPr>
            <w:r w:rsidRPr="00C26344">
              <w:rPr>
                <w:rFonts w:ascii="宋体" w:eastAsia="宋体" w:hAnsi="宋体" w:hint="eastAsia"/>
                <w:szCs w:val="21"/>
              </w:rPr>
              <w:t>葛根总黄酮制备和检识</w:t>
            </w:r>
          </w:p>
        </w:tc>
        <w:tc>
          <w:tcPr>
            <w:tcW w:w="709" w:type="dxa"/>
            <w:vAlign w:val="center"/>
          </w:tcPr>
          <w:p w14:paraId="2FB0CF8B" w14:textId="77777777" w:rsidR="00EA7305" w:rsidRDefault="00EA7305" w:rsidP="00B36991">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040" w:type="dxa"/>
            <w:vMerge/>
            <w:vAlign w:val="center"/>
          </w:tcPr>
          <w:p w14:paraId="2D16DF04" w14:textId="77777777" w:rsidR="00EA7305" w:rsidRPr="00D715F7" w:rsidRDefault="00EA7305" w:rsidP="003335FD">
            <w:pPr>
              <w:widowControl/>
              <w:spacing w:beforeLines="50" w:before="156" w:afterLines="50" w:after="156"/>
              <w:jc w:val="center"/>
              <w:rPr>
                <w:rFonts w:ascii="宋体" w:eastAsia="宋体" w:hAnsi="宋体"/>
                <w:szCs w:val="21"/>
              </w:rPr>
            </w:pPr>
          </w:p>
        </w:tc>
        <w:tc>
          <w:tcPr>
            <w:tcW w:w="711" w:type="dxa"/>
            <w:gridSpan w:val="2"/>
            <w:vAlign w:val="center"/>
          </w:tcPr>
          <w:p w14:paraId="617655EC" w14:textId="77777777" w:rsidR="00EA7305" w:rsidRPr="00D715F7" w:rsidRDefault="00EA7305" w:rsidP="00B36991">
            <w:pPr>
              <w:widowControl/>
              <w:spacing w:beforeLines="50" w:before="156" w:afterLines="50" w:after="156"/>
              <w:jc w:val="center"/>
              <w:rPr>
                <w:rFonts w:ascii="宋体" w:eastAsia="宋体" w:hAnsi="宋体"/>
                <w:szCs w:val="21"/>
              </w:rPr>
            </w:pPr>
          </w:p>
        </w:tc>
      </w:tr>
      <w:tr w:rsidR="00EA7305" w:rsidRPr="00D715F7" w14:paraId="18C291EC" w14:textId="77777777" w:rsidTr="00F579E1">
        <w:trPr>
          <w:trHeight w:val="340"/>
          <w:jc w:val="center"/>
        </w:trPr>
        <w:tc>
          <w:tcPr>
            <w:tcW w:w="534" w:type="dxa"/>
            <w:vAlign w:val="center"/>
          </w:tcPr>
          <w:p w14:paraId="734F1BFE" w14:textId="77777777" w:rsidR="00EA7305" w:rsidRDefault="00EA7305" w:rsidP="00EA7305">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1357" w:type="dxa"/>
            <w:vAlign w:val="center"/>
          </w:tcPr>
          <w:p w14:paraId="3CF1CB78" w14:textId="77777777" w:rsidR="00EA7305" w:rsidRDefault="00EA7305" w:rsidP="00F04C3C">
            <w:pPr>
              <w:widowControl/>
              <w:spacing w:beforeLines="50" w:before="156" w:afterLines="50" w:after="156"/>
              <w:jc w:val="center"/>
              <w:rPr>
                <w:rFonts w:ascii="宋体" w:eastAsia="宋体" w:hAnsi="宋体"/>
                <w:szCs w:val="21"/>
              </w:rPr>
            </w:pPr>
            <w:r>
              <w:rPr>
                <w:rFonts w:ascii="宋体" w:eastAsia="宋体" w:hAnsi="宋体" w:hint="eastAsia"/>
                <w:szCs w:val="21"/>
              </w:rPr>
              <w:t>2021.4.29</w:t>
            </w:r>
          </w:p>
        </w:tc>
        <w:tc>
          <w:tcPr>
            <w:tcW w:w="1478" w:type="dxa"/>
            <w:vAlign w:val="center"/>
          </w:tcPr>
          <w:p w14:paraId="23179F86" w14:textId="77777777" w:rsidR="00EA7305" w:rsidRPr="00F04C3C" w:rsidRDefault="00EA7305" w:rsidP="00F579E1">
            <w:pPr>
              <w:widowControl/>
              <w:spacing w:beforeLines="50" w:before="156" w:afterLines="50" w:after="156"/>
              <w:jc w:val="left"/>
              <w:rPr>
                <w:rFonts w:ascii="宋体" w:eastAsia="宋体" w:hAnsi="宋体"/>
                <w:szCs w:val="21"/>
              </w:rPr>
            </w:pPr>
            <w:r w:rsidRPr="00F04C3C">
              <w:rPr>
                <w:rFonts w:ascii="宋体" w:eastAsia="宋体" w:hAnsi="宋体" w:hint="eastAsia"/>
                <w:szCs w:val="21"/>
              </w:rPr>
              <w:t>醋酸地塞米松原料药的含量测定</w:t>
            </w:r>
          </w:p>
        </w:tc>
        <w:tc>
          <w:tcPr>
            <w:tcW w:w="2693" w:type="dxa"/>
            <w:vAlign w:val="center"/>
          </w:tcPr>
          <w:p w14:paraId="5C4FA4DB" w14:textId="77777777" w:rsidR="00EA7305" w:rsidRPr="00F04C3C" w:rsidRDefault="00F579E1" w:rsidP="00EA7305">
            <w:pPr>
              <w:widowControl/>
              <w:spacing w:beforeLines="50" w:before="156" w:afterLines="50" w:after="156"/>
              <w:jc w:val="left"/>
              <w:rPr>
                <w:rFonts w:ascii="宋体" w:eastAsia="宋体" w:hAnsi="宋体"/>
                <w:szCs w:val="21"/>
              </w:rPr>
            </w:pPr>
            <w:r w:rsidRPr="00F04C3C">
              <w:rPr>
                <w:rFonts w:ascii="宋体" w:eastAsia="宋体" w:hAnsi="宋体"/>
                <w:szCs w:val="21"/>
              </w:rPr>
              <w:t>HPLC法</w:t>
            </w:r>
            <w:r w:rsidRPr="00F04C3C">
              <w:rPr>
                <w:rFonts w:ascii="宋体" w:eastAsia="宋体" w:hAnsi="宋体" w:hint="eastAsia"/>
                <w:szCs w:val="21"/>
              </w:rPr>
              <w:t>测定醋酸地塞米松原料药的含量</w:t>
            </w:r>
          </w:p>
        </w:tc>
        <w:tc>
          <w:tcPr>
            <w:tcW w:w="709" w:type="dxa"/>
            <w:vAlign w:val="center"/>
          </w:tcPr>
          <w:p w14:paraId="767442D7" w14:textId="77777777" w:rsidR="00EA7305" w:rsidRDefault="00EA7305" w:rsidP="00B36991">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040" w:type="dxa"/>
            <w:vMerge/>
            <w:vAlign w:val="center"/>
          </w:tcPr>
          <w:p w14:paraId="653537C7" w14:textId="77777777" w:rsidR="00EA7305" w:rsidRPr="00D715F7" w:rsidRDefault="00EA7305" w:rsidP="003335FD">
            <w:pPr>
              <w:widowControl/>
              <w:spacing w:beforeLines="50" w:before="156" w:afterLines="50" w:after="156"/>
              <w:jc w:val="center"/>
              <w:rPr>
                <w:rFonts w:ascii="宋体" w:eastAsia="宋体" w:hAnsi="宋体"/>
                <w:szCs w:val="21"/>
              </w:rPr>
            </w:pPr>
          </w:p>
        </w:tc>
        <w:tc>
          <w:tcPr>
            <w:tcW w:w="711" w:type="dxa"/>
            <w:gridSpan w:val="2"/>
            <w:vAlign w:val="center"/>
          </w:tcPr>
          <w:p w14:paraId="45A9A8EE" w14:textId="77777777" w:rsidR="00EA7305" w:rsidRPr="00D715F7" w:rsidRDefault="00EA7305" w:rsidP="00B36991">
            <w:pPr>
              <w:widowControl/>
              <w:spacing w:beforeLines="50" w:before="156" w:afterLines="50" w:after="156"/>
              <w:jc w:val="center"/>
              <w:rPr>
                <w:rFonts w:ascii="宋体" w:eastAsia="宋体" w:hAnsi="宋体"/>
                <w:szCs w:val="21"/>
              </w:rPr>
            </w:pPr>
          </w:p>
        </w:tc>
      </w:tr>
      <w:tr w:rsidR="00EA7305" w:rsidRPr="00D715F7" w14:paraId="5208B594" w14:textId="77777777" w:rsidTr="00F579E1">
        <w:trPr>
          <w:trHeight w:val="340"/>
          <w:jc w:val="center"/>
        </w:trPr>
        <w:tc>
          <w:tcPr>
            <w:tcW w:w="534" w:type="dxa"/>
            <w:vAlign w:val="center"/>
          </w:tcPr>
          <w:p w14:paraId="7B64CDF1" w14:textId="77777777" w:rsidR="00EA7305" w:rsidRDefault="00EA7305" w:rsidP="00EA7305">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1357" w:type="dxa"/>
            <w:vAlign w:val="center"/>
          </w:tcPr>
          <w:p w14:paraId="653D9421" w14:textId="77777777" w:rsidR="00EA7305" w:rsidRPr="00D715F7" w:rsidRDefault="00EA7305" w:rsidP="00F04C3C">
            <w:pPr>
              <w:widowControl/>
              <w:spacing w:beforeLines="50" w:before="156" w:afterLines="50" w:after="156"/>
              <w:jc w:val="center"/>
              <w:rPr>
                <w:rFonts w:ascii="宋体" w:eastAsia="宋体" w:hAnsi="宋体"/>
                <w:szCs w:val="21"/>
              </w:rPr>
            </w:pPr>
            <w:r>
              <w:rPr>
                <w:rFonts w:ascii="宋体" w:eastAsia="宋体" w:hAnsi="宋体" w:hint="eastAsia"/>
                <w:szCs w:val="21"/>
              </w:rPr>
              <w:t>2021.5.6</w:t>
            </w:r>
          </w:p>
        </w:tc>
        <w:tc>
          <w:tcPr>
            <w:tcW w:w="1478" w:type="dxa"/>
            <w:vAlign w:val="center"/>
          </w:tcPr>
          <w:p w14:paraId="0668A051" w14:textId="77777777" w:rsidR="00EA7305" w:rsidRPr="00F04C3C" w:rsidRDefault="00EA7305" w:rsidP="00F579E1">
            <w:pPr>
              <w:widowControl/>
              <w:spacing w:beforeLines="50" w:before="156" w:afterLines="50" w:after="156"/>
              <w:jc w:val="left"/>
              <w:rPr>
                <w:rFonts w:ascii="宋体" w:eastAsia="宋体" w:hAnsi="宋体"/>
                <w:szCs w:val="21"/>
              </w:rPr>
            </w:pPr>
            <w:r w:rsidRPr="00F04C3C">
              <w:rPr>
                <w:rFonts w:ascii="宋体" w:eastAsia="宋体" w:hAnsi="宋体" w:hint="eastAsia"/>
                <w:szCs w:val="21"/>
              </w:rPr>
              <w:t>地塞米松磷酸钠注射液的含量测定</w:t>
            </w:r>
          </w:p>
        </w:tc>
        <w:tc>
          <w:tcPr>
            <w:tcW w:w="2693" w:type="dxa"/>
            <w:vAlign w:val="center"/>
          </w:tcPr>
          <w:p w14:paraId="76DAED3C" w14:textId="77777777" w:rsidR="00EA7305" w:rsidRPr="00F04C3C" w:rsidRDefault="00F579E1" w:rsidP="00F579E1">
            <w:pPr>
              <w:widowControl/>
              <w:spacing w:beforeLines="50" w:before="156" w:afterLines="50" w:after="156"/>
              <w:jc w:val="left"/>
              <w:rPr>
                <w:rFonts w:ascii="宋体" w:eastAsia="宋体" w:hAnsi="宋体"/>
                <w:szCs w:val="21"/>
              </w:rPr>
            </w:pPr>
            <w:r w:rsidRPr="00F04C3C">
              <w:rPr>
                <w:rFonts w:ascii="宋体" w:eastAsia="宋体" w:hAnsi="宋体" w:hint="eastAsia"/>
                <w:szCs w:val="21"/>
              </w:rPr>
              <w:t>紫外</w:t>
            </w:r>
            <w:r w:rsidRPr="00F04C3C">
              <w:rPr>
                <w:rFonts w:ascii="宋体" w:eastAsia="宋体" w:hAnsi="宋体"/>
                <w:szCs w:val="21"/>
              </w:rPr>
              <w:t>-可见分光光度法</w:t>
            </w:r>
            <w:r w:rsidRPr="00F04C3C">
              <w:rPr>
                <w:rFonts w:ascii="宋体" w:eastAsia="宋体" w:hAnsi="宋体" w:hint="eastAsia"/>
                <w:szCs w:val="21"/>
              </w:rPr>
              <w:t>测定地塞米松磷酸钠注射液的含量</w:t>
            </w:r>
            <w:r>
              <w:rPr>
                <w:rFonts w:ascii="宋体" w:eastAsia="宋体" w:hAnsi="宋体" w:hint="eastAsia"/>
                <w:szCs w:val="21"/>
              </w:rPr>
              <w:t>；</w:t>
            </w:r>
            <w:r w:rsidRPr="00F04C3C">
              <w:rPr>
                <w:rFonts w:ascii="宋体" w:eastAsia="宋体" w:hAnsi="宋体"/>
                <w:szCs w:val="21"/>
              </w:rPr>
              <w:t>PBL讨论</w:t>
            </w:r>
          </w:p>
        </w:tc>
        <w:tc>
          <w:tcPr>
            <w:tcW w:w="709" w:type="dxa"/>
            <w:vAlign w:val="center"/>
          </w:tcPr>
          <w:p w14:paraId="47CBFE46" w14:textId="77777777" w:rsidR="00EA7305" w:rsidRDefault="00EA7305" w:rsidP="00B36991">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040" w:type="dxa"/>
            <w:vMerge/>
            <w:vAlign w:val="center"/>
          </w:tcPr>
          <w:p w14:paraId="77E6976C" w14:textId="77777777" w:rsidR="00EA7305" w:rsidRPr="00D715F7" w:rsidRDefault="00EA7305" w:rsidP="003335FD">
            <w:pPr>
              <w:widowControl/>
              <w:spacing w:beforeLines="50" w:before="156" w:afterLines="50" w:after="156"/>
              <w:jc w:val="center"/>
              <w:rPr>
                <w:rFonts w:ascii="宋体" w:eastAsia="宋体" w:hAnsi="宋体"/>
                <w:szCs w:val="21"/>
              </w:rPr>
            </w:pPr>
          </w:p>
        </w:tc>
        <w:tc>
          <w:tcPr>
            <w:tcW w:w="711" w:type="dxa"/>
            <w:gridSpan w:val="2"/>
            <w:vAlign w:val="center"/>
          </w:tcPr>
          <w:p w14:paraId="644BFBD3" w14:textId="77777777" w:rsidR="00EA7305" w:rsidRPr="00D715F7" w:rsidRDefault="00EA7305" w:rsidP="00B36991">
            <w:pPr>
              <w:widowControl/>
              <w:spacing w:beforeLines="50" w:before="156" w:afterLines="50" w:after="156"/>
              <w:jc w:val="center"/>
              <w:rPr>
                <w:rFonts w:ascii="宋体" w:eastAsia="宋体" w:hAnsi="宋体"/>
                <w:szCs w:val="21"/>
              </w:rPr>
            </w:pPr>
          </w:p>
        </w:tc>
      </w:tr>
    </w:tbl>
    <w:p w14:paraId="332AC622" w14:textId="77777777" w:rsidR="00BA23F0" w:rsidRDefault="00BA23F0" w:rsidP="00B36991">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0AFFD840" w14:textId="77777777" w:rsidR="00E01B31" w:rsidRPr="00E01B31" w:rsidRDefault="00E01B31" w:rsidP="00E01B31">
      <w:pPr>
        <w:spacing w:line="360" w:lineRule="auto"/>
        <w:rPr>
          <w:rFonts w:ascii="宋体" w:eastAsia="宋体" w:hAnsi="宋体" w:cs="宋体"/>
          <w:szCs w:val="24"/>
        </w:rPr>
      </w:pPr>
      <w:r w:rsidRPr="00E01B31">
        <w:rPr>
          <w:rFonts w:ascii="宋体" w:eastAsia="宋体" w:hAnsi="宋体" w:cs="宋体"/>
          <w:szCs w:val="24"/>
        </w:rPr>
        <w:t>[1]</w:t>
      </w:r>
      <w:r w:rsidRPr="00E01B31">
        <w:rPr>
          <w:rFonts w:ascii="宋体" w:eastAsia="宋体" w:hAnsi="宋体" w:cs="宋体" w:hint="eastAsia"/>
          <w:szCs w:val="24"/>
        </w:rPr>
        <w:t xml:space="preserve"> 祝翠红.地塞米松合成新工艺的研究．天津大学硕士论文，2005：35-38．</w:t>
      </w:r>
    </w:p>
    <w:p w14:paraId="1417D72F" w14:textId="77777777" w:rsidR="00E01B31" w:rsidRPr="00E01B31" w:rsidRDefault="00E01B31" w:rsidP="00E01B31">
      <w:pPr>
        <w:spacing w:line="360" w:lineRule="auto"/>
        <w:ind w:left="372" w:hangingChars="177" w:hanging="372"/>
        <w:rPr>
          <w:rFonts w:ascii="宋体" w:eastAsia="宋体" w:hAnsi="宋体" w:cs="宋体"/>
          <w:szCs w:val="24"/>
        </w:rPr>
      </w:pPr>
      <w:r w:rsidRPr="00E01B31">
        <w:rPr>
          <w:rFonts w:ascii="宋体" w:eastAsia="宋体" w:hAnsi="宋体" w:cs="宋体"/>
          <w:szCs w:val="24"/>
        </w:rPr>
        <w:t>[</w:t>
      </w:r>
      <w:r w:rsidRPr="00E01B31">
        <w:rPr>
          <w:rFonts w:ascii="宋体" w:eastAsia="宋体" w:hAnsi="宋体" w:cs="宋体" w:hint="eastAsia"/>
          <w:szCs w:val="24"/>
        </w:rPr>
        <w:t>2</w:t>
      </w:r>
      <w:r w:rsidRPr="00E01B31">
        <w:rPr>
          <w:rFonts w:ascii="宋体" w:eastAsia="宋体" w:hAnsi="宋体" w:cs="宋体"/>
          <w:szCs w:val="24"/>
        </w:rPr>
        <w:t>]</w:t>
      </w:r>
      <w:r w:rsidRPr="00E01B31">
        <w:rPr>
          <w:rFonts w:ascii="宋体" w:eastAsia="宋体" w:hAnsi="宋体" w:cs="宋体" w:hint="eastAsia"/>
          <w:szCs w:val="24"/>
        </w:rPr>
        <w:t xml:space="preserve"> 周遂，吕春绪. 醋酸地塞米松水解反应工艺的优化. 会议论文，</w:t>
      </w:r>
      <w:r w:rsidRPr="00E01B31">
        <w:rPr>
          <w:rFonts w:ascii="宋体" w:eastAsia="宋体" w:hAnsi="宋体" w:cs="宋体"/>
          <w:szCs w:val="24"/>
        </w:rPr>
        <w:t>2011</w:t>
      </w:r>
      <w:r w:rsidRPr="00E01B31">
        <w:rPr>
          <w:rFonts w:ascii="宋体" w:eastAsia="宋体" w:hAnsi="宋体" w:cs="宋体" w:hint="eastAsia"/>
          <w:szCs w:val="24"/>
        </w:rPr>
        <w:t>．</w:t>
      </w:r>
    </w:p>
    <w:p w14:paraId="71A6E7EF" w14:textId="77777777" w:rsidR="00E01B31" w:rsidRPr="00E01B31" w:rsidRDefault="00E01B31" w:rsidP="00E01B31">
      <w:pPr>
        <w:spacing w:line="360" w:lineRule="auto"/>
        <w:ind w:left="372" w:hangingChars="177" w:hanging="372"/>
        <w:rPr>
          <w:rFonts w:ascii="宋体" w:eastAsia="宋体" w:hAnsi="宋体" w:cs="宋体"/>
          <w:szCs w:val="24"/>
        </w:rPr>
      </w:pPr>
      <w:r w:rsidRPr="00E01B31">
        <w:rPr>
          <w:rFonts w:ascii="宋体" w:eastAsia="宋体" w:hAnsi="宋体" w:cs="宋体"/>
          <w:szCs w:val="24"/>
        </w:rPr>
        <w:t>[</w:t>
      </w:r>
      <w:r w:rsidRPr="00E01B31">
        <w:rPr>
          <w:rFonts w:ascii="宋体" w:eastAsia="宋体" w:hAnsi="宋体" w:cs="宋体" w:hint="eastAsia"/>
          <w:szCs w:val="24"/>
        </w:rPr>
        <w:t>3</w:t>
      </w:r>
      <w:r w:rsidRPr="00E01B31">
        <w:rPr>
          <w:rFonts w:ascii="宋体" w:eastAsia="宋体" w:hAnsi="宋体" w:cs="宋体"/>
          <w:szCs w:val="24"/>
        </w:rPr>
        <w:t>]</w:t>
      </w:r>
      <w:r w:rsidRPr="00E01B31">
        <w:rPr>
          <w:rFonts w:ascii="宋体" w:eastAsia="宋体" w:hAnsi="宋体" w:cs="宋体" w:hint="eastAsia"/>
          <w:szCs w:val="24"/>
        </w:rPr>
        <w:t xml:space="preserve"> </w:t>
      </w:r>
      <w:r w:rsidRPr="00E01B31">
        <w:rPr>
          <w:rFonts w:ascii="宋体" w:eastAsia="宋体" w:hAnsi="宋体" w:cs="宋体"/>
          <w:szCs w:val="24"/>
        </w:rPr>
        <w:t>王福军，蒋基平，祝翠红</w:t>
      </w:r>
      <w:r w:rsidRPr="00E01B31">
        <w:rPr>
          <w:rFonts w:ascii="宋体" w:eastAsia="宋体" w:hAnsi="宋体" w:cs="宋体" w:hint="eastAsia"/>
          <w:szCs w:val="24"/>
        </w:rPr>
        <w:t>.地塞米松21-羟基物的生产工艺方法,中国发明专利，</w:t>
      </w:r>
      <w:r w:rsidRPr="00E01B31">
        <w:rPr>
          <w:rFonts w:ascii="宋体" w:eastAsia="宋体" w:hAnsi="宋体" w:cs="Times New Roman" w:hint="eastAsia"/>
          <w:szCs w:val="24"/>
        </w:rPr>
        <w:t>CN1908000</w:t>
      </w:r>
      <w:r w:rsidRPr="00E01B31">
        <w:rPr>
          <w:rFonts w:ascii="宋体" w:eastAsia="宋体" w:hAnsi="宋体" w:cs="宋体" w:hint="eastAsia"/>
          <w:szCs w:val="24"/>
        </w:rPr>
        <w:t>，2005年.</w:t>
      </w:r>
    </w:p>
    <w:p w14:paraId="2B1CAF11" w14:textId="77777777" w:rsidR="00E01B31" w:rsidRDefault="00E01B31" w:rsidP="00E01B31">
      <w:pPr>
        <w:spacing w:line="360" w:lineRule="auto"/>
        <w:ind w:left="420" w:hangingChars="200" w:hanging="420"/>
        <w:rPr>
          <w:rFonts w:ascii="宋体" w:eastAsia="宋体" w:hAnsi="宋体" w:cs="宋体"/>
          <w:szCs w:val="24"/>
        </w:rPr>
      </w:pPr>
      <w:r w:rsidRPr="00E01B31">
        <w:rPr>
          <w:rFonts w:ascii="宋体" w:eastAsia="宋体" w:hAnsi="宋体" w:cs="宋体"/>
          <w:szCs w:val="24"/>
        </w:rPr>
        <w:t>[</w:t>
      </w:r>
      <w:r w:rsidRPr="00E01B31">
        <w:rPr>
          <w:rFonts w:ascii="宋体" w:eastAsia="宋体" w:hAnsi="宋体" w:cs="宋体" w:hint="eastAsia"/>
          <w:szCs w:val="24"/>
        </w:rPr>
        <w:t>4</w:t>
      </w:r>
      <w:r w:rsidRPr="00E01B31">
        <w:rPr>
          <w:rFonts w:ascii="宋体" w:eastAsia="宋体" w:hAnsi="宋体" w:cs="宋体"/>
          <w:szCs w:val="24"/>
        </w:rPr>
        <w:t>]</w:t>
      </w:r>
      <w:r w:rsidRPr="00E01B31">
        <w:rPr>
          <w:rFonts w:ascii="宋体" w:eastAsia="宋体" w:hAnsi="宋体" w:cs="宋体" w:hint="eastAsia"/>
          <w:szCs w:val="24"/>
        </w:rPr>
        <w:t xml:space="preserve"> 任怀理，曹春宇.地塞米松系列激素药物中间体及其工艺.中国发明专利CN1706961，2004年. </w:t>
      </w:r>
    </w:p>
    <w:p w14:paraId="0674E0BE" w14:textId="77777777" w:rsidR="002569AF" w:rsidRPr="00335DC9" w:rsidRDefault="002569AF" w:rsidP="002569AF">
      <w:pPr>
        <w:widowControl/>
        <w:spacing w:beforeLines="50" w:before="156" w:afterLines="50" w:after="156"/>
        <w:jc w:val="left"/>
        <w:rPr>
          <w:rFonts w:ascii="宋体" w:eastAsia="宋体" w:hAnsi="宋体"/>
        </w:rPr>
      </w:pPr>
      <w:r w:rsidRPr="00E01B31">
        <w:rPr>
          <w:rFonts w:ascii="宋体" w:eastAsia="宋体" w:hAnsi="宋体" w:cs="宋体"/>
          <w:szCs w:val="24"/>
        </w:rPr>
        <w:t>[</w:t>
      </w:r>
      <w:r>
        <w:rPr>
          <w:rFonts w:ascii="宋体" w:eastAsia="宋体" w:hAnsi="宋体" w:cs="宋体" w:hint="eastAsia"/>
          <w:szCs w:val="24"/>
        </w:rPr>
        <w:t>5</w:t>
      </w:r>
      <w:r w:rsidRPr="00E01B31">
        <w:rPr>
          <w:rFonts w:ascii="宋体" w:eastAsia="宋体" w:hAnsi="宋体" w:cs="宋体"/>
          <w:szCs w:val="24"/>
        </w:rPr>
        <w:t>]</w:t>
      </w:r>
      <w:r>
        <w:rPr>
          <w:rFonts w:ascii="宋体" w:eastAsia="宋体" w:hAnsi="宋体" w:cs="宋体" w:hint="eastAsia"/>
          <w:szCs w:val="24"/>
        </w:rPr>
        <w:t xml:space="preserve"> </w:t>
      </w:r>
      <w:r w:rsidRPr="00335DC9">
        <w:rPr>
          <w:rFonts w:ascii="宋体" w:eastAsia="宋体" w:hAnsi="宋体" w:hint="eastAsia"/>
        </w:rPr>
        <w:t>中国药典一部，2</w:t>
      </w:r>
      <w:r w:rsidRPr="00335DC9">
        <w:rPr>
          <w:rFonts w:ascii="宋体" w:eastAsia="宋体" w:hAnsi="宋体"/>
        </w:rPr>
        <w:t>020</w:t>
      </w:r>
      <w:r w:rsidRPr="00335DC9">
        <w:rPr>
          <w:rFonts w:ascii="宋体" w:eastAsia="宋体" w:hAnsi="宋体" w:hint="eastAsia"/>
        </w:rPr>
        <w:t>版，</w:t>
      </w:r>
      <w:r w:rsidRPr="00335DC9">
        <w:rPr>
          <w:rFonts w:ascii="宋体" w:eastAsia="宋体" w:hAnsi="宋体"/>
        </w:rPr>
        <w:t>中国医药科技出版</w:t>
      </w:r>
      <w:r w:rsidRPr="00335DC9">
        <w:rPr>
          <w:rFonts w:ascii="宋体" w:eastAsia="宋体" w:hAnsi="宋体" w:hint="eastAsia"/>
        </w:rPr>
        <w:t>，2</w:t>
      </w:r>
      <w:r w:rsidRPr="00335DC9">
        <w:rPr>
          <w:rFonts w:ascii="宋体" w:eastAsia="宋体" w:hAnsi="宋体"/>
        </w:rPr>
        <w:t>020</w:t>
      </w:r>
      <w:r w:rsidRPr="00335DC9">
        <w:rPr>
          <w:rFonts w:ascii="宋体" w:eastAsia="宋体" w:hAnsi="宋体" w:hint="eastAsia"/>
        </w:rPr>
        <w:t>年</w:t>
      </w:r>
    </w:p>
    <w:p w14:paraId="4CDE8A07" w14:textId="77777777" w:rsidR="002569AF" w:rsidRPr="00335DC9" w:rsidRDefault="002569AF" w:rsidP="002569AF">
      <w:pPr>
        <w:widowControl/>
        <w:spacing w:beforeLines="50" w:before="156" w:afterLines="50" w:after="156"/>
        <w:jc w:val="left"/>
        <w:rPr>
          <w:rFonts w:ascii="宋体" w:eastAsia="宋体" w:hAnsi="宋体"/>
        </w:rPr>
      </w:pPr>
      <w:r w:rsidRPr="00E01B31">
        <w:rPr>
          <w:rFonts w:ascii="宋体" w:eastAsia="宋体" w:hAnsi="宋体" w:cs="宋体"/>
          <w:szCs w:val="24"/>
        </w:rPr>
        <w:t>[</w:t>
      </w:r>
      <w:r>
        <w:rPr>
          <w:rFonts w:ascii="宋体" w:eastAsia="宋体" w:hAnsi="宋体" w:cs="宋体" w:hint="eastAsia"/>
          <w:szCs w:val="24"/>
        </w:rPr>
        <w:t>6</w:t>
      </w:r>
      <w:r w:rsidRPr="00E01B31">
        <w:rPr>
          <w:rFonts w:ascii="宋体" w:eastAsia="宋体" w:hAnsi="宋体" w:cs="宋体"/>
          <w:szCs w:val="24"/>
        </w:rPr>
        <w:t>]</w:t>
      </w:r>
      <w:r>
        <w:rPr>
          <w:rFonts w:ascii="宋体" w:eastAsia="宋体" w:hAnsi="宋体" w:cs="宋体" w:hint="eastAsia"/>
          <w:szCs w:val="24"/>
        </w:rPr>
        <w:t xml:space="preserve"> </w:t>
      </w:r>
      <w:r w:rsidRPr="00335DC9">
        <w:rPr>
          <w:rFonts w:ascii="宋体" w:eastAsia="宋体" w:hAnsi="宋体" w:hint="eastAsia"/>
        </w:rPr>
        <w:t>匡海学，《中药化学》（第二版），中国中医药出版社，2011年</w:t>
      </w:r>
    </w:p>
    <w:p w14:paraId="10620071" w14:textId="77777777" w:rsidR="002569AF" w:rsidRPr="00335DC9" w:rsidRDefault="002569AF" w:rsidP="002569AF">
      <w:pPr>
        <w:widowControl/>
        <w:spacing w:beforeLines="50" w:before="156" w:afterLines="50" w:after="156"/>
        <w:jc w:val="left"/>
        <w:rPr>
          <w:rFonts w:ascii="宋体" w:eastAsia="宋体" w:hAnsi="宋体"/>
        </w:rPr>
      </w:pPr>
      <w:r w:rsidRPr="00E01B31">
        <w:rPr>
          <w:rFonts w:ascii="宋体" w:eastAsia="宋体" w:hAnsi="宋体" w:cs="宋体"/>
          <w:szCs w:val="24"/>
        </w:rPr>
        <w:t>[</w:t>
      </w:r>
      <w:r>
        <w:rPr>
          <w:rFonts w:ascii="宋体" w:eastAsia="宋体" w:hAnsi="宋体" w:cs="宋体" w:hint="eastAsia"/>
          <w:szCs w:val="24"/>
        </w:rPr>
        <w:t>7</w:t>
      </w:r>
      <w:r w:rsidRPr="00E01B31">
        <w:rPr>
          <w:rFonts w:ascii="宋体" w:eastAsia="宋体" w:hAnsi="宋体" w:cs="宋体"/>
          <w:szCs w:val="24"/>
        </w:rPr>
        <w:t>]</w:t>
      </w:r>
      <w:r w:rsidRPr="00E01B31">
        <w:rPr>
          <w:rFonts w:ascii="宋体" w:eastAsia="宋体" w:hAnsi="宋体" w:cs="宋体" w:hint="eastAsia"/>
          <w:szCs w:val="24"/>
        </w:rPr>
        <w:t xml:space="preserve"> </w:t>
      </w:r>
      <w:r w:rsidRPr="00335DC9">
        <w:rPr>
          <w:rFonts w:ascii="宋体" w:eastAsia="宋体" w:hAnsi="宋体"/>
        </w:rPr>
        <w:t xml:space="preserve"> </w:t>
      </w:r>
      <w:r w:rsidRPr="00335DC9">
        <w:rPr>
          <w:rFonts w:ascii="宋体" w:eastAsia="宋体" w:hAnsi="宋体" w:hint="eastAsia"/>
        </w:rPr>
        <w:t>赵玉英，《天然药物化学》，</w:t>
      </w:r>
      <w:r w:rsidRPr="00335DC9">
        <w:rPr>
          <w:rFonts w:ascii="宋体" w:eastAsia="宋体" w:hAnsi="宋体"/>
        </w:rPr>
        <w:t>北京大学医学出版社</w:t>
      </w:r>
      <w:r w:rsidRPr="00335DC9">
        <w:rPr>
          <w:rFonts w:ascii="宋体" w:eastAsia="宋体" w:hAnsi="宋体" w:hint="eastAsia"/>
        </w:rPr>
        <w:t>，2012年</w:t>
      </w:r>
    </w:p>
    <w:p w14:paraId="1AB7B6FC" w14:textId="77777777" w:rsidR="002569AF" w:rsidRPr="00E01B31" w:rsidRDefault="002569AF" w:rsidP="002569AF">
      <w:pPr>
        <w:widowControl/>
        <w:spacing w:beforeLines="50" w:before="156" w:afterLines="50" w:after="156"/>
        <w:jc w:val="left"/>
        <w:rPr>
          <w:rFonts w:ascii="宋体" w:eastAsia="宋体" w:hAnsi="宋体" w:cs="宋体"/>
          <w:szCs w:val="24"/>
        </w:rPr>
      </w:pPr>
      <w:r w:rsidRPr="00E01B31">
        <w:rPr>
          <w:rFonts w:ascii="宋体" w:eastAsia="宋体" w:hAnsi="宋体" w:cs="宋体"/>
          <w:szCs w:val="24"/>
        </w:rPr>
        <w:t>[</w:t>
      </w:r>
      <w:r>
        <w:rPr>
          <w:rFonts w:ascii="宋体" w:eastAsia="宋体" w:hAnsi="宋体" w:cs="宋体" w:hint="eastAsia"/>
          <w:szCs w:val="24"/>
        </w:rPr>
        <w:t>8</w:t>
      </w:r>
      <w:r w:rsidRPr="00E01B31">
        <w:rPr>
          <w:rFonts w:ascii="宋体" w:eastAsia="宋体" w:hAnsi="宋体" w:cs="宋体"/>
          <w:szCs w:val="24"/>
        </w:rPr>
        <w:t>]</w:t>
      </w:r>
      <w:r w:rsidRPr="00E01B31">
        <w:rPr>
          <w:rFonts w:ascii="宋体" w:eastAsia="宋体" w:hAnsi="宋体" w:cs="宋体" w:hint="eastAsia"/>
          <w:szCs w:val="24"/>
        </w:rPr>
        <w:t xml:space="preserve"> </w:t>
      </w:r>
      <w:r w:rsidRPr="00335DC9">
        <w:rPr>
          <w:rFonts w:ascii="宋体" w:eastAsia="宋体" w:hAnsi="宋体"/>
        </w:rPr>
        <w:t xml:space="preserve"> </w:t>
      </w:r>
      <w:r w:rsidRPr="00335DC9">
        <w:rPr>
          <w:rFonts w:ascii="宋体" w:eastAsia="宋体" w:hAnsi="宋体" w:hint="eastAsia"/>
        </w:rPr>
        <w:t>杨世林、严春艳，《天然药物化学》（第二版），科学技术出版社，201</w:t>
      </w:r>
      <w:r w:rsidRPr="00335DC9">
        <w:rPr>
          <w:rFonts w:ascii="宋体" w:eastAsia="宋体" w:hAnsi="宋体"/>
        </w:rPr>
        <w:t>7</w:t>
      </w:r>
      <w:r w:rsidRPr="00335DC9">
        <w:rPr>
          <w:rFonts w:ascii="宋体" w:eastAsia="宋体" w:hAnsi="宋体" w:hint="eastAsia"/>
        </w:rPr>
        <w:t xml:space="preserve">年 </w:t>
      </w:r>
      <w:r>
        <w:rPr>
          <w:rFonts w:ascii="宋体" w:eastAsia="宋体" w:hAnsi="宋体" w:hint="eastAsia"/>
        </w:rPr>
        <w:t xml:space="preserve"> </w:t>
      </w:r>
      <w:r>
        <w:rPr>
          <w:rFonts w:ascii="宋体" w:eastAsia="宋体" w:hAnsi="宋体"/>
        </w:rPr>
        <w:t xml:space="preserve">   </w:t>
      </w:r>
    </w:p>
    <w:p w14:paraId="14F3A369" w14:textId="77777777" w:rsidR="00E76E34" w:rsidRDefault="00E76E34" w:rsidP="00B36991">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61D0C005" w14:textId="77777777" w:rsidR="00F579E1" w:rsidRPr="00F579E1" w:rsidRDefault="00D417A1" w:rsidP="00B36991">
      <w:pPr>
        <w:widowControl/>
        <w:spacing w:beforeLines="50" w:before="156" w:afterLines="50" w:after="156"/>
        <w:ind w:firstLineChars="200" w:firstLine="420"/>
        <w:jc w:val="left"/>
        <w:rPr>
          <w:rFonts w:ascii="宋体" w:eastAsia="宋体" w:hAnsi="宋体" w:cs="TimesNewRomanPSMT"/>
          <w:kern w:val="0"/>
          <w:szCs w:val="21"/>
        </w:rPr>
      </w:pPr>
      <w:r w:rsidRPr="00F579E1">
        <w:rPr>
          <w:rFonts w:ascii="宋体" w:eastAsia="宋体" w:hAnsi="宋体" w:hint="eastAsia"/>
        </w:rPr>
        <w:t>1．</w:t>
      </w:r>
      <w:r w:rsidR="00F579E1" w:rsidRPr="00F579E1">
        <w:rPr>
          <w:rFonts w:ascii="宋体" w:eastAsia="宋体" w:hAnsi="宋体" w:cs="TimesNewRomanPSMT" w:hint="eastAsia"/>
          <w:kern w:val="0"/>
          <w:szCs w:val="21"/>
        </w:rPr>
        <w:t>预习报告：</w:t>
      </w:r>
    </w:p>
    <w:p w14:paraId="20636798" w14:textId="77777777" w:rsidR="00F579E1" w:rsidRPr="00F579E1" w:rsidRDefault="00F579E1" w:rsidP="00B36991">
      <w:pPr>
        <w:widowControl/>
        <w:spacing w:beforeLines="50" w:before="156" w:afterLines="50" w:after="156"/>
        <w:ind w:firstLineChars="200" w:firstLine="420"/>
        <w:jc w:val="left"/>
        <w:rPr>
          <w:rFonts w:ascii="宋体" w:eastAsia="宋体" w:hAnsi="宋体"/>
        </w:rPr>
      </w:pPr>
      <w:r w:rsidRPr="00F579E1">
        <w:rPr>
          <w:rFonts w:ascii="宋体" w:eastAsia="宋体" w:hAnsi="宋体" w:cs="TimesNewRomanPSMT" w:hint="eastAsia"/>
          <w:kern w:val="0"/>
          <w:szCs w:val="21"/>
        </w:rPr>
        <w:t>实验前一周内布置预习任务，完成预习报告的书写</w:t>
      </w:r>
    </w:p>
    <w:p w14:paraId="2089FBA7" w14:textId="77777777" w:rsidR="00862E25" w:rsidRPr="00F579E1" w:rsidRDefault="00F579E1" w:rsidP="00B36991">
      <w:pPr>
        <w:widowControl/>
        <w:spacing w:beforeLines="50" w:before="156" w:afterLines="50" w:after="156"/>
        <w:ind w:firstLineChars="200" w:firstLine="420"/>
        <w:jc w:val="left"/>
        <w:rPr>
          <w:rFonts w:ascii="宋体" w:eastAsia="宋体" w:hAnsi="宋体"/>
        </w:rPr>
      </w:pPr>
      <w:r w:rsidRPr="00F579E1">
        <w:rPr>
          <w:rFonts w:ascii="宋体" w:eastAsia="宋体" w:hAnsi="宋体" w:hint="eastAsia"/>
        </w:rPr>
        <w:lastRenderedPageBreak/>
        <w:t>2.</w:t>
      </w:r>
      <w:r w:rsidR="009F2A9E" w:rsidRPr="00F579E1">
        <w:rPr>
          <w:rFonts w:ascii="宋体" w:eastAsia="宋体" w:hAnsi="宋体" w:hint="eastAsia"/>
        </w:rPr>
        <w:t>讲授法：</w:t>
      </w:r>
    </w:p>
    <w:p w14:paraId="6887E971" w14:textId="77777777" w:rsidR="00F579E1" w:rsidRPr="00F579E1" w:rsidRDefault="00E01B31" w:rsidP="00B36991">
      <w:pPr>
        <w:widowControl/>
        <w:spacing w:beforeLines="50" w:before="156" w:afterLines="50" w:after="156"/>
        <w:ind w:firstLineChars="200" w:firstLine="420"/>
        <w:jc w:val="left"/>
        <w:rPr>
          <w:rFonts w:ascii="宋体" w:eastAsia="宋体" w:hAnsi="宋体" w:cs="TimesNewRomanPSMT"/>
          <w:kern w:val="0"/>
          <w:szCs w:val="21"/>
        </w:rPr>
      </w:pPr>
      <w:r w:rsidRPr="00F579E1">
        <w:rPr>
          <w:rFonts w:ascii="宋体" w:eastAsia="宋体" w:hAnsi="宋体" w:hint="eastAsia"/>
        </w:rPr>
        <w:t>实验前对涉及该实验的相关理论、实验</w:t>
      </w:r>
      <w:r w:rsidR="00F579E1" w:rsidRPr="00F579E1">
        <w:rPr>
          <w:rFonts w:ascii="宋体" w:eastAsia="宋体" w:hAnsi="宋体" w:hint="eastAsia"/>
        </w:rPr>
        <w:t>方法</w:t>
      </w:r>
      <w:r w:rsidRPr="00F579E1">
        <w:rPr>
          <w:rFonts w:ascii="宋体" w:eastAsia="宋体" w:hAnsi="宋体" w:hint="eastAsia"/>
        </w:rPr>
        <w:t>及其注意事项</w:t>
      </w:r>
      <w:r w:rsidR="009F2A9E" w:rsidRPr="00F579E1">
        <w:rPr>
          <w:rFonts w:ascii="宋体" w:eastAsia="宋体" w:hAnsi="宋体" w:hint="eastAsia"/>
        </w:rPr>
        <w:t>采用</w:t>
      </w:r>
      <w:r w:rsidR="00862E25" w:rsidRPr="00F579E1">
        <w:rPr>
          <w:rFonts w:ascii="宋体" w:eastAsia="宋体" w:hAnsi="宋体" w:hint="eastAsia"/>
        </w:rPr>
        <w:t>讲授法</w:t>
      </w:r>
      <w:r w:rsidR="00F579E1" w:rsidRPr="00F579E1">
        <w:rPr>
          <w:rFonts w:ascii="宋体" w:eastAsia="宋体" w:hAnsi="宋体" w:hint="eastAsia"/>
        </w:rPr>
        <w:t>，并</w:t>
      </w:r>
      <w:r w:rsidR="00F579E1" w:rsidRPr="00F579E1">
        <w:rPr>
          <w:rFonts w:ascii="宋体" w:eastAsia="宋体" w:hAnsi="宋体" w:cs="TimesNewRomanPSMT" w:hint="eastAsia"/>
          <w:kern w:val="0"/>
          <w:szCs w:val="21"/>
        </w:rPr>
        <w:t>提问预习中的问题和疑问</w:t>
      </w:r>
    </w:p>
    <w:p w14:paraId="41138199" w14:textId="77777777" w:rsidR="00F579E1" w:rsidRPr="00F579E1" w:rsidRDefault="00F579E1" w:rsidP="00B36991">
      <w:pPr>
        <w:widowControl/>
        <w:spacing w:beforeLines="50" w:before="156" w:afterLines="50" w:after="156"/>
        <w:ind w:firstLineChars="200" w:firstLine="420"/>
        <w:jc w:val="left"/>
        <w:rPr>
          <w:rFonts w:ascii="宋体" w:eastAsia="宋体" w:hAnsi="宋体" w:cs="TimesNewRomanPSMT"/>
          <w:kern w:val="0"/>
          <w:szCs w:val="21"/>
        </w:rPr>
      </w:pPr>
      <w:r w:rsidRPr="00F579E1">
        <w:rPr>
          <w:rFonts w:ascii="宋体" w:eastAsia="宋体" w:hAnsi="宋体" w:hint="eastAsia"/>
        </w:rPr>
        <w:t>3</w:t>
      </w:r>
      <w:r w:rsidR="00D417A1" w:rsidRPr="00F579E1">
        <w:rPr>
          <w:rFonts w:ascii="宋体" w:eastAsia="宋体" w:hAnsi="宋体" w:hint="eastAsia"/>
        </w:rPr>
        <w:t>．</w:t>
      </w:r>
      <w:r w:rsidRPr="00F579E1">
        <w:rPr>
          <w:rFonts w:ascii="宋体" w:eastAsia="宋体" w:hAnsi="宋体" w:cs="TimesNewRomanPSMT" w:hint="eastAsia"/>
          <w:kern w:val="0"/>
          <w:szCs w:val="21"/>
        </w:rPr>
        <w:t>操作示范：</w:t>
      </w:r>
    </w:p>
    <w:p w14:paraId="245F937D" w14:textId="77777777" w:rsidR="00F579E1" w:rsidRPr="00F579E1" w:rsidRDefault="00F579E1" w:rsidP="00B36991">
      <w:pPr>
        <w:widowControl/>
        <w:spacing w:beforeLines="50" w:before="156" w:afterLines="50" w:after="156"/>
        <w:ind w:firstLineChars="200" w:firstLine="420"/>
        <w:jc w:val="left"/>
        <w:rPr>
          <w:rFonts w:ascii="宋体" w:eastAsia="宋体" w:hAnsi="宋体"/>
        </w:rPr>
      </w:pPr>
      <w:r w:rsidRPr="00F579E1">
        <w:rPr>
          <w:rFonts w:ascii="宋体" w:eastAsia="宋体" w:hAnsi="宋体" w:cs="TimesNewRomanPSMT" w:hint="eastAsia"/>
          <w:kern w:val="0"/>
          <w:szCs w:val="21"/>
        </w:rPr>
        <w:t>某些关键步骤、新知识进行示范。</w:t>
      </w:r>
    </w:p>
    <w:p w14:paraId="01A9F223" w14:textId="77777777" w:rsidR="002569AF" w:rsidRDefault="00F579E1" w:rsidP="002569AF">
      <w:pPr>
        <w:widowControl/>
        <w:spacing w:beforeLines="50" w:before="156" w:afterLines="50" w:after="156" w:line="360" w:lineRule="auto"/>
        <w:ind w:firstLineChars="200" w:firstLine="420"/>
        <w:jc w:val="left"/>
        <w:rPr>
          <w:rFonts w:ascii="宋体" w:eastAsia="宋体" w:hAnsi="宋体"/>
        </w:rPr>
      </w:pPr>
      <w:r w:rsidRPr="00F579E1">
        <w:rPr>
          <w:rFonts w:ascii="宋体" w:eastAsia="宋体" w:hAnsi="宋体" w:hint="eastAsia"/>
        </w:rPr>
        <w:t>4.</w:t>
      </w:r>
      <w:r w:rsidR="002569AF" w:rsidRPr="002569AF">
        <w:rPr>
          <w:rFonts w:ascii="宋体" w:eastAsia="宋体" w:hAnsi="宋体" w:hint="eastAsia"/>
        </w:rPr>
        <w:t xml:space="preserve"> </w:t>
      </w:r>
      <w:r w:rsidR="002569AF" w:rsidRPr="00EE5524">
        <w:rPr>
          <w:rFonts w:ascii="宋体" w:eastAsia="宋体" w:hAnsi="宋体" w:hint="eastAsia"/>
        </w:rPr>
        <w:t>实验法：</w:t>
      </w:r>
    </w:p>
    <w:p w14:paraId="6FBAE661" w14:textId="77777777" w:rsidR="002569AF" w:rsidRDefault="002569AF" w:rsidP="002569AF">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提高</w:t>
      </w:r>
      <w:r w:rsidRPr="00C26344">
        <w:rPr>
          <w:rFonts w:ascii="宋体" w:eastAsia="宋体" w:hAnsi="宋体" w:hint="eastAsia"/>
        </w:rPr>
        <w:t>具体的实验，掌握实验原理和操作技能。</w:t>
      </w:r>
    </w:p>
    <w:p w14:paraId="702503E2" w14:textId="77777777" w:rsidR="00F579E1" w:rsidRPr="00F579E1" w:rsidRDefault="002569AF" w:rsidP="00B36991">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5.</w:t>
      </w:r>
      <w:r w:rsidR="00F579E1" w:rsidRPr="00F579E1">
        <w:rPr>
          <w:rFonts w:ascii="宋体" w:eastAsia="宋体" w:hAnsi="宋体" w:cs="TimesNewRomanPSMT" w:hint="eastAsia"/>
          <w:kern w:val="0"/>
          <w:szCs w:val="21"/>
        </w:rPr>
        <w:t>实验报告：</w:t>
      </w:r>
    </w:p>
    <w:p w14:paraId="5712E904" w14:textId="77777777" w:rsidR="00F579E1" w:rsidRPr="00F579E1" w:rsidRDefault="00F579E1" w:rsidP="00B36991">
      <w:pPr>
        <w:widowControl/>
        <w:spacing w:beforeLines="50" w:before="156" w:afterLines="50" w:after="156"/>
        <w:ind w:firstLineChars="200" w:firstLine="420"/>
        <w:jc w:val="left"/>
        <w:rPr>
          <w:rFonts w:ascii="宋体" w:eastAsia="宋体" w:hAnsi="宋体"/>
        </w:rPr>
      </w:pPr>
      <w:r w:rsidRPr="00F579E1">
        <w:rPr>
          <w:rFonts w:ascii="宋体" w:eastAsia="宋体" w:hAnsi="宋体" w:cs="TimesNewRomanPSMT" w:hint="eastAsia"/>
          <w:kern w:val="0"/>
          <w:szCs w:val="21"/>
        </w:rPr>
        <w:t>规范的原始数据记录、科学的结果处理、分析和讨论。</w:t>
      </w:r>
    </w:p>
    <w:p w14:paraId="0B82184C" w14:textId="77777777" w:rsidR="002569AF" w:rsidRDefault="002569AF" w:rsidP="002569AF">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6.</w:t>
      </w:r>
      <w:r w:rsidRPr="00373E00">
        <w:rPr>
          <w:rFonts w:ascii="宋体" w:eastAsia="宋体" w:hAnsi="宋体" w:hint="eastAsia"/>
        </w:rPr>
        <w:t>案例教学法：</w:t>
      </w:r>
    </w:p>
    <w:p w14:paraId="18EAC6EC" w14:textId="77777777" w:rsidR="002569AF" w:rsidRDefault="002569AF" w:rsidP="002569AF">
      <w:pPr>
        <w:widowControl/>
        <w:spacing w:beforeLines="50" w:before="156" w:afterLines="50" w:after="156" w:line="360" w:lineRule="auto"/>
        <w:ind w:firstLineChars="200" w:firstLine="420"/>
        <w:jc w:val="left"/>
        <w:rPr>
          <w:rFonts w:ascii="宋体" w:eastAsia="宋体" w:hAnsi="宋体"/>
        </w:rPr>
      </w:pPr>
      <w:r w:rsidRPr="00373E00">
        <w:rPr>
          <w:rFonts w:ascii="宋体" w:eastAsia="宋体" w:hAnsi="宋体" w:hint="eastAsia"/>
        </w:rPr>
        <w:t>通过</w:t>
      </w:r>
      <w:r>
        <w:rPr>
          <w:rFonts w:ascii="宋体" w:eastAsia="宋体" w:hAnsi="宋体" w:hint="eastAsia"/>
        </w:rPr>
        <w:t>内分泌、泌尿</w:t>
      </w:r>
      <w:r w:rsidRPr="00E60AC7">
        <w:rPr>
          <w:rFonts w:ascii="宋体" w:eastAsia="宋体" w:hAnsi="宋体" w:hint="eastAsia"/>
        </w:rPr>
        <w:t>系统常用</w:t>
      </w:r>
      <w:r>
        <w:rPr>
          <w:rFonts w:ascii="宋体" w:eastAsia="宋体" w:hAnsi="宋体" w:hint="eastAsia"/>
        </w:rPr>
        <w:t>天然药物</w:t>
      </w:r>
      <w:r w:rsidRPr="00373E00">
        <w:rPr>
          <w:rFonts w:ascii="宋体" w:eastAsia="宋体" w:hAnsi="宋体" w:hint="eastAsia"/>
        </w:rPr>
        <w:t>相关典型案例，</w:t>
      </w:r>
      <w:r w:rsidRPr="00C26344">
        <w:rPr>
          <w:rFonts w:ascii="宋体" w:eastAsia="宋体" w:hAnsi="宋体" w:hint="eastAsia"/>
        </w:rPr>
        <w:t>根据天然药物中目标成分结构特征与理化性质原理，利用物质的溶解性差异进行制备的原理；掌握超声等提取方法及薄层、试管检识等检识方法和相关实验操作；使学生巩固理论知识，掌握天然药物化学的基本操作技术和方法，培养学生观察、分析、解决问题的能力，达到学以致用的目的。</w:t>
      </w:r>
      <w:r>
        <w:rPr>
          <w:rFonts w:ascii="宋体" w:eastAsia="宋体" w:hAnsi="宋体" w:hint="eastAsia"/>
        </w:rPr>
        <w:t xml:space="preserve"> </w:t>
      </w:r>
    </w:p>
    <w:p w14:paraId="01DDFEC4" w14:textId="77777777" w:rsidR="00862E25" w:rsidRDefault="002569AF" w:rsidP="00B36991">
      <w:pPr>
        <w:widowControl/>
        <w:spacing w:beforeLines="50" w:before="156" w:afterLines="50" w:after="156"/>
        <w:ind w:firstLineChars="200" w:firstLine="420"/>
        <w:jc w:val="left"/>
        <w:rPr>
          <w:rFonts w:ascii="宋体" w:eastAsia="宋体" w:hAnsi="宋体"/>
        </w:rPr>
      </w:pPr>
      <w:r>
        <w:rPr>
          <w:rFonts w:ascii="宋体" w:eastAsia="宋体" w:hAnsi="宋体" w:hint="eastAsia"/>
        </w:rPr>
        <w:t>7</w:t>
      </w:r>
      <w:r w:rsidR="00F579E1">
        <w:rPr>
          <w:rFonts w:ascii="宋体" w:eastAsia="宋体" w:hAnsi="宋体" w:hint="eastAsia"/>
        </w:rPr>
        <w:t>.</w:t>
      </w:r>
      <w:r w:rsidR="00E01B31">
        <w:rPr>
          <w:rFonts w:ascii="宋体" w:eastAsia="宋体" w:hAnsi="宋体" w:hint="eastAsia"/>
        </w:rPr>
        <w:t>PBL</w:t>
      </w:r>
      <w:r w:rsidR="009F2A9E">
        <w:rPr>
          <w:rFonts w:ascii="宋体" w:eastAsia="宋体" w:hAnsi="宋体" w:hint="eastAsia"/>
        </w:rPr>
        <w:t>教学法</w:t>
      </w:r>
      <w:r w:rsidR="00D14AED">
        <w:rPr>
          <w:rFonts w:ascii="宋体" w:eastAsia="宋体" w:hAnsi="宋体" w:hint="eastAsia"/>
        </w:rPr>
        <w:t>：</w:t>
      </w:r>
    </w:p>
    <w:p w14:paraId="3C834D11" w14:textId="77777777" w:rsidR="009F2A9E" w:rsidRDefault="00862E25" w:rsidP="00F579E1">
      <w:pPr>
        <w:widowControl/>
        <w:spacing w:beforeLines="50" w:before="156" w:afterLines="50" w:after="156"/>
        <w:ind w:leftChars="200" w:left="420"/>
        <w:jc w:val="left"/>
        <w:rPr>
          <w:rFonts w:ascii="宋体" w:eastAsia="宋体" w:hAnsi="宋体"/>
        </w:rPr>
      </w:pPr>
      <w:r>
        <w:rPr>
          <w:rFonts w:ascii="宋体" w:eastAsia="宋体" w:hAnsi="宋体" w:hint="eastAsia"/>
        </w:rPr>
        <w:t>在</w:t>
      </w:r>
      <w:r w:rsidR="00C72E35">
        <w:rPr>
          <w:rFonts w:ascii="宋体" w:eastAsia="宋体" w:hAnsi="宋体" w:hint="eastAsia"/>
        </w:rPr>
        <w:t>实验结束后</w:t>
      </w:r>
      <w:r>
        <w:rPr>
          <w:rFonts w:ascii="宋体" w:eastAsia="宋体" w:hAnsi="宋体" w:hint="eastAsia"/>
        </w:rPr>
        <w:t>提出</w:t>
      </w:r>
      <w:r w:rsidR="00C72E35">
        <w:rPr>
          <w:rFonts w:ascii="宋体" w:eastAsia="宋体" w:hAnsi="宋体" w:hint="eastAsia"/>
        </w:rPr>
        <w:t>一些思考题</w:t>
      </w:r>
      <w:r>
        <w:rPr>
          <w:rFonts w:ascii="宋体" w:eastAsia="宋体" w:hAnsi="宋体" w:hint="eastAsia"/>
        </w:rPr>
        <w:t>问题</w:t>
      </w:r>
      <w:r w:rsidR="00C72E35">
        <w:rPr>
          <w:rFonts w:ascii="宋体" w:eastAsia="宋体" w:hAnsi="宋体" w:hint="eastAsia"/>
        </w:rPr>
        <w:t>，供学生查阅资料、分组做PPT，然后课堂汇报</w:t>
      </w:r>
      <w:r>
        <w:rPr>
          <w:rFonts w:ascii="宋体" w:eastAsia="宋体" w:hAnsi="宋体" w:hint="eastAsia"/>
        </w:rPr>
        <w:t>，</w:t>
      </w:r>
      <w:r w:rsidR="00C72E35">
        <w:rPr>
          <w:rFonts w:ascii="宋体" w:eastAsia="宋体" w:hAnsi="宋体" w:hint="eastAsia"/>
        </w:rPr>
        <w:t>讨论</w:t>
      </w:r>
      <w:r>
        <w:rPr>
          <w:rFonts w:ascii="宋体" w:eastAsia="宋体" w:hAnsi="宋体" w:hint="eastAsia"/>
        </w:rPr>
        <w:t>。</w:t>
      </w:r>
    </w:p>
    <w:p w14:paraId="143050EF" w14:textId="77777777" w:rsidR="00862E25" w:rsidRDefault="002569AF" w:rsidP="00862E25">
      <w:pPr>
        <w:spacing w:line="300" w:lineRule="auto"/>
        <w:ind w:firstLineChars="200" w:firstLine="420"/>
        <w:rPr>
          <w:rFonts w:ascii="宋体" w:eastAsia="宋体" w:hAnsi="宋体"/>
        </w:rPr>
      </w:pPr>
      <w:r>
        <w:rPr>
          <w:rFonts w:ascii="宋体" w:eastAsia="宋体" w:hAnsi="宋体" w:hint="eastAsia"/>
        </w:rPr>
        <w:t>8</w:t>
      </w:r>
      <w:r w:rsidR="009F2A9E">
        <w:rPr>
          <w:rFonts w:ascii="宋体" w:eastAsia="宋体" w:hAnsi="宋体" w:hint="eastAsia"/>
        </w:rPr>
        <w:t>.课程思政</w:t>
      </w:r>
      <w:r w:rsidR="00D14AED">
        <w:rPr>
          <w:rFonts w:ascii="宋体" w:eastAsia="宋体" w:hAnsi="宋体" w:hint="eastAsia"/>
        </w:rPr>
        <w:t>：</w:t>
      </w:r>
    </w:p>
    <w:p w14:paraId="1C9D9D72" w14:textId="77777777" w:rsidR="00D03F3E" w:rsidRDefault="00862E25" w:rsidP="00B36991">
      <w:pPr>
        <w:spacing w:beforeLines="50" w:before="156" w:afterLines="50" w:after="156" w:line="360" w:lineRule="auto"/>
        <w:ind w:firstLineChars="200" w:firstLine="420"/>
        <w:rPr>
          <w:rFonts w:ascii="宋体" w:eastAsia="宋体" w:hAnsi="宋体"/>
        </w:rPr>
      </w:pPr>
      <w:r w:rsidRPr="00862E25">
        <w:rPr>
          <w:rFonts w:ascii="宋体" w:eastAsia="宋体" w:hAnsi="宋体" w:hint="eastAsia"/>
        </w:rPr>
        <w:t>在地塞米松的工艺路线创新中融入思政元素，更好地调动学生的学习积极性，激发学生对本课程的热爱、对科研的热情以及积极努力的生活态度，影响他们、帮助他们树立正确的价值观和人生观。同时树立学生的专业自信与担当，把我国药业做强做大。</w:t>
      </w:r>
    </w:p>
    <w:p w14:paraId="65ADCFDD" w14:textId="77777777" w:rsidR="002569AF" w:rsidRDefault="002569AF" w:rsidP="002569AF">
      <w:pPr>
        <w:pStyle w:val="a3"/>
        <w:spacing w:beforeLines="50" w:before="156" w:afterLines="50" w:after="156"/>
        <w:ind w:firstLineChars="200" w:firstLine="420"/>
        <w:rPr>
          <w:rFonts w:hAnsi="宋体" w:cs="宋体"/>
        </w:rPr>
      </w:pPr>
      <w:r w:rsidRPr="00D91AF5">
        <w:rPr>
          <w:rFonts w:hAnsi="宋体" w:cs="宋体" w:hint="eastAsia"/>
        </w:rPr>
        <w:t>以</w:t>
      </w:r>
      <w:r w:rsidRPr="008240A3">
        <w:rPr>
          <w:rFonts w:hAnsi="宋体" w:cs="宋体" w:hint="eastAsia"/>
        </w:rPr>
        <w:t>内分泌、泌尿常用的黄酮类天然药物</w:t>
      </w:r>
      <w:r w:rsidRPr="00D91AF5">
        <w:rPr>
          <w:rFonts w:hAnsi="宋体" w:cs="宋体" w:hint="eastAsia"/>
        </w:rPr>
        <w:t>的研究为例，引导学生了解中药文化特色、取得的成绩与挑战，增强民族自信，激励学生的爱国情怀与专业报国精神，</w:t>
      </w:r>
    </w:p>
    <w:p w14:paraId="580C4CFE" w14:textId="77777777" w:rsidR="00D417A1" w:rsidRPr="00F56396" w:rsidRDefault="00022CBB" w:rsidP="00B36991">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6AF281D7" w14:textId="77777777" w:rsidR="00D417A1" w:rsidRPr="00DD7B5F" w:rsidRDefault="00DD7B5F" w:rsidP="00B36991">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746BFF93" w14:textId="77777777" w:rsidR="00D417A1" w:rsidRPr="00D504B7" w:rsidRDefault="00022CBB" w:rsidP="00B36991">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51E61E26" w14:textId="77777777" w:rsidTr="009F72D2">
        <w:trPr>
          <w:trHeight w:val="567"/>
          <w:jc w:val="center"/>
        </w:trPr>
        <w:tc>
          <w:tcPr>
            <w:tcW w:w="2847" w:type="dxa"/>
            <w:vAlign w:val="center"/>
          </w:tcPr>
          <w:p w14:paraId="6E38AEF3" w14:textId="77777777" w:rsidR="00D417A1" w:rsidRDefault="00D417A1" w:rsidP="00B36991">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F9C868F" w14:textId="77777777" w:rsidR="00D417A1" w:rsidRDefault="00D417A1" w:rsidP="00B36991">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2E2CD2E" w14:textId="77777777" w:rsidR="00D417A1" w:rsidRDefault="00D417A1" w:rsidP="00B36991">
            <w:pPr>
              <w:pStyle w:val="a3"/>
              <w:spacing w:beforeLines="50" w:before="156" w:afterLines="50" w:after="156"/>
              <w:jc w:val="center"/>
              <w:rPr>
                <w:rFonts w:hAnsi="宋体"/>
                <w:b/>
              </w:rPr>
            </w:pPr>
            <w:r>
              <w:rPr>
                <w:rFonts w:hAnsi="宋体" w:hint="eastAsia"/>
                <w:b/>
              </w:rPr>
              <w:t>考核方式</w:t>
            </w:r>
          </w:p>
        </w:tc>
      </w:tr>
      <w:tr w:rsidR="00D417A1" w14:paraId="05352E29" w14:textId="77777777" w:rsidTr="009F72D2">
        <w:trPr>
          <w:trHeight w:val="567"/>
          <w:jc w:val="center"/>
        </w:trPr>
        <w:tc>
          <w:tcPr>
            <w:tcW w:w="2847" w:type="dxa"/>
            <w:vAlign w:val="center"/>
          </w:tcPr>
          <w:p w14:paraId="041F79BE" w14:textId="77777777" w:rsidR="00D417A1" w:rsidRPr="00285327" w:rsidRDefault="00285327" w:rsidP="00B36991">
            <w:pPr>
              <w:pStyle w:val="a3"/>
              <w:spacing w:beforeLines="50" w:before="156" w:afterLines="50" w:after="156"/>
              <w:jc w:val="center"/>
              <w:rPr>
                <w:rFonts w:hAnsi="宋体"/>
              </w:rPr>
            </w:pPr>
            <w:r w:rsidRPr="00285327">
              <w:rPr>
                <w:rFonts w:hAnsi="宋体" w:hint="eastAsia"/>
              </w:rPr>
              <w:lastRenderedPageBreak/>
              <w:t>课程目标1</w:t>
            </w:r>
          </w:p>
        </w:tc>
        <w:tc>
          <w:tcPr>
            <w:tcW w:w="2849" w:type="dxa"/>
            <w:vAlign w:val="center"/>
          </w:tcPr>
          <w:p w14:paraId="468E21A6" w14:textId="77777777" w:rsidR="00D417A1" w:rsidRPr="00D03F3E" w:rsidRDefault="00D03F3E" w:rsidP="00B36991">
            <w:pPr>
              <w:pStyle w:val="a3"/>
              <w:spacing w:beforeLines="50" w:before="156" w:afterLines="50" w:after="156"/>
              <w:jc w:val="center"/>
              <w:rPr>
                <w:rFonts w:hAnsi="宋体"/>
              </w:rPr>
            </w:pPr>
            <w:r w:rsidRPr="00D03F3E">
              <w:rPr>
                <w:rFonts w:ascii="Times New Roman" w:hAnsi="Times New Roman"/>
                <w:szCs w:val="22"/>
              </w:rPr>
              <w:t>基本概念、基础理论和基本实验技能</w:t>
            </w:r>
          </w:p>
        </w:tc>
        <w:tc>
          <w:tcPr>
            <w:tcW w:w="2849" w:type="dxa"/>
            <w:vAlign w:val="center"/>
          </w:tcPr>
          <w:p w14:paraId="55ADBCEA" w14:textId="77777777" w:rsidR="00D417A1" w:rsidRPr="00D03F3E" w:rsidRDefault="00C72E35" w:rsidP="00B36991">
            <w:pPr>
              <w:pStyle w:val="a3"/>
              <w:spacing w:beforeLines="50" w:before="156" w:afterLines="50" w:after="156"/>
              <w:jc w:val="center"/>
              <w:rPr>
                <w:rFonts w:hAnsi="宋体"/>
              </w:rPr>
            </w:pPr>
            <w:r w:rsidRPr="00D03F3E">
              <w:rPr>
                <w:rFonts w:hAnsi="宋体" w:hint="eastAsia"/>
              </w:rPr>
              <w:t>考查</w:t>
            </w:r>
          </w:p>
        </w:tc>
      </w:tr>
      <w:tr w:rsidR="00D417A1" w14:paraId="6895CE0D" w14:textId="77777777" w:rsidTr="009F72D2">
        <w:trPr>
          <w:trHeight w:val="567"/>
          <w:jc w:val="center"/>
        </w:trPr>
        <w:tc>
          <w:tcPr>
            <w:tcW w:w="2847" w:type="dxa"/>
            <w:vAlign w:val="center"/>
          </w:tcPr>
          <w:p w14:paraId="64388381" w14:textId="77777777" w:rsidR="00D417A1" w:rsidRPr="00285327" w:rsidRDefault="00285327" w:rsidP="00B36991">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6719D6EF" w14:textId="77777777" w:rsidR="00D417A1" w:rsidRPr="00D03F3E" w:rsidRDefault="00D03F3E" w:rsidP="00B36991">
            <w:pPr>
              <w:pStyle w:val="a3"/>
              <w:spacing w:beforeLines="50" w:before="156" w:afterLines="50" w:after="156"/>
              <w:jc w:val="center"/>
              <w:rPr>
                <w:rFonts w:hAnsi="宋体"/>
              </w:rPr>
            </w:pPr>
            <w:r w:rsidRPr="00D03F3E">
              <w:rPr>
                <w:rFonts w:ascii="Times New Roman" w:hAnsi="Times New Roman"/>
                <w:szCs w:val="22"/>
              </w:rPr>
              <w:t>实验操作技能</w:t>
            </w:r>
          </w:p>
        </w:tc>
        <w:tc>
          <w:tcPr>
            <w:tcW w:w="2849" w:type="dxa"/>
            <w:vAlign w:val="center"/>
          </w:tcPr>
          <w:p w14:paraId="65577E51" w14:textId="77777777" w:rsidR="00D417A1" w:rsidRPr="00D03F3E" w:rsidRDefault="009F72D2" w:rsidP="00B36991">
            <w:pPr>
              <w:pStyle w:val="a3"/>
              <w:spacing w:beforeLines="50" w:before="156" w:afterLines="50" w:after="156"/>
              <w:jc w:val="center"/>
              <w:rPr>
                <w:rFonts w:hAnsi="宋体"/>
              </w:rPr>
            </w:pPr>
            <w:r w:rsidRPr="00D03F3E">
              <w:rPr>
                <w:rFonts w:hAnsi="宋体" w:hint="eastAsia"/>
              </w:rPr>
              <w:t>考查</w:t>
            </w:r>
          </w:p>
        </w:tc>
      </w:tr>
      <w:tr w:rsidR="00D417A1" w14:paraId="69223A59" w14:textId="77777777" w:rsidTr="009F72D2">
        <w:trPr>
          <w:trHeight w:val="567"/>
          <w:jc w:val="center"/>
        </w:trPr>
        <w:tc>
          <w:tcPr>
            <w:tcW w:w="2847" w:type="dxa"/>
            <w:vAlign w:val="center"/>
          </w:tcPr>
          <w:p w14:paraId="560EC6C0" w14:textId="77777777" w:rsidR="00D417A1" w:rsidRPr="00285327" w:rsidRDefault="00285327" w:rsidP="00B36991">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0FEBA186" w14:textId="77777777" w:rsidR="00D417A1" w:rsidRPr="00D03F3E" w:rsidRDefault="009F72D2" w:rsidP="00B36991">
            <w:pPr>
              <w:pStyle w:val="a3"/>
              <w:spacing w:beforeLines="50" w:before="156" w:afterLines="50" w:after="156"/>
              <w:jc w:val="center"/>
              <w:rPr>
                <w:rFonts w:hAnsi="宋体"/>
              </w:rPr>
            </w:pPr>
            <w:r w:rsidRPr="00D03F3E">
              <w:rPr>
                <w:rFonts w:hAnsi="宋体" w:hint="eastAsia"/>
              </w:rPr>
              <w:t>查阅资料、翻转课堂汇报</w:t>
            </w:r>
          </w:p>
        </w:tc>
        <w:tc>
          <w:tcPr>
            <w:tcW w:w="2849" w:type="dxa"/>
            <w:vAlign w:val="center"/>
          </w:tcPr>
          <w:p w14:paraId="5DA04920" w14:textId="77777777" w:rsidR="00D417A1" w:rsidRPr="00D03F3E" w:rsidRDefault="009F72D2" w:rsidP="00B36991">
            <w:pPr>
              <w:pStyle w:val="a3"/>
              <w:spacing w:beforeLines="50" w:before="156" w:afterLines="50" w:after="156"/>
              <w:jc w:val="center"/>
              <w:rPr>
                <w:rFonts w:hAnsi="宋体"/>
              </w:rPr>
            </w:pPr>
            <w:r w:rsidRPr="00D03F3E">
              <w:rPr>
                <w:rFonts w:hAnsi="宋体" w:hint="eastAsia"/>
              </w:rPr>
              <w:t>考查</w:t>
            </w:r>
          </w:p>
        </w:tc>
      </w:tr>
    </w:tbl>
    <w:p w14:paraId="61254D7C" w14:textId="77777777" w:rsidR="00DD7B5F" w:rsidRDefault="00DD7B5F" w:rsidP="00B36991">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6F1A7020" w14:textId="77777777" w:rsidR="00C54636" w:rsidRPr="00DD7B5F" w:rsidRDefault="00DD7B5F" w:rsidP="00B36991">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644C72E9" w14:textId="77777777" w:rsidR="00C54636" w:rsidRDefault="00C54636" w:rsidP="00B36991">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sidR="00C72E35">
        <w:rPr>
          <w:rFonts w:ascii="宋体" w:eastAsia="宋体" w:hAnsi="宋体" w:hint="eastAsia"/>
        </w:rPr>
        <w:t>10</w:t>
      </w:r>
      <w:r>
        <w:rPr>
          <w:rFonts w:ascii="宋体" w:eastAsia="宋体" w:hAnsi="宋体"/>
        </w:rPr>
        <w:t>0%</w:t>
      </w:r>
    </w:p>
    <w:p w14:paraId="63E13513" w14:textId="77777777" w:rsidR="00B03909" w:rsidRDefault="00DD7B5F" w:rsidP="00B36991">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51BE1156" w14:textId="77777777" w:rsidR="00D504B7" w:rsidRPr="00DD7B5F" w:rsidRDefault="00D504B7" w:rsidP="00B36991">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4E38EED2" w14:textId="77777777" w:rsidTr="00285327">
        <w:trPr>
          <w:jc w:val="center"/>
        </w:trPr>
        <w:tc>
          <w:tcPr>
            <w:tcW w:w="2122" w:type="dxa"/>
            <w:tcBorders>
              <w:tl2br w:val="single" w:sz="4" w:space="0" w:color="auto"/>
            </w:tcBorders>
            <w:shd w:val="clear" w:color="auto" w:fill="auto"/>
            <w:vAlign w:val="center"/>
          </w:tcPr>
          <w:p w14:paraId="03ABFE9E" w14:textId="77777777" w:rsidR="00285327" w:rsidRPr="00322986" w:rsidRDefault="00285327" w:rsidP="00B36991">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785395DD" w14:textId="77777777" w:rsidR="00285327" w:rsidRPr="00322986" w:rsidRDefault="00285327" w:rsidP="00B36991">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39A92E68" w14:textId="77777777" w:rsidR="00285327" w:rsidRPr="00322986" w:rsidRDefault="00285327" w:rsidP="00B36991">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2A660DA5" w14:textId="77777777" w:rsidR="00285327" w:rsidRPr="00322986" w:rsidRDefault="00285327" w:rsidP="00B36991">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28263FD2" w14:textId="77777777" w:rsidR="00285327" w:rsidRPr="00322986" w:rsidRDefault="00285327" w:rsidP="00B36991">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5E6B1CB3" w14:textId="77777777" w:rsidR="00285327" w:rsidRPr="00322986" w:rsidRDefault="00285327" w:rsidP="00B36991">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C72E35" w:rsidRPr="002F4D99" w14:paraId="78432395" w14:textId="77777777" w:rsidTr="00285327">
        <w:trPr>
          <w:trHeight w:val="620"/>
          <w:jc w:val="center"/>
        </w:trPr>
        <w:tc>
          <w:tcPr>
            <w:tcW w:w="2122" w:type="dxa"/>
            <w:shd w:val="clear" w:color="auto" w:fill="auto"/>
            <w:vAlign w:val="center"/>
          </w:tcPr>
          <w:p w14:paraId="792EC86D" w14:textId="77777777" w:rsidR="00C72E35" w:rsidRPr="00322986" w:rsidRDefault="00C72E35" w:rsidP="00B36991">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12CBEB25" w14:textId="77777777" w:rsidR="00C72E35" w:rsidRPr="00322986" w:rsidRDefault="00C72E35" w:rsidP="00B36991">
            <w:pPr>
              <w:spacing w:beforeLines="50" w:before="156" w:afterLines="50" w:after="156"/>
              <w:jc w:val="center"/>
              <w:rPr>
                <w:rFonts w:ascii="宋体" w:eastAsia="宋体" w:hAnsi="宋体"/>
                <w:kern w:val="0"/>
                <w:szCs w:val="21"/>
              </w:rPr>
            </w:pPr>
            <w:r>
              <w:rPr>
                <w:rFonts w:ascii="宋体" w:eastAsia="宋体" w:hAnsi="宋体" w:hint="eastAsia"/>
              </w:rPr>
              <w:t>10</w:t>
            </w:r>
            <w:r>
              <w:rPr>
                <w:rFonts w:ascii="宋体" w:eastAsia="宋体" w:hAnsi="宋体"/>
              </w:rPr>
              <w:t>0%</w:t>
            </w:r>
          </w:p>
        </w:tc>
        <w:tc>
          <w:tcPr>
            <w:tcW w:w="1134" w:type="dxa"/>
            <w:shd w:val="clear" w:color="auto" w:fill="auto"/>
            <w:vAlign w:val="center"/>
          </w:tcPr>
          <w:p w14:paraId="3408B37F" w14:textId="77777777" w:rsidR="00C72E35" w:rsidRPr="00322986" w:rsidRDefault="00C72E35" w:rsidP="00B36991">
            <w:pPr>
              <w:spacing w:beforeLines="50" w:before="156" w:afterLines="50" w:after="156"/>
              <w:jc w:val="center"/>
              <w:rPr>
                <w:rFonts w:ascii="宋体" w:eastAsia="宋体" w:hAnsi="宋体"/>
                <w:kern w:val="0"/>
                <w:szCs w:val="21"/>
              </w:rPr>
            </w:pPr>
            <w:r>
              <w:rPr>
                <w:rFonts w:ascii="宋体" w:eastAsia="宋体" w:hAnsi="宋体" w:hint="eastAsia"/>
              </w:rPr>
              <w:t>0</w:t>
            </w:r>
            <w:r>
              <w:rPr>
                <w:rFonts w:ascii="宋体" w:eastAsia="宋体" w:hAnsi="宋体"/>
              </w:rPr>
              <w:t>%</w:t>
            </w:r>
          </w:p>
        </w:tc>
        <w:tc>
          <w:tcPr>
            <w:tcW w:w="1134" w:type="dxa"/>
            <w:vAlign w:val="center"/>
          </w:tcPr>
          <w:p w14:paraId="4CDAECCC" w14:textId="77777777" w:rsidR="00C72E35" w:rsidRPr="00322986" w:rsidRDefault="00C72E35" w:rsidP="00B36991">
            <w:pPr>
              <w:spacing w:beforeLines="50" w:before="156" w:afterLines="50" w:after="156"/>
              <w:jc w:val="center"/>
              <w:rPr>
                <w:rFonts w:ascii="宋体" w:eastAsia="宋体" w:hAnsi="宋体"/>
                <w:kern w:val="0"/>
                <w:szCs w:val="21"/>
              </w:rPr>
            </w:pPr>
            <w:r>
              <w:rPr>
                <w:rFonts w:ascii="宋体" w:eastAsia="宋体" w:hAnsi="宋体" w:hint="eastAsia"/>
              </w:rPr>
              <w:t>0</w:t>
            </w:r>
            <w:r>
              <w:rPr>
                <w:rFonts w:ascii="宋体" w:eastAsia="宋体" w:hAnsi="宋体"/>
              </w:rPr>
              <w:t>%</w:t>
            </w:r>
          </w:p>
        </w:tc>
        <w:tc>
          <w:tcPr>
            <w:tcW w:w="2627" w:type="dxa"/>
            <w:vMerge w:val="restart"/>
            <w:shd w:val="clear" w:color="auto" w:fill="auto"/>
            <w:vAlign w:val="center"/>
          </w:tcPr>
          <w:p w14:paraId="05BB29E7" w14:textId="77777777" w:rsidR="00C72E35" w:rsidRPr="00322986" w:rsidRDefault="00C72E35" w:rsidP="00B36991">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目标达成度</w:t>
            </w:r>
            <w:r>
              <w:rPr>
                <w:rFonts w:ascii="宋体" w:eastAsia="宋体" w:hAnsi="宋体" w:hint="eastAsia"/>
                <w:kern w:val="0"/>
                <w:szCs w:val="21"/>
              </w:rPr>
              <w:t>1</w:t>
            </w:r>
            <w:r w:rsidRPr="00322986">
              <w:rPr>
                <w:rFonts w:ascii="宋体" w:eastAsia="宋体" w:hAnsi="宋体"/>
                <w:kern w:val="0"/>
                <w:szCs w:val="21"/>
              </w:rPr>
              <w:t>ｘ平时目标成绩/目标</w:t>
            </w:r>
            <w:r>
              <w:rPr>
                <w:rFonts w:ascii="宋体" w:eastAsia="宋体" w:hAnsi="宋体" w:hint="eastAsia"/>
                <w:kern w:val="0"/>
                <w:szCs w:val="21"/>
              </w:rPr>
              <w:t>3</w:t>
            </w:r>
            <w:r w:rsidRPr="00322986">
              <w:rPr>
                <w:rFonts w:ascii="宋体" w:eastAsia="宋体" w:hAnsi="宋体"/>
                <w:kern w:val="0"/>
                <w:szCs w:val="21"/>
              </w:rPr>
              <w:t>总分</w:t>
            </w:r>
          </w:p>
        </w:tc>
      </w:tr>
      <w:tr w:rsidR="00C72E35" w:rsidRPr="002F4D99" w14:paraId="1E56D8B6" w14:textId="77777777" w:rsidTr="00285327">
        <w:trPr>
          <w:trHeight w:val="679"/>
          <w:jc w:val="center"/>
        </w:trPr>
        <w:tc>
          <w:tcPr>
            <w:tcW w:w="2122" w:type="dxa"/>
            <w:shd w:val="clear" w:color="auto" w:fill="auto"/>
            <w:vAlign w:val="center"/>
          </w:tcPr>
          <w:p w14:paraId="42B912D3" w14:textId="77777777" w:rsidR="00C72E35" w:rsidRPr="00322986" w:rsidRDefault="00C72E35" w:rsidP="00B36991">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511400B1" w14:textId="77777777" w:rsidR="00C72E35" w:rsidRPr="00322986" w:rsidRDefault="00C72E35" w:rsidP="00B36991">
            <w:pPr>
              <w:spacing w:beforeLines="50" w:before="156" w:afterLines="50" w:after="156"/>
              <w:jc w:val="center"/>
              <w:rPr>
                <w:rFonts w:ascii="宋体" w:eastAsia="宋体" w:hAnsi="宋体"/>
                <w:kern w:val="0"/>
                <w:szCs w:val="21"/>
              </w:rPr>
            </w:pPr>
            <w:r>
              <w:rPr>
                <w:rFonts w:ascii="宋体" w:eastAsia="宋体" w:hAnsi="宋体" w:hint="eastAsia"/>
              </w:rPr>
              <w:t>10</w:t>
            </w:r>
            <w:r>
              <w:rPr>
                <w:rFonts w:ascii="宋体" w:eastAsia="宋体" w:hAnsi="宋体"/>
              </w:rPr>
              <w:t>0%</w:t>
            </w:r>
          </w:p>
        </w:tc>
        <w:tc>
          <w:tcPr>
            <w:tcW w:w="1134" w:type="dxa"/>
            <w:shd w:val="clear" w:color="auto" w:fill="auto"/>
            <w:vAlign w:val="center"/>
          </w:tcPr>
          <w:p w14:paraId="076B708E" w14:textId="77777777" w:rsidR="00C72E35" w:rsidRPr="00322986" w:rsidRDefault="00C72E35" w:rsidP="00B36991">
            <w:pPr>
              <w:spacing w:beforeLines="50" w:before="156" w:afterLines="50" w:after="156"/>
              <w:jc w:val="center"/>
              <w:rPr>
                <w:rFonts w:ascii="宋体" w:eastAsia="宋体" w:hAnsi="宋体"/>
                <w:kern w:val="0"/>
                <w:szCs w:val="21"/>
              </w:rPr>
            </w:pPr>
            <w:r>
              <w:rPr>
                <w:rFonts w:ascii="宋体" w:eastAsia="宋体" w:hAnsi="宋体" w:hint="eastAsia"/>
              </w:rPr>
              <w:t>0</w:t>
            </w:r>
            <w:r>
              <w:rPr>
                <w:rFonts w:ascii="宋体" w:eastAsia="宋体" w:hAnsi="宋体"/>
              </w:rPr>
              <w:t>%</w:t>
            </w:r>
          </w:p>
        </w:tc>
        <w:tc>
          <w:tcPr>
            <w:tcW w:w="1134" w:type="dxa"/>
            <w:vAlign w:val="center"/>
          </w:tcPr>
          <w:p w14:paraId="3FC99A6E" w14:textId="77777777" w:rsidR="00C72E35" w:rsidRPr="00322986" w:rsidRDefault="00C72E35" w:rsidP="00B36991">
            <w:pPr>
              <w:spacing w:beforeLines="50" w:before="156" w:afterLines="50" w:after="156"/>
              <w:jc w:val="center"/>
              <w:rPr>
                <w:rFonts w:ascii="宋体" w:eastAsia="宋体" w:hAnsi="宋体"/>
                <w:kern w:val="0"/>
                <w:szCs w:val="21"/>
              </w:rPr>
            </w:pPr>
            <w:r>
              <w:rPr>
                <w:rFonts w:ascii="宋体" w:eastAsia="宋体" w:hAnsi="宋体" w:hint="eastAsia"/>
              </w:rPr>
              <w:t>0</w:t>
            </w:r>
            <w:r>
              <w:rPr>
                <w:rFonts w:ascii="宋体" w:eastAsia="宋体" w:hAnsi="宋体"/>
              </w:rPr>
              <w:t>%</w:t>
            </w:r>
          </w:p>
        </w:tc>
        <w:tc>
          <w:tcPr>
            <w:tcW w:w="2627" w:type="dxa"/>
            <w:vMerge/>
            <w:shd w:val="clear" w:color="auto" w:fill="auto"/>
            <w:vAlign w:val="center"/>
          </w:tcPr>
          <w:p w14:paraId="34363332" w14:textId="77777777" w:rsidR="00C72E35" w:rsidRPr="00322986" w:rsidRDefault="00C72E35" w:rsidP="00B36991">
            <w:pPr>
              <w:spacing w:beforeLines="50" w:before="156" w:afterLines="50" w:after="156"/>
              <w:rPr>
                <w:rFonts w:ascii="宋体" w:eastAsia="宋体" w:hAnsi="宋体"/>
                <w:kern w:val="0"/>
                <w:szCs w:val="21"/>
              </w:rPr>
            </w:pPr>
          </w:p>
        </w:tc>
      </w:tr>
      <w:tr w:rsidR="00C72E35" w:rsidRPr="002F4D99" w14:paraId="7FA80AAA" w14:textId="77777777" w:rsidTr="00285327">
        <w:trPr>
          <w:trHeight w:val="755"/>
          <w:jc w:val="center"/>
        </w:trPr>
        <w:tc>
          <w:tcPr>
            <w:tcW w:w="2122" w:type="dxa"/>
            <w:shd w:val="clear" w:color="auto" w:fill="auto"/>
            <w:vAlign w:val="center"/>
          </w:tcPr>
          <w:p w14:paraId="04C485E7" w14:textId="77777777" w:rsidR="00C72E35" w:rsidRPr="00322986" w:rsidRDefault="00C72E35" w:rsidP="00B36991">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0251A2D9" w14:textId="77777777" w:rsidR="00C72E35" w:rsidRPr="00322986" w:rsidRDefault="00C72E35" w:rsidP="00B36991">
            <w:pPr>
              <w:spacing w:beforeLines="50" w:before="156" w:afterLines="50" w:after="156"/>
              <w:jc w:val="center"/>
              <w:rPr>
                <w:rFonts w:ascii="宋体" w:eastAsia="宋体" w:hAnsi="宋体"/>
                <w:kern w:val="0"/>
                <w:szCs w:val="21"/>
              </w:rPr>
            </w:pPr>
            <w:r>
              <w:rPr>
                <w:rFonts w:ascii="宋体" w:eastAsia="宋体" w:hAnsi="宋体" w:hint="eastAsia"/>
              </w:rPr>
              <w:t>10</w:t>
            </w:r>
            <w:r>
              <w:rPr>
                <w:rFonts w:ascii="宋体" w:eastAsia="宋体" w:hAnsi="宋体"/>
              </w:rPr>
              <w:t>0%</w:t>
            </w:r>
          </w:p>
        </w:tc>
        <w:tc>
          <w:tcPr>
            <w:tcW w:w="1134" w:type="dxa"/>
            <w:shd w:val="clear" w:color="auto" w:fill="auto"/>
            <w:vAlign w:val="center"/>
          </w:tcPr>
          <w:p w14:paraId="10E10D97" w14:textId="77777777" w:rsidR="00C72E35" w:rsidRPr="00322986" w:rsidRDefault="00C72E35" w:rsidP="00B36991">
            <w:pPr>
              <w:spacing w:beforeLines="50" w:before="156" w:afterLines="50" w:after="156"/>
              <w:jc w:val="center"/>
              <w:rPr>
                <w:rFonts w:ascii="宋体" w:eastAsia="宋体" w:hAnsi="宋体"/>
                <w:kern w:val="0"/>
                <w:szCs w:val="21"/>
              </w:rPr>
            </w:pPr>
            <w:r>
              <w:rPr>
                <w:rFonts w:ascii="宋体" w:eastAsia="宋体" w:hAnsi="宋体" w:hint="eastAsia"/>
              </w:rPr>
              <w:t>0</w:t>
            </w:r>
            <w:r>
              <w:rPr>
                <w:rFonts w:ascii="宋体" w:eastAsia="宋体" w:hAnsi="宋体"/>
              </w:rPr>
              <w:t>%</w:t>
            </w:r>
          </w:p>
        </w:tc>
        <w:tc>
          <w:tcPr>
            <w:tcW w:w="1134" w:type="dxa"/>
            <w:vAlign w:val="center"/>
          </w:tcPr>
          <w:p w14:paraId="24D31A86" w14:textId="77777777" w:rsidR="00C72E35" w:rsidRPr="00322986" w:rsidRDefault="00C72E35" w:rsidP="00B36991">
            <w:pPr>
              <w:spacing w:beforeLines="50" w:before="156" w:afterLines="50" w:after="156"/>
              <w:jc w:val="center"/>
              <w:rPr>
                <w:rFonts w:ascii="宋体" w:eastAsia="宋体" w:hAnsi="宋体"/>
                <w:kern w:val="0"/>
                <w:szCs w:val="21"/>
              </w:rPr>
            </w:pPr>
            <w:r>
              <w:rPr>
                <w:rFonts w:ascii="宋体" w:eastAsia="宋体" w:hAnsi="宋体" w:hint="eastAsia"/>
              </w:rPr>
              <w:t>0</w:t>
            </w:r>
            <w:r>
              <w:rPr>
                <w:rFonts w:ascii="宋体" w:eastAsia="宋体" w:hAnsi="宋体"/>
              </w:rPr>
              <w:t>%</w:t>
            </w:r>
          </w:p>
        </w:tc>
        <w:tc>
          <w:tcPr>
            <w:tcW w:w="2627" w:type="dxa"/>
            <w:vMerge/>
            <w:shd w:val="clear" w:color="auto" w:fill="auto"/>
            <w:vAlign w:val="center"/>
          </w:tcPr>
          <w:p w14:paraId="51AD47CB" w14:textId="77777777" w:rsidR="00C72E35" w:rsidRPr="00322986" w:rsidRDefault="00C72E35" w:rsidP="00B36991">
            <w:pPr>
              <w:spacing w:beforeLines="50" w:before="156" w:afterLines="50" w:after="156"/>
              <w:rPr>
                <w:rFonts w:ascii="宋体" w:eastAsia="宋体" w:hAnsi="宋体"/>
                <w:kern w:val="0"/>
                <w:szCs w:val="21"/>
              </w:rPr>
            </w:pPr>
          </w:p>
        </w:tc>
      </w:tr>
    </w:tbl>
    <w:p w14:paraId="6CAE0661" w14:textId="77777777" w:rsidR="005D78F7" w:rsidRDefault="005D78F7" w:rsidP="00B36991">
      <w:pPr>
        <w:widowControl/>
        <w:spacing w:beforeLines="50" w:before="156" w:afterLines="50" w:after="156"/>
        <w:ind w:firstLineChars="200" w:firstLine="482"/>
        <w:jc w:val="left"/>
        <w:rPr>
          <w:rFonts w:ascii="黑体" w:eastAsia="黑体" w:hAnsi="黑体"/>
          <w:b/>
          <w:sz w:val="24"/>
          <w:szCs w:val="24"/>
        </w:rPr>
      </w:pPr>
    </w:p>
    <w:sectPr w:rsidR="005D78F7" w:rsidSect="00190C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1E258" w14:textId="77777777" w:rsidR="009E767B" w:rsidRDefault="009E767B" w:rsidP="00AA630A">
      <w:r>
        <w:separator/>
      </w:r>
    </w:p>
  </w:endnote>
  <w:endnote w:type="continuationSeparator" w:id="0">
    <w:p w14:paraId="52C5C7FA" w14:textId="77777777" w:rsidR="009E767B" w:rsidRDefault="009E767B"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36F7F" w14:textId="77777777" w:rsidR="009E767B" w:rsidRDefault="009E767B" w:rsidP="00AA630A">
      <w:r>
        <w:separator/>
      </w:r>
    </w:p>
  </w:footnote>
  <w:footnote w:type="continuationSeparator" w:id="0">
    <w:p w14:paraId="7FA5A3B2" w14:textId="77777777" w:rsidR="009E767B" w:rsidRDefault="009E767B"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CA5D3"/>
    <w:multiLevelType w:val="multilevel"/>
    <w:tmpl w:val="060CA5D3"/>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0CD871D0"/>
    <w:multiLevelType w:val="multilevel"/>
    <w:tmpl w:val="0CD871D0"/>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F6849C2"/>
    <w:multiLevelType w:val="hybridMultilevel"/>
    <w:tmpl w:val="C95677FA"/>
    <w:lvl w:ilvl="0" w:tplc="28CA54C0">
      <w:start w:val="1"/>
      <w:numFmt w:val="bullet"/>
      <w:lvlText w:val="•"/>
      <w:lvlJc w:val="left"/>
      <w:pPr>
        <w:tabs>
          <w:tab w:val="num" w:pos="720"/>
        </w:tabs>
        <w:ind w:left="720" w:hanging="360"/>
      </w:pPr>
      <w:rPr>
        <w:rFonts w:ascii="Arial" w:hAnsi="Arial" w:hint="default"/>
      </w:rPr>
    </w:lvl>
    <w:lvl w:ilvl="1" w:tplc="B720F4DE" w:tentative="1">
      <w:start w:val="1"/>
      <w:numFmt w:val="bullet"/>
      <w:lvlText w:val="•"/>
      <w:lvlJc w:val="left"/>
      <w:pPr>
        <w:tabs>
          <w:tab w:val="num" w:pos="1440"/>
        </w:tabs>
        <w:ind w:left="1440" w:hanging="360"/>
      </w:pPr>
      <w:rPr>
        <w:rFonts w:ascii="Arial" w:hAnsi="Arial" w:hint="default"/>
      </w:rPr>
    </w:lvl>
    <w:lvl w:ilvl="2" w:tplc="748A5ADA" w:tentative="1">
      <w:start w:val="1"/>
      <w:numFmt w:val="bullet"/>
      <w:lvlText w:val="•"/>
      <w:lvlJc w:val="left"/>
      <w:pPr>
        <w:tabs>
          <w:tab w:val="num" w:pos="2160"/>
        </w:tabs>
        <w:ind w:left="2160" w:hanging="360"/>
      </w:pPr>
      <w:rPr>
        <w:rFonts w:ascii="Arial" w:hAnsi="Arial" w:hint="default"/>
      </w:rPr>
    </w:lvl>
    <w:lvl w:ilvl="3" w:tplc="DE12DDAC" w:tentative="1">
      <w:start w:val="1"/>
      <w:numFmt w:val="bullet"/>
      <w:lvlText w:val="•"/>
      <w:lvlJc w:val="left"/>
      <w:pPr>
        <w:tabs>
          <w:tab w:val="num" w:pos="2880"/>
        </w:tabs>
        <w:ind w:left="2880" w:hanging="360"/>
      </w:pPr>
      <w:rPr>
        <w:rFonts w:ascii="Arial" w:hAnsi="Arial" w:hint="default"/>
      </w:rPr>
    </w:lvl>
    <w:lvl w:ilvl="4" w:tplc="B57E332C" w:tentative="1">
      <w:start w:val="1"/>
      <w:numFmt w:val="bullet"/>
      <w:lvlText w:val="•"/>
      <w:lvlJc w:val="left"/>
      <w:pPr>
        <w:tabs>
          <w:tab w:val="num" w:pos="3600"/>
        </w:tabs>
        <w:ind w:left="3600" w:hanging="360"/>
      </w:pPr>
      <w:rPr>
        <w:rFonts w:ascii="Arial" w:hAnsi="Arial" w:hint="default"/>
      </w:rPr>
    </w:lvl>
    <w:lvl w:ilvl="5" w:tplc="AF386962" w:tentative="1">
      <w:start w:val="1"/>
      <w:numFmt w:val="bullet"/>
      <w:lvlText w:val="•"/>
      <w:lvlJc w:val="left"/>
      <w:pPr>
        <w:tabs>
          <w:tab w:val="num" w:pos="4320"/>
        </w:tabs>
        <w:ind w:left="4320" w:hanging="360"/>
      </w:pPr>
      <w:rPr>
        <w:rFonts w:ascii="Arial" w:hAnsi="Arial" w:hint="default"/>
      </w:rPr>
    </w:lvl>
    <w:lvl w:ilvl="6" w:tplc="70DAB608" w:tentative="1">
      <w:start w:val="1"/>
      <w:numFmt w:val="bullet"/>
      <w:lvlText w:val="•"/>
      <w:lvlJc w:val="left"/>
      <w:pPr>
        <w:tabs>
          <w:tab w:val="num" w:pos="5040"/>
        </w:tabs>
        <w:ind w:left="5040" w:hanging="360"/>
      </w:pPr>
      <w:rPr>
        <w:rFonts w:ascii="Arial" w:hAnsi="Arial" w:hint="default"/>
      </w:rPr>
    </w:lvl>
    <w:lvl w:ilvl="7" w:tplc="D576903A" w:tentative="1">
      <w:start w:val="1"/>
      <w:numFmt w:val="bullet"/>
      <w:lvlText w:val="•"/>
      <w:lvlJc w:val="left"/>
      <w:pPr>
        <w:tabs>
          <w:tab w:val="num" w:pos="5760"/>
        </w:tabs>
        <w:ind w:left="5760" w:hanging="360"/>
      </w:pPr>
      <w:rPr>
        <w:rFonts w:ascii="Arial" w:hAnsi="Arial" w:hint="default"/>
      </w:rPr>
    </w:lvl>
    <w:lvl w:ilvl="8" w:tplc="7A186F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FC352C"/>
    <w:multiLevelType w:val="hybridMultilevel"/>
    <w:tmpl w:val="1E54C5BA"/>
    <w:lvl w:ilvl="0" w:tplc="EB5CDDB8">
      <w:start w:val="1"/>
      <w:numFmt w:val="bullet"/>
      <w:lvlText w:val="•"/>
      <w:lvlJc w:val="left"/>
      <w:pPr>
        <w:tabs>
          <w:tab w:val="num" w:pos="720"/>
        </w:tabs>
        <w:ind w:left="720" w:hanging="360"/>
      </w:pPr>
      <w:rPr>
        <w:rFonts w:ascii="Arial" w:hAnsi="Arial" w:hint="default"/>
      </w:rPr>
    </w:lvl>
    <w:lvl w:ilvl="1" w:tplc="75BAC1F0" w:tentative="1">
      <w:start w:val="1"/>
      <w:numFmt w:val="bullet"/>
      <w:lvlText w:val="•"/>
      <w:lvlJc w:val="left"/>
      <w:pPr>
        <w:tabs>
          <w:tab w:val="num" w:pos="1440"/>
        </w:tabs>
        <w:ind w:left="1440" w:hanging="360"/>
      </w:pPr>
      <w:rPr>
        <w:rFonts w:ascii="Arial" w:hAnsi="Arial" w:hint="default"/>
      </w:rPr>
    </w:lvl>
    <w:lvl w:ilvl="2" w:tplc="A8765AD8" w:tentative="1">
      <w:start w:val="1"/>
      <w:numFmt w:val="bullet"/>
      <w:lvlText w:val="•"/>
      <w:lvlJc w:val="left"/>
      <w:pPr>
        <w:tabs>
          <w:tab w:val="num" w:pos="2160"/>
        </w:tabs>
        <w:ind w:left="2160" w:hanging="360"/>
      </w:pPr>
      <w:rPr>
        <w:rFonts w:ascii="Arial" w:hAnsi="Arial" w:hint="default"/>
      </w:rPr>
    </w:lvl>
    <w:lvl w:ilvl="3" w:tplc="9C60BAB0" w:tentative="1">
      <w:start w:val="1"/>
      <w:numFmt w:val="bullet"/>
      <w:lvlText w:val="•"/>
      <w:lvlJc w:val="left"/>
      <w:pPr>
        <w:tabs>
          <w:tab w:val="num" w:pos="2880"/>
        </w:tabs>
        <w:ind w:left="2880" w:hanging="360"/>
      </w:pPr>
      <w:rPr>
        <w:rFonts w:ascii="Arial" w:hAnsi="Arial" w:hint="default"/>
      </w:rPr>
    </w:lvl>
    <w:lvl w:ilvl="4" w:tplc="86A60A74" w:tentative="1">
      <w:start w:val="1"/>
      <w:numFmt w:val="bullet"/>
      <w:lvlText w:val="•"/>
      <w:lvlJc w:val="left"/>
      <w:pPr>
        <w:tabs>
          <w:tab w:val="num" w:pos="3600"/>
        </w:tabs>
        <w:ind w:left="3600" w:hanging="360"/>
      </w:pPr>
      <w:rPr>
        <w:rFonts w:ascii="Arial" w:hAnsi="Arial" w:hint="default"/>
      </w:rPr>
    </w:lvl>
    <w:lvl w:ilvl="5" w:tplc="7C203C46" w:tentative="1">
      <w:start w:val="1"/>
      <w:numFmt w:val="bullet"/>
      <w:lvlText w:val="•"/>
      <w:lvlJc w:val="left"/>
      <w:pPr>
        <w:tabs>
          <w:tab w:val="num" w:pos="4320"/>
        </w:tabs>
        <w:ind w:left="4320" w:hanging="360"/>
      </w:pPr>
      <w:rPr>
        <w:rFonts w:ascii="Arial" w:hAnsi="Arial" w:hint="default"/>
      </w:rPr>
    </w:lvl>
    <w:lvl w:ilvl="6" w:tplc="AF4224AE" w:tentative="1">
      <w:start w:val="1"/>
      <w:numFmt w:val="bullet"/>
      <w:lvlText w:val="•"/>
      <w:lvlJc w:val="left"/>
      <w:pPr>
        <w:tabs>
          <w:tab w:val="num" w:pos="5040"/>
        </w:tabs>
        <w:ind w:left="5040" w:hanging="360"/>
      </w:pPr>
      <w:rPr>
        <w:rFonts w:ascii="Arial" w:hAnsi="Arial" w:hint="default"/>
      </w:rPr>
    </w:lvl>
    <w:lvl w:ilvl="7" w:tplc="A59252F0" w:tentative="1">
      <w:start w:val="1"/>
      <w:numFmt w:val="bullet"/>
      <w:lvlText w:val="•"/>
      <w:lvlJc w:val="left"/>
      <w:pPr>
        <w:tabs>
          <w:tab w:val="num" w:pos="5760"/>
        </w:tabs>
        <w:ind w:left="5760" w:hanging="360"/>
      </w:pPr>
      <w:rPr>
        <w:rFonts w:ascii="Arial" w:hAnsi="Arial" w:hint="default"/>
      </w:rPr>
    </w:lvl>
    <w:lvl w:ilvl="8" w:tplc="49B8A0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6F32BD"/>
    <w:multiLevelType w:val="multilevel"/>
    <w:tmpl w:val="1E6F32BD"/>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1F99608F"/>
    <w:multiLevelType w:val="multilevel"/>
    <w:tmpl w:val="1F99608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6" w15:restartNumberingAfterBreak="0">
    <w:nsid w:val="24237CAD"/>
    <w:multiLevelType w:val="multilevel"/>
    <w:tmpl w:val="24237CAD"/>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30BA08BA"/>
    <w:multiLevelType w:val="hybridMultilevel"/>
    <w:tmpl w:val="D18221F8"/>
    <w:lvl w:ilvl="0" w:tplc="8A5EB72C">
      <w:start w:val="1"/>
      <w:numFmt w:val="bullet"/>
      <w:lvlText w:val="•"/>
      <w:lvlJc w:val="left"/>
      <w:pPr>
        <w:tabs>
          <w:tab w:val="num" w:pos="720"/>
        </w:tabs>
        <w:ind w:left="720" w:hanging="360"/>
      </w:pPr>
      <w:rPr>
        <w:rFonts w:ascii="Arial" w:hAnsi="Arial" w:hint="default"/>
      </w:rPr>
    </w:lvl>
    <w:lvl w:ilvl="1" w:tplc="83F6F51E" w:tentative="1">
      <w:start w:val="1"/>
      <w:numFmt w:val="bullet"/>
      <w:lvlText w:val="•"/>
      <w:lvlJc w:val="left"/>
      <w:pPr>
        <w:tabs>
          <w:tab w:val="num" w:pos="1440"/>
        </w:tabs>
        <w:ind w:left="1440" w:hanging="360"/>
      </w:pPr>
      <w:rPr>
        <w:rFonts w:ascii="Arial" w:hAnsi="Arial" w:hint="default"/>
      </w:rPr>
    </w:lvl>
    <w:lvl w:ilvl="2" w:tplc="091265F0" w:tentative="1">
      <w:start w:val="1"/>
      <w:numFmt w:val="bullet"/>
      <w:lvlText w:val="•"/>
      <w:lvlJc w:val="left"/>
      <w:pPr>
        <w:tabs>
          <w:tab w:val="num" w:pos="2160"/>
        </w:tabs>
        <w:ind w:left="2160" w:hanging="360"/>
      </w:pPr>
      <w:rPr>
        <w:rFonts w:ascii="Arial" w:hAnsi="Arial" w:hint="default"/>
      </w:rPr>
    </w:lvl>
    <w:lvl w:ilvl="3" w:tplc="1E9ED480" w:tentative="1">
      <w:start w:val="1"/>
      <w:numFmt w:val="bullet"/>
      <w:lvlText w:val="•"/>
      <w:lvlJc w:val="left"/>
      <w:pPr>
        <w:tabs>
          <w:tab w:val="num" w:pos="2880"/>
        </w:tabs>
        <w:ind w:left="2880" w:hanging="360"/>
      </w:pPr>
      <w:rPr>
        <w:rFonts w:ascii="Arial" w:hAnsi="Arial" w:hint="default"/>
      </w:rPr>
    </w:lvl>
    <w:lvl w:ilvl="4" w:tplc="E6C8489A" w:tentative="1">
      <w:start w:val="1"/>
      <w:numFmt w:val="bullet"/>
      <w:lvlText w:val="•"/>
      <w:lvlJc w:val="left"/>
      <w:pPr>
        <w:tabs>
          <w:tab w:val="num" w:pos="3600"/>
        </w:tabs>
        <w:ind w:left="3600" w:hanging="360"/>
      </w:pPr>
      <w:rPr>
        <w:rFonts w:ascii="Arial" w:hAnsi="Arial" w:hint="default"/>
      </w:rPr>
    </w:lvl>
    <w:lvl w:ilvl="5" w:tplc="AEC65F70" w:tentative="1">
      <w:start w:val="1"/>
      <w:numFmt w:val="bullet"/>
      <w:lvlText w:val="•"/>
      <w:lvlJc w:val="left"/>
      <w:pPr>
        <w:tabs>
          <w:tab w:val="num" w:pos="4320"/>
        </w:tabs>
        <w:ind w:left="4320" w:hanging="360"/>
      </w:pPr>
      <w:rPr>
        <w:rFonts w:ascii="Arial" w:hAnsi="Arial" w:hint="default"/>
      </w:rPr>
    </w:lvl>
    <w:lvl w:ilvl="6" w:tplc="E8F49A5A" w:tentative="1">
      <w:start w:val="1"/>
      <w:numFmt w:val="bullet"/>
      <w:lvlText w:val="•"/>
      <w:lvlJc w:val="left"/>
      <w:pPr>
        <w:tabs>
          <w:tab w:val="num" w:pos="5040"/>
        </w:tabs>
        <w:ind w:left="5040" w:hanging="360"/>
      </w:pPr>
      <w:rPr>
        <w:rFonts w:ascii="Arial" w:hAnsi="Arial" w:hint="default"/>
      </w:rPr>
    </w:lvl>
    <w:lvl w:ilvl="7" w:tplc="EDFC76C4" w:tentative="1">
      <w:start w:val="1"/>
      <w:numFmt w:val="bullet"/>
      <w:lvlText w:val="•"/>
      <w:lvlJc w:val="left"/>
      <w:pPr>
        <w:tabs>
          <w:tab w:val="num" w:pos="5760"/>
        </w:tabs>
        <w:ind w:left="5760" w:hanging="360"/>
      </w:pPr>
      <w:rPr>
        <w:rFonts w:ascii="Arial" w:hAnsi="Arial" w:hint="default"/>
      </w:rPr>
    </w:lvl>
    <w:lvl w:ilvl="8" w:tplc="D228EF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99301A9"/>
    <w:multiLevelType w:val="multilevel"/>
    <w:tmpl w:val="399301A9"/>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0" w15:restartNumberingAfterBreak="0">
    <w:nsid w:val="41C67DEE"/>
    <w:multiLevelType w:val="multilevel"/>
    <w:tmpl w:val="F3301026"/>
    <w:lvl w:ilvl="0">
      <w:start w:val="1"/>
      <w:numFmt w:val="decimal"/>
      <w:lvlText w:val="%1)"/>
      <w:lvlJc w:val="left"/>
      <w:pPr>
        <w:ind w:left="900" w:hanging="420"/>
      </w:pPr>
      <w:rPr>
        <w:b w:val="0"/>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15:restartNumberingAfterBreak="0">
    <w:nsid w:val="4FB87918"/>
    <w:multiLevelType w:val="multilevel"/>
    <w:tmpl w:val="4FB87918"/>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2" w15:restartNumberingAfterBreak="0">
    <w:nsid w:val="501C0C53"/>
    <w:multiLevelType w:val="hybridMultilevel"/>
    <w:tmpl w:val="1116DFAE"/>
    <w:lvl w:ilvl="0" w:tplc="3142329C">
      <w:start w:val="2"/>
      <w:numFmt w:val="decimal"/>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13" w15:restartNumberingAfterBreak="0">
    <w:nsid w:val="54B4B63C"/>
    <w:multiLevelType w:val="singleLevel"/>
    <w:tmpl w:val="54B4B63C"/>
    <w:lvl w:ilvl="0">
      <w:start w:val="1"/>
      <w:numFmt w:val="decimal"/>
      <w:suff w:val="nothing"/>
      <w:lvlText w:val="（%1）"/>
      <w:lvlJc w:val="left"/>
    </w:lvl>
  </w:abstractNum>
  <w:abstractNum w:abstractNumId="14" w15:restartNumberingAfterBreak="0">
    <w:nsid w:val="57CB4D2F"/>
    <w:multiLevelType w:val="multilevel"/>
    <w:tmpl w:val="57CB4D2F"/>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5" w15:restartNumberingAfterBreak="0">
    <w:nsid w:val="59D16B31"/>
    <w:multiLevelType w:val="hybridMultilevel"/>
    <w:tmpl w:val="F4AE6556"/>
    <w:lvl w:ilvl="0" w:tplc="31A262C6">
      <w:start w:val="1"/>
      <w:numFmt w:val="bullet"/>
      <w:lvlText w:val="•"/>
      <w:lvlJc w:val="left"/>
      <w:pPr>
        <w:tabs>
          <w:tab w:val="num" w:pos="720"/>
        </w:tabs>
        <w:ind w:left="720" w:hanging="360"/>
      </w:pPr>
      <w:rPr>
        <w:rFonts w:ascii="Arial" w:hAnsi="Arial" w:hint="default"/>
      </w:rPr>
    </w:lvl>
    <w:lvl w:ilvl="1" w:tplc="AF74A584" w:tentative="1">
      <w:start w:val="1"/>
      <w:numFmt w:val="bullet"/>
      <w:lvlText w:val="•"/>
      <w:lvlJc w:val="left"/>
      <w:pPr>
        <w:tabs>
          <w:tab w:val="num" w:pos="1440"/>
        </w:tabs>
        <w:ind w:left="1440" w:hanging="360"/>
      </w:pPr>
      <w:rPr>
        <w:rFonts w:ascii="Arial" w:hAnsi="Arial" w:hint="default"/>
      </w:rPr>
    </w:lvl>
    <w:lvl w:ilvl="2" w:tplc="444A28B4" w:tentative="1">
      <w:start w:val="1"/>
      <w:numFmt w:val="bullet"/>
      <w:lvlText w:val="•"/>
      <w:lvlJc w:val="left"/>
      <w:pPr>
        <w:tabs>
          <w:tab w:val="num" w:pos="2160"/>
        </w:tabs>
        <w:ind w:left="2160" w:hanging="360"/>
      </w:pPr>
      <w:rPr>
        <w:rFonts w:ascii="Arial" w:hAnsi="Arial" w:hint="default"/>
      </w:rPr>
    </w:lvl>
    <w:lvl w:ilvl="3" w:tplc="E6504572" w:tentative="1">
      <w:start w:val="1"/>
      <w:numFmt w:val="bullet"/>
      <w:lvlText w:val="•"/>
      <w:lvlJc w:val="left"/>
      <w:pPr>
        <w:tabs>
          <w:tab w:val="num" w:pos="2880"/>
        </w:tabs>
        <w:ind w:left="2880" w:hanging="360"/>
      </w:pPr>
      <w:rPr>
        <w:rFonts w:ascii="Arial" w:hAnsi="Arial" w:hint="default"/>
      </w:rPr>
    </w:lvl>
    <w:lvl w:ilvl="4" w:tplc="A90244FE" w:tentative="1">
      <w:start w:val="1"/>
      <w:numFmt w:val="bullet"/>
      <w:lvlText w:val="•"/>
      <w:lvlJc w:val="left"/>
      <w:pPr>
        <w:tabs>
          <w:tab w:val="num" w:pos="3600"/>
        </w:tabs>
        <w:ind w:left="3600" w:hanging="360"/>
      </w:pPr>
      <w:rPr>
        <w:rFonts w:ascii="Arial" w:hAnsi="Arial" w:hint="default"/>
      </w:rPr>
    </w:lvl>
    <w:lvl w:ilvl="5" w:tplc="1128735E" w:tentative="1">
      <w:start w:val="1"/>
      <w:numFmt w:val="bullet"/>
      <w:lvlText w:val="•"/>
      <w:lvlJc w:val="left"/>
      <w:pPr>
        <w:tabs>
          <w:tab w:val="num" w:pos="4320"/>
        </w:tabs>
        <w:ind w:left="4320" w:hanging="360"/>
      </w:pPr>
      <w:rPr>
        <w:rFonts w:ascii="Arial" w:hAnsi="Arial" w:hint="default"/>
      </w:rPr>
    </w:lvl>
    <w:lvl w:ilvl="6" w:tplc="5D02B108" w:tentative="1">
      <w:start w:val="1"/>
      <w:numFmt w:val="bullet"/>
      <w:lvlText w:val="•"/>
      <w:lvlJc w:val="left"/>
      <w:pPr>
        <w:tabs>
          <w:tab w:val="num" w:pos="5040"/>
        </w:tabs>
        <w:ind w:left="5040" w:hanging="360"/>
      </w:pPr>
      <w:rPr>
        <w:rFonts w:ascii="Arial" w:hAnsi="Arial" w:hint="default"/>
      </w:rPr>
    </w:lvl>
    <w:lvl w:ilvl="7" w:tplc="ECD0676E" w:tentative="1">
      <w:start w:val="1"/>
      <w:numFmt w:val="bullet"/>
      <w:lvlText w:val="•"/>
      <w:lvlJc w:val="left"/>
      <w:pPr>
        <w:tabs>
          <w:tab w:val="num" w:pos="5760"/>
        </w:tabs>
        <w:ind w:left="5760" w:hanging="360"/>
      </w:pPr>
      <w:rPr>
        <w:rFonts w:ascii="Arial" w:hAnsi="Arial" w:hint="default"/>
      </w:rPr>
    </w:lvl>
    <w:lvl w:ilvl="8" w:tplc="845672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2132D8"/>
    <w:multiLevelType w:val="multilevel"/>
    <w:tmpl w:val="D07EF80A"/>
    <w:lvl w:ilvl="0">
      <w:start w:val="2"/>
      <w:numFmt w:val="chineseCountingThousand"/>
      <w:lvlText w:val="%1、"/>
      <w:lvlJc w:val="left"/>
      <w:pPr>
        <w:ind w:left="900" w:hanging="420"/>
      </w:pPr>
      <w:rPr>
        <w:rFonts w:hint="eastAsia"/>
      </w:rPr>
    </w:lvl>
    <w:lvl w:ilvl="1">
      <w:start w:val="1"/>
      <w:numFmt w:val="lowerLetter"/>
      <w:lvlText w:val="%2)"/>
      <w:lvlJc w:val="left"/>
      <w:pPr>
        <w:ind w:left="1320" w:hanging="420"/>
      </w:pPr>
      <w:rPr>
        <w:rFonts w:hint="eastAsia"/>
      </w:rPr>
    </w:lvl>
    <w:lvl w:ilvl="2">
      <w:start w:val="1"/>
      <w:numFmt w:val="lowerRoman"/>
      <w:lvlText w:val="%3."/>
      <w:lvlJc w:val="right"/>
      <w:pPr>
        <w:ind w:left="1740" w:hanging="420"/>
      </w:pPr>
      <w:rPr>
        <w:rFonts w:hint="eastAsia"/>
      </w:rPr>
    </w:lvl>
    <w:lvl w:ilvl="3">
      <w:start w:val="1"/>
      <w:numFmt w:val="decimal"/>
      <w:lvlText w:val="%4."/>
      <w:lvlJc w:val="left"/>
      <w:pPr>
        <w:ind w:left="2160" w:hanging="420"/>
      </w:pPr>
      <w:rPr>
        <w:rFonts w:hint="eastAsia"/>
      </w:rPr>
    </w:lvl>
    <w:lvl w:ilvl="4">
      <w:start w:val="1"/>
      <w:numFmt w:val="lowerLetter"/>
      <w:lvlText w:val="%5)"/>
      <w:lvlJc w:val="left"/>
      <w:pPr>
        <w:ind w:left="2580" w:hanging="420"/>
      </w:pPr>
      <w:rPr>
        <w:rFonts w:hint="eastAsia"/>
      </w:rPr>
    </w:lvl>
    <w:lvl w:ilvl="5">
      <w:start w:val="1"/>
      <w:numFmt w:val="lowerRoman"/>
      <w:lvlText w:val="%6."/>
      <w:lvlJc w:val="right"/>
      <w:pPr>
        <w:ind w:left="3000" w:hanging="420"/>
      </w:pPr>
      <w:rPr>
        <w:rFonts w:hint="eastAsia"/>
      </w:rPr>
    </w:lvl>
    <w:lvl w:ilvl="6">
      <w:start w:val="1"/>
      <w:numFmt w:val="decimal"/>
      <w:lvlText w:val="%7."/>
      <w:lvlJc w:val="left"/>
      <w:pPr>
        <w:ind w:left="3420" w:hanging="420"/>
      </w:pPr>
      <w:rPr>
        <w:rFonts w:hint="eastAsia"/>
      </w:rPr>
    </w:lvl>
    <w:lvl w:ilvl="7">
      <w:start w:val="1"/>
      <w:numFmt w:val="lowerLetter"/>
      <w:lvlText w:val="%8)"/>
      <w:lvlJc w:val="left"/>
      <w:pPr>
        <w:ind w:left="3840" w:hanging="420"/>
      </w:pPr>
      <w:rPr>
        <w:rFonts w:hint="eastAsia"/>
      </w:rPr>
    </w:lvl>
    <w:lvl w:ilvl="8">
      <w:start w:val="1"/>
      <w:numFmt w:val="lowerRoman"/>
      <w:lvlText w:val="%9."/>
      <w:lvlJc w:val="right"/>
      <w:pPr>
        <w:ind w:left="4260" w:hanging="420"/>
      </w:pPr>
      <w:rPr>
        <w:rFonts w:hint="eastAsia"/>
      </w:rPr>
    </w:lvl>
  </w:abstractNum>
  <w:abstractNum w:abstractNumId="17" w15:restartNumberingAfterBreak="0">
    <w:nsid w:val="66563B7D"/>
    <w:multiLevelType w:val="multilevel"/>
    <w:tmpl w:val="66563B7D"/>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CF5550F"/>
    <w:multiLevelType w:val="multilevel"/>
    <w:tmpl w:val="6CF5550F"/>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6DD565F8"/>
    <w:multiLevelType w:val="multilevel"/>
    <w:tmpl w:val="6DD565F8"/>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20" w15:restartNumberingAfterBreak="0">
    <w:nsid w:val="6ED36627"/>
    <w:multiLevelType w:val="hybridMultilevel"/>
    <w:tmpl w:val="5AF83678"/>
    <w:lvl w:ilvl="0" w:tplc="0E7063D0">
      <w:start w:val="1"/>
      <w:numFmt w:val="ideographDigital"/>
      <w:lvlText w:val="%1．"/>
      <w:lvlJc w:val="left"/>
      <w:pPr>
        <w:tabs>
          <w:tab w:val="num" w:pos="1353"/>
        </w:tabs>
        <w:ind w:left="1353" w:hanging="360"/>
      </w:pPr>
    </w:lvl>
    <w:lvl w:ilvl="1" w:tplc="AE547EC0" w:tentative="1">
      <w:start w:val="1"/>
      <w:numFmt w:val="ideographDigital"/>
      <w:lvlText w:val="%2．"/>
      <w:lvlJc w:val="left"/>
      <w:pPr>
        <w:tabs>
          <w:tab w:val="num" w:pos="1440"/>
        </w:tabs>
        <w:ind w:left="1440" w:hanging="360"/>
      </w:pPr>
    </w:lvl>
    <w:lvl w:ilvl="2" w:tplc="FDD2E7E0" w:tentative="1">
      <w:start w:val="1"/>
      <w:numFmt w:val="ideographDigital"/>
      <w:lvlText w:val="%3．"/>
      <w:lvlJc w:val="left"/>
      <w:pPr>
        <w:tabs>
          <w:tab w:val="num" w:pos="2160"/>
        </w:tabs>
        <w:ind w:left="2160" w:hanging="360"/>
      </w:pPr>
    </w:lvl>
    <w:lvl w:ilvl="3" w:tplc="17244466" w:tentative="1">
      <w:start w:val="1"/>
      <w:numFmt w:val="ideographDigital"/>
      <w:lvlText w:val="%4．"/>
      <w:lvlJc w:val="left"/>
      <w:pPr>
        <w:tabs>
          <w:tab w:val="num" w:pos="2880"/>
        </w:tabs>
        <w:ind w:left="2880" w:hanging="360"/>
      </w:pPr>
    </w:lvl>
    <w:lvl w:ilvl="4" w:tplc="52249EC4" w:tentative="1">
      <w:start w:val="1"/>
      <w:numFmt w:val="ideographDigital"/>
      <w:lvlText w:val="%5．"/>
      <w:lvlJc w:val="left"/>
      <w:pPr>
        <w:tabs>
          <w:tab w:val="num" w:pos="3600"/>
        </w:tabs>
        <w:ind w:left="3600" w:hanging="360"/>
      </w:pPr>
    </w:lvl>
    <w:lvl w:ilvl="5" w:tplc="5324EE52" w:tentative="1">
      <w:start w:val="1"/>
      <w:numFmt w:val="ideographDigital"/>
      <w:lvlText w:val="%6．"/>
      <w:lvlJc w:val="left"/>
      <w:pPr>
        <w:tabs>
          <w:tab w:val="num" w:pos="4320"/>
        </w:tabs>
        <w:ind w:left="4320" w:hanging="360"/>
      </w:pPr>
    </w:lvl>
    <w:lvl w:ilvl="6" w:tplc="4C8ABCD8" w:tentative="1">
      <w:start w:val="1"/>
      <w:numFmt w:val="ideographDigital"/>
      <w:lvlText w:val="%7．"/>
      <w:lvlJc w:val="left"/>
      <w:pPr>
        <w:tabs>
          <w:tab w:val="num" w:pos="5040"/>
        </w:tabs>
        <w:ind w:left="5040" w:hanging="360"/>
      </w:pPr>
    </w:lvl>
    <w:lvl w:ilvl="7" w:tplc="229E58C4" w:tentative="1">
      <w:start w:val="1"/>
      <w:numFmt w:val="ideographDigital"/>
      <w:lvlText w:val="%8．"/>
      <w:lvlJc w:val="left"/>
      <w:pPr>
        <w:tabs>
          <w:tab w:val="num" w:pos="5760"/>
        </w:tabs>
        <w:ind w:left="5760" w:hanging="360"/>
      </w:pPr>
    </w:lvl>
    <w:lvl w:ilvl="8" w:tplc="B84498C4" w:tentative="1">
      <w:start w:val="1"/>
      <w:numFmt w:val="ideographDigital"/>
      <w:lvlText w:val="%9．"/>
      <w:lvlJc w:val="left"/>
      <w:pPr>
        <w:tabs>
          <w:tab w:val="num" w:pos="6480"/>
        </w:tabs>
        <w:ind w:left="6480" w:hanging="360"/>
      </w:pPr>
    </w:lvl>
  </w:abstractNum>
  <w:abstractNum w:abstractNumId="21" w15:restartNumberingAfterBreak="0">
    <w:nsid w:val="7C2F58B2"/>
    <w:multiLevelType w:val="hybridMultilevel"/>
    <w:tmpl w:val="D90A06FA"/>
    <w:lvl w:ilvl="0" w:tplc="0CEAD1EC">
      <w:start w:val="1"/>
      <w:numFmt w:val="decimal"/>
      <w:lvlText w:val="%1."/>
      <w:lvlJc w:val="left"/>
      <w:pPr>
        <w:tabs>
          <w:tab w:val="num" w:pos="720"/>
        </w:tabs>
        <w:ind w:left="720" w:hanging="360"/>
      </w:pPr>
    </w:lvl>
    <w:lvl w:ilvl="1" w:tplc="ED706E8A" w:tentative="1">
      <w:start w:val="1"/>
      <w:numFmt w:val="decimal"/>
      <w:lvlText w:val="%2."/>
      <w:lvlJc w:val="left"/>
      <w:pPr>
        <w:tabs>
          <w:tab w:val="num" w:pos="1440"/>
        </w:tabs>
        <w:ind w:left="1440" w:hanging="360"/>
      </w:pPr>
    </w:lvl>
    <w:lvl w:ilvl="2" w:tplc="1B7A7902" w:tentative="1">
      <w:start w:val="1"/>
      <w:numFmt w:val="decimal"/>
      <w:lvlText w:val="%3."/>
      <w:lvlJc w:val="left"/>
      <w:pPr>
        <w:tabs>
          <w:tab w:val="num" w:pos="2160"/>
        </w:tabs>
        <w:ind w:left="2160" w:hanging="360"/>
      </w:pPr>
    </w:lvl>
    <w:lvl w:ilvl="3" w:tplc="B8AE90A0" w:tentative="1">
      <w:start w:val="1"/>
      <w:numFmt w:val="decimal"/>
      <w:lvlText w:val="%4."/>
      <w:lvlJc w:val="left"/>
      <w:pPr>
        <w:tabs>
          <w:tab w:val="num" w:pos="2880"/>
        </w:tabs>
        <w:ind w:left="2880" w:hanging="360"/>
      </w:pPr>
    </w:lvl>
    <w:lvl w:ilvl="4" w:tplc="E9726E4C" w:tentative="1">
      <w:start w:val="1"/>
      <w:numFmt w:val="decimal"/>
      <w:lvlText w:val="%5."/>
      <w:lvlJc w:val="left"/>
      <w:pPr>
        <w:tabs>
          <w:tab w:val="num" w:pos="3600"/>
        </w:tabs>
        <w:ind w:left="3600" w:hanging="360"/>
      </w:pPr>
    </w:lvl>
    <w:lvl w:ilvl="5" w:tplc="BC14DEA0" w:tentative="1">
      <w:start w:val="1"/>
      <w:numFmt w:val="decimal"/>
      <w:lvlText w:val="%6."/>
      <w:lvlJc w:val="left"/>
      <w:pPr>
        <w:tabs>
          <w:tab w:val="num" w:pos="4320"/>
        </w:tabs>
        <w:ind w:left="4320" w:hanging="360"/>
      </w:pPr>
    </w:lvl>
    <w:lvl w:ilvl="6" w:tplc="5002F5F4" w:tentative="1">
      <w:start w:val="1"/>
      <w:numFmt w:val="decimal"/>
      <w:lvlText w:val="%7."/>
      <w:lvlJc w:val="left"/>
      <w:pPr>
        <w:tabs>
          <w:tab w:val="num" w:pos="5040"/>
        </w:tabs>
        <w:ind w:left="5040" w:hanging="360"/>
      </w:pPr>
    </w:lvl>
    <w:lvl w:ilvl="7" w:tplc="2CDECFB0" w:tentative="1">
      <w:start w:val="1"/>
      <w:numFmt w:val="decimal"/>
      <w:lvlText w:val="%8."/>
      <w:lvlJc w:val="left"/>
      <w:pPr>
        <w:tabs>
          <w:tab w:val="num" w:pos="5760"/>
        </w:tabs>
        <w:ind w:left="5760" w:hanging="360"/>
      </w:pPr>
    </w:lvl>
    <w:lvl w:ilvl="8" w:tplc="25629472" w:tentative="1">
      <w:start w:val="1"/>
      <w:numFmt w:val="decimal"/>
      <w:lvlText w:val="%9."/>
      <w:lvlJc w:val="left"/>
      <w:pPr>
        <w:tabs>
          <w:tab w:val="num" w:pos="6480"/>
        </w:tabs>
        <w:ind w:left="6480" w:hanging="360"/>
      </w:pPr>
    </w:lvl>
  </w:abstractNum>
  <w:num w:numId="1" w16cid:durableId="858006845">
    <w:abstractNumId w:val="9"/>
  </w:num>
  <w:num w:numId="2" w16cid:durableId="401106896">
    <w:abstractNumId w:val="2"/>
  </w:num>
  <w:num w:numId="3" w16cid:durableId="1081414163">
    <w:abstractNumId w:val="12"/>
  </w:num>
  <w:num w:numId="4" w16cid:durableId="1567910993">
    <w:abstractNumId w:val="3"/>
  </w:num>
  <w:num w:numId="5" w16cid:durableId="1694770906">
    <w:abstractNumId w:val="7"/>
  </w:num>
  <w:num w:numId="6" w16cid:durableId="430703874">
    <w:abstractNumId w:val="15"/>
  </w:num>
  <w:num w:numId="7" w16cid:durableId="756630913">
    <w:abstractNumId w:val="20"/>
  </w:num>
  <w:num w:numId="8" w16cid:durableId="1257979809">
    <w:abstractNumId w:val="21"/>
  </w:num>
  <w:num w:numId="9" w16cid:durableId="1452045798">
    <w:abstractNumId w:val="13"/>
  </w:num>
  <w:num w:numId="10" w16cid:durableId="1258095066">
    <w:abstractNumId w:val="4"/>
  </w:num>
  <w:num w:numId="11" w16cid:durableId="905649672">
    <w:abstractNumId w:val="8"/>
  </w:num>
  <w:num w:numId="12" w16cid:durableId="481392246">
    <w:abstractNumId w:val="1"/>
  </w:num>
  <w:num w:numId="13" w16cid:durableId="1336811282">
    <w:abstractNumId w:val="19"/>
  </w:num>
  <w:num w:numId="14" w16cid:durableId="734007427">
    <w:abstractNumId w:val="16"/>
  </w:num>
  <w:num w:numId="15" w16cid:durableId="712920617">
    <w:abstractNumId w:val="11"/>
  </w:num>
  <w:num w:numId="16" w16cid:durableId="262156988">
    <w:abstractNumId w:val="18"/>
  </w:num>
  <w:num w:numId="17" w16cid:durableId="346759782">
    <w:abstractNumId w:val="10"/>
  </w:num>
  <w:num w:numId="18" w16cid:durableId="1553075822">
    <w:abstractNumId w:val="6"/>
  </w:num>
  <w:num w:numId="19" w16cid:durableId="240453502">
    <w:abstractNumId w:val="14"/>
  </w:num>
  <w:num w:numId="20" w16cid:durableId="237136994">
    <w:abstractNumId w:val="5"/>
  </w:num>
  <w:num w:numId="21" w16cid:durableId="1874002983">
    <w:abstractNumId w:val="0"/>
  </w:num>
  <w:num w:numId="22" w16cid:durableId="64763379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22CBB"/>
    <w:rsid w:val="00077A5F"/>
    <w:rsid w:val="000D3F04"/>
    <w:rsid w:val="000E3F4E"/>
    <w:rsid w:val="000F054A"/>
    <w:rsid w:val="001171FC"/>
    <w:rsid w:val="001241C0"/>
    <w:rsid w:val="001559F7"/>
    <w:rsid w:val="00190C44"/>
    <w:rsid w:val="001E5724"/>
    <w:rsid w:val="00212BE1"/>
    <w:rsid w:val="00223053"/>
    <w:rsid w:val="00242673"/>
    <w:rsid w:val="002569AF"/>
    <w:rsid w:val="00285327"/>
    <w:rsid w:val="002A7568"/>
    <w:rsid w:val="0030309A"/>
    <w:rsid w:val="00313A87"/>
    <w:rsid w:val="00322986"/>
    <w:rsid w:val="003335FD"/>
    <w:rsid w:val="0034254B"/>
    <w:rsid w:val="00352910"/>
    <w:rsid w:val="0038665C"/>
    <w:rsid w:val="003F201B"/>
    <w:rsid w:val="004070CF"/>
    <w:rsid w:val="00503D93"/>
    <w:rsid w:val="005A0378"/>
    <w:rsid w:val="005A4FEF"/>
    <w:rsid w:val="005D78F7"/>
    <w:rsid w:val="005E111A"/>
    <w:rsid w:val="00633EBB"/>
    <w:rsid w:val="00641273"/>
    <w:rsid w:val="00665621"/>
    <w:rsid w:val="00692AD5"/>
    <w:rsid w:val="00695824"/>
    <w:rsid w:val="006E4F82"/>
    <w:rsid w:val="006F64C9"/>
    <w:rsid w:val="00740810"/>
    <w:rsid w:val="007463D6"/>
    <w:rsid w:val="007639A2"/>
    <w:rsid w:val="007A37B9"/>
    <w:rsid w:val="007C379D"/>
    <w:rsid w:val="007C62ED"/>
    <w:rsid w:val="007E2126"/>
    <w:rsid w:val="007E39E3"/>
    <w:rsid w:val="008128AD"/>
    <w:rsid w:val="00834200"/>
    <w:rsid w:val="008457A5"/>
    <w:rsid w:val="008560E2"/>
    <w:rsid w:val="00862E25"/>
    <w:rsid w:val="00886EBF"/>
    <w:rsid w:val="00913CBF"/>
    <w:rsid w:val="009239C4"/>
    <w:rsid w:val="0098238A"/>
    <w:rsid w:val="009C2D74"/>
    <w:rsid w:val="009E767B"/>
    <w:rsid w:val="009F2A9E"/>
    <w:rsid w:val="009F72D2"/>
    <w:rsid w:val="00A03BBD"/>
    <w:rsid w:val="00A61EFD"/>
    <w:rsid w:val="00AA4570"/>
    <w:rsid w:val="00AA630A"/>
    <w:rsid w:val="00AE3D1A"/>
    <w:rsid w:val="00AE443F"/>
    <w:rsid w:val="00AF78B7"/>
    <w:rsid w:val="00B03909"/>
    <w:rsid w:val="00B36991"/>
    <w:rsid w:val="00B40ECD"/>
    <w:rsid w:val="00BA23F0"/>
    <w:rsid w:val="00C00798"/>
    <w:rsid w:val="00C30F6C"/>
    <w:rsid w:val="00C54636"/>
    <w:rsid w:val="00C72E35"/>
    <w:rsid w:val="00C7347A"/>
    <w:rsid w:val="00C9330B"/>
    <w:rsid w:val="00CA53B2"/>
    <w:rsid w:val="00CF2DC7"/>
    <w:rsid w:val="00D02F99"/>
    <w:rsid w:val="00D03F3E"/>
    <w:rsid w:val="00D13271"/>
    <w:rsid w:val="00D14471"/>
    <w:rsid w:val="00D14AED"/>
    <w:rsid w:val="00D250B9"/>
    <w:rsid w:val="00D417A1"/>
    <w:rsid w:val="00D504B7"/>
    <w:rsid w:val="00D715F7"/>
    <w:rsid w:val="00DD7B5F"/>
    <w:rsid w:val="00DE7849"/>
    <w:rsid w:val="00E01B31"/>
    <w:rsid w:val="00E05E8B"/>
    <w:rsid w:val="00E366AB"/>
    <w:rsid w:val="00E76E34"/>
    <w:rsid w:val="00EA7305"/>
    <w:rsid w:val="00ED4302"/>
    <w:rsid w:val="00ED7F81"/>
    <w:rsid w:val="00EF257E"/>
    <w:rsid w:val="00F010A9"/>
    <w:rsid w:val="00F04C3C"/>
    <w:rsid w:val="00F249A2"/>
    <w:rsid w:val="00F37DDE"/>
    <w:rsid w:val="00F56396"/>
    <w:rsid w:val="00F579E1"/>
    <w:rsid w:val="00FB77A1"/>
    <w:rsid w:val="00FC24B5"/>
    <w:rsid w:val="00FF35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9392B7"/>
  <w15:docId w15:val="{15359019-56F2-40BA-AB97-95E578415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0C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99"/>
    <w:qFormat/>
    <w:rsid w:val="009239C4"/>
    <w:pPr>
      <w:ind w:firstLineChars="200" w:firstLine="420"/>
    </w:pPr>
  </w:style>
  <w:style w:type="paragraph" w:styleId="ad">
    <w:name w:val="Normal (Web)"/>
    <w:basedOn w:val="a"/>
    <w:uiPriority w:val="99"/>
    <w:semiHidden/>
    <w:unhideWhenUsed/>
    <w:rsid w:val="009239C4"/>
    <w:pPr>
      <w:widowControl/>
      <w:spacing w:before="100" w:beforeAutospacing="1" w:after="100" w:afterAutospacing="1"/>
      <w:jc w:val="left"/>
    </w:pPr>
    <w:rPr>
      <w:rFonts w:ascii="宋体" w:eastAsia="宋体" w:hAnsi="宋体" w:cs="宋体"/>
      <w:kern w:val="0"/>
      <w:sz w:val="24"/>
      <w:szCs w:val="24"/>
    </w:rPr>
  </w:style>
  <w:style w:type="paragraph" w:customStyle="1" w:styleId="labels">
    <w:name w:val="label_s"/>
    <w:basedOn w:val="a"/>
    <w:rsid w:val="00913CBF"/>
    <w:pPr>
      <w:widowControl/>
      <w:spacing w:before="100" w:beforeAutospacing="1" w:after="100" w:afterAutospacing="1"/>
      <w:jc w:val="left"/>
    </w:pPr>
    <w:rPr>
      <w:rFonts w:ascii="宋体" w:eastAsia="宋体" w:hAnsi="宋体" w:cs="宋体"/>
      <w:kern w:val="0"/>
      <w:sz w:val="24"/>
      <w:szCs w:val="24"/>
    </w:rPr>
  </w:style>
  <w:style w:type="paragraph" w:customStyle="1" w:styleId="authortext">
    <w:name w:val="author_text"/>
    <w:basedOn w:val="a"/>
    <w:rsid w:val="00913CBF"/>
    <w:pPr>
      <w:widowControl/>
      <w:spacing w:before="100" w:beforeAutospacing="1" w:after="100" w:afterAutospacing="1"/>
      <w:jc w:val="left"/>
    </w:pPr>
    <w:rPr>
      <w:rFonts w:ascii="宋体" w:eastAsia="宋体" w:hAnsi="宋体" w:cs="宋体"/>
      <w:kern w:val="0"/>
      <w:sz w:val="24"/>
      <w:szCs w:val="24"/>
    </w:rPr>
  </w:style>
  <w:style w:type="character" w:styleId="ae">
    <w:name w:val="Hyperlink"/>
    <w:basedOn w:val="a0"/>
    <w:uiPriority w:val="99"/>
    <w:semiHidden/>
    <w:unhideWhenUsed/>
    <w:rsid w:val="00913C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830768">
      <w:bodyDiv w:val="1"/>
      <w:marLeft w:val="0"/>
      <w:marRight w:val="0"/>
      <w:marTop w:val="0"/>
      <w:marBottom w:val="0"/>
      <w:divBdr>
        <w:top w:val="none" w:sz="0" w:space="0" w:color="auto"/>
        <w:left w:val="none" w:sz="0" w:space="0" w:color="auto"/>
        <w:bottom w:val="none" w:sz="0" w:space="0" w:color="auto"/>
        <w:right w:val="none" w:sz="0" w:space="0" w:color="auto"/>
      </w:divBdr>
      <w:divsChild>
        <w:div w:id="506139106">
          <w:marLeft w:val="720"/>
          <w:marRight w:val="0"/>
          <w:marTop w:val="0"/>
          <w:marBottom w:val="0"/>
          <w:divBdr>
            <w:top w:val="none" w:sz="0" w:space="0" w:color="auto"/>
            <w:left w:val="none" w:sz="0" w:space="0" w:color="auto"/>
            <w:bottom w:val="none" w:sz="0" w:space="0" w:color="auto"/>
            <w:right w:val="none" w:sz="0" w:space="0" w:color="auto"/>
          </w:divBdr>
        </w:div>
        <w:div w:id="349599758">
          <w:marLeft w:val="720"/>
          <w:marRight w:val="0"/>
          <w:marTop w:val="0"/>
          <w:marBottom w:val="0"/>
          <w:divBdr>
            <w:top w:val="none" w:sz="0" w:space="0" w:color="auto"/>
            <w:left w:val="none" w:sz="0" w:space="0" w:color="auto"/>
            <w:bottom w:val="none" w:sz="0" w:space="0" w:color="auto"/>
            <w:right w:val="none" w:sz="0" w:space="0" w:color="auto"/>
          </w:divBdr>
        </w:div>
        <w:div w:id="1758936947">
          <w:marLeft w:val="720"/>
          <w:marRight w:val="0"/>
          <w:marTop w:val="0"/>
          <w:marBottom w:val="0"/>
          <w:divBdr>
            <w:top w:val="none" w:sz="0" w:space="0" w:color="auto"/>
            <w:left w:val="none" w:sz="0" w:space="0" w:color="auto"/>
            <w:bottom w:val="none" w:sz="0" w:space="0" w:color="auto"/>
            <w:right w:val="none" w:sz="0" w:space="0" w:color="auto"/>
          </w:divBdr>
        </w:div>
        <w:div w:id="1125540710">
          <w:marLeft w:val="720"/>
          <w:marRight w:val="0"/>
          <w:marTop w:val="0"/>
          <w:marBottom w:val="0"/>
          <w:divBdr>
            <w:top w:val="none" w:sz="0" w:space="0" w:color="auto"/>
            <w:left w:val="none" w:sz="0" w:space="0" w:color="auto"/>
            <w:bottom w:val="none" w:sz="0" w:space="0" w:color="auto"/>
            <w:right w:val="none" w:sz="0" w:space="0" w:color="auto"/>
          </w:divBdr>
        </w:div>
        <w:div w:id="1495216749">
          <w:marLeft w:val="720"/>
          <w:marRight w:val="0"/>
          <w:marTop w:val="0"/>
          <w:marBottom w:val="0"/>
          <w:divBdr>
            <w:top w:val="none" w:sz="0" w:space="0" w:color="auto"/>
            <w:left w:val="none" w:sz="0" w:space="0" w:color="auto"/>
            <w:bottom w:val="none" w:sz="0" w:space="0" w:color="auto"/>
            <w:right w:val="none" w:sz="0" w:space="0" w:color="auto"/>
          </w:divBdr>
        </w:div>
      </w:divsChild>
    </w:div>
    <w:div w:id="297490441">
      <w:bodyDiv w:val="1"/>
      <w:marLeft w:val="0"/>
      <w:marRight w:val="0"/>
      <w:marTop w:val="0"/>
      <w:marBottom w:val="0"/>
      <w:divBdr>
        <w:top w:val="none" w:sz="0" w:space="0" w:color="auto"/>
        <w:left w:val="none" w:sz="0" w:space="0" w:color="auto"/>
        <w:bottom w:val="none" w:sz="0" w:space="0" w:color="auto"/>
        <w:right w:val="none" w:sz="0" w:space="0" w:color="auto"/>
      </w:divBdr>
      <w:divsChild>
        <w:div w:id="1041442353">
          <w:marLeft w:val="360"/>
          <w:marRight w:val="0"/>
          <w:marTop w:val="120"/>
          <w:marBottom w:val="0"/>
          <w:divBdr>
            <w:top w:val="none" w:sz="0" w:space="0" w:color="auto"/>
            <w:left w:val="none" w:sz="0" w:space="0" w:color="auto"/>
            <w:bottom w:val="none" w:sz="0" w:space="0" w:color="auto"/>
            <w:right w:val="none" w:sz="0" w:space="0" w:color="auto"/>
          </w:divBdr>
        </w:div>
        <w:div w:id="988093029">
          <w:marLeft w:val="360"/>
          <w:marRight w:val="0"/>
          <w:marTop w:val="120"/>
          <w:marBottom w:val="0"/>
          <w:divBdr>
            <w:top w:val="none" w:sz="0" w:space="0" w:color="auto"/>
            <w:left w:val="none" w:sz="0" w:space="0" w:color="auto"/>
            <w:bottom w:val="none" w:sz="0" w:space="0" w:color="auto"/>
            <w:right w:val="none" w:sz="0" w:space="0" w:color="auto"/>
          </w:divBdr>
        </w:div>
        <w:div w:id="713507394">
          <w:marLeft w:val="360"/>
          <w:marRight w:val="0"/>
          <w:marTop w:val="120"/>
          <w:marBottom w:val="0"/>
          <w:divBdr>
            <w:top w:val="none" w:sz="0" w:space="0" w:color="auto"/>
            <w:left w:val="none" w:sz="0" w:space="0" w:color="auto"/>
            <w:bottom w:val="none" w:sz="0" w:space="0" w:color="auto"/>
            <w:right w:val="none" w:sz="0" w:space="0" w:color="auto"/>
          </w:divBdr>
        </w:div>
        <w:div w:id="2059161284">
          <w:marLeft w:val="360"/>
          <w:marRight w:val="0"/>
          <w:marTop w:val="120"/>
          <w:marBottom w:val="0"/>
          <w:divBdr>
            <w:top w:val="none" w:sz="0" w:space="0" w:color="auto"/>
            <w:left w:val="none" w:sz="0" w:space="0" w:color="auto"/>
            <w:bottom w:val="none" w:sz="0" w:space="0" w:color="auto"/>
            <w:right w:val="none" w:sz="0" w:space="0" w:color="auto"/>
          </w:divBdr>
        </w:div>
        <w:div w:id="1233541223">
          <w:marLeft w:val="360"/>
          <w:marRight w:val="0"/>
          <w:marTop w:val="120"/>
          <w:marBottom w:val="0"/>
          <w:divBdr>
            <w:top w:val="none" w:sz="0" w:space="0" w:color="auto"/>
            <w:left w:val="none" w:sz="0" w:space="0" w:color="auto"/>
            <w:bottom w:val="none" w:sz="0" w:space="0" w:color="auto"/>
            <w:right w:val="none" w:sz="0" w:space="0" w:color="auto"/>
          </w:divBdr>
        </w:div>
      </w:divsChild>
    </w:div>
    <w:div w:id="513764226">
      <w:bodyDiv w:val="1"/>
      <w:marLeft w:val="0"/>
      <w:marRight w:val="0"/>
      <w:marTop w:val="0"/>
      <w:marBottom w:val="0"/>
      <w:divBdr>
        <w:top w:val="none" w:sz="0" w:space="0" w:color="auto"/>
        <w:left w:val="none" w:sz="0" w:space="0" w:color="auto"/>
        <w:bottom w:val="none" w:sz="0" w:space="0" w:color="auto"/>
        <w:right w:val="none" w:sz="0" w:space="0" w:color="auto"/>
      </w:divBdr>
      <w:divsChild>
        <w:div w:id="2055078362">
          <w:marLeft w:val="360"/>
          <w:marRight w:val="0"/>
          <w:marTop w:val="0"/>
          <w:marBottom w:val="0"/>
          <w:divBdr>
            <w:top w:val="none" w:sz="0" w:space="0" w:color="auto"/>
            <w:left w:val="none" w:sz="0" w:space="0" w:color="auto"/>
            <w:bottom w:val="none" w:sz="0" w:space="0" w:color="auto"/>
            <w:right w:val="none" w:sz="0" w:space="0" w:color="auto"/>
          </w:divBdr>
        </w:div>
        <w:div w:id="338195758">
          <w:marLeft w:val="360"/>
          <w:marRight w:val="0"/>
          <w:marTop w:val="0"/>
          <w:marBottom w:val="0"/>
          <w:divBdr>
            <w:top w:val="none" w:sz="0" w:space="0" w:color="auto"/>
            <w:left w:val="none" w:sz="0" w:space="0" w:color="auto"/>
            <w:bottom w:val="none" w:sz="0" w:space="0" w:color="auto"/>
            <w:right w:val="none" w:sz="0" w:space="0" w:color="auto"/>
          </w:divBdr>
        </w:div>
        <w:div w:id="380255534">
          <w:marLeft w:val="360"/>
          <w:marRight w:val="0"/>
          <w:marTop w:val="0"/>
          <w:marBottom w:val="0"/>
          <w:divBdr>
            <w:top w:val="none" w:sz="0" w:space="0" w:color="auto"/>
            <w:left w:val="none" w:sz="0" w:space="0" w:color="auto"/>
            <w:bottom w:val="none" w:sz="0" w:space="0" w:color="auto"/>
            <w:right w:val="none" w:sz="0" w:space="0" w:color="auto"/>
          </w:divBdr>
        </w:div>
        <w:div w:id="636108396">
          <w:marLeft w:val="360"/>
          <w:marRight w:val="0"/>
          <w:marTop w:val="0"/>
          <w:marBottom w:val="0"/>
          <w:divBdr>
            <w:top w:val="none" w:sz="0" w:space="0" w:color="auto"/>
            <w:left w:val="none" w:sz="0" w:space="0" w:color="auto"/>
            <w:bottom w:val="none" w:sz="0" w:space="0" w:color="auto"/>
            <w:right w:val="none" w:sz="0" w:space="0" w:color="auto"/>
          </w:divBdr>
        </w:div>
        <w:div w:id="1338843082">
          <w:marLeft w:val="360"/>
          <w:marRight w:val="0"/>
          <w:marTop w:val="0"/>
          <w:marBottom w:val="0"/>
          <w:divBdr>
            <w:top w:val="none" w:sz="0" w:space="0" w:color="auto"/>
            <w:left w:val="none" w:sz="0" w:space="0" w:color="auto"/>
            <w:bottom w:val="none" w:sz="0" w:space="0" w:color="auto"/>
            <w:right w:val="none" w:sz="0" w:space="0" w:color="auto"/>
          </w:divBdr>
        </w:div>
      </w:divsChild>
    </w:div>
    <w:div w:id="796607242">
      <w:bodyDiv w:val="1"/>
      <w:marLeft w:val="0"/>
      <w:marRight w:val="0"/>
      <w:marTop w:val="0"/>
      <w:marBottom w:val="0"/>
      <w:divBdr>
        <w:top w:val="none" w:sz="0" w:space="0" w:color="auto"/>
        <w:left w:val="none" w:sz="0" w:space="0" w:color="auto"/>
        <w:bottom w:val="none" w:sz="0" w:space="0" w:color="auto"/>
        <w:right w:val="none" w:sz="0" w:space="0" w:color="auto"/>
      </w:divBdr>
    </w:div>
    <w:div w:id="980766448">
      <w:bodyDiv w:val="1"/>
      <w:marLeft w:val="0"/>
      <w:marRight w:val="0"/>
      <w:marTop w:val="0"/>
      <w:marBottom w:val="0"/>
      <w:divBdr>
        <w:top w:val="none" w:sz="0" w:space="0" w:color="auto"/>
        <w:left w:val="none" w:sz="0" w:space="0" w:color="auto"/>
        <w:bottom w:val="none" w:sz="0" w:space="0" w:color="auto"/>
        <w:right w:val="none" w:sz="0" w:space="0" w:color="auto"/>
      </w:divBdr>
      <w:divsChild>
        <w:div w:id="1791438874">
          <w:marLeft w:val="360"/>
          <w:marRight w:val="0"/>
          <w:marTop w:val="120"/>
          <w:marBottom w:val="0"/>
          <w:divBdr>
            <w:top w:val="none" w:sz="0" w:space="0" w:color="auto"/>
            <w:left w:val="none" w:sz="0" w:space="0" w:color="auto"/>
            <w:bottom w:val="none" w:sz="0" w:space="0" w:color="auto"/>
            <w:right w:val="none" w:sz="0" w:space="0" w:color="auto"/>
          </w:divBdr>
        </w:div>
        <w:div w:id="1492258916">
          <w:marLeft w:val="360"/>
          <w:marRight w:val="0"/>
          <w:marTop w:val="120"/>
          <w:marBottom w:val="0"/>
          <w:divBdr>
            <w:top w:val="none" w:sz="0" w:space="0" w:color="auto"/>
            <w:left w:val="none" w:sz="0" w:space="0" w:color="auto"/>
            <w:bottom w:val="none" w:sz="0" w:space="0" w:color="auto"/>
            <w:right w:val="none" w:sz="0" w:space="0" w:color="auto"/>
          </w:divBdr>
        </w:div>
        <w:div w:id="1447970978">
          <w:marLeft w:val="360"/>
          <w:marRight w:val="0"/>
          <w:marTop w:val="120"/>
          <w:marBottom w:val="0"/>
          <w:divBdr>
            <w:top w:val="none" w:sz="0" w:space="0" w:color="auto"/>
            <w:left w:val="none" w:sz="0" w:space="0" w:color="auto"/>
            <w:bottom w:val="none" w:sz="0" w:space="0" w:color="auto"/>
            <w:right w:val="none" w:sz="0" w:space="0" w:color="auto"/>
          </w:divBdr>
        </w:div>
        <w:div w:id="386800352">
          <w:marLeft w:val="360"/>
          <w:marRight w:val="0"/>
          <w:marTop w:val="120"/>
          <w:marBottom w:val="0"/>
          <w:divBdr>
            <w:top w:val="none" w:sz="0" w:space="0" w:color="auto"/>
            <w:left w:val="none" w:sz="0" w:space="0" w:color="auto"/>
            <w:bottom w:val="none" w:sz="0" w:space="0" w:color="auto"/>
            <w:right w:val="none" w:sz="0" w:space="0" w:color="auto"/>
          </w:divBdr>
        </w:div>
        <w:div w:id="290743979">
          <w:marLeft w:val="360"/>
          <w:marRight w:val="0"/>
          <w:marTop w:val="120"/>
          <w:marBottom w:val="0"/>
          <w:divBdr>
            <w:top w:val="none" w:sz="0" w:space="0" w:color="auto"/>
            <w:left w:val="none" w:sz="0" w:space="0" w:color="auto"/>
            <w:bottom w:val="none" w:sz="0" w:space="0" w:color="auto"/>
            <w:right w:val="none" w:sz="0" w:space="0" w:color="auto"/>
          </w:divBdr>
        </w:div>
        <w:div w:id="1395348294">
          <w:marLeft w:val="360"/>
          <w:marRight w:val="0"/>
          <w:marTop w:val="120"/>
          <w:marBottom w:val="0"/>
          <w:divBdr>
            <w:top w:val="none" w:sz="0" w:space="0" w:color="auto"/>
            <w:left w:val="none" w:sz="0" w:space="0" w:color="auto"/>
            <w:bottom w:val="none" w:sz="0" w:space="0" w:color="auto"/>
            <w:right w:val="none" w:sz="0" w:space="0" w:color="auto"/>
          </w:divBdr>
        </w:div>
      </w:divsChild>
    </w:div>
    <w:div w:id="1016469733">
      <w:bodyDiv w:val="1"/>
      <w:marLeft w:val="0"/>
      <w:marRight w:val="0"/>
      <w:marTop w:val="0"/>
      <w:marBottom w:val="0"/>
      <w:divBdr>
        <w:top w:val="none" w:sz="0" w:space="0" w:color="auto"/>
        <w:left w:val="none" w:sz="0" w:space="0" w:color="auto"/>
        <w:bottom w:val="none" w:sz="0" w:space="0" w:color="auto"/>
        <w:right w:val="none" w:sz="0" w:space="0" w:color="auto"/>
      </w:divBdr>
      <w:divsChild>
        <w:div w:id="68432317">
          <w:marLeft w:val="360"/>
          <w:marRight w:val="0"/>
          <w:marTop w:val="0"/>
          <w:marBottom w:val="0"/>
          <w:divBdr>
            <w:top w:val="none" w:sz="0" w:space="0" w:color="auto"/>
            <w:left w:val="none" w:sz="0" w:space="0" w:color="auto"/>
            <w:bottom w:val="none" w:sz="0" w:space="0" w:color="auto"/>
            <w:right w:val="none" w:sz="0" w:space="0" w:color="auto"/>
          </w:divBdr>
        </w:div>
        <w:div w:id="964770716">
          <w:marLeft w:val="360"/>
          <w:marRight w:val="0"/>
          <w:marTop w:val="0"/>
          <w:marBottom w:val="0"/>
          <w:divBdr>
            <w:top w:val="none" w:sz="0" w:space="0" w:color="auto"/>
            <w:left w:val="none" w:sz="0" w:space="0" w:color="auto"/>
            <w:bottom w:val="none" w:sz="0" w:space="0" w:color="auto"/>
            <w:right w:val="none" w:sz="0" w:space="0" w:color="auto"/>
          </w:divBdr>
        </w:div>
        <w:div w:id="1661344709">
          <w:marLeft w:val="360"/>
          <w:marRight w:val="0"/>
          <w:marTop w:val="0"/>
          <w:marBottom w:val="0"/>
          <w:divBdr>
            <w:top w:val="none" w:sz="0" w:space="0" w:color="auto"/>
            <w:left w:val="none" w:sz="0" w:space="0" w:color="auto"/>
            <w:bottom w:val="none" w:sz="0" w:space="0" w:color="auto"/>
            <w:right w:val="none" w:sz="0" w:space="0" w:color="auto"/>
          </w:divBdr>
        </w:div>
        <w:div w:id="1599557023">
          <w:marLeft w:val="360"/>
          <w:marRight w:val="0"/>
          <w:marTop w:val="0"/>
          <w:marBottom w:val="0"/>
          <w:divBdr>
            <w:top w:val="none" w:sz="0" w:space="0" w:color="auto"/>
            <w:left w:val="none" w:sz="0" w:space="0" w:color="auto"/>
            <w:bottom w:val="none" w:sz="0" w:space="0" w:color="auto"/>
            <w:right w:val="none" w:sz="0" w:space="0" w:color="auto"/>
          </w:divBdr>
        </w:div>
        <w:div w:id="2064864443">
          <w:marLeft w:val="360"/>
          <w:marRight w:val="0"/>
          <w:marTop w:val="0"/>
          <w:marBottom w:val="0"/>
          <w:divBdr>
            <w:top w:val="none" w:sz="0" w:space="0" w:color="auto"/>
            <w:left w:val="none" w:sz="0" w:space="0" w:color="auto"/>
            <w:bottom w:val="none" w:sz="0" w:space="0" w:color="auto"/>
            <w:right w:val="none" w:sz="0" w:space="0" w:color="auto"/>
          </w:divBdr>
        </w:div>
      </w:divsChild>
    </w:div>
    <w:div w:id="1326742712">
      <w:bodyDiv w:val="1"/>
      <w:marLeft w:val="0"/>
      <w:marRight w:val="0"/>
      <w:marTop w:val="0"/>
      <w:marBottom w:val="0"/>
      <w:divBdr>
        <w:top w:val="none" w:sz="0" w:space="0" w:color="auto"/>
        <w:left w:val="none" w:sz="0" w:space="0" w:color="auto"/>
        <w:bottom w:val="none" w:sz="0" w:space="0" w:color="auto"/>
        <w:right w:val="none" w:sz="0" w:space="0" w:color="auto"/>
      </w:divBdr>
      <w:divsChild>
        <w:div w:id="490101837">
          <w:marLeft w:val="360"/>
          <w:marRight w:val="0"/>
          <w:marTop w:val="0"/>
          <w:marBottom w:val="0"/>
          <w:divBdr>
            <w:top w:val="none" w:sz="0" w:space="0" w:color="auto"/>
            <w:left w:val="none" w:sz="0" w:space="0" w:color="auto"/>
            <w:bottom w:val="none" w:sz="0" w:space="0" w:color="auto"/>
            <w:right w:val="none" w:sz="0" w:space="0" w:color="auto"/>
          </w:divBdr>
        </w:div>
        <w:div w:id="736053535">
          <w:marLeft w:val="360"/>
          <w:marRight w:val="0"/>
          <w:marTop w:val="0"/>
          <w:marBottom w:val="0"/>
          <w:divBdr>
            <w:top w:val="none" w:sz="0" w:space="0" w:color="auto"/>
            <w:left w:val="none" w:sz="0" w:space="0" w:color="auto"/>
            <w:bottom w:val="none" w:sz="0" w:space="0" w:color="auto"/>
            <w:right w:val="none" w:sz="0" w:space="0" w:color="auto"/>
          </w:divBdr>
        </w:div>
        <w:div w:id="1387879297">
          <w:marLeft w:val="360"/>
          <w:marRight w:val="0"/>
          <w:marTop w:val="0"/>
          <w:marBottom w:val="0"/>
          <w:divBdr>
            <w:top w:val="none" w:sz="0" w:space="0" w:color="auto"/>
            <w:left w:val="none" w:sz="0" w:space="0" w:color="auto"/>
            <w:bottom w:val="none" w:sz="0" w:space="0" w:color="auto"/>
            <w:right w:val="none" w:sz="0" w:space="0" w:color="auto"/>
          </w:divBdr>
        </w:div>
        <w:div w:id="232980768">
          <w:marLeft w:val="360"/>
          <w:marRight w:val="0"/>
          <w:marTop w:val="0"/>
          <w:marBottom w:val="0"/>
          <w:divBdr>
            <w:top w:val="none" w:sz="0" w:space="0" w:color="auto"/>
            <w:left w:val="none" w:sz="0" w:space="0" w:color="auto"/>
            <w:bottom w:val="none" w:sz="0" w:space="0" w:color="auto"/>
            <w:right w:val="none" w:sz="0" w:space="0" w:color="auto"/>
          </w:divBdr>
        </w:div>
        <w:div w:id="923563255">
          <w:marLeft w:val="360"/>
          <w:marRight w:val="0"/>
          <w:marTop w:val="0"/>
          <w:marBottom w:val="0"/>
          <w:divBdr>
            <w:top w:val="none" w:sz="0" w:space="0" w:color="auto"/>
            <w:left w:val="none" w:sz="0" w:space="0" w:color="auto"/>
            <w:bottom w:val="none" w:sz="0" w:space="0" w:color="auto"/>
            <w:right w:val="none" w:sz="0" w:space="0" w:color="auto"/>
          </w:divBdr>
        </w:div>
        <w:div w:id="1310789605">
          <w:marLeft w:val="360"/>
          <w:marRight w:val="0"/>
          <w:marTop w:val="0"/>
          <w:marBottom w:val="0"/>
          <w:divBdr>
            <w:top w:val="none" w:sz="0" w:space="0" w:color="auto"/>
            <w:left w:val="none" w:sz="0" w:space="0" w:color="auto"/>
            <w:bottom w:val="none" w:sz="0" w:space="0" w:color="auto"/>
            <w:right w:val="none" w:sz="0" w:space="0" w:color="auto"/>
          </w:divBdr>
        </w:div>
      </w:divsChild>
    </w:div>
    <w:div w:id="1347100397">
      <w:bodyDiv w:val="1"/>
      <w:marLeft w:val="0"/>
      <w:marRight w:val="0"/>
      <w:marTop w:val="0"/>
      <w:marBottom w:val="0"/>
      <w:divBdr>
        <w:top w:val="none" w:sz="0" w:space="0" w:color="auto"/>
        <w:left w:val="none" w:sz="0" w:space="0" w:color="auto"/>
        <w:bottom w:val="none" w:sz="0" w:space="0" w:color="auto"/>
        <w:right w:val="none" w:sz="0" w:space="0" w:color="auto"/>
      </w:divBdr>
    </w:div>
    <w:div w:id="1576746570">
      <w:bodyDiv w:val="1"/>
      <w:marLeft w:val="0"/>
      <w:marRight w:val="0"/>
      <w:marTop w:val="0"/>
      <w:marBottom w:val="0"/>
      <w:divBdr>
        <w:top w:val="none" w:sz="0" w:space="0" w:color="auto"/>
        <w:left w:val="none" w:sz="0" w:space="0" w:color="auto"/>
        <w:bottom w:val="none" w:sz="0" w:space="0" w:color="auto"/>
        <w:right w:val="none" w:sz="0" w:space="0" w:color="auto"/>
      </w:divBdr>
    </w:div>
    <w:div w:id="1670329698">
      <w:bodyDiv w:val="1"/>
      <w:marLeft w:val="0"/>
      <w:marRight w:val="0"/>
      <w:marTop w:val="0"/>
      <w:marBottom w:val="0"/>
      <w:divBdr>
        <w:top w:val="none" w:sz="0" w:space="0" w:color="auto"/>
        <w:left w:val="none" w:sz="0" w:space="0" w:color="auto"/>
        <w:bottom w:val="none" w:sz="0" w:space="0" w:color="auto"/>
        <w:right w:val="none" w:sz="0" w:space="0" w:color="auto"/>
      </w:divBdr>
    </w:div>
    <w:div w:id="1681657037">
      <w:bodyDiv w:val="1"/>
      <w:marLeft w:val="0"/>
      <w:marRight w:val="0"/>
      <w:marTop w:val="0"/>
      <w:marBottom w:val="0"/>
      <w:divBdr>
        <w:top w:val="none" w:sz="0" w:space="0" w:color="auto"/>
        <w:left w:val="none" w:sz="0" w:space="0" w:color="auto"/>
        <w:bottom w:val="none" w:sz="0" w:space="0" w:color="auto"/>
        <w:right w:val="none" w:sz="0" w:space="0" w:color="auto"/>
      </w:divBdr>
      <w:divsChild>
        <w:div w:id="357199094">
          <w:marLeft w:val="806"/>
          <w:marRight w:val="0"/>
          <w:marTop w:val="0"/>
          <w:marBottom w:val="0"/>
          <w:divBdr>
            <w:top w:val="none" w:sz="0" w:space="0" w:color="auto"/>
            <w:left w:val="none" w:sz="0" w:space="0" w:color="auto"/>
            <w:bottom w:val="none" w:sz="0" w:space="0" w:color="auto"/>
            <w:right w:val="none" w:sz="0" w:space="0" w:color="auto"/>
          </w:divBdr>
        </w:div>
        <w:div w:id="1142430614">
          <w:marLeft w:val="806"/>
          <w:marRight w:val="0"/>
          <w:marTop w:val="0"/>
          <w:marBottom w:val="0"/>
          <w:divBdr>
            <w:top w:val="none" w:sz="0" w:space="0" w:color="auto"/>
            <w:left w:val="none" w:sz="0" w:space="0" w:color="auto"/>
            <w:bottom w:val="none" w:sz="0" w:space="0" w:color="auto"/>
            <w:right w:val="none" w:sz="0" w:space="0" w:color="auto"/>
          </w:divBdr>
        </w:div>
        <w:div w:id="1196042028">
          <w:marLeft w:val="806"/>
          <w:marRight w:val="0"/>
          <w:marTop w:val="0"/>
          <w:marBottom w:val="0"/>
          <w:divBdr>
            <w:top w:val="none" w:sz="0" w:space="0" w:color="auto"/>
            <w:left w:val="none" w:sz="0" w:space="0" w:color="auto"/>
            <w:bottom w:val="none" w:sz="0" w:space="0" w:color="auto"/>
            <w:right w:val="none" w:sz="0" w:space="0" w:color="auto"/>
          </w:divBdr>
        </w:div>
        <w:div w:id="1459490660">
          <w:marLeft w:val="806"/>
          <w:marRight w:val="0"/>
          <w:marTop w:val="0"/>
          <w:marBottom w:val="0"/>
          <w:divBdr>
            <w:top w:val="none" w:sz="0" w:space="0" w:color="auto"/>
            <w:left w:val="none" w:sz="0" w:space="0" w:color="auto"/>
            <w:bottom w:val="none" w:sz="0" w:space="0" w:color="auto"/>
            <w:right w:val="none" w:sz="0" w:space="0" w:color="auto"/>
          </w:divBdr>
        </w:div>
        <w:div w:id="9913520">
          <w:marLeft w:val="806"/>
          <w:marRight w:val="0"/>
          <w:marTop w:val="0"/>
          <w:marBottom w:val="0"/>
          <w:divBdr>
            <w:top w:val="none" w:sz="0" w:space="0" w:color="auto"/>
            <w:left w:val="none" w:sz="0" w:space="0" w:color="auto"/>
            <w:bottom w:val="none" w:sz="0" w:space="0" w:color="auto"/>
            <w:right w:val="none" w:sz="0" w:space="0" w:color="auto"/>
          </w:divBdr>
        </w:div>
        <w:div w:id="908657769">
          <w:marLeft w:val="806"/>
          <w:marRight w:val="0"/>
          <w:marTop w:val="0"/>
          <w:marBottom w:val="0"/>
          <w:divBdr>
            <w:top w:val="none" w:sz="0" w:space="0" w:color="auto"/>
            <w:left w:val="none" w:sz="0" w:space="0" w:color="auto"/>
            <w:bottom w:val="none" w:sz="0" w:space="0" w:color="auto"/>
            <w:right w:val="none" w:sz="0" w:space="0" w:color="auto"/>
          </w:divBdr>
        </w:div>
        <w:div w:id="859128063">
          <w:marLeft w:val="806"/>
          <w:marRight w:val="0"/>
          <w:marTop w:val="0"/>
          <w:marBottom w:val="0"/>
          <w:divBdr>
            <w:top w:val="none" w:sz="0" w:space="0" w:color="auto"/>
            <w:left w:val="none" w:sz="0" w:space="0" w:color="auto"/>
            <w:bottom w:val="none" w:sz="0" w:space="0" w:color="auto"/>
            <w:right w:val="none" w:sz="0" w:space="0" w:color="auto"/>
          </w:divBdr>
        </w:div>
        <w:div w:id="550506606">
          <w:marLeft w:val="806"/>
          <w:marRight w:val="0"/>
          <w:marTop w:val="0"/>
          <w:marBottom w:val="0"/>
          <w:divBdr>
            <w:top w:val="none" w:sz="0" w:space="0" w:color="auto"/>
            <w:left w:val="none" w:sz="0" w:space="0" w:color="auto"/>
            <w:bottom w:val="none" w:sz="0" w:space="0" w:color="auto"/>
            <w:right w:val="none" w:sz="0" w:space="0" w:color="auto"/>
          </w:divBdr>
        </w:div>
      </w:divsChild>
    </w:div>
    <w:div w:id="1774784032">
      <w:bodyDiv w:val="1"/>
      <w:marLeft w:val="0"/>
      <w:marRight w:val="0"/>
      <w:marTop w:val="0"/>
      <w:marBottom w:val="0"/>
      <w:divBdr>
        <w:top w:val="none" w:sz="0" w:space="0" w:color="auto"/>
        <w:left w:val="none" w:sz="0" w:space="0" w:color="auto"/>
        <w:bottom w:val="none" w:sz="0" w:space="0" w:color="auto"/>
        <w:right w:val="none" w:sz="0" w:space="0" w:color="auto"/>
      </w:divBdr>
    </w:div>
    <w:div w:id="2009750533">
      <w:bodyDiv w:val="1"/>
      <w:marLeft w:val="0"/>
      <w:marRight w:val="0"/>
      <w:marTop w:val="0"/>
      <w:marBottom w:val="0"/>
      <w:divBdr>
        <w:top w:val="none" w:sz="0" w:space="0" w:color="auto"/>
        <w:left w:val="none" w:sz="0" w:space="0" w:color="auto"/>
        <w:bottom w:val="none" w:sz="0" w:space="0" w:color="auto"/>
        <w:right w:val="none" w:sz="0" w:space="0" w:color="auto"/>
      </w:divBdr>
    </w:div>
    <w:div w:id="2104522628">
      <w:bodyDiv w:val="1"/>
      <w:marLeft w:val="0"/>
      <w:marRight w:val="0"/>
      <w:marTop w:val="0"/>
      <w:marBottom w:val="0"/>
      <w:divBdr>
        <w:top w:val="none" w:sz="0" w:space="0" w:color="auto"/>
        <w:left w:val="none" w:sz="0" w:space="0" w:color="auto"/>
        <w:bottom w:val="none" w:sz="0" w:space="0" w:color="auto"/>
        <w:right w:val="none" w:sz="0" w:space="0" w:color="auto"/>
      </w:divBdr>
      <w:divsChild>
        <w:div w:id="1153715155">
          <w:marLeft w:val="806"/>
          <w:marRight w:val="0"/>
          <w:marTop w:val="0"/>
          <w:marBottom w:val="0"/>
          <w:divBdr>
            <w:top w:val="none" w:sz="0" w:space="0" w:color="auto"/>
            <w:left w:val="none" w:sz="0" w:space="0" w:color="auto"/>
            <w:bottom w:val="none" w:sz="0" w:space="0" w:color="auto"/>
            <w:right w:val="none" w:sz="0" w:space="0" w:color="auto"/>
          </w:divBdr>
        </w:div>
      </w:divsChild>
    </w:div>
    <w:div w:id="2127845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1004</Words>
  <Characters>5725</Characters>
  <Application>Microsoft Office Word</Application>
  <DocSecurity>0</DocSecurity>
  <Lines>47</Lines>
  <Paragraphs>13</Paragraphs>
  <ScaleCrop>false</ScaleCrop>
  <Company>P R C</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9</cp:revision>
  <cp:lastPrinted>2020-12-24T07:17:00Z</cp:lastPrinted>
  <dcterms:created xsi:type="dcterms:W3CDTF">2021-07-30T08:46:00Z</dcterms:created>
  <dcterms:modified xsi:type="dcterms:W3CDTF">2023-07-23T07:12:00Z</dcterms:modified>
</cp:coreProperties>
</file>