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8F06" w14:textId="77777777" w:rsidR="00132DE7" w:rsidRDefault="0059379C">
      <w:pPr>
        <w:spacing w:beforeLines="50" w:before="156" w:afterLines="50" w:after="156"/>
        <w:jc w:val="center"/>
        <w:rPr>
          <w:rFonts w:ascii="黑体" w:eastAsia="黑体" w:hAnsi="黑体"/>
          <w:sz w:val="32"/>
          <w:szCs w:val="32"/>
        </w:rPr>
      </w:pPr>
      <w:r>
        <w:rPr>
          <w:rFonts w:ascii="黑体" w:eastAsia="黑体" w:hAnsi="黑体" w:hint="eastAsia"/>
          <w:sz w:val="32"/>
          <w:szCs w:val="32"/>
        </w:rPr>
        <w:t>《循环与运动系统药物实验》课程教学大纲</w:t>
      </w:r>
    </w:p>
    <w:p w14:paraId="3E6EA130" w14:textId="77777777" w:rsidR="00132DE7" w:rsidRDefault="0059379C">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32DE7" w14:paraId="18A328E7" w14:textId="77777777">
        <w:trPr>
          <w:jc w:val="center"/>
        </w:trPr>
        <w:tc>
          <w:tcPr>
            <w:tcW w:w="1135" w:type="dxa"/>
            <w:vAlign w:val="center"/>
          </w:tcPr>
          <w:p w14:paraId="352A7745"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92E5AD3" w14:textId="77777777" w:rsidR="00132DE7" w:rsidRDefault="0059379C">
            <w:pPr>
              <w:spacing w:beforeLines="50" w:before="156" w:afterLines="50" w:after="156"/>
              <w:jc w:val="left"/>
              <w:rPr>
                <w:rFonts w:ascii="宋体" w:eastAsia="宋体" w:hAnsi="宋体"/>
              </w:rPr>
            </w:pPr>
            <w:r>
              <w:rPr>
                <w:rFonts w:ascii="宋体" w:eastAsia="宋体" w:hAnsi="宋体"/>
              </w:rPr>
              <w:t>Circulation and Movement System Drug Experiments</w:t>
            </w:r>
          </w:p>
        </w:tc>
        <w:tc>
          <w:tcPr>
            <w:tcW w:w="1134" w:type="dxa"/>
            <w:vAlign w:val="center"/>
          </w:tcPr>
          <w:p w14:paraId="425F1271"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4533EF5" w14:textId="77777777" w:rsidR="00132DE7" w:rsidRDefault="0059379C">
            <w:pPr>
              <w:spacing w:beforeLines="50" w:before="156" w:afterLines="50" w:after="156"/>
              <w:rPr>
                <w:rFonts w:ascii="宋体" w:eastAsia="宋体" w:hAnsi="宋体"/>
              </w:rPr>
            </w:pPr>
            <w:r>
              <w:rPr>
                <w:rFonts w:ascii="宋体" w:eastAsia="宋体" w:hAnsi="宋体" w:hint="eastAsia"/>
              </w:rPr>
              <w:t>PHAR1174</w:t>
            </w:r>
          </w:p>
        </w:tc>
      </w:tr>
      <w:tr w:rsidR="00132DE7" w14:paraId="7833B76C" w14:textId="77777777">
        <w:trPr>
          <w:jc w:val="center"/>
        </w:trPr>
        <w:tc>
          <w:tcPr>
            <w:tcW w:w="1135" w:type="dxa"/>
            <w:vAlign w:val="center"/>
          </w:tcPr>
          <w:p w14:paraId="4664EEF9"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930A41E" w14:textId="38DFBB71" w:rsidR="00132DE7" w:rsidRDefault="0059379C">
            <w:pPr>
              <w:spacing w:beforeLines="50" w:before="156" w:afterLines="50" w:after="156"/>
              <w:jc w:val="left"/>
              <w:rPr>
                <w:rFonts w:ascii="宋体" w:eastAsia="宋体" w:hAnsi="宋体"/>
              </w:rPr>
            </w:pPr>
            <w:r w:rsidRPr="0059379C">
              <w:rPr>
                <w:rFonts w:ascii="宋体" w:eastAsia="宋体" w:hAnsi="宋体" w:hint="eastAsia"/>
              </w:rPr>
              <w:t>专业核心课程</w:t>
            </w:r>
          </w:p>
        </w:tc>
        <w:tc>
          <w:tcPr>
            <w:tcW w:w="1134" w:type="dxa"/>
            <w:vAlign w:val="center"/>
          </w:tcPr>
          <w:p w14:paraId="4A14EEAF"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20159CF9" w14:textId="7ABF2DE5" w:rsidR="00132DE7" w:rsidRDefault="00FA4C2F">
            <w:pPr>
              <w:spacing w:beforeLines="50" w:before="156" w:afterLines="50" w:after="156"/>
              <w:rPr>
                <w:rFonts w:ascii="宋体" w:eastAsia="宋体" w:hAnsi="宋体"/>
              </w:rPr>
            </w:pPr>
            <w:r w:rsidRPr="00FA4C2F">
              <w:rPr>
                <w:rFonts w:ascii="宋体" w:eastAsia="宋体" w:hAnsi="宋体" w:hint="eastAsia"/>
              </w:rPr>
              <w:t>药学</w:t>
            </w:r>
          </w:p>
        </w:tc>
      </w:tr>
      <w:tr w:rsidR="00132DE7" w14:paraId="1AAC8636" w14:textId="77777777">
        <w:trPr>
          <w:jc w:val="center"/>
        </w:trPr>
        <w:tc>
          <w:tcPr>
            <w:tcW w:w="1135" w:type="dxa"/>
            <w:vAlign w:val="center"/>
          </w:tcPr>
          <w:p w14:paraId="7310A890"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11F7FBE" w14:textId="1350A6BA" w:rsidR="00132DE7" w:rsidRDefault="0059379C">
            <w:pPr>
              <w:spacing w:beforeLines="50" w:before="156" w:afterLines="50" w:after="156"/>
              <w:jc w:val="left"/>
              <w:rPr>
                <w:rFonts w:ascii="宋体" w:eastAsia="宋体" w:hAnsi="宋体"/>
                <w:color w:val="FF0000"/>
              </w:rPr>
            </w:pPr>
            <w:r>
              <w:rPr>
                <w:rFonts w:ascii="宋体" w:eastAsia="宋体" w:hAnsi="宋体"/>
              </w:rPr>
              <w:t>1</w:t>
            </w:r>
          </w:p>
        </w:tc>
        <w:tc>
          <w:tcPr>
            <w:tcW w:w="1134" w:type="dxa"/>
            <w:vAlign w:val="center"/>
          </w:tcPr>
          <w:p w14:paraId="1074775D"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F13EE5E" w14:textId="77777777" w:rsidR="00132DE7" w:rsidRDefault="0059379C">
            <w:pPr>
              <w:spacing w:beforeLines="50" w:before="156" w:afterLines="50" w:after="156"/>
              <w:rPr>
                <w:rFonts w:ascii="宋体" w:eastAsia="宋体" w:hAnsi="宋体"/>
              </w:rPr>
            </w:pPr>
            <w:r>
              <w:rPr>
                <w:rFonts w:ascii="宋体" w:eastAsia="宋体" w:hAnsi="宋体" w:hint="eastAsia"/>
              </w:rPr>
              <w:t>36</w:t>
            </w:r>
          </w:p>
        </w:tc>
      </w:tr>
      <w:tr w:rsidR="00132DE7" w14:paraId="54968DFF" w14:textId="77777777">
        <w:trPr>
          <w:trHeight w:val="914"/>
          <w:jc w:val="center"/>
        </w:trPr>
        <w:tc>
          <w:tcPr>
            <w:tcW w:w="1135" w:type="dxa"/>
            <w:vAlign w:val="center"/>
          </w:tcPr>
          <w:p w14:paraId="67A574F8"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1854681" w14:textId="77777777" w:rsidR="00132DE7" w:rsidRDefault="0059379C">
            <w:pPr>
              <w:spacing w:beforeLines="50" w:before="156" w:afterLines="50" w:after="156"/>
              <w:jc w:val="left"/>
              <w:rPr>
                <w:rFonts w:ascii="宋体" w:eastAsia="宋体" w:hAnsi="宋体"/>
              </w:rPr>
            </w:pPr>
            <w:r>
              <w:rPr>
                <w:rFonts w:ascii="宋体" w:eastAsia="宋体" w:hAnsi="宋体" w:hint="eastAsia"/>
              </w:rPr>
              <w:t>李环球、刘扬、曹莉、钱培刚、徐乃玉</w:t>
            </w:r>
          </w:p>
        </w:tc>
        <w:tc>
          <w:tcPr>
            <w:tcW w:w="1134" w:type="dxa"/>
            <w:vAlign w:val="center"/>
          </w:tcPr>
          <w:p w14:paraId="00EE98BC"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C661DEA" w14:textId="77777777" w:rsidR="00132DE7" w:rsidRDefault="0059379C">
            <w:pPr>
              <w:spacing w:beforeLines="50" w:before="156" w:afterLines="50" w:after="156"/>
              <w:rPr>
                <w:rFonts w:ascii="宋体" w:eastAsia="宋体" w:hAnsi="宋体"/>
              </w:rPr>
            </w:pPr>
            <w:r>
              <w:rPr>
                <w:rFonts w:ascii="宋体" w:eastAsia="宋体" w:hAnsi="宋体"/>
              </w:rPr>
              <w:t>2023.07</w:t>
            </w:r>
          </w:p>
        </w:tc>
      </w:tr>
      <w:tr w:rsidR="00132DE7" w14:paraId="1698A6E1" w14:textId="77777777">
        <w:trPr>
          <w:jc w:val="center"/>
        </w:trPr>
        <w:tc>
          <w:tcPr>
            <w:tcW w:w="1135" w:type="dxa"/>
            <w:vAlign w:val="center"/>
          </w:tcPr>
          <w:p w14:paraId="2ED25BD6" w14:textId="77777777" w:rsidR="00132DE7" w:rsidRDefault="0059379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719DF4E" w14:textId="77777777" w:rsidR="00132DE7" w:rsidRDefault="0059379C">
            <w:pPr>
              <w:spacing w:beforeLines="50" w:before="156" w:afterLines="50" w:after="156"/>
              <w:rPr>
                <w:rFonts w:ascii="宋体" w:eastAsia="宋体" w:hAnsi="宋体"/>
              </w:rPr>
            </w:pPr>
            <w:r>
              <w:rPr>
                <w:rFonts w:ascii="宋体" w:eastAsia="宋体" w:hAnsi="宋体" w:hint="eastAsia"/>
              </w:rPr>
              <w:t>《整合药学实验》（自编）</w:t>
            </w:r>
          </w:p>
        </w:tc>
      </w:tr>
    </w:tbl>
    <w:p w14:paraId="7946BCA8" w14:textId="77777777" w:rsidR="00132DE7" w:rsidRDefault="0059379C">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9C07EB4" w14:textId="77777777" w:rsidR="00132DE7" w:rsidRDefault="0059379C">
      <w:pPr>
        <w:pStyle w:val="a4"/>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8C99B07" w14:textId="77777777" w:rsidR="00132DE7" w:rsidRDefault="0059379C">
      <w:pPr>
        <w:pStyle w:val="a4"/>
        <w:spacing w:beforeLines="50" w:before="156" w:afterLines="50" w:after="156"/>
        <w:ind w:firstLineChars="200" w:firstLine="420"/>
        <w:rPr>
          <w:rFonts w:hAnsi="宋体" w:cs="宋体"/>
        </w:rPr>
      </w:pPr>
      <w:r>
        <w:rPr>
          <w:rFonts w:hAnsi="宋体" w:cs="宋体" w:hint="eastAsia"/>
        </w:rPr>
        <w:t>（以三维目标即知识与技能、过程与方法、情感态度与价值观的形式反映核心素养观念和内容，其中</w:t>
      </w:r>
      <w:r>
        <w:rPr>
          <w:rFonts w:hAnsi="宋体" w:cs="宋体"/>
        </w:rPr>
        <w:t>核心素养不仅关注学生</w:t>
      </w:r>
      <w:r>
        <w:rPr>
          <w:rFonts w:hAnsi="宋体" w:cs="宋体"/>
        </w:rPr>
        <w:t>“</w:t>
      </w:r>
      <w:r>
        <w:rPr>
          <w:rFonts w:hAnsi="宋体" w:cs="宋体"/>
        </w:rPr>
        <w:t>当下发展</w:t>
      </w:r>
      <w:r>
        <w:rPr>
          <w:rFonts w:hAnsi="宋体" w:cs="宋体"/>
        </w:rPr>
        <w:t>”</w:t>
      </w:r>
      <w:r>
        <w:rPr>
          <w:rFonts w:hAnsi="宋体" w:cs="宋体"/>
        </w:rPr>
        <w:t>，更关注学生</w:t>
      </w:r>
      <w:r>
        <w:rPr>
          <w:rFonts w:hAnsi="宋体" w:cs="宋体"/>
        </w:rPr>
        <w:t>“</w:t>
      </w:r>
      <w:r>
        <w:rPr>
          <w:rFonts w:hAnsi="宋体" w:cs="宋体"/>
        </w:rPr>
        <w:t>未来发展</w:t>
      </w:r>
      <w:r>
        <w:rPr>
          <w:rFonts w:hAnsi="宋体" w:cs="宋体"/>
        </w:rPr>
        <w:t>”</w:t>
      </w:r>
      <w:r>
        <w:rPr>
          <w:rFonts w:hAnsi="宋体" w:cs="宋体"/>
        </w:rPr>
        <w:t>所需要的正确价值观念、必备品格和关键能力</w:t>
      </w:r>
      <w:r>
        <w:rPr>
          <w:rFonts w:hAnsi="宋体" w:cs="宋体" w:hint="eastAsia"/>
        </w:rPr>
        <w:t>，</w:t>
      </w:r>
      <w:r>
        <w:rPr>
          <w:rFonts w:hAnsi="宋体" w:cs="宋体"/>
        </w:rPr>
        <w:t>即把知识、技能和过程、方法提炼为能力</w:t>
      </w:r>
      <w:r>
        <w:rPr>
          <w:rFonts w:hAnsi="宋体" w:cs="宋体" w:hint="eastAsia"/>
        </w:rPr>
        <w:t>，</w:t>
      </w:r>
      <w:r>
        <w:rPr>
          <w:rFonts w:hAnsi="宋体" w:cs="宋体"/>
        </w:rPr>
        <w:t>把情感态度</w:t>
      </w:r>
      <w:r>
        <w:rPr>
          <w:rFonts w:hAnsi="宋体" w:cs="宋体" w:hint="eastAsia"/>
        </w:rPr>
        <w:t>、</w:t>
      </w:r>
      <w:r>
        <w:rPr>
          <w:rFonts w:hAnsi="宋体" w:cs="宋体"/>
        </w:rPr>
        <w:t>价值观提炼为品格</w:t>
      </w:r>
      <w:r>
        <w:rPr>
          <w:rFonts w:hAnsi="宋体" w:cs="宋体" w:hint="eastAsia"/>
        </w:rPr>
        <w:t>）</w:t>
      </w:r>
    </w:p>
    <w:p w14:paraId="494D3B00" w14:textId="77777777" w:rsidR="00132DE7" w:rsidRDefault="0059379C">
      <w:pPr>
        <w:pStyle w:val="a4"/>
        <w:spacing w:beforeLines="50" w:before="156" w:afterLines="50" w:after="156"/>
        <w:ind w:firstLineChars="200" w:firstLine="420"/>
        <w:rPr>
          <w:rFonts w:hAnsi="宋体" w:cs="宋体"/>
        </w:rPr>
      </w:pPr>
      <w:r>
        <w:rPr>
          <w:rFonts w:hAnsi="宋体" w:cs="宋体"/>
        </w:rPr>
        <w:t>坚持</w:t>
      </w:r>
      <w:r>
        <w:rPr>
          <w:rFonts w:hAnsi="宋体" w:cs="宋体"/>
        </w:rPr>
        <w:t>“</w:t>
      </w:r>
      <w:r>
        <w:rPr>
          <w:rFonts w:hAnsi="宋体" w:cs="宋体"/>
        </w:rPr>
        <w:t>立德树人</w:t>
      </w:r>
      <w:r>
        <w:rPr>
          <w:rFonts w:hAnsi="宋体" w:cs="宋体"/>
        </w:rPr>
        <w:t>”</w:t>
      </w:r>
      <w:r>
        <w:rPr>
          <w:rFonts w:hAnsi="宋体" w:cs="宋体"/>
        </w:rPr>
        <w:t>这一根本任务，围绕创新药物研发人才培养，采取目标为导向的教学理念（</w:t>
      </w:r>
      <w:r>
        <w:rPr>
          <w:rFonts w:hAnsi="宋体" w:cs="宋体"/>
        </w:rPr>
        <w:t>OBE</w:t>
      </w:r>
      <w:r>
        <w:rPr>
          <w:rFonts w:hAnsi="宋体" w:cs="宋体"/>
        </w:rPr>
        <w:t>），</w:t>
      </w:r>
      <w:r>
        <w:rPr>
          <w:rFonts w:hAnsi="宋体" w:cs="宋体" w:hint="eastAsia"/>
        </w:rPr>
        <w:t>通过本课程实验的教学，使学生具有明确的创新药物研发思维，牢固掌握、研究解决药物研发过程的一般规律与基本知识，基本技能，具有较强的实际操作能力。同时，在实验过程中培养</w:t>
      </w:r>
      <w:r>
        <w:rPr>
          <w:rFonts w:hAnsi="宋体" w:cs="宋体" w:hint="eastAsia"/>
        </w:rPr>
        <w:t>团队协作的能力，加强沟通交流，为以后学生更好地适应工作岗位打下良好的基础，在实际操作过程中不断强化药学正确的价值观念，成为一名</w:t>
      </w:r>
      <w:r>
        <w:rPr>
          <w:rFonts w:hAnsi="宋体" w:cs="宋体"/>
        </w:rPr>
        <w:t>具备创新药物研发思维和能力的创新型药学专业人</w:t>
      </w:r>
      <w:r>
        <w:rPr>
          <w:rFonts w:hAnsi="宋体" w:cs="宋体" w:hint="eastAsia"/>
        </w:rPr>
        <w:t>才。</w:t>
      </w:r>
    </w:p>
    <w:p w14:paraId="32DD5893" w14:textId="77777777" w:rsidR="00132DE7" w:rsidRDefault="00132DE7">
      <w:pPr>
        <w:pStyle w:val="a4"/>
        <w:spacing w:beforeLines="50" w:before="156" w:afterLines="50" w:after="156"/>
        <w:ind w:firstLineChars="200" w:firstLine="420"/>
        <w:rPr>
          <w:rFonts w:hAnsi="宋体" w:cs="宋体"/>
        </w:rPr>
      </w:pPr>
    </w:p>
    <w:p w14:paraId="709BD69E" w14:textId="77777777" w:rsidR="00132DE7" w:rsidRDefault="0059379C">
      <w:pPr>
        <w:pStyle w:val="a4"/>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58555B9" w14:textId="77777777" w:rsidR="00132DE7" w:rsidRDefault="0059379C">
      <w:pPr>
        <w:pStyle w:val="a4"/>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w:t>
      </w:r>
    </w:p>
    <w:p w14:paraId="07366A76" w14:textId="77777777" w:rsidR="00132DE7" w:rsidRDefault="0059379C">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：对乙酰氨基酚的设计、合成与结构表征</w:t>
      </w:r>
    </w:p>
    <w:p w14:paraId="4D9ED296" w14:textId="77777777" w:rsidR="00132DE7" w:rsidRDefault="0059379C">
      <w:pPr>
        <w:pStyle w:val="a4"/>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rPr>
        <w:t xml:space="preserve"> </w:t>
      </w:r>
      <w:r>
        <w:rPr>
          <w:rFonts w:hAnsi="宋体" w:cs="宋体" w:hint="eastAsia"/>
        </w:rPr>
        <w:t>握对乙酰氨基酚合成的原理和方法；</w:t>
      </w:r>
    </w:p>
    <w:p w14:paraId="6101944A" w14:textId="77777777" w:rsidR="00132DE7" w:rsidRDefault="0059379C">
      <w:pPr>
        <w:pStyle w:val="a4"/>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hint="eastAsia"/>
        </w:rPr>
        <w:t>熟悉对乙酰氨基酚重结晶提纯的操作方法</w:t>
      </w:r>
    </w:p>
    <w:p w14:paraId="14A2C5E2" w14:textId="77777777" w:rsidR="00132DE7" w:rsidRDefault="0059379C">
      <w:pPr>
        <w:pStyle w:val="a4"/>
        <w:numPr>
          <w:ilvl w:val="0"/>
          <w:numId w:val="1"/>
        </w:numPr>
        <w:spacing w:beforeLines="50" w:before="156" w:afterLines="50" w:after="156"/>
        <w:ind w:firstLineChars="200" w:firstLine="420"/>
        <w:rPr>
          <w:rFonts w:hAnsi="宋体" w:cs="宋体"/>
        </w:rPr>
      </w:pPr>
      <w:r>
        <w:rPr>
          <w:rFonts w:hAnsi="宋体" w:cs="宋体" w:hint="eastAsia"/>
        </w:rPr>
        <w:t xml:space="preserve">3 </w:t>
      </w:r>
      <w:r>
        <w:rPr>
          <w:rFonts w:hAnsi="宋体" w:cs="宋体" w:hint="eastAsia"/>
        </w:rPr>
        <w:t>掌握熟练掌握有机小分子药物熔点测定、薄</w:t>
      </w:r>
      <w:r>
        <w:rPr>
          <w:rFonts w:hAnsi="宋体" w:cs="宋体" w:hint="eastAsia"/>
        </w:rPr>
        <w:t>层色谱分析法，并用以鉴定药物纯度。</w:t>
      </w:r>
    </w:p>
    <w:p w14:paraId="438E3143" w14:textId="77777777" w:rsidR="00132DE7" w:rsidRDefault="0059379C">
      <w:pPr>
        <w:pStyle w:val="a4"/>
        <w:spacing w:beforeLines="50" w:before="156" w:afterLines="50" w:after="156"/>
        <w:ind w:firstLineChars="200" w:firstLine="422"/>
        <w:rPr>
          <w:rFonts w:hAnsi="宋体" w:cs="宋体"/>
          <w:b/>
        </w:rPr>
      </w:pPr>
      <w:r>
        <w:rPr>
          <w:rFonts w:hAnsi="宋体" w:cs="宋体" w:hint="eastAsia"/>
          <w:b/>
        </w:rPr>
        <w:lastRenderedPageBreak/>
        <w:t>课程目标</w:t>
      </w:r>
      <w:r>
        <w:rPr>
          <w:rFonts w:hAnsi="宋体" w:cs="宋体" w:hint="eastAsia"/>
          <w:b/>
        </w:rPr>
        <w:t>2</w:t>
      </w:r>
      <w:r>
        <w:rPr>
          <w:rFonts w:hAnsi="宋体" w:cs="宋体" w:hint="eastAsia"/>
          <w:b/>
        </w:rPr>
        <w:t>：</w:t>
      </w:r>
      <w:r>
        <w:rPr>
          <w:rFonts w:hAnsi="宋体" w:cs="宋体"/>
          <w:b/>
        </w:rPr>
        <w:t>对乙酰氨基酚注射液的热原检查（鲎试剂法）</w:t>
      </w:r>
      <w:r>
        <w:rPr>
          <w:rFonts w:hAnsi="宋体" w:cs="宋体" w:hint="eastAsia"/>
          <w:b/>
        </w:rPr>
        <w:t>与加速稳定性研究</w:t>
      </w:r>
    </w:p>
    <w:p w14:paraId="4104C017" w14:textId="77777777" w:rsidR="00132DE7" w:rsidRDefault="0059379C">
      <w:pPr>
        <w:widowControl/>
        <w:spacing w:beforeLines="50" w:before="156" w:afterLines="50" w:after="156"/>
        <w:ind w:firstLineChars="200" w:firstLine="42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hint="eastAsia"/>
          <w:szCs w:val="20"/>
        </w:rPr>
        <w:t>．</w:t>
      </w:r>
      <w:r>
        <w:rPr>
          <w:rFonts w:ascii="宋体" w:eastAsia="宋体" w:hAnsi="宋体" w:cs="宋体" w:hint="eastAsia"/>
          <w:szCs w:val="20"/>
        </w:rPr>
        <w:t>1</w:t>
      </w:r>
      <w:r>
        <w:rPr>
          <w:rFonts w:ascii="宋体" w:eastAsia="宋体" w:hAnsi="宋体" w:cs="宋体" w:hint="eastAsia"/>
          <w:szCs w:val="20"/>
        </w:rPr>
        <w:t>掌握用鲎试剂法检测注射剂热原的操作方法及要点</w:t>
      </w:r>
      <w:r>
        <w:rPr>
          <w:rFonts w:ascii="宋体" w:eastAsia="宋体" w:hAnsi="宋体" w:cs="宋体" w:hint="eastAsia"/>
          <w:szCs w:val="20"/>
        </w:rPr>
        <w:t>；</w:t>
      </w:r>
    </w:p>
    <w:p w14:paraId="6E4A09A5" w14:textId="77777777" w:rsidR="00132DE7" w:rsidRDefault="0059379C">
      <w:pPr>
        <w:widowControl/>
        <w:numPr>
          <w:ilvl w:val="0"/>
          <w:numId w:val="1"/>
        </w:numPr>
        <w:spacing w:beforeLines="50" w:before="156" w:afterLines="50" w:after="156"/>
        <w:ind w:firstLineChars="200" w:firstLine="420"/>
        <w:jc w:val="left"/>
        <w:rPr>
          <w:rFonts w:ascii="宋体" w:eastAsia="宋体" w:hAnsi="宋体" w:cs="宋体"/>
          <w:szCs w:val="20"/>
        </w:rPr>
      </w:pPr>
      <w:r>
        <w:rPr>
          <w:rFonts w:ascii="宋体" w:eastAsia="宋体" w:hAnsi="宋体" w:cs="宋体" w:hint="eastAsia"/>
          <w:szCs w:val="20"/>
        </w:rPr>
        <w:t>2</w:t>
      </w:r>
      <w:r>
        <w:rPr>
          <w:rFonts w:ascii="宋体" w:eastAsia="宋体" w:hAnsi="宋体" w:cs="宋体" w:hint="eastAsia"/>
          <w:szCs w:val="20"/>
        </w:rPr>
        <w:t>学习热原及热原反应的概念；</w:t>
      </w:r>
    </w:p>
    <w:p w14:paraId="2960F03C" w14:textId="77777777" w:rsidR="00132DE7" w:rsidRDefault="0059379C">
      <w:pPr>
        <w:widowControl/>
        <w:spacing w:beforeLines="50" w:before="156" w:afterLines="50" w:after="156"/>
        <w:ind w:leftChars="200" w:left="420"/>
        <w:jc w:val="left"/>
        <w:rPr>
          <w:rFonts w:ascii="宋体" w:eastAsia="宋体" w:hAnsi="宋体" w:cs="宋体"/>
          <w:szCs w:val="20"/>
        </w:rPr>
      </w:pPr>
      <w:r>
        <w:rPr>
          <w:rFonts w:ascii="宋体" w:eastAsia="宋体" w:hAnsi="宋体" w:cs="宋体" w:hint="eastAsia"/>
          <w:szCs w:val="20"/>
        </w:rPr>
        <w:t xml:space="preserve">2.3 </w:t>
      </w:r>
      <w:r>
        <w:rPr>
          <w:rFonts w:ascii="宋体" w:eastAsia="宋体" w:hAnsi="宋体" w:cs="宋体" w:hint="eastAsia"/>
          <w:szCs w:val="20"/>
        </w:rPr>
        <w:t>掌握使用恒温加速实验法进行药物有效期预测的方法。</w:t>
      </w:r>
    </w:p>
    <w:p w14:paraId="06ECF9DA" w14:textId="77777777" w:rsidR="00132DE7" w:rsidRDefault="00132DE7">
      <w:pPr>
        <w:pStyle w:val="a4"/>
        <w:spacing w:beforeLines="50" w:before="156" w:afterLines="50" w:after="156"/>
        <w:rPr>
          <w:rFonts w:hAnsi="宋体" w:cs="宋体"/>
        </w:rPr>
      </w:pPr>
    </w:p>
    <w:p w14:paraId="4C39E1AF" w14:textId="77777777" w:rsidR="00132DE7" w:rsidRDefault="0059379C">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b/>
        </w:rPr>
        <w:t>3</w:t>
      </w:r>
      <w:r>
        <w:rPr>
          <w:rFonts w:hAnsi="宋体" w:cs="宋体" w:hint="eastAsia"/>
          <w:b/>
        </w:rPr>
        <w:t>：对乙酰氨基酚注射液的含量测定</w:t>
      </w:r>
      <w:r>
        <w:rPr>
          <w:rFonts w:hAnsi="宋体" w:cs="宋体" w:hint="eastAsia"/>
          <w:b/>
        </w:rPr>
        <w:t>及原料药</w:t>
      </w:r>
      <w:r>
        <w:rPr>
          <w:rFonts w:hAnsi="宋体" w:cs="宋体" w:hint="eastAsia"/>
          <w:b/>
        </w:rPr>
        <w:t>中残留溶剂测定</w:t>
      </w:r>
    </w:p>
    <w:p w14:paraId="6393C6F8" w14:textId="77777777" w:rsidR="00132DE7" w:rsidRDefault="0059379C">
      <w:pPr>
        <w:pStyle w:val="a4"/>
        <w:spacing w:beforeLines="50" w:before="156" w:afterLines="50" w:after="156"/>
        <w:ind w:leftChars="200" w:left="420"/>
        <w:rPr>
          <w:rFonts w:hAnsi="宋体" w:cs="宋体"/>
        </w:rPr>
      </w:pPr>
      <w:r>
        <w:rPr>
          <w:rFonts w:hAnsi="宋体" w:cs="宋体" w:hint="eastAsia"/>
        </w:rPr>
        <w:t>3.1</w:t>
      </w:r>
      <w:r>
        <w:rPr>
          <w:rFonts w:hAnsi="宋体" w:cs="宋体" w:hint="eastAsia"/>
        </w:rPr>
        <w:t>通过溶液配制、样品制备，掌握了精密称量液体的方法、逐步稀释方法、吸取、转移、定容等操作方法。</w:t>
      </w:r>
    </w:p>
    <w:p w14:paraId="3745147A" w14:textId="77777777" w:rsidR="00132DE7" w:rsidRDefault="0059379C">
      <w:pPr>
        <w:pStyle w:val="a4"/>
        <w:spacing w:beforeLines="50" w:before="156" w:afterLines="50" w:after="156"/>
        <w:ind w:leftChars="200" w:left="420"/>
        <w:rPr>
          <w:rFonts w:hAnsi="宋体" w:cs="宋体"/>
        </w:rPr>
      </w:pPr>
      <w:r>
        <w:rPr>
          <w:rFonts w:hAnsi="宋体" w:cs="宋体" w:hint="eastAsia"/>
        </w:rPr>
        <w:t>3.2</w:t>
      </w:r>
      <w:r>
        <w:rPr>
          <w:rFonts w:hAnsi="宋体" w:cs="宋体" w:hint="eastAsia"/>
        </w:rPr>
        <w:t>熟练掌握气相色谱法的实验条件设置、进样、软件分析和数据结果处理方法。</w:t>
      </w:r>
    </w:p>
    <w:p w14:paraId="702F53E0" w14:textId="77777777" w:rsidR="00132DE7" w:rsidRDefault="0059379C">
      <w:pPr>
        <w:pStyle w:val="a4"/>
        <w:spacing w:beforeLines="50" w:before="156" w:afterLines="50" w:after="156"/>
        <w:ind w:leftChars="200" w:left="420"/>
        <w:rPr>
          <w:rFonts w:hAnsi="宋体" w:cs="宋体"/>
        </w:rPr>
      </w:pPr>
      <w:r>
        <w:rPr>
          <w:rFonts w:hAnsi="宋体" w:cs="宋体" w:hint="eastAsia"/>
        </w:rPr>
        <w:t xml:space="preserve">3.3 </w:t>
      </w:r>
      <w:r>
        <w:rPr>
          <w:rFonts w:hAnsi="宋体" w:cs="宋体" w:hint="eastAsia"/>
        </w:rPr>
        <w:t>掌握紫外</w:t>
      </w:r>
      <w:r>
        <w:rPr>
          <w:rFonts w:hAnsi="宋体" w:cs="宋体" w:hint="eastAsia"/>
        </w:rPr>
        <w:t>-</w:t>
      </w:r>
      <w:r>
        <w:rPr>
          <w:rFonts w:hAnsi="宋体" w:cs="宋体" w:hint="eastAsia"/>
        </w:rPr>
        <w:t>可见分光光度法测定对乙酰氨基酚注射液含量的方法。</w:t>
      </w:r>
    </w:p>
    <w:p w14:paraId="62B1A41F" w14:textId="77777777" w:rsidR="00132DE7" w:rsidRDefault="0059379C">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b/>
        </w:rPr>
        <w:t>4</w:t>
      </w:r>
      <w:r>
        <w:rPr>
          <w:rFonts w:hAnsi="宋体" w:cs="宋体" w:hint="eastAsia"/>
          <w:b/>
        </w:rPr>
        <w:t>：对乙酰氨基酚和延胡索乙素的镇痛作用</w:t>
      </w:r>
    </w:p>
    <w:p w14:paraId="53F21AE4" w14:textId="77777777" w:rsidR="00132DE7" w:rsidRDefault="0059379C">
      <w:pPr>
        <w:pStyle w:val="a4"/>
        <w:spacing w:beforeLines="50" w:before="156" w:afterLines="50" w:after="156"/>
        <w:ind w:firstLineChars="200" w:firstLine="420"/>
        <w:rPr>
          <w:rFonts w:hAnsi="宋体" w:cs="宋体"/>
        </w:rPr>
      </w:pPr>
      <w:r>
        <w:rPr>
          <w:rFonts w:hAnsi="宋体" w:cs="宋体"/>
        </w:rPr>
        <w:t>4</w:t>
      </w:r>
      <w:r>
        <w:rPr>
          <w:rFonts w:hAnsi="宋体" w:cs="宋体" w:hint="eastAsia"/>
        </w:rPr>
        <w:t>．</w:t>
      </w:r>
      <w:r>
        <w:rPr>
          <w:rFonts w:hAnsi="宋体" w:cs="宋体" w:hint="eastAsia"/>
        </w:rPr>
        <w:t>1</w:t>
      </w:r>
      <w:r>
        <w:rPr>
          <w:rFonts w:hAnsi="宋体" w:cs="宋体" w:hint="eastAsia"/>
        </w:rPr>
        <w:t>掌握扭体法测试致痛作用的方法</w:t>
      </w:r>
      <w:r>
        <w:rPr>
          <w:rFonts w:hAnsi="宋体" w:cs="宋体" w:hint="eastAsia"/>
        </w:rPr>
        <w:t>；</w:t>
      </w:r>
    </w:p>
    <w:p w14:paraId="09FE90AC" w14:textId="77777777" w:rsidR="00132DE7" w:rsidRDefault="0059379C">
      <w:pPr>
        <w:pStyle w:val="a4"/>
        <w:spacing w:beforeLines="50" w:before="156" w:afterLines="50" w:after="156"/>
        <w:ind w:firstLineChars="200" w:firstLine="420"/>
        <w:rPr>
          <w:rFonts w:hAnsi="宋体" w:cs="宋体"/>
        </w:rPr>
      </w:pPr>
      <w:r>
        <w:rPr>
          <w:rFonts w:hAnsi="宋体" w:cs="宋体"/>
        </w:rPr>
        <w:t>4</w:t>
      </w:r>
      <w:r>
        <w:rPr>
          <w:rFonts w:hAnsi="宋体" w:cs="宋体" w:hint="eastAsia"/>
        </w:rPr>
        <w:t>．</w:t>
      </w:r>
      <w:r>
        <w:rPr>
          <w:rFonts w:hAnsi="宋体" w:cs="宋体" w:hint="eastAsia"/>
        </w:rPr>
        <w:t>2</w:t>
      </w:r>
      <w:r>
        <w:rPr>
          <w:rFonts w:hAnsi="宋体" w:cs="宋体" w:hint="eastAsia"/>
        </w:rPr>
        <w:t>观察对乙酰氨基酚和延胡索乙素的镇痛作用</w:t>
      </w:r>
      <w:r>
        <w:rPr>
          <w:rFonts w:hAnsi="宋体" w:cs="宋体"/>
        </w:rPr>
        <w:t>。</w:t>
      </w:r>
    </w:p>
    <w:p w14:paraId="0600C2EC" w14:textId="77777777" w:rsidR="00132DE7" w:rsidRDefault="0059379C">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b/>
        </w:rPr>
        <w:t>5</w:t>
      </w:r>
      <w:r>
        <w:rPr>
          <w:rFonts w:hAnsi="宋体" w:cs="宋体" w:hint="eastAsia"/>
          <w:b/>
        </w:rPr>
        <w:t>：肾上腺素受体激动药和拮抗药对血管收缩舒张的作用</w:t>
      </w:r>
    </w:p>
    <w:p w14:paraId="66428032" w14:textId="77777777" w:rsidR="00132DE7" w:rsidRDefault="0059379C">
      <w:pPr>
        <w:pStyle w:val="a4"/>
        <w:spacing w:beforeLines="50" w:before="156" w:afterLines="50" w:after="156"/>
        <w:ind w:firstLineChars="200" w:firstLine="420"/>
        <w:rPr>
          <w:rFonts w:hAnsi="宋体" w:cs="宋体"/>
        </w:rPr>
      </w:pPr>
      <w:r>
        <w:rPr>
          <w:rFonts w:hAnsi="宋体" w:cs="宋体"/>
        </w:rPr>
        <w:t>5</w:t>
      </w:r>
      <w:r>
        <w:rPr>
          <w:rFonts w:hAnsi="宋体" w:cs="宋体" w:hint="eastAsia"/>
        </w:rPr>
        <w:t>．</w:t>
      </w:r>
      <w:r>
        <w:rPr>
          <w:rFonts w:hAnsi="宋体" w:cs="宋体" w:hint="eastAsia"/>
        </w:rPr>
        <w:t>1</w:t>
      </w:r>
      <w:r>
        <w:rPr>
          <w:rFonts w:hAnsi="宋体" w:hint="eastAsia"/>
          <w:kern w:val="0"/>
          <w:szCs w:val="21"/>
        </w:rPr>
        <w:t>观察肾上腺素受体激动药和拮抗药对血压的影响；</w:t>
      </w:r>
    </w:p>
    <w:p w14:paraId="203CDB4D" w14:textId="77777777" w:rsidR="00132DE7" w:rsidRDefault="0059379C">
      <w:pPr>
        <w:pStyle w:val="a4"/>
        <w:spacing w:beforeLines="50" w:before="156" w:afterLines="50" w:after="156"/>
        <w:ind w:firstLineChars="200" w:firstLine="420"/>
        <w:rPr>
          <w:rFonts w:hAnsi="宋体"/>
          <w:kern w:val="0"/>
          <w:szCs w:val="21"/>
        </w:rPr>
      </w:pPr>
      <w:r>
        <w:rPr>
          <w:rFonts w:hAnsi="宋体" w:cs="宋体"/>
        </w:rPr>
        <w:t>5</w:t>
      </w:r>
      <w:r>
        <w:rPr>
          <w:rFonts w:hAnsi="宋体" w:cs="宋体" w:hint="eastAsia"/>
        </w:rPr>
        <w:t>．</w:t>
      </w:r>
      <w:r>
        <w:rPr>
          <w:rFonts w:hAnsi="宋体" w:cs="宋体" w:hint="eastAsia"/>
        </w:rPr>
        <w:t>2</w:t>
      </w:r>
      <w:r>
        <w:rPr>
          <w:rFonts w:hAnsi="宋体" w:hint="eastAsia"/>
          <w:kern w:val="0"/>
          <w:szCs w:val="21"/>
        </w:rPr>
        <w:t>间接地定性分析血压变化和血管收缩舒张以及心脏功能变化的相关关系。</w:t>
      </w:r>
    </w:p>
    <w:p w14:paraId="59B5EA58" w14:textId="77777777" w:rsidR="00132DE7" w:rsidRDefault="0059379C">
      <w:pPr>
        <w:pStyle w:val="a4"/>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6</w:t>
      </w:r>
      <w:r>
        <w:rPr>
          <w:rFonts w:hAnsi="宋体" w:cs="宋体" w:hint="eastAsia"/>
          <w:b/>
        </w:rPr>
        <w:t>：延胡索乙素的提取分离</w:t>
      </w:r>
    </w:p>
    <w:p w14:paraId="32EC15D9" w14:textId="77777777" w:rsidR="00132DE7" w:rsidRDefault="0059379C">
      <w:pPr>
        <w:pStyle w:val="a4"/>
        <w:spacing w:beforeLines="50" w:before="156" w:afterLines="50" w:after="156"/>
        <w:ind w:firstLineChars="200" w:firstLine="420"/>
        <w:rPr>
          <w:rFonts w:hAnsi="宋体"/>
          <w:kern w:val="0"/>
          <w:szCs w:val="21"/>
        </w:rPr>
      </w:pPr>
      <w:r>
        <w:rPr>
          <w:rFonts w:hAnsi="宋体" w:hint="eastAsia"/>
          <w:kern w:val="0"/>
          <w:szCs w:val="21"/>
        </w:rPr>
        <w:t xml:space="preserve">6.1 </w:t>
      </w:r>
      <w:r>
        <w:rPr>
          <w:rFonts w:hAnsi="宋体" w:hint="eastAsia"/>
          <w:kern w:val="0"/>
          <w:szCs w:val="21"/>
        </w:rPr>
        <w:t>熟悉延胡索乙素的鉴别方法。</w:t>
      </w:r>
    </w:p>
    <w:p w14:paraId="260F048B" w14:textId="77777777" w:rsidR="00132DE7" w:rsidRDefault="0059379C">
      <w:pPr>
        <w:pStyle w:val="a4"/>
        <w:spacing w:beforeLines="50" w:before="156" w:afterLines="50" w:after="156"/>
        <w:ind w:firstLineChars="200" w:firstLine="420"/>
        <w:rPr>
          <w:rFonts w:hAnsi="宋体"/>
          <w:kern w:val="0"/>
          <w:szCs w:val="21"/>
        </w:rPr>
      </w:pPr>
      <w:r>
        <w:rPr>
          <w:rFonts w:hAnsi="宋体" w:hint="eastAsia"/>
          <w:kern w:val="0"/>
          <w:szCs w:val="21"/>
        </w:rPr>
        <w:t>6.2</w:t>
      </w:r>
      <w:r>
        <w:rPr>
          <w:rFonts w:hAnsi="宋体" w:hint="eastAsia"/>
          <w:kern w:val="0"/>
          <w:szCs w:val="21"/>
        </w:rPr>
        <w:t>熟悉延胡索乙素提取与分离的原理及方法；</w:t>
      </w:r>
    </w:p>
    <w:p w14:paraId="292E12C0" w14:textId="77777777" w:rsidR="00132DE7" w:rsidRDefault="0059379C">
      <w:pPr>
        <w:pStyle w:val="a4"/>
        <w:spacing w:beforeLines="50" w:before="156" w:afterLines="50" w:after="156"/>
        <w:ind w:firstLineChars="200" w:firstLine="420"/>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w:t>
      </w:r>
    </w:p>
    <w:p w14:paraId="679229D0" w14:textId="77777777" w:rsidR="00132DE7" w:rsidRDefault="0059379C">
      <w:pPr>
        <w:pStyle w:val="a4"/>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D5AF723" w14:textId="77777777" w:rsidR="00132DE7" w:rsidRDefault="0059379C">
      <w:pPr>
        <w:pStyle w:val="a4"/>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32DE7" w14:paraId="6B9AC832" w14:textId="77777777">
        <w:trPr>
          <w:jc w:val="center"/>
        </w:trPr>
        <w:tc>
          <w:tcPr>
            <w:tcW w:w="1302" w:type="dxa"/>
            <w:vAlign w:val="center"/>
          </w:tcPr>
          <w:p w14:paraId="55C7ED1A" w14:textId="77777777" w:rsidR="00132DE7" w:rsidRDefault="0059379C">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1DFF428" w14:textId="77777777" w:rsidR="00132DE7" w:rsidRDefault="0059379C">
            <w:pPr>
              <w:pStyle w:val="a4"/>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7A68A15" w14:textId="77777777" w:rsidR="00132DE7" w:rsidRDefault="0059379C">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B0C22AC" w14:textId="77777777" w:rsidR="00132DE7" w:rsidRDefault="0059379C">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132DE7" w14:paraId="53241FA3" w14:textId="77777777">
        <w:trPr>
          <w:jc w:val="center"/>
        </w:trPr>
        <w:tc>
          <w:tcPr>
            <w:tcW w:w="1302" w:type="dxa"/>
            <w:vMerge w:val="restart"/>
            <w:vAlign w:val="center"/>
          </w:tcPr>
          <w:p w14:paraId="2BFF0A58"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723CA643" w14:textId="77777777" w:rsidR="00132DE7" w:rsidRDefault="0059379C">
            <w:pPr>
              <w:pStyle w:val="a4"/>
              <w:spacing w:beforeLines="50" w:before="156" w:afterLines="50" w:after="156"/>
              <w:jc w:val="center"/>
              <w:rPr>
                <w:rFonts w:hAnsi="宋体" w:cs="宋体"/>
              </w:rPr>
            </w:pPr>
            <w:r>
              <w:rPr>
                <w:rFonts w:hAnsi="宋体" w:cs="宋体" w:hint="eastAsia"/>
              </w:rPr>
              <w:t>1.1</w:t>
            </w:r>
          </w:p>
        </w:tc>
        <w:tc>
          <w:tcPr>
            <w:tcW w:w="3118" w:type="dxa"/>
            <w:vMerge w:val="restart"/>
            <w:vAlign w:val="center"/>
          </w:tcPr>
          <w:p w14:paraId="1BC33F72" w14:textId="77777777" w:rsidR="00132DE7" w:rsidRDefault="0059379C">
            <w:pPr>
              <w:pStyle w:val="a4"/>
              <w:spacing w:beforeLines="50" w:before="156" w:afterLines="50" w:after="156"/>
              <w:jc w:val="center"/>
              <w:rPr>
                <w:rFonts w:hAnsi="宋体" w:cs="宋体"/>
                <w:bCs/>
              </w:rPr>
            </w:pPr>
            <w:r>
              <w:rPr>
                <w:rFonts w:hAnsi="宋体" w:cs="宋体" w:hint="eastAsia"/>
                <w:bCs/>
              </w:rPr>
              <w:t>对乙酰氨基酚的设计、合成与结构表征</w:t>
            </w:r>
          </w:p>
        </w:tc>
        <w:tc>
          <w:tcPr>
            <w:tcW w:w="2688" w:type="dxa"/>
            <w:vMerge w:val="restart"/>
            <w:vAlign w:val="center"/>
          </w:tcPr>
          <w:p w14:paraId="2C65A97E" w14:textId="77777777" w:rsidR="00132DE7" w:rsidRDefault="0059379C">
            <w:pPr>
              <w:pStyle w:val="a4"/>
              <w:spacing w:beforeLines="50" w:before="156" w:afterLines="50" w:after="156"/>
              <w:jc w:val="center"/>
              <w:rPr>
                <w:rFonts w:hAnsi="宋体" w:cs="宋体"/>
              </w:rPr>
            </w:pPr>
            <w:r>
              <w:rPr>
                <w:rFonts w:hAnsi="宋体" w:hint="eastAsia"/>
                <w:szCs w:val="21"/>
              </w:rPr>
              <w:t>完成整合药学</w:t>
            </w:r>
            <w:r>
              <w:rPr>
                <w:rFonts w:hAnsi="宋体" w:hint="eastAsia"/>
                <w:szCs w:val="21"/>
              </w:rPr>
              <w:t>运动与循环</w:t>
            </w:r>
            <w:r>
              <w:rPr>
                <w:rFonts w:hAnsi="宋体" w:hint="eastAsia"/>
                <w:szCs w:val="21"/>
              </w:rPr>
              <w:t>系统药物实验的所有课程，</w:t>
            </w:r>
            <w:r>
              <w:rPr>
                <w:rFonts w:hAnsi="宋体" w:hint="eastAsia"/>
                <w:szCs w:val="21"/>
              </w:rPr>
              <w:t>完整正确的撰写实验报告，回答思考题，</w:t>
            </w:r>
            <w:r>
              <w:rPr>
                <w:rFonts w:hAnsi="宋体" w:hint="eastAsia"/>
                <w:szCs w:val="21"/>
              </w:rPr>
              <w:t>并取得≥</w:t>
            </w:r>
            <w:r>
              <w:rPr>
                <w:rFonts w:hAnsi="宋体" w:hint="eastAsia"/>
                <w:szCs w:val="21"/>
              </w:rPr>
              <w:t>6</w:t>
            </w:r>
            <w:r>
              <w:rPr>
                <w:rFonts w:hAnsi="宋体"/>
                <w:szCs w:val="21"/>
              </w:rPr>
              <w:t>0</w:t>
            </w:r>
            <w:r>
              <w:rPr>
                <w:rFonts w:hAnsi="宋体" w:hint="eastAsia"/>
                <w:szCs w:val="21"/>
              </w:rPr>
              <w:t>分的成绩</w:t>
            </w:r>
          </w:p>
        </w:tc>
      </w:tr>
      <w:tr w:rsidR="00132DE7" w14:paraId="38460C92" w14:textId="77777777">
        <w:trPr>
          <w:trHeight w:val="307"/>
          <w:jc w:val="center"/>
        </w:trPr>
        <w:tc>
          <w:tcPr>
            <w:tcW w:w="1302" w:type="dxa"/>
            <w:vMerge/>
            <w:vAlign w:val="center"/>
          </w:tcPr>
          <w:p w14:paraId="2BDE9A64" w14:textId="77777777" w:rsidR="00132DE7" w:rsidRDefault="00132DE7">
            <w:pPr>
              <w:pStyle w:val="a4"/>
              <w:spacing w:beforeLines="50" w:before="156" w:afterLines="50" w:after="156"/>
              <w:jc w:val="center"/>
              <w:rPr>
                <w:rFonts w:hAnsi="宋体" w:cs="宋体"/>
                <w:szCs w:val="21"/>
              </w:rPr>
            </w:pPr>
          </w:p>
        </w:tc>
        <w:tc>
          <w:tcPr>
            <w:tcW w:w="1959" w:type="dxa"/>
            <w:vAlign w:val="center"/>
          </w:tcPr>
          <w:p w14:paraId="15D5B091" w14:textId="77777777" w:rsidR="00132DE7" w:rsidRDefault="0059379C">
            <w:pPr>
              <w:pStyle w:val="a4"/>
              <w:spacing w:beforeLines="50" w:before="156" w:afterLines="50" w:after="156"/>
              <w:jc w:val="center"/>
              <w:rPr>
                <w:rFonts w:hAnsi="宋体" w:cs="宋体"/>
              </w:rPr>
            </w:pPr>
            <w:r>
              <w:rPr>
                <w:rFonts w:hAnsi="宋体" w:cs="宋体" w:hint="eastAsia"/>
              </w:rPr>
              <w:t>1.2</w:t>
            </w:r>
          </w:p>
        </w:tc>
        <w:tc>
          <w:tcPr>
            <w:tcW w:w="3118" w:type="dxa"/>
            <w:vMerge/>
            <w:vAlign w:val="center"/>
          </w:tcPr>
          <w:p w14:paraId="41E37408" w14:textId="77777777" w:rsidR="00132DE7" w:rsidRDefault="00132DE7">
            <w:pPr>
              <w:pStyle w:val="a4"/>
              <w:spacing w:beforeLines="50" w:before="156" w:afterLines="50" w:after="156"/>
              <w:jc w:val="center"/>
              <w:rPr>
                <w:rFonts w:hAnsi="宋体" w:cs="宋体"/>
                <w:bCs/>
              </w:rPr>
            </w:pPr>
          </w:p>
        </w:tc>
        <w:tc>
          <w:tcPr>
            <w:tcW w:w="2688" w:type="dxa"/>
            <w:vMerge/>
            <w:vAlign w:val="center"/>
          </w:tcPr>
          <w:p w14:paraId="4DE72A13" w14:textId="77777777" w:rsidR="00132DE7" w:rsidRDefault="00132DE7">
            <w:pPr>
              <w:pStyle w:val="a4"/>
              <w:spacing w:beforeLines="50" w:before="156" w:afterLines="50" w:after="156"/>
              <w:jc w:val="center"/>
              <w:rPr>
                <w:rFonts w:hAnsi="宋体" w:cs="宋体"/>
              </w:rPr>
            </w:pPr>
          </w:p>
        </w:tc>
      </w:tr>
      <w:tr w:rsidR="00132DE7" w14:paraId="4A4F76EA" w14:textId="77777777">
        <w:trPr>
          <w:trHeight w:val="307"/>
          <w:jc w:val="center"/>
        </w:trPr>
        <w:tc>
          <w:tcPr>
            <w:tcW w:w="1302" w:type="dxa"/>
            <w:vMerge/>
            <w:vAlign w:val="center"/>
          </w:tcPr>
          <w:p w14:paraId="725D0591" w14:textId="77777777" w:rsidR="00132DE7" w:rsidRDefault="00132DE7">
            <w:pPr>
              <w:pStyle w:val="a4"/>
              <w:spacing w:beforeLines="50" w:before="156" w:afterLines="50" w:after="156"/>
              <w:jc w:val="center"/>
            </w:pPr>
          </w:p>
        </w:tc>
        <w:tc>
          <w:tcPr>
            <w:tcW w:w="1959" w:type="dxa"/>
            <w:vAlign w:val="center"/>
          </w:tcPr>
          <w:p w14:paraId="75AB8548" w14:textId="77777777" w:rsidR="00132DE7" w:rsidRDefault="0059379C">
            <w:pPr>
              <w:pStyle w:val="a4"/>
              <w:spacing w:beforeLines="50" w:before="156" w:afterLines="50" w:after="156"/>
              <w:jc w:val="center"/>
              <w:rPr>
                <w:rFonts w:hAnsi="宋体" w:cs="宋体"/>
              </w:rPr>
            </w:pPr>
            <w:r>
              <w:rPr>
                <w:rFonts w:hAnsi="宋体" w:cs="宋体" w:hint="eastAsia"/>
              </w:rPr>
              <w:t>1.3</w:t>
            </w:r>
          </w:p>
        </w:tc>
        <w:tc>
          <w:tcPr>
            <w:tcW w:w="3118" w:type="dxa"/>
            <w:vMerge/>
            <w:vAlign w:val="center"/>
          </w:tcPr>
          <w:p w14:paraId="502513DD" w14:textId="77777777" w:rsidR="00132DE7" w:rsidRDefault="00132DE7">
            <w:pPr>
              <w:pStyle w:val="a4"/>
              <w:spacing w:beforeLines="50" w:before="156" w:afterLines="50" w:after="156"/>
              <w:jc w:val="center"/>
              <w:rPr>
                <w:rFonts w:hAnsi="宋体" w:cs="宋体"/>
              </w:rPr>
            </w:pPr>
          </w:p>
        </w:tc>
        <w:tc>
          <w:tcPr>
            <w:tcW w:w="2688" w:type="dxa"/>
            <w:vMerge/>
            <w:vAlign w:val="center"/>
          </w:tcPr>
          <w:p w14:paraId="3977F71A" w14:textId="77777777" w:rsidR="00132DE7" w:rsidRDefault="00132DE7">
            <w:pPr>
              <w:pStyle w:val="a4"/>
              <w:spacing w:beforeLines="50" w:before="156" w:afterLines="50" w:after="156"/>
              <w:jc w:val="center"/>
              <w:rPr>
                <w:rFonts w:hAnsi="宋体" w:cs="宋体"/>
              </w:rPr>
            </w:pPr>
          </w:p>
        </w:tc>
      </w:tr>
      <w:tr w:rsidR="00132DE7" w14:paraId="2062CF3B" w14:textId="77777777">
        <w:trPr>
          <w:trHeight w:val="204"/>
          <w:jc w:val="center"/>
        </w:trPr>
        <w:tc>
          <w:tcPr>
            <w:tcW w:w="1302" w:type="dxa"/>
            <w:vMerge w:val="restart"/>
            <w:vAlign w:val="center"/>
          </w:tcPr>
          <w:p w14:paraId="6591BA02"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2299D81D" w14:textId="77777777" w:rsidR="00132DE7" w:rsidRDefault="0059379C">
            <w:pPr>
              <w:pStyle w:val="a4"/>
              <w:spacing w:beforeLines="50" w:before="156" w:afterLines="50" w:after="156"/>
              <w:jc w:val="center"/>
              <w:rPr>
                <w:rFonts w:hAnsi="宋体" w:cs="宋体"/>
              </w:rPr>
            </w:pPr>
            <w:r>
              <w:rPr>
                <w:rFonts w:hAnsi="宋体" w:cs="宋体" w:hint="eastAsia"/>
              </w:rPr>
              <w:t>2.1</w:t>
            </w:r>
          </w:p>
          <w:p w14:paraId="03048DE8" w14:textId="77777777" w:rsidR="00132DE7" w:rsidRDefault="00132DE7">
            <w:pPr>
              <w:pStyle w:val="a4"/>
              <w:spacing w:beforeLines="50" w:before="156" w:afterLines="50" w:after="156"/>
              <w:jc w:val="center"/>
              <w:rPr>
                <w:rFonts w:hAnsi="宋体" w:cs="宋体"/>
              </w:rPr>
            </w:pPr>
          </w:p>
        </w:tc>
        <w:tc>
          <w:tcPr>
            <w:tcW w:w="3118" w:type="dxa"/>
            <w:vMerge w:val="restart"/>
            <w:vAlign w:val="center"/>
          </w:tcPr>
          <w:p w14:paraId="60C4A7B0" w14:textId="77777777" w:rsidR="00132DE7" w:rsidRDefault="0059379C">
            <w:pPr>
              <w:pStyle w:val="a4"/>
              <w:spacing w:beforeLines="50" w:before="156" w:afterLines="50" w:after="156"/>
              <w:ind w:firstLineChars="200" w:firstLine="420"/>
              <w:rPr>
                <w:rFonts w:hAnsi="宋体" w:cs="宋体"/>
                <w:bCs/>
              </w:rPr>
            </w:pPr>
            <w:r>
              <w:rPr>
                <w:rFonts w:hAnsi="宋体" w:cs="宋体"/>
                <w:bCs/>
              </w:rPr>
              <w:lastRenderedPageBreak/>
              <w:t>对乙酰氨基酚注射液的热</w:t>
            </w:r>
            <w:r>
              <w:rPr>
                <w:rFonts w:hAnsi="宋体" w:cs="宋体"/>
                <w:bCs/>
              </w:rPr>
              <w:lastRenderedPageBreak/>
              <w:t>原检查（鲎试剂法）</w:t>
            </w:r>
            <w:r>
              <w:rPr>
                <w:rFonts w:hAnsi="宋体" w:cs="宋体" w:hint="eastAsia"/>
                <w:bCs/>
              </w:rPr>
              <w:t>与加速稳定性研究</w:t>
            </w:r>
          </w:p>
          <w:p w14:paraId="736203CC" w14:textId="77777777" w:rsidR="00132DE7" w:rsidRDefault="00132DE7">
            <w:pPr>
              <w:pStyle w:val="a4"/>
              <w:spacing w:beforeLines="50" w:before="156" w:afterLines="50" w:after="156"/>
              <w:jc w:val="center"/>
              <w:rPr>
                <w:rFonts w:hAnsi="宋体" w:cs="宋体"/>
                <w:bCs/>
              </w:rPr>
            </w:pPr>
          </w:p>
        </w:tc>
        <w:tc>
          <w:tcPr>
            <w:tcW w:w="2688" w:type="dxa"/>
            <w:vMerge/>
            <w:vAlign w:val="center"/>
          </w:tcPr>
          <w:p w14:paraId="1238996E" w14:textId="77777777" w:rsidR="00132DE7" w:rsidRDefault="00132DE7">
            <w:pPr>
              <w:pStyle w:val="a4"/>
              <w:spacing w:beforeLines="50" w:before="156" w:afterLines="50" w:after="156"/>
              <w:jc w:val="center"/>
              <w:rPr>
                <w:rFonts w:hAnsi="宋体" w:cs="宋体"/>
              </w:rPr>
            </w:pPr>
          </w:p>
        </w:tc>
      </w:tr>
      <w:tr w:rsidR="00132DE7" w14:paraId="0EB3B339" w14:textId="77777777">
        <w:trPr>
          <w:trHeight w:val="204"/>
          <w:jc w:val="center"/>
        </w:trPr>
        <w:tc>
          <w:tcPr>
            <w:tcW w:w="1302" w:type="dxa"/>
            <w:vMerge/>
            <w:vAlign w:val="center"/>
          </w:tcPr>
          <w:p w14:paraId="09B4BBBD" w14:textId="77777777" w:rsidR="00132DE7" w:rsidRDefault="00132DE7">
            <w:pPr>
              <w:pStyle w:val="a4"/>
              <w:spacing w:beforeLines="50" w:before="156" w:afterLines="50" w:after="156"/>
              <w:jc w:val="center"/>
            </w:pPr>
          </w:p>
        </w:tc>
        <w:tc>
          <w:tcPr>
            <w:tcW w:w="1959" w:type="dxa"/>
            <w:vAlign w:val="center"/>
          </w:tcPr>
          <w:p w14:paraId="75930910" w14:textId="77777777" w:rsidR="00132DE7" w:rsidRDefault="0059379C">
            <w:pPr>
              <w:pStyle w:val="a4"/>
              <w:spacing w:beforeLines="50" w:before="156" w:afterLines="50" w:after="156"/>
              <w:jc w:val="center"/>
              <w:rPr>
                <w:rFonts w:hAnsi="宋体" w:cs="宋体"/>
              </w:rPr>
            </w:pPr>
            <w:r>
              <w:rPr>
                <w:rFonts w:hAnsi="宋体" w:cs="宋体" w:hint="eastAsia"/>
              </w:rPr>
              <w:t>2.2</w:t>
            </w:r>
          </w:p>
        </w:tc>
        <w:tc>
          <w:tcPr>
            <w:tcW w:w="3118" w:type="dxa"/>
            <w:vMerge/>
            <w:vAlign w:val="center"/>
          </w:tcPr>
          <w:p w14:paraId="24CFAEFD" w14:textId="77777777" w:rsidR="00132DE7" w:rsidRDefault="00132DE7">
            <w:pPr>
              <w:pStyle w:val="a4"/>
              <w:spacing w:beforeLines="50" w:before="156" w:afterLines="50" w:after="156"/>
              <w:jc w:val="center"/>
              <w:rPr>
                <w:rFonts w:hAnsi="宋体" w:cs="宋体"/>
              </w:rPr>
            </w:pPr>
          </w:p>
        </w:tc>
        <w:tc>
          <w:tcPr>
            <w:tcW w:w="2688" w:type="dxa"/>
            <w:vMerge/>
            <w:vAlign w:val="center"/>
          </w:tcPr>
          <w:p w14:paraId="4E78E345" w14:textId="77777777" w:rsidR="00132DE7" w:rsidRDefault="00132DE7">
            <w:pPr>
              <w:pStyle w:val="a4"/>
              <w:spacing w:beforeLines="50" w:before="156" w:afterLines="50" w:after="156"/>
              <w:jc w:val="center"/>
              <w:rPr>
                <w:rFonts w:hAnsi="宋体" w:cs="宋体"/>
              </w:rPr>
            </w:pPr>
          </w:p>
        </w:tc>
      </w:tr>
      <w:tr w:rsidR="00132DE7" w14:paraId="24FE3DA9" w14:textId="77777777">
        <w:trPr>
          <w:trHeight w:val="204"/>
          <w:jc w:val="center"/>
        </w:trPr>
        <w:tc>
          <w:tcPr>
            <w:tcW w:w="1302" w:type="dxa"/>
            <w:vMerge/>
            <w:vAlign w:val="center"/>
          </w:tcPr>
          <w:p w14:paraId="1EEF4D6D" w14:textId="77777777" w:rsidR="00132DE7" w:rsidRDefault="00132DE7">
            <w:pPr>
              <w:pStyle w:val="a4"/>
              <w:spacing w:beforeLines="50" w:before="156" w:afterLines="50" w:after="156"/>
              <w:jc w:val="center"/>
              <w:rPr>
                <w:rFonts w:hAnsi="宋体" w:cs="宋体"/>
              </w:rPr>
            </w:pPr>
          </w:p>
        </w:tc>
        <w:tc>
          <w:tcPr>
            <w:tcW w:w="1959" w:type="dxa"/>
            <w:vAlign w:val="center"/>
          </w:tcPr>
          <w:p w14:paraId="5D7A1F85" w14:textId="77777777" w:rsidR="00132DE7" w:rsidRDefault="0059379C">
            <w:pPr>
              <w:pStyle w:val="a4"/>
              <w:spacing w:beforeLines="50" w:before="156" w:afterLines="50" w:after="156"/>
              <w:jc w:val="center"/>
              <w:rPr>
                <w:rFonts w:hAnsi="宋体" w:cs="宋体"/>
              </w:rPr>
            </w:pPr>
            <w:r>
              <w:rPr>
                <w:rFonts w:hAnsi="宋体" w:cs="宋体" w:hint="eastAsia"/>
              </w:rPr>
              <w:t>2.3</w:t>
            </w:r>
          </w:p>
        </w:tc>
        <w:tc>
          <w:tcPr>
            <w:tcW w:w="3118" w:type="dxa"/>
            <w:vMerge/>
            <w:vAlign w:val="center"/>
          </w:tcPr>
          <w:p w14:paraId="311811C0" w14:textId="77777777" w:rsidR="00132DE7" w:rsidRDefault="00132DE7">
            <w:pPr>
              <w:pStyle w:val="a4"/>
              <w:spacing w:beforeLines="50" w:before="156" w:afterLines="50" w:after="156"/>
              <w:jc w:val="center"/>
              <w:rPr>
                <w:rFonts w:hAnsi="宋体" w:cs="宋体"/>
              </w:rPr>
            </w:pPr>
          </w:p>
        </w:tc>
        <w:tc>
          <w:tcPr>
            <w:tcW w:w="2688" w:type="dxa"/>
            <w:vMerge/>
            <w:vAlign w:val="center"/>
          </w:tcPr>
          <w:p w14:paraId="036DC3D4" w14:textId="77777777" w:rsidR="00132DE7" w:rsidRDefault="00132DE7">
            <w:pPr>
              <w:pStyle w:val="a4"/>
              <w:spacing w:beforeLines="50" w:before="156" w:afterLines="50" w:after="156"/>
              <w:jc w:val="center"/>
              <w:rPr>
                <w:rFonts w:hAnsi="宋体" w:cs="宋体"/>
              </w:rPr>
            </w:pPr>
          </w:p>
        </w:tc>
      </w:tr>
      <w:tr w:rsidR="00132DE7" w14:paraId="306A86CA" w14:textId="77777777">
        <w:trPr>
          <w:jc w:val="center"/>
        </w:trPr>
        <w:tc>
          <w:tcPr>
            <w:tcW w:w="1302" w:type="dxa"/>
            <w:vMerge w:val="restart"/>
            <w:vAlign w:val="center"/>
          </w:tcPr>
          <w:p w14:paraId="4890453A"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61BC8AD3" w14:textId="77777777" w:rsidR="00132DE7" w:rsidRDefault="0059379C">
            <w:pPr>
              <w:pStyle w:val="a4"/>
              <w:spacing w:beforeLines="50" w:before="156" w:afterLines="50" w:after="156"/>
              <w:jc w:val="center"/>
              <w:rPr>
                <w:rFonts w:hAnsi="宋体" w:cs="宋体"/>
              </w:rPr>
            </w:pPr>
            <w:r>
              <w:rPr>
                <w:rFonts w:hAnsi="宋体" w:cs="宋体"/>
              </w:rPr>
              <w:t>3.1</w:t>
            </w:r>
          </w:p>
        </w:tc>
        <w:tc>
          <w:tcPr>
            <w:tcW w:w="3118" w:type="dxa"/>
            <w:vMerge w:val="restart"/>
            <w:vAlign w:val="center"/>
          </w:tcPr>
          <w:p w14:paraId="1926A8CE" w14:textId="77777777" w:rsidR="00132DE7" w:rsidRDefault="0059379C">
            <w:pPr>
              <w:pStyle w:val="a4"/>
              <w:spacing w:beforeLines="50" w:before="156" w:afterLines="50" w:after="156"/>
              <w:ind w:firstLineChars="200" w:firstLine="420"/>
              <w:rPr>
                <w:rFonts w:hAnsi="宋体" w:cs="宋体"/>
                <w:bCs/>
              </w:rPr>
            </w:pPr>
            <w:r>
              <w:rPr>
                <w:rFonts w:hAnsi="宋体" w:cs="宋体" w:hint="eastAsia"/>
                <w:bCs/>
              </w:rPr>
              <w:t>对乙酰氨基酚注射液的含量测定</w:t>
            </w:r>
            <w:r>
              <w:rPr>
                <w:rFonts w:hAnsi="宋体" w:cs="宋体" w:hint="eastAsia"/>
                <w:bCs/>
              </w:rPr>
              <w:t>及原料药</w:t>
            </w:r>
            <w:r>
              <w:rPr>
                <w:rFonts w:hAnsi="宋体" w:cs="宋体" w:hint="eastAsia"/>
                <w:bCs/>
              </w:rPr>
              <w:t>中残留溶剂测定</w:t>
            </w:r>
          </w:p>
          <w:p w14:paraId="7B26ACBE" w14:textId="77777777" w:rsidR="00132DE7" w:rsidRDefault="00132DE7">
            <w:pPr>
              <w:pStyle w:val="a4"/>
              <w:spacing w:beforeLines="50" w:before="156" w:afterLines="50" w:after="156"/>
              <w:jc w:val="center"/>
              <w:rPr>
                <w:rFonts w:hAnsi="宋体" w:cs="宋体"/>
              </w:rPr>
            </w:pPr>
          </w:p>
        </w:tc>
        <w:tc>
          <w:tcPr>
            <w:tcW w:w="2688" w:type="dxa"/>
            <w:vMerge/>
            <w:vAlign w:val="center"/>
          </w:tcPr>
          <w:p w14:paraId="15BDE0EC" w14:textId="77777777" w:rsidR="00132DE7" w:rsidRDefault="00132DE7">
            <w:pPr>
              <w:pStyle w:val="a4"/>
              <w:spacing w:beforeLines="50" w:before="156" w:afterLines="50" w:after="156"/>
              <w:jc w:val="center"/>
              <w:rPr>
                <w:rFonts w:hAnsi="宋体" w:cs="宋体"/>
              </w:rPr>
            </w:pPr>
          </w:p>
        </w:tc>
      </w:tr>
      <w:tr w:rsidR="00132DE7" w14:paraId="7A3BCD7C" w14:textId="77777777">
        <w:trPr>
          <w:trHeight w:val="229"/>
          <w:jc w:val="center"/>
        </w:trPr>
        <w:tc>
          <w:tcPr>
            <w:tcW w:w="1302" w:type="dxa"/>
            <w:vMerge/>
            <w:vAlign w:val="center"/>
          </w:tcPr>
          <w:p w14:paraId="01C1D10C" w14:textId="77777777" w:rsidR="00132DE7" w:rsidRDefault="00132DE7">
            <w:pPr>
              <w:pStyle w:val="a4"/>
              <w:spacing w:beforeLines="50" w:before="156" w:afterLines="50" w:after="156"/>
              <w:jc w:val="center"/>
              <w:rPr>
                <w:rFonts w:hAnsi="宋体" w:cs="宋体"/>
                <w:szCs w:val="21"/>
              </w:rPr>
            </w:pPr>
          </w:p>
        </w:tc>
        <w:tc>
          <w:tcPr>
            <w:tcW w:w="1959" w:type="dxa"/>
            <w:vAlign w:val="center"/>
          </w:tcPr>
          <w:p w14:paraId="037D6ECA" w14:textId="77777777" w:rsidR="00132DE7" w:rsidRDefault="0059379C">
            <w:pPr>
              <w:pStyle w:val="a4"/>
              <w:spacing w:beforeLines="50" w:before="156" w:afterLines="50" w:after="156"/>
              <w:jc w:val="center"/>
              <w:rPr>
                <w:rFonts w:hAnsi="宋体" w:cs="宋体"/>
              </w:rPr>
            </w:pPr>
            <w:r>
              <w:rPr>
                <w:rFonts w:hAnsi="宋体" w:cs="宋体"/>
              </w:rPr>
              <w:t>3.2</w:t>
            </w:r>
          </w:p>
        </w:tc>
        <w:tc>
          <w:tcPr>
            <w:tcW w:w="3118" w:type="dxa"/>
            <w:vMerge/>
            <w:vAlign w:val="center"/>
          </w:tcPr>
          <w:p w14:paraId="7E0FDC0D" w14:textId="77777777" w:rsidR="00132DE7" w:rsidRDefault="00132DE7">
            <w:pPr>
              <w:pStyle w:val="a4"/>
              <w:spacing w:beforeLines="50" w:before="156" w:afterLines="50" w:after="156"/>
              <w:jc w:val="center"/>
              <w:rPr>
                <w:rFonts w:hAnsi="宋体" w:cs="宋体"/>
              </w:rPr>
            </w:pPr>
          </w:p>
        </w:tc>
        <w:tc>
          <w:tcPr>
            <w:tcW w:w="2688" w:type="dxa"/>
            <w:vMerge/>
            <w:vAlign w:val="center"/>
          </w:tcPr>
          <w:p w14:paraId="4179D70C" w14:textId="77777777" w:rsidR="00132DE7" w:rsidRDefault="00132DE7">
            <w:pPr>
              <w:pStyle w:val="a4"/>
              <w:spacing w:beforeLines="50" w:before="156" w:afterLines="50" w:after="156"/>
              <w:jc w:val="center"/>
              <w:rPr>
                <w:rFonts w:hAnsi="宋体" w:cs="宋体"/>
              </w:rPr>
            </w:pPr>
          </w:p>
        </w:tc>
      </w:tr>
      <w:tr w:rsidR="00132DE7" w14:paraId="1454C249" w14:textId="77777777">
        <w:trPr>
          <w:trHeight w:val="229"/>
          <w:jc w:val="center"/>
        </w:trPr>
        <w:tc>
          <w:tcPr>
            <w:tcW w:w="1302" w:type="dxa"/>
            <w:vMerge/>
            <w:vAlign w:val="center"/>
          </w:tcPr>
          <w:p w14:paraId="6346FDFD" w14:textId="77777777" w:rsidR="00132DE7" w:rsidRDefault="00132DE7">
            <w:pPr>
              <w:pStyle w:val="a4"/>
              <w:spacing w:beforeLines="50" w:before="156" w:afterLines="50" w:after="156"/>
              <w:jc w:val="center"/>
            </w:pPr>
          </w:p>
        </w:tc>
        <w:tc>
          <w:tcPr>
            <w:tcW w:w="1959" w:type="dxa"/>
            <w:vAlign w:val="center"/>
          </w:tcPr>
          <w:p w14:paraId="358ABB23" w14:textId="77777777" w:rsidR="00132DE7" w:rsidRDefault="0059379C">
            <w:pPr>
              <w:pStyle w:val="a4"/>
              <w:spacing w:beforeLines="50" w:before="156" w:afterLines="50" w:after="156"/>
              <w:jc w:val="center"/>
              <w:rPr>
                <w:rFonts w:hAnsi="宋体" w:cs="宋体"/>
              </w:rPr>
            </w:pPr>
            <w:r>
              <w:rPr>
                <w:rFonts w:hAnsi="宋体" w:cs="宋体" w:hint="eastAsia"/>
              </w:rPr>
              <w:t>3.3</w:t>
            </w:r>
          </w:p>
        </w:tc>
        <w:tc>
          <w:tcPr>
            <w:tcW w:w="3118" w:type="dxa"/>
            <w:vMerge/>
            <w:vAlign w:val="center"/>
          </w:tcPr>
          <w:p w14:paraId="2639FA98" w14:textId="77777777" w:rsidR="00132DE7" w:rsidRDefault="00132DE7">
            <w:pPr>
              <w:pStyle w:val="a4"/>
              <w:spacing w:beforeLines="50" w:before="156" w:afterLines="50" w:after="156"/>
              <w:jc w:val="center"/>
              <w:rPr>
                <w:rFonts w:hAnsi="宋体" w:cs="宋体"/>
              </w:rPr>
            </w:pPr>
          </w:p>
        </w:tc>
        <w:tc>
          <w:tcPr>
            <w:tcW w:w="2688" w:type="dxa"/>
            <w:vMerge/>
            <w:vAlign w:val="center"/>
          </w:tcPr>
          <w:p w14:paraId="194F5AA2" w14:textId="77777777" w:rsidR="00132DE7" w:rsidRDefault="00132DE7">
            <w:pPr>
              <w:pStyle w:val="a4"/>
              <w:spacing w:beforeLines="50" w:before="156" w:afterLines="50" w:after="156"/>
              <w:jc w:val="center"/>
              <w:rPr>
                <w:rFonts w:hAnsi="宋体" w:cs="宋体"/>
              </w:rPr>
            </w:pPr>
          </w:p>
        </w:tc>
      </w:tr>
      <w:tr w:rsidR="00132DE7" w14:paraId="4A8009C7" w14:textId="77777777">
        <w:trPr>
          <w:jc w:val="center"/>
        </w:trPr>
        <w:tc>
          <w:tcPr>
            <w:tcW w:w="1302" w:type="dxa"/>
            <w:vMerge w:val="restart"/>
            <w:vAlign w:val="center"/>
          </w:tcPr>
          <w:p w14:paraId="12AE1E4C"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3CCD10CB" w14:textId="77777777" w:rsidR="00132DE7" w:rsidRDefault="0059379C">
            <w:pPr>
              <w:pStyle w:val="a4"/>
              <w:spacing w:beforeLines="50" w:before="156" w:afterLines="50" w:after="156"/>
              <w:jc w:val="center"/>
              <w:rPr>
                <w:rFonts w:hAnsi="宋体" w:cs="宋体"/>
              </w:rPr>
            </w:pPr>
            <w:r>
              <w:rPr>
                <w:rFonts w:hAnsi="宋体" w:cs="宋体"/>
              </w:rPr>
              <w:t>4.1</w:t>
            </w:r>
          </w:p>
        </w:tc>
        <w:tc>
          <w:tcPr>
            <w:tcW w:w="3118" w:type="dxa"/>
            <w:vMerge w:val="restart"/>
            <w:vAlign w:val="center"/>
          </w:tcPr>
          <w:p w14:paraId="220A04A7" w14:textId="77777777" w:rsidR="00132DE7" w:rsidRDefault="0059379C">
            <w:pPr>
              <w:pStyle w:val="a4"/>
              <w:spacing w:beforeLines="50" w:before="156" w:afterLines="50" w:after="156"/>
              <w:ind w:firstLineChars="200" w:firstLine="420"/>
              <w:rPr>
                <w:rFonts w:hAnsi="宋体" w:cs="宋体"/>
                <w:bCs/>
              </w:rPr>
            </w:pPr>
            <w:r>
              <w:rPr>
                <w:rFonts w:hAnsi="宋体" w:cs="宋体" w:hint="eastAsia"/>
                <w:bCs/>
              </w:rPr>
              <w:t>对乙酰氨基酚和延胡索乙素的镇痛作用</w:t>
            </w:r>
          </w:p>
          <w:p w14:paraId="75614A64" w14:textId="77777777" w:rsidR="00132DE7" w:rsidRDefault="00132DE7">
            <w:pPr>
              <w:pStyle w:val="a4"/>
              <w:spacing w:beforeLines="50" w:before="156" w:afterLines="50" w:after="156"/>
              <w:jc w:val="center"/>
              <w:rPr>
                <w:rFonts w:hAnsi="宋体" w:cs="宋体"/>
              </w:rPr>
            </w:pPr>
          </w:p>
        </w:tc>
        <w:tc>
          <w:tcPr>
            <w:tcW w:w="2688" w:type="dxa"/>
            <w:vMerge/>
            <w:vAlign w:val="center"/>
          </w:tcPr>
          <w:p w14:paraId="306FC25C" w14:textId="77777777" w:rsidR="00132DE7" w:rsidRDefault="00132DE7">
            <w:pPr>
              <w:pStyle w:val="a4"/>
              <w:spacing w:beforeLines="50" w:before="156" w:afterLines="50" w:after="156"/>
              <w:jc w:val="center"/>
              <w:rPr>
                <w:rFonts w:hAnsi="宋体" w:cs="宋体"/>
              </w:rPr>
            </w:pPr>
          </w:p>
        </w:tc>
      </w:tr>
      <w:tr w:rsidR="00132DE7" w14:paraId="4A224C5B" w14:textId="77777777">
        <w:trPr>
          <w:jc w:val="center"/>
        </w:trPr>
        <w:tc>
          <w:tcPr>
            <w:tcW w:w="1302" w:type="dxa"/>
            <w:vMerge/>
            <w:vAlign w:val="center"/>
          </w:tcPr>
          <w:p w14:paraId="2D0406A3" w14:textId="77777777" w:rsidR="00132DE7" w:rsidRDefault="00132DE7">
            <w:pPr>
              <w:pStyle w:val="a4"/>
              <w:spacing w:beforeLines="50" w:before="156" w:afterLines="50" w:after="156"/>
              <w:jc w:val="center"/>
              <w:rPr>
                <w:rFonts w:hAnsi="宋体" w:cs="宋体"/>
                <w:szCs w:val="21"/>
              </w:rPr>
            </w:pPr>
          </w:p>
        </w:tc>
        <w:tc>
          <w:tcPr>
            <w:tcW w:w="1959" w:type="dxa"/>
            <w:vAlign w:val="center"/>
          </w:tcPr>
          <w:p w14:paraId="0E7F71E9" w14:textId="77777777" w:rsidR="00132DE7" w:rsidRDefault="0059379C">
            <w:pPr>
              <w:pStyle w:val="a4"/>
              <w:spacing w:beforeLines="50" w:before="156" w:afterLines="50" w:after="156"/>
              <w:jc w:val="center"/>
              <w:rPr>
                <w:rFonts w:hAnsi="宋体" w:cs="宋体"/>
              </w:rPr>
            </w:pPr>
            <w:r>
              <w:rPr>
                <w:rFonts w:hAnsi="宋体" w:cs="宋体"/>
              </w:rPr>
              <w:t>4.2</w:t>
            </w:r>
          </w:p>
        </w:tc>
        <w:tc>
          <w:tcPr>
            <w:tcW w:w="3118" w:type="dxa"/>
            <w:vMerge/>
            <w:vAlign w:val="center"/>
          </w:tcPr>
          <w:p w14:paraId="4A41B130" w14:textId="77777777" w:rsidR="00132DE7" w:rsidRDefault="00132DE7">
            <w:pPr>
              <w:pStyle w:val="a4"/>
              <w:spacing w:beforeLines="50" w:before="156" w:afterLines="50" w:after="156"/>
              <w:jc w:val="center"/>
              <w:rPr>
                <w:rFonts w:ascii="黑体" w:hAnsi="宋体"/>
                <w:b/>
                <w:bCs/>
                <w:szCs w:val="21"/>
              </w:rPr>
            </w:pPr>
          </w:p>
        </w:tc>
        <w:tc>
          <w:tcPr>
            <w:tcW w:w="2688" w:type="dxa"/>
            <w:vMerge/>
            <w:vAlign w:val="center"/>
          </w:tcPr>
          <w:p w14:paraId="55376B75" w14:textId="77777777" w:rsidR="00132DE7" w:rsidRDefault="00132DE7">
            <w:pPr>
              <w:pStyle w:val="a4"/>
              <w:spacing w:beforeLines="50" w:before="156" w:afterLines="50" w:after="156"/>
              <w:jc w:val="center"/>
              <w:rPr>
                <w:rFonts w:hAnsi="宋体" w:cs="宋体"/>
              </w:rPr>
            </w:pPr>
          </w:p>
        </w:tc>
      </w:tr>
      <w:tr w:rsidR="00132DE7" w14:paraId="7DEB0048" w14:textId="77777777">
        <w:trPr>
          <w:jc w:val="center"/>
        </w:trPr>
        <w:tc>
          <w:tcPr>
            <w:tcW w:w="1302" w:type="dxa"/>
            <w:vMerge w:val="restart"/>
            <w:vAlign w:val="center"/>
          </w:tcPr>
          <w:p w14:paraId="20D82BA2"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5</w:t>
            </w:r>
          </w:p>
        </w:tc>
        <w:tc>
          <w:tcPr>
            <w:tcW w:w="1959" w:type="dxa"/>
            <w:vAlign w:val="center"/>
          </w:tcPr>
          <w:p w14:paraId="200EA0E6" w14:textId="77777777" w:rsidR="00132DE7" w:rsidRDefault="0059379C">
            <w:pPr>
              <w:pStyle w:val="a4"/>
              <w:spacing w:beforeLines="50" w:before="156" w:afterLines="50" w:after="156"/>
              <w:jc w:val="center"/>
              <w:rPr>
                <w:rFonts w:hAnsi="宋体" w:cs="宋体"/>
                <w:szCs w:val="21"/>
              </w:rPr>
            </w:pPr>
            <w:r>
              <w:rPr>
                <w:rFonts w:hAnsi="宋体" w:cs="宋体"/>
                <w:szCs w:val="21"/>
              </w:rPr>
              <w:t>5.1</w:t>
            </w:r>
          </w:p>
        </w:tc>
        <w:tc>
          <w:tcPr>
            <w:tcW w:w="3118" w:type="dxa"/>
            <w:vMerge w:val="restart"/>
            <w:vAlign w:val="center"/>
          </w:tcPr>
          <w:p w14:paraId="6C3F5020" w14:textId="77777777" w:rsidR="00132DE7" w:rsidRDefault="0059379C">
            <w:pPr>
              <w:pStyle w:val="a4"/>
              <w:spacing w:beforeLines="50" w:before="156" w:afterLines="50" w:after="156"/>
              <w:ind w:firstLineChars="200" w:firstLine="420"/>
              <w:rPr>
                <w:rFonts w:hAnsi="宋体" w:cs="宋体"/>
                <w:bCs/>
              </w:rPr>
            </w:pPr>
            <w:r>
              <w:rPr>
                <w:rFonts w:hAnsi="宋体" w:cs="宋体" w:hint="eastAsia"/>
                <w:bCs/>
              </w:rPr>
              <w:t>肾上腺素受体激动药和拮抗药对血管收缩舒张的作用</w:t>
            </w:r>
          </w:p>
          <w:p w14:paraId="53F1BAC8" w14:textId="77777777" w:rsidR="00132DE7" w:rsidRDefault="00132DE7">
            <w:pPr>
              <w:pStyle w:val="a4"/>
              <w:spacing w:beforeLines="50" w:before="156" w:afterLines="50" w:after="156"/>
              <w:jc w:val="center"/>
              <w:rPr>
                <w:rFonts w:hAnsi="宋体" w:cs="宋体"/>
              </w:rPr>
            </w:pPr>
          </w:p>
        </w:tc>
        <w:tc>
          <w:tcPr>
            <w:tcW w:w="2688" w:type="dxa"/>
            <w:vMerge/>
            <w:vAlign w:val="center"/>
          </w:tcPr>
          <w:p w14:paraId="7B977EDE" w14:textId="77777777" w:rsidR="00132DE7" w:rsidRDefault="00132DE7">
            <w:pPr>
              <w:pStyle w:val="a4"/>
              <w:spacing w:beforeLines="50" w:before="156" w:afterLines="50" w:after="156"/>
              <w:jc w:val="center"/>
              <w:rPr>
                <w:rFonts w:hAnsi="宋体" w:cs="宋体"/>
              </w:rPr>
            </w:pPr>
          </w:p>
        </w:tc>
      </w:tr>
      <w:tr w:rsidR="00132DE7" w14:paraId="76543DF4" w14:textId="77777777">
        <w:trPr>
          <w:trHeight w:val="702"/>
          <w:jc w:val="center"/>
        </w:trPr>
        <w:tc>
          <w:tcPr>
            <w:tcW w:w="1302" w:type="dxa"/>
            <w:vMerge/>
            <w:vAlign w:val="center"/>
          </w:tcPr>
          <w:p w14:paraId="3B76D141" w14:textId="77777777" w:rsidR="00132DE7" w:rsidRDefault="00132DE7">
            <w:pPr>
              <w:pStyle w:val="a4"/>
              <w:spacing w:beforeLines="50" w:before="156" w:afterLines="50" w:after="156"/>
              <w:jc w:val="center"/>
              <w:rPr>
                <w:rFonts w:hAnsi="宋体" w:cs="宋体"/>
                <w:szCs w:val="21"/>
              </w:rPr>
            </w:pPr>
          </w:p>
        </w:tc>
        <w:tc>
          <w:tcPr>
            <w:tcW w:w="1959" w:type="dxa"/>
            <w:vAlign w:val="center"/>
          </w:tcPr>
          <w:p w14:paraId="58467145" w14:textId="77777777" w:rsidR="00132DE7" w:rsidRDefault="0059379C">
            <w:pPr>
              <w:pStyle w:val="a4"/>
              <w:spacing w:beforeLines="50" w:before="156" w:afterLines="50" w:after="156"/>
              <w:jc w:val="center"/>
              <w:rPr>
                <w:rFonts w:hAnsi="宋体" w:cs="宋体"/>
                <w:szCs w:val="21"/>
              </w:rPr>
            </w:pPr>
            <w:r>
              <w:rPr>
                <w:rFonts w:hAnsi="宋体" w:cs="宋体"/>
                <w:szCs w:val="21"/>
              </w:rPr>
              <w:t>5.2</w:t>
            </w:r>
          </w:p>
        </w:tc>
        <w:tc>
          <w:tcPr>
            <w:tcW w:w="3118" w:type="dxa"/>
            <w:vMerge/>
            <w:vAlign w:val="center"/>
          </w:tcPr>
          <w:p w14:paraId="217448EC" w14:textId="77777777" w:rsidR="00132DE7" w:rsidRDefault="00132DE7">
            <w:pPr>
              <w:pStyle w:val="a4"/>
              <w:spacing w:beforeLines="50" w:before="156" w:afterLines="50" w:after="156"/>
              <w:jc w:val="center"/>
              <w:rPr>
                <w:rFonts w:ascii="黑体" w:hAnsi="宋体"/>
                <w:b/>
                <w:bCs/>
                <w:szCs w:val="21"/>
              </w:rPr>
            </w:pPr>
          </w:p>
        </w:tc>
        <w:tc>
          <w:tcPr>
            <w:tcW w:w="2688" w:type="dxa"/>
            <w:vMerge/>
            <w:vAlign w:val="center"/>
          </w:tcPr>
          <w:p w14:paraId="051E4BF2" w14:textId="77777777" w:rsidR="00132DE7" w:rsidRDefault="00132DE7">
            <w:pPr>
              <w:pStyle w:val="a4"/>
              <w:spacing w:beforeLines="50" w:before="156" w:afterLines="50" w:after="156"/>
              <w:jc w:val="center"/>
              <w:rPr>
                <w:rFonts w:hAnsi="宋体" w:cs="宋体"/>
              </w:rPr>
            </w:pPr>
          </w:p>
        </w:tc>
      </w:tr>
      <w:tr w:rsidR="00132DE7" w14:paraId="0A8F12C4" w14:textId="77777777">
        <w:trPr>
          <w:trHeight w:val="546"/>
          <w:jc w:val="center"/>
        </w:trPr>
        <w:tc>
          <w:tcPr>
            <w:tcW w:w="1302" w:type="dxa"/>
            <w:vMerge w:val="restart"/>
            <w:vAlign w:val="center"/>
          </w:tcPr>
          <w:p w14:paraId="18D9BEF1"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6</w:t>
            </w:r>
          </w:p>
        </w:tc>
        <w:tc>
          <w:tcPr>
            <w:tcW w:w="1959" w:type="dxa"/>
            <w:vAlign w:val="center"/>
          </w:tcPr>
          <w:p w14:paraId="747EDC6B"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6.1</w:t>
            </w:r>
          </w:p>
        </w:tc>
        <w:tc>
          <w:tcPr>
            <w:tcW w:w="3118" w:type="dxa"/>
            <w:vMerge w:val="restart"/>
            <w:vAlign w:val="center"/>
          </w:tcPr>
          <w:p w14:paraId="41DAEFE7" w14:textId="77777777" w:rsidR="00132DE7" w:rsidRDefault="0059379C">
            <w:pPr>
              <w:pStyle w:val="a4"/>
              <w:spacing w:beforeLines="50" w:before="156" w:afterLines="50" w:after="156"/>
              <w:ind w:firstLineChars="200" w:firstLine="420"/>
              <w:rPr>
                <w:rFonts w:hAnsi="宋体" w:cs="宋体"/>
                <w:b/>
              </w:rPr>
            </w:pPr>
            <w:r>
              <w:rPr>
                <w:rFonts w:hAnsi="宋体" w:cs="宋体" w:hint="eastAsia"/>
                <w:bCs/>
              </w:rPr>
              <w:t>延胡索乙素的提取分离</w:t>
            </w:r>
          </w:p>
          <w:p w14:paraId="073254A7" w14:textId="77777777" w:rsidR="00132DE7" w:rsidRDefault="00132DE7">
            <w:pPr>
              <w:pStyle w:val="a4"/>
              <w:spacing w:beforeLines="50" w:before="156" w:afterLines="50" w:after="156"/>
              <w:jc w:val="center"/>
              <w:rPr>
                <w:rFonts w:ascii="黑体" w:hAnsi="宋体"/>
                <w:b/>
                <w:bCs/>
                <w:szCs w:val="21"/>
              </w:rPr>
            </w:pPr>
          </w:p>
        </w:tc>
        <w:tc>
          <w:tcPr>
            <w:tcW w:w="2688" w:type="dxa"/>
            <w:vMerge/>
            <w:vAlign w:val="center"/>
          </w:tcPr>
          <w:p w14:paraId="30E63514" w14:textId="77777777" w:rsidR="00132DE7" w:rsidRDefault="00132DE7">
            <w:pPr>
              <w:pStyle w:val="a4"/>
              <w:spacing w:beforeLines="50" w:before="156" w:afterLines="50" w:after="156"/>
              <w:jc w:val="center"/>
              <w:rPr>
                <w:rFonts w:hAnsi="宋体" w:cs="宋体"/>
              </w:rPr>
            </w:pPr>
          </w:p>
        </w:tc>
      </w:tr>
      <w:tr w:rsidR="00132DE7" w14:paraId="1D37572C" w14:textId="77777777">
        <w:trPr>
          <w:trHeight w:val="546"/>
          <w:jc w:val="center"/>
        </w:trPr>
        <w:tc>
          <w:tcPr>
            <w:tcW w:w="1302" w:type="dxa"/>
            <w:vMerge/>
            <w:vAlign w:val="center"/>
          </w:tcPr>
          <w:p w14:paraId="2DCF9C28" w14:textId="77777777" w:rsidR="00132DE7" w:rsidRDefault="00132DE7">
            <w:pPr>
              <w:pStyle w:val="a4"/>
              <w:spacing w:beforeLines="50" w:before="156" w:afterLines="50" w:after="156"/>
              <w:jc w:val="center"/>
            </w:pPr>
          </w:p>
        </w:tc>
        <w:tc>
          <w:tcPr>
            <w:tcW w:w="1959" w:type="dxa"/>
            <w:vAlign w:val="center"/>
          </w:tcPr>
          <w:p w14:paraId="10A671CB" w14:textId="77777777" w:rsidR="00132DE7" w:rsidRDefault="0059379C">
            <w:pPr>
              <w:pStyle w:val="a4"/>
              <w:spacing w:beforeLines="50" w:before="156" w:afterLines="50" w:after="156"/>
              <w:jc w:val="center"/>
              <w:rPr>
                <w:rFonts w:hAnsi="宋体" w:cs="宋体"/>
                <w:szCs w:val="21"/>
              </w:rPr>
            </w:pPr>
            <w:r>
              <w:rPr>
                <w:rFonts w:hAnsi="宋体" w:cs="宋体" w:hint="eastAsia"/>
                <w:szCs w:val="21"/>
              </w:rPr>
              <w:t>6.2</w:t>
            </w:r>
          </w:p>
        </w:tc>
        <w:tc>
          <w:tcPr>
            <w:tcW w:w="3118" w:type="dxa"/>
            <w:vMerge/>
            <w:vAlign w:val="center"/>
          </w:tcPr>
          <w:p w14:paraId="5C682241" w14:textId="77777777" w:rsidR="00132DE7" w:rsidRDefault="00132DE7">
            <w:pPr>
              <w:pStyle w:val="a4"/>
              <w:spacing w:beforeLines="50" w:before="156" w:afterLines="50" w:after="156"/>
              <w:jc w:val="center"/>
              <w:rPr>
                <w:rFonts w:hAnsi="宋体" w:cs="宋体"/>
                <w:szCs w:val="21"/>
              </w:rPr>
            </w:pPr>
          </w:p>
        </w:tc>
        <w:tc>
          <w:tcPr>
            <w:tcW w:w="2688" w:type="dxa"/>
            <w:vMerge/>
            <w:vAlign w:val="center"/>
          </w:tcPr>
          <w:p w14:paraId="21F70995" w14:textId="77777777" w:rsidR="00132DE7" w:rsidRDefault="00132DE7">
            <w:pPr>
              <w:pStyle w:val="a4"/>
              <w:spacing w:beforeLines="50" w:before="156" w:afterLines="50" w:after="156"/>
              <w:jc w:val="center"/>
              <w:rPr>
                <w:rFonts w:hAnsi="宋体" w:cs="宋体"/>
                <w:szCs w:val="21"/>
              </w:rPr>
            </w:pPr>
          </w:p>
        </w:tc>
      </w:tr>
    </w:tbl>
    <w:p w14:paraId="6F17F5BE" w14:textId="77777777" w:rsidR="00132DE7" w:rsidRDefault="0059379C">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053B7429" w14:textId="77777777" w:rsidR="00132DE7" w:rsidRDefault="0059379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54E3FF5E" w14:textId="77777777" w:rsidR="00132DE7" w:rsidRDefault="0059379C">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49C89503" w14:textId="77777777" w:rsidR="00132DE7" w:rsidRDefault="0059379C">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对乙酰氨基酚的设计、合成与结构表征</w:t>
      </w:r>
    </w:p>
    <w:p w14:paraId="2F096217"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604E992"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1.1</w:t>
      </w:r>
      <w:r>
        <w:rPr>
          <w:rFonts w:ascii="宋体" w:eastAsia="宋体" w:hAnsi="宋体" w:hint="eastAsia"/>
          <w:szCs w:val="21"/>
        </w:rPr>
        <w:t>掌握对乙酰氨基酚合成的原理和方法；</w:t>
      </w:r>
    </w:p>
    <w:p w14:paraId="55813804"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1.2</w:t>
      </w:r>
      <w:r>
        <w:rPr>
          <w:rFonts w:ascii="宋体" w:eastAsia="宋体" w:hAnsi="宋体" w:hint="eastAsia"/>
          <w:szCs w:val="21"/>
        </w:rPr>
        <w:t>熟悉对乙酰氨基酚重结晶提纯的操作方法；、</w:t>
      </w:r>
    </w:p>
    <w:p w14:paraId="594ED136"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1.3</w:t>
      </w:r>
      <w:r>
        <w:rPr>
          <w:rFonts w:ascii="宋体" w:eastAsia="宋体" w:hAnsi="宋体" w:hint="eastAsia"/>
          <w:szCs w:val="21"/>
        </w:rPr>
        <w:t>掌握熟练掌握有机小分子药物熔点测定、薄层色谱分析法，并用以鉴定药物纯度。</w:t>
      </w:r>
    </w:p>
    <w:p w14:paraId="3FBCE3B4"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1.4</w:t>
      </w:r>
      <w:r>
        <w:rPr>
          <w:rFonts w:ascii="宋体" w:eastAsia="宋体" w:hAnsi="宋体" w:hint="eastAsia"/>
          <w:szCs w:val="21"/>
        </w:rPr>
        <w:t>进一步熟练药物合成反应实验的操作与后处理；</w:t>
      </w:r>
    </w:p>
    <w:p w14:paraId="4C78371F"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1.5</w:t>
      </w:r>
      <w:r>
        <w:rPr>
          <w:rFonts w:ascii="宋体" w:eastAsia="宋体" w:hAnsi="宋体" w:hint="eastAsia"/>
          <w:szCs w:val="21"/>
        </w:rPr>
        <w:t>掌握对乙酰氨基酚重结晶提纯的操作方法；</w:t>
      </w:r>
    </w:p>
    <w:p w14:paraId="3AE78C16"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1.6</w:t>
      </w:r>
      <w:r>
        <w:rPr>
          <w:rFonts w:ascii="宋体" w:eastAsia="宋体" w:hAnsi="宋体" w:hint="eastAsia"/>
          <w:szCs w:val="21"/>
        </w:rPr>
        <w:t>掌握小分子药物的纯度和熔点测试方法。</w:t>
      </w:r>
    </w:p>
    <w:p w14:paraId="5FF5EA14"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宋体" w:hint="eastAsia"/>
          <w:color w:val="000000"/>
          <w:kern w:val="0"/>
          <w:szCs w:val="21"/>
        </w:rPr>
        <w:t>教学重难点</w:t>
      </w:r>
    </w:p>
    <w:p w14:paraId="7821E30B"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1.</w:t>
      </w:r>
      <w:r>
        <w:rPr>
          <w:rFonts w:ascii="宋体" w:eastAsia="宋体" w:hAnsi="宋体" w:hint="eastAsia"/>
          <w:szCs w:val="21"/>
        </w:rPr>
        <w:t>教学重点</w:t>
      </w:r>
    </w:p>
    <w:p w14:paraId="47101EC6"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2.1.1</w:t>
      </w:r>
      <w:r>
        <w:rPr>
          <w:rFonts w:ascii="宋体" w:eastAsia="宋体" w:hAnsi="宋体" w:hint="eastAsia"/>
          <w:szCs w:val="21"/>
        </w:rPr>
        <w:t>对乙酰氨基酚合成的操作步骤及产物的后处理。</w:t>
      </w:r>
    </w:p>
    <w:p w14:paraId="50795C7C"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2.1.2</w:t>
      </w:r>
      <w:r>
        <w:rPr>
          <w:rFonts w:ascii="宋体" w:eastAsia="宋体" w:hAnsi="宋体" w:hint="eastAsia"/>
          <w:szCs w:val="21"/>
        </w:rPr>
        <w:t>对乙酰氨基酚的结构鉴定。</w:t>
      </w:r>
    </w:p>
    <w:p w14:paraId="5ADDD09F"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Pr>
          <w:rFonts w:ascii="宋体" w:eastAsia="宋体" w:hAnsi="宋体" w:hint="eastAsia"/>
          <w:szCs w:val="21"/>
        </w:rPr>
        <w:t>2</w:t>
      </w:r>
      <w:r>
        <w:rPr>
          <w:rFonts w:ascii="宋体" w:eastAsia="宋体" w:hAnsi="宋体" w:hint="eastAsia"/>
          <w:szCs w:val="21"/>
        </w:rPr>
        <w:t>教学难点</w:t>
      </w:r>
    </w:p>
    <w:p w14:paraId="0A9939DC"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2.2.1</w:t>
      </w:r>
      <w:r>
        <w:rPr>
          <w:rFonts w:ascii="宋体" w:eastAsia="宋体" w:hAnsi="宋体" w:hint="eastAsia"/>
          <w:szCs w:val="21"/>
        </w:rPr>
        <w:t>基于利用重结晶法对对乙酰氨基酚进行提纯。</w:t>
      </w:r>
    </w:p>
    <w:p w14:paraId="334D5516"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2.2.2</w:t>
      </w:r>
      <w:r>
        <w:rPr>
          <w:rFonts w:ascii="宋体" w:eastAsia="宋体" w:hAnsi="宋体" w:hint="eastAsia"/>
          <w:szCs w:val="21"/>
        </w:rPr>
        <w:t>学会用薄层层析及核磁共振对药物的结构进行鉴定。</w:t>
      </w:r>
    </w:p>
    <w:p w14:paraId="38C5EE41"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Pr>
          <w:rFonts w:ascii="宋体" w:eastAsia="宋体" w:hAnsi="宋体" w:cs="宋体" w:hint="eastAsia"/>
          <w:color w:val="000000"/>
          <w:kern w:val="0"/>
          <w:szCs w:val="21"/>
        </w:rPr>
        <w:t>教学内容</w:t>
      </w:r>
    </w:p>
    <w:p w14:paraId="1C521579"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.1 </w:t>
      </w:r>
      <w:r>
        <w:rPr>
          <w:rFonts w:ascii="宋体" w:eastAsia="宋体" w:hAnsi="宋体" w:hint="eastAsia"/>
          <w:szCs w:val="21"/>
        </w:rPr>
        <w:t>对乙酰氨基苯酚的合成；</w:t>
      </w:r>
    </w:p>
    <w:p w14:paraId="140E7EFA"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对乙酰氨基酚的精制；</w:t>
      </w:r>
    </w:p>
    <w:p w14:paraId="0B2A0342"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Pr>
          <w:rFonts w:ascii="宋体" w:eastAsia="宋体" w:hAnsi="宋体" w:hint="eastAsia"/>
          <w:szCs w:val="21"/>
        </w:rPr>
        <w:t>产物干燥及产率计算；</w:t>
      </w:r>
    </w:p>
    <w:p w14:paraId="65CBA48F"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熔点法进行对乙酰氨基酚的定性实验；</w:t>
      </w:r>
    </w:p>
    <w:p w14:paraId="5074FAE2"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Pr>
          <w:rFonts w:ascii="宋体" w:eastAsia="宋体" w:hAnsi="宋体"/>
          <w:szCs w:val="21"/>
        </w:rPr>
        <w:t xml:space="preserve">.5 </w:t>
      </w:r>
      <w:r>
        <w:rPr>
          <w:rFonts w:ascii="宋体" w:eastAsia="宋体" w:hAnsi="宋体" w:hint="eastAsia"/>
          <w:szCs w:val="21"/>
        </w:rPr>
        <w:t>薄层色谱分析法对产物作纯度检测及鉴定</w:t>
      </w:r>
      <w:r>
        <w:rPr>
          <w:rFonts w:ascii="宋体" w:eastAsia="宋体" w:hAnsi="宋体" w:hint="eastAsia"/>
          <w:szCs w:val="21"/>
        </w:rPr>
        <w:t>；</w:t>
      </w:r>
    </w:p>
    <w:p w14:paraId="32C99063"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3.61H-NMR</w:t>
      </w:r>
      <w:r>
        <w:rPr>
          <w:rFonts w:ascii="宋体" w:eastAsia="宋体" w:hAnsi="宋体" w:hint="eastAsia"/>
          <w:szCs w:val="21"/>
        </w:rPr>
        <w:t>谱与质谱确证对乙酰氨基酚的结构</w:t>
      </w:r>
    </w:p>
    <w:p w14:paraId="79B4E919"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C5F5AB2"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讲授与课堂演示</w:t>
      </w:r>
    </w:p>
    <w:p w14:paraId="612726D1" w14:textId="77777777" w:rsidR="00132DE7" w:rsidRDefault="005937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36091D0F" w14:textId="77777777" w:rsidR="00132DE7" w:rsidRDefault="005937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实验操作规范程度、实验结果、实验报告。</w:t>
      </w:r>
    </w:p>
    <w:p w14:paraId="16AC88F7" w14:textId="77777777" w:rsidR="00132DE7" w:rsidRDefault="0059379C">
      <w:pPr>
        <w:widowControl/>
        <w:spacing w:beforeLines="50" w:before="156" w:afterLines="50" w:after="156"/>
        <w:ind w:firstLineChars="200" w:firstLine="482"/>
        <w:jc w:val="left"/>
        <w:rPr>
          <w:rFonts w:ascii="黑体" w:eastAsia="黑体" w:hAnsi="黑体"/>
          <w:sz w:val="24"/>
          <w:szCs w:val="24"/>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hint="eastAsia"/>
          <w:b/>
          <w:bCs/>
          <w:sz w:val="24"/>
          <w:szCs w:val="24"/>
        </w:rPr>
        <w:t>对乙酰氨基酚注射液的热原检查</w:t>
      </w:r>
      <w:r>
        <w:rPr>
          <w:rFonts w:ascii="黑体" w:eastAsia="黑体" w:hAnsi="黑体" w:hint="eastAsia"/>
          <w:b/>
          <w:bCs/>
          <w:sz w:val="24"/>
          <w:szCs w:val="24"/>
        </w:rPr>
        <w:t>与加速稳定性研究</w:t>
      </w:r>
    </w:p>
    <w:p w14:paraId="740F2E44"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教学目标</w:t>
      </w:r>
    </w:p>
    <w:p w14:paraId="056ECBEF"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1.1</w:t>
      </w:r>
      <w:r>
        <w:rPr>
          <w:rFonts w:ascii="宋体" w:eastAsia="宋体" w:hAnsi="宋体" w:hint="eastAsia"/>
          <w:szCs w:val="21"/>
        </w:rPr>
        <w:t>掌握用鲎试剂法检测注射剂热原的操作方法及要点。</w:t>
      </w:r>
    </w:p>
    <w:p w14:paraId="06925297"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1.2</w:t>
      </w:r>
      <w:r>
        <w:rPr>
          <w:rFonts w:ascii="宋体" w:eastAsia="宋体" w:hAnsi="宋体" w:hint="eastAsia"/>
          <w:szCs w:val="21"/>
        </w:rPr>
        <w:t>掌握注射剂热原检查结果的判定方法。</w:t>
      </w:r>
    </w:p>
    <w:p w14:paraId="36771843"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1.3</w:t>
      </w:r>
      <w:r>
        <w:rPr>
          <w:rFonts w:ascii="宋体" w:eastAsia="宋体" w:hAnsi="宋体" w:hint="eastAsia"/>
          <w:szCs w:val="21"/>
        </w:rPr>
        <w:t>学习热原及热原反应的概念。</w:t>
      </w:r>
    </w:p>
    <w:p w14:paraId="11EA9F07"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1.4</w:t>
      </w:r>
      <w:r>
        <w:rPr>
          <w:rFonts w:ascii="宋体" w:eastAsia="宋体" w:hAnsi="宋体" w:hint="eastAsia"/>
          <w:szCs w:val="21"/>
        </w:rPr>
        <w:t>初步了解用化学动力学测定药物稳定性的方法。</w:t>
      </w:r>
    </w:p>
    <w:p w14:paraId="70E39D77"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1.5</w:t>
      </w:r>
      <w:r>
        <w:rPr>
          <w:rFonts w:ascii="宋体" w:eastAsia="宋体" w:hAnsi="宋体" w:hint="eastAsia"/>
          <w:szCs w:val="21"/>
        </w:rPr>
        <w:t>掌握使用恒温加速实验法进行药物有效期预测的方法。</w:t>
      </w:r>
    </w:p>
    <w:p w14:paraId="671CDAD6"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lastRenderedPageBreak/>
        <w:t>2.</w:t>
      </w:r>
      <w:r>
        <w:rPr>
          <w:rFonts w:ascii="宋体" w:eastAsia="宋体" w:hAnsi="宋体" w:cs="宋体" w:hint="eastAsia"/>
          <w:color w:val="000000"/>
          <w:kern w:val="0"/>
          <w:szCs w:val="21"/>
        </w:rPr>
        <w:t>教学重难点</w:t>
      </w:r>
    </w:p>
    <w:p w14:paraId="59042047"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2.1</w:t>
      </w:r>
      <w:r>
        <w:rPr>
          <w:rFonts w:ascii="宋体" w:eastAsia="宋体" w:hAnsi="宋体" w:cs="宋体" w:hint="eastAsia"/>
          <w:color w:val="000000"/>
          <w:kern w:val="0"/>
          <w:szCs w:val="21"/>
        </w:rPr>
        <w:t>热原的概念，热原检测的原理和方法</w:t>
      </w:r>
      <w:r>
        <w:rPr>
          <w:rFonts w:ascii="宋体" w:eastAsia="宋体" w:hAnsi="宋体" w:cs="宋体" w:hint="eastAsia"/>
          <w:color w:val="000000"/>
          <w:kern w:val="0"/>
          <w:szCs w:val="21"/>
        </w:rPr>
        <w:t>；</w:t>
      </w:r>
    </w:p>
    <w:p w14:paraId="0E572A26"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2.2</w:t>
      </w:r>
      <w:r>
        <w:rPr>
          <w:rFonts w:ascii="宋体" w:eastAsia="宋体" w:hAnsi="宋体" w:cs="宋体" w:hint="eastAsia"/>
          <w:color w:val="000000"/>
          <w:kern w:val="0"/>
          <w:szCs w:val="21"/>
        </w:rPr>
        <w:t>细菌内毒素限值测定和最大有效稀释倍数的确定</w:t>
      </w:r>
      <w:r>
        <w:rPr>
          <w:rFonts w:ascii="宋体" w:eastAsia="宋体" w:hAnsi="宋体" w:cs="宋体" w:hint="eastAsia"/>
          <w:color w:val="000000"/>
          <w:kern w:val="0"/>
          <w:szCs w:val="21"/>
        </w:rPr>
        <w:t>；</w:t>
      </w:r>
    </w:p>
    <w:p w14:paraId="40F8ABED" w14:textId="77777777" w:rsidR="00132DE7" w:rsidRDefault="0059379C">
      <w:pPr>
        <w:pStyle w:val="a3"/>
        <w:spacing w:after="0"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2.3</w:t>
      </w:r>
      <w:r>
        <w:rPr>
          <w:rFonts w:ascii="宋体" w:eastAsia="宋体" w:hAnsi="宋体" w:cs="宋体"/>
          <w:color w:val="000000"/>
          <w:kern w:val="0"/>
          <w:szCs w:val="21"/>
        </w:rPr>
        <w:t>掌握用经典恒温法加速法进行药物有效期的预测</w:t>
      </w:r>
      <w:r>
        <w:rPr>
          <w:rFonts w:ascii="宋体" w:eastAsia="宋体" w:hAnsi="宋体" w:cs="宋体" w:hint="eastAsia"/>
          <w:color w:val="000000"/>
          <w:kern w:val="0"/>
          <w:szCs w:val="21"/>
        </w:rPr>
        <w:t>。</w:t>
      </w:r>
    </w:p>
    <w:p w14:paraId="1EE87ED0"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Pr>
          <w:rFonts w:ascii="宋体" w:eastAsia="宋体" w:hAnsi="宋体" w:cs="宋体" w:hint="eastAsia"/>
          <w:color w:val="000000"/>
          <w:kern w:val="0"/>
          <w:szCs w:val="21"/>
        </w:rPr>
        <w:t>教学内容</w:t>
      </w:r>
    </w:p>
    <w:p w14:paraId="5855B1A0"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3.1 </w:t>
      </w:r>
      <w:r>
        <w:rPr>
          <w:rFonts w:ascii="宋体" w:eastAsia="宋体" w:hAnsi="宋体" w:hint="eastAsia"/>
          <w:szCs w:val="21"/>
        </w:rPr>
        <w:t>对乙酰氨基酚注射液的热原检查（鲎试剂法）</w:t>
      </w:r>
    </w:p>
    <w:p w14:paraId="6A8C2C93"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3.1.1</w:t>
      </w:r>
      <w:r>
        <w:rPr>
          <w:rFonts w:ascii="宋体" w:eastAsia="宋体" w:hAnsi="宋体" w:hint="eastAsia"/>
          <w:szCs w:val="21"/>
        </w:rPr>
        <w:t>细菌内毒素限值的测定</w:t>
      </w:r>
      <w:r>
        <w:rPr>
          <w:rFonts w:ascii="宋体" w:eastAsia="宋体" w:hAnsi="宋体" w:hint="eastAsia"/>
          <w:szCs w:val="21"/>
        </w:rPr>
        <w:t>；</w:t>
      </w:r>
    </w:p>
    <w:p w14:paraId="1E97015C"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3.1.2</w:t>
      </w:r>
      <w:r>
        <w:rPr>
          <w:rFonts w:ascii="宋体" w:eastAsia="宋体" w:hAnsi="宋体" w:hint="eastAsia"/>
          <w:szCs w:val="21"/>
        </w:rPr>
        <w:t>最大有效稀释倍数的确定</w:t>
      </w:r>
      <w:r>
        <w:rPr>
          <w:rFonts w:ascii="宋体" w:eastAsia="宋体" w:hAnsi="宋体" w:hint="eastAsia"/>
          <w:szCs w:val="21"/>
        </w:rPr>
        <w:t>；</w:t>
      </w:r>
    </w:p>
    <w:p w14:paraId="221BE6DD"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3.1.3</w:t>
      </w:r>
      <w:r>
        <w:rPr>
          <w:rFonts w:ascii="宋体" w:eastAsia="宋体" w:hAnsi="宋体" w:hint="eastAsia"/>
          <w:szCs w:val="21"/>
        </w:rPr>
        <w:t>对乙酰氨基酚注射液配制</w:t>
      </w:r>
      <w:r>
        <w:rPr>
          <w:rFonts w:ascii="宋体" w:eastAsia="宋体" w:hAnsi="宋体" w:hint="eastAsia"/>
          <w:szCs w:val="21"/>
        </w:rPr>
        <w:t>；</w:t>
      </w:r>
    </w:p>
    <w:p w14:paraId="237467DB"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3.1.4</w:t>
      </w:r>
      <w:r>
        <w:rPr>
          <w:rFonts w:ascii="宋体" w:eastAsia="宋体" w:hAnsi="宋体" w:hint="eastAsia"/>
          <w:szCs w:val="21"/>
        </w:rPr>
        <w:t>供试品溶液的制备</w:t>
      </w:r>
      <w:r>
        <w:rPr>
          <w:rFonts w:ascii="宋体" w:eastAsia="宋体" w:hAnsi="宋体" w:hint="eastAsia"/>
          <w:szCs w:val="21"/>
        </w:rPr>
        <w:t>；</w:t>
      </w:r>
    </w:p>
    <w:p w14:paraId="43C0FF8B"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3.1.5</w:t>
      </w:r>
      <w:r>
        <w:rPr>
          <w:rFonts w:ascii="宋体" w:eastAsia="宋体" w:hAnsi="宋体" w:hint="eastAsia"/>
          <w:szCs w:val="21"/>
        </w:rPr>
        <w:t>内毒素（热原）的检测及检测结果的判断</w:t>
      </w:r>
      <w:r>
        <w:rPr>
          <w:rFonts w:ascii="宋体" w:eastAsia="宋体" w:hAnsi="宋体" w:hint="eastAsia"/>
          <w:szCs w:val="21"/>
        </w:rPr>
        <w:t>。</w:t>
      </w:r>
    </w:p>
    <w:p w14:paraId="5E18602B" w14:textId="77777777" w:rsidR="00132DE7" w:rsidRDefault="0059379C">
      <w:pPr>
        <w:spacing w:line="360" w:lineRule="auto"/>
        <w:ind w:firstLineChars="200" w:firstLine="420"/>
        <w:rPr>
          <w:rFonts w:ascii="宋体" w:eastAsia="宋体" w:hAnsi="宋体"/>
          <w:szCs w:val="21"/>
        </w:rPr>
      </w:pPr>
      <w:r>
        <w:rPr>
          <w:rFonts w:ascii="宋体" w:eastAsia="宋体" w:hAnsi="宋体" w:hint="eastAsia"/>
          <w:szCs w:val="21"/>
        </w:rPr>
        <w:t xml:space="preserve">3.2 </w:t>
      </w:r>
      <w:r>
        <w:rPr>
          <w:rFonts w:ascii="宋体" w:eastAsia="宋体" w:hAnsi="宋体" w:hint="eastAsia"/>
          <w:szCs w:val="21"/>
        </w:rPr>
        <w:t>对乙酰氨基酚注射液的加速稳定性研究</w:t>
      </w:r>
    </w:p>
    <w:p w14:paraId="682E484E"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3.2.1</w:t>
      </w:r>
      <w:r>
        <w:rPr>
          <w:rFonts w:ascii="宋体" w:eastAsia="宋体" w:hAnsi="宋体" w:hint="eastAsia"/>
          <w:szCs w:val="21"/>
        </w:rPr>
        <w:t>恒温加速实验，（</w:t>
      </w:r>
      <w:r>
        <w:rPr>
          <w:rFonts w:ascii="宋体" w:eastAsia="宋体" w:hAnsi="宋体" w:hint="eastAsia"/>
          <w:szCs w:val="21"/>
        </w:rPr>
        <w:t>240min</w:t>
      </w:r>
      <w:r>
        <w:rPr>
          <w:rFonts w:ascii="宋体" w:eastAsia="宋体" w:hAnsi="宋体" w:hint="eastAsia"/>
          <w:szCs w:val="21"/>
        </w:rPr>
        <w:t>）</w:t>
      </w:r>
    </w:p>
    <w:p w14:paraId="5298CDBF"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3.2.2</w:t>
      </w:r>
      <w:r>
        <w:rPr>
          <w:rFonts w:ascii="宋体" w:eastAsia="宋体" w:hAnsi="宋体" w:hint="eastAsia"/>
          <w:szCs w:val="21"/>
        </w:rPr>
        <w:t>含量测定，（</w:t>
      </w:r>
      <w:r>
        <w:rPr>
          <w:rFonts w:ascii="宋体" w:eastAsia="宋体" w:hAnsi="宋体" w:hint="eastAsia"/>
          <w:szCs w:val="21"/>
        </w:rPr>
        <w:t>60min</w:t>
      </w:r>
      <w:r>
        <w:rPr>
          <w:rFonts w:ascii="宋体" w:eastAsia="宋体" w:hAnsi="宋体" w:hint="eastAsia"/>
          <w:szCs w:val="21"/>
        </w:rPr>
        <w:t>）</w:t>
      </w:r>
    </w:p>
    <w:p w14:paraId="4B1A0A6D"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3.2.3</w:t>
      </w:r>
      <w:r>
        <w:rPr>
          <w:rFonts w:ascii="宋体" w:eastAsia="宋体" w:hAnsi="宋体" w:hint="eastAsia"/>
          <w:szCs w:val="21"/>
        </w:rPr>
        <w:t>有效期及体外半衰期的计算，（课后实验报告中完成）</w:t>
      </w:r>
    </w:p>
    <w:p w14:paraId="410EE2F8"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w:t>
      </w:r>
      <w:r>
        <w:rPr>
          <w:rFonts w:ascii="宋体" w:eastAsia="宋体" w:hAnsi="宋体" w:cs="宋体" w:hint="eastAsia"/>
          <w:color w:val="000000"/>
          <w:kern w:val="0"/>
          <w:szCs w:val="21"/>
        </w:rPr>
        <w:t>教学方法</w:t>
      </w:r>
    </w:p>
    <w:p w14:paraId="73262918"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kern w:val="0"/>
          <w:szCs w:val="21"/>
        </w:rPr>
        <w:t>课堂教学采用多媒体讲授、实验操作监督、讲解和实验操作示范的教学方式。</w:t>
      </w:r>
    </w:p>
    <w:p w14:paraId="1A03783B" w14:textId="77777777" w:rsidR="00132DE7" w:rsidRDefault="005937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12282250" w14:textId="77777777" w:rsidR="00132DE7" w:rsidRDefault="005937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根据实验报告评判教学效果</w:t>
      </w:r>
    </w:p>
    <w:p w14:paraId="28B9175A" w14:textId="77777777" w:rsidR="00132DE7" w:rsidRDefault="0059379C">
      <w:pPr>
        <w:widowControl/>
        <w:spacing w:beforeLines="50" w:before="156" w:afterLines="50" w:after="156"/>
        <w:ind w:firstLineChars="200" w:firstLine="482"/>
        <w:jc w:val="left"/>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对乙酰氨基酚注射液的含量测定及原料药中残留溶剂测定</w:t>
      </w:r>
    </w:p>
    <w:p w14:paraId="5FC1ABB0"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1.</w:t>
      </w:r>
      <w:r>
        <w:rPr>
          <w:rFonts w:ascii="宋体" w:eastAsia="宋体" w:hAnsi="宋体" w:cs="Times New Roman"/>
          <w:color w:val="000000"/>
          <w:kern w:val="0"/>
          <w:szCs w:val="21"/>
        </w:rPr>
        <w:t>教学目标</w:t>
      </w:r>
    </w:p>
    <w:p w14:paraId="23E47088"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掌握：</w:t>
      </w:r>
      <w:r>
        <w:rPr>
          <w:rFonts w:ascii="宋体" w:eastAsia="宋体" w:hAnsi="宋体" w:cs="Times New Roman" w:hint="eastAsia"/>
          <w:szCs w:val="21"/>
        </w:rPr>
        <w:t>1.1</w:t>
      </w:r>
      <w:r>
        <w:rPr>
          <w:rFonts w:ascii="宋体" w:eastAsia="宋体" w:hAnsi="宋体" w:cs="Times New Roman" w:hint="eastAsia"/>
          <w:szCs w:val="21"/>
        </w:rPr>
        <w:t>紫外</w:t>
      </w:r>
      <w:r>
        <w:rPr>
          <w:rFonts w:ascii="宋体" w:eastAsia="宋体" w:hAnsi="宋体" w:cs="Times New Roman" w:hint="eastAsia"/>
          <w:szCs w:val="21"/>
        </w:rPr>
        <w:t>-</w:t>
      </w:r>
      <w:r>
        <w:rPr>
          <w:rFonts w:ascii="宋体" w:eastAsia="宋体" w:hAnsi="宋体" w:cs="Times New Roman" w:hint="eastAsia"/>
          <w:szCs w:val="21"/>
        </w:rPr>
        <w:t>可见分光光度计的工作原理和基本构造；</w:t>
      </w:r>
    </w:p>
    <w:p w14:paraId="0DBDD2F9"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1.2</w:t>
      </w:r>
      <w:r>
        <w:rPr>
          <w:rFonts w:ascii="宋体" w:eastAsia="宋体" w:hAnsi="宋体" w:cs="Times New Roman" w:hint="eastAsia"/>
          <w:szCs w:val="21"/>
        </w:rPr>
        <w:t>紫外</w:t>
      </w:r>
      <w:r>
        <w:rPr>
          <w:rFonts w:ascii="宋体" w:eastAsia="宋体" w:hAnsi="宋体" w:cs="Times New Roman" w:hint="eastAsia"/>
          <w:szCs w:val="21"/>
        </w:rPr>
        <w:t>-</w:t>
      </w:r>
      <w:r>
        <w:rPr>
          <w:rFonts w:ascii="宋体" w:eastAsia="宋体" w:hAnsi="宋体" w:cs="Times New Roman" w:hint="eastAsia"/>
          <w:szCs w:val="21"/>
        </w:rPr>
        <w:t>可见分光光度计的使用方法；</w:t>
      </w:r>
    </w:p>
    <w:p w14:paraId="46534B76"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1.3</w:t>
      </w:r>
      <w:r>
        <w:rPr>
          <w:rFonts w:ascii="宋体" w:eastAsia="宋体" w:hAnsi="宋体" w:cs="Times New Roman" w:hint="eastAsia"/>
          <w:szCs w:val="21"/>
        </w:rPr>
        <w:t>紫外</w:t>
      </w:r>
      <w:r>
        <w:rPr>
          <w:rFonts w:ascii="宋体" w:eastAsia="宋体" w:hAnsi="宋体" w:cs="Times New Roman" w:hint="eastAsia"/>
          <w:szCs w:val="21"/>
        </w:rPr>
        <w:t>-</w:t>
      </w:r>
      <w:r>
        <w:rPr>
          <w:rFonts w:ascii="宋体" w:eastAsia="宋体" w:hAnsi="宋体" w:cs="Times New Roman" w:hint="eastAsia"/>
          <w:szCs w:val="21"/>
        </w:rPr>
        <w:t>可见分光光度法测定对乙酰氨基酚注射液含量的方法</w:t>
      </w:r>
      <w:r>
        <w:rPr>
          <w:rFonts w:ascii="宋体" w:eastAsia="宋体" w:hAnsi="宋体" w:cs="Times New Roman" w:hint="eastAsia"/>
          <w:szCs w:val="21"/>
        </w:rPr>
        <w:t>；</w:t>
      </w:r>
    </w:p>
    <w:p w14:paraId="0482BFC5"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1.4</w:t>
      </w:r>
      <w:r>
        <w:rPr>
          <w:rFonts w:ascii="宋体" w:eastAsia="宋体" w:hAnsi="宋体" w:cs="Times New Roman" w:hint="eastAsia"/>
          <w:szCs w:val="21"/>
        </w:rPr>
        <w:t>顶空气相色谱法的原理和操作方法；</w:t>
      </w:r>
    </w:p>
    <w:p w14:paraId="27038A23"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1.5</w:t>
      </w:r>
      <w:r>
        <w:rPr>
          <w:rFonts w:ascii="宋体" w:eastAsia="宋体" w:hAnsi="宋体" w:cs="Times New Roman" w:hint="eastAsia"/>
          <w:szCs w:val="21"/>
        </w:rPr>
        <w:t>对乙酰氨基酚中残留溶剂的检查方法。</w:t>
      </w:r>
    </w:p>
    <w:p w14:paraId="4DD72294"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2.</w:t>
      </w:r>
      <w:r>
        <w:rPr>
          <w:rFonts w:ascii="宋体" w:eastAsia="宋体" w:hAnsi="宋体" w:cs="Times New Roman"/>
          <w:color w:val="000000"/>
          <w:kern w:val="0"/>
          <w:szCs w:val="21"/>
        </w:rPr>
        <w:t>教学重难点</w:t>
      </w:r>
    </w:p>
    <w:p w14:paraId="515654A4"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教学重点：</w:t>
      </w:r>
    </w:p>
    <w:p w14:paraId="77F9FF5A"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2.1</w:t>
      </w:r>
      <w:r>
        <w:rPr>
          <w:rFonts w:ascii="宋体" w:eastAsia="宋体" w:hAnsi="宋体" w:cs="Times New Roman" w:hint="eastAsia"/>
          <w:color w:val="000000"/>
          <w:kern w:val="0"/>
          <w:szCs w:val="21"/>
        </w:rPr>
        <w:t>气相色谱仪测定残留溶剂中对照品溶液的配制方法。</w:t>
      </w:r>
    </w:p>
    <w:p w14:paraId="4CC60F7D"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lastRenderedPageBreak/>
        <w:t>2.2</w:t>
      </w:r>
      <w:r>
        <w:rPr>
          <w:rFonts w:ascii="宋体" w:eastAsia="宋体" w:hAnsi="宋体" w:cs="Times New Roman" w:hint="eastAsia"/>
          <w:color w:val="000000"/>
          <w:kern w:val="0"/>
          <w:szCs w:val="21"/>
        </w:rPr>
        <w:t>气相色谱法测定混合溶剂的色谱条件的探索、优化和确定。</w:t>
      </w:r>
    </w:p>
    <w:p w14:paraId="654D088C"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2.3</w:t>
      </w:r>
      <w:r>
        <w:rPr>
          <w:rFonts w:ascii="宋体" w:eastAsia="宋体" w:hAnsi="宋体" w:cs="Times New Roman" w:hint="eastAsia"/>
          <w:color w:val="000000"/>
          <w:kern w:val="0"/>
          <w:szCs w:val="21"/>
        </w:rPr>
        <w:t>气相色谱直接进行法和顶空进样法的操作流程。</w:t>
      </w:r>
    </w:p>
    <w:p w14:paraId="574DD067"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2.4</w:t>
      </w:r>
      <w:r>
        <w:rPr>
          <w:rFonts w:ascii="宋体" w:eastAsia="宋体" w:hAnsi="宋体" w:cs="Times New Roman" w:hint="eastAsia"/>
          <w:color w:val="000000"/>
          <w:kern w:val="0"/>
          <w:szCs w:val="21"/>
        </w:rPr>
        <w:t>紫外分光度法的操作方法和注意事项。</w:t>
      </w:r>
    </w:p>
    <w:p w14:paraId="5F40EEAF"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2.5</w:t>
      </w:r>
      <w:r>
        <w:rPr>
          <w:rFonts w:ascii="宋体" w:eastAsia="宋体" w:hAnsi="宋体" w:cs="Times New Roman" w:hint="eastAsia"/>
          <w:color w:val="000000"/>
          <w:kern w:val="0"/>
          <w:szCs w:val="21"/>
        </w:rPr>
        <w:t>紫外分光度法测定结果的计算和表达。</w:t>
      </w:r>
    </w:p>
    <w:p w14:paraId="5911A5A9"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教学难点：</w:t>
      </w:r>
    </w:p>
    <w:p w14:paraId="150D286D"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2.6</w:t>
      </w:r>
      <w:r>
        <w:rPr>
          <w:rFonts w:ascii="宋体" w:eastAsia="宋体" w:hAnsi="宋体" w:cs="Times New Roman" w:hint="eastAsia"/>
          <w:color w:val="000000"/>
          <w:kern w:val="0"/>
          <w:szCs w:val="21"/>
        </w:rPr>
        <w:t>紫外分光光度法标准对照法和标准曲线法中溶液的配制方法。</w:t>
      </w:r>
    </w:p>
    <w:p w14:paraId="34D4A3E2"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hint="eastAsia"/>
          <w:color w:val="000000"/>
          <w:kern w:val="0"/>
          <w:szCs w:val="21"/>
        </w:rPr>
        <w:t>2.7</w:t>
      </w:r>
      <w:r>
        <w:rPr>
          <w:rFonts w:ascii="宋体" w:eastAsia="宋体" w:hAnsi="宋体" w:cs="Times New Roman" w:hint="eastAsia"/>
          <w:color w:val="000000"/>
          <w:kern w:val="0"/>
          <w:szCs w:val="21"/>
        </w:rPr>
        <w:t>如何提高气相色谱实验中色谱峰的分离度。</w:t>
      </w:r>
    </w:p>
    <w:p w14:paraId="5C9FD71D"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3.</w:t>
      </w:r>
      <w:r>
        <w:rPr>
          <w:rFonts w:ascii="宋体" w:eastAsia="宋体" w:hAnsi="宋体" w:cs="Times New Roman"/>
          <w:color w:val="000000"/>
          <w:kern w:val="0"/>
          <w:szCs w:val="21"/>
        </w:rPr>
        <w:t>教学内容</w:t>
      </w:r>
    </w:p>
    <w:p w14:paraId="7B0C4E58"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3.1</w:t>
      </w:r>
      <w:r>
        <w:rPr>
          <w:rFonts w:ascii="宋体" w:eastAsia="宋体" w:hAnsi="宋体" w:cs="Times New Roman" w:hint="eastAsia"/>
          <w:szCs w:val="21"/>
        </w:rPr>
        <w:t>紫外分光光度法测定对乙酰氨基酚注射液的含量</w:t>
      </w:r>
      <w:r>
        <w:rPr>
          <w:rFonts w:ascii="宋体" w:eastAsia="宋体" w:hAnsi="宋体" w:cs="Times New Roman" w:hint="eastAsia"/>
          <w:szCs w:val="21"/>
        </w:rPr>
        <w:t>；</w:t>
      </w:r>
    </w:p>
    <w:p w14:paraId="22268BDE"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3.1.1</w:t>
      </w:r>
      <w:r>
        <w:rPr>
          <w:rFonts w:ascii="宋体" w:eastAsia="宋体" w:hAnsi="宋体" w:cs="Times New Roman" w:hint="eastAsia"/>
          <w:szCs w:val="21"/>
        </w:rPr>
        <w:t>紫外分光度法的基本原理；</w:t>
      </w:r>
    </w:p>
    <w:p w14:paraId="3BD08DE7"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3.1.2</w:t>
      </w:r>
      <w:r>
        <w:rPr>
          <w:rFonts w:ascii="宋体" w:eastAsia="宋体" w:hAnsi="宋体" w:cs="Times New Roman" w:hint="eastAsia"/>
          <w:szCs w:val="21"/>
        </w:rPr>
        <w:t>紫外分光度法的操作方法和注意事项；</w:t>
      </w:r>
    </w:p>
    <w:p w14:paraId="4AE0B0FB"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3.1.3</w:t>
      </w:r>
      <w:r>
        <w:rPr>
          <w:rFonts w:ascii="宋体" w:eastAsia="宋体" w:hAnsi="宋体" w:cs="Times New Roman" w:hint="eastAsia"/>
          <w:szCs w:val="21"/>
        </w:rPr>
        <w:t>样品的配制方法和注意事项；</w:t>
      </w:r>
    </w:p>
    <w:p w14:paraId="28F273C3"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3.1.4</w:t>
      </w:r>
      <w:r>
        <w:rPr>
          <w:rFonts w:ascii="宋体" w:eastAsia="宋体" w:hAnsi="宋体" w:cs="Times New Roman" w:hint="eastAsia"/>
          <w:szCs w:val="21"/>
        </w:rPr>
        <w:t>紫外分光度法测定结果的计算和表达。</w:t>
      </w:r>
    </w:p>
    <w:p w14:paraId="784FCCDD"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 xml:space="preserve">3.2 </w:t>
      </w:r>
      <w:r>
        <w:rPr>
          <w:rFonts w:ascii="宋体" w:eastAsia="宋体" w:hAnsi="宋体" w:cs="Times New Roman" w:hint="eastAsia"/>
          <w:szCs w:val="21"/>
        </w:rPr>
        <w:t>对乙酰氨基酚原料药的中残留溶剂测定（气相色谱）</w:t>
      </w:r>
    </w:p>
    <w:p w14:paraId="28733000"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3.2.1</w:t>
      </w:r>
      <w:r>
        <w:rPr>
          <w:rFonts w:ascii="宋体" w:eastAsia="宋体" w:hAnsi="宋体" w:cs="Times New Roman" w:hint="eastAsia"/>
          <w:szCs w:val="21"/>
        </w:rPr>
        <w:t>气相色谱法的基本原理，气相色谱法定性和定量分析原理；</w:t>
      </w:r>
    </w:p>
    <w:p w14:paraId="66053143"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3.2.2</w:t>
      </w:r>
      <w:r>
        <w:rPr>
          <w:rFonts w:ascii="宋体" w:eastAsia="宋体" w:hAnsi="宋体" w:cs="Times New Roman" w:hint="eastAsia"/>
          <w:szCs w:val="21"/>
        </w:rPr>
        <w:t>顶空色谱法及其原理介绍；</w:t>
      </w:r>
    </w:p>
    <w:p w14:paraId="703FB932"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3.2.3</w:t>
      </w:r>
      <w:r>
        <w:rPr>
          <w:rFonts w:ascii="宋体" w:eastAsia="宋体" w:hAnsi="宋体" w:cs="Times New Roman" w:hint="eastAsia"/>
          <w:szCs w:val="21"/>
        </w:rPr>
        <w:t>氢火焰离子化检测器</w:t>
      </w:r>
      <w:r>
        <w:rPr>
          <w:rFonts w:ascii="宋体" w:eastAsia="宋体" w:hAnsi="宋体" w:cs="Times New Roman" w:hint="eastAsia"/>
          <w:szCs w:val="21"/>
        </w:rPr>
        <w:t>(FID)</w:t>
      </w:r>
      <w:r>
        <w:rPr>
          <w:rFonts w:ascii="宋体" w:eastAsia="宋体" w:hAnsi="宋体" w:cs="Times New Roman" w:hint="eastAsia"/>
          <w:szCs w:val="21"/>
        </w:rPr>
        <w:t>的原理和适用范围；</w:t>
      </w:r>
    </w:p>
    <w:p w14:paraId="57B0958B" w14:textId="77777777" w:rsidR="00132DE7" w:rsidRDefault="0059379C">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3.2.4</w:t>
      </w:r>
      <w:r>
        <w:rPr>
          <w:rFonts w:ascii="宋体" w:eastAsia="宋体" w:hAnsi="宋体" w:cs="Times New Roman" w:hint="eastAsia"/>
          <w:szCs w:val="21"/>
        </w:rPr>
        <w:t>气相色谱法的操作步骤和注意事项、测定结果的计算与表达。</w:t>
      </w:r>
    </w:p>
    <w:p w14:paraId="2C65E25E"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5BAA0710"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采用教师讲述、演示为主，结合在线课程视频指导。</w:t>
      </w:r>
    </w:p>
    <w:p w14:paraId="24DDE5A1"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6FBF0BC8"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完成实验报告</w:t>
      </w:r>
      <w:r>
        <w:rPr>
          <w:rFonts w:ascii="宋体" w:eastAsia="宋体" w:hAnsi="宋体" w:cs="Times New Roman" w:hint="eastAsia"/>
          <w:color w:val="000000"/>
          <w:kern w:val="0"/>
          <w:szCs w:val="21"/>
        </w:rPr>
        <w:t>和思考题</w:t>
      </w:r>
      <w:r>
        <w:rPr>
          <w:rFonts w:ascii="宋体" w:eastAsia="宋体" w:hAnsi="宋体" w:cs="Times New Roman"/>
          <w:color w:val="000000"/>
          <w:kern w:val="0"/>
          <w:szCs w:val="21"/>
        </w:rPr>
        <w:t>。</w:t>
      </w:r>
    </w:p>
    <w:p w14:paraId="0F33DDA3" w14:textId="77777777" w:rsidR="00132DE7" w:rsidRDefault="0059379C">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对乙酰氨基酚和延胡索乙素的镇痛作用</w:t>
      </w:r>
    </w:p>
    <w:p w14:paraId="53CA71EF"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881AEC0"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w:t>
      </w:r>
      <w:r>
        <w:rPr>
          <w:rFonts w:ascii="宋体" w:eastAsia="宋体" w:hAnsi="宋体" w:cs="宋体" w:hint="eastAsia"/>
          <w:color w:val="000000"/>
          <w:kern w:val="0"/>
          <w:szCs w:val="21"/>
        </w:rPr>
        <w:t>掌握扭体法测试致痛作用的方法。</w:t>
      </w:r>
    </w:p>
    <w:p w14:paraId="4219B5D2"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1.2</w:t>
      </w:r>
      <w:r>
        <w:rPr>
          <w:rFonts w:ascii="宋体" w:eastAsia="宋体" w:hAnsi="宋体" w:cs="宋体" w:hint="eastAsia"/>
          <w:color w:val="000000"/>
          <w:kern w:val="0"/>
          <w:szCs w:val="21"/>
        </w:rPr>
        <w:t>观察对乙酰氨基酚和延胡索乙素的镇痛作用。</w:t>
      </w:r>
    </w:p>
    <w:p w14:paraId="6F610A5C"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1.3</w:t>
      </w:r>
      <w:r>
        <w:rPr>
          <w:rFonts w:ascii="宋体" w:eastAsia="宋体" w:hAnsi="宋体" w:cs="宋体" w:hint="eastAsia"/>
          <w:color w:val="000000"/>
          <w:kern w:val="0"/>
          <w:szCs w:val="21"/>
        </w:rPr>
        <w:t>掌握扭体法测试致痛作用的方法</w:t>
      </w:r>
    </w:p>
    <w:p w14:paraId="78D759CA"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89C89A6"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教学重点</w:t>
      </w:r>
    </w:p>
    <w:p w14:paraId="28599B78"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）扭体法测试致痛作用的方法</w:t>
      </w:r>
    </w:p>
    <w:p w14:paraId="10AE0F4E"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）对乙酰氨基酚和延胡索乙素的镇痛作用。</w:t>
      </w:r>
    </w:p>
    <w:p w14:paraId="008DEC78" w14:textId="77777777" w:rsidR="00132DE7" w:rsidRDefault="00132DE7">
      <w:pPr>
        <w:widowControl/>
        <w:spacing w:beforeLines="50" w:before="156" w:afterLines="50" w:after="156"/>
        <w:ind w:firstLineChars="200" w:firstLine="420"/>
        <w:jc w:val="left"/>
        <w:rPr>
          <w:rFonts w:ascii="宋体" w:eastAsia="宋体" w:hAnsi="宋体" w:cs="宋体"/>
          <w:color w:val="000000"/>
          <w:kern w:val="0"/>
          <w:szCs w:val="21"/>
        </w:rPr>
      </w:pPr>
    </w:p>
    <w:p w14:paraId="5FB575DC"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p>
    <w:p w14:paraId="4F775097"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NSAIDs</w:t>
      </w:r>
      <w:r>
        <w:rPr>
          <w:rFonts w:ascii="宋体" w:eastAsia="宋体" w:hAnsi="宋体" w:cs="宋体" w:hint="eastAsia"/>
          <w:color w:val="000000"/>
          <w:kern w:val="0"/>
          <w:szCs w:val="21"/>
        </w:rPr>
        <w:t>对</w:t>
      </w:r>
      <w:r>
        <w:rPr>
          <w:rFonts w:ascii="宋体" w:eastAsia="宋体" w:hAnsi="宋体" w:cs="宋体" w:hint="eastAsia"/>
          <w:color w:val="000000"/>
          <w:kern w:val="0"/>
          <w:szCs w:val="21"/>
        </w:rPr>
        <w:t>COX</w:t>
      </w:r>
      <w:r>
        <w:rPr>
          <w:rFonts w:ascii="宋体" w:eastAsia="宋体" w:hAnsi="宋体" w:cs="宋体" w:hint="eastAsia"/>
          <w:color w:val="000000"/>
          <w:kern w:val="0"/>
          <w:szCs w:val="21"/>
        </w:rPr>
        <w:t>酶的抑制作用</w:t>
      </w:r>
    </w:p>
    <w:p w14:paraId="2F5B83BA"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）镇痛药与解热镇痛药的区别</w:t>
      </w:r>
    </w:p>
    <w:p w14:paraId="64D94C5C"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F5364CC"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1.</w:t>
      </w:r>
      <w:r>
        <w:rPr>
          <w:rFonts w:ascii="宋体" w:eastAsia="宋体" w:hAnsi="宋体" w:cs="宋体" w:hint="eastAsia"/>
          <w:color w:val="000000"/>
          <w:kern w:val="0"/>
          <w:szCs w:val="21"/>
        </w:rPr>
        <w:t>课前预习</w:t>
      </w:r>
    </w:p>
    <w:p w14:paraId="3D4EDE38"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2.</w:t>
      </w:r>
      <w:r>
        <w:rPr>
          <w:rFonts w:ascii="宋体" w:eastAsia="宋体" w:hAnsi="宋体" w:cs="宋体" w:hint="eastAsia"/>
          <w:color w:val="000000"/>
          <w:kern w:val="0"/>
          <w:szCs w:val="21"/>
        </w:rPr>
        <w:t>对乙酰氨基酚和延胡索乙素的镇痛作用药效验证</w:t>
      </w:r>
    </w:p>
    <w:p w14:paraId="15AFEAC8"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）目的和原理</w:t>
      </w:r>
    </w:p>
    <w:p w14:paraId="18CEA55E"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）实验材料</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、方法和步骤</w:t>
      </w:r>
    </w:p>
    <w:p w14:paraId="4AAACF27"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）注意事项</w:t>
      </w:r>
    </w:p>
    <w:p w14:paraId="15D9FA5D"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）药效验证操作和记录</w:t>
      </w:r>
    </w:p>
    <w:p w14:paraId="66668A8A" w14:textId="77777777" w:rsidR="00132DE7" w:rsidRDefault="0059379C">
      <w:pPr>
        <w:spacing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3.</w:t>
      </w:r>
      <w:r>
        <w:rPr>
          <w:rFonts w:ascii="宋体" w:eastAsia="宋体" w:hAnsi="宋体" w:cs="宋体" w:hint="eastAsia"/>
          <w:color w:val="000000"/>
          <w:kern w:val="0"/>
          <w:szCs w:val="21"/>
        </w:rPr>
        <w:t>讨论小结</w:t>
      </w:r>
      <w:r>
        <w:rPr>
          <w:rFonts w:ascii="宋体" w:eastAsia="宋体" w:hAnsi="宋体" w:cs="宋体" w:hint="eastAsia"/>
          <w:color w:val="000000"/>
          <w:kern w:val="0"/>
          <w:szCs w:val="21"/>
        </w:rPr>
        <w:t>PBL</w:t>
      </w:r>
    </w:p>
    <w:p w14:paraId="06DDB849"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02F38E6F"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采用教师讲述、演示为主，结合在线课程视频指导。</w:t>
      </w:r>
    </w:p>
    <w:p w14:paraId="54ABD77E"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5F76EC31"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完成实验报告</w:t>
      </w:r>
      <w:r>
        <w:rPr>
          <w:rFonts w:ascii="宋体" w:eastAsia="宋体" w:hAnsi="宋体" w:cs="Times New Roman" w:hint="eastAsia"/>
          <w:color w:val="000000"/>
          <w:kern w:val="0"/>
          <w:szCs w:val="21"/>
        </w:rPr>
        <w:t>和思考题</w:t>
      </w:r>
      <w:r>
        <w:rPr>
          <w:rFonts w:ascii="宋体" w:eastAsia="宋体" w:hAnsi="宋体" w:cs="Times New Roman"/>
          <w:color w:val="000000"/>
          <w:kern w:val="0"/>
          <w:szCs w:val="21"/>
        </w:rPr>
        <w:t>。</w:t>
      </w:r>
    </w:p>
    <w:p w14:paraId="70500876" w14:textId="77777777" w:rsidR="00132DE7" w:rsidRDefault="0059379C">
      <w:pPr>
        <w:widowControl/>
        <w:spacing w:beforeLines="50" w:before="156" w:afterLines="50" w:after="156"/>
        <w:ind w:firstLineChars="200" w:firstLine="482"/>
        <w:jc w:val="left"/>
        <w:rPr>
          <w:rFonts w:ascii="黑体" w:eastAsia="黑体" w:hAnsi="黑体" w:cs="Times New Roman"/>
          <w:b/>
          <w:color w:val="000000"/>
          <w:kern w:val="0"/>
          <w:sz w:val="24"/>
          <w:szCs w:val="24"/>
        </w:rPr>
      </w:pPr>
      <w:r>
        <w:rPr>
          <w:rFonts w:ascii="黑体" w:eastAsia="黑体" w:hAnsi="黑体" w:cs="Times New Roman" w:hint="eastAsia"/>
          <w:b/>
          <w:sz w:val="24"/>
          <w:szCs w:val="24"/>
        </w:rPr>
        <w:t>第五章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肾上腺素受体激动药和拮抗药对血管收缩舒张的作用</w:t>
      </w:r>
    </w:p>
    <w:p w14:paraId="49618FF3"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EDC4B7F"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1.1</w:t>
      </w:r>
      <w:r>
        <w:rPr>
          <w:rFonts w:ascii="宋体" w:eastAsia="宋体" w:hAnsi="宋体" w:cs="宋体" w:hint="eastAsia"/>
          <w:color w:val="000000"/>
          <w:kern w:val="0"/>
          <w:szCs w:val="21"/>
        </w:rPr>
        <w:t>观察肾上腺素受体激动药和拮抗药对血压的影响；</w:t>
      </w:r>
    </w:p>
    <w:p w14:paraId="24492865"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1.2</w:t>
      </w:r>
      <w:r>
        <w:rPr>
          <w:rFonts w:ascii="宋体" w:eastAsia="宋体" w:hAnsi="宋体" w:cs="宋体" w:hint="eastAsia"/>
          <w:color w:val="000000"/>
          <w:kern w:val="0"/>
          <w:szCs w:val="21"/>
        </w:rPr>
        <w:t>间接地定性分析血压变化和血管收缩舒张以及心脏功能变化的相关关系。</w:t>
      </w:r>
    </w:p>
    <w:p w14:paraId="259F7BB1"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1.3</w:t>
      </w:r>
      <w:r>
        <w:rPr>
          <w:rFonts w:ascii="宋体" w:eastAsia="宋体" w:hAnsi="宋体" w:cs="宋体" w:hint="eastAsia"/>
          <w:color w:val="000000"/>
          <w:kern w:val="0"/>
          <w:szCs w:val="21"/>
        </w:rPr>
        <w:t>学习急性麻醉家兔血压实验的方法</w:t>
      </w: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258F656"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1.</w:t>
      </w:r>
      <w:r>
        <w:rPr>
          <w:rFonts w:ascii="宋体" w:eastAsia="宋体" w:hAnsi="宋体" w:cs="宋体" w:hint="eastAsia"/>
          <w:color w:val="000000"/>
          <w:kern w:val="0"/>
          <w:szCs w:val="21"/>
        </w:rPr>
        <w:t>教学重点</w:t>
      </w:r>
    </w:p>
    <w:p w14:paraId="59EF348E"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）肾上腺素受体激动药和拮抗药对血压的影响</w:t>
      </w:r>
    </w:p>
    <w:p w14:paraId="48C01A68"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）间接地定性分析血压变化和血管收缩舒张以及心脏功能变化的相关关系</w:t>
      </w:r>
    </w:p>
    <w:p w14:paraId="0CC1D410"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教学难点</w:t>
      </w:r>
    </w:p>
    <w:p w14:paraId="02F119D8"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定性分析血压变化和血管收缩舒张以及心脏功能变化的相关关系</w:t>
      </w:r>
    </w:p>
    <w:p w14:paraId="76793780"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3532702"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理论课堂教学</w:t>
      </w:r>
    </w:p>
    <w:p w14:paraId="480C4BB9"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A. </w:t>
      </w:r>
      <w:r>
        <w:rPr>
          <w:rFonts w:ascii="宋体" w:eastAsia="宋体" w:hAnsi="宋体" w:cs="宋体" w:hint="eastAsia"/>
          <w:color w:val="000000"/>
          <w:kern w:val="0"/>
          <w:szCs w:val="21"/>
        </w:rPr>
        <w:t>多媒体教学：（简要列出本章节多媒体教学设计特点及优势）</w:t>
      </w:r>
    </w:p>
    <w:p w14:paraId="1AC1C370"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PPT</w:t>
      </w:r>
      <w:r>
        <w:rPr>
          <w:rFonts w:ascii="宋体" w:eastAsia="宋体" w:hAnsi="宋体" w:cs="宋体" w:hint="eastAsia"/>
          <w:color w:val="000000"/>
          <w:kern w:val="0"/>
          <w:szCs w:val="21"/>
        </w:rPr>
        <w:t>图片、动画展示和讲解</w:t>
      </w:r>
    </w:p>
    <w:p w14:paraId="16736141" w14:textId="77777777" w:rsidR="00132DE7" w:rsidRDefault="00132DE7">
      <w:pPr>
        <w:widowControl/>
        <w:spacing w:beforeLines="50" w:before="156" w:afterLines="50" w:after="156"/>
        <w:ind w:firstLineChars="200" w:firstLine="420"/>
        <w:jc w:val="left"/>
        <w:rPr>
          <w:rFonts w:ascii="宋体" w:eastAsia="宋体" w:hAnsi="宋体" w:cs="宋体"/>
          <w:color w:val="000000"/>
          <w:kern w:val="0"/>
          <w:szCs w:val="21"/>
        </w:rPr>
      </w:pPr>
    </w:p>
    <w:p w14:paraId="6366AB9D"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B. </w:t>
      </w:r>
      <w:r>
        <w:rPr>
          <w:rFonts w:ascii="宋体" w:eastAsia="宋体" w:hAnsi="宋体" w:cs="宋体" w:hint="eastAsia"/>
          <w:color w:val="000000"/>
          <w:kern w:val="0"/>
          <w:szCs w:val="21"/>
        </w:rPr>
        <w:t>互动教学：（根据实际情况列出案例</w:t>
      </w:r>
      <w:r>
        <w:rPr>
          <w:rFonts w:ascii="宋体" w:eastAsia="宋体" w:hAnsi="宋体" w:cs="宋体" w:hint="eastAsia"/>
          <w:color w:val="000000"/>
          <w:kern w:val="0"/>
          <w:szCs w:val="21"/>
        </w:rPr>
        <w:t>/</w:t>
      </w:r>
      <w:r>
        <w:rPr>
          <w:rFonts w:ascii="宋体" w:eastAsia="宋体" w:hAnsi="宋体" w:cs="宋体" w:hint="eastAsia"/>
          <w:color w:val="000000"/>
          <w:kern w:val="0"/>
          <w:szCs w:val="21"/>
        </w:rPr>
        <w:t>实例讨论、分析讨论、分组讨论、翻转课堂等互动教学内容标题）</w:t>
      </w:r>
    </w:p>
    <w:p w14:paraId="74D29E4B"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去甲肾上腺素、肾上腺素和异丙肾上腺素对心血管的作用有何异同？</w:t>
      </w:r>
    </w:p>
    <w:p w14:paraId="4F0F918A"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普萘洛尔和酚妥拉明的药理作用机制是什么？</w:t>
      </w:r>
    </w:p>
    <w:p w14:paraId="234F435C"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实验中小组成员如何分工协同？</w:t>
      </w:r>
    </w:p>
    <w:p w14:paraId="32D7ED4D"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实验教学：（简要列出实验内容标题）</w:t>
      </w:r>
    </w:p>
    <w:p w14:paraId="20B76463"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a)</w:t>
      </w:r>
      <w:r>
        <w:rPr>
          <w:rFonts w:ascii="宋体" w:eastAsia="宋体" w:hAnsi="宋体" w:cs="宋体" w:hint="eastAsia"/>
          <w:color w:val="000000"/>
          <w:kern w:val="0"/>
          <w:szCs w:val="21"/>
        </w:rPr>
        <w:t>目的和原理</w:t>
      </w:r>
    </w:p>
    <w:p w14:paraId="3692F365"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b)</w:t>
      </w:r>
      <w:r>
        <w:rPr>
          <w:rFonts w:ascii="宋体" w:eastAsia="宋体" w:hAnsi="宋体" w:cs="宋体" w:hint="eastAsia"/>
          <w:color w:val="000000"/>
          <w:kern w:val="0"/>
          <w:szCs w:val="21"/>
        </w:rPr>
        <w:t>实验材料</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、方法和步骤</w:t>
      </w:r>
    </w:p>
    <w:p w14:paraId="3E9043D5"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i.</w:t>
      </w:r>
      <w:r>
        <w:rPr>
          <w:rFonts w:ascii="宋体" w:eastAsia="宋体" w:hAnsi="宋体" w:cs="宋体" w:hint="eastAsia"/>
          <w:color w:val="000000"/>
          <w:kern w:val="0"/>
          <w:szCs w:val="21"/>
        </w:rPr>
        <w:t>麻醉与固定</w:t>
      </w:r>
    </w:p>
    <w:p w14:paraId="3F870990"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ii.</w:t>
      </w:r>
      <w:r>
        <w:rPr>
          <w:rFonts w:ascii="宋体" w:eastAsia="宋体" w:hAnsi="宋体" w:cs="宋体" w:hint="eastAsia"/>
          <w:color w:val="000000"/>
          <w:kern w:val="0"/>
          <w:szCs w:val="21"/>
        </w:rPr>
        <w:t>分离颈总动脉、插管</w:t>
      </w:r>
    </w:p>
    <w:p w14:paraId="3A86A238"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iii.</w:t>
      </w:r>
      <w:r>
        <w:rPr>
          <w:rFonts w:ascii="宋体" w:eastAsia="宋体" w:hAnsi="宋体" w:cs="宋体" w:hint="eastAsia"/>
          <w:color w:val="000000"/>
          <w:kern w:val="0"/>
          <w:szCs w:val="21"/>
        </w:rPr>
        <w:t>实验软件设置、记录正常血压</w:t>
      </w:r>
    </w:p>
    <w:p w14:paraId="5A0A0E11"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iv.</w:t>
      </w:r>
      <w:r>
        <w:rPr>
          <w:rFonts w:ascii="宋体" w:eastAsia="宋体" w:hAnsi="宋体" w:cs="宋体" w:hint="eastAsia"/>
          <w:color w:val="000000"/>
          <w:kern w:val="0"/>
          <w:szCs w:val="21"/>
        </w:rPr>
        <w:t>给药并观察血压变化</w:t>
      </w:r>
    </w:p>
    <w:p w14:paraId="4ECA8634"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c)</w:t>
      </w:r>
      <w:r>
        <w:rPr>
          <w:rFonts w:ascii="宋体" w:eastAsia="宋体" w:hAnsi="宋体" w:cs="宋体" w:hint="eastAsia"/>
          <w:color w:val="000000"/>
          <w:kern w:val="0"/>
          <w:szCs w:val="21"/>
        </w:rPr>
        <w:t>注意事项</w:t>
      </w:r>
    </w:p>
    <w:p w14:paraId="4A8B6589"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实验结果记录</w:t>
      </w:r>
    </w:p>
    <w:p w14:paraId="60C32125"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4.</w:t>
      </w:r>
      <w:r>
        <w:rPr>
          <w:rFonts w:ascii="宋体" w:eastAsia="宋体" w:hAnsi="宋体" w:cs="Times New Roman"/>
          <w:color w:val="000000"/>
          <w:kern w:val="0"/>
          <w:szCs w:val="21"/>
        </w:rPr>
        <w:t>教学方法</w:t>
      </w:r>
      <w:r>
        <w:rPr>
          <w:rFonts w:ascii="宋体" w:eastAsia="宋体" w:hAnsi="宋体" w:cs="Times New Roman"/>
          <w:color w:val="000000"/>
          <w:kern w:val="0"/>
          <w:szCs w:val="21"/>
        </w:rPr>
        <w:t xml:space="preserve"> </w:t>
      </w:r>
    </w:p>
    <w:p w14:paraId="38DB6341"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采用教师讲述、演示为主，结合在线课程视频指导。</w:t>
      </w:r>
    </w:p>
    <w:p w14:paraId="537B9425"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5.</w:t>
      </w:r>
      <w:r>
        <w:rPr>
          <w:rFonts w:ascii="宋体" w:eastAsia="宋体" w:hAnsi="宋体" w:cs="Times New Roman"/>
          <w:color w:val="000000"/>
          <w:kern w:val="0"/>
          <w:szCs w:val="21"/>
        </w:rPr>
        <w:t>教学评价</w:t>
      </w:r>
    </w:p>
    <w:p w14:paraId="46EF3FFC" w14:textId="77777777" w:rsidR="00132DE7" w:rsidRDefault="0059379C">
      <w:pPr>
        <w:widowControl/>
        <w:spacing w:beforeLines="50" w:before="156" w:afterLines="50" w:after="156"/>
        <w:ind w:firstLineChars="200" w:firstLine="420"/>
        <w:jc w:val="left"/>
        <w:rPr>
          <w:rFonts w:ascii="宋体" w:eastAsia="宋体" w:hAnsi="宋体" w:cs="Times New Roman"/>
          <w:color w:val="000000"/>
          <w:kern w:val="0"/>
          <w:szCs w:val="21"/>
        </w:rPr>
      </w:pPr>
      <w:r>
        <w:rPr>
          <w:rFonts w:ascii="宋体" w:eastAsia="宋体" w:hAnsi="宋体" w:cs="Times New Roman"/>
          <w:color w:val="000000"/>
          <w:kern w:val="0"/>
          <w:szCs w:val="21"/>
        </w:rPr>
        <w:t>完成实验报告</w:t>
      </w:r>
      <w:r>
        <w:rPr>
          <w:rFonts w:ascii="宋体" w:eastAsia="宋体" w:hAnsi="宋体" w:cs="Times New Roman" w:hint="eastAsia"/>
          <w:color w:val="000000"/>
          <w:kern w:val="0"/>
          <w:szCs w:val="21"/>
        </w:rPr>
        <w:t>和思考题</w:t>
      </w:r>
      <w:r>
        <w:rPr>
          <w:rFonts w:ascii="宋体" w:eastAsia="宋体" w:hAnsi="宋体" w:cs="Times New Roman"/>
          <w:color w:val="000000"/>
          <w:kern w:val="0"/>
          <w:szCs w:val="21"/>
        </w:rPr>
        <w:t>。</w:t>
      </w:r>
    </w:p>
    <w:p w14:paraId="637679A4" w14:textId="77777777" w:rsidR="00132DE7" w:rsidRDefault="0059379C">
      <w:pPr>
        <w:widowControl/>
        <w:spacing w:beforeLines="50" w:before="156" w:afterLines="50" w:after="156"/>
        <w:ind w:firstLineChars="200" w:firstLine="482"/>
        <w:jc w:val="left"/>
        <w:rPr>
          <w:rFonts w:ascii="黑体" w:eastAsia="黑体" w:hAnsi="黑体"/>
          <w:b/>
          <w:bCs/>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六</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hint="eastAsia"/>
          <w:b/>
          <w:bCs/>
          <w:sz w:val="24"/>
          <w:szCs w:val="24"/>
        </w:rPr>
        <w:t>延胡索乙素的提取分离与鉴别</w:t>
      </w:r>
    </w:p>
    <w:p w14:paraId="53257346"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教学目标</w:t>
      </w:r>
    </w:p>
    <w:p w14:paraId="5EC43771"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1.1</w:t>
      </w:r>
      <w:r>
        <w:rPr>
          <w:rFonts w:ascii="宋体" w:eastAsia="宋体" w:hAnsi="宋体" w:hint="eastAsia"/>
          <w:szCs w:val="21"/>
        </w:rPr>
        <w:t>掌握延胡索乙素提取与分离的原理及方法；</w:t>
      </w:r>
    </w:p>
    <w:p w14:paraId="288FE349"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1.2</w:t>
      </w:r>
      <w:r>
        <w:rPr>
          <w:rFonts w:ascii="宋体" w:eastAsia="宋体" w:hAnsi="宋体" w:hint="eastAsia"/>
          <w:szCs w:val="21"/>
        </w:rPr>
        <w:t>熟悉延胡索乙素的鉴别方法。</w:t>
      </w:r>
    </w:p>
    <w:p w14:paraId="330F3D50"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1.3</w:t>
      </w:r>
      <w:r>
        <w:rPr>
          <w:rFonts w:ascii="宋体" w:eastAsia="宋体" w:hAnsi="宋体" w:hint="eastAsia"/>
          <w:szCs w:val="21"/>
        </w:rPr>
        <w:t>掌握从中药饮片中提取与分离有效成分的原理、思路与方法；</w:t>
      </w:r>
    </w:p>
    <w:p w14:paraId="6AAFFF13"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1.4</w:t>
      </w:r>
      <w:r>
        <w:rPr>
          <w:rFonts w:ascii="宋体" w:eastAsia="宋体" w:hAnsi="宋体" w:hint="eastAsia"/>
          <w:szCs w:val="21"/>
        </w:rPr>
        <w:t>掌握对中药有效成分鉴定的基本知识与方法。</w:t>
      </w:r>
    </w:p>
    <w:p w14:paraId="7CD97402"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宋体" w:hint="eastAsia"/>
          <w:color w:val="000000"/>
          <w:kern w:val="0"/>
          <w:szCs w:val="21"/>
        </w:rPr>
        <w:t>教学重难点</w:t>
      </w:r>
    </w:p>
    <w:p w14:paraId="3D447773"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2.1</w:t>
      </w:r>
      <w:r>
        <w:rPr>
          <w:rFonts w:ascii="宋体" w:eastAsia="宋体" w:hAnsi="宋体" w:cs="宋体" w:hint="eastAsia"/>
          <w:color w:val="000000"/>
          <w:kern w:val="0"/>
          <w:szCs w:val="21"/>
        </w:rPr>
        <w:t>延胡索乙素的提取分离的原理。</w:t>
      </w:r>
    </w:p>
    <w:p w14:paraId="06A74109"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2.2</w:t>
      </w:r>
      <w:r>
        <w:rPr>
          <w:rFonts w:ascii="宋体" w:eastAsia="宋体" w:hAnsi="宋体" w:cs="宋体" w:hint="eastAsia"/>
          <w:color w:val="000000"/>
          <w:kern w:val="0"/>
          <w:szCs w:val="21"/>
        </w:rPr>
        <w:t>实验报告的标准书写与实验讨论。</w:t>
      </w:r>
    </w:p>
    <w:p w14:paraId="5976A9F8" w14:textId="77777777" w:rsidR="00132DE7" w:rsidRDefault="0059379C">
      <w:pPr>
        <w:pStyle w:val="a3"/>
        <w:spacing w:after="0"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2.3</w:t>
      </w:r>
      <w:r>
        <w:rPr>
          <w:rFonts w:ascii="宋体" w:eastAsia="宋体" w:hAnsi="宋体" w:cs="宋体"/>
          <w:color w:val="000000"/>
          <w:kern w:val="0"/>
          <w:szCs w:val="21"/>
        </w:rPr>
        <w:t>各个仪器的标准使用方法与程序</w:t>
      </w:r>
    </w:p>
    <w:p w14:paraId="386375AC"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Pr>
          <w:rFonts w:ascii="宋体" w:eastAsia="宋体" w:hAnsi="宋体" w:cs="宋体" w:hint="eastAsia"/>
          <w:color w:val="000000"/>
          <w:kern w:val="0"/>
          <w:szCs w:val="21"/>
        </w:rPr>
        <w:t>教学内容</w:t>
      </w:r>
    </w:p>
    <w:p w14:paraId="5AA61482"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3,1</w:t>
      </w:r>
      <w:r>
        <w:rPr>
          <w:rFonts w:ascii="宋体" w:eastAsia="宋体" w:hAnsi="宋体" w:hint="eastAsia"/>
          <w:szCs w:val="21"/>
        </w:rPr>
        <w:t>多媒体教学：</w:t>
      </w:r>
      <w:r>
        <w:rPr>
          <w:rFonts w:ascii="宋体" w:eastAsia="宋体" w:hAnsi="宋体" w:hint="eastAsia"/>
          <w:szCs w:val="21"/>
        </w:rPr>
        <w:t xml:space="preserve"> </w:t>
      </w:r>
    </w:p>
    <w:p w14:paraId="306DB4F1"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使学生通过</w:t>
      </w:r>
      <w:r>
        <w:rPr>
          <w:rFonts w:ascii="宋体" w:eastAsia="宋体" w:hAnsi="宋体" w:hint="eastAsia"/>
          <w:szCs w:val="21"/>
        </w:rPr>
        <w:t>PPT</w:t>
      </w:r>
      <w:r>
        <w:rPr>
          <w:rFonts w:ascii="宋体" w:eastAsia="宋体" w:hAnsi="宋体" w:hint="eastAsia"/>
          <w:szCs w:val="21"/>
        </w:rPr>
        <w:t>中的框架图、示意图等，直观深刻地理解实验原理、操作方法和注意事项。依据实验内容，补充中药有效成分提取分离的相关知识。</w:t>
      </w:r>
    </w:p>
    <w:p w14:paraId="7BC342BC"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3.2</w:t>
      </w:r>
      <w:r>
        <w:rPr>
          <w:rFonts w:ascii="宋体" w:eastAsia="宋体" w:hAnsi="宋体" w:hint="eastAsia"/>
          <w:szCs w:val="21"/>
        </w:rPr>
        <w:t>互动教学：</w:t>
      </w:r>
      <w:r>
        <w:rPr>
          <w:rFonts w:ascii="宋体" w:eastAsia="宋体" w:hAnsi="宋体" w:hint="eastAsia"/>
          <w:szCs w:val="21"/>
        </w:rPr>
        <w:t xml:space="preserve"> </w:t>
      </w:r>
    </w:p>
    <w:p w14:paraId="0CE4278D"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1. </w:t>
      </w:r>
      <w:r>
        <w:rPr>
          <w:rFonts w:ascii="宋体" w:eastAsia="宋体" w:hAnsi="宋体" w:hint="eastAsia"/>
          <w:szCs w:val="21"/>
        </w:rPr>
        <w:t>为何延胡索乙素不宜用水提取？</w:t>
      </w:r>
    </w:p>
    <w:p w14:paraId="27CE0C70"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 xml:space="preserve">2. </w:t>
      </w:r>
      <w:r>
        <w:rPr>
          <w:rFonts w:ascii="宋体" w:eastAsia="宋体" w:hAnsi="宋体" w:hint="eastAsia"/>
          <w:szCs w:val="21"/>
        </w:rPr>
        <w:t>在延胡索乙素薄层鉴别法中，薄层板点样前为何要先用氨水饱和？</w:t>
      </w:r>
    </w:p>
    <w:p w14:paraId="26BFF1B7"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3.3</w:t>
      </w:r>
      <w:r>
        <w:rPr>
          <w:rFonts w:ascii="宋体" w:eastAsia="宋体" w:hAnsi="宋体" w:hint="eastAsia"/>
          <w:szCs w:val="21"/>
        </w:rPr>
        <w:t>实验教学：</w:t>
      </w:r>
      <w:r>
        <w:rPr>
          <w:rFonts w:ascii="宋体" w:eastAsia="宋体" w:hAnsi="宋体" w:hint="eastAsia"/>
          <w:szCs w:val="21"/>
        </w:rPr>
        <w:t xml:space="preserve"> </w:t>
      </w:r>
    </w:p>
    <w:p w14:paraId="2CA8C8D5" w14:textId="77777777" w:rsidR="00132DE7" w:rsidRDefault="0059379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延胡索乙素的提取分离</w:t>
      </w:r>
    </w:p>
    <w:p w14:paraId="622D5491"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4</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教学方法</w:t>
      </w:r>
    </w:p>
    <w:p w14:paraId="00121991" w14:textId="77777777" w:rsidR="00132DE7" w:rsidRDefault="0059379C">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kern w:val="0"/>
          <w:szCs w:val="21"/>
        </w:rPr>
        <w:t>课堂教学采用多媒体讲授、实验操作监督、讲解和实验操作示范的教学方式。</w:t>
      </w:r>
    </w:p>
    <w:p w14:paraId="516B8FD0" w14:textId="77777777" w:rsidR="00132DE7" w:rsidRDefault="005937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教学评价</w:t>
      </w:r>
    </w:p>
    <w:p w14:paraId="26790AFD" w14:textId="77777777" w:rsidR="00132DE7" w:rsidRDefault="0059379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根据实验报告评判教学效果</w:t>
      </w:r>
    </w:p>
    <w:p w14:paraId="0CA746A8" w14:textId="77777777" w:rsidR="00132DE7" w:rsidRDefault="00132DE7">
      <w:pPr>
        <w:widowControl/>
        <w:spacing w:beforeLines="50" w:before="156" w:afterLines="50" w:after="156"/>
        <w:ind w:firstLineChars="200" w:firstLine="420"/>
        <w:jc w:val="left"/>
        <w:rPr>
          <w:rFonts w:ascii="宋体" w:eastAsia="宋体" w:hAnsi="宋体" w:cs="Times New Roman"/>
          <w:color w:val="000000"/>
          <w:kern w:val="0"/>
          <w:szCs w:val="21"/>
        </w:rPr>
      </w:pPr>
    </w:p>
    <w:p w14:paraId="084E5E19" w14:textId="77777777" w:rsidR="00132DE7" w:rsidRDefault="0059379C">
      <w:pPr>
        <w:widowControl/>
        <w:spacing w:beforeLines="50" w:before="156" w:afterLines="50" w:after="156"/>
        <w:ind w:firstLineChars="200" w:firstLine="562"/>
        <w:jc w:val="left"/>
      </w:pPr>
      <w:r>
        <w:rPr>
          <w:rFonts w:ascii="黑体" w:eastAsia="黑体" w:hAnsi="黑体" w:hint="eastAsia"/>
          <w:b/>
          <w:sz w:val="28"/>
          <w:szCs w:val="28"/>
        </w:rPr>
        <w:t>四、学时分配</w:t>
      </w:r>
    </w:p>
    <w:p w14:paraId="417C8800" w14:textId="77777777" w:rsidR="00132DE7" w:rsidRDefault="0059379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e"/>
        <w:tblW w:w="0" w:type="auto"/>
        <w:jc w:val="center"/>
        <w:tblLook w:val="04A0" w:firstRow="1" w:lastRow="0" w:firstColumn="1" w:lastColumn="0" w:noHBand="0" w:noVBand="1"/>
      </w:tblPr>
      <w:tblGrid>
        <w:gridCol w:w="2765"/>
        <w:gridCol w:w="2765"/>
        <w:gridCol w:w="2766"/>
      </w:tblGrid>
      <w:tr w:rsidR="00132DE7" w14:paraId="40F477E5" w14:textId="77777777">
        <w:trPr>
          <w:trHeight w:val="340"/>
          <w:jc w:val="center"/>
        </w:trPr>
        <w:tc>
          <w:tcPr>
            <w:tcW w:w="2765" w:type="dxa"/>
            <w:vAlign w:val="center"/>
          </w:tcPr>
          <w:p w14:paraId="617A3433"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8317E51"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DC7B196"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32DE7" w14:paraId="10A3FD0A" w14:textId="77777777">
        <w:trPr>
          <w:trHeight w:val="340"/>
          <w:jc w:val="center"/>
        </w:trPr>
        <w:tc>
          <w:tcPr>
            <w:tcW w:w="2765" w:type="dxa"/>
            <w:vAlign w:val="center"/>
          </w:tcPr>
          <w:p w14:paraId="7DA87311"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2533C13" w14:textId="77777777" w:rsidR="00132DE7" w:rsidRDefault="0059379C">
            <w:pPr>
              <w:pStyle w:val="a4"/>
              <w:spacing w:beforeLines="50" w:before="156" w:afterLines="50" w:after="156"/>
              <w:jc w:val="center"/>
              <w:rPr>
                <w:rFonts w:hAnsi="宋体" w:cs="宋体"/>
                <w:bCs/>
              </w:rPr>
            </w:pPr>
            <w:r>
              <w:rPr>
                <w:rFonts w:hAnsi="宋体" w:cs="宋体" w:hint="eastAsia"/>
                <w:bCs/>
              </w:rPr>
              <w:t>对乙酰氨基酚的设计、合成与结构表征</w:t>
            </w:r>
          </w:p>
        </w:tc>
        <w:tc>
          <w:tcPr>
            <w:tcW w:w="2766" w:type="dxa"/>
            <w:vAlign w:val="center"/>
          </w:tcPr>
          <w:p w14:paraId="0E348A22"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7</w:t>
            </w:r>
          </w:p>
        </w:tc>
      </w:tr>
      <w:tr w:rsidR="00132DE7" w14:paraId="70E48CC1" w14:textId="77777777">
        <w:trPr>
          <w:trHeight w:val="340"/>
          <w:jc w:val="center"/>
        </w:trPr>
        <w:tc>
          <w:tcPr>
            <w:tcW w:w="2765" w:type="dxa"/>
            <w:vAlign w:val="center"/>
          </w:tcPr>
          <w:p w14:paraId="7E2F356E"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7421C421" w14:textId="77777777" w:rsidR="00132DE7" w:rsidRDefault="0059379C">
            <w:pPr>
              <w:pStyle w:val="a4"/>
              <w:spacing w:beforeLines="50" w:before="156" w:afterLines="50" w:after="156"/>
              <w:ind w:firstLineChars="200" w:firstLine="420"/>
              <w:rPr>
                <w:rFonts w:hAnsi="宋体" w:cs="宋体"/>
                <w:color w:val="000000"/>
                <w:kern w:val="0"/>
                <w:szCs w:val="21"/>
              </w:rPr>
            </w:pPr>
            <w:r>
              <w:rPr>
                <w:rFonts w:hAnsi="宋体" w:cs="宋体"/>
                <w:bCs/>
              </w:rPr>
              <w:t>对乙酰氨基酚注射液的热原检查（鲎试剂法）</w:t>
            </w:r>
            <w:r>
              <w:rPr>
                <w:rFonts w:hAnsi="宋体" w:cs="宋体" w:hint="eastAsia"/>
                <w:bCs/>
              </w:rPr>
              <w:t>与加速稳定性研究</w:t>
            </w:r>
          </w:p>
        </w:tc>
        <w:tc>
          <w:tcPr>
            <w:tcW w:w="2766" w:type="dxa"/>
            <w:vAlign w:val="center"/>
          </w:tcPr>
          <w:p w14:paraId="4E6E19E7"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8</w:t>
            </w:r>
          </w:p>
        </w:tc>
      </w:tr>
      <w:tr w:rsidR="00132DE7" w14:paraId="455A1ADD" w14:textId="77777777">
        <w:trPr>
          <w:trHeight w:val="340"/>
          <w:jc w:val="center"/>
        </w:trPr>
        <w:tc>
          <w:tcPr>
            <w:tcW w:w="2765" w:type="dxa"/>
            <w:vAlign w:val="center"/>
          </w:tcPr>
          <w:p w14:paraId="0AF8C027"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3F04B59" w14:textId="77777777" w:rsidR="00132DE7" w:rsidRDefault="0059379C">
            <w:pPr>
              <w:pStyle w:val="a4"/>
              <w:spacing w:beforeLines="50" w:before="156" w:afterLines="50" w:after="156"/>
              <w:ind w:firstLineChars="200" w:firstLine="420"/>
              <w:rPr>
                <w:rFonts w:hAnsi="宋体"/>
              </w:rPr>
            </w:pPr>
            <w:r>
              <w:rPr>
                <w:rFonts w:hAnsi="宋体" w:cs="宋体" w:hint="eastAsia"/>
                <w:bCs/>
              </w:rPr>
              <w:t>对乙酰氨基酚注射液的含量测定</w:t>
            </w:r>
            <w:r>
              <w:rPr>
                <w:rFonts w:hAnsi="宋体" w:cs="宋体" w:hint="eastAsia"/>
                <w:bCs/>
              </w:rPr>
              <w:t>及原料药</w:t>
            </w:r>
            <w:r>
              <w:rPr>
                <w:rFonts w:hAnsi="宋体" w:cs="宋体" w:hint="eastAsia"/>
                <w:bCs/>
              </w:rPr>
              <w:t>中残留溶剂测定</w:t>
            </w:r>
          </w:p>
        </w:tc>
        <w:tc>
          <w:tcPr>
            <w:tcW w:w="2766" w:type="dxa"/>
            <w:vAlign w:val="center"/>
          </w:tcPr>
          <w:p w14:paraId="34874B22"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9</w:t>
            </w:r>
          </w:p>
        </w:tc>
      </w:tr>
      <w:tr w:rsidR="00132DE7" w14:paraId="28267ABE" w14:textId="77777777">
        <w:trPr>
          <w:trHeight w:val="340"/>
          <w:jc w:val="center"/>
        </w:trPr>
        <w:tc>
          <w:tcPr>
            <w:tcW w:w="2765" w:type="dxa"/>
            <w:vAlign w:val="center"/>
          </w:tcPr>
          <w:p w14:paraId="2CC55D03"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2A8E15EE" w14:textId="77777777" w:rsidR="00132DE7" w:rsidRDefault="0059379C">
            <w:pPr>
              <w:pStyle w:val="a4"/>
              <w:spacing w:beforeLines="50" w:before="156" w:afterLines="50" w:after="156"/>
              <w:ind w:firstLineChars="200" w:firstLine="420"/>
              <w:rPr>
                <w:rFonts w:hAnsi="宋体"/>
              </w:rPr>
            </w:pPr>
            <w:r>
              <w:rPr>
                <w:rFonts w:hAnsi="宋体" w:cs="宋体" w:hint="eastAsia"/>
                <w:bCs/>
              </w:rPr>
              <w:t>对乙酰氨基酚和延胡索乙素的镇痛作用</w:t>
            </w:r>
          </w:p>
        </w:tc>
        <w:tc>
          <w:tcPr>
            <w:tcW w:w="2766" w:type="dxa"/>
            <w:vAlign w:val="center"/>
          </w:tcPr>
          <w:p w14:paraId="27EC1D22"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3</w:t>
            </w:r>
          </w:p>
        </w:tc>
      </w:tr>
      <w:tr w:rsidR="00132DE7" w14:paraId="522A8C7D" w14:textId="77777777">
        <w:trPr>
          <w:trHeight w:val="340"/>
          <w:jc w:val="center"/>
        </w:trPr>
        <w:tc>
          <w:tcPr>
            <w:tcW w:w="2765" w:type="dxa"/>
            <w:vAlign w:val="center"/>
          </w:tcPr>
          <w:p w14:paraId="673F993F"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DE6F802" w14:textId="77777777" w:rsidR="00132DE7" w:rsidRDefault="0059379C">
            <w:pPr>
              <w:pStyle w:val="a4"/>
              <w:spacing w:beforeLines="50" w:before="156" w:afterLines="50" w:after="156"/>
              <w:ind w:firstLineChars="200" w:firstLine="420"/>
              <w:rPr>
                <w:rFonts w:hAnsi="宋体"/>
                <w:kern w:val="0"/>
                <w:szCs w:val="21"/>
              </w:rPr>
            </w:pPr>
            <w:r>
              <w:rPr>
                <w:rFonts w:hAnsi="宋体" w:cs="宋体" w:hint="eastAsia"/>
                <w:bCs/>
              </w:rPr>
              <w:t>肾上腺素受体激动药和</w:t>
            </w:r>
            <w:r>
              <w:rPr>
                <w:rFonts w:hAnsi="宋体" w:cs="宋体" w:hint="eastAsia"/>
                <w:bCs/>
              </w:rPr>
              <w:lastRenderedPageBreak/>
              <w:t>拮抗药对血管收缩舒张的作用</w:t>
            </w:r>
          </w:p>
        </w:tc>
        <w:tc>
          <w:tcPr>
            <w:tcW w:w="2766" w:type="dxa"/>
            <w:vAlign w:val="center"/>
          </w:tcPr>
          <w:p w14:paraId="70C50A57"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132DE7" w14:paraId="5A5783A8" w14:textId="77777777">
        <w:trPr>
          <w:trHeight w:val="340"/>
          <w:jc w:val="center"/>
        </w:trPr>
        <w:tc>
          <w:tcPr>
            <w:tcW w:w="2765" w:type="dxa"/>
            <w:vAlign w:val="center"/>
          </w:tcPr>
          <w:p w14:paraId="455C6C01"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05A83EFB" w14:textId="77777777" w:rsidR="00132DE7" w:rsidRDefault="0059379C">
            <w:pPr>
              <w:widowControl/>
              <w:spacing w:beforeLines="50" w:before="156" w:afterLines="50" w:after="156"/>
              <w:jc w:val="center"/>
              <w:rPr>
                <w:rFonts w:ascii="宋体" w:eastAsia="宋体" w:hAnsi="宋体"/>
                <w:kern w:val="0"/>
                <w:szCs w:val="21"/>
              </w:rPr>
            </w:pPr>
            <w:r>
              <w:rPr>
                <w:rFonts w:ascii="宋体" w:eastAsia="宋体" w:hAnsi="宋体" w:hint="eastAsia"/>
                <w:kern w:val="0"/>
                <w:szCs w:val="21"/>
              </w:rPr>
              <w:t>延胡索乙素的提取分离与鉴别</w:t>
            </w:r>
          </w:p>
        </w:tc>
        <w:tc>
          <w:tcPr>
            <w:tcW w:w="2766" w:type="dxa"/>
            <w:vAlign w:val="center"/>
          </w:tcPr>
          <w:p w14:paraId="2284C3C8" w14:textId="77777777" w:rsidR="00132DE7" w:rsidRDefault="0059379C">
            <w:pPr>
              <w:widowControl/>
              <w:spacing w:beforeLines="50" w:before="156" w:afterLines="50" w:after="156"/>
              <w:jc w:val="center"/>
              <w:rPr>
                <w:rFonts w:ascii="宋体" w:eastAsia="宋体" w:hAnsi="宋体"/>
              </w:rPr>
            </w:pPr>
            <w:r>
              <w:rPr>
                <w:rFonts w:ascii="宋体" w:eastAsia="宋体" w:hAnsi="宋体" w:hint="eastAsia"/>
              </w:rPr>
              <w:t>6</w:t>
            </w:r>
          </w:p>
        </w:tc>
      </w:tr>
    </w:tbl>
    <w:p w14:paraId="6A62A01E" w14:textId="77777777" w:rsidR="00132DE7" w:rsidRDefault="0059379C">
      <w:pPr>
        <w:widowControl/>
        <w:spacing w:beforeLines="50" w:before="156" w:afterLines="50" w:after="156"/>
        <w:ind w:firstLineChars="200" w:firstLine="562"/>
        <w:jc w:val="left"/>
      </w:pPr>
      <w:r>
        <w:rPr>
          <w:rFonts w:ascii="黑体" w:eastAsia="黑体" w:hAnsi="黑体" w:hint="eastAsia"/>
          <w:b/>
          <w:sz w:val="28"/>
          <w:szCs w:val="28"/>
        </w:rPr>
        <w:t>五、教学进度</w:t>
      </w:r>
    </w:p>
    <w:p w14:paraId="64A581CD"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e"/>
        <w:tblW w:w="0" w:type="auto"/>
        <w:jc w:val="center"/>
        <w:tblLook w:val="04A0" w:firstRow="1" w:lastRow="0" w:firstColumn="1" w:lastColumn="0" w:noHBand="0" w:noVBand="1"/>
      </w:tblPr>
      <w:tblGrid>
        <w:gridCol w:w="1642"/>
        <w:gridCol w:w="929"/>
        <w:gridCol w:w="1145"/>
        <w:gridCol w:w="1145"/>
        <w:gridCol w:w="1145"/>
        <w:gridCol w:w="1386"/>
        <w:gridCol w:w="904"/>
      </w:tblGrid>
      <w:tr w:rsidR="00132DE7" w14:paraId="7DAA9CA0" w14:textId="77777777">
        <w:trPr>
          <w:trHeight w:val="340"/>
          <w:jc w:val="center"/>
        </w:trPr>
        <w:tc>
          <w:tcPr>
            <w:tcW w:w="1642" w:type="dxa"/>
            <w:vAlign w:val="center"/>
          </w:tcPr>
          <w:p w14:paraId="3C718CAF"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6B2EEF09"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029527D5"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2F25B7B9"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55060787"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35BB649"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506CEC1B" w14:textId="77777777" w:rsidR="00132DE7" w:rsidRDefault="0059379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32DE7" w14:paraId="637AC842" w14:textId="77777777">
        <w:trPr>
          <w:trHeight w:val="340"/>
          <w:jc w:val="center"/>
        </w:trPr>
        <w:tc>
          <w:tcPr>
            <w:tcW w:w="1642" w:type="dxa"/>
            <w:vAlign w:val="center"/>
          </w:tcPr>
          <w:p w14:paraId="154797A5"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76914F9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7</w:t>
            </w:r>
            <w:r>
              <w:rPr>
                <w:rFonts w:ascii="宋体" w:eastAsia="宋体" w:hAnsi="宋体" w:hint="eastAsia"/>
                <w:szCs w:val="21"/>
              </w:rPr>
              <w:t>日</w:t>
            </w:r>
          </w:p>
        </w:tc>
        <w:tc>
          <w:tcPr>
            <w:tcW w:w="1145" w:type="dxa"/>
            <w:vAlign w:val="center"/>
          </w:tcPr>
          <w:p w14:paraId="3FA7F621"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对乙酰氨基酚的设计与合成</w:t>
            </w:r>
          </w:p>
        </w:tc>
        <w:tc>
          <w:tcPr>
            <w:tcW w:w="1145" w:type="dxa"/>
            <w:vAlign w:val="center"/>
          </w:tcPr>
          <w:p w14:paraId="299A1D8A" w14:textId="77777777" w:rsidR="00132DE7" w:rsidRDefault="0059379C">
            <w:pPr>
              <w:widowControl/>
              <w:spacing w:beforeLines="50" w:before="156" w:afterLines="50" w:after="156"/>
              <w:jc w:val="center"/>
              <w:rPr>
                <w:rFonts w:ascii="宋体" w:eastAsia="宋体" w:hAnsi="宋体" w:cs="宋体"/>
                <w:color w:val="000000"/>
                <w:kern w:val="0"/>
                <w:szCs w:val="21"/>
              </w:rPr>
            </w:pPr>
            <w:r>
              <w:rPr>
                <w:rFonts w:ascii="宋体" w:eastAsia="宋体" w:hAnsi="宋体" w:hint="eastAsia"/>
                <w:szCs w:val="21"/>
              </w:rPr>
              <w:t>对乙酰氨基酚的设计与合成</w:t>
            </w:r>
          </w:p>
        </w:tc>
        <w:tc>
          <w:tcPr>
            <w:tcW w:w="1145" w:type="dxa"/>
            <w:vAlign w:val="center"/>
          </w:tcPr>
          <w:p w14:paraId="186C10E6"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4D11243" w14:textId="77777777" w:rsidR="00132DE7" w:rsidRDefault="0059379C">
            <w:pPr>
              <w:widowControl/>
              <w:spacing w:beforeLines="50" w:before="156" w:afterLines="50" w:after="156"/>
              <w:rPr>
                <w:rFonts w:ascii="宋体" w:eastAsia="宋体" w:hAnsi="宋体"/>
                <w:szCs w:val="21"/>
              </w:rPr>
            </w:pPr>
            <w:r>
              <w:rPr>
                <w:rFonts w:ascii="宋体" w:eastAsia="宋体" w:hAnsi="宋体" w:hint="eastAsia"/>
                <w:szCs w:val="21"/>
              </w:rPr>
              <w:t>撰写实验报告，分析实验结果，计算化合物的产率</w:t>
            </w:r>
            <w:r>
              <w:rPr>
                <w:rFonts w:ascii="宋体" w:eastAsia="宋体" w:hAnsi="宋体" w:hint="eastAsia"/>
                <w:szCs w:val="21"/>
              </w:rPr>
              <w:t>和纯化率</w:t>
            </w:r>
            <w:r>
              <w:rPr>
                <w:rFonts w:ascii="宋体" w:eastAsia="宋体" w:hAnsi="宋体" w:hint="eastAsia"/>
                <w:szCs w:val="21"/>
              </w:rPr>
              <w:t>。</w:t>
            </w:r>
          </w:p>
        </w:tc>
        <w:tc>
          <w:tcPr>
            <w:tcW w:w="904" w:type="dxa"/>
            <w:vAlign w:val="center"/>
          </w:tcPr>
          <w:p w14:paraId="63B64B7C"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39F6E3EE" w14:textId="77777777">
        <w:trPr>
          <w:trHeight w:val="340"/>
          <w:jc w:val="center"/>
        </w:trPr>
        <w:tc>
          <w:tcPr>
            <w:tcW w:w="1642" w:type="dxa"/>
            <w:vAlign w:val="center"/>
          </w:tcPr>
          <w:p w14:paraId="7861819C"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29" w:type="dxa"/>
            <w:vAlign w:val="center"/>
          </w:tcPr>
          <w:p w14:paraId="4FB6449E"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8</w:t>
            </w:r>
            <w:r>
              <w:rPr>
                <w:rFonts w:ascii="宋体" w:eastAsia="宋体" w:hAnsi="宋体" w:hint="eastAsia"/>
                <w:szCs w:val="21"/>
              </w:rPr>
              <w:t>日</w:t>
            </w:r>
          </w:p>
        </w:tc>
        <w:tc>
          <w:tcPr>
            <w:tcW w:w="1145" w:type="dxa"/>
            <w:vAlign w:val="center"/>
          </w:tcPr>
          <w:p w14:paraId="1E73407C"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对乙酰氨基酚注射液的热原检查（鲎试剂法）</w:t>
            </w:r>
          </w:p>
        </w:tc>
        <w:tc>
          <w:tcPr>
            <w:tcW w:w="1145" w:type="dxa"/>
            <w:vAlign w:val="center"/>
          </w:tcPr>
          <w:p w14:paraId="467D9BC7"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用鲎试剂法检测注射剂热原</w:t>
            </w:r>
            <w:r>
              <w:rPr>
                <w:rFonts w:ascii="宋体" w:eastAsia="宋体" w:hAnsi="宋体" w:hint="eastAsia"/>
                <w:szCs w:val="21"/>
              </w:rPr>
              <w:t>，</w:t>
            </w:r>
            <w:r>
              <w:rPr>
                <w:rFonts w:ascii="宋体" w:eastAsia="宋体" w:hAnsi="宋体" w:hint="eastAsia"/>
                <w:szCs w:val="21"/>
              </w:rPr>
              <w:t>注射剂热原检查结果的判定。</w:t>
            </w:r>
          </w:p>
        </w:tc>
        <w:tc>
          <w:tcPr>
            <w:tcW w:w="1145" w:type="dxa"/>
            <w:vAlign w:val="center"/>
          </w:tcPr>
          <w:p w14:paraId="5BCE0D1D"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AD9F9FD" w14:textId="77777777" w:rsidR="00132DE7" w:rsidRDefault="0059379C">
            <w:pPr>
              <w:widowControl/>
              <w:spacing w:beforeLines="50" w:before="156" w:afterLines="50" w:after="156"/>
              <w:rPr>
                <w:rFonts w:ascii="宋体" w:eastAsia="宋体" w:hAnsi="宋体"/>
                <w:szCs w:val="21"/>
              </w:rPr>
            </w:pPr>
            <w:r>
              <w:rPr>
                <w:rFonts w:ascii="宋体" w:eastAsia="宋体" w:hAnsi="宋体" w:hint="eastAsia"/>
                <w:szCs w:val="21"/>
              </w:rPr>
              <w:t>撰写实验报告，分析实验结果</w:t>
            </w:r>
          </w:p>
        </w:tc>
        <w:tc>
          <w:tcPr>
            <w:tcW w:w="904" w:type="dxa"/>
            <w:vAlign w:val="center"/>
          </w:tcPr>
          <w:p w14:paraId="67581A54"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678DC168" w14:textId="77777777">
        <w:trPr>
          <w:trHeight w:val="340"/>
          <w:jc w:val="center"/>
        </w:trPr>
        <w:tc>
          <w:tcPr>
            <w:tcW w:w="1642" w:type="dxa"/>
            <w:vAlign w:val="center"/>
          </w:tcPr>
          <w:p w14:paraId="4F92EC04"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52752507"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11</w:t>
            </w:r>
            <w:r>
              <w:rPr>
                <w:rFonts w:ascii="宋体" w:eastAsia="宋体" w:hAnsi="宋体" w:hint="eastAsia"/>
                <w:szCs w:val="21"/>
              </w:rPr>
              <w:t>日</w:t>
            </w:r>
          </w:p>
        </w:tc>
        <w:tc>
          <w:tcPr>
            <w:tcW w:w="1145" w:type="dxa"/>
            <w:vAlign w:val="center"/>
          </w:tcPr>
          <w:p w14:paraId="731A53A2"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对乙酰氨基酚的结构表征</w:t>
            </w:r>
          </w:p>
        </w:tc>
        <w:tc>
          <w:tcPr>
            <w:tcW w:w="1145" w:type="dxa"/>
            <w:vAlign w:val="center"/>
          </w:tcPr>
          <w:p w14:paraId="540762BD"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对乙酰氨基酚的结构表征</w:t>
            </w:r>
            <w:r>
              <w:rPr>
                <w:rFonts w:ascii="宋体" w:eastAsia="宋体" w:hAnsi="宋体" w:hint="eastAsia"/>
                <w:szCs w:val="21"/>
              </w:rPr>
              <w:t>，</w:t>
            </w:r>
            <w:r>
              <w:rPr>
                <w:rFonts w:ascii="宋体" w:eastAsia="宋体" w:hAnsi="宋体" w:hint="eastAsia"/>
                <w:szCs w:val="21"/>
              </w:rPr>
              <w:t>1H-NMR</w:t>
            </w:r>
            <w:r>
              <w:rPr>
                <w:rFonts w:ascii="宋体" w:eastAsia="宋体" w:hAnsi="宋体" w:hint="eastAsia"/>
                <w:szCs w:val="21"/>
              </w:rPr>
              <w:t>谱与质谱确证对乙酰氨基酚的结构</w:t>
            </w:r>
          </w:p>
        </w:tc>
        <w:tc>
          <w:tcPr>
            <w:tcW w:w="1145" w:type="dxa"/>
            <w:vAlign w:val="center"/>
          </w:tcPr>
          <w:p w14:paraId="3A63D449"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2D3D661"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实验报告</w:t>
            </w:r>
          </w:p>
        </w:tc>
        <w:tc>
          <w:tcPr>
            <w:tcW w:w="904" w:type="dxa"/>
            <w:vAlign w:val="center"/>
          </w:tcPr>
          <w:p w14:paraId="33D40342"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5F7A763A" w14:textId="77777777">
        <w:trPr>
          <w:trHeight w:val="340"/>
          <w:jc w:val="center"/>
        </w:trPr>
        <w:tc>
          <w:tcPr>
            <w:tcW w:w="1642" w:type="dxa"/>
            <w:vAlign w:val="center"/>
          </w:tcPr>
          <w:p w14:paraId="4441A918"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29" w:type="dxa"/>
            <w:vAlign w:val="center"/>
          </w:tcPr>
          <w:p w14:paraId="2600D04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14</w:t>
            </w:r>
            <w:r>
              <w:rPr>
                <w:rFonts w:ascii="宋体" w:eastAsia="宋体" w:hAnsi="宋体" w:hint="eastAsia"/>
                <w:szCs w:val="21"/>
              </w:rPr>
              <w:t>日</w:t>
            </w:r>
          </w:p>
        </w:tc>
        <w:tc>
          <w:tcPr>
            <w:tcW w:w="1145" w:type="dxa"/>
            <w:vAlign w:val="center"/>
          </w:tcPr>
          <w:p w14:paraId="0843872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对乙酰氨基酚原料药的中残留溶剂测定（气相色谱）</w:t>
            </w:r>
          </w:p>
        </w:tc>
        <w:tc>
          <w:tcPr>
            <w:tcW w:w="1145" w:type="dxa"/>
            <w:vAlign w:val="center"/>
          </w:tcPr>
          <w:p w14:paraId="21A53FC2"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对乙酰氨基酚原料药的中残留溶剂测定（气相色谱）</w:t>
            </w:r>
          </w:p>
        </w:tc>
        <w:tc>
          <w:tcPr>
            <w:tcW w:w="1145" w:type="dxa"/>
            <w:vAlign w:val="center"/>
          </w:tcPr>
          <w:p w14:paraId="5B8BC5B9"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1C2D38A7"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实验操作和报告</w:t>
            </w:r>
          </w:p>
        </w:tc>
        <w:tc>
          <w:tcPr>
            <w:tcW w:w="904" w:type="dxa"/>
            <w:vAlign w:val="center"/>
          </w:tcPr>
          <w:p w14:paraId="0DE32E78"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730C3ABD" w14:textId="77777777">
        <w:trPr>
          <w:trHeight w:val="340"/>
          <w:jc w:val="center"/>
        </w:trPr>
        <w:tc>
          <w:tcPr>
            <w:tcW w:w="1642" w:type="dxa"/>
            <w:vAlign w:val="center"/>
          </w:tcPr>
          <w:p w14:paraId="78167798"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hint="eastAsia"/>
                <w:szCs w:val="21"/>
              </w:rPr>
              <w:t>6</w:t>
            </w:r>
          </w:p>
        </w:tc>
        <w:tc>
          <w:tcPr>
            <w:tcW w:w="929" w:type="dxa"/>
            <w:vAlign w:val="center"/>
          </w:tcPr>
          <w:p w14:paraId="10F6EAF9"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15</w:t>
            </w:r>
            <w:r>
              <w:rPr>
                <w:rFonts w:ascii="宋体" w:eastAsia="宋体" w:hAnsi="宋体" w:hint="eastAsia"/>
                <w:szCs w:val="21"/>
              </w:rPr>
              <w:t>日</w:t>
            </w:r>
          </w:p>
        </w:tc>
        <w:tc>
          <w:tcPr>
            <w:tcW w:w="1145" w:type="dxa"/>
            <w:vAlign w:val="center"/>
          </w:tcPr>
          <w:p w14:paraId="6BA10388"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对乙酰氨基酚和延胡索乙素的镇痛作用</w:t>
            </w:r>
          </w:p>
        </w:tc>
        <w:tc>
          <w:tcPr>
            <w:tcW w:w="1145" w:type="dxa"/>
            <w:vAlign w:val="center"/>
          </w:tcPr>
          <w:p w14:paraId="1B1177A3"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分别进行</w:t>
            </w:r>
            <w:r>
              <w:rPr>
                <w:rFonts w:ascii="宋体" w:eastAsia="宋体" w:hAnsi="宋体" w:hint="eastAsia"/>
                <w:szCs w:val="21"/>
              </w:rPr>
              <w:t>对乙酰氨基酚和延胡索乙素的镇痛</w:t>
            </w:r>
            <w:r>
              <w:rPr>
                <w:rFonts w:ascii="宋体" w:eastAsia="宋体" w:hAnsi="宋体" w:hint="eastAsia"/>
                <w:szCs w:val="21"/>
              </w:rPr>
              <w:t>药效学研究</w:t>
            </w:r>
          </w:p>
        </w:tc>
        <w:tc>
          <w:tcPr>
            <w:tcW w:w="1145" w:type="dxa"/>
            <w:vAlign w:val="center"/>
          </w:tcPr>
          <w:p w14:paraId="08276C2E"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B6DCA85"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实验操作和报告</w:t>
            </w:r>
          </w:p>
        </w:tc>
        <w:tc>
          <w:tcPr>
            <w:tcW w:w="904" w:type="dxa"/>
            <w:vAlign w:val="center"/>
          </w:tcPr>
          <w:p w14:paraId="6DFF37CA"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173A5B9C" w14:textId="77777777">
        <w:trPr>
          <w:trHeight w:val="340"/>
          <w:jc w:val="center"/>
        </w:trPr>
        <w:tc>
          <w:tcPr>
            <w:tcW w:w="1642" w:type="dxa"/>
            <w:vAlign w:val="center"/>
          </w:tcPr>
          <w:p w14:paraId="37365654"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3A9A9D1F"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18</w:t>
            </w:r>
            <w:r>
              <w:rPr>
                <w:rFonts w:ascii="宋体" w:eastAsia="宋体" w:hAnsi="宋体" w:hint="eastAsia"/>
                <w:szCs w:val="21"/>
              </w:rPr>
              <w:t>日</w:t>
            </w:r>
          </w:p>
        </w:tc>
        <w:tc>
          <w:tcPr>
            <w:tcW w:w="1145" w:type="dxa"/>
            <w:vAlign w:val="center"/>
          </w:tcPr>
          <w:p w14:paraId="588A8879"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肾上腺素受体激动药和拮抗药对血管收缩舒张的作用</w:t>
            </w:r>
          </w:p>
        </w:tc>
        <w:tc>
          <w:tcPr>
            <w:tcW w:w="1145" w:type="dxa"/>
            <w:vAlign w:val="center"/>
          </w:tcPr>
          <w:p w14:paraId="55A27E78" w14:textId="77777777" w:rsidR="00132DE7" w:rsidRDefault="0059379C">
            <w:pPr>
              <w:widowControl/>
              <w:jc w:val="center"/>
              <w:rPr>
                <w:rFonts w:ascii="宋体" w:eastAsia="宋体" w:hAnsi="宋体"/>
                <w:szCs w:val="21"/>
              </w:rPr>
            </w:pPr>
            <w:r>
              <w:rPr>
                <w:rFonts w:ascii="宋体" w:eastAsia="宋体" w:hAnsi="宋体" w:hint="eastAsia"/>
                <w:szCs w:val="21"/>
              </w:rPr>
              <w:t>肾上腺素受体激动药和拮抗药对血管收缩舒张的作用</w:t>
            </w:r>
            <w:r>
              <w:rPr>
                <w:rFonts w:ascii="宋体" w:eastAsia="宋体" w:hAnsi="宋体" w:hint="eastAsia"/>
                <w:szCs w:val="21"/>
              </w:rPr>
              <w:t>的实验研究</w:t>
            </w:r>
          </w:p>
        </w:tc>
        <w:tc>
          <w:tcPr>
            <w:tcW w:w="1145" w:type="dxa"/>
            <w:vAlign w:val="center"/>
          </w:tcPr>
          <w:p w14:paraId="55DAACBD"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121C51F"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实验操作和报告</w:t>
            </w:r>
            <w:r>
              <w:rPr>
                <w:rFonts w:ascii="宋体" w:eastAsia="宋体" w:hAnsi="宋体" w:hint="eastAsia"/>
                <w:szCs w:val="21"/>
              </w:rPr>
              <w:t>，</w:t>
            </w:r>
            <w:r>
              <w:rPr>
                <w:rFonts w:ascii="宋体" w:eastAsia="宋体" w:hAnsi="宋体" w:hint="eastAsia"/>
                <w:szCs w:val="21"/>
              </w:rPr>
              <w:t>复习上节课学习内容</w:t>
            </w:r>
          </w:p>
        </w:tc>
        <w:tc>
          <w:tcPr>
            <w:tcW w:w="904" w:type="dxa"/>
            <w:vAlign w:val="center"/>
          </w:tcPr>
          <w:p w14:paraId="479416C5"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144E07E3" w14:textId="77777777">
        <w:trPr>
          <w:trHeight w:val="340"/>
          <w:jc w:val="center"/>
        </w:trPr>
        <w:tc>
          <w:tcPr>
            <w:tcW w:w="1642" w:type="dxa"/>
            <w:vAlign w:val="center"/>
          </w:tcPr>
          <w:p w14:paraId="34D9338F"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0B9BBE28"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19</w:t>
            </w:r>
            <w:r>
              <w:rPr>
                <w:rFonts w:ascii="宋体" w:eastAsia="宋体" w:hAnsi="宋体" w:hint="eastAsia"/>
                <w:szCs w:val="21"/>
              </w:rPr>
              <w:t>日</w:t>
            </w:r>
          </w:p>
        </w:tc>
        <w:tc>
          <w:tcPr>
            <w:tcW w:w="1145" w:type="dxa"/>
            <w:vAlign w:val="center"/>
          </w:tcPr>
          <w:p w14:paraId="70DAC9C3" w14:textId="77777777" w:rsidR="00132DE7" w:rsidRDefault="0059379C">
            <w:pPr>
              <w:widowControl/>
              <w:jc w:val="left"/>
              <w:textAlignment w:val="center"/>
              <w:rPr>
                <w:rFonts w:ascii="等线" w:eastAsia="等线" w:hAnsi="等线" w:cs="等线"/>
                <w:color w:val="000000"/>
                <w:sz w:val="20"/>
                <w:szCs w:val="20"/>
              </w:rPr>
            </w:pPr>
            <w:r>
              <w:rPr>
                <w:rFonts w:ascii="宋体" w:eastAsia="宋体" w:hAnsi="宋体" w:hint="eastAsia"/>
                <w:szCs w:val="21"/>
              </w:rPr>
              <w:t>对乙酰氨基酚注射液的加速稳定性研究</w:t>
            </w:r>
          </w:p>
        </w:tc>
        <w:tc>
          <w:tcPr>
            <w:tcW w:w="1145" w:type="dxa"/>
            <w:vAlign w:val="center"/>
          </w:tcPr>
          <w:p w14:paraId="147B37C0"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对乙酰氨基酚注射液的加速稳定性研究</w:t>
            </w:r>
          </w:p>
        </w:tc>
        <w:tc>
          <w:tcPr>
            <w:tcW w:w="1145" w:type="dxa"/>
            <w:vAlign w:val="center"/>
          </w:tcPr>
          <w:p w14:paraId="5616889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9838391"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实验操作和报告</w:t>
            </w:r>
            <w:r>
              <w:rPr>
                <w:rFonts w:ascii="宋体" w:eastAsia="宋体" w:hAnsi="宋体" w:hint="eastAsia"/>
                <w:szCs w:val="21"/>
              </w:rPr>
              <w:t>，</w:t>
            </w:r>
            <w:r>
              <w:rPr>
                <w:rFonts w:ascii="宋体" w:eastAsia="宋体" w:hAnsi="宋体" w:hint="eastAsia"/>
                <w:szCs w:val="21"/>
              </w:rPr>
              <w:t>回答思考题</w:t>
            </w:r>
          </w:p>
        </w:tc>
        <w:tc>
          <w:tcPr>
            <w:tcW w:w="904" w:type="dxa"/>
            <w:vAlign w:val="center"/>
          </w:tcPr>
          <w:p w14:paraId="055B22AD"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3A1B1DEC" w14:textId="77777777">
        <w:trPr>
          <w:trHeight w:val="340"/>
          <w:jc w:val="center"/>
        </w:trPr>
        <w:tc>
          <w:tcPr>
            <w:tcW w:w="1642" w:type="dxa"/>
            <w:vAlign w:val="center"/>
          </w:tcPr>
          <w:p w14:paraId="10915C6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929" w:type="dxa"/>
            <w:vAlign w:val="center"/>
          </w:tcPr>
          <w:p w14:paraId="33933D41"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21,22</w:t>
            </w:r>
            <w:r>
              <w:rPr>
                <w:rFonts w:ascii="宋体" w:eastAsia="宋体" w:hAnsi="宋体" w:hint="eastAsia"/>
                <w:szCs w:val="21"/>
              </w:rPr>
              <w:t>日</w:t>
            </w:r>
          </w:p>
        </w:tc>
        <w:tc>
          <w:tcPr>
            <w:tcW w:w="1145" w:type="dxa"/>
            <w:vAlign w:val="center"/>
          </w:tcPr>
          <w:p w14:paraId="32A1ABEC" w14:textId="77777777" w:rsidR="00132DE7" w:rsidRDefault="0059379C">
            <w:pPr>
              <w:widowControl/>
              <w:jc w:val="left"/>
              <w:textAlignment w:val="center"/>
              <w:rPr>
                <w:rFonts w:ascii="宋体" w:eastAsia="宋体" w:hAnsi="宋体"/>
                <w:szCs w:val="21"/>
              </w:rPr>
            </w:pPr>
            <w:r>
              <w:rPr>
                <w:rFonts w:ascii="宋体" w:eastAsia="宋体" w:hAnsi="宋体" w:hint="eastAsia"/>
                <w:szCs w:val="21"/>
              </w:rPr>
              <w:t>延胡索乙素的提取分离</w:t>
            </w:r>
          </w:p>
        </w:tc>
        <w:tc>
          <w:tcPr>
            <w:tcW w:w="1145" w:type="dxa"/>
            <w:vAlign w:val="center"/>
          </w:tcPr>
          <w:p w14:paraId="7F4D573F" w14:textId="77777777" w:rsidR="00132DE7" w:rsidRDefault="0059379C">
            <w:pPr>
              <w:widowControl/>
              <w:jc w:val="left"/>
              <w:textAlignment w:val="center"/>
              <w:rPr>
                <w:rFonts w:ascii="宋体" w:eastAsia="宋体" w:hAnsi="宋体"/>
                <w:szCs w:val="21"/>
              </w:rPr>
            </w:pPr>
            <w:r>
              <w:rPr>
                <w:rFonts w:ascii="宋体" w:eastAsia="宋体" w:hAnsi="宋体" w:hint="eastAsia"/>
                <w:szCs w:val="21"/>
              </w:rPr>
              <w:t>延胡索乙素的提取分离，纯化实验</w:t>
            </w:r>
          </w:p>
        </w:tc>
        <w:tc>
          <w:tcPr>
            <w:tcW w:w="1145" w:type="dxa"/>
            <w:vAlign w:val="center"/>
          </w:tcPr>
          <w:p w14:paraId="5518F5E9"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399EC662"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实验操作和报告</w:t>
            </w:r>
          </w:p>
        </w:tc>
        <w:tc>
          <w:tcPr>
            <w:tcW w:w="904" w:type="dxa"/>
            <w:vAlign w:val="center"/>
          </w:tcPr>
          <w:p w14:paraId="1B2D762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r w:rsidR="00132DE7" w14:paraId="703F2AEB" w14:textId="77777777">
        <w:trPr>
          <w:trHeight w:val="340"/>
          <w:jc w:val="center"/>
        </w:trPr>
        <w:tc>
          <w:tcPr>
            <w:tcW w:w="1642" w:type="dxa"/>
            <w:vAlign w:val="center"/>
          </w:tcPr>
          <w:p w14:paraId="3D57B975"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c>
          <w:tcPr>
            <w:tcW w:w="929" w:type="dxa"/>
            <w:vAlign w:val="center"/>
          </w:tcPr>
          <w:p w14:paraId="6972855C"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202</w:t>
            </w:r>
            <w:r>
              <w:rPr>
                <w:rFonts w:ascii="宋体" w:eastAsia="宋体" w:hAnsi="宋体" w:hint="eastAsia"/>
                <w:szCs w:val="21"/>
              </w:rPr>
              <w:t>3</w:t>
            </w:r>
            <w:r>
              <w:rPr>
                <w:rFonts w:ascii="宋体" w:eastAsia="宋体" w:hAnsi="宋体" w:hint="eastAsia"/>
                <w:szCs w:val="21"/>
              </w:rPr>
              <w:t>年</w:t>
            </w:r>
            <w:r>
              <w:rPr>
                <w:rFonts w:ascii="宋体" w:eastAsia="宋体" w:hAnsi="宋体" w:hint="eastAsia"/>
                <w:szCs w:val="21"/>
              </w:rPr>
              <w:t>12</w:t>
            </w:r>
            <w:r>
              <w:rPr>
                <w:rFonts w:ascii="宋体" w:eastAsia="宋体" w:hAnsi="宋体" w:hint="eastAsia"/>
                <w:szCs w:val="21"/>
              </w:rPr>
              <w:t>月</w:t>
            </w:r>
            <w:r>
              <w:rPr>
                <w:rFonts w:ascii="宋体" w:eastAsia="宋体" w:hAnsi="宋体" w:hint="eastAsia"/>
                <w:szCs w:val="21"/>
              </w:rPr>
              <w:t>26</w:t>
            </w:r>
            <w:r>
              <w:rPr>
                <w:rFonts w:ascii="宋体" w:eastAsia="宋体" w:hAnsi="宋体" w:hint="eastAsia"/>
                <w:szCs w:val="21"/>
              </w:rPr>
              <w:t>日</w:t>
            </w:r>
          </w:p>
        </w:tc>
        <w:tc>
          <w:tcPr>
            <w:tcW w:w="1145" w:type="dxa"/>
            <w:vAlign w:val="center"/>
          </w:tcPr>
          <w:p w14:paraId="6972FBAD" w14:textId="77777777" w:rsidR="00132DE7" w:rsidRDefault="0059379C">
            <w:pPr>
              <w:widowControl/>
              <w:jc w:val="left"/>
              <w:textAlignment w:val="center"/>
              <w:rPr>
                <w:rFonts w:ascii="宋体" w:eastAsia="宋体" w:hAnsi="宋体"/>
                <w:szCs w:val="21"/>
              </w:rPr>
            </w:pPr>
            <w:r>
              <w:rPr>
                <w:rFonts w:ascii="宋体" w:eastAsia="宋体" w:hAnsi="宋体" w:hint="eastAsia"/>
                <w:szCs w:val="21"/>
              </w:rPr>
              <w:t>对乙酰氨基酚注射液的含量测定（光谱法）</w:t>
            </w:r>
          </w:p>
        </w:tc>
        <w:tc>
          <w:tcPr>
            <w:tcW w:w="1145" w:type="dxa"/>
            <w:vAlign w:val="center"/>
          </w:tcPr>
          <w:p w14:paraId="7B2E1335" w14:textId="77777777" w:rsidR="00132DE7" w:rsidRDefault="0059379C">
            <w:pPr>
              <w:widowControl/>
              <w:jc w:val="left"/>
              <w:textAlignment w:val="center"/>
              <w:rPr>
                <w:rFonts w:ascii="宋体" w:eastAsia="宋体" w:hAnsi="宋体"/>
                <w:szCs w:val="21"/>
              </w:rPr>
            </w:pPr>
            <w:r>
              <w:rPr>
                <w:rFonts w:ascii="宋体" w:eastAsia="宋体" w:hAnsi="宋体" w:hint="eastAsia"/>
                <w:szCs w:val="21"/>
              </w:rPr>
              <w:t>光谱法测定对乙酰氨基酚注射液的含量</w:t>
            </w:r>
          </w:p>
        </w:tc>
        <w:tc>
          <w:tcPr>
            <w:tcW w:w="1145" w:type="dxa"/>
            <w:vAlign w:val="center"/>
          </w:tcPr>
          <w:p w14:paraId="31A3BFA8"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71FC5CFB"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实验操作和报告</w:t>
            </w:r>
          </w:p>
        </w:tc>
        <w:tc>
          <w:tcPr>
            <w:tcW w:w="904" w:type="dxa"/>
            <w:vAlign w:val="center"/>
          </w:tcPr>
          <w:p w14:paraId="7987F7ED"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szCs w:val="21"/>
              </w:rPr>
              <w:t>无</w:t>
            </w:r>
          </w:p>
        </w:tc>
      </w:tr>
    </w:tbl>
    <w:p w14:paraId="425E61E5" w14:textId="77777777" w:rsidR="00132DE7" w:rsidRDefault="00132DE7">
      <w:pPr>
        <w:widowControl/>
        <w:spacing w:beforeLines="50" w:before="156" w:afterLines="50" w:after="156"/>
        <w:ind w:firstLineChars="200" w:firstLine="420"/>
        <w:jc w:val="left"/>
      </w:pPr>
    </w:p>
    <w:p w14:paraId="39DE7704" w14:textId="77777777" w:rsidR="00132DE7" w:rsidRDefault="0059379C">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688B2B7" w14:textId="77777777" w:rsidR="00132DE7" w:rsidRDefault="0059379C">
      <w:pPr>
        <w:pStyle w:val="af0"/>
        <w:widowControl/>
        <w:numPr>
          <w:ilvl w:val="0"/>
          <w:numId w:val="2"/>
        </w:numPr>
        <w:spacing w:beforeLines="50" w:before="156" w:afterLines="50" w:after="156"/>
        <w:ind w:firstLineChars="0"/>
        <w:jc w:val="left"/>
        <w:rPr>
          <w:rFonts w:ascii="宋体" w:eastAsia="宋体" w:hAnsi="宋体"/>
        </w:rPr>
      </w:pPr>
      <w:r>
        <w:rPr>
          <w:rFonts w:ascii="宋体" w:eastAsia="宋体" w:hAnsi="宋体" w:hint="eastAsia"/>
        </w:rPr>
        <w:t xml:space="preserve"> </w:t>
      </w:r>
      <w:r>
        <w:rPr>
          <w:rFonts w:ascii="宋体" w:eastAsia="宋体" w:hAnsi="宋体"/>
        </w:rPr>
        <w:t>中华人民共和国卫生部药典委员会编</w:t>
      </w:r>
      <w:r>
        <w:rPr>
          <w:rFonts w:ascii="宋体" w:eastAsia="宋体" w:hAnsi="宋体"/>
        </w:rPr>
        <w:t>.</w:t>
      </w:r>
      <w:r>
        <w:rPr>
          <w:rFonts w:ascii="宋体" w:eastAsia="宋体" w:hAnsi="宋体"/>
        </w:rPr>
        <w:t>《中华人民共和国药典》（</w:t>
      </w:r>
      <w:r>
        <w:rPr>
          <w:rFonts w:ascii="宋体" w:eastAsia="宋体" w:hAnsi="宋体"/>
        </w:rPr>
        <w:t>2020</w:t>
      </w:r>
      <w:r>
        <w:rPr>
          <w:rFonts w:ascii="宋体" w:eastAsia="宋体" w:hAnsi="宋体"/>
        </w:rPr>
        <w:t>年版）</w:t>
      </w:r>
      <w:r>
        <w:rPr>
          <w:rFonts w:ascii="宋体" w:eastAsia="宋体" w:hAnsi="宋体"/>
        </w:rPr>
        <w:t xml:space="preserve">. </w:t>
      </w:r>
      <w:r>
        <w:rPr>
          <w:rFonts w:ascii="宋体" w:eastAsia="宋体" w:hAnsi="宋体"/>
        </w:rPr>
        <w:t>中国医药科技出版社</w:t>
      </w:r>
      <w:r>
        <w:rPr>
          <w:rFonts w:ascii="宋体" w:eastAsia="宋体" w:hAnsi="宋体" w:hint="eastAsia"/>
        </w:rPr>
        <w:t>.</w:t>
      </w:r>
    </w:p>
    <w:p w14:paraId="653CDD49" w14:textId="77777777" w:rsidR="00132DE7" w:rsidRDefault="0059379C">
      <w:pPr>
        <w:pStyle w:val="af0"/>
        <w:widowControl/>
        <w:numPr>
          <w:ilvl w:val="0"/>
          <w:numId w:val="2"/>
        </w:numPr>
        <w:spacing w:beforeLines="50" w:before="156" w:afterLines="50" w:after="156"/>
        <w:ind w:firstLineChars="0"/>
        <w:jc w:val="left"/>
        <w:rPr>
          <w:rFonts w:ascii="宋体" w:eastAsia="宋体" w:hAnsi="宋体"/>
        </w:rPr>
      </w:pPr>
      <w:r>
        <w:rPr>
          <w:rFonts w:ascii="宋体" w:eastAsia="宋体" w:hAnsi="宋体" w:hint="eastAsia"/>
        </w:rPr>
        <w:t>李凤琴，周琼，马林，邓安珺，延胡索化学成分的分离和结构鉴定，《中国实验方剂学杂志》</w:t>
      </w:r>
      <w:r>
        <w:rPr>
          <w:rFonts w:ascii="宋体" w:eastAsia="宋体" w:hAnsi="宋体" w:hint="eastAsia"/>
        </w:rPr>
        <w:t>.2019</w:t>
      </w:r>
      <w:r>
        <w:rPr>
          <w:rFonts w:ascii="宋体" w:eastAsia="宋体" w:hAnsi="宋体" w:hint="eastAsia"/>
        </w:rPr>
        <w:t>，</w:t>
      </w:r>
      <w:r>
        <w:rPr>
          <w:rFonts w:ascii="宋体" w:eastAsia="宋体" w:hAnsi="宋体" w:hint="eastAsia"/>
        </w:rPr>
        <w:t>25</w:t>
      </w:r>
      <w:r>
        <w:rPr>
          <w:rFonts w:ascii="宋体" w:eastAsia="宋体" w:hAnsi="宋体" w:hint="eastAsia"/>
        </w:rPr>
        <w:t>（</w:t>
      </w:r>
      <w:r>
        <w:rPr>
          <w:rFonts w:ascii="宋体" w:eastAsia="宋体" w:hAnsi="宋体" w:hint="eastAsia"/>
        </w:rPr>
        <w:t>1</w:t>
      </w:r>
      <w:r>
        <w:rPr>
          <w:rFonts w:ascii="宋体" w:eastAsia="宋体" w:hAnsi="宋体" w:hint="eastAsia"/>
        </w:rPr>
        <w:t>）</w:t>
      </w:r>
      <w:r>
        <w:rPr>
          <w:rFonts w:ascii="宋体" w:eastAsia="宋体" w:hAnsi="宋体" w:hint="eastAsia"/>
        </w:rPr>
        <w:t>:211-216.</w:t>
      </w:r>
    </w:p>
    <w:p w14:paraId="6B022C4F" w14:textId="77777777" w:rsidR="00132DE7" w:rsidRDefault="0059379C">
      <w:pPr>
        <w:pStyle w:val="af0"/>
        <w:widowControl/>
        <w:numPr>
          <w:ilvl w:val="0"/>
          <w:numId w:val="2"/>
        </w:numPr>
        <w:spacing w:beforeLines="50" w:before="156" w:afterLines="50" w:after="156"/>
        <w:ind w:firstLineChars="0"/>
        <w:jc w:val="left"/>
        <w:rPr>
          <w:rFonts w:ascii="宋体" w:eastAsia="宋体" w:hAnsi="宋体"/>
        </w:rPr>
      </w:pPr>
      <w:r>
        <w:rPr>
          <w:rFonts w:ascii="宋体" w:eastAsia="宋体" w:hAnsi="宋体" w:hint="eastAsia"/>
        </w:rPr>
        <w:t>镇学初，杨红</w:t>
      </w:r>
      <w:r>
        <w:rPr>
          <w:rFonts w:ascii="宋体" w:eastAsia="宋体" w:hAnsi="宋体" w:hint="eastAsia"/>
        </w:rPr>
        <w:t xml:space="preserve">. </w:t>
      </w:r>
      <w:r>
        <w:rPr>
          <w:rFonts w:ascii="宋体" w:eastAsia="宋体" w:hAnsi="宋体" w:hint="eastAsia"/>
        </w:rPr>
        <w:t>《药学学科综合训练教程》</w:t>
      </w:r>
      <w:r>
        <w:rPr>
          <w:rFonts w:ascii="宋体" w:eastAsia="宋体" w:hAnsi="宋体" w:hint="eastAsia"/>
        </w:rPr>
        <w:t>.</w:t>
      </w:r>
      <w:r>
        <w:rPr>
          <w:rFonts w:ascii="宋体" w:eastAsia="宋体" w:hAnsi="宋体" w:hint="eastAsia"/>
        </w:rPr>
        <w:t>人民卫生出版社，</w:t>
      </w:r>
      <w:r>
        <w:rPr>
          <w:rFonts w:ascii="宋体" w:eastAsia="宋体" w:hAnsi="宋体" w:hint="eastAsia"/>
        </w:rPr>
        <w:t>2015.</w:t>
      </w:r>
    </w:p>
    <w:p w14:paraId="4D6AB707" w14:textId="77777777" w:rsidR="00132DE7" w:rsidRDefault="0059379C">
      <w:pPr>
        <w:pStyle w:val="af0"/>
        <w:widowControl/>
        <w:numPr>
          <w:ilvl w:val="0"/>
          <w:numId w:val="2"/>
        </w:numPr>
        <w:spacing w:beforeLines="50" w:before="156" w:afterLines="50" w:after="156"/>
        <w:ind w:firstLineChars="0"/>
        <w:jc w:val="left"/>
        <w:rPr>
          <w:rFonts w:ascii="宋体" w:eastAsia="宋体" w:hAnsi="宋体"/>
        </w:rPr>
      </w:pPr>
      <w:r>
        <w:rPr>
          <w:rFonts w:ascii="宋体" w:eastAsia="宋体" w:hAnsi="宋体" w:hint="eastAsia"/>
        </w:rPr>
        <w:t>药理学（第</w:t>
      </w:r>
      <w:r>
        <w:rPr>
          <w:rFonts w:ascii="宋体" w:eastAsia="宋体" w:hAnsi="宋体" w:hint="eastAsia"/>
        </w:rPr>
        <w:t>9</w:t>
      </w:r>
      <w:r>
        <w:rPr>
          <w:rFonts w:ascii="宋体" w:eastAsia="宋体" w:hAnsi="宋体" w:hint="eastAsia"/>
        </w:rPr>
        <w:t>版）》杨宝峰、陈建国主编，人民卫生出版社</w:t>
      </w:r>
    </w:p>
    <w:p w14:paraId="11FC69C7" w14:textId="77777777" w:rsidR="00132DE7" w:rsidRDefault="0059379C">
      <w:pPr>
        <w:pStyle w:val="af0"/>
        <w:widowControl/>
        <w:numPr>
          <w:ilvl w:val="0"/>
          <w:numId w:val="2"/>
        </w:numPr>
        <w:spacing w:beforeLines="50" w:before="156" w:afterLines="50" w:after="156"/>
        <w:ind w:firstLineChars="0"/>
        <w:jc w:val="left"/>
        <w:rPr>
          <w:rFonts w:ascii="宋体" w:eastAsia="宋体" w:hAnsi="宋体"/>
        </w:rPr>
      </w:pPr>
      <w:r>
        <w:rPr>
          <w:rFonts w:ascii="宋体" w:eastAsia="宋体" w:hAnsi="宋体" w:hint="eastAsia"/>
        </w:rPr>
        <w:t>刘扬</w:t>
      </w:r>
      <w:r>
        <w:rPr>
          <w:rFonts w:ascii="宋体" w:eastAsia="宋体" w:hAnsi="宋体" w:hint="eastAsia"/>
        </w:rPr>
        <w:t>.</w:t>
      </w:r>
      <w:r>
        <w:rPr>
          <w:rFonts w:ascii="宋体" w:eastAsia="宋体" w:hAnsi="宋体" w:hint="eastAsia"/>
        </w:rPr>
        <w:t>药剂学实验与指导</w:t>
      </w:r>
      <w:r>
        <w:rPr>
          <w:rFonts w:ascii="宋体" w:eastAsia="宋体" w:hAnsi="宋体" w:hint="eastAsia"/>
        </w:rPr>
        <w:t>[M].</w:t>
      </w:r>
      <w:r>
        <w:rPr>
          <w:rFonts w:ascii="宋体" w:eastAsia="宋体" w:hAnsi="宋体" w:hint="eastAsia"/>
        </w:rPr>
        <w:t>江苏：苏州大学出版社，</w:t>
      </w:r>
      <w:r>
        <w:rPr>
          <w:rFonts w:ascii="宋体" w:eastAsia="宋体" w:hAnsi="宋体" w:hint="eastAsia"/>
        </w:rPr>
        <w:t>2011.</w:t>
      </w:r>
    </w:p>
    <w:p w14:paraId="1B72AFCB" w14:textId="77777777" w:rsidR="00132DE7" w:rsidRDefault="0059379C">
      <w:pPr>
        <w:pStyle w:val="af0"/>
        <w:widowControl/>
        <w:numPr>
          <w:ilvl w:val="0"/>
          <w:numId w:val="2"/>
        </w:numPr>
        <w:spacing w:beforeLines="50" w:before="156" w:afterLines="50" w:after="156"/>
        <w:ind w:firstLineChars="0"/>
        <w:jc w:val="left"/>
        <w:rPr>
          <w:rFonts w:ascii="宋体" w:eastAsia="宋体" w:hAnsi="宋体"/>
        </w:rPr>
      </w:pPr>
      <w:r>
        <w:rPr>
          <w:rFonts w:ascii="宋体" w:eastAsia="宋体" w:hAnsi="宋体" w:hint="eastAsia"/>
        </w:rPr>
        <w:lastRenderedPageBreak/>
        <w:t>柴逸峰、邸欣主编</w:t>
      </w:r>
      <w:r>
        <w:rPr>
          <w:rFonts w:ascii="宋体" w:eastAsia="宋体" w:hAnsi="宋体" w:hint="eastAsia"/>
        </w:rPr>
        <w:t xml:space="preserve">. </w:t>
      </w:r>
      <w:r>
        <w:rPr>
          <w:rFonts w:ascii="宋体" w:eastAsia="宋体" w:hAnsi="宋体" w:hint="eastAsia"/>
        </w:rPr>
        <w:t>分析化学，第</w:t>
      </w:r>
      <w:r>
        <w:rPr>
          <w:rFonts w:ascii="宋体" w:eastAsia="宋体" w:hAnsi="宋体" w:hint="eastAsia"/>
        </w:rPr>
        <w:t>8</w:t>
      </w:r>
      <w:r>
        <w:rPr>
          <w:rFonts w:ascii="宋体" w:eastAsia="宋体" w:hAnsi="宋体" w:hint="eastAsia"/>
        </w:rPr>
        <w:t>版，人民卫生出版社，</w:t>
      </w:r>
      <w:r>
        <w:rPr>
          <w:rFonts w:ascii="宋体" w:eastAsia="宋体" w:hAnsi="宋体" w:hint="eastAsia"/>
        </w:rPr>
        <w:t>2016.</w:t>
      </w:r>
    </w:p>
    <w:p w14:paraId="19CEB093" w14:textId="77777777" w:rsidR="00132DE7" w:rsidRDefault="00132DE7">
      <w:pPr>
        <w:widowControl/>
        <w:spacing w:beforeLines="50" w:before="156" w:afterLines="50" w:after="156"/>
        <w:jc w:val="left"/>
        <w:rPr>
          <w:rFonts w:ascii="宋体" w:eastAsia="宋体" w:hAnsi="宋体"/>
          <w:color w:val="FF0000"/>
        </w:rPr>
      </w:pPr>
    </w:p>
    <w:p w14:paraId="2958C93A" w14:textId="77777777" w:rsidR="00132DE7" w:rsidRDefault="0059379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4E2C7708" w14:textId="77777777" w:rsidR="00132DE7" w:rsidRDefault="0059379C">
      <w:pPr>
        <w:pStyle w:val="af0"/>
        <w:widowControl/>
        <w:numPr>
          <w:ilvl w:val="0"/>
          <w:numId w:val="3"/>
        </w:numPr>
        <w:spacing w:beforeLines="50" w:before="156" w:afterLines="50" w:after="156"/>
        <w:ind w:firstLineChars="0"/>
        <w:jc w:val="left"/>
        <w:rPr>
          <w:rFonts w:ascii="宋体" w:eastAsia="宋体" w:hAnsi="宋体"/>
        </w:rPr>
      </w:pPr>
      <w:r>
        <w:rPr>
          <w:rFonts w:ascii="宋体" w:eastAsia="宋体" w:hAnsi="宋体" w:hint="eastAsia"/>
        </w:rPr>
        <w:t>讲授法：</w:t>
      </w:r>
      <w:r>
        <w:rPr>
          <w:rFonts w:ascii="宋体" w:eastAsia="宋体" w:hAnsi="宋体" w:cs="TimesNewRomanPSMT" w:hint="eastAsia"/>
          <w:kern w:val="0"/>
          <w:szCs w:val="21"/>
        </w:rPr>
        <w:t>采用多媒体讲</w:t>
      </w:r>
      <w:r>
        <w:rPr>
          <w:rFonts w:ascii="宋体" w:eastAsia="宋体" w:hAnsi="宋体" w:cs="TimesNewRomanPSMT" w:hint="eastAsia"/>
          <w:kern w:val="0"/>
          <w:szCs w:val="21"/>
        </w:rPr>
        <w:t>授，</w:t>
      </w:r>
      <w:r>
        <w:rPr>
          <w:rFonts w:ascii="宋体" w:eastAsia="宋体" w:hAnsi="宋体" w:hint="eastAsia"/>
        </w:rPr>
        <w:t>梳理每个实验项目的目的、原理、过程、结果以及注意事项。</w:t>
      </w:r>
    </w:p>
    <w:p w14:paraId="1ADF5A41" w14:textId="77777777" w:rsidR="00132DE7" w:rsidRDefault="0059379C">
      <w:pPr>
        <w:pStyle w:val="af0"/>
        <w:widowControl/>
        <w:numPr>
          <w:ilvl w:val="0"/>
          <w:numId w:val="3"/>
        </w:numPr>
        <w:spacing w:beforeLines="50" w:before="156" w:afterLines="50" w:after="156"/>
        <w:ind w:firstLineChars="0"/>
        <w:jc w:val="left"/>
        <w:rPr>
          <w:rFonts w:ascii="宋体" w:eastAsia="宋体" w:hAnsi="宋体"/>
        </w:rPr>
      </w:pPr>
      <w:r>
        <w:rPr>
          <w:rFonts w:ascii="宋体" w:eastAsia="宋体" w:hAnsi="宋体" w:hint="eastAsia"/>
        </w:rPr>
        <w:t>实验操作示范法：对各类分析仪器的使用操作进行示范讲解，以便学生准确、高效、合理地使用。</w:t>
      </w:r>
    </w:p>
    <w:p w14:paraId="05963C1E" w14:textId="77777777" w:rsidR="00132DE7" w:rsidRDefault="0059379C">
      <w:pPr>
        <w:pStyle w:val="af0"/>
        <w:widowControl/>
        <w:numPr>
          <w:ilvl w:val="0"/>
          <w:numId w:val="3"/>
        </w:numPr>
        <w:spacing w:beforeLines="50" w:before="156" w:afterLines="50" w:after="156"/>
        <w:ind w:firstLineChars="0"/>
        <w:jc w:val="left"/>
        <w:rPr>
          <w:rFonts w:ascii="宋体" w:eastAsia="宋体" w:hAnsi="宋体"/>
        </w:rPr>
      </w:pPr>
      <w:r>
        <w:rPr>
          <w:rFonts w:ascii="宋体" w:eastAsia="宋体" w:hAnsi="宋体" w:hint="eastAsia"/>
        </w:rPr>
        <w:t>讨论法：观看视频自学和课堂解决共性问题相结合的教学方式讨论解决问题。</w:t>
      </w:r>
    </w:p>
    <w:p w14:paraId="6F8D0FD4" w14:textId="77777777" w:rsidR="00132DE7" w:rsidRDefault="0059379C">
      <w:pPr>
        <w:pStyle w:val="af0"/>
        <w:widowControl/>
        <w:numPr>
          <w:ilvl w:val="0"/>
          <w:numId w:val="3"/>
        </w:numPr>
        <w:spacing w:beforeLines="50" w:before="156" w:afterLines="50" w:after="156"/>
        <w:ind w:firstLineChars="0"/>
        <w:jc w:val="left"/>
        <w:rPr>
          <w:rFonts w:ascii="宋体" w:eastAsia="宋体" w:hAnsi="宋体"/>
        </w:rPr>
      </w:pPr>
      <w:r>
        <w:rPr>
          <w:rFonts w:ascii="宋体" w:eastAsia="宋体" w:hAnsi="宋体" w:hint="eastAsia"/>
        </w:rPr>
        <w:t>课后思考题回答，对实验课的操作进行思考拓展。</w:t>
      </w:r>
    </w:p>
    <w:p w14:paraId="11A53C6B" w14:textId="77777777" w:rsidR="00132DE7" w:rsidRDefault="0059379C">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14:paraId="0B0B86DA" w14:textId="77777777" w:rsidR="00132DE7" w:rsidRDefault="0059379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4411297" w14:textId="77777777" w:rsidR="00132DE7" w:rsidRDefault="0059379C">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32DE7" w14:paraId="2CAB5146" w14:textId="77777777">
        <w:trPr>
          <w:trHeight w:val="567"/>
          <w:jc w:val="center"/>
        </w:trPr>
        <w:tc>
          <w:tcPr>
            <w:tcW w:w="2847" w:type="dxa"/>
            <w:vAlign w:val="center"/>
          </w:tcPr>
          <w:p w14:paraId="5F7309F0" w14:textId="77777777" w:rsidR="00132DE7" w:rsidRDefault="0059379C">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5B512948" w14:textId="77777777" w:rsidR="00132DE7" w:rsidRDefault="0059379C">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53A99AFA" w14:textId="77777777" w:rsidR="00132DE7" w:rsidRDefault="0059379C">
            <w:pPr>
              <w:pStyle w:val="a4"/>
              <w:spacing w:beforeLines="50" w:before="156" w:afterLines="50" w:after="156"/>
              <w:jc w:val="center"/>
              <w:rPr>
                <w:rFonts w:hAnsi="宋体"/>
                <w:b/>
              </w:rPr>
            </w:pPr>
            <w:r>
              <w:rPr>
                <w:rFonts w:hAnsi="宋体" w:hint="eastAsia"/>
                <w:b/>
              </w:rPr>
              <w:t>考核方式</w:t>
            </w:r>
          </w:p>
        </w:tc>
      </w:tr>
      <w:tr w:rsidR="00132DE7" w14:paraId="3D5138DE" w14:textId="77777777">
        <w:trPr>
          <w:trHeight w:val="567"/>
          <w:jc w:val="center"/>
        </w:trPr>
        <w:tc>
          <w:tcPr>
            <w:tcW w:w="2847" w:type="dxa"/>
            <w:vAlign w:val="center"/>
          </w:tcPr>
          <w:p w14:paraId="4359A5D9" w14:textId="77777777" w:rsidR="00132DE7" w:rsidRDefault="0059379C">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613C513E" w14:textId="77777777" w:rsidR="00132DE7" w:rsidRDefault="0059379C">
            <w:pPr>
              <w:pStyle w:val="a4"/>
              <w:spacing w:beforeLines="50" w:before="156" w:afterLines="50" w:after="156"/>
              <w:jc w:val="center"/>
              <w:rPr>
                <w:rFonts w:hAnsi="宋体"/>
                <w:bCs/>
              </w:rPr>
            </w:pPr>
            <w:r>
              <w:rPr>
                <w:rFonts w:hAnsi="宋体" w:hint="eastAsia"/>
                <w:bCs/>
              </w:rPr>
              <w:t>1</w:t>
            </w:r>
            <w:r>
              <w:rPr>
                <w:rFonts w:hAnsi="宋体" w:hint="eastAsia"/>
                <w:bCs/>
              </w:rPr>
              <w:t>．</w:t>
            </w:r>
            <w:r>
              <w:rPr>
                <w:rFonts w:hAnsi="宋体" w:hint="eastAsia"/>
                <w:bCs/>
              </w:rPr>
              <w:t xml:space="preserve">1 </w:t>
            </w:r>
            <w:r>
              <w:rPr>
                <w:rFonts w:hAnsi="宋体" w:hint="eastAsia"/>
                <w:bCs/>
              </w:rPr>
              <w:t>握对乙酰氨基酚合成的原理和方法；</w:t>
            </w:r>
          </w:p>
          <w:p w14:paraId="6205A870" w14:textId="77777777" w:rsidR="00132DE7" w:rsidRDefault="0059379C">
            <w:pPr>
              <w:pStyle w:val="a4"/>
              <w:spacing w:beforeLines="50" w:before="156" w:afterLines="50" w:after="156"/>
              <w:jc w:val="center"/>
              <w:rPr>
                <w:rFonts w:hAnsi="宋体"/>
                <w:bCs/>
              </w:rPr>
            </w:pPr>
            <w:r>
              <w:rPr>
                <w:rFonts w:hAnsi="宋体" w:hint="eastAsia"/>
                <w:bCs/>
              </w:rPr>
              <w:t>1</w:t>
            </w:r>
            <w:r>
              <w:rPr>
                <w:rFonts w:hAnsi="宋体" w:hint="eastAsia"/>
                <w:bCs/>
              </w:rPr>
              <w:t>．</w:t>
            </w:r>
            <w:r>
              <w:rPr>
                <w:rFonts w:hAnsi="宋体" w:hint="eastAsia"/>
                <w:bCs/>
              </w:rPr>
              <w:t>2</w:t>
            </w:r>
            <w:r>
              <w:rPr>
                <w:rFonts w:hAnsi="宋体" w:hint="eastAsia"/>
                <w:bCs/>
              </w:rPr>
              <w:t>熟悉对乙酰氨基酚重结晶提纯的操作方法</w:t>
            </w:r>
          </w:p>
          <w:p w14:paraId="0E1BC6A1" w14:textId="77777777" w:rsidR="00132DE7" w:rsidRDefault="0059379C">
            <w:pPr>
              <w:pStyle w:val="a4"/>
              <w:spacing w:beforeLines="50" w:before="156" w:afterLines="50" w:after="156"/>
              <w:jc w:val="center"/>
              <w:rPr>
                <w:rFonts w:hAnsi="宋体"/>
                <w:b/>
              </w:rPr>
            </w:pPr>
            <w:r>
              <w:rPr>
                <w:rFonts w:hAnsi="宋体" w:hint="eastAsia"/>
                <w:bCs/>
              </w:rPr>
              <w:t xml:space="preserve">1. 3 </w:t>
            </w:r>
            <w:r>
              <w:rPr>
                <w:rFonts w:hAnsi="宋体" w:hint="eastAsia"/>
                <w:bCs/>
              </w:rPr>
              <w:t>掌握熟练掌握有机小分子药物熔点测定、薄层色谱分析法，并用以鉴定药物纯度。</w:t>
            </w:r>
          </w:p>
        </w:tc>
        <w:tc>
          <w:tcPr>
            <w:tcW w:w="2849" w:type="dxa"/>
            <w:vAlign w:val="center"/>
          </w:tcPr>
          <w:p w14:paraId="5A9FBE37" w14:textId="77777777" w:rsidR="00132DE7" w:rsidRDefault="0059379C">
            <w:pPr>
              <w:pStyle w:val="a4"/>
              <w:spacing w:beforeLines="50" w:before="156" w:afterLines="50" w:after="156"/>
              <w:jc w:val="center"/>
              <w:rPr>
                <w:rFonts w:hAnsi="宋体"/>
                <w:b/>
              </w:rPr>
            </w:pPr>
            <w:r>
              <w:rPr>
                <w:rFonts w:hAnsi="宋体" w:hint="eastAsia"/>
              </w:rPr>
              <w:t>实验操作和实验报告</w:t>
            </w:r>
          </w:p>
        </w:tc>
      </w:tr>
      <w:tr w:rsidR="00132DE7" w14:paraId="7DF4E9BB" w14:textId="77777777">
        <w:trPr>
          <w:trHeight w:val="567"/>
          <w:jc w:val="center"/>
        </w:trPr>
        <w:tc>
          <w:tcPr>
            <w:tcW w:w="2847" w:type="dxa"/>
            <w:vAlign w:val="center"/>
          </w:tcPr>
          <w:p w14:paraId="6FFF8446" w14:textId="77777777" w:rsidR="00132DE7" w:rsidRDefault="0059379C">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38825349" w14:textId="77777777" w:rsidR="00132DE7" w:rsidRDefault="0059379C">
            <w:pPr>
              <w:pStyle w:val="a4"/>
              <w:spacing w:beforeLines="50" w:before="156" w:afterLines="50" w:after="156"/>
              <w:jc w:val="center"/>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hint="eastAsia"/>
              </w:rPr>
              <w:t>掌握用鲎试剂法检测注射剂热原的操作方法及要点；</w:t>
            </w:r>
          </w:p>
          <w:p w14:paraId="7AC1FA0C" w14:textId="77777777" w:rsidR="00132DE7" w:rsidRDefault="0059379C">
            <w:pPr>
              <w:pStyle w:val="a4"/>
              <w:spacing w:beforeLines="50" w:before="156" w:afterLines="50" w:after="156"/>
              <w:jc w:val="center"/>
              <w:rPr>
                <w:rFonts w:hAnsi="宋体" w:cs="宋体"/>
              </w:rPr>
            </w:pPr>
            <w:r>
              <w:rPr>
                <w:rFonts w:hAnsi="宋体" w:cs="宋体" w:hint="eastAsia"/>
              </w:rPr>
              <w:t>2. 2</w:t>
            </w:r>
            <w:r>
              <w:rPr>
                <w:rFonts w:hAnsi="宋体" w:cs="宋体" w:hint="eastAsia"/>
              </w:rPr>
              <w:t>学习热原及热原反应的概念；</w:t>
            </w:r>
          </w:p>
          <w:p w14:paraId="7EA29917" w14:textId="77777777" w:rsidR="00132DE7" w:rsidRDefault="0059379C">
            <w:pPr>
              <w:pStyle w:val="a4"/>
              <w:spacing w:beforeLines="50" w:before="156" w:afterLines="50" w:after="156"/>
              <w:jc w:val="center"/>
              <w:rPr>
                <w:rFonts w:hAnsi="宋体"/>
                <w:b/>
              </w:rPr>
            </w:pPr>
            <w:r>
              <w:rPr>
                <w:rFonts w:hAnsi="宋体" w:cs="宋体" w:hint="eastAsia"/>
              </w:rPr>
              <w:t xml:space="preserve">2.3 </w:t>
            </w:r>
            <w:r>
              <w:rPr>
                <w:rFonts w:hAnsi="宋体" w:cs="宋体" w:hint="eastAsia"/>
              </w:rPr>
              <w:t>掌握使用恒温加速实验法进行药物有效期预测的方法。</w:t>
            </w:r>
          </w:p>
        </w:tc>
        <w:tc>
          <w:tcPr>
            <w:tcW w:w="2849" w:type="dxa"/>
            <w:vAlign w:val="center"/>
          </w:tcPr>
          <w:p w14:paraId="3ED7F593" w14:textId="77777777" w:rsidR="00132DE7" w:rsidRDefault="0059379C">
            <w:pPr>
              <w:pStyle w:val="a4"/>
              <w:spacing w:beforeLines="50" w:before="156" w:afterLines="50" w:after="156"/>
              <w:jc w:val="center"/>
              <w:rPr>
                <w:rFonts w:hAnsi="宋体"/>
                <w:b/>
              </w:rPr>
            </w:pPr>
            <w:r>
              <w:rPr>
                <w:rFonts w:hAnsi="宋体" w:hint="eastAsia"/>
              </w:rPr>
              <w:t>实验操作和实验报告</w:t>
            </w:r>
          </w:p>
        </w:tc>
      </w:tr>
      <w:tr w:rsidR="00132DE7" w14:paraId="04223E7D" w14:textId="77777777">
        <w:trPr>
          <w:trHeight w:val="567"/>
          <w:jc w:val="center"/>
        </w:trPr>
        <w:tc>
          <w:tcPr>
            <w:tcW w:w="2847" w:type="dxa"/>
            <w:vAlign w:val="center"/>
          </w:tcPr>
          <w:p w14:paraId="37B7A943" w14:textId="77777777" w:rsidR="00132DE7" w:rsidRDefault="0059379C">
            <w:pPr>
              <w:pStyle w:val="a4"/>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1BE552C6" w14:textId="77777777" w:rsidR="00132DE7" w:rsidRDefault="0059379C">
            <w:pPr>
              <w:pStyle w:val="a4"/>
              <w:spacing w:beforeLines="50" w:before="156" w:afterLines="50" w:after="156"/>
              <w:ind w:firstLineChars="200" w:firstLine="420"/>
              <w:rPr>
                <w:rFonts w:hAnsi="宋体" w:cs="宋体"/>
              </w:rPr>
            </w:pPr>
            <w:r>
              <w:rPr>
                <w:rFonts w:hAnsi="宋体" w:cs="宋体" w:hint="eastAsia"/>
              </w:rPr>
              <w:t>3.1</w:t>
            </w:r>
            <w:r>
              <w:rPr>
                <w:rFonts w:hAnsi="宋体" w:cs="宋体" w:hint="eastAsia"/>
              </w:rPr>
              <w:t>通过溶液配制、样品制备，掌握了精密称量液体的方法、逐步稀释方法、吸取、</w:t>
            </w:r>
            <w:r>
              <w:rPr>
                <w:rFonts w:hAnsi="宋体" w:cs="宋体" w:hint="eastAsia"/>
              </w:rPr>
              <w:lastRenderedPageBreak/>
              <w:t>转移、定容等操作方法。</w:t>
            </w:r>
          </w:p>
          <w:p w14:paraId="47A52AD4" w14:textId="77777777" w:rsidR="00132DE7" w:rsidRDefault="0059379C">
            <w:pPr>
              <w:pStyle w:val="a4"/>
              <w:spacing w:beforeLines="50" w:before="156" w:afterLines="50" w:after="156"/>
              <w:ind w:firstLineChars="200" w:firstLine="420"/>
              <w:rPr>
                <w:rFonts w:hAnsi="宋体" w:cs="宋体"/>
              </w:rPr>
            </w:pPr>
            <w:r>
              <w:rPr>
                <w:rFonts w:hAnsi="宋体" w:cs="宋体" w:hint="eastAsia"/>
              </w:rPr>
              <w:t>3.2</w:t>
            </w:r>
            <w:r>
              <w:rPr>
                <w:rFonts w:hAnsi="宋体" w:cs="宋体" w:hint="eastAsia"/>
              </w:rPr>
              <w:t>熟练掌握气相色谱法的实验条件设置、进样、软件分析和数据结果处理方法。</w:t>
            </w:r>
          </w:p>
          <w:p w14:paraId="2668E9FF" w14:textId="77777777" w:rsidR="00132DE7" w:rsidRDefault="0059379C">
            <w:pPr>
              <w:pStyle w:val="a4"/>
              <w:spacing w:beforeLines="50" w:before="156" w:afterLines="50" w:after="156"/>
              <w:ind w:firstLineChars="200" w:firstLine="420"/>
              <w:rPr>
                <w:rFonts w:hAnsi="宋体"/>
                <w:szCs w:val="21"/>
              </w:rPr>
            </w:pPr>
            <w:r>
              <w:rPr>
                <w:rFonts w:hAnsi="宋体" w:cs="宋体" w:hint="eastAsia"/>
              </w:rPr>
              <w:t xml:space="preserve">3.3 </w:t>
            </w:r>
            <w:r>
              <w:rPr>
                <w:rFonts w:hAnsi="宋体" w:cs="宋体" w:hint="eastAsia"/>
              </w:rPr>
              <w:t>掌握紫外</w:t>
            </w:r>
            <w:r>
              <w:rPr>
                <w:rFonts w:hAnsi="宋体" w:cs="宋体" w:hint="eastAsia"/>
              </w:rPr>
              <w:t>-</w:t>
            </w:r>
            <w:r>
              <w:rPr>
                <w:rFonts w:hAnsi="宋体" w:cs="宋体" w:hint="eastAsia"/>
              </w:rPr>
              <w:t>可见分光光度法测定对乙酰氨基酚注射液含量的方法。</w:t>
            </w:r>
          </w:p>
        </w:tc>
        <w:tc>
          <w:tcPr>
            <w:tcW w:w="2849" w:type="dxa"/>
            <w:vAlign w:val="center"/>
          </w:tcPr>
          <w:p w14:paraId="21E5B374" w14:textId="77777777" w:rsidR="00132DE7" w:rsidRDefault="0059379C">
            <w:pPr>
              <w:pStyle w:val="a4"/>
              <w:spacing w:beforeLines="50" w:before="156" w:afterLines="50" w:after="156"/>
              <w:jc w:val="center"/>
              <w:rPr>
                <w:rFonts w:hAnsi="宋体"/>
                <w:b/>
              </w:rPr>
            </w:pPr>
            <w:r>
              <w:rPr>
                <w:rFonts w:hAnsi="宋体" w:hint="eastAsia"/>
              </w:rPr>
              <w:lastRenderedPageBreak/>
              <w:t>实验操作和实验报告</w:t>
            </w:r>
          </w:p>
        </w:tc>
      </w:tr>
      <w:tr w:rsidR="00132DE7" w14:paraId="23E69CFE" w14:textId="77777777">
        <w:trPr>
          <w:trHeight w:val="567"/>
          <w:jc w:val="center"/>
        </w:trPr>
        <w:tc>
          <w:tcPr>
            <w:tcW w:w="2847" w:type="dxa"/>
            <w:vAlign w:val="center"/>
          </w:tcPr>
          <w:p w14:paraId="30C3F09E" w14:textId="77777777" w:rsidR="00132DE7" w:rsidRDefault="0059379C">
            <w:pPr>
              <w:pStyle w:val="a4"/>
              <w:spacing w:beforeLines="50" w:before="156" w:afterLines="50" w:after="156"/>
              <w:jc w:val="center"/>
              <w:rPr>
                <w:rFonts w:hAnsi="宋体"/>
              </w:rPr>
            </w:pPr>
            <w:r>
              <w:rPr>
                <w:rFonts w:hAnsi="宋体" w:hint="eastAsia"/>
              </w:rPr>
              <w:t>课程目标</w:t>
            </w:r>
            <w:r>
              <w:rPr>
                <w:rFonts w:hAnsi="宋体"/>
              </w:rPr>
              <w:t>4</w:t>
            </w:r>
          </w:p>
        </w:tc>
        <w:tc>
          <w:tcPr>
            <w:tcW w:w="2849" w:type="dxa"/>
            <w:vAlign w:val="center"/>
          </w:tcPr>
          <w:p w14:paraId="67F2A182" w14:textId="77777777" w:rsidR="00132DE7" w:rsidRDefault="0059379C">
            <w:pPr>
              <w:pStyle w:val="a4"/>
              <w:spacing w:beforeLines="50" w:before="156" w:afterLines="50" w:after="156"/>
              <w:ind w:firstLineChars="200" w:firstLine="420"/>
              <w:rPr>
                <w:rFonts w:hAnsi="宋体" w:cs="宋体"/>
              </w:rPr>
            </w:pPr>
            <w:r>
              <w:rPr>
                <w:rFonts w:hAnsi="宋体" w:cs="宋体" w:hint="eastAsia"/>
              </w:rPr>
              <w:t>4</w:t>
            </w:r>
            <w:r>
              <w:rPr>
                <w:rFonts w:hAnsi="宋体" w:cs="宋体" w:hint="eastAsia"/>
              </w:rPr>
              <w:t>．</w:t>
            </w:r>
            <w:r>
              <w:rPr>
                <w:rFonts w:hAnsi="宋体" w:cs="宋体" w:hint="eastAsia"/>
              </w:rPr>
              <w:t>1</w:t>
            </w:r>
            <w:r>
              <w:rPr>
                <w:rFonts w:hAnsi="宋体" w:cs="宋体" w:hint="eastAsia"/>
              </w:rPr>
              <w:t>掌握扭体法测试致痛作用的方法；</w:t>
            </w:r>
          </w:p>
          <w:p w14:paraId="622AD656" w14:textId="77777777" w:rsidR="00132DE7" w:rsidRDefault="0059379C">
            <w:pPr>
              <w:pStyle w:val="a4"/>
              <w:spacing w:beforeLines="50" w:before="156" w:afterLines="50" w:after="156"/>
              <w:ind w:firstLineChars="200" w:firstLine="420"/>
              <w:rPr>
                <w:rFonts w:hAnsi="宋体"/>
                <w:szCs w:val="21"/>
              </w:rPr>
            </w:pPr>
            <w:r>
              <w:rPr>
                <w:rFonts w:hAnsi="宋体" w:cs="宋体" w:hint="eastAsia"/>
              </w:rPr>
              <w:t>4</w:t>
            </w:r>
            <w:r>
              <w:rPr>
                <w:rFonts w:hAnsi="宋体" w:cs="宋体" w:hint="eastAsia"/>
              </w:rPr>
              <w:t>．</w:t>
            </w:r>
            <w:r>
              <w:rPr>
                <w:rFonts w:hAnsi="宋体" w:cs="宋体" w:hint="eastAsia"/>
              </w:rPr>
              <w:t>2</w:t>
            </w:r>
            <w:r>
              <w:rPr>
                <w:rFonts w:hAnsi="宋体" w:cs="宋体" w:hint="eastAsia"/>
              </w:rPr>
              <w:t>观察对乙酰氨基酚和延胡索乙素的镇痛作用。</w:t>
            </w:r>
          </w:p>
        </w:tc>
        <w:tc>
          <w:tcPr>
            <w:tcW w:w="2849" w:type="dxa"/>
            <w:vAlign w:val="center"/>
          </w:tcPr>
          <w:p w14:paraId="206D807A" w14:textId="77777777" w:rsidR="00132DE7" w:rsidRDefault="0059379C">
            <w:pPr>
              <w:pStyle w:val="a4"/>
              <w:spacing w:beforeLines="50" w:before="156" w:afterLines="50" w:after="156"/>
              <w:jc w:val="center"/>
              <w:rPr>
                <w:rFonts w:hAnsi="宋体"/>
                <w:b/>
              </w:rPr>
            </w:pPr>
            <w:r>
              <w:rPr>
                <w:rFonts w:hAnsi="宋体" w:hint="eastAsia"/>
              </w:rPr>
              <w:t>实验操作和实验报告</w:t>
            </w:r>
          </w:p>
        </w:tc>
      </w:tr>
      <w:tr w:rsidR="00132DE7" w14:paraId="4FCF6397" w14:textId="77777777">
        <w:trPr>
          <w:trHeight w:val="567"/>
          <w:jc w:val="center"/>
        </w:trPr>
        <w:tc>
          <w:tcPr>
            <w:tcW w:w="2847" w:type="dxa"/>
            <w:vAlign w:val="center"/>
          </w:tcPr>
          <w:p w14:paraId="6121797D" w14:textId="77777777" w:rsidR="00132DE7" w:rsidRDefault="0059379C">
            <w:pPr>
              <w:pStyle w:val="a4"/>
              <w:spacing w:beforeLines="50" w:before="156" w:afterLines="50" w:after="156"/>
              <w:jc w:val="center"/>
              <w:rPr>
                <w:rFonts w:hAnsi="宋体"/>
              </w:rPr>
            </w:pPr>
            <w:r>
              <w:rPr>
                <w:rFonts w:hAnsi="宋体" w:hint="eastAsia"/>
              </w:rPr>
              <w:t>课程目标</w:t>
            </w:r>
            <w:r>
              <w:rPr>
                <w:rFonts w:hAnsi="宋体"/>
              </w:rPr>
              <w:t>5</w:t>
            </w:r>
          </w:p>
        </w:tc>
        <w:tc>
          <w:tcPr>
            <w:tcW w:w="2849" w:type="dxa"/>
            <w:vAlign w:val="center"/>
          </w:tcPr>
          <w:p w14:paraId="5C3E999C" w14:textId="77777777" w:rsidR="00132DE7" w:rsidRDefault="0059379C">
            <w:pPr>
              <w:pStyle w:val="a4"/>
              <w:spacing w:beforeLines="50" w:before="156" w:afterLines="50" w:after="156"/>
              <w:ind w:firstLineChars="200" w:firstLine="420"/>
              <w:rPr>
                <w:rFonts w:hAnsi="宋体" w:cs="宋体"/>
              </w:rPr>
            </w:pPr>
            <w:r>
              <w:rPr>
                <w:rFonts w:hAnsi="宋体" w:cs="宋体" w:hint="eastAsia"/>
              </w:rPr>
              <w:t>5</w:t>
            </w:r>
            <w:r>
              <w:rPr>
                <w:rFonts w:hAnsi="宋体" w:cs="宋体" w:hint="eastAsia"/>
              </w:rPr>
              <w:t>．</w:t>
            </w:r>
            <w:r>
              <w:rPr>
                <w:rFonts w:hAnsi="宋体" w:cs="宋体" w:hint="eastAsia"/>
              </w:rPr>
              <w:t>1</w:t>
            </w:r>
            <w:r>
              <w:rPr>
                <w:rFonts w:hAnsi="宋体" w:cs="宋体" w:hint="eastAsia"/>
              </w:rPr>
              <w:t>观察肾上腺素受体激动药和拮抗药对血压的影响；</w:t>
            </w:r>
          </w:p>
          <w:p w14:paraId="6897D068" w14:textId="77777777" w:rsidR="00132DE7" w:rsidRDefault="0059379C">
            <w:pPr>
              <w:pStyle w:val="a4"/>
              <w:spacing w:beforeLines="50" w:before="156" w:afterLines="50" w:after="156"/>
              <w:ind w:firstLineChars="200" w:firstLine="420"/>
              <w:rPr>
                <w:rFonts w:hAnsi="宋体" w:cs="宋体"/>
              </w:rPr>
            </w:pPr>
            <w:r>
              <w:rPr>
                <w:rFonts w:hAnsi="宋体" w:cs="宋体" w:hint="eastAsia"/>
              </w:rPr>
              <w:t>5</w:t>
            </w:r>
            <w:r>
              <w:rPr>
                <w:rFonts w:hAnsi="宋体" w:cs="宋体" w:hint="eastAsia"/>
              </w:rPr>
              <w:t>．</w:t>
            </w:r>
            <w:r>
              <w:rPr>
                <w:rFonts w:hAnsi="宋体" w:cs="宋体" w:hint="eastAsia"/>
              </w:rPr>
              <w:t>2</w:t>
            </w:r>
            <w:r>
              <w:rPr>
                <w:rFonts w:hAnsi="宋体" w:cs="宋体" w:hint="eastAsia"/>
              </w:rPr>
              <w:t>间接地定性分析血压变化和血管收缩舒张以及心脏功能变化的相</w:t>
            </w:r>
            <w:r>
              <w:rPr>
                <w:rFonts w:hAnsi="宋体" w:cs="宋体" w:hint="eastAsia"/>
              </w:rPr>
              <w:t>关关系。</w:t>
            </w:r>
          </w:p>
          <w:p w14:paraId="232324B6" w14:textId="77777777" w:rsidR="00132DE7" w:rsidRDefault="00132DE7">
            <w:pPr>
              <w:pStyle w:val="a4"/>
              <w:spacing w:beforeLines="50" w:before="156" w:afterLines="50" w:after="156"/>
              <w:ind w:firstLineChars="200" w:firstLine="420"/>
              <w:rPr>
                <w:rFonts w:hAnsi="宋体" w:cs="宋体"/>
              </w:rPr>
            </w:pPr>
          </w:p>
        </w:tc>
        <w:tc>
          <w:tcPr>
            <w:tcW w:w="2849" w:type="dxa"/>
            <w:vAlign w:val="center"/>
          </w:tcPr>
          <w:p w14:paraId="1644286C" w14:textId="77777777" w:rsidR="00132DE7" w:rsidRDefault="0059379C">
            <w:pPr>
              <w:pStyle w:val="a4"/>
              <w:spacing w:beforeLines="50" w:before="156" w:afterLines="50" w:after="156"/>
              <w:jc w:val="center"/>
              <w:rPr>
                <w:rFonts w:hAnsi="宋体"/>
                <w:b/>
              </w:rPr>
            </w:pPr>
            <w:r>
              <w:rPr>
                <w:rFonts w:hAnsi="宋体" w:hint="eastAsia"/>
              </w:rPr>
              <w:t>实验操作和实验报告</w:t>
            </w:r>
          </w:p>
        </w:tc>
      </w:tr>
      <w:tr w:rsidR="00132DE7" w14:paraId="72809362" w14:textId="77777777">
        <w:trPr>
          <w:trHeight w:val="567"/>
          <w:jc w:val="center"/>
        </w:trPr>
        <w:tc>
          <w:tcPr>
            <w:tcW w:w="2847" w:type="dxa"/>
            <w:vAlign w:val="center"/>
          </w:tcPr>
          <w:p w14:paraId="622C8613" w14:textId="77777777" w:rsidR="00132DE7" w:rsidRDefault="0059379C">
            <w:pPr>
              <w:pStyle w:val="a4"/>
              <w:spacing w:beforeLines="50" w:before="156" w:afterLines="50" w:after="156"/>
              <w:jc w:val="center"/>
              <w:rPr>
                <w:rFonts w:hAnsi="宋体"/>
              </w:rPr>
            </w:pPr>
            <w:r>
              <w:rPr>
                <w:rFonts w:hAnsi="宋体" w:hint="eastAsia"/>
              </w:rPr>
              <w:t>课程目标</w:t>
            </w:r>
            <w:r>
              <w:rPr>
                <w:rFonts w:hAnsi="宋体" w:hint="eastAsia"/>
              </w:rPr>
              <w:t>6</w:t>
            </w:r>
          </w:p>
        </w:tc>
        <w:tc>
          <w:tcPr>
            <w:tcW w:w="2849" w:type="dxa"/>
            <w:vAlign w:val="center"/>
          </w:tcPr>
          <w:p w14:paraId="61206828" w14:textId="77777777" w:rsidR="00132DE7" w:rsidRDefault="0059379C">
            <w:pPr>
              <w:pStyle w:val="a4"/>
              <w:spacing w:beforeLines="50" w:before="156" w:afterLines="50" w:after="156"/>
              <w:ind w:firstLineChars="200" w:firstLine="420"/>
              <w:rPr>
                <w:rFonts w:hAnsi="宋体" w:cs="宋体"/>
              </w:rPr>
            </w:pPr>
            <w:r>
              <w:rPr>
                <w:rFonts w:hAnsi="宋体" w:cs="宋体" w:hint="eastAsia"/>
              </w:rPr>
              <w:t xml:space="preserve">6.1 </w:t>
            </w:r>
            <w:r>
              <w:rPr>
                <w:rFonts w:hAnsi="宋体" w:cs="宋体" w:hint="eastAsia"/>
              </w:rPr>
              <w:t>熟悉延胡索乙素的鉴别方法。</w:t>
            </w:r>
          </w:p>
          <w:p w14:paraId="3348BDE5" w14:textId="77777777" w:rsidR="00132DE7" w:rsidRDefault="0059379C">
            <w:pPr>
              <w:pStyle w:val="a4"/>
              <w:spacing w:beforeLines="50" w:before="156" w:afterLines="50" w:after="156"/>
              <w:ind w:firstLineChars="200" w:firstLine="420"/>
              <w:rPr>
                <w:rFonts w:hAnsi="宋体" w:cs="宋体"/>
              </w:rPr>
            </w:pPr>
            <w:r>
              <w:rPr>
                <w:rFonts w:hAnsi="宋体" w:cs="宋体" w:hint="eastAsia"/>
              </w:rPr>
              <w:t>6.2</w:t>
            </w:r>
            <w:r>
              <w:rPr>
                <w:rFonts w:hAnsi="宋体" w:cs="宋体" w:hint="eastAsia"/>
              </w:rPr>
              <w:t>熟悉延胡索乙素提取与分离的原理及方法；</w:t>
            </w:r>
          </w:p>
        </w:tc>
        <w:tc>
          <w:tcPr>
            <w:tcW w:w="2849" w:type="dxa"/>
            <w:vAlign w:val="center"/>
          </w:tcPr>
          <w:p w14:paraId="08A9BB3C" w14:textId="77777777" w:rsidR="00132DE7" w:rsidRDefault="0059379C">
            <w:pPr>
              <w:pStyle w:val="a4"/>
              <w:spacing w:beforeLines="50" w:before="156" w:afterLines="50" w:after="156"/>
              <w:jc w:val="center"/>
              <w:rPr>
                <w:rFonts w:hAnsi="宋体"/>
                <w:b/>
              </w:rPr>
            </w:pPr>
            <w:r>
              <w:rPr>
                <w:rFonts w:hAnsi="宋体" w:hint="eastAsia"/>
              </w:rPr>
              <w:t>实验操作和实验报告</w:t>
            </w:r>
          </w:p>
        </w:tc>
      </w:tr>
    </w:tbl>
    <w:p w14:paraId="49A30558" w14:textId="77777777" w:rsidR="00132DE7" w:rsidRDefault="00132DE7">
      <w:pPr>
        <w:widowControl/>
        <w:spacing w:beforeLines="50" w:before="156" w:afterLines="50" w:after="156"/>
        <w:ind w:firstLineChars="200" w:firstLine="482"/>
        <w:jc w:val="left"/>
        <w:rPr>
          <w:rFonts w:ascii="黑体" w:eastAsia="黑体" w:hAnsi="黑体"/>
          <w:b/>
          <w:sz w:val="24"/>
          <w:szCs w:val="24"/>
        </w:rPr>
      </w:pPr>
    </w:p>
    <w:p w14:paraId="0E10ECCB" w14:textId="77777777" w:rsidR="00132DE7" w:rsidRDefault="0059379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3A58E9D5" w14:textId="77777777" w:rsidR="00132DE7" w:rsidRDefault="0059379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000F722A" w14:textId="77777777" w:rsidR="00132DE7" w:rsidRDefault="0059379C">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hint="eastAsia"/>
        </w:rPr>
        <w:t>1</w:t>
      </w:r>
      <w:r>
        <w:rPr>
          <w:rFonts w:ascii="宋体" w:eastAsia="宋体" w:hAnsi="宋体"/>
        </w:rPr>
        <w:t>0</w:t>
      </w:r>
      <w:r>
        <w:rPr>
          <w:rFonts w:ascii="宋体" w:eastAsia="宋体" w:hAnsi="宋体" w:hint="eastAsia"/>
        </w:rPr>
        <w:t>0</w:t>
      </w:r>
      <w:r>
        <w:rPr>
          <w:rFonts w:ascii="宋体" w:eastAsia="宋体" w:hAnsi="宋体"/>
        </w:rPr>
        <w:t>%</w:t>
      </w:r>
      <w:r>
        <w:rPr>
          <w:rFonts w:ascii="宋体" w:eastAsia="宋体" w:hAnsi="宋体" w:hint="eastAsia"/>
        </w:rPr>
        <w:t>，）</w:t>
      </w:r>
    </w:p>
    <w:p w14:paraId="6B9B6A4E" w14:textId="77777777" w:rsidR="00132DE7" w:rsidRDefault="0059379C">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444A2341" w14:textId="77777777" w:rsidR="00132DE7" w:rsidRDefault="0059379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32DE7" w14:paraId="40834C76" w14:textId="77777777">
        <w:trPr>
          <w:jc w:val="center"/>
        </w:trPr>
        <w:tc>
          <w:tcPr>
            <w:tcW w:w="2122" w:type="dxa"/>
            <w:tcBorders>
              <w:tl2br w:val="single" w:sz="4" w:space="0" w:color="auto"/>
            </w:tcBorders>
            <w:shd w:val="clear" w:color="auto" w:fill="auto"/>
            <w:vAlign w:val="center"/>
          </w:tcPr>
          <w:p w14:paraId="6B3751E6" w14:textId="77777777" w:rsidR="00132DE7" w:rsidRDefault="0059379C">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444DC3DD" w14:textId="77777777" w:rsidR="00132DE7" w:rsidRDefault="0059379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765FD0EB"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4DECD31"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0272BA87"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66A8BD6"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32DE7" w14:paraId="1B2DE5DC" w14:textId="77777777">
        <w:trPr>
          <w:trHeight w:val="620"/>
          <w:jc w:val="center"/>
        </w:trPr>
        <w:tc>
          <w:tcPr>
            <w:tcW w:w="2122" w:type="dxa"/>
            <w:shd w:val="clear" w:color="auto" w:fill="auto"/>
            <w:vAlign w:val="center"/>
          </w:tcPr>
          <w:p w14:paraId="081932C9"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49BE111A"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1BA2E23F"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2CE4F85"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val="restart"/>
            <w:shd w:val="clear" w:color="auto" w:fill="auto"/>
            <w:vAlign w:val="center"/>
          </w:tcPr>
          <w:p w14:paraId="4FCD89D7" w14:textId="77777777" w:rsidR="00132DE7" w:rsidRDefault="0059379C">
            <w:pPr>
              <w:spacing w:beforeLines="50" w:before="156" w:afterLines="50" w:after="156"/>
              <w:rPr>
                <w:rFonts w:ascii="宋体" w:eastAsia="宋体" w:hAnsi="宋体"/>
                <w:kern w:val="0"/>
                <w:szCs w:val="21"/>
              </w:rPr>
            </w:pPr>
            <w:r>
              <w:rPr>
                <w:rFonts w:ascii="Times New Roman" w:eastAsia="宋体" w:hAnsi="Times New Roman" w:cs="Times New Roman" w:hint="eastAsia"/>
                <w:kern w:val="0"/>
                <w:szCs w:val="21"/>
              </w:rPr>
              <w:t>总评达成度</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0.5</w:t>
            </w:r>
            <w:r>
              <w:rPr>
                <w:rFonts w:ascii="Times New Roman" w:eastAsia="宋体" w:hAnsi="Times New Roman" w:cs="Times New Roman"/>
                <w:kern w:val="0"/>
                <w:szCs w:val="21"/>
              </w:rPr>
              <w:t>ｘ</w:t>
            </w:r>
            <w:r>
              <w:rPr>
                <w:rFonts w:ascii="Times New Roman" w:eastAsia="宋体" w:hAnsi="Times New Roman" w:cs="Times New Roman" w:hint="eastAsia"/>
                <w:kern w:val="0"/>
                <w:szCs w:val="21"/>
              </w:rPr>
              <w:t>实验</w:t>
            </w:r>
            <w:r>
              <w:rPr>
                <w:rFonts w:ascii="Times New Roman" w:eastAsia="宋体" w:hAnsi="Times New Roman" w:cs="Times New Roman" w:hint="eastAsia"/>
                <w:kern w:val="0"/>
                <w:szCs w:val="21"/>
              </w:rPr>
              <w:lastRenderedPageBreak/>
              <w:t>操作</w:t>
            </w:r>
            <w:r>
              <w:rPr>
                <w:rFonts w:ascii="Times New Roman" w:eastAsia="宋体" w:hAnsi="Times New Roman" w:cs="Times New Roman"/>
                <w:kern w:val="0"/>
                <w:szCs w:val="21"/>
              </w:rPr>
              <w:t>成绩</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0.5</w:t>
            </w:r>
            <w:r>
              <w:rPr>
                <w:rFonts w:ascii="Times New Roman" w:eastAsia="宋体" w:hAnsi="Times New Roman" w:cs="Times New Roman"/>
                <w:kern w:val="0"/>
                <w:szCs w:val="21"/>
              </w:rPr>
              <w:t>ｘ</w:t>
            </w:r>
            <w:r>
              <w:rPr>
                <w:rFonts w:ascii="Times New Roman" w:eastAsia="宋体" w:hAnsi="Times New Roman" w:cs="Times New Roman" w:hint="eastAsia"/>
                <w:kern w:val="0"/>
                <w:szCs w:val="21"/>
              </w:rPr>
              <w:t>实验报告</w:t>
            </w:r>
            <w:r>
              <w:rPr>
                <w:rFonts w:ascii="Times New Roman" w:eastAsia="宋体" w:hAnsi="Times New Roman" w:cs="Times New Roman"/>
                <w:kern w:val="0"/>
                <w:szCs w:val="21"/>
              </w:rPr>
              <w:t>成绩</w:t>
            </w:r>
          </w:p>
        </w:tc>
      </w:tr>
      <w:tr w:rsidR="00132DE7" w14:paraId="42CD04B1" w14:textId="77777777">
        <w:trPr>
          <w:trHeight w:val="679"/>
          <w:jc w:val="center"/>
        </w:trPr>
        <w:tc>
          <w:tcPr>
            <w:tcW w:w="2122" w:type="dxa"/>
            <w:shd w:val="clear" w:color="auto" w:fill="auto"/>
            <w:vAlign w:val="center"/>
          </w:tcPr>
          <w:p w14:paraId="4AD7D9DA"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2</w:t>
            </w:r>
          </w:p>
        </w:tc>
        <w:tc>
          <w:tcPr>
            <w:tcW w:w="858" w:type="dxa"/>
            <w:shd w:val="clear" w:color="auto" w:fill="auto"/>
            <w:vAlign w:val="center"/>
          </w:tcPr>
          <w:p w14:paraId="55CD4B1F"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3FC7D6AD"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708392B2"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029FAD6E" w14:textId="77777777" w:rsidR="00132DE7" w:rsidRDefault="00132DE7">
            <w:pPr>
              <w:spacing w:beforeLines="50" w:before="156" w:afterLines="50" w:after="156"/>
              <w:rPr>
                <w:rFonts w:ascii="宋体" w:eastAsia="宋体" w:hAnsi="宋体"/>
                <w:kern w:val="0"/>
                <w:szCs w:val="21"/>
              </w:rPr>
            </w:pPr>
          </w:p>
        </w:tc>
      </w:tr>
      <w:tr w:rsidR="00132DE7" w14:paraId="53B899BE" w14:textId="77777777">
        <w:trPr>
          <w:trHeight w:val="755"/>
          <w:jc w:val="center"/>
        </w:trPr>
        <w:tc>
          <w:tcPr>
            <w:tcW w:w="2122" w:type="dxa"/>
            <w:shd w:val="clear" w:color="auto" w:fill="auto"/>
            <w:vAlign w:val="center"/>
          </w:tcPr>
          <w:p w14:paraId="4E39C8D4"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19DA4549"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kern w:val="0"/>
                <w:szCs w:val="21"/>
              </w:rPr>
              <w:t>25</w:t>
            </w:r>
          </w:p>
        </w:tc>
        <w:tc>
          <w:tcPr>
            <w:tcW w:w="1134" w:type="dxa"/>
            <w:shd w:val="clear" w:color="auto" w:fill="auto"/>
            <w:vAlign w:val="center"/>
          </w:tcPr>
          <w:p w14:paraId="65A0B3F2"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1242E1E"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440A219F" w14:textId="77777777" w:rsidR="00132DE7" w:rsidRDefault="00132DE7">
            <w:pPr>
              <w:spacing w:beforeLines="50" w:before="156" w:afterLines="50" w:after="156"/>
              <w:rPr>
                <w:rFonts w:ascii="宋体" w:eastAsia="宋体" w:hAnsi="宋体"/>
                <w:kern w:val="0"/>
                <w:szCs w:val="21"/>
              </w:rPr>
            </w:pPr>
          </w:p>
        </w:tc>
      </w:tr>
      <w:tr w:rsidR="00132DE7" w14:paraId="103DEE89" w14:textId="77777777">
        <w:trPr>
          <w:trHeight w:val="755"/>
          <w:jc w:val="center"/>
        </w:trPr>
        <w:tc>
          <w:tcPr>
            <w:tcW w:w="2122" w:type="dxa"/>
            <w:shd w:val="clear" w:color="auto" w:fill="auto"/>
            <w:vAlign w:val="center"/>
          </w:tcPr>
          <w:p w14:paraId="6BEEE4B7"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4</w:t>
            </w:r>
          </w:p>
        </w:tc>
        <w:tc>
          <w:tcPr>
            <w:tcW w:w="858" w:type="dxa"/>
            <w:shd w:val="clear" w:color="auto" w:fill="auto"/>
            <w:vAlign w:val="center"/>
          </w:tcPr>
          <w:p w14:paraId="46C92063"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12.5</w:t>
            </w:r>
          </w:p>
        </w:tc>
        <w:tc>
          <w:tcPr>
            <w:tcW w:w="1134" w:type="dxa"/>
            <w:shd w:val="clear" w:color="auto" w:fill="auto"/>
            <w:vAlign w:val="center"/>
          </w:tcPr>
          <w:p w14:paraId="2CEC62FD"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039E4268"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69662FA0" w14:textId="77777777" w:rsidR="00132DE7" w:rsidRDefault="00132DE7">
            <w:pPr>
              <w:spacing w:beforeLines="50" w:before="156" w:afterLines="50" w:after="156"/>
              <w:rPr>
                <w:rFonts w:ascii="宋体" w:eastAsia="宋体" w:hAnsi="宋体"/>
                <w:kern w:val="0"/>
                <w:szCs w:val="21"/>
              </w:rPr>
            </w:pPr>
          </w:p>
        </w:tc>
      </w:tr>
      <w:tr w:rsidR="00132DE7" w14:paraId="5D507FDB" w14:textId="77777777">
        <w:trPr>
          <w:trHeight w:val="755"/>
          <w:jc w:val="center"/>
        </w:trPr>
        <w:tc>
          <w:tcPr>
            <w:tcW w:w="2122" w:type="dxa"/>
            <w:shd w:val="clear" w:color="auto" w:fill="auto"/>
            <w:vAlign w:val="center"/>
          </w:tcPr>
          <w:p w14:paraId="32F4B657"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5</w:t>
            </w:r>
          </w:p>
        </w:tc>
        <w:tc>
          <w:tcPr>
            <w:tcW w:w="858" w:type="dxa"/>
            <w:shd w:val="clear" w:color="auto" w:fill="auto"/>
            <w:vAlign w:val="center"/>
          </w:tcPr>
          <w:p w14:paraId="710406C3"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12.5</w:t>
            </w:r>
          </w:p>
        </w:tc>
        <w:tc>
          <w:tcPr>
            <w:tcW w:w="1134" w:type="dxa"/>
            <w:shd w:val="clear" w:color="auto" w:fill="auto"/>
            <w:vAlign w:val="center"/>
          </w:tcPr>
          <w:p w14:paraId="42845AE7"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AA037B1"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1F857119" w14:textId="77777777" w:rsidR="00132DE7" w:rsidRDefault="00132DE7">
            <w:pPr>
              <w:spacing w:beforeLines="50" w:before="156" w:afterLines="50" w:after="156"/>
              <w:rPr>
                <w:rFonts w:ascii="宋体" w:eastAsia="宋体" w:hAnsi="宋体"/>
                <w:kern w:val="0"/>
                <w:szCs w:val="21"/>
              </w:rPr>
            </w:pPr>
          </w:p>
        </w:tc>
      </w:tr>
      <w:tr w:rsidR="00132DE7" w14:paraId="593DFE1B" w14:textId="77777777">
        <w:trPr>
          <w:trHeight w:val="755"/>
          <w:jc w:val="center"/>
        </w:trPr>
        <w:tc>
          <w:tcPr>
            <w:tcW w:w="2122" w:type="dxa"/>
            <w:shd w:val="clear" w:color="auto" w:fill="auto"/>
            <w:vAlign w:val="center"/>
          </w:tcPr>
          <w:p w14:paraId="7445E21A"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6</w:t>
            </w:r>
          </w:p>
        </w:tc>
        <w:tc>
          <w:tcPr>
            <w:tcW w:w="858" w:type="dxa"/>
            <w:shd w:val="clear" w:color="auto" w:fill="auto"/>
            <w:vAlign w:val="center"/>
          </w:tcPr>
          <w:p w14:paraId="37FFEEB7"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25</w:t>
            </w:r>
          </w:p>
        </w:tc>
        <w:tc>
          <w:tcPr>
            <w:tcW w:w="1134" w:type="dxa"/>
            <w:shd w:val="clear" w:color="auto" w:fill="auto"/>
            <w:vAlign w:val="center"/>
          </w:tcPr>
          <w:p w14:paraId="7075B247"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6E4538CA" w14:textId="77777777" w:rsidR="00132DE7" w:rsidRDefault="0059379C">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shd w:val="clear" w:color="auto" w:fill="auto"/>
            <w:vAlign w:val="center"/>
          </w:tcPr>
          <w:p w14:paraId="70A085E8" w14:textId="77777777" w:rsidR="00132DE7" w:rsidRDefault="00132DE7">
            <w:pPr>
              <w:spacing w:beforeLines="50" w:before="156" w:afterLines="50" w:after="156"/>
              <w:rPr>
                <w:rFonts w:ascii="宋体" w:eastAsia="宋体" w:hAnsi="宋体"/>
                <w:kern w:val="0"/>
                <w:szCs w:val="21"/>
              </w:rPr>
            </w:pPr>
          </w:p>
        </w:tc>
      </w:tr>
    </w:tbl>
    <w:p w14:paraId="3A4A3025" w14:textId="77777777" w:rsidR="00132DE7" w:rsidRDefault="0059379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32DE7" w14:paraId="73E4355C"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B25C937"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3A531A7"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36E9201"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32DE7" w14:paraId="446A30BC" w14:textId="77777777">
        <w:trPr>
          <w:trHeight w:val="454"/>
          <w:tblHeader/>
          <w:jc w:val="center"/>
        </w:trPr>
        <w:tc>
          <w:tcPr>
            <w:tcW w:w="993" w:type="dxa"/>
            <w:vMerge/>
            <w:tcBorders>
              <w:left w:val="single" w:sz="4" w:space="0" w:color="auto"/>
              <w:right w:val="single" w:sz="4" w:space="0" w:color="auto"/>
            </w:tcBorders>
            <w:vAlign w:val="center"/>
          </w:tcPr>
          <w:p w14:paraId="14DFF426" w14:textId="77777777" w:rsidR="00132DE7" w:rsidRDefault="00132DE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EA614AB"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473CD2B"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992DDF0"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25908A5"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CAD6E39"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132DE7" w14:paraId="65088434" w14:textId="77777777">
        <w:trPr>
          <w:trHeight w:val="449"/>
          <w:tblHeader/>
          <w:jc w:val="center"/>
        </w:trPr>
        <w:tc>
          <w:tcPr>
            <w:tcW w:w="993" w:type="dxa"/>
            <w:vMerge/>
            <w:tcBorders>
              <w:left w:val="single" w:sz="4" w:space="0" w:color="auto"/>
              <w:right w:val="single" w:sz="4" w:space="0" w:color="auto"/>
            </w:tcBorders>
            <w:vAlign w:val="center"/>
          </w:tcPr>
          <w:p w14:paraId="38DC86B2" w14:textId="77777777" w:rsidR="00132DE7" w:rsidRDefault="00132DE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F2831CD"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40B8F31"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A811F40"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6988290"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3D59D82" w14:textId="77777777" w:rsidR="00132DE7" w:rsidRDefault="0059379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32DE7" w14:paraId="3851F5A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2C4A206" w14:textId="77777777" w:rsidR="00132DE7" w:rsidRDefault="00132DE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C887F92" w14:textId="77777777" w:rsidR="00132DE7" w:rsidRDefault="0059379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B92D124" w14:textId="77777777" w:rsidR="00132DE7" w:rsidRDefault="0059379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A6E2866" w14:textId="77777777" w:rsidR="00132DE7" w:rsidRDefault="0059379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F108E1F" w14:textId="77777777" w:rsidR="00132DE7" w:rsidRDefault="0059379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9291685" w14:textId="77777777" w:rsidR="00132DE7" w:rsidRDefault="0059379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32DE7" w14:paraId="35B2EC5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B4A2C49"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791C8D5"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ED264D4"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优质地完成实验，实验记录详细，结果分析完全正确，讨论详尽，能完全正确回答思考题，核磁氢谱归属完全正确。</w:t>
            </w:r>
          </w:p>
        </w:tc>
        <w:tc>
          <w:tcPr>
            <w:tcW w:w="1984" w:type="dxa"/>
            <w:tcBorders>
              <w:top w:val="single" w:sz="4" w:space="0" w:color="auto"/>
              <w:left w:val="single" w:sz="4" w:space="0" w:color="auto"/>
              <w:bottom w:val="single" w:sz="4" w:space="0" w:color="auto"/>
              <w:right w:val="single" w:sz="4" w:space="0" w:color="auto"/>
            </w:tcBorders>
          </w:tcPr>
          <w:p w14:paraId="0872DD81"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很好地完成实验，实验记录较为详细，结果分析正确，讨论详细，能比较正确回答思考题，核磁氢谱归属比较正确。</w:t>
            </w:r>
          </w:p>
        </w:tc>
        <w:tc>
          <w:tcPr>
            <w:tcW w:w="1843" w:type="dxa"/>
            <w:tcBorders>
              <w:top w:val="single" w:sz="4" w:space="0" w:color="auto"/>
              <w:left w:val="single" w:sz="4" w:space="0" w:color="auto"/>
              <w:bottom w:val="single" w:sz="4" w:space="0" w:color="auto"/>
              <w:right w:val="single" w:sz="4" w:space="0" w:color="auto"/>
            </w:tcBorders>
          </w:tcPr>
          <w:p w14:paraId="39A8521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能完成实验，实验记录详细，结果分析正确，并进行了讨论，能正确回答思考题，核磁氢谱归属存在一些小的错误。</w:t>
            </w:r>
          </w:p>
        </w:tc>
        <w:tc>
          <w:tcPr>
            <w:tcW w:w="1779" w:type="dxa"/>
            <w:tcBorders>
              <w:top w:val="single" w:sz="4" w:space="0" w:color="auto"/>
              <w:left w:val="single" w:sz="4" w:space="0" w:color="auto"/>
              <w:bottom w:val="single" w:sz="4" w:space="0" w:color="auto"/>
              <w:right w:val="single" w:sz="4" w:space="0" w:color="auto"/>
            </w:tcBorders>
          </w:tcPr>
          <w:p w14:paraId="096206FD"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基本完成实验并进行了实验记录，结果分析基本正确，并进行了一定的讨论，能基本正确回答思考题，核磁氢谱归属存在较多错误。</w:t>
            </w:r>
          </w:p>
        </w:tc>
        <w:tc>
          <w:tcPr>
            <w:tcW w:w="1779" w:type="dxa"/>
            <w:tcBorders>
              <w:top w:val="single" w:sz="4" w:space="0" w:color="auto"/>
              <w:left w:val="single" w:sz="4" w:space="0" w:color="auto"/>
              <w:bottom w:val="single" w:sz="4" w:space="0" w:color="auto"/>
              <w:right w:val="single" w:sz="4" w:space="0" w:color="auto"/>
            </w:tcBorders>
          </w:tcPr>
          <w:p w14:paraId="10B2C818"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未完成实验并，实验记录不详，结果分析不正确，未进行讨论，未回答思考题，未进行核磁氢谱归属。</w:t>
            </w:r>
          </w:p>
        </w:tc>
      </w:tr>
      <w:tr w:rsidR="00132DE7" w14:paraId="2D86A73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C21216B"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E0BC39E"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45C2B49"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实验操作熟练；实验报告撰写规范，数据处理正确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0EF573C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实验操作较为熟练；实验报告撰写较为规范，数据处理正确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79674E44"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能完成实验操作；实验报告撰写较为规范，数据处理正确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0B3270A8"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实验操作不是很熟练，实验报告撰写不是很规范，数据处理正确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29188A84"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实验操作很不熟练，实验报告撰写不规范，数据处理错误</w:t>
            </w:r>
          </w:p>
        </w:tc>
      </w:tr>
      <w:tr w:rsidR="00132DE7" w14:paraId="333D55B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CAE5B1"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DA8DEA"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E83494F"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实验操作中熟练掌握</w:t>
            </w:r>
            <w:r>
              <w:rPr>
                <w:rFonts w:ascii="宋体" w:eastAsia="宋体" w:hAnsi="宋体" w:hint="eastAsia"/>
                <w:szCs w:val="21"/>
              </w:rPr>
              <w:t>对乙酰氨基酚含量测定方法</w:t>
            </w:r>
            <w:r>
              <w:rPr>
                <w:rFonts w:ascii="宋体" w:eastAsia="宋体" w:hAnsi="宋体" w:hint="eastAsia"/>
                <w:szCs w:val="21"/>
              </w:rPr>
              <w:t>；实验报告撰写规范，数据处理正确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0DA04CEB"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实验操作中较为熟练掌握</w:t>
            </w:r>
            <w:r>
              <w:rPr>
                <w:rFonts w:ascii="宋体" w:eastAsia="宋体" w:hAnsi="宋体" w:hint="eastAsia"/>
                <w:szCs w:val="21"/>
              </w:rPr>
              <w:t>对乙酰氨基酚含量测定方法</w:t>
            </w:r>
            <w:r>
              <w:rPr>
                <w:rFonts w:ascii="宋体" w:eastAsia="宋体" w:hAnsi="宋体" w:hint="eastAsia"/>
                <w:szCs w:val="21"/>
              </w:rPr>
              <w:t>；实验报告撰写较为规范，数据处理正</w:t>
            </w:r>
            <w:r>
              <w:rPr>
                <w:rFonts w:ascii="宋体" w:eastAsia="宋体" w:hAnsi="宋体" w:hint="eastAsia"/>
                <w:szCs w:val="21"/>
              </w:rPr>
              <w:lastRenderedPageBreak/>
              <w:t>确</w:t>
            </w:r>
          </w:p>
        </w:tc>
        <w:tc>
          <w:tcPr>
            <w:tcW w:w="1843" w:type="dxa"/>
            <w:tcBorders>
              <w:top w:val="single" w:sz="4" w:space="0" w:color="auto"/>
              <w:left w:val="single" w:sz="4" w:space="0" w:color="auto"/>
              <w:bottom w:val="single" w:sz="4" w:space="0" w:color="auto"/>
              <w:right w:val="single" w:sz="4" w:space="0" w:color="auto"/>
            </w:tcBorders>
          </w:tcPr>
          <w:p w14:paraId="59B3988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lastRenderedPageBreak/>
              <w:t>实验操作中能</w:t>
            </w:r>
            <w:r>
              <w:rPr>
                <w:rFonts w:ascii="宋体" w:eastAsia="宋体" w:hAnsi="宋体" w:hint="eastAsia"/>
                <w:szCs w:val="21"/>
              </w:rPr>
              <w:t>学会对乙酰氨基酚含量测定方法</w:t>
            </w:r>
            <w:r>
              <w:rPr>
                <w:rFonts w:ascii="宋体" w:eastAsia="宋体" w:hAnsi="宋体" w:hint="eastAsia"/>
                <w:szCs w:val="21"/>
              </w:rPr>
              <w:t>；实验报告撰写较为规范，数据处理正</w:t>
            </w:r>
            <w:r>
              <w:rPr>
                <w:rFonts w:ascii="宋体" w:eastAsia="宋体" w:hAnsi="宋体" w:hint="eastAsia"/>
                <w:szCs w:val="21"/>
              </w:rPr>
              <w:lastRenderedPageBreak/>
              <w:t>确</w:t>
            </w:r>
          </w:p>
        </w:tc>
        <w:tc>
          <w:tcPr>
            <w:tcW w:w="1779" w:type="dxa"/>
            <w:tcBorders>
              <w:top w:val="single" w:sz="4" w:space="0" w:color="auto"/>
              <w:left w:val="single" w:sz="4" w:space="0" w:color="auto"/>
              <w:bottom w:val="single" w:sz="4" w:space="0" w:color="auto"/>
              <w:right w:val="single" w:sz="4" w:space="0" w:color="auto"/>
            </w:tcBorders>
          </w:tcPr>
          <w:p w14:paraId="59EF65FB"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lastRenderedPageBreak/>
              <w:t>实验操作中不是很熟练</w:t>
            </w:r>
            <w:r>
              <w:rPr>
                <w:rFonts w:ascii="宋体" w:eastAsia="宋体" w:hAnsi="宋体" w:hint="eastAsia"/>
                <w:szCs w:val="21"/>
              </w:rPr>
              <w:t>对乙酰氨基酚含量测定方法</w:t>
            </w:r>
            <w:r>
              <w:rPr>
                <w:rFonts w:ascii="宋体" w:eastAsia="宋体" w:hAnsi="宋体" w:hint="eastAsia"/>
                <w:szCs w:val="21"/>
              </w:rPr>
              <w:t>；实验报告撰写不是很规范，</w:t>
            </w:r>
            <w:r>
              <w:rPr>
                <w:rFonts w:ascii="宋体" w:eastAsia="宋体" w:hAnsi="宋体" w:hint="eastAsia"/>
                <w:szCs w:val="21"/>
              </w:rPr>
              <w:lastRenderedPageBreak/>
              <w:t>数据处理正确</w:t>
            </w:r>
          </w:p>
        </w:tc>
        <w:tc>
          <w:tcPr>
            <w:tcW w:w="1779" w:type="dxa"/>
            <w:tcBorders>
              <w:top w:val="single" w:sz="4" w:space="0" w:color="auto"/>
              <w:left w:val="single" w:sz="4" w:space="0" w:color="auto"/>
              <w:bottom w:val="single" w:sz="4" w:space="0" w:color="auto"/>
              <w:right w:val="single" w:sz="4" w:space="0" w:color="auto"/>
            </w:tcBorders>
          </w:tcPr>
          <w:p w14:paraId="50284073"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lastRenderedPageBreak/>
              <w:t>实验操作中很不熟练</w:t>
            </w:r>
            <w:r>
              <w:rPr>
                <w:rFonts w:ascii="宋体" w:eastAsia="宋体" w:hAnsi="宋体" w:hint="eastAsia"/>
                <w:szCs w:val="21"/>
              </w:rPr>
              <w:t>对乙酰氨基酚含量测定方法</w:t>
            </w:r>
            <w:r>
              <w:rPr>
                <w:rFonts w:ascii="宋体" w:eastAsia="宋体" w:hAnsi="宋体" w:hint="eastAsia"/>
                <w:szCs w:val="21"/>
              </w:rPr>
              <w:t>；实验报告撰写不规范，数据</w:t>
            </w:r>
            <w:r>
              <w:rPr>
                <w:rFonts w:ascii="宋体" w:eastAsia="宋体" w:hAnsi="宋体" w:hint="eastAsia"/>
                <w:szCs w:val="21"/>
              </w:rPr>
              <w:lastRenderedPageBreak/>
              <w:t>处理错误</w:t>
            </w:r>
          </w:p>
        </w:tc>
      </w:tr>
      <w:tr w:rsidR="00132DE7" w14:paraId="546F1C5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0D3FF1"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3E5AD5D2"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3DC9A7E4"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实验操作熟练；实验报告撰写规范，数据处理正确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7C3A9E0E"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实验操作较为熟练；实验报告撰写较为规范，数据处理正确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6FCE832F"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能完成实验操作；实验报告撰写较为规范，数据处理正确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608B84E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实验操作不是很熟练，实验报告撰写不是很规范，数据处理正确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6376823C"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实验操作很不熟练，实验报告撰写不规范，数据处理错误</w:t>
            </w:r>
          </w:p>
        </w:tc>
      </w:tr>
      <w:tr w:rsidR="00132DE7" w14:paraId="3955C11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59F7965"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200E339" w14:textId="77777777" w:rsidR="00132DE7" w:rsidRDefault="0059379C">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4719B8C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实验操作中熟练掌握</w:t>
            </w:r>
            <w:r>
              <w:rPr>
                <w:rFonts w:ascii="宋体" w:eastAsia="宋体" w:hAnsi="宋体" w:hint="eastAsia"/>
                <w:szCs w:val="21"/>
              </w:rPr>
              <w:t>药效学测试的方法</w:t>
            </w:r>
            <w:r>
              <w:rPr>
                <w:rFonts w:ascii="宋体" w:eastAsia="宋体" w:hAnsi="宋体" w:hint="eastAsia"/>
                <w:szCs w:val="21"/>
              </w:rPr>
              <w:t>；实验报告撰写规范，数据处理正确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40D2978A"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实验操作中较为熟练掌握</w:t>
            </w:r>
            <w:r>
              <w:rPr>
                <w:rFonts w:ascii="宋体" w:eastAsia="宋体" w:hAnsi="宋体" w:hint="eastAsia"/>
                <w:szCs w:val="21"/>
              </w:rPr>
              <w:t>药效学测试的方法</w:t>
            </w:r>
            <w:r>
              <w:rPr>
                <w:rFonts w:ascii="宋体" w:eastAsia="宋体" w:hAnsi="宋体" w:hint="eastAsia"/>
                <w:szCs w:val="21"/>
              </w:rPr>
              <w:t>；实验报告撰写较为规范，数据处理正确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6A0C5C8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实验操作中能</w:t>
            </w:r>
            <w:r>
              <w:rPr>
                <w:rFonts w:ascii="宋体" w:eastAsia="宋体" w:hAnsi="宋体" w:hint="eastAsia"/>
                <w:szCs w:val="21"/>
              </w:rPr>
              <w:t>学会</w:t>
            </w:r>
            <w:r>
              <w:rPr>
                <w:rFonts w:ascii="宋体" w:eastAsia="宋体" w:hAnsi="宋体" w:hint="eastAsia"/>
                <w:szCs w:val="21"/>
              </w:rPr>
              <w:t>掌握</w:t>
            </w:r>
            <w:r>
              <w:rPr>
                <w:rFonts w:ascii="宋体" w:eastAsia="宋体" w:hAnsi="宋体" w:hint="eastAsia"/>
                <w:szCs w:val="21"/>
              </w:rPr>
              <w:t>药效学测试的方法</w:t>
            </w:r>
            <w:r>
              <w:rPr>
                <w:rFonts w:ascii="宋体" w:eastAsia="宋体" w:hAnsi="宋体" w:hint="eastAsia"/>
                <w:szCs w:val="21"/>
              </w:rPr>
              <w:t>；实验报告撰写较为规范，数据处理正确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7746873F"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实验操作中不是很熟练掌握</w:t>
            </w:r>
            <w:r>
              <w:rPr>
                <w:rFonts w:ascii="宋体" w:eastAsia="宋体" w:hAnsi="宋体" w:hint="eastAsia"/>
                <w:szCs w:val="21"/>
              </w:rPr>
              <w:t>药效学测试的方法</w:t>
            </w:r>
            <w:r>
              <w:rPr>
                <w:rFonts w:ascii="宋体" w:eastAsia="宋体" w:hAnsi="宋体" w:hint="eastAsia"/>
                <w:szCs w:val="21"/>
              </w:rPr>
              <w:t>；实验报告撰写不是很规范，数据处理正确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67BF84C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实验操作中很不熟练掌握</w:t>
            </w:r>
            <w:r>
              <w:rPr>
                <w:rFonts w:ascii="宋体" w:eastAsia="宋体" w:hAnsi="宋体" w:hint="eastAsia"/>
                <w:szCs w:val="21"/>
              </w:rPr>
              <w:t>药效学测试的方法</w:t>
            </w:r>
            <w:r>
              <w:rPr>
                <w:rFonts w:ascii="宋体" w:eastAsia="宋体" w:hAnsi="宋体" w:hint="eastAsia"/>
                <w:szCs w:val="21"/>
              </w:rPr>
              <w:t>；实验报告撰写不规范，数据处理错误</w:t>
            </w:r>
          </w:p>
        </w:tc>
      </w:tr>
      <w:tr w:rsidR="00132DE7" w14:paraId="657E20D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DDD11F"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AC6176" w14:textId="77777777" w:rsidR="00132DE7" w:rsidRDefault="0059379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6</w:t>
            </w:r>
          </w:p>
        </w:tc>
        <w:tc>
          <w:tcPr>
            <w:tcW w:w="1984" w:type="dxa"/>
            <w:tcBorders>
              <w:top w:val="single" w:sz="4" w:space="0" w:color="auto"/>
              <w:left w:val="single" w:sz="4" w:space="0" w:color="auto"/>
              <w:bottom w:val="single" w:sz="4" w:space="0" w:color="auto"/>
              <w:right w:val="single" w:sz="4" w:space="0" w:color="auto"/>
            </w:tcBorders>
          </w:tcPr>
          <w:p w14:paraId="1923C57C"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实验操作中熟练掌握</w:t>
            </w:r>
            <w:r>
              <w:rPr>
                <w:rFonts w:ascii="宋体" w:eastAsia="宋体" w:hAnsi="宋体" w:hint="eastAsia"/>
                <w:szCs w:val="21"/>
              </w:rPr>
              <w:t>延胡索乙素的提取分离</w:t>
            </w:r>
            <w:r>
              <w:rPr>
                <w:rFonts w:ascii="宋体" w:eastAsia="宋体" w:hAnsi="宋体" w:hint="eastAsia"/>
                <w:szCs w:val="21"/>
              </w:rPr>
              <w:t>；实验报告撰写规范，数据处理正确</w:t>
            </w:r>
          </w:p>
        </w:tc>
        <w:tc>
          <w:tcPr>
            <w:tcW w:w="1984" w:type="dxa"/>
            <w:tcBorders>
              <w:top w:val="single" w:sz="4" w:space="0" w:color="auto"/>
              <w:left w:val="single" w:sz="4" w:space="0" w:color="auto"/>
              <w:bottom w:val="single" w:sz="4" w:space="0" w:color="auto"/>
              <w:right w:val="single" w:sz="4" w:space="0" w:color="auto"/>
            </w:tcBorders>
          </w:tcPr>
          <w:p w14:paraId="0C5BE2D1"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实验操作中较为熟练掌握</w:t>
            </w:r>
            <w:r>
              <w:rPr>
                <w:rFonts w:ascii="宋体" w:eastAsia="宋体" w:hAnsi="宋体" w:hint="eastAsia"/>
                <w:szCs w:val="21"/>
              </w:rPr>
              <w:t>延胡索乙素的提取分离</w:t>
            </w:r>
            <w:r>
              <w:rPr>
                <w:rFonts w:ascii="宋体" w:eastAsia="宋体" w:hAnsi="宋体" w:hint="eastAsia"/>
                <w:szCs w:val="21"/>
              </w:rPr>
              <w:t>；实验报告撰写较为规范，数据处理正确</w:t>
            </w:r>
          </w:p>
        </w:tc>
        <w:tc>
          <w:tcPr>
            <w:tcW w:w="1843" w:type="dxa"/>
            <w:tcBorders>
              <w:top w:val="single" w:sz="4" w:space="0" w:color="auto"/>
              <w:left w:val="single" w:sz="4" w:space="0" w:color="auto"/>
              <w:bottom w:val="single" w:sz="4" w:space="0" w:color="auto"/>
              <w:right w:val="single" w:sz="4" w:space="0" w:color="auto"/>
            </w:tcBorders>
          </w:tcPr>
          <w:p w14:paraId="3C192B51"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实验操作中能</w:t>
            </w:r>
            <w:r>
              <w:rPr>
                <w:rFonts w:ascii="宋体" w:eastAsia="宋体" w:hAnsi="宋体" w:hint="eastAsia"/>
                <w:szCs w:val="21"/>
              </w:rPr>
              <w:t>学会延胡索乙素的提取分离</w:t>
            </w:r>
            <w:r>
              <w:rPr>
                <w:rFonts w:ascii="宋体" w:eastAsia="宋体" w:hAnsi="宋体" w:hint="eastAsia"/>
                <w:szCs w:val="21"/>
              </w:rPr>
              <w:t>；实验报告撰写较为规范，数据处理正确</w:t>
            </w:r>
          </w:p>
        </w:tc>
        <w:tc>
          <w:tcPr>
            <w:tcW w:w="1779" w:type="dxa"/>
            <w:tcBorders>
              <w:top w:val="single" w:sz="4" w:space="0" w:color="auto"/>
              <w:left w:val="single" w:sz="4" w:space="0" w:color="auto"/>
              <w:bottom w:val="single" w:sz="4" w:space="0" w:color="auto"/>
              <w:right w:val="single" w:sz="4" w:space="0" w:color="auto"/>
            </w:tcBorders>
          </w:tcPr>
          <w:p w14:paraId="2C9F8F87"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实验操作中不是很熟练</w:t>
            </w:r>
            <w:r>
              <w:rPr>
                <w:rFonts w:ascii="宋体" w:eastAsia="宋体" w:hAnsi="宋体" w:hint="eastAsia"/>
                <w:szCs w:val="21"/>
              </w:rPr>
              <w:t>延胡索乙素的提取分离</w:t>
            </w:r>
            <w:r>
              <w:rPr>
                <w:rFonts w:ascii="宋体" w:eastAsia="宋体" w:hAnsi="宋体" w:hint="eastAsia"/>
                <w:szCs w:val="21"/>
              </w:rPr>
              <w:t>；实验报告撰写不是很规范，数据处理正确</w:t>
            </w:r>
          </w:p>
        </w:tc>
        <w:tc>
          <w:tcPr>
            <w:tcW w:w="1779" w:type="dxa"/>
            <w:tcBorders>
              <w:top w:val="single" w:sz="4" w:space="0" w:color="auto"/>
              <w:left w:val="single" w:sz="4" w:space="0" w:color="auto"/>
              <w:bottom w:val="single" w:sz="4" w:space="0" w:color="auto"/>
              <w:right w:val="single" w:sz="4" w:space="0" w:color="auto"/>
            </w:tcBorders>
          </w:tcPr>
          <w:p w14:paraId="0052045D" w14:textId="77777777" w:rsidR="00132DE7" w:rsidRDefault="0059379C">
            <w:pPr>
              <w:spacing w:beforeLines="50" w:before="156" w:afterLines="50" w:after="156"/>
              <w:rPr>
                <w:rFonts w:ascii="宋体" w:eastAsia="宋体" w:hAnsi="宋体"/>
                <w:szCs w:val="21"/>
              </w:rPr>
            </w:pPr>
            <w:r>
              <w:rPr>
                <w:rFonts w:ascii="宋体" w:eastAsia="宋体" w:hAnsi="宋体" w:hint="eastAsia"/>
                <w:szCs w:val="21"/>
              </w:rPr>
              <w:t>实验操作中很不熟练</w:t>
            </w:r>
            <w:r>
              <w:rPr>
                <w:rFonts w:ascii="宋体" w:eastAsia="宋体" w:hAnsi="宋体" w:hint="eastAsia"/>
                <w:szCs w:val="21"/>
              </w:rPr>
              <w:t>延胡索乙素的提取分离</w:t>
            </w:r>
            <w:r>
              <w:rPr>
                <w:rFonts w:ascii="宋体" w:eastAsia="宋体" w:hAnsi="宋体" w:hint="eastAsia"/>
                <w:szCs w:val="21"/>
              </w:rPr>
              <w:t>；实验报告撰写不规范，数据处理错误</w:t>
            </w:r>
          </w:p>
        </w:tc>
      </w:tr>
    </w:tbl>
    <w:p w14:paraId="32BF2676" w14:textId="77777777" w:rsidR="00132DE7" w:rsidRDefault="00132DE7">
      <w:pPr>
        <w:widowControl/>
        <w:jc w:val="left"/>
        <w:rPr>
          <w:rFonts w:ascii="宋体" w:eastAsia="宋体" w:hAnsi="宋体"/>
        </w:rPr>
      </w:pPr>
    </w:p>
    <w:sectPr w:rsidR="00132D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3490C5"/>
    <w:multiLevelType w:val="singleLevel"/>
    <w:tmpl w:val="A63490C5"/>
    <w:lvl w:ilvl="0">
      <w:start w:val="1"/>
      <w:numFmt w:val="decimal"/>
      <w:suff w:val="space"/>
      <w:lvlText w:val="%1."/>
      <w:lvlJc w:val="left"/>
    </w:lvl>
  </w:abstractNum>
  <w:abstractNum w:abstractNumId="1" w15:restartNumberingAfterBreak="0">
    <w:nsid w:val="0B5F7E90"/>
    <w:multiLevelType w:val="multilevel"/>
    <w:tmpl w:val="0B5F7E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D074DFC"/>
    <w:multiLevelType w:val="multilevel"/>
    <w:tmpl w:val="7D074D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c5OWExZDMwZGJmNmZiNGJjYzFjZDJjYWUzMGUzM2MifQ=="/>
  </w:docVars>
  <w:rsids>
    <w:rsidRoot w:val="001E5724"/>
    <w:rsid w:val="00002B08"/>
    <w:rsid w:val="00022CBB"/>
    <w:rsid w:val="00026A94"/>
    <w:rsid w:val="00077A5F"/>
    <w:rsid w:val="000C2471"/>
    <w:rsid w:val="000F054A"/>
    <w:rsid w:val="000F12AD"/>
    <w:rsid w:val="00132DE7"/>
    <w:rsid w:val="0016086D"/>
    <w:rsid w:val="0018439A"/>
    <w:rsid w:val="00187CC0"/>
    <w:rsid w:val="001C2F95"/>
    <w:rsid w:val="001D54E3"/>
    <w:rsid w:val="001E5724"/>
    <w:rsid w:val="00236EAC"/>
    <w:rsid w:val="00242673"/>
    <w:rsid w:val="0024417B"/>
    <w:rsid w:val="00285327"/>
    <w:rsid w:val="002A7568"/>
    <w:rsid w:val="00313A87"/>
    <w:rsid w:val="00322986"/>
    <w:rsid w:val="0034254B"/>
    <w:rsid w:val="003639EC"/>
    <w:rsid w:val="00377D15"/>
    <w:rsid w:val="0038665C"/>
    <w:rsid w:val="003B7205"/>
    <w:rsid w:val="004013C2"/>
    <w:rsid w:val="004070CF"/>
    <w:rsid w:val="00430E38"/>
    <w:rsid w:val="004B6E5C"/>
    <w:rsid w:val="004C04FE"/>
    <w:rsid w:val="004F259E"/>
    <w:rsid w:val="00513634"/>
    <w:rsid w:val="00525FCC"/>
    <w:rsid w:val="00533A86"/>
    <w:rsid w:val="0059379C"/>
    <w:rsid w:val="005A0378"/>
    <w:rsid w:val="005A449D"/>
    <w:rsid w:val="005B5968"/>
    <w:rsid w:val="00665621"/>
    <w:rsid w:val="00666243"/>
    <w:rsid w:val="00674C13"/>
    <w:rsid w:val="0069265F"/>
    <w:rsid w:val="006E4F82"/>
    <w:rsid w:val="006F64C9"/>
    <w:rsid w:val="00720AB0"/>
    <w:rsid w:val="00742A73"/>
    <w:rsid w:val="00760BF3"/>
    <w:rsid w:val="007639A2"/>
    <w:rsid w:val="00786563"/>
    <w:rsid w:val="007900A9"/>
    <w:rsid w:val="00793B08"/>
    <w:rsid w:val="007C14DA"/>
    <w:rsid w:val="007C379D"/>
    <w:rsid w:val="007C62ED"/>
    <w:rsid w:val="007E08D6"/>
    <w:rsid w:val="007E39E3"/>
    <w:rsid w:val="008128AD"/>
    <w:rsid w:val="008144A0"/>
    <w:rsid w:val="00816CEE"/>
    <w:rsid w:val="008560E2"/>
    <w:rsid w:val="00863955"/>
    <w:rsid w:val="00886EBF"/>
    <w:rsid w:val="0090558E"/>
    <w:rsid w:val="009339E3"/>
    <w:rsid w:val="00944762"/>
    <w:rsid w:val="00977F59"/>
    <w:rsid w:val="009A3660"/>
    <w:rsid w:val="009A55A2"/>
    <w:rsid w:val="009D2161"/>
    <w:rsid w:val="00A03BBD"/>
    <w:rsid w:val="00A143CC"/>
    <w:rsid w:val="00A214CD"/>
    <w:rsid w:val="00A61EFD"/>
    <w:rsid w:val="00A64BAA"/>
    <w:rsid w:val="00AA4570"/>
    <w:rsid w:val="00AA630A"/>
    <w:rsid w:val="00AB4039"/>
    <w:rsid w:val="00AC3EE1"/>
    <w:rsid w:val="00AE3D1A"/>
    <w:rsid w:val="00B03909"/>
    <w:rsid w:val="00B04BEA"/>
    <w:rsid w:val="00B15326"/>
    <w:rsid w:val="00B2064B"/>
    <w:rsid w:val="00B40ECD"/>
    <w:rsid w:val="00B42F36"/>
    <w:rsid w:val="00B47FFC"/>
    <w:rsid w:val="00B60821"/>
    <w:rsid w:val="00B60FD2"/>
    <w:rsid w:val="00BA23F0"/>
    <w:rsid w:val="00BE15B5"/>
    <w:rsid w:val="00BE7ED3"/>
    <w:rsid w:val="00BF4CFB"/>
    <w:rsid w:val="00C00798"/>
    <w:rsid w:val="00C20A09"/>
    <w:rsid w:val="00C233A8"/>
    <w:rsid w:val="00C54636"/>
    <w:rsid w:val="00CA53B2"/>
    <w:rsid w:val="00CC07FF"/>
    <w:rsid w:val="00CC732C"/>
    <w:rsid w:val="00CD25BF"/>
    <w:rsid w:val="00CF3B67"/>
    <w:rsid w:val="00CF6F3A"/>
    <w:rsid w:val="00D02F99"/>
    <w:rsid w:val="00D13271"/>
    <w:rsid w:val="00D14471"/>
    <w:rsid w:val="00D417A1"/>
    <w:rsid w:val="00D504B7"/>
    <w:rsid w:val="00D50EB0"/>
    <w:rsid w:val="00D715F7"/>
    <w:rsid w:val="00D72067"/>
    <w:rsid w:val="00DA007E"/>
    <w:rsid w:val="00DB0AD8"/>
    <w:rsid w:val="00DB0DEB"/>
    <w:rsid w:val="00DD7B5F"/>
    <w:rsid w:val="00DE4942"/>
    <w:rsid w:val="00DE7849"/>
    <w:rsid w:val="00E05E8B"/>
    <w:rsid w:val="00E366AB"/>
    <w:rsid w:val="00E66B18"/>
    <w:rsid w:val="00E76E34"/>
    <w:rsid w:val="00ED7F81"/>
    <w:rsid w:val="00EF15CB"/>
    <w:rsid w:val="00F21B73"/>
    <w:rsid w:val="00F4110D"/>
    <w:rsid w:val="00F56396"/>
    <w:rsid w:val="00FA4C2F"/>
    <w:rsid w:val="00FB6BA1"/>
    <w:rsid w:val="00FB77A1"/>
    <w:rsid w:val="00FC1BAF"/>
    <w:rsid w:val="00FC24B5"/>
    <w:rsid w:val="565A32E2"/>
    <w:rsid w:val="76A209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90908"/>
  <w15:docId w15:val="{943FEE45-996B-44C4-95B9-769003DB9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Plain Text"/>
    <w:basedOn w:val="a"/>
    <w:link w:val="a5"/>
    <w:uiPriority w:val="99"/>
    <w:qFormat/>
    <w:rPr>
      <w:rFonts w:ascii="宋体" w:eastAsia="宋体" w:hAnsi="Courier New" w:cs="Times New Roman"/>
      <w:szCs w:val="20"/>
    </w:rPr>
  </w:style>
  <w:style w:type="paragraph" w:styleId="a6">
    <w:name w:val="Date"/>
    <w:basedOn w:val="a"/>
    <w:next w:val="a"/>
    <w:link w:val="a7"/>
    <w:uiPriority w:val="99"/>
    <w:semiHidden/>
    <w:unhideWhenUsed/>
    <w:qFormat/>
    <w:pPr>
      <w:ind w:leftChars="2500" w:left="100"/>
    </w:pPr>
  </w:style>
  <w:style w:type="paragraph" w:styleId="a8">
    <w:name w:val="Balloon Text"/>
    <w:basedOn w:val="a"/>
    <w:link w:val="a9"/>
    <w:uiPriority w:val="99"/>
    <w:semiHidden/>
    <w:unhideWhenUsed/>
    <w:qFormat/>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table" w:styleId="a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semiHidden/>
    <w:unhideWhenUsed/>
    <w:qFormat/>
    <w:rPr>
      <w:color w:val="0563C1" w:themeColor="hyperlink"/>
      <w:u w:val="single"/>
    </w:r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rPr>
      <w:sz w:val="18"/>
      <w:szCs w:val="18"/>
    </w:rPr>
  </w:style>
  <w:style w:type="character" w:customStyle="1" w:styleId="a9">
    <w:name w:val="批注框文本 字符"/>
    <w:basedOn w:val="a0"/>
    <w:link w:val="a8"/>
    <w:uiPriority w:val="99"/>
    <w:semiHidden/>
    <w:qFormat/>
    <w:rPr>
      <w:sz w:val="18"/>
      <w:szCs w:val="18"/>
    </w:rPr>
  </w:style>
  <w:style w:type="paragraph" w:styleId="af0">
    <w:name w:val="List Paragraph"/>
    <w:basedOn w:val="a"/>
    <w:uiPriority w:val="34"/>
    <w:qFormat/>
    <w:pPr>
      <w:ind w:firstLineChars="200" w:firstLine="420"/>
    </w:pPr>
  </w:style>
  <w:style w:type="character" w:customStyle="1" w:styleId="a7">
    <w:name w:val="日期 字符"/>
    <w:basedOn w:val="a0"/>
    <w:link w:val="a6"/>
    <w:uiPriority w:val="99"/>
    <w:semiHidden/>
    <w:qFormat/>
  </w:style>
  <w:style w:type="character" w:customStyle="1" w:styleId="20">
    <w:name w:val="标题 2 字符"/>
    <w:basedOn w:val="a0"/>
    <w:link w:val="2"/>
    <w:qFormat/>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6058">
      <w:bodyDiv w:val="1"/>
      <w:marLeft w:val="0"/>
      <w:marRight w:val="0"/>
      <w:marTop w:val="0"/>
      <w:marBottom w:val="0"/>
      <w:divBdr>
        <w:top w:val="none" w:sz="0" w:space="0" w:color="auto"/>
        <w:left w:val="none" w:sz="0" w:space="0" w:color="auto"/>
        <w:bottom w:val="none" w:sz="0" w:space="0" w:color="auto"/>
        <w:right w:val="none" w:sz="0" w:space="0" w:color="auto"/>
      </w:divBdr>
    </w:div>
    <w:div w:id="474177235">
      <w:bodyDiv w:val="1"/>
      <w:marLeft w:val="0"/>
      <w:marRight w:val="0"/>
      <w:marTop w:val="0"/>
      <w:marBottom w:val="0"/>
      <w:divBdr>
        <w:top w:val="none" w:sz="0" w:space="0" w:color="auto"/>
        <w:left w:val="none" w:sz="0" w:space="0" w:color="auto"/>
        <w:bottom w:val="none" w:sz="0" w:space="0" w:color="auto"/>
        <w:right w:val="none" w:sz="0" w:space="0" w:color="auto"/>
      </w:divBdr>
    </w:div>
    <w:div w:id="1431245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1229</Words>
  <Characters>7010</Characters>
  <Application>Microsoft Office Word</Application>
  <DocSecurity>0</DocSecurity>
  <Lines>58</Lines>
  <Paragraphs>16</Paragraphs>
  <ScaleCrop>false</ScaleCrop>
  <Company>P R C</Company>
  <LinksUpToDate>false</LinksUpToDate>
  <CharactersWithSpaces>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2023-08-21T00:39:00Z</dcterms:created>
  <dcterms:modified xsi:type="dcterms:W3CDTF">2023-08-21T00:41:00Z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0E8223BB268E4EA993A3A75CB5FBB59C_13</vt:lpwstr>
  </property>
</Properties>
</file>