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CF6CF" w14:textId="401C3AFA" w:rsidR="006F64C9" w:rsidRDefault="001E5724" w:rsidP="009A0AFA">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B625E">
        <w:rPr>
          <w:rFonts w:ascii="黑体" w:eastAsia="黑体" w:hAnsi="黑体" w:hint="eastAsia"/>
          <w:sz w:val="32"/>
          <w:szCs w:val="32"/>
        </w:rPr>
        <w:t>药理学</w:t>
      </w:r>
      <w:r w:rsidR="002E1DFE">
        <w:rPr>
          <w:rFonts w:ascii="黑体" w:eastAsia="黑体" w:hAnsi="黑体" w:hint="eastAsia"/>
          <w:sz w:val="32"/>
          <w:szCs w:val="32"/>
        </w:rPr>
        <w:t>（</w:t>
      </w:r>
      <w:r w:rsidR="00410B06">
        <w:rPr>
          <w:rFonts w:ascii="黑体" w:eastAsia="黑体" w:hAnsi="黑体" w:hint="eastAsia"/>
          <w:sz w:val="32"/>
          <w:szCs w:val="32"/>
        </w:rPr>
        <w:t>五</w:t>
      </w:r>
      <w:r w:rsidR="002E1DFE">
        <w:rPr>
          <w:rFonts w:ascii="黑体" w:eastAsia="黑体" w:hAnsi="黑体" w:hint="eastAsia"/>
          <w:sz w:val="32"/>
          <w:szCs w:val="32"/>
        </w:rPr>
        <w:t>）</w:t>
      </w:r>
      <w:r w:rsidRPr="001E5724">
        <w:rPr>
          <w:rFonts w:ascii="黑体" w:eastAsia="黑体" w:hAnsi="黑体" w:hint="eastAsia"/>
          <w:sz w:val="32"/>
          <w:szCs w:val="32"/>
        </w:rPr>
        <w:t>》课程教学大纲</w:t>
      </w:r>
    </w:p>
    <w:p w14:paraId="09B55D43" w14:textId="77777777" w:rsidR="00D13271" w:rsidRDefault="00E05E8B" w:rsidP="009A0AF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C2A0867" w14:textId="77777777" w:rsidTr="00DD7B5F">
        <w:trPr>
          <w:jc w:val="center"/>
        </w:trPr>
        <w:tc>
          <w:tcPr>
            <w:tcW w:w="1135" w:type="dxa"/>
            <w:vAlign w:val="center"/>
          </w:tcPr>
          <w:p w14:paraId="0DC782C6"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9F09895" w14:textId="09775E90" w:rsidR="00D13271" w:rsidRPr="00DD7B5F" w:rsidRDefault="002E1DFE" w:rsidP="009A0AFA">
            <w:pPr>
              <w:spacing w:beforeLines="50" w:before="156" w:afterLines="50" w:after="156"/>
              <w:jc w:val="left"/>
              <w:rPr>
                <w:rFonts w:ascii="宋体" w:eastAsia="宋体" w:hAnsi="宋体"/>
              </w:rPr>
            </w:pPr>
            <w:r w:rsidRPr="002E1DFE">
              <w:rPr>
                <w:rFonts w:ascii="宋体" w:eastAsia="宋体" w:hAnsi="宋体"/>
              </w:rPr>
              <w:t>Pharmacology V</w:t>
            </w:r>
          </w:p>
        </w:tc>
        <w:tc>
          <w:tcPr>
            <w:tcW w:w="1134" w:type="dxa"/>
            <w:vAlign w:val="center"/>
          </w:tcPr>
          <w:p w14:paraId="5E1A5DE0" w14:textId="77777777" w:rsidR="00D13271" w:rsidRPr="00452B22" w:rsidRDefault="00D13271" w:rsidP="009A0AFA">
            <w:pPr>
              <w:spacing w:beforeLines="50" w:before="156" w:afterLines="50" w:after="156"/>
              <w:jc w:val="center"/>
              <w:rPr>
                <w:rFonts w:ascii="Times New Roman" w:eastAsia="宋体" w:hAnsi="Times New Roman" w:cs="Times New Roman"/>
                <w:b/>
                <w:bCs/>
              </w:rPr>
            </w:pPr>
            <w:r w:rsidRPr="00452B22">
              <w:rPr>
                <w:rFonts w:ascii="Times New Roman" w:eastAsia="宋体" w:hAnsi="宋体" w:cs="Times New Roman"/>
                <w:b/>
                <w:bCs/>
              </w:rPr>
              <w:t>课程代码</w:t>
            </w:r>
          </w:p>
        </w:tc>
        <w:tc>
          <w:tcPr>
            <w:tcW w:w="2744" w:type="dxa"/>
            <w:vAlign w:val="center"/>
          </w:tcPr>
          <w:p w14:paraId="34903ABC" w14:textId="77777777" w:rsidR="00D13271" w:rsidRPr="002E1DFE" w:rsidRDefault="00410B06" w:rsidP="007B625E">
            <w:pPr>
              <w:rPr>
                <w:rFonts w:ascii="Times New Roman" w:eastAsia="等线" w:hAnsi="Times New Roman" w:cs="Times New Roman"/>
                <w:color w:val="000000"/>
                <w:szCs w:val="21"/>
              </w:rPr>
            </w:pPr>
            <w:r w:rsidRPr="002E1DFE">
              <w:rPr>
                <w:rFonts w:ascii="Times New Roman" w:eastAsia="等线" w:hAnsi="Times New Roman" w:cs="Times New Roman"/>
                <w:color w:val="000000"/>
                <w:szCs w:val="21"/>
              </w:rPr>
              <w:t>TCHP1051</w:t>
            </w:r>
          </w:p>
        </w:tc>
      </w:tr>
      <w:tr w:rsidR="00D13271" w:rsidRPr="002F4D99" w14:paraId="40F51F0E" w14:textId="77777777" w:rsidTr="00DD7B5F">
        <w:trPr>
          <w:jc w:val="center"/>
        </w:trPr>
        <w:tc>
          <w:tcPr>
            <w:tcW w:w="1135" w:type="dxa"/>
            <w:vAlign w:val="center"/>
          </w:tcPr>
          <w:p w14:paraId="1391238C"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20D7A51" w14:textId="77777777" w:rsidR="00D13271" w:rsidRPr="00DD7B5F" w:rsidRDefault="007B625E" w:rsidP="009A0AFA">
            <w:pPr>
              <w:spacing w:beforeLines="50" w:before="156" w:afterLines="50" w:after="156"/>
              <w:jc w:val="left"/>
              <w:rPr>
                <w:rFonts w:ascii="宋体" w:eastAsia="宋体" w:hAnsi="宋体"/>
              </w:rPr>
            </w:pPr>
            <w:r>
              <w:rPr>
                <w:rFonts w:ascii="宋体" w:eastAsia="宋体" w:hAnsi="宋体"/>
              </w:rPr>
              <w:t>专业课</w:t>
            </w:r>
          </w:p>
        </w:tc>
        <w:tc>
          <w:tcPr>
            <w:tcW w:w="1134" w:type="dxa"/>
            <w:vAlign w:val="center"/>
          </w:tcPr>
          <w:p w14:paraId="1A1A41B5"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C576CC8" w14:textId="0B042FE3" w:rsidR="00D13271" w:rsidRPr="00DD7B5F" w:rsidRDefault="00342728" w:rsidP="009A0AFA">
            <w:pPr>
              <w:spacing w:beforeLines="50" w:before="156" w:afterLines="50" w:after="156"/>
              <w:rPr>
                <w:rFonts w:ascii="宋体" w:eastAsia="宋体" w:hAnsi="宋体"/>
              </w:rPr>
            </w:pPr>
            <w:r>
              <w:rPr>
                <w:rFonts w:ascii="宋体" w:eastAsia="宋体" w:hAnsi="宋体" w:hint="eastAsia"/>
              </w:rPr>
              <w:t>中药学</w:t>
            </w:r>
          </w:p>
        </w:tc>
      </w:tr>
      <w:tr w:rsidR="00D13271" w:rsidRPr="002F4D99" w14:paraId="107966E8" w14:textId="77777777" w:rsidTr="00DD7B5F">
        <w:trPr>
          <w:jc w:val="center"/>
        </w:trPr>
        <w:tc>
          <w:tcPr>
            <w:tcW w:w="1135" w:type="dxa"/>
            <w:vAlign w:val="center"/>
          </w:tcPr>
          <w:p w14:paraId="16B5333B"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07B1B6D" w14:textId="77777777" w:rsidR="00D13271" w:rsidRPr="00DD7B5F" w:rsidRDefault="00410B06" w:rsidP="009A0AFA">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4DD7F8E4"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17429ED" w14:textId="77777777" w:rsidR="00D13271" w:rsidRPr="00DD7B5F" w:rsidRDefault="00410B06" w:rsidP="009A0AFA">
            <w:pPr>
              <w:spacing w:beforeLines="50" w:before="156" w:afterLines="50" w:after="156"/>
              <w:rPr>
                <w:rFonts w:ascii="宋体" w:eastAsia="宋体" w:hAnsi="宋体"/>
              </w:rPr>
            </w:pPr>
            <w:r>
              <w:rPr>
                <w:rFonts w:ascii="宋体" w:eastAsia="宋体" w:hAnsi="宋体" w:hint="eastAsia"/>
              </w:rPr>
              <w:t>48</w:t>
            </w:r>
          </w:p>
        </w:tc>
      </w:tr>
      <w:tr w:rsidR="00D13271" w:rsidRPr="002F4D99" w14:paraId="604577A7" w14:textId="77777777" w:rsidTr="00DD7B5F">
        <w:trPr>
          <w:jc w:val="center"/>
        </w:trPr>
        <w:tc>
          <w:tcPr>
            <w:tcW w:w="1135" w:type="dxa"/>
            <w:vAlign w:val="center"/>
          </w:tcPr>
          <w:p w14:paraId="1C6D84DC"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08EB6B4" w14:textId="24F183D2" w:rsidR="00D13271" w:rsidRPr="00DD7B5F" w:rsidRDefault="007B625E" w:rsidP="009A0AFA">
            <w:pPr>
              <w:spacing w:beforeLines="50" w:before="156" w:afterLines="50" w:after="156"/>
              <w:jc w:val="left"/>
              <w:rPr>
                <w:rFonts w:ascii="宋体" w:eastAsia="宋体" w:hAnsi="宋体"/>
              </w:rPr>
            </w:pPr>
            <w:r>
              <w:rPr>
                <w:rFonts w:ascii="宋体" w:eastAsia="宋体" w:hAnsi="宋体"/>
              </w:rPr>
              <w:t>蒋小岗</w:t>
            </w:r>
            <w:r w:rsidR="002E1DFE">
              <w:rPr>
                <w:rFonts w:ascii="宋体" w:eastAsia="宋体" w:hAnsi="宋体" w:hint="eastAsia"/>
              </w:rPr>
              <w:t>、</w:t>
            </w:r>
            <w:r w:rsidR="00452B22">
              <w:rPr>
                <w:rFonts w:ascii="宋体" w:eastAsia="宋体" w:hAnsi="宋体" w:hint="eastAsia"/>
              </w:rPr>
              <w:t>王洪枫</w:t>
            </w:r>
            <w:r w:rsidR="002E1DFE">
              <w:rPr>
                <w:rFonts w:ascii="宋体" w:eastAsia="宋体" w:hAnsi="宋体" w:hint="eastAsia"/>
              </w:rPr>
              <w:t>、</w:t>
            </w:r>
            <w:r w:rsidR="00452B22">
              <w:rPr>
                <w:rFonts w:ascii="宋体" w:eastAsia="宋体" w:hAnsi="宋体" w:hint="eastAsia"/>
              </w:rPr>
              <w:t>徐海东</w:t>
            </w:r>
            <w:r w:rsidR="002E1DFE">
              <w:rPr>
                <w:rFonts w:ascii="宋体" w:eastAsia="宋体" w:hAnsi="宋体" w:hint="eastAsia"/>
              </w:rPr>
              <w:t>、</w:t>
            </w:r>
            <w:r w:rsidR="00452B22">
              <w:rPr>
                <w:rFonts w:ascii="宋体" w:eastAsia="宋体" w:hAnsi="宋体" w:hint="eastAsia"/>
              </w:rPr>
              <w:t>李佳斌</w:t>
            </w:r>
          </w:p>
        </w:tc>
        <w:tc>
          <w:tcPr>
            <w:tcW w:w="1134" w:type="dxa"/>
            <w:vAlign w:val="center"/>
          </w:tcPr>
          <w:p w14:paraId="6E03D581"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422A5F5" w14:textId="49E2ACAF" w:rsidR="00D13271" w:rsidRPr="00DD7B5F" w:rsidRDefault="007B625E" w:rsidP="009A0AFA">
            <w:pPr>
              <w:spacing w:beforeLines="50" w:before="156" w:afterLines="50" w:after="156"/>
              <w:rPr>
                <w:rFonts w:ascii="宋体" w:eastAsia="宋体" w:hAnsi="宋体"/>
              </w:rPr>
            </w:pPr>
            <w:r>
              <w:rPr>
                <w:rFonts w:ascii="宋体" w:eastAsia="宋体" w:hAnsi="宋体" w:hint="eastAsia"/>
              </w:rPr>
              <w:t>202</w:t>
            </w:r>
            <w:r w:rsidR="00342728">
              <w:rPr>
                <w:rFonts w:ascii="宋体" w:eastAsia="宋体" w:hAnsi="宋体"/>
              </w:rPr>
              <w:t>3</w:t>
            </w:r>
            <w:r w:rsidR="002E1DFE">
              <w:rPr>
                <w:rFonts w:ascii="宋体" w:eastAsia="宋体" w:hAnsi="宋体"/>
              </w:rPr>
              <w:t>.</w:t>
            </w:r>
            <w:r>
              <w:rPr>
                <w:rFonts w:ascii="宋体" w:eastAsia="宋体" w:hAnsi="宋体" w:hint="eastAsia"/>
              </w:rPr>
              <w:t>06</w:t>
            </w:r>
          </w:p>
        </w:tc>
      </w:tr>
      <w:tr w:rsidR="00D13271" w:rsidRPr="002F4D99" w14:paraId="6976E93E" w14:textId="77777777" w:rsidTr="00DD7B5F">
        <w:trPr>
          <w:jc w:val="center"/>
        </w:trPr>
        <w:tc>
          <w:tcPr>
            <w:tcW w:w="1135" w:type="dxa"/>
            <w:vAlign w:val="center"/>
          </w:tcPr>
          <w:p w14:paraId="640C1EBA" w14:textId="77777777" w:rsidR="00D13271" w:rsidRPr="00DD7B5F" w:rsidRDefault="00D13271" w:rsidP="009A0AFA">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003B656" w14:textId="719BF15A" w:rsidR="00D13271" w:rsidRPr="00DD7B5F" w:rsidRDefault="007B625E" w:rsidP="009A0AFA">
            <w:pPr>
              <w:spacing w:beforeLines="50" w:before="156" w:afterLines="50" w:after="156"/>
              <w:rPr>
                <w:rFonts w:ascii="宋体" w:eastAsia="宋体" w:hAnsi="宋体"/>
              </w:rPr>
            </w:pPr>
            <w:r>
              <w:rPr>
                <w:rFonts w:ascii="宋体" w:eastAsia="宋体" w:hAnsi="宋体" w:hint="eastAsia"/>
              </w:rPr>
              <w:t>药理学，</w:t>
            </w:r>
            <w:r w:rsidR="00342728">
              <w:rPr>
                <w:rFonts w:ascii="宋体" w:eastAsia="宋体" w:hAnsi="宋体" w:hint="eastAsia"/>
              </w:rPr>
              <w:t>张慧灵</w:t>
            </w:r>
            <w:r>
              <w:rPr>
                <w:rFonts w:ascii="宋体" w:eastAsia="宋体" w:hAnsi="宋体" w:hint="eastAsia"/>
              </w:rPr>
              <w:t>主编，</w:t>
            </w:r>
            <w:r w:rsidR="00342728">
              <w:rPr>
                <w:rFonts w:ascii="宋体" w:eastAsia="宋体" w:hAnsi="宋体" w:hint="eastAsia"/>
              </w:rPr>
              <w:t>科学</w:t>
            </w:r>
            <w:r>
              <w:rPr>
                <w:rFonts w:ascii="宋体" w:eastAsia="宋体" w:hAnsi="宋体" w:hint="eastAsia"/>
              </w:rPr>
              <w:t>出版社，20</w:t>
            </w:r>
            <w:r w:rsidR="00342728">
              <w:rPr>
                <w:rFonts w:ascii="宋体" w:eastAsia="宋体" w:hAnsi="宋体"/>
              </w:rPr>
              <w:t>21</w:t>
            </w:r>
            <w:r>
              <w:rPr>
                <w:rFonts w:ascii="宋体" w:eastAsia="宋体" w:hAnsi="宋体" w:hint="eastAsia"/>
              </w:rPr>
              <w:t>年，第</w:t>
            </w:r>
            <w:r w:rsidR="00342728">
              <w:rPr>
                <w:rFonts w:ascii="宋体" w:eastAsia="宋体" w:hAnsi="宋体" w:hint="eastAsia"/>
              </w:rPr>
              <w:t>一</w:t>
            </w:r>
            <w:r>
              <w:rPr>
                <w:rFonts w:ascii="宋体" w:eastAsia="宋体" w:hAnsi="宋体" w:hint="eastAsia"/>
              </w:rPr>
              <w:t>版</w:t>
            </w:r>
          </w:p>
        </w:tc>
      </w:tr>
    </w:tbl>
    <w:p w14:paraId="11DECDDC" w14:textId="77777777" w:rsidR="00E05E8B" w:rsidRDefault="00E05E8B" w:rsidP="009A0AFA">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B8C3EB3" w14:textId="77777777" w:rsidR="00E05E8B" w:rsidRPr="00C8492C" w:rsidRDefault="00E05E8B" w:rsidP="009A0AFA">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E4E2155" w14:textId="77777777" w:rsidR="007B625E" w:rsidRPr="005477E0" w:rsidRDefault="007B625E" w:rsidP="009A0AFA">
      <w:pPr>
        <w:pStyle w:val="a3"/>
        <w:spacing w:beforeLines="50" w:before="156" w:afterLines="50" w:after="156"/>
        <w:ind w:firstLineChars="200" w:firstLine="420"/>
        <w:rPr>
          <w:rFonts w:hAnsi="宋体"/>
          <w:szCs w:val="21"/>
        </w:rPr>
      </w:pPr>
      <w:r w:rsidRPr="005477E0">
        <w:rPr>
          <w:rFonts w:hAnsi="宋体"/>
          <w:szCs w:val="21"/>
        </w:rPr>
        <w:t>药理学（</w:t>
      </w:r>
      <w:r w:rsidRPr="005477E0">
        <w:rPr>
          <w:szCs w:val="21"/>
        </w:rPr>
        <w:t>pharmacology</w:t>
      </w:r>
      <w:r w:rsidRPr="005477E0">
        <w:rPr>
          <w:rFonts w:hAnsi="宋体"/>
          <w:szCs w:val="21"/>
        </w:rPr>
        <w:t>）是研究药物与机体间相互作用、作用规律和机制的一门学科。是基础医学和临床医学之间的桥梁学科，也是药学与医学之间的桥梁，可为临床合理用药防治疾病提供理论依据。药理学（</w:t>
      </w:r>
      <w:r w:rsidRPr="005477E0">
        <w:rPr>
          <w:szCs w:val="21"/>
        </w:rPr>
        <w:t>pharmacology</w:t>
      </w:r>
      <w:r w:rsidRPr="005477E0">
        <w:rPr>
          <w:rFonts w:hAnsi="宋体"/>
          <w:szCs w:val="21"/>
        </w:rPr>
        <w:t>）教学是通过理论和实习两种方式进行的，理论教学以启发式为主，着重阐明药物的作用、作用机制、临床应用及不良反应；对其它部分适当联系或指导学生自学；对重要的、有实际意义的新科学成就应作适当介绍。使学生掌握：临床常用药物的药效学和药动学规律及其特点，掌握：药物与机体之间相互作用及其作用规律</w:t>
      </w:r>
      <w:r w:rsidR="005477E0" w:rsidRPr="005477E0">
        <w:rPr>
          <w:rFonts w:hAnsi="宋体"/>
          <w:szCs w:val="21"/>
        </w:rPr>
        <w:t>，为防治疾病提供基本理论和基本知识，也为后续</w:t>
      </w:r>
      <w:r w:rsidRPr="005477E0">
        <w:rPr>
          <w:rFonts w:hAnsi="宋体"/>
          <w:szCs w:val="21"/>
        </w:rPr>
        <w:t>课程学习奠定扎实的理论基础。</w:t>
      </w:r>
    </w:p>
    <w:p w14:paraId="56619E95" w14:textId="77777777" w:rsidR="00E05E8B" w:rsidRPr="00FB77A1" w:rsidRDefault="00E05E8B" w:rsidP="009A0AFA">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B625E" w:rsidRPr="00FB77A1">
        <w:rPr>
          <w:rFonts w:hAnsi="宋体" w:cs="宋体"/>
        </w:rPr>
        <w:t xml:space="preserve"> </w:t>
      </w:r>
    </w:p>
    <w:p w14:paraId="7A0D98C3" w14:textId="77777777" w:rsidR="00E05E8B" w:rsidRDefault="00E05E8B" w:rsidP="009A0AFA">
      <w:pPr>
        <w:pStyle w:val="a3"/>
        <w:spacing w:beforeLines="50" w:before="156" w:afterLines="50" w:after="156"/>
        <w:ind w:firstLineChars="200" w:firstLine="422"/>
        <w:rPr>
          <w:rFonts w:hAnsi="宋体" w:cs="宋体"/>
          <w:b/>
        </w:rPr>
      </w:pPr>
      <w:r w:rsidRPr="000C2D1F">
        <w:rPr>
          <w:rFonts w:hAnsi="宋体" w:cs="宋体" w:hint="eastAsia"/>
          <w:b/>
        </w:rPr>
        <w:t>课程目标1：</w:t>
      </w:r>
      <w:r w:rsidR="005477E0">
        <w:rPr>
          <w:rFonts w:hAnsi="宋体" w:cs="宋体" w:hint="eastAsia"/>
          <w:b/>
        </w:rPr>
        <w:t>知识目标</w:t>
      </w:r>
    </w:p>
    <w:p w14:paraId="76AA5A7C"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1.1</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药理学总论</w:t>
      </w:r>
    </w:p>
    <w:p w14:paraId="005E4BC0" w14:textId="77777777" w:rsidR="005477E0" w:rsidRPr="005477E0" w:rsidRDefault="002D4968"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1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①</w:t>
      </w:r>
      <w:r w:rsidRPr="005477E0">
        <w:rPr>
          <w:rFonts w:ascii="Times New Roman" w:eastAsia="宋体" w:hAnsi="Times New Roman" w:cs="Times New Roman"/>
          <w:szCs w:val="21"/>
        </w:rPr>
        <w:fldChar w:fldCharType="end"/>
      </w:r>
      <w:r w:rsidR="005477E0" w:rsidRPr="005477E0">
        <w:rPr>
          <w:rFonts w:ascii="Times New Roman" w:eastAsia="宋体" w:hAnsi="宋体" w:cs="Times New Roman"/>
          <w:szCs w:val="21"/>
        </w:rPr>
        <w:t>绪言：掌握：药理学（</w:t>
      </w:r>
      <w:r w:rsidR="005477E0" w:rsidRPr="005477E0">
        <w:rPr>
          <w:rFonts w:ascii="Times New Roman" w:eastAsia="宋体" w:hAnsi="Times New Roman" w:cs="Times New Roman"/>
          <w:szCs w:val="21"/>
        </w:rPr>
        <w:t>pharmacology</w:t>
      </w:r>
      <w:r w:rsidR="005477E0" w:rsidRPr="005477E0">
        <w:rPr>
          <w:rFonts w:ascii="Times New Roman" w:eastAsia="宋体" w:hAnsi="宋体" w:cs="Times New Roman"/>
          <w:szCs w:val="21"/>
        </w:rPr>
        <w:t>）、药物（</w:t>
      </w:r>
      <w:r w:rsidR="005477E0" w:rsidRPr="005477E0">
        <w:rPr>
          <w:rFonts w:ascii="Times New Roman" w:eastAsia="宋体" w:hAnsi="Times New Roman" w:cs="Times New Roman"/>
          <w:szCs w:val="21"/>
        </w:rPr>
        <w:t>drug</w:t>
      </w:r>
      <w:r w:rsidR="005477E0" w:rsidRPr="005477E0">
        <w:rPr>
          <w:rFonts w:ascii="Times New Roman" w:eastAsia="宋体" w:hAnsi="宋体" w:cs="Times New Roman"/>
          <w:szCs w:val="21"/>
        </w:rPr>
        <w:t>）、药效动力学（</w:t>
      </w:r>
      <w:r w:rsidR="005477E0" w:rsidRPr="005477E0">
        <w:rPr>
          <w:rFonts w:ascii="Times New Roman" w:eastAsia="宋体" w:hAnsi="Times New Roman" w:cs="Times New Roman"/>
          <w:szCs w:val="21"/>
        </w:rPr>
        <w:t>pharmacodynamics</w:t>
      </w:r>
      <w:r w:rsidR="005477E0" w:rsidRPr="005477E0">
        <w:rPr>
          <w:rFonts w:ascii="Times New Roman" w:eastAsia="宋体" w:hAnsi="宋体" w:cs="Times New Roman"/>
          <w:szCs w:val="21"/>
        </w:rPr>
        <w:t>）、药代动力学（</w:t>
      </w:r>
      <w:r w:rsidR="005477E0" w:rsidRPr="005477E0">
        <w:rPr>
          <w:rFonts w:ascii="Times New Roman" w:eastAsia="宋体" w:hAnsi="Times New Roman" w:cs="Times New Roman"/>
          <w:szCs w:val="21"/>
        </w:rPr>
        <w:t>pharmacokinetics</w:t>
      </w:r>
      <w:r w:rsidR="005477E0" w:rsidRPr="005477E0">
        <w:rPr>
          <w:rFonts w:ascii="Times New Roman" w:eastAsia="宋体" w:hAnsi="宋体" w:cs="Times New Roman"/>
          <w:szCs w:val="21"/>
        </w:rPr>
        <w:t>）的概念；熟悉：药理学的学科任务；了解：药物与药理学的发展简史；新药开发与研究。</w:t>
      </w:r>
    </w:p>
    <w:p w14:paraId="3C8CAC3D" w14:textId="77777777" w:rsidR="005477E0" w:rsidRPr="005477E0" w:rsidRDefault="002D4968"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2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②</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药效学（</w:t>
      </w:r>
      <w:r w:rsidR="005477E0" w:rsidRPr="005477E0">
        <w:rPr>
          <w:rFonts w:ascii="Times New Roman" w:eastAsia="宋体" w:hAnsi="Times New Roman" w:cs="Times New Roman"/>
          <w:szCs w:val="21"/>
        </w:rPr>
        <w:t>pharmacokinetics</w:t>
      </w:r>
      <w:r w:rsidR="005477E0" w:rsidRPr="005477E0">
        <w:rPr>
          <w:rFonts w:ascii="Times New Roman" w:eastAsia="宋体" w:hAnsi="宋体" w:cs="Times New Roman"/>
          <w:szCs w:val="21"/>
        </w:rPr>
        <w:t>）：掌握：药物的基本作用、受体理论、构效关系（</w:t>
      </w:r>
      <w:r w:rsidR="005477E0" w:rsidRPr="005477E0">
        <w:rPr>
          <w:rFonts w:ascii="Times New Roman" w:eastAsia="宋体" w:hAnsi="Times New Roman" w:cs="Times New Roman"/>
          <w:szCs w:val="21"/>
        </w:rPr>
        <w:t>structure activity relationship, SAR</w:t>
      </w:r>
      <w:r w:rsidR="005477E0" w:rsidRPr="005477E0">
        <w:rPr>
          <w:rFonts w:ascii="Times New Roman" w:eastAsia="宋体" w:hAnsi="宋体" w:cs="Times New Roman"/>
          <w:szCs w:val="21"/>
        </w:rPr>
        <w:t>）、量效关系</w:t>
      </w:r>
      <w:r w:rsidR="005477E0" w:rsidRPr="005477E0">
        <w:rPr>
          <w:rFonts w:ascii="Times New Roman" w:eastAsia="宋体" w:hAnsi="Times New Roman" w:cs="Times New Roman"/>
          <w:szCs w:val="21"/>
        </w:rPr>
        <w:t>(dose-effect relationship)</w:t>
      </w:r>
      <w:r w:rsidR="005477E0" w:rsidRPr="005477E0">
        <w:rPr>
          <w:rFonts w:ascii="Times New Roman" w:eastAsia="宋体" w:hAnsi="宋体" w:cs="Times New Roman"/>
          <w:szCs w:val="21"/>
        </w:rPr>
        <w:t>、药物安全范围、治疗指数</w:t>
      </w:r>
      <w:r w:rsidR="005477E0" w:rsidRPr="005477E0">
        <w:rPr>
          <w:rFonts w:ascii="Times New Roman" w:eastAsia="宋体" w:hAnsi="Times New Roman" w:cs="Times New Roman"/>
          <w:szCs w:val="21"/>
        </w:rPr>
        <w:t>(therapeutic index, TI)</w:t>
      </w:r>
      <w:r w:rsidR="005477E0" w:rsidRPr="005477E0">
        <w:rPr>
          <w:rFonts w:ascii="Times New Roman" w:eastAsia="宋体" w:hAnsi="宋体" w:cs="Times New Roman"/>
          <w:szCs w:val="21"/>
        </w:rPr>
        <w:t>、不良反应</w:t>
      </w:r>
      <w:r w:rsidR="005477E0" w:rsidRPr="005477E0">
        <w:rPr>
          <w:rFonts w:ascii="Times New Roman" w:eastAsia="宋体" w:hAnsi="Times New Roman" w:cs="Times New Roman"/>
          <w:szCs w:val="21"/>
        </w:rPr>
        <w:t>(adverse drug reaction, ADR)</w:t>
      </w:r>
      <w:r w:rsidR="005477E0" w:rsidRPr="005477E0">
        <w:rPr>
          <w:rFonts w:ascii="Times New Roman" w:eastAsia="宋体" w:hAnsi="宋体" w:cs="Times New Roman"/>
          <w:szCs w:val="21"/>
        </w:rPr>
        <w:t>及药物作用的影响因素。熟悉：不同给药方法对药物效应的影响。</w:t>
      </w:r>
    </w:p>
    <w:p w14:paraId="7BB86F6F" w14:textId="77777777" w:rsidR="005477E0" w:rsidRPr="005477E0" w:rsidRDefault="002D4968"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3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③</w:t>
      </w:r>
      <w:r w:rsidRPr="005477E0">
        <w:rPr>
          <w:rFonts w:ascii="Times New Roman" w:eastAsia="宋体" w:hAnsi="Times New Roman" w:cs="Times New Roman"/>
          <w:szCs w:val="21"/>
        </w:rPr>
        <w:fldChar w:fldCharType="end"/>
      </w:r>
      <w:r w:rsidR="005477E0" w:rsidRPr="005477E0">
        <w:rPr>
          <w:rFonts w:ascii="Times New Roman" w:eastAsia="宋体" w:hAnsi="宋体" w:cs="Times New Roman"/>
          <w:szCs w:val="21"/>
        </w:rPr>
        <w:t>药动学（</w:t>
      </w:r>
      <w:r w:rsidR="005477E0" w:rsidRPr="005477E0">
        <w:rPr>
          <w:rFonts w:ascii="Times New Roman" w:eastAsia="宋体" w:hAnsi="Times New Roman" w:cs="Times New Roman"/>
          <w:szCs w:val="21"/>
        </w:rPr>
        <w:t>pharmacokinetics</w:t>
      </w:r>
      <w:r w:rsidR="005477E0" w:rsidRPr="005477E0">
        <w:rPr>
          <w:rFonts w:ascii="Times New Roman" w:eastAsia="宋体" w:hAnsi="宋体" w:cs="Times New Roman"/>
          <w:szCs w:val="21"/>
        </w:rPr>
        <w:t>）：熟悉：药物跨膜转运与体内过程的关系；正确理解药物的时效和时量曲线</w:t>
      </w:r>
      <w:r w:rsidR="005477E0" w:rsidRPr="005477E0">
        <w:rPr>
          <w:rFonts w:ascii="Times New Roman" w:eastAsia="宋体" w:hAnsi="Times New Roman" w:cs="Times New Roman"/>
          <w:szCs w:val="21"/>
        </w:rPr>
        <w:t>(concentration-time curve, C-T)</w:t>
      </w:r>
      <w:r w:rsidR="005477E0" w:rsidRPr="005477E0">
        <w:rPr>
          <w:rFonts w:ascii="Times New Roman" w:eastAsia="宋体" w:hAnsi="宋体" w:cs="Times New Roman"/>
          <w:szCs w:val="21"/>
        </w:rPr>
        <w:t>、房室模型</w:t>
      </w:r>
      <w:r w:rsidR="005477E0" w:rsidRPr="005477E0">
        <w:rPr>
          <w:rFonts w:ascii="Times New Roman" w:eastAsia="宋体" w:hAnsi="Times New Roman" w:cs="Times New Roman"/>
          <w:szCs w:val="21"/>
        </w:rPr>
        <w:t>(compartment model)</w:t>
      </w:r>
      <w:r w:rsidR="005477E0" w:rsidRPr="005477E0">
        <w:rPr>
          <w:rFonts w:ascii="Times New Roman" w:eastAsia="宋体" w:hAnsi="宋体" w:cs="Times New Roman"/>
          <w:szCs w:val="21"/>
        </w:rPr>
        <w:t>、生物利用度</w:t>
      </w:r>
      <w:r w:rsidR="005477E0" w:rsidRPr="005477E0">
        <w:rPr>
          <w:rFonts w:ascii="Times New Roman" w:eastAsia="宋体" w:hAnsi="Times New Roman" w:cs="Times New Roman"/>
          <w:szCs w:val="21"/>
        </w:rPr>
        <w:t>(bioavailability, F)</w:t>
      </w:r>
      <w:r w:rsidR="005477E0" w:rsidRPr="005477E0">
        <w:rPr>
          <w:rFonts w:ascii="Times New Roman" w:eastAsia="宋体" w:hAnsi="宋体" w:cs="Times New Roman"/>
          <w:szCs w:val="21"/>
        </w:rPr>
        <w:t>、表观分布容积</w:t>
      </w:r>
      <w:r w:rsidR="005477E0" w:rsidRPr="005477E0">
        <w:rPr>
          <w:rFonts w:ascii="Times New Roman" w:eastAsia="宋体" w:hAnsi="Times New Roman" w:cs="Times New Roman"/>
          <w:szCs w:val="21"/>
        </w:rPr>
        <w:t>(apparent volume of distribution, Vd)</w:t>
      </w:r>
      <w:r w:rsidR="005477E0" w:rsidRPr="005477E0">
        <w:rPr>
          <w:rFonts w:ascii="Times New Roman" w:eastAsia="宋体" w:hAnsi="宋体" w:cs="Times New Roman"/>
          <w:szCs w:val="21"/>
        </w:rPr>
        <w:t>、清除率</w:t>
      </w:r>
      <w:r w:rsidR="005477E0" w:rsidRPr="005477E0">
        <w:rPr>
          <w:rFonts w:ascii="Times New Roman" w:eastAsia="宋体" w:hAnsi="Times New Roman" w:cs="Times New Roman"/>
          <w:szCs w:val="21"/>
        </w:rPr>
        <w:t>(clearance, CL)</w:t>
      </w:r>
      <w:r w:rsidR="005477E0" w:rsidRPr="005477E0">
        <w:rPr>
          <w:rFonts w:ascii="Times New Roman" w:eastAsia="宋体" w:hAnsi="宋体" w:cs="Times New Roman"/>
          <w:szCs w:val="21"/>
        </w:rPr>
        <w:t>、一级和零级动力学</w:t>
      </w:r>
      <w:r w:rsidR="005477E0" w:rsidRPr="005477E0">
        <w:rPr>
          <w:rFonts w:ascii="Times New Roman" w:eastAsia="宋体" w:hAnsi="Times New Roman" w:cs="Times New Roman"/>
          <w:szCs w:val="21"/>
        </w:rPr>
        <w:t>(first-order kinetics and zero-order kinetics)</w:t>
      </w:r>
      <w:r w:rsidR="005477E0" w:rsidRPr="005477E0">
        <w:rPr>
          <w:rFonts w:ascii="Times New Roman" w:eastAsia="宋体" w:hAnsi="宋体" w:cs="Times New Roman"/>
          <w:szCs w:val="21"/>
        </w:rPr>
        <w:t>等参数和概念；掌握：药物的生</w:t>
      </w:r>
      <w:r w:rsidR="005477E0" w:rsidRPr="005477E0">
        <w:rPr>
          <w:rFonts w:ascii="Times New Roman" w:eastAsia="宋体" w:hAnsi="宋体" w:cs="Times New Roman"/>
          <w:szCs w:val="21"/>
        </w:rPr>
        <w:lastRenderedPageBreak/>
        <w:t>物转化</w:t>
      </w:r>
      <w:r w:rsidR="005477E0" w:rsidRPr="005477E0">
        <w:rPr>
          <w:rFonts w:ascii="Times New Roman" w:eastAsia="宋体" w:hAnsi="Times New Roman" w:cs="Times New Roman"/>
          <w:szCs w:val="21"/>
        </w:rPr>
        <w:t>(biotransformation)</w:t>
      </w:r>
      <w:r w:rsidR="005477E0" w:rsidRPr="005477E0">
        <w:rPr>
          <w:rFonts w:ascii="Times New Roman" w:eastAsia="宋体" w:hAnsi="宋体" w:cs="Times New Roman"/>
          <w:szCs w:val="21"/>
        </w:rPr>
        <w:t>和血浆半衰期</w:t>
      </w:r>
      <w:r w:rsidR="005477E0" w:rsidRPr="005477E0">
        <w:rPr>
          <w:rFonts w:ascii="Times New Roman" w:eastAsia="宋体" w:hAnsi="Times New Roman" w:cs="Times New Roman"/>
          <w:szCs w:val="21"/>
        </w:rPr>
        <w:t>(half-life, t</w:t>
      </w:r>
      <w:r w:rsidR="005477E0" w:rsidRPr="005477E0">
        <w:rPr>
          <w:rFonts w:ascii="Times New Roman" w:eastAsia="宋体" w:hAnsi="Times New Roman" w:cs="Times New Roman"/>
          <w:szCs w:val="21"/>
          <w:vertAlign w:val="subscript"/>
        </w:rPr>
        <w:t>1/2</w:t>
      </w:r>
      <w:r w:rsidR="005477E0" w:rsidRPr="005477E0">
        <w:rPr>
          <w:rFonts w:ascii="Times New Roman" w:eastAsia="宋体" w:hAnsi="Times New Roman" w:cs="Times New Roman"/>
          <w:szCs w:val="21"/>
        </w:rPr>
        <w:t>)</w:t>
      </w:r>
      <w:r w:rsidR="005477E0" w:rsidRPr="005477E0">
        <w:rPr>
          <w:rFonts w:ascii="Times New Roman" w:eastAsia="宋体" w:hAnsi="宋体" w:cs="Times New Roman"/>
          <w:szCs w:val="21"/>
        </w:rPr>
        <w:t>的含义与意义。</w:t>
      </w:r>
    </w:p>
    <w:p w14:paraId="6D97E44A"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1.2</w:t>
      </w:r>
      <w:r w:rsidRPr="005477E0">
        <w:rPr>
          <w:rFonts w:ascii="Times New Roman" w:eastAsia="宋体" w:hAnsi="宋体" w:cs="Times New Roman"/>
          <w:szCs w:val="21"/>
        </w:rPr>
        <w:t>神经药理</w:t>
      </w:r>
    </w:p>
    <w:p w14:paraId="771DEB88" w14:textId="77777777" w:rsidR="005477E0" w:rsidRPr="005477E0" w:rsidRDefault="002D4968" w:rsidP="005477E0">
      <w:pPr>
        <w:pStyle w:val="ac"/>
        <w:adjustRightInd w:val="0"/>
        <w:snapToGrid w:val="0"/>
        <w:spacing w:line="324" w:lineRule="auto"/>
        <w:ind w:firstLineChars="133" w:firstLine="279"/>
        <w:jc w:val="left"/>
        <w:rPr>
          <w:szCs w:val="21"/>
        </w:rPr>
      </w:pPr>
      <w:r w:rsidRPr="005477E0">
        <w:rPr>
          <w:szCs w:val="21"/>
        </w:rPr>
        <w:fldChar w:fldCharType="begin"/>
      </w:r>
      <w:r w:rsidR="005477E0" w:rsidRPr="005477E0">
        <w:rPr>
          <w:szCs w:val="21"/>
        </w:rPr>
        <w:instrText xml:space="preserve"> = 1 \* GB3 </w:instrText>
      </w:r>
      <w:r w:rsidRPr="005477E0">
        <w:rPr>
          <w:szCs w:val="21"/>
        </w:rPr>
        <w:fldChar w:fldCharType="separate"/>
      </w:r>
      <w:r w:rsidR="005477E0" w:rsidRPr="005477E0">
        <w:rPr>
          <w:rFonts w:ascii="宋体" w:hAnsi="宋体"/>
          <w:noProof/>
          <w:szCs w:val="21"/>
        </w:rPr>
        <w:t>①</w:t>
      </w:r>
      <w:r w:rsidRPr="005477E0">
        <w:rPr>
          <w:szCs w:val="21"/>
        </w:rPr>
        <w:fldChar w:fldCharType="end"/>
      </w:r>
      <w:r w:rsidR="005477E0" w:rsidRPr="005477E0">
        <w:rPr>
          <w:szCs w:val="21"/>
        </w:rPr>
        <w:t xml:space="preserve"> </w:t>
      </w:r>
      <w:r w:rsidR="005477E0" w:rsidRPr="005477E0">
        <w:rPr>
          <w:rFonts w:hAnsi="宋体"/>
          <w:szCs w:val="21"/>
        </w:rPr>
        <w:t>传出神经系统药物：掌握：传出神经系统递质</w:t>
      </w:r>
      <w:r w:rsidR="005477E0" w:rsidRPr="005477E0">
        <w:rPr>
          <w:szCs w:val="21"/>
        </w:rPr>
        <w:t>(transmitter)</w:t>
      </w:r>
      <w:r w:rsidR="005477E0" w:rsidRPr="005477E0">
        <w:rPr>
          <w:rFonts w:hAnsi="宋体"/>
          <w:szCs w:val="21"/>
        </w:rPr>
        <w:t>和受体</w:t>
      </w:r>
      <w:r w:rsidR="005477E0" w:rsidRPr="005477E0">
        <w:rPr>
          <w:szCs w:val="21"/>
        </w:rPr>
        <w:t>(receptor)</w:t>
      </w:r>
      <w:r w:rsidR="005477E0" w:rsidRPr="005477E0">
        <w:rPr>
          <w:rFonts w:hAnsi="宋体"/>
          <w:szCs w:val="21"/>
        </w:rPr>
        <w:t>及其生理效应，药物的基本作用原理与药物分类，掌握：乙酰胆碱和肾上腺素受体激动药和阻断药的药理学共性和特点。掌握：抗胆碱酯酶药和复活药的临床应用。</w:t>
      </w:r>
    </w:p>
    <w:p w14:paraId="51E1BBF6" w14:textId="77777777" w:rsidR="005477E0" w:rsidRPr="005477E0" w:rsidRDefault="002D4968" w:rsidP="005477E0">
      <w:pPr>
        <w:pStyle w:val="ac"/>
        <w:adjustRightInd w:val="0"/>
        <w:snapToGrid w:val="0"/>
        <w:spacing w:line="324" w:lineRule="auto"/>
        <w:ind w:firstLineChars="133" w:firstLine="279"/>
        <w:jc w:val="left"/>
        <w:rPr>
          <w:szCs w:val="21"/>
        </w:rPr>
      </w:pPr>
      <w:r w:rsidRPr="005477E0">
        <w:rPr>
          <w:szCs w:val="21"/>
        </w:rPr>
        <w:fldChar w:fldCharType="begin"/>
      </w:r>
      <w:r w:rsidR="005477E0" w:rsidRPr="005477E0">
        <w:rPr>
          <w:szCs w:val="21"/>
        </w:rPr>
        <w:instrText xml:space="preserve"> = 2 \* GB3 </w:instrText>
      </w:r>
      <w:r w:rsidRPr="005477E0">
        <w:rPr>
          <w:szCs w:val="21"/>
        </w:rPr>
        <w:fldChar w:fldCharType="separate"/>
      </w:r>
      <w:r w:rsidR="005477E0" w:rsidRPr="005477E0">
        <w:rPr>
          <w:rFonts w:ascii="宋体" w:hAnsi="宋体"/>
          <w:noProof/>
          <w:szCs w:val="21"/>
        </w:rPr>
        <w:t>②</w:t>
      </w:r>
      <w:r w:rsidRPr="005477E0">
        <w:rPr>
          <w:szCs w:val="21"/>
        </w:rPr>
        <w:fldChar w:fldCharType="end"/>
      </w:r>
      <w:r w:rsidR="005477E0" w:rsidRPr="005477E0">
        <w:rPr>
          <w:szCs w:val="21"/>
        </w:rPr>
        <w:t xml:space="preserve"> </w:t>
      </w:r>
      <w:r w:rsidR="005477E0" w:rsidRPr="005477E0">
        <w:rPr>
          <w:rFonts w:hAnsi="宋体"/>
          <w:szCs w:val="21"/>
        </w:rPr>
        <w:t>中枢神经系统药物：了解：</w:t>
      </w:r>
      <w:r w:rsidR="005477E0" w:rsidRPr="005477E0">
        <w:rPr>
          <w:szCs w:val="21"/>
        </w:rPr>
        <w:t xml:space="preserve">CNS </w:t>
      </w:r>
      <w:r w:rsidR="005477E0" w:rsidRPr="005477E0">
        <w:rPr>
          <w:rFonts w:hAnsi="宋体"/>
          <w:szCs w:val="21"/>
        </w:rPr>
        <w:t>的递质与受体，掌握：各类中枢抑制药的主要药理作用与临床应用特点，用药原则，主要不良反应和用药注意事项与防治措施。氯丙嗪</w:t>
      </w:r>
      <w:r w:rsidR="005477E0" w:rsidRPr="005477E0">
        <w:rPr>
          <w:szCs w:val="21"/>
        </w:rPr>
        <w:t>(chlorpromazine)</w:t>
      </w:r>
      <w:r w:rsidR="005477E0" w:rsidRPr="005477E0">
        <w:rPr>
          <w:rFonts w:hAnsi="宋体"/>
          <w:szCs w:val="21"/>
        </w:rPr>
        <w:t>、吗啡</w:t>
      </w:r>
      <w:r w:rsidR="005477E0" w:rsidRPr="005477E0">
        <w:rPr>
          <w:szCs w:val="21"/>
        </w:rPr>
        <w:t>(morphine)</w:t>
      </w:r>
      <w:r w:rsidR="005477E0" w:rsidRPr="005477E0">
        <w:rPr>
          <w:rFonts w:hAnsi="宋体"/>
          <w:szCs w:val="21"/>
        </w:rPr>
        <w:t>、苯妥英钠</w:t>
      </w:r>
      <w:r w:rsidR="005477E0" w:rsidRPr="005477E0">
        <w:rPr>
          <w:szCs w:val="21"/>
        </w:rPr>
        <w:t>(sodium phenytoin)</w:t>
      </w:r>
      <w:r w:rsidR="005477E0" w:rsidRPr="005477E0">
        <w:rPr>
          <w:rFonts w:hAnsi="宋体"/>
          <w:szCs w:val="21"/>
        </w:rPr>
        <w:t>、阿司匹林</w:t>
      </w:r>
      <w:r w:rsidR="005477E0" w:rsidRPr="005477E0">
        <w:rPr>
          <w:szCs w:val="21"/>
        </w:rPr>
        <w:t>(aspirin)</w:t>
      </w:r>
      <w:r w:rsidR="005477E0" w:rsidRPr="005477E0">
        <w:rPr>
          <w:rFonts w:hAnsi="宋体"/>
          <w:szCs w:val="21"/>
        </w:rPr>
        <w:t>、地西泮</w:t>
      </w:r>
      <w:r w:rsidR="005477E0" w:rsidRPr="005477E0">
        <w:rPr>
          <w:szCs w:val="21"/>
        </w:rPr>
        <w:t>(diazepam)</w:t>
      </w:r>
      <w:r w:rsidR="005477E0" w:rsidRPr="005477E0">
        <w:rPr>
          <w:rFonts w:hAnsi="宋体"/>
          <w:szCs w:val="21"/>
        </w:rPr>
        <w:t>等的药动学特点。</w:t>
      </w:r>
    </w:p>
    <w:p w14:paraId="5BF4BA6F"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1.3</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心血管药理</w:t>
      </w:r>
    </w:p>
    <w:p w14:paraId="56A12E02" w14:textId="77777777" w:rsidR="005477E0" w:rsidRPr="005477E0" w:rsidRDefault="005477E0" w:rsidP="005477E0">
      <w:pPr>
        <w:pStyle w:val="ac"/>
        <w:adjustRightInd w:val="0"/>
        <w:snapToGrid w:val="0"/>
        <w:spacing w:line="324" w:lineRule="auto"/>
        <w:ind w:firstLineChars="133" w:firstLine="279"/>
        <w:jc w:val="left"/>
        <w:rPr>
          <w:szCs w:val="21"/>
        </w:rPr>
      </w:pPr>
      <w:r w:rsidRPr="005477E0">
        <w:rPr>
          <w:rFonts w:hAnsi="宋体"/>
          <w:szCs w:val="21"/>
        </w:rPr>
        <w:t>掌握：钙通道阻滞药</w:t>
      </w:r>
      <w:r w:rsidRPr="005477E0">
        <w:rPr>
          <w:szCs w:val="21"/>
        </w:rPr>
        <w:t>(calcium channel-blocking drugs)</w:t>
      </w:r>
      <w:r w:rsidRPr="005477E0">
        <w:rPr>
          <w:rFonts w:hAnsi="宋体"/>
          <w:szCs w:val="21"/>
        </w:rPr>
        <w:t>、抗心律失常药</w:t>
      </w:r>
      <w:r w:rsidRPr="005477E0">
        <w:rPr>
          <w:szCs w:val="21"/>
        </w:rPr>
        <w:t>(agents used in cardiac arrhythmias)</w:t>
      </w:r>
      <w:r w:rsidRPr="005477E0">
        <w:rPr>
          <w:rFonts w:hAnsi="宋体"/>
          <w:szCs w:val="21"/>
        </w:rPr>
        <w:t>、抗慢性心功能不全药</w:t>
      </w:r>
      <w:r w:rsidRPr="005477E0">
        <w:rPr>
          <w:szCs w:val="21"/>
        </w:rPr>
        <w:t>(drugs used in heart failure)</w:t>
      </w:r>
      <w:r w:rsidRPr="005477E0">
        <w:rPr>
          <w:rFonts w:hAnsi="宋体"/>
          <w:szCs w:val="21"/>
        </w:rPr>
        <w:t>、抗心绞痛药</w:t>
      </w:r>
      <w:r w:rsidRPr="005477E0">
        <w:rPr>
          <w:szCs w:val="21"/>
        </w:rPr>
        <w:t>(drugs used in angina pectoris)</w:t>
      </w:r>
      <w:r w:rsidRPr="005477E0">
        <w:rPr>
          <w:rFonts w:hAnsi="宋体"/>
          <w:szCs w:val="21"/>
        </w:rPr>
        <w:t>、抗高血压药</w:t>
      </w:r>
      <w:r w:rsidRPr="005477E0">
        <w:rPr>
          <w:szCs w:val="21"/>
        </w:rPr>
        <w:t>(antihypertensive agents)</w:t>
      </w:r>
      <w:r w:rsidRPr="005477E0">
        <w:rPr>
          <w:rFonts w:hAnsi="宋体"/>
          <w:szCs w:val="21"/>
        </w:rPr>
        <w:t>及利尿药</w:t>
      </w:r>
      <w:r w:rsidRPr="005477E0">
        <w:rPr>
          <w:szCs w:val="21"/>
        </w:rPr>
        <w:t>(diuretics)</w:t>
      </w:r>
      <w:r w:rsidRPr="005477E0">
        <w:rPr>
          <w:rFonts w:hAnsi="宋体"/>
          <w:szCs w:val="21"/>
        </w:rPr>
        <w:t>的分类、主要药理作用及其特点、主要作用原理、主要适应证与禁忌证、不良反应及其防治和药动学特点。熟悉：常用的抗动脉粥样硬化药</w:t>
      </w:r>
      <w:r w:rsidRPr="005477E0">
        <w:rPr>
          <w:szCs w:val="21"/>
        </w:rPr>
        <w:t>(drugs used in atherosclerosis)</w:t>
      </w:r>
      <w:r w:rsidRPr="005477E0">
        <w:rPr>
          <w:rFonts w:hAnsi="宋体"/>
          <w:szCs w:val="21"/>
        </w:rPr>
        <w:t>的基本特点。</w:t>
      </w:r>
    </w:p>
    <w:p w14:paraId="006EDBF8"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1.4</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内脏药理</w:t>
      </w:r>
    </w:p>
    <w:p w14:paraId="37F97962" w14:textId="77777777" w:rsidR="005477E0" w:rsidRPr="005477E0" w:rsidRDefault="005477E0" w:rsidP="005477E0">
      <w:pPr>
        <w:pStyle w:val="ac"/>
        <w:adjustRightInd w:val="0"/>
        <w:snapToGrid w:val="0"/>
        <w:spacing w:line="324" w:lineRule="auto"/>
        <w:ind w:firstLineChars="133" w:firstLine="279"/>
        <w:jc w:val="left"/>
        <w:rPr>
          <w:szCs w:val="21"/>
        </w:rPr>
      </w:pPr>
      <w:r w:rsidRPr="005477E0">
        <w:rPr>
          <w:rFonts w:hAnsi="宋体"/>
          <w:szCs w:val="21"/>
        </w:rPr>
        <w:t>熟悉：作用于血液和造血系统的药物</w:t>
      </w:r>
      <w:r w:rsidRPr="005477E0">
        <w:rPr>
          <w:szCs w:val="21"/>
        </w:rPr>
        <w:t>(drugs acting on the blood and the blood-forming organs)</w:t>
      </w:r>
      <w:r w:rsidRPr="005477E0">
        <w:rPr>
          <w:rFonts w:hAnsi="宋体"/>
          <w:szCs w:val="21"/>
        </w:rPr>
        <w:t>；掌握：组胺受体阻断药</w:t>
      </w:r>
      <w:r w:rsidRPr="005477E0">
        <w:rPr>
          <w:szCs w:val="21"/>
        </w:rPr>
        <w:t>(histamine receptor antagonists)</w:t>
      </w:r>
      <w:r w:rsidRPr="005477E0">
        <w:rPr>
          <w:rFonts w:hAnsi="宋体"/>
          <w:szCs w:val="21"/>
        </w:rPr>
        <w:t>的作用机理和临床应用；了解：作用于呼吸、消化系统的药物作用与临床应用。</w:t>
      </w:r>
    </w:p>
    <w:p w14:paraId="78B27898"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1.5</w:t>
      </w:r>
      <w:r w:rsidRPr="005477E0">
        <w:rPr>
          <w:rFonts w:ascii="Times New Roman" w:eastAsia="宋体" w:hAnsi="宋体" w:cs="Times New Roman"/>
          <w:szCs w:val="21"/>
        </w:rPr>
        <w:t>内分泌（激素）药理</w:t>
      </w:r>
    </w:p>
    <w:p w14:paraId="71C95C45" w14:textId="77777777" w:rsidR="005477E0" w:rsidRPr="005477E0" w:rsidRDefault="005477E0" w:rsidP="005477E0">
      <w:pPr>
        <w:pStyle w:val="ac"/>
        <w:adjustRightInd w:val="0"/>
        <w:snapToGrid w:val="0"/>
        <w:spacing w:line="324" w:lineRule="auto"/>
        <w:ind w:firstLineChars="133" w:firstLine="279"/>
        <w:jc w:val="left"/>
        <w:rPr>
          <w:szCs w:val="21"/>
        </w:rPr>
      </w:pPr>
      <w:r w:rsidRPr="005477E0">
        <w:rPr>
          <w:rFonts w:hAnsi="宋体"/>
          <w:szCs w:val="21"/>
        </w:rPr>
        <w:t>掌握：糖皮质激素</w:t>
      </w:r>
      <w:r w:rsidRPr="005477E0">
        <w:rPr>
          <w:szCs w:val="21"/>
        </w:rPr>
        <w:t>(glucocorticoids)</w:t>
      </w:r>
      <w:r w:rsidRPr="005477E0">
        <w:rPr>
          <w:rFonts w:hAnsi="宋体"/>
          <w:szCs w:val="21"/>
        </w:rPr>
        <w:t>的主要药理作用及其特点，临床主要适应证、禁忌证和不良反应及其防治，掌握：抗甲状腺素药</w:t>
      </w:r>
      <w:r w:rsidRPr="005477E0">
        <w:rPr>
          <w:szCs w:val="21"/>
        </w:rPr>
        <w:t>(antithyroid drugs)</w:t>
      </w:r>
      <w:r w:rsidRPr="005477E0">
        <w:rPr>
          <w:rFonts w:hAnsi="宋体"/>
          <w:szCs w:val="21"/>
        </w:rPr>
        <w:t>及抗糖尿病药</w:t>
      </w:r>
      <w:r w:rsidRPr="005477E0">
        <w:rPr>
          <w:szCs w:val="21"/>
        </w:rPr>
        <w:t>(antidiabetic drugs)</w:t>
      </w:r>
      <w:r w:rsidRPr="005477E0">
        <w:rPr>
          <w:rFonts w:hAnsi="宋体"/>
          <w:szCs w:val="21"/>
        </w:rPr>
        <w:t>的药理作用及临床应用。了解：性激素类药物和避孕药的作用和用途。</w:t>
      </w:r>
    </w:p>
    <w:p w14:paraId="54E5C969"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1.6</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化学治疗药理</w:t>
      </w:r>
    </w:p>
    <w:p w14:paraId="0E6CB536" w14:textId="77777777" w:rsidR="005477E0" w:rsidRPr="005477E0" w:rsidRDefault="002D4968"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1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①</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抗菌药：了解：药物、机体与病原体三者间的相互关系。重点掌握：</w:t>
      </w:r>
      <w:r w:rsidR="005477E0" w:rsidRPr="005477E0">
        <w:rPr>
          <w:rFonts w:ascii="Times New Roman" w:eastAsia="宋体" w:hAnsi="Times New Roman" w:cs="Times New Roman"/>
          <w:szCs w:val="21"/>
        </w:rPr>
        <w:t>β-</w:t>
      </w:r>
      <w:r w:rsidR="005477E0" w:rsidRPr="005477E0">
        <w:rPr>
          <w:rFonts w:ascii="Times New Roman" w:eastAsia="宋体" w:hAnsi="宋体" w:cs="Times New Roman"/>
          <w:szCs w:val="21"/>
        </w:rPr>
        <w:t>内酰胺类</w:t>
      </w:r>
      <w:r w:rsidR="005477E0" w:rsidRPr="005477E0">
        <w:rPr>
          <w:rFonts w:ascii="Times New Roman" w:eastAsia="宋体" w:hAnsi="Times New Roman" w:cs="Times New Roman"/>
          <w:szCs w:val="21"/>
        </w:rPr>
        <w:t>(β-lactams)</w:t>
      </w:r>
      <w:r w:rsidR="005477E0" w:rsidRPr="005477E0">
        <w:rPr>
          <w:rFonts w:ascii="Times New Roman" w:eastAsia="宋体" w:hAnsi="宋体" w:cs="Times New Roman"/>
          <w:szCs w:val="21"/>
        </w:rPr>
        <w:t>、大环内酯类</w:t>
      </w:r>
      <w:r w:rsidR="005477E0" w:rsidRPr="005477E0">
        <w:rPr>
          <w:rFonts w:ascii="Times New Roman" w:eastAsia="宋体" w:hAnsi="Times New Roman" w:cs="Times New Roman"/>
          <w:szCs w:val="21"/>
        </w:rPr>
        <w:t>(macrolides)</w:t>
      </w:r>
      <w:r w:rsidR="005477E0" w:rsidRPr="005477E0">
        <w:rPr>
          <w:rFonts w:ascii="Times New Roman" w:eastAsia="宋体" w:hAnsi="宋体" w:cs="Times New Roman"/>
          <w:szCs w:val="21"/>
        </w:rPr>
        <w:t>、喹诺酮类</w:t>
      </w:r>
      <w:r w:rsidR="005477E0" w:rsidRPr="005477E0">
        <w:rPr>
          <w:rFonts w:ascii="Times New Roman" w:eastAsia="宋体" w:hAnsi="Times New Roman" w:cs="Times New Roman"/>
          <w:szCs w:val="21"/>
        </w:rPr>
        <w:t>(quinolones)</w:t>
      </w:r>
      <w:r w:rsidR="005477E0" w:rsidRPr="005477E0">
        <w:rPr>
          <w:rFonts w:ascii="Times New Roman" w:eastAsia="宋体" w:hAnsi="宋体" w:cs="Times New Roman"/>
          <w:szCs w:val="21"/>
        </w:rPr>
        <w:t>、磺胺药</w:t>
      </w:r>
      <w:r w:rsidR="005477E0" w:rsidRPr="005477E0">
        <w:rPr>
          <w:rFonts w:ascii="Times New Roman" w:eastAsia="宋体" w:hAnsi="Times New Roman" w:cs="Times New Roman"/>
          <w:szCs w:val="21"/>
        </w:rPr>
        <w:t>(sulfonamides)</w:t>
      </w:r>
      <w:r w:rsidR="005477E0" w:rsidRPr="005477E0">
        <w:rPr>
          <w:rFonts w:ascii="Times New Roman" w:eastAsia="宋体" w:hAnsi="宋体" w:cs="Times New Roman"/>
          <w:szCs w:val="21"/>
        </w:rPr>
        <w:t>、氨基苷类</w:t>
      </w:r>
      <w:r w:rsidR="005477E0" w:rsidRPr="005477E0">
        <w:rPr>
          <w:rFonts w:ascii="Times New Roman" w:eastAsia="宋体" w:hAnsi="Times New Roman" w:cs="Times New Roman"/>
          <w:szCs w:val="21"/>
        </w:rPr>
        <w:t>(aminoglycosides)</w:t>
      </w:r>
      <w:r w:rsidR="005477E0" w:rsidRPr="005477E0">
        <w:rPr>
          <w:rFonts w:ascii="Times New Roman" w:eastAsia="宋体" w:hAnsi="宋体" w:cs="Times New Roman"/>
          <w:szCs w:val="21"/>
        </w:rPr>
        <w:t>、四环素类</w:t>
      </w:r>
      <w:r w:rsidR="005477E0" w:rsidRPr="005477E0">
        <w:rPr>
          <w:rFonts w:ascii="Times New Roman" w:eastAsia="宋体" w:hAnsi="Times New Roman" w:cs="Times New Roman"/>
          <w:szCs w:val="21"/>
        </w:rPr>
        <w:t>(tetracyclines)</w:t>
      </w:r>
      <w:r w:rsidR="005477E0" w:rsidRPr="005477E0">
        <w:rPr>
          <w:rFonts w:ascii="Times New Roman" w:eastAsia="宋体" w:hAnsi="宋体" w:cs="Times New Roman"/>
          <w:szCs w:val="21"/>
        </w:rPr>
        <w:t>、氯霉素</w:t>
      </w:r>
      <w:r w:rsidR="005477E0" w:rsidRPr="005477E0">
        <w:rPr>
          <w:rFonts w:ascii="Times New Roman" w:eastAsia="宋体" w:hAnsi="Times New Roman" w:cs="Times New Roman"/>
          <w:szCs w:val="21"/>
        </w:rPr>
        <w:t>(chloramphenicol)</w:t>
      </w:r>
      <w:r w:rsidR="005477E0" w:rsidRPr="005477E0">
        <w:rPr>
          <w:rFonts w:ascii="Times New Roman" w:eastAsia="宋体" w:hAnsi="宋体" w:cs="Times New Roman"/>
          <w:szCs w:val="21"/>
        </w:rPr>
        <w:t>和抗结核药</w:t>
      </w:r>
      <w:r w:rsidR="005477E0" w:rsidRPr="005477E0">
        <w:rPr>
          <w:rFonts w:ascii="Times New Roman" w:eastAsia="宋体" w:hAnsi="Times New Roman" w:cs="Times New Roman"/>
          <w:szCs w:val="21"/>
        </w:rPr>
        <w:t>(antituberculous drugs)</w:t>
      </w:r>
      <w:r w:rsidR="005477E0" w:rsidRPr="005477E0">
        <w:rPr>
          <w:rFonts w:ascii="Times New Roman" w:eastAsia="宋体" w:hAnsi="宋体" w:cs="Times New Roman"/>
          <w:szCs w:val="21"/>
        </w:rPr>
        <w:t>等药物的分类，抗菌谱、基本抗菌原理、临床用途、合理用药、主要不良反应与耐药性、特殊毒副作用的防治。了解：抗麻风药、抗真菌药的作用特点与临床应用。</w:t>
      </w:r>
    </w:p>
    <w:p w14:paraId="7B7099F4" w14:textId="77777777" w:rsidR="005477E0" w:rsidRDefault="002D4968" w:rsidP="005477E0">
      <w:pPr>
        <w:adjustRightInd w:val="0"/>
        <w:snapToGrid w:val="0"/>
        <w:spacing w:line="324" w:lineRule="auto"/>
        <w:ind w:firstLineChars="133" w:firstLine="279"/>
        <w:jc w:val="left"/>
        <w:rPr>
          <w:rFonts w:ascii="Times New Roman" w:eastAsia="宋体" w:hAnsi="宋体"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2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②</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抗虫药：掌握：抗疟药分类、作用原理及其特点，主要不良反应与防治措施，熟悉：抗阿米巴病药、抗滴虫病药的临床应用。</w:t>
      </w:r>
    </w:p>
    <w:p w14:paraId="29CF0E78" w14:textId="77777777" w:rsidR="005477E0" w:rsidRPr="005477E0" w:rsidRDefault="002D4968"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3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③</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抗肿瘤药物：掌握：抗恶性肿瘤药的肿瘤细胞群体动力学，周期特异性与周期非特异性药物的分类与作用原理，常用药物的毒性反应与临床用药原则。</w:t>
      </w:r>
    </w:p>
    <w:p w14:paraId="076AC992" w14:textId="77777777" w:rsidR="00E05E8B" w:rsidRDefault="00E05E8B" w:rsidP="009A0AFA">
      <w:pPr>
        <w:pStyle w:val="a3"/>
        <w:spacing w:beforeLines="50" w:before="156" w:afterLines="50" w:after="156"/>
        <w:ind w:firstLineChars="200" w:firstLine="422"/>
        <w:rPr>
          <w:rFonts w:hAnsi="宋体" w:cs="宋体"/>
          <w:b/>
        </w:rPr>
      </w:pPr>
      <w:r w:rsidRPr="000C2D1F">
        <w:rPr>
          <w:rFonts w:hAnsi="宋体" w:cs="宋体" w:hint="eastAsia"/>
          <w:b/>
        </w:rPr>
        <w:t>课程目标2：</w:t>
      </w:r>
      <w:r w:rsidR="005477E0">
        <w:rPr>
          <w:rFonts w:hAnsi="宋体" w:cs="宋体" w:hint="eastAsia"/>
          <w:b/>
        </w:rPr>
        <w:t>技能目标</w:t>
      </w:r>
    </w:p>
    <w:p w14:paraId="26C38D74"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hint="eastAsia"/>
          <w:szCs w:val="21"/>
        </w:rPr>
        <w:t>2.1</w:t>
      </w:r>
      <w:r w:rsidRPr="005477E0">
        <w:rPr>
          <w:rFonts w:ascii="Times New Roman" w:eastAsia="宋体" w:hAnsi="Times New Roman" w:cs="Times New Roman" w:hint="eastAsia"/>
          <w:szCs w:val="21"/>
        </w:rPr>
        <w:t>自学能力的培养：课堂讲授重点和难点，指导学生阅读教材和有关资料，培养学生自学能力和理解能力，发挥学生的学习主动性。</w:t>
      </w:r>
    </w:p>
    <w:p w14:paraId="37166373"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hint="eastAsia"/>
          <w:szCs w:val="21"/>
        </w:rPr>
        <w:lastRenderedPageBreak/>
        <w:t>2.2</w:t>
      </w:r>
      <w:r w:rsidRPr="005477E0">
        <w:rPr>
          <w:rFonts w:ascii="Times New Roman" w:eastAsia="宋体" w:hAnsi="Times New Roman" w:cs="Times New Roman" w:hint="eastAsia"/>
          <w:szCs w:val="21"/>
        </w:rPr>
        <w:t>探索性解决问题能力以及综合分析问题能力的培养：注重理论联系实际，以临床实例为切入点将理论知识串讲起来，培养学生探索性解决问题以及综合分析问题的能力。</w:t>
      </w:r>
    </w:p>
    <w:p w14:paraId="70F1F11D" w14:textId="77777777" w:rsidR="00E05E8B" w:rsidRDefault="00E05E8B" w:rsidP="009A0AFA">
      <w:pPr>
        <w:pStyle w:val="a3"/>
        <w:spacing w:beforeLines="50" w:before="156" w:afterLines="50" w:after="156"/>
        <w:ind w:firstLineChars="200" w:firstLine="422"/>
        <w:rPr>
          <w:rFonts w:hAnsi="宋体" w:cs="宋体"/>
          <w:b/>
        </w:rPr>
      </w:pPr>
      <w:r w:rsidRPr="000C2D1F">
        <w:rPr>
          <w:rFonts w:hAnsi="宋体" w:cs="宋体" w:hint="eastAsia"/>
          <w:b/>
        </w:rPr>
        <w:t>课程目标3：</w:t>
      </w:r>
      <w:r w:rsidR="005477E0">
        <w:rPr>
          <w:rFonts w:hAnsi="宋体" w:cs="宋体" w:hint="eastAsia"/>
          <w:b/>
        </w:rPr>
        <w:t>素质目标</w:t>
      </w:r>
    </w:p>
    <w:p w14:paraId="0CBBEA89" w14:textId="77777777" w:rsidR="005477E0" w:rsidRPr="005477E0" w:rsidRDefault="005477E0" w:rsidP="005477E0">
      <w:pPr>
        <w:adjustRightInd w:val="0"/>
        <w:snapToGrid w:val="0"/>
        <w:spacing w:line="324" w:lineRule="auto"/>
        <w:ind w:leftChars="200" w:left="420"/>
        <w:jc w:val="left"/>
        <w:rPr>
          <w:rFonts w:hAnsi="宋体" w:cs="宋体"/>
          <w:b/>
        </w:rPr>
      </w:pPr>
      <w:r w:rsidRPr="005477E0">
        <w:rPr>
          <w:rFonts w:ascii="Times New Roman" w:eastAsia="宋体" w:hAnsi="Times New Roman" w:cs="Times New Roman" w:hint="eastAsia"/>
          <w:szCs w:val="21"/>
        </w:rPr>
        <w:t>及时把新理论、新技术引入到教学内容中，</w:t>
      </w:r>
      <w:r>
        <w:rPr>
          <w:rFonts w:ascii="Times New Roman" w:eastAsia="宋体" w:hAnsi="Times New Roman" w:cs="Times New Roman" w:hint="eastAsia"/>
          <w:szCs w:val="21"/>
        </w:rPr>
        <w:t>结合课程思政，</w:t>
      </w:r>
      <w:r w:rsidRPr="005477E0">
        <w:rPr>
          <w:rFonts w:ascii="Times New Roman" w:eastAsia="宋体" w:hAnsi="Times New Roman" w:cs="Times New Roman" w:hint="eastAsia"/>
          <w:szCs w:val="21"/>
        </w:rPr>
        <w:t>引导学生思考和查阅有关的文献资料。</w:t>
      </w:r>
    </w:p>
    <w:p w14:paraId="20214D22" w14:textId="77777777" w:rsidR="00E05E8B" w:rsidRDefault="00E05E8B" w:rsidP="009A0AFA">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898D024" w14:textId="77777777" w:rsidR="00E05E8B" w:rsidRPr="00EB7EB1" w:rsidRDefault="00DD7B5F" w:rsidP="009A0AF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3BF5425" w14:textId="77777777" w:rsidTr="00DD7B5F">
        <w:trPr>
          <w:jc w:val="center"/>
        </w:trPr>
        <w:tc>
          <w:tcPr>
            <w:tcW w:w="1302" w:type="dxa"/>
            <w:vAlign w:val="center"/>
          </w:tcPr>
          <w:p w14:paraId="5975D728" w14:textId="77777777" w:rsidR="00E05E8B" w:rsidRDefault="00E05E8B" w:rsidP="009A0AF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8CC10D2" w14:textId="77777777" w:rsidR="00E05E8B" w:rsidRDefault="00E05E8B" w:rsidP="009A0AFA">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7AE025B" w14:textId="77777777" w:rsidR="00E05E8B" w:rsidRDefault="00B40ECD" w:rsidP="009A0AF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99D547F" w14:textId="77777777" w:rsidR="00E05E8B" w:rsidRDefault="00B40ECD" w:rsidP="009A0AF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772AF" w14:paraId="1F4AC1B8" w14:textId="77777777" w:rsidTr="00A805A5">
        <w:trPr>
          <w:trHeight w:val="1258"/>
          <w:jc w:val="center"/>
        </w:trPr>
        <w:tc>
          <w:tcPr>
            <w:tcW w:w="1302" w:type="dxa"/>
            <w:vAlign w:val="center"/>
          </w:tcPr>
          <w:p w14:paraId="1E0BD846" w14:textId="77777777" w:rsidR="00F772AF" w:rsidRDefault="00F772AF" w:rsidP="009A0AFA">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774BE2F" w14:textId="77777777" w:rsidR="00F772AF" w:rsidRDefault="00F772AF" w:rsidP="009A0AFA">
            <w:pPr>
              <w:pStyle w:val="a3"/>
              <w:spacing w:beforeLines="50" w:before="156" w:afterLines="50" w:after="156"/>
              <w:jc w:val="center"/>
              <w:rPr>
                <w:rFonts w:hAnsi="宋体" w:cs="宋体"/>
              </w:rPr>
            </w:pPr>
            <w:r>
              <w:rPr>
                <w:rFonts w:hAnsi="宋体" w:cs="宋体"/>
              </w:rPr>
              <w:t>知识目标</w:t>
            </w:r>
          </w:p>
        </w:tc>
        <w:tc>
          <w:tcPr>
            <w:tcW w:w="3118" w:type="dxa"/>
            <w:vAlign w:val="center"/>
          </w:tcPr>
          <w:p w14:paraId="64B0F939" w14:textId="77777777" w:rsidR="00F772AF" w:rsidRDefault="00F772AF" w:rsidP="009A0AFA">
            <w:pPr>
              <w:pStyle w:val="a3"/>
              <w:spacing w:beforeLines="50" w:before="156" w:afterLines="50" w:after="156"/>
              <w:jc w:val="center"/>
              <w:rPr>
                <w:rFonts w:hAnsi="宋体" w:cs="宋体"/>
              </w:rPr>
            </w:pPr>
            <w:r>
              <w:rPr>
                <w:rFonts w:hAnsi="宋体" w:cs="宋体"/>
              </w:rPr>
              <w:t>药理学总论、神经系统药物、心血管系统药物、内脏激素系统药物、化疗药物</w:t>
            </w:r>
          </w:p>
        </w:tc>
        <w:tc>
          <w:tcPr>
            <w:tcW w:w="2688" w:type="dxa"/>
            <w:vAlign w:val="center"/>
          </w:tcPr>
          <w:p w14:paraId="7455EBFA" w14:textId="77777777" w:rsidR="00F772AF" w:rsidRDefault="00522387" w:rsidP="009A0AFA">
            <w:pPr>
              <w:pStyle w:val="a3"/>
              <w:spacing w:beforeLines="50" w:before="156" w:afterLines="50" w:after="156"/>
              <w:jc w:val="center"/>
              <w:rPr>
                <w:rFonts w:hAnsi="宋体" w:cs="宋体"/>
              </w:rPr>
            </w:pPr>
            <w:r>
              <w:rPr>
                <w:rFonts w:hAnsi="宋体" w:cs="宋体"/>
              </w:rPr>
              <w:t>掌握药理学基本知识、基本理论</w:t>
            </w:r>
          </w:p>
        </w:tc>
      </w:tr>
      <w:tr w:rsidR="004B0CDB" w14:paraId="24A3ACEA" w14:textId="77777777" w:rsidTr="00A805A5">
        <w:trPr>
          <w:trHeight w:val="1258"/>
          <w:jc w:val="center"/>
        </w:trPr>
        <w:tc>
          <w:tcPr>
            <w:tcW w:w="1302" w:type="dxa"/>
            <w:vAlign w:val="center"/>
          </w:tcPr>
          <w:p w14:paraId="11F678E7" w14:textId="77777777" w:rsidR="004B0CDB" w:rsidRDefault="004B0CDB" w:rsidP="009A0AFA">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788ED37" w14:textId="77777777" w:rsidR="004B0CDB" w:rsidRDefault="004B0CDB" w:rsidP="009A0AFA">
            <w:pPr>
              <w:pStyle w:val="a3"/>
              <w:spacing w:beforeLines="50" w:before="156" w:afterLines="50" w:after="156"/>
              <w:jc w:val="center"/>
              <w:rPr>
                <w:rFonts w:hAnsi="宋体" w:cs="宋体"/>
              </w:rPr>
            </w:pPr>
            <w:r>
              <w:rPr>
                <w:rFonts w:hAnsi="宋体" w:cs="宋体" w:hint="eastAsia"/>
              </w:rPr>
              <w:t>技能目标</w:t>
            </w:r>
          </w:p>
        </w:tc>
        <w:tc>
          <w:tcPr>
            <w:tcW w:w="3118" w:type="dxa"/>
            <w:vAlign w:val="center"/>
          </w:tcPr>
          <w:p w14:paraId="1B0132C5" w14:textId="77777777" w:rsidR="004B0CDB" w:rsidRDefault="004B0CDB" w:rsidP="009A0AFA">
            <w:pPr>
              <w:pStyle w:val="a3"/>
              <w:spacing w:beforeLines="50" w:before="156" w:afterLines="50" w:after="156"/>
              <w:jc w:val="center"/>
              <w:rPr>
                <w:rFonts w:hAnsi="宋体" w:cs="宋体"/>
              </w:rPr>
            </w:pPr>
            <w:r>
              <w:rPr>
                <w:rFonts w:hAnsi="宋体" w:cs="宋体"/>
              </w:rPr>
              <w:t>以总论理论为主线融汇分支内容</w:t>
            </w:r>
          </w:p>
        </w:tc>
        <w:tc>
          <w:tcPr>
            <w:tcW w:w="2688" w:type="dxa"/>
            <w:vAlign w:val="center"/>
          </w:tcPr>
          <w:p w14:paraId="1805769A" w14:textId="77777777" w:rsidR="004B0CDB" w:rsidRDefault="00522387" w:rsidP="009A0AFA">
            <w:pPr>
              <w:pStyle w:val="a3"/>
              <w:spacing w:beforeLines="50" w:before="156" w:afterLines="50" w:after="156"/>
              <w:jc w:val="center"/>
              <w:rPr>
                <w:rFonts w:hAnsi="宋体" w:cs="宋体"/>
              </w:rPr>
            </w:pPr>
            <w:r>
              <w:rPr>
                <w:rFonts w:hAnsi="宋体" w:cs="宋体"/>
              </w:rPr>
              <w:t>熟悉基本技能</w:t>
            </w:r>
          </w:p>
        </w:tc>
      </w:tr>
      <w:tr w:rsidR="00E05E8B" w14:paraId="19B18CA3" w14:textId="77777777" w:rsidTr="00DD7B5F">
        <w:trPr>
          <w:jc w:val="center"/>
        </w:trPr>
        <w:tc>
          <w:tcPr>
            <w:tcW w:w="1302" w:type="dxa"/>
            <w:vAlign w:val="center"/>
          </w:tcPr>
          <w:p w14:paraId="362D64F9" w14:textId="77777777" w:rsidR="00E05E8B" w:rsidRDefault="00E05E8B" w:rsidP="009A0AFA">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68787BE" w14:textId="77777777" w:rsidR="00E05E8B" w:rsidRDefault="004B0CDB" w:rsidP="009A0AFA">
            <w:pPr>
              <w:pStyle w:val="a3"/>
              <w:spacing w:beforeLines="50" w:before="156" w:afterLines="50" w:after="156"/>
              <w:jc w:val="center"/>
              <w:rPr>
                <w:rFonts w:hAnsi="宋体" w:cs="宋体"/>
              </w:rPr>
            </w:pPr>
            <w:r>
              <w:rPr>
                <w:rFonts w:hAnsi="宋体" w:cs="宋体" w:hint="eastAsia"/>
                <w:szCs w:val="21"/>
              </w:rPr>
              <w:t>素质目标</w:t>
            </w:r>
          </w:p>
        </w:tc>
        <w:tc>
          <w:tcPr>
            <w:tcW w:w="3118" w:type="dxa"/>
            <w:vAlign w:val="center"/>
          </w:tcPr>
          <w:p w14:paraId="186F2AFD" w14:textId="77777777" w:rsidR="00E05E8B" w:rsidRDefault="004B0CDB" w:rsidP="009A0AFA">
            <w:pPr>
              <w:pStyle w:val="a3"/>
              <w:spacing w:beforeLines="50" w:before="156" w:afterLines="50" w:after="156"/>
              <w:jc w:val="center"/>
              <w:rPr>
                <w:rFonts w:ascii="黑体" w:hAnsi="宋体"/>
                <w:b/>
                <w:bCs/>
                <w:szCs w:val="21"/>
              </w:rPr>
            </w:pPr>
            <w:r>
              <w:rPr>
                <w:rFonts w:hAnsi="宋体" w:cs="宋体"/>
              </w:rPr>
              <w:t>以课本知识为基础，拓展</w:t>
            </w:r>
            <w:r w:rsidR="005D3B96">
              <w:rPr>
                <w:rFonts w:hAnsi="宋体" w:cs="宋体"/>
              </w:rPr>
              <w:t>思维</w:t>
            </w:r>
          </w:p>
        </w:tc>
        <w:tc>
          <w:tcPr>
            <w:tcW w:w="2688" w:type="dxa"/>
            <w:vAlign w:val="center"/>
          </w:tcPr>
          <w:p w14:paraId="7BD0F0C4" w14:textId="77777777" w:rsidR="00E05E8B" w:rsidRDefault="00522387" w:rsidP="009A0AFA">
            <w:pPr>
              <w:pStyle w:val="a3"/>
              <w:spacing w:beforeLines="50" w:before="156" w:afterLines="50" w:after="156"/>
              <w:jc w:val="center"/>
              <w:rPr>
                <w:rFonts w:hAnsi="宋体" w:cs="宋体"/>
              </w:rPr>
            </w:pPr>
            <w:r>
              <w:rPr>
                <w:rFonts w:hAnsi="宋体" w:cs="宋体"/>
              </w:rPr>
              <w:t>了解药理学进展</w:t>
            </w:r>
          </w:p>
        </w:tc>
      </w:tr>
    </w:tbl>
    <w:p w14:paraId="2F8E5F51" w14:textId="77777777" w:rsidR="00C00798" w:rsidRPr="007C62ED" w:rsidRDefault="007C62ED" w:rsidP="009A0AFA">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03EB84EA"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第一章  药理学总论——绪言</w:t>
      </w:r>
    </w:p>
    <w:p w14:paraId="7D56BA5A"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药理学、药物、药效动力学、药代动力学的概念。</w:t>
      </w:r>
    </w:p>
    <w:p w14:paraId="03381B7D"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药理学的学科任务。</w:t>
      </w:r>
    </w:p>
    <w:p w14:paraId="1A83499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药物与药理学的发展简史；新药开发与研究。</w:t>
      </w:r>
    </w:p>
    <w:p w14:paraId="39AA6AF7"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教学内容</w:t>
      </w:r>
      <w:r w:rsidRPr="002E1DFE">
        <w:rPr>
          <w:rFonts w:ascii="宋体" w:eastAsia="宋体" w:hAnsi="宋体" w:hint="eastAsia"/>
          <w:b/>
          <w:szCs w:val="21"/>
        </w:rPr>
        <w:t>：</w:t>
      </w:r>
    </w:p>
    <w:p w14:paraId="59D6590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㈠ 药理学的性质与任务。</w:t>
      </w:r>
    </w:p>
    <w:p w14:paraId="0F2320F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药物(drugs)的概念；药物和毒物(poisons)的关系与区别。</w:t>
      </w:r>
    </w:p>
    <w:p w14:paraId="51B4640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药理学定义。</w:t>
      </w:r>
    </w:p>
    <w:p w14:paraId="106DE7D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药物效应动力学(pharmacodynamics)的概念与内容。</w:t>
      </w:r>
    </w:p>
    <w:p w14:paraId="6362E1CA"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药物代谢动力学(pharmacokinetics)的概念与内容。</w:t>
      </w:r>
    </w:p>
    <w:p w14:paraId="637CEA4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⒌ 药理学的学科任务。</w:t>
      </w:r>
    </w:p>
    <w:p w14:paraId="4A35B01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㈡ 药物与药理学的发展史（自学）。</w:t>
      </w:r>
    </w:p>
    <w:p w14:paraId="08B04E1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古代药物知识的累积和流传。</w:t>
      </w:r>
    </w:p>
    <w:p w14:paraId="6EAFF6D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《神农本草经》与《本草纲目》对世界医学的贡献。</w:t>
      </w:r>
    </w:p>
    <w:p w14:paraId="6F9D319A"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18世纪西方医学和实验药理学的产生和发展。</w:t>
      </w:r>
    </w:p>
    <w:p w14:paraId="7C84D44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受体学说的产生及其对药理学发展的贡献。</w:t>
      </w:r>
    </w:p>
    <w:p w14:paraId="0ECFD6C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lastRenderedPageBreak/>
        <w:t>⒌ 近代我国药理学的研究，发展与贡献。</w:t>
      </w:r>
    </w:p>
    <w:p w14:paraId="56701C7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⒍ 药理学研究的进展，发展方向和未来前景。</w:t>
      </w:r>
    </w:p>
    <w:p w14:paraId="2600B83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㈢ 新药开发与研究（自学）</w:t>
      </w:r>
    </w:p>
    <w:p w14:paraId="04A86F5A"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新药开发是一个严格与复杂的过程。</w:t>
      </w:r>
    </w:p>
    <w:p w14:paraId="4CC480D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新药的来源与选题方法。</w:t>
      </w:r>
    </w:p>
    <w:p w14:paraId="298FE4A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新药研究的三个过程。</w:t>
      </w:r>
    </w:p>
    <w:p w14:paraId="104433D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药理学研究是新药研究的核心内容。</w:t>
      </w:r>
    </w:p>
    <w:p w14:paraId="2384752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⒌ 新药的报批，生产，销售与售后调研。</w:t>
      </w:r>
    </w:p>
    <w:p w14:paraId="2B90052F"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4F239AA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 “病案讨论与讲课相结合”“提问”以“启发”学生思考。即采用多媒体讲授、提问式、启发式、讨论式教学方式。重要的专业英语词汇及英文药名采取双语教学方式。</w:t>
      </w:r>
    </w:p>
    <w:p w14:paraId="23F052C2"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第二章药物代谢动力学</w:t>
      </w:r>
    </w:p>
    <w:p w14:paraId="55A39366"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首关消除概念及细胞膜两侧pH 对药物吸收和分布的影响。</w:t>
      </w:r>
    </w:p>
    <w:p w14:paraId="7F5A8F5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药物消除动力学、药-时曲线及多次给药的血药浓度变化</w:t>
      </w:r>
    </w:p>
    <w:p w14:paraId="503ABE6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药代动力学基本参数的概念，理解其药理学意义。</w:t>
      </w:r>
      <w:r w:rsidRPr="002E1DFE">
        <w:rPr>
          <w:rFonts w:ascii="宋体" w:eastAsia="宋体" w:hAnsi="宋体"/>
          <w:b/>
          <w:szCs w:val="21"/>
        </w:rPr>
        <w:t>了解：</w:t>
      </w:r>
      <w:r w:rsidRPr="002E1DFE">
        <w:rPr>
          <w:rFonts w:ascii="宋体" w:eastAsia="宋体" w:hAnsi="宋体"/>
          <w:szCs w:val="21"/>
        </w:rPr>
        <w:t>房室模型及意义。</w:t>
      </w:r>
    </w:p>
    <w:p w14:paraId="78A814C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 xml:space="preserve">药物的吸收、分布、生物转化、排泄的基本概念, </w:t>
      </w:r>
    </w:p>
    <w:p w14:paraId="633193BE"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hint="eastAsia"/>
          <w:szCs w:val="21"/>
        </w:rPr>
        <w:t>：</w:t>
      </w:r>
      <w:r w:rsidRPr="002E1DFE">
        <w:rPr>
          <w:rFonts w:ascii="宋体" w:eastAsia="宋体" w:hAnsi="宋体"/>
          <w:szCs w:val="21"/>
        </w:rPr>
        <w:t>影响药物作用的因素</w:t>
      </w:r>
      <w:r w:rsidRPr="002E1DFE">
        <w:rPr>
          <w:rFonts w:ascii="宋体" w:eastAsia="宋体" w:hAnsi="宋体" w:hint="eastAsia"/>
          <w:szCs w:val="21"/>
        </w:rPr>
        <w:t>，</w:t>
      </w:r>
      <w:r w:rsidRPr="002E1DFE">
        <w:rPr>
          <w:rFonts w:ascii="宋体" w:eastAsia="宋体" w:hAnsi="宋体"/>
          <w:szCs w:val="21"/>
        </w:rPr>
        <w:t>药物分子的跨膜转运</w:t>
      </w:r>
    </w:p>
    <w:p w14:paraId="7FFDD9A1"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教学内容</w:t>
      </w:r>
      <w:r w:rsidRPr="002E1DFE">
        <w:rPr>
          <w:rFonts w:ascii="宋体" w:eastAsia="宋体" w:hAnsi="宋体" w:hint="eastAsia"/>
          <w:b/>
          <w:szCs w:val="21"/>
        </w:rPr>
        <w:t>：</w:t>
      </w:r>
    </w:p>
    <w:p w14:paraId="4892EE1F"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㈠ 药物的分子的跨膜转运</w:t>
      </w:r>
    </w:p>
    <w:p w14:paraId="47C6062F"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⒈ 药物通过细胞膜的方式</w:t>
      </w:r>
    </w:p>
    <w:p w14:paraId="12E81AA2"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滤过；简单扩散：药物转运的基本规律，pKa，离子障(ion trapping)；载体转运。</w:t>
      </w:r>
    </w:p>
    <w:p w14:paraId="6D527F5B"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⒉ 影响药物通过细胞膜的因素</w:t>
      </w:r>
    </w:p>
    <w:p w14:paraId="10ECC358"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㈡ 药物的体内过程</w:t>
      </w:r>
    </w:p>
    <w:p w14:paraId="660EAF0E"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⒈ 药物的吸收(absorption)。</w:t>
      </w:r>
    </w:p>
    <w:p w14:paraId="5C5E8CBE"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⑴ 吸收的定义</w:t>
      </w:r>
    </w:p>
    <w:p w14:paraId="324A3B01"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⑵ 影响吸收的主要因素——给药途径</w:t>
      </w:r>
    </w:p>
    <w:p w14:paraId="64C65101"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① 口服：首关消除(first pass elimination)。</w:t>
      </w:r>
    </w:p>
    <w:p w14:paraId="271E83AF"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② 吸入：吸收最快的一种给药途径。</w:t>
      </w:r>
    </w:p>
    <w:p w14:paraId="58AE8EC3"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③ 局部用药：吸收量少且慢。</w:t>
      </w:r>
    </w:p>
    <w:p w14:paraId="3BA7C5E7"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④ 舌下给药：无首关消除。</w:t>
      </w:r>
    </w:p>
    <w:p w14:paraId="2E5FFA72"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⑤ 注射给药</w:t>
      </w:r>
    </w:p>
    <w:p w14:paraId="3317C4DA"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 xml:space="preserve">⒉ 药物的分布(distribution) </w:t>
      </w:r>
    </w:p>
    <w:p w14:paraId="31E7A614"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⑴ 分布的定义</w:t>
      </w:r>
    </w:p>
    <w:p w14:paraId="1EDB20AA"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⑵ 影响分布的因素：① 药物本身的理化性质。②药物与血浆蛋白结合。③ 器官血流量。③组织细胞结合。④体液的pH 及药物解离度如细胞内液pH（约为7.0）略低于细胞外液（约7.4）、弱碱性药在细胞内浓度略高，弱酸性药在细胞外液浓度略高，根据这一原理，弱酸性药苯巴比妥中毒时，用碳酸氢钠碱化血液和尿液可使脑组织中</w:t>
      </w:r>
      <w:r w:rsidRPr="002E1DFE">
        <w:rPr>
          <w:rFonts w:ascii="宋体" w:eastAsia="宋体" w:hAnsi="宋体"/>
          <w:szCs w:val="21"/>
        </w:rPr>
        <w:lastRenderedPageBreak/>
        <w:t xml:space="preserve">药物向血浆转移，并减少肾小管的重吸收加速自尿排泄。⑤体内屏障(如血脑屏障、胎盘屏障及血眼屏障) </w:t>
      </w:r>
    </w:p>
    <w:p w14:paraId="5780D39A"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⒊ 药物的生物转化(biotransformation) 又称代谢</w:t>
      </w:r>
    </w:p>
    <w:p w14:paraId="04429D7B"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⑴ 药物代谢作用——药物代谢后的转归</w:t>
      </w:r>
    </w:p>
    <w:p w14:paraId="0AA025B1"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⑵ 药物代谢部位——肝</w:t>
      </w:r>
    </w:p>
    <w:p w14:paraId="3CD2BF02"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⑶ 药物代谢步骤：第一步包括氧化(oxidation) 、还原(reduction) 和水解(hydrolysis)；第二步为结合(conjugation)</w:t>
      </w:r>
    </w:p>
    <w:p w14:paraId="7BF6830B"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⑷ 药物在体内代谢的酶——肝药酶（细胞色素P450单氧化酶系统）</w:t>
      </w:r>
    </w:p>
    <w:p w14:paraId="3B0E3C99"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① 药物代谢酶的诱导与抑制</w:t>
      </w:r>
    </w:p>
    <w:p w14:paraId="2C37A04F"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② 酶诱导剂和酶抑制剂对药物作用的影响</w:t>
      </w:r>
    </w:p>
    <w:p w14:paraId="6D0DD1A9"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③ 酶的自身诱导</w:t>
      </w:r>
    </w:p>
    <w:p w14:paraId="46312DDD"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⒋ 药物的排泄(excretion)</w:t>
      </w:r>
    </w:p>
    <w:p w14:paraId="67B95FA8" w14:textId="77777777" w:rsidR="005D3B96" w:rsidRPr="002E1DFE" w:rsidRDefault="005D3B96" w:rsidP="005D3B96">
      <w:pPr>
        <w:numPr>
          <w:ilvl w:val="0"/>
          <w:numId w:val="3"/>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肾脏排泄：肾脏是药物排泄的主要器官。原形经肾脏排泄的药物在肾小管可被重吸收，使药物作用时间延长。重吸收程度受尿液pH 影响，应用酸性药或碱性药，改变尿液的pH，可减少肾小管对药物的重吸收。</w:t>
      </w:r>
    </w:p>
    <w:p w14:paraId="4D97B135" w14:textId="77777777" w:rsidR="005D3B96" w:rsidRPr="002E1DFE" w:rsidRDefault="005D3B96" w:rsidP="005D3B96">
      <w:pPr>
        <w:numPr>
          <w:ilvl w:val="0"/>
          <w:numId w:val="3"/>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经消化道排泄的药物可能存在肝肠循环(hepato-enteral circulation) 。肝肠循环的意义：延长药物的半衰期及作用维护时间；中断肝肠循环，加速药物从粪便排泄有利于解毒。</w:t>
      </w:r>
    </w:p>
    <w:p w14:paraId="4F761DC9" w14:textId="77777777" w:rsidR="005D3B96" w:rsidRPr="002E1DFE" w:rsidRDefault="005D3B96" w:rsidP="005D3B96">
      <w:pPr>
        <w:numPr>
          <w:ilvl w:val="0"/>
          <w:numId w:val="3"/>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其它排泄途径重点注意乳汁排泄：乳汁pH 略低于血浆，碱性药物部分可自乳汁排泄。从乳汁排泄量较多的药物应注意对乳儿的影响。</w:t>
      </w:r>
    </w:p>
    <w:p w14:paraId="01619891"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㈢房室模型（自学）</w:t>
      </w:r>
    </w:p>
    <w:p w14:paraId="18269F69"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㈣药物消除动力学</w:t>
      </w:r>
    </w:p>
    <w:p w14:paraId="1CBE437C"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1. 一级动力学消除(first-order kinetics)又称恒比消除——定义及特点。</w:t>
      </w:r>
    </w:p>
    <w:p w14:paraId="4A2F9DD6"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2. 零级动力学消除(zero-order kinetics)又称恒量消除——定义及特点。</w:t>
      </w:r>
    </w:p>
    <w:p w14:paraId="1FC6FC43"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㈤体内药物的药量-时间关系</w:t>
      </w:r>
    </w:p>
    <w:p w14:paraId="2FC86C82"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1.一次给药的药-时曲线下面积</w:t>
      </w:r>
    </w:p>
    <w:p w14:paraId="36F78CB8"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曲线升支、曲线降支、峰值浓度、达峰时间及曲线下面积的意义。</w:t>
      </w:r>
    </w:p>
    <w:p w14:paraId="51DE5259"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2.多次给药的稳态浓度</w:t>
      </w:r>
    </w:p>
    <w:p w14:paraId="590A0290"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稳态浓度的定义；达稳态浓度的时间及药物基本消除时间；给药频率、给药剂量与稳态浓度的关系。</w:t>
      </w:r>
    </w:p>
    <w:p w14:paraId="70112D2B"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㈥药物代谢动力学重要参数</w:t>
      </w:r>
    </w:p>
    <w:p w14:paraId="5DFEC92C"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⒈ 消除半衰期（half life,</w:t>
      </w:r>
      <w:r w:rsidRPr="002E1DFE">
        <w:rPr>
          <w:rFonts w:ascii="宋体" w:eastAsia="宋体" w:hAnsi="宋体" w:hint="eastAsia"/>
          <w:szCs w:val="21"/>
        </w:rPr>
        <w:t xml:space="preserve"> </w:t>
      </w:r>
      <w:r w:rsidRPr="002E1DFE">
        <w:rPr>
          <w:rFonts w:ascii="宋体" w:eastAsia="宋体" w:hAnsi="宋体"/>
          <w:szCs w:val="21"/>
        </w:rPr>
        <w:t>t</w:t>
      </w:r>
      <w:r w:rsidRPr="002E1DFE">
        <w:rPr>
          <w:rFonts w:ascii="宋体" w:eastAsia="宋体" w:hAnsi="宋体"/>
          <w:szCs w:val="21"/>
          <w:vertAlign w:val="subscript"/>
        </w:rPr>
        <w:t>1/2</w:t>
      </w:r>
      <w:r w:rsidRPr="002E1DFE">
        <w:rPr>
          <w:rFonts w:ascii="宋体" w:eastAsia="宋体" w:hAnsi="宋体"/>
          <w:szCs w:val="21"/>
        </w:rPr>
        <w:t>）及其临床意义</w:t>
      </w:r>
    </w:p>
    <w:p w14:paraId="1278953F"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⒉ 清除率（clearanse,</w:t>
      </w:r>
      <w:r w:rsidRPr="002E1DFE">
        <w:rPr>
          <w:rFonts w:ascii="宋体" w:eastAsia="宋体" w:hAnsi="宋体" w:hint="eastAsia"/>
          <w:szCs w:val="21"/>
        </w:rPr>
        <w:t xml:space="preserve"> </w:t>
      </w:r>
      <w:r w:rsidRPr="002E1DFE">
        <w:rPr>
          <w:rFonts w:ascii="宋体" w:eastAsia="宋体" w:hAnsi="宋体"/>
          <w:szCs w:val="21"/>
        </w:rPr>
        <w:t>CL） 与半衰期都是衡量药物从体内消除快慢的指标。</w:t>
      </w:r>
    </w:p>
    <w:p w14:paraId="370259D2"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⒊ 表观分布容积不是一个真实的体积，只能近似的说明药物在体内分布的广狭程度。分布容积大的药物,组织分布广，反之则组织分布少。</w:t>
      </w:r>
    </w:p>
    <w:p w14:paraId="703C8F26"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⒋ 生物利用度(bioavilability) 及其意义</w:t>
      </w:r>
    </w:p>
    <w:p w14:paraId="5E4C980B" w14:textId="77777777" w:rsidR="005D3B96" w:rsidRPr="002E1DFE" w:rsidRDefault="005D3B96" w:rsidP="005D3B96">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㈦药物剂量的设计和优化</w:t>
      </w:r>
    </w:p>
    <w:p w14:paraId="3B71C5EC"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⒈ 维持量</w:t>
      </w:r>
    </w:p>
    <w:p w14:paraId="16C2C61B"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lastRenderedPageBreak/>
        <w:t>⒉ 负荷量</w:t>
      </w:r>
    </w:p>
    <w:p w14:paraId="4936A557" w14:textId="77777777" w:rsidR="005D3B96" w:rsidRPr="002E1DFE" w:rsidRDefault="005D3B96" w:rsidP="005D3B96">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⒊ 个体化治疗（自学）</w:t>
      </w:r>
    </w:p>
    <w:p w14:paraId="5071E8E6"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3D00A7C8"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5D317088"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思考题</w:t>
      </w:r>
      <w:r w:rsidRPr="002E1DFE">
        <w:rPr>
          <w:rFonts w:ascii="宋体" w:eastAsia="宋体" w:hAnsi="宋体" w:hint="eastAsia"/>
          <w:b/>
          <w:szCs w:val="21"/>
        </w:rPr>
        <w:t>：</w:t>
      </w:r>
    </w:p>
    <w:p w14:paraId="4CB6F92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⒈血浆蛋白结合对药物效应有何影响？</w:t>
      </w:r>
    </w:p>
    <w:p w14:paraId="2282498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⒉酶诱导与抑制有何临床意义？</w:t>
      </w:r>
    </w:p>
    <w:p w14:paraId="7B4AB40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⒊药-时曲线的意义是什么？稳态浓度及负荷量有临床意义？</w:t>
      </w:r>
    </w:p>
    <w:p w14:paraId="7BE8518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⒋体液的pH 值对药物的吸收、分布及排泄有何影响？</w:t>
      </w:r>
    </w:p>
    <w:p w14:paraId="1A8D30E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359A5EBE" w14:textId="26633431"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第三章药物效应动力学</w:t>
      </w:r>
      <w:bookmarkStart w:id="0" w:name="_Toc147378504"/>
      <w:r w:rsidR="00342728" w:rsidRPr="002E1DFE">
        <w:rPr>
          <w:rFonts w:ascii="宋体" w:eastAsia="宋体" w:hAnsi="宋体" w:hint="eastAsia"/>
          <w:b/>
          <w:szCs w:val="21"/>
        </w:rPr>
        <w:t xml:space="preserve"> 第四章</w:t>
      </w:r>
      <w:r w:rsidR="00342728" w:rsidRPr="002E1DFE">
        <w:rPr>
          <w:rFonts w:ascii="宋体" w:eastAsia="宋体" w:hAnsi="宋体"/>
          <w:b/>
          <w:szCs w:val="21"/>
        </w:rPr>
        <w:t xml:space="preserve"> 影响药物作用的因素</w:t>
      </w:r>
    </w:p>
    <w:bookmarkEnd w:id="0"/>
    <w:p w14:paraId="7E3181C7"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药物作用与药理效应的基本概念；药物作用的基本类型、药物作用的选择性；不良反应、副反应、毒性反应、后遗效应、停药反应的概念，理解变态反应及特异质反应。量效关系曲线，效价强度与效能的概念；药物的质反应与量反应、半数有效量，半数致死量；治疗指数与安全范围。受体的概念及特性</w:t>
      </w:r>
      <w:r w:rsidRPr="002E1DFE">
        <w:rPr>
          <w:rFonts w:ascii="宋体" w:eastAsia="宋体" w:hAnsi="宋体" w:hint="eastAsia"/>
          <w:szCs w:val="21"/>
        </w:rPr>
        <w:t>，</w:t>
      </w:r>
      <w:r w:rsidRPr="002E1DFE">
        <w:rPr>
          <w:rFonts w:ascii="宋体" w:eastAsia="宋体" w:hAnsi="宋体"/>
          <w:szCs w:val="21"/>
        </w:rPr>
        <w:t>亲和力与内在活性</w:t>
      </w:r>
      <w:r w:rsidRPr="002E1DFE">
        <w:rPr>
          <w:rFonts w:ascii="宋体" w:eastAsia="宋体" w:hAnsi="宋体" w:hint="eastAsia"/>
          <w:szCs w:val="21"/>
        </w:rPr>
        <w:t>，</w:t>
      </w:r>
      <w:r w:rsidRPr="002E1DFE">
        <w:rPr>
          <w:rFonts w:ascii="宋体" w:eastAsia="宋体" w:hAnsi="宋体"/>
          <w:szCs w:val="21"/>
        </w:rPr>
        <w:t>激动药、部分激动药、完全激动药、拮抗药、竞争性拮抗药、非竞争性拮抗药及pA2 值</w:t>
      </w:r>
      <w:r w:rsidRPr="002E1DFE">
        <w:rPr>
          <w:rFonts w:ascii="宋体" w:eastAsia="宋体" w:hAnsi="宋体" w:hint="eastAsia"/>
          <w:szCs w:val="21"/>
        </w:rPr>
        <w:t>。安慰剂、耐受性、耐药性、药物相互作用、协同作用、拮抗作用的概念。</w:t>
      </w:r>
    </w:p>
    <w:p w14:paraId="4C4C9891" w14:textId="77777777" w:rsidR="005D3B96" w:rsidRPr="002E1DFE" w:rsidRDefault="005D3B96" w:rsidP="005D3B96">
      <w:pPr>
        <w:adjustRightInd w:val="0"/>
        <w:snapToGrid w:val="0"/>
        <w:spacing w:line="324" w:lineRule="auto"/>
        <w:ind w:leftChars="86" w:left="181"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受体学说及受体药物反应动力学</w:t>
      </w:r>
      <w:r w:rsidRPr="002E1DFE">
        <w:rPr>
          <w:rFonts w:ascii="宋体" w:eastAsia="宋体" w:hAnsi="宋体" w:hint="eastAsia"/>
          <w:szCs w:val="21"/>
        </w:rPr>
        <w:t>，</w:t>
      </w:r>
      <w:r w:rsidRPr="002E1DFE">
        <w:rPr>
          <w:rFonts w:ascii="宋体" w:eastAsia="宋体" w:hAnsi="宋体"/>
          <w:szCs w:val="21"/>
        </w:rPr>
        <w:t>受体类型及细胞内信号传导系统</w:t>
      </w:r>
      <w:r w:rsidRPr="002E1DFE">
        <w:rPr>
          <w:rFonts w:ascii="宋体" w:eastAsia="宋体" w:hAnsi="宋体" w:hint="eastAsia"/>
          <w:szCs w:val="21"/>
        </w:rPr>
        <w:t>。</w:t>
      </w:r>
      <w:r w:rsidRPr="002E1DFE">
        <w:rPr>
          <w:rFonts w:ascii="宋体" w:eastAsia="宋体" w:hAnsi="宋体"/>
          <w:szCs w:val="21"/>
        </w:rPr>
        <w:t>影响药物效应的因素（药物方面的因素及机体方面的因素）</w:t>
      </w:r>
    </w:p>
    <w:p w14:paraId="3185D475" w14:textId="77777777" w:rsidR="005D3B96" w:rsidRPr="002E1DFE" w:rsidRDefault="005D3B96" w:rsidP="005D3B96">
      <w:pPr>
        <w:adjustRightInd w:val="0"/>
        <w:snapToGrid w:val="0"/>
        <w:spacing w:line="324" w:lineRule="auto"/>
        <w:ind w:leftChars="86" w:left="181"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药物的治疗效果；对因治疗，对症治疗和补充治疗。</w:t>
      </w:r>
    </w:p>
    <w:p w14:paraId="763467EA" w14:textId="77777777" w:rsidR="005D3B96" w:rsidRPr="002E1DFE" w:rsidRDefault="005D3B96" w:rsidP="005D3B96">
      <w:pPr>
        <w:adjustRightInd w:val="0"/>
        <w:snapToGrid w:val="0"/>
        <w:spacing w:line="324" w:lineRule="auto"/>
        <w:ind w:firstLineChars="133" w:firstLine="279"/>
        <w:jc w:val="left"/>
        <w:rPr>
          <w:rFonts w:ascii="宋体" w:eastAsia="宋体" w:hAnsi="宋体"/>
          <w:b/>
          <w:szCs w:val="21"/>
        </w:rPr>
      </w:pPr>
      <w:r w:rsidRPr="002E1DFE">
        <w:rPr>
          <w:rFonts w:ascii="宋体" w:eastAsia="宋体" w:hAnsi="宋体"/>
          <w:szCs w:val="21"/>
        </w:rPr>
        <w:t xml:space="preserve"> </w:t>
      </w:r>
      <w:r w:rsidRPr="002E1DFE">
        <w:rPr>
          <w:rFonts w:ascii="宋体" w:eastAsia="宋体" w:hAnsi="宋体"/>
          <w:b/>
          <w:szCs w:val="21"/>
        </w:rPr>
        <w:t xml:space="preserve">教学内容 </w:t>
      </w:r>
    </w:p>
    <w:p w14:paraId="53836CE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㈠ 药物的基本作用</w:t>
      </w:r>
    </w:p>
    <w:p w14:paraId="73F68FBE"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⒈ 药物作用（drug action）与药理效应(pharmacological effect)</w:t>
      </w:r>
    </w:p>
    <w:p w14:paraId="54F56F72"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⑴ 药物作用与药理效应的区别与联系；药物作用的表现：兴奋、抑制、麻痹。</w:t>
      </w:r>
    </w:p>
    <w:p w14:paraId="66C15954"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⑵ 药物作用的特异性与构效关系。</w:t>
      </w:r>
    </w:p>
    <w:p w14:paraId="228CE174"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⑶ 药物作用的选择性(selectivity)及其基本表现。</w:t>
      </w:r>
    </w:p>
    <w:p w14:paraId="11B1F53D"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⒉ 药物作用的临床效果</w:t>
      </w:r>
    </w:p>
    <w:p w14:paraId="7319CD52"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⑴ 治疗作用(therapeutic effects) ①对因治疗（etiological treatment）②对症治疗(symptomatic treatment) ③补充治疗(supplementary therapy) 也称替代疗法(replacement therapy) 。</w:t>
      </w:r>
    </w:p>
    <w:p w14:paraId="3FE6AA6A"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⑵ 不良反应(adverse reactions, ADR) ①副作用(side reaction)；②毒性反应(toxic reaction)：急性毒性(acute toxication) 、慢性毒性</w:t>
      </w:r>
      <w:r w:rsidRPr="002E1DFE">
        <w:rPr>
          <w:rFonts w:ascii="宋体" w:eastAsia="宋体" w:hAnsi="宋体" w:hint="eastAsia"/>
          <w:szCs w:val="21"/>
        </w:rPr>
        <w:t>(</w:t>
      </w:r>
      <w:r w:rsidRPr="002E1DFE">
        <w:rPr>
          <w:rFonts w:ascii="宋体" w:eastAsia="宋体" w:hAnsi="宋体"/>
          <w:szCs w:val="21"/>
        </w:rPr>
        <w:t>chronic toxication</w:t>
      </w:r>
      <w:r w:rsidRPr="002E1DFE">
        <w:rPr>
          <w:rFonts w:ascii="宋体" w:eastAsia="宋体" w:hAnsi="宋体" w:hint="eastAsia"/>
          <w:szCs w:val="21"/>
        </w:rPr>
        <w:t>)</w:t>
      </w:r>
      <w:r w:rsidRPr="002E1DFE">
        <w:rPr>
          <w:rFonts w:ascii="宋体" w:eastAsia="宋体" w:hAnsi="宋体"/>
          <w:szCs w:val="21"/>
        </w:rPr>
        <w:t>和特殊毒性③后遗效应(residual effect/after effect)④停药反应(withdrawal reaction)又称回跃反应</w:t>
      </w:r>
      <w:r w:rsidRPr="002E1DFE">
        <w:rPr>
          <w:rFonts w:ascii="宋体" w:eastAsia="宋体" w:hAnsi="宋体" w:hint="eastAsia"/>
          <w:szCs w:val="21"/>
        </w:rPr>
        <w:t>(</w:t>
      </w:r>
      <w:r w:rsidRPr="002E1DFE">
        <w:rPr>
          <w:rFonts w:ascii="宋体" w:eastAsia="宋体" w:hAnsi="宋体"/>
          <w:szCs w:val="21"/>
        </w:rPr>
        <w:t>rebound reaction</w:t>
      </w:r>
      <w:r w:rsidRPr="002E1DFE">
        <w:rPr>
          <w:rFonts w:ascii="宋体" w:eastAsia="宋体" w:hAnsi="宋体" w:hint="eastAsia"/>
          <w:szCs w:val="21"/>
        </w:rPr>
        <w:t>)</w:t>
      </w:r>
      <w:r w:rsidRPr="002E1DFE">
        <w:rPr>
          <w:rFonts w:ascii="宋体" w:eastAsia="宋体" w:hAnsi="宋体"/>
          <w:szCs w:val="21"/>
        </w:rPr>
        <w:t>⑤变态反应(allergic reaction</w:t>
      </w:r>
      <w:r w:rsidRPr="002E1DFE">
        <w:rPr>
          <w:rFonts w:ascii="宋体" w:eastAsia="宋体" w:hAnsi="宋体" w:hint="eastAsia"/>
          <w:szCs w:val="21"/>
        </w:rPr>
        <w:t xml:space="preserve">, </w:t>
      </w:r>
      <w:r w:rsidRPr="002E1DFE">
        <w:rPr>
          <w:rFonts w:ascii="宋体" w:eastAsia="宋体" w:hAnsi="宋体"/>
          <w:szCs w:val="21"/>
        </w:rPr>
        <w:t>hypersensitive reaction</w:t>
      </w:r>
      <w:r w:rsidRPr="002E1DFE">
        <w:rPr>
          <w:rFonts w:ascii="宋体" w:eastAsia="宋体" w:hAnsi="宋体" w:hint="eastAsia"/>
          <w:szCs w:val="21"/>
        </w:rPr>
        <w:t xml:space="preserve">, </w:t>
      </w:r>
      <w:r w:rsidRPr="002E1DFE">
        <w:rPr>
          <w:rFonts w:ascii="宋体" w:eastAsia="宋体" w:hAnsi="宋体"/>
          <w:szCs w:val="21"/>
        </w:rPr>
        <w:t>过敏反应) ⑥ 特异质反应(idiosyncrasy) 。</w:t>
      </w:r>
    </w:p>
    <w:p w14:paraId="0F24867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㈡ 药物剂量与效应关系</w:t>
      </w:r>
    </w:p>
    <w:p w14:paraId="0746600A"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lastRenderedPageBreak/>
        <w:t>剂量效应关系(dose-effect relationship)——量效曲线</w:t>
      </w:r>
    </w:p>
    <w:p w14:paraId="31DF21F2"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⑴ 量反应（graded response）——量效曲线</w:t>
      </w:r>
    </w:p>
    <w:p w14:paraId="5826113C"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几个特定的点：最小有效浓度(阈浓度,</w:t>
      </w:r>
      <w:r w:rsidRPr="002E1DFE">
        <w:rPr>
          <w:rFonts w:ascii="宋体" w:eastAsia="宋体" w:hAnsi="宋体" w:hint="eastAsia"/>
          <w:szCs w:val="21"/>
        </w:rPr>
        <w:t xml:space="preserve"> </w:t>
      </w:r>
      <w:r w:rsidRPr="002E1DFE">
        <w:rPr>
          <w:rFonts w:ascii="宋体" w:eastAsia="宋体" w:hAnsi="宋体"/>
          <w:szCs w:val="21"/>
        </w:rPr>
        <w:t>Cmin)；最小有效量亦称阈剂量；最大效应(效能，maximum efficacy,</w:t>
      </w:r>
      <w:r w:rsidRPr="002E1DFE">
        <w:rPr>
          <w:rFonts w:ascii="宋体" w:eastAsia="宋体" w:hAnsi="宋体" w:hint="eastAsia"/>
          <w:szCs w:val="21"/>
        </w:rPr>
        <w:t xml:space="preserve"> </w:t>
      </w:r>
      <w:r w:rsidRPr="002E1DFE">
        <w:rPr>
          <w:rFonts w:ascii="宋体" w:eastAsia="宋体" w:hAnsi="宋体"/>
          <w:szCs w:val="21"/>
        </w:rPr>
        <w:t>Emax)；半最大效应；效价强度(potency) 。</w:t>
      </w:r>
    </w:p>
    <w:p w14:paraId="47702036"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⑵ 质反应（quantal response, all-or-non-response）——量效曲线</w:t>
      </w:r>
    </w:p>
    <w:p w14:paraId="3390834C"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几个特定的点：半数有效量(median effective dose, ED50)；半数有效浓度（concentration for 50% of maximum effect, EC50）；半数致死量（median lethal dose,</w:t>
      </w:r>
      <w:r w:rsidRPr="002E1DFE">
        <w:rPr>
          <w:rFonts w:ascii="宋体" w:eastAsia="宋体" w:hAnsi="宋体" w:hint="eastAsia"/>
          <w:szCs w:val="21"/>
        </w:rPr>
        <w:t xml:space="preserve"> </w:t>
      </w:r>
      <w:r w:rsidRPr="002E1DFE">
        <w:rPr>
          <w:rFonts w:ascii="宋体" w:eastAsia="宋体" w:hAnsi="宋体"/>
          <w:szCs w:val="21"/>
        </w:rPr>
        <w:t xml:space="preserve">LD50）；治疗指数(therapeutic index, TI) </w:t>
      </w:r>
    </w:p>
    <w:p w14:paraId="4A09BF9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㈢ 药物与受体</w:t>
      </w:r>
    </w:p>
    <w:p w14:paraId="7308F56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受体(receptor) 的概念及特性</w:t>
      </w:r>
    </w:p>
    <w:p w14:paraId="39BB449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受体与药物的相互作用</w:t>
      </w:r>
    </w:p>
    <w:p w14:paraId="6042218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 占领学说（Occupation theory by Clark,1926）（自学）</w:t>
      </w:r>
    </w:p>
    <w:p w14:paraId="640E04DF"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 受体药物反应动力学（自学）：亲和力（KD）及内在活性（intrinsic activity）</w:t>
      </w:r>
    </w:p>
    <w:p w14:paraId="08DDD96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㈣ 作用于受体的药物分类</w:t>
      </w:r>
    </w:p>
    <w:p w14:paraId="41E8DCB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⑴ 激动药(agonist) </w:t>
      </w:r>
    </w:p>
    <w:p w14:paraId="1D69269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① 完全激动药(full agonist) </w:t>
      </w:r>
    </w:p>
    <w:p w14:paraId="65FA1FD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② 部分激动药(partial agonist, mixed agonist)</w:t>
      </w:r>
    </w:p>
    <w:p w14:paraId="47A50CD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 拮抗药(antagonist)：可分竞争性拮抗药和非竞争性拮抗药</w:t>
      </w:r>
    </w:p>
    <w:p w14:paraId="21E99C39"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① 竞争性拮抗药(competitive antagonist)</w:t>
      </w:r>
    </w:p>
    <w:p w14:paraId="1A1AF892" w14:textId="77777777" w:rsidR="005D3B96" w:rsidRPr="002E1DFE" w:rsidRDefault="005D3B96" w:rsidP="005D3B96">
      <w:pPr>
        <w:adjustRightInd w:val="0"/>
        <w:snapToGrid w:val="0"/>
        <w:spacing w:line="324" w:lineRule="auto"/>
        <w:ind w:leftChars="341" w:left="716" w:firstLineChars="133" w:firstLine="279"/>
        <w:jc w:val="left"/>
        <w:rPr>
          <w:rFonts w:ascii="宋体" w:eastAsia="宋体" w:hAnsi="宋体"/>
          <w:szCs w:val="21"/>
        </w:rPr>
      </w:pPr>
      <w:r w:rsidRPr="002E1DFE">
        <w:rPr>
          <w:rFonts w:ascii="宋体" w:eastAsia="宋体" w:hAnsi="宋体"/>
          <w:szCs w:val="21"/>
        </w:rPr>
        <w:t>恒量竞争性拮抗药作用强度的指标—pA</w:t>
      </w:r>
      <w:r w:rsidRPr="002E1DFE">
        <w:rPr>
          <w:rFonts w:ascii="宋体" w:eastAsia="宋体" w:hAnsi="宋体"/>
          <w:szCs w:val="21"/>
          <w:vertAlign w:val="subscript"/>
        </w:rPr>
        <w:t>2</w:t>
      </w:r>
      <w:r w:rsidRPr="002E1DFE">
        <w:rPr>
          <w:rFonts w:ascii="宋体" w:eastAsia="宋体" w:hAnsi="宋体"/>
          <w:szCs w:val="21"/>
        </w:rPr>
        <w:t xml:space="preserve"> (拮抗参数，antagonism parameter)：定义及其意义</w:t>
      </w:r>
    </w:p>
    <w:p w14:paraId="17BEC5EB"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② 非竞争性拮抗药（noncompetitive antagonist）</w:t>
      </w:r>
    </w:p>
    <w:p w14:paraId="0CBB89C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㈤ 受体类型（自学）</w:t>
      </w:r>
    </w:p>
    <w:p w14:paraId="11A1AD7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㈥ 细胞内信号转导（自学）</w:t>
      </w:r>
    </w:p>
    <w:p w14:paraId="0287EEE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㈦ 受体的调节(the regulation of receptor) </w:t>
      </w:r>
    </w:p>
    <w:p w14:paraId="33E5748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⒈ 受体脱敏(receptor desensitization) 与受体增敏(receptor hypersitization) </w:t>
      </w:r>
    </w:p>
    <w:p w14:paraId="04B5347F"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⒉ 受体向下调节(down-regulation) 和向上调节(up-regulation) </w:t>
      </w:r>
    </w:p>
    <w:p w14:paraId="36ABAC80" w14:textId="77777777" w:rsidR="005D3B96" w:rsidRPr="002E1DFE" w:rsidRDefault="002D4968"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fldChar w:fldCharType="begin"/>
      </w:r>
      <w:r w:rsidR="005D3B96" w:rsidRPr="002E1DFE">
        <w:rPr>
          <w:rFonts w:ascii="宋体" w:eastAsia="宋体" w:hAnsi="宋体"/>
          <w:szCs w:val="21"/>
        </w:rPr>
        <w:instrText xml:space="preserve"> </w:instrText>
      </w:r>
      <w:r w:rsidR="005D3B96" w:rsidRPr="002E1DFE">
        <w:rPr>
          <w:rFonts w:ascii="宋体" w:eastAsia="宋体" w:hAnsi="宋体" w:hint="eastAsia"/>
          <w:szCs w:val="21"/>
        </w:rPr>
        <w:instrText>= 8 \* GB4</w:instrText>
      </w:r>
      <w:r w:rsidR="005D3B96" w:rsidRPr="002E1DFE">
        <w:rPr>
          <w:rFonts w:ascii="宋体" w:eastAsia="宋体" w:hAnsi="宋体"/>
          <w:szCs w:val="21"/>
        </w:rPr>
        <w:instrText xml:space="preserve"> </w:instrText>
      </w:r>
      <w:r w:rsidRPr="002E1DFE">
        <w:rPr>
          <w:rFonts w:ascii="宋体" w:eastAsia="宋体" w:hAnsi="宋体"/>
          <w:szCs w:val="21"/>
        </w:rPr>
        <w:fldChar w:fldCharType="separate"/>
      </w:r>
      <w:r w:rsidR="005D3B96" w:rsidRPr="002E1DFE">
        <w:rPr>
          <w:rFonts w:ascii="宋体" w:eastAsia="宋体" w:hAnsi="宋体" w:hint="eastAsia"/>
          <w:noProof/>
          <w:szCs w:val="21"/>
        </w:rPr>
        <w:t>㈧</w:t>
      </w:r>
      <w:r w:rsidRPr="002E1DFE">
        <w:rPr>
          <w:rFonts w:ascii="宋体" w:eastAsia="宋体" w:hAnsi="宋体"/>
          <w:szCs w:val="21"/>
        </w:rPr>
        <w:fldChar w:fldCharType="end"/>
      </w:r>
      <w:r w:rsidR="005D3B96" w:rsidRPr="002E1DFE">
        <w:rPr>
          <w:rFonts w:ascii="宋体" w:eastAsia="宋体" w:hAnsi="宋体" w:hint="eastAsia"/>
          <w:szCs w:val="21"/>
        </w:rPr>
        <w:t xml:space="preserve"> </w:t>
      </w:r>
      <w:r w:rsidR="005D3B96" w:rsidRPr="002E1DFE">
        <w:rPr>
          <w:rFonts w:ascii="宋体" w:eastAsia="宋体" w:hAnsi="宋体"/>
          <w:szCs w:val="21"/>
        </w:rPr>
        <w:t>影响药物作用的因素</w:t>
      </w:r>
    </w:p>
    <w:p w14:paraId="7305857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药物方面因素药物的剂型及给药途径、药物间的互作用。</w:t>
      </w:r>
    </w:p>
    <w:p w14:paraId="35DDED5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机体方面因素</w:t>
      </w:r>
    </w:p>
    <w:p w14:paraId="1DE6E49F" w14:textId="77777777" w:rsidR="005D3B96" w:rsidRPr="002E1DFE" w:rsidRDefault="005D3B96" w:rsidP="005D3B96">
      <w:pPr>
        <w:pStyle w:val="21"/>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①年龄②性别③遗传因素④特异质反应⑤疾病状态⑥心理因素</w:t>
      </w:r>
    </w:p>
    <w:p w14:paraId="3DDD5C36" w14:textId="77777777" w:rsidR="005D3B96" w:rsidRPr="002E1DFE" w:rsidRDefault="005D3B96" w:rsidP="005D3B96">
      <w:pPr>
        <w:pStyle w:val="21"/>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⑦长期用药机体反应性变化。</w:t>
      </w:r>
    </w:p>
    <w:p w14:paraId="7027632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A. 耐受性和耐药性</w:t>
      </w:r>
    </w:p>
    <w:p w14:paraId="3213995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耐受性（tolerance）、快速耐受性、交叉耐受性和耐药性（drug resistance）的定义</w:t>
      </w:r>
    </w:p>
    <w:p w14:paraId="34EEBE9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B. 依赖性(dependence) 和停药症状或停药综合征（withdrawal syndrome ） </w:t>
      </w:r>
    </w:p>
    <w:p w14:paraId="4612060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精神性依赖，称习惯性。生理性依赖又称躯体性依赖。</w:t>
      </w:r>
    </w:p>
    <w:p w14:paraId="3C7E720B"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59E9E39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lastRenderedPageBreak/>
        <w:t>课堂教学采用“带问题学”、“病案讨论与讲课相结合”、“提问”，以“启发”学生思考。即采用多媒体讲授、提问式、启发式、讨论式教学方式。重要的专业英语词汇及英文药名采取双语教学方式。</w:t>
      </w:r>
    </w:p>
    <w:p w14:paraId="7CCDF325"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03F5CEFA"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药物作用与药物效应有何区别？我们一般所说的药物作用是指哪一种？</w:t>
      </w:r>
    </w:p>
    <w:p w14:paraId="0811FC1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LD50/ ED50 的比值能否作为恒量所有药物安全性的指标？为什么？</w:t>
      </w:r>
    </w:p>
    <w:p w14:paraId="35013C8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质反应量效曲线和量反应量效曲线有什么异同？各自的临床意义是什么？</w:t>
      </w:r>
    </w:p>
    <w:p w14:paraId="26A711C8" w14:textId="77777777" w:rsidR="00342728" w:rsidRPr="002E1DFE" w:rsidRDefault="00342728" w:rsidP="005D3B96">
      <w:pPr>
        <w:adjustRightInd w:val="0"/>
        <w:snapToGrid w:val="0"/>
        <w:spacing w:line="324" w:lineRule="auto"/>
        <w:ind w:firstLineChars="133" w:firstLine="280"/>
        <w:jc w:val="left"/>
        <w:rPr>
          <w:rFonts w:ascii="宋体" w:eastAsia="宋体" w:hAnsi="宋体"/>
          <w:b/>
          <w:szCs w:val="21"/>
        </w:rPr>
      </w:pPr>
    </w:p>
    <w:p w14:paraId="24B511BB" w14:textId="357B3FED"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342728" w:rsidRPr="002E1DFE">
        <w:rPr>
          <w:rFonts w:ascii="宋体" w:eastAsia="宋体" w:hAnsi="宋体" w:hint="eastAsia"/>
          <w:b/>
          <w:szCs w:val="21"/>
        </w:rPr>
        <w:t>六</w:t>
      </w:r>
      <w:r w:rsidRPr="002E1DFE">
        <w:rPr>
          <w:rFonts w:ascii="宋体" w:eastAsia="宋体" w:hAnsi="宋体"/>
          <w:b/>
          <w:szCs w:val="21"/>
        </w:rPr>
        <w:t>章  传出神经系统药理概论</w:t>
      </w:r>
    </w:p>
    <w:p w14:paraId="51760415"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传出神经系统递质和按递质的分类、受体类型、受体分布及其效应。</w:t>
      </w:r>
    </w:p>
    <w:p w14:paraId="3787689B"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传出神经递质的生物合成、释放和消除；传出神经系统的生理功能。</w:t>
      </w:r>
    </w:p>
    <w:p w14:paraId="60C4C70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传出神经系统受体功能及其分子机制。</w:t>
      </w:r>
    </w:p>
    <w:p w14:paraId="7813D3F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2BB6CF8B" w14:textId="77777777" w:rsidR="005D3B96" w:rsidRPr="002E1DFE" w:rsidRDefault="005D3B96" w:rsidP="005D3B96">
      <w:pPr>
        <w:adjustRightInd w:val="0"/>
        <w:snapToGrid w:val="0"/>
        <w:spacing w:line="324" w:lineRule="auto"/>
        <w:ind w:firstLine="416"/>
        <w:jc w:val="left"/>
        <w:rPr>
          <w:rFonts w:ascii="宋体" w:eastAsia="宋体" w:hAnsi="宋体"/>
          <w:szCs w:val="21"/>
        </w:rPr>
      </w:pPr>
      <w:r w:rsidRPr="002E1DFE">
        <w:rPr>
          <w:rFonts w:ascii="宋体" w:eastAsia="宋体" w:hAnsi="宋体"/>
          <w:szCs w:val="21"/>
        </w:rPr>
        <w:t>⒈ 传出神经系统的分类（按解剖结构分、按释放递质分）。</w:t>
      </w:r>
    </w:p>
    <w:p w14:paraId="1F44DF3D" w14:textId="77777777" w:rsidR="005D3B96" w:rsidRPr="002E1DFE" w:rsidRDefault="005D3B96" w:rsidP="005D3B96">
      <w:pPr>
        <w:adjustRightInd w:val="0"/>
        <w:snapToGrid w:val="0"/>
        <w:spacing w:line="324" w:lineRule="auto"/>
        <w:ind w:leftChars="84" w:left="176" w:firstLineChars="100" w:firstLine="210"/>
        <w:jc w:val="left"/>
        <w:rPr>
          <w:rFonts w:ascii="宋体" w:eastAsia="宋体" w:hAnsi="宋体"/>
          <w:szCs w:val="21"/>
        </w:rPr>
      </w:pPr>
      <w:r w:rsidRPr="002E1DFE">
        <w:rPr>
          <w:rFonts w:ascii="宋体" w:eastAsia="宋体" w:hAnsi="宋体"/>
          <w:szCs w:val="21"/>
        </w:rPr>
        <w:t>⒉ 传出神经系统递质去甲肾上腺素（noradrenaline,</w:t>
      </w:r>
      <w:r w:rsidRPr="002E1DFE">
        <w:rPr>
          <w:rFonts w:ascii="宋体" w:eastAsia="宋体" w:hAnsi="宋体" w:hint="eastAsia"/>
          <w:szCs w:val="21"/>
        </w:rPr>
        <w:t xml:space="preserve"> </w:t>
      </w:r>
      <w:r w:rsidRPr="002E1DFE">
        <w:rPr>
          <w:rFonts w:ascii="宋体" w:eastAsia="宋体" w:hAnsi="宋体"/>
          <w:szCs w:val="21"/>
        </w:rPr>
        <w:t>NA）和乙酰胆碱(acetylcholine,</w:t>
      </w:r>
      <w:r w:rsidRPr="002E1DFE">
        <w:rPr>
          <w:rFonts w:ascii="宋体" w:eastAsia="宋体" w:hAnsi="宋体" w:hint="eastAsia"/>
          <w:szCs w:val="21"/>
        </w:rPr>
        <w:t xml:space="preserve"> </w:t>
      </w:r>
      <w:r w:rsidRPr="002E1DFE">
        <w:rPr>
          <w:rFonts w:ascii="宋体" w:eastAsia="宋体" w:hAnsi="宋体"/>
          <w:szCs w:val="21"/>
        </w:rPr>
        <w:t>Ach) 的合成、贮存、释放和消除。</w:t>
      </w:r>
    </w:p>
    <w:p w14:paraId="3034F58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传出神经系统受体的命名、分型、功能及其分子机制。</w:t>
      </w:r>
    </w:p>
    <w:p w14:paraId="7ABC627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传出神经系统受体的分布及其效应</w:t>
      </w:r>
    </w:p>
    <w:p w14:paraId="281A0C9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（1）毒蕈碱型(muscarinic)胆碱受体(M-R)的分布及其效应。</w:t>
      </w:r>
    </w:p>
    <w:p w14:paraId="0A62519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（2）烟碱型(nicotinic)胆碱受体(N-R)的分布及其效应。</w:t>
      </w:r>
    </w:p>
    <w:p w14:paraId="78E0683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（3）α-肾上腺素受体(adrenoceptor(α-R))的分布及其效应。</w:t>
      </w:r>
    </w:p>
    <w:p w14:paraId="540BE55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（4）β-肾上腺素受体(adrenoceptor(β-R)的分布及其效应。</w:t>
      </w:r>
    </w:p>
    <w:p w14:paraId="676949B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（5）多巴胺(dopamine)受体(DA-R)的分布及其效应。</w:t>
      </w:r>
    </w:p>
    <w:p w14:paraId="4D3CC90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5 传出神经系统传出神经系统的生理功能。</w:t>
      </w:r>
    </w:p>
    <w:p w14:paraId="2FF97840"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1086ED2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23445945"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hint="eastAsia"/>
          <w:b/>
          <w:szCs w:val="21"/>
        </w:rPr>
        <w:t>：</w:t>
      </w:r>
      <w:r w:rsidRPr="002E1DFE">
        <w:rPr>
          <w:rFonts w:ascii="宋体" w:eastAsia="宋体" w:hAnsi="宋体"/>
          <w:szCs w:val="21"/>
        </w:rPr>
        <w:t xml:space="preserve"> 传出神经的受体及分布、不同受体兴奋产生的效应如何？</w:t>
      </w:r>
    </w:p>
    <w:p w14:paraId="102161B8"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p>
    <w:p w14:paraId="6BAE856A" w14:textId="5BB4485F"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第</w:t>
      </w:r>
      <w:r w:rsidR="00342728" w:rsidRPr="002E1DFE">
        <w:rPr>
          <w:rFonts w:ascii="宋体" w:eastAsia="宋体" w:hAnsi="宋体" w:hint="eastAsia"/>
          <w:b/>
          <w:szCs w:val="21"/>
        </w:rPr>
        <w:t>七、八、九</w:t>
      </w:r>
      <w:r w:rsidRPr="002E1DFE">
        <w:rPr>
          <w:rFonts w:ascii="宋体" w:eastAsia="宋体" w:hAnsi="宋体"/>
          <w:b/>
          <w:szCs w:val="21"/>
        </w:rPr>
        <w:t>章 胆碱受体激动药</w:t>
      </w:r>
      <w:r w:rsidRPr="002E1DFE">
        <w:rPr>
          <w:rFonts w:ascii="宋体" w:eastAsia="宋体" w:hAnsi="宋体" w:hint="eastAsia"/>
          <w:b/>
          <w:szCs w:val="21"/>
        </w:rPr>
        <w:t>和阻断药</w:t>
      </w:r>
      <w:r w:rsidR="00342728" w:rsidRPr="002E1DFE">
        <w:rPr>
          <w:rFonts w:ascii="宋体" w:eastAsia="宋体" w:hAnsi="宋体" w:hint="eastAsia"/>
          <w:b/>
          <w:szCs w:val="21"/>
        </w:rPr>
        <w:t>、抗胆碱酯酶药与胆碱酯酶复活药</w:t>
      </w:r>
    </w:p>
    <w:p w14:paraId="21412ED8"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毛果芸香碱的作用、应用和不良反应。易逆性抗胆碱酯酶药的药理作用及临床应用</w:t>
      </w:r>
      <w:r w:rsidRPr="002E1DFE">
        <w:rPr>
          <w:rFonts w:ascii="宋体" w:eastAsia="宋体" w:hAnsi="宋体" w:hint="eastAsia"/>
          <w:szCs w:val="21"/>
        </w:rPr>
        <w:t>，</w:t>
      </w:r>
      <w:r w:rsidRPr="002E1DFE">
        <w:rPr>
          <w:rFonts w:ascii="宋体" w:eastAsia="宋体" w:hAnsi="宋体"/>
          <w:szCs w:val="21"/>
        </w:rPr>
        <w:t>常用易逆性抗胆碱酯酶药新斯的明、毒扁豆碱的作用、应用及不良反应。阿托品的作用、应用、不良反应和禁忌证</w:t>
      </w:r>
      <w:r w:rsidRPr="002E1DFE">
        <w:rPr>
          <w:rFonts w:ascii="宋体" w:eastAsia="宋体" w:hAnsi="宋体" w:hint="eastAsia"/>
          <w:szCs w:val="21"/>
        </w:rPr>
        <w:t>。</w:t>
      </w:r>
      <w:r w:rsidRPr="002E1DFE">
        <w:rPr>
          <w:rFonts w:ascii="宋体" w:eastAsia="宋体" w:hAnsi="宋体"/>
          <w:szCs w:val="21"/>
        </w:rPr>
        <w:t>两类肌松药琥珀胆碱、筒箭毒碱作用的特点以及中毒的解救。</w:t>
      </w:r>
    </w:p>
    <w:p w14:paraId="5CAEC758"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阿托品的急性中毒的症状与解救措施。山莨菪碱、东莨菪碱的作用特点、用途。选择性M 受体阻断药——哌仑西平的作用特点及应用。</w:t>
      </w:r>
    </w:p>
    <w:p w14:paraId="3822619F"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乙酰胆碱的M、N 样作用</w:t>
      </w:r>
      <w:r w:rsidRPr="002E1DFE">
        <w:rPr>
          <w:rFonts w:ascii="宋体" w:eastAsia="宋体" w:hAnsi="宋体" w:hint="eastAsia"/>
          <w:szCs w:val="21"/>
        </w:rPr>
        <w:t>。</w:t>
      </w:r>
      <w:r w:rsidRPr="002E1DFE">
        <w:rPr>
          <w:rFonts w:ascii="宋体" w:eastAsia="宋体" w:hAnsi="宋体"/>
          <w:szCs w:val="21"/>
        </w:rPr>
        <w:t>胆碱酯酶水解乙酰胆碱的过程</w:t>
      </w:r>
      <w:r w:rsidRPr="002E1DFE">
        <w:rPr>
          <w:rFonts w:ascii="宋体" w:eastAsia="宋体" w:hAnsi="宋体" w:hint="eastAsia"/>
          <w:szCs w:val="21"/>
        </w:rPr>
        <w:t>。</w:t>
      </w:r>
      <w:r w:rsidRPr="002E1DFE">
        <w:rPr>
          <w:rFonts w:ascii="宋体" w:eastAsia="宋体" w:hAnsi="宋体"/>
          <w:szCs w:val="21"/>
        </w:rPr>
        <w:t>后马托品、溴丙胺太林及贝那替嗪的用途。神经节阻断药美加明的作用特点、用途及主要不良反应。</w:t>
      </w:r>
    </w:p>
    <w:p w14:paraId="1A07E4C2"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lastRenderedPageBreak/>
        <w:t>教学内容</w:t>
      </w:r>
      <w:r w:rsidRPr="002E1DFE">
        <w:rPr>
          <w:rFonts w:ascii="宋体" w:eastAsia="宋体" w:hAnsi="宋体"/>
          <w:szCs w:val="21"/>
        </w:rPr>
        <w:t xml:space="preserve"> </w:t>
      </w:r>
    </w:p>
    <w:p w14:paraId="3BDFB1B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⒈ M-R 激动药的分类及常见药物(自学) </w:t>
      </w:r>
    </w:p>
    <w:p w14:paraId="0FB12E5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 胆碱酯类：乙酰胆碱（Ach）、醋甲胆碱、卡巴胆碱、贝胆碱。</w:t>
      </w:r>
    </w:p>
    <w:p w14:paraId="1B4AB0C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 生物碱类：毛果芸香碱、毒蕈碱。</w:t>
      </w:r>
    </w:p>
    <w:p w14:paraId="1B6D2DA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毛果芸香碱（pilocarpin, 匹鲁卡品）的药理作用（眼和腺体）及临床用途（青光眼和虹膜炎）。</w:t>
      </w:r>
    </w:p>
    <w:p w14:paraId="467CDADF"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3.</w:t>
      </w:r>
      <w:r w:rsidRPr="002E1DFE">
        <w:rPr>
          <w:rFonts w:ascii="宋体" w:eastAsia="宋体" w:hAnsi="宋体"/>
          <w:szCs w:val="21"/>
        </w:rPr>
        <w:t xml:space="preserve"> 胆碱酯酶的作用。</w:t>
      </w:r>
    </w:p>
    <w:p w14:paraId="3EE5853D"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4.</w:t>
      </w:r>
      <w:r w:rsidRPr="002E1DFE">
        <w:rPr>
          <w:rFonts w:ascii="宋体" w:eastAsia="宋体" w:hAnsi="宋体"/>
          <w:szCs w:val="21"/>
        </w:rPr>
        <w:t xml:space="preserve"> 抗胆碱酯酶药的分类：易逆性和难逆性。</w:t>
      </w:r>
    </w:p>
    <w:p w14:paraId="0635420A"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5.</w:t>
      </w:r>
      <w:r w:rsidRPr="002E1DFE">
        <w:rPr>
          <w:rFonts w:ascii="宋体" w:eastAsia="宋体" w:hAnsi="宋体"/>
          <w:szCs w:val="21"/>
        </w:rPr>
        <w:t>易逆性抗胆碱酯酶药的药理作用（眼、胃肠、骨骼肌神经肌肉接头等）及临床应用。</w:t>
      </w:r>
    </w:p>
    <w:p w14:paraId="44333B0C"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6.</w:t>
      </w:r>
      <w:r w:rsidRPr="002E1DFE">
        <w:rPr>
          <w:rFonts w:ascii="宋体" w:eastAsia="宋体" w:hAnsi="宋体"/>
          <w:szCs w:val="21"/>
        </w:rPr>
        <w:t>新斯的明（neostigmine）的作用及临床用途。</w:t>
      </w:r>
    </w:p>
    <w:p w14:paraId="7C6D04C9"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7.</w:t>
      </w:r>
      <w:r w:rsidRPr="002E1DFE">
        <w:rPr>
          <w:rFonts w:ascii="宋体" w:eastAsia="宋体" w:hAnsi="宋体"/>
          <w:szCs w:val="21"/>
        </w:rPr>
        <w:t>毒扁豆碱（依色林）、他克林的作用特点及主要临床用途。</w:t>
      </w:r>
    </w:p>
    <w:p w14:paraId="7D5D9385"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8.</w:t>
      </w:r>
      <w:r w:rsidRPr="002E1DFE">
        <w:rPr>
          <w:rFonts w:ascii="宋体" w:eastAsia="宋体" w:hAnsi="宋体"/>
          <w:szCs w:val="21"/>
        </w:rPr>
        <w:t>难逆性抗胆碱酯酶药有机磷酸酯类农药中毒的机制、途径、临床表现及防治办法（自学）。</w:t>
      </w:r>
    </w:p>
    <w:p w14:paraId="09F142F1"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9.</w:t>
      </w:r>
      <w:r w:rsidRPr="002E1DFE">
        <w:rPr>
          <w:rFonts w:ascii="宋体" w:eastAsia="宋体" w:hAnsi="宋体"/>
          <w:szCs w:val="21"/>
        </w:rPr>
        <w:t>胆碱酯酶复活药的特点及常用药物（自学）</w:t>
      </w:r>
    </w:p>
    <w:p w14:paraId="07A1C124"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10.</w:t>
      </w:r>
      <w:r w:rsidRPr="002E1DFE">
        <w:rPr>
          <w:rFonts w:ascii="宋体" w:eastAsia="宋体" w:hAnsi="宋体"/>
          <w:szCs w:val="21"/>
        </w:rPr>
        <w:t>碘解磷定（PAM、派姆）的药理作用和临床用途（自学）。</w:t>
      </w:r>
    </w:p>
    <w:p w14:paraId="637B2E49"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11.</w:t>
      </w:r>
      <w:r w:rsidRPr="002E1DFE">
        <w:rPr>
          <w:rFonts w:ascii="宋体" w:eastAsia="宋体" w:hAnsi="宋体"/>
          <w:szCs w:val="21"/>
        </w:rPr>
        <w:t>氯解磷定（PAM-Cl）的作用特点（自学）。</w:t>
      </w:r>
    </w:p>
    <w:p w14:paraId="07AB86CE"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12.</w:t>
      </w:r>
      <w:r w:rsidRPr="002E1DFE">
        <w:rPr>
          <w:rFonts w:ascii="宋体" w:eastAsia="宋体" w:hAnsi="宋体"/>
          <w:szCs w:val="21"/>
        </w:rPr>
        <w:t>阿托品的药理作用（腺体、眼睛、平滑肌、心血管、中枢等）、临床用途（解除平滑肌痉挛、制止腺体分泌、眼科、缓慢型心律失常、抗休克、解救有机磷酸酯类中毒）、不良反应和禁忌症。</w:t>
      </w:r>
    </w:p>
    <w:p w14:paraId="5A5F4FF8"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13.</w:t>
      </w:r>
      <w:r w:rsidRPr="002E1DFE">
        <w:rPr>
          <w:rFonts w:ascii="宋体" w:eastAsia="宋体" w:hAnsi="宋体"/>
          <w:szCs w:val="21"/>
        </w:rPr>
        <w:t>山莨菪碱、东莨菪碱的作用特点和用途。</w:t>
      </w:r>
    </w:p>
    <w:p w14:paraId="158BD3B5"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14.</w:t>
      </w:r>
      <w:r w:rsidRPr="002E1DFE">
        <w:rPr>
          <w:rFonts w:ascii="宋体" w:eastAsia="宋体" w:hAnsi="宋体"/>
          <w:szCs w:val="21"/>
        </w:rPr>
        <w:t>两类合成代用品（自学）</w:t>
      </w:r>
    </w:p>
    <w:p w14:paraId="30458ED6"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⑴ 合成扩瞳药：后马托品（homatropine）、托吡卡胺、环喷托酯、尤卡托品的特点。</w:t>
      </w:r>
    </w:p>
    <w:p w14:paraId="7785778A"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⑵ 合成解痉药：季铵类：溴丙胺太林（普鲁本辛）；叔胺类：贝那替嗪（胃复康）的特点。</w:t>
      </w:r>
    </w:p>
    <w:p w14:paraId="5647D421"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15.</w:t>
      </w:r>
      <w:r w:rsidRPr="002E1DFE">
        <w:rPr>
          <w:rFonts w:ascii="宋体" w:eastAsia="宋体" w:hAnsi="宋体"/>
          <w:szCs w:val="21"/>
        </w:rPr>
        <w:t>选择性M 受体阻断药——哌仑西平</w:t>
      </w:r>
    </w:p>
    <w:p w14:paraId="1CA1DE84"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16.</w:t>
      </w:r>
      <w:r w:rsidRPr="002E1DFE">
        <w:rPr>
          <w:rFonts w:ascii="宋体" w:eastAsia="宋体" w:hAnsi="宋体"/>
          <w:szCs w:val="21"/>
        </w:rPr>
        <w:t>神经节阻断药（美卡拉明、樟磺咪芬）的作用特点（强、快）及主要不良反应（多、重）。</w:t>
      </w:r>
    </w:p>
    <w:p w14:paraId="08E23058"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17</w:t>
      </w:r>
      <w:r w:rsidRPr="002E1DFE">
        <w:rPr>
          <w:rFonts w:ascii="宋体" w:eastAsia="宋体" w:hAnsi="宋体"/>
          <w:szCs w:val="21"/>
        </w:rPr>
        <w:t xml:space="preserve">.骨骼肌松弛药的分类、特点、过量中毒的解救： </w:t>
      </w:r>
    </w:p>
    <w:p w14:paraId="686550E5"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⑴除极化型肌松药的定义、特点。</w:t>
      </w:r>
    </w:p>
    <w:p w14:paraId="11DD527C"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⑵非除极化型肌松药的定义、特点。</w:t>
      </w:r>
    </w:p>
    <w:p w14:paraId="72B22B19"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18</w:t>
      </w:r>
      <w:r w:rsidRPr="002E1DFE">
        <w:rPr>
          <w:rFonts w:ascii="宋体" w:eastAsia="宋体" w:hAnsi="宋体"/>
          <w:szCs w:val="21"/>
        </w:rPr>
        <w:t>.琥珀胆碱（司可林，scoline）的作用特点、体内过程、主要用途、不良反应和注意点。</w:t>
      </w:r>
    </w:p>
    <w:p w14:paraId="382C45EF"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19</w:t>
      </w:r>
      <w:r w:rsidRPr="002E1DFE">
        <w:rPr>
          <w:rFonts w:ascii="宋体" w:eastAsia="宋体" w:hAnsi="宋体"/>
          <w:szCs w:val="21"/>
        </w:rPr>
        <w:t>.非除极化型（竞争型）的代表药物：天然生物碱及其类似物（筒箭毒碱、阿曲库铵、多库铵等）和类固醇铵类（潘库铵、哌库铵、罗库铵等）。</w:t>
      </w:r>
    </w:p>
    <w:p w14:paraId="1583B260"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785ECA7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678A1CE8"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lastRenderedPageBreak/>
        <w:t>思考题</w:t>
      </w:r>
      <w:r w:rsidRPr="002E1DFE">
        <w:rPr>
          <w:rFonts w:ascii="宋体" w:eastAsia="宋体" w:hAnsi="宋体"/>
          <w:szCs w:val="21"/>
        </w:rPr>
        <w:t xml:space="preserve"> </w:t>
      </w:r>
    </w:p>
    <w:p w14:paraId="3883DCDA" w14:textId="77777777" w:rsidR="005D3B96" w:rsidRPr="002E1DFE" w:rsidRDefault="005D3B96" w:rsidP="005D3B96">
      <w:pPr>
        <w:numPr>
          <w:ilvl w:val="0"/>
          <w:numId w:val="12"/>
        </w:numPr>
        <w:adjustRightInd w:val="0"/>
        <w:snapToGrid w:val="0"/>
        <w:spacing w:line="324" w:lineRule="auto"/>
        <w:jc w:val="left"/>
        <w:rPr>
          <w:rFonts w:ascii="宋体" w:eastAsia="宋体" w:hAnsi="宋体"/>
          <w:szCs w:val="21"/>
        </w:rPr>
      </w:pPr>
      <w:r w:rsidRPr="002E1DFE">
        <w:rPr>
          <w:rFonts w:ascii="宋体" w:eastAsia="宋体" w:hAnsi="宋体"/>
          <w:szCs w:val="21"/>
        </w:rPr>
        <w:t>毛果芸香碱治疗开角型和闭角型青光眼的药理学依据是什么？</w:t>
      </w:r>
    </w:p>
    <w:p w14:paraId="35BC789A" w14:textId="77777777" w:rsidR="005D3B96" w:rsidRPr="002E1DFE" w:rsidRDefault="005D3B96" w:rsidP="005D3B96">
      <w:pPr>
        <w:numPr>
          <w:ilvl w:val="0"/>
          <w:numId w:val="12"/>
        </w:numPr>
        <w:adjustRightInd w:val="0"/>
        <w:snapToGrid w:val="0"/>
        <w:spacing w:line="324" w:lineRule="auto"/>
        <w:jc w:val="left"/>
        <w:rPr>
          <w:rFonts w:ascii="宋体" w:eastAsia="宋体" w:hAnsi="宋体"/>
          <w:szCs w:val="21"/>
        </w:rPr>
      </w:pPr>
      <w:r w:rsidRPr="002E1DFE">
        <w:rPr>
          <w:rFonts w:ascii="宋体" w:eastAsia="宋体" w:hAnsi="宋体"/>
          <w:szCs w:val="21"/>
        </w:rPr>
        <w:t>为什么新期的明对骨髂肌作用最强？</w:t>
      </w:r>
    </w:p>
    <w:p w14:paraId="1A6B8AE2" w14:textId="77777777" w:rsidR="005D3B96" w:rsidRPr="002E1DFE" w:rsidRDefault="005D3B96" w:rsidP="005D3B96">
      <w:pPr>
        <w:numPr>
          <w:ilvl w:val="0"/>
          <w:numId w:val="12"/>
        </w:numPr>
        <w:adjustRightInd w:val="0"/>
        <w:snapToGrid w:val="0"/>
        <w:spacing w:line="324" w:lineRule="auto"/>
        <w:jc w:val="left"/>
        <w:rPr>
          <w:rFonts w:ascii="宋体" w:eastAsia="宋体" w:hAnsi="宋体"/>
          <w:szCs w:val="21"/>
        </w:rPr>
      </w:pPr>
      <w:r w:rsidRPr="002E1DFE">
        <w:rPr>
          <w:rFonts w:ascii="宋体" w:eastAsia="宋体" w:hAnsi="宋体"/>
          <w:szCs w:val="21"/>
        </w:rPr>
        <w:t>毛果芸香碱和毒扁豆碱对眼的作用有何异同？</w:t>
      </w:r>
    </w:p>
    <w:p w14:paraId="2ABBB8E6" w14:textId="77777777" w:rsidR="005D3B96" w:rsidRPr="002E1DFE" w:rsidRDefault="005D3B96" w:rsidP="005D3B96">
      <w:pPr>
        <w:numPr>
          <w:ilvl w:val="0"/>
          <w:numId w:val="12"/>
        </w:numPr>
        <w:adjustRightInd w:val="0"/>
        <w:snapToGrid w:val="0"/>
        <w:spacing w:line="324" w:lineRule="auto"/>
        <w:jc w:val="left"/>
        <w:rPr>
          <w:rFonts w:ascii="宋体" w:eastAsia="宋体" w:hAnsi="宋体"/>
          <w:szCs w:val="21"/>
        </w:rPr>
      </w:pPr>
      <w:r w:rsidRPr="002E1DFE">
        <w:rPr>
          <w:rFonts w:ascii="宋体" w:eastAsia="宋体" w:hAnsi="宋体"/>
          <w:szCs w:val="21"/>
        </w:rPr>
        <w:t>阿托品为什么禁用于高热或心率过快的感染性休克？</w:t>
      </w:r>
    </w:p>
    <w:p w14:paraId="7EB11D40" w14:textId="77777777" w:rsidR="005D3B96" w:rsidRPr="002E1DFE" w:rsidRDefault="005D3B96" w:rsidP="005D3B96">
      <w:pPr>
        <w:numPr>
          <w:ilvl w:val="0"/>
          <w:numId w:val="12"/>
        </w:numPr>
        <w:adjustRightInd w:val="0"/>
        <w:snapToGrid w:val="0"/>
        <w:spacing w:line="324" w:lineRule="auto"/>
        <w:jc w:val="left"/>
        <w:rPr>
          <w:rFonts w:ascii="宋体" w:eastAsia="宋体" w:hAnsi="宋体"/>
          <w:szCs w:val="21"/>
        </w:rPr>
      </w:pPr>
      <w:r w:rsidRPr="002E1DFE">
        <w:rPr>
          <w:rFonts w:ascii="宋体" w:eastAsia="宋体" w:hAnsi="宋体"/>
          <w:szCs w:val="21"/>
        </w:rPr>
        <w:t>前列腺肥大者为什么禁用阿托品？</w:t>
      </w:r>
    </w:p>
    <w:p w14:paraId="6BBC2E50" w14:textId="77777777" w:rsidR="005D3B96" w:rsidRPr="002E1DFE" w:rsidRDefault="005D3B96" w:rsidP="005D3B96">
      <w:pPr>
        <w:numPr>
          <w:ilvl w:val="0"/>
          <w:numId w:val="12"/>
        </w:numPr>
        <w:adjustRightInd w:val="0"/>
        <w:snapToGrid w:val="0"/>
        <w:spacing w:line="324" w:lineRule="auto"/>
        <w:jc w:val="left"/>
        <w:rPr>
          <w:rFonts w:ascii="宋体" w:eastAsia="宋体" w:hAnsi="宋体"/>
          <w:szCs w:val="21"/>
        </w:rPr>
      </w:pPr>
      <w:r w:rsidRPr="002E1DFE">
        <w:rPr>
          <w:rFonts w:ascii="宋体" w:eastAsia="宋体" w:hAnsi="宋体"/>
          <w:szCs w:val="21"/>
        </w:rPr>
        <w:t>试比较山莨菪碱与东莨菪碱的异同。</w:t>
      </w:r>
    </w:p>
    <w:p w14:paraId="2D499BE3" w14:textId="77777777" w:rsidR="005D3B96" w:rsidRPr="002E1DFE" w:rsidRDefault="005D3B96" w:rsidP="005D3B96">
      <w:pPr>
        <w:adjustRightInd w:val="0"/>
        <w:snapToGrid w:val="0"/>
        <w:spacing w:line="324" w:lineRule="auto"/>
        <w:jc w:val="left"/>
        <w:rPr>
          <w:rFonts w:ascii="宋体" w:eastAsia="宋体" w:hAnsi="宋体"/>
          <w:szCs w:val="21"/>
        </w:rPr>
      </w:pPr>
    </w:p>
    <w:p w14:paraId="7BEE31CC" w14:textId="63C42B00" w:rsidR="005D3B96" w:rsidRPr="002E1DFE" w:rsidRDefault="005D3B96" w:rsidP="005D3B96">
      <w:pPr>
        <w:adjustRightInd w:val="0"/>
        <w:snapToGrid w:val="0"/>
        <w:spacing w:line="324" w:lineRule="auto"/>
        <w:jc w:val="left"/>
        <w:rPr>
          <w:rFonts w:ascii="宋体" w:eastAsia="宋体" w:hAnsi="宋体"/>
          <w:b/>
          <w:szCs w:val="21"/>
        </w:rPr>
      </w:pPr>
      <w:r w:rsidRPr="002E1DFE">
        <w:rPr>
          <w:rFonts w:ascii="宋体" w:eastAsia="宋体" w:hAnsi="宋体" w:hint="eastAsia"/>
          <w:b/>
          <w:szCs w:val="21"/>
        </w:rPr>
        <w:t>第</w:t>
      </w:r>
      <w:r w:rsidR="00342728" w:rsidRPr="002E1DFE">
        <w:rPr>
          <w:rFonts w:ascii="宋体" w:eastAsia="宋体" w:hAnsi="宋体" w:hint="eastAsia"/>
          <w:b/>
          <w:szCs w:val="21"/>
        </w:rPr>
        <w:t>十</w:t>
      </w:r>
      <w:r w:rsidR="008B320C" w:rsidRPr="002E1DFE">
        <w:rPr>
          <w:rFonts w:ascii="宋体" w:eastAsia="宋体" w:hAnsi="宋体" w:hint="eastAsia"/>
          <w:b/>
          <w:szCs w:val="21"/>
        </w:rPr>
        <w:t>、十一</w:t>
      </w:r>
      <w:r w:rsidRPr="002E1DFE">
        <w:rPr>
          <w:rFonts w:ascii="宋体" w:eastAsia="宋体" w:hAnsi="宋体" w:hint="eastAsia"/>
          <w:b/>
          <w:szCs w:val="21"/>
        </w:rPr>
        <w:t>章   作用于肾上腺素受体的药物</w:t>
      </w:r>
      <w:r w:rsidR="00342728" w:rsidRPr="002E1DFE">
        <w:rPr>
          <w:rFonts w:ascii="宋体" w:eastAsia="宋体" w:hAnsi="宋体" w:hint="eastAsia"/>
          <w:b/>
          <w:szCs w:val="21"/>
        </w:rPr>
        <w:t>（肾上腺素受体激动药与拮抗药）</w:t>
      </w:r>
    </w:p>
    <w:p w14:paraId="7BF9533F" w14:textId="77777777" w:rsidR="005D3B96" w:rsidRPr="002E1DFE" w:rsidRDefault="005D3B96" w:rsidP="005D3B96">
      <w:pPr>
        <w:adjustRightInd w:val="0"/>
        <w:snapToGrid w:val="0"/>
        <w:spacing w:line="324" w:lineRule="auto"/>
        <w:ind w:firstLineChars="235" w:firstLine="495"/>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去甲肾上腺素、肾上腺素、异丙肾上腺素、麻黄碱及多巴胺的作用、用途、不良反应。酚妥拉明的药理作用、临床应用及不良反应。受体阻断药的作用、用途、不良反应和禁忌证；非选择性β 受体阻断药普萘洛尔的作用、用途、不良反应和禁忌证。</w:t>
      </w:r>
    </w:p>
    <w:p w14:paraId="26FB86B5" w14:textId="77777777" w:rsidR="005D3B96" w:rsidRPr="002E1DFE" w:rsidRDefault="005D3B96" w:rsidP="005D3B96">
      <w:pPr>
        <w:adjustRightInd w:val="0"/>
        <w:snapToGrid w:val="0"/>
        <w:spacing w:line="324" w:lineRule="auto"/>
        <w:ind w:firstLineChars="235" w:firstLine="495"/>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肾上腺素受体激动药的分类</w:t>
      </w:r>
      <w:r w:rsidRPr="002E1DFE">
        <w:rPr>
          <w:rFonts w:ascii="宋体" w:eastAsia="宋体" w:hAnsi="宋体" w:hint="eastAsia"/>
          <w:szCs w:val="21"/>
        </w:rPr>
        <w:t>。选择性β1 受体阻断药阿替洛尔、美托洛尔的作用特点。</w:t>
      </w:r>
    </w:p>
    <w:p w14:paraId="1A6B9A1C" w14:textId="77777777" w:rsidR="005D3B96" w:rsidRPr="002E1DFE" w:rsidRDefault="005D3B96" w:rsidP="005D3B96">
      <w:pPr>
        <w:adjustRightInd w:val="0"/>
        <w:snapToGrid w:val="0"/>
        <w:spacing w:line="324" w:lineRule="auto"/>
        <w:ind w:firstLineChars="235" w:firstLine="495"/>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间羟胺作用与应用。其它非选择性β 受体阻断药噻吗洛尔（噻吗心安）、吲哚洛尔、纳多洛尔的作用特点。</w:t>
      </w:r>
    </w:p>
    <w:p w14:paraId="2D03DB2C" w14:textId="77777777" w:rsidR="005D3B96" w:rsidRPr="002E1DFE" w:rsidRDefault="005D3B96" w:rsidP="005D3B96">
      <w:pPr>
        <w:adjustRightInd w:val="0"/>
        <w:snapToGrid w:val="0"/>
        <w:spacing w:line="324" w:lineRule="auto"/>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07FBE6E7"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肾上腺素受体激动药的构效关系和分类。</w:t>
      </w:r>
    </w:p>
    <w:p w14:paraId="65D5DD12"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去甲肾上腺素的体内过程特点、作用、用途、不良反应及禁忌证；间羟胺的作用特点及用途。</w:t>
      </w:r>
    </w:p>
    <w:p w14:paraId="588EDB5F"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肾上腺素的体内过程特点、作用、用途、不良反应及禁忌证；多巴胺、麻黄碱的作用特点及用途。</w:t>
      </w:r>
    </w:p>
    <w:p w14:paraId="7B82B190"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异丙肾上腺素的体内过程特点、作用、用途、不良反应及禁忌证。</w:t>
      </w:r>
    </w:p>
    <w:p w14:paraId="5FE2CA49"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肾上腺素受体阻断药的分类：α-R 阻断药（短效类、长效类）、β-R 阻断药，α、β-R 阻断药。</w:t>
      </w:r>
    </w:p>
    <w:p w14:paraId="1A773ECB"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酚妥拉明（phentolamine）和妥拉唑啉（妥拉苏林，tolazoline）的作用（血管、心脏、其他）、用途（外周血管痉挛性疾病、NA 静滴外漏、嗜铬细胞瘤所致的高血压、抗休克、急性心肌梗死和充血性心衰、其它）和主要不良反应。</w:t>
      </w:r>
    </w:p>
    <w:p w14:paraId="6BB0B747"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β-R 阻断药的药理作用（β-R 阻断作用（心血管系统、支气管平滑肌、代谢、肾素）、内在拟交感活性、膜稳定作用、其他）、临床用途（心律失常、心绞痛、心肌梗死、高血压、充血性心衰、其他）和不良反应（心血管反应、诱发或加剧支气管哮喘、反跳现象、其它）。</w:t>
      </w:r>
    </w:p>
    <w:p w14:paraId="75740E35" w14:textId="77777777" w:rsidR="005D3B96" w:rsidRPr="002E1DFE" w:rsidRDefault="005D3B96" w:rsidP="005D3B96">
      <w:pPr>
        <w:numPr>
          <w:ilvl w:val="2"/>
          <w:numId w:val="14"/>
        </w:numPr>
        <w:adjustRightInd w:val="0"/>
        <w:snapToGrid w:val="0"/>
        <w:spacing w:line="324" w:lineRule="auto"/>
        <w:ind w:left="426" w:hanging="426"/>
        <w:jc w:val="left"/>
        <w:rPr>
          <w:rFonts w:ascii="宋体" w:eastAsia="宋体" w:hAnsi="宋体"/>
          <w:szCs w:val="21"/>
        </w:rPr>
      </w:pPr>
      <w:r w:rsidRPr="002E1DFE">
        <w:rPr>
          <w:rFonts w:ascii="宋体" w:eastAsia="宋体" w:hAnsi="宋体"/>
          <w:szCs w:val="21"/>
        </w:rPr>
        <w:t>普萘洛尔（propranolol，心得安）、噻吗洛尔（噻吗心安）、吲哚洛尔、纳多洛尔及阿替洛尔、美托洛尔的作用特点。</w:t>
      </w:r>
    </w:p>
    <w:p w14:paraId="00520B5B" w14:textId="77777777" w:rsidR="005D3B96" w:rsidRPr="002E1DFE" w:rsidRDefault="005D3B96" w:rsidP="005D3B96">
      <w:pPr>
        <w:adjustRightInd w:val="0"/>
        <w:snapToGrid w:val="0"/>
        <w:spacing w:line="324" w:lineRule="auto"/>
        <w:jc w:val="left"/>
        <w:rPr>
          <w:rFonts w:ascii="宋体" w:eastAsia="宋体" w:hAnsi="宋体"/>
          <w:b/>
          <w:szCs w:val="21"/>
        </w:rPr>
      </w:pPr>
      <w:r w:rsidRPr="002E1DFE">
        <w:rPr>
          <w:rFonts w:ascii="宋体" w:eastAsia="宋体" w:hAnsi="宋体" w:hint="eastAsia"/>
          <w:b/>
          <w:szCs w:val="21"/>
        </w:rPr>
        <w:t>教学方式：</w:t>
      </w:r>
    </w:p>
    <w:p w14:paraId="668A5E8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65592AEC"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lastRenderedPageBreak/>
        <w:t>思考题</w:t>
      </w:r>
      <w:r w:rsidRPr="002E1DFE">
        <w:rPr>
          <w:rFonts w:ascii="宋体" w:eastAsia="宋体" w:hAnsi="宋体"/>
          <w:szCs w:val="21"/>
        </w:rPr>
        <w:t xml:space="preserve"> </w:t>
      </w:r>
    </w:p>
    <w:p w14:paraId="28D08BB5" w14:textId="77777777" w:rsidR="005D3B96" w:rsidRPr="002E1DFE" w:rsidRDefault="005D3B96" w:rsidP="005D3B96">
      <w:pPr>
        <w:numPr>
          <w:ilvl w:val="0"/>
          <w:numId w:val="15"/>
        </w:numPr>
        <w:adjustRightInd w:val="0"/>
        <w:snapToGrid w:val="0"/>
        <w:spacing w:line="324" w:lineRule="auto"/>
        <w:jc w:val="left"/>
        <w:rPr>
          <w:rFonts w:ascii="宋体" w:eastAsia="宋体" w:hAnsi="宋体"/>
          <w:szCs w:val="21"/>
        </w:rPr>
      </w:pPr>
      <w:r w:rsidRPr="002E1DFE">
        <w:rPr>
          <w:rFonts w:ascii="宋体" w:eastAsia="宋体" w:hAnsi="宋体"/>
          <w:szCs w:val="21"/>
        </w:rPr>
        <w:t>试比较NA、Adr 、Isop 对血压影响的异同</w:t>
      </w:r>
    </w:p>
    <w:p w14:paraId="638C6EC7" w14:textId="77777777" w:rsidR="005D3B96" w:rsidRPr="002E1DFE" w:rsidRDefault="005D3B96" w:rsidP="005D3B96">
      <w:pPr>
        <w:numPr>
          <w:ilvl w:val="0"/>
          <w:numId w:val="15"/>
        </w:numPr>
        <w:adjustRightInd w:val="0"/>
        <w:snapToGrid w:val="0"/>
        <w:spacing w:line="324" w:lineRule="auto"/>
        <w:jc w:val="left"/>
        <w:rPr>
          <w:rFonts w:ascii="宋体" w:eastAsia="宋体" w:hAnsi="宋体"/>
          <w:szCs w:val="21"/>
        </w:rPr>
      </w:pPr>
      <w:r w:rsidRPr="002E1DFE">
        <w:rPr>
          <w:rFonts w:ascii="宋体" w:eastAsia="宋体" w:hAnsi="宋体"/>
          <w:szCs w:val="21"/>
        </w:rPr>
        <w:t>比较NA、Adr 、Isop 对心脏的不良反应</w:t>
      </w:r>
    </w:p>
    <w:p w14:paraId="1D82A1D6" w14:textId="77777777" w:rsidR="005D3B96" w:rsidRPr="002E1DFE" w:rsidRDefault="005D3B96" w:rsidP="005D3B96">
      <w:pPr>
        <w:numPr>
          <w:ilvl w:val="0"/>
          <w:numId w:val="15"/>
        </w:numPr>
        <w:adjustRightInd w:val="0"/>
        <w:snapToGrid w:val="0"/>
        <w:spacing w:line="324" w:lineRule="auto"/>
        <w:jc w:val="left"/>
        <w:rPr>
          <w:rFonts w:ascii="宋体" w:eastAsia="宋体" w:hAnsi="宋体"/>
          <w:szCs w:val="21"/>
        </w:rPr>
      </w:pPr>
      <w:r w:rsidRPr="002E1DFE">
        <w:rPr>
          <w:rFonts w:ascii="宋体" w:eastAsia="宋体" w:hAnsi="宋体"/>
          <w:szCs w:val="21"/>
        </w:rPr>
        <w:t>NA、Adr 、Isop 分别用于哪种类型的休克？为什么？</w:t>
      </w:r>
    </w:p>
    <w:p w14:paraId="3787448B" w14:textId="77777777" w:rsidR="005D3B96" w:rsidRPr="002E1DFE" w:rsidRDefault="005D3B96" w:rsidP="005D3B96">
      <w:pPr>
        <w:numPr>
          <w:ilvl w:val="0"/>
          <w:numId w:val="15"/>
        </w:numPr>
        <w:adjustRightInd w:val="0"/>
        <w:snapToGrid w:val="0"/>
        <w:spacing w:line="324" w:lineRule="auto"/>
        <w:jc w:val="left"/>
        <w:rPr>
          <w:rFonts w:ascii="宋体" w:eastAsia="宋体" w:hAnsi="宋体"/>
          <w:szCs w:val="21"/>
        </w:rPr>
      </w:pPr>
      <w:r w:rsidRPr="002E1DFE">
        <w:rPr>
          <w:rFonts w:ascii="宋体" w:eastAsia="宋体" w:hAnsi="宋体"/>
          <w:szCs w:val="21"/>
        </w:rPr>
        <w:t>α受体、β受体阻断药对NA、Adr 、Isop 所致血压改变有何影响</w:t>
      </w:r>
    </w:p>
    <w:p w14:paraId="5B5D4C01" w14:textId="77777777" w:rsidR="005D3B96" w:rsidRPr="002E1DFE" w:rsidRDefault="005D3B96" w:rsidP="005D3B96">
      <w:pPr>
        <w:numPr>
          <w:ilvl w:val="0"/>
          <w:numId w:val="15"/>
        </w:numPr>
        <w:adjustRightInd w:val="0"/>
        <w:snapToGrid w:val="0"/>
        <w:spacing w:line="324" w:lineRule="auto"/>
        <w:jc w:val="left"/>
        <w:rPr>
          <w:rFonts w:ascii="宋体" w:eastAsia="宋体" w:hAnsi="宋体"/>
          <w:szCs w:val="21"/>
        </w:rPr>
      </w:pPr>
      <w:r w:rsidRPr="002E1DFE">
        <w:rPr>
          <w:rFonts w:ascii="宋体" w:eastAsia="宋体" w:hAnsi="宋体"/>
          <w:szCs w:val="21"/>
        </w:rPr>
        <w:t xml:space="preserve">α受体阻断药引起心脏兴奋的原因有哪些？ </w:t>
      </w:r>
    </w:p>
    <w:p w14:paraId="2539B575" w14:textId="77777777" w:rsidR="005D3B96" w:rsidRPr="002E1DFE" w:rsidRDefault="005D3B96" w:rsidP="005D3B96">
      <w:pPr>
        <w:numPr>
          <w:ilvl w:val="0"/>
          <w:numId w:val="15"/>
        </w:numPr>
        <w:adjustRightInd w:val="0"/>
        <w:snapToGrid w:val="0"/>
        <w:spacing w:line="324" w:lineRule="auto"/>
        <w:jc w:val="left"/>
        <w:rPr>
          <w:rFonts w:ascii="宋体" w:eastAsia="宋体" w:hAnsi="宋体"/>
          <w:szCs w:val="21"/>
        </w:rPr>
      </w:pPr>
      <w:r w:rsidRPr="002E1DFE">
        <w:rPr>
          <w:rFonts w:ascii="宋体" w:eastAsia="宋体" w:hAnsi="宋体"/>
          <w:szCs w:val="21"/>
        </w:rPr>
        <w:t>β受体阻断药治疗充血性心力衰竭的依据是什么？</w:t>
      </w:r>
    </w:p>
    <w:p w14:paraId="31F2FCFB" w14:textId="77777777" w:rsidR="005D3B96" w:rsidRPr="002E1DFE" w:rsidRDefault="005D3B96" w:rsidP="005D3B96">
      <w:pPr>
        <w:numPr>
          <w:ilvl w:val="0"/>
          <w:numId w:val="15"/>
        </w:numPr>
        <w:adjustRightInd w:val="0"/>
        <w:snapToGrid w:val="0"/>
        <w:spacing w:line="324" w:lineRule="auto"/>
        <w:jc w:val="left"/>
        <w:rPr>
          <w:rFonts w:ascii="宋体" w:eastAsia="宋体" w:hAnsi="宋体"/>
          <w:szCs w:val="21"/>
        </w:rPr>
      </w:pPr>
      <w:r w:rsidRPr="002E1DFE">
        <w:rPr>
          <w:rFonts w:ascii="宋体" w:eastAsia="宋体" w:hAnsi="宋体"/>
          <w:szCs w:val="21"/>
        </w:rPr>
        <w:t xml:space="preserve">何为内在拟交感活性，其临床意义何在？ </w:t>
      </w:r>
    </w:p>
    <w:p w14:paraId="51DFFADB" w14:textId="1DE24C7E"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8B320C" w:rsidRPr="002E1DFE">
        <w:rPr>
          <w:rFonts w:ascii="宋体" w:eastAsia="宋体" w:hAnsi="宋体" w:hint="eastAsia"/>
          <w:b/>
          <w:szCs w:val="21"/>
        </w:rPr>
        <w:t>十三</w:t>
      </w:r>
      <w:r w:rsidRPr="002E1DFE">
        <w:rPr>
          <w:rFonts w:ascii="宋体" w:eastAsia="宋体" w:hAnsi="宋体"/>
          <w:b/>
          <w:szCs w:val="21"/>
        </w:rPr>
        <w:t>章  中枢神经系统药理学概论</w:t>
      </w:r>
    </w:p>
    <w:p w14:paraId="18A77CF3"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中枢神经系统药理学特点。</w:t>
      </w:r>
    </w:p>
    <w:p w14:paraId="6C714480"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中枢神经各种递质及其受体分布效应。</w:t>
      </w:r>
    </w:p>
    <w:p w14:paraId="505DD49D"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hint="eastAsia"/>
          <w:b/>
          <w:szCs w:val="21"/>
        </w:rPr>
        <w:t>教学内容：</w:t>
      </w:r>
      <w:r w:rsidRPr="002E1DFE">
        <w:rPr>
          <w:rFonts w:ascii="宋体" w:eastAsia="宋体" w:hAnsi="宋体"/>
          <w:szCs w:val="21"/>
        </w:rPr>
        <w:t xml:space="preserve"> </w:t>
      </w:r>
    </w:p>
    <w:p w14:paraId="3AB27D74" w14:textId="77777777" w:rsidR="0041065B" w:rsidRPr="002E1DFE" w:rsidRDefault="0041065B" w:rsidP="0041065B">
      <w:pPr>
        <w:numPr>
          <w:ilvl w:val="0"/>
          <w:numId w:val="4"/>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复习中枢神经系统的细胞学基础</w:t>
      </w:r>
    </w:p>
    <w:p w14:paraId="6C838CA0" w14:textId="77777777" w:rsidR="0041065B" w:rsidRPr="002E1DFE" w:rsidRDefault="0041065B" w:rsidP="0041065B">
      <w:pPr>
        <w:numPr>
          <w:ilvl w:val="0"/>
          <w:numId w:val="4"/>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中枢神经递质及其受体：乙酰胆碱、γ-氨基丁酸、兴奋性氨基酸、去甲肾上腺素、多巴胺、5-羟色胺、组胺、神经肽</w:t>
      </w:r>
    </w:p>
    <w:p w14:paraId="0DB6CCE4" w14:textId="77777777" w:rsidR="0041065B" w:rsidRPr="002E1DFE" w:rsidRDefault="0041065B" w:rsidP="0041065B">
      <w:pPr>
        <w:numPr>
          <w:ilvl w:val="0"/>
          <w:numId w:val="4"/>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中枢神经系统药理学特点</w:t>
      </w:r>
    </w:p>
    <w:p w14:paraId="38DEF68F" w14:textId="77777777" w:rsidR="0041065B" w:rsidRPr="002E1DFE" w:rsidRDefault="0041065B" w:rsidP="0041065B">
      <w:pPr>
        <w:numPr>
          <w:ilvl w:val="0"/>
          <w:numId w:val="4"/>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作用于中枢神经系统的药物的分类</w:t>
      </w:r>
    </w:p>
    <w:p w14:paraId="5CA59A79" w14:textId="77777777" w:rsidR="0041065B" w:rsidRPr="002E1DFE" w:rsidRDefault="0041065B" w:rsidP="0041065B">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⒈中枢兴奋药</w:t>
      </w:r>
    </w:p>
    <w:p w14:paraId="5823FB95" w14:textId="77777777" w:rsidR="0041065B" w:rsidRPr="002E1DFE" w:rsidRDefault="0041065B" w:rsidP="0041065B">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⒉中枢抑制药</w:t>
      </w:r>
    </w:p>
    <w:p w14:paraId="777764FB" w14:textId="2E003F5D"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第十</w:t>
      </w:r>
      <w:r w:rsidR="008B320C" w:rsidRPr="002E1DFE">
        <w:rPr>
          <w:rFonts w:ascii="宋体" w:eastAsia="宋体" w:hAnsi="宋体" w:hint="eastAsia"/>
          <w:b/>
          <w:szCs w:val="21"/>
        </w:rPr>
        <w:t>六</w:t>
      </w:r>
      <w:r w:rsidRPr="002E1DFE">
        <w:rPr>
          <w:rFonts w:ascii="宋体" w:eastAsia="宋体" w:hAnsi="宋体"/>
          <w:b/>
          <w:szCs w:val="21"/>
        </w:rPr>
        <w:t>章  镇静催眠药</w:t>
      </w:r>
    </w:p>
    <w:p w14:paraId="3A69F9EE"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苯二氮卓类的作用、应用和不良反应。</w:t>
      </w:r>
    </w:p>
    <w:p w14:paraId="0EA5E5F9"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苯二氮卓类的作用机制。</w:t>
      </w:r>
    </w:p>
    <w:p w14:paraId="0D743204"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巴比妥类及其他镇静催眠药作用及应用的特点。</w:t>
      </w:r>
    </w:p>
    <w:p w14:paraId="3DAF6B8A"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0DBD6DCB"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苯二氮卓类的作用和应用</w:t>
      </w:r>
    </w:p>
    <w:p w14:paraId="3729C45C"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作用机理(mechanism)</w:t>
      </w:r>
    </w:p>
    <w:p w14:paraId="585EDF6D"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药理作用(pharmacological effect)</w:t>
      </w:r>
    </w:p>
    <w:p w14:paraId="4AAE48EA"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临床应用(clinical application)</w:t>
      </w:r>
    </w:p>
    <w:p w14:paraId="1B301D90"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巴比妥类的作用和应用</w:t>
      </w:r>
    </w:p>
    <w:p w14:paraId="1FEAEE03"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其他镇静催眠药的作用特点</w:t>
      </w:r>
    </w:p>
    <w:p w14:paraId="12B9B49F" w14:textId="77777777"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7952EED5"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7DA14E9F"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305223AC"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苯二氮卓类的药理作用有哪些？</w:t>
      </w:r>
    </w:p>
    <w:p w14:paraId="5A2F4557"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p>
    <w:p w14:paraId="6283FBDC" w14:textId="5AF9539A"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第十</w:t>
      </w:r>
      <w:r w:rsidR="008B320C" w:rsidRPr="002E1DFE">
        <w:rPr>
          <w:rFonts w:ascii="宋体" w:eastAsia="宋体" w:hAnsi="宋体" w:hint="eastAsia"/>
          <w:b/>
          <w:szCs w:val="21"/>
        </w:rPr>
        <w:t>七</w:t>
      </w:r>
      <w:r w:rsidRPr="002E1DFE">
        <w:rPr>
          <w:rFonts w:ascii="宋体" w:eastAsia="宋体" w:hAnsi="宋体"/>
          <w:b/>
          <w:szCs w:val="21"/>
        </w:rPr>
        <w:t>章  抗癫痫药和抗惊厥药</w:t>
      </w:r>
    </w:p>
    <w:p w14:paraId="7C621E47" w14:textId="77777777" w:rsidR="0041065B" w:rsidRPr="002E1DFE" w:rsidRDefault="0041065B" w:rsidP="0041065B">
      <w:pPr>
        <w:adjustRightInd w:val="0"/>
        <w:snapToGrid w:val="0"/>
        <w:spacing w:line="324" w:lineRule="auto"/>
        <w:ind w:firstLineChars="235" w:firstLine="495"/>
        <w:jc w:val="left"/>
        <w:rPr>
          <w:rFonts w:ascii="宋体" w:eastAsia="宋体" w:hAnsi="宋体"/>
          <w:b/>
          <w:szCs w:val="21"/>
        </w:rPr>
      </w:pPr>
      <w:r w:rsidRPr="002E1DFE">
        <w:rPr>
          <w:rFonts w:ascii="宋体" w:eastAsia="宋体" w:hAnsi="宋体"/>
          <w:b/>
          <w:szCs w:val="21"/>
        </w:rPr>
        <w:lastRenderedPageBreak/>
        <w:t>掌握：</w:t>
      </w:r>
      <w:r w:rsidRPr="002E1DFE">
        <w:rPr>
          <w:rFonts w:ascii="宋体" w:eastAsia="宋体" w:hAnsi="宋体"/>
          <w:szCs w:val="21"/>
        </w:rPr>
        <w:t>苯妥英钠、卡马西平、苯巴比妥的作用、应用及不良反应。</w:t>
      </w:r>
      <w:r w:rsidRPr="002E1DFE">
        <w:rPr>
          <w:rFonts w:ascii="宋体" w:eastAsia="宋体" w:hAnsi="宋体"/>
          <w:b/>
          <w:szCs w:val="21"/>
        </w:rPr>
        <w:t>熟悉：</w:t>
      </w:r>
      <w:r w:rsidRPr="002E1DFE">
        <w:rPr>
          <w:rFonts w:ascii="宋体" w:eastAsia="宋体" w:hAnsi="宋体"/>
          <w:szCs w:val="21"/>
        </w:rPr>
        <w:t>硫酸镁的抗惊厥作用和用途</w:t>
      </w:r>
    </w:p>
    <w:p w14:paraId="5B30978E" w14:textId="77777777" w:rsidR="0041065B" w:rsidRPr="002E1DFE" w:rsidRDefault="0041065B" w:rsidP="0041065B">
      <w:pPr>
        <w:adjustRightInd w:val="0"/>
        <w:snapToGrid w:val="0"/>
        <w:spacing w:line="324" w:lineRule="auto"/>
        <w:ind w:leftChars="85" w:left="178"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癫痫发作分类。</w:t>
      </w:r>
    </w:p>
    <w:p w14:paraId="723315E6" w14:textId="77777777" w:rsidR="0041065B" w:rsidRPr="002E1DFE" w:rsidRDefault="0041065B" w:rsidP="0041065B">
      <w:pPr>
        <w:adjustRightInd w:val="0"/>
        <w:snapToGrid w:val="0"/>
        <w:spacing w:line="324" w:lineRule="auto"/>
        <w:ind w:leftChars="85" w:left="178"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其他抗癫痫药的抗癫痫作用和应用。</w:t>
      </w:r>
    </w:p>
    <w:p w14:paraId="2CDC074D"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p>
    <w:p w14:paraId="1010DA6F"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㈠ 常用抗癫痫药</w:t>
      </w:r>
    </w:p>
    <w:p w14:paraId="71989669"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苯妥英钠（phenytion sodium）又称大仑丁的作用及应用</w:t>
      </w:r>
    </w:p>
    <w:p w14:paraId="05CF1BEE"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卡马西平（carbamazepion ）的作用、应用及不良反应。</w:t>
      </w:r>
    </w:p>
    <w:p w14:paraId="756F2E95"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苯巴比妥（phenobaraital）又称鲁米那（luminal）作用及应用</w:t>
      </w:r>
    </w:p>
    <w:p w14:paraId="455B0204"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乙琥胺，临床为小发作首选药。苯二氮卓类的地西泮是治疗癫痫持续状态的首选药。</w:t>
      </w:r>
    </w:p>
    <w:p w14:paraId="4F691EE8"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㈡ 抗惊厥药：硫酸镁（magnesium sulfate）的作用及应用。</w:t>
      </w:r>
    </w:p>
    <w:p w14:paraId="0EA5A76C" w14:textId="6ED72793" w:rsidR="008B320C" w:rsidRPr="002E1DFE" w:rsidRDefault="008B320C" w:rsidP="008B320C">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Pr="002E1DFE">
        <w:rPr>
          <w:rFonts w:ascii="宋体" w:eastAsia="宋体" w:hAnsi="宋体" w:hint="eastAsia"/>
          <w:b/>
          <w:szCs w:val="21"/>
        </w:rPr>
        <w:t>十八</w:t>
      </w:r>
      <w:r w:rsidRPr="002E1DFE">
        <w:rPr>
          <w:rFonts w:ascii="宋体" w:eastAsia="宋体" w:hAnsi="宋体"/>
          <w:b/>
          <w:szCs w:val="21"/>
        </w:rPr>
        <w:t>章</w:t>
      </w:r>
      <w:r w:rsidRPr="002E1DFE">
        <w:rPr>
          <w:rFonts w:ascii="宋体" w:eastAsia="宋体" w:hAnsi="宋体" w:hint="eastAsia"/>
          <w:b/>
          <w:szCs w:val="21"/>
        </w:rPr>
        <w:t xml:space="preserve"> </w:t>
      </w:r>
      <w:r w:rsidRPr="002E1DFE">
        <w:rPr>
          <w:rFonts w:ascii="宋体" w:eastAsia="宋体" w:hAnsi="宋体"/>
          <w:b/>
          <w:szCs w:val="21"/>
        </w:rPr>
        <w:t>治疗神经退行性疾病药</w:t>
      </w:r>
    </w:p>
    <w:p w14:paraId="04149BE0" w14:textId="77777777" w:rsidR="008B320C" w:rsidRPr="002E1DFE" w:rsidRDefault="008B320C" w:rsidP="008B320C">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常用药物——左旋多巴的作用特点和应用。</w:t>
      </w:r>
    </w:p>
    <w:p w14:paraId="25AC9859" w14:textId="77777777" w:rsidR="008B320C" w:rsidRPr="002E1DFE" w:rsidRDefault="008B320C" w:rsidP="008B320C">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中枢神经系统退行性疾病的分类及发病机制。</w:t>
      </w:r>
    </w:p>
    <w:p w14:paraId="695D5C1B" w14:textId="77777777" w:rsidR="008B320C" w:rsidRPr="002E1DFE" w:rsidRDefault="008B320C" w:rsidP="008B320C">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抗帕金森病药的分类</w:t>
      </w:r>
      <w:r w:rsidRPr="002E1DFE">
        <w:rPr>
          <w:rFonts w:ascii="宋体" w:eastAsia="宋体" w:hAnsi="宋体" w:hint="eastAsia"/>
          <w:szCs w:val="21"/>
        </w:rPr>
        <w:t>；</w:t>
      </w:r>
      <w:r w:rsidRPr="002E1DFE">
        <w:rPr>
          <w:rFonts w:ascii="宋体" w:eastAsia="宋体" w:hAnsi="宋体"/>
          <w:szCs w:val="21"/>
        </w:rPr>
        <w:t>治疗阿尔茨海默病药——胆碱酯酶抑制药和M 受体激动药的作用特点</w:t>
      </w:r>
    </w:p>
    <w:p w14:paraId="3DA3667A" w14:textId="77777777" w:rsidR="008B320C" w:rsidRPr="002E1DFE" w:rsidRDefault="008B320C" w:rsidP="008B320C">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hint="eastAsia"/>
          <w:b/>
          <w:szCs w:val="21"/>
        </w:rPr>
        <w:t>教学内容</w:t>
      </w:r>
      <w:r w:rsidRPr="002E1DFE">
        <w:rPr>
          <w:rFonts w:ascii="宋体" w:eastAsia="宋体" w:hAnsi="宋体"/>
          <w:szCs w:val="21"/>
        </w:rPr>
        <w:t xml:space="preserve"> </w:t>
      </w:r>
    </w:p>
    <w:p w14:paraId="409F3B06" w14:textId="77777777" w:rsidR="008B320C" w:rsidRPr="002E1DFE" w:rsidRDefault="008B320C" w:rsidP="008B320C">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⒈ 中枢神经系统退行性疾病的分类及发病机制</w:t>
      </w:r>
    </w:p>
    <w:p w14:paraId="37A833D1" w14:textId="77777777" w:rsidR="008B320C" w:rsidRPr="002E1DFE" w:rsidRDefault="008B320C" w:rsidP="008B320C">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⒉ 抗帕金森病药的分类</w:t>
      </w:r>
    </w:p>
    <w:p w14:paraId="4AD89C36" w14:textId="77777777" w:rsidR="008B320C" w:rsidRPr="002E1DFE" w:rsidRDefault="008B320C" w:rsidP="008B320C">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⒊ 拟多巴胺药——左旋多巴（levodopa, L-dopa）的药理作用、应用及不良反应。</w:t>
      </w:r>
    </w:p>
    <w:p w14:paraId="72EDA1CD" w14:textId="77777777" w:rsidR="008B320C" w:rsidRPr="002E1DFE" w:rsidRDefault="008B320C" w:rsidP="008B320C">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⒋ 阿尔茨海默病的特点和主要病理特征</w:t>
      </w:r>
    </w:p>
    <w:p w14:paraId="21651BAD" w14:textId="77777777" w:rsidR="008B320C" w:rsidRPr="002E1DFE" w:rsidRDefault="008B320C" w:rsidP="008B320C">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⒌ 胆碱酯酶抑制剂他克林（Tacrine）、加兰他敏（Galantamine）、石杉碱甲（Huperzine A）等的药理作用特点。</w:t>
      </w:r>
    </w:p>
    <w:p w14:paraId="0ED380C0"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p>
    <w:p w14:paraId="62FF10C0" w14:textId="536906BA"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第十</w:t>
      </w:r>
      <w:r w:rsidR="008B320C" w:rsidRPr="002E1DFE">
        <w:rPr>
          <w:rFonts w:ascii="宋体" w:eastAsia="宋体" w:hAnsi="宋体" w:hint="eastAsia"/>
          <w:b/>
          <w:szCs w:val="21"/>
        </w:rPr>
        <w:t>九</w:t>
      </w:r>
      <w:r w:rsidRPr="002E1DFE">
        <w:rPr>
          <w:rFonts w:ascii="宋体" w:eastAsia="宋体" w:hAnsi="宋体"/>
          <w:b/>
          <w:szCs w:val="21"/>
        </w:rPr>
        <w:t>章</w:t>
      </w:r>
      <w:r w:rsidRPr="002E1DFE">
        <w:rPr>
          <w:rFonts w:ascii="宋体" w:eastAsia="宋体" w:hAnsi="宋体" w:hint="eastAsia"/>
          <w:b/>
          <w:szCs w:val="21"/>
        </w:rPr>
        <w:t xml:space="preserve"> </w:t>
      </w:r>
      <w:r w:rsidR="008B320C" w:rsidRPr="002E1DFE">
        <w:rPr>
          <w:rFonts w:ascii="宋体" w:eastAsia="宋体" w:hAnsi="宋体" w:hint="eastAsia"/>
          <w:b/>
          <w:szCs w:val="21"/>
        </w:rPr>
        <w:t>抗精神失常</w:t>
      </w:r>
      <w:r w:rsidRPr="002E1DFE">
        <w:rPr>
          <w:rFonts w:ascii="宋体" w:eastAsia="宋体" w:hAnsi="宋体"/>
          <w:b/>
          <w:szCs w:val="21"/>
        </w:rPr>
        <w:t>药</w:t>
      </w:r>
    </w:p>
    <w:p w14:paraId="6E328F22"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氯丙嗪的作用、作用机制、临床应用及不良反应。</w:t>
      </w:r>
    </w:p>
    <w:p w14:paraId="24A9EF15"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抗精神病药的分类。</w:t>
      </w:r>
    </w:p>
    <w:p w14:paraId="2645C97A"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氯丙嗪的体内过程、急性中毒表现和禁忌症。</w:t>
      </w:r>
    </w:p>
    <w:p w14:paraId="5E4F26C8"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1D8FC237"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㈠ 抗精神失常药物的分类</w:t>
      </w:r>
    </w:p>
    <w:p w14:paraId="2F1A7F9D"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㈡ 吩噻嗪类药物——氯丙嗪（chlorpromazine，冬眠灵，wintermine）</w:t>
      </w:r>
    </w:p>
    <w:p w14:paraId="269E7664"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药理作用及机制</w:t>
      </w:r>
    </w:p>
    <w:p w14:paraId="28309154"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 中枢神经系统作用</w:t>
      </w:r>
    </w:p>
    <w:p w14:paraId="6A44036D"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① 抗精神病作用及其机制</w:t>
      </w:r>
    </w:p>
    <w:p w14:paraId="4E446A7A"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② 镇吐作用及其机制</w:t>
      </w:r>
    </w:p>
    <w:p w14:paraId="31B5AA28"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③ 对体温调节的影响及其机制</w:t>
      </w:r>
    </w:p>
    <w:p w14:paraId="214D8039"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 植物神经系统的作用（α 受体阻断作用；M 受体阻断作用）。</w:t>
      </w:r>
    </w:p>
    <w:p w14:paraId="353CCD52"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⑶ 对内分泌系统的影响</w:t>
      </w:r>
    </w:p>
    <w:p w14:paraId="789D889E"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lastRenderedPageBreak/>
        <w:t>⒉ 氯丙嗪的体内过程</w:t>
      </w:r>
    </w:p>
    <w:p w14:paraId="4E8F20B1"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氯丙嗪的临床应用</w:t>
      </w:r>
    </w:p>
    <w:p w14:paraId="63E5F38D"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氯丙嗪的不良反应</w:t>
      </w:r>
    </w:p>
    <w:p w14:paraId="07BD4C7B"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㈢ 其他抗精神失常药（自学）</w:t>
      </w:r>
    </w:p>
    <w:p w14:paraId="042BBF83" w14:textId="77777777"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1D5EBA3E"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561B9219"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7AC09E0C"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氯丙嗪锥体外系的不良反应有哪些？其表现如何？如何治疗？</w:t>
      </w:r>
    </w:p>
    <w:p w14:paraId="4A7C31D0"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氯丙嗪对体温调节的影响与解热镇痛药比较有什么不同？为什么？</w:t>
      </w:r>
    </w:p>
    <w:p w14:paraId="198FD15B"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氯丙嗪中毒产生低血压的原因是什么？用什么药抢救？</w:t>
      </w:r>
    </w:p>
    <w:p w14:paraId="3D5F4CE7"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p>
    <w:p w14:paraId="0C160047" w14:textId="33E68A6C"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8B320C" w:rsidRPr="002E1DFE">
        <w:rPr>
          <w:rFonts w:ascii="宋体" w:eastAsia="宋体" w:hAnsi="宋体" w:hint="eastAsia"/>
          <w:b/>
          <w:szCs w:val="21"/>
        </w:rPr>
        <w:t>二十</w:t>
      </w:r>
      <w:r w:rsidRPr="002E1DFE">
        <w:rPr>
          <w:rFonts w:ascii="宋体" w:eastAsia="宋体" w:hAnsi="宋体"/>
          <w:b/>
          <w:szCs w:val="21"/>
        </w:rPr>
        <w:t>章  镇痛药</w:t>
      </w:r>
    </w:p>
    <w:p w14:paraId="43156CC6"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吗啡的作用、作用机制、临床应用和不良反应</w:t>
      </w:r>
      <w:r w:rsidRPr="002E1DFE">
        <w:rPr>
          <w:rFonts w:ascii="宋体" w:eastAsia="宋体" w:hAnsi="宋体" w:hint="eastAsia"/>
          <w:szCs w:val="21"/>
        </w:rPr>
        <w:t>；</w:t>
      </w:r>
      <w:r w:rsidRPr="002E1DFE">
        <w:rPr>
          <w:rFonts w:ascii="宋体" w:eastAsia="宋体" w:hAnsi="宋体"/>
          <w:szCs w:val="21"/>
        </w:rPr>
        <w:t>哌替啶、喷他佐辛及罗通定的作用特点及应用。</w:t>
      </w:r>
    </w:p>
    <w:p w14:paraId="27FABEA0"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镇痛药的分类，阿片受体及其拮抗剂的概念。</w:t>
      </w:r>
    </w:p>
    <w:p w14:paraId="596FB9AB"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可待因、美沙酮、芬太尼等药物的作用特点</w:t>
      </w:r>
    </w:p>
    <w:p w14:paraId="2E32C225"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6C4EC3EE"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一、镇痛药的概念及药物分类</w:t>
      </w:r>
    </w:p>
    <w:p w14:paraId="24BF6E09"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二、阿片受体激动药</w:t>
      </w:r>
    </w:p>
    <w:p w14:paraId="5EED0A63" w14:textId="77777777" w:rsidR="0041065B" w:rsidRPr="002E1DFE" w:rsidRDefault="0041065B" w:rsidP="0041065B">
      <w:pPr>
        <w:adjustRightInd w:val="0"/>
        <w:snapToGrid w:val="0"/>
        <w:spacing w:line="324" w:lineRule="auto"/>
        <w:ind w:leftChars="259" w:left="544" w:firstLineChars="133" w:firstLine="279"/>
        <w:jc w:val="left"/>
        <w:rPr>
          <w:rFonts w:ascii="宋体" w:eastAsia="宋体" w:hAnsi="宋体"/>
          <w:szCs w:val="21"/>
        </w:rPr>
      </w:pPr>
      <w:r w:rsidRPr="002E1DFE">
        <w:rPr>
          <w:rFonts w:ascii="宋体" w:eastAsia="宋体" w:hAnsi="宋体"/>
          <w:szCs w:val="21"/>
        </w:rPr>
        <w:t>㈠ 吗啡（morphine）</w:t>
      </w:r>
    </w:p>
    <w:p w14:paraId="46B45DDE" w14:textId="77777777" w:rsidR="0041065B" w:rsidRPr="002E1DFE" w:rsidRDefault="0041065B" w:rsidP="0041065B">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⒈ 药理作用</w:t>
      </w:r>
    </w:p>
    <w:p w14:paraId="1081E8B1" w14:textId="77777777" w:rsidR="0041065B" w:rsidRPr="002E1DFE" w:rsidRDefault="0041065B" w:rsidP="0041065B">
      <w:pPr>
        <w:adjustRightInd w:val="0"/>
        <w:snapToGrid w:val="0"/>
        <w:spacing w:line="324" w:lineRule="auto"/>
        <w:ind w:leftChars="426" w:left="895" w:firstLineChars="133" w:firstLine="279"/>
        <w:jc w:val="left"/>
        <w:rPr>
          <w:rFonts w:ascii="宋体" w:eastAsia="宋体" w:hAnsi="宋体"/>
          <w:szCs w:val="21"/>
        </w:rPr>
      </w:pPr>
      <w:r w:rsidRPr="002E1DFE">
        <w:rPr>
          <w:rFonts w:ascii="宋体" w:eastAsia="宋体" w:hAnsi="宋体"/>
          <w:szCs w:val="21"/>
        </w:rPr>
        <w:t>① 中枢神经系统:镇痛、镇静、呼吸抑制等②平滑肌兴奋作用③心血管系统</w:t>
      </w:r>
    </w:p>
    <w:p w14:paraId="62C87603" w14:textId="77777777" w:rsidR="0041065B" w:rsidRPr="002E1DFE" w:rsidRDefault="0041065B" w:rsidP="0041065B">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⒉ 作用机制：阿片受体亚型和特性</w:t>
      </w:r>
    </w:p>
    <w:p w14:paraId="3F643545" w14:textId="77777777" w:rsidR="0041065B" w:rsidRPr="002E1DFE" w:rsidRDefault="0041065B" w:rsidP="0041065B">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⒊ 临床应用：①镇痛 ②心源性哮喘 ③止泻</w:t>
      </w:r>
    </w:p>
    <w:p w14:paraId="025C6C4A" w14:textId="77777777" w:rsidR="0041065B" w:rsidRPr="002E1DFE" w:rsidRDefault="0041065B" w:rsidP="0041065B">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⒋ 不良反应</w:t>
      </w:r>
    </w:p>
    <w:p w14:paraId="2EB30CA7" w14:textId="77777777" w:rsidR="0041065B" w:rsidRPr="002E1DFE" w:rsidRDefault="0041065B" w:rsidP="0041065B">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⒌ 禁忌症</w:t>
      </w:r>
    </w:p>
    <w:p w14:paraId="25F93E3C" w14:textId="77777777" w:rsidR="0041065B" w:rsidRPr="002E1DFE" w:rsidRDefault="0041065B" w:rsidP="0041065B">
      <w:pPr>
        <w:adjustRightInd w:val="0"/>
        <w:snapToGrid w:val="0"/>
        <w:spacing w:line="324" w:lineRule="auto"/>
        <w:ind w:leftChars="259" w:left="544" w:firstLineChars="133" w:firstLine="279"/>
        <w:jc w:val="left"/>
        <w:rPr>
          <w:rFonts w:ascii="宋体" w:eastAsia="宋体" w:hAnsi="宋体"/>
          <w:szCs w:val="21"/>
        </w:rPr>
      </w:pPr>
      <w:r w:rsidRPr="002E1DFE">
        <w:rPr>
          <w:rFonts w:ascii="宋体" w:eastAsia="宋体" w:hAnsi="宋体"/>
          <w:szCs w:val="21"/>
        </w:rPr>
        <w:t>㈡ 可待因（codeine）的作用特点及应用。</w:t>
      </w:r>
    </w:p>
    <w:p w14:paraId="65D54CED" w14:textId="77777777" w:rsidR="0041065B" w:rsidRPr="002E1DFE" w:rsidRDefault="0041065B" w:rsidP="0041065B">
      <w:pPr>
        <w:adjustRightInd w:val="0"/>
        <w:snapToGrid w:val="0"/>
        <w:spacing w:line="324" w:lineRule="auto"/>
        <w:ind w:leftChars="259" w:left="544" w:firstLineChars="133" w:firstLine="279"/>
        <w:jc w:val="left"/>
        <w:rPr>
          <w:rFonts w:ascii="宋体" w:eastAsia="宋体" w:hAnsi="宋体"/>
          <w:szCs w:val="21"/>
        </w:rPr>
      </w:pPr>
      <w:r w:rsidRPr="002E1DFE">
        <w:rPr>
          <w:rFonts w:ascii="宋体" w:eastAsia="宋体" w:hAnsi="宋体"/>
          <w:szCs w:val="21"/>
        </w:rPr>
        <w:t>㈢ 哌替啶（pethidine）又名度冷丁（dolantin）、麦啶（meperidine）的药理作用（中枢、平滑肌、心血管）、临床应用（镇痛、麻醉前给药及人工冬眠）、不良反应（成瘾）。</w:t>
      </w:r>
    </w:p>
    <w:p w14:paraId="42F504BA" w14:textId="77777777" w:rsidR="0041065B" w:rsidRPr="002E1DFE" w:rsidRDefault="0041065B" w:rsidP="0041065B">
      <w:pPr>
        <w:adjustRightInd w:val="0"/>
        <w:snapToGrid w:val="0"/>
        <w:spacing w:line="324" w:lineRule="auto"/>
        <w:ind w:leftChars="259" w:left="544" w:firstLineChars="133" w:firstLine="279"/>
        <w:jc w:val="left"/>
        <w:rPr>
          <w:rFonts w:ascii="宋体" w:eastAsia="宋体" w:hAnsi="宋体"/>
          <w:szCs w:val="21"/>
        </w:rPr>
      </w:pPr>
      <w:r w:rsidRPr="002E1DFE">
        <w:rPr>
          <w:rFonts w:ascii="宋体" w:eastAsia="宋体" w:hAnsi="宋体"/>
          <w:szCs w:val="21"/>
        </w:rPr>
        <w:t>㈣ 美沙酮、喷他佐辛及延胡索乙素和罗痛定的作用特点及应用。</w:t>
      </w:r>
    </w:p>
    <w:p w14:paraId="4CC32B3C" w14:textId="77777777" w:rsidR="0041065B" w:rsidRPr="002E1DFE" w:rsidRDefault="0041065B" w:rsidP="0041065B">
      <w:pPr>
        <w:adjustRightInd w:val="0"/>
        <w:snapToGrid w:val="0"/>
        <w:spacing w:line="324" w:lineRule="auto"/>
        <w:ind w:leftChars="259" w:left="544" w:firstLineChars="133" w:firstLine="279"/>
        <w:jc w:val="left"/>
        <w:rPr>
          <w:rFonts w:ascii="宋体" w:eastAsia="宋体" w:hAnsi="宋体"/>
          <w:szCs w:val="21"/>
        </w:rPr>
      </w:pPr>
      <w:r w:rsidRPr="002E1DFE">
        <w:rPr>
          <w:rFonts w:ascii="宋体" w:eastAsia="宋体" w:hAnsi="宋体"/>
          <w:szCs w:val="21"/>
        </w:rPr>
        <w:t>㈤ 阿片受体拮抗药：纳洛酮（naloxone）与纳曲酮（自学）</w:t>
      </w:r>
    </w:p>
    <w:p w14:paraId="765E8A90" w14:textId="77777777" w:rsidR="0041065B" w:rsidRPr="002E1DFE" w:rsidRDefault="0041065B" w:rsidP="0041065B">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23F6BA7D"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4B5D10C5" w14:textId="77777777" w:rsidR="0041065B" w:rsidRPr="002E1DFE" w:rsidRDefault="0041065B" w:rsidP="0041065B">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lastRenderedPageBreak/>
        <w:t>思考题</w:t>
      </w:r>
      <w:r w:rsidRPr="002E1DFE">
        <w:rPr>
          <w:rFonts w:ascii="宋体" w:eastAsia="宋体" w:hAnsi="宋体"/>
          <w:szCs w:val="21"/>
        </w:rPr>
        <w:t xml:space="preserve"> </w:t>
      </w:r>
    </w:p>
    <w:p w14:paraId="4C593AB8"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吗啡治疗心源性哮喘的药理学基础是什么？</w:t>
      </w:r>
    </w:p>
    <w:p w14:paraId="162E86EE"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吗啡与度冷丁比较有何异同？</w:t>
      </w:r>
    </w:p>
    <w:p w14:paraId="11FB0306"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可待因为什么只用于剧烈班干咳或伴有胸痛的干咳？</w:t>
      </w:r>
    </w:p>
    <w:p w14:paraId="65AFB73F"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吗啡中毒指征是什么？如何抢救吗啡中毒？</w:t>
      </w:r>
    </w:p>
    <w:p w14:paraId="0D394BB4" w14:textId="6CF6D1AD" w:rsidR="005E534B" w:rsidRPr="002E1DFE" w:rsidRDefault="005E534B" w:rsidP="005E534B">
      <w:pPr>
        <w:adjustRightInd w:val="0"/>
        <w:snapToGrid w:val="0"/>
        <w:spacing w:line="360" w:lineRule="auto"/>
        <w:ind w:firstLineChars="177" w:firstLine="372"/>
        <w:rPr>
          <w:rFonts w:ascii="宋体" w:eastAsia="宋体" w:hAnsi="宋体" w:cs="Times New Roman"/>
          <w:bCs/>
          <w:szCs w:val="21"/>
        </w:rPr>
      </w:pPr>
      <w:r w:rsidRPr="002E1DFE">
        <w:rPr>
          <w:rFonts w:ascii="宋体" w:eastAsia="宋体" w:hAnsi="宋体" w:cs="Times New Roman"/>
          <w:bCs/>
          <w:szCs w:val="21"/>
        </w:rPr>
        <w:t>第二十</w:t>
      </w:r>
      <w:r w:rsidRPr="002E1DFE">
        <w:rPr>
          <w:rFonts w:ascii="宋体" w:eastAsia="宋体" w:hAnsi="宋体" w:cs="Times New Roman" w:hint="eastAsia"/>
          <w:bCs/>
          <w:szCs w:val="21"/>
        </w:rPr>
        <w:t>二</w:t>
      </w:r>
      <w:r w:rsidRPr="002E1DFE">
        <w:rPr>
          <w:rFonts w:ascii="宋体" w:eastAsia="宋体" w:hAnsi="宋体" w:cs="Times New Roman"/>
          <w:bCs/>
          <w:szCs w:val="21"/>
        </w:rPr>
        <w:t>章  离子通道概论及钙通道阻断药</w:t>
      </w:r>
    </w:p>
    <w:p w14:paraId="6A19EF76"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1.教学目标</w:t>
      </w:r>
    </w:p>
    <w:p w14:paraId="00046F1E"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本章节需要掌握钙通道阻滞药的药理作用及临床应用；了解钙通道阻滞药的分类及其作用方式；熟悉常用钙通道阻滞药的作用特点。</w:t>
      </w:r>
    </w:p>
    <w:p w14:paraId="45277EEE"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2.教学重难点</w:t>
      </w:r>
    </w:p>
    <w:p w14:paraId="173D50AC"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教学重点：钙拮抗药的分类，药理作用和临床应用；</w:t>
      </w:r>
    </w:p>
    <w:p w14:paraId="264CA084"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教学难点：不同类型的钙拮抗剂对心脏和血管的不同特点；</w:t>
      </w:r>
    </w:p>
    <w:p w14:paraId="64B6AD1C"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3.教学内容</w:t>
      </w:r>
    </w:p>
    <w:p w14:paraId="4F1BFE1C"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1）Ca</w:t>
      </w:r>
      <w:r w:rsidRPr="002E1DFE">
        <w:rPr>
          <w:rFonts w:ascii="宋体" w:eastAsia="宋体" w:hAnsi="宋体" w:cs="Times New Roman"/>
          <w:color w:val="000000"/>
          <w:kern w:val="0"/>
          <w:szCs w:val="21"/>
          <w:vertAlign w:val="superscript"/>
        </w:rPr>
        <w:t>2+</w:t>
      </w:r>
      <w:r w:rsidRPr="002E1DFE">
        <w:rPr>
          <w:rFonts w:ascii="宋体" w:eastAsia="宋体" w:hAnsi="宋体" w:cs="Times New Roman"/>
          <w:color w:val="000000"/>
          <w:kern w:val="0"/>
          <w:szCs w:val="21"/>
        </w:rPr>
        <w:t>的生理意义及钙通道阻滞药（calcium channel blocker） 的基本概念</w:t>
      </w:r>
    </w:p>
    <w:p w14:paraId="7FF06A6F"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2）钙通道阻滞药分类：</w:t>
      </w:r>
    </w:p>
    <w:p w14:paraId="4530249A"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3）钙通道阻滞药的作用方式（自学）</w:t>
      </w:r>
    </w:p>
    <w:p w14:paraId="62F90095"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4）钙通道阻滞药的药理作用：</w:t>
      </w:r>
      <w:r w:rsidRPr="002E1DFE">
        <w:rPr>
          <w:rFonts w:ascii="宋体" w:eastAsia="宋体" w:hAnsi="宋体" w:cs="宋体" w:hint="eastAsia"/>
          <w:color w:val="000000"/>
          <w:kern w:val="0"/>
          <w:szCs w:val="21"/>
        </w:rPr>
        <w:t>⒈</w:t>
      </w:r>
      <w:r w:rsidRPr="002E1DFE">
        <w:rPr>
          <w:rFonts w:ascii="宋体" w:eastAsia="宋体" w:hAnsi="宋体" w:cs="Times New Roman"/>
          <w:color w:val="000000"/>
          <w:kern w:val="0"/>
          <w:szCs w:val="21"/>
        </w:rPr>
        <w:t xml:space="preserve"> 对心肌的作用：负性肌力作用，负性频率和负性传导作用。</w:t>
      </w:r>
      <w:r w:rsidRPr="002E1DFE">
        <w:rPr>
          <w:rFonts w:ascii="宋体" w:eastAsia="宋体" w:hAnsi="宋体" w:cs="宋体" w:hint="eastAsia"/>
          <w:color w:val="000000"/>
          <w:kern w:val="0"/>
          <w:szCs w:val="21"/>
        </w:rPr>
        <w:t>⒉</w:t>
      </w:r>
      <w:r w:rsidRPr="002E1DFE">
        <w:rPr>
          <w:rFonts w:ascii="宋体" w:eastAsia="宋体" w:hAnsi="宋体" w:cs="Times New Roman"/>
          <w:color w:val="000000"/>
          <w:kern w:val="0"/>
          <w:szCs w:val="21"/>
        </w:rPr>
        <w:t xml:space="preserve"> 对平滑肌的作用；3. 抗动脉粥样硬化作用。</w:t>
      </w:r>
      <w:r w:rsidRPr="002E1DFE">
        <w:rPr>
          <w:rFonts w:ascii="宋体" w:eastAsia="宋体" w:hAnsi="宋体" w:cs="宋体" w:hint="eastAsia"/>
          <w:color w:val="000000"/>
          <w:kern w:val="0"/>
          <w:szCs w:val="21"/>
        </w:rPr>
        <w:t>⒋</w:t>
      </w:r>
      <w:r w:rsidRPr="002E1DFE">
        <w:rPr>
          <w:rFonts w:ascii="宋体" w:eastAsia="宋体" w:hAnsi="宋体" w:cs="Times New Roman"/>
          <w:color w:val="000000"/>
          <w:kern w:val="0"/>
          <w:szCs w:val="21"/>
        </w:rPr>
        <w:t xml:space="preserve"> 对红细胞和血小板结构与功能的影响：增加红细胞膜的稳定性，抑制血小板活化。</w:t>
      </w:r>
      <w:r w:rsidRPr="002E1DFE">
        <w:rPr>
          <w:rFonts w:ascii="宋体" w:eastAsia="宋体" w:hAnsi="宋体" w:cs="宋体" w:hint="eastAsia"/>
          <w:color w:val="000000"/>
          <w:kern w:val="0"/>
          <w:szCs w:val="21"/>
        </w:rPr>
        <w:t>⒌</w:t>
      </w:r>
      <w:r w:rsidRPr="002E1DFE">
        <w:rPr>
          <w:rFonts w:ascii="宋体" w:eastAsia="宋体" w:hAnsi="宋体" w:cs="Times New Roman"/>
          <w:color w:val="000000"/>
          <w:kern w:val="0"/>
          <w:szCs w:val="21"/>
        </w:rPr>
        <w:t xml:space="preserve"> 对肾脏功能的影响：能增加肾血流量。</w:t>
      </w:r>
    </w:p>
    <w:p w14:paraId="05984FC4"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5）临床应用</w:t>
      </w:r>
    </w:p>
    <w:p w14:paraId="3F38BA71"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⒈</w:t>
      </w:r>
      <w:r w:rsidRPr="002E1DFE">
        <w:rPr>
          <w:rFonts w:ascii="宋体" w:eastAsia="宋体" w:hAnsi="宋体" w:cs="Times New Roman"/>
          <w:color w:val="000000"/>
          <w:kern w:val="0"/>
          <w:szCs w:val="21"/>
        </w:rPr>
        <w:t xml:space="preserve"> 高血压：根据不同病情选用不同的钙通道阻滞药。</w:t>
      </w:r>
    </w:p>
    <w:p w14:paraId="7E554947"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⒉</w:t>
      </w:r>
      <w:r w:rsidRPr="002E1DFE">
        <w:rPr>
          <w:rFonts w:ascii="宋体" w:eastAsia="宋体" w:hAnsi="宋体" w:cs="Times New Roman"/>
          <w:color w:val="000000"/>
          <w:kern w:val="0"/>
          <w:szCs w:val="21"/>
        </w:rPr>
        <w:t xml:space="preserve"> 心绞痛：对各型心绞痛都有不同程度的疗效，变异型心绞痛硝苯地平疗效最佳；稳定型心绞痛三代钙通道阻滞药均可使用；不稳定型心绞痛维拉帕米和地尔硫卓疗效较好。</w:t>
      </w:r>
    </w:p>
    <w:p w14:paraId="28E92CE5"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⒊</w:t>
      </w:r>
      <w:r w:rsidRPr="002E1DFE">
        <w:rPr>
          <w:rFonts w:ascii="宋体" w:eastAsia="宋体" w:hAnsi="宋体" w:cs="Times New Roman"/>
          <w:color w:val="000000"/>
          <w:kern w:val="0"/>
          <w:szCs w:val="21"/>
        </w:rPr>
        <w:t xml:space="preserve"> 心律失常：治疗室上性心动过速及后除极触发活动所致的心律失常有良好效果。</w:t>
      </w:r>
    </w:p>
    <w:p w14:paraId="146C09A9"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⒋</w:t>
      </w:r>
      <w:r w:rsidRPr="002E1DFE">
        <w:rPr>
          <w:rFonts w:ascii="宋体" w:eastAsia="宋体" w:hAnsi="宋体" w:cs="Times New Roman"/>
          <w:color w:val="000000"/>
          <w:kern w:val="0"/>
          <w:szCs w:val="21"/>
        </w:rPr>
        <w:t xml:space="preserve"> 脑血管疾病</w:t>
      </w:r>
    </w:p>
    <w:p w14:paraId="0FBB6247"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⒌</w:t>
      </w:r>
      <w:r w:rsidRPr="002E1DFE">
        <w:rPr>
          <w:rFonts w:ascii="宋体" w:eastAsia="宋体" w:hAnsi="宋体" w:cs="Times New Roman"/>
          <w:color w:val="000000"/>
          <w:kern w:val="0"/>
          <w:szCs w:val="21"/>
        </w:rPr>
        <w:t xml:space="preserve"> 其他外周血管痉挛性疾病、支气管哮喘、偏头痛等。</w:t>
      </w:r>
    </w:p>
    <w:p w14:paraId="22B5F504"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6）不良反应</w:t>
      </w:r>
    </w:p>
    <w:p w14:paraId="39856F46"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 xml:space="preserve">4.教学方法 </w:t>
      </w:r>
    </w:p>
    <w:p w14:paraId="4F0A9B95"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硝苯地平、维拉帕米、地尔硫卓对心脏和血管的作用各有何不同？</w:t>
      </w:r>
    </w:p>
    <w:p w14:paraId="64FF8416"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5.教学评价</w:t>
      </w:r>
    </w:p>
    <w:p w14:paraId="397B1B7B" w14:textId="77777777" w:rsidR="005E534B" w:rsidRPr="002E1DFE" w:rsidRDefault="005E534B" w:rsidP="005E534B">
      <w:pPr>
        <w:adjustRightInd w:val="0"/>
        <w:snapToGrid w:val="0"/>
        <w:spacing w:line="324"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回答问题：</w:t>
      </w:r>
      <w:r w:rsidRPr="002E1DFE">
        <w:rPr>
          <w:rFonts w:ascii="宋体" w:eastAsia="宋体" w:hAnsi="宋体" w:cs="宋体" w:hint="eastAsia"/>
          <w:color w:val="000000"/>
          <w:kern w:val="0"/>
          <w:szCs w:val="21"/>
        </w:rPr>
        <w:t>⒈</w:t>
      </w:r>
      <w:r w:rsidRPr="002E1DFE">
        <w:rPr>
          <w:rFonts w:ascii="宋体" w:eastAsia="宋体" w:hAnsi="宋体" w:cs="Times New Roman"/>
          <w:color w:val="000000"/>
          <w:kern w:val="0"/>
          <w:szCs w:val="21"/>
        </w:rPr>
        <w:t xml:space="preserve"> 钙拮抗剂从哪些角度治疗高血压？/或钙拮抗剂治疗高血压的药理学基础是什么？</w:t>
      </w:r>
      <w:r w:rsidRPr="002E1DFE">
        <w:rPr>
          <w:rFonts w:ascii="宋体" w:eastAsia="宋体" w:hAnsi="宋体" w:cs="宋体" w:hint="eastAsia"/>
          <w:color w:val="000000"/>
          <w:kern w:val="0"/>
          <w:szCs w:val="21"/>
        </w:rPr>
        <w:t>⒉</w:t>
      </w:r>
      <w:r w:rsidRPr="002E1DFE">
        <w:rPr>
          <w:rFonts w:ascii="宋体" w:eastAsia="宋体" w:hAnsi="宋体" w:cs="Times New Roman"/>
          <w:color w:val="000000"/>
          <w:kern w:val="0"/>
          <w:szCs w:val="21"/>
        </w:rPr>
        <w:t xml:space="preserve"> 钙拮抗剂治疗心绞痛如何选药？为什么？</w:t>
      </w:r>
    </w:p>
    <w:p w14:paraId="2115E353"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p>
    <w:p w14:paraId="6202F59A" w14:textId="77777777" w:rsidR="00546A5F" w:rsidRPr="002E1DFE" w:rsidRDefault="00546A5F" w:rsidP="00546A5F">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第二十</w:t>
      </w:r>
      <w:r w:rsidRPr="002E1DFE">
        <w:rPr>
          <w:rFonts w:ascii="宋体" w:eastAsia="宋体" w:hAnsi="宋体" w:hint="eastAsia"/>
          <w:b/>
          <w:szCs w:val="21"/>
        </w:rPr>
        <w:t>三</w:t>
      </w:r>
      <w:r w:rsidRPr="002E1DFE">
        <w:rPr>
          <w:rFonts w:ascii="宋体" w:eastAsia="宋体" w:hAnsi="宋体"/>
          <w:b/>
          <w:szCs w:val="21"/>
        </w:rPr>
        <w:t>章  抗心律失常药</w:t>
      </w:r>
    </w:p>
    <w:p w14:paraId="269502B8" w14:textId="77777777" w:rsidR="00546A5F" w:rsidRPr="002E1DFE" w:rsidRDefault="00546A5F" w:rsidP="00546A5F">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掌握：</w:t>
      </w:r>
      <w:r w:rsidRPr="002E1DFE">
        <w:rPr>
          <w:rFonts w:ascii="宋体" w:eastAsia="宋体" w:hAnsi="宋体"/>
          <w:szCs w:val="21"/>
        </w:rPr>
        <w:t>奎尼丁(Quinidine)、利多卡因(lidocaine)、胺碘酮(amiodarone)、维拉帕米(Verapamil)的药理作用、临床应用及主要不良反应。</w:t>
      </w:r>
    </w:p>
    <w:p w14:paraId="3D96044B" w14:textId="77777777" w:rsidR="00546A5F" w:rsidRPr="002E1DFE" w:rsidRDefault="00546A5F" w:rsidP="00546A5F">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普鲁卡因胺(Procainamide)、苯妥英钠(Phenytoin)、美西律(Mexiletine)、妥卡尼(Tocainide)、氟卡尼(Flecainide)、普罗帕酮(Propafenone)的作用特点。</w:t>
      </w:r>
    </w:p>
    <w:p w14:paraId="3F2F749B" w14:textId="77777777" w:rsidR="00546A5F" w:rsidRPr="002E1DFE" w:rsidRDefault="00546A5F" w:rsidP="00546A5F">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抗心律失常药的基本电生理作用及分类</w:t>
      </w:r>
    </w:p>
    <w:p w14:paraId="1A994377" w14:textId="77777777" w:rsidR="00546A5F" w:rsidRPr="002E1DFE" w:rsidRDefault="00546A5F" w:rsidP="00546A5F">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04BDE7F4" w14:textId="77777777" w:rsidR="00546A5F" w:rsidRPr="002E1DFE" w:rsidRDefault="00546A5F" w:rsidP="00546A5F">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㈠ 复习心脏的电生理学基础（</w:t>
      </w:r>
      <w:r w:rsidRPr="002E1DFE">
        <w:rPr>
          <w:rFonts w:ascii="宋体" w:eastAsia="宋体" w:hAnsi="宋体"/>
          <w:kern w:val="0"/>
          <w:szCs w:val="21"/>
        </w:rPr>
        <w:t xml:space="preserve">the electrophysiological background of </w:t>
      </w:r>
      <w:r w:rsidRPr="002E1DFE">
        <w:rPr>
          <w:rFonts w:ascii="宋体" w:eastAsia="宋体" w:hAnsi="宋体"/>
          <w:szCs w:val="21"/>
        </w:rPr>
        <w:t>anti-arrhythmic drugs.）</w:t>
      </w:r>
    </w:p>
    <w:p w14:paraId="04782634" w14:textId="77777777" w:rsidR="00546A5F" w:rsidRPr="002E1DFE" w:rsidRDefault="00546A5F" w:rsidP="00546A5F">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㈡ 心律失常发生机制：折返（reentry），自律性（autorhythmicity）增高，后除极（after</w:t>
      </w:r>
      <w:r w:rsidRPr="002E1DFE">
        <w:rPr>
          <w:rFonts w:ascii="宋体" w:eastAsia="宋体" w:hAnsi="宋体" w:hint="eastAsia"/>
          <w:szCs w:val="21"/>
        </w:rPr>
        <w:t xml:space="preserve"> </w:t>
      </w:r>
      <w:r w:rsidRPr="002E1DFE">
        <w:rPr>
          <w:rFonts w:ascii="宋体" w:eastAsia="宋体" w:hAnsi="宋体"/>
          <w:szCs w:val="21"/>
        </w:rPr>
        <w:t>depolarization），基因缺陷，心律失常发生的离子靶点假说。</w:t>
      </w:r>
    </w:p>
    <w:p w14:paraId="105E52F7" w14:textId="77777777" w:rsidR="00546A5F" w:rsidRPr="002E1DFE" w:rsidRDefault="00546A5F" w:rsidP="00546A5F">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㈢ 抗心律失常药的基本作用机制：降低自律性，减少后除极，消除折返。</w:t>
      </w:r>
    </w:p>
    <w:p w14:paraId="0DA17871" w14:textId="77777777" w:rsidR="00546A5F" w:rsidRPr="002E1DFE" w:rsidRDefault="00546A5F" w:rsidP="00546A5F">
      <w:pPr>
        <w:adjustRightInd w:val="0"/>
        <w:snapToGrid w:val="0"/>
        <w:spacing w:line="324" w:lineRule="auto"/>
        <w:ind w:leftChars="84" w:left="176" w:firstLineChars="133" w:firstLine="279"/>
        <w:jc w:val="left"/>
        <w:rPr>
          <w:rFonts w:ascii="宋体" w:eastAsia="宋体" w:hAnsi="宋体"/>
          <w:szCs w:val="21"/>
        </w:rPr>
      </w:pPr>
      <w:r w:rsidRPr="002E1DFE">
        <w:rPr>
          <w:rFonts w:ascii="宋体" w:eastAsia="宋体" w:hAnsi="宋体"/>
          <w:szCs w:val="21"/>
        </w:rPr>
        <w:t>㈣ 抗心律失常药分类及应用（The classification and clinical application of the anti-arrhythmic drugs.）</w:t>
      </w:r>
    </w:p>
    <w:p w14:paraId="06964F10" w14:textId="77777777" w:rsidR="00546A5F" w:rsidRPr="002E1DFE" w:rsidRDefault="00546A5F" w:rsidP="00546A5F">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⒈ Ⅰ类药钠通道阻滞药，又可分为三个亚类，即Ⅰa 类、Ⅰb 类、Ⅰc 类。Ⅰa 类奎尼丁(quinidine) 用于房性、室性及房室结性心律失常。Ⅰb 类利多卡因(liduocaine) 用于室性心律失常。Ⅰc 类普罗帕酮(propadenone) 用于室上性和室性早搏，室上性和室性心动过速等。</w:t>
      </w:r>
    </w:p>
    <w:p w14:paraId="4F63BB47" w14:textId="77777777" w:rsidR="00546A5F" w:rsidRPr="002E1DFE" w:rsidRDefault="00546A5F" w:rsidP="00546A5F">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⒉ Ⅱ类药肾上腺素受体拮抗药，普萘洛尔(propranolol) 用于室上性心律失常。</w:t>
      </w:r>
    </w:p>
    <w:p w14:paraId="401481E9" w14:textId="77777777" w:rsidR="00546A5F" w:rsidRPr="002E1DFE" w:rsidRDefault="00546A5F" w:rsidP="00546A5F">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⒊ Ⅲ类药延长动作电位时程药，胺碘酮(amiodarone) 为广谱抗心律失常药。</w:t>
      </w:r>
    </w:p>
    <w:p w14:paraId="6DC8AFCB" w14:textId="77777777" w:rsidR="00546A5F" w:rsidRPr="002E1DFE" w:rsidRDefault="00546A5F" w:rsidP="00546A5F">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⒋ Ⅳ类药钙通道阻滞药，室上性和房室结折返引起的心律失常效果好，维拉帕米（verapamil）为阵发性室上性心动过速首选药。</w:t>
      </w:r>
    </w:p>
    <w:p w14:paraId="470CEB04" w14:textId="77777777" w:rsidR="00546A5F" w:rsidRPr="002E1DFE" w:rsidRDefault="00546A5F" w:rsidP="00546A5F">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⒌ 其他类：腺苷（adenosine）用于迅速终止折返性室上性心律失常。</w:t>
      </w:r>
    </w:p>
    <w:p w14:paraId="55A0E46C" w14:textId="77777777" w:rsidR="00546A5F" w:rsidRPr="002E1DFE" w:rsidRDefault="00546A5F" w:rsidP="00546A5F">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1867F9A0" w14:textId="77777777" w:rsidR="00546A5F" w:rsidRPr="002E1DFE" w:rsidRDefault="00546A5F" w:rsidP="00546A5F">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67E0224D" w14:textId="77777777" w:rsidR="00546A5F" w:rsidRPr="002E1DFE" w:rsidRDefault="00546A5F" w:rsidP="00546A5F">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1C90C023" w14:textId="77777777" w:rsidR="00546A5F" w:rsidRPr="002E1DFE" w:rsidRDefault="00546A5F" w:rsidP="00546A5F">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试述抗心律失常药的分类和代表药物</w:t>
      </w:r>
    </w:p>
    <w:p w14:paraId="36305494" w14:textId="7338DBBC" w:rsidR="005E534B" w:rsidRPr="002E1DFE" w:rsidRDefault="005E534B" w:rsidP="005E534B">
      <w:pPr>
        <w:adjustRightInd w:val="0"/>
        <w:snapToGrid w:val="0"/>
        <w:spacing w:line="360" w:lineRule="auto"/>
        <w:ind w:firstLineChars="177" w:firstLine="372"/>
        <w:rPr>
          <w:rFonts w:ascii="宋体" w:eastAsia="宋体" w:hAnsi="宋体" w:cs="Times New Roman"/>
          <w:bCs/>
          <w:szCs w:val="21"/>
        </w:rPr>
      </w:pPr>
      <w:r w:rsidRPr="002E1DFE">
        <w:rPr>
          <w:rFonts w:ascii="宋体" w:eastAsia="宋体" w:hAnsi="宋体" w:cs="Times New Roman"/>
          <w:bCs/>
          <w:szCs w:val="21"/>
        </w:rPr>
        <w:t>第二十</w:t>
      </w:r>
      <w:r w:rsidRPr="002E1DFE">
        <w:rPr>
          <w:rFonts w:ascii="宋体" w:eastAsia="宋体" w:hAnsi="宋体" w:cs="Times New Roman" w:hint="eastAsia"/>
          <w:bCs/>
          <w:szCs w:val="21"/>
        </w:rPr>
        <w:t>四</w:t>
      </w:r>
      <w:r w:rsidRPr="002E1DFE">
        <w:rPr>
          <w:rFonts w:ascii="宋体" w:eastAsia="宋体" w:hAnsi="宋体" w:cs="Times New Roman"/>
          <w:bCs/>
          <w:szCs w:val="21"/>
        </w:rPr>
        <w:t xml:space="preserve">章  </w:t>
      </w:r>
      <w:r w:rsidRPr="002E1DFE">
        <w:rPr>
          <w:rFonts w:ascii="宋体" w:eastAsia="宋体" w:hAnsi="宋体" w:cs="Times New Roman" w:hint="eastAsia"/>
          <w:bCs/>
          <w:szCs w:val="21"/>
        </w:rPr>
        <w:t>作用于</w:t>
      </w:r>
      <w:r w:rsidRPr="002E1DFE">
        <w:rPr>
          <w:rFonts w:ascii="宋体" w:eastAsia="宋体" w:hAnsi="宋体" w:cs="Times New Roman"/>
          <w:bCs/>
          <w:szCs w:val="21"/>
        </w:rPr>
        <w:t>肾素-血管紧张素系统</w:t>
      </w:r>
      <w:r w:rsidRPr="002E1DFE">
        <w:rPr>
          <w:rFonts w:ascii="宋体" w:eastAsia="宋体" w:hAnsi="宋体" w:cs="Times New Roman" w:hint="eastAsia"/>
          <w:bCs/>
          <w:szCs w:val="21"/>
        </w:rPr>
        <w:t>的药物</w:t>
      </w:r>
    </w:p>
    <w:p w14:paraId="77297D24"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1.教学目标</w:t>
      </w:r>
    </w:p>
    <w:p w14:paraId="0DB2C3F2"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本章需要掌握血管紧张素转化酶抑制药的基本药理作用、临床应用及不良反应；血管紧张素Ⅱ受体（AT1 受体）拮抗药的基本药理作用与应用。熟悉卡托普利、依那普利的特点；氯沙坦的作用特点。了解肾素-血管紧张素系统，血管紧张素转化酶抑制药化学结构与分类。</w:t>
      </w:r>
    </w:p>
    <w:p w14:paraId="1E13C3C1"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2.教学重难点</w:t>
      </w:r>
    </w:p>
    <w:p w14:paraId="7749765C"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教学重点：血管紧张素I转化酶抑制药及血管紧张素Ⅱ受体阻断药的药理作用，临床应</w:t>
      </w:r>
      <w:r w:rsidRPr="002E1DFE">
        <w:rPr>
          <w:rFonts w:ascii="宋体" w:eastAsia="宋体" w:hAnsi="宋体" w:cs="Times New Roman"/>
          <w:color w:val="000000"/>
          <w:kern w:val="0"/>
          <w:szCs w:val="21"/>
        </w:rPr>
        <w:lastRenderedPageBreak/>
        <w:t>用及主要不良反应。</w:t>
      </w:r>
    </w:p>
    <w:p w14:paraId="584EB0EA"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教学难点：RAS系统对心血管系统的影响以及与药物作用机制的联系</w:t>
      </w:r>
    </w:p>
    <w:p w14:paraId="5DE5E6D5"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3.教学内容</w:t>
      </w:r>
    </w:p>
    <w:p w14:paraId="57D573D0"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1）肾素-血管紧张素系统</w:t>
      </w:r>
    </w:p>
    <w:p w14:paraId="32C8C4C3"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color w:val="000000"/>
          <w:kern w:val="0"/>
          <w:szCs w:val="21"/>
        </w:rPr>
        <w:t>2）血管紧张素转化酶抑制药</w:t>
      </w:r>
    </w:p>
    <w:p w14:paraId="5B312A48"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⒈</w:t>
      </w:r>
      <w:r w:rsidRPr="002E1DFE">
        <w:rPr>
          <w:rFonts w:ascii="宋体" w:eastAsia="宋体" w:hAnsi="宋体" w:cs="Times New Roman"/>
          <w:color w:val="000000"/>
          <w:kern w:val="0"/>
          <w:szCs w:val="21"/>
        </w:rPr>
        <w:t xml:space="preserve"> 化学结构与分类</w:t>
      </w:r>
    </w:p>
    <w:p w14:paraId="082FE3E7"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⒉</w:t>
      </w:r>
      <w:r w:rsidRPr="002E1DFE">
        <w:rPr>
          <w:rFonts w:ascii="宋体" w:eastAsia="宋体" w:hAnsi="宋体" w:cs="Times New Roman"/>
          <w:color w:val="000000"/>
          <w:kern w:val="0"/>
          <w:szCs w:val="21"/>
        </w:rPr>
        <w:t xml:space="preserve"> 药理作用与应用</w:t>
      </w:r>
    </w:p>
    <w:p w14:paraId="3046BCEE"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⑴</w:t>
      </w:r>
      <w:r w:rsidRPr="002E1DFE">
        <w:rPr>
          <w:rFonts w:ascii="宋体" w:eastAsia="宋体" w:hAnsi="宋体" w:cs="Times New Roman"/>
          <w:color w:val="000000"/>
          <w:kern w:val="0"/>
          <w:szCs w:val="21"/>
        </w:rPr>
        <w:t xml:space="preserve"> 基本药理作用：阻止AngⅡ的生成及其作用；保存缓激肽的活性；保护血管内皮细胞与抗动脉粥样硬化作用；抗心肌缺血与心肌保护作用；对胰岛素敏感性的影响；阻止心血管病理性重构。</w:t>
      </w:r>
    </w:p>
    <w:p w14:paraId="24CAD027"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⑵</w:t>
      </w:r>
      <w:r w:rsidRPr="002E1DFE">
        <w:rPr>
          <w:rFonts w:ascii="宋体" w:eastAsia="宋体" w:hAnsi="宋体" w:cs="Times New Roman"/>
          <w:color w:val="000000"/>
          <w:kern w:val="0"/>
          <w:szCs w:val="21"/>
        </w:rPr>
        <w:t xml:space="preserve"> 临床应用：治疗高血压；治疗充血性心力衰竭与心肌梗死；治疗糖尿病性肾病和其他肾病。</w:t>
      </w:r>
    </w:p>
    <w:p w14:paraId="13A02BE8"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⑶</w:t>
      </w:r>
      <w:r w:rsidRPr="002E1DFE">
        <w:rPr>
          <w:rFonts w:ascii="宋体" w:eastAsia="宋体" w:hAnsi="宋体" w:cs="Times New Roman"/>
          <w:color w:val="000000"/>
          <w:kern w:val="0"/>
          <w:szCs w:val="21"/>
        </w:rPr>
        <w:t xml:space="preserve"> 不良反应：首剂低血压；咳嗽；高血钾；低血糖；肾功能损伤；胎儿畸形；血管神经性水肿；含-SH 化学结构的ACE 抑制药的不良反应。</w:t>
      </w:r>
    </w:p>
    <w:p w14:paraId="02C11E8E"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hint="eastAsia"/>
          <w:color w:val="000000"/>
          <w:kern w:val="0"/>
          <w:szCs w:val="21"/>
        </w:rPr>
        <w:t>3.</w:t>
      </w:r>
      <w:r w:rsidRPr="002E1DFE">
        <w:rPr>
          <w:rFonts w:ascii="宋体" w:eastAsia="宋体" w:hAnsi="宋体" w:cs="Times New Roman"/>
          <w:color w:val="000000"/>
          <w:kern w:val="0"/>
          <w:szCs w:val="21"/>
        </w:rPr>
        <w:t xml:space="preserve"> 常用ACE 抑制药的特点：卡托普利（captopril） ，依那普利（enalapril），赖诺普利（lysinopril），苯那普利（benazapril），福辛普利（fosinopril）。</w:t>
      </w:r>
    </w:p>
    <w:p w14:paraId="45BDD4B3"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Times New Roman" w:hint="eastAsia"/>
          <w:color w:val="000000"/>
          <w:kern w:val="0"/>
          <w:szCs w:val="21"/>
        </w:rPr>
        <w:t>3</w:t>
      </w:r>
      <w:r w:rsidRPr="002E1DFE">
        <w:rPr>
          <w:rFonts w:ascii="宋体" w:eastAsia="宋体" w:hAnsi="宋体" w:cs="Times New Roman"/>
          <w:color w:val="000000"/>
          <w:kern w:val="0"/>
          <w:szCs w:val="21"/>
        </w:rPr>
        <w:t>）血管紧张素Ⅱ受体（AT1 受体）拮抗药</w:t>
      </w:r>
    </w:p>
    <w:p w14:paraId="1E95A9D4"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⒈</w:t>
      </w:r>
      <w:r w:rsidRPr="002E1DFE">
        <w:rPr>
          <w:rFonts w:ascii="宋体" w:eastAsia="宋体" w:hAnsi="宋体" w:cs="Times New Roman"/>
          <w:color w:val="000000"/>
          <w:kern w:val="0"/>
          <w:szCs w:val="21"/>
        </w:rPr>
        <w:t xml:space="preserve"> 基本药理作用与应用：与ACE 抑制药比较，具有作用专一的特点。与ACE 抑制药有相似的抗高血压作用，又能减轻心脏的后负荷，治疗充血性心力衰竭，能防治心血管重构，有利于提高抗高血压与心力衰竭的治疗效果。</w:t>
      </w:r>
    </w:p>
    <w:p w14:paraId="6EA0E97A" w14:textId="77777777" w:rsidR="005E534B" w:rsidRPr="002E1DFE" w:rsidRDefault="005E534B" w:rsidP="005E534B">
      <w:pPr>
        <w:adjustRightInd w:val="0"/>
        <w:snapToGrid w:val="0"/>
        <w:spacing w:line="360" w:lineRule="auto"/>
        <w:ind w:firstLineChars="177" w:firstLine="372"/>
        <w:rPr>
          <w:rFonts w:ascii="宋体" w:eastAsia="宋体" w:hAnsi="宋体" w:cs="Times New Roman"/>
          <w:color w:val="000000"/>
          <w:kern w:val="0"/>
          <w:szCs w:val="21"/>
        </w:rPr>
      </w:pPr>
      <w:r w:rsidRPr="002E1DFE">
        <w:rPr>
          <w:rFonts w:ascii="宋体" w:eastAsia="宋体" w:hAnsi="宋体" w:cs="宋体" w:hint="eastAsia"/>
          <w:color w:val="000000"/>
          <w:kern w:val="0"/>
          <w:szCs w:val="21"/>
        </w:rPr>
        <w:t>⒉</w:t>
      </w:r>
      <w:r w:rsidRPr="002E1DFE">
        <w:rPr>
          <w:rFonts w:ascii="宋体" w:eastAsia="宋体" w:hAnsi="宋体" w:cs="Times New Roman"/>
          <w:color w:val="000000"/>
          <w:kern w:val="0"/>
          <w:szCs w:val="21"/>
        </w:rPr>
        <w:t xml:space="preserve"> 常用的AT1 受体拮抗药的特点。</w:t>
      </w:r>
    </w:p>
    <w:p w14:paraId="2E29E7C1" w14:textId="77777777" w:rsidR="005E534B" w:rsidRPr="002E1DFE" w:rsidRDefault="005E534B" w:rsidP="005E534B">
      <w:pPr>
        <w:adjustRightInd w:val="0"/>
        <w:snapToGrid w:val="0"/>
        <w:spacing w:line="360" w:lineRule="auto"/>
        <w:ind w:firstLineChars="202" w:firstLine="424"/>
        <w:rPr>
          <w:rFonts w:ascii="宋体" w:eastAsia="宋体" w:hAnsi="宋体" w:cs="Times New Roman"/>
          <w:color w:val="000000"/>
          <w:kern w:val="0"/>
          <w:szCs w:val="21"/>
        </w:rPr>
      </w:pPr>
      <w:r w:rsidRPr="002E1DFE">
        <w:rPr>
          <w:rFonts w:ascii="宋体" w:eastAsia="宋体" w:hAnsi="宋体" w:cs="Times New Roman"/>
          <w:color w:val="000000"/>
          <w:kern w:val="0"/>
          <w:szCs w:val="21"/>
        </w:rPr>
        <w:t>4.教学方法</w:t>
      </w:r>
    </w:p>
    <w:p w14:paraId="18ACA976" w14:textId="77777777" w:rsidR="005E534B" w:rsidRPr="002E1DFE" w:rsidRDefault="005E534B" w:rsidP="005E534B">
      <w:pPr>
        <w:adjustRightInd w:val="0"/>
        <w:snapToGrid w:val="0"/>
        <w:spacing w:line="360" w:lineRule="auto"/>
        <w:ind w:firstLineChars="202" w:firstLine="424"/>
        <w:rPr>
          <w:rFonts w:ascii="宋体" w:eastAsia="宋体" w:hAnsi="宋体" w:cs="Times New Roman"/>
          <w:color w:val="000000"/>
          <w:kern w:val="0"/>
          <w:szCs w:val="21"/>
        </w:rPr>
      </w:pPr>
      <w:r w:rsidRPr="002E1DFE">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32EDDF3F" w14:textId="77777777" w:rsidR="005E534B" w:rsidRPr="002E1DFE" w:rsidRDefault="005E534B" w:rsidP="005E534B">
      <w:pPr>
        <w:adjustRightInd w:val="0"/>
        <w:snapToGrid w:val="0"/>
        <w:spacing w:line="360" w:lineRule="auto"/>
        <w:ind w:firstLineChars="202" w:firstLine="424"/>
        <w:rPr>
          <w:rFonts w:ascii="宋体" w:eastAsia="宋体" w:hAnsi="宋体" w:cs="Times New Roman"/>
          <w:color w:val="000000"/>
          <w:kern w:val="0"/>
          <w:szCs w:val="21"/>
        </w:rPr>
      </w:pPr>
      <w:r w:rsidRPr="002E1DFE">
        <w:rPr>
          <w:rFonts w:ascii="宋体" w:eastAsia="宋体" w:hAnsi="宋体" w:cs="Times New Roman"/>
          <w:color w:val="000000"/>
          <w:kern w:val="0"/>
          <w:szCs w:val="21"/>
        </w:rPr>
        <w:t>5.教学评价</w:t>
      </w:r>
    </w:p>
    <w:p w14:paraId="6A9A4362" w14:textId="77777777" w:rsidR="005E534B" w:rsidRPr="002E1DFE" w:rsidRDefault="005E534B" w:rsidP="005E534B">
      <w:pPr>
        <w:adjustRightInd w:val="0"/>
        <w:snapToGrid w:val="0"/>
        <w:spacing w:line="324" w:lineRule="auto"/>
        <w:ind w:firstLineChars="202" w:firstLine="424"/>
        <w:rPr>
          <w:rFonts w:ascii="宋体" w:eastAsia="宋体" w:hAnsi="宋体" w:cs="Times New Roman"/>
          <w:color w:val="000000"/>
          <w:kern w:val="0"/>
          <w:szCs w:val="21"/>
        </w:rPr>
      </w:pPr>
      <w:r w:rsidRPr="002E1DFE">
        <w:rPr>
          <w:rFonts w:ascii="宋体" w:eastAsia="宋体" w:hAnsi="宋体" w:cs="Times New Roman" w:hint="eastAsia"/>
          <w:color w:val="000000"/>
          <w:kern w:val="0"/>
          <w:szCs w:val="21"/>
        </w:rPr>
        <w:t>回答问题：</w:t>
      </w:r>
      <w:r w:rsidRPr="002E1DFE">
        <w:rPr>
          <w:rFonts w:ascii="宋体" w:eastAsia="宋体" w:hAnsi="宋体" w:cs="宋体" w:hint="eastAsia"/>
          <w:color w:val="000000"/>
          <w:kern w:val="0"/>
          <w:szCs w:val="21"/>
        </w:rPr>
        <w:t>⒈</w:t>
      </w:r>
      <w:r w:rsidRPr="002E1DFE">
        <w:rPr>
          <w:rFonts w:ascii="宋体" w:eastAsia="宋体" w:hAnsi="宋体" w:cs="Times New Roman"/>
          <w:color w:val="000000"/>
          <w:kern w:val="0"/>
          <w:szCs w:val="21"/>
        </w:rPr>
        <w:t xml:space="preserve"> ACEI 和AT1 受体拮抗药治疗高血压的药理学基础是什么？</w:t>
      </w:r>
      <w:r w:rsidRPr="002E1DFE">
        <w:rPr>
          <w:rFonts w:ascii="宋体" w:eastAsia="宋体" w:hAnsi="宋体" w:cs="宋体" w:hint="eastAsia"/>
          <w:color w:val="000000"/>
          <w:kern w:val="0"/>
          <w:szCs w:val="21"/>
        </w:rPr>
        <w:t>⒉</w:t>
      </w:r>
      <w:r w:rsidRPr="002E1DFE">
        <w:rPr>
          <w:rFonts w:ascii="宋体" w:eastAsia="宋体" w:hAnsi="宋体" w:cs="Times New Roman"/>
          <w:color w:val="000000"/>
          <w:kern w:val="0"/>
          <w:szCs w:val="21"/>
        </w:rPr>
        <w:t xml:space="preserve"> ACEI 与AT1 受体拮抗药比较有哪些优缺点？</w:t>
      </w:r>
    </w:p>
    <w:p w14:paraId="6D76DD7F"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p>
    <w:p w14:paraId="041C43B5" w14:textId="36469952"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8B320C" w:rsidRPr="002E1DFE">
        <w:rPr>
          <w:rFonts w:ascii="宋体" w:eastAsia="宋体" w:hAnsi="宋体" w:hint="eastAsia"/>
          <w:b/>
          <w:szCs w:val="21"/>
        </w:rPr>
        <w:t>二十五</w:t>
      </w:r>
      <w:r w:rsidRPr="002E1DFE">
        <w:rPr>
          <w:rFonts w:ascii="宋体" w:eastAsia="宋体" w:hAnsi="宋体"/>
          <w:b/>
          <w:szCs w:val="21"/>
        </w:rPr>
        <w:t>章  利尿药</w:t>
      </w:r>
    </w:p>
    <w:p w14:paraId="4B5E1FE4" w14:textId="77777777" w:rsidR="00805E2E" w:rsidRPr="002E1DFE" w:rsidRDefault="00805E2E" w:rsidP="00805E2E">
      <w:pPr>
        <w:adjustRightInd w:val="0"/>
        <w:snapToGrid w:val="0"/>
        <w:spacing w:line="324" w:lineRule="auto"/>
        <w:ind w:firstLineChars="133" w:firstLine="280"/>
        <w:jc w:val="left"/>
        <w:rPr>
          <w:rFonts w:ascii="宋体" w:eastAsia="宋体" w:hAnsi="宋体"/>
          <w:kern w:val="0"/>
          <w:szCs w:val="21"/>
        </w:rPr>
      </w:pPr>
      <w:r w:rsidRPr="002E1DFE">
        <w:rPr>
          <w:rFonts w:ascii="宋体" w:eastAsia="宋体" w:hAnsi="宋体"/>
          <w:b/>
          <w:szCs w:val="21"/>
        </w:rPr>
        <w:t>掌握：</w:t>
      </w:r>
      <w:r w:rsidRPr="002E1DFE">
        <w:rPr>
          <w:rFonts w:ascii="宋体" w:eastAsia="宋体" w:hAnsi="宋体"/>
          <w:szCs w:val="21"/>
        </w:rPr>
        <w:t>各类利尿药的药理作用、作用部位、作用特点、作用机制、应用及不良反应。</w:t>
      </w:r>
    </w:p>
    <w:p w14:paraId="74FA3CF3"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利尿药作用的生理学基础。</w:t>
      </w:r>
    </w:p>
    <w:p w14:paraId="3F012F49"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2B7FEAD9"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㈠ 利尿药(diuretics) 的分类及利尿药作用的生理学基础</w:t>
      </w:r>
    </w:p>
    <w:p w14:paraId="65614CD0" w14:textId="77777777" w:rsidR="00805E2E" w:rsidRPr="002E1DFE" w:rsidRDefault="00805E2E" w:rsidP="00805E2E">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⒈ 分类三类，即高、中、低效能利尿药。</w:t>
      </w:r>
    </w:p>
    <w:p w14:paraId="60CCBA6D" w14:textId="77777777" w:rsidR="00805E2E" w:rsidRPr="002E1DFE" w:rsidRDefault="00805E2E" w:rsidP="00805E2E">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lastRenderedPageBreak/>
        <w:t>⒉ 复习利尿药（diuretics）作用的生理学基础</w:t>
      </w:r>
    </w:p>
    <w:p w14:paraId="2918D2E6"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㈡ 常用利尿药</w:t>
      </w:r>
    </w:p>
    <w:p w14:paraId="385F793A" w14:textId="77777777" w:rsidR="00805E2E" w:rsidRPr="002E1DFE" w:rsidRDefault="00805E2E" w:rsidP="00805E2E">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 xml:space="preserve">⒈ 高效利尿药：呋塞米(furosemide) 、依他尼酸(etacrynic acid) 、布美他尼(bumetanide) </w:t>
      </w:r>
    </w:p>
    <w:p w14:paraId="41BA7E56" w14:textId="77777777" w:rsidR="00805E2E" w:rsidRPr="002E1DFE" w:rsidRDefault="00805E2E" w:rsidP="00805E2E">
      <w:pPr>
        <w:adjustRightInd w:val="0"/>
        <w:snapToGrid w:val="0"/>
        <w:spacing w:line="324" w:lineRule="auto"/>
        <w:ind w:leftChars="341" w:left="716" w:firstLineChars="133" w:firstLine="279"/>
        <w:jc w:val="left"/>
        <w:rPr>
          <w:rFonts w:ascii="宋体" w:eastAsia="宋体" w:hAnsi="宋体"/>
          <w:szCs w:val="21"/>
        </w:rPr>
      </w:pPr>
      <w:r w:rsidRPr="002E1DFE">
        <w:rPr>
          <w:rFonts w:ascii="宋体" w:eastAsia="宋体" w:hAnsi="宋体"/>
          <w:szCs w:val="21"/>
        </w:rPr>
        <w:t>⑴ 药理作用</w:t>
      </w:r>
    </w:p>
    <w:p w14:paraId="2A8D8209" w14:textId="77777777" w:rsidR="00805E2E" w:rsidRPr="002E1DFE" w:rsidRDefault="00805E2E" w:rsidP="00805E2E">
      <w:pPr>
        <w:adjustRightInd w:val="0"/>
        <w:snapToGrid w:val="0"/>
        <w:spacing w:line="324" w:lineRule="auto"/>
        <w:ind w:leftChars="341" w:left="716" w:firstLineChars="133" w:firstLine="279"/>
        <w:jc w:val="left"/>
        <w:rPr>
          <w:rFonts w:ascii="宋体" w:eastAsia="宋体" w:hAnsi="宋体"/>
          <w:szCs w:val="21"/>
        </w:rPr>
      </w:pPr>
      <w:r w:rsidRPr="002E1DFE">
        <w:rPr>
          <w:rFonts w:ascii="宋体" w:eastAsia="宋体" w:hAnsi="宋体"/>
          <w:szCs w:val="21"/>
        </w:rPr>
        <w:t>① 利尿作用：作用部位、作用方式、作用特点及对电解质的影响</w:t>
      </w:r>
    </w:p>
    <w:p w14:paraId="11C2501D" w14:textId="77777777" w:rsidR="00805E2E" w:rsidRPr="002E1DFE" w:rsidRDefault="00805E2E" w:rsidP="00805E2E">
      <w:pPr>
        <w:adjustRightInd w:val="0"/>
        <w:snapToGrid w:val="0"/>
        <w:spacing w:line="324" w:lineRule="auto"/>
        <w:ind w:leftChars="341" w:left="716" w:firstLineChars="133" w:firstLine="279"/>
        <w:jc w:val="left"/>
        <w:rPr>
          <w:rFonts w:ascii="宋体" w:eastAsia="宋体" w:hAnsi="宋体"/>
          <w:szCs w:val="21"/>
        </w:rPr>
      </w:pPr>
      <w:r w:rsidRPr="002E1DFE">
        <w:rPr>
          <w:rFonts w:ascii="宋体" w:eastAsia="宋体" w:hAnsi="宋体"/>
          <w:szCs w:val="21"/>
        </w:rPr>
        <w:t>② 扩张血管</w:t>
      </w:r>
    </w:p>
    <w:p w14:paraId="66882EE4" w14:textId="77777777" w:rsidR="00805E2E" w:rsidRPr="002E1DFE" w:rsidRDefault="00805E2E" w:rsidP="00805E2E">
      <w:pPr>
        <w:adjustRightInd w:val="0"/>
        <w:snapToGrid w:val="0"/>
        <w:spacing w:line="324" w:lineRule="auto"/>
        <w:ind w:leftChars="341" w:left="716" w:firstLineChars="133" w:firstLine="279"/>
        <w:jc w:val="left"/>
        <w:rPr>
          <w:rFonts w:ascii="宋体" w:eastAsia="宋体" w:hAnsi="宋体"/>
          <w:szCs w:val="21"/>
        </w:rPr>
      </w:pPr>
      <w:r w:rsidRPr="002E1DFE">
        <w:rPr>
          <w:rFonts w:ascii="宋体" w:eastAsia="宋体" w:hAnsi="宋体"/>
          <w:szCs w:val="21"/>
        </w:rPr>
        <w:t>⑵ 体内过程</w:t>
      </w:r>
    </w:p>
    <w:p w14:paraId="117BD02D" w14:textId="77777777" w:rsidR="00805E2E" w:rsidRPr="002E1DFE" w:rsidRDefault="00805E2E" w:rsidP="00805E2E">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⑶ 临床应用急性肺水肿(pulmonary edema)和脑水肿(cerebral edema)；其他严重水肿；急慢性肾功能衰竭(acute renal failure)；高钙血症；加速某些毒物的排泄。</w:t>
      </w:r>
    </w:p>
    <w:p w14:paraId="55EDFEAD" w14:textId="77777777" w:rsidR="00805E2E" w:rsidRPr="002E1DFE" w:rsidRDefault="00805E2E" w:rsidP="00805E2E">
      <w:pPr>
        <w:adjustRightInd w:val="0"/>
        <w:snapToGrid w:val="0"/>
        <w:spacing w:line="324" w:lineRule="auto"/>
        <w:ind w:leftChars="341" w:left="716" w:firstLineChars="133" w:firstLine="279"/>
        <w:jc w:val="left"/>
        <w:rPr>
          <w:rFonts w:ascii="宋体" w:eastAsia="宋体" w:hAnsi="宋体"/>
          <w:szCs w:val="21"/>
        </w:rPr>
      </w:pPr>
      <w:r w:rsidRPr="002E1DFE">
        <w:rPr>
          <w:rFonts w:ascii="宋体" w:eastAsia="宋体" w:hAnsi="宋体"/>
          <w:szCs w:val="21"/>
        </w:rPr>
        <w:t>⑷ 不良反应水与电解质失衡；耳毒性；高尿酸血症等</w:t>
      </w:r>
    </w:p>
    <w:p w14:paraId="265012C2" w14:textId="77777777" w:rsidR="00805E2E" w:rsidRPr="002E1DFE" w:rsidRDefault="00805E2E" w:rsidP="00805E2E">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⒉ 中效利尿药：噻嗪类(thiazides) 具有利尿作用、抗利尿作用、降压作用。利尿机制为抑制远曲小管近端Na</w:t>
      </w:r>
      <w:r w:rsidRPr="002E1DFE">
        <w:rPr>
          <w:rFonts w:ascii="宋体" w:eastAsia="宋体" w:hAnsi="宋体"/>
          <w:szCs w:val="21"/>
          <w:vertAlign w:val="superscript"/>
        </w:rPr>
        <w:t>+</w:t>
      </w:r>
      <w:r w:rsidRPr="002E1DFE">
        <w:rPr>
          <w:rFonts w:ascii="宋体" w:eastAsia="宋体" w:hAnsi="宋体"/>
          <w:szCs w:val="21"/>
        </w:rPr>
        <w:t>—Cl—共转运子，抑制NaCl的重吸收。用于水肿、高血压病及肾性尿崩症。不良反应是电解质紊乱、代谢变化、过敏反应。</w:t>
      </w:r>
    </w:p>
    <w:p w14:paraId="68EC6322" w14:textId="77777777" w:rsidR="00805E2E" w:rsidRPr="002E1DFE" w:rsidRDefault="00805E2E" w:rsidP="00805E2E">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⒊ 低效利尿药：保钾利尿药</w:t>
      </w:r>
    </w:p>
    <w:p w14:paraId="4FA3F434"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螺内酯(spironolactone, 安体舒通, antisterone) :远曲小管远端和集合管与醛固酮竞争受体, 拮抗醛固酮的作用利尿。氨苯蝶啶(triamterene) 通过阻滞Na</w:t>
      </w:r>
      <w:r w:rsidRPr="002E1DFE">
        <w:rPr>
          <w:rFonts w:ascii="宋体" w:eastAsia="宋体" w:hAnsi="宋体"/>
          <w:szCs w:val="21"/>
          <w:vertAlign w:val="superscript"/>
        </w:rPr>
        <w:t>+</w:t>
      </w:r>
      <w:r w:rsidRPr="002E1DFE">
        <w:rPr>
          <w:rFonts w:ascii="宋体" w:eastAsia="宋体" w:hAnsi="宋体"/>
          <w:szCs w:val="21"/>
        </w:rPr>
        <w:t>的再吸收利尿。主要与排钾利尿药合用治疗顽固性水肿。</w:t>
      </w:r>
    </w:p>
    <w:p w14:paraId="5FDC5B76"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23AD9F47"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56C41F5D"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3CF411F2"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 高、中效利尿药对血钙的影响有何异同？</w:t>
      </w:r>
    </w:p>
    <w:p w14:paraId="7A613E9D"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高、中效利尿药引起低血钾的原因是什么？</w:t>
      </w:r>
    </w:p>
    <w:p w14:paraId="7FABF4BB"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p>
    <w:p w14:paraId="02D8B920" w14:textId="77777777" w:rsidR="0041065B" w:rsidRPr="002E1DFE" w:rsidRDefault="0041065B" w:rsidP="0041065B">
      <w:pPr>
        <w:adjustRightInd w:val="0"/>
        <w:snapToGrid w:val="0"/>
        <w:spacing w:line="324" w:lineRule="auto"/>
        <w:ind w:firstLineChars="133" w:firstLine="279"/>
        <w:jc w:val="left"/>
        <w:rPr>
          <w:rFonts w:ascii="宋体" w:eastAsia="宋体" w:hAnsi="宋体"/>
          <w:szCs w:val="21"/>
        </w:rPr>
      </w:pPr>
    </w:p>
    <w:p w14:paraId="4F42B899" w14:textId="500B5129"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8B320C" w:rsidRPr="002E1DFE">
        <w:rPr>
          <w:rFonts w:ascii="宋体" w:eastAsia="宋体" w:hAnsi="宋体" w:hint="eastAsia"/>
          <w:b/>
          <w:szCs w:val="21"/>
        </w:rPr>
        <w:t>二十六</w:t>
      </w:r>
      <w:r w:rsidRPr="002E1DFE">
        <w:rPr>
          <w:rFonts w:ascii="宋体" w:eastAsia="宋体" w:hAnsi="宋体"/>
          <w:b/>
          <w:szCs w:val="21"/>
        </w:rPr>
        <w:t>章</w:t>
      </w:r>
      <w:r w:rsidRPr="002E1DFE">
        <w:rPr>
          <w:rFonts w:ascii="宋体" w:eastAsia="宋体" w:hAnsi="宋体" w:hint="eastAsia"/>
          <w:b/>
          <w:szCs w:val="21"/>
        </w:rPr>
        <w:t xml:space="preserve"> </w:t>
      </w:r>
      <w:r w:rsidRPr="002E1DFE">
        <w:rPr>
          <w:rFonts w:ascii="宋体" w:eastAsia="宋体" w:hAnsi="宋体"/>
          <w:b/>
          <w:szCs w:val="21"/>
        </w:rPr>
        <w:t>抗高血压药</w:t>
      </w:r>
    </w:p>
    <w:p w14:paraId="4DB0935C" w14:textId="77777777" w:rsidR="005D3B96" w:rsidRPr="002E1DFE" w:rsidRDefault="005D3B96" w:rsidP="005D3B96">
      <w:pPr>
        <w:adjustRightInd w:val="0"/>
        <w:snapToGrid w:val="0"/>
        <w:spacing w:line="324" w:lineRule="auto"/>
        <w:ind w:leftChars="85" w:left="178"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第一线抗高血压药:利尿药、ACEI 、β肾上腺素受体阻断药、钙拮抗药、AT1 受体阻断药的药理作用、应用及不良反应，抗高血压应用原则。血管紧张素转化酶抑制药的基本药理作用、临床应用及不良反应；血管紧张素Ⅱ受体（AT1 受体）拮抗药的基本药理作用与应用。钙通道阻滞药的药理作用及临床应用。</w:t>
      </w:r>
    </w:p>
    <w:p w14:paraId="0A120FBC"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抗高血压药的分类。经典抗高血压药如可乐定、硝普钠、哌唑嗪的作用特点、应用及不良反应。卡托普利、依那普利的特点。氯沙坦的作用特点。钙通道阻滞药的分类及其作用方式</w:t>
      </w:r>
    </w:p>
    <w:p w14:paraId="71F25491"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新型抗高血压药物的作用特点及应用。抗高血压药治疗的新概念</w:t>
      </w:r>
      <w:r w:rsidRPr="002E1DFE">
        <w:rPr>
          <w:rFonts w:ascii="宋体" w:eastAsia="宋体" w:hAnsi="宋体" w:hint="eastAsia"/>
          <w:szCs w:val="21"/>
        </w:rPr>
        <w:t>。</w:t>
      </w:r>
      <w:r w:rsidRPr="002E1DFE">
        <w:rPr>
          <w:rFonts w:ascii="宋体" w:eastAsia="宋体" w:hAnsi="宋体"/>
          <w:szCs w:val="21"/>
        </w:rPr>
        <w:t>肾素-血管紧张素系统，血管紧张素转化酶抑制药化学结构与分类。常用钙通道阻滞药的作用特点。</w:t>
      </w:r>
    </w:p>
    <w:p w14:paraId="78A3447F"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lastRenderedPageBreak/>
        <w:t>教学内容</w:t>
      </w:r>
      <w:r w:rsidRPr="002E1DFE">
        <w:rPr>
          <w:rFonts w:ascii="宋体" w:eastAsia="宋体" w:hAnsi="宋体"/>
          <w:szCs w:val="21"/>
        </w:rPr>
        <w:t xml:space="preserve"> </w:t>
      </w:r>
    </w:p>
    <w:p w14:paraId="2A87A5DD"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一、高血压的分类、诊断标准与危害；血压的调节机制与高血压病的发病原理。</w:t>
      </w:r>
    </w:p>
    <w:p w14:paraId="30F2CE27"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二、抗高血压药物的分类(The classification of anti-hypertensive drugs)</w:t>
      </w:r>
    </w:p>
    <w:p w14:paraId="6DDB70DA"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三、常用的抗高血压药物</w:t>
      </w:r>
    </w:p>
    <w:p w14:paraId="16854E5D"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㈠ 利尿药</w:t>
      </w:r>
    </w:p>
    <w:p w14:paraId="131C004F"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利尿药初期降压机制：排钠利尿，减少血容量；长期降压：细胞内低钠。噻嗪类利尿药是利尿降压药中最常用的一类，可单独使用或与其他抗高血压药合用。但长期应用不良反应多。</w:t>
      </w:r>
    </w:p>
    <w:p w14:paraId="344484DB"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㈡ 钙拮抗药</w:t>
      </w:r>
    </w:p>
    <w:p w14:paraId="43A99B34"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1</w:t>
      </w:r>
      <w:r w:rsidRPr="002E1DFE">
        <w:rPr>
          <w:rFonts w:ascii="宋体" w:eastAsia="宋体" w:hAnsi="宋体"/>
          <w:szCs w:val="21"/>
        </w:rPr>
        <w:t xml:space="preserve"> Ca</w:t>
      </w:r>
      <w:r w:rsidRPr="002E1DFE">
        <w:rPr>
          <w:rFonts w:ascii="宋体" w:eastAsia="宋体" w:hAnsi="宋体"/>
          <w:szCs w:val="21"/>
          <w:vertAlign w:val="superscript"/>
        </w:rPr>
        <w:t>2+</w:t>
      </w:r>
      <w:r w:rsidRPr="002E1DFE">
        <w:rPr>
          <w:rFonts w:ascii="宋体" w:eastAsia="宋体" w:hAnsi="宋体"/>
          <w:szCs w:val="21"/>
        </w:rPr>
        <w:t>的生理意义及钙通道阻滞药(calcium channel blocker) 的基本概念</w:t>
      </w:r>
    </w:p>
    <w:p w14:paraId="5CB3E4F8" w14:textId="77777777" w:rsidR="005D3B96" w:rsidRPr="002E1DFE" w:rsidRDefault="005D3B96" w:rsidP="005D3B96">
      <w:pPr>
        <w:pStyle w:val="ae"/>
        <w:adjustRightInd w:val="0"/>
        <w:snapToGrid w:val="0"/>
        <w:spacing w:before="0" w:beforeAutospacing="0" w:after="0" w:afterAutospacing="0" w:line="324" w:lineRule="auto"/>
        <w:ind w:firstLineChars="232" w:firstLine="487"/>
        <w:rPr>
          <w:sz w:val="21"/>
          <w:szCs w:val="21"/>
        </w:rPr>
      </w:pPr>
      <w:r w:rsidRPr="002E1DFE">
        <w:rPr>
          <w:rFonts w:hint="eastAsia"/>
          <w:sz w:val="21"/>
          <w:szCs w:val="21"/>
        </w:rPr>
        <w:t>2</w:t>
      </w:r>
      <w:r w:rsidRPr="002E1DFE">
        <w:rPr>
          <w:sz w:val="21"/>
          <w:szCs w:val="21"/>
        </w:rPr>
        <w:t xml:space="preserve"> 钙通道阻滞药分类：</w:t>
      </w:r>
    </w:p>
    <w:p w14:paraId="7C63D814"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3</w:t>
      </w:r>
      <w:r w:rsidRPr="002E1DFE">
        <w:rPr>
          <w:rFonts w:ascii="宋体" w:eastAsia="宋体" w:hAnsi="宋体"/>
          <w:szCs w:val="21"/>
        </w:rPr>
        <w:t xml:space="preserve"> 钙通道阻滞药的作用方式（自学）</w:t>
      </w:r>
    </w:p>
    <w:p w14:paraId="1D657D3D"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4</w:t>
      </w:r>
      <w:r w:rsidRPr="002E1DFE">
        <w:rPr>
          <w:rFonts w:ascii="宋体" w:eastAsia="宋体" w:hAnsi="宋体"/>
          <w:szCs w:val="21"/>
        </w:rPr>
        <w:t xml:space="preserve"> 钙通道阻滞药的药理作用</w:t>
      </w:r>
    </w:p>
    <w:p w14:paraId="59825E4E" w14:textId="77777777" w:rsidR="005D3B96" w:rsidRPr="002E1DFE" w:rsidRDefault="005D3B96" w:rsidP="005D3B96">
      <w:pPr>
        <w:numPr>
          <w:ilvl w:val="0"/>
          <w:numId w:val="17"/>
        </w:numPr>
        <w:adjustRightInd w:val="0"/>
        <w:snapToGrid w:val="0"/>
        <w:spacing w:line="324" w:lineRule="auto"/>
        <w:jc w:val="left"/>
        <w:rPr>
          <w:rFonts w:ascii="宋体" w:eastAsia="宋体" w:hAnsi="宋体"/>
          <w:szCs w:val="21"/>
        </w:rPr>
      </w:pPr>
      <w:r w:rsidRPr="002E1DFE">
        <w:rPr>
          <w:rFonts w:ascii="宋体" w:eastAsia="宋体" w:hAnsi="宋体"/>
          <w:szCs w:val="21"/>
        </w:rPr>
        <w:t>对心肌的作用：负性肌力作用（Negative inotropic effects），负性频率和负性传导作用（Negative chronotropic/dromotropic effects）。</w:t>
      </w:r>
    </w:p>
    <w:p w14:paraId="7968CBAC" w14:textId="77777777" w:rsidR="005D3B96" w:rsidRPr="002E1DFE" w:rsidRDefault="005D3B96" w:rsidP="005D3B96">
      <w:pPr>
        <w:numPr>
          <w:ilvl w:val="0"/>
          <w:numId w:val="17"/>
        </w:numPr>
        <w:adjustRightInd w:val="0"/>
        <w:snapToGrid w:val="0"/>
        <w:spacing w:line="324" w:lineRule="auto"/>
        <w:jc w:val="left"/>
        <w:rPr>
          <w:rFonts w:ascii="宋体" w:eastAsia="宋体" w:hAnsi="宋体"/>
          <w:szCs w:val="21"/>
        </w:rPr>
      </w:pPr>
      <w:r w:rsidRPr="002E1DFE">
        <w:rPr>
          <w:rFonts w:ascii="宋体" w:eastAsia="宋体" w:hAnsi="宋体"/>
          <w:szCs w:val="21"/>
        </w:rPr>
        <w:t>对平滑肌的作用：血管平滑肌舒张及其他平滑肌如支气管平滑肌、胃肠道、输尿管及子宫平滑肌也有松弛作用。</w:t>
      </w:r>
    </w:p>
    <w:p w14:paraId="445A708F" w14:textId="77777777" w:rsidR="005D3B96" w:rsidRPr="002E1DFE" w:rsidRDefault="005D3B96" w:rsidP="005D3B96">
      <w:pPr>
        <w:numPr>
          <w:ilvl w:val="0"/>
          <w:numId w:val="17"/>
        </w:numPr>
        <w:adjustRightInd w:val="0"/>
        <w:snapToGrid w:val="0"/>
        <w:spacing w:line="324" w:lineRule="auto"/>
        <w:jc w:val="left"/>
        <w:rPr>
          <w:rFonts w:ascii="宋体" w:eastAsia="宋体" w:hAnsi="宋体"/>
          <w:szCs w:val="21"/>
        </w:rPr>
      </w:pPr>
      <w:r w:rsidRPr="002E1DFE">
        <w:rPr>
          <w:rFonts w:ascii="宋体" w:eastAsia="宋体" w:hAnsi="宋体"/>
          <w:szCs w:val="21"/>
        </w:rPr>
        <w:t>抗动脉粥样硬化（artherosclerosis）作用。</w:t>
      </w:r>
    </w:p>
    <w:p w14:paraId="5C9CE727" w14:textId="77777777" w:rsidR="005D3B96" w:rsidRPr="002E1DFE" w:rsidRDefault="005D3B96" w:rsidP="005D3B96">
      <w:pPr>
        <w:numPr>
          <w:ilvl w:val="0"/>
          <w:numId w:val="17"/>
        </w:numPr>
        <w:adjustRightInd w:val="0"/>
        <w:snapToGrid w:val="0"/>
        <w:spacing w:line="324" w:lineRule="auto"/>
        <w:jc w:val="left"/>
        <w:rPr>
          <w:rFonts w:ascii="宋体" w:eastAsia="宋体" w:hAnsi="宋体"/>
          <w:szCs w:val="21"/>
        </w:rPr>
      </w:pPr>
      <w:r w:rsidRPr="002E1DFE">
        <w:rPr>
          <w:rFonts w:ascii="宋体" w:eastAsia="宋体" w:hAnsi="宋体"/>
          <w:szCs w:val="21"/>
        </w:rPr>
        <w:t>对红细胞和血小板结构与功能的影响：增加红细胞膜的稳定性，抑制血小板活化。</w:t>
      </w:r>
    </w:p>
    <w:p w14:paraId="0A5CAEC5" w14:textId="77777777" w:rsidR="005D3B96" w:rsidRPr="002E1DFE" w:rsidRDefault="005D3B96" w:rsidP="005D3B96">
      <w:pPr>
        <w:numPr>
          <w:ilvl w:val="0"/>
          <w:numId w:val="17"/>
        </w:numPr>
        <w:adjustRightInd w:val="0"/>
        <w:snapToGrid w:val="0"/>
        <w:spacing w:line="324" w:lineRule="auto"/>
        <w:jc w:val="left"/>
        <w:rPr>
          <w:rFonts w:ascii="宋体" w:eastAsia="宋体" w:hAnsi="宋体"/>
          <w:szCs w:val="21"/>
        </w:rPr>
      </w:pPr>
      <w:r w:rsidRPr="002E1DFE">
        <w:rPr>
          <w:rFonts w:ascii="宋体" w:eastAsia="宋体" w:hAnsi="宋体"/>
          <w:szCs w:val="21"/>
        </w:rPr>
        <w:t>对肾脏功能的影响：能增加肾血流。</w:t>
      </w:r>
    </w:p>
    <w:p w14:paraId="20A968C0"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5</w:t>
      </w:r>
      <w:r w:rsidRPr="002E1DFE">
        <w:rPr>
          <w:rFonts w:ascii="宋体" w:eastAsia="宋体" w:hAnsi="宋体"/>
          <w:szCs w:val="21"/>
        </w:rPr>
        <w:t xml:space="preserve"> 临床应用</w:t>
      </w:r>
    </w:p>
    <w:p w14:paraId="1E245589" w14:textId="77777777" w:rsidR="005D3B96" w:rsidRPr="002E1DFE" w:rsidRDefault="005D3B96" w:rsidP="005D3B96">
      <w:pPr>
        <w:numPr>
          <w:ilvl w:val="3"/>
          <w:numId w:val="19"/>
        </w:numPr>
        <w:adjustRightInd w:val="0"/>
        <w:snapToGrid w:val="0"/>
        <w:spacing w:line="324" w:lineRule="auto"/>
        <w:jc w:val="left"/>
        <w:rPr>
          <w:rFonts w:ascii="宋体" w:eastAsia="宋体" w:hAnsi="宋体"/>
          <w:szCs w:val="21"/>
        </w:rPr>
      </w:pPr>
      <w:r w:rsidRPr="002E1DFE">
        <w:rPr>
          <w:rFonts w:ascii="宋体" w:eastAsia="宋体" w:hAnsi="宋体"/>
          <w:szCs w:val="21"/>
        </w:rPr>
        <w:t>高血压（hypertension）：根据不同病情选用不同的钙通道阻滞药。</w:t>
      </w:r>
    </w:p>
    <w:p w14:paraId="72F21CB1" w14:textId="77777777" w:rsidR="005D3B96" w:rsidRPr="002E1DFE" w:rsidRDefault="005D3B96" w:rsidP="005D3B96">
      <w:pPr>
        <w:numPr>
          <w:ilvl w:val="3"/>
          <w:numId w:val="19"/>
        </w:numPr>
        <w:adjustRightInd w:val="0"/>
        <w:snapToGrid w:val="0"/>
        <w:spacing w:line="324" w:lineRule="auto"/>
        <w:jc w:val="left"/>
        <w:rPr>
          <w:rFonts w:ascii="宋体" w:eastAsia="宋体" w:hAnsi="宋体"/>
          <w:szCs w:val="21"/>
        </w:rPr>
      </w:pPr>
      <w:r w:rsidRPr="002E1DFE">
        <w:rPr>
          <w:rFonts w:ascii="宋体" w:eastAsia="宋体" w:hAnsi="宋体"/>
          <w:szCs w:val="21"/>
        </w:rPr>
        <w:t>心绞痛（angina pectoris）：对各型心绞痛都有不同程度的疗效，变异型心绞痛硝苯地平疗效最佳；稳定型心绞痛三代钙通道阻滞药均可使用；不稳定型心绞痛维拉帕米和地尔硫卓疗效较好。</w:t>
      </w:r>
    </w:p>
    <w:p w14:paraId="4D43ADC8" w14:textId="77777777" w:rsidR="005D3B96" w:rsidRPr="002E1DFE" w:rsidRDefault="005D3B96" w:rsidP="005D3B96">
      <w:pPr>
        <w:numPr>
          <w:ilvl w:val="3"/>
          <w:numId w:val="19"/>
        </w:numPr>
        <w:adjustRightInd w:val="0"/>
        <w:snapToGrid w:val="0"/>
        <w:spacing w:line="324" w:lineRule="auto"/>
        <w:jc w:val="left"/>
        <w:rPr>
          <w:rFonts w:ascii="宋体" w:eastAsia="宋体" w:hAnsi="宋体"/>
          <w:szCs w:val="21"/>
        </w:rPr>
      </w:pPr>
      <w:r w:rsidRPr="002E1DFE">
        <w:rPr>
          <w:rFonts w:ascii="宋体" w:eastAsia="宋体" w:hAnsi="宋体"/>
          <w:szCs w:val="21"/>
        </w:rPr>
        <w:t>心律失常（arrhythmia）：治疗室上性心动过速及后除极触发活动所致的心律失常有良好效果。</w:t>
      </w:r>
    </w:p>
    <w:p w14:paraId="386EB8AF" w14:textId="77777777" w:rsidR="005D3B96" w:rsidRPr="002E1DFE" w:rsidRDefault="005D3B96" w:rsidP="005D3B96">
      <w:pPr>
        <w:numPr>
          <w:ilvl w:val="3"/>
          <w:numId w:val="19"/>
        </w:numPr>
        <w:adjustRightInd w:val="0"/>
        <w:snapToGrid w:val="0"/>
        <w:spacing w:line="324" w:lineRule="auto"/>
        <w:jc w:val="left"/>
        <w:rPr>
          <w:rFonts w:ascii="宋体" w:eastAsia="宋体" w:hAnsi="宋体"/>
          <w:szCs w:val="21"/>
        </w:rPr>
      </w:pPr>
      <w:r w:rsidRPr="002E1DFE">
        <w:rPr>
          <w:rFonts w:ascii="宋体" w:eastAsia="宋体" w:hAnsi="宋体"/>
          <w:szCs w:val="21"/>
        </w:rPr>
        <w:t>脑血管疾病</w:t>
      </w:r>
    </w:p>
    <w:p w14:paraId="0AAFE20D" w14:textId="77777777" w:rsidR="005D3B96" w:rsidRPr="002E1DFE" w:rsidRDefault="005D3B96" w:rsidP="005D3B96">
      <w:pPr>
        <w:numPr>
          <w:ilvl w:val="3"/>
          <w:numId w:val="19"/>
        </w:numPr>
        <w:adjustRightInd w:val="0"/>
        <w:snapToGrid w:val="0"/>
        <w:spacing w:line="324" w:lineRule="auto"/>
        <w:jc w:val="left"/>
        <w:rPr>
          <w:rFonts w:ascii="宋体" w:eastAsia="宋体" w:hAnsi="宋体"/>
          <w:szCs w:val="21"/>
        </w:rPr>
      </w:pPr>
      <w:r w:rsidRPr="002E1DFE">
        <w:rPr>
          <w:rFonts w:ascii="宋体" w:eastAsia="宋体" w:hAnsi="宋体"/>
          <w:szCs w:val="21"/>
        </w:rPr>
        <w:t>其他外周血管痉挛性疾病、支气管哮喘、偏头痛等。</w:t>
      </w:r>
    </w:p>
    <w:p w14:paraId="187FC359"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hint="eastAsia"/>
          <w:szCs w:val="21"/>
        </w:rPr>
        <w:t>6.</w:t>
      </w:r>
      <w:r w:rsidRPr="002E1DFE">
        <w:rPr>
          <w:rFonts w:ascii="宋体" w:eastAsia="宋体" w:hAnsi="宋体"/>
          <w:szCs w:val="21"/>
        </w:rPr>
        <w:t>不良反应</w:t>
      </w:r>
    </w:p>
    <w:p w14:paraId="7875F0C4" w14:textId="77777777" w:rsidR="005D3B96" w:rsidRPr="002E1DFE" w:rsidRDefault="005D3B96" w:rsidP="005D3B96">
      <w:pPr>
        <w:adjustRightInd w:val="0"/>
        <w:snapToGrid w:val="0"/>
        <w:spacing w:line="324" w:lineRule="auto"/>
        <w:ind w:leftChars="172" w:left="361" w:firstLineChars="133" w:firstLine="279"/>
        <w:jc w:val="left"/>
        <w:rPr>
          <w:rFonts w:ascii="宋体" w:eastAsia="宋体" w:hAnsi="宋体"/>
          <w:szCs w:val="21"/>
        </w:rPr>
      </w:pPr>
      <w:r w:rsidRPr="002E1DFE">
        <w:rPr>
          <w:rFonts w:ascii="宋体" w:eastAsia="宋体" w:hAnsi="宋体"/>
          <w:szCs w:val="21"/>
        </w:rPr>
        <w:t>㈢ β受体阻断药：普萘洛尔（propranolol）、阿替洛尔、卡维洛尔</w:t>
      </w:r>
    </w:p>
    <w:p w14:paraId="5FA27B53"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①降压机制及特点：阻断心脏β1 受体，减少心输出量；阻断肾小球旁器的β1 受体，抑制肾素分泌； 阻断去甲肾上腺素能神经突触前膜β2 受体，抑制其正反馈作用；阻断中枢β受体，发挥中枢降压作用；改变压力感受器的敏感性；增加前列环素的合成。</w:t>
      </w:r>
    </w:p>
    <w:p w14:paraId="7761FD2F"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②体内过程。</w:t>
      </w:r>
    </w:p>
    <w:p w14:paraId="053AF2B5"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③临床应用：轻、中度高血压，高血压伴心绞痛、脑血管病变者，高肾素型高血压。</w:t>
      </w:r>
    </w:p>
    <w:p w14:paraId="417DBC55"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④不良反应。</w:t>
      </w:r>
    </w:p>
    <w:p w14:paraId="0FAED3A9"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lastRenderedPageBreak/>
        <w:t>㈣ 血管紧张素I 转化酶抑制药：卡托普利（captopril）、依那普利（enalapril）。</w:t>
      </w:r>
    </w:p>
    <w:p w14:paraId="40FAB883"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① 降压机制：抑制ACE 活性，减少整体AngⅡ的形成；抑制ACE 活性，减少局部AngⅡ的形成；减少缓激肽的降解。</w:t>
      </w:r>
    </w:p>
    <w:p w14:paraId="6D854351"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② 临床应用：原发性高血压、肾性高血压，中、重度高血压，顽固性心衰。</w:t>
      </w:r>
    </w:p>
    <w:p w14:paraId="2C747070"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③ 不良反应：低血压，咳嗽，高血钾，缺锌，对胎儿发育影响。</w:t>
      </w:r>
    </w:p>
    <w:p w14:paraId="0A0A55D4"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血管紧张素Ⅱ受体阻断药：氯沙坦（losartar）、缬沙坦。</w:t>
      </w:r>
    </w:p>
    <w:p w14:paraId="498B5106" w14:textId="77777777" w:rsidR="005D3B96" w:rsidRPr="002E1DFE" w:rsidRDefault="005D3B96" w:rsidP="005D3B96">
      <w:pPr>
        <w:adjustRightInd w:val="0"/>
        <w:snapToGrid w:val="0"/>
        <w:spacing w:line="324" w:lineRule="auto"/>
        <w:ind w:leftChars="427" w:left="897" w:firstLineChars="133" w:firstLine="279"/>
        <w:jc w:val="left"/>
        <w:rPr>
          <w:rFonts w:ascii="宋体" w:eastAsia="宋体" w:hAnsi="宋体"/>
          <w:szCs w:val="21"/>
        </w:rPr>
      </w:pPr>
      <w:r w:rsidRPr="002E1DFE">
        <w:rPr>
          <w:rFonts w:ascii="宋体" w:eastAsia="宋体" w:hAnsi="宋体"/>
          <w:szCs w:val="21"/>
        </w:rPr>
        <w:t>① 作用机制、降压作用特点：直接阻断血管紧张素Ⅱ与受体的结合；不影响缓激肽降解；对ATⅡ效应的拮抗作用更完全。</w:t>
      </w:r>
    </w:p>
    <w:p w14:paraId="00B03710" w14:textId="77777777" w:rsidR="005D3B96" w:rsidRPr="002E1DFE" w:rsidRDefault="005D3B96" w:rsidP="005D3B96">
      <w:pPr>
        <w:adjustRightInd w:val="0"/>
        <w:snapToGrid w:val="0"/>
        <w:spacing w:line="324" w:lineRule="auto"/>
        <w:ind w:leftChars="427" w:left="897" w:firstLineChars="133" w:firstLine="279"/>
        <w:jc w:val="left"/>
        <w:rPr>
          <w:rFonts w:ascii="宋体" w:eastAsia="宋体" w:hAnsi="宋体"/>
          <w:szCs w:val="21"/>
        </w:rPr>
      </w:pPr>
      <w:r w:rsidRPr="002E1DFE">
        <w:rPr>
          <w:rFonts w:ascii="宋体" w:eastAsia="宋体" w:hAnsi="宋体"/>
          <w:szCs w:val="21"/>
        </w:rPr>
        <w:t>② 临床应用及不良反应。</w:t>
      </w:r>
    </w:p>
    <w:p w14:paraId="033D192A"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㈤ 其他类降压药</w:t>
      </w:r>
    </w:p>
    <w:p w14:paraId="59FB0426"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⒈ 交感神经抑制药</w:t>
      </w:r>
    </w:p>
    <w:p w14:paraId="0DDB0B5F" w14:textId="77777777" w:rsidR="005D3B96" w:rsidRPr="002E1DFE" w:rsidRDefault="005D3B96" w:rsidP="005D3B96">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① 中枢性抗高血压药可乐定、莫索尼定的体内过程，降压机制，降压作用特点，临床应用和不良反应。</w:t>
      </w:r>
    </w:p>
    <w:p w14:paraId="274FF369" w14:textId="77777777" w:rsidR="005D3B96" w:rsidRPr="002E1DFE" w:rsidRDefault="005D3B96" w:rsidP="005D3B96">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⒉ 血管平滑肌扩张药</w:t>
      </w:r>
    </w:p>
    <w:p w14:paraId="4139C9F4" w14:textId="77777777" w:rsidR="005D3B96" w:rsidRPr="002E1DFE" w:rsidRDefault="005D3B96" w:rsidP="005D3B96">
      <w:pPr>
        <w:adjustRightInd w:val="0"/>
        <w:snapToGrid w:val="0"/>
        <w:spacing w:line="324" w:lineRule="auto"/>
        <w:ind w:leftChars="514" w:left="1079" w:firstLineChars="133" w:firstLine="279"/>
        <w:jc w:val="left"/>
        <w:rPr>
          <w:rFonts w:ascii="宋体" w:eastAsia="宋体" w:hAnsi="宋体"/>
          <w:szCs w:val="21"/>
        </w:rPr>
      </w:pPr>
      <w:r w:rsidRPr="002E1DFE">
        <w:rPr>
          <w:rFonts w:ascii="宋体" w:eastAsia="宋体" w:hAnsi="宋体"/>
          <w:szCs w:val="21"/>
        </w:rPr>
        <w:t>肼屈嗪（hydralazine，肼苯哒嗪）、硝普钠（sodium nitroprusside）的降压特点。</w:t>
      </w:r>
    </w:p>
    <w:p w14:paraId="61056211" w14:textId="77777777" w:rsidR="005D3B96" w:rsidRPr="002E1DFE" w:rsidRDefault="005D3B96" w:rsidP="005D3B96">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⒊ α1 受体阻断药：哌唑嗪(prazosin) 选择性阻断α1 受体，对α2 受体无影响，仍能通过负反馈抑制递质的释放，故降压的同时不伴有心率加快。适于各型高血压病。</w:t>
      </w:r>
    </w:p>
    <w:p w14:paraId="26900A82"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㈥ 新型抗高血压药物（自学）</w:t>
      </w:r>
    </w:p>
    <w:p w14:paraId="7EEFD904"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㈦ 抗高血压药治疗的新概念</w:t>
      </w:r>
    </w:p>
    <w:p w14:paraId="52656CB5"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1808382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0E5E957F"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5D99E980" w14:textId="77777777" w:rsidR="005D3B96" w:rsidRPr="002E1DFE" w:rsidRDefault="005D3B96" w:rsidP="005D3B96">
      <w:pPr>
        <w:numPr>
          <w:ilvl w:val="0"/>
          <w:numId w:val="16"/>
        </w:numPr>
        <w:adjustRightInd w:val="0"/>
        <w:snapToGrid w:val="0"/>
        <w:spacing w:line="324" w:lineRule="auto"/>
        <w:jc w:val="left"/>
        <w:rPr>
          <w:rFonts w:ascii="宋体" w:eastAsia="宋体" w:hAnsi="宋体"/>
          <w:szCs w:val="21"/>
        </w:rPr>
      </w:pPr>
      <w:r w:rsidRPr="002E1DFE">
        <w:rPr>
          <w:rFonts w:ascii="宋体" w:eastAsia="宋体" w:hAnsi="宋体"/>
          <w:szCs w:val="21"/>
        </w:rPr>
        <w:t>β受体阻断药治疗高血压的药理学基础是什么？</w:t>
      </w:r>
    </w:p>
    <w:p w14:paraId="749FAE76" w14:textId="77777777" w:rsidR="005D3B96" w:rsidRPr="002E1DFE" w:rsidRDefault="005D3B96" w:rsidP="005D3B96">
      <w:pPr>
        <w:numPr>
          <w:ilvl w:val="0"/>
          <w:numId w:val="16"/>
        </w:numPr>
        <w:adjustRightInd w:val="0"/>
        <w:snapToGrid w:val="0"/>
        <w:spacing w:line="324" w:lineRule="auto"/>
        <w:jc w:val="left"/>
        <w:rPr>
          <w:rFonts w:ascii="宋体" w:eastAsia="宋体" w:hAnsi="宋体"/>
          <w:szCs w:val="21"/>
        </w:rPr>
      </w:pPr>
      <w:r w:rsidRPr="002E1DFE">
        <w:rPr>
          <w:rFonts w:ascii="宋体" w:eastAsia="宋体" w:hAnsi="宋体"/>
          <w:szCs w:val="21"/>
        </w:rPr>
        <w:t xml:space="preserve">新型中效利尿药吲哒帕胺治疗高血压的药理学基础？ </w:t>
      </w:r>
    </w:p>
    <w:p w14:paraId="2CF4D257" w14:textId="77777777" w:rsidR="005D3B96" w:rsidRPr="002E1DFE" w:rsidRDefault="005D3B96" w:rsidP="005D3B96">
      <w:pPr>
        <w:numPr>
          <w:ilvl w:val="0"/>
          <w:numId w:val="16"/>
        </w:numPr>
        <w:adjustRightInd w:val="0"/>
        <w:snapToGrid w:val="0"/>
        <w:spacing w:line="324" w:lineRule="auto"/>
        <w:jc w:val="left"/>
        <w:rPr>
          <w:rFonts w:ascii="宋体" w:eastAsia="宋体" w:hAnsi="宋体"/>
          <w:szCs w:val="21"/>
        </w:rPr>
      </w:pPr>
      <w:r w:rsidRPr="002E1DFE">
        <w:rPr>
          <w:rFonts w:ascii="宋体" w:eastAsia="宋体" w:hAnsi="宋体"/>
          <w:szCs w:val="21"/>
        </w:rPr>
        <w:t>第一线抗高血压药有哪些？举例说明各类药物的药理作用和不良反应。</w:t>
      </w:r>
    </w:p>
    <w:p w14:paraId="4736159E" w14:textId="77777777" w:rsidR="005D3B96" w:rsidRPr="002E1DFE" w:rsidRDefault="005D3B96" w:rsidP="005D3B96">
      <w:pPr>
        <w:numPr>
          <w:ilvl w:val="0"/>
          <w:numId w:val="16"/>
        </w:numPr>
        <w:adjustRightInd w:val="0"/>
        <w:snapToGrid w:val="0"/>
        <w:spacing w:line="324" w:lineRule="auto"/>
        <w:jc w:val="left"/>
        <w:rPr>
          <w:rFonts w:ascii="宋体" w:eastAsia="宋体" w:hAnsi="宋体"/>
          <w:szCs w:val="21"/>
        </w:rPr>
      </w:pPr>
      <w:r w:rsidRPr="002E1DFE">
        <w:rPr>
          <w:rFonts w:ascii="宋体" w:eastAsia="宋体" w:hAnsi="宋体"/>
          <w:szCs w:val="21"/>
        </w:rPr>
        <w:t>ACEI 和AT1 受体拮抗药治疗高血压的药理学基础是什么？</w:t>
      </w:r>
    </w:p>
    <w:p w14:paraId="00E82937" w14:textId="77777777" w:rsidR="005D3B96" w:rsidRPr="002E1DFE" w:rsidRDefault="005D3B96" w:rsidP="005D3B96">
      <w:pPr>
        <w:numPr>
          <w:ilvl w:val="0"/>
          <w:numId w:val="16"/>
        </w:numPr>
        <w:adjustRightInd w:val="0"/>
        <w:snapToGrid w:val="0"/>
        <w:spacing w:line="324" w:lineRule="auto"/>
        <w:jc w:val="left"/>
        <w:rPr>
          <w:rFonts w:ascii="宋体" w:eastAsia="宋体" w:hAnsi="宋体"/>
          <w:szCs w:val="21"/>
        </w:rPr>
      </w:pPr>
      <w:r w:rsidRPr="002E1DFE">
        <w:rPr>
          <w:rFonts w:ascii="宋体" w:eastAsia="宋体" w:hAnsi="宋体"/>
          <w:szCs w:val="21"/>
        </w:rPr>
        <w:t>ACEI 与AT1 受体拮抗药比较有哪些优缺点？</w:t>
      </w:r>
    </w:p>
    <w:p w14:paraId="6581DC26" w14:textId="77777777" w:rsidR="005D3B96" w:rsidRPr="002E1DFE" w:rsidRDefault="005D3B96" w:rsidP="005D3B96">
      <w:pPr>
        <w:numPr>
          <w:ilvl w:val="0"/>
          <w:numId w:val="16"/>
        </w:numPr>
        <w:adjustRightInd w:val="0"/>
        <w:snapToGrid w:val="0"/>
        <w:spacing w:line="324" w:lineRule="auto"/>
        <w:jc w:val="left"/>
        <w:rPr>
          <w:rFonts w:ascii="宋体" w:eastAsia="宋体" w:hAnsi="宋体"/>
          <w:szCs w:val="21"/>
        </w:rPr>
      </w:pPr>
      <w:r w:rsidRPr="002E1DFE">
        <w:rPr>
          <w:rFonts w:ascii="宋体" w:eastAsia="宋体" w:hAnsi="宋体"/>
          <w:szCs w:val="21"/>
        </w:rPr>
        <w:t>钙拮抗剂从哪些角度治疗高血压？或钙拮抗剂治疗高血压的药理学基础是什么？</w:t>
      </w:r>
    </w:p>
    <w:p w14:paraId="7168725E"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b/>
          <w:szCs w:val="21"/>
        </w:rPr>
      </w:pPr>
      <w:r w:rsidRPr="002E1DFE">
        <w:rPr>
          <w:rFonts w:ascii="宋体" w:eastAsia="宋体" w:hAnsi="宋体"/>
          <w:b/>
          <w:szCs w:val="21"/>
        </w:rPr>
        <w:t>第</w:t>
      </w:r>
      <w:r w:rsidRPr="002E1DFE">
        <w:rPr>
          <w:rFonts w:ascii="宋体" w:eastAsia="宋体" w:hAnsi="宋体" w:hint="eastAsia"/>
          <w:b/>
          <w:szCs w:val="21"/>
        </w:rPr>
        <w:t>二十七</w:t>
      </w:r>
      <w:r w:rsidRPr="002E1DFE">
        <w:rPr>
          <w:rFonts w:ascii="宋体" w:eastAsia="宋体" w:hAnsi="宋体"/>
          <w:b/>
          <w:szCs w:val="21"/>
        </w:rPr>
        <w:t xml:space="preserve">章  </w:t>
      </w:r>
      <w:r w:rsidRPr="002E1DFE">
        <w:rPr>
          <w:rFonts w:ascii="宋体" w:eastAsia="宋体" w:hAnsi="宋体" w:hint="eastAsia"/>
          <w:b/>
          <w:szCs w:val="21"/>
        </w:rPr>
        <w:t>抗心力</w:t>
      </w:r>
      <w:r w:rsidRPr="002E1DFE">
        <w:rPr>
          <w:rFonts w:ascii="宋体" w:eastAsia="宋体" w:hAnsi="宋体"/>
          <w:b/>
          <w:szCs w:val="21"/>
        </w:rPr>
        <w:t>衰竭药</w:t>
      </w:r>
    </w:p>
    <w:p w14:paraId="4EF88153"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强心苷类药物、血管紧张素转化酶抑制药、血管紧张素Ⅱ受体（AT1 受体）拮抗药β受体阻断药的药理作用、临床应用及不良反应；</w:t>
      </w:r>
    </w:p>
    <w:p w14:paraId="2E862CB0"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治疗CHF 药物的分类。</w:t>
      </w:r>
    </w:p>
    <w:p w14:paraId="6C6D261D"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其他治疗CHF 药物的药理作用及应用</w:t>
      </w:r>
    </w:p>
    <w:p w14:paraId="325C1FFF"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13443E0D"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lastRenderedPageBreak/>
        <w:t>㈠ 复习CHF 的病理生理学。</w:t>
      </w:r>
    </w:p>
    <w:p w14:paraId="3C0D25FB"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㈡ 治疗CHF 药物的分类</w:t>
      </w:r>
    </w:p>
    <w:p w14:paraId="5F76DCEE"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㈢ 肾素-血管紧张素系统（</w:t>
      </w:r>
      <w:r w:rsidRPr="002E1DFE">
        <w:rPr>
          <w:rFonts w:ascii="宋体" w:eastAsia="宋体" w:hAnsi="宋体"/>
          <w:bCs/>
          <w:szCs w:val="21"/>
        </w:rPr>
        <w:t>renin-angiotensin-aldosterone system, RAS</w:t>
      </w:r>
      <w:r w:rsidRPr="002E1DFE">
        <w:rPr>
          <w:rFonts w:ascii="宋体" w:eastAsia="宋体" w:hAnsi="宋体"/>
          <w:szCs w:val="21"/>
        </w:rPr>
        <w:t>）抑制药</w:t>
      </w:r>
    </w:p>
    <w:p w14:paraId="6E0692FD"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血管紧张素转化酶抑制药</w:t>
      </w:r>
    </w:p>
    <w:p w14:paraId="0D41EFC5"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⒈ 化学结构与分类</w:t>
      </w:r>
    </w:p>
    <w:p w14:paraId="359815C9"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⒉ 药理作用与应用</w:t>
      </w:r>
    </w:p>
    <w:p w14:paraId="268882DC"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⑴ 基本药理作用：阻止AngⅡ的生成及其作用；保存缓激肽的活性；保护血管内皮细胞与抗动脉粥样硬化作用；抗心肌缺血与心肌保护作用；对胰岛素敏感性的影响；阻止心血管病理性重构。</w:t>
      </w:r>
    </w:p>
    <w:p w14:paraId="5E10E64C"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⑵ 临床应用：治疗高血压；治疗充血性心力衰竭与心肌梗死；治疗糖尿病性肾病和其他肾病。</w:t>
      </w:r>
    </w:p>
    <w:p w14:paraId="495FCA2D"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⑶ 不良反应：首剂低血压；咳嗽；高血钾；低血糖；肾功能损伤；胎儿畸形；血管神经性水肿；含-SH 化学结构的ACE 抑制药的不良反应。</w:t>
      </w:r>
    </w:p>
    <w:p w14:paraId="7ADBEEA5"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3.常用ACE 抑制药的特点：卡托普利(captopril) ，依那普利(enalapril)，赖诺普利(lysinopril)，苯那普利(benazapril)，福辛普利(fosinopril) 。</w:t>
      </w:r>
    </w:p>
    <w:p w14:paraId="625F2906"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血管紧张素Ⅱ受体（AT1 受体）拮抗药</w:t>
      </w:r>
    </w:p>
    <w:p w14:paraId="77B5B965"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⒈ 基本药理作用与应用：与ACE 抑制药比较，具有作用专一的特点。与ACE 抑制药有相似的抗高血压作用，又能减轻心脏的后负荷，治疗充血性心力衰竭，能防治心血管重构，有利于提高抗高血压与心力衰竭的治疗效果。</w:t>
      </w:r>
    </w:p>
    <w:p w14:paraId="11965F51"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⒉ 常用的AT1 受体拮抗药：氯沙坦(losartan) 、缬沙坦等的特点。</w:t>
      </w:r>
    </w:p>
    <w:p w14:paraId="50D35136"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（四）复习利尿剂及β受体阻断药的药理作用及临床应用和不良反应。重点提出醛固酮拮抗药和β受体阻断药在治疗充血性心力衰竭时发挥的的药理作用特点及临床应用。</w:t>
      </w:r>
    </w:p>
    <w:p w14:paraId="55DF5397"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(五)  强心苷类：</w:t>
      </w:r>
    </w:p>
    <w:p w14:paraId="7396B2ED"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地高辛(digoxin)、洋地黄毒苷(Digitoxin)、毛花苷丙(Lanatoside C)、</w:t>
      </w:r>
    </w:p>
    <w:p w14:paraId="775B1D97"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 xml:space="preserve">毒毛花苷K(Strophanral K) </w:t>
      </w:r>
    </w:p>
    <w:p w14:paraId="7D8B0E7B"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⒈ 体内过程</w:t>
      </w:r>
    </w:p>
    <w:p w14:paraId="5AB782C9"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⒉ 药理作用</w:t>
      </w:r>
    </w:p>
    <w:p w14:paraId="4D214DD5"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⑴ 对心脏的作用</w:t>
      </w:r>
    </w:p>
    <w:p w14:paraId="11B3C50A"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① 正性肌力作用的机制及特点；减慢心率作用；对传导组织和心肌电生理特性的影响。</w:t>
      </w:r>
    </w:p>
    <w:p w14:paraId="389AD03F"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⑵对神经和内分泌系统的作用</w:t>
      </w:r>
    </w:p>
    <w:p w14:paraId="2633E2E5"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⑶利尿作用(diuresis)。</w:t>
      </w:r>
    </w:p>
    <w:p w14:paraId="2F943526"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⑷对血管的作用。</w:t>
      </w:r>
    </w:p>
    <w:p w14:paraId="63C7B0FE"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⒊ 临床应用</w:t>
      </w:r>
    </w:p>
    <w:p w14:paraId="7EDDF755"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⑴ 治疗慢性心功能不全对不同原因引起的慢性心功能不全其疗效存在差异。</w:t>
      </w:r>
    </w:p>
    <w:p w14:paraId="246669C6"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⑵ 治疗某些心律失常：心房纤颤(atrial fibrillation)；心房扑动(atrial flutter)；阵发性室上性心动过速(paroxysmal supraventricular tachycardia)。</w:t>
      </w:r>
    </w:p>
    <w:p w14:paraId="07F48801"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lastRenderedPageBreak/>
        <w:t>⒋ 不良反应及其防治</w:t>
      </w:r>
    </w:p>
    <w:p w14:paraId="4B12553F"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fldChar w:fldCharType="begin"/>
      </w:r>
      <w:r w:rsidRPr="002E1DFE">
        <w:rPr>
          <w:rFonts w:ascii="宋体" w:eastAsia="宋体" w:hAnsi="宋体"/>
          <w:szCs w:val="21"/>
        </w:rPr>
        <w:instrText xml:space="preserve"> = 5 \* GB4 </w:instrText>
      </w:r>
      <w:r w:rsidRPr="002E1DFE">
        <w:rPr>
          <w:rFonts w:ascii="宋体" w:eastAsia="宋体" w:hAnsi="宋体"/>
          <w:szCs w:val="21"/>
        </w:rPr>
        <w:fldChar w:fldCharType="separate"/>
      </w:r>
      <w:r w:rsidRPr="002E1DFE">
        <w:rPr>
          <w:rFonts w:ascii="宋体" w:eastAsia="宋体" w:hAnsi="宋体"/>
          <w:noProof/>
          <w:szCs w:val="21"/>
        </w:rPr>
        <w:t>㈤</w:t>
      </w:r>
      <w:r w:rsidRPr="002E1DFE">
        <w:rPr>
          <w:rFonts w:ascii="宋体" w:eastAsia="宋体" w:hAnsi="宋体"/>
          <w:szCs w:val="21"/>
        </w:rPr>
        <w:fldChar w:fldCharType="end"/>
      </w:r>
      <w:r w:rsidRPr="002E1DFE">
        <w:rPr>
          <w:rFonts w:ascii="宋体" w:eastAsia="宋体" w:hAnsi="宋体"/>
          <w:szCs w:val="21"/>
        </w:rPr>
        <w:t xml:space="preserve"> 简单介绍其他治疗CHF 药物的药理作用及应用</w:t>
      </w:r>
    </w:p>
    <w:p w14:paraId="195D2549" w14:textId="77777777" w:rsidR="008B320C" w:rsidRPr="002E1DFE" w:rsidRDefault="008B320C" w:rsidP="008B320C">
      <w:pPr>
        <w:pStyle w:val="af0"/>
        <w:numPr>
          <w:ilvl w:val="0"/>
          <w:numId w:val="16"/>
        </w:numPr>
        <w:adjustRightInd w:val="0"/>
        <w:snapToGrid w:val="0"/>
        <w:spacing w:line="324" w:lineRule="auto"/>
        <w:ind w:firstLineChars="0"/>
        <w:jc w:val="left"/>
        <w:rPr>
          <w:rFonts w:ascii="宋体" w:eastAsia="宋体" w:hAnsi="宋体"/>
          <w:b/>
          <w:szCs w:val="21"/>
        </w:rPr>
      </w:pPr>
      <w:r w:rsidRPr="002E1DFE">
        <w:rPr>
          <w:rFonts w:ascii="宋体" w:eastAsia="宋体" w:hAnsi="宋体" w:hint="eastAsia"/>
          <w:b/>
          <w:szCs w:val="21"/>
        </w:rPr>
        <w:t>教学方式：</w:t>
      </w:r>
    </w:p>
    <w:p w14:paraId="256C1B5E"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3F62A151" w14:textId="77777777" w:rsidR="008B320C" w:rsidRPr="002E1DFE" w:rsidRDefault="008B320C" w:rsidP="008B320C">
      <w:pPr>
        <w:pStyle w:val="af0"/>
        <w:numPr>
          <w:ilvl w:val="0"/>
          <w:numId w:val="16"/>
        </w:numPr>
        <w:adjustRightInd w:val="0"/>
        <w:snapToGrid w:val="0"/>
        <w:spacing w:line="324" w:lineRule="auto"/>
        <w:ind w:firstLineChars="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45D374CC"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1. ACEI 和AT1 受体拮抗药治疗高血压的药理学基础是什么？</w:t>
      </w:r>
    </w:p>
    <w:p w14:paraId="5C347DD0"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2.ACEI 与AT1 受体拮抗药比较有哪些优缺点？</w:t>
      </w:r>
    </w:p>
    <w:p w14:paraId="64CB8E3E"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3. 如何防治疗强心苷所致心脏毒性？</w:t>
      </w:r>
    </w:p>
    <w:p w14:paraId="701CE020"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4. 强心苷为什么只降低衰竭心脏的耗氧量？</w:t>
      </w:r>
    </w:p>
    <w:p w14:paraId="1ECF1247"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5. 强心苷减慢心率的药理学基础是什么？</w:t>
      </w:r>
    </w:p>
    <w:p w14:paraId="08FD01F1"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6. 强心苷治疗充血性心力衰竭的药理学基础是什么？</w:t>
      </w:r>
    </w:p>
    <w:p w14:paraId="6D402D5A"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7. 强心苷治疗房颤、房扑的药理学基础是什么？</w:t>
      </w:r>
    </w:p>
    <w:p w14:paraId="5218B561" w14:textId="77777777" w:rsidR="008B320C" w:rsidRPr="002E1DFE" w:rsidRDefault="008B320C" w:rsidP="00AA088B">
      <w:pPr>
        <w:pStyle w:val="af0"/>
        <w:adjustRightInd w:val="0"/>
        <w:snapToGrid w:val="0"/>
        <w:spacing w:line="324" w:lineRule="auto"/>
        <w:ind w:left="739" w:firstLineChars="0" w:firstLine="0"/>
        <w:jc w:val="left"/>
        <w:rPr>
          <w:rFonts w:ascii="宋体" w:eastAsia="宋体" w:hAnsi="宋体"/>
          <w:szCs w:val="21"/>
        </w:rPr>
      </w:pPr>
      <w:r w:rsidRPr="002E1DFE">
        <w:rPr>
          <w:rFonts w:ascii="宋体" w:eastAsia="宋体" w:hAnsi="宋体"/>
          <w:szCs w:val="21"/>
        </w:rPr>
        <w:t>8. β受体阻断药治疗充血性心力衰竭的药理学基础是什么？</w:t>
      </w:r>
    </w:p>
    <w:p w14:paraId="41E78E59" w14:textId="77777777" w:rsidR="005D3B96" w:rsidRPr="002E1DFE" w:rsidRDefault="005D3B96" w:rsidP="005D3B96">
      <w:pPr>
        <w:adjustRightInd w:val="0"/>
        <w:snapToGrid w:val="0"/>
        <w:spacing w:line="324" w:lineRule="auto"/>
        <w:ind w:left="739"/>
        <w:jc w:val="left"/>
        <w:rPr>
          <w:rFonts w:ascii="宋体" w:eastAsia="宋体" w:hAnsi="宋体"/>
          <w:szCs w:val="21"/>
        </w:rPr>
      </w:pPr>
    </w:p>
    <w:p w14:paraId="6B4CCAE4" w14:textId="7D684E9B"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8B320C" w:rsidRPr="002E1DFE">
        <w:rPr>
          <w:rFonts w:ascii="宋体" w:eastAsia="宋体" w:hAnsi="宋体" w:hint="eastAsia"/>
          <w:b/>
          <w:szCs w:val="21"/>
        </w:rPr>
        <w:t>二十九</w:t>
      </w:r>
      <w:r w:rsidRPr="002E1DFE">
        <w:rPr>
          <w:rFonts w:ascii="宋体" w:eastAsia="宋体" w:hAnsi="宋体"/>
          <w:b/>
          <w:szCs w:val="21"/>
        </w:rPr>
        <w:t>章  抗心绞痛药</w:t>
      </w:r>
    </w:p>
    <w:p w14:paraId="7C106F81"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常用抗心绞痛药药理作用或抗心绞痛作用、作用原理、临床应用及不良反应。</w:t>
      </w:r>
    </w:p>
    <w:p w14:paraId="1D92B09C"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抗心绞痛药物的分类。</w:t>
      </w:r>
    </w:p>
    <w:p w14:paraId="1F8E172F"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硝酸酯类和β肾上腺素受体阻断药联合用药的优、缺点和应用注意事项。</w:t>
      </w:r>
    </w:p>
    <w:p w14:paraId="291C16A1" w14:textId="77777777" w:rsidR="005D3B96" w:rsidRPr="002E1DFE" w:rsidRDefault="005D3B96" w:rsidP="005D3B96">
      <w:pPr>
        <w:adjustRightInd w:val="0"/>
        <w:snapToGrid w:val="0"/>
        <w:spacing w:line="324" w:lineRule="auto"/>
        <w:ind w:firstLineChars="133" w:firstLine="280"/>
        <w:jc w:val="left"/>
        <w:rPr>
          <w:rFonts w:ascii="宋体" w:eastAsia="宋体" w:hAnsi="宋体"/>
          <w:kern w:val="0"/>
          <w:szCs w:val="21"/>
        </w:rPr>
      </w:pPr>
      <w:r w:rsidRPr="002E1DFE">
        <w:rPr>
          <w:rFonts w:ascii="宋体" w:eastAsia="宋体" w:hAnsi="宋体"/>
          <w:b/>
          <w:szCs w:val="21"/>
        </w:rPr>
        <w:t>教学内容</w:t>
      </w:r>
      <w:r w:rsidRPr="002E1DFE">
        <w:rPr>
          <w:rFonts w:ascii="宋体" w:eastAsia="宋体" w:hAnsi="宋体"/>
          <w:szCs w:val="21"/>
        </w:rPr>
        <w:t xml:space="preserve"> </w:t>
      </w:r>
    </w:p>
    <w:p w14:paraId="359CECF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⒈概述</w:t>
      </w:r>
    </w:p>
    <w:p w14:paraId="603A93D8"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①心绞痛的病理生理机制</w:t>
      </w:r>
      <w:r w:rsidRPr="002E1DFE">
        <w:rPr>
          <w:rFonts w:ascii="宋体" w:eastAsia="宋体" w:hAnsi="宋体" w:hint="eastAsia"/>
          <w:szCs w:val="21"/>
        </w:rPr>
        <w:t>：</w:t>
      </w:r>
      <w:r w:rsidRPr="002E1DFE">
        <w:rPr>
          <w:rFonts w:ascii="宋体" w:eastAsia="宋体" w:hAnsi="宋体"/>
          <w:szCs w:val="21"/>
        </w:rPr>
        <w:t>血氧的供需失衡、血小板聚集和血栓形成。</w:t>
      </w:r>
    </w:p>
    <w:p w14:paraId="4246AB72"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②影响心肌供氧及耗氧的主要因素:心肌的基本代谢、心室壁肌张力(myocardial wall tension)、射血时间、心率(heart rate)、心肌收缩力(myocardial contractility)。</w:t>
      </w:r>
    </w:p>
    <w:p w14:paraId="2C2C166C"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③心绞痛的分类:稳定型心绞痛(stable angina pectoris)、变异型心绞痛(prinzmetal’s angina pectoris)。</w:t>
      </w:r>
    </w:p>
    <w:p w14:paraId="3264F73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⒉抗心绞痛药物的分类：硝酸酯类、β肾上腺素受体阻断药、钙拮抗药。</w:t>
      </w:r>
    </w:p>
    <w:p w14:paraId="666BD0F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⒊硝酸酯类——硝酸甘油（nitrolycerin） </w:t>
      </w:r>
    </w:p>
    <w:p w14:paraId="513D70F8"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①抗心绞痛作用及作用机制:使容量血管扩张，降低心脏前负荷，降低心室舒张末期压力及容量；明显舒张较大的心外膜血管及狭窄的冠状血管以及侧枝血管；改善冠脉侧支循环，增加缺血区血流量； 增加心内膜下层的血液供应。</w:t>
      </w:r>
    </w:p>
    <w:p w14:paraId="3D23CBFC"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②临床应用: 各种类型心绞痛，急性心肌梗塞，急性呼吸衰竭及肺动脉高压的患者。。</w:t>
      </w:r>
    </w:p>
    <w:p w14:paraId="21555FFC"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③体内过程。</w:t>
      </w:r>
    </w:p>
    <w:p w14:paraId="63500D6D"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④不良反应：血管反应，高铁血红蛋白症，耐受性。</w:t>
      </w:r>
    </w:p>
    <w:p w14:paraId="1120085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⒋β肾上腺素受体阻断药</w:t>
      </w:r>
    </w:p>
    <w:p w14:paraId="14ED6B45"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⑴抗心绞痛作用及作用机制：阻断心脏β1 受体，减慢心率，减弱心肌收缩力，减少心肌耗氧；减慢心率，延长舒张期，增加心内膜缺血区供血；促进氧自血红蛋白的解</w:t>
      </w:r>
      <w:r w:rsidRPr="002E1DFE">
        <w:rPr>
          <w:rFonts w:ascii="宋体" w:eastAsia="宋体" w:hAnsi="宋体"/>
          <w:szCs w:val="21"/>
        </w:rPr>
        <w:lastRenderedPageBreak/>
        <w:t>离，增加心肌供氧。</w:t>
      </w:r>
    </w:p>
    <w:p w14:paraId="7338F23B"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⑵临床应用：对伴有心律失常及高血压的稳定型心绞痛尤为适用，而变异型心绞痛不宜应用。常与硝酸酯类联合应用，可互相取长补短。</w:t>
      </w:r>
    </w:p>
    <w:p w14:paraId="6AB1BC2A"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⑶不良反应及应用注意事项。</w:t>
      </w:r>
    </w:p>
    <w:p w14:paraId="3F8C857A"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⑷硝酸酯类和β肾上腺素受体阻断药联合应用的优、缺点，理论依据和应用注意事项。</w:t>
      </w:r>
    </w:p>
    <w:p w14:paraId="0CE97A9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⒌钙拮抗药：硝苯地平（nifedipine）、维拉帕米（verapamil）、地尔硫卓（diltiazem）。</w:t>
      </w:r>
    </w:p>
    <w:p w14:paraId="741050C3"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⑴抗心绞痛作用及作用机制</w:t>
      </w:r>
    </w:p>
    <w:p w14:paraId="30F7303E"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⑵临床应用：变异型心绞痛，稳定型心绞痛，不稳定型心绞痛。亦适用于心肌缺血伴支气管哮喘、伴外周血管痉挛性疾病者。</w:t>
      </w:r>
    </w:p>
    <w:p w14:paraId="1602877A"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⑶钙拮抗药与β肾上腺素受体阻断药相比的优点，β肾上腺素受体阻断药和钙拮抗药联合应用的优点和适应症。</w:t>
      </w:r>
    </w:p>
    <w:p w14:paraId="7A141BB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4FA0C23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59F796C6" w14:textId="77777777" w:rsidR="005D3B96" w:rsidRPr="002E1DFE" w:rsidRDefault="005D3B96" w:rsidP="00805E2E">
      <w:pPr>
        <w:adjustRightInd w:val="0"/>
        <w:snapToGrid w:val="0"/>
        <w:spacing w:line="324" w:lineRule="auto"/>
        <w:jc w:val="left"/>
        <w:rPr>
          <w:rFonts w:ascii="宋体" w:eastAsia="宋体" w:hAnsi="宋体"/>
          <w:szCs w:val="21"/>
        </w:rPr>
      </w:pPr>
    </w:p>
    <w:p w14:paraId="0A601E72" w14:textId="056A803E"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三十一</w:t>
      </w:r>
      <w:r w:rsidRPr="002E1DFE">
        <w:rPr>
          <w:rFonts w:ascii="宋体" w:eastAsia="宋体" w:hAnsi="宋体"/>
          <w:b/>
          <w:szCs w:val="21"/>
        </w:rPr>
        <w:t>章  解热镇痛抗炎药</w:t>
      </w:r>
      <w:r w:rsidRPr="002E1DFE">
        <w:rPr>
          <w:rFonts w:ascii="宋体" w:eastAsia="宋体" w:hAnsi="宋体" w:hint="eastAsia"/>
          <w:b/>
          <w:szCs w:val="21"/>
        </w:rPr>
        <w:t>、抗风湿病药与抗痛风药</w:t>
      </w:r>
    </w:p>
    <w:p w14:paraId="247CC033"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阿司匹林、对乙酰氨基酚，吲哚美辛的作用、临床应用及主要不良反应。</w:t>
      </w:r>
    </w:p>
    <w:p w14:paraId="60E634A0"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解热镇痛抗炎药的分类和共性</w:t>
      </w:r>
      <w:r w:rsidRPr="002E1DFE">
        <w:rPr>
          <w:rFonts w:ascii="宋体" w:eastAsia="宋体" w:hAnsi="宋体" w:hint="eastAsia"/>
          <w:szCs w:val="21"/>
        </w:rPr>
        <w:t>；</w:t>
      </w:r>
      <w:r w:rsidRPr="002E1DFE">
        <w:rPr>
          <w:rFonts w:ascii="宋体" w:eastAsia="宋体" w:hAnsi="宋体"/>
          <w:szCs w:val="21"/>
        </w:rPr>
        <w:t>布洛芬、舒林酸、甲芬那酸，甲氯芬那酸、双氯酚酸、吡罗昔康和保泰松的作用特点、临床应用及不良反应。</w:t>
      </w:r>
    </w:p>
    <w:p w14:paraId="7A7DBEA1"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450724E4"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⒈ 解热镇痛抗炎药的共同药理作用与作用原理。</w:t>
      </w:r>
    </w:p>
    <w:p w14:paraId="3E1F2927" w14:textId="77777777" w:rsidR="00805E2E" w:rsidRPr="002E1DFE" w:rsidRDefault="00805E2E" w:rsidP="00805E2E">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⑴ 抗炎作用  ⑵ 镇痛作用  ⑶ 解热作用</w:t>
      </w:r>
    </w:p>
    <w:p w14:paraId="4C7A8D57"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⒉ 环氧酶的类型及其作用</w:t>
      </w:r>
    </w:p>
    <w:p w14:paraId="148D2A16"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⒊ 水杨酸类-阿司匹林（aspirin）</w:t>
      </w:r>
    </w:p>
    <w:p w14:paraId="06943B8D" w14:textId="77777777" w:rsidR="00805E2E" w:rsidRPr="002E1DFE" w:rsidRDefault="00805E2E" w:rsidP="00805E2E">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⑴ 化学结构</w:t>
      </w:r>
    </w:p>
    <w:p w14:paraId="7FBD547B" w14:textId="77777777" w:rsidR="00805E2E" w:rsidRPr="002E1DFE" w:rsidRDefault="00805E2E" w:rsidP="00805E2E">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⑵ 体内过程</w:t>
      </w:r>
    </w:p>
    <w:p w14:paraId="1D5EDEBC" w14:textId="77777777" w:rsidR="00805E2E" w:rsidRPr="002E1DFE" w:rsidRDefault="00805E2E" w:rsidP="00805E2E">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⑶ 药理作用及临床应用：① 解热镇痛及抗风湿  ② 影响血小板功能</w:t>
      </w:r>
    </w:p>
    <w:p w14:paraId="5B938313" w14:textId="77777777" w:rsidR="00805E2E" w:rsidRPr="002E1DFE" w:rsidRDefault="00805E2E" w:rsidP="00805E2E">
      <w:pPr>
        <w:adjustRightInd w:val="0"/>
        <w:snapToGrid w:val="0"/>
        <w:spacing w:line="324" w:lineRule="auto"/>
        <w:ind w:leftChars="256" w:left="538" w:firstLineChars="133" w:firstLine="279"/>
        <w:jc w:val="left"/>
        <w:rPr>
          <w:rFonts w:ascii="宋体" w:eastAsia="宋体" w:hAnsi="宋体"/>
          <w:szCs w:val="21"/>
        </w:rPr>
      </w:pPr>
      <w:r w:rsidRPr="002E1DFE">
        <w:rPr>
          <w:rFonts w:ascii="宋体" w:eastAsia="宋体" w:hAnsi="宋体"/>
          <w:szCs w:val="21"/>
        </w:rPr>
        <w:t>⑷不良反应</w:t>
      </w:r>
    </w:p>
    <w:p w14:paraId="45185342"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 xml:space="preserve">⒋ 苯胺类：乙酰氨基酚（acetaminophen，扑热息痛）的体内过程、药理作用、临床应用、不良反应和应用注意， </w:t>
      </w:r>
    </w:p>
    <w:p w14:paraId="513EDF45"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⒌ 吡唑酮类：保泰松和羟基保泰松作用、临床应用及不良反应。</w:t>
      </w:r>
    </w:p>
    <w:p w14:paraId="7408412A"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⒍ 其它抗炎有机酸类：吲哚美辛（indomethacin）、舒林酸、甲芬那酸，氯芬那酸，双氯酚酸、布洛芬和吡罗昔康的抗炎作用和不良反应。</w:t>
      </w:r>
    </w:p>
    <w:p w14:paraId="7BB8E60F"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7F5ECCC0"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72E1D2F7"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p>
    <w:p w14:paraId="5C673940" w14:textId="18440D40" w:rsidR="005D3B96" w:rsidRPr="002E1DFE" w:rsidRDefault="00805E2E"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lastRenderedPageBreak/>
        <w:t>第</w:t>
      </w:r>
      <w:r w:rsidR="002A0230" w:rsidRPr="002E1DFE">
        <w:rPr>
          <w:rFonts w:ascii="宋体" w:eastAsia="宋体" w:hAnsi="宋体" w:hint="eastAsia"/>
          <w:b/>
          <w:szCs w:val="21"/>
        </w:rPr>
        <w:t>三</w:t>
      </w:r>
      <w:r w:rsidRPr="002E1DFE">
        <w:rPr>
          <w:rFonts w:ascii="宋体" w:eastAsia="宋体" w:hAnsi="宋体" w:hint="eastAsia"/>
          <w:b/>
          <w:szCs w:val="21"/>
        </w:rPr>
        <w:t>十四</w:t>
      </w:r>
      <w:r w:rsidR="005D3B96" w:rsidRPr="002E1DFE">
        <w:rPr>
          <w:rFonts w:ascii="宋体" w:eastAsia="宋体" w:hAnsi="宋体" w:hint="eastAsia"/>
          <w:b/>
          <w:szCs w:val="21"/>
        </w:rPr>
        <w:t>章 组胺受体阻断药</w:t>
      </w:r>
    </w:p>
    <w:p w14:paraId="7F0C3F43"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H1受体阻断药的药理作用、作用机制、临床应用，H2 受体阻断药的作用、应用及不良反应。</w:t>
      </w:r>
    </w:p>
    <w:p w14:paraId="13E3E69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不良反应。</w:t>
      </w:r>
    </w:p>
    <w:p w14:paraId="29116B59"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w:t>
      </w:r>
      <w:r w:rsidRPr="002E1DFE">
        <w:rPr>
          <w:rFonts w:ascii="宋体" w:eastAsia="宋体" w:hAnsi="宋体"/>
          <w:b/>
          <w:szCs w:val="21"/>
        </w:rPr>
        <w:t xml:space="preserve">内容 </w:t>
      </w:r>
    </w:p>
    <w:p w14:paraId="1C4FF5EC"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⒈组胺（histamine）的生理效应。</w:t>
      </w:r>
    </w:p>
    <w:p w14:paraId="429A283D"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⒉组胺H1 受体阻断药的药理作用（抗外周组胺H1 受体效应；中枢作用等）、临床应用（变态反应性疾病、晕动病及呕吐）及不良反应。</w:t>
      </w:r>
    </w:p>
    <w:p w14:paraId="2F068D45"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⒊几种组胺H1 受体阻断药苯海拉明、异丙嗪、氯苯那敏等的作用比较。</w:t>
      </w:r>
    </w:p>
    <w:p w14:paraId="29665321"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⒋组胺H2 受体阻断药替丁类的药理作用（抑制胃酸分泌）及临床应用（治疗消化性溃疡）。</w:t>
      </w:r>
    </w:p>
    <w:p w14:paraId="558FE244" w14:textId="11FCFB65"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三十八</w:t>
      </w:r>
      <w:r w:rsidRPr="002E1DFE">
        <w:rPr>
          <w:rFonts w:ascii="宋体" w:eastAsia="宋体" w:hAnsi="宋体"/>
          <w:b/>
          <w:szCs w:val="21"/>
        </w:rPr>
        <w:t>章  肾上腺皮质激素类药物</w:t>
      </w:r>
    </w:p>
    <w:p w14:paraId="0BE83D46"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糖皮质激素的药理作用、临床应用、不良反应及应用注意事项。</w:t>
      </w:r>
    </w:p>
    <w:p w14:paraId="67834F7D"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糖皮质激素的体内过程、用法及疗程、禁忌症。糖皮质激素的构效关系。</w:t>
      </w:r>
    </w:p>
    <w:p w14:paraId="338D5CEE"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糖皮质激素的抗炎机制。</w:t>
      </w:r>
    </w:p>
    <w:p w14:paraId="5132ED3A"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29C3B0F3"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一、简介肾上腺皮质激素类</w:t>
      </w:r>
    </w:p>
    <w:p w14:paraId="53681CD0"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二、肾上腺皮质激素的化学结构和构效关系</w:t>
      </w:r>
    </w:p>
    <w:p w14:paraId="5C263CCA"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三、糖皮质激素(glucocorticoids)</w:t>
      </w:r>
    </w:p>
    <w:p w14:paraId="41F6FA6F" w14:textId="77777777" w:rsidR="00805E2E" w:rsidRPr="002E1DFE" w:rsidRDefault="00805E2E" w:rsidP="00805E2E">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㈠体内过程</w:t>
      </w:r>
    </w:p>
    <w:p w14:paraId="3AF24120" w14:textId="77777777" w:rsidR="00805E2E" w:rsidRPr="002E1DFE" w:rsidRDefault="00805E2E" w:rsidP="00805E2E">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㈡糖皮质激素的作用</w:t>
      </w:r>
    </w:p>
    <w:p w14:paraId="7AB9496E"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⒈ 生理效应</w:t>
      </w:r>
    </w:p>
    <w:p w14:paraId="3142F4E0" w14:textId="77777777" w:rsidR="00805E2E" w:rsidRPr="002E1DFE" w:rsidRDefault="00805E2E" w:rsidP="00805E2E">
      <w:pPr>
        <w:adjustRightInd w:val="0"/>
        <w:snapToGrid w:val="0"/>
        <w:spacing w:line="324" w:lineRule="auto"/>
        <w:ind w:leftChars="600" w:left="1260" w:firstLineChars="133" w:firstLine="279"/>
        <w:jc w:val="left"/>
        <w:rPr>
          <w:rFonts w:ascii="宋体" w:eastAsia="宋体" w:hAnsi="宋体"/>
          <w:szCs w:val="21"/>
        </w:rPr>
      </w:pPr>
      <w:r w:rsidRPr="002E1DFE">
        <w:rPr>
          <w:rFonts w:ascii="宋体" w:eastAsia="宋体" w:hAnsi="宋体"/>
          <w:szCs w:val="21"/>
        </w:rPr>
        <w:t>⑴对代谢的影响</w:t>
      </w:r>
    </w:p>
    <w:p w14:paraId="70B90F36" w14:textId="77777777" w:rsidR="00805E2E" w:rsidRPr="002E1DFE" w:rsidRDefault="00805E2E" w:rsidP="00805E2E">
      <w:pPr>
        <w:adjustRightInd w:val="0"/>
        <w:snapToGrid w:val="0"/>
        <w:spacing w:line="324" w:lineRule="auto"/>
        <w:ind w:leftChars="685" w:left="1438" w:firstLineChars="133" w:firstLine="279"/>
        <w:jc w:val="left"/>
        <w:rPr>
          <w:rFonts w:ascii="宋体" w:eastAsia="宋体" w:hAnsi="宋体"/>
          <w:szCs w:val="21"/>
        </w:rPr>
      </w:pPr>
      <w:r w:rsidRPr="002E1DFE">
        <w:rPr>
          <w:rFonts w:ascii="宋体" w:eastAsia="宋体" w:hAnsi="宋体"/>
          <w:szCs w:val="21"/>
        </w:rPr>
        <w:t>①糖代谢：促进糖原异生、减慢葡萄糖分解、减少机体对葡萄糖的利用。</w:t>
      </w:r>
    </w:p>
    <w:p w14:paraId="068982A8" w14:textId="77777777" w:rsidR="00805E2E" w:rsidRPr="002E1DFE" w:rsidRDefault="00805E2E" w:rsidP="00805E2E">
      <w:pPr>
        <w:adjustRightInd w:val="0"/>
        <w:snapToGrid w:val="0"/>
        <w:spacing w:line="324" w:lineRule="auto"/>
        <w:ind w:leftChars="685" w:left="1438" w:firstLineChars="133" w:firstLine="279"/>
        <w:jc w:val="left"/>
        <w:rPr>
          <w:rFonts w:ascii="宋体" w:eastAsia="宋体" w:hAnsi="宋体"/>
          <w:szCs w:val="21"/>
        </w:rPr>
      </w:pPr>
      <w:r w:rsidRPr="002E1DFE">
        <w:rPr>
          <w:rFonts w:ascii="宋体" w:eastAsia="宋体" w:hAnsi="宋体"/>
          <w:szCs w:val="21"/>
        </w:rPr>
        <w:t>②蛋白质代谢：加速蛋白质分解、抑制蛋白质合成。</w:t>
      </w:r>
    </w:p>
    <w:p w14:paraId="64661A35" w14:textId="77777777" w:rsidR="00805E2E" w:rsidRPr="002E1DFE" w:rsidRDefault="00805E2E" w:rsidP="00805E2E">
      <w:pPr>
        <w:adjustRightInd w:val="0"/>
        <w:snapToGrid w:val="0"/>
        <w:spacing w:line="324" w:lineRule="auto"/>
        <w:ind w:leftChars="685" w:left="1438" w:firstLineChars="133" w:firstLine="279"/>
        <w:jc w:val="left"/>
        <w:rPr>
          <w:rFonts w:ascii="宋体" w:eastAsia="宋体" w:hAnsi="宋体"/>
          <w:szCs w:val="21"/>
        </w:rPr>
      </w:pPr>
      <w:r w:rsidRPr="002E1DFE">
        <w:rPr>
          <w:rFonts w:ascii="宋体" w:eastAsia="宋体" w:hAnsi="宋体"/>
          <w:szCs w:val="21"/>
        </w:rPr>
        <w:t>③脂肪代谢：大剂量长期使用可促使皮下脂肪分解并重新分布，形成向心性肥胖。</w:t>
      </w:r>
    </w:p>
    <w:p w14:paraId="3C083F6B" w14:textId="77777777" w:rsidR="00805E2E" w:rsidRPr="002E1DFE" w:rsidRDefault="00805E2E" w:rsidP="00805E2E">
      <w:pPr>
        <w:adjustRightInd w:val="0"/>
        <w:snapToGrid w:val="0"/>
        <w:spacing w:line="324" w:lineRule="auto"/>
        <w:ind w:leftChars="685" w:left="1438" w:firstLineChars="133" w:firstLine="279"/>
        <w:jc w:val="left"/>
        <w:rPr>
          <w:rFonts w:ascii="宋体" w:eastAsia="宋体" w:hAnsi="宋体"/>
          <w:szCs w:val="21"/>
        </w:rPr>
      </w:pPr>
      <w:r w:rsidRPr="002E1DFE">
        <w:rPr>
          <w:rFonts w:ascii="宋体" w:eastAsia="宋体" w:hAnsi="宋体"/>
          <w:szCs w:val="21"/>
        </w:rPr>
        <w:t>④核酸代谢</w:t>
      </w:r>
    </w:p>
    <w:p w14:paraId="2375AF62" w14:textId="77777777" w:rsidR="00805E2E" w:rsidRPr="002E1DFE" w:rsidRDefault="00805E2E" w:rsidP="00805E2E">
      <w:pPr>
        <w:adjustRightInd w:val="0"/>
        <w:snapToGrid w:val="0"/>
        <w:spacing w:line="324" w:lineRule="auto"/>
        <w:ind w:leftChars="685" w:left="1438" w:firstLineChars="133" w:firstLine="279"/>
        <w:jc w:val="left"/>
        <w:rPr>
          <w:rFonts w:ascii="宋体" w:eastAsia="宋体" w:hAnsi="宋体"/>
          <w:szCs w:val="21"/>
        </w:rPr>
      </w:pPr>
      <w:r w:rsidRPr="002E1DFE">
        <w:rPr>
          <w:rFonts w:ascii="宋体" w:eastAsia="宋体" w:hAnsi="宋体"/>
          <w:szCs w:val="21"/>
        </w:rPr>
        <w:t>⑤水和电解质代谢：有一定的保钠排钾作用。</w:t>
      </w:r>
    </w:p>
    <w:p w14:paraId="74D60F53" w14:textId="77777777" w:rsidR="00805E2E" w:rsidRPr="002E1DFE" w:rsidRDefault="00805E2E" w:rsidP="00805E2E">
      <w:pPr>
        <w:adjustRightInd w:val="0"/>
        <w:snapToGrid w:val="0"/>
        <w:spacing w:line="324" w:lineRule="auto"/>
        <w:ind w:leftChars="600" w:left="1260" w:firstLineChars="133" w:firstLine="279"/>
        <w:jc w:val="left"/>
        <w:rPr>
          <w:rFonts w:ascii="宋体" w:eastAsia="宋体" w:hAnsi="宋体"/>
          <w:szCs w:val="21"/>
        </w:rPr>
      </w:pPr>
      <w:r w:rsidRPr="002E1DFE">
        <w:rPr>
          <w:rFonts w:ascii="宋体" w:eastAsia="宋体" w:hAnsi="宋体"/>
          <w:szCs w:val="21"/>
        </w:rPr>
        <w:t>⑵允许作用</w:t>
      </w:r>
    </w:p>
    <w:p w14:paraId="5316E35B"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⒉ 药理作用及作用机制</w:t>
      </w:r>
    </w:p>
    <w:p w14:paraId="301CEBCF" w14:textId="77777777" w:rsidR="00805E2E" w:rsidRPr="002E1DFE" w:rsidRDefault="00805E2E" w:rsidP="00805E2E">
      <w:pPr>
        <w:adjustRightInd w:val="0"/>
        <w:snapToGrid w:val="0"/>
        <w:spacing w:line="324" w:lineRule="auto"/>
        <w:ind w:left="755" w:firstLine="420"/>
        <w:jc w:val="left"/>
        <w:rPr>
          <w:rFonts w:ascii="宋体" w:eastAsia="宋体" w:hAnsi="宋体"/>
          <w:szCs w:val="21"/>
        </w:rPr>
      </w:pPr>
      <w:r w:rsidRPr="002E1DFE">
        <w:rPr>
          <w:rFonts w:ascii="宋体" w:eastAsia="宋体" w:hAnsi="宋体"/>
          <w:szCs w:val="21"/>
        </w:rPr>
        <w:t>（</w:t>
      </w:r>
      <w:r w:rsidRPr="002E1DFE">
        <w:rPr>
          <w:rFonts w:ascii="宋体" w:eastAsia="宋体" w:hAnsi="宋体" w:hint="eastAsia"/>
          <w:szCs w:val="21"/>
        </w:rPr>
        <w:t>1</w:t>
      </w:r>
      <w:r w:rsidRPr="002E1DFE">
        <w:rPr>
          <w:rFonts w:ascii="宋体" w:eastAsia="宋体" w:hAnsi="宋体"/>
          <w:szCs w:val="21"/>
        </w:rPr>
        <w:t>）抗炎作用的特点及抗炎机制</w:t>
      </w:r>
    </w:p>
    <w:p w14:paraId="608F1E31" w14:textId="77777777" w:rsidR="00805E2E" w:rsidRPr="002E1DFE" w:rsidRDefault="00805E2E" w:rsidP="00805E2E">
      <w:pPr>
        <w:adjustRightInd w:val="0"/>
        <w:snapToGrid w:val="0"/>
        <w:spacing w:line="324" w:lineRule="auto"/>
        <w:ind w:left="798" w:firstLineChars="157" w:firstLine="330"/>
        <w:jc w:val="left"/>
        <w:rPr>
          <w:rFonts w:ascii="宋体" w:eastAsia="宋体" w:hAnsi="宋体"/>
          <w:szCs w:val="21"/>
        </w:rPr>
      </w:pPr>
      <w:r w:rsidRPr="002E1DFE">
        <w:rPr>
          <w:rFonts w:ascii="宋体" w:eastAsia="宋体" w:hAnsi="宋体"/>
          <w:szCs w:val="21"/>
        </w:rPr>
        <w:t>（2）免疫作用与抗过敏作用</w:t>
      </w:r>
    </w:p>
    <w:p w14:paraId="6D862E44" w14:textId="77777777" w:rsidR="00805E2E" w:rsidRPr="002E1DFE" w:rsidRDefault="00805E2E" w:rsidP="00805E2E">
      <w:pPr>
        <w:adjustRightInd w:val="0"/>
        <w:snapToGrid w:val="0"/>
        <w:spacing w:line="324" w:lineRule="auto"/>
        <w:ind w:left="755" w:firstLine="420"/>
        <w:jc w:val="left"/>
        <w:rPr>
          <w:rFonts w:ascii="宋体" w:eastAsia="宋体" w:hAnsi="宋体"/>
          <w:szCs w:val="21"/>
        </w:rPr>
      </w:pPr>
      <w:r w:rsidRPr="002E1DFE">
        <w:rPr>
          <w:rFonts w:ascii="宋体" w:eastAsia="宋体" w:hAnsi="宋体"/>
          <w:szCs w:val="21"/>
        </w:rPr>
        <w:t>（3）抗休克作用</w:t>
      </w:r>
    </w:p>
    <w:p w14:paraId="4FA9D931" w14:textId="77777777" w:rsidR="00805E2E" w:rsidRPr="002E1DFE" w:rsidRDefault="00805E2E" w:rsidP="00805E2E">
      <w:pPr>
        <w:adjustRightInd w:val="0"/>
        <w:snapToGrid w:val="0"/>
        <w:spacing w:line="324" w:lineRule="auto"/>
        <w:ind w:left="755" w:firstLine="420"/>
        <w:jc w:val="left"/>
        <w:rPr>
          <w:rFonts w:ascii="宋体" w:eastAsia="宋体" w:hAnsi="宋体"/>
          <w:szCs w:val="21"/>
        </w:rPr>
      </w:pPr>
      <w:r w:rsidRPr="002E1DFE">
        <w:rPr>
          <w:rFonts w:ascii="宋体" w:eastAsia="宋体" w:hAnsi="宋体"/>
          <w:szCs w:val="21"/>
        </w:rPr>
        <w:t>（4）其他作用 退热作用；血液与造血系统；中枢神经系统；骨骼。</w:t>
      </w:r>
    </w:p>
    <w:p w14:paraId="41FE1B9F" w14:textId="77777777" w:rsidR="00805E2E" w:rsidRPr="002E1DFE" w:rsidRDefault="00805E2E" w:rsidP="00805E2E">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㈢ 临床应用</w:t>
      </w:r>
    </w:p>
    <w:p w14:paraId="4C766F0A" w14:textId="77777777" w:rsidR="00805E2E" w:rsidRPr="002E1DFE" w:rsidRDefault="00805E2E" w:rsidP="00805E2E">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替代疗法、严重感染或炎症、自身免疫性疾病、器官移植排斥反应和过敏性疾病、抗休克治疗、血液病和局部用药。</w:t>
      </w:r>
    </w:p>
    <w:p w14:paraId="768EA906" w14:textId="77777777" w:rsidR="00805E2E" w:rsidRPr="002E1DFE" w:rsidRDefault="00805E2E" w:rsidP="00805E2E">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lastRenderedPageBreak/>
        <w:t>㈣不良反应</w:t>
      </w:r>
    </w:p>
    <w:p w14:paraId="59F73594"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⒈长期大剂量应用引起的不良反应</w:t>
      </w:r>
    </w:p>
    <w:p w14:paraId="7BCF45E7" w14:textId="77777777" w:rsidR="00805E2E" w:rsidRPr="002E1DFE" w:rsidRDefault="00805E2E" w:rsidP="00805E2E">
      <w:pPr>
        <w:adjustRightInd w:val="0"/>
        <w:snapToGrid w:val="0"/>
        <w:spacing w:line="324" w:lineRule="auto"/>
        <w:ind w:leftChars="514" w:left="1079" w:firstLineChars="133" w:firstLine="279"/>
        <w:jc w:val="left"/>
        <w:rPr>
          <w:rFonts w:ascii="宋体" w:eastAsia="宋体" w:hAnsi="宋体"/>
          <w:szCs w:val="21"/>
        </w:rPr>
      </w:pPr>
      <w:r w:rsidRPr="002E1DFE">
        <w:rPr>
          <w:rFonts w:ascii="宋体" w:eastAsia="宋体" w:hAnsi="宋体"/>
          <w:szCs w:val="21"/>
        </w:rPr>
        <w:t>消化系统并发症； 诱发或加重感染； 医源性肾上腺皮质功能亢进；心血管系统并发症；骨质疏松，肌肉萎缩，伤口愈合延迟等；其他（癫痫、精神失常等）。</w:t>
      </w:r>
    </w:p>
    <w:p w14:paraId="59B9B8A3"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⒉停药反应</w:t>
      </w:r>
    </w:p>
    <w:p w14:paraId="44ED19A9"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医源性肾上腺皮质功能不全；反跳现象</w:t>
      </w:r>
    </w:p>
    <w:p w14:paraId="56FE3711" w14:textId="77777777" w:rsidR="00805E2E" w:rsidRPr="002E1DFE" w:rsidRDefault="00805E2E" w:rsidP="00805E2E">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㈤禁忌症</w:t>
      </w:r>
    </w:p>
    <w:p w14:paraId="71937CBC" w14:textId="77777777" w:rsidR="00805E2E" w:rsidRPr="002E1DFE" w:rsidRDefault="00805E2E" w:rsidP="00805E2E">
      <w:pPr>
        <w:adjustRightInd w:val="0"/>
        <w:snapToGrid w:val="0"/>
        <w:spacing w:line="324" w:lineRule="auto"/>
        <w:ind w:leftChars="255" w:left="535" w:firstLineChars="133" w:firstLine="279"/>
        <w:jc w:val="left"/>
        <w:rPr>
          <w:rFonts w:ascii="宋体" w:eastAsia="宋体" w:hAnsi="宋体"/>
          <w:szCs w:val="21"/>
        </w:rPr>
      </w:pPr>
      <w:r w:rsidRPr="002E1DFE">
        <w:rPr>
          <w:rFonts w:ascii="宋体" w:eastAsia="宋体" w:hAnsi="宋体"/>
          <w:szCs w:val="21"/>
        </w:rPr>
        <w:t>㈥用法及疗程：</w:t>
      </w:r>
    </w:p>
    <w:p w14:paraId="42253846" w14:textId="77777777" w:rsidR="00805E2E" w:rsidRPr="002E1DFE" w:rsidRDefault="00805E2E" w:rsidP="00805E2E">
      <w:pPr>
        <w:adjustRightInd w:val="0"/>
        <w:snapToGrid w:val="0"/>
        <w:spacing w:line="324" w:lineRule="auto"/>
        <w:ind w:leftChars="342" w:left="718" w:firstLineChars="133" w:firstLine="279"/>
        <w:jc w:val="left"/>
        <w:rPr>
          <w:rFonts w:ascii="宋体" w:eastAsia="宋体" w:hAnsi="宋体"/>
          <w:szCs w:val="21"/>
        </w:rPr>
      </w:pPr>
      <w:r w:rsidRPr="002E1DFE">
        <w:rPr>
          <w:rFonts w:ascii="宋体" w:eastAsia="宋体" w:hAnsi="宋体"/>
          <w:szCs w:val="21"/>
        </w:rPr>
        <w:t>大剂量突击疗法；大剂量冲击疗法；一般剂量长期疗法（每日给药法；隔日给药法）；小剂量替代疗法。</w:t>
      </w:r>
    </w:p>
    <w:p w14:paraId="28ECB890"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1C712BB4"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3CA6657E"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56906917"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⒈糖皮质激素抗炎作用特点有哪些？</w:t>
      </w:r>
    </w:p>
    <w:p w14:paraId="7D1C7AC8"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⒉为什么对于小儿和老年人要慎用糖皮质激素？</w:t>
      </w:r>
    </w:p>
    <w:p w14:paraId="489F4C48"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⒊糖皮质激素在治疗感染性休克时应注意什么？为什么？</w:t>
      </w:r>
    </w:p>
    <w:p w14:paraId="223E494A"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⒋如何防治糖皮质激素所致停药反应？</w:t>
      </w:r>
    </w:p>
    <w:p w14:paraId="4A8E5B46"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⒌糖皮质激素治疗感染性/中毒性休克的依据是什么？</w:t>
      </w:r>
    </w:p>
    <w:p w14:paraId="28F3B954" w14:textId="77777777" w:rsidR="002A0230" w:rsidRPr="002E1DFE" w:rsidRDefault="002A0230" w:rsidP="002A0230">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Pr="002E1DFE">
        <w:rPr>
          <w:rFonts w:ascii="宋体" w:eastAsia="宋体" w:hAnsi="宋体" w:hint="eastAsia"/>
          <w:b/>
          <w:szCs w:val="21"/>
        </w:rPr>
        <w:t>三十九</w:t>
      </w:r>
      <w:r w:rsidRPr="002E1DFE">
        <w:rPr>
          <w:rFonts w:ascii="宋体" w:eastAsia="宋体" w:hAnsi="宋体"/>
          <w:b/>
          <w:szCs w:val="21"/>
        </w:rPr>
        <w:t>章  甲状腺激素及抗甲状腺药</w:t>
      </w:r>
    </w:p>
    <w:p w14:paraId="291986EF"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硫脲类药理作用、临床用途及主要不良反应；</w:t>
      </w:r>
    </w:p>
    <w:p w14:paraId="535A5A3C"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甲状腺激素的合成、贮存、分泌及调节；碘及碘化物、放射性碘、β 受体阻断药的抗甲状腺作用及应用</w:t>
      </w:r>
      <w:r w:rsidRPr="002E1DFE">
        <w:rPr>
          <w:rFonts w:ascii="宋体" w:eastAsia="宋体" w:hAnsi="宋体" w:hint="eastAsia"/>
          <w:szCs w:val="21"/>
        </w:rPr>
        <w:t>。</w:t>
      </w:r>
    </w:p>
    <w:p w14:paraId="4C44A0B7"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甲状腺激素的生理作用及用途。</w:t>
      </w:r>
    </w:p>
    <w:p w14:paraId="7FD65C0D"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5D965B2D"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⒈甲状腺激素</w:t>
      </w:r>
    </w:p>
    <w:p w14:paraId="6C34C24F"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⑴甲状腺激素T3、T4的生物合成，储存，分泌与调节。</w:t>
      </w:r>
    </w:p>
    <w:p w14:paraId="3F0F3F4B"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⑵甲状腺激素的药理作用、临床应用及不良反应。</w:t>
      </w:r>
    </w:p>
    <w:p w14:paraId="46FBFDFB"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⒉抗甲状腺药</w:t>
      </w:r>
    </w:p>
    <w:p w14:paraId="4C4B68F0"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⑴硫脲类的分类、药理作用及机制、体内过程、临床应用、不良反应。</w:t>
      </w:r>
    </w:p>
    <w:p w14:paraId="0405A877"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⑵碘及碘化物的药理作用、临床应用、不良反应。</w:t>
      </w:r>
    </w:p>
    <w:p w14:paraId="681C9892"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⑶放射性碘的药理作用、临床应用及不良反应</w:t>
      </w:r>
      <w:r w:rsidRPr="002E1DFE">
        <w:rPr>
          <w:rFonts w:ascii="宋体" w:eastAsia="宋体" w:hAnsi="宋体" w:hint="eastAsia"/>
          <w:szCs w:val="21"/>
        </w:rPr>
        <w:t>。</w:t>
      </w:r>
    </w:p>
    <w:p w14:paraId="2C1613D9"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⑷β受体阻断药的的抗甲状腺作用及应用。</w:t>
      </w:r>
    </w:p>
    <w:p w14:paraId="66043A81" w14:textId="77777777" w:rsidR="002A0230" w:rsidRPr="002E1DFE" w:rsidRDefault="002A0230" w:rsidP="002A0230">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4B455C6D"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w:t>
      </w:r>
      <w:r w:rsidRPr="002E1DFE">
        <w:rPr>
          <w:rFonts w:ascii="宋体" w:eastAsia="宋体" w:hAnsi="宋体" w:hint="eastAsia"/>
          <w:szCs w:val="21"/>
        </w:rPr>
        <w:lastRenderedPageBreak/>
        <w:t>取双语教学方式。</w:t>
      </w:r>
    </w:p>
    <w:p w14:paraId="3EF79B36"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3C0A49BF"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⒈重症甲亢及甲亢危象首选什么药？硫脲类作为辅助治疗时应用选哪种药？为什么？</w:t>
      </w:r>
    </w:p>
    <w:p w14:paraId="71BC0A23"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⒉硫脲类治疗甲亢时，用药早期为什么会出现甲状腺肿大？</w:t>
      </w:r>
    </w:p>
    <w:p w14:paraId="52505988"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p>
    <w:p w14:paraId="6F878CB9" w14:textId="19B97143"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四十</w:t>
      </w:r>
      <w:r w:rsidRPr="002E1DFE">
        <w:rPr>
          <w:rFonts w:ascii="宋体" w:eastAsia="宋体" w:hAnsi="宋体"/>
          <w:b/>
          <w:szCs w:val="21"/>
        </w:rPr>
        <w:t>章  胰岛素及降血糖药</w:t>
      </w:r>
    </w:p>
    <w:p w14:paraId="3E2E78A3"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胰岛素的药理作用、临床应用及不良反应</w:t>
      </w:r>
      <w:r w:rsidRPr="002E1DFE">
        <w:rPr>
          <w:rFonts w:ascii="宋体" w:eastAsia="宋体" w:hAnsi="宋体" w:hint="eastAsia"/>
          <w:szCs w:val="21"/>
        </w:rPr>
        <w:t>，</w:t>
      </w:r>
      <w:r w:rsidRPr="002E1DFE">
        <w:rPr>
          <w:rFonts w:ascii="宋体" w:eastAsia="宋体" w:hAnsi="宋体"/>
          <w:szCs w:val="21"/>
        </w:rPr>
        <w:t>磺酰脲类药理作用、用途，阿卡波糖、瑞格列奈的作用特点及应用</w:t>
      </w:r>
      <w:r w:rsidRPr="002E1DFE">
        <w:rPr>
          <w:rFonts w:ascii="宋体" w:eastAsia="宋体" w:hAnsi="宋体" w:hint="eastAsia"/>
          <w:szCs w:val="21"/>
        </w:rPr>
        <w:t>。</w:t>
      </w:r>
    </w:p>
    <w:p w14:paraId="17D6E08E"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双胍类降糖药的作用及应用。</w:t>
      </w:r>
    </w:p>
    <w:p w14:paraId="29716B2C"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7F294AAD"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一、简介糖尿病分型</w:t>
      </w:r>
    </w:p>
    <w:p w14:paraId="6E22CAED"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 xml:space="preserve">二、胰岛素(insulin) </w:t>
      </w:r>
    </w:p>
    <w:p w14:paraId="47CFDE82"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⑴药理作用：对糖、脂肪、蛋白质代谢及心血管的影响。</w:t>
      </w:r>
    </w:p>
    <w:p w14:paraId="0C97F72C"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⑵作用机制</w:t>
      </w:r>
    </w:p>
    <w:p w14:paraId="3CF21393"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⑶体内过程及胰岛素分类</w:t>
      </w:r>
    </w:p>
    <w:p w14:paraId="2DE5B7E9"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⑷临床应用：IDDM,</w:t>
      </w:r>
      <w:r w:rsidRPr="002E1DFE">
        <w:rPr>
          <w:rFonts w:ascii="宋体" w:eastAsia="宋体" w:hAnsi="宋体" w:hint="eastAsia"/>
          <w:szCs w:val="21"/>
        </w:rPr>
        <w:t xml:space="preserve"> </w:t>
      </w:r>
      <w:r w:rsidRPr="002E1DFE">
        <w:rPr>
          <w:rFonts w:ascii="宋体" w:eastAsia="宋体" w:hAnsi="宋体"/>
          <w:szCs w:val="21"/>
        </w:rPr>
        <w:t>NIDDM 经饮食控制或口服降血糖药未能控制者；发生各种急性或严重并发症的糖尿病；合并重读感染、消耗性疾病、高热、妊娠、创伤以及手术的各型糖尿病；细胞内缺钾者。</w:t>
      </w:r>
    </w:p>
    <w:p w14:paraId="60CD2063"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⑸不良反应：过敏反应；低血糖症；胰岛素抵抗、肌肉萎缩</w:t>
      </w:r>
    </w:p>
    <w:p w14:paraId="38605F64" w14:textId="77777777" w:rsidR="00805E2E" w:rsidRPr="002E1DFE" w:rsidRDefault="00805E2E" w:rsidP="00805E2E">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三、口服降血糖药</w:t>
      </w:r>
    </w:p>
    <w:p w14:paraId="6438489B"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㈠胰岛素增敏药：即噻唑烷酮类化合物（thiazlidinediones），包括罗格列酮、吡格列酮、曲格列酮、环格列酮、恩格列酮等</w:t>
      </w:r>
    </w:p>
    <w:p w14:paraId="5E4654DF"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⒈药理作用 改善胰岛素抵抗、降低高血糖； 改善脂肪代谢紊乱；对Ⅱ型糖尿病血管并发症的防治作用；改善胰岛B 细胞功能。</w:t>
      </w:r>
    </w:p>
    <w:p w14:paraId="4B32E4CC"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 xml:space="preserve">⒉作用机制 (自学) </w:t>
      </w:r>
    </w:p>
    <w:p w14:paraId="7A8054A0"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⒊临床应用 主要用于治疗胰岛素抵抗和Ⅱ型糖尿病</w:t>
      </w:r>
    </w:p>
    <w:p w14:paraId="283B7B42"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⒋不良反应</w:t>
      </w:r>
    </w:p>
    <w:p w14:paraId="0CF453A5"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㈡磺酰脲类:甲苯磺丁脲（tolbutamide）、氯磺丙脲(chlorpropamide)、格列苯脲（glibenclamide）等。</w:t>
      </w:r>
    </w:p>
    <w:p w14:paraId="14398B0E"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⒈药理作用及作用机制</w:t>
      </w:r>
    </w:p>
    <w:p w14:paraId="7E984EB5"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⑴降血糖作用</w:t>
      </w:r>
    </w:p>
    <w:p w14:paraId="34105F8E"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①刺激胰岛B 细胞释放胰岛素</w:t>
      </w:r>
    </w:p>
    <w:p w14:paraId="732E9057"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②降低血清糖原水平</w:t>
      </w:r>
    </w:p>
    <w:p w14:paraId="5C645DED"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③增加胰岛素与靶组织的结合能力</w:t>
      </w:r>
    </w:p>
    <w:p w14:paraId="117444E9"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⑵对水排泄的影响</w:t>
      </w:r>
    </w:p>
    <w:p w14:paraId="34846321" w14:textId="77777777" w:rsidR="00805E2E" w:rsidRPr="002E1DFE" w:rsidRDefault="00805E2E" w:rsidP="00805E2E">
      <w:pPr>
        <w:adjustRightInd w:val="0"/>
        <w:snapToGrid w:val="0"/>
        <w:spacing w:line="324" w:lineRule="auto"/>
        <w:ind w:leftChars="428" w:left="899" w:firstLineChars="133" w:firstLine="279"/>
        <w:jc w:val="left"/>
        <w:rPr>
          <w:rFonts w:ascii="宋体" w:eastAsia="宋体" w:hAnsi="宋体"/>
          <w:szCs w:val="21"/>
        </w:rPr>
      </w:pPr>
      <w:r w:rsidRPr="002E1DFE">
        <w:rPr>
          <w:rFonts w:ascii="宋体" w:eastAsia="宋体" w:hAnsi="宋体"/>
          <w:szCs w:val="21"/>
        </w:rPr>
        <w:t>⑶对凝血功能的影响</w:t>
      </w:r>
    </w:p>
    <w:p w14:paraId="55DBC393"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⒉体内过程：各代药物的药代作用特点</w:t>
      </w:r>
    </w:p>
    <w:p w14:paraId="6AEACF64"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⒊临床应用：糖尿病、尿崩症</w:t>
      </w:r>
    </w:p>
    <w:p w14:paraId="4D232C3C"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lastRenderedPageBreak/>
        <w:t>⒋不良反应</w:t>
      </w:r>
    </w:p>
    <w:p w14:paraId="5964CBD8"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㈢双胍类</w:t>
      </w:r>
    </w:p>
    <w:p w14:paraId="0AECF357"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㈣其他类</w:t>
      </w:r>
    </w:p>
    <w:p w14:paraId="3F400A3A"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⒈阿卡波糖（acarbose）：为α-葡萄糖苷酶抑制药，单用或与其他降糖药合用科降低并热的餐后血糖。</w:t>
      </w:r>
    </w:p>
    <w:p w14:paraId="16D520B3" w14:textId="77777777" w:rsidR="00805E2E" w:rsidRPr="002E1DFE" w:rsidRDefault="00805E2E" w:rsidP="00805E2E">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⒉瑞格列奈（repaglinide）：适用于2 型糖尿病患者，老年患者也可服用，且适用于糖尿病肾病患者。</w:t>
      </w:r>
    </w:p>
    <w:p w14:paraId="09542D66"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7D5E68A2"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29E1131A"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3AA696DA"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⒈如何区别胰岛素引起的低血糖反应与酮症酸中毒所致昏迷？</w:t>
      </w:r>
    </w:p>
    <w:p w14:paraId="23F5EAD6"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⒉胰岛素耐受产生的原因有哪些？如何处理？</w:t>
      </w:r>
    </w:p>
    <w:p w14:paraId="2C3ECBB7"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⒊磺酰脲类治疗糖尿病的药理学基础是什么？</w:t>
      </w:r>
    </w:p>
    <w:p w14:paraId="0019F943"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p>
    <w:p w14:paraId="7F7C2147"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p>
    <w:p w14:paraId="0B694ADE"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p>
    <w:p w14:paraId="6169DB79" w14:textId="77777777" w:rsidR="002A0230" w:rsidRPr="002E1DFE" w:rsidRDefault="002A0230" w:rsidP="002A0230">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第四十三章 作用于血液和造血系统药物</w:t>
      </w:r>
    </w:p>
    <w:p w14:paraId="35158CF8"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肝素及香豆素类、链激酶、尿激酶，维生素K的作用和应用及不良反应；铁剂、叶酸及维生素B12 的作用、应用，主要不良反应。</w:t>
      </w:r>
    </w:p>
    <w:p w14:paraId="16CDE209"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低分子量肝素的作用与应用。阿司匹林的抗血小板作用及应用；噻氯匹啶、双嘧达莫的作用及应用。红细胞生成素、粒细胞集落刺激因素及粒细胞/巨噬细胞集落刺激因子的作用及应用。右旋糖酐的作用及应用。</w:t>
      </w:r>
    </w:p>
    <w:p w14:paraId="736521DF" w14:textId="77777777" w:rsidR="002A0230" w:rsidRPr="002E1DFE" w:rsidRDefault="002A0230" w:rsidP="002A0230">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w:t>
      </w:r>
      <w:r w:rsidRPr="002E1DFE">
        <w:rPr>
          <w:rFonts w:ascii="宋体" w:eastAsia="宋体" w:hAnsi="宋体"/>
          <w:b/>
          <w:szCs w:val="21"/>
        </w:rPr>
        <w:t xml:space="preserve">内容 </w:t>
      </w:r>
    </w:p>
    <w:p w14:paraId="09D16778"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㈠血液凝固(blood coagulation)与纤溶(fibrinolysis)过程的生理和病理生理。</w:t>
      </w:r>
    </w:p>
    <w:p w14:paraId="417B1905"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 xml:space="preserve">㈡抗凝血药(anticoagulants) </w:t>
      </w:r>
    </w:p>
    <w:p w14:paraId="2A7BB806"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⒈肝素(heparin)的药理作用、临床应用及不良反应，低分子肝素的特点。</w:t>
      </w:r>
    </w:p>
    <w:p w14:paraId="674F8489"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⒉香豆素类的药理作用、临床应用、体内过程、不良反应。</w:t>
      </w:r>
    </w:p>
    <w:p w14:paraId="709C6B1C"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⒊纤维蛋白溶解药链激酶(streptokinase，SK)、尿激酶(urokinase，UK)与组织型纤溶酶原激活剂(tissue-type plasminogen activator,t-PA)的作用特点、应用及不良反应。</w:t>
      </w:r>
    </w:p>
    <w:p w14:paraId="3BC60E3A"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⒋抗血小板药的作用机制及用途。</w:t>
      </w:r>
    </w:p>
    <w:p w14:paraId="381CA70E"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㈢促凝血药维生素K(vitamine K)的药理作用、应用。</w:t>
      </w:r>
    </w:p>
    <w:p w14:paraId="3E4191B6"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㈣抗贫血药——铁剂、叶酸(folic acid)及维生素B12 的药理作用、临床应用及注意点。</w:t>
      </w:r>
    </w:p>
    <w:p w14:paraId="747FD3D9"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㈤造血生长因子（促红细胞生成素(EPO)、粒细胞集落刺激因子(G-CSF)、粒细胞／巨噬细胞集落刺激因子(GM-CSF，生白能)）的作用与应用。</w:t>
      </w:r>
    </w:p>
    <w:p w14:paraId="66EF18C7" w14:textId="77777777" w:rsidR="002A0230" w:rsidRPr="002E1DFE" w:rsidRDefault="002A0230" w:rsidP="002A0230">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㈥血容量扩充剂右旋糖酐(detran)的药理作用、临床应用及不良反应。</w:t>
      </w:r>
    </w:p>
    <w:p w14:paraId="7D966853" w14:textId="77777777" w:rsidR="002A0230" w:rsidRPr="002E1DFE" w:rsidRDefault="002A0230" w:rsidP="002A0230">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lastRenderedPageBreak/>
        <w:t>教学方式：</w:t>
      </w:r>
    </w:p>
    <w:p w14:paraId="0E2D36C9"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779B6F98"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21150B5D"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肝素及口服抗凝血药的作用机理</w:t>
      </w:r>
    </w:p>
    <w:p w14:paraId="2D65E3B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38DCB965" w14:textId="59A1AC8C"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四十四</w:t>
      </w:r>
      <w:r w:rsidRPr="002E1DFE">
        <w:rPr>
          <w:rFonts w:ascii="宋体" w:eastAsia="宋体" w:hAnsi="宋体"/>
          <w:b/>
          <w:szCs w:val="21"/>
        </w:rPr>
        <w:t>章  作用于呼吸系统的药物</w:t>
      </w:r>
    </w:p>
    <w:p w14:paraId="06C12519"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肾上腺素受体激动药、茶碱、M 胆碱受体阻断药、肾上腺皮质激素及肥大细胞膜稳定药的作用、应用</w:t>
      </w:r>
      <w:r w:rsidRPr="002E1DFE">
        <w:rPr>
          <w:rFonts w:ascii="宋体" w:eastAsia="宋体" w:hAnsi="宋体" w:hint="eastAsia"/>
          <w:szCs w:val="21"/>
        </w:rPr>
        <w:t>。</w:t>
      </w:r>
    </w:p>
    <w:p w14:paraId="3AB8D58C"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可待因、喷托维林，苯佐那酯等镇咳药的作用与应用。</w:t>
      </w:r>
    </w:p>
    <w:p w14:paraId="5FE52ECE"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76417198"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㈠平喘药</w:t>
      </w:r>
    </w:p>
    <w:p w14:paraId="47AFCF7A"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⒈支气管扩张药</w:t>
      </w:r>
    </w:p>
    <w:p w14:paraId="3EB74D84" w14:textId="77777777" w:rsidR="005D3B96" w:rsidRPr="002E1DFE" w:rsidRDefault="005D3B96" w:rsidP="005D3B96">
      <w:pPr>
        <w:adjustRightInd w:val="0"/>
        <w:snapToGrid w:val="0"/>
        <w:spacing w:line="324" w:lineRule="auto"/>
        <w:ind w:leftChars="257" w:left="540" w:firstLineChars="133" w:firstLine="279"/>
        <w:jc w:val="left"/>
        <w:rPr>
          <w:rFonts w:ascii="宋体" w:eastAsia="宋体" w:hAnsi="宋体"/>
          <w:szCs w:val="21"/>
        </w:rPr>
      </w:pPr>
      <w:r w:rsidRPr="002E1DFE">
        <w:rPr>
          <w:rFonts w:ascii="宋体" w:eastAsia="宋体" w:hAnsi="宋体"/>
          <w:szCs w:val="21"/>
        </w:rPr>
        <w:t>⑴肾上腺素受体激动药（肾上腺素、麻黄碱、异丙肾上腺素）的平喘作用及其原理临床应用及不良反应。</w:t>
      </w:r>
    </w:p>
    <w:p w14:paraId="1925A4C3" w14:textId="77777777" w:rsidR="005D3B96" w:rsidRPr="002E1DFE" w:rsidRDefault="005D3B96" w:rsidP="005D3B96">
      <w:pPr>
        <w:adjustRightInd w:val="0"/>
        <w:snapToGrid w:val="0"/>
        <w:spacing w:line="324" w:lineRule="auto"/>
        <w:ind w:leftChars="273" w:left="573" w:firstLineChars="133" w:firstLine="279"/>
        <w:jc w:val="left"/>
        <w:rPr>
          <w:rFonts w:ascii="宋体" w:eastAsia="宋体" w:hAnsi="宋体"/>
          <w:szCs w:val="21"/>
        </w:rPr>
      </w:pPr>
      <w:r w:rsidRPr="002E1DFE">
        <w:rPr>
          <w:rFonts w:ascii="宋体" w:eastAsia="宋体" w:hAnsi="宋体"/>
          <w:szCs w:val="21"/>
        </w:rPr>
        <w:t>⑵选择性β2 受体激动药沙丁胺醇（salbutamol，舒喘灵）、特布他林（terbutaline，博利康尼，间羟舒喘灵，叔丁喘宁）、克仑特罗（clenbuterol，氨哮素，克喘素）、福莫特罗（formoterol）的平喘作用特点、临床应用及不良反应。</w:t>
      </w:r>
    </w:p>
    <w:p w14:paraId="542E7E37"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⑶氨茶碱（aminophylline）的药理作用、临床应用及不良反应。</w:t>
      </w:r>
    </w:p>
    <w:p w14:paraId="16ACF8B9"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⑷异丙托品（ipratopine）平喘作用特点与临床应用。</w:t>
      </w:r>
    </w:p>
    <w:p w14:paraId="04CE8489"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⒉抗炎性平喘药——肾上腺皮质激素（glucocorticoids, GCs）的平喘作用特点与临床应用。</w:t>
      </w:r>
    </w:p>
    <w:p w14:paraId="01BF3F82"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⒊抗过敏平喘药——色甘酸二钠（cromolyn sodium）的药理作用及作用机制、临床应用。</w:t>
      </w:r>
    </w:p>
    <w:p w14:paraId="20F4197F"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㈡镇咳药</w:t>
      </w:r>
    </w:p>
    <w:p w14:paraId="4F82EA9D"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⒈中枢性镇咳药——可待因（codeine，甲基吗啡）、左美沙芬（dextromethorphan）、喷托维林（pentoxyverine, 咳必清）的镇咳作用、临床应用。</w:t>
      </w:r>
    </w:p>
    <w:p w14:paraId="6C6F72D5" w14:textId="77777777" w:rsidR="005D3B96" w:rsidRPr="002E1DFE" w:rsidRDefault="005D3B96" w:rsidP="005D3B96">
      <w:pPr>
        <w:adjustRightInd w:val="0"/>
        <w:snapToGrid w:val="0"/>
        <w:spacing w:line="324" w:lineRule="auto"/>
        <w:ind w:leftChars="171" w:left="359" w:firstLineChars="133" w:firstLine="279"/>
        <w:jc w:val="left"/>
        <w:rPr>
          <w:rFonts w:ascii="宋体" w:eastAsia="宋体" w:hAnsi="宋体"/>
          <w:szCs w:val="21"/>
        </w:rPr>
      </w:pPr>
      <w:r w:rsidRPr="002E1DFE">
        <w:rPr>
          <w:rFonts w:ascii="宋体" w:eastAsia="宋体" w:hAnsi="宋体"/>
          <w:szCs w:val="21"/>
        </w:rPr>
        <w:t>⒉外周性镇咳药——苯佐那酯（benzonatate，tessalon，退嗽））的镇咳作用与临床应用。</w:t>
      </w:r>
    </w:p>
    <w:p w14:paraId="0A954181" w14:textId="77777777" w:rsidR="005D3B96" w:rsidRPr="002E1DFE" w:rsidRDefault="005D3B96" w:rsidP="005D3B96">
      <w:pPr>
        <w:adjustRightInd w:val="0"/>
        <w:snapToGrid w:val="0"/>
        <w:spacing w:line="324" w:lineRule="auto"/>
        <w:ind w:leftChars="85" w:left="178" w:firstLineChars="133" w:firstLine="279"/>
        <w:jc w:val="left"/>
        <w:rPr>
          <w:rFonts w:ascii="宋体" w:eastAsia="宋体" w:hAnsi="宋体"/>
          <w:szCs w:val="21"/>
        </w:rPr>
      </w:pPr>
      <w:r w:rsidRPr="002E1DFE">
        <w:rPr>
          <w:rFonts w:ascii="宋体" w:eastAsia="宋体" w:hAnsi="宋体"/>
          <w:szCs w:val="21"/>
        </w:rPr>
        <w:t>㈢祛痰药性</w:t>
      </w:r>
    </w:p>
    <w:p w14:paraId="1AFEA98A" w14:textId="77777777" w:rsidR="005D3B96" w:rsidRPr="002E1DFE" w:rsidRDefault="005D3B96" w:rsidP="005D3B96">
      <w:pPr>
        <w:adjustRightInd w:val="0"/>
        <w:snapToGrid w:val="0"/>
        <w:spacing w:line="324" w:lineRule="auto"/>
        <w:ind w:leftChars="200" w:left="420" w:firstLineChars="133" w:firstLine="279"/>
        <w:jc w:val="left"/>
        <w:rPr>
          <w:rFonts w:ascii="宋体" w:eastAsia="宋体" w:hAnsi="宋体"/>
          <w:szCs w:val="21"/>
        </w:rPr>
      </w:pPr>
      <w:r w:rsidRPr="002E1DFE">
        <w:rPr>
          <w:rFonts w:ascii="宋体" w:eastAsia="宋体" w:hAnsi="宋体"/>
          <w:szCs w:val="21"/>
        </w:rPr>
        <w:t>⒈粘液分泌促进药——祛痰药氯化铵(ammonium chloride)的祛痰作用、临床应用与不良反应。</w:t>
      </w:r>
    </w:p>
    <w:p w14:paraId="36BAC509" w14:textId="77777777" w:rsidR="005D3B96" w:rsidRPr="002E1DFE" w:rsidRDefault="005D3B96" w:rsidP="005D3B96">
      <w:pPr>
        <w:adjustRightInd w:val="0"/>
        <w:snapToGrid w:val="0"/>
        <w:spacing w:line="324" w:lineRule="auto"/>
        <w:ind w:leftChars="200" w:left="420" w:firstLineChars="133" w:firstLine="279"/>
        <w:jc w:val="left"/>
        <w:rPr>
          <w:rFonts w:ascii="宋体" w:eastAsia="宋体" w:hAnsi="宋体"/>
          <w:szCs w:val="21"/>
        </w:rPr>
      </w:pPr>
      <w:r w:rsidRPr="002E1DFE">
        <w:rPr>
          <w:rFonts w:ascii="宋体" w:eastAsia="宋体" w:hAnsi="宋体"/>
          <w:szCs w:val="21"/>
        </w:rPr>
        <w:t>⒉粘痰溶解药乙酰半胱氨酸（acetylcysteine ）、溴已新（bromhexine，必漱平）的溶痰作用、临床应用与不良反应。</w:t>
      </w:r>
    </w:p>
    <w:p w14:paraId="3625C30F"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61B8F9A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w:t>
      </w:r>
      <w:r w:rsidRPr="002E1DFE">
        <w:rPr>
          <w:rFonts w:ascii="宋体" w:eastAsia="宋体" w:hAnsi="宋体" w:hint="eastAsia"/>
          <w:szCs w:val="21"/>
        </w:rPr>
        <w:lastRenderedPageBreak/>
        <w:t>取双语教学方式。</w:t>
      </w:r>
    </w:p>
    <w:p w14:paraId="104E686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2B078D4F"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平喘药的分类及代表药物。</w:t>
      </w:r>
    </w:p>
    <w:p w14:paraId="5BC4E664"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p>
    <w:p w14:paraId="2BC76A3D" w14:textId="36031AA2" w:rsidR="005D3B96" w:rsidRPr="002E1DFE" w:rsidRDefault="005D3B96" w:rsidP="005D3B96">
      <w:pPr>
        <w:adjustRightInd w:val="0"/>
        <w:snapToGrid w:val="0"/>
        <w:spacing w:line="324" w:lineRule="auto"/>
        <w:ind w:firstLineChars="133" w:firstLine="280"/>
        <w:jc w:val="left"/>
        <w:rPr>
          <w:rFonts w:ascii="宋体" w:eastAsia="宋体" w:hAnsi="宋体"/>
          <w:b/>
          <w:kern w:val="0"/>
          <w:szCs w:val="21"/>
        </w:rPr>
      </w:pPr>
      <w:r w:rsidRPr="002E1DFE">
        <w:rPr>
          <w:rFonts w:ascii="宋体" w:eastAsia="宋体" w:hAnsi="宋体"/>
          <w:b/>
          <w:szCs w:val="21"/>
        </w:rPr>
        <w:t>第</w:t>
      </w:r>
      <w:r w:rsidR="002A0230" w:rsidRPr="002E1DFE">
        <w:rPr>
          <w:rFonts w:ascii="宋体" w:eastAsia="宋体" w:hAnsi="宋体" w:hint="eastAsia"/>
          <w:b/>
          <w:szCs w:val="21"/>
        </w:rPr>
        <w:t>四十五</w:t>
      </w:r>
      <w:r w:rsidRPr="002E1DFE">
        <w:rPr>
          <w:rFonts w:ascii="宋体" w:eastAsia="宋体" w:hAnsi="宋体"/>
          <w:b/>
          <w:szCs w:val="21"/>
        </w:rPr>
        <w:t>章  消化系统药物</w:t>
      </w:r>
    </w:p>
    <w:p w14:paraId="1C436CD2" w14:textId="77777777" w:rsidR="005D3B96" w:rsidRPr="002E1DFE" w:rsidRDefault="005D3B96" w:rsidP="005D3B96">
      <w:pPr>
        <w:adjustRightInd w:val="0"/>
        <w:snapToGrid w:val="0"/>
        <w:spacing w:line="324" w:lineRule="auto"/>
        <w:ind w:leftChars="85" w:left="178" w:firstLineChars="133" w:firstLine="280"/>
        <w:jc w:val="left"/>
        <w:rPr>
          <w:rFonts w:ascii="宋体" w:eastAsia="宋体" w:hAnsi="宋体"/>
          <w:kern w:val="0"/>
          <w:szCs w:val="21"/>
        </w:rPr>
      </w:pPr>
      <w:r w:rsidRPr="002E1DFE">
        <w:rPr>
          <w:rFonts w:ascii="宋体" w:eastAsia="宋体" w:hAnsi="宋体"/>
          <w:b/>
          <w:kern w:val="0"/>
          <w:szCs w:val="21"/>
        </w:rPr>
        <w:t>掌握：</w:t>
      </w:r>
      <w:r w:rsidRPr="002E1DFE">
        <w:rPr>
          <w:rFonts w:ascii="宋体" w:eastAsia="宋体" w:hAnsi="宋体"/>
          <w:kern w:val="0"/>
          <w:szCs w:val="21"/>
        </w:rPr>
        <w:t>消化性溃疡的发病原理和用药原则。抗酸药的特点与应用原则，各种抑制胃酸分泌药的作用机理,主要不良反应及临床应用。</w:t>
      </w:r>
    </w:p>
    <w:p w14:paraId="61B272C7" w14:textId="77777777" w:rsidR="005D3B96" w:rsidRPr="002E1DFE" w:rsidRDefault="005D3B96" w:rsidP="005D3B96">
      <w:pPr>
        <w:adjustRightInd w:val="0"/>
        <w:snapToGrid w:val="0"/>
        <w:spacing w:line="324" w:lineRule="auto"/>
        <w:ind w:leftChars="85" w:left="178" w:firstLineChars="133" w:firstLine="280"/>
        <w:jc w:val="left"/>
        <w:rPr>
          <w:rFonts w:ascii="宋体" w:eastAsia="宋体" w:hAnsi="宋体"/>
          <w:szCs w:val="21"/>
        </w:rPr>
      </w:pPr>
      <w:r w:rsidRPr="002E1DFE">
        <w:rPr>
          <w:rFonts w:ascii="宋体" w:eastAsia="宋体" w:hAnsi="宋体"/>
          <w:b/>
          <w:kern w:val="0"/>
          <w:szCs w:val="21"/>
        </w:rPr>
        <w:t>了解：</w:t>
      </w:r>
      <w:r w:rsidRPr="002E1DFE">
        <w:rPr>
          <w:rFonts w:ascii="宋体" w:eastAsia="宋体" w:hAnsi="宋体"/>
          <w:kern w:val="0"/>
          <w:szCs w:val="21"/>
        </w:rPr>
        <w:t xml:space="preserve">粘膜保护剂和抗幽门螺旋菌药的药理和临床应用。 </w:t>
      </w:r>
      <w:r w:rsidRPr="002E1DFE">
        <w:rPr>
          <w:rFonts w:ascii="宋体" w:eastAsia="宋体" w:hAnsi="宋体"/>
          <w:szCs w:val="21"/>
        </w:rPr>
        <w:t>止吐药多潘立酮、西沙必利的作用及应用。</w:t>
      </w:r>
    </w:p>
    <w:p w14:paraId="15EA28DE"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酚酞、硫酸镁、液体石蜡的作用、临床应用。</w:t>
      </w:r>
    </w:p>
    <w:p w14:paraId="532E87B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3B18703C" w14:textId="77777777" w:rsidR="005D3B96" w:rsidRPr="002E1DFE" w:rsidRDefault="005D3B96" w:rsidP="005D3B96">
      <w:pPr>
        <w:numPr>
          <w:ilvl w:val="0"/>
          <w:numId w:val="6"/>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中和胃酸、抑制胃酸分泌药（参见抗组胺药）、粘膜保护药及抗幽门螺杆菌药的作用、应用及主要不良反应。</w:t>
      </w:r>
    </w:p>
    <w:p w14:paraId="33968CF5" w14:textId="77777777" w:rsidR="005D3B96" w:rsidRPr="002E1DFE" w:rsidRDefault="005D3B96" w:rsidP="005D3B96">
      <w:pPr>
        <w:numPr>
          <w:ilvl w:val="0"/>
          <w:numId w:val="6"/>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止吐药的分类及代表药</w:t>
      </w:r>
    </w:p>
    <w:p w14:paraId="31AA60B5" w14:textId="77777777" w:rsidR="005D3B96" w:rsidRPr="002E1DFE" w:rsidRDefault="005D3B96" w:rsidP="005D3B96">
      <w:pPr>
        <w:numPr>
          <w:ilvl w:val="0"/>
          <w:numId w:val="6"/>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止泻药的分类及代表药物</w:t>
      </w:r>
    </w:p>
    <w:p w14:paraId="704CC117"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p>
    <w:p w14:paraId="4EC80A5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6B4198D9" w14:textId="2BB32959"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四十七</w:t>
      </w:r>
      <w:r w:rsidRPr="002E1DFE">
        <w:rPr>
          <w:rFonts w:ascii="宋体" w:eastAsia="宋体" w:hAnsi="宋体"/>
          <w:b/>
          <w:szCs w:val="21"/>
        </w:rPr>
        <w:t>章 抗菌药物概论</w:t>
      </w:r>
    </w:p>
    <w:p w14:paraId="4E91B697"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化学治疗学、化学治疗、化疗指数、抗菌药、抗生素、MBC、MIC、PAE概念</w:t>
      </w:r>
      <w:r w:rsidRPr="002E1DFE">
        <w:rPr>
          <w:rFonts w:ascii="宋体" w:eastAsia="宋体" w:hAnsi="宋体" w:hint="eastAsia"/>
          <w:szCs w:val="21"/>
        </w:rPr>
        <w:t>，</w:t>
      </w:r>
      <w:r w:rsidRPr="002E1DFE">
        <w:rPr>
          <w:rFonts w:ascii="宋体" w:eastAsia="宋体" w:hAnsi="宋体"/>
          <w:szCs w:val="21"/>
        </w:rPr>
        <w:t>抗菌药物的药理作用与机制</w:t>
      </w:r>
      <w:r w:rsidRPr="002E1DFE">
        <w:rPr>
          <w:rFonts w:ascii="宋体" w:eastAsia="宋体" w:hAnsi="宋体" w:hint="eastAsia"/>
          <w:szCs w:val="21"/>
        </w:rPr>
        <w:t>，</w:t>
      </w:r>
      <w:r w:rsidRPr="002E1DFE">
        <w:rPr>
          <w:rFonts w:ascii="宋体" w:eastAsia="宋体" w:hAnsi="宋体"/>
          <w:szCs w:val="21"/>
        </w:rPr>
        <w:t>耐药性概念</w:t>
      </w:r>
    </w:p>
    <w:p w14:paraId="47169F23"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药物及病原微生物三者关系</w:t>
      </w:r>
    </w:p>
    <w:p w14:paraId="49E3EB37"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抗菌药产生耐药方式</w:t>
      </w:r>
    </w:p>
    <w:p w14:paraId="47C36D3B"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2F42388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⒈机体、病原体、抗菌药三者间的相互关系，抗菌药在防治感染性疾病中的作用。</w:t>
      </w:r>
    </w:p>
    <w:p w14:paraId="1A7EEFC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⒉抗菌药物的基本概念：化学治疗学、化学治疗（chemotherapy）、抗菌药、抗生素、抗菌谱、抗菌活性、最低杀菌浓度（MBC）和最低抑菌浓度（MIC）、化疗指数（chemotherapeutic index）和抗菌后效应（PAE）的概念。</w:t>
      </w:r>
    </w:p>
    <w:p w14:paraId="12C083C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⒊抗菌药作用机制</w:t>
      </w:r>
    </w:p>
    <w:p w14:paraId="7E8B1EE8"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抑制细菌细胞壁合成；影响胞浆膜通透性；抑制细菌蛋白合成；影响叶酸和核酸代谢</w:t>
      </w:r>
    </w:p>
    <w:p w14:paraId="3A2DB96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⒋细菌耐药性</w:t>
      </w:r>
    </w:p>
    <w:p w14:paraId="072E2F2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⑴耐药性(resistance)的概念</w:t>
      </w:r>
    </w:p>
    <w:p w14:paraId="11D30438"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⑵细菌产生耐药的方式或生化表现</w:t>
      </w:r>
    </w:p>
    <w:p w14:paraId="67559C2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产生灭活酶；降低胞浆膜通透性；改变靶位结构；药物主动外排系统活性增强；改变代谢途径。</w:t>
      </w:r>
    </w:p>
    <w:p w14:paraId="5A546CC4"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73DD8AE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152752E8"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lastRenderedPageBreak/>
        <w:t>思考题</w:t>
      </w:r>
      <w:r w:rsidRPr="002E1DFE">
        <w:rPr>
          <w:rFonts w:ascii="宋体" w:eastAsia="宋体" w:hAnsi="宋体"/>
          <w:szCs w:val="21"/>
        </w:rPr>
        <w:t xml:space="preserve"> </w:t>
      </w:r>
    </w:p>
    <w:p w14:paraId="20A459B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⒈何为抗菌后效应，其临床意义是什么？</w:t>
      </w:r>
    </w:p>
    <w:p w14:paraId="5C1357C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⒉抗菌药物的作用机制有哪些？</w:t>
      </w:r>
    </w:p>
    <w:p w14:paraId="6D1AC53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⒊请说出化疗指数与治疗指数的联系与区别。</w:t>
      </w:r>
    </w:p>
    <w:p w14:paraId="370C554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6F304228"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p>
    <w:p w14:paraId="2966EFAB" w14:textId="1AD78036"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四十八</w:t>
      </w:r>
      <w:r w:rsidRPr="002E1DFE">
        <w:rPr>
          <w:rFonts w:ascii="宋体" w:eastAsia="宋体" w:hAnsi="宋体"/>
          <w:b/>
          <w:szCs w:val="21"/>
        </w:rPr>
        <w:t>章 β-内酰胺类抗生素</w:t>
      </w:r>
    </w:p>
    <w:p w14:paraId="6D0545C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β-内酰胺类的作用机制</w:t>
      </w:r>
      <w:r w:rsidRPr="002E1DFE">
        <w:rPr>
          <w:rFonts w:ascii="宋体" w:eastAsia="宋体" w:hAnsi="宋体" w:hint="eastAsia"/>
          <w:szCs w:val="21"/>
        </w:rPr>
        <w:t>；</w:t>
      </w:r>
      <w:r w:rsidRPr="002E1DFE">
        <w:rPr>
          <w:rFonts w:ascii="宋体" w:eastAsia="宋体" w:hAnsi="宋体"/>
          <w:szCs w:val="21"/>
        </w:rPr>
        <w:t>青霉素G 的抗菌作用、临床应用、不良反应防治措施</w:t>
      </w:r>
      <w:r w:rsidRPr="002E1DFE">
        <w:rPr>
          <w:rFonts w:ascii="宋体" w:eastAsia="宋体" w:hAnsi="宋体" w:hint="eastAsia"/>
          <w:szCs w:val="21"/>
        </w:rPr>
        <w:t>；</w:t>
      </w:r>
      <w:r w:rsidRPr="002E1DFE">
        <w:rPr>
          <w:rFonts w:ascii="宋体" w:eastAsia="宋体" w:hAnsi="宋体"/>
          <w:szCs w:val="21"/>
        </w:rPr>
        <w:t>四代头孢菌素特点及用途；。</w:t>
      </w:r>
    </w:p>
    <w:p w14:paraId="7E525773"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细菌对β-内酰胺类产生耐药性的机制</w:t>
      </w:r>
      <w:r w:rsidRPr="002E1DFE">
        <w:rPr>
          <w:rFonts w:ascii="宋体" w:eastAsia="宋体" w:hAnsi="宋体" w:hint="eastAsia"/>
          <w:szCs w:val="21"/>
        </w:rPr>
        <w:t>；</w:t>
      </w:r>
      <w:r w:rsidRPr="002E1DFE">
        <w:rPr>
          <w:rFonts w:ascii="宋体" w:eastAsia="宋体" w:hAnsi="宋体"/>
          <w:szCs w:val="21"/>
        </w:rPr>
        <w:t>合成青霉素类、广谱青霉素类的特点及应用。</w:t>
      </w:r>
    </w:p>
    <w:p w14:paraId="37F1E2AB"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559198C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㈠β-内酰胺类的分类</w:t>
      </w:r>
    </w:p>
    <w:p w14:paraId="4D9E0DC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㈡抗菌作用机制及耐药性机制</w:t>
      </w:r>
    </w:p>
    <w:p w14:paraId="4382D00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⒈抗菌作用机制：β-内酰胺类抗生素与细胞浆膜上青霉素结合蛋白（PBPs）结合，抑制细胞壁的形成，造成菌体的死亡</w:t>
      </w:r>
    </w:p>
    <w:p w14:paraId="0C735C6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⒉细菌的耐药性机制</w:t>
      </w:r>
    </w:p>
    <w:p w14:paraId="40ABEC2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① 产生水解酶②酶与药物牢固结合③PBPS 的改变④改变菌膜通透性⑤增加药物外排⑥缺乏自溶酶</w:t>
      </w:r>
    </w:p>
    <w:p w14:paraId="1E8F51C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㈢青霉素类</w:t>
      </w:r>
    </w:p>
    <w:p w14:paraId="7B40652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⒈窄谱青霉素类——青霉素G（penicillin G）</w:t>
      </w:r>
    </w:p>
    <w:p w14:paraId="707575A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来源及化学；体内过程；抗菌作用；临床应用；不良反应及其预防。</w:t>
      </w:r>
    </w:p>
    <w:p w14:paraId="652FD53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 耐酶青霉素类：苯唑西林（oxacillin）、氯唑西林(cloxacillin)等的特点和临床应用。</w:t>
      </w:r>
    </w:p>
    <w:p w14:paraId="7712C24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 广谱青霉素类：氨苄西林（ampicillin）、阿莫西林(amoxycillin) 的抗菌作用特点和临床应用。</w:t>
      </w:r>
    </w:p>
    <w:p w14:paraId="25B49D0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 抗铜绿假单胞菌广谱青霉素类：羧苄西林（carbenicillin）、哌拉西林的抗菌作用特点及主要临床应用和应用注意事项。</w:t>
      </w:r>
    </w:p>
    <w:p w14:paraId="1CF7D64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㈣头孢菌素类抗生素</w:t>
      </w:r>
    </w:p>
    <w:p w14:paraId="6AE3398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⒈头孢菌素类抗生素的分类：四代</w:t>
      </w:r>
    </w:p>
    <w:p w14:paraId="2A21E50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⒉比较四代头孢菌素的异同</w:t>
      </w:r>
    </w:p>
    <w:p w14:paraId="715CFFCF"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⒊四代头孢菌素的临床应用及代表药</w:t>
      </w:r>
    </w:p>
    <w:p w14:paraId="17CE8B1B"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69BB5BA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53B8157F"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581D7E5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⒈羧苄西林与庆大霉素联合治疗铜绿假单胞菌感染的依据是什么？</w:t>
      </w:r>
    </w:p>
    <w:p w14:paraId="7E844A8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lastRenderedPageBreak/>
        <w:t>⒉如何防治青霉素所致过敏性休克？</w:t>
      </w:r>
    </w:p>
    <w:p w14:paraId="342B4FF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⒊试比较四代头孢菌素的异同？</w:t>
      </w:r>
    </w:p>
    <w:p w14:paraId="7CA6ADF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⒋请说出青霉素G 治疗治疗流行性脑脊髓膜炎的药理学依据。</w:t>
      </w:r>
    </w:p>
    <w:p w14:paraId="216D89C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024C044C" w14:textId="76AB818D"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四十九</w:t>
      </w:r>
      <w:r w:rsidRPr="002E1DFE">
        <w:rPr>
          <w:rFonts w:ascii="宋体" w:eastAsia="宋体" w:hAnsi="宋体"/>
          <w:b/>
          <w:szCs w:val="21"/>
        </w:rPr>
        <w:t>章  氨基苷类抗生素</w:t>
      </w:r>
    </w:p>
    <w:p w14:paraId="394D7907"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氨基苷类抗生素的抗菌作用、作用机制、不良反应的共同特点</w:t>
      </w:r>
      <w:r w:rsidRPr="002E1DFE">
        <w:rPr>
          <w:rFonts w:ascii="宋体" w:eastAsia="宋体" w:hAnsi="宋体" w:hint="eastAsia"/>
          <w:szCs w:val="21"/>
        </w:rPr>
        <w:t>；</w:t>
      </w:r>
      <w:r w:rsidRPr="002E1DFE">
        <w:rPr>
          <w:rFonts w:ascii="宋体" w:eastAsia="宋体" w:hAnsi="宋体"/>
          <w:szCs w:val="21"/>
        </w:rPr>
        <w:t>链霉素、庆大霉素、阿米卡星的抗菌作用特点及临床应用；</w:t>
      </w:r>
    </w:p>
    <w:p w14:paraId="6C28DBD5"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耐药机制</w:t>
      </w:r>
      <w:r w:rsidRPr="002E1DFE">
        <w:rPr>
          <w:rFonts w:ascii="宋体" w:eastAsia="宋体" w:hAnsi="宋体" w:hint="eastAsia"/>
          <w:szCs w:val="21"/>
        </w:rPr>
        <w:t>，</w:t>
      </w:r>
      <w:r w:rsidRPr="002E1DFE">
        <w:rPr>
          <w:rFonts w:ascii="宋体" w:eastAsia="宋体" w:hAnsi="宋体"/>
          <w:szCs w:val="21"/>
        </w:rPr>
        <w:t>其它药物特点。</w:t>
      </w:r>
    </w:p>
    <w:p w14:paraId="7686667F"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1D171A8A"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㈠氨基苷类抗生素共性</w:t>
      </w:r>
    </w:p>
    <w:p w14:paraId="1A61D21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⒈抗菌作用</w:t>
      </w:r>
    </w:p>
    <w:p w14:paraId="35C65BE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⒉抗菌作用机制：阻碍细菌蛋白质的合成全过程而杀菌。</w:t>
      </w:r>
    </w:p>
    <w:p w14:paraId="15C1988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⒊耐药机制：细菌产生钝化酶；膜通透性改变和靶位的修饰。</w:t>
      </w:r>
    </w:p>
    <w:p w14:paraId="3F05F998"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⒋体内过程</w:t>
      </w:r>
    </w:p>
    <w:p w14:paraId="634501A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⒌不良反应耳毒性；肾毒性；神经肌肉麻痹；过敏反应。</w:t>
      </w:r>
    </w:p>
    <w:p w14:paraId="695E324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㈡常用氨基苷类抗生素</w:t>
      </w:r>
    </w:p>
    <w:p w14:paraId="5DBC6F6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⑴链霉素</w:t>
      </w:r>
      <w:r w:rsidRPr="002E1DFE">
        <w:rPr>
          <w:rFonts w:ascii="宋体" w:eastAsia="宋体" w:hAnsi="宋体" w:hint="eastAsia"/>
          <w:szCs w:val="21"/>
        </w:rPr>
        <w:t>(</w:t>
      </w:r>
      <w:r w:rsidRPr="002E1DFE">
        <w:rPr>
          <w:rFonts w:ascii="宋体" w:eastAsia="宋体" w:hAnsi="宋体"/>
          <w:szCs w:val="21"/>
        </w:rPr>
        <w:t>streptomycin</w:t>
      </w:r>
      <w:r w:rsidRPr="002E1DFE">
        <w:rPr>
          <w:rFonts w:ascii="宋体" w:eastAsia="宋体" w:hAnsi="宋体" w:hint="eastAsia"/>
          <w:szCs w:val="21"/>
        </w:rPr>
        <w:t>)</w:t>
      </w:r>
      <w:r w:rsidRPr="002E1DFE">
        <w:rPr>
          <w:rFonts w:ascii="宋体" w:eastAsia="宋体" w:hAnsi="宋体"/>
          <w:szCs w:val="21"/>
        </w:rPr>
        <w:t>的抗菌作用特点及临床应用。</w:t>
      </w:r>
    </w:p>
    <w:p w14:paraId="210A2AB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⑵庆大霉素(gentamicin)的抗菌作用特点及临床应用。</w:t>
      </w:r>
    </w:p>
    <w:p w14:paraId="1E16859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⑶阿米卡星(amikacin)、妥布霉素(tobramycin) 的抗菌作用特点及临床应用。</w:t>
      </w:r>
    </w:p>
    <w:p w14:paraId="610F4E56"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233D35B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7E41E28C"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409D22D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⒈青霉素与链霉素联合治疗细菌性心内膜炎的依据是什么？应注意什么问题？为什么？</w:t>
      </w:r>
    </w:p>
    <w:p w14:paraId="674EC0C3"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⒉如何防治链霉素引起的过敏性休克？ </w:t>
      </w:r>
    </w:p>
    <w:p w14:paraId="5345E230"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⒊氨基苷类抗生素引起神经肌肉麻痹的原因是什么？</w:t>
      </w:r>
    </w:p>
    <w:p w14:paraId="3B03341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⒋氨基苷类抗生素能否采取口服给药途径，为什么？</w:t>
      </w:r>
    </w:p>
    <w:p w14:paraId="04F30CD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p>
    <w:p w14:paraId="7B4122F8" w14:textId="5EB89BD5" w:rsidR="005D3B96" w:rsidRPr="002E1DFE" w:rsidRDefault="00805E2E"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五十、五十一</w:t>
      </w:r>
      <w:r w:rsidR="005D3B96" w:rsidRPr="002E1DFE">
        <w:rPr>
          <w:rFonts w:ascii="宋体" w:eastAsia="宋体" w:hAnsi="宋体"/>
          <w:b/>
          <w:szCs w:val="21"/>
        </w:rPr>
        <w:t>章  大环内酯类</w:t>
      </w:r>
      <w:r w:rsidR="005D3B96" w:rsidRPr="002E1DFE">
        <w:rPr>
          <w:rFonts w:ascii="宋体" w:eastAsia="宋体" w:hAnsi="宋体" w:hint="eastAsia"/>
          <w:b/>
          <w:szCs w:val="21"/>
        </w:rPr>
        <w:t>及其他</w:t>
      </w:r>
    </w:p>
    <w:p w14:paraId="0CE77623"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红霉素的抗菌作用、临床应用、不良反应；氯霉素和四环素类抗菌作用、用途、不良反应</w:t>
      </w:r>
    </w:p>
    <w:p w14:paraId="26ABE1E0"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林可霉素类抗生素抗菌作用、临床应用及不良反应。</w:t>
      </w:r>
    </w:p>
    <w:p w14:paraId="2B051AF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万古霉素作用及用途。</w:t>
      </w:r>
    </w:p>
    <w:p w14:paraId="7DE7CE8A"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40EB846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⒈大环内酯类抗生素</w:t>
      </w:r>
    </w:p>
    <w:p w14:paraId="264388C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⑴大环内酯类抗生素按化学结构的分类、抗菌作用及机制</w:t>
      </w:r>
    </w:p>
    <w:p w14:paraId="07E35C4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⑵红霉素（erythromycin）的抗菌作用、体内过程、临床应用、不良反应</w:t>
      </w:r>
    </w:p>
    <w:p w14:paraId="3858517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lastRenderedPageBreak/>
        <w:t>⑶阿奇霉素（azithromycin）和克拉霉素的抗菌作用特点和临床应用。</w:t>
      </w:r>
    </w:p>
    <w:p w14:paraId="2F3ACA4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⒉林可霉素类抗生素：林可霉素（lincomycin ）及克林霉素(clindamycin) 的抗菌作用、体内过程、临床应用、不良反应。</w:t>
      </w:r>
    </w:p>
    <w:p w14:paraId="7D6EE386"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⒊多肽类抗生素——万古霉素（vancomycin）的抗菌作用、临床应用、不良反应。</w:t>
      </w:r>
    </w:p>
    <w:p w14:paraId="221B94C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4</w:t>
      </w:r>
      <w:r w:rsidRPr="002E1DFE">
        <w:rPr>
          <w:rFonts w:ascii="宋体" w:eastAsia="宋体" w:hAnsi="宋体"/>
          <w:szCs w:val="21"/>
        </w:rPr>
        <w:t xml:space="preserve"> 四环素类抗生素</w:t>
      </w:r>
    </w:p>
    <w:p w14:paraId="17283F8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⑴四环素（tetracycline）的抗菌作用、体内过程、临床应用及不良反应。</w:t>
      </w:r>
    </w:p>
    <w:p w14:paraId="7E1A340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⑵多西环素(doxycycline) 和米诺环素（minocycline）的抗菌特点、临床应用及不良反应。</w:t>
      </w:r>
    </w:p>
    <w:p w14:paraId="4E4BA2ED"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5.</w:t>
      </w:r>
      <w:r w:rsidRPr="002E1DFE">
        <w:rPr>
          <w:rFonts w:ascii="宋体" w:eastAsia="宋体" w:hAnsi="宋体"/>
          <w:szCs w:val="21"/>
        </w:rPr>
        <w:t xml:space="preserve"> 氯霉素类抗生素——氯霉素(chloramphenicol)的抗菌作用、临床应用及不良反应。</w:t>
      </w:r>
    </w:p>
    <w:p w14:paraId="46B62D99"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560015B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5C4D9366"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271C974F" w14:textId="77777777" w:rsidR="005D3B96" w:rsidRPr="002E1DFE" w:rsidRDefault="005D3B96" w:rsidP="005D3B96">
      <w:pPr>
        <w:numPr>
          <w:ilvl w:val="0"/>
          <w:numId w:val="21"/>
        </w:numPr>
        <w:adjustRightInd w:val="0"/>
        <w:snapToGrid w:val="0"/>
        <w:spacing w:line="324" w:lineRule="auto"/>
        <w:jc w:val="left"/>
        <w:rPr>
          <w:rFonts w:ascii="宋体" w:eastAsia="宋体" w:hAnsi="宋体"/>
          <w:szCs w:val="21"/>
        </w:rPr>
      </w:pPr>
      <w:r w:rsidRPr="002E1DFE">
        <w:rPr>
          <w:rFonts w:ascii="宋体" w:eastAsia="宋体" w:hAnsi="宋体"/>
          <w:szCs w:val="21"/>
        </w:rPr>
        <w:t>青霉素能否与大环内酯类联合</w:t>
      </w:r>
      <w:r w:rsidRPr="002E1DFE">
        <w:rPr>
          <w:rFonts w:ascii="宋体" w:eastAsia="宋体" w:hAnsi="宋体" w:hint="eastAsia"/>
          <w:szCs w:val="21"/>
        </w:rPr>
        <w:t>？</w:t>
      </w:r>
      <w:r w:rsidRPr="002E1DFE">
        <w:rPr>
          <w:rFonts w:ascii="宋体" w:eastAsia="宋体" w:hAnsi="宋体"/>
          <w:szCs w:val="21"/>
        </w:rPr>
        <w:t xml:space="preserve">为什么? </w:t>
      </w:r>
    </w:p>
    <w:p w14:paraId="0EE570B8" w14:textId="77777777" w:rsidR="005D3B96" w:rsidRPr="002E1DFE" w:rsidRDefault="005D3B96" w:rsidP="005D3B96">
      <w:pPr>
        <w:numPr>
          <w:ilvl w:val="0"/>
          <w:numId w:val="21"/>
        </w:numPr>
        <w:adjustRightInd w:val="0"/>
        <w:snapToGrid w:val="0"/>
        <w:spacing w:line="324" w:lineRule="auto"/>
        <w:jc w:val="left"/>
        <w:rPr>
          <w:rFonts w:ascii="宋体" w:eastAsia="宋体" w:hAnsi="宋体"/>
          <w:szCs w:val="21"/>
        </w:rPr>
      </w:pPr>
      <w:r w:rsidRPr="002E1DFE">
        <w:rPr>
          <w:rFonts w:ascii="宋体" w:eastAsia="宋体" w:hAnsi="宋体"/>
          <w:szCs w:val="21"/>
        </w:rPr>
        <w:t>金黄色葡萄球菌引起的骨髓炎为什么首选林可霉素类抗生素？</w:t>
      </w:r>
    </w:p>
    <w:p w14:paraId="1321ED1B" w14:textId="77777777" w:rsidR="005D3B96" w:rsidRPr="002E1DFE" w:rsidRDefault="005D3B96" w:rsidP="005D3B96">
      <w:pPr>
        <w:numPr>
          <w:ilvl w:val="0"/>
          <w:numId w:val="21"/>
        </w:numPr>
        <w:adjustRightInd w:val="0"/>
        <w:snapToGrid w:val="0"/>
        <w:spacing w:line="324" w:lineRule="auto"/>
        <w:jc w:val="left"/>
        <w:rPr>
          <w:rFonts w:ascii="宋体" w:eastAsia="宋体" w:hAnsi="宋体"/>
          <w:szCs w:val="21"/>
        </w:rPr>
      </w:pPr>
      <w:r w:rsidRPr="002E1DFE">
        <w:rPr>
          <w:rFonts w:ascii="宋体" w:eastAsia="宋体" w:hAnsi="宋体"/>
          <w:szCs w:val="21"/>
        </w:rPr>
        <w:t xml:space="preserve">什么是二重感染，常见于哪些患者？主要表现是什么？如何治疗？ </w:t>
      </w:r>
    </w:p>
    <w:p w14:paraId="1791E95F" w14:textId="77777777" w:rsidR="005D3B96" w:rsidRPr="002E1DFE" w:rsidRDefault="005D3B96" w:rsidP="005D3B96">
      <w:pPr>
        <w:numPr>
          <w:ilvl w:val="0"/>
          <w:numId w:val="21"/>
        </w:numPr>
        <w:adjustRightInd w:val="0"/>
        <w:snapToGrid w:val="0"/>
        <w:spacing w:line="324" w:lineRule="auto"/>
        <w:jc w:val="left"/>
        <w:rPr>
          <w:rFonts w:ascii="宋体" w:eastAsia="宋体" w:hAnsi="宋体"/>
          <w:szCs w:val="21"/>
        </w:rPr>
      </w:pPr>
      <w:r w:rsidRPr="002E1DFE">
        <w:rPr>
          <w:rFonts w:ascii="宋体" w:eastAsia="宋体" w:hAnsi="宋体"/>
          <w:szCs w:val="21"/>
        </w:rPr>
        <w:t>多西环素代替四环素治疗敏感菌感染的依据是什么？</w:t>
      </w:r>
    </w:p>
    <w:p w14:paraId="53B29CB4" w14:textId="77777777" w:rsidR="005D3B96" w:rsidRPr="002E1DFE" w:rsidRDefault="005D3B96" w:rsidP="005D3B96">
      <w:pPr>
        <w:adjustRightInd w:val="0"/>
        <w:snapToGrid w:val="0"/>
        <w:spacing w:line="324" w:lineRule="auto"/>
        <w:jc w:val="left"/>
        <w:rPr>
          <w:rFonts w:ascii="宋体" w:eastAsia="宋体" w:hAnsi="宋体"/>
          <w:szCs w:val="21"/>
        </w:rPr>
      </w:pPr>
    </w:p>
    <w:p w14:paraId="06329244" w14:textId="0DC033CE"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五十二</w:t>
      </w:r>
      <w:r w:rsidRPr="002E1DFE">
        <w:rPr>
          <w:rFonts w:ascii="宋体" w:eastAsia="宋体" w:hAnsi="宋体"/>
          <w:b/>
          <w:szCs w:val="21"/>
        </w:rPr>
        <w:t>章 人工合成抗菌药</w:t>
      </w:r>
    </w:p>
    <w:p w14:paraId="5D21EB41"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氟喹诺酮类的抗菌作用、临床应用及不良反应；磺胺药的抗菌作用、作用机制、临床应用、不良反应及防治措施；TMP 的作用机制、与磺胺组成复方制剂的依据。</w:t>
      </w:r>
    </w:p>
    <w:p w14:paraId="794B116C"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 </w:t>
      </w:r>
      <w:r w:rsidRPr="002E1DFE">
        <w:rPr>
          <w:rFonts w:ascii="宋体" w:eastAsia="宋体" w:hAnsi="宋体"/>
          <w:b/>
          <w:szCs w:val="21"/>
        </w:rPr>
        <w:t>教学内容</w:t>
      </w:r>
      <w:r w:rsidRPr="002E1DFE">
        <w:rPr>
          <w:rFonts w:ascii="宋体" w:eastAsia="宋体" w:hAnsi="宋体"/>
          <w:szCs w:val="21"/>
        </w:rPr>
        <w:t xml:space="preserve"> </w:t>
      </w:r>
    </w:p>
    <w:p w14:paraId="4FE86341"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（一）喹诺酮类</w:t>
      </w:r>
    </w:p>
    <w:p w14:paraId="21349ABE"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⒈喹诺酮类药物的简史、来源及化学</w:t>
      </w:r>
    </w:p>
    <w:p w14:paraId="7A21349A"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⒉氟喹诺酮类抗菌作用</w:t>
      </w:r>
    </w:p>
    <w:p w14:paraId="66EBE005"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⒊作用机制作用于DNA 回旋酶的A 亚基，阻碍细菌DNA 的合成而杀菌，也可通过对拓扑异构酶IV 的抑制而干扰DNA 的复制。、细菌耐药性、体内过程、临床应用、不良反应、药物的相互作用</w:t>
      </w:r>
      <w:r w:rsidRPr="002E1DFE">
        <w:rPr>
          <w:rFonts w:ascii="宋体" w:eastAsia="宋体" w:hAnsi="宋体" w:hint="eastAsia"/>
          <w:szCs w:val="21"/>
        </w:rPr>
        <w:t>。</w:t>
      </w:r>
    </w:p>
    <w:p w14:paraId="01FE0533"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⒋临床应用泌尿生殖道感染；，呼吸系统感染；肠道感染与伤寒。</w:t>
      </w:r>
    </w:p>
    <w:p w14:paraId="091A1FCA"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⒌不良反应胃肠道反应，中枢神经系统毒性，皮肤反应及光敏反应，软骨损害。</w:t>
      </w:r>
    </w:p>
    <w:p w14:paraId="4A424CF2"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⒍常用氟喹诺酮类——诺氟沙星（norfloxacin）、环丙沙星（ciprofloxacin）、氧氟沙星（ofloxacin）、司帕沙星（sparfloxacin）等的特点。</w:t>
      </w:r>
    </w:p>
    <w:p w14:paraId="6C8EB219"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㈡磺胺药</w:t>
      </w:r>
    </w:p>
    <w:p w14:paraId="395363F7"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⒈化学及分类</w:t>
      </w:r>
    </w:p>
    <w:p w14:paraId="4F2ED05F"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⒉抗菌作用、抗菌机制、临床应用及不良反应</w:t>
      </w:r>
    </w:p>
    <w:p w14:paraId="51FCBDF4"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⒊常用药——SD、SMZ等的特点</w:t>
      </w:r>
    </w:p>
    <w:p w14:paraId="681013A1"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㈢其他合成的抗菌药</w:t>
      </w:r>
    </w:p>
    <w:p w14:paraId="4BCDE719"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lastRenderedPageBreak/>
        <w:t>TMP 的作用机制、与磺胺组成复方制剂的依据。</w:t>
      </w:r>
    </w:p>
    <w:p w14:paraId="35277B3B" w14:textId="77777777" w:rsidR="00805E2E" w:rsidRPr="002E1DFE" w:rsidRDefault="00805E2E" w:rsidP="00805E2E">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46AF5568"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4F6C61DA" w14:textId="77777777" w:rsidR="00805E2E" w:rsidRPr="002E1DFE" w:rsidRDefault="00805E2E" w:rsidP="00805E2E">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0BF2D7B1"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⒈第四代和第三代氟喹诺酮类比较有什么不同? </w:t>
      </w:r>
    </w:p>
    <w:p w14:paraId="7E495F90"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⒉流行性脑脊髓膜炎首选什么药,为什么? </w:t>
      </w:r>
    </w:p>
    <w:p w14:paraId="5FE41557" w14:textId="77777777" w:rsidR="00805E2E" w:rsidRPr="002E1DFE" w:rsidRDefault="00805E2E" w:rsidP="00805E2E">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⒊复方SMZ由哪两种药物组成,组成复方制剂的依据及优点是什么?</w:t>
      </w:r>
    </w:p>
    <w:p w14:paraId="4C139886" w14:textId="77777777" w:rsidR="00805E2E" w:rsidRPr="002E1DFE" w:rsidRDefault="00805E2E" w:rsidP="005D3B96">
      <w:pPr>
        <w:adjustRightInd w:val="0"/>
        <w:snapToGrid w:val="0"/>
        <w:spacing w:line="324" w:lineRule="auto"/>
        <w:jc w:val="left"/>
        <w:rPr>
          <w:rFonts w:ascii="宋体" w:eastAsia="宋体" w:hAnsi="宋体"/>
          <w:szCs w:val="21"/>
        </w:rPr>
      </w:pPr>
    </w:p>
    <w:p w14:paraId="58BDBD58" w14:textId="77777777" w:rsidR="002A0230" w:rsidRPr="002E1DFE" w:rsidRDefault="002A0230" w:rsidP="002A0230">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Pr="002E1DFE">
        <w:rPr>
          <w:rFonts w:ascii="宋体" w:eastAsia="宋体" w:hAnsi="宋体" w:hint="eastAsia"/>
          <w:b/>
          <w:szCs w:val="21"/>
        </w:rPr>
        <w:t>五十三章</w:t>
      </w:r>
      <w:r w:rsidRPr="002E1DFE">
        <w:rPr>
          <w:rFonts w:ascii="宋体" w:eastAsia="宋体" w:hAnsi="宋体"/>
          <w:b/>
          <w:szCs w:val="21"/>
        </w:rPr>
        <w:t xml:space="preserve">  抗真菌药及抗病毒药</w:t>
      </w:r>
    </w:p>
    <w:p w14:paraId="0215C6BE"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抗真菌药分类；齐多夫定、扎西他宾、阿昔洛韦、利巴韦林等药的作用及用途</w:t>
      </w:r>
    </w:p>
    <w:p w14:paraId="18761E79"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各药特点</w:t>
      </w:r>
    </w:p>
    <w:p w14:paraId="067BCB53" w14:textId="77777777" w:rsidR="002A0230" w:rsidRPr="002E1DFE" w:rsidRDefault="002A0230" w:rsidP="002A0230">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5633DE95"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1.</w:t>
      </w:r>
      <w:r w:rsidRPr="002E1DFE">
        <w:rPr>
          <w:rFonts w:ascii="宋体" w:eastAsia="宋体" w:hAnsi="宋体"/>
          <w:szCs w:val="21"/>
        </w:rPr>
        <w:t>抗真菌药</w:t>
      </w:r>
    </w:p>
    <w:p w14:paraId="1EEED325"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⑴抗生素类：灰黄霉素、制霉菌素、两性霉素B（amphotericin B）的抗真菌作用、作用机制、体内过程特点、临床用途和主要不良反应。</w:t>
      </w:r>
    </w:p>
    <w:p w14:paraId="4B270430"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⑵咪唑类：克霉唑、咪康唑、酮康唑、氟康唑(fluconazole) 、伊曲康唑(itraconazole)的抗真菌作用、作用机制、体内过程特点、临床用途和主要不良反应。</w:t>
      </w:r>
    </w:p>
    <w:p w14:paraId="32D885CC"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⑶其他类：特比萘芬(terbinafine)、氟胞嘧啶(flucytosine) 的抗真菌作用、作用机制、体内过程特点、临床用途和主要不良反应。</w:t>
      </w:r>
    </w:p>
    <w:p w14:paraId="3791AD37" w14:textId="77777777" w:rsidR="002A0230" w:rsidRPr="002E1DFE" w:rsidRDefault="002A0230" w:rsidP="002A0230">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 xml:space="preserve">2. </w:t>
      </w:r>
      <w:r w:rsidRPr="002E1DFE">
        <w:rPr>
          <w:rFonts w:ascii="宋体" w:eastAsia="宋体" w:hAnsi="宋体"/>
          <w:szCs w:val="21"/>
        </w:rPr>
        <w:t>抗病毒药：碘苷、阿昔洛韦（aciclovir）、利巴韦林(ribavirin, 病毒唑)、阿糖腺苷（vidarabine）、齐多夫定、金刚烷胺的抗病毒作用及临床应用、主要不良反应。</w:t>
      </w:r>
    </w:p>
    <w:p w14:paraId="26CF386E" w14:textId="77777777" w:rsidR="00805E2E" w:rsidRPr="002E1DFE" w:rsidRDefault="00805E2E" w:rsidP="005D3B96">
      <w:pPr>
        <w:adjustRightInd w:val="0"/>
        <w:snapToGrid w:val="0"/>
        <w:spacing w:line="324" w:lineRule="auto"/>
        <w:jc w:val="left"/>
        <w:rPr>
          <w:rFonts w:ascii="宋体" w:eastAsia="宋体" w:hAnsi="宋体"/>
          <w:szCs w:val="21"/>
        </w:rPr>
      </w:pPr>
    </w:p>
    <w:p w14:paraId="76B48F14" w14:textId="1C6B51DF"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五十四</w:t>
      </w:r>
      <w:r w:rsidRPr="002E1DFE">
        <w:rPr>
          <w:rFonts w:ascii="宋体" w:eastAsia="宋体" w:hAnsi="宋体"/>
          <w:b/>
          <w:szCs w:val="21"/>
        </w:rPr>
        <w:t>章  抗结核病</w:t>
      </w:r>
    </w:p>
    <w:p w14:paraId="07E1D82C"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一线药物异烟肼、利福平等的抗菌作用、用途及其不良反应；抗结核药应用原则。</w:t>
      </w:r>
    </w:p>
    <w:p w14:paraId="7E2EC4A8"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了解：</w:t>
      </w:r>
      <w:r w:rsidRPr="002E1DFE">
        <w:rPr>
          <w:rFonts w:ascii="宋体" w:eastAsia="宋体" w:hAnsi="宋体"/>
          <w:szCs w:val="21"/>
        </w:rPr>
        <w:t>其他抗结核药的特点</w:t>
      </w:r>
      <w:r w:rsidRPr="002E1DFE">
        <w:rPr>
          <w:rFonts w:ascii="宋体" w:eastAsia="宋体" w:hAnsi="宋体" w:hint="eastAsia"/>
          <w:kern w:val="0"/>
          <w:szCs w:val="21"/>
        </w:rPr>
        <w:t>；</w:t>
      </w:r>
      <w:r w:rsidRPr="002E1DFE">
        <w:rPr>
          <w:rFonts w:ascii="宋体" w:eastAsia="宋体" w:hAnsi="宋体"/>
          <w:szCs w:val="21"/>
        </w:rPr>
        <w:t>抗麻风药主要作用</w:t>
      </w:r>
    </w:p>
    <w:p w14:paraId="633B5578"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p>
    <w:p w14:paraId="764AC0E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⒈结核病的危害</w:t>
      </w:r>
    </w:p>
    <w:p w14:paraId="2CD7FFE4"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⒉抗结核病药的分类</w:t>
      </w:r>
    </w:p>
    <w:p w14:paraId="7580A5D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⒊异烟肼（isoniazid; 雷米封、rimifon）抗结核作用及机制、临床应用及不良反应。</w:t>
      </w:r>
    </w:p>
    <w:p w14:paraId="63681FE5"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⒋利福平（rifampin，rifampicin）抗结核作用、临床应用及不良反应。</w:t>
      </w:r>
    </w:p>
    <w:p w14:paraId="2C9C83E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⒌利福定、乙胺丁醇（ethambutol）、链霉素、吡嗪酰胺（pyrazinamide，PZA）的抗结核作用特点、主要不良反应</w:t>
      </w:r>
      <w:r w:rsidRPr="002E1DFE">
        <w:rPr>
          <w:rFonts w:ascii="宋体" w:eastAsia="宋体" w:hAnsi="宋体" w:hint="eastAsia"/>
          <w:szCs w:val="21"/>
        </w:rPr>
        <w:t>。</w:t>
      </w:r>
    </w:p>
    <w:p w14:paraId="0B7D54D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⒍结核病化学治疗的原则。</w:t>
      </w:r>
    </w:p>
    <w:p w14:paraId="622BA13A"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3ED51CF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w:t>
      </w:r>
      <w:r w:rsidRPr="002E1DFE">
        <w:rPr>
          <w:rFonts w:ascii="宋体" w:eastAsia="宋体" w:hAnsi="宋体" w:hint="eastAsia"/>
          <w:szCs w:val="21"/>
        </w:rPr>
        <w:lastRenderedPageBreak/>
        <w:t>取双语教学方式。</w:t>
      </w:r>
    </w:p>
    <w:p w14:paraId="10C502FB"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7110031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⒈异烟肼为什么作为各型结核的首选药？</w:t>
      </w:r>
    </w:p>
    <w:p w14:paraId="0E53742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 xml:space="preserve">⒉抗结核药的治疗原则是什么? </w:t>
      </w:r>
    </w:p>
    <w:p w14:paraId="329AE9AF"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p>
    <w:p w14:paraId="75C06C63"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p>
    <w:p w14:paraId="720B15FC" w14:textId="297AC273"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b/>
          <w:szCs w:val="21"/>
        </w:rPr>
        <w:t>第</w:t>
      </w:r>
      <w:r w:rsidR="002A0230" w:rsidRPr="002E1DFE">
        <w:rPr>
          <w:rFonts w:ascii="宋体" w:eastAsia="宋体" w:hAnsi="宋体" w:hint="eastAsia"/>
          <w:b/>
          <w:szCs w:val="21"/>
        </w:rPr>
        <w:t>五十六</w:t>
      </w:r>
      <w:r w:rsidRPr="002E1DFE">
        <w:rPr>
          <w:rFonts w:ascii="宋体" w:eastAsia="宋体" w:hAnsi="宋体"/>
          <w:b/>
          <w:szCs w:val="21"/>
        </w:rPr>
        <w:t>章  抗恶性肿瘤药</w:t>
      </w:r>
    </w:p>
    <w:p w14:paraId="2E5766D9"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掌握：</w:t>
      </w:r>
      <w:r w:rsidRPr="002E1DFE">
        <w:rPr>
          <w:rFonts w:ascii="宋体" w:eastAsia="宋体" w:hAnsi="宋体"/>
          <w:szCs w:val="21"/>
        </w:rPr>
        <w:t>常用抗肿瘤药作用机制；主要适应症和毒性反应</w:t>
      </w:r>
    </w:p>
    <w:p w14:paraId="6A1167E0"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熟悉：</w:t>
      </w:r>
      <w:r w:rsidRPr="002E1DFE">
        <w:rPr>
          <w:rFonts w:ascii="宋体" w:eastAsia="宋体" w:hAnsi="宋体"/>
          <w:szCs w:val="21"/>
        </w:rPr>
        <w:t>细胞增殖周期动力学与肿瘤化疗的关系</w:t>
      </w:r>
    </w:p>
    <w:p w14:paraId="38CADC6F"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hint="eastAsia"/>
          <w:b/>
          <w:szCs w:val="21"/>
        </w:rPr>
        <w:t>了解：</w:t>
      </w:r>
      <w:r w:rsidRPr="002E1DFE">
        <w:rPr>
          <w:rFonts w:ascii="宋体" w:eastAsia="宋体" w:hAnsi="宋体"/>
          <w:szCs w:val="21"/>
        </w:rPr>
        <w:t>抗肿瘤药的应用原则</w:t>
      </w:r>
    </w:p>
    <w:p w14:paraId="597762EB"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教学内容</w:t>
      </w:r>
      <w:r w:rsidRPr="002E1DFE">
        <w:rPr>
          <w:rFonts w:ascii="宋体" w:eastAsia="宋体" w:hAnsi="宋体"/>
          <w:szCs w:val="21"/>
        </w:rPr>
        <w:t xml:space="preserve"> </w:t>
      </w:r>
      <w:r w:rsidRPr="002E1DFE">
        <w:rPr>
          <w:rFonts w:ascii="宋体" w:eastAsia="宋体" w:hAnsi="宋体"/>
          <w:kern w:val="0"/>
          <w:szCs w:val="21"/>
        </w:rPr>
        <w:t xml:space="preserve"> </w:t>
      </w:r>
    </w:p>
    <w:p w14:paraId="541AADFB"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⒈肿瘤细胞增殖周期和化疗药物作用关系</w:t>
      </w:r>
    </w:p>
    <w:p w14:paraId="1E916382"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⒉抗恶性肿瘤要的作用机制及分类</w:t>
      </w:r>
    </w:p>
    <w:p w14:paraId="4AA3263A"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⒊常用的抗恶性肿瘤药物的药理作用、临床应用及不良反应</w:t>
      </w:r>
    </w:p>
    <w:p w14:paraId="6FFE5B28"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⑴影响核酸生物合成的药物：甲氨蝶呤(MTX)、氟尿嘧啶(5-FU)、阿糖胞苷(Ara-C)、6-巯嘌呤(6-MP)</w:t>
      </w:r>
    </w:p>
    <w:p w14:paraId="0BFBF071"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⑵干扰蛋白质合成与功能的药物：长春碱类(VLB)、紫杉醇类(taxol)</w:t>
      </w:r>
    </w:p>
    <w:p w14:paraId="5B43C989"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⑶嵌入DNA 干扰转录过程的药物：蒽环类药</w:t>
      </w:r>
    </w:p>
    <w:p w14:paraId="5297663C"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⑷影响DNA结构和功能的药物：氮芥(HN2)、环磷酰胺(CTX)、顺铂(DDP)等</w:t>
      </w:r>
    </w:p>
    <w:p w14:paraId="1539E0FE"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⑸影响激素平衡的药物。</w:t>
      </w:r>
    </w:p>
    <w:p w14:paraId="687937E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szCs w:val="21"/>
        </w:rPr>
        <w:t>⒊抗恶性肿瘤药物应用中的常见问题：耐药性；联合应用；毒性反应。</w:t>
      </w:r>
    </w:p>
    <w:p w14:paraId="0D628BA3" w14:textId="77777777" w:rsidR="005D3B96" w:rsidRPr="002E1DFE" w:rsidRDefault="005D3B96" w:rsidP="005D3B96">
      <w:pPr>
        <w:adjustRightInd w:val="0"/>
        <w:snapToGrid w:val="0"/>
        <w:spacing w:line="324" w:lineRule="auto"/>
        <w:ind w:firstLineChars="133" w:firstLine="280"/>
        <w:jc w:val="left"/>
        <w:rPr>
          <w:rFonts w:ascii="宋体" w:eastAsia="宋体" w:hAnsi="宋体"/>
          <w:b/>
          <w:szCs w:val="21"/>
        </w:rPr>
      </w:pPr>
      <w:r w:rsidRPr="002E1DFE">
        <w:rPr>
          <w:rFonts w:ascii="宋体" w:eastAsia="宋体" w:hAnsi="宋体" w:hint="eastAsia"/>
          <w:b/>
          <w:szCs w:val="21"/>
        </w:rPr>
        <w:t>教学方式：</w:t>
      </w:r>
    </w:p>
    <w:p w14:paraId="1893A337" w14:textId="77777777" w:rsidR="005D3B96" w:rsidRPr="002E1DFE" w:rsidRDefault="005D3B96" w:rsidP="005D3B96">
      <w:pPr>
        <w:adjustRightInd w:val="0"/>
        <w:snapToGrid w:val="0"/>
        <w:spacing w:line="324" w:lineRule="auto"/>
        <w:ind w:firstLineChars="133" w:firstLine="279"/>
        <w:jc w:val="left"/>
        <w:rPr>
          <w:rFonts w:ascii="宋体" w:eastAsia="宋体" w:hAnsi="宋体"/>
          <w:szCs w:val="21"/>
        </w:rPr>
      </w:pPr>
      <w:r w:rsidRPr="002E1DFE">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72E934E4" w14:textId="77777777" w:rsidR="005D3B96" w:rsidRPr="002E1DFE" w:rsidRDefault="005D3B96" w:rsidP="005D3B96">
      <w:pPr>
        <w:adjustRightInd w:val="0"/>
        <w:snapToGrid w:val="0"/>
        <w:spacing w:line="324" w:lineRule="auto"/>
        <w:ind w:firstLineChars="133" w:firstLine="280"/>
        <w:jc w:val="left"/>
        <w:rPr>
          <w:rFonts w:ascii="宋体" w:eastAsia="宋体" w:hAnsi="宋体"/>
          <w:szCs w:val="21"/>
        </w:rPr>
      </w:pPr>
      <w:r w:rsidRPr="002E1DFE">
        <w:rPr>
          <w:rFonts w:ascii="宋体" w:eastAsia="宋体" w:hAnsi="宋体"/>
          <w:b/>
          <w:szCs w:val="21"/>
        </w:rPr>
        <w:t>思考题</w:t>
      </w:r>
      <w:r w:rsidRPr="002E1DFE">
        <w:rPr>
          <w:rFonts w:ascii="宋体" w:eastAsia="宋体" w:hAnsi="宋体"/>
          <w:szCs w:val="21"/>
        </w:rPr>
        <w:t xml:space="preserve"> </w:t>
      </w:r>
    </w:p>
    <w:p w14:paraId="779F0CB4" w14:textId="77777777" w:rsidR="005D3B96" w:rsidRPr="002E1DFE" w:rsidRDefault="005D3B96" w:rsidP="005D3B96">
      <w:pPr>
        <w:numPr>
          <w:ilvl w:val="0"/>
          <w:numId w:val="8"/>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抗恶性肿瘤药按作用机理的分类及其代表药物</w:t>
      </w:r>
    </w:p>
    <w:p w14:paraId="2BB75B97" w14:textId="77777777" w:rsidR="005D3B96" w:rsidRPr="002E1DFE" w:rsidRDefault="005D3B96" w:rsidP="005D3B96">
      <w:pPr>
        <w:numPr>
          <w:ilvl w:val="0"/>
          <w:numId w:val="8"/>
        </w:numPr>
        <w:adjustRightInd w:val="0"/>
        <w:snapToGrid w:val="0"/>
        <w:spacing w:line="324" w:lineRule="auto"/>
        <w:ind w:left="0" w:firstLineChars="133" w:firstLine="279"/>
        <w:jc w:val="left"/>
        <w:rPr>
          <w:rFonts w:ascii="宋体" w:eastAsia="宋体" w:hAnsi="宋体"/>
          <w:szCs w:val="21"/>
        </w:rPr>
      </w:pPr>
      <w:r w:rsidRPr="002E1DFE">
        <w:rPr>
          <w:rFonts w:ascii="宋体" w:eastAsia="宋体" w:hAnsi="宋体"/>
          <w:szCs w:val="21"/>
        </w:rPr>
        <w:t>细胞周期特异性药和细胞周期非特异性药</w:t>
      </w:r>
    </w:p>
    <w:p w14:paraId="4D63F057" w14:textId="7AA6C209" w:rsidR="00313A87" w:rsidRDefault="00313A87" w:rsidP="009A0AFA">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E0821AF" w14:textId="6A6EC83B" w:rsidR="00313A87" w:rsidRPr="00CA53B2" w:rsidRDefault="00DD7B5F" w:rsidP="009A0AFA">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w:t>
      </w:r>
      <w:r w:rsidR="008F36F7">
        <w:rPr>
          <w:rFonts w:ascii="宋体" w:eastAsia="宋体" w:hAnsi="宋体" w:hint="eastAsia"/>
          <w:b/>
          <w:szCs w:val="21"/>
        </w:rPr>
        <w:t>部分</w:t>
      </w:r>
      <w:r w:rsidR="00CA53B2" w:rsidRPr="00D504B7">
        <w:rPr>
          <w:rFonts w:ascii="宋体" w:eastAsia="宋体" w:hAnsi="宋体" w:hint="eastAsia"/>
          <w:b/>
          <w:szCs w:val="21"/>
        </w:rPr>
        <w:t>学时分配表</w:t>
      </w:r>
    </w:p>
    <w:tbl>
      <w:tblPr>
        <w:tblStyle w:val="a9"/>
        <w:tblW w:w="0" w:type="auto"/>
        <w:jc w:val="center"/>
        <w:tblLook w:val="04A0" w:firstRow="1" w:lastRow="0" w:firstColumn="1" w:lastColumn="0" w:noHBand="0" w:noVBand="1"/>
      </w:tblPr>
      <w:tblGrid>
        <w:gridCol w:w="2765"/>
        <w:gridCol w:w="2765"/>
        <w:gridCol w:w="2766"/>
      </w:tblGrid>
      <w:tr w:rsidR="00CA53B2" w14:paraId="175EE4E1" w14:textId="77777777" w:rsidTr="00D715F7">
        <w:trPr>
          <w:trHeight w:val="340"/>
          <w:jc w:val="center"/>
        </w:trPr>
        <w:tc>
          <w:tcPr>
            <w:tcW w:w="2765" w:type="dxa"/>
            <w:vAlign w:val="center"/>
          </w:tcPr>
          <w:p w14:paraId="6900F583"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64D7929B"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D20335A"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371BBCB5" w14:textId="77777777" w:rsidTr="00D715F7">
        <w:trPr>
          <w:trHeight w:val="340"/>
          <w:jc w:val="center"/>
        </w:trPr>
        <w:tc>
          <w:tcPr>
            <w:tcW w:w="2765" w:type="dxa"/>
            <w:vAlign w:val="center"/>
          </w:tcPr>
          <w:p w14:paraId="2E7F55C5"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t>第</w:t>
            </w:r>
            <w:r w:rsidR="005D3B96">
              <w:rPr>
                <w:rFonts w:ascii="宋体" w:eastAsia="宋体" w:hAnsi="宋体" w:hint="eastAsia"/>
              </w:rPr>
              <w:t>一部分</w:t>
            </w:r>
          </w:p>
        </w:tc>
        <w:tc>
          <w:tcPr>
            <w:tcW w:w="2765" w:type="dxa"/>
            <w:vAlign w:val="center"/>
          </w:tcPr>
          <w:p w14:paraId="660A2BB9" w14:textId="77777777" w:rsidR="00CA53B2" w:rsidRPr="0034254B" w:rsidRDefault="005D3B96" w:rsidP="009A0AFA">
            <w:pPr>
              <w:widowControl/>
              <w:spacing w:beforeLines="50" w:before="156" w:afterLines="50" w:after="156"/>
              <w:jc w:val="center"/>
              <w:rPr>
                <w:rFonts w:ascii="宋体" w:eastAsia="宋体" w:hAnsi="宋体"/>
              </w:rPr>
            </w:pPr>
            <w:r>
              <w:rPr>
                <w:rFonts w:ascii="宋体" w:eastAsia="宋体" w:hAnsi="宋体" w:hint="eastAsia"/>
              </w:rPr>
              <w:t>药理学总论</w:t>
            </w:r>
          </w:p>
        </w:tc>
        <w:tc>
          <w:tcPr>
            <w:tcW w:w="2766" w:type="dxa"/>
            <w:vAlign w:val="center"/>
          </w:tcPr>
          <w:p w14:paraId="2F3C4B26" w14:textId="77777777" w:rsidR="00CA53B2" w:rsidRPr="0034254B" w:rsidRDefault="00410B06" w:rsidP="009A0AFA">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1AD0A7C6" w14:textId="77777777" w:rsidTr="00D715F7">
        <w:trPr>
          <w:trHeight w:val="340"/>
          <w:jc w:val="center"/>
        </w:trPr>
        <w:tc>
          <w:tcPr>
            <w:tcW w:w="2765" w:type="dxa"/>
            <w:vAlign w:val="center"/>
          </w:tcPr>
          <w:p w14:paraId="3E2345AB" w14:textId="77777777" w:rsidR="00CA53B2" w:rsidRPr="0034254B" w:rsidRDefault="005D3B96" w:rsidP="009A0AFA">
            <w:pPr>
              <w:widowControl/>
              <w:spacing w:beforeLines="50" w:before="156" w:afterLines="50" w:after="156"/>
              <w:jc w:val="center"/>
              <w:rPr>
                <w:rFonts w:ascii="宋体" w:eastAsia="宋体" w:hAnsi="宋体"/>
              </w:rPr>
            </w:pPr>
            <w:r>
              <w:rPr>
                <w:rFonts w:ascii="宋体" w:eastAsia="宋体" w:hAnsi="宋体" w:hint="eastAsia"/>
              </w:rPr>
              <w:t xml:space="preserve"> 第二部分</w:t>
            </w:r>
          </w:p>
        </w:tc>
        <w:tc>
          <w:tcPr>
            <w:tcW w:w="2765" w:type="dxa"/>
            <w:vAlign w:val="center"/>
          </w:tcPr>
          <w:p w14:paraId="6A3489C2" w14:textId="77777777" w:rsidR="00CA53B2" w:rsidRPr="0034254B" w:rsidRDefault="005D3B96" w:rsidP="009A0AFA">
            <w:pPr>
              <w:widowControl/>
              <w:spacing w:beforeLines="50" w:before="156" w:afterLines="50" w:after="156"/>
              <w:jc w:val="center"/>
              <w:rPr>
                <w:rFonts w:ascii="宋体" w:eastAsia="宋体" w:hAnsi="宋体"/>
              </w:rPr>
            </w:pPr>
            <w:r>
              <w:rPr>
                <w:rFonts w:ascii="宋体" w:eastAsia="宋体" w:hAnsi="宋体" w:hint="eastAsia"/>
              </w:rPr>
              <w:t xml:space="preserve"> 传出神经系统药物</w:t>
            </w:r>
          </w:p>
        </w:tc>
        <w:tc>
          <w:tcPr>
            <w:tcW w:w="2766" w:type="dxa"/>
            <w:vAlign w:val="center"/>
          </w:tcPr>
          <w:p w14:paraId="7C95D31B" w14:textId="77777777" w:rsidR="00CA53B2" w:rsidRPr="0034254B" w:rsidRDefault="00410B06" w:rsidP="009A0AFA">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47AAC813" w14:textId="77777777" w:rsidTr="00D715F7">
        <w:trPr>
          <w:trHeight w:val="340"/>
          <w:jc w:val="center"/>
        </w:trPr>
        <w:tc>
          <w:tcPr>
            <w:tcW w:w="2765" w:type="dxa"/>
            <w:vAlign w:val="center"/>
          </w:tcPr>
          <w:p w14:paraId="51C11F3C"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第三</w:t>
            </w:r>
            <w:r w:rsidR="005D3B96">
              <w:rPr>
                <w:rFonts w:ascii="宋体" w:eastAsia="宋体" w:hAnsi="宋体" w:hint="eastAsia"/>
              </w:rPr>
              <w:t>部分</w:t>
            </w:r>
          </w:p>
        </w:tc>
        <w:tc>
          <w:tcPr>
            <w:tcW w:w="2765" w:type="dxa"/>
            <w:vAlign w:val="center"/>
          </w:tcPr>
          <w:p w14:paraId="78D8257F" w14:textId="77777777" w:rsidR="00CA53B2" w:rsidRPr="0034254B" w:rsidRDefault="005D3B96" w:rsidP="009A0AFA">
            <w:pPr>
              <w:widowControl/>
              <w:spacing w:beforeLines="50" w:before="156" w:afterLines="50" w:after="156"/>
              <w:jc w:val="center"/>
              <w:rPr>
                <w:rFonts w:ascii="宋体" w:eastAsia="宋体" w:hAnsi="宋体"/>
              </w:rPr>
            </w:pPr>
            <w:r>
              <w:rPr>
                <w:rFonts w:ascii="宋体" w:eastAsia="宋体" w:hAnsi="宋体"/>
              </w:rPr>
              <w:t>中枢神经系统药物</w:t>
            </w:r>
          </w:p>
        </w:tc>
        <w:tc>
          <w:tcPr>
            <w:tcW w:w="2766" w:type="dxa"/>
            <w:vAlign w:val="center"/>
          </w:tcPr>
          <w:p w14:paraId="17237E23" w14:textId="77777777" w:rsidR="00CA53B2" w:rsidRPr="0034254B" w:rsidRDefault="00410B06" w:rsidP="009A0AFA">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06A59FCE" w14:textId="77777777" w:rsidTr="00D715F7">
        <w:trPr>
          <w:trHeight w:val="340"/>
          <w:jc w:val="center"/>
        </w:trPr>
        <w:tc>
          <w:tcPr>
            <w:tcW w:w="2765" w:type="dxa"/>
            <w:vAlign w:val="center"/>
          </w:tcPr>
          <w:p w14:paraId="7DCA660D"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t>第四</w:t>
            </w:r>
            <w:r w:rsidR="005D3B96">
              <w:rPr>
                <w:rFonts w:ascii="宋体" w:eastAsia="宋体" w:hAnsi="宋体" w:hint="eastAsia"/>
              </w:rPr>
              <w:t>部分</w:t>
            </w:r>
          </w:p>
        </w:tc>
        <w:tc>
          <w:tcPr>
            <w:tcW w:w="2765" w:type="dxa"/>
            <w:vAlign w:val="center"/>
          </w:tcPr>
          <w:p w14:paraId="58BA092A" w14:textId="77777777" w:rsidR="00CA53B2" w:rsidRPr="0034254B" w:rsidRDefault="005D3B96" w:rsidP="009A0AFA">
            <w:pPr>
              <w:widowControl/>
              <w:spacing w:beforeLines="50" w:before="156" w:afterLines="50" w:after="156"/>
              <w:jc w:val="center"/>
              <w:rPr>
                <w:rFonts w:ascii="宋体" w:eastAsia="宋体" w:hAnsi="宋体"/>
              </w:rPr>
            </w:pPr>
            <w:r>
              <w:rPr>
                <w:rFonts w:ascii="宋体" w:eastAsia="宋体" w:hAnsi="宋体"/>
              </w:rPr>
              <w:t>心血管系统药物</w:t>
            </w:r>
          </w:p>
        </w:tc>
        <w:tc>
          <w:tcPr>
            <w:tcW w:w="2766" w:type="dxa"/>
            <w:vAlign w:val="center"/>
          </w:tcPr>
          <w:p w14:paraId="73FE879E" w14:textId="77777777" w:rsidR="00CA53B2" w:rsidRPr="0034254B" w:rsidRDefault="00410B06" w:rsidP="009A0AFA">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792F8349" w14:textId="77777777" w:rsidTr="00D715F7">
        <w:trPr>
          <w:trHeight w:val="340"/>
          <w:jc w:val="center"/>
        </w:trPr>
        <w:tc>
          <w:tcPr>
            <w:tcW w:w="2765" w:type="dxa"/>
            <w:vAlign w:val="center"/>
          </w:tcPr>
          <w:p w14:paraId="1AF0486D"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t>第五</w:t>
            </w:r>
            <w:r w:rsidR="005D3B96">
              <w:rPr>
                <w:rFonts w:ascii="宋体" w:eastAsia="宋体" w:hAnsi="宋体" w:hint="eastAsia"/>
              </w:rPr>
              <w:t>部分</w:t>
            </w:r>
          </w:p>
        </w:tc>
        <w:tc>
          <w:tcPr>
            <w:tcW w:w="2765" w:type="dxa"/>
            <w:vAlign w:val="center"/>
          </w:tcPr>
          <w:p w14:paraId="0F1745FB" w14:textId="77777777" w:rsidR="00CA53B2" w:rsidRPr="0034254B" w:rsidRDefault="005D3B96" w:rsidP="009A0AFA">
            <w:pPr>
              <w:widowControl/>
              <w:spacing w:beforeLines="50" w:before="156" w:afterLines="50" w:after="156"/>
              <w:jc w:val="center"/>
              <w:rPr>
                <w:rFonts w:ascii="宋体" w:eastAsia="宋体" w:hAnsi="宋体"/>
              </w:rPr>
            </w:pPr>
            <w:r>
              <w:rPr>
                <w:rFonts w:ascii="宋体" w:eastAsia="宋体" w:hAnsi="宋体"/>
              </w:rPr>
              <w:t>内脏激素系统药物</w:t>
            </w:r>
          </w:p>
        </w:tc>
        <w:tc>
          <w:tcPr>
            <w:tcW w:w="2766" w:type="dxa"/>
            <w:vAlign w:val="center"/>
          </w:tcPr>
          <w:p w14:paraId="0AE4737F" w14:textId="77777777" w:rsidR="00CA53B2" w:rsidRPr="0034254B" w:rsidRDefault="00410B06" w:rsidP="009A0AFA">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31B9183C" w14:textId="77777777" w:rsidTr="00D715F7">
        <w:trPr>
          <w:trHeight w:val="340"/>
          <w:jc w:val="center"/>
        </w:trPr>
        <w:tc>
          <w:tcPr>
            <w:tcW w:w="2765" w:type="dxa"/>
            <w:vAlign w:val="center"/>
          </w:tcPr>
          <w:p w14:paraId="2ECC718B" w14:textId="77777777" w:rsidR="00CA53B2" w:rsidRPr="0034254B" w:rsidRDefault="00CA53B2" w:rsidP="009A0AFA">
            <w:pPr>
              <w:widowControl/>
              <w:spacing w:beforeLines="50" w:before="156" w:afterLines="50" w:after="156"/>
              <w:jc w:val="center"/>
              <w:rPr>
                <w:rFonts w:ascii="宋体" w:eastAsia="宋体" w:hAnsi="宋体"/>
              </w:rPr>
            </w:pPr>
            <w:r w:rsidRPr="0034254B">
              <w:rPr>
                <w:rFonts w:ascii="宋体" w:eastAsia="宋体" w:hAnsi="宋体" w:hint="eastAsia"/>
              </w:rPr>
              <w:t>第六</w:t>
            </w:r>
            <w:r w:rsidR="005D3B96">
              <w:rPr>
                <w:rFonts w:ascii="宋体" w:eastAsia="宋体" w:hAnsi="宋体" w:hint="eastAsia"/>
              </w:rPr>
              <w:t>部分</w:t>
            </w:r>
          </w:p>
        </w:tc>
        <w:tc>
          <w:tcPr>
            <w:tcW w:w="2765" w:type="dxa"/>
            <w:vAlign w:val="center"/>
          </w:tcPr>
          <w:p w14:paraId="742CBC3B" w14:textId="77777777" w:rsidR="00CA53B2" w:rsidRPr="0034254B" w:rsidRDefault="005D3B96" w:rsidP="009A0AFA">
            <w:pPr>
              <w:widowControl/>
              <w:spacing w:beforeLines="50" w:before="156" w:afterLines="50" w:after="156"/>
              <w:jc w:val="center"/>
              <w:rPr>
                <w:rFonts w:ascii="宋体" w:eastAsia="宋体" w:hAnsi="宋体"/>
              </w:rPr>
            </w:pPr>
            <w:r>
              <w:rPr>
                <w:rFonts w:ascii="宋体" w:eastAsia="宋体" w:hAnsi="宋体"/>
              </w:rPr>
              <w:t>化疗药物</w:t>
            </w:r>
          </w:p>
        </w:tc>
        <w:tc>
          <w:tcPr>
            <w:tcW w:w="2766" w:type="dxa"/>
            <w:vAlign w:val="center"/>
          </w:tcPr>
          <w:p w14:paraId="733E225C" w14:textId="77777777" w:rsidR="00CA53B2" w:rsidRPr="0034254B" w:rsidRDefault="00410B06" w:rsidP="009A0AFA">
            <w:pPr>
              <w:widowControl/>
              <w:spacing w:beforeLines="50" w:before="156" w:afterLines="50" w:after="156"/>
              <w:jc w:val="center"/>
              <w:rPr>
                <w:rFonts w:ascii="宋体" w:eastAsia="宋体" w:hAnsi="宋体"/>
              </w:rPr>
            </w:pPr>
            <w:r>
              <w:rPr>
                <w:rFonts w:ascii="宋体" w:eastAsia="宋体" w:hAnsi="宋体" w:hint="eastAsia"/>
              </w:rPr>
              <w:t>8</w:t>
            </w:r>
          </w:p>
        </w:tc>
      </w:tr>
    </w:tbl>
    <w:p w14:paraId="24E39688" w14:textId="77777777" w:rsidR="00CA53B2" w:rsidRDefault="0034254B" w:rsidP="009A0AFA">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4A12A5FD" w14:textId="77777777" w:rsidR="0034254B" w:rsidRPr="00D504B7" w:rsidRDefault="00DD7B5F" w:rsidP="009A0AFA">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E860D4" w:rsidRPr="00D715F7" w14:paraId="62C2BB01" w14:textId="77777777" w:rsidTr="00DD7B5F">
        <w:trPr>
          <w:trHeight w:val="340"/>
          <w:jc w:val="center"/>
        </w:trPr>
        <w:tc>
          <w:tcPr>
            <w:tcW w:w="1642" w:type="dxa"/>
            <w:vAlign w:val="center"/>
          </w:tcPr>
          <w:p w14:paraId="4876B8CC" w14:textId="77777777" w:rsidR="00D715F7" w:rsidRPr="00BA23F0" w:rsidRDefault="00D715F7" w:rsidP="009A0AF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0D9C3471" w14:textId="77777777" w:rsidR="00D715F7" w:rsidRPr="00BA23F0" w:rsidRDefault="00D715F7" w:rsidP="009A0AF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C948DB8" w14:textId="77777777" w:rsidR="00D715F7" w:rsidRPr="00BA23F0" w:rsidRDefault="00D715F7" w:rsidP="009A0AF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2A0DAE4D" w14:textId="77777777" w:rsidR="00D715F7" w:rsidRPr="00BA23F0" w:rsidRDefault="00D715F7" w:rsidP="009A0AF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69E48D5F" w14:textId="77777777" w:rsidR="00D715F7" w:rsidRPr="00BA23F0" w:rsidRDefault="00D715F7" w:rsidP="009A0AF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001067B5" w14:textId="77777777" w:rsidR="00D715F7" w:rsidRPr="00BA23F0" w:rsidRDefault="00D715F7" w:rsidP="009A0AF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0673757" w14:textId="77777777" w:rsidR="00D715F7" w:rsidRPr="00BA23F0" w:rsidRDefault="00D715F7" w:rsidP="009A0AF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E860D4" w:rsidRPr="00D715F7" w14:paraId="23F6C2BA" w14:textId="77777777" w:rsidTr="00DD7B5F">
        <w:trPr>
          <w:trHeight w:val="340"/>
          <w:jc w:val="center"/>
        </w:trPr>
        <w:tc>
          <w:tcPr>
            <w:tcW w:w="1642" w:type="dxa"/>
            <w:vAlign w:val="center"/>
          </w:tcPr>
          <w:p w14:paraId="638CF7E9" w14:textId="77777777" w:rsidR="00D715F7" w:rsidRPr="00D715F7" w:rsidRDefault="00BA23F0" w:rsidP="009A0AFA">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5D3B96">
              <w:rPr>
                <w:rFonts w:ascii="宋体" w:eastAsia="宋体" w:hAnsi="宋体" w:hint="eastAsia"/>
                <w:szCs w:val="21"/>
              </w:rPr>
              <w:t>-2</w:t>
            </w:r>
          </w:p>
        </w:tc>
        <w:tc>
          <w:tcPr>
            <w:tcW w:w="929" w:type="dxa"/>
            <w:vAlign w:val="center"/>
          </w:tcPr>
          <w:p w14:paraId="320F9883" w14:textId="77777777" w:rsidR="00D715F7" w:rsidRPr="00D715F7" w:rsidRDefault="00D715F7" w:rsidP="009A0AFA">
            <w:pPr>
              <w:widowControl/>
              <w:spacing w:beforeLines="50" w:before="156" w:afterLines="50" w:after="156"/>
              <w:jc w:val="center"/>
              <w:rPr>
                <w:rFonts w:ascii="宋体" w:eastAsia="宋体" w:hAnsi="宋体"/>
                <w:szCs w:val="21"/>
              </w:rPr>
            </w:pPr>
          </w:p>
        </w:tc>
        <w:tc>
          <w:tcPr>
            <w:tcW w:w="1145" w:type="dxa"/>
            <w:vAlign w:val="center"/>
          </w:tcPr>
          <w:p w14:paraId="1B5A9E87" w14:textId="77777777" w:rsidR="00D715F7" w:rsidRPr="00D715F7" w:rsidRDefault="005D3B96" w:rsidP="009A0AFA">
            <w:pPr>
              <w:widowControl/>
              <w:spacing w:beforeLines="50" w:before="156" w:afterLines="50" w:after="156"/>
              <w:jc w:val="center"/>
              <w:rPr>
                <w:rFonts w:ascii="宋体" w:eastAsia="宋体" w:hAnsi="宋体"/>
                <w:szCs w:val="21"/>
              </w:rPr>
            </w:pPr>
            <w:r>
              <w:rPr>
                <w:rFonts w:ascii="宋体" w:eastAsia="宋体" w:hAnsi="宋体" w:hint="eastAsia"/>
              </w:rPr>
              <w:t>药理学总论</w:t>
            </w:r>
          </w:p>
        </w:tc>
        <w:tc>
          <w:tcPr>
            <w:tcW w:w="1145" w:type="dxa"/>
            <w:vAlign w:val="center"/>
          </w:tcPr>
          <w:p w14:paraId="7E8058B6" w14:textId="77777777" w:rsidR="00D715F7"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szCs w:val="21"/>
              </w:rPr>
              <w:t>药物代谢动力学、药物效应动力学</w:t>
            </w:r>
          </w:p>
        </w:tc>
        <w:tc>
          <w:tcPr>
            <w:tcW w:w="1145" w:type="dxa"/>
            <w:vAlign w:val="center"/>
          </w:tcPr>
          <w:p w14:paraId="1CD83CC0" w14:textId="77777777" w:rsidR="00D715F7" w:rsidRPr="00D715F7" w:rsidRDefault="00410B06" w:rsidP="009A0A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2E9F4454" w14:textId="77777777" w:rsidR="00D715F7"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szCs w:val="21"/>
              </w:rPr>
              <w:t>背诵</w:t>
            </w:r>
            <w:r>
              <w:rPr>
                <w:rFonts w:ascii="宋体" w:eastAsia="宋体" w:hAnsi="宋体" w:hint="eastAsia"/>
                <w:szCs w:val="21"/>
              </w:rPr>
              <w:t>基本内容，能够总结相关知识点</w:t>
            </w:r>
          </w:p>
        </w:tc>
        <w:tc>
          <w:tcPr>
            <w:tcW w:w="904" w:type="dxa"/>
            <w:vAlign w:val="center"/>
          </w:tcPr>
          <w:p w14:paraId="2F0D154C" w14:textId="77777777" w:rsidR="00D715F7" w:rsidRPr="00D715F7" w:rsidRDefault="00D715F7" w:rsidP="009A0AFA">
            <w:pPr>
              <w:widowControl/>
              <w:spacing w:beforeLines="50" w:before="156" w:afterLines="50" w:after="156"/>
              <w:jc w:val="center"/>
              <w:rPr>
                <w:rFonts w:ascii="宋体" w:eastAsia="宋体" w:hAnsi="宋体"/>
                <w:szCs w:val="21"/>
              </w:rPr>
            </w:pPr>
          </w:p>
        </w:tc>
      </w:tr>
      <w:tr w:rsidR="00E860D4" w:rsidRPr="00D715F7" w14:paraId="64B4918D" w14:textId="77777777" w:rsidTr="00A805A5">
        <w:trPr>
          <w:trHeight w:val="340"/>
          <w:jc w:val="center"/>
        </w:trPr>
        <w:tc>
          <w:tcPr>
            <w:tcW w:w="1642" w:type="dxa"/>
            <w:vAlign w:val="center"/>
          </w:tcPr>
          <w:p w14:paraId="4C99234D"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5</w:t>
            </w:r>
          </w:p>
        </w:tc>
        <w:tc>
          <w:tcPr>
            <w:tcW w:w="929" w:type="dxa"/>
            <w:vAlign w:val="center"/>
          </w:tcPr>
          <w:p w14:paraId="29EC10A0" w14:textId="77777777" w:rsidR="00E860D4" w:rsidRPr="00D715F7" w:rsidRDefault="00E860D4" w:rsidP="009A0AFA">
            <w:pPr>
              <w:widowControl/>
              <w:spacing w:beforeLines="50" w:before="156" w:afterLines="50" w:after="156"/>
              <w:jc w:val="center"/>
              <w:rPr>
                <w:rFonts w:ascii="宋体" w:eastAsia="宋体" w:hAnsi="宋体"/>
                <w:szCs w:val="21"/>
              </w:rPr>
            </w:pPr>
          </w:p>
        </w:tc>
        <w:tc>
          <w:tcPr>
            <w:tcW w:w="1145" w:type="dxa"/>
          </w:tcPr>
          <w:p w14:paraId="604680D2" w14:textId="77777777" w:rsidR="00E860D4" w:rsidRDefault="00E860D4">
            <w:r>
              <w:rPr>
                <w:rFonts w:ascii="宋体" w:eastAsia="宋体" w:hAnsi="宋体" w:hint="eastAsia"/>
              </w:rPr>
              <w:t>传出神经系统药物</w:t>
            </w:r>
          </w:p>
        </w:tc>
        <w:tc>
          <w:tcPr>
            <w:tcW w:w="1145" w:type="dxa"/>
            <w:vAlign w:val="center"/>
          </w:tcPr>
          <w:p w14:paraId="0BC8E90F"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szCs w:val="21"/>
              </w:rPr>
              <w:t>乙酰胆碱、肾上腺素两类药物</w:t>
            </w:r>
          </w:p>
        </w:tc>
        <w:tc>
          <w:tcPr>
            <w:tcW w:w="1145" w:type="dxa"/>
            <w:vAlign w:val="center"/>
          </w:tcPr>
          <w:p w14:paraId="35A1A616" w14:textId="77777777" w:rsidR="00E860D4" w:rsidRPr="00D715F7" w:rsidRDefault="00410B06" w:rsidP="009A0A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tcPr>
          <w:p w14:paraId="156D7854"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23ADFC4B" w14:textId="77777777" w:rsidR="00E860D4" w:rsidRPr="00D715F7" w:rsidRDefault="00E860D4" w:rsidP="009A0AFA">
            <w:pPr>
              <w:widowControl/>
              <w:spacing w:beforeLines="50" w:before="156" w:afterLines="50" w:after="156"/>
              <w:jc w:val="center"/>
              <w:rPr>
                <w:rFonts w:ascii="宋体" w:eastAsia="宋体" w:hAnsi="宋体"/>
                <w:szCs w:val="21"/>
              </w:rPr>
            </w:pPr>
          </w:p>
        </w:tc>
      </w:tr>
      <w:tr w:rsidR="00E860D4" w:rsidRPr="00D715F7" w14:paraId="7BAB653C" w14:textId="77777777" w:rsidTr="00A805A5">
        <w:trPr>
          <w:trHeight w:val="340"/>
          <w:jc w:val="center"/>
        </w:trPr>
        <w:tc>
          <w:tcPr>
            <w:tcW w:w="1642" w:type="dxa"/>
            <w:vAlign w:val="center"/>
          </w:tcPr>
          <w:p w14:paraId="7E40B2EC"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w:t>
            </w:r>
            <w:r>
              <w:rPr>
                <w:rFonts w:ascii="宋体" w:eastAsia="宋体" w:hAnsi="宋体" w:hint="eastAsia"/>
                <w:szCs w:val="21"/>
              </w:rPr>
              <w:t>8</w:t>
            </w:r>
          </w:p>
        </w:tc>
        <w:tc>
          <w:tcPr>
            <w:tcW w:w="929" w:type="dxa"/>
            <w:vAlign w:val="center"/>
          </w:tcPr>
          <w:p w14:paraId="131D0CBC" w14:textId="77777777" w:rsidR="00E860D4" w:rsidRPr="00D715F7" w:rsidRDefault="00E860D4" w:rsidP="009A0AFA">
            <w:pPr>
              <w:widowControl/>
              <w:spacing w:beforeLines="50" w:before="156" w:afterLines="50" w:after="156"/>
              <w:jc w:val="center"/>
              <w:rPr>
                <w:rFonts w:ascii="宋体" w:eastAsia="宋体" w:hAnsi="宋体"/>
                <w:szCs w:val="21"/>
              </w:rPr>
            </w:pPr>
          </w:p>
        </w:tc>
        <w:tc>
          <w:tcPr>
            <w:tcW w:w="1145" w:type="dxa"/>
          </w:tcPr>
          <w:p w14:paraId="5C7E4BA8" w14:textId="77777777" w:rsidR="00E860D4" w:rsidRDefault="00E860D4">
            <w:r>
              <w:rPr>
                <w:rFonts w:ascii="宋体" w:eastAsia="宋体" w:hAnsi="宋体" w:hint="eastAsia"/>
              </w:rPr>
              <w:t>中枢神经系统药物</w:t>
            </w:r>
          </w:p>
        </w:tc>
        <w:tc>
          <w:tcPr>
            <w:tcW w:w="1145" w:type="dxa"/>
            <w:vAlign w:val="center"/>
          </w:tcPr>
          <w:p w14:paraId="7429512E"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szCs w:val="21"/>
              </w:rPr>
              <w:t>以神经递质为中心的神经精神类药物</w:t>
            </w:r>
          </w:p>
        </w:tc>
        <w:tc>
          <w:tcPr>
            <w:tcW w:w="1145" w:type="dxa"/>
            <w:vAlign w:val="center"/>
          </w:tcPr>
          <w:p w14:paraId="701C5A27" w14:textId="77777777" w:rsidR="00E860D4" w:rsidRPr="00D715F7" w:rsidRDefault="00410B06" w:rsidP="009A0A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tcPr>
          <w:p w14:paraId="0ABB8188"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5664FF85" w14:textId="77777777" w:rsidR="00E860D4" w:rsidRPr="00D715F7" w:rsidRDefault="00E860D4" w:rsidP="009A0AFA">
            <w:pPr>
              <w:widowControl/>
              <w:spacing w:beforeLines="50" w:before="156" w:afterLines="50" w:after="156"/>
              <w:jc w:val="center"/>
              <w:rPr>
                <w:rFonts w:ascii="宋体" w:eastAsia="宋体" w:hAnsi="宋体"/>
                <w:szCs w:val="21"/>
              </w:rPr>
            </w:pPr>
          </w:p>
        </w:tc>
      </w:tr>
      <w:tr w:rsidR="00E860D4" w:rsidRPr="00D715F7" w14:paraId="2EFB019D" w14:textId="77777777" w:rsidTr="00A805A5">
        <w:trPr>
          <w:trHeight w:val="340"/>
          <w:jc w:val="center"/>
        </w:trPr>
        <w:tc>
          <w:tcPr>
            <w:tcW w:w="1642" w:type="dxa"/>
            <w:vAlign w:val="center"/>
          </w:tcPr>
          <w:p w14:paraId="7957996B"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929" w:type="dxa"/>
            <w:vAlign w:val="center"/>
          </w:tcPr>
          <w:p w14:paraId="30A589FE" w14:textId="77777777" w:rsidR="00E860D4" w:rsidRPr="00D715F7" w:rsidRDefault="00E860D4" w:rsidP="009A0AFA">
            <w:pPr>
              <w:widowControl/>
              <w:spacing w:beforeLines="50" w:before="156" w:afterLines="50" w:after="156"/>
              <w:jc w:val="center"/>
              <w:rPr>
                <w:rFonts w:ascii="宋体" w:eastAsia="宋体" w:hAnsi="宋体"/>
                <w:szCs w:val="21"/>
              </w:rPr>
            </w:pPr>
          </w:p>
        </w:tc>
        <w:tc>
          <w:tcPr>
            <w:tcW w:w="1145" w:type="dxa"/>
          </w:tcPr>
          <w:p w14:paraId="59ABB34F" w14:textId="77777777" w:rsidR="00E860D4" w:rsidRDefault="00E860D4">
            <w:r>
              <w:rPr>
                <w:rFonts w:ascii="宋体" w:eastAsia="宋体" w:hAnsi="宋体" w:hint="eastAsia"/>
              </w:rPr>
              <w:t>心血管系统药物</w:t>
            </w:r>
          </w:p>
        </w:tc>
        <w:tc>
          <w:tcPr>
            <w:tcW w:w="1145" w:type="dxa"/>
            <w:vAlign w:val="center"/>
          </w:tcPr>
          <w:p w14:paraId="2B0AB5F7"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szCs w:val="21"/>
              </w:rPr>
              <w:t>高血压、心绞痛、心力衰竭、心律失常相关药物</w:t>
            </w:r>
          </w:p>
        </w:tc>
        <w:tc>
          <w:tcPr>
            <w:tcW w:w="1145" w:type="dxa"/>
            <w:vAlign w:val="center"/>
          </w:tcPr>
          <w:p w14:paraId="54F39D85" w14:textId="77777777" w:rsidR="00E860D4" w:rsidRPr="00D715F7" w:rsidRDefault="00410B06" w:rsidP="009A0A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tcPr>
          <w:p w14:paraId="20EEDA86"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06420D0B" w14:textId="77777777" w:rsidR="00E860D4" w:rsidRPr="00D715F7" w:rsidRDefault="00E860D4" w:rsidP="009A0AFA">
            <w:pPr>
              <w:widowControl/>
              <w:spacing w:beforeLines="50" w:before="156" w:afterLines="50" w:after="156"/>
              <w:jc w:val="center"/>
              <w:rPr>
                <w:rFonts w:ascii="宋体" w:eastAsia="宋体" w:hAnsi="宋体"/>
                <w:szCs w:val="21"/>
              </w:rPr>
            </w:pPr>
          </w:p>
        </w:tc>
      </w:tr>
      <w:tr w:rsidR="00E860D4" w:rsidRPr="00D715F7" w14:paraId="7AF28202" w14:textId="77777777" w:rsidTr="00A805A5">
        <w:trPr>
          <w:trHeight w:val="340"/>
          <w:jc w:val="center"/>
        </w:trPr>
        <w:tc>
          <w:tcPr>
            <w:tcW w:w="1642" w:type="dxa"/>
            <w:vAlign w:val="center"/>
          </w:tcPr>
          <w:p w14:paraId="6E79BABA"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hint="eastAsia"/>
                <w:szCs w:val="21"/>
              </w:rPr>
              <w:t>12-14</w:t>
            </w:r>
          </w:p>
        </w:tc>
        <w:tc>
          <w:tcPr>
            <w:tcW w:w="929" w:type="dxa"/>
            <w:vAlign w:val="center"/>
          </w:tcPr>
          <w:p w14:paraId="4EFD517A" w14:textId="77777777" w:rsidR="00E860D4" w:rsidRPr="00D715F7" w:rsidRDefault="00E860D4" w:rsidP="009A0AFA">
            <w:pPr>
              <w:widowControl/>
              <w:spacing w:beforeLines="50" w:before="156" w:afterLines="50" w:after="156"/>
              <w:jc w:val="center"/>
              <w:rPr>
                <w:rFonts w:ascii="宋体" w:eastAsia="宋体" w:hAnsi="宋体"/>
                <w:szCs w:val="21"/>
              </w:rPr>
            </w:pPr>
          </w:p>
        </w:tc>
        <w:tc>
          <w:tcPr>
            <w:tcW w:w="1145" w:type="dxa"/>
          </w:tcPr>
          <w:p w14:paraId="672BA257" w14:textId="77777777" w:rsidR="00E860D4" w:rsidRDefault="00E860D4">
            <w:r>
              <w:rPr>
                <w:rFonts w:ascii="宋体" w:eastAsia="宋体" w:hAnsi="宋体" w:hint="eastAsia"/>
              </w:rPr>
              <w:t>内脏激素系统药物</w:t>
            </w:r>
          </w:p>
        </w:tc>
        <w:tc>
          <w:tcPr>
            <w:tcW w:w="1145" w:type="dxa"/>
            <w:vAlign w:val="center"/>
          </w:tcPr>
          <w:p w14:paraId="0FFFC876"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szCs w:val="21"/>
              </w:rPr>
              <w:t>糖皮质激素、胰岛素、甲状腺激素相关药物及消化呼吸</w:t>
            </w:r>
            <w:r>
              <w:rPr>
                <w:rFonts w:ascii="宋体" w:eastAsia="宋体" w:hAnsi="宋体"/>
                <w:szCs w:val="21"/>
              </w:rPr>
              <w:lastRenderedPageBreak/>
              <w:t>系统药物</w:t>
            </w:r>
          </w:p>
        </w:tc>
        <w:tc>
          <w:tcPr>
            <w:tcW w:w="1145" w:type="dxa"/>
            <w:vAlign w:val="center"/>
          </w:tcPr>
          <w:p w14:paraId="62BA1D13" w14:textId="77777777" w:rsidR="00E860D4" w:rsidRPr="00D715F7" w:rsidRDefault="00410B06" w:rsidP="009A0AF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1386" w:type="dxa"/>
          </w:tcPr>
          <w:p w14:paraId="18FA4350"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53F50CA2" w14:textId="77777777" w:rsidR="00E860D4" w:rsidRPr="00D715F7" w:rsidRDefault="00E860D4" w:rsidP="009A0AFA">
            <w:pPr>
              <w:widowControl/>
              <w:spacing w:beforeLines="50" w:before="156" w:afterLines="50" w:after="156"/>
              <w:jc w:val="center"/>
              <w:rPr>
                <w:rFonts w:ascii="宋体" w:eastAsia="宋体" w:hAnsi="宋体"/>
                <w:szCs w:val="21"/>
              </w:rPr>
            </w:pPr>
          </w:p>
        </w:tc>
      </w:tr>
      <w:tr w:rsidR="00E860D4" w:rsidRPr="00D715F7" w14:paraId="5F22038A" w14:textId="77777777" w:rsidTr="00A805A5">
        <w:trPr>
          <w:trHeight w:val="340"/>
          <w:jc w:val="center"/>
        </w:trPr>
        <w:tc>
          <w:tcPr>
            <w:tcW w:w="1642" w:type="dxa"/>
            <w:vAlign w:val="center"/>
          </w:tcPr>
          <w:p w14:paraId="44727ACA"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hint="eastAsia"/>
                <w:szCs w:val="21"/>
              </w:rPr>
              <w:t>14-1</w:t>
            </w:r>
            <w:r>
              <w:rPr>
                <w:rFonts w:ascii="宋体" w:eastAsia="宋体" w:hAnsi="宋体"/>
                <w:szCs w:val="21"/>
              </w:rPr>
              <w:t>7</w:t>
            </w:r>
          </w:p>
        </w:tc>
        <w:tc>
          <w:tcPr>
            <w:tcW w:w="929" w:type="dxa"/>
            <w:vAlign w:val="center"/>
          </w:tcPr>
          <w:p w14:paraId="76DD7F28" w14:textId="77777777" w:rsidR="00E860D4" w:rsidRPr="00D715F7" w:rsidRDefault="00E860D4" w:rsidP="009A0AFA">
            <w:pPr>
              <w:widowControl/>
              <w:spacing w:beforeLines="50" w:before="156" w:afterLines="50" w:after="156"/>
              <w:jc w:val="center"/>
              <w:rPr>
                <w:rFonts w:ascii="宋体" w:eastAsia="宋体" w:hAnsi="宋体"/>
                <w:szCs w:val="21"/>
              </w:rPr>
            </w:pPr>
          </w:p>
        </w:tc>
        <w:tc>
          <w:tcPr>
            <w:tcW w:w="1145" w:type="dxa"/>
          </w:tcPr>
          <w:p w14:paraId="2A641153" w14:textId="77777777" w:rsidR="00E860D4" w:rsidRDefault="00E860D4">
            <w:r>
              <w:rPr>
                <w:rFonts w:ascii="宋体" w:eastAsia="宋体" w:hAnsi="宋体" w:hint="eastAsia"/>
              </w:rPr>
              <w:t>化疗药物</w:t>
            </w:r>
          </w:p>
        </w:tc>
        <w:tc>
          <w:tcPr>
            <w:tcW w:w="1145" w:type="dxa"/>
            <w:vAlign w:val="center"/>
          </w:tcPr>
          <w:p w14:paraId="5BF9774A" w14:textId="77777777" w:rsidR="00E860D4" w:rsidRPr="00D715F7" w:rsidRDefault="00E860D4" w:rsidP="009A0AFA">
            <w:pPr>
              <w:widowControl/>
              <w:spacing w:beforeLines="50" w:before="156" w:afterLines="50" w:after="156"/>
              <w:jc w:val="center"/>
              <w:rPr>
                <w:rFonts w:ascii="宋体" w:eastAsia="宋体" w:hAnsi="宋体"/>
                <w:szCs w:val="21"/>
              </w:rPr>
            </w:pPr>
            <w:r>
              <w:rPr>
                <w:rFonts w:ascii="宋体" w:eastAsia="宋体" w:hAnsi="宋体"/>
                <w:szCs w:val="21"/>
              </w:rPr>
              <w:t>抗菌药、抗肿瘤药、抗结核药</w:t>
            </w:r>
          </w:p>
        </w:tc>
        <w:tc>
          <w:tcPr>
            <w:tcW w:w="1145" w:type="dxa"/>
            <w:vAlign w:val="center"/>
          </w:tcPr>
          <w:p w14:paraId="0C623F6E" w14:textId="77777777" w:rsidR="00E860D4" w:rsidRPr="00D715F7" w:rsidRDefault="00410B06" w:rsidP="009A0A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tcPr>
          <w:p w14:paraId="302827DE"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0F8E3F60" w14:textId="77777777" w:rsidR="00E860D4" w:rsidRPr="00D715F7" w:rsidRDefault="00E860D4" w:rsidP="009A0AFA">
            <w:pPr>
              <w:widowControl/>
              <w:spacing w:beforeLines="50" w:before="156" w:afterLines="50" w:after="156"/>
              <w:jc w:val="center"/>
              <w:rPr>
                <w:rFonts w:ascii="宋体" w:eastAsia="宋体" w:hAnsi="宋体"/>
                <w:szCs w:val="21"/>
              </w:rPr>
            </w:pPr>
          </w:p>
        </w:tc>
      </w:tr>
    </w:tbl>
    <w:p w14:paraId="36EEB1C8" w14:textId="77777777" w:rsidR="00BA23F0" w:rsidRDefault="00BA23F0" w:rsidP="009A0AFA">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7E2707AA" w14:textId="6AE2F0A7" w:rsidR="00E860D4" w:rsidRPr="002E1DFE" w:rsidRDefault="00E860D4" w:rsidP="00E860D4">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r w:rsidRPr="002E1DFE">
        <w:rPr>
          <w:rFonts w:ascii="Times New Roman" w:eastAsia="宋体" w:hAnsi="宋体" w:cs="Times New Roman"/>
          <w:szCs w:val="21"/>
        </w:rPr>
        <w:t>杨宝峰</w:t>
      </w:r>
      <w:r w:rsidRPr="002E1DFE">
        <w:rPr>
          <w:rFonts w:ascii="Times New Roman" w:eastAsia="宋体" w:hAnsi="Times New Roman" w:cs="Times New Roman"/>
          <w:szCs w:val="21"/>
        </w:rPr>
        <w:t xml:space="preserve"> </w:t>
      </w:r>
      <w:r w:rsidRPr="002E1DFE">
        <w:rPr>
          <w:rFonts w:ascii="Times New Roman" w:eastAsia="宋体" w:hAnsi="宋体" w:cs="Times New Roman"/>
          <w:szCs w:val="21"/>
        </w:rPr>
        <w:t>主编，《药理学》，人民卫生出版社，</w:t>
      </w:r>
      <w:r w:rsidRPr="002E1DFE">
        <w:rPr>
          <w:rFonts w:ascii="Times New Roman" w:eastAsia="宋体" w:hAnsi="Times New Roman" w:cs="Times New Roman"/>
          <w:szCs w:val="21"/>
        </w:rPr>
        <w:t>2016</w:t>
      </w:r>
      <w:r w:rsidRPr="002E1DFE">
        <w:rPr>
          <w:rFonts w:ascii="Times New Roman" w:eastAsia="宋体" w:hAnsi="宋体" w:cs="Times New Roman"/>
          <w:szCs w:val="21"/>
        </w:rPr>
        <w:t>年，第九版</w:t>
      </w:r>
      <w:r w:rsidR="002E1DFE">
        <w:rPr>
          <w:rFonts w:ascii="Times New Roman" w:eastAsia="宋体" w:hAnsi="宋体" w:cs="Times New Roman" w:hint="eastAsia"/>
          <w:szCs w:val="21"/>
        </w:rPr>
        <w:t>。</w:t>
      </w:r>
    </w:p>
    <w:p w14:paraId="3A5E05EF" w14:textId="1F372D48" w:rsidR="00E860D4" w:rsidRPr="002E1DFE" w:rsidRDefault="00E860D4" w:rsidP="00E860D4">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r w:rsidRPr="002E1DFE">
        <w:rPr>
          <w:rFonts w:ascii="Times New Roman" w:eastAsia="宋体" w:hAnsi="Times New Roman" w:cs="Times New Roman"/>
          <w:szCs w:val="21"/>
        </w:rPr>
        <w:t>Katzung BG. Basic and Clinical Pharmacology. 12th edition. Stamford, Connecticut, USA: A Simon and Schuster Company, 2012</w:t>
      </w:r>
      <w:r w:rsidR="002E1DFE">
        <w:rPr>
          <w:rFonts w:ascii="Times New Roman" w:eastAsia="宋体" w:hAnsi="Times New Roman" w:cs="Times New Roman" w:hint="eastAsia"/>
          <w:szCs w:val="21"/>
        </w:rPr>
        <w:t>。</w:t>
      </w:r>
    </w:p>
    <w:p w14:paraId="4416815C" w14:textId="43E032D4" w:rsidR="00E860D4" w:rsidRPr="002E1DFE" w:rsidRDefault="00E860D4" w:rsidP="00E860D4">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r w:rsidRPr="002E1DFE">
        <w:rPr>
          <w:rFonts w:ascii="Times New Roman" w:eastAsia="宋体" w:hAnsi="宋体" w:cs="Times New Roman"/>
          <w:szCs w:val="21"/>
        </w:rPr>
        <w:t>杨世杰主编</w:t>
      </w:r>
      <w:r w:rsidRPr="002E1DFE">
        <w:rPr>
          <w:rFonts w:ascii="Times New Roman" w:eastAsia="宋体" w:hAnsi="Times New Roman" w:cs="Times New Roman"/>
          <w:szCs w:val="21"/>
        </w:rPr>
        <w:t xml:space="preserve">. </w:t>
      </w:r>
      <w:r w:rsidRPr="002E1DFE">
        <w:rPr>
          <w:rFonts w:ascii="Times New Roman" w:eastAsia="宋体" w:hAnsi="宋体" w:cs="Times New Roman"/>
          <w:szCs w:val="21"/>
        </w:rPr>
        <w:t>药理学</w:t>
      </w:r>
      <w:r w:rsidR="00EA56A3" w:rsidRPr="002E1DFE">
        <w:rPr>
          <w:rFonts w:ascii="Times New Roman" w:eastAsia="宋体" w:hAnsi="宋体" w:cs="Times New Roman"/>
          <w:szCs w:val="21"/>
        </w:rPr>
        <w:t>，第</w:t>
      </w:r>
      <w:r w:rsidRPr="002E1DFE">
        <w:rPr>
          <w:rFonts w:ascii="Times New Roman" w:eastAsia="宋体" w:hAnsi="宋体" w:cs="Times New Roman"/>
          <w:szCs w:val="21"/>
        </w:rPr>
        <w:t>一版</w:t>
      </w:r>
      <w:r w:rsidR="00EA56A3" w:rsidRPr="002E1DFE">
        <w:rPr>
          <w:rFonts w:ascii="Times New Roman" w:eastAsia="宋体" w:hAnsi="宋体" w:cs="Times New Roman"/>
          <w:szCs w:val="21"/>
        </w:rPr>
        <w:t>，</w:t>
      </w:r>
      <w:r w:rsidRPr="002E1DFE">
        <w:rPr>
          <w:rFonts w:ascii="Times New Roman" w:eastAsia="宋体" w:hAnsi="宋体" w:cs="Times New Roman"/>
          <w:szCs w:val="21"/>
        </w:rPr>
        <w:t>人民卫生出版社，</w:t>
      </w:r>
      <w:r w:rsidRPr="002E1DFE">
        <w:rPr>
          <w:rFonts w:ascii="Times New Roman" w:eastAsia="宋体" w:hAnsi="Times New Roman" w:cs="Times New Roman"/>
          <w:szCs w:val="21"/>
        </w:rPr>
        <w:t>2008</w:t>
      </w:r>
      <w:r w:rsidR="002E1DFE">
        <w:rPr>
          <w:rFonts w:ascii="Times New Roman" w:eastAsia="宋体" w:hAnsi="Times New Roman" w:cs="Times New Roman" w:hint="eastAsia"/>
          <w:szCs w:val="21"/>
        </w:rPr>
        <w:t>。</w:t>
      </w:r>
    </w:p>
    <w:p w14:paraId="2E6D709A" w14:textId="77777777" w:rsidR="00E860D4" w:rsidRPr="002E1DFE" w:rsidRDefault="00E860D4" w:rsidP="00E860D4">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r w:rsidRPr="002E1DFE">
        <w:rPr>
          <w:rFonts w:ascii="Times New Roman" w:eastAsia="宋体" w:hAnsi="宋体" w:cs="Times New Roman"/>
          <w:szCs w:val="21"/>
        </w:rPr>
        <w:t>杨藻宸主编</w:t>
      </w:r>
      <w:r w:rsidRPr="002E1DFE">
        <w:rPr>
          <w:rFonts w:ascii="Times New Roman" w:eastAsia="宋体" w:hAnsi="Times New Roman" w:cs="Times New Roman"/>
          <w:szCs w:val="21"/>
        </w:rPr>
        <w:t xml:space="preserve">. </w:t>
      </w:r>
      <w:r w:rsidRPr="002E1DFE">
        <w:rPr>
          <w:rFonts w:ascii="Times New Roman" w:eastAsia="宋体" w:hAnsi="宋体" w:cs="Times New Roman"/>
          <w:szCs w:val="21"/>
        </w:rPr>
        <w:t>药理学和药物治疗学，</w:t>
      </w:r>
      <w:r w:rsidRPr="002E1DFE">
        <w:rPr>
          <w:rFonts w:ascii="Times New Roman" w:eastAsia="宋体" w:hAnsi="Times New Roman" w:cs="Times New Roman"/>
          <w:szCs w:val="21"/>
        </w:rPr>
        <w:t>2000</w:t>
      </w:r>
      <w:r w:rsidR="00EA56A3" w:rsidRPr="002E1DFE">
        <w:rPr>
          <w:rFonts w:ascii="Times New Roman" w:eastAsia="宋体" w:hAnsi="宋体" w:cs="Times New Roman"/>
          <w:szCs w:val="21"/>
        </w:rPr>
        <w:t>，</w:t>
      </w:r>
      <w:r w:rsidRPr="002E1DFE">
        <w:rPr>
          <w:rFonts w:ascii="Times New Roman" w:eastAsia="宋体" w:hAnsi="宋体" w:cs="Times New Roman"/>
          <w:szCs w:val="21"/>
        </w:rPr>
        <w:t>人民卫生出版社。</w:t>
      </w:r>
    </w:p>
    <w:p w14:paraId="3785970B" w14:textId="0B0AD5E5" w:rsidR="00D417A1" w:rsidRPr="002E1DFE" w:rsidRDefault="00E860D4" w:rsidP="009A0AFA">
      <w:pPr>
        <w:widowControl/>
        <w:numPr>
          <w:ilvl w:val="0"/>
          <w:numId w:val="11"/>
        </w:numPr>
        <w:adjustRightInd w:val="0"/>
        <w:snapToGrid w:val="0"/>
        <w:spacing w:beforeLines="50" w:before="156" w:afterLines="50" w:after="156" w:line="324" w:lineRule="auto"/>
        <w:ind w:left="0" w:firstLineChars="133" w:firstLine="279"/>
        <w:jc w:val="left"/>
        <w:rPr>
          <w:rFonts w:ascii="Times New Roman" w:eastAsia="宋体" w:hAnsi="Times New Roman" w:cs="Times New Roman"/>
          <w:szCs w:val="21"/>
        </w:rPr>
      </w:pPr>
      <w:r w:rsidRPr="002E1DFE">
        <w:rPr>
          <w:rFonts w:ascii="Times New Roman" w:eastAsia="宋体" w:hAnsi="Times New Roman" w:cs="Times New Roman"/>
          <w:szCs w:val="21"/>
        </w:rPr>
        <w:t>Hardman JG, Limbird LE. Goodman &amp; Gilman’s. The Pharmacological Basis of Therapeutics, Tenth edition, USA: McGraw-Hill Company, New York, 2001</w:t>
      </w:r>
      <w:r w:rsidR="002E1DFE">
        <w:rPr>
          <w:rFonts w:ascii="Times New Roman" w:eastAsia="宋体" w:hAnsi="Times New Roman" w:cs="Times New Roman" w:hint="eastAsia"/>
          <w:szCs w:val="21"/>
        </w:rPr>
        <w:t>。</w:t>
      </w:r>
    </w:p>
    <w:p w14:paraId="1B004555" w14:textId="77777777" w:rsidR="00E76E34" w:rsidRDefault="00E76E34" w:rsidP="009A0AFA">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74709A87" w14:textId="77777777" w:rsidR="002E6CF5" w:rsidRPr="002E1DFE" w:rsidRDefault="002E6CF5" w:rsidP="002E1DFE">
      <w:pPr>
        <w:spacing w:line="440" w:lineRule="exact"/>
        <w:ind w:firstLineChars="200" w:firstLine="420"/>
        <w:rPr>
          <w:rFonts w:ascii="宋体" w:eastAsia="宋体" w:hAnsi="宋体"/>
          <w:szCs w:val="21"/>
        </w:rPr>
      </w:pPr>
      <w:r w:rsidRPr="002E1DFE">
        <w:rPr>
          <w:rFonts w:ascii="宋体" w:eastAsia="宋体" w:hAnsi="宋体" w:hint="eastAsia"/>
          <w:szCs w:val="21"/>
        </w:rPr>
        <w:t>本课程部分教学采用翻转课堂模式进行。要求学生在课前观看微课，并完成相应的教学预习和问题思考。课堂教学以教师讲授、师生讨论为主要的教学活动。</w:t>
      </w:r>
    </w:p>
    <w:p w14:paraId="1EE52648" w14:textId="77777777" w:rsidR="002E6CF5" w:rsidRPr="002E1DFE" w:rsidRDefault="002E6CF5" w:rsidP="002E6CF5">
      <w:pPr>
        <w:spacing w:line="440" w:lineRule="exact"/>
        <w:rPr>
          <w:rFonts w:ascii="宋体" w:eastAsia="宋体" w:hAnsi="宋体"/>
          <w:szCs w:val="21"/>
        </w:rPr>
      </w:pPr>
      <w:r w:rsidRPr="002E1DFE">
        <w:rPr>
          <w:rFonts w:ascii="宋体" w:eastAsia="宋体" w:hAnsi="宋体"/>
          <w:szCs w:val="21"/>
        </w:rPr>
        <w:t>1. 讲授法：</w:t>
      </w:r>
      <w:r w:rsidRPr="002E1DFE">
        <w:rPr>
          <w:rFonts w:ascii="宋体" w:eastAsia="宋体" w:hAnsi="宋体" w:hint="eastAsia"/>
          <w:szCs w:val="21"/>
        </w:rPr>
        <w:t>如何围绕课程的核心概念，如“药物代谢动力学”、“药物效应动力学”、“药物相互作用”等进行讲解。</w:t>
      </w:r>
    </w:p>
    <w:p w14:paraId="57FA47BC" w14:textId="77777777" w:rsidR="002E6CF5" w:rsidRPr="002E1DFE" w:rsidRDefault="002E6CF5" w:rsidP="002E6CF5">
      <w:pPr>
        <w:spacing w:line="440" w:lineRule="exact"/>
        <w:rPr>
          <w:rFonts w:ascii="宋体" w:eastAsia="宋体" w:hAnsi="宋体"/>
          <w:szCs w:val="21"/>
        </w:rPr>
      </w:pPr>
      <w:r w:rsidRPr="002E1DFE">
        <w:rPr>
          <w:rFonts w:ascii="宋体" w:eastAsia="宋体" w:hAnsi="宋体"/>
          <w:szCs w:val="21"/>
        </w:rPr>
        <w:t>2. 讨论法：</w:t>
      </w:r>
      <w:r w:rsidRPr="002E1DFE">
        <w:rPr>
          <w:rFonts w:ascii="宋体" w:eastAsia="宋体" w:hAnsi="宋体" w:hint="eastAsia"/>
          <w:szCs w:val="21"/>
        </w:rPr>
        <w:t>围绕基本内容</w:t>
      </w:r>
      <w:r w:rsidRPr="002E1DFE">
        <w:rPr>
          <w:rFonts w:ascii="宋体" w:eastAsia="宋体" w:hAnsi="宋体"/>
          <w:szCs w:val="21"/>
        </w:rPr>
        <w:t>组织学生进行讨论交流。</w:t>
      </w:r>
    </w:p>
    <w:p w14:paraId="379EDE40" w14:textId="77777777" w:rsidR="002E6CF5" w:rsidRPr="002E1DFE" w:rsidRDefault="002E6CF5" w:rsidP="002E6CF5">
      <w:pPr>
        <w:spacing w:line="440" w:lineRule="exact"/>
        <w:rPr>
          <w:rFonts w:ascii="宋体" w:eastAsia="宋体" w:hAnsi="宋体"/>
          <w:szCs w:val="21"/>
        </w:rPr>
      </w:pPr>
      <w:r w:rsidRPr="002E1DFE">
        <w:rPr>
          <w:rFonts w:ascii="宋体" w:eastAsia="宋体" w:hAnsi="宋体"/>
          <w:szCs w:val="21"/>
        </w:rPr>
        <w:t>3.</w:t>
      </w:r>
      <w:r w:rsidRPr="002E1DFE">
        <w:rPr>
          <w:rFonts w:ascii="宋体" w:eastAsia="宋体" w:hAnsi="宋体" w:hint="eastAsia"/>
          <w:szCs w:val="21"/>
        </w:rPr>
        <w:t>案例教学法：以药物发现为主线，开展讲授、讨论交流。</w:t>
      </w:r>
    </w:p>
    <w:p w14:paraId="64C106C1" w14:textId="77777777" w:rsidR="002E6CF5" w:rsidRPr="002E1DFE" w:rsidRDefault="002E6CF5" w:rsidP="002E6CF5">
      <w:pPr>
        <w:spacing w:line="440" w:lineRule="exact"/>
        <w:rPr>
          <w:rFonts w:ascii="宋体" w:eastAsia="宋体" w:hAnsi="宋体"/>
          <w:szCs w:val="21"/>
        </w:rPr>
      </w:pPr>
      <w:r w:rsidRPr="002E1DFE">
        <w:rPr>
          <w:rFonts w:ascii="宋体" w:eastAsia="宋体" w:hAnsi="宋体" w:hint="eastAsia"/>
          <w:szCs w:val="21"/>
        </w:rPr>
        <w:t>4．体验教学：在教学过程中采用中国大学生慕课平台，拓展知识面。</w:t>
      </w:r>
    </w:p>
    <w:p w14:paraId="5C2CFB38" w14:textId="77777777" w:rsidR="00D417A1" w:rsidRPr="00F56396" w:rsidRDefault="00D417A1" w:rsidP="002E1DFE">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44AE7CC5" w14:textId="77777777" w:rsidR="00D417A1" w:rsidRPr="00DD7B5F" w:rsidRDefault="00DD7B5F" w:rsidP="009A0AF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4F55AD8" w14:textId="77777777" w:rsidR="00D417A1" w:rsidRPr="00D504B7" w:rsidRDefault="00022CBB" w:rsidP="009A0AFA">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15453F2" w14:textId="77777777" w:rsidTr="00E860D4">
        <w:trPr>
          <w:trHeight w:val="567"/>
          <w:jc w:val="center"/>
        </w:trPr>
        <w:tc>
          <w:tcPr>
            <w:tcW w:w="2847" w:type="dxa"/>
            <w:vAlign w:val="center"/>
          </w:tcPr>
          <w:p w14:paraId="03AB030A" w14:textId="77777777" w:rsidR="00D417A1" w:rsidRDefault="00D417A1" w:rsidP="009A0AFA">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2A03FC5" w14:textId="77777777" w:rsidR="00D417A1" w:rsidRDefault="00D417A1" w:rsidP="009A0AFA">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8BB37B0" w14:textId="77777777" w:rsidR="00D417A1" w:rsidRDefault="00D417A1" w:rsidP="009A0AFA">
            <w:pPr>
              <w:pStyle w:val="a3"/>
              <w:spacing w:beforeLines="50" w:before="156" w:afterLines="50" w:after="156"/>
              <w:jc w:val="center"/>
              <w:rPr>
                <w:rFonts w:hAnsi="宋体"/>
                <w:b/>
              </w:rPr>
            </w:pPr>
            <w:r>
              <w:rPr>
                <w:rFonts w:hAnsi="宋体" w:hint="eastAsia"/>
                <w:b/>
              </w:rPr>
              <w:t>考核方式</w:t>
            </w:r>
          </w:p>
        </w:tc>
      </w:tr>
      <w:tr w:rsidR="00D417A1" w14:paraId="4D9A4398" w14:textId="77777777" w:rsidTr="00E860D4">
        <w:trPr>
          <w:trHeight w:val="567"/>
          <w:jc w:val="center"/>
        </w:trPr>
        <w:tc>
          <w:tcPr>
            <w:tcW w:w="2847" w:type="dxa"/>
            <w:vAlign w:val="center"/>
          </w:tcPr>
          <w:p w14:paraId="4B25522A" w14:textId="77777777" w:rsidR="00D417A1" w:rsidRPr="00285327" w:rsidRDefault="00285327" w:rsidP="009A0AFA">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1CDFAC8" w14:textId="77777777" w:rsidR="00D417A1" w:rsidRDefault="002E6CF5" w:rsidP="009A0AFA">
            <w:pPr>
              <w:pStyle w:val="a3"/>
              <w:spacing w:beforeLines="50" w:before="156" w:afterLines="50" w:after="156"/>
              <w:jc w:val="center"/>
              <w:rPr>
                <w:rFonts w:hAnsi="宋体"/>
                <w:b/>
              </w:rPr>
            </w:pPr>
            <w:r>
              <w:rPr>
                <w:rFonts w:hAnsi="宋体" w:hint="eastAsia"/>
              </w:rPr>
              <w:t>基本知识</w:t>
            </w:r>
          </w:p>
        </w:tc>
        <w:tc>
          <w:tcPr>
            <w:tcW w:w="2849" w:type="dxa"/>
            <w:vAlign w:val="center"/>
          </w:tcPr>
          <w:p w14:paraId="061ACF95" w14:textId="77777777" w:rsidR="00D417A1" w:rsidRDefault="002E6CF5" w:rsidP="009A0AFA">
            <w:pPr>
              <w:pStyle w:val="a3"/>
              <w:spacing w:beforeLines="50" w:before="156" w:afterLines="50" w:after="156"/>
              <w:jc w:val="center"/>
              <w:rPr>
                <w:rFonts w:hAnsi="宋体"/>
                <w:b/>
              </w:rPr>
            </w:pPr>
            <w:r>
              <w:rPr>
                <w:rFonts w:hAnsi="宋体" w:hint="eastAsia"/>
              </w:rPr>
              <w:t>理论考核</w:t>
            </w:r>
          </w:p>
        </w:tc>
      </w:tr>
      <w:tr w:rsidR="00D417A1" w14:paraId="4D177885" w14:textId="77777777" w:rsidTr="00E860D4">
        <w:trPr>
          <w:trHeight w:val="567"/>
          <w:jc w:val="center"/>
        </w:trPr>
        <w:tc>
          <w:tcPr>
            <w:tcW w:w="2847" w:type="dxa"/>
            <w:vAlign w:val="center"/>
          </w:tcPr>
          <w:p w14:paraId="32200E76" w14:textId="77777777" w:rsidR="00D417A1" w:rsidRPr="00285327" w:rsidRDefault="00285327" w:rsidP="009A0AFA">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12D7A275" w14:textId="77777777" w:rsidR="00D417A1" w:rsidRPr="002E6CF5" w:rsidRDefault="002E6CF5" w:rsidP="009A0AFA">
            <w:pPr>
              <w:pStyle w:val="a3"/>
              <w:spacing w:beforeLines="50" w:before="156" w:afterLines="50" w:after="156"/>
              <w:jc w:val="center"/>
              <w:rPr>
                <w:rFonts w:hAnsi="宋体"/>
                <w:b/>
              </w:rPr>
            </w:pPr>
            <w:r>
              <w:rPr>
                <w:rFonts w:hAnsi="宋体" w:hint="eastAsia"/>
              </w:rPr>
              <w:t>基本知识融会贯通</w:t>
            </w:r>
          </w:p>
        </w:tc>
        <w:tc>
          <w:tcPr>
            <w:tcW w:w="2849" w:type="dxa"/>
            <w:vAlign w:val="center"/>
          </w:tcPr>
          <w:p w14:paraId="758010F5" w14:textId="77777777" w:rsidR="00D417A1" w:rsidRDefault="002E6CF5" w:rsidP="009A0AFA">
            <w:pPr>
              <w:pStyle w:val="a3"/>
              <w:spacing w:beforeLines="50" w:before="156" w:afterLines="50" w:after="156"/>
              <w:jc w:val="center"/>
              <w:rPr>
                <w:rFonts w:hAnsi="宋体"/>
                <w:b/>
              </w:rPr>
            </w:pPr>
            <w:r>
              <w:rPr>
                <w:rFonts w:hAnsi="宋体" w:hint="eastAsia"/>
              </w:rPr>
              <w:t>理论考核</w:t>
            </w:r>
          </w:p>
        </w:tc>
      </w:tr>
      <w:tr w:rsidR="00D417A1" w14:paraId="71376FD8" w14:textId="77777777" w:rsidTr="00E860D4">
        <w:trPr>
          <w:trHeight w:val="567"/>
          <w:jc w:val="center"/>
        </w:trPr>
        <w:tc>
          <w:tcPr>
            <w:tcW w:w="2847" w:type="dxa"/>
            <w:vAlign w:val="center"/>
          </w:tcPr>
          <w:p w14:paraId="1877675A" w14:textId="77777777" w:rsidR="00D417A1" w:rsidRPr="00285327" w:rsidRDefault="00285327" w:rsidP="009A0AFA">
            <w:pPr>
              <w:pStyle w:val="a3"/>
              <w:spacing w:beforeLines="50" w:before="156" w:afterLines="50" w:after="156"/>
              <w:jc w:val="center"/>
              <w:rPr>
                <w:rFonts w:hAnsi="宋体"/>
              </w:rPr>
            </w:pPr>
            <w:r w:rsidRPr="00285327">
              <w:rPr>
                <w:rFonts w:hAnsi="宋体" w:hint="eastAsia"/>
              </w:rPr>
              <w:lastRenderedPageBreak/>
              <w:t>课程目标3</w:t>
            </w:r>
          </w:p>
        </w:tc>
        <w:tc>
          <w:tcPr>
            <w:tcW w:w="2849" w:type="dxa"/>
            <w:vAlign w:val="center"/>
          </w:tcPr>
          <w:p w14:paraId="37C4A3CA" w14:textId="77777777" w:rsidR="00D417A1" w:rsidRDefault="002E6CF5" w:rsidP="009A0AFA">
            <w:pPr>
              <w:pStyle w:val="a3"/>
              <w:spacing w:beforeLines="50" w:before="156" w:afterLines="50" w:after="156"/>
              <w:jc w:val="center"/>
              <w:rPr>
                <w:rFonts w:hAnsi="宋体"/>
                <w:b/>
              </w:rPr>
            </w:pPr>
            <w:r>
              <w:rPr>
                <w:rFonts w:hAnsi="宋体" w:hint="eastAsia"/>
              </w:rPr>
              <w:t>基本知识拓展</w:t>
            </w:r>
          </w:p>
        </w:tc>
        <w:tc>
          <w:tcPr>
            <w:tcW w:w="2849" w:type="dxa"/>
            <w:vAlign w:val="center"/>
          </w:tcPr>
          <w:p w14:paraId="0DCC49CA" w14:textId="77777777" w:rsidR="00D417A1" w:rsidRDefault="002E6CF5" w:rsidP="009A0AFA">
            <w:pPr>
              <w:pStyle w:val="a3"/>
              <w:spacing w:beforeLines="50" w:before="156" w:afterLines="50" w:after="156"/>
              <w:jc w:val="center"/>
              <w:rPr>
                <w:rFonts w:hAnsi="宋体"/>
                <w:b/>
              </w:rPr>
            </w:pPr>
            <w:r>
              <w:rPr>
                <w:rFonts w:hAnsi="宋体" w:hint="eastAsia"/>
              </w:rPr>
              <w:t>理论考核</w:t>
            </w:r>
          </w:p>
        </w:tc>
      </w:tr>
    </w:tbl>
    <w:p w14:paraId="25AB52B2" w14:textId="77777777" w:rsidR="002E1DFE" w:rsidRDefault="00DD7B5F" w:rsidP="009A0AFA">
      <w:pPr>
        <w:widowControl/>
        <w:spacing w:beforeLines="50" w:before="156" w:afterLines="50" w:after="156"/>
        <w:ind w:firstLineChars="200" w:firstLine="482"/>
        <w:jc w:val="left"/>
        <w:rPr>
          <w:rFonts w:ascii="宋体" w:eastAsia="宋体" w:hAnsi="宋体"/>
          <w:szCs w:val="21"/>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58067121" w14:textId="2EC3B960" w:rsidR="00C54636" w:rsidRPr="00DD7B5F" w:rsidRDefault="00DD7B5F" w:rsidP="009A0AFA">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0A2EDAEE" w14:textId="77777777" w:rsidR="00E860D4" w:rsidRPr="002E1DFE" w:rsidRDefault="00E860D4" w:rsidP="00E860D4">
      <w:pPr>
        <w:spacing w:line="420" w:lineRule="exact"/>
        <w:rPr>
          <w:rFonts w:ascii="宋体" w:eastAsia="宋体" w:hAnsi="宋体"/>
          <w:szCs w:val="21"/>
        </w:rPr>
      </w:pPr>
      <w:r w:rsidRPr="002E1DFE">
        <w:rPr>
          <w:rFonts w:ascii="宋体" w:eastAsia="宋体" w:hAnsi="宋体"/>
          <w:szCs w:val="21"/>
        </w:rPr>
        <w:t>平时成绩：</w:t>
      </w:r>
      <w:r w:rsidR="002E6CF5" w:rsidRPr="002E1DFE">
        <w:rPr>
          <w:rFonts w:ascii="宋体" w:eastAsia="宋体" w:hAnsi="宋体" w:hint="eastAsia"/>
          <w:szCs w:val="21"/>
        </w:rPr>
        <w:t>1</w:t>
      </w:r>
      <w:r w:rsidR="009A0AFA" w:rsidRPr="002E1DFE">
        <w:rPr>
          <w:rFonts w:ascii="宋体" w:eastAsia="宋体" w:hAnsi="宋体" w:hint="eastAsia"/>
          <w:szCs w:val="21"/>
        </w:rPr>
        <w:t>5</w:t>
      </w:r>
      <w:r w:rsidRPr="002E1DFE">
        <w:rPr>
          <w:rFonts w:ascii="宋体" w:eastAsia="宋体" w:hAnsi="宋体"/>
          <w:szCs w:val="21"/>
        </w:rPr>
        <w:t>%（</w:t>
      </w:r>
      <w:r w:rsidR="002E6CF5" w:rsidRPr="002E1DFE">
        <w:rPr>
          <w:rFonts w:ascii="宋体" w:eastAsia="宋体" w:hAnsi="宋体" w:hint="eastAsia"/>
          <w:szCs w:val="21"/>
        </w:rPr>
        <w:t>慕课学习</w:t>
      </w:r>
      <w:r w:rsidRPr="002E1DFE">
        <w:rPr>
          <w:rFonts w:ascii="宋体" w:eastAsia="宋体" w:hAnsi="宋体"/>
          <w:szCs w:val="21"/>
        </w:rPr>
        <w:t>）</w:t>
      </w:r>
    </w:p>
    <w:p w14:paraId="42918B11" w14:textId="77777777" w:rsidR="00E860D4" w:rsidRPr="002E1DFE" w:rsidRDefault="00E860D4" w:rsidP="00E860D4">
      <w:pPr>
        <w:spacing w:line="420" w:lineRule="exact"/>
        <w:rPr>
          <w:rFonts w:ascii="宋体" w:eastAsia="宋体" w:hAnsi="宋体"/>
          <w:szCs w:val="21"/>
        </w:rPr>
      </w:pPr>
      <w:r w:rsidRPr="002E1DFE">
        <w:rPr>
          <w:rFonts w:ascii="宋体" w:eastAsia="宋体" w:hAnsi="宋体"/>
          <w:szCs w:val="21"/>
        </w:rPr>
        <w:t>期中考试：</w:t>
      </w:r>
      <w:r w:rsidR="002E6CF5" w:rsidRPr="002E1DFE">
        <w:rPr>
          <w:rFonts w:ascii="宋体" w:eastAsia="宋体" w:hAnsi="宋体" w:hint="eastAsia"/>
          <w:szCs w:val="21"/>
        </w:rPr>
        <w:t>4</w:t>
      </w:r>
      <w:r w:rsidR="009A0AFA" w:rsidRPr="002E1DFE">
        <w:rPr>
          <w:rFonts w:ascii="宋体" w:eastAsia="宋体" w:hAnsi="宋体" w:hint="eastAsia"/>
          <w:szCs w:val="21"/>
        </w:rPr>
        <w:t>0</w:t>
      </w:r>
      <w:r w:rsidRPr="002E1DFE">
        <w:rPr>
          <w:rFonts w:ascii="宋体" w:eastAsia="宋体" w:hAnsi="宋体"/>
          <w:szCs w:val="21"/>
        </w:rPr>
        <w:t>%（</w:t>
      </w:r>
      <w:r w:rsidRPr="002E1DFE">
        <w:rPr>
          <w:rFonts w:ascii="宋体" w:eastAsia="宋体" w:hAnsi="宋体" w:hint="eastAsia"/>
          <w:szCs w:val="21"/>
        </w:rPr>
        <w:t>理论考试</w:t>
      </w:r>
      <w:r w:rsidRPr="002E1DFE">
        <w:rPr>
          <w:rFonts w:ascii="宋体" w:eastAsia="宋体" w:hAnsi="宋体"/>
          <w:szCs w:val="21"/>
        </w:rPr>
        <w:t>）</w:t>
      </w:r>
    </w:p>
    <w:p w14:paraId="6490E443" w14:textId="77777777" w:rsidR="00E860D4" w:rsidRPr="002E1DFE" w:rsidRDefault="00E860D4" w:rsidP="00E860D4">
      <w:pPr>
        <w:spacing w:line="420" w:lineRule="exact"/>
        <w:rPr>
          <w:rFonts w:ascii="宋体" w:eastAsia="宋体" w:hAnsi="宋体"/>
          <w:szCs w:val="21"/>
        </w:rPr>
      </w:pPr>
      <w:r w:rsidRPr="002E1DFE">
        <w:rPr>
          <w:rFonts w:ascii="宋体" w:eastAsia="宋体" w:hAnsi="宋体"/>
          <w:szCs w:val="21"/>
        </w:rPr>
        <w:t>期末考试：</w:t>
      </w:r>
      <w:r w:rsidR="002E6CF5" w:rsidRPr="002E1DFE">
        <w:rPr>
          <w:rFonts w:ascii="宋体" w:eastAsia="宋体" w:hAnsi="宋体" w:hint="eastAsia"/>
          <w:szCs w:val="21"/>
        </w:rPr>
        <w:t>45</w:t>
      </w:r>
      <w:r w:rsidRPr="002E1DFE">
        <w:rPr>
          <w:rFonts w:ascii="宋体" w:eastAsia="宋体" w:hAnsi="宋体"/>
          <w:szCs w:val="21"/>
        </w:rPr>
        <w:t>%（</w:t>
      </w:r>
      <w:r w:rsidRPr="002E1DFE">
        <w:rPr>
          <w:rFonts w:ascii="宋体" w:eastAsia="宋体" w:hAnsi="宋体" w:hint="eastAsia"/>
          <w:szCs w:val="21"/>
        </w:rPr>
        <w:t>理论考试</w:t>
      </w:r>
      <w:r w:rsidRPr="002E1DFE">
        <w:rPr>
          <w:rFonts w:ascii="宋体" w:eastAsia="宋体" w:hAnsi="宋体"/>
          <w:szCs w:val="21"/>
        </w:rPr>
        <w:t>）</w:t>
      </w:r>
    </w:p>
    <w:p w14:paraId="1FC9F9B8" w14:textId="77777777" w:rsidR="002E1DFE" w:rsidRDefault="00DD7B5F" w:rsidP="002E1DFE">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6A4FD9E7" w14:textId="14677512" w:rsidR="002E1DFE" w:rsidRPr="002E1DFE" w:rsidRDefault="00D504B7" w:rsidP="002E1DFE">
      <w:pPr>
        <w:widowControl/>
        <w:spacing w:beforeLines="50" w:before="156" w:afterLines="50" w:after="156"/>
        <w:ind w:firstLineChars="200" w:firstLine="422"/>
        <w:jc w:val="center"/>
        <w:rPr>
          <w:rFonts w:ascii="宋体" w:eastAsia="宋体" w:hAnsi="宋体" w:hint="eastAsia"/>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86E8ADF" w14:textId="77777777" w:rsidTr="00285327">
        <w:trPr>
          <w:jc w:val="center"/>
        </w:trPr>
        <w:tc>
          <w:tcPr>
            <w:tcW w:w="2122" w:type="dxa"/>
            <w:tcBorders>
              <w:tl2br w:val="single" w:sz="4" w:space="0" w:color="auto"/>
            </w:tcBorders>
            <w:shd w:val="clear" w:color="auto" w:fill="auto"/>
            <w:vAlign w:val="center"/>
          </w:tcPr>
          <w:p w14:paraId="513DB2A6" w14:textId="77777777" w:rsidR="00285327" w:rsidRPr="00322986" w:rsidRDefault="00285327" w:rsidP="009A0AFA">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46FB7946" w14:textId="77777777" w:rsidR="00285327" w:rsidRPr="00322986" w:rsidRDefault="00285327" w:rsidP="009A0AFA">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8684CA5" w14:textId="77777777" w:rsidR="00285327" w:rsidRPr="00322986" w:rsidRDefault="00285327" w:rsidP="009A0AF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14512418" w14:textId="77777777" w:rsidR="00285327" w:rsidRPr="00322986" w:rsidRDefault="00285327" w:rsidP="009A0AF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7E27182" w14:textId="77777777" w:rsidR="00285327" w:rsidRPr="00322986" w:rsidRDefault="00285327" w:rsidP="009A0AF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52931F7" w14:textId="77777777" w:rsidR="00285327" w:rsidRPr="00322986" w:rsidRDefault="00285327" w:rsidP="009A0AF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E860D4" w:rsidRPr="002F4D99" w14:paraId="54A7D977" w14:textId="77777777" w:rsidTr="00285327">
        <w:trPr>
          <w:trHeight w:val="620"/>
          <w:jc w:val="center"/>
        </w:trPr>
        <w:tc>
          <w:tcPr>
            <w:tcW w:w="2122" w:type="dxa"/>
            <w:shd w:val="clear" w:color="auto" w:fill="auto"/>
            <w:vAlign w:val="center"/>
          </w:tcPr>
          <w:p w14:paraId="73D28B6A" w14:textId="77777777" w:rsidR="00E860D4" w:rsidRPr="00322986" w:rsidRDefault="00E860D4" w:rsidP="009A0AF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F3B4BC1"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5</w:t>
            </w:r>
            <w:r w:rsidRPr="002F4D99">
              <w:rPr>
                <w:rFonts w:ascii="Times" w:hAnsi="Times" w:hint="eastAsia"/>
                <w:kern w:val="0"/>
                <w:sz w:val="24"/>
              </w:rPr>
              <w:t>0</w:t>
            </w:r>
            <w:r w:rsidRPr="002F4D99">
              <w:rPr>
                <w:rFonts w:ascii="Times" w:hAnsi="Times"/>
                <w:kern w:val="0"/>
                <w:sz w:val="24"/>
              </w:rPr>
              <w:t>%</w:t>
            </w:r>
          </w:p>
        </w:tc>
        <w:tc>
          <w:tcPr>
            <w:tcW w:w="1134" w:type="dxa"/>
            <w:shd w:val="clear" w:color="auto" w:fill="auto"/>
            <w:vAlign w:val="center"/>
          </w:tcPr>
          <w:p w14:paraId="50D61AD5"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5</w:t>
            </w:r>
            <w:r w:rsidRPr="002F4D99">
              <w:rPr>
                <w:rFonts w:ascii="Times" w:hAnsi="Times" w:hint="eastAsia"/>
                <w:kern w:val="0"/>
                <w:sz w:val="24"/>
              </w:rPr>
              <w:t>0</w:t>
            </w:r>
            <w:r w:rsidRPr="002F4D99">
              <w:rPr>
                <w:rFonts w:ascii="Times" w:hAnsi="Times"/>
                <w:kern w:val="0"/>
                <w:sz w:val="24"/>
              </w:rPr>
              <w:t>%</w:t>
            </w:r>
          </w:p>
        </w:tc>
        <w:tc>
          <w:tcPr>
            <w:tcW w:w="1134" w:type="dxa"/>
            <w:vAlign w:val="center"/>
          </w:tcPr>
          <w:p w14:paraId="40D030A0"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5</w:t>
            </w:r>
            <w:r w:rsidRPr="002F4D99">
              <w:rPr>
                <w:rFonts w:ascii="Times" w:hAnsi="Times" w:hint="eastAsia"/>
                <w:kern w:val="0"/>
                <w:sz w:val="24"/>
              </w:rPr>
              <w:t>0</w:t>
            </w:r>
            <w:r w:rsidRPr="002F4D99">
              <w:rPr>
                <w:rFonts w:ascii="Times" w:hAnsi="Times"/>
                <w:kern w:val="0"/>
                <w:sz w:val="24"/>
              </w:rPr>
              <w:t>%</w:t>
            </w:r>
          </w:p>
        </w:tc>
        <w:tc>
          <w:tcPr>
            <w:tcW w:w="2627" w:type="dxa"/>
            <w:vMerge w:val="restart"/>
            <w:shd w:val="clear" w:color="auto" w:fill="auto"/>
            <w:vAlign w:val="center"/>
          </w:tcPr>
          <w:p w14:paraId="0DE63C66" w14:textId="7453D327" w:rsidR="00E860D4" w:rsidRPr="00322986" w:rsidRDefault="00E860D4" w:rsidP="009A0AFA">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sidR="002E1DFE">
              <w:rPr>
                <w:rFonts w:ascii="宋体" w:eastAsia="宋体" w:hAnsi="宋体"/>
                <w:kern w:val="0"/>
                <w:szCs w:val="21"/>
              </w:rPr>
              <w:t>15</w:t>
            </w:r>
            <w:r w:rsidRPr="00322986">
              <w:rPr>
                <w:rFonts w:ascii="宋体" w:eastAsia="宋体" w:hAnsi="宋体"/>
                <w:kern w:val="0"/>
                <w:szCs w:val="21"/>
              </w:rPr>
              <w:t>ｘ平时目标成绩+0.</w:t>
            </w:r>
            <w:r w:rsidR="002E1DFE">
              <w:rPr>
                <w:rFonts w:ascii="宋体" w:eastAsia="宋体" w:hAnsi="宋体"/>
                <w:kern w:val="0"/>
                <w:szCs w:val="21"/>
              </w:rPr>
              <w:t>45</w:t>
            </w:r>
            <w:r w:rsidRPr="00322986">
              <w:rPr>
                <w:rFonts w:ascii="宋体" w:eastAsia="宋体" w:hAnsi="宋体"/>
                <w:kern w:val="0"/>
                <w:szCs w:val="21"/>
              </w:rPr>
              <w:t>ｘ期中目标成绩+0.</w:t>
            </w:r>
            <w:r w:rsidR="002E1DFE">
              <w:rPr>
                <w:rFonts w:ascii="宋体" w:eastAsia="宋体" w:hAnsi="宋体"/>
                <w:kern w:val="0"/>
                <w:szCs w:val="21"/>
              </w:rPr>
              <w:t>4</w:t>
            </w:r>
            <w:r w:rsidRPr="00322986">
              <w:rPr>
                <w:rFonts w:ascii="宋体" w:eastAsia="宋体" w:hAnsi="宋体" w:hint="eastAsia"/>
                <w:kern w:val="0"/>
                <w:szCs w:val="21"/>
              </w:rPr>
              <w:t>5</w:t>
            </w:r>
            <w:r w:rsidRPr="00322986">
              <w:rPr>
                <w:rFonts w:ascii="宋体" w:eastAsia="宋体" w:hAnsi="宋体"/>
                <w:kern w:val="0"/>
                <w:szCs w:val="21"/>
              </w:rPr>
              <w:t>ｘ期末目标成绩}/目标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tc>
      </w:tr>
      <w:tr w:rsidR="00E860D4" w:rsidRPr="002F4D99" w14:paraId="7A1DC06E" w14:textId="77777777" w:rsidTr="00285327">
        <w:trPr>
          <w:trHeight w:val="679"/>
          <w:jc w:val="center"/>
        </w:trPr>
        <w:tc>
          <w:tcPr>
            <w:tcW w:w="2122" w:type="dxa"/>
            <w:shd w:val="clear" w:color="auto" w:fill="auto"/>
            <w:vAlign w:val="center"/>
          </w:tcPr>
          <w:p w14:paraId="464E7DDA" w14:textId="77777777" w:rsidR="00E860D4" w:rsidRPr="00322986" w:rsidRDefault="00E860D4" w:rsidP="009A0AF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4C3EE2F2"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4</w:t>
            </w:r>
            <w:r w:rsidRPr="002F4D99">
              <w:rPr>
                <w:rFonts w:ascii="Times" w:hAnsi="Times" w:hint="eastAsia"/>
                <w:kern w:val="0"/>
                <w:sz w:val="24"/>
              </w:rPr>
              <w:t>0</w:t>
            </w:r>
            <w:r w:rsidRPr="002F4D99">
              <w:rPr>
                <w:rFonts w:ascii="Times" w:hAnsi="Times"/>
                <w:kern w:val="0"/>
                <w:sz w:val="24"/>
              </w:rPr>
              <w:t>%</w:t>
            </w:r>
          </w:p>
        </w:tc>
        <w:tc>
          <w:tcPr>
            <w:tcW w:w="1134" w:type="dxa"/>
            <w:shd w:val="clear" w:color="auto" w:fill="auto"/>
            <w:vAlign w:val="center"/>
          </w:tcPr>
          <w:p w14:paraId="23953415"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4</w:t>
            </w:r>
            <w:r w:rsidRPr="002F4D99">
              <w:rPr>
                <w:rFonts w:ascii="Times" w:hAnsi="Times" w:hint="eastAsia"/>
                <w:kern w:val="0"/>
                <w:sz w:val="24"/>
              </w:rPr>
              <w:t>0</w:t>
            </w:r>
            <w:r w:rsidRPr="002F4D99">
              <w:rPr>
                <w:rFonts w:ascii="Times" w:hAnsi="Times"/>
                <w:kern w:val="0"/>
                <w:sz w:val="24"/>
              </w:rPr>
              <w:t>%</w:t>
            </w:r>
          </w:p>
        </w:tc>
        <w:tc>
          <w:tcPr>
            <w:tcW w:w="1134" w:type="dxa"/>
            <w:vAlign w:val="center"/>
          </w:tcPr>
          <w:p w14:paraId="2DFBDF20"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4</w:t>
            </w:r>
            <w:r w:rsidRPr="002F4D99">
              <w:rPr>
                <w:rFonts w:ascii="Times" w:hAnsi="Times" w:hint="eastAsia"/>
                <w:kern w:val="0"/>
                <w:sz w:val="24"/>
              </w:rPr>
              <w:t>0</w:t>
            </w:r>
            <w:r w:rsidRPr="002F4D99">
              <w:rPr>
                <w:rFonts w:ascii="Times" w:hAnsi="Times"/>
                <w:kern w:val="0"/>
                <w:sz w:val="24"/>
              </w:rPr>
              <w:t>%</w:t>
            </w:r>
          </w:p>
        </w:tc>
        <w:tc>
          <w:tcPr>
            <w:tcW w:w="2627" w:type="dxa"/>
            <w:vMerge/>
            <w:shd w:val="clear" w:color="auto" w:fill="auto"/>
            <w:vAlign w:val="center"/>
          </w:tcPr>
          <w:p w14:paraId="32AB8BC5" w14:textId="77777777" w:rsidR="00E860D4" w:rsidRPr="00322986" w:rsidRDefault="00E860D4" w:rsidP="009A0AFA">
            <w:pPr>
              <w:spacing w:beforeLines="50" w:before="156" w:afterLines="50" w:after="156"/>
              <w:rPr>
                <w:rFonts w:ascii="宋体" w:eastAsia="宋体" w:hAnsi="宋体"/>
                <w:kern w:val="0"/>
                <w:szCs w:val="21"/>
              </w:rPr>
            </w:pPr>
          </w:p>
        </w:tc>
      </w:tr>
      <w:tr w:rsidR="00E860D4" w:rsidRPr="002F4D99" w14:paraId="62DC8523" w14:textId="77777777" w:rsidTr="00285327">
        <w:trPr>
          <w:trHeight w:val="755"/>
          <w:jc w:val="center"/>
        </w:trPr>
        <w:tc>
          <w:tcPr>
            <w:tcW w:w="2122" w:type="dxa"/>
            <w:shd w:val="clear" w:color="auto" w:fill="auto"/>
            <w:vAlign w:val="center"/>
          </w:tcPr>
          <w:p w14:paraId="626C412F" w14:textId="77777777" w:rsidR="00E860D4" w:rsidRPr="00322986" w:rsidRDefault="00E860D4" w:rsidP="009A0AF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E0D806A"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1</w:t>
            </w:r>
            <w:r w:rsidRPr="002F4D99">
              <w:rPr>
                <w:rFonts w:ascii="Times" w:hAnsi="Times" w:hint="eastAsia"/>
                <w:kern w:val="0"/>
                <w:sz w:val="24"/>
              </w:rPr>
              <w:t>0</w:t>
            </w:r>
            <w:r w:rsidRPr="002F4D99">
              <w:rPr>
                <w:rFonts w:ascii="Times" w:hAnsi="Times"/>
                <w:kern w:val="0"/>
                <w:sz w:val="24"/>
              </w:rPr>
              <w:t>%</w:t>
            </w:r>
          </w:p>
        </w:tc>
        <w:tc>
          <w:tcPr>
            <w:tcW w:w="1134" w:type="dxa"/>
            <w:shd w:val="clear" w:color="auto" w:fill="auto"/>
            <w:vAlign w:val="center"/>
          </w:tcPr>
          <w:p w14:paraId="17044245"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1</w:t>
            </w:r>
            <w:r w:rsidRPr="002F4D99">
              <w:rPr>
                <w:rFonts w:ascii="Times" w:hAnsi="Times" w:hint="eastAsia"/>
                <w:kern w:val="0"/>
                <w:sz w:val="24"/>
              </w:rPr>
              <w:t>0</w:t>
            </w:r>
            <w:r w:rsidRPr="002F4D99">
              <w:rPr>
                <w:rFonts w:ascii="Times" w:hAnsi="Times"/>
                <w:kern w:val="0"/>
                <w:sz w:val="24"/>
              </w:rPr>
              <w:t>%</w:t>
            </w:r>
          </w:p>
        </w:tc>
        <w:tc>
          <w:tcPr>
            <w:tcW w:w="1134" w:type="dxa"/>
            <w:vAlign w:val="center"/>
          </w:tcPr>
          <w:p w14:paraId="196F09F1" w14:textId="77777777" w:rsidR="00E860D4" w:rsidRPr="002F4D99" w:rsidRDefault="00E860D4" w:rsidP="00A805A5">
            <w:pPr>
              <w:spacing w:line="360" w:lineRule="auto"/>
              <w:jc w:val="center"/>
              <w:rPr>
                <w:rFonts w:ascii="Times" w:hAnsi="Times"/>
                <w:kern w:val="0"/>
                <w:sz w:val="24"/>
              </w:rPr>
            </w:pPr>
            <w:r>
              <w:rPr>
                <w:rFonts w:ascii="Times" w:hAnsi="Times" w:hint="eastAsia"/>
                <w:kern w:val="0"/>
                <w:sz w:val="24"/>
              </w:rPr>
              <w:t>1</w:t>
            </w:r>
            <w:r w:rsidRPr="002F4D99">
              <w:rPr>
                <w:rFonts w:ascii="Times" w:hAnsi="Times" w:hint="eastAsia"/>
                <w:kern w:val="0"/>
                <w:sz w:val="24"/>
              </w:rPr>
              <w:t>0</w:t>
            </w:r>
            <w:r w:rsidRPr="002F4D99">
              <w:rPr>
                <w:rFonts w:ascii="Times" w:hAnsi="Times"/>
                <w:kern w:val="0"/>
                <w:sz w:val="24"/>
              </w:rPr>
              <w:t>%</w:t>
            </w:r>
          </w:p>
        </w:tc>
        <w:tc>
          <w:tcPr>
            <w:tcW w:w="2627" w:type="dxa"/>
            <w:vMerge/>
            <w:shd w:val="clear" w:color="auto" w:fill="auto"/>
            <w:vAlign w:val="center"/>
          </w:tcPr>
          <w:p w14:paraId="53DD10DB" w14:textId="77777777" w:rsidR="00E860D4" w:rsidRPr="00322986" w:rsidRDefault="00E860D4" w:rsidP="009A0AFA">
            <w:pPr>
              <w:spacing w:beforeLines="50" w:before="156" w:afterLines="50" w:after="156"/>
              <w:rPr>
                <w:rFonts w:ascii="宋体" w:eastAsia="宋体" w:hAnsi="宋体"/>
                <w:kern w:val="0"/>
                <w:szCs w:val="21"/>
              </w:rPr>
            </w:pPr>
          </w:p>
        </w:tc>
      </w:tr>
    </w:tbl>
    <w:p w14:paraId="40EC78EA" w14:textId="77777777" w:rsidR="00285327" w:rsidRPr="00DD7B5F" w:rsidRDefault="00DD7B5F" w:rsidP="009A0AFA">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75B1445" w14:textId="77777777" w:rsidTr="00A805A5">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AE783BF" w14:textId="77777777" w:rsidR="00DE7849" w:rsidRPr="00F56396" w:rsidRDefault="00DE7849" w:rsidP="009A0AFA">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EB60EF4" w14:textId="77777777" w:rsidR="00DE7849" w:rsidRPr="00F56396" w:rsidRDefault="00DE7849" w:rsidP="009A0AFA">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96874F2"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D0C1CE9" w14:textId="77777777" w:rsidTr="00A805A5">
        <w:trPr>
          <w:trHeight w:val="454"/>
          <w:tblHeader/>
          <w:jc w:val="center"/>
        </w:trPr>
        <w:tc>
          <w:tcPr>
            <w:tcW w:w="993" w:type="dxa"/>
            <w:vMerge/>
            <w:tcBorders>
              <w:left w:val="single" w:sz="4" w:space="0" w:color="auto"/>
              <w:right w:val="single" w:sz="4" w:space="0" w:color="auto"/>
            </w:tcBorders>
            <w:vAlign w:val="center"/>
          </w:tcPr>
          <w:p w14:paraId="5C258949" w14:textId="77777777" w:rsidR="00DE7849" w:rsidRPr="00F56396" w:rsidRDefault="00DE7849" w:rsidP="009A0AF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71096C7"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275214A"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28AFB49"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8D6EC78"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83AA656"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6E657E3" w14:textId="77777777" w:rsidTr="00A805A5">
        <w:trPr>
          <w:trHeight w:val="449"/>
          <w:tblHeader/>
          <w:jc w:val="center"/>
        </w:trPr>
        <w:tc>
          <w:tcPr>
            <w:tcW w:w="993" w:type="dxa"/>
            <w:vMerge/>
            <w:tcBorders>
              <w:left w:val="single" w:sz="4" w:space="0" w:color="auto"/>
              <w:right w:val="single" w:sz="4" w:space="0" w:color="auto"/>
            </w:tcBorders>
            <w:vAlign w:val="center"/>
          </w:tcPr>
          <w:p w14:paraId="54BE1798" w14:textId="77777777" w:rsidR="00DE7849" w:rsidRPr="00F56396" w:rsidRDefault="00DE7849" w:rsidP="009A0AF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9C134A"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D9CB508"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FD9C1C3"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FEAFEC1"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3BEC55" w14:textId="77777777" w:rsidR="00DE7849" w:rsidRPr="00FB77A1" w:rsidRDefault="00DE7849" w:rsidP="009A0AFA">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D955A31" w14:textId="77777777" w:rsidTr="00A805A5">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DC68598" w14:textId="77777777" w:rsidR="00DE7849" w:rsidRPr="00F56396" w:rsidRDefault="00DE7849" w:rsidP="009A0AF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3FFE1CD" w14:textId="77777777" w:rsidR="00DE7849" w:rsidRPr="00FB77A1" w:rsidRDefault="00DE7849" w:rsidP="009A0AF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A86372F" w14:textId="77777777" w:rsidR="00DE7849" w:rsidRPr="00FB77A1" w:rsidRDefault="00DE7849" w:rsidP="009A0AF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9FFEB60" w14:textId="77777777" w:rsidR="00DE7849" w:rsidRPr="00FB77A1" w:rsidRDefault="00DE7849" w:rsidP="009A0AF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9F5B1E5" w14:textId="77777777" w:rsidR="00DE7849" w:rsidRPr="00FB77A1" w:rsidRDefault="00DE7849" w:rsidP="009A0AF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1B666E0" w14:textId="77777777" w:rsidR="00DE7849" w:rsidRPr="00FB77A1" w:rsidRDefault="00DE7849" w:rsidP="009A0AF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A53677" w:rsidRPr="002F4D99" w14:paraId="68E4BD0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B1FA31" w14:textId="77777777" w:rsidR="00A53677" w:rsidRDefault="00A53677" w:rsidP="009A0AF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7D82C53" w14:textId="77777777" w:rsidR="00A53677" w:rsidRPr="00F56396" w:rsidRDefault="00A53677" w:rsidP="009A0AF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B29562D" w14:textId="77777777" w:rsidR="00A53677" w:rsidRPr="00F56396" w:rsidRDefault="00A53677" w:rsidP="00A53677">
            <w:pPr>
              <w:widowControl/>
              <w:jc w:val="left"/>
              <w:rPr>
                <w:rFonts w:ascii="宋体" w:eastAsia="宋体" w:hAnsi="宋体"/>
                <w:szCs w:val="21"/>
              </w:rPr>
            </w:pPr>
            <w:r>
              <w:rPr>
                <w:rFonts w:ascii="宋体" w:eastAsia="宋体" w:hAnsi="宋体"/>
              </w:rPr>
              <w:t>很好的掌握药理学基本知识</w:t>
            </w:r>
          </w:p>
        </w:tc>
        <w:tc>
          <w:tcPr>
            <w:tcW w:w="1984" w:type="dxa"/>
            <w:tcBorders>
              <w:top w:val="single" w:sz="4" w:space="0" w:color="auto"/>
              <w:left w:val="single" w:sz="4" w:space="0" w:color="auto"/>
              <w:bottom w:val="single" w:sz="4" w:space="0" w:color="auto"/>
              <w:right w:val="single" w:sz="4" w:space="0" w:color="auto"/>
            </w:tcBorders>
          </w:tcPr>
          <w:p w14:paraId="0BDBD704" w14:textId="77777777" w:rsidR="00A53677" w:rsidRPr="00A53677" w:rsidRDefault="00A53677" w:rsidP="00A53677">
            <w:pPr>
              <w:widowControl/>
              <w:jc w:val="left"/>
              <w:rPr>
                <w:rFonts w:ascii="宋体" w:eastAsia="宋体" w:hAnsi="宋体"/>
                <w:szCs w:val="21"/>
              </w:rPr>
            </w:pPr>
            <w:r>
              <w:rPr>
                <w:rFonts w:ascii="宋体" w:eastAsia="宋体" w:hAnsi="宋体"/>
              </w:rPr>
              <w:t>较好的掌握药理学基本知识</w:t>
            </w:r>
          </w:p>
        </w:tc>
        <w:tc>
          <w:tcPr>
            <w:tcW w:w="1843" w:type="dxa"/>
            <w:tcBorders>
              <w:top w:val="single" w:sz="4" w:space="0" w:color="auto"/>
              <w:left w:val="single" w:sz="4" w:space="0" w:color="auto"/>
              <w:bottom w:val="single" w:sz="4" w:space="0" w:color="auto"/>
              <w:right w:val="single" w:sz="4" w:space="0" w:color="auto"/>
            </w:tcBorders>
          </w:tcPr>
          <w:p w14:paraId="0BD45FB1" w14:textId="77777777" w:rsidR="00A53677" w:rsidRPr="00A53677" w:rsidRDefault="00A53677" w:rsidP="00A53677">
            <w:pPr>
              <w:widowControl/>
              <w:jc w:val="left"/>
              <w:rPr>
                <w:rFonts w:ascii="宋体" w:eastAsia="宋体" w:hAnsi="宋体"/>
                <w:szCs w:val="21"/>
              </w:rPr>
            </w:pPr>
            <w:r>
              <w:rPr>
                <w:rFonts w:ascii="宋体" w:eastAsia="宋体" w:hAnsi="宋体"/>
              </w:rPr>
              <w:t>基本能掌握药理学基本知识</w:t>
            </w:r>
          </w:p>
        </w:tc>
        <w:tc>
          <w:tcPr>
            <w:tcW w:w="1779" w:type="dxa"/>
            <w:tcBorders>
              <w:top w:val="single" w:sz="4" w:space="0" w:color="auto"/>
              <w:left w:val="single" w:sz="4" w:space="0" w:color="auto"/>
              <w:bottom w:val="single" w:sz="4" w:space="0" w:color="auto"/>
              <w:right w:val="single" w:sz="4" w:space="0" w:color="auto"/>
            </w:tcBorders>
          </w:tcPr>
          <w:p w14:paraId="6D67B55B" w14:textId="77777777" w:rsidR="00A53677" w:rsidRDefault="00A53677">
            <w:r>
              <w:rPr>
                <w:rFonts w:ascii="宋体" w:eastAsia="宋体" w:hAnsi="宋体"/>
              </w:rPr>
              <w:t>初步能</w:t>
            </w:r>
            <w:r w:rsidRPr="00334789">
              <w:rPr>
                <w:rFonts w:ascii="宋体" w:eastAsia="宋体" w:hAnsi="宋体"/>
              </w:rPr>
              <w:t>掌握药理学基本知识</w:t>
            </w:r>
          </w:p>
        </w:tc>
        <w:tc>
          <w:tcPr>
            <w:tcW w:w="1779" w:type="dxa"/>
            <w:tcBorders>
              <w:top w:val="single" w:sz="4" w:space="0" w:color="auto"/>
              <w:left w:val="single" w:sz="4" w:space="0" w:color="auto"/>
              <w:bottom w:val="single" w:sz="4" w:space="0" w:color="auto"/>
              <w:right w:val="single" w:sz="4" w:space="0" w:color="auto"/>
            </w:tcBorders>
          </w:tcPr>
          <w:p w14:paraId="3EA55CC5" w14:textId="77777777" w:rsidR="00A53677" w:rsidRDefault="00A53677">
            <w:r>
              <w:rPr>
                <w:rFonts w:ascii="宋体" w:eastAsia="宋体" w:hAnsi="宋体"/>
              </w:rPr>
              <w:t>不能</w:t>
            </w:r>
            <w:r w:rsidRPr="00334789">
              <w:rPr>
                <w:rFonts w:ascii="宋体" w:eastAsia="宋体" w:hAnsi="宋体"/>
              </w:rPr>
              <w:t>掌握药理学基本知识</w:t>
            </w:r>
          </w:p>
        </w:tc>
      </w:tr>
      <w:tr w:rsidR="00A53677" w:rsidRPr="002F4D99" w14:paraId="7B0A17A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343F49" w14:textId="77777777" w:rsidR="00A53677" w:rsidRDefault="00A53677" w:rsidP="009A0AF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16C9E86" w14:textId="77777777" w:rsidR="00A53677" w:rsidRPr="00F56396" w:rsidRDefault="00A53677" w:rsidP="009A0AF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F0A4DB4" w14:textId="77777777" w:rsidR="00A53677" w:rsidRDefault="00A53677">
            <w:r w:rsidRPr="007C720F">
              <w:rPr>
                <w:rFonts w:ascii="宋体" w:eastAsia="宋体" w:hAnsi="宋体"/>
              </w:rPr>
              <w:t>很好的</w:t>
            </w:r>
            <w:r>
              <w:rPr>
                <w:rFonts w:ascii="宋体" w:eastAsia="宋体" w:hAnsi="宋体" w:hint="eastAsia"/>
              </w:rPr>
              <w:t>融会贯通</w:t>
            </w:r>
            <w:r w:rsidRPr="007C720F">
              <w:rPr>
                <w:rFonts w:ascii="宋体" w:eastAsia="宋体" w:hAnsi="宋体"/>
              </w:rPr>
              <w:t>药理学基本知识</w:t>
            </w:r>
          </w:p>
        </w:tc>
        <w:tc>
          <w:tcPr>
            <w:tcW w:w="1984" w:type="dxa"/>
            <w:tcBorders>
              <w:top w:val="single" w:sz="4" w:space="0" w:color="auto"/>
              <w:left w:val="single" w:sz="4" w:space="0" w:color="auto"/>
              <w:bottom w:val="single" w:sz="4" w:space="0" w:color="auto"/>
              <w:right w:val="single" w:sz="4" w:space="0" w:color="auto"/>
            </w:tcBorders>
          </w:tcPr>
          <w:p w14:paraId="3953AFC2" w14:textId="77777777" w:rsidR="00A53677" w:rsidRPr="00A53677" w:rsidRDefault="00A53677" w:rsidP="00A53677">
            <w:pPr>
              <w:widowControl/>
              <w:jc w:val="left"/>
              <w:rPr>
                <w:rFonts w:ascii="宋体" w:eastAsia="宋体" w:hAnsi="宋体"/>
                <w:szCs w:val="21"/>
              </w:rPr>
            </w:pPr>
            <w:r>
              <w:rPr>
                <w:rFonts w:ascii="宋体" w:eastAsia="宋体" w:hAnsi="宋体"/>
              </w:rPr>
              <w:t>较好的</w:t>
            </w:r>
            <w:r>
              <w:rPr>
                <w:rFonts w:ascii="宋体" w:eastAsia="宋体" w:hAnsi="宋体" w:hint="eastAsia"/>
              </w:rPr>
              <w:t>融会贯通</w:t>
            </w:r>
            <w:r>
              <w:rPr>
                <w:rFonts w:ascii="宋体" w:eastAsia="宋体" w:hAnsi="宋体"/>
              </w:rPr>
              <w:t>药理学基本知识</w:t>
            </w:r>
          </w:p>
        </w:tc>
        <w:tc>
          <w:tcPr>
            <w:tcW w:w="1843" w:type="dxa"/>
            <w:tcBorders>
              <w:top w:val="single" w:sz="4" w:space="0" w:color="auto"/>
              <w:left w:val="single" w:sz="4" w:space="0" w:color="auto"/>
              <w:bottom w:val="single" w:sz="4" w:space="0" w:color="auto"/>
              <w:right w:val="single" w:sz="4" w:space="0" w:color="auto"/>
            </w:tcBorders>
          </w:tcPr>
          <w:p w14:paraId="5A8A763F" w14:textId="77777777" w:rsidR="00A53677" w:rsidRPr="00A53677" w:rsidRDefault="00A53677" w:rsidP="00A53677">
            <w:pPr>
              <w:widowControl/>
              <w:jc w:val="left"/>
              <w:rPr>
                <w:rFonts w:ascii="宋体" w:eastAsia="宋体" w:hAnsi="宋体"/>
                <w:szCs w:val="21"/>
              </w:rPr>
            </w:pPr>
            <w:r>
              <w:rPr>
                <w:rFonts w:ascii="宋体" w:eastAsia="宋体" w:hAnsi="宋体"/>
              </w:rPr>
              <w:t>基本能进行</w:t>
            </w:r>
            <w:r>
              <w:rPr>
                <w:rFonts w:ascii="宋体" w:eastAsia="宋体" w:hAnsi="宋体" w:hint="eastAsia"/>
              </w:rPr>
              <w:t>融会贯通</w:t>
            </w:r>
            <w:r>
              <w:rPr>
                <w:rFonts w:ascii="宋体" w:eastAsia="宋体" w:hAnsi="宋体"/>
              </w:rPr>
              <w:t>药理学基本知识</w:t>
            </w:r>
          </w:p>
        </w:tc>
        <w:tc>
          <w:tcPr>
            <w:tcW w:w="1779" w:type="dxa"/>
            <w:tcBorders>
              <w:top w:val="single" w:sz="4" w:space="0" w:color="auto"/>
              <w:left w:val="single" w:sz="4" w:space="0" w:color="auto"/>
              <w:bottom w:val="single" w:sz="4" w:space="0" w:color="auto"/>
              <w:right w:val="single" w:sz="4" w:space="0" w:color="auto"/>
            </w:tcBorders>
          </w:tcPr>
          <w:p w14:paraId="0CE747C0" w14:textId="77777777" w:rsidR="00A53677" w:rsidRDefault="00A53677" w:rsidP="0041065B">
            <w:r>
              <w:rPr>
                <w:rFonts w:ascii="宋体" w:eastAsia="宋体" w:hAnsi="宋体"/>
              </w:rPr>
              <w:t>初步能进行</w:t>
            </w:r>
            <w:r>
              <w:rPr>
                <w:rFonts w:ascii="宋体" w:eastAsia="宋体" w:hAnsi="宋体" w:hint="eastAsia"/>
              </w:rPr>
              <w:t>融会贯通</w:t>
            </w:r>
            <w:r w:rsidRPr="00334789">
              <w:rPr>
                <w:rFonts w:ascii="宋体" w:eastAsia="宋体" w:hAnsi="宋体"/>
              </w:rPr>
              <w:t>药理学基本知识</w:t>
            </w:r>
          </w:p>
        </w:tc>
        <w:tc>
          <w:tcPr>
            <w:tcW w:w="1779" w:type="dxa"/>
            <w:tcBorders>
              <w:top w:val="single" w:sz="4" w:space="0" w:color="auto"/>
              <w:left w:val="single" w:sz="4" w:space="0" w:color="auto"/>
              <w:bottom w:val="single" w:sz="4" w:space="0" w:color="auto"/>
              <w:right w:val="single" w:sz="4" w:space="0" w:color="auto"/>
            </w:tcBorders>
          </w:tcPr>
          <w:p w14:paraId="1FB843B4" w14:textId="77777777" w:rsidR="00A53677" w:rsidRDefault="00A53677" w:rsidP="0041065B">
            <w:r>
              <w:rPr>
                <w:rFonts w:ascii="宋体" w:eastAsia="宋体" w:hAnsi="宋体"/>
              </w:rPr>
              <w:t>不能</w:t>
            </w:r>
            <w:r>
              <w:rPr>
                <w:rFonts w:ascii="宋体" w:eastAsia="宋体" w:hAnsi="宋体" w:hint="eastAsia"/>
              </w:rPr>
              <w:t>融会贯通</w:t>
            </w:r>
            <w:r w:rsidRPr="00334789">
              <w:rPr>
                <w:rFonts w:ascii="宋体" w:eastAsia="宋体" w:hAnsi="宋体"/>
              </w:rPr>
              <w:t>药理学基本知识</w:t>
            </w:r>
          </w:p>
        </w:tc>
      </w:tr>
      <w:tr w:rsidR="00A53677" w:rsidRPr="002F4D99" w14:paraId="12BEFDF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3A0B2E" w14:textId="77777777" w:rsidR="00A53677" w:rsidRDefault="00A53677" w:rsidP="009A0AF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6CBAF77" w14:textId="77777777" w:rsidR="00A53677" w:rsidRPr="00F56396" w:rsidRDefault="00A53677" w:rsidP="009A0AF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F173436" w14:textId="77777777" w:rsidR="00A53677" w:rsidRDefault="00A53677">
            <w:r w:rsidRPr="007C720F">
              <w:rPr>
                <w:rFonts w:ascii="宋体" w:eastAsia="宋体" w:hAnsi="宋体"/>
              </w:rPr>
              <w:t>很好的</w:t>
            </w:r>
            <w:r>
              <w:rPr>
                <w:rFonts w:ascii="宋体" w:eastAsia="宋体" w:hAnsi="宋体"/>
              </w:rPr>
              <w:t>以</w:t>
            </w:r>
            <w:r w:rsidRPr="007C720F">
              <w:rPr>
                <w:rFonts w:ascii="宋体" w:eastAsia="宋体" w:hAnsi="宋体"/>
              </w:rPr>
              <w:t>药理学基本知识</w:t>
            </w:r>
            <w:r>
              <w:rPr>
                <w:rFonts w:ascii="宋体" w:eastAsia="宋体" w:hAnsi="宋体"/>
              </w:rPr>
              <w:t>进行拓展</w:t>
            </w:r>
          </w:p>
        </w:tc>
        <w:tc>
          <w:tcPr>
            <w:tcW w:w="1984" w:type="dxa"/>
            <w:tcBorders>
              <w:top w:val="single" w:sz="4" w:space="0" w:color="auto"/>
              <w:left w:val="single" w:sz="4" w:space="0" w:color="auto"/>
              <w:bottom w:val="single" w:sz="4" w:space="0" w:color="auto"/>
              <w:right w:val="single" w:sz="4" w:space="0" w:color="auto"/>
            </w:tcBorders>
          </w:tcPr>
          <w:p w14:paraId="083AB624" w14:textId="77777777" w:rsidR="00A53677" w:rsidRPr="00A53677" w:rsidRDefault="00A53677" w:rsidP="00A53677">
            <w:pPr>
              <w:widowControl/>
              <w:jc w:val="left"/>
              <w:rPr>
                <w:rFonts w:ascii="宋体" w:eastAsia="宋体" w:hAnsi="宋体"/>
                <w:szCs w:val="21"/>
              </w:rPr>
            </w:pPr>
            <w:r>
              <w:rPr>
                <w:rFonts w:ascii="宋体" w:eastAsia="宋体" w:hAnsi="宋体"/>
              </w:rPr>
              <w:t>较好的以</w:t>
            </w:r>
            <w:r w:rsidRPr="007C720F">
              <w:rPr>
                <w:rFonts w:ascii="宋体" w:eastAsia="宋体" w:hAnsi="宋体"/>
              </w:rPr>
              <w:t>药理学基本知识</w:t>
            </w:r>
            <w:r>
              <w:rPr>
                <w:rFonts w:ascii="宋体" w:eastAsia="宋体" w:hAnsi="宋体"/>
              </w:rPr>
              <w:t>进行拓展</w:t>
            </w:r>
          </w:p>
        </w:tc>
        <w:tc>
          <w:tcPr>
            <w:tcW w:w="1843" w:type="dxa"/>
            <w:tcBorders>
              <w:top w:val="single" w:sz="4" w:space="0" w:color="auto"/>
              <w:left w:val="single" w:sz="4" w:space="0" w:color="auto"/>
              <w:bottom w:val="single" w:sz="4" w:space="0" w:color="auto"/>
              <w:right w:val="single" w:sz="4" w:space="0" w:color="auto"/>
            </w:tcBorders>
          </w:tcPr>
          <w:p w14:paraId="4F6A313C" w14:textId="77777777" w:rsidR="00A53677" w:rsidRPr="00A53677" w:rsidRDefault="00A53677" w:rsidP="00A53677">
            <w:pPr>
              <w:widowControl/>
              <w:jc w:val="left"/>
              <w:rPr>
                <w:rFonts w:ascii="宋体" w:eastAsia="宋体" w:hAnsi="宋体"/>
                <w:szCs w:val="21"/>
              </w:rPr>
            </w:pPr>
            <w:r>
              <w:rPr>
                <w:rFonts w:ascii="宋体" w:eastAsia="宋体" w:hAnsi="宋体"/>
              </w:rPr>
              <w:t>基本能以</w:t>
            </w:r>
            <w:r w:rsidRPr="007C720F">
              <w:rPr>
                <w:rFonts w:ascii="宋体" w:eastAsia="宋体" w:hAnsi="宋体"/>
              </w:rPr>
              <w:t>药理学基本知识</w:t>
            </w:r>
            <w:r>
              <w:rPr>
                <w:rFonts w:ascii="宋体" w:eastAsia="宋体" w:hAnsi="宋体"/>
              </w:rPr>
              <w:t>进行拓展</w:t>
            </w:r>
          </w:p>
        </w:tc>
        <w:tc>
          <w:tcPr>
            <w:tcW w:w="1779" w:type="dxa"/>
            <w:tcBorders>
              <w:top w:val="single" w:sz="4" w:space="0" w:color="auto"/>
              <w:left w:val="single" w:sz="4" w:space="0" w:color="auto"/>
              <w:bottom w:val="single" w:sz="4" w:space="0" w:color="auto"/>
              <w:right w:val="single" w:sz="4" w:space="0" w:color="auto"/>
            </w:tcBorders>
          </w:tcPr>
          <w:p w14:paraId="37EFA071" w14:textId="77777777" w:rsidR="00A53677" w:rsidRDefault="00A53677" w:rsidP="0041065B">
            <w:r>
              <w:rPr>
                <w:rFonts w:ascii="宋体" w:eastAsia="宋体" w:hAnsi="宋体"/>
              </w:rPr>
              <w:t>初步能以</w:t>
            </w:r>
            <w:r w:rsidRPr="007C720F">
              <w:rPr>
                <w:rFonts w:ascii="宋体" w:eastAsia="宋体" w:hAnsi="宋体"/>
              </w:rPr>
              <w:t>药理学基本知识</w:t>
            </w:r>
            <w:r>
              <w:rPr>
                <w:rFonts w:ascii="宋体" w:eastAsia="宋体" w:hAnsi="宋体"/>
              </w:rPr>
              <w:t>进行拓展</w:t>
            </w:r>
          </w:p>
        </w:tc>
        <w:tc>
          <w:tcPr>
            <w:tcW w:w="1779" w:type="dxa"/>
            <w:tcBorders>
              <w:top w:val="single" w:sz="4" w:space="0" w:color="auto"/>
              <w:left w:val="single" w:sz="4" w:space="0" w:color="auto"/>
              <w:bottom w:val="single" w:sz="4" w:space="0" w:color="auto"/>
              <w:right w:val="single" w:sz="4" w:space="0" w:color="auto"/>
            </w:tcBorders>
          </w:tcPr>
          <w:p w14:paraId="7EEADA20" w14:textId="77777777" w:rsidR="00A53677" w:rsidRDefault="00A53677" w:rsidP="0041065B">
            <w:r>
              <w:rPr>
                <w:rFonts w:ascii="宋体" w:eastAsia="宋体" w:hAnsi="宋体"/>
              </w:rPr>
              <w:t>不能能以</w:t>
            </w:r>
            <w:r w:rsidRPr="007C720F">
              <w:rPr>
                <w:rFonts w:ascii="宋体" w:eastAsia="宋体" w:hAnsi="宋体"/>
              </w:rPr>
              <w:t>药理学基本知识</w:t>
            </w:r>
            <w:r>
              <w:rPr>
                <w:rFonts w:ascii="宋体" w:eastAsia="宋体" w:hAnsi="宋体"/>
              </w:rPr>
              <w:t>进行拓展</w:t>
            </w:r>
          </w:p>
        </w:tc>
      </w:tr>
    </w:tbl>
    <w:p w14:paraId="44223F81" w14:textId="77777777" w:rsidR="00A53677" w:rsidRPr="00F56396" w:rsidRDefault="00A53677">
      <w:pPr>
        <w:widowControl/>
        <w:jc w:val="left"/>
        <w:rPr>
          <w:rFonts w:ascii="宋体" w:eastAsia="宋体" w:hAnsi="宋体"/>
        </w:rPr>
      </w:pPr>
    </w:p>
    <w:sectPr w:rsidR="00A53677" w:rsidRPr="00F56396" w:rsidSect="008D7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6292" w14:textId="77777777" w:rsidR="00240665" w:rsidRDefault="00240665" w:rsidP="00AA630A">
      <w:r>
        <w:separator/>
      </w:r>
    </w:p>
  </w:endnote>
  <w:endnote w:type="continuationSeparator" w:id="0">
    <w:p w14:paraId="040EC6C7" w14:textId="77777777" w:rsidR="00240665" w:rsidRDefault="0024066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2482" w14:textId="77777777" w:rsidR="00240665" w:rsidRDefault="00240665" w:rsidP="00AA630A">
      <w:r>
        <w:separator/>
      </w:r>
    </w:p>
  </w:footnote>
  <w:footnote w:type="continuationSeparator" w:id="0">
    <w:p w14:paraId="067DE994" w14:textId="77777777" w:rsidR="00240665" w:rsidRDefault="0024066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41CC1"/>
    <w:multiLevelType w:val="hybridMultilevel"/>
    <w:tmpl w:val="78AE0D7E"/>
    <w:lvl w:ilvl="0" w:tplc="04090011">
      <w:start w:val="1"/>
      <w:numFmt w:val="decimal"/>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15:restartNumberingAfterBreak="0">
    <w:nsid w:val="06371933"/>
    <w:multiLevelType w:val="hybridMultilevel"/>
    <w:tmpl w:val="97B20AB8"/>
    <w:lvl w:ilvl="0" w:tplc="FBE8AFCC">
      <w:start w:val="1"/>
      <w:numFmt w:val="decimal"/>
      <w:lvlText w:val="%1."/>
      <w:lvlJc w:val="left"/>
      <w:pPr>
        <w:tabs>
          <w:tab w:val="num" w:pos="538"/>
        </w:tabs>
        <w:ind w:left="538" w:hanging="360"/>
      </w:pPr>
      <w:rPr>
        <w:rFonts w:hint="eastAsia"/>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2" w15:restartNumberingAfterBreak="0">
    <w:nsid w:val="06896AA8"/>
    <w:multiLevelType w:val="hybridMultilevel"/>
    <w:tmpl w:val="DF5A3A88"/>
    <w:lvl w:ilvl="0" w:tplc="8DD80B88">
      <w:start w:val="1"/>
      <w:numFmt w:val="decimal"/>
      <w:lvlText w:val="(%1)"/>
      <w:lvlJc w:val="left"/>
      <w:pPr>
        <w:tabs>
          <w:tab w:val="num" w:pos="899"/>
        </w:tabs>
        <w:ind w:left="899" w:hanging="360"/>
      </w:pPr>
      <w:rPr>
        <w:rFonts w:hint="eastAsia"/>
      </w:rPr>
    </w:lvl>
    <w:lvl w:ilvl="1" w:tplc="04090019" w:tentative="1">
      <w:start w:val="1"/>
      <w:numFmt w:val="lowerLetter"/>
      <w:lvlText w:val="%2)"/>
      <w:lvlJc w:val="left"/>
      <w:pPr>
        <w:tabs>
          <w:tab w:val="num" w:pos="1379"/>
        </w:tabs>
        <w:ind w:left="1379" w:hanging="420"/>
      </w:pPr>
    </w:lvl>
    <w:lvl w:ilvl="2" w:tplc="0409001B" w:tentative="1">
      <w:start w:val="1"/>
      <w:numFmt w:val="lowerRoman"/>
      <w:lvlText w:val="%3."/>
      <w:lvlJc w:val="right"/>
      <w:pPr>
        <w:tabs>
          <w:tab w:val="num" w:pos="1799"/>
        </w:tabs>
        <w:ind w:left="1799" w:hanging="420"/>
      </w:pPr>
    </w:lvl>
    <w:lvl w:ilvl="3" w:tplc="0409000F" w:tentative="1">
      <w:start w:val="1"/>
      <w:numFmt w:val="decimal"/>
      <w:lvlText w:val="%4."/>
      <w:lvlJc w:val="left"/>
      <w:pPr>
        <w:tabs>
          <w:tab w:val="num" w:pos="2219"/>
        </w:tabs>
        <w:ind w:left="2219" w:hanging="420"/>
      </w:pPr>
    </w:lvl>
    <w:lvl w:ilvl="4" w:tplc="04090019" w:tentative="1">
      <w:start w:val="1"/>
      <w:numFmt w:val="lowerLetter"/>
      <w:lvlText w:val="%5)"/>
      <w:lvlJc w:val="left"/>
      <w:pPr>
        <w:tabs>
          <w:tab w:val="num" w:pos="2639"/>
        </w:tabs>
        <w:ind w:left="2639" w:hanging="420"/>
      </w:pPr>
    </w:lvl>
    <w:lvl w:ilvl="5" w:tplc="0409001B" w:tentative="1">
      <w:start w:val="1"/>
      <w:numFmt w:val="lowerRoman"/>
      <w:lvlText w:val="%6."/>
      <w:lvlJc w:val="right"/>
      <w:pPr>
        <w:tabs>
          <w:tab w:val="num" w:pos="3059"/>
        </w:tabs>
        <w:ind w:left="3059" w:hanging="420"/>
      </w:pPr>
    </w:lvl>
    <w:lvl w:ilvl="6" w:tplc="0409000F" w:tentative="1">
      <w:start w:val="1"/>
      <w:numFmt w:val="decimal"/>
      <w:lvlText w:val="%7."/>
      <w:lvlJc w:val="left"/>
      <w:pPr>
        <w:tabs>
          <w:tab w:val="num" w:pos="3479"/>
        </w:tabs>
        <w:ind w:left="3479" w:hanging="420"/>
      </w:pPr>
    </w:lvl>
    <w:lvl w:ilvl="7" w:tplc="04090019" w:tentative="1">
      <w:start w:val="1"/>
      <w:numFmt w:val="lowerLetter"/>
      <w:lvlText w:val="%8)"/>
      <w:lvlJc w:val="left"/>
      <w:pPr>
        <w:tabs>
          <w:tab w:val="num" w:pos="3899"/>
        </w:tabs>
        <w:ind w:left="3899" w:hanging="420"/>
      </w:pPr>
    </w:lvl>
    <w:lvl w:ilvl="8" w:tplc="0409001B" w:tentative="1">
      <w:start w:val="1"/>
      <w:numFmt w:val="lowerRoman"/>
      <w:lvlText w:val="%9."/>
      <w:lvlJc w:val="right"/>
      <w:pPr>
        <w:tabs>
          <w:tab w:val="num" w:pos="4319"/>
        </w:tabs>
        <w:ind w:left="4319" w:hanging="420"/>
      </w:pPr>
    </w:lvl>
  </w:abstractNum>
  <w:abstractNum w:abstractNumId="3" w15:restartNumberingAfterBreak="0">
    <w:nsid w:val="08AF4C48"/>
    <w:multiLevelType w:val="hybridMultilevel"/>
    <w:tmpl w:val="53D81A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0E75C3"/>
    <w:multiLevelType w:val="hybridMultilevel"/>
    <w:tmpl w:val="31C250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1228C"/>
    <w:multiLevelType w:val="hybridMultilevel"/>
    <w:tmpl w:val="1494DCDC"/>
    <w:lvl w:ilvl="0" w:tplc="079066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2EF6581"/>
    <w:multiLevelType w:val="hybridMultilevel"/>
    <w:tmpl w:val="854071BE"/>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7" w15:restartNumberingAfterBreak="0">
    <w:nsid w:val="230526B9"/>
    <w:multiLevelType w:val="hybridMultilevel"/>
    <w:tmpl w:val="93243C1C"/>
    <w:lvl w:ilvl="0" w:tplc="04090011">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8" w15:restartNumberingAfterBreak="0">
    <w:nsid w:val="31B11812"/>
    <w:multiLevelType w:val="hybridMultilevel"/>
    <w:tmpl w:val="3FF2A3A8"/>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9" w15:restartNumberingAfterBreak="0">
    <w:nsid w:val="35595C1E"/>
    <w:multiLevelType w:val="hybridMultilevel"/>
    <w:tmpl w:val="A94EA63E"/>
    <w:lvl w:ilvl="0" w:tplc="14986B02">
      <w:start w:val="3"/>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10" w15:restartNumberingAfterBreak="0">
    <w:nsid w:val="39A36BDE"/>
    <w:multiLevelType w:val="hybridMultilevel"/>
    <w:tmpl w:val="0038B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432E02B1"/>
    <w:multiLevelType w:val="hybridMultilevel"/>
    <w:tmpl w:val="A476E5D0"/>
    <w:lvl w:ilvl="0" w:tplc="212CF042">
      <w:start w:val="8"/>
      <w:numFmt w:val="japaneseCounting"/>
      <w:lvlText w:val="第%1章"/>
      <w:lvlJc w:val="left"/>
      <w:pPr>
        <w:tabs>
          <w:tab w:val="num" w:pos="1529"/>
        </w:tabs>
        <w:ind w:left="1529" w:hanging="117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3" w15:restartNumberingAfterBreak="0">
    <w:nsid w:val="462404EB"/>
    <w:multiLevelType w:val="hybridMultilevel"/>
    <w:tmpl w:val="B2A87148"/>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14" w15:restartNumberingAfterBreak="0">
    <w:nsid w:val="5DA53FE3"/>
    <w:multiLevelType w:val="hybridMultilevel"/>
    <w:tmpl w:val="380C9FB8"/>
    <w:lvl w:ilvl="0" w:tplc="44CEF888">
      <w:start w:val="8"/>
      <w:numFmt w:val="japaneseCounting"/>
      <w:lvlText w:val="第%1章"/>
      <w:lvlJc w:val="left"/>
      <w:pPr>
        <w:tabs>
          <w:tab w:val="num" w:pos="1125"/>
        </w:tabs>
        <w:ind w:left="1125" w:hanging="1125"/>
      </w:pPr>
      <w:rPr>
        <w:rFonts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1787F38"/>
    <w:multiLevelType w:val="hybridMultilevel"/>
    <w:tmpl w:val="C40465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650D29"/>
    <w:multiLevelType w:val="hybridMultilevel"/>
    <w:tmpl w:val="A1BAE140"/>
    <w:lvl w:ilvl="0" w:tplc="01AEEE1E">
      <w:start w:val="1"/>
      <w:numFmt w:val="japaneseCounting"/>
      <w:lvlText w:val="第%1节"/>
      <w:lvlJc w:val="left"/>
      <w:pPr>
        <w:tabs>
          <w:tab w:val="num" w:pos="1815"/>
        </w:tabs>
        <w:ind w:left="1815" w:hanging="735"/>
      </w:pPr>
      <w:rPr>
        <w:rFonts w:hint="eastAsia"/>
      </w:rPr>
    </w:lvl>
    <w:lvl w:ilvl="1" w:tplc="0624DDAE">
      <w:start w:val="1"/>
      <w:numFmt w:val="japaneseCounting"/>
      <w:lvlText w:val="%2、"/>
      <w:lvlJc w:val="left"/>
      <w:pPr>
        <w:tabs>
          <w:tab w:val="num" w:pos="2220"/>
        </w:tabs>
        <w:ind w:left="2220" w:hanging="720"/>
      </w:pPr>
      <w:rPr>
        <w:rFonts w:hint="default"/>
      </w:r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abstractNum w:abstractNumId="17" w15:restartNumberingAfterBreak="0">
    <w:nsid w:val="67BD142A"/>
    <w:multiLevelType w:val="hybridMultilevel"/>
    <w:tmpl w:val="9B5C87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1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84550A"/>
    <w:multiLevelType w:val="hybridMultilevel"/>
    <w:tmpl w:val="C6A4080E"/>
    <w:lvl w:ilvl="0" w:tplc="A76688B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15:restartNumberingAfterBreak="0">
    <w:nsid w:val="794A6A1E"/>
    <w:multiLevelType w:val="hybridMultilevel"/>
    <w:tmpl w:val="BC302622"/>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20" w15:restartNumberingAfterBreak="0">
    <w:nsid w:val="7E107D78"/>
    <w:multiLevelType w:val="hybridMultilevel"/>
    <w:tmpl w:val="13CCF946"/>
    <w:lvl w:ilvl="0" w:tplc="FF726946">
      <w:start w:val="1"/>
      <w:numFmt w:val="decimal"/>
      <w:lvlText w:val="%1．"/>
      <w:lvlJc w:val="left"/>
      <w:pPr>
        <w:tabs>
          <w:tab w:val="num" w:pos="673"/>
        </w:tabs>
        <w:ind w:left="673" w:hanging="495"/>
      </w:pPr>
      <w:rPr>
        <w:rFonts w:hint="eastAsia"/>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num w:numId="1">
    <w:abstractNumId w:val="11"/>
  </w:num>
  <w:num w:numId="2">
    <w:abstractNumId w:val="18"/>
  </w:num>
  <w:num w:numId="3">
    <w:abstractNumId w:val="2"/>
  </w:num>
  <w:num w:numId="4">
    <w:abstractNumId w:val="1"/>
  </w:num>
  <w:num w:numId="5">
    <w:abstractNumId w:val="12"/>
  </w:num>
  <w:num w:numId="6">
    <w:abstractNumId w:val="20"/>
  </w:num>
  <w:num w:numId="7">
    <w:abstractNumId w:val="9"/>
  </w:num>
  <w:num w:numId="8">
    <w:abstractNumId w:val="5"/>
  </w:num>
  <w:num w:numId="9">
    <w:abstractNumId w:val="14"/>
  </w:num>
  <w:num w:numId="10">
    <w:abstractNumId w:val="16"/>
  </w:num>
  <w:num w:numId="11">
    <w:abstractNumId w:val="3"/>
  </w:num>
  <w:num w:numId="12">
    <w:abstractNumId w:val="8"/>
  </w:num>
  <w:num w:numId="13">
    <w:abstractNumId w:val="10"/>
  </w:num>
  <w:num w:numId="14">
    <w:abstractNumId w:val="4"/>
  </w:num>
  <w:num w:numId="15">
    <w:abstractNumId w:val="19"/>
  </w:num>
  <w:num w:numId="16">
    <w:abstractNumId w:val="13"/>
  </w:num>
  <w:num w:numId="17">
    <w:abstractNumId w:val="0"/>
  </w:num>
  <w:num w:numId="18">
    <w:abstractNumId w:val="15"/>
  </w:num>
  <w:num w:numId="19">
    <w:abstractNumId w:val="17"/>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77A5F"/>
    <w:rsid w:val="000F054A"/>
    <w:rsid w:val="001E5724"/>
    <w:rsid w:val="00240665"/>
    <w:rsid w:val="00242673"/>
    <w:rsid w:val="00285327"/>
    <w:rsid w:val="002870D9"/>
    <w:rsid w:val="002A0230"/>
    <w:rsid w:val="002A7568"/>
    <w:rsid w:val="002B7C28"/>
    <w:rsid w:val="002D4968"/>
    <w:rsid w:val="002E1DFE"/>
    <w:rsid w:val="002E6CF5"/>
    <w:rsid w:val="00313A87"/>
    <w:rsid w:val="00322986"/>
    <w:rsid w:val="0034254B"/>
    <w:rsid w:val="00342728"/>
    <w:rsid w:val="00374C08"/>
    <w:rsid w:val="0038665C"/>
    <w:rsid w:val="004070CF"/>
    <w:rsid w:val="0041065B"/>
    <w:rsid w:val="00410B06"/>
    <w:rsid w:val="00452B22"/>
    <w:rsid w:val="004B0CDB"/>
    <w:rsid w:val="004E4723"/>
    <w:rsid w:val="00522387"/>
    <w:rsid w:val="00546A5F"/>
    <w:rsid w:val="005477E0"/>
    <w:rsid w:val="00570CAA"/>
    <w:rsid w:val="005A0378"/>
    <w:rsid w:val="005D3B96"/>
    <w:rsid w:val="005D61D6"/>
    <w:rsid w:val="005E534B"/>
    <w:rsid w:val="00665621"/>
    <w:rsid w:val="006E4F82"/>
    <w:rsid w:val="006F5653"/>
    <w:rsid w:val="006F64C9"/>
    <w:rsid w:val="007639A2"/>
    <w:rsid w:val="007B625E"/>
    <w:rsid w:val="007C379D"/>
    <w:rsid w:val="007C62ED"/>
    <w:rsid w:val="007E39E3"/>
    <w:rsid w:val="007F13F2"/>
    <w:rsid w:val="00805E2E"/>
    <w:rsid w:val="008128AD"/>
    <w:rsid w:val="008472FD"/>
    <w:rsid w:val="008560E2"/>
    <w:rsid w:val="00886EBF"/>
    <w:rsid w:val="008B320C"/>
    <w:rsid w:val="008D797F"/>
    <w:rsid w:val="008F36F7"/>
    <w:rsid w:val="009A0AFA"/>
    <w:rsid w:val="009A778E"/>
    <w:rsid w:val="009B4B44"/>
    <w:rsid w:val="00A03BBD"/>
    <w:rsid w:val="00A10EBA"/>
    <w:rsid w:val="00A53677"/>
    <w:rsid w:val="00A61EFD"/>
    <w:rsid w:val="00A805A5"/>
    <w:rsid w:val="00AA088B"/>
    <w:rsid w:val="00AA4570"/>
    <w:rsid w:val="00AA630A"/>
    <w:rsid w:val="00AE3D1A"/>
    <w:rsid w:val="00B03909"/>
    <w:rsid w:val="00B40ECD"/>
    <w:rsid w:val="00B915B6"/>
    <w:rsid w:val="00BA23F0"/>
    <w:rsid w:val="00C00798"/>
    <w:rsid w:val="00C54636"/>
    <w:rsid w:val="00CA53B2"/>
    <w:rsid w:val="00D02F99"/>
    <w:rsid w:val="00D13271"/>
    <w:rsid w:val="00D14471"/>
    <w:rsid w:val="00D417A1"/>
    <w:rsid w:val="00D504B7"/>
    <w:rsid w:val="00D715F7"/>
    <w:rsid w:val="00D939D3"/>
    <w:rsid w:val="00DD7B5F"/>
    <w:rsid w:val="00DE7849"/>
    <w:rsid w:val="00E05E8B"/>
    <w:rsid w:val="00E366AB"/>
    <w:rsid w:val="00E76E34"/>
    <w:rsid w:val="00E860D4"/>
    <w:rsid w:val="00EA56A3"/>
    <w:rsid w:val="00ED7F81"/>
    <w:rsid w:val="00EF1071"/>
    <w:rsid w:val="00F56396"/>
    <w:rsid w:val="00F772AF"/>
    <w:rsid w:val="00FB77A1"/>
    <w:rsid w:val="00FC24B5"/>
    <w:rsid w:val="00FE28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1933A"/>
  <w15:docId w15:val="{0998557A-01D0-4135-8B6F-06788FA1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97F"/>
    <w:pPr>
      <w:widowControl w:val="0"/>
      <w:jc w:val="both"/>
    </w:pPr>
  </w:style>
  <w:style w:type="paragraph" w:styleId="1">
    <w:name w:val="heading 1"/>
    <w:basedOn w:val="a"/>
    <w:next w:val="a"/>
    <w:link w:val="10"/>
    <w:qFormat/>
    <w:rsid w:val="005D3B96"/>
    <w:pPr>
      <w:keepNext/>
      <w:outlineLvl w:val="0"/>
    </w:pPr>
    <w:rPr>
      <w:rFonts w:ascii="Times New Roman" w:eastAsia="宋体" w:hAnsi="Arial" w:cs="Times New Roman"/>
      <w:shadow/>
      <w:color w:val="FFFFFF"/>
      <w:sz w:val="28"/>
      <w:szCs w:val="28"/>
    </w:rPr>
  </w:style>
  <w:style w:type="paragraph" w:styleId="2">
    <w:name w:val="heading 2"/>
    <w:basedOn w:val="a"/>
    <w:next w:val="a"/>
    <w:link w:val="20"/>
    <w:qFormat/>
    <w:rsid w:val="005D3B96"/>
    <w:pPr>
      <w:keepNext/>
      <w:outlineLvl w:val="1"/>
    </w:pPr>
    <w:rPr>
      <w:rFonts w:ascii="Times New Roman" w:eastAsia="宋体" w:hAnsi="Times New Roman" w:cs="Times New Roman"/>
      <w:sz w:val="30"/>
      <w:szCs w:val="24"/>
    </w:rPr>
  </w:style>
  <w:style w:type="paragraph" w:styleId="3">
    <w:name w:val="heading 3"/>
    <w:basedOn w:val="a"/>
    <w:next w:val="a"/>
    <w:link w:val="30"/>
    <w:qFormat/>
    <w:rsid w:val="005D3B96"/>
    <w:pPr>
      <w:keepNext/>
      <w:outlineLvl w:val="2"/>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A630A"/>
    <w:rPr>
      <w:sz w:val="18"/>
      <w:szCs w:val="18"/>
    </w:rPr>
  </w:style>
  <w:style w:type="paragraph" w:styleId="a7">
    <w:name w:val="footer"/>
    <w:basedOn w:val="a"/>
    <w:link w:val="a8"/>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5477E0"/>
    <w:pPr>
      <w:ind w:firstLineChars="171" w:firstLine="359"/>
    </w:pPr>
    <w:rPr>
      <w:rFonts w:ascii="Times New Roman" w:eastAsia="宋体" w:hAnsi="Times New Roman" w:cs="Times New Roman"/>
      <w:szCs w:val="24"/>
    </w:rPr>
  </w:style>
  <w:style w:type="character" w:customStyle="1" w:styleId="ad">
    <w:name w:val="正文文本缩进 字符"/>
    <w:basedOn w:val="a0"/>
    <w:link w:val="ac"/>
    <w:rsid w:val="005477E0"/>
    <w:rPr>
      <w:rFonts w:ascii="Times New Roman" w:eastAsia="宋体" w:hAnsi="Times New Roman" w:cs="Times New Roman"/>
      <w:szCs w:val="24"/>
    </w:rPr>
  </w:style>
  <w:style w:type="paragraph" w:styleId="21">
    <w:name w:val="Body Text Indent 2"/>
    <w:basedOn w:val="a"/>
    <w:link w:val="22"/>
    <w:unhideWhenUsed/>
    <w:rsid w:val="005D3B96"/>
    <w:pPr>
      <w:spacing w:after="120" w:line="480" w:lineRule="auto"/>
      <w:ind w:leftChars="200" w:left="420"/>
    </w:pPr>
  </w:style>
  <w:style w:type="character" w:customStyle="1" w:styleId="22">
    <w:name w:val="正文文本缩进 2 字符"/>
    <w:basedOn w:val="a0"/>
    <w:link w:val="21"/>
    <w:uiPriority w:val="99"/>
    <w:semiHidden/>
    <w:rsid w:val="005D3B96"/>
  </w:style>
  <w:style w:type="character" w:customStyle="1" w:styleId="10">
    <w:name w:val="标题 1 字符"/>
    <w:basedOn w:val="a0"/>
    <w:link w:val="1"/>
    <w:rsid w:val="005D3B96"/>
    <w:rPr>
      <w:rFonts w:ascii="Times New Roman" w:eastAsia="宋体" w:hAnsi="Arial" w:cs="Times New Roman"/>
      <w:shadow/>
      <w:color w:val="FFFFFF"/>
      <w:sz w:val="28"/>
      <w:szCs w:val="28"/>
    </w:rPr>
  </w:style>
  <w:style w:type="character" w:customStyle="1" w:styleId="20">
    <w:name w:val="标题 2 字符"/>
    <w:basedOn w:val="a0"/>
    <w:link w:val="2"/>
    <w:rsid w:val="005D3B96"/>
    <w:rPr>
      <w:rFonts w:ascii="Times New Roman" w:eastAsia="宋体" w:hAnsi="Times New Roman" w:cs="Times New Roman"/>
      <w:sz w:val="30"/>
      <w:szCs w:val="24"/>
    </w:rPr>
  </w:style>
  <w:style w:type="character" w:customStyle="1" w:styleId="30">
    <w:name w:val="标题 3 字符"/>
    <w:basedOn w:val="a0"/>
    <w:link w:val="3"/>
    <w:rsid w:val="005D3B96"/>
    <w:rPr>
      <w:rFonts w:ascii="Times New Roman" w:eastAsia="宋体" w:hAnsi="Times New Roman" w:cs="Times New Roman"/>
      <w:sz w:val="28"/>
      <w:szCs w:val="24"/>
    </w:rPr>
  </w:style>
  <w:style w:type="paragraph" w:styleId="31">
    <w:name w:val="Body Text Indent 3"/>
    <w:basedOn w:val="a"/>
    <w:link w:val="32"/>
    <w:rsid w:val="005D3B96"/>
    <w:pPr>
      <w:ind w:leftChars="256" w:left="538" w:firstLine="1"/>
    </w:pPr>
    <w:rPr>
      <w:rFonts w:ascii="Times New Roman" w:eastAsia="宋体" w:hAnsi="Times New Roman" w:cs="Times New Roman"/>
      <w:szCs w:val="24"/>
    </w:rPr>
  </w:style>
  <w:style w:type="character" w:customStyle="1" w:styleId="32">
    <w:name w:val="正文文本缩进 3 字符"/>
    <w:basedOn w:val="a0"/>
    <w:link w:val="31"/>
    <w:rsid w:val="005D3B96"/>
    <w:rPr>
      <w:rFonts w:ascii="Times New Roman" w:eastAsia="宋体" w:hAnsi="Times New Roman" w:cs="Times New Roman"/>
      <w:szCs w:val="24"/>
    </w:rPr>
  </w:style>
  <w:style w:type="paragraph" w:styleId="ae">
    <w:name w:val="Normal (Web)"/>
    <w:basedOn w:val="a"/>
    <w:rsid w:val="005D3B96"/>
    <w:pPr>
      <w:widowControl/>
      <w:spacing w:before="100" w:beforeAutospacing="1" w:after="100" w:afterAutospacing="1"/>
      <w:jc w:val="left"/>
    </w:pPr>
    <w:rPr>
      <w:rFonts w:ascii="宋体" w:eastAsia="宋体" w:hAnsi="宋体" w:cs="Times New Roman"/>
      <w:kern w:val="0"/>
      <w:sz w:val="24"/>
      <w:szCs w:val="24"/>
    </w:rPr>
  </w:style>
  <w:style w:type="character" w:styleId="af">
    <w:name w:val="page number"/>
    <w:basedOn w:val="a0"/>
    <w:rsid w:val="005D3B96"/>
  </w:style>
  <w:style w:type="paragraph" w:styleId="af0">
    <w:name w:val="List Paragraph"/>
    <w:basedOn w:val="a"/>
    <w:uiPriority w:val="34"/>
    <w:qFormat/>
    <w:rsid w:val="00805E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9708">
      <w:bodyDiv w:val="1"/>
      <w:marLeft w:val="0"/>
      <w:marRight w:val="0"/>
      <w:marTop w:val="0"/>
      <w:marBottom w:val="0"/>
      <w:divBdr>
        <w:top w:val="none" w:sz="0" w:space="0" w:color="auto"/>
        <w:left w:val="none" w:sz="0" w:space="0" w:color="auto"/>
        <w:bottom w:val="none" w:sz="0" w:space="0" w:color="auto"/>
        <w:right w:val="none" w:sz="0" w:space="0" w:color="auto"/>
      </w:divBdr>
    </w:div>
    <w:div w:id="24576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713</TotalTime>
  <Pages>37</Pages>
  <Words>4739</Words>
  <Characters>27013</Characters>
  <Application>Microsoft Office Word</Application>
  <DocSecurity>0</DocSecurity>
  <Lines>225</Lines>
  <Paragraphs>63</Paragraphs>
  <ScaleCrop>false</ScaleCrop>
  <Company>P R C</Company>
  <LinksUpToDate>false</LinksUpToDate>
  <CharactersWithSpaces>31689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55</cp:revision>
  <cp:lastPrinted>2020-12-24T07:17:00Z</cp:lastPrinted>
  <dcterms:created xsi:type="dcterms:W3CDTF">2020-12-08T08:33:00Z</dcterms:created>
  <dcterms:modified xsi:type="dcterms:W3CDTF">2023-07-26T00:41:00Z</dcterms:modified>
</cp:coreProperties>
</file>