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212F9">
      <w:pPr>
        <w:widowControl w:val="0"/>
        <w:spacing w:after="156" w:afterLines="50" w:line="560" w:lineRule="exact"/>
        <w:ind w:firstLine="0" w:firstLineChars="0"/>
        <w:jc w:val="center"/>
        <w:rPr>
          <w:rFonts w:hint="eastAsia" w:ascii="Times New Roman" w:hAnsi="Times New Roman" w:eastAsia="方正小标宋简体" w:cs="Times New Roman"/>
          <w:b/>
          <w:sz w:val="52"/>
          <w:szCs w:val="52"/>
        </w:rPr>
      </w:pPr>
    </w:p>
    <w:p w14:paraId="031CC0A8">
      <w:pPr>
        <w:widowControl w:val="0"/>
        <w:spacing w:after="156" w:afterLines="50" w:line="560" w:lineRule="exact"/>
        <w:ind w:firstLine="0" w:firstLineChars="0"/>
        <w:jc w:val="center"/>
        <w:rPr>
          <w:rFonts w:hint="eastAsia" w:ascii="Times New Roman" w:hAnsi="Times New Roman" w:eastAsia="方正小标宋简体" w:cs="Times New Roman"/>
          <w:b/>
          <w:sz w:val="52"/>
          <w:szCs w:val="52"/>
        </w:rPr>
      </w:pPr>
    </w:p>
    <w:p w14:paraId="3388CC5E">
      <w:pPr>
        <w:widowControl w:val="0"/>
        <w:spacing w:after="156" w:afterLines="50" w:line="560" w:lineRule="exact"/>
        <w:ind w:firstLine="0" w:firstLineChars="0"/>
        <w:jc w:val="center"/>
        <w:rPr>
          <w:rFonts w:ascii="Times New Roman" w:hAnsi="Times New Roman" w:eastAsia="方正小标宋简体" w:cs="Times New Roman"/>
          <w:b/>
          <w:sz w:val="52"/>
          <w:szCs w:val="52"/>
        </w:rPr>
      </w:pPr>
      <w:r>
        <w:rPr>
          <w:rFonts w:hint="eastAsia" w:ascii="Times New Roman" w:hAnsi="Times New Roman" w:eastAsia="方正小标宋简体" w:cs="Times New Roman"/>
          <w:b/>
          <w:sz w:val="52"/>
          <w:szCs w:val="52"/>
        </w:rPr>
        <w:t>学位授权点建设年度报告</w:t>
      </w:r>
    </w:p>
    <w:p w14:paraId="56080F6E">
      <w:pPr>
        <w:widowControl w:val="0"/>
        <w:spacing w:after="156" w:afterLines="50" w:line="560" w:lineRule="exact"/>
        <w:ind w:firstLine="0" w:firstLineChars="0"/>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rPr>
        <w:t>（</w:t>
      </w:r>
      <w:r>
        <w:rPr>
          <w:rFonts w:hint="eastAsia" w:ascii="Times New Roman" w:hAnsi="Times New Roman" w:eastAsia="楷体_GB2312" w:cs="Times New Roman"/>
          <w:b/>
          <w:sz w:val="44"/>
          <w:szCs w:val="44"/>
          <w:lang w:val="en-US" w:eastAsia="zh-CN"/>
        </w:rPr>
        <w:t>2024年</w:t>
      </w:r>
      <w:r>
        <w:rPr>
          <w:rFonts w:hint="eastAsia" w:ascii="Times New Roman" w:hAnsi="Times New Roman" w:eastAsia="方正小标宋简体" w:cs="Times New Roman"/>
          <w:b/>
          <w:sz w:val="44"/>
          <w:szCs w:val="44"/>
        </w:rPr>
        <w:t>）</w:t>
      </w:r>
    </w:p>
    <w:p w14:paraId="326BE6A5">
      <w:pPr>
        <w:widowControl w:val="0"/>
        <w:spacing w:after="156" w:afterLines="50" w:line="560" w:lineRule="exact"/>
        <w:ind w:firstLine="0" w:firstLineChars="0"/>
        <w:rPr>
          <w:rFonts w:ascii="Times New Roman" w:hAnsi="Times New Roman" w:eastAsia="方正小标宋简体" w:cs="Times New Roman"/>
          <w:b/>
          <w:sz w:val="44"/>
          <w:szCs w:val="44"/>
        </w:rPr>
      </w:pPr>
    </w:p>
    <w:p w14:paraId="1F24534C">
      <w:pPr>
        <w:widowControl w:val="0"/>
        <w:spacing w:after="156" w:afterLines="50" w:line="560" w:lineRule="exact"/>
        <w:ind w:firstLine="0" w:firstLineChars="0"/>
        <w:jc w:val="center"/>
        <w:rPr>
          <w:rFonts w:ascii="Times New Roman" w:hAnsi="Times New Roman" w:eastAsia="方正小标宋简体" w:cs="Times New Roman"/>
          <w:b/>
          <w:sz w:val="44"/>
          <w:szCs w:val="44"/>
        </w:rPr>
      </w:pPr>
    </w:p>
    <w:tbl>
      <w:tblPr>
        <w:tblStyle w:val="10"/>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1CAF860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PrEx>
        <w:tc>
          <w:tcPr>
            <w:tcW w:w="2160" w:type="dxa"/>
            <w:vMerge w:val="restart"/>
            <w:vAlign w:val="center"/>
          </w:tcPr>
          <w:p w14:paraId="172F5E9E">
            <w:pPr>
              <w:widowControl w:val="0"/>
              <w:spacing w:line="200" w:lineRule="atLeast"/>
              <w:ind w:firstLine="0" w:firstLineChars="0"/>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学位授予单位</w:t>
            </w:r>
          </w:p>
        </w:tc>
        <w:tc>
          <w:tcPr>
            <w:tcW w:w="2880" w:type="dxa"/>
            <w:tcBorders>
              <w:bottom w:val="single" w:color="auto" w:sz="4" w:space="0"/>
            </w:tcBorders>
            <w:vAlign w:val="center"/>
          </w:tcPr>
          <w:p w14:paraId="252D9412">
            <w:pPr>
              <w:widowControl w:val="0"/>
              <w:ind w:firstLine="666"/>
              <w:rPr>
                <w:rFonts w:hint="eastAsia" w:ascii="Times New Roman" w:hAnsi="Times New Roman" w:eastAsia="楷体_GB2312" w:cs="Times New Roman"/>
                <w:b/>
                <w:kern w:val="0"/>
                <w:sz w:val="30"/>
                <w:szCs w:val="30"/>
                <w:lang w:val="en-US" w:eastAsia="zh-CN"/>
              </w:rPr>
            </w:pPr>
            <w:r>
              <w:rPr>
                <w:rFonts w:ascii="Times New Roman" w:hAnsi="Times New Roman" w:eastAsia="楷体_GB2312" w:cs="Times New Roman"/>
                <w:b/>
                <w:kern w:val="0"/>
                <w:sz w:val="30"/>
                <w:szCs w:val="30"/>
              </w:rPr>
              <w:t>名称：</w:t>
            </w:r>
            <w:r>
              <w:rPr>
                <w:rFonts w:hint="eastAsia" w:ascii="Times New Roman" w:hAnsi="Times New Roman" w:eastAsia="楷体_GB2312" w:cs="Times New Roman"/>
                <w:b/>
                <w:kern w:val="0"/>
                <w:sz w:val="30"/>
                <w:szCs w:val="30"/>
                <w:lang w:val="en-US" w:eastAsia="zh-CN"/>
              </w:rPr>
              <w:t>苏州大学</w:t>
            </w:r>
          </w:p>
        </w:tc>
      </w:tr>
      <w:tr w14:paraId="7B1D86EC">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1DF43F62">
            <w:pPr>
              <w:widowControl w:val="0"/>
              <w:ind w:firstLine="666"/>
              <w:jc w:val="center"/>
              <w:rPr>
                <w:rFonts w:ascii="Times New Roman" w:hAnsi="Times New Roman" w:eastAsia="楷体_GB2312" w:cs="Times New Roman"/>
                <w:b/>
                <w:kern w:val="0"/>
                <w:sz w:val="30"/>
                <w:szCs w:val="30"/>
              </w:rPr>
            </w:pPr>
          </w:p>
        </w:tc>
        <w:tc>
          <w:tcPr>
            <w:tcW w:w="2880" w:type="dxa"/>
            <w:tcBorders>
              <w:top w:val="single" w:color="auto" w:sz="4" w:space="0"/>
            </w:tcBorders>
            <w:vAlign w:val="center"/>
          </w:tcPr>
          <w:p w14:paraId="13460D70">
            <w:pPr>
              <w:widowControl w:val="0"/>
              <w:ind w:firstLine="666"/>
              <w:rPr>
                <w:rFonts w:hint="default" w:ascii="Times New Roman" w:hAnsi="Times New Roman" w:eastAsia="楷体_GB2312" w:cs="Times New Roman"/>
                <w:b/>
                <w:kern w:val="0"/>
                <w:sz w:val="30"/>
                <w:szCs w:val="30"/>
                <w:lang w:val="en-US" w:eastAsia="zh-CN"/>
              </w:rPr>
            </w:pPr>
            <w:r>
              <w:rPr>
                <w:rFonts w:ascii="Times New Roman" w:hAnsi="Times New Roman" w:eastAsia="楷体_GB2312" w:cs="Times New Roman"/>
                <w:b/>
                <w:kern w:val="0"/>
                <w:sz w:val="30"/>
                <w:szCs w:val="30"/>
              </w:rPr>
              <w:t>代码：</w:t>
            </w:r>
            <w:r>
              <w:rPr>
                <w:rFonts w:hint="eastAsia" w:ascii="Times New Roman" w:hAnsi="Times New Roman" w:eastAsia="楷体_GB2312" w:cs="Times New Roman"/>
                <w:b/>
                <w:kern w:val="0"/>
                <w:sz w:val="30"/>
                <w:szCs w:val="30"/>
                <w:lang w:val="en-US" w:eastAsia="zh-CN"/>
              </w:rPr>
              <w:t>10285</w:t>
            </w:r>
          </w:p>
        </w:tc>
      </w:tr>
    </w:tbl>
    <w:p w14:paraId="4FD5399F">
      <w:pPr>
        <w:widowControl w:val="0"/>
        <w:spacing w:line="720" w:lineRule="auto"/>
        <w:ind w:firstLine="0" w:firstLineChars="0"/>
        <w:jc w:val="center"/>
        <w:rPr>
          <w:rFonts w:ascii="Times New Roman" w:hAnsi="Times New Roman" w:eastAsia="楷体_GB2312" w:cs="Times New Roman"/>
          <w:b/>
          <w:sz w:val="30"/>
          <w:szCs w:val="30"/>
        </w:rPr>
      </w:pPr>
    </w:p>
    <w:tbl>
      <w:tblPr>
        <w:tblStyle w:val="10"/>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30C6555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6BE69A49">
            <w:pPr>
              <w:widowControl w:val="0"/>
              <w:ind w:firstLine="666"/>
              <w:jc w:val="distribute"/>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授权学科</w:t>
            </w:r>
          </w:p>
          <w:p w14:paraId="06022244">
            <w:pPr>
              <w:widowControl w:val="0"/>
              <w:ind w:firstLine="666"/>
              <w:jc w:val="distribute"/>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（类别）</w:t>
            </w:r>
          </w:p>
        </w:tc>
        <w:tc>
          <w:tcPr>
            <w:tcW w:w="2880" w:type="dxa"/>
            <w:tcBorders>
              <w:bottom w:val="single" w:color="auto" w:sz="4" w:space="0"/>
            </w:tcBorders>
            <w:vAlign w:val="center"/>
          </w:tcPr>
          <w:p w14:paraId="77D7F6D6">
            <w:pPr>
              <w:widowControl w:val="0"/>
              <w:ind w:firstLine="666"/>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名称：</w:t>
            </w:r>
          </w:p>
        </w:tc>
      </w:tr>
      <w:tr w14:paraId="708E4078">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4CA3DCE0">
            <w:pPr>
              <w:widowControl w:val="0"/>
              <w:ind w:firstLine="666"/>
              <w:jc w:val="center"/>
              <w:rPr>
                <w:rFonts w:ascii="Times New Roman" w:hAnsi="Times New Roman" w:eastAsia="楷体_GB2312" w:cs="Times New Roman"/>
                <w:b/>
                <w:kern w:val="0"/>
                <w:sz w:val="30"/>
                <w:szCs w:val="30"/>
              </w:rPr>
            </w:pPr>
          </w:p>
        </w:tc>
        <w:tc>
          <w:tcPr>
            <w:tcW w:w="2880" w:type="dxa"/>
            <w:tcBorders>
              <w:top w:val="single" w:color="auto" w:sz="4" w:space="0"/>
            </w:tcBorders>
            <w:vAlign w:val="center"/>
          </w:tcPr>
          <w:p w14:paraId="5BE8104E">
            <w:pPr>
              <w:widowControl w:val="0"/>
              <w:ind w:firstLine="666"/>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代码：</w:t>
            </w:r>
          </w:p>
        </w:tc>
      </w:tr>
    </w:tbl>
    <w:p w14:paraId="768ADD70">
      <w:pPr>
        <w:widowControl w:val="0"/>
        <w:spacing w:line="720" w:lineRule="auto"/>
        <w:ind w:firstLine="0" w:firstLineChars="0"/>
        <w:jc w:val="center"/>
        <w:rPr>
          <w:rFonts w:ascii="Times New Roman" w:hAnsi="Times New Roman" w:eastAsia="楷体_GB2312" w:cs="Times New Roman"/>
          <w:b/>
          <w:sz w:val="30"/>
          <w:szCs w:val="30"/>
        </w:rPr>
      </w:pPr>
    </w:p>
    <w:tbl>
      <w:tblPr>
        <w:tblStyle w:val="10"/>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4F98FB5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52055250">
            <w:pPr>
              <w:widowControl w:val="0"/>
              <w:ind w:firstLine="666"/>
              <w:jc w:val="distribute"/>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授权级别</w:t>
            </w:r>
          </w:p>
        </w:tc>
        <w:tc>
          <w:tcPr>
            <w:tcW w:w="2880" w:type="dxa"/>
            <w:tcBorders>
              <w:bottom w:val="single" w:color="auto" w:sz="4" w:space="0"/>
            </w:tcBorders>
            <w:vAlign w:val="center"/>
          </w:tcPr>
          <w:p w14:paraId="728ED17A">
            <w:pPr>
              <w:widowControl w:val="0"/>
              <w:ind w:firstLine="666"/>
              <w:rPr>
                <w:rFonts w:ascii="Times New Roman" w:hAnsi="Times New Roman" w:eastAsia="楷体_GB2312" w:cs="Times New Roman"/>
                <w:b/>
                <w:kern w:val="0"/>
                <w:sz w:val="30"/>
                <w:szCs w:val="30"/>
              </w:rPr>
            </w:pPr>
            <w:r>
              <w:rPr>
                <w:rFonts w:hint="eastAsia" w:ascii="Times New Roman" w:hAnsi="Times New Roman" w:eastAsia="楷体_GB2312" w:cs="Times New Roman"/>
                <w:b/>
                <w:kern w:val="0"/>
                <w:sz w:val="30"/>
                <w:szCs w:val="30"/>
                <w:lang w:eastAsia="zh-CN"/>
              </w:rPr>
              <w:t>□</w:t>
            </w:r>
            <w:r>
              <w:rPr>
                <w:rFonts w:ascii="Times New Roman" w:hAnsi="Times New Roman" w:eastAsia="楷体_GB2312" w:cs="Times New Roman"/>
                <w:b/>
                <w:kern w:val="0"/>
                <w:sz w:val="30"/>
                <w:szCs w:val="30"/>
              </w:rPr>
              <w:t xml:space="preserve">  博士</w:t>
            </w:r>
          </w:p>
        </w:tc>
      </w:tr>
      <w:tr w14:paraId="347B8B5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74366FC7">
            <w:pPr>
              <w:widowControl w:val="0"/>
              <w:ind w:firstLine="666"/>
              <w:jc w:val="center"/>
              <w:rPr>
                <w:rFonts w:ascii="Times New Roman" w:hAnsi="Times New Roman" w:eastAsia="楷体_GB2312" w:cs="Times New Roman"/>
                <w:b/>
                <w:kern w:val="0"/>
                <w:sz w:val="30"/>
                <w:szCs w:val="30"/>
              </w:rPr>
            </w:pPr>
          </w:p>
        </w:tc>
        <w:tc>
          <w:tcPr>
            <w:tcW w:w="2880" w:type="dxa"/>
            <w:tcBorders>
              <w:top w:val="single" w:color="auto" w:sz="4" w:space="0"/>
            </w:tcBorders>
            <w:vAlign w:val="center"/>
          </w:tcPr>
          <w:p w14:paraId="7788F66A">
            <w:pPr>
              <w:widowControl w:val="0"/>
              <w:ind w:firstLine="666"/>
              <w:rPr>
                <w:rFonts w:ascii="Times New Roman" w:hAnsi="Times New Roman" w:eastAsia="楷体_GB2312" w:cs="Times New Roman"/>
                <w:b/>
                <w:kern w:val="0"/>
                <w:sz w:val="30"/>
                <w:szCs w:val="30"/>
              </w:rPr>
            </w:pPr>
            <w:r>
              <w:rPr>
                <w:rFonts w:hint="eastAsia" w:ascii="Times New Roman" w:hAnsi="Times New Roman" w:eastAsia="楷体_GB2312" w:cs="Times New Roman"/>
                <w:b/>
                <w:kern w:val="0"/>
                <w:sz w:val="30"/>
                <w:szCs w:val="30"/>
                <w:lang w:eastAsia="zh-CN"/>
              </w:rPr>
              <w:t>□</w:t>
            </w:r>
            <w:r>
              <w:rPr>
                <w:rFonts w:ascii="Times New Roman" w:hAnsi="Times New Roman" w:eastAsia="楷体_GB2312" w:cs="Times New Roman"/>
                <w:b/>
                <w:kern w:val="0"/>
                <w:sz w:val="30"/>
                <w:szCs w:val="30"/>
              </w:rPr>
              <w:t xml:space="preserve">  硕士</w:t>
            </w:r>
          </w:p>
        </w:tc>
      </w:tr>
    </w:tbl>
    <w:p w14:paraId="0597B571">
      <w:pPr>
        <w:widowControl w:val="0"/>
        <w:spacing w:line="240" w:lineRule="auto"/>
        <w:ind w:firstLine="0" w:firstLineChars="0"/>
        <w:rPr>
          <w:rFonts w:ascii="Times New Roman" w:hAnsi="Times New Roman" w:eastAsia="楷体_GB2312" w:cs="Times New Roman"/>
          <w:b/>
          <w:sz w:val="30"/>
          <w:szCs w:val="30"/>
        </w:rPr>
      </w:pPr>
    </w:p>
    <w:p w14:paraId="255BE0D8">
      <w:pPr>
        <w:widowControl w:val="0"/>
        <w:spacing w:line="240" w:lineRule="auto"/>
        <w:ind w:firstLine="0" w:firstLineChars="0"/>
        <w:jc w:val="center"/>
        <w:rPr>
          <w:rFonts w:ascii="Times New Roman" w:hAnsi="Times New Roman" w:eastAsia="楷体_GB2312" w:cs="Times New Roman"/>
          <w:b/>
          <w:sz w:val="30"/>
          <w:szCs w:val="30"/>
        </w:rPr>
      </w:pPr>
    </w:p>
    <w:p w14:paraId="21A2D4EF">
      <w:pPr>
        <w:widowControl w:val="0"/>
        <w:spacing w:line="240" w:lineRule="auto"/>
        <w:ind w:firstLine="0" w:firstLineChars="0"/>
        <w:jc w:val="center"/>
        <w:rPr>
          <w:rFonts w:ascii="Times New Roman" w:hAnsi="Times New Roman" w:eastAsia="楷体_GB2312" w:cs="Times New Roman"/>
          <w:b/>
          <w:sz w:val="30"/>
          <w:szCs w:val="30"/>
        </w:rPr>
      </w:pPr>
      <w:r>
        <w:rPr>
          <w:rFonts w:ascii="Times New Roman" w:hAnsi="Times New Roman" w:eastAsia="楷体_GB2312" w:cs="Times New Roman"/>
          <w:b/>
          <w:sz w:val="30"/>
          <w:szCs w:val="30"/>
        </w:rPr>
        <w:t>20</w:t>
      </w:r>
      <w:r>
        <w:rPr>
          <w:rFonts w:hint="eastAsia" w:ascii="Times New Roman" w:hAnsi="Times New Roman" w:eastAsia="楷体_GB2312" w:cs="Times New Roman"/>
          <w:b/>
          <w:sz w:val="30"/>
          <w:szCs w:val="30"/>
        </w:rPr>
        <w:t>2</w:t>
      </w:r>
      <w:r>
        <w:rPr>
          <w:rFonts w:hint="eastAsia" w:ascii="Times New Roman" w:hAnsi="Times New Roman" w:eastAsia="楷体_GB2312" w:cs="Times New Roman"/>
          <w:b/>
          <w:sz w:val="30"/>
          <w:szCs w:val="30"/>
          <w:lang w:val="en-US" w:eastAsia="zh-CN"/>
        </w:rPr>
        <w:t>5</w:t>
      </w:r>
      <w:r>
        <w:rPr>
          <w:rFonts w:ascii="Times New Roman" w:hAnsi="Times New Roman" w:eastAsia="楷体_GB2312" w:cs="Times New Roman"/>
          <w:b/>
          <w:sz w:val="30"/>
          <w:szCs w:val="30"/>
        </w:rPr>
        <w:t>年</w:t>
      </w:r>
      <w:r>
        <w:rPr>
          <w:rFonts w:hint="eastAsia" w:ascii="Times New Roman" w:hAnsi="Times New Roman" w:eastAsia="楷体_GB2312" w:cs="Times New Roman"/>
          <w:b/>
          <w:sz w:val="30"/>
          <w:szCs w:val="30"/>
          <w:lang w:val="en-US" w:eastAsia="zh-CN"/>
        </w:rPr>
        <w:t>1</w:t>
      </w:r>
      <w:r>
        <w:rPr>
          <w:rFonts w:ascii="Times New Roman" w:hAnsi="Times New Roman" w:eastAsia="楷体_GB2312" w:cs="Times New Roman"/>
          <w:b/>
          <w:sz w:val="30"/>
          <w:szCs w:val="30"/>
        </w:rPr>
        <w:t>月</w:t>
      </w:r>
      <w:r>
        <w:rPr>
          <w:rFonts w:hint="eastAsia" w:ascii="Times New Roman" w:hAnsi="Times New Roman" w:eastAsia="楷体_GB2312" w:cs="Times New Roman"/>
          <w:b/>
          <w:sz w:val="30"/>
          <w:szCs w:val="30"/>
        </w:rPr>
        <w:t xml:space="preserve"> </w:t>
      </w:r>
      <w:r>
        <w:rPr>
          <w:rFonts w:ascii="Times New Roman" w:hAnsi="Times New Roman" w:eastAsia="楷体_GB2312" w:cs="Times New Roman"/>
          <w:b/>
          <w:sz w:val="30"/>
          <w:szCs w:val="30"/>
        </w:rPr>
        <w:t>日</w:t>
      </w:r>
    </w:p>
    <w:p w14:paraId="3664B65A">
      <w:pPr>
        <w:widowControl w:val="0"/>
        <w:spacing w:line="240" w:lineRule="auto"/>
        <w:ind w:firstLine="0" w:firstLineChars="0"/>
        <w:jc w:val="center"/>
        <w:rPr>
          <w:rFonts w:ascii="Times New Roman" w:hAnsi="Times New Roman" w:eastAsia="楷体_GB2312" w:cs="Times New Roman"/>
          <w:b/>
          <w:sz w:val="30"/>
          <w:szCs w:val="30"/>
        </w:rPr>
      </w:pPr>
    </w:p>
    <w:p w14:paraId="61738067">
      <w:pPr>
        <w:spacing w:after="156" w:afterLines="50" w:line="400" w:lineRule="exact"/>
        <w:jc w:val="center"/>
        <w:rPr>
          <w:rFonts w:ascii="Times New Roman" w:hAnsi="Times New Roman" w:eastAsia="楷体_GB2312" w:cs="Times New Roman"/>
          <w:b/>
          <w:szCs w:val="32"/>
        </w:rPr>
        <w:sectPr>
          <w:footerReference r:id="rId3" w:type="default"/>
          <w:pgSz w:w="11906" w:h="16838"/>
          <w:pgMar w:top="1440" w:right="1800" w:bottom="1440" w:left="1800" w:header="851" w:footer="992" w:gutter="0"/>
          <w:pgNumType w:start="1"/>
          <w:cols w:space="425" w:num="1"/>
          <w:docGrid w:type="lines" w:linePitch="312" w:charSpace="0"/>
        </w:sectPr>
      </w:pPr>
    </w:p>
    <w:p w14:paraId="1863D651">
      <w:pPr>
        <w:spacing w:line="540" w:lineRule="exact"/>
        <w:jc w:val="center"/>
        <w:rPr>
          <w:rFonts w:ascii="Times New Roman" w:hAnsi="Times New Roman" w:eastAsia="黑体" w:cs="Times New Roman"/>
          <w:b/>
          <w:sz w:val="36"/>
          <w:szCs w:val="36"/>
        </w:rPr>
      </w:pPr>
      <w:r>
        <w:rPr>
          <w:rFonts w:hint="eastAsia" w:ascii="Times New Roman" w:hAnsi="Times New Roman" w:eastAsia="黑体" w:cs="Times New Roman"/>
          <w:b/>
          <w:sz w:val="36"/>
          <w:szCs w:val="36"/>
        </w:rPr>
        <w:t xml:space="preserve">目 </w:t>
      </w:r>
      <w:r>
        <w:rPr>
          <w:rFonts w:ascii="Times New Roman" w:hAnsi="Times New Roman" w:eastAsia="黑体" w:cs="Times New Roman"/>
          <w:b/>
          <w:sz w:val="36"/>
          <w:szCs w:val="36"/>
        </w:rPr>
        <w:t xml:space="preserve"> </w:t>
      </w:r>
      <w:r>
        <w:rPr>
          <w:rFonts w:hint="eastAsia" w:ascii="Times New Roman" w:hAnsi="Times New Roman" w:eastAsia="黑体" w:cs="Times New Roman"/>
          <w:b/>
          <w:sz w:val="36"/>
          <w:szCs w:val="36"/>
        </w:rPr>
        <w:t>录</w:t>
      </w:r>
    </w:p>
    <w:p w14:paraId="31D6D094">
      <w:pPr>
        <w:pStyle w:val="2"/>
      </w:pPr>
    </w:p>
    <w:p w14:paraId="2D760201">
      <w:pPr>
        <w:spacing w:line="540" w:lineRule="exact"/>
        <w:jc w:val="distribute"/>
        <w:rPr>
          <w:rFonts w:ascii="Times New Roman" w:hAnsi="Times New Roman" w:cs="Times New Roman"/>
          <w:bCs/>
          <w:sz w:val="28"/>
          <w:szCs w:val="28"/>
        </w:rPr>
      </w:pPr>
      <w:r>
        <w:rPr>
          <w:rFonts w:ascii="Times New Roman" w:hAnsi="Times New Roman" w:eastAsia="黑体" w:cs="Times New Roman"/>
          <w:bCs/>
          <w:sz w:val="28"/>
          <w:szCs w:val="28"/>
        </w:rPr>
        <w:t>一、学位授权点基本情况</w:t>
      </w:r>
      <w:r>
        <w:rPr>
          <w:rFonts w:hint="eastAsia" w:ascii="Times New Roman" w:hAnsi="Times New Roman" w:eastAsia="黑体" w:cs="Times New Roman"/>
          <w:bCs/>
          <w:sz w:val="28"/>
          <w:szCs w:val="28"/>
        </w:rPr>
        <w:t>……………………………………………</w:t>
      </w:r>
      <w:bookmarkStart w:id="0" w:name="_Hlk91685194"/>
      <w:r>
        <w:rPr>
          <w:rFonts w:hint="eastAsia" w:ascii="Times New Roman" w:hAnsi="Times New Roman" w:eastAsia="黑体" w:cs="Times New Roman"/>
          <w:bCs/>
          <w:sz w:val="28"/>
          <w:szCs w:val="28"/>
        </w:rPr>
        <w:t>页码</w:t>
      </w:r>
      <w:bookmarkEnd w:id="0"/>
    </w:p>
    <w:p w14:paraId="4B33ECEC">
      <w:pPr>
        <w:spacing w:line="540" w:lineRule="exact"/>
        <w:jc w:val="distribute"/>
        <w:rPr>
          <w:rFonts w:ascii="Times New Roman" w:hAnsi="Times New Roman" w:eastAsia="黑体" w:cs="Times New Roman"/>
          <w:bCs/>
          <w:sz w:val="28"/>
          <w:szCs w:val="28"/>
        </w:rPr>
      </w:pPr>
      <w:r>
        <w:rPr>
          <w:rFonts w:ascii="Times New Roman" w:hAnsi="Times New Roman" w:eastAsia="黑体" w:cs="Times New Roman"/>
          <w:bCs/>
          <w:sz w:val="28"/>
          <w:szCs w:val="28"/>
        </w:rPr>
        <w:t>二、</w:t>
      </w:r>
      <w:r>
        <w:rPr>
          <w:rFonts w:hint="eastAsia" w:ascii="Times New Roman" w:hAnsi="Times New Roman" w:eastAsia="黑体" w:cs="Times New Roman"/>
          <w:bCs/>
          <w:sz w:val="28"/>
          <w:szCs w:val="28"/>
        </w:rPr>
        <w:t>基本条件…………………………………………………………页码</w:t>
      </w:r>
    </w:p>
    <w:p w14:paraId="39CC1365">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（一）培养方向与特色……………………………………………………页码</w:t>
      </w:r>
    </w:p>
    <w:p w14:paraId="257F75DB">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（二）师资队伍</w:t>
      </w:r>
      <w:bookmarkStart w:id="1" w:name="_Hlk91685237"/>
      <w:r>
        <w:rPr>
          <w:rFonts w:hint="eastAsia" w:cs="Times New Roman" w:asciiTheme="minorEastAsia" w:hAnsiTheme="minorEastAsia" w:eastAsiaTheme="minorEastAsia"/>
          <w:bCs/>
          <w:sz w:val="24"/>
        </w:rPr>
        <w:t>………………………………………</w:t>
      </w:r>
      <w:bookmarkStart w:id="2" w:name="_Hlk91686035"/>
      <w:r>
        <w:rPr>
          <w:rFonts w:hint="eastAsia" w:cs="Times New Roman" w:asciiTheme="minorEastAsia" w:hAnsiTheme="minorEastAsia" w:eastAsiaTheme="minorEastAsia"/>
          <w:bCs/>
          <w:sz w:val="24"/>
        </w:rPr>
        <w:t>……………………</w:t>
      </w:r>
      <w:bookmarkEnd w:id="2"/>
      <w:r>
        <w:rPr>
          <w:rFonts w:hint="eastAsia" w:cs="Times New Roman" w:asciiTheme="minorEastAsia" w:hAnsiTheme="minorEastAsia" w:eastAsiaTheme="minorEastAsia"/>
          <w:bCs/>
          <w:sz w:val="24"/>
        </w:rPr>
        <w:t>页码</w:t>
      </w:r>
      <w:bookmarkEnd w:id="1"/>
    </w:p>
    <w:p w14:paraId="1576FC70">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（三）科学研究……………………………………………………………页码</w:t>
      </w:r>
    </w:p>
    <w:p w14:paraId="2E870CA2">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（四）教学科研支撑条件…………………………………………………页码</w:t>
      </w:r>
    </w:p>
    <w:p w14:paraId="266967AA">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（五）奖助体系……………………………………………………………页码</w:t>
      </w:r>
    </w:p>
    <w:p w14:paraId="4E63DD78">
      <w:pPr>
        <w:spacing w:line="540" w:lineRule="exact"/>
        <w:jc w:val="distribute"/>
        <w:rPr>
          <w:rFonts w:ascii="Times New Roman" w:hAnsi="Times New Roman" w:eastAsia="黑体" w:cs="Times New Roman"/>
          <w:bCs/>
          <w:sz w:val="28"/>
          <w:szCs w:val="28"/>
        </w:rPr>
      </w:pPr>
      <w:r>
        <w:rPr>
          <w:rFonts w:hint="eastAsia" w:ascii="Times New Roman" w:hAnsi="Times New Roman" w:eastAsia="黑体" w:cs="Times New Roman"/>
          <w:bCs/>
          <w:sz w:val="28"/>
          <w:szCs w:val="28"/>
        </w:rPr>
        <w:t>三</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rPr>
        <w:t>人才培养…………………………………………………………页码</w:t>
      </w:r>
    </w:p>
    <w:p w14:paraId="540AB447">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（一）招生选拔……………………………………………………………页码</w:t>
      </w:r>
    </w:p>
    <w:p w14:paraId="5D8C4CE5">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（二）思政教育……………………………………………………………页码</w:t>
      </w:r>
    </w:p>
    <w:p w14:paraId="10AE19B2">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（三）课程教学……………………………………………………………页码</w:t>
      </w:r>
    </w:p>
    <w:p w14:paraId="1BB58555">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（四）导师指导……………………………………………………………页码</w:t>
      </w:r>
    </w:p>
    <w:p w14:paraId="6A021AD8">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（五）学术训练（学术学位）/实践教学（专业学位）…………………页码</w:t>
      </w:r>
    </w:p>
    <w:p w14:paraId="11629BD0">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（六）学术交流……………………………………………………………页码</w:t>
      </w:r>
    </w:p>
    <w:p w14:paraId="2891A732">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（七）论文质量……………………………………………………………页码</w:t>
      </w:r>
    </w:p>
    <w:p w14:paraId="2EA7A3C3">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（八）质量保证……………………………………………………………页码</w:t>
      </w:r>
    </w:p>
    <w:p w14:paraId="596073EB">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（九）学风建设</w:t>
      </w:r>
      <w:r>
        <w:rPr>
          <w:rFonts w:cs="Times New Roman" w:asciiTheme="minorEastAsia" w:hAnsiTheme="minorEastAsia" w:eastAsiaTheme="minorEastAsia"/>
          <w:bCs/>
          <w:sz w:val="24"/>
        </w:rPr>
        <w:t>…</w:t>
      </w:r>
      <w:r>
        <w:rPr>
          <w:rFonts w:hint="eastAsia" w:cs="Times New Roman" w:asciiTheme="minorEastAsia" w:hAnsiTheme="minorEastAsia" w:eastAsiaTheme="minorEastAsia"/>
          <w:bCs/>
          <w:sz w:val="24"/>
        </w:rPr>
        <w:t>…………………………………………………………页码</w:t>
      </w:r>
    </w:p>
    <w:p w14:paraId="62C64441">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（十）管理服务……………………………………………………………页码</w:t>
      </w:r>
    </w:p>
    <w:p w14:paraId="0864B871">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（十一）就业发展…………………………………………………………页码</w:t>
      </w:r>
    </w:p>
    <w:p w14:paraId="2B42C30E">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（十二）培养成效…………………………………………………………页码</w:t>
      </w:r>
    </w:p>
    <w:p w14:paraId="1182BC4D">
      <w:pPr>
        <w:spacing w:line="540" w:lineRule="exact"/>
        <w:jc w:val="distribute"/>
        <w:rPr>
          <w:rFonts w:ascii="Times New Roman" w:hAnsi="Times New Roman" w:eastAsia="黑体" w:cs="Times New Roman"/>
          <w:bCs/>
          <w:sz w:val="28"/>
          <w:szCs w:val="28"/>
        </w:rPr>
      </w:pPr>
      <w:r>
        <w:rPr>
          <w:rFonts w:hint="eastAsia" w:ascii="Times New Roman" w:hAnsi="Times New Roman" w:eastAsia="黑体" w:cs="Times New Roman"/>
          <w:bCs/>
          <w:sz w:val="28"/>
          <w:szCs w:val="28"/>
        </w:rPr>
        <w:t>四</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rPr>
        <w:t>服务贡献…………………………………………………………页码</w:t>
      </w:r>
    </w:p>
    <w:p w14:paraId="339BD9F2">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（一）科技进步……………………………………………………………页码</w:t>
      </w:r>
    </w:p>
    <w:p w14:paraId="5286D7F7">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（二）经济发展……………………………………………………………页码</w:t>
      </w:r>
    </w:p>
    <w:p w14:paraId="28C7B230">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（三）文化建设……………………………………………………………页码</w:t>
      </w:r>
    </w:p>
    <w:p w14:paraId="53E508DB">
      <w:pPr>
        <w:spacing w:line="540" w:lineRule="exact"/>
        <w:jc w:val="distribute"/>
        <w:rPr>
          <w:rFonts w:ascii="Times New Roman" w:hAnsi="Times New Roman" w:eastAsia="黑体" w:cs="Times New Roman"/>
          <w:bCs/>
          <w:sz w:val="28"/>
          <w:szCs w:val="28"/>
        </w:rPr>
      </w:pPr>
      <w:r>
        <w:rPr>
          <w:rFonts w:hint="eastAsia" w:ascii="Times New Roman" w:hAnsi="Times New Roman" w:eastAsia="黑体" w:cs="Times New Roman"/>
          <w:bCs/>
          <w:sz w:val="28"/>
          <w:szCs w:val="28"/>
        </w:rPr>
        <w:t>五</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rPr>
        <w:t>其他………………………………………………………………页码</w:t>
      </w:r>
    </w:p>
    <w:p w14:paraId="3994EC6E">
      <w:pPr>
        <w:spacing w:line="540" w:lineRule="exact"/>
        <w:jc w:val="distribute"/>
        <w:rPr>
          <w:rFonts w:ascii="Times New Roman" w:hAnsi="Times New Roman" w:eastAsia="黑体" w:cs="Times New Roman"/>
          <w:bCs/>
          <w:sz w:val="28"/>
          <w:szCs w:val="28"/>
        </w:rPr>
      </w:pPr>
      <w:r>
        <w:rPr>
          <w:rFonts w:hint="eastAsia" w:ascii="Times New Roman" w:hAnsi="Times New Roman" w:eastAsia="黑体" w:cs="Times New Roman"/>
          <w:bCs/>
          <w:sz w:val="28"/>
          <w:szCs w:val="28"/>
        </w:rPr>
        <w:t>六</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rPr>
        <w:t>存在问题…………………………………………………………页码</w:t>
      </w:r>
    </w:p>
    <w:p w14:paraId="6F2F8AE3">
      <w:pPr>
        <w:spacing w:line="540" w:lineRule="exact"/>
        <w:jc w:val="distribute"/>
      </w:pPr>
      <w:r>
        <w:rPr>
          <w:rFonts w:hint="eastAsia" w:ascii="Times New Roman" w:hAnsi="Times New Roman" w:eastAsia="黑体" w:cs="Times New Roman"/>
          <w:bCs/>
          <w:sz w:val="28"/>
          <w:szCs w:val="28"/>
        </w:rPr>
        <w:t>七</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rPr>
        <w:t>建设</w:t>
      </w:r>
      <w:r>
        <w:rPr>
          <w:rFonts w:ascii="Times New Roman" w:hAnsi="Times New Roman" w:eastAsia="黑体" w:cs="Times New Roman"/>
          <w:bCs/>
          <w:sz w:val="28"/>
          <w:szCs w:val="28"/>
        </w:rPr>
        <w:t>改进计划</w:t>
      </w:r>
      <w:r>
        <w:rPr>
          <w:rFonts w:hint="eastAsia" w:ascii="Times New Roman" w:hAnsi="Times New Roman" w:eastAsia="黑体" w:cs="Times New Roman"/>
          <w:bCs/>
          <w:sz w:val="28"/>
          <w:szCs w:val="28"/>
        </w:rPr>
        <w:t>……………………………………………………页码</w:t>
      </w:r>
    </w:p>
    <w:p w14:paraId="27BE8BF3">
      <w:pPr>
        <w:pStyle w:val="2"/>
      </w:pPr>
    </w:p>
    <w:p w14:paraId="35B654DC">
      <w:pPr>
        <w:pStyle w:val="2"/>
        <w:ind w:firstLine="0" w:firstLineChars="0"/>
        <w:sectPr>
          <w:footerReference r:id="rId4" w:type="default"/>
          <w:pgSz w:w="11906" w:h="16838"/>
          <w:pgMar w:top="1440" w:right="1800" w:bottom="1440" w:left="1800" w:header="851" w:footer="992" w:gutter="0"/>
          <w:pgNumType w:fmt="upperRoman" w:start="1"/>
          <w:cols w:space="425" w:num="1"/>
          <w:docGrid w:type="lines" w:linePitch="312" w:charSpace="0"/>
        </w:sectPr>
      </w:pPr>
    </w:p>
    <w:p w14:paraId="411BC22C">
      <w:pPr>
        <w:spacing w:line="540" w:lineRule="exact"/>
        <w:ind w:firstLine="643" w:firstLineChars="200"/>
        <w:rPr>
          <w:rFonts w:ascii="Times New Roman" w:hAnsi="Times New Roman" w:cs="Times New Roman"/>
          <w:b/>
          <w:szCs w:val="32"/>
        </w:rPr>
      </w:pPr>
      <w:bookmarkStart w:id="3" w:name="_Hlk91684892"/>
      <w:r>
        <w:rPr>
          <w:rFonts w:ascii="Times New Roman" w:hAnsi="Times New Roman" w:eastAsia="黑体" w:cs="Times New Roman"/>
          <w:b/>
          <w:szCs w:val="32"/>
        </w:rPr>
        <w:t>一、学位授权点基本情况</w:t>
      </w:r>
    </w:p>
    <w:bookmarkEnd w:id="3"/>
    <w:p w14:paraId="317ABC11">
      <w:pPr>
        <w:spacing w:line="520" w:lineRule="exact"/>
        <w:ind w:firstLine="600" w:firstLineChars="200"/>
        <w:rPr>
          <w:rFonts w:ascii="Times New Roman" w:hAnsi="Times New Roman" w:eastAsia="楷体_GB2312" w:cs="Times New Roman"/>
          <w:bCs/>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bCs/>
          <w:sz w:val="30"/>
          <w:szCs w:val="30"/>
        </w:rPr>
        <w:t>【</w:t>
      </w:r>
      <w:r>
        <w:rPr>
          <w:rFonts w:hint="eastAsia" w:ascii="Times New Roman" w:hAnsi="Times New Roman" w:eastAsia="楷体_GB2312" w:cs="Times New Roman"/>
          <w:bCs/>
          <w:sz w:val="30"/>
          <w:szCs w:val="30"/>
        </w:rPr>
        <w:t>包括本学位点发展历史及学科建设情况、人才培养目标定位、对接国家和</w:t>
      </w:r>
      <w:r>
        <w:rPr>
          <w:rFonts w:hint="eastAsia" w:ascii="Times New Roman" w:hAnsi="Times New Roman" w:eastAsia="楷体_GB2312" w:cs="Times New Roman"/>
          <w:bCs/>
          <w:sz w:val="30"/>
          <w:szCs w:val="30"/>
          <w:lang w:val="en-US" w:eastAsia="zh-CN"/>
        </w:rPr>
        <w:t>江苏</w:t>
      </w:r>
      <w:r>
        <w:rPr>
          <w:rFonts w:hint="eastAsia" w:ascii="Times New Roman" w:hAnsi="Times New Roman" w:eastAsia="楷体_GB2312" w:cs="Times New Roman"/>
          <w:bCs/>
          <w:sz w:val="30"/>
          <w:szCs w:val="30"/>
        </w:rPr>
        <w:t>省战略情况、优势特色等。</w:t>
      </w:r>
      <w:r>
        <w:rPr>
          <w:rFonts w:ascii="Times New Roman" w:hAnsi="Times New Roman" w:eastAsia="楷体_GB2312" w:cs="Times New Roman"/>
          <w:bCs/>
          <w:sz w:val="30"/>
          <w:szCs w:val="30"/>
        </w:rPr>
        <w:t>】</w:t>
      </w:r>
    </w:p>
    <w:p w14:paraId="02BBD906">
      <w:pPr>
        <w:pStyle w:val="2"/>
        <w:rPr>
          <w:rFonts w:hint="default"/>
          <w:lang w:val="en-US" w:eastAsia="zh-CN"/>
        </w:rPr>
      </w:pPr>
    </w:p>
    <w:p w14:paraId="183291A3">
      <w:pPr>
        <w:spacing w:line="540" w:lineRule="exact"/>
        <w:ind w:firstLine="630" w:firstLineChars="196"/>
        <w:rPr>
          <w:rFonts w:ascii="Times New Roman" w:hAnsi="Times New Roman" w:eastAsia="黑体" w:cs="Times New Roman"/>
          <w:b/>
          <w:szCs w:val="32"/>
        </w:rPr>
      </w:pPr>
      <w:r>
        <w:rPr>
          <w:rFonts w:ascii="Times New Roman" w:hAnsi="Times New Roman" w:eastAsia="黑体" w:cs="Times New Roman"/>
          <w:b/>
          <w:szCs w:val="32"/>
        </w:rPr>
        <w:t>二、</w:t>
      </w:r>
      <w:r>
        <w:rPr>
          <w:rFonts w:hint="eastAsia" w:ascii="Times New Roman" w:hAnsi="Times New Roman" w:eastAsia="黑体" w:cs="Times New Roman"/>
          <w:b/>
          <w:szCs w:val="32"/>
        </w:rPr>
        <w:t>基本条件</w:t>
      </w:r>
    </w:p>
    <w:p w14:paraId="3B8F3E4B">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（一）培养方向与特色</w:t>
      </w:r>
    </w:p>
    <w:p w14:paraId="63C3216B">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主要培养方向简介。突出各方向主要研究领域、特色与优势。</w:t>
      </w:r>
      <w:r>
        <w:rPr>
          <w:rFonts w:ascii="Times New Roman" w:hAnsi="Times New Roman" w:eastAsia="楷体_GB2312" w:cs="Times New Roman"/>
          <w:sz w:val="30"/>
          <w:szCs w:val="30"/>
        </w:rPr>
        <w:t>】</w:t>
      </w:r>
    </w:p>
    <w:p w14:paraId="3B0D1DF4">
      <w:pPr>
        <w:pStyle w:val="2"/>
      </w:pPr>
    </w:p>
    <w:p w14:paraId="0CCA45CD">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（二）师资队伍</w:t>
      </w:r>
    </w:p>
    <w:p w14:paraId="6E878176">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师德师风建设情况（在师德教育、宣传、考核、监督、奖励等方面工作；入选全国优秀教师先进典型情况；师德师风负面问题情况等）。主要师资队伍规模结构情况（人数、学历结构、职称结构、年龄结构、国外学习经历，导师占比等）。重大重点项目负责人。各培养方向带头人与中青年学术骨干（学术影响力、科研情况、培养研究生及教学成果情况）。</w:t>
      </w:r>
    </w:p>
    <w:p w14:paraId="34954F37">
      <w:pPr>
        <w:spacing w:line="520" w:lineRule="exact"/>
        <w:ind w:firstLine="602" w:firstLineChars="200"/>
        <w:rPr>
          <w:rFonts w:ascii="Times New Roman" w:hAnsi="Times New Roman" w:eastAsia="楷体_GB2312" w:cs="Times New Roman"/>
          <w:sz w:val="30"/>
          <w:szCs w:val="30"/>
        </w:rPr>
      </w:pPr>
      <w:r>
        <w:rPr>
          <w:rFonts w:hint="eastAsia" w:ascii="Times New Roman" w:hAnsi="Times New Roman" w:eastAsia="楷体_GB2312" w:cs="Times New Roman"/>
          <w:b/>
          <w:bCs/>
          <w:sz w:val="30"/>
          <w:szCs w:val="30"/>
        </w:rPr>
        <w:t>专业学位应包括专任教师及行业教师情况。</w:t>
      </w:r>
      <w:r>
        <w:rPr>
          <w:rFonts w:ascii="Times New Roman" w:hAnsi="Times New Roman" w:eastAsia="楷体_GB2312" w:cs="Times New Roman"/>
          <w:sz w:val="30"/>
          <w:szCs w:val="30"/>
        </w:rPr>
        <w:t>】</w:t>
      </w:r>
      <w:bookmarkStart w:id="4" w:name="_Hlk89873962"/>
    </w:p>
    <w:p w14:paraId="0C9A04B8">
      <w:pPr>
        <w:pStyle w:val="2"/>
      </w:pPr>
    </w:p>
    <w:p w14:paraId="62A31D02">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（三）科学研究</w:t>
      </w:r>
    </w:p>
    <w:p w14:paraId="68F4D0A4">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教师国内外重要科研获奖、专著出版、专利转化、代表性论文及学术声誉情况。主办的国际学术期刊，国际合作论文数量等。本年度已完成的主要科研项目以及在研项目情况（包括纵横向课题及到账经费情况）。</w:t>
      </w:r>
    </w:p>
    <w:p w14:paraId="08AC12AF">
      <w:pPr>
        <w:spacing w:line="520" w:lineRule="exact"/>
        <w:ind w:firstLine="602" w:firstLineChars="200"/>
        <w:rPr>
          <w:rFonts w:ascii="Times New Roman" w:hAnsi="Times New Roman" w:eastAsia="楷体_GB2312" w:cs="Times New Roman"/>
          <w:sz w:val="30"/>
          <w:szCs w:val="30"/>
        </w:rPr>
      </w:pPr>
      <w:r>
        <w:rPr>
          <w:rFonts w:hint="eastAsia" w:ascii="Times New Roman" w:hAnsi="Times New Roman" w:eastAsia="楷体_GB2312" w:cs="Times New Roman"/>
          <w:b/>
          <w:bCs/>
          <w:sz w:val="30"/>
          <w:szCs w:val="30"/>
        </w:rPr>
        <w:t>专业学位点应突出本年度已完成的主要应用性科研成果或科研项目情况。</w:t>
      </w:r>
      <w:r>
        <w:rPr>
          <w:rFonts w:ascii="Times New Roman" w:hAnsi="Times New Roman" w:eastAsia="楷体_GB2312" w:cs="Times New Roman"/>
          <w:sz w:val="30"/>
          <w:szCs w:val="30"/>
        </w:rPr>
        <w:t>】</w:t>
      </w:r>
    </w:p>
    <w:p w14:paraId="5D892A67">
      <w:pPr>
        <w:pStyle w:val="2"/>
      </w:pPr>
    </w:p>
    <w:p w14:paraId="1799EA28">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（四）教学科研支撑条件</w:t>
      </w:r>
    </w:p>
    <w:p w14:paraId="628FC891">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支撑研究生学习、科研的平台情况。包括研究生培养的科研平台（国家级、省部级、校地合作实验室及工程研究中心等）；用于研究生培养的教学场所、实验室数量与面积、实践基地、仪器设备情况；图书、期刊与数据文献等建设使用和管理等情况；科研平台对本学位点人才培养支撑作用情况等。</w:t>
      </w:r>
    </w:p>
    <w:p w14:paraId="09D18BB1">
      <w:pPr>
        <w:spacing w:line="520" w:lineRule="exact"/>
        <w:ind w:firstLine="602" w:firstLineChars="200"/>
        <w:rPr>
          <w:rFonts w:ascii="Times New Roman" w:hAnsi="Times New Roman" w:eastAsia="楷体_GB2312" w:cs="Times New Roman"/>
          <w:sz w:val="30"/>
          <w:szCs w:val="30"/>
        </w:rPr>
      </w:pPr>
      <w:r>
        <w:rPr>
          <w:rFonts w:hint="eastAsia" w:ascii="Times New Roman" w:hAnsi="Times New Roman" w:eastAsia="楷体_GB2312" w:cs="Times New Roman"/>
          <w:b/>
          <w:bCs/>
          <w:sz w:val="30"/>
          <w:szCs w:val="30"/>
        </w:rPr>
        <w:t>专业学位点还应突出支撑研究生案例教学、实践教学的软硬件设施，联合培养基地建设情况。</w:t>
      </w:r>
      <w:r>
        <w:rPr>
          <w:rFonts w:ascii="Times New Roman" w:hAnsi="Times New Roman" w:eastAsia="楷体_GB2312" w:cs="Times New Roman"/>
          <w:sz w:val="30"/>
          <w:szCs w:val="30"/>
        </w:rPr>
        <w:t>】</w:t>
      </w:r>
    </w:p>
    <w:p w14:paraId="40A43750">
      <w:pPr>
        <w:pStyle w:val="2"/>
      </w:pPr>
    </w:p>
    <w:p w14:paraId="2C91A676">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（五）奖助体系</w:t>
      </w:r>
    </w:p>
    <w:p w14:paraId="775CF592">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研究生奖助体系的制度建设、奖助结构与水平、覆盖面等情况。</w:t>
      </w:r>
      <w:r>
        <w:rPr>
          <w:rFonts w:ascii="Times New Roman" w:hAnsi="Times New Roman" w:eastAsia="楷体_GB2312" w:cs="Times New Roman"/>
          <w:sz w:val="30"/>
          <w:szCs w:val="30"/>
        </w:rPr>
        <w:t>】</w:t>
      </w:r>
    </w:p>
    <w:p w14:paraId="0A0272CC">
      <w:pPr>
        <w:pStyle w:val="2"/>
      </w:pPr>
    </w:p>
    <w:p w14:paraId="5F49370E">
      <w:pPr>
        <w:spacing w:line="540" w:lineRule="exact"/>
        <w:ind w:firstLine="630" w:firstLineChars="196"/>
        <w:rPr>
          <w:rFonts w:ascii="Times New Roman" w:hAnsi="Times New Roman" w:eastAsia="黑体" w:cs="Times New Roman"/>
          <w:b/>
          <w:szCs w:val="32"/>
        </w:rPr>
      </w:pPr>
      <w:r>
        <w:rPr>
          <w:rFonts w:hint="eastAsia" w:ascii="Times New Roman" w:hAnsi="Times New Roman" w:eastAsia="黑体" w:cs="Times New Roman"/>
          <w:b/>
          <w:szCs w:val="32"/>
        </w:rPr>
        <w:t>三</w:t>
      </w:r>
      <w:r>
        <w:rPr>
          <w:rFonts w:ascii="Times New Roman" w:hAnsi="Times New Roman" w:eastAsia="黑体" w:cs="Times New Roman"/>
          <w:b/>
          <w:szCs w:val="32"/>
        </w:rPr>
        <w:t>、</w:t>
      </w:r>
      <w:r>
        <w:rPr>
          <w:rFonts w:hint="eastAsia" w:ascii="Times New Roman" w:hAnsi="Times New Roman" w:eastAsia="黑体" w:cs="Times New Roman"/>
          <w:b/>
          <w:szCs w:val="32"/>
        </w:rPr>
        <w:t>人才培养</w:t>
      </w:r>
    </w:p>
    <w:p w14:paraId="6AD06B17">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（一）招生选拔</w:t>
      </w:r>
    </w:p>
    <w:p w14:paraId="77F74BB4">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学位授权点研究生报考数量、录取比例、录取人数、生源结构情况，以及为保证生源质量采取的措施。建设健全招生考试规章制度、招生工作管理、招生选拔机制情况等。</w:t>
      </w:r>
    </w:p>
    <w:p w14:paraId="1BBA8380">
      <w:pPr>
        <w:spacing w:line="520" w:lineRule="exact"/>
        <w:ind w:firstLine="602" w:firstLineChars="200"/>
        <w:rPr>
          <w:rFonts w:ascii="Times New Roman" w:hAnsi="Times New Roman" w:eastAsia="楷体_GB2312" w:cs="Times New Roman"/>
          <w:sz w:val="30"/>
          <w:szCs w:val="30"/>
        </w:rPr>
      </w:pPr>
      <w:r>
        <w:rPr>
          <w:rFonts w:hint="eastAsia" w:ascii="Times New Roman" w:hAnsi="Times New Roman" w:eastAsia="楷体_GB2312" w:cs="Times New Roman"/>
          <w:b/>
          <w:bCs/>
          <w:sz w:val="30"/>
          <w:szCs w:val="30"/>
        </w:rPr>
        <w:t>专业学位点还应说明符合专业学位特点的招生选拔机制。</w:t>
      </w:r>
      <w:r>
        <w:rPr>
          <w:rFonts w:ascii="Times New Roman" w:hAnsi="Times New Roman" w:eastAsia="楷体_GB2312" w:cs="Times New Roman"/>
          <w:sz w:val="30"/>
          <w:szCs w:val="30"/>
        </w:rPr>
        <w:t>】</w:t>
      </w:r>
    </w:p>
    <w:p w14:paraId="4AD62B9C">
      <w:pPr>
        <w:pStyle w:val="2"/>
      </w:pPr>
    </w:p>
    <w:p w14:paraId="2C7ACDA7">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（二）思政教育</w:t>
      </w:r>
    </w:p>
    <w:p w14:paraId="35464E0C">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思想政治理论课开设与建设、课程思政、研究生辅导员队伍建设、思政教育实践育人活动情况、研究生党建工作等。</w:t>
      </w:r>
      <w:r>
        <w:rPr>
          <w:rFonts w:ascii="Times New Roman" w:hAnsi="Times New Roman" w:eastAsia="楷体_GB2312" w:cs="Times New Roman"/>
          <w:sz w:val="30"/>
          <w:szCs w:val="30"/>
        </w:rPr>
        <w:t>】</w:t>
      </w:r>
    </w:p>
    <w:p w14:paraId="2C70152F">
      <w:pPr>
        <w:pStyle w:val="2"/>
      </w:pPr>
    </w:p>
    <w:p w14:paraId="554F3AAA">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（三）课程教学</w:t>
      </w:r>
    </w:p>
    <w:p w14:paraId="0D1D559A">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开设的核心课程及主讲教师；研究生课程体系建设情况；教材、</w:t>
      </w:r>
      <w:r>
        <w:rPr>
          <w:rFonts w:hint="eastAsia" w:ascii="Times New Roman" w:hAnsi="Times New Roman" w:eastAsia="楷体_GB2312" w:cs="Times New Roman"/>
          <w:b/>
          <w:bCs/>
          <w:sz w:val="30"/>
          <w:szCs w:val="30"/>
        </w:rPr>
        <w:t>案例库（专业学位）</w:t>
      </w:r>
      <w:r>
        <w:rPr>
          <w:rFonts w:hint="eastAsia" w:ascii="Times New Roman" w:hAnsi="Times New Roman" w:eastAsia="楷体_GB2312" w:cs="Times New Roman"/>
          <w:sz w:val="30"/>
          <w:szCs w:val="30"/>
        </w:rPr>
        <w:t>建设情况；课程教学质量保障措施和持续改进机制；课程建设取得的成效（如国家级及省级一流课程、研究生优质课程、</w:t>
      </w:r>
      <w:r>
        <w:rPr>
          <w:rFonts w:hint="eastAsia" w:ascii="Times New Roman" w:hAnsi="Times New Roman" w:eastAsia="楷体_GB2312" w:cs="Times New Roman"/>
          <w:b/>
          <w:bCs/>
          <w:sz w:val="30"/>
          <w:szCs w:val="30"/>
        </w:rPr>
        <w:t>专业学位研究生教育案例库</w:t>
      </w:r>
      <w:r>
        <w:rPr>
          <w:rFonts w:hint="eastAsia" w:ascii="Times New Roman" w:hAnsi="Times New Roman" w:eastAsia="楷体_GB2312" w:cs="Times New Roman"/>
          <w:sz w:val="30"/>
          <w:szCs w:val="30"/>
        </w:rPr>
        <w:t>及教学成果奖等情况）。</w:t>
      </w:r>
      <w:r>
        <w:rPr>
          <w:rFonts w:ascii="Times New Roman" w:hAnsi="Times New Roman" w:eastAsia="楷体_GB2312" w:cs="Times New Roman"/>
          <w:sz w:val="30"/>
          <w:szCs w:val="30"/>
        </w:rPr>
        <w:t>】</w:t>
      </w:r>
    </w:p>
    <w:p w14:paraId="58BEA82A">
      <w:pPr>
        <w:pStyle w:val="2"/>
      </w:pPr>
    </w:p>
    <w:p w14:paraId="3730465E">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（四）导师指导</w:t>
      </w:r>
    </w:p>
    <w:p w14:paraId="76E8B8F5">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导师队伍的选聘、培训、考核、评优情况，导师指导研究生的制度要求和执行情况，导师组制度建设与导师团队联合指导情况，导师岗位管理制度建设和落实情况（如在提升研究生导师工作水平、营造和谐师生关系，落实《研究生导师指导行为准则》文件精神，发挥导师在研究生思政教育中“第一责任人”作用方面的成效等）。</w:t>
      </w:r>
    </w:p>
    <w:p w14:paraId="6E2DD142">
      <w:pPr>
        <w:spacing w:line="520" w:lineRule="exact"/>
        <w:ind w:firstLine="602" w:firstLineChars="200"/>
        <w:rPr>
          <w:rFonts w:ascii="Times New Roman" w:hAnsi="Times New Roman" w:eastAsia="楷体_GB2312" w:cs="Times New Roman"/>
          <w:sz w:val="30"/>
          <w:szCs w:val="30"/>
        </w:rPr>
      </w:pPr>
      <w:r>
        <w:rPr>
          <w:rFonts w:hint="eastAsia" w:ascii="Times New Roman" w:hAnsi="Times New Roman" w:eastAsia="楷体_GB2312" w:cs="Times New Roman"/>
          <w:b/>
          <w:bCs/>
          <w:sz w:val="30"/>
          <w:szCs w:val="30"/>
        </w:rPr>
        <w:t>专业学位还应说明行业产业导师选聘，研究生双导师制情况。</w:t>
      </w:r>
      <w:r>
        <w:rPr>
          <w:rFonts w:ascii="Times New Roman" w:hAnsi="Times New Roman" w:eastAsia="楷体_GB2312" w:cs="Times New Roman"/>
          <w:sz w:val="30"/>
          <w:szCs w:val="30"/>
        </w:rPr>
        <w:t>】</w:t>
      </w:r>
    </w:p>
    <w:p w14:paraId="67CBCEDE">
      <w:pPr>
        <w:pStyle w:val="2"/>
      </w:pPr>
    </w:p>
    <w:p w14:paraId="4178E4BF">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（五）学术训练（学术学位）/实践教学（专业学位）</w:t>
      </w:r>
    </w:p>
    <w:p w14:paraId="713BC348">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学术学位授权点阐明本学位点“学术训练”的内容，包括研究生参与学术训练、导师科研项目、助教”、“助研”、“助管”以及社会实践等方面等情况，科教融合培养研究生成效（研究生代表性成果，包括学术成果与获奖、学科竞赛获奖、实践与创业成果等）；制度保证、经费支持等。</w:t>
      </w:r>
    </w:p>
    <w:p w14:paraId="3BB3C8E6">
      <w:pPr>
        <w:spacing w:line="520" w:lineRule="exact"/>
        <w:ind w:firstLine="602" w:firstLineChars="200"/>
        <w:rPr>
          <w:rFonts w:ascii="Times New Roman" w:hAnsi="Times New Roman" w:eastAsia="楷体_GB2312" w:cs="Times New Roman"/>
          <w:sz w:val="30"/>
          <w:szCs w:val="30"/>
        </w:rPr>
      </w:pPr>
      <w:r>
        <w:rPr>
          <w:rFonts w:hint="eastAsia" w:ascii="Times New Roman" w:hAnsi="Times New Roman" w:eastAsia="楷体_GB2312" w:cs="Times New Roman"/>
          <w:b/>
          <w:bCs/>
          <w:sz w:val="30"/>
          <w:szCs w:val="30"/>
        </w:rPr>
        <w:t>专业学位授权点阐述本学位点“实践教学”的内容，专业学位研究生参与实践教学，产教融合培养研究生成效，包括制度保证、经费支持，行业企业参与人才培养情况等。</w:t>
      </w:r>
      <w:r>
        <w:rPr>
          <w:rFonts w:ascii="Times New Roman" w:hAnsi="Times New Roman" w:eastAsia="楷体_GB2312" w:cs="Times New Roman"/>
          <w:sz w:val="30"/>
          <w:szCs w:val="30"/>
        </w:rPr>
        <w:t>】</w:t>
      </w:r>
    </w:p>
    <w:p w14:paraId="32E7F94A">
      <w:pPr>
        <w:pStyle w:val="2"/>
      </w:pPr>
    </w:p>
    <w:p w14:paraId="432183C3">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（六）学术交流</w:t>
      </w:r>
    </w:p>
    <w:p w14:paraId="4A46671E">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研究生参与国际国内学术交流的基本情况。包括本学位点组织学术交流情况；攻读学位的留学生和交流学者情况；在校生赴境外交流学习情况；参加本领域国内外重要学术会议情况；国内（际）学术交流资助等专项经费投入情况；国家公派项目、学校或教师支持的派出情况等。</w:t>
      </w:r>
    </w:p>
    <w:p w14:paraId="11F44045">
      <w:pPr>
        <w:spacing w:line="520" w:lineRule="exact"/>
        <w:ind w:firstLine="602" w:firstLineChars="200"/>
        <w:rPr>
          <w:rFonts w:ascii="Times New Roman" w:hAnsi="Times New Roman" w:eastAsia="楷体_GB2312" w:cs="Times New Roman"/>
          <w:sz w:val="30"/>
          <w:szCs w:val="30"/>
        </w:rPr>
      </w:pPr>
      <w:r>
        <w:rPr>
          <w:rFonts w:hint="eastAsia" w:ascii="Times New Roman" w:hAnsi="Times New Roman" w:eastAsia="楷体_GB2312" w:cs="Times New Roman"/>
          <w:b/>
          <w:bCs/>
          <w:sz w:val="30"/>
          <w:szCs w:val="30"/>
        </w:rPr>
        <w:t>专业学位研究生还应包括参加创新实践训练和国内外科技竞赛的情况。</w:t>
      </w:r>
      <w:bookmarkStart w:id="5" w:name="_Hlk90481149"/>
      <w:r>
        <w:rPr>
          <w:rFonts w:ascii="Times New Roman" w:hAnsi="Times New Roman" w:eastAsia="楷体_GB2312" w:cs="Times New Roman"/>
          <w:sz w:val="30"/>
          <w:szCs w:val="30"/>
        </w:rPr>
        <w:t>】</w:t>
      </w:r>
      <w:bookmarkEnd w:id="5"/>
    </w:p>
    <w:p w14:paraId="1DC1DE8B">
      <w:pPr>
        <w:pStyle w:val="2"/>
      </w:pPr>
    </w:p>
    <w:p w14:paraId="58C9B7CD">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（七）论文质量</w:t>
      </w:r>
    </w:p>
    <w:p w14:paraId="599308B9">
      <w:pPr>
        <w:spacing w:line="520" w:lineRule="exact"/>
        <w:ind w:firstLine="600" w:firstLineChars="200"/>
        <w:rPr>
          <w:rFonts w:ascii="Times New Roman" w:hAnsi="Times New Roman" w:eastAsia="楷体_GB2312" w:cs="Times New Roman"/>
          <w:sz w:val="30"/>
          <w:szCs w:val="30"/>
        </w:rPr>
      </w:pPr>
      <w:bookmarkStart w:id="6" w:name="_Hlk90481155"/>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bookmarkEnd w:id="6"/>
      <w:r>
        <w:rPr>
          <w:rFonts w:hint="eastAsia" w:ascii="Times New Roman" w:hAnsi="Times New Roman" w:eastAsia="楷体_GB2312" w:cs="Times New Roman"/>
          <w:sz w:val="30"/>
          <w:szCs w:val="30"/>
        </w:rPr>
        <w:t>学术学位授权点：体现本学科特点的学位论文规范（选题、开题、中期检查与预警）、评阅规则和核查办法的制定及执行情况。本学位点学位论文在各类论文抽检、评审中的情况（学位论文获奖）和论文质量分析。</w:t>
      </w:r>
    </w:p>
    <w:p w14:paraId="20EFA599">
      <w:pPr>
        <w:spacing w:line="520" w:lineRule="exact"/>
        <w:ind w:firstLine="602" w:firstLineChars="200"/>
        <w:rPr>
          <w:rFonts w:ascii="Times New Roman" w:hAnsi="Times New Roman" w:eastAsia="楷体_GB2312" w:cs="Times New Roman"/>
          <w:sz w:val="30"/>
          <w:szCs w:val="30"/>
        </w:rPr>
      </w:pPr>
      <w:r>
        <w:rPr>
          <w:rFonts w:hint="eastAsia" w:ascii="Times New Roman" w:hAnsi="Times New Roman" w:eastAsia="楷体_GB2312" w:cs="Times New Roman"/>
          <w:b/>
          <w:bCs/>
          <w:sz w:val="30"/>
          <w:szCs w:val="30"/>
        </w:rPr>
        <w:t>专业学位授权点：体现本专业学位特点的学位论文类型（如调研报告、规划设计、产品开发、案例分析、项目管理、艺术作品等）规范、评阅规则和核查办法的制定及执行情况，强化专业学位论文应用导向的情况。本学位点学位论文在各类论文抽检、评审中的情况和论文质量分析。</w:t>
      </w:r>
      <w:r>
        <w:rPr>
          <w:rFonts w:ascii="Times New Roman" w:hAnsi="Times New Roman" w:eastAsia="楷体_GB2312" w:cs="Times New Roman"/>
          <w:sz w:val="30"/>
          <w:szCs w:val="30"/>
        </w:rPr>
        <w:t>】</w:t>
      </w:r>
    </w:p>
    <w:p w14:paraId="039CC441">
      <w:pPr>
        <w:pStyle w:val="2"/>
      </w:pPr>
    </w:p>
    <w:p w14:paraId="351A4117">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（八）质量保证</w:t>
      </w:r>
    </w:p>
    <w:p w14:paraId="7DC618E9">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培养全过程监控与质量保证（如课程教学评价、研究生学术训练及成果质量评价、专业实习实践质量监管与评价、导师指导情况评价、研究生教育管理过程评价），加强学位论文和学位授予管理，强化指导教师质量管控责任，分流淘汰机制等情况。（可参照国务院学位委员会《关于进一步严格规范学位与研究生教育管理的若干意见》（学位〔2020〕19号）对照编写）</w:t>
      </w:r>
      <w:r>
        <w:rPr>
          <w:rFonts w:ascii="Times New Roman" w:hAnsi="Times New Roman" w:eastAsia="楷体_GB2312" w:cs="Times New Roman"/>
          <w:sz w:val="30"/>
          <w:szCs w:val="30"/>
        </w:rPr>
        <w:t>】</w:t>
      </w:r>
    </w:p>
    <w:p w14:paraId="7324D862">
      <w:pPr>
        <w:pStyle w:val="2"/>
      </w:pPr>
    </w:p>
    <w:p w14:paraId="3293F6A1">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（九）学风建设</w:t>
      </w:r>
    </w:p>
    <w:p w14:paraId="005A13DF">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科学道德和学术规范教育开展情况（报告会、课程或其他），预防学术不端行为的措施，学术不端行为处理情况。</w:t>
      </w:r>
      <w:r>
        <w:rPr>
          <w:rFonts w:ascii="Times New Roman" w:hAnsi="Times New Roman" w:eastAsia="楷体_GB2312" w:cs="Times New Roman"/>
          <w:sz w:val="30"/>
          <w:szCs w:val="30"/>
        </w:rPr>
        <w:t>】</w:t>
      </w:r>
    </w:p>
    <w:p w14:paraId="4850E972">
      <w:pPr>
        <w:pStyle w:val="2"/>
      </w:pPr>
    </w:p>
    <w:p w14:paraId="3D4CD613">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（十）管理服务</w:t>
      </w:r>
    </w:p>
    <w:p w14:paraId="400CE84A">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专职管理人员配备情况（机构设置、岗位质量要求等），研究生权益保障制度建立情况（包括学籍管理、奖助制度、社团活动、申诉及解决机制等），研究生心理健康、学习生活、就业创业等方面指导管理情况，在学研究生满意度调查情况等。</w:t>
      </w:r>
      <w:r>
        <w:rPr>
          <w:rFonts w:ascii="Times New Roman" w:hAnsi="Times New Roman" w:eastAsia="楷体_GB2312" w:cs="Times New Roman"/>
          <w:sz w:val="30"/>
          <w:szCs w:val="30"/>
        </w:rPr>
        <w:t>】</w:t>
      </w:r>
    </w:p>
    <w:p w14:paraId="41243DC6">
      <w:pPr>
        <w:pStyle w:val="2"/>
      </w:pPr>
    </w:p>
    <w:p w14:paraId="2D012C9E">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（十一）就业发展</w:t>
      </w:r>
    </w:p>
    <w:p w14:paraId="0454144E">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hint="eastAsia" w:ascii="Times New Roman" w:hAnsi="Times New Roman" w:eastAsia="楷体_GB2312" w:cs="Times New Roman"/>
          <w:sz w:val="30"/>
          <w:szCs w:val="30"/>
        </w:rPr>
        <w:t>【学术学位授权点：本学位点毕业研究生的就业率、就业去向分析，就业职业与培养目标的吻合度，用人单位意见反馈和毕业生发展质量调查情况。</w:t>
      </w:r>
    </w:p>
    <w:p w14:paraId="52F700AE">
      <w:pPr>
        <w:spacing w:line="520" w:lineRule="exact"/>
        <w:ind w:firstLine="602" w:firstLineChars="200"/>
        <w:rPr>
          <w:rFonts w:hint="eastAsia" w:ascii="Times New Roman" w:hAnsi="Times New Roman" w:eastAsia="楷体_GB2312" w:cs="Times New Roman"/>
          <w:sz w:val="30"/>
          <w:szCs w:val="30"/>
        </w:rPr>
      </w:pPr>
      <w:r>
        <w:rPr>
          <w:rFonts w:hint="eastAsia" w:ascii="Times New Roman" w:hAnsi="Times New Roman" w:eastAsia="楷体_GB2312" w:cs="Times New Roman"/>
          <w:b/>
          <w:bCs/>
          <w:sz w:val="30"/>
          <w:szCs w:val="30"/>
        </w:rPr>
        <w:t>专业学位授权点：本学位点人才需求与就业动态反馈机制建立情况，人才需求和就业状况报告发布情况，用人单位意见反馈和毕业生发展质量调查情况。</w:t>
      </w:r>
      <w:r>
        <w:rPr>
          <w:rFonts w:hint="eastAsia" w:ascii="Times New Roman" w:hAnsi="Times New Roman" w:eastAsia="楷体_GB2312" w:cs="Times New Roman"/>
          <w:sz w:val="30"/>
          <w:szCs w:val="30"/>
        </w:rPr>
        <w:t>】</w:t>
      </w:r>
    </w:p>
    <w:p w14:paraId="6EE02EFC">
      <w:pPr>
        <w:pStyle w:val="2"/>
      </w:pPr>
    </w:p>
    <w:p w14:paraId="3D6C2D48">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（十二）培养成效</w:t>
      </w:r>
    </w:p>
    <w:p w14:paraId="2D5FE5D4">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学生代表性成果，包括学术成果与获奖、学科竞赛获奖、实践与创业成果等；奖助学金获得情况及优秀毕业生情况等。</w:t>
      </w:r>
      <w:r>
        <w:rPr>
          <w:rFonts w:ascii="Times New Roman" w:hAnsi="Times New Roman" w:eastAsia="楷体_GB2312" w:cs="Times New Roman"/>
          <w:sz w:val="30"/>
          <w:szCs w:val="30"/>
        </w:rPr>
        <w:t>】</w:t>
      </w:r>
    </w:p>
    <w:p w14:paraId="4779A827">
      <w:pPr>
        <w:pStyle w:val="2"/>
      </w:pPr>
    </w:p>
    <w:p w14:paraId="57A6718C">
      <w:pPr>
        <w:spacing w:line="540" w:lineRule="exact"/>
        <w:ind w:firstLine="630" w:firstLineChars="196"/>
        <w:rPr>
          <w:rFonts w:ascii="Times New Roman" w:hAnsi="Times New Roman" w:eastAsia="黑体" w:cs="Times New Roman"/>
          <w:b/>
          <w:szCs w:val="32"/>
        </w:rPr>
      </w:pPr>
      <w:r>
        <w:rPr>
          <w:rFonts w:hint="eastAsia" w:ascii="Times New Roman" w:hAnsi="Times New Roman" w:eastAsia="黑体" w:cs="Times New Roman"/>
          <w:b/>
          <w:szCs w:val="32"/>
        </w:rPr>
        <w:t>四</w:t>
      </w:r>
      <w:r>
        <w:rPr>
          <w:rFonts w:ascii="Times New Roman" w:hAnsi="Times New Roman" w:eastAsia="黑体" w:cs="Times New Roman"/>
          <w:b/>
          <w:szCs w:val="32"/>
        </w:rPr>
        <w:t>、</w:t>
      </w:r>
      <w:r>
        <w:rPr>
          <w:rFonts w:hint="eastAsia" w:ascii="Times New Roman" w:hAnsi="Times New Roman" w:eastAsia="黑体" w:cs="Times New Roman"/>
          <w:b/>
          <w:szCs w:val="32"/>
        </w:rPr>
        <w:t>服务贡献</w:t>
      </w:r>
    </w:p>
    <w:p w14:paraId="7D8BFDA9">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（一）科技进步</w:t>
      </w:r>
    </w:p>
    <w:p w14:paraId="59A4160D">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科研成果转化（如成果转化、技术推广、专利转让的数量与效益、到校经费情况等）；促进科技进步情况（如参与国家重大工程，解决“卡脖子”问题等）。</w:t>
      </w:r>
      <w:r>
        <w:rPr>
          <w:rFonts w:ascii="Times New Roman" w:hAnsi="Times New Roman" w:eastAsia="楷体_GB2312" w:cs="Times New Roman"/>
          <w:sz w:val="30"/>
          <w:szCs w:val="30"/>
        </w:rPr>
        <w:t>】</w:t>
      </w:r>
    </w:p>
    <w:p w14:paraId="1A7D6840">
      <w:pPr>
        <w:pStyle w:val="2"/>
      </w:pPr>
    </w:p>
    <w:p w14:paraId="1983DDD5">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（二）经济发展</w:t>
      </w:r>
    </w:p>
    <w:p w14:paraId="46D0F8F0">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服务国家和地区经济发展情况（如加强产学研合作，服务经济社会与国防事业发展；参与行业标准规划制定，开展高端人才培训，服务行业事业发展；智库建设、服务国家政府决策和参政议政方面成效；举办重要会议论坛，制定学科与学术发展规划，创建和服务国内外重要学术组织，服务学术共同体；开展科学普及、对口帮扶、全民终身学习等公共服务等）。</w:t>
      </w:r>
      <w:r>
        <w:rPr>
          <w:rFonts w:ascii="Times New Roman" w:hAnsi="Times New Roman" w:eastAsia="楷体_GB2312" w:cs="Times New Roman"/>
          <w:sz w:val="30"/>
          <w:szCs w:val="30"/>
        </w:rPr>
        <w:t>】</w:t>
      </w:r>
    </w:p>
    <w:p w14:paraId="029A9AC9">
      <w:pPr>
        <w:pStyle w:val="2"/>
      </w:pPr>
    </w:p>
    <w:p w14:paraId="3E68677C">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（三）文化建设</w:t>
      </w:r>
    </w:p>
    <w:p w14:paraId="4AB90FB0">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繁荣和发展社会主义文化情况（突出中国传统文化、红色文化、革命文化的建设和弘扬方面）。</w:t>
      </w:r>
      <w:r>
        <w:rPr>
          <w:rFonts w:ascii="Times New Roman" w:hAnsi="Times New Roman" w:eastAsia="楷体_GB2312" w:cs="Times New Roman"/>
          <w:sz w:val="30"/>
          <w:szCs w:val="30"/>
        </w:rPr>
        <w:t>】</w:t>
      </w:r>
    </w:p>
    <w:p w14:paraId="728BAB51">
      <w:pPr>
        <w:pStyle w:val="2"/>
      </w:pPr>
    </w:p>
    <w:p w14:paraId="043DEAD0">
      <w:pPr>
        <w:spacing w:line="540" w:lineRule="exact"/>
        <w:ind w:firstLine="630" w:firstLineChars="196"/>
        <w:rPr>
          <w:rFonts w:ascii="Times New Roman" w:hAnsi="Times New Roman" w:eastAsia="黑体" w:cs="Times New Roman"/>
          <w:b/>
          <w:szCs w:val="32"/>
        </w:rPr>
      </w:pPr>
      <w:r>
        <w:rPr>
          <w:rFonts w:hint="eastAsia" w:ascii="Times New Roman" w:hAnsi="Times New Roman" w:eastAsia="黑体" w:cs="Times New Roman"/>
          <w:b/>
          <w:szCs w:val="32"/>
        </w:rPr>
        <w:t>五</w:t>
      </w:r>
      <w:r>
        <w:rPr>
          <w:rFonts w:ascii="Times New Roman" w:hAnsi="Times New Roman" w:eastAsia="黑体" w:cs="Times New Roman"/>
          <w:b/>
          <w:szCs w:val="32"/>
        </w:rPr>
        <w:t>、</w:t>
      </w:r>
      <w:r>
        <w:rPr>
          <w:rFonts w:hint="eastAsia" w:ascii="Times New Roman" w:hAnsi="Times New Roman" w:eastAsia="黑体" w:cs="Times New Roman"/>
          <w:b/>
          <w:szCs w:val="32"/>
        </w:rPr>
        <w:t>其他</w:t>
      </w:r>
    </w:p>
    <w:p w14:paraId="0696EA1A">
      <w:pPr>
        <w:snapToGrid w:val="0"/>
        <w:spacing w:line="54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其他反映学位点建设成效与特色的数据或写实性描述，没有可不写。</w:t>
      </w:r>
      <w:r>
        <w:rPr>
          <w:rFonts w:ascii="Times New Roman" w:hAnsi="Times New Roman" w:eastAsia="楷体_GB2312" w:cs="Times New Roman"/>
          <w:sz w:val="30"/>
          <w:szCs w:val="30"/>
        </w:rPr>
        <w:t>】</w:t>
      </w:r>
    </w:p>
    <w:p w14:paraId="7F092B00">
      <w:pPr>
        <w:pStyle w:val="2"/>
      </w:pPr>
    </w:p>
    <w:p w14:paraId="5696AD6C">
      <w:pPr>
        <w:spacing w:line="540" w:lineRule="exact"/>
        <w:ind w:firstLine="630" w:firstLineChars="196"/>
        <w:rPr>
          <w:rFonts w:ascii="Times New Roman" w:hAnsi="Times New Roman" w:eastAsia="黑体" w:cs="Times New Roman"/>
          <w:b/>
          <w:szCs w:val="32"/>
        </w:rPr>
      </w:pPr>
      <w:r>
        <w:rPr>
          <w:rFonts w:hint="eastAsia" w:ascii="Times New Roman" w:hAnsi="Times New Roman" w:eastAsia="黑体" w:cs="Times New Roman"/>
          <w:b/>
          <w:szCs w:val="32"/>
        </w:rPr>
        <w:t>六</w:t>
      </w:r>
      <w:r>
        <w:rPr>
          <w:rFonts w:ascii="Times New Roman" w:hAnsi="Times New Roman" w:eastAsia="黑体" w:cs="Times New Roman"/>
          <w:b/>
          <w:szCs w:val="32"/>
        </w:rPr>
        <w:t>、</w:t>
      </w:r>
      <w:r>
        <w:rPr>
          <w:rFonts w:hint="eastAsia" w:ascii="Times New Roman" w:hAnsi="Times New Roman" w:eastAsia="黑体" w:cs="Times New Roman"/>
          <w:b/>
          <w:szCs w:val="32"/>
        </w:rPr>
        <w:t>存在问题</w:t>
      </w:r>
    </w:p>
    <w:p w14:paraId="00A11868">
      <w:pPr>
        <w:snapToGrid w:val="0"/>
        <w:spacing w:line="54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根据本年度学位点建设情况，对照《学位授权审核基本条件》《学位授权点抽评要素》，排查诊断存在的差距和不足，分析在后续工作中需要进一步加强建设的内容。</w:t>
      </w:r>
      <w:r>
        <w:rPr>
          <w:rFonts w:ascii="Times New Roman" w:hAnsi="Times New Roman" w:eastAsia="楷体_GB2312" w:cs="Times New Roman"/>
          <w:sz w:val="30"/>
          <w:szCs w:val="30"/>
        </w:rPr>
        <w:t>】</w:t>
      </w:r>
    </w:p>
    <w:p w14:paraId="52C748D0">
      <w:pPr>
        <w:pStyle w:val="2"/>
      </w:pPr>
    </w:p>
    <w:bookmarkEnd w:id="4"/>
    <w:p w14:paraId="23C0CC71">
      <w:pPr>
        <w:spacing w:line="540" w:lineRule="exact"/>
        <w:ind w:firstLine="630" w:firstLineChars="196"/>
        <w:rPr>
          <w:rFonts w:ascii="Times New Roman" w:hAnsi="Times New Roman" w:eastAsia="黑体" w:cs="Times New Roman"/>
          <w:b/>
          <w:szCs w:val="32"/>
        </w:rPr>
      </w:pPr>
      <w:r>
        <w:rPr>
          <w:rFonts w:hint="eastAsia" w:ascii="Times New Roman" w:hAnsi="Times New Roman" w:eastAsia="黑体" w:cs="Times New Roman"/>
          <w:b/>
          <w:szCs w:val="32"/>
        </w:rPr>
        <w:t>七</w:t>
      </w:r>
      <w:r>
        <w:rPr>
          <w:rFonts w:ascii="Times New Roman" w:hAnsi="Times New Roman" w:eastAsia="黑体" w:cs="Times New Roman"/>
          <w:b/>
          <w:szCs w:val="32"/>
        </w:rPr>
        <w:t>、</w:t>
      </w:r>
      <w:r>
        <w:rPr>
          <w:rFonts w:hint="eastAsia" w:ascii="Times New Roman" w:hAnsi="Times New Roman" w:eastAsia="黑体" w:cs="Times New Roman"/>
          <w:b/>
          <w:szCs w:val="32"/>
        </w:rPr>
        <w:t>建设</w:t>
      </w:r>
      <w:r>
        <w:rPr>
          <w:rFonts w:ascii="Times New Roman" w:hAnsi="Times New Roman" w:eastAsia="黑体" w:cs="Times New Roman"/>
          <w:b/>
          <w:szCs w:val="32"/>
        </w:rPr>
        <w:t>改进计划</w:t>
      </w:r>
    </w:p>
    <w:p w14:paraId="12B103D0">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bCs/>
          <w:color w:val="FF0000"/>
          <w:sz w:val="30"/>
          <w:szCs w:val="30"/>
          <w:lang w:val="en-US" w:eastAsia="zh-CN"/>
        </w:rPr>
        <w:t>括号内描述请最终定稿后删除。</w:t>
      </w:r>
      <w:r>
        <w:rPr>
          <w:rFonts w:ascii="Times New Roman" w:hAnsi="Times New Roman" w:eastAsia="楷体_GB2312" w:cs="Times New Roman"/>
          <w:sz w:val="30"/>
          <w:szCs w:val="30"/>
        </w:rPr>
        <w:t>【针对存在的问题，提出本学位授权点的持续改进计划</w:t>
      </w:r>
      <w:r>
        <w:rPr>
          <w:rFonts w:hint="eastAsia" w:ascii="Times New Roman" w:hAnsi="Times New Roman" w:eastAsia="楷体_GB2312" w:cs="Times New Roman"/>
          <w:sz w:val="30"/>
          <w:szCs w:val="30"/>
        </w:rPr>
        <w:t>及下一年度建设计划、工作重心和实施举措等内容，重点突出拟针对不足采取的具体改革措施。</w:t>
      </w:r>
      <w:r>
        <w:rPr>
          <w:rFonts w:ascii="Times New Roman" w:hAnsi="Times New Roman" w:eastAsia="楷体_GB2312" w:cs="Times New Roman"/>
          <w:sz w:val="30"/>
          <w:szCs w:val="30"/>
        </w:rPr>
        <w:t>】</w:t>
      </w:r>
    </w:p>
    <w:p w14:paraId="552C5548">
      <w:pPr>
        <w:spacing w:line="540" w:lineRule="exact"/>
        <w:rPr>
          <w:rFonts w:hint="eastAsia" w:ascii="Times New Roman" w:hAnsi="Times New Roman" w:eastAsia="黑体" w:cs="Times New Roman"/>
          <w:b/>
          <w:szCs w:val="32"/>
        </w:rPr>
      </w:pPr>
      <w:bookmarkStart w:id="7" w:name="_Hlk91687630"/>
      <w:bookmarkStart w:id="8" w:name="_Hlk90456006"/>
    </w:p>
    <w:bookmarkEnd w:id="7"/>
    <w:p w14:paraId="5AA08C3A">
      <w:pPr>
        <w:pStyle w:val="2"/>
      </w:pPr>
    </w:p>
    <w:p w14:paraId="54549434">
      <w:pPr>
        <w:rPr>
          <w:rFonts w:hint="eastAsia"/>
          <w:color w:val="FF0000"/>
          <w:sz w:val="30"/>
          <w:szCs w:val="30"/>
        </w:rPr>
      </w:pPr>
      <w:r>
        <w:rPr>
          <w:rFonts w:hint="eastAsia"/>
          <w:color w:val="FF0000"/>
          <w:sz w:val="30"/>
          <w:szCs w:val="30"/>
        </w:rPr>
        <w:br w:type="page"/>
      </w:r>
    </w:p>
    <w:p w14:paraId="3A77A8EF">
      <w:pPr>
        <w:pStyle w:val="2"/>
        <w:ind w:firstLine="600"/>
        <w:rPr>
          <w:rFonts w:hint="eastAsia"/>
          <w:color w:val="FF0000"/>
          <w:sz w:val="30"/>
          <w:szCs w:val="30"/>
        </w:rPr>
      </w:pPr>
      <w:r>
        <w:rPr>
          <w:rFonts w:hint="eastAsia"/>
          <w:color w:val="FF0000"/>
          <w:sz w:val="30"/>
          <w:szCs w:val="30"/>
        </w:rPr>
        <w:t>注：</w:t>
      </w:r>
    </w:p>
    <w:p w14:paraId="57159303">
      <w:pPr>
        <w:pStyle w:val="2"/>
        <w:ind w:firstLine="600"/>
        <w:rPr>
          <w:rFonts w:hint="eastAsia"/>
          <w:color w:val="FF0000"/>
          <w:sz w:val="30"/>
          <w:szCs w:val="30"/>
          <w:lang w:val="en-US" w:eastAsia="zh-CN"/>
        </w:rPr>
      </w:pPr>
      <w:r>
        <w:rPr>
          <w:rFonts w:hint="eastAsia"/>
          <w:color w:val="FF0000"/>
          <w:sz w:val="30"/>
          <w:szCs w:val="30"/>
        </w:rPr>
        <w:t>年度报告请参照所列提纲，</w:t>
      </w:r>
      <w:r>
        <w:rPr>
          <w:rFonts w:hint="eastAsia"/>
          <w:color w:val="FF0000"/>
          <w:sz w:val="30"/>
          <w:szCs w:val="30"/>
          <w:lang w:val="en-US" w:eastAsia="zh-CN"/>
        </w:rPr>
        <w:t>具体内容可根据实际情况灵活调整</w:t>
      </w:r>
      <w:r>
        <w:rPr>
          <w:rFonts w:hint="eastAsia"/>
          <w:color w:val="FF0000"/>
          <w:sz w:val="30"/>
          <w:szCs w:val="30"/>
          <w:lang w:eastAsia="zh-CN"/>
        </w:rPr>
        <w:t>。</w:t>
      </w:r>
      <w:bookmarkStart w:id="9" w:name="_GoBack"/>
      <w:bookmarkEnd w:id="9"/>
      <w:r>
        <w:rPr>
          <w:rFonts w:hint="eastAsia"/>
          <w:color w:val="FF0000"/>
          <w:sz w:val="30"/>
          <w:szCs w:val="30"/>
          <w:lang w:val="en-US" w:eastAsia="zh-CN"/>
        </w:rPr>
        <w:t>所有数据请严格按照数据统计范围梳理。</w:t>
      </w:r>
    </w:p>
    <w:p w14:paraId="47C13BD6">
      <w:pPr>
        <w:pStyle w:val="2"/>
        <w:ind w:firstLine="600"/>
        <w:rPr>
          <w:rFonts w:hint="default" w:eastAsia="黑体"/>
          <w:color w:val="FF0000"/>
          <w:sz w:val="30"/>
          <w:szCs w:val="30"/>
          <w:lang w:val="en-US" w:eastAsia="zh-CN"/>
        </w:rPr>
      </w:pPr>
      <w:r>
        <w:rPr>
          <w:rFonts w:hint="eastAsia"/>
          <w:color w:val="FF0000"/>
          <w:sz w:val="30"/>
          <w:szCs w:val="30"/>
        </w:rPr>
        <w:t>报告编写时应突出重点，</w:t>
      </w:r>
      <w:r>
        <w:rPr>
          <w:rFonts w:hint="eastAsia"/>
          <w:color w:val="FF0000"/>
          <w:sz w:val="30"/>
          <w:szCs w:val="30"/>
          <w:lang w:val="en-US" w:eastAsia="zh-CN"/>
        </w:rPr>
        <w:t>凝练特色，</w:t>
      </w:r>
      <w:r>
        <w:rPr>
          <w:rFonts w:hint="eastAsia"/>
          <w:color w:val="FF0000"/>
          <w:sz w:val="30"/>
          <w:szCs w:val="30"/>
        </w:rPr>
        <w:t>不需长篇大论</w:t>
      </w:r>
      <w:r>
        <w:rPr>
          <w:rFonts w:hint="eastAsia"/>
          <w:color w:val="FF0000"/>
          <w:sz w:val="30"/>
          <w:szCs w:val="30"/>
          <w:lang w:eastAsia="zh-CN"/>
        </w:rPr>
        <w:t>。</w:t>
      </w:r>
      <w:r>
        <w:rPr>
          <w:rFonts w:hint="eastAsia"/>
          <w:color w:val="FF0000"/>
          <w:sz w:val="30"/>
          <w:szCs w:val="30"/>
        </w:rPr>
        <w:t>相关数据统计可以使用图表或照片表示。</w:t>
      </w:r>
    </w:p>
    <w:bookmarkEnd w:id="8"/>
    <w:p w14:paraId="7B12A9A1">
      <w:pPr>
        <w:pStyle w:val="8"/>
        <w:widowControl/>
        <w:spacing w:beforeAutospacing="0" w:afterAutospacing="0" w:line="384" w:lineRule="atLeast"/>
        <w:jc w:val="center"/>
        <w:rPr>
          <w:rFonts w:ascii="Times New Roman" w:hAnsi="Times New Roman"/>
          <w:sz w:val="30"/>
          <w:szCs w:val="30"/>
          <w:shd w:val="clear" w:color="auto" w:fill="FFFFFF"/>
        </w:rPr>
      </w:pPr>
    </w:p>
    <w:p w14:paraId="37DEF4FE">
      <w:pPr>
        <w:spacing w:line="532" w:lineRule="atLeast"/>
        <w:ind w:firstLineChars="69"/>
        <w:rPr>
          <w:rFonts w:ascii="黑体" w:hAnsi="黑体" w:eastAsia="黑体" w:cs="黑体"/>
          <w:bCs/>
          <w:sz w:val="32"/>
          <w:szCs w:val="32"/>
        </w:rPr>
      </w:pPr>
      <w:r>
        <w:rPr>
          <w:rFonts w:hint="eastAsia" w:ascii="黑体" w:hAnsi="黑体" w:eastAsia="黑体" w:cs="黑体"/>
          <w:bCs/>
          <w:sz w:val="32"/>
          <w:szCs w:val="32"/>
        </w:rPr>
        <w:t>【字体字号要求】</w:t>
      </w:r>
    </w:p>
    <w:p w14:paraId="5B412339">
      <w:pPr>
        <w:spacing w:line="532" w:lineRule="atLeast"/>
        <w:ind w:firstLineChars="69"/>
        <w:rPr>
          <w:rFonts w:hint="eastAsia" w:ascii="黑体" w:hAnsi="黑体" w:eastAsia="黑体" w:cs="黑体"/>
          <w:bCs/>
          <w:sz w:val="28"/>
          <w:szCs w:val="28"/>
        </w:rPr>
      </w:pPr>
      <w:r>
        <w:rPr>
          <w:rFonts w:hint="eastAsia" w:ascii="黑体" w:hAnsi="黑体" w:eastAsia="黑体" w:cs="黑体"/>
          <w:bCs/>
          <w:sz w:val="32"/>
          <w:szCs w:val="32"/>
        </w:rPr>
        <w:t>一、学位授权点基本情况（一级标题 三号黑体）</w:t>
      </w:r>
    </w:p>
    <w:p w14:paraId="2C569DAD">
      <w:pPr>
        <w:snapToGrid w:val="0"/>
        <w:spacing w:line="560" w:lineRule="exact"/>
        <w:ind w:firstLine="218" w:firstLineChars="78"/>
        <w:rPr>
          <w:rFonts w:hint="eastAsia" w:ascii="黑体" w:hAnsi="黑体" w:eastAsia="黑体" w:cs="黑体"/>
          <w:bCs/>
          <w:sz w:val="28"/>
          <w:szCs w:val="28"/>
        </w:rPr>
      </w:pPr>
      <w:r>
        <w:rPr>
          <w:rFonts w:hint="eastAsia" w:ascii="黑体" w:hAnsi="黑体" w:eastAsia="黑体" w:cs="黑体"/>
          <w:bCs/>
          <w:sz w:val="28"/>
          <w:szCs w:val="28"/>
        </w:rPr>
        <w:t>（一）研究方向（二级标题 四号黑体）</w:t>
      </w:r>
    </w:p>
    <w:p w14:paraId="000FF3A2">
      <w:pPr>
        <w:snapToGrid w:val="0"/>
        <w:spacing w:line="560" w:lineRule="exact"/>
        <w:ind w:firstLine="218" w:firstLineChars="78"/>
        <w:rPr>
          <w:rFonts w:hint="eastAsia" w:ascii="黑体" w:hAnsi="黑体" w:eastAsia="黑体" w:cs="黑体"/>
          <w:bCs/>
          <w:sz w:val="28"/>
          <w:szCs w:val="28"/>
        </w:rPr>
      </w:pPr>
      <w:r>
        <w:rPr>
          <w:rFonts w:hint="eastAsia" w:ascii="黑体" w:hAnsi="黑体" w:eastAsia="黑体" w:cs="黑体"/>
          <w:bCs/>
          <w:sz w:val="28"/>
          <w:szCs w:val="28"/>
        </w:rPr>
        <w:t>1.马克思主义哲学（三级标题 四号黑体）</w:t>
      </w:r>
    </w:p>
    <w:p w14:paraId="3284B6A3">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rPr>
        <w:t>正文内容（四号宋体）</w:t>
      </w:r>
    </w:p>
    <w:p w14:paraId="14C78627">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cs="宋体"/>
          <w:sz w:val="28"/>
          <w:szCs w:val="28"/>
        </w:rPr>
      </w:pPr>
      <w:r>
        <w:rPr>
          <w:rFonts w:hint="eastAsia" w:ascii="宋体" w:hAnsi="宋体" w:cs="宋体"/>
          <w:sz w:val="28"/>
          <w:szCs w:val="28"/>
        </w:rPr>
        <w:t>表格内容（小四宋体）</w:t>
      </w:r>
    </w:p>
    <w:p w14:paraId="642CCD8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Times New Roman" w:hAnsi="Times New Roman" w:cs="Times New Roman"/>
          <w:szCs w:val="20"/>
          <w:highlight w:val="none"/>
        </w:rPr>
      </w:pPr>
      <w:r>
        <w:rPr>
          <w:rFonts w:hint="eastAsia" w:ascii="宋体" w:hAnsi="宋体" w:cs="宋体"/>
          <w:sz w:val="28"/>
          <w:szCs w:val="28"/>
          <w:highlight w:val="none"/>
        </w:rPr>
        <w:t>（以上内容首行空两格，行间距为26磅）</w:t>
      </w:r>
    </w:p>
    <w:p w14:paraId="474189E1">
      <w:pPr>
        <w:pStyle w:val="8"/>
        <w:widowControl/>
        <w:spacing w:beforeAutospacing="0" w:afterAutospacing="0" w:line="384" w:lineRule="atLeast"/>
        <w:jc w:val="both"/>
        <w:rPr>
          <w:rFonts w:ascii="Times New Roman" w:hAnsi="Times New Roman"/>
          <w:sz w:val="32"/>
          <w:szCs w:val="32"/>
          <w:shd w:val="clear" w:color="auto" w:fill="FFFFFF"/>
        </w:rPr>
      </w:pPr>
    </w:p>
    <w:p w14:paraId="7DAFD5EA">
      <w:pPr>
        <w:pStyle w:val="8"/>
        <w:widowControl/>
        <w:spacing w:beforeAutospacing="0" w:afterAutospacing="0" w:line="384" w:lineRule="atLeast"/>
        <w:jc w:val="center"/>
        <w:rPr>
          <w:rFonts w:ascii="Times New Roman" w:hAnsi="Times New Roman"/>
          <w:sz w:val="32"/>
          <w:szCs w:val="32"/>
          <w:shd w:val="clear" w:color="auto" w:fill="FFFFFF"/>
        </w:rPr>
      </w:pPr>
    </w:p>
    <w:p w14:paraId="002CDB27">
      <w:pPr>
        <w:pStyle w:val="8"/>
        <w:widowControl/>
        <w:spacing w:beforeAutospacing="0" w:afterAutospacing="0" w:line="384" w:lineRule="atLeast"/>
        <w:jc w:val="center"/>
        <w:rPr>
          <w:rFonts w:ascii="Times New Roman" w:hAnsi="Times New Roman"/>
          <w:sz w:val="32"/>
          <w:szCs w:val="32"/>
          <w:shd w:val="clear" w:color="auto" w:fill="FFFFFF"/>
        </w:rPr>
      </w:pPr>
    </w:p>
    <w:p w14:paraId="0AD59AF3">
      <w:pPr>
        <w:pStyle w:val="8"/>
        <w:widowControl/>
        <w:spacing w:beforeAutospacing="0" w:afterAutospacing="0" w:line="384" w:lineRule="atLeast"/>
        <w:jc w:val="center"/>
        <w:rPr>
          <w:rFonts w:ascii="Times New Roman" w:hAnsi="Times New Roman"/>
          <w:sz w:val="32"/>
          <w:szCs w:val="32"/>
          <w:shd w:val="clear" w:color="auto" w:fill="FFFFFF"/>
        </w:rPr>
      </w:pPr>
    </w:p>
    <w:p w14:paraId="4DFFB254"/>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47C9A6-CCAF-406E-8118-0CE8663C08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1A5A1006-43F1-4F63-8B6E-FC23B3F3196B}"/>
  </w:font>
  <w:font w:name="楷体_GB2312">
    <w:panose1 w:val="02010609030101010101"/>
    <w:charset w:val="86"/>
    <w:family w:val="modern"/>
    <w:pitch w:val="default"/>
    <w:sig w:usb0="00000001" w:usb1="080E0000" w:usb2="00000000" w:usb3="00000000" w:csb0="00040000" w:csb1="00000000"/>
    <w:embedRegular r:id="rId3" w:fontKey="{37B485E9-2885-403D-BB49-87BA97F6B0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8ED9A">
    <w:pPr>
      <w:pStyle w:val="6"/>
      <w:widowControl/>
      <w:jc w:val="center"/>
      <w:textAlignment w:val="baseline"/>
      <w:rPr>
        <w:rStyle w:val="18"/>
        <w:rFonts w:ascii="Times New Roman" w:hAnsi="Times New Roman" w:eastAsia="宋体"/>
        <w:sz w:val="28"/>
        <w:szCs w:val="28"/>
      </w:rPr>
    </w:pPr>
  </w:p>
  <w:p w14:paraId="6871D9C6">
    <w:pPr>
      <w:pStyle w:val="6"/>
      <w:widowControl/>
      <w:jc w:val="center"/>
      <w:textAlignment w:val="baseline"/>
      <w:rPr>
        <w:rStyle w:val="18"/>
        <w:rFonts w:ascii="Times New Roman" w:hAnsi="Times New Roman"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E5720">
    <w:pPr>
      <w:pStyle w:val="6"/>
      <w:widowControl/>
      <w:jc w:val="center"/>
      <w:textAlignment w:val="baseline"/>
      <w:rPr>
        <w:rStyle w:val="18"/>
        <w:rFonts w:ascii="Times New Roman" w:hAnsi="Times New Roman" w:eastAsia="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565563"/>
      <w:docPartObj>
        <w:docPartGallery w:val="autotext"/>
      </w:docPartObj>
    </w:sdtPr>
    <w:sdtContent>
      <w:p w14:paraId="7BE03A42">
        <w:pPr>
          <w:pStyle w:val="6"/>
          <w:jc w:val="center"/>
        </w:pPr>
        <w:r>
          <w:fldChar w:fldCharType="begin"/>
        </w:r>
        <w:r>
          <w:instrText xml:space="preserve">PAGE   \* MERGEFORMAT</w:instrText>
        </w:r>
        <w:r>
          <w:fldChar w:fldCharType="separate"/>
        </w:r>
        <w:r>
          <w:rPr>
            <w:lang w:val="zh-CN"/>
          </w:rPr>
          <w:t>5</w:t>
        </w:r>
        <w:r>
          <w:fldChar w:fldCharType="end"/>
        </w:r>
      </w:p>
    </w:sdtContent>
  </w:sdt>
  <w:p w14:paraId="6385D3B9">
    <w:pPr>
      <w:pStyle w:val="6"/>
      <w:widowControl/>
      <w:jc w:val="center"/>
      <w:textAlignment w:val="baseline"/>
      <w:rPr>
        <w:rStyle w:val="18"/>
        <w:rFonts w:ascii="Times New Roman" w:hAnsi="Times New Roman"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D94DEB"/>
    <w:rsid w:val="000042B1"/>
    <w:rsid w:val="0000504C"/>
    <w:rsid w:val="00014797"/>
    <w:rsid w:val="0005504A"/>
    <w:rsid w:val="000567F1"/>
    <w:rsid w:val="00062C4F"/>
    <w:rsid w:val="00072396"/>
    <w:rsid w:val="00082791"/>
    <w:rsid w:val="00085180"/>
    <w:rsid w:val="00087DD4"/>
    <w:rsid w:val="00102F94"/>
    <w:rsid w:val="00112795"/>
    <w:rsid w:val="0011640A"/>
    <w:rsid w:val="0012038D"/>
    <w:rsid w:val="001208F8"/>
    <w:rsid w:val="00134333"/>
    <w:rsid w:val="00165E7F"/>
    <w:rsid w:val="001C4F03"/>
    <w:rsid w:val="00203748"/>
    <w:rsid w:val="00206C7D"/>
    <w:rsid w:val="00236C29"/>
    <w:rsid w:val="0023797C"/>
    <w:rsid w:val="00297332"/>
    <w:rsid w:val="002A2A8F"/>
    <w:rsid w:val="002B1428"/>
    <w:rsid w:val="002F6B23"/>
    <w:rsid w:val="00316F0D"/>
    <w:rsid w:val="0037314D"/>
    <w:rsid w:val="003752FD"/>
    <w:rsid w:val="00394F59"/>
    <w:rsid w:val="003B05BE"/>
    <w:rsid w:val="003C30AF"/>
    <w:rsid w:val="00405446"/>
    <w:rsid w:val="004120E5"/>
    <w:rsid w:val="004173DA"/>
    <w:rsid w:val="00420A2C"/>
    <w:rsid w:val="00426D0B"/>
    <w:rsid w:val="00435B1B"/>
    <w:rsid w:val="00451F04"/>
    <w:rsid w:val="0048196C"/>
    <w:rsid w:val="004944C1"/>
    <w:rsid w:val="004D679F"/>
    <w:rsid w:val="004E2326"/>
    <w:rsid w:val="00533355"/>
    <w:rsid w:val="0054664A"/>
    <w:rsid w:val="00567562"/>
    <w:rsid w:val="00574D29"/>
    <w:rsid w:val="00582349"/>
    <w:rsid w:val="00590018"/>
    <w:rsid w:val="00594827"/>
    <w:rsid w:val="005A56B5"/>
    <w:rsid w:val="005B59DA"/>
    <w:rsid w:val="005D2039"/>
    <w:rsid w:val="005E399B"/>
    <w:rsid w:val="005E59F1"/>
    <w:rsid w:val="005F06EF"/>
    <w:rsid w:val="005F651C"/>
    <w:rsid w:val="00613624"/>
    <w:rsid w:val="00642004"/>
    <w:rsid w:val="006776B7"/>
    <w:rsid w:val="006C6AC9"/>
    <w:rsid w:val="006D0D26"/>
    <w:rsid w:val="006E40E9"/>
    <w:rsid w:val="006F7EA2"/>
    <w:rsid w:val="00701DF3"/>
    <w:rsid w:val="00702F42"/>
    <w:rsid w:val="007218B4"/>
    <w:rsid w:val="00725013"/>
    <w:rsid w:val="00757B5C"/>
    <w:rsid w:val="007852C0"/>
    <w:rsid w:val="007E7D86"/>
    <w:rsid w:val="00803F0E"/>
    <w:rsid w:val="00862B63"/>
    <w:rsid w:val="008656E0"/>
    <w:rsid w:val="008B2D96"/>
    <w:rsid w:val="008C1DBD"/>
    <w:rsid w:val="008C534E"/>
    <w:rsid w:val="008E4AD5"/>
    <w:rsid w:val="008E6E28"/>
    <w:rsid w:val="00921BC6"/>
    <w:rsid w:val="00936AB4"/>
    <w:rsid w:val="00937E6D"/>
    <w:rsid w:val="009A580B"/>
    <w:rsid w:val="00A07256"/>
    <w:rsid w:val="00A3108A"/>
    <w:rsid w:val="00A84FED"/>
    <w:rsid w:val="00A91C8F"/>
    <w:rsid w:val="00A93448"/>
    <w:rsid w:val="00A96AF7"/>
    <w:rsid w:val="00A96F8D"/>
    <w:rsid w:val="00AA4B57"/>
    <w:rsid w:val="00AC05DF"/>
    <w:rsid w:val="00AC79A9"/>
    <w:rsid w:val="00AD7199"/>
    <w:rsid w:val="00AF480B"/>
    <w:rsid w:val="00AF7C4D"/>
    <w:rsid w:val="00B00F27"/>
    <w:rsid w:val="00B30CE9"/>
    <w:rsid w:val="00B35DAD"/>
    <w:rsid w:val="00B7566E"/>
    <w:rsid w:val="00B76122"/>
    <w:rsid w:val="00B91D12"/>
    <w:rsid w:val="00BC132C"/>
    <w:rsid w:val="00BC4208"/>
    <w:rsid w:val="00BD649B"/>
    <w:rsid w:val="00C124D9"/>
    <w:rsid w:val="00C34826"/>
    <w:rsid w:val="00C543FF"/>
    <w:rsid w:val="00CC0D1F"/>
    <w:rsid w:val="00CC3B83"/>
    <w:rsid w:val="00CC6C16"/>
    <w:rsid w:val="00CC6D5C"/>
    <w:rsid w:val="00CD30E3"/>
    <w:rsid w:val="00CE4986"/>
    <w:rsid w:val="00D0718E"/>
    <w:rsid w:val="00D26831"/>
    <w:rsid w:val="00D94DEB"/>
    <w:rsid w:val="00DA77BC"/>
    <w:rsid w:val="00DC2E21"/>
    <w:rsid w:val="00E33AE6"/>
    <w:rsid w:val="00E36B0B"/>
    <w:rsid w:val="00E53D40"/>
    <w:rsid w:val="00E70B3E"/>
    <w:rsid w:val="00E73B0A"/>
    <w:rsid w:val="00E925A2"/>
    <w:rsid w:val="00E930AA"/>
    <w:rsid w:val="00E974BF"/>
    <w:rsid w:val="00EA6042"/>
    <w:rsid w:val="00EB5966"/>
    <w:rsid w:val="00ED4217"/>
    <w:rsid w:val="00EE2D4B"/>
    <w:rsid w:val="00EE2D59"/>
    <w:rsid w:val="00F530F7"/>
    <w:rsid w:val="00F57F5F"/>
    <w:rsid w:val="00FB104E"/>
    <w:rsid w:val="00FC61C0"/>
    <w:rsid w:val="00FE108B"/>
    <w:rsid w:val="00FE7652"/>
    <w:rsid w:val="05235D34"/>
    <w:rsid w:val="06A20A39"/>
    <w:rsid w:val="08D12F00"/>
    <w:rsid w:val="0B3049D6"/>
    <w:rsid w:val="0B692FE1"/>
    <w:rsid w:val="0C480258"/>
    <w:rsid w:val="0CD00F0A"/>
    <w:rsid w:val="0EBD0E70"/>
    <w:rsid w:val="0F712BB6"/>
    <w:rsid w:val="102354BF"/>
    <w:rsid w:val="121A010C"/>
    <w:rsid w:val="126A2FDB"/>
    <w:rsid w:val="16113A6D"/>
    <w:rsid w:val="16F83C72"/>
    <w:rsid w:val="1CC25C22"/>
    <w:rsid w:val="1E501745"/>
    <w:rsid w:val="21D342CD"/>
    <w:rsid w:val="227C3FA3"/>
    <w:rsid w:val="27A929FE"/>
    <w:rsid w:val="2C21126A"/>
    <w:rsid w:val="2C752F1C"/>
    <w:rsid w:val="2DA827D1"/>
    <w:rsid w:val="33D83D93"/>
    <w:rsid w:val="35D5640E"/>
    <w:rsid w:val="38147E3B"/>
    <w:rsid w:val="389D0C80"/>
    <w:rsid w:val="3958538C"/>
    <w:rsid w:val="3A4B2B48"/>
    <w:rsid w:val="3B2835AA"/>
    <w:rsid w:val="3B857ED9"/>
    <w:rsid w:val="3B9B0C14"/>
    <w:rsid w:val="3D9B21BA"/>
    <w:rsid w:val="3EE83FF7"/>
    <w:rsid w:val="3F0B4EE9"/>
    <w:rsid w:val="3F40671A"/>
    <w:rsid w:val="3FEE08F8"/>
    <w:rsid w:val="43673D14"/>
    <w:rsid w:val="43E04937"/>
    <w:rsid w:val="44173ECB"/>
    <w:rsid w:val="44421984"/>
    <w:rsid w:val="44A44BC4"/>
    <w:rsid w:val="44AD2E0D"/>
    <w:rsid w:val="46C035F8"/>
    <w:rsid w:val="4D7D7DB9"/>
    <w:rsid w:val="51BE544C"/>
    <w:rsid w:val="526E1E56"/>
    <w:rsid w:val="52727066"/>
    <w:rsid w:val="5338480E"/>
    <w:rsid w:val="53BF62DB"/>
    <w:rsid w:val="562166FF"/>
    <w:rsid w:val="56E90240"/>
    <w:rsid w:val="57A23368"/>
    <w:rsid w:val="57EF7F46"/>
    <w:rsid w:val="58355079"/>
    <w:rsid w:val="58815E06"/>
    <w:rsid w:val="5EC47139"/>
    <w:rsid w:val="659F2553"/>
    <w:rsid w:val="66EF4E57"/>
    <w:rsid w:val="67A4342A"/>
    <w:rsid w:val="6A215794"/>
    <w:rsid w:val="6AAB5A90"/>
    <w:rsid w:val="6C160F2C"/>
    <w:rsid w:val="6E995A95"/>
    <w:rsid w:val="6F583B84"/>
    <w:rsid w:val="7229607F"/>
    <w:rsid w:val="73D25D6E"/>
    <w:rsid w:val="740B40E6"/>
    <w:rsid w:val="750A3073"/>
    <w:rsid w:val="75187F78"/>
    <w:rsid w:val="754E378A"/>
    <w:rsid w:val="75D7090C"/>
    <w:rsid w:val="77260526"/>
    <w:rsid w:val="77B72634"/>
    <w:rsid w:val="77F40DE4"/>
    <w:rsid w:val="7AF721A5"/>
    <w:rsid w:val="7BBC67DB"/>
    <w:rsid w:val="7DD37E5E"/>
    <w:rsid w:val="7E0F2326"/>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link w:val="21"/>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2">
    <w:name w:val="heading 3"/>
    <w:basedOn w:val="1"/>
    <w:next w:val="1"/>
    <w:autoRedefine/>
    <w:qFormat/>
    <w:uiPriority w:val="9"/>
    <w:pPr>
      <w:spacing w:line="600" w:lineRule="exact"/>
      <w:ind w:firstLine="640" w:firstLineChars="200"/>
      <w:outlineLvl w:val="2"/>
    </w:pPr>
    <w:rPr>
      <w:rFonts w:ascii="黑体" w:hAnsi="黑体" w:eastAsia="黑体"/>
      <w:color w:val="000000"/>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autoRedefine/>
    <w:unhideWhenUsed/>
    <w:qFormat/>
    <w:uiPriority w:val="0"/>
    <w:rPr>
      <w:rFonts w:ascii="Calibri" w:hAnsi="Calibri"/>
      <w:sz w:val="20"/>
      <w:szCs w:val="20"/>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autoRedefine/>
    <w:qFormat/>
    <w:uiPriority w:val="0"/>
  </w:style>
  <w:style w:type="character" w:styleId="14">
    <w:name w:val="FollowedHyperlink"/>
    <w:basedOn w:val="11"/>
    <w:autoRedefine/>
    <w:qFormat/>
    <w:uiPriority w:val="0"/>
    <w:rPr>
      <w:color w:val="800080"/>
      <w:u w:val="none"/>
    </w:rPr>
  </w:style>
  <w:style w:type="character" w:styleId="15">
    <w:name w:val="Hyperlink"/>
    <w:basedOn w:val="11"/>
    <w:qFormat/>
    <w:uiPriority w:val="0"/>
    <w:rPr>
      <w:color w:val="0000FF"/>
      <w:u w:val="none"/>
    </w:rPr>
  </w:style>
  <w:style w:type="character" w:customStyle="1" w:styleId="16">
    <w:name w:val="hover21"/>
    <w:basedOn w:val="11"/>
    <w:autoRedefine/>
    <w:qFormat/>
    <w:uiPriority w:val="0"/>
    <w:rPr>
      <w:color w:val="557EE7"/>
    </w:rPr>
  </w:style>
  <w:style w:type="paragraph" w:customStyle="1" w:styleId="17">
    <w:name w:val="彩色列表 - 强调文字颜色 11"/>
    <w:basedOn w:val="1"/>
    <w:qFormat/>
    <w:uiPriority w:val="0"/>
    <w:pPr>
      <w:ind w:firstLine="420" w:firstLineChars="200"/>
    </w:pPr>
    <w:rPr>
      <w:rFonts w:ascii="Cambria" w:hAnsi="Cambria"/>
      <w:szCs w:val="22"/>
    </w:rPr>
  </w:style>
  <w:style w:type="character" w:customStyle="1" w:styleId="18">
    <w:name w:val="NormalCharacter"/>
    <w:autoRedefine/>
    <w:semiHidden/>
    <w:qFormat/>
    <w:uiPriority w:val="0"/>
    <w:rPr>
      <w:rFonts w:eastAsia="方正仿宋简体" w:asciiTheme="minorHAnsi" w:hAnsiTheme="minorHAnsi" w:cstheme="minorBidi"/>
      <w:kern w:val="2"/>
      <w:sz w:val="32"/>
      <w:szCs w:val="24"/>
      <w:lang w:val="en-US" w:eastAsia="zh-CN" w:bidi="ar-SA"/>
    </w:rPr>
  </w:style>
  <w:style w:type="paragraph" w:customStyle="1" w:styleId="19">
    <w:name w:val="Heading3"/>
    <w:basedOn w:val="1"/>
    <w:next w:val="1"/>
    <w:autoRedefine/>
    <w:qFormat/>
    <w:uiPriority w:val="0"/>
    <w:pPr>
      <w:spacing w:line="600" w:lineRule="exact"/>
      <w:ind w:firstLine="640" w:firstLineChars="200"/>
      <w:textAlignment w:val="baseline"/>
    </w:pPr>
    <w:rPr>
      <w:rFonts w:ascii="黑体" w:hAnsi="黑体" w:eastAsia="黑体"/>
      <w:color w:val="000000"/>
      <w:szCs w:val="32"/>
    </w:rPr>
  </w:style>
  <w:style w:type="character" w:customStyle="1" w:styleId="20">
    <w:name w:val="页脚 Char"/>
    <w:basedOn w:val="11"/>
    <w:link w:val="6"/>
    <w:autoRedefine/>
    <w:qFormat/>
    <w:uiPriority w:val="99"/>
    <w:rPr>
      <w:rFonts w:eastAsia="方正仿宋简体" w:asciiTheme="minorHAnsi" w:hAnsiTheme="minorHAnsi" w:cstheme="minorBidi"/>
      <w:kern w:val="2"/>
      <w:sz w:val="18"/>
      <w:szCs w:val="18"/>
    </w:rPr>
  </w:style>
  <w:style w:type="character" w:customStyle="1" w:styleId="21">
    <w:name w:val="标题 2 Char"/>
    <w:basedOn w:val="11"/>
    <w:link w:val="4"/>
    <w:autoRedefine/>
    <w:semiHidden/>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2866</Words>
  <Characters>2876</Characters>
  <Lines>35</Lines>
  <Paragraphs>10</Paragraphs>
  <TotalTime>5</TotalTime>
  <ScaleCrop>false</ScaleCrop>
  <LinksUpToDate>false</LinksUpToDate>
  <CharactersWithSpaces>2883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2022-02-28T07:24:00Z</dcterms:created>
  <dc:creator>XWB</dc:creator>
  <cp:lastModifiedBy>味</cp:lastModifiedBy>
  <cp:lastPrinted>2020-11-20T03:24:00Z</cp:lastPrinted>
  <dcterms:modified xsi:type="dcterms:W3CDTF">2024-12-19T07:58:55Z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3C9E421C11AD4905AA6B0056354A1194_13</vt:lpwstr>
  </property>
</Properties>
</file>