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4" w:rsidRDefault="00341D82" w:rsidP="00DE5E44">
      <w:pPr>
        <w:shd w:val="solid" w:color="FFFFFF" w:fill="FFFFFF"/>
        <w:spacing w:line="360" w:lineRule="auto"/>
        <w:jc w:val="distribute"/>
        <w:rPr>
          <w:rFonts w:ascii="宋体" w:hAnsi="宋体" w:hint="eastAsia"/>
          <w:sz w:val="28"/>
          <w:szCs w:val="28"/>
        </w:rPr>
      </w:pPr>
      <w:r>
        <w:rPr>
          <w:rFonts w:ascii="宋体" w:hAnsi="宋体" w:hint="eastAsia"/>
          <w:sz w:val="28"/>
          <w:szCs w:val="28"/>
        </w:rPr>
        <w:t xml:space="preserve">  </w:t>
      </w:r>
    </w:p>
    <w:p w:rsidR="00341D82" w:rsidRDefault="00341D82" w:rsidP="00DE5E44">
      <w:pPr>
        <w:shd w:val="solid" w:color="FFFFFF" w:fill="FFFFFF"/>
        <w:spacing w:line="360" w:lineRule="auto"/>
        <w:jc w:val="distribute"/>
        <w:rPr>
          <w:b/>
          <w:color w:val="FF0000"/>
          <w:sz w:val="72"/>
          <w:szCs w:val="72"/>
        </w:rPr>
      </w:pPr>
      <w:bookmarkStart w:id="0" w:name="_GoBack"/>
      <w:bookmarkEnd w:id="0"/>
    </w:p>
    <w:p w:rsidR="00DE5E44" w:rsidRDefault="00DE5E44" w:rsidP="00DE5E44">
      <w:pPr>
        <w:shd w:val="solid" w:color="FFFFFF" w:fill="FFFFFF"/>
        <w:spacing w:line="360" w:lineRule="auto"/>
        <w:jc w:val="distribute"/>
        <w:rPr>
          <w:b/>
          <w:color w:val="FF0000"/>
          <w:sz w:val="72"/>
          <w:szCs w:val="72"/>
        </w:rPr>
      </w:pPr>
    </w:p>
    <w:p w:rsidR="00DE5E44" w:rsidRPr="00235017" w:rsidRDefault="00DE5E44" w:rsidP="00DE5E44">
      <w:pPr>
        <w:shd w:val="solid" w:color="FFFFFF" w:fill="FFFFFF"/>
        <w:jc w:val="distribute"/>
        <w:rPr>
          <w:rFonts w:ascii="楷体_GB2312" w:eastAsia="楷体_GB2312"/>
          <w:color w:val="000000"/>
          <w:sz w:val="84"/>
          <w:szCs w:val="84"/>
        </w:rPr>
      </w:pPr>
      <w:r w:rsidRPr="00235017">
        <w:rPr>
          <w:rFonts w:hint="eastAsia"/>
          <w:b/>
          <w:color w:val="FF0000"/>
          <w:sz w:val="84"/>
          <w:szCs w:val="84"/>
        </w:rPr>
        <w:t>苏州大学医学部</w:t>
      </w:r>
    </w:p>
    <w:p w:rsidR="00DE5E44" w:rsidRDefault="00DE5E44" w:rsidP="00DE5E44">
      <w:pPr>
        <w:spacing w:line="360" w:lineRule="auto"/>
        <w:jc w:val="center"/>
        <w:rPr>
          <w:rFonts w:ascii="黑体" w:eastAsia="黑体" w:hAnsi="仿宋_GB2312" w:cs="宋体"/>
          <w:kern w:val="0"/>
          <w:sz w:val="30"/>
          <w:szCs w:val="30"/>
        </w:rPr>
      </w:pPr>
      <w:r>
        <w:rPr>
          <w:rFonts w:ascii="仿宋_GB2312" w:eastAsia="仿宋_GB2312" w:hAnsi="宋体" w:cs="宋体" w:hint="eastAsia"/>
          <w:color w:val="000000"/>
          <w:kern w:val="0"/>
          <w:sz w:val="28"/>
          <w:szCs w:val="28"/>
        </w:rPr>
        <w:t>苏大</w:t>
      </w:r>
      <w:proofErr w:type="gramStart"/>
      <w:r>
        <w:rPr>
          <w:rFonts w:ascii="仿宋_GB2312" w:eastAsia="仿宋_GB2312" w:hAnsi="宋体" w:cs="宋体" w:hint="eastAsia"/>
          <w:color w:val="000000"/>
          <w:kern w:val="0"/>
          <w:sz w:val="28"/>
          <w:szCs w:val="28"/>
        </w:rPr>
        <w:t>医</w:t>
      </w:r>
      <w:proofErr w:type="gramEnd"/>
      <w:r>
        <w:rPr>
          <w:rFonts w:ascii="仿宋_GB2312" w:eastAsia="仿宋_GB2312" w:hAnsi="宋体" w:cs="宋体" w:hint="eastAsia"/>
          <w:color w:val="000000"/>
          <w:kern w:val="0"/>
          <w:sz w:val="28"/>
          <w:szCs w:val="28"/>
        </w:rPr>
        <w:t>[2015]1</w:t>
      </w:r>
      <w:r w:rsidR="008717FC">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号</w:t>
      </w:r>
    </w:p>
    <w:p w:rsidR="0039158F" w:rsidRDefault="0039158F" w:rsidP="0039158F">
      <w:pPr>
        <w:jc w:val="left"/>
        <w:rPr>
          <w:rFonts w:asciiTheme="minorEastAsia" w:hAnsiTheme="minorEastAsia"/>
          <w:b/>
          <w:sz w:val="44"/>
          <w:szCs w:val="44"/>
        </w:rPr>
      </w:pPr>
      <w:r>
        <w:rPr>
          <w:rFonts w:ascii="仿宋" w:eastAsia="仿宋" w:hAnsi="仿宋"/>
          <w:noProof/>
          <w:sz w:val="32"/>
          <w:szCs w:val="32"/>
        </w:rPr>
        <w:drawing>
          <wp:anchor distT="0" distB="0" distL="114300" distR="114300" simplePos="0" relativeHeight="251659264" behindDoc="0" locked="0" layoutInCell="1" allowOverlap="0" wp14:anchorId="4BD94840" wp14:editId="69B58CB9">
            <wp:simplePos x="0" y="0"/>
            <wp:positionH relativeFrom="character">
              <wp:align>left</wp:align>
            </wp:positionH>
            <wp:positionV relativeFrom="paragraph">
              <wp:posOffset>76200</wp:posOffset>
            </wp:positionV>
            <wp:extent cx="5615940" cy="393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6000" cy="39600"/>
                    </a:xfrm>
                    <a:prstGeom prst="rect">
                      <a:avLst/>
                    </a:prstGeom>
                    <a:noFill/>
                  </pic:spPr>
                </pic:pic>
              </a:graphicData>
            </a:graphic>
            <wp14:sizeRelH relativeFrom="margin">
              <wp14:pctWidth>0</wp14:pctWidth>
            </wp14:sizeRelH>
            <wp14:sizeRelV relativeFrom="margin">
              <wp14:pctHeight>0</wp14:pctHeight>
            </wp14:sizeRelV>
          </wp:anchor>
        </w:drawing>
      </w:r>
    </w:p>
    <w:p w:rsidR="00DE5E44" w:rsidRDefault="00DE5E44" w:rsidP="007D10E0">
      <w:pPr>
        <w:pStyle w:val="1"/>
        <w:spacing w:before="0" w:afterLines="50" w:after="156" w:line="240" w:lineRule="auto"/>
        <w:jc w:val="center"/>
        <w:rPr>
          <w:rFonts w:asciiTheme="minorEastAsia" w:hAnsiTheme="minorEastAsia"/>
          <w:b w:val="0"/>
        </w:rPr>
      </w:pPr>
      <w:r>
        <w:rPr>
          <w:rFonts w:asciiTheme="minorEastAsia" w:hAnsiTheme="minorEastAsia" w:hint="eastAsia"/>
        </w:rPr>
        <w:t>关于印发《</w:t>
      </w:r>
      <w:r w:rsidR="007D10E0" w:rsidRPr="007D10E0">
        <w:rPr>
          <w:rFonts w:asciiTheme="minorEastAsia" w:hAnsiTheme="minorEastAsia" w:hint="eastAsia"/>
        </w:rPr>
        <w:t>医学部优秀教学单位评选与奖励实施办法</w:t>
      </w:r>
      <w:r w:rsidRPr="007D10E0">
        <w:rPr>
          <w:rFonts w:asciiTheme="minorEastAsia" w:hAnsiTheme="minorEastAsia" w:hint="eastAsia"/>
          <w:bCs w:val="0"/>
        </w:rPr>
        <w:t>》的</w:t>
      </w:r>
      <w:r>
        <w:rPr>
          <w:rFonts w:asciiTheme="minorEastAsia" w:hAnsiTheme="minorEastAsia" w:hint="eastAsia"/>
        </w:rPr>
        <w:t>通知</w:t>
      </w:r>
    </w:p>
    <w:p w:rsidR="00DE5E44" w:rsidRDefault="00DE5E44" w:rsidP="008717FC">
      <w:pPr>
        <w:ind w:firstLineChars="200" w:firstLine="640"/>
        <w:jc w:val="left"/>
        <w:rPr>
          <w:rFonts w:ascii="仿宋_GB2312" w:eastAsia="仿宋_GB2312" w:hAnsiTheme="minorEastAsia"/>
          <w:sz w:val="32"/>
          <w:szCs w:val="32"/>
        </w:rPr>
      </w:pPr>
    </w:p>
    <w:p w:rsidR="00DE5E44" w:rsidRPr="008717FC" w:rsidRDefault="00DE5E44" w:rsidP="008717FC">
      <w:pPr>
        <w:spacing w:line="360" w:lineRule="auto"/>
        <w:jc w:val="left"/>
        <w:rPr>
          <w:rFonts w:ascii="仿宋_GB2312" w:eastAsia="仿宋_GB2312" w:hAnsiTheme="minorEastAsia"/>
          <w:sz w:val="32"/>
          <w:szCs w:val="32"/>
        </w:rPr>
      </w:pPr>
      <w:r w:rsidRPr="008717FC">
        <w:rPr>
          <w:rFonts w:ascii="仿宋_GB2312" w:eastAsia="仿宋_GB2312" w:hAnsiTheme="minorEastAsia" w:hint="eastAsia"/>
          <w:sz w:val="32"/>
          <w:szCs w:val="32"/>
        </w:rPr>
        <w:t>各学院、各办公室（中心）：</w:t>
      </w:r>
    </w:p>
    <w:p w:rsidR="00DE5E44" w:rsidRPr="008717FC" w:rsidRDefault="00DE5E44" w:rsidP="008717FC">
      <w:pPr>
        <w:pStyle w:val="1"/>
        <w:spacing w:before="0" w:after="0" w:line="360" w:lineRule="auto"/>
        <w:ind w:firstLineChars="200" w:firstLine="640"/>
        <w:rPr>
          <w:rFonts w:ascii="仿宋_GB2312" w:eastAsia="仿宋_GB2312" w:hAnsiTheme="minorEastAsia" w:cstheme="minorBidi"/>
          <w:b w:val="0"/>
          <w:bCs w:val="0"/>
          <w:kern w:val="2"/>
          <w:sz w:val="32"/>
          <w:szCs w:val="32"/>
        </w:rPr>
      </w:pPr>
      <w:r w:rsidRPr="008717FC">
        <w:rPr>
          <w:rFonts w:ascii="仿宋_GB2312" w:eastAsia="仿宋_GB2312" w:hAnsiTheme="minorEastAsia" w:cstheme="minorBidi" w:hint="eastAsia"/>
          <w:b w:val="0"/>
          <w:bCs w:val="0"/>
          <w:kern w:val="2"/>
          <w:sz w:val="32"/>
          <w:szCs w:val="32"/>
        </w:rPr>
        <w:t>《</w:t>
      </w:r>
      <w:r w:rsidR="007D10E0" w:rsidRPr="008717FC">
        <w:rPr>
          <w:rFonts w:ascii="仿宋_GB2312" w:eastAsia="仿宋_GB2312" w:hAnsiTheme="minorEastAsia" w:cstheme="minorBidi" w:hint="eastAsia"/>
          <w:b w:val="0"/>
          <w:bCs w:val="0"/>
          <w:kern w:val="2"/>
          <w:sz w:val="32"/>
          <w:szCs w:val="32"/>
        </w:rPr>
        <w:t>医学部优秀教学单位评选与奖励实施办法</w:t>
      </w:r>
      <w:r w:rsidRPr="008717FC">
        <w:rPr>
          <w:rFonts w:ascii="仿宋_GB2312" w:eastAsia="仿宋_GB2312" w:hAnsiTheme="minorEastAsia" w:cstheme="minorBidi" w:hint="eastAsia"/>
          <w:b w:val="0"/>
          <w:bCs w:val="0"/>
          <w:kern w:val="2"/>
          <w:sz w:val="32"/>
          <w:szCs w:val="32"/>
        </w:rPr>
        <w:t>》业经部务会讨论通过，现予印发，请遵照执行。</w:t>
      </w:r>
    </w:p>
    <w:p w:rsidR="00DE5E44" w:rsidRPr="008717FC" w:rsidRDefault="00DE5E44" w:rsidP="008717FC">
      <w:pPr>
        <w:spacing w:line="360" w:lineRule="auto"/>
        <w:ind w:firstLineChars="200" w:firstLine="640"/>
        <w:jc w:val="left"/>
        <w:rPr>
          <w:rFonts w:ascii="仿宋_GB2312" w:eastAsia="仿宋_GB2312" w:hAnsiTheme="minorEastAsia"/>
          <w:sz w:val="32"/>
          <w:szCs w:val="32"/>
        </w:rPr>
      </w:pPr>
      <w:r w:rsidRPr="008717FC">
        <w:rPr>
          <w:rFonts w:ascii="仿宋_GB2312" w:eastAsia="仿宋_GB2312" w:hAnsiTheme="minorEastAsia" w:hint="eastAsia"/>
          <w:sz w:val="32"/>
          <w:szCs w:val="32"/>
        </w:rPr>
        <w:t>特此通知。</w:t>
      </w:r>
    </w:p>
    <w:p w:rsidR="00DE5E44" w:rsidRPr="008717FC" w:rsidRDefault="00DE5E44" w:rsidP="008717FC">
      <w:pPr>
        <w:spacing w:line="360" w:lineRule="auto"/>
        <w:ind w:firstLineChars="200" w:firstLine="640"/>
        <w:jc w:val="left"/>
        <w:rPr>
          <w:rFonts w:ascii="仿宋_GB2312" w:eastAsia="仿宋_GB2312" w:hAnsiTheme="minorEastAsia"/>
          <w:sz w:val="32"/>
          <w:szCs w:val="32"/>
        </w:rPr>
      </w:pPr>
      <w:r w:rsidRPr="008717FC">
        <w:rPr>
          <w:rFonts w:ascii="仿宋_GB2312" w:eastAsia="仿宋_GB2312" w:hAnsiTheme="minorEastAsia" w:hint="eastAsia"/>
          <w:sz w:val="32"/>
          <w:szCs w:val="32"/>
        </w:rPr>
        <w:t>附件：</w:t>
      </w:r>
      <w:r w:rsidR="008717FC" w:rsidRPr="008717FC">
        <w:rPr>
          <w:rFonts w:ascii="仿宋_GB2312" w:eastAsia="仿宋_GB2312" w:hAnsiTheme="minorEastAsia" w:hint="eastAsia"/>
          <w:bCs/>
          <w:sz w:val="32"/>
          <w:szCs w:val="32"/>
        </w:rPr>
        <w:t>医学部优秀教学单位评选与奖励实施办法</w:t>
      </w:r>
    </w:p>
    <w:p w:rsidR="00DE5E44" w:rsidRDefault="00DE5E44" w:rsidP="008717FC">
      <w:pPr>
        <w:ind w:firstLineChars="200" w:firstLine="640"/>
        <w:jc w:val="left"/>
        <w:rPr>
          <w:rFonts w:ascii="仿宋_GB2312" w:eastAsia="仿宋_GB2312" w:hAnsiTheme="minorEastAsia"/>
          <w:sz w:val="32"/>
          <w:szCs w:val="32"/>
        </w:rPr>
      </w:pPr>
    </w:p>
    <w:p w:rsidR="00DE5E44" w:rsidRDefault="00DE5E44" w:rsidP="00DE5E44">
      <w:pPr>
        <w:ind w:firstLineChars="1400" w:firstLine="4480"/>
        <w:jc w:val="left"/>
        <w:rPr>
          <w:rFonts w:ascii="仿宋_GB2312" w:eastAsia="仿宋_GB2312" w:hAnsiTheme="minorEastAsia"/>
          <w:sz w:val="32"/>
          <w:szCs w:val="32"/>
        </w:rPr>
      </w:pPr>
      <w:r>
        <w:rPr>
          <w:rFonts w:ascii="仿宋_GB2312" w:eastAsia="仿宋_GB2312" w:hAnsiTheme="minorEastAsia" w:hint="eastAsia"/>
          <w:sz w:val="32"/>
          <w:szCs w:val="32"/>
        </w:rPr>
        <w:t>医学部</w:t>
      </w:r>
    </w:p>
    <w:p w:rsidR="00DE5E44" w:rsidRDefault="00DE5E44" w:rsidP="00DE5E44">
      <w:pPr>
        <w:ind w:firstLineChars="1150" w:firstLine="3680"/>
        <w:jc w:val="left"/>
        <w:rPr>
          <w:rFonts w:ascii="仿宋_GB2312" w:eastAsia="仿宋_GB2312" w:hAnsiTheme="minorEastAsia"/>
          <w:sz w:val="32"/>
          <w:szCs w:val="32"/>
        </w:rPr>
      </w:pPr>
      <w:r>
        <w:rPr>
          <w:rFonts w:ascii="仿宋_GB2312" w:eastAsia="仿宋_GB2312" w:hAnsiTheme="minorEastAsia" w:hint="eastAsia"/>
          <w:sz w:val="32"/>
          <w:szCs w:val="32"/>
        </w:rPr>
        <w:t>2015年10月12日</w:t>
      </w:r>
    </w:p>
    <w:p w:rsidR="00DE5E44" w:rsidRDefault="00DE5E44" w:rsidP="00DE5E44">
      <w:pPr>
        <w:ind w:firstLine="636"/>
        <w:jc w:val="left"/>
        <w:rPr>
          <w:rFonts w:ascii="仿宋_GB2312" w:eastAsia="仿宋_GB2312" w:hAnsiTheme="minorEastAsia"/>
          <w:sz w:val="32"/>
          <w:szCs w:val="32"/>
        </w:rPr>
      </w:pPr>
    </w:p>
    <w:p w:rsidR="00DE5E44" w:rsidRDefault="00DE5E44" w:rsidP="00DE5E44">
      <w:pPr>
        <w:ind w:firstLine="636"/>
        <w:jc w:val="left"/>
        <w:rPr>
          <w:rFonts w:ascii="仿宋_GB2312" w:eastAsia="仿宋_GB2312" w:hAnsiTheme="minorEastAsia"/>
          <w:sz w:val="32"/>
          <w:szCs w:val="32"/>
        </w:rPr>
      </w:pPr>
    </w:p>
    <w:p w:rsidR="00DE5E44" w:rsidRDefault="00DE5E44" w:rsidP="00DE5E44">
      <w:pPr>
        <w:jc w:val="left"/>
        <w:rPr>
          <w:rFonts w:ascii="黑体" w:eastAsia="黑体" w:hAnsi="黑体"/>
          <w:sz w:val="32"/>
          <w:szCs w:val="32"/>
        </w:rPr>
      </w:pPr>
      <w:r w:rsidRPr="00DE5E44">
        <w:rPr>
          <w:rFonts w:ascii="黑体" w:eastAsia="黑体" w:hAnsi="黑体" w:hint="eastAsia"/>
          <w:sz w:val="32"/>
          <w:szCs w:val="32"/>
        </w:rPr>
        <w:lastRenderedPageBreak/>
        <w:t>附件：</w:t>
      </w:r>
    </w:p>
    <w:p w:rsidR="007D10E0" w:rsidRPr="008717FC" w:rsidRDefault="007D10E0" w:rsidP="007D10E0">
      <w:pPr>
        <w:pStyle w:val="1"/>
        <w:spacing w:before="0" w:afterLines="50" w:after="156" w:line="240" w:lineRule="auto"/>
        <w:jc w:val="center"/>
        <w:rPr>
          <w:rFonts w:asciiTheme="minorEastAsia" w:eastAsiaTheme="minorEastAsia" w:hAnsiTheme="minorEastAsia"/>
        </w:rPr>
      </w:pPr>
      <w:bookmarkStart w:id="1" w:name="_Toc270070096"/>
      <w:r w:rsidRPr="008717FC">
        <w:rPr>
          <w:rFonts w:asciiTheme="minorEastAsia" w:eastAsiaTheme="minorEastAsia" w:hAnsiTheme="minorEastAsia" w:hint="eastAsia"/>
        </w:rPr>
        <w:t>医学部优秀教学单位评选与奖励实施办法</w:t>
      </w:r>
      <w:bookmarkEnd w:id="1"/>
    </w:p>
    <w:p w:rsid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为表彰医学部所属教学单位中重视教师发展与成长、注重教学改革与实践、教学效果好、教学质量高者，鼓励各教学单位重视本科教学，不断提高本科教学质量，为学校培养出更多、更好的本科专业人才，现决定对医学部教学单位进行评优与奖励，实施办法如下：</w:t>
      </w:r>
    </w:p>
    <w:p w:rsidR="007D10E0" w:rsidRPr="008717FC" w:rsidRDefault="007D10E0" w:rsidP="008717FC">
      <w:pPr>
        <w:spacing w:line="360" w:lineRule="auto"/>
        <w:ind w:firstLineChars="200" w:firstLine="640"/>
        <w:rPr>
          <w:rFonts w:ascii="黑体" w:eastAsia="黑体" w:hAnsi="黑体"/>
          <w:sz w:val="32"/>
          <w:szCs w:val="32"/>
        </w:rPr>
      </w:pPr>
      <w:r w:rsidRPr="008717FC">
        <w:rPr>
          <w:rFonts w:ascii="黑体" w:eastAsia="黑体" w:hAnsi="黑体" w:hint="eastAsia"/>
          <w:sz w:val="32"/>
          <w:szCs w:val="32"/>
        </w:rPr>
        <w:t>一、参评对象</w:t>
      </w:r>
    </w:p>
    <w:p w:rsid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医学部所属各教学单位。</w:t>
      </w:r>
    </w:p>
    <w:p w:rsidR="007D10E0" w:rsidRPr="008717FC" w:rsidRDefault="007D10E0" w:rsidP="008717FC">
      <w:pPr>
        <w:spacing w:line="360" w:lineRule="auto"/>
        <w:ind w:firstLineChars="200" w:firstLine="640"/>
        <w:rPr>
          <w:rFonts w:ascii="黑体" w:eastAsia="黑体" w:hAnsi="黑体"/>
          <w:sz w:val="32"/>
          <w:szCs w:val="32"/>
        </w:rPr>
      </w:pPr>
      <w:r w:rsidRPr="008717FC">
        <w:rPr>
          <w:rFonts w:ascii="黑体" w:eastAsia="黑体" w:hAnsi="黑体" w:hint="eastAsia"/>
          <w:sz w:val="32"/>
          <w:szCs w:val="32"/>
        </w:rPr>
        <w:t>二、评选条件</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黑体" w:eastAsia="黑体" w:hAnsi="黑体" w:hint="eastAsia"/>
          <w:sz w:val="32"/>
          <w:szCs w:val="32"/>
        </w:rPr>
        <w:t>（一）基本条件</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hint="eastAsia"/>
          <w:sz w:val="32"/>
          <w:szCs w:val="32"/>
        </w:rPr>
        <w:t>1、</w:t>
      </w:r>
      <w:r w:rsidRPr="008717FC">
        <w:rPr>
          <w:rFonts w:ascii="仿宋_GB2312" w:eastAsia="仿宋_GB2312" w:cs="宋体" w:hint="eastAsia"/>
          <w:color w:val="000000"/>
          <w:kern w:val="0"/>
          <w:sz w:val="32"/>
          <w:szCs w:val="32"/>
        </w:rPr>
        <w:t>坚持党的教育方针，重视本科教学，长期坚持将本科教学作为本单位一项重要工作。</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2、重视本科教学师资配备，评选当年，高级职称教师为本科生</w:t>
      </w:r>
      <w:proofErr w:type="gramStart"/>
      <w:r w:rsidRPr="008717FC">
        <w:rPr>
          <w:rFonts w:ascii="仿宋_GB2312" w:eastAsia="仿宋_GB2312" w:cs="宋体" w:hint="eastAsia"/>
          <w:color w:val="000000"/>
          <w:kern w:val="0"/>
          <w:sz w:val="32"/>
          <w:szCs w:val="32"/>
        </w:rPr>
        <w:t>授课达</w:t>
      </w:r>
      <w:proofErr w:type="gramEnd"/>
      <w:r w:rsidRPr="008717FC">
        <w:rPr>
          <w:rFonts w:ascii="仿宋_GB2312" w:eastAsia="仿宋_GB2312" w:cs="宋体" w:hint="eastAsia"/>
          <w:color w:val="000000"/>
          <w:kern w:val="0"/>
          <w:sz w:val="32"/>
          <w:szCs w:val="32"/>
        </w:rPr>
        <w:t>100%，高级职称教师授课学时占总学时的30%以上。</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3、重视提高本单位教师的课堂教学水平，评选当年，教师课堂教学质量学生评价均在良好以上。</w:t>
      </w:r>
    </w:p>
    <w:p w:rsidR="007D10E0" w:rsidRPr="008717FC" w:rsidRDefault="007D10E0" w:rsidP="008717FC">
      <w:pPr>
        <w:autoSpaceDE w:val="0"/>
        <w:autoSpaceDN w:val="0"/>
        <w:adjustRightInd w:val="0"/>
        <w:spacing w:line="360" w:lineRule="auto"/>
        <w:ind w:leftChars="51" w:left="107" w:firstLineChars="150" w:firstLine="480"/>
        <w:jc w:val="left"/>
        <w:rPr>
          <w:rFonts w:ascii="仿宋_GB2312" w:eastAsia="仿宋_GB2312"/>
          <w:b/>
          <w:bCs/>
          <w:kern w:val="0"/>
          <w:sz w:val="32"/>
          <w:szCs w:val="32"/>
        </w:rPr>
      </w:pPr>
      <w:r w:rsidRPr="008717FC">
        <w:rPr>
          <w:rFonts w:ascii="仿宋_GB2312" w:eastAsia="仿宋_GB2312" w:hint="eastAsia"/>
          <w:kern w:val="0"/>
          <w:sz w:val="32"/>
          <w:szCs w:val="32"/>
        </w:rPr>
        <w:t>4、</w:t>
      </w:r>
      <w:r w:rsidRPr="008717FC">
        <w:rPr>
          <w:rFonts w:ascii="仿宋_GB2312" w:eastAsia="仿宋_GB2312" w:cs="宋体" w:hint="eastAsia"/>
          <w:color w:val="000000"/>
          <w:kern w:val="0"/>
          <w:sz w:val="32"/>
          <w:szCs w:val="32"/>
        </w:rPr>
        <w:t>积极开展教学管理研究，评选当年，教学管理人员成功申报教学管理研究项目，或正式发表教学管理研究论文，或制定本单位本科教学相关重要管理文件，或撰写本科教学相关调研报告。</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lastRenderedPageBreak/>
        <w:t>5、积极组织本单位教师进行教学体系与内容改革，创新人才培养模式，在师资建设、专业建设、课程建设等方面取得显著成绩。</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6、重视实习生实践能力培养，有一系列加强实践能力培养的管理规定与措施，本单位指导的实习生毕业论文成绩在良好以上或在学校组织的毕业临床技能考核中成绩均在良好以上。</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71608C">
        <w:rPr>
          <w:rFonts w:ascii="黑体" w:eastAsia="黑体" w:hAnsi="黑体" w:cs="宋体" w:hint="eastAsia"/>
          <w:color w:val="000000"/>
          <w:kern w:val="0"/>
          <w:sz w:val="32"/>
          <w:szCs w:val="32"/>
        </w:rPr>
        <w:t>（二）必备条件</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评选当年，获得以下本科教学改革与质量工程项目或奖励至少1项：</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（1）高等学校教学改革与研究项目。</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（2）课程项目获奖或立项。</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（3）教材项目获奖或立项。</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（4）实验室建设项目获奖或立项。</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（5）优秀教学成果奖。</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（6）教学名师或优秀教学团队负责人。</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（7）国家级规划教材主编。</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（8）指导正式立项的大学生课外科研活动，</w:t>
      </w:r>
      <w:proofErr w:type="gramStart"/>
      <w:r w:rsidRPr="008717FC">
        <w:rPr>
          <w:rFonts w:ascii="仿宋_GB2312" w:eastAsia="仿宋_GB2312" w:hint="eastAsia"/>
          <w:sz w:val="32"/>
          <w:szCs w:val="32"/>
        </w:rPr>
        <w:t>并优秀</w:t>
      </w:r>
      <w:proofErr w:type="gramEnd"/>
      <w:r w:rsidRPr="008717FC">
        <w:rPr>
          <w:rFonts w:ascii="仿宋_GB2312" w:eastAsia="仿宋_GB2312" w:hint="eastAsia"/>
          <w:sz w:val="32"/>
          <w:szCs w:val="32"/>
        </w:rPr>
        <w:t>结题。</w:t>
      </w:r>
    </w:p>
    <w:p w:rsidR="007D10E0" w:rsidRPr="008717FC"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（9）指导学生获优秀毕业论文。</w:t>
      </w:r>
    </w:p>
    <w:p w:rsidR="007D10E0" w:rsidRDefault="007D10E0" w:rsidP="008717FC">
      <w:pPr>
        <w:spacing w:line="360" w:lineRule="auto"/>
        <w:ind w:firstLineChars="200" w:firstLine="640"/>
        <w:rPr>
          <w:rFonts w:ascii="仿宋_GB2312" w:eastAsia="仿宋_GB2312"/>
          <w:sz w:val="32"/>
          <w:szCs w:val="32"/>
        </w:rPr>
      </w:pPr>
      <w:r w:rsidRPr="008717FC">
        <w:rPr>
          <w:rFonts w:ascii="仿宋_GB2312" w:eastAsia="仿宋_GB2312" w:hint="eastAsia"/>
          <w:sz w:val="32"/>
          <w:szCs w:val="32"/>
        </w:rPr>
        <w:t>（10）青年教师教学竞赛获奖。</w:t>
      </w:r>
    </w:p>
    <w:p w:rsidR="00F45610" w:rsidRPr="00F45610" w:rsidRDefault="00F45610" w:rsidP="008717FC">
      <w:pPr>
        <w:spacing w:line="360" w:lineRule="auto"/>
        <w:ind w:firstLineChars="200" w:firstLine="640"/>
        <w:rPr>
          <w:rFonts w:ascii="仿宋_GB2312" w:eastAsia="仿宋_GB2312"/>
          <w:sz w:val="32"/>
          <w:szCs w:val="32"/>
        </w:rPr>
      </w:pPr>
      <w:r>
        <w:rPr>
          <w:rFonts w:ascii="仿宋_GB2312" w:eastAsia="仿宋_GB2312" w:hint="eastAsia"/>
          <w:sz w:val="32"/>
          <w:szCs w:val="32"/>
        </w:rPr>
        <w:t>（11）指导学生学科竞赛获奖。</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71608C">
        <w:rPr>
          <w:rFonts w:ascii="黑体" w:eastAsia="黑体" w:hAnsi="黑体" w:cs="宋体" w:hint="eastAsia"/>
          <w:color w:val="000000"/>
          <w:kern w:val="0"/>
          <w:sz w:val="32"/>
          <w:szCs w:val="32"/>
        </w:rPr>
        <w:lastRenderedPageBreak/>
        <w:t>（三）参评要求</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1、一等奖：必须当年获国家级本科教学改革与质量工程项目或奖励；</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2、二等奖：必须当年获省级以上本科教学改革与质量工程项目或奖励；</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3、三等奖：必须当年获校级本科教学改革与质量工程项目或一等以上奖励。</w:t>
      </w:r>
    </w:p>
    <w:p w:rsidR="0071608C" w:rsidRDefault="007D10E0" w:rsidP="0071608C">
      <w:pPr>
        <w:spacing w:line="360" w:lineRule="auto"/>
        <w:ind w:firstLineChars="200" w:firstLine="640"/>
        <w:rPr>
          <w:rFonts w:ascii="仿宋_GB2312" w:eastAsia="仿宋_GB2312"/>
          <w:sz w:val="32"/>
          <w:szCs w:val="32"/>
        </w:rPr>
      </w:pPr>
      <w:r w:rsidRPr="008717FC">
        <w:rPr>
          <w:rFonts w:ascii="仿宋_GB2312" w:eastAsia="仿宋_GB2312" w:cs="宋体" w:hint="eastAsia"/>
          <w:color w:val="000000"/>
          <w:kern w:val="0"/>
          <w:sz w:val="32"/>
          <w:szCs w:val="32"/>
        </w:rPr>
        <w:t>4、</w:t>
      </w:r>
      <w:r w:rsidRPr="008717FC">
        <w:rPr>
          <w:rFonts w:ascii="仿宋_GB2312" w:eastAsia="仿宋_GB2312" w:hint="eastAsia"/>
          <w:sz w:val="32"/>
          <w:szCs w:val="32"/>
        </w:rPr>
        <w:t>评选当年出现任何教学差错或事故者，不得参评。</w:t>
      </w:r>
    </w:p>
    <w:p w:rsidR="007D10E0" w:rsidRPr="0071608C" w:rsidRDefault="007D10E0" w:rsidP="0071608C">
      <w:pPr>
        <w:spacing w:line="360" w:lineRule="auto"/>
        <w:ind w:firstLineChars="200" w:firstLine="640"/>
        <w:rPr>
          <w:rFonts w:ascii="黑体" w:eastAsia="黑体" w:hAnsi="黑体"/>
          <w:sz w:val="32"/>
          <w:szCs w:val="32"/>
        </w:rPr>
      </w:pPr>
      <w:r w:rsidRPr="0071608C">
        <w:rPr>
          <w:rFonts w:ascii="黑体" w:eastAsia="黑体" w:hAnsi="黑体" w:hint="eastAsia"/>
          <w:sz w:val="32"/>
          <w:szCs w:val="32"/>
        </w:rPr>
        <w:t>三、评选名额</w:t>
      </w:r>
    </w:p>
    <w:p w:rsidR="0071608C" w:rsidRDefault="007D10E0" w:rsidP="0071608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设一、二、三等奖，一等奖每年不超过1个，二等奖每年不超过2个，三等奖每年不超过3个。</w:t>
      </w:r>
    </w:p>
    <w:p w:rsidR="007D10E0" w:rsidRPr="0071608C" w:rsidRDefault="007D10E0" w:rsidP="0071608C">
      <w:pPr>
        <w:spacing w:line="360" w:lineRule="auto"/>
        <w:ind w:firstLineChars="200" w:firstLine="640"/>
        <w:rPr>
          <w:rFonts w:ascii="黑体" w:eastAsia="黑体" w:hAnsi="黑体"/>
          <w:sz w:val="32"/>
          <w:szCs w:val="32"/>
        </w:rPr>
      </w:pPr>
      <w:r w:rsidRPr="0071608C">
        <w:rPr>
          <w:rFonts w:ascii="黑体" w:eastAsia="黑体" w:hAnsi="黑体" w:hint="eastAsia"/>
          <w:sz w:val="32"/>
          <w:szCs w:val="32"/>
        </w:rPr>
        <w:t>四、评选程序</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评选于每年12月份进行，程序如下：</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1、单位申请。</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2、学部组成评审组评选。</w:t>
      </w:r>
    </w:p>
    <w:p w:rsidR="0071608C" w:rsidRDefault="007D10E0" w:rsidP="0071608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3、学部部务会审议，发文公布。</w:t>
      </w:r>
    </w:p>
    <w:p w:rsidR="007D10E0" w:rsidRPr="0071608C" w:rsidRDefault="007D10E0" w:rsidP="0071608C">
      <w:pPr>
        <w:spacing w:line="360" w:lineRule="auto"/>
        <w:ind w:firstLineChars="200" w:firstLine="640"/>
        <w:rPr>
          <w:rFonts w:ascii="黑体" w:eastAsia="黑体" w:hAnsi="黑体"/>
          <w:sz w:val="32"/>
          <w:szCs w:val="32"/>
        </w:rPr>
      </w:pPr>
      <w:r w:rsidRPr="0071608C">
        <w:rPr>
          <w:rFonts w:ascii="黑体" w:eastAsia="黑体" w:hAnsi="黑体" w:hint="eastAsia"/>
          <w:sz w:val="32"/>
          <w:szCs w:val="32"/>
        </w:rPr>
        <w:t>五、奖励办法</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1、一等奖：奖励人民币50000元/单位。</w:t>
      </w:r>
    </w:p>
    <w:p w:rsidR="007D10E0" w:rsidRPr="008717FC" w:rsidRDefault="007D10E0" w:rsidP="008717FC">
      <w:pPr>
        <w:spacing w:line="360" w:lineRule="auto"/>
        <w:ind w:firstLineChars="200" w:firstLine="640"/>
        <w:rPr>
          <w:rFonts w:ascii="仿宋_GB2312" w:eastAsia="仿宋_GB2312" w:cs="宋体"/>
          <w:color w:val="000000"/>
          <w:kern w:val="0"/>
          <w:sz w:val="32"/>
          <w:szCs w:val="32"/>
        </w:rPr>
      </w:pPr>
      <w:r w:rsidRPr="008717FC">
        <w:rPr>
          <w:rFonts w:ascii="仿宋_GB2312" w:eastAsia="仿宋_GB2312" w:cs="宋体" w:hint="eastAsia"/>
          <w:color w:val="000000"/>
          <w:kern w:val="0"/>
          <w:sz w:val="32"/>
          <w:szCs w:val="32"/>
        </w:rPr>
        <w:t>2、二等奖：奖励人民币30000元/单位。</w:t>
      </w:r>
    </w:p>
    <w:p w:rsidR="00DE5E44" w:rsidRPr="00571143" w:rsidRDefault="007D10E0" w:rsidP="0025059A">
      <w:pPr>
        <w:spacing w:line="360" w:lineRule="auto"/>
        <w:ind w:firstLineChars="200" w:firstLine="640"/>
        <w:rPr>
          <w:rFonts w:ascii="仿宋" w:eastAsia="仿宋" w:hAnsi="仿宋"/>
          <w:sz w:val="32"/>
          <w:szCs w:val="32"/>
        </w:rPr>
      </w:pPr>
      <w:r w:rsidRPr="008717FC">
        <w:rPr>
          <w:rFonts w:ascii="仿宋_GB2312" w:eastAsia="仿宋_GB2312" w:cs="宋体" w:hint="eastAsia"/>
          <w:color w:val="000000"/>
          <w:kern w:val="0"/>
          <w:sz w:val="32"/>
          <w:szCs w:val="32"/>
        </w:rPr>
        <w:t>3、三等奖：奖励人民币10000元/单位。</w:t>
      </w:r>
      <w:r w:rsidR="00DE5E44" w:rsidRPr="00571143">
        <w:rPr>
          <w:rFonts w:ascii="仿宋" w:eastAsia="仿宋" w:hAnsi="仿宋" w:hint="eastAsia"/>
          <w:noProof/>
          <w:sz w:val="32"/>
          <w:szCs w:val="32"/>
        </w:rPr>
        <mc:AlternateContent>
          <mc:Choice Requires="wps">
            <w:drawing>
              <wp:anchor distT="0" distB="0" distL="114300" distR="114300" simplePos="0" relativeHeight="251661312" behindDoc="0" locked="0" layoutInCell="1" allowOverlap="1" wp14:anchorId="4AAFDCA4" wp14:editId="57B06A80">
                <wp:simplePos x="0" y="0"/>
                <wp:positionH relativeFrom="column">
                  <wp:posOffset>0</wp:posOffset>
                </wp:positionH>
                <wp:positionV relativeFrom="paragraph">
                  <wp:posOffset>391160</wp:posOffset>
                </wp:positionV>
                <wp:extent cx="5486400" cy="0"/>
                <wp:effectExtent l="9525" t="10160" r="9525" b="889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pt" to="6in,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aZLgIAADU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"/>
            </w:pict>
          </mc:Fallback>
        </mc:AlternateContent>
      </w:r>
    </w:p>
    <w:p w:rsidR="00DE5E44" w:rsidRPr="000C026A" w:rsidRDefault="00DE5E44" w:rsidP="00DE5E44">
      <w:pPr>
        <w:autoSpaceDE w:val="0"/>
        <w:autoSpaceDN w:val="0"/>
        <w:adjustRightInd w:val="0"/>
        <w:spacing w:line="240" w:lineRule="atLeast"/>
        <w:ind w:leftChars="134" w:left="1135" w:hangingChars="305" w:hanging="854"/>
        <w:jc w:val="left"/>
        <w:rPr>
          <w:rFonts w:ascii="仿宋_GB2312" w:eastAsia="仿宋_GB2312" w:cs="宋体"/>
          <w:color w:val="000000"/>
          <w:kern w:val="0"/>
          <w:sz w:val="28"/>
          <w:szCs w:val="28"/>
        </w:rPr>
      </w:pPr>
      <w:r w:rsidRPr="000C026A">
        <w:rPr>
          <w:rFonts w:ascii="仿宋_GB2312" w:eastAsia="仿宋_GB2312" w:cs="宋体" w:hint="eastAsia"/>
          <w:color w:val="000000"/>
          <w:kern w:val="0"/>
          <w:sz w:val="28"/>
          <w:szCs w:val="28"/>
        </w:rPr>
        <w:t>抄送：</w:t>
      </w:r>
      <w:bookmarkStart w:id="2" w:name="抄送"/>
      <w:r>
        <w:rPr>
          <w:rFonts w:ascii="仿宋_GB2312" w:eastAsia="仿宋_GB2312" w:cs="宋体" w:hint="eastAsia"/>
          <w:color w:val="000000"/>
          <w:kern w:val="0"/>
          <w:sz w:val="28"/>
          <w:szCs w:val="28"/>
        </w:rPr>
        <w:t>人事处。</w:t>
      </w:r>
      <w:bookmarkEnd w:id="2"/>
    </w:p>
    <w:p w:rsidR="00DE5E44" w:rsidRPr="007B4B94" w:rsidRDefault="00DE5E44" w:rsidP="00DE5E44">
      <w:pPr>
        <w:autoSpaceDE w:val="0"/>
        <w:autoSpaceDN w:val="0"/>
        <w:adjustRightInd w:val="0"/>
        <w:spacing w:line="240" w:lineRule="atLeast"/>
        <w:ind w:leftChars="134" w:left="1135" w:hangingChars="305" w:hanging="854"/>
        <w:jc w:val="left"/>
        <w:rPr>
          <w:rFonts w:ascii="仿宋_GB2312" w:eastAsia="仿宋_GB2312"/>
          <w:sz w:val="28"/>
          <w:szCs w:val="28"/>
        </w:rPr>
      </w:pPr>
      <w:r>
        <w:rPr>
          <w:rFonts w:ascii="仿宋_GB2312" w:eastAsia="仿宋_GB2312" w:cs="宋体" w:hint="eastAsia"/>
          <w:noProof/>
          <w:color w:val="000000"/>
          <w:kern w:val="0"/>
          <w:sz w:val="28"/>
          <w:szCs w:val="28"/>
        </w:rPr>
        <mc:AlternateContent>
          <mc:Choice Requires="wps">
            <w:drawing>
              <wp:anchor distT="0" distB="0" distL="114300" distR="114300" simplePos="0" relativeHeight="251663360" behindDoc="0" locked="0" layoutInCell="1" allowOverlap="1" wp14:anchorId="595E0B68" wp14:editId="07E86F4C">
                <wp:simplePos x="0" y="0"/>
                <wp:positionH relativeFrom="column">
                  <wp:posOffset>0</wp:posOffset>
                </wp:positionH>
                <wp:positionV relativeFrom="paragraph">
                  <wp:posOffset>422275</wp:posOffset>
                </wp:positionV>
                <wp:extent cx="5486400" cy="0"/>
                <wp:effectExtent l="9525" t="12700" r="9525"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25pt" to="6in,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6I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"/>
            </w:pict>
          </mc:Fallback>
        </mc:AlternateContent>
      </w:r>
      <w:r w:rsidRPr="00EE0558">
        <w:rPr>
          <w:rFonts w:ascii="仿宋_GB2312" w:eastAsia="仿宋_GB2312" w:hint="eastAsia"/>
          <w:sz w:val="28"/>
          <w:szCs w:val="28"/>
        </w:rPr>
        <w:t>苏州大学医学部办公室</w:t>
      </w:r>
      <w:r>
        <w:rPr>
          <w:rFonts w:ascii="仿宋_GB2312" w:eastAsia="仿宋_GB2312" w:hint="eastAsia"/>
          <w:sz w:val="28"/>
          <w:szCs w:val="28"/>
        </w:rPr>
        <w:t xml:space="preserve">  </w:t>
      </w:r>
      <w:r w:rsidRPr="00EE0558">
        <w:rPr>
          <w:rFonts w:ascii="仿宋_GB2312" w:eastAsia="仿宋_GB2312" w:hint="eastAsia"/>
          <w:sz w:val="28"/>
          <w:szCs w:val="28"/>
        </w:rPr>
        <w:t xml:space="preserve">         </w:t>
      </w:r>
      <w:r>
        <w:rPr>
          <w:rFonts w:ascii="仿宋_GB2312" w:eastAsia="仿宋_GB2312" w:hint="eastAsia"/>
          <w:sz w:val="28"/>
          <w:szCs w:val="28"/>
        </w:rPr>
        <w:t xml:space="preserve">       </w:t>
      </w:r>
      <w:r w:rsidRPr="00EE0558">
        <w:rPr>
          <w:rFonts w:ascii="仿宋_GB2312" w:eastAsia="仿宋_GB2312" w:hint="eastAsia"/>
          <w:sz w:val="28"/>
          <w:szCs w:val="28"/>
        </w:rPr>
        <w:t>201</w:t>
      </w:r>
      <w:r>
        <w:rPr>
          <w:rFonts w:ascii="仿宋_GB2312" w:eastAsia="仿宋_GB2312" w:hint="eastAsia"/>
          <w:sz w:val="28"/>
          <w:szCs w:val="28"/>
        </w:rPr>
        <w:t>5</w:t>
      </w:r>
      <w:r w:rsidRPr="00EE0558">
        <w:rPr>
          <w:rFonts w:ascii="仿宋_GB2312" w:eastAsia="仿宋_GB2312" w:hint="eastAsia"/>
          <w:sz w:val="28"/>
          <w:szCs w:val="28"/>
        </w:rPr>
        <w:t>年</w:t>
      </w:r>
      <w:r>
        <w:rPr>
          <w:rFonts w:ascii="仿宋_GB2312" w:eastAsia="仿宋_GB2312" w:hint="eastAsia"/>
          <w:sz w:val="28"/>
          <w:szCs w:val="28"/>
        </w:rPr>
        <w:t>10</w:t>
      </w:r>
      <w:r w:rsidRPr="00EE0558">
        <w:rPr>
          <w:rFonts w:ascii="仿宋_GB2312" w:eastAsia="仿宋_GB2312" w:hint="eastAsia"/>
          <w:sz w:val="28"/>
          <w:szCs w:val="28"/>
        </w:rPr>
        <w:t>月</w:t>
      </w:r>
      <w:r>
        <w:rPr>
          <w:rFonts w:ascii="仿宋_GB2312" w:eastAsia="仿宋_GB2312" w:hint="eastAsia"/>
          <w:sz w:val="28"/>
          <w:szCs w:val="28"/>
        </w:rPr>
        <w:t>12</w:t>
      </w:r>
      <w:r w:rsidRPr="00EE0558">
        <w:rPr>
          <w:rFonts w:ascii="仿宋_GB2312" w:eastAsia="仿宋_GB2312" w:hint="eastAsia"/>
          <w:sz w:val="28"/>
          <w:szCs w:val="28"/>
        </w:rPr>
        <w:t>日印发</w:t>
      </w:r>
      <w:r>
        <w:rPr>
          <w:rFonts w:ascii="仿宋_GB2312" w:eastAsia="仿宋_GB2312" w:cs="宋体" w:hint="eastAsia"/>
          <w:noProof/>
          <w:color w:val="000000"/>
          <w:kern w:val="0"/>
          <w:sz w:val="28"/>
          <w:szCs w:val="28"/>
        </w:rPr>
        <mc:AlternateContent>
          <mc:Choice Requires="wps">
            <w:drawing>
              <wp:anchor distT="0" distB="0" distL="114300" distR="114300" simplePos="0" relativeHeight="251662336" behindDoc="0" locked="0" layoutInCell="1" allowOverlap="1" wp14:anchorId="7B027A44" wp14:editId="291983BB">
                <wp:simplePos x="0" y="0"/>
                <wp:positionH relativeFrom="column">
                  <wp:posOffset>0</wp:posOffset>
                </wp:positionH>
                <wp:positionV relativeFrom="paragraph">
                  <wp:posOffset>12700</wp:posOffset>
                </wp:positionV>
                <wp:extent cx="5486400" cy="0"/>
                <wp:effectExtent l="9525" t="12700" r="9525" b="63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"/>
            </w:pict>
          </mc:Fallback>
        </mc:AlternateContent>
      </w:r>
    </w:p>
    <w:sectPr w:rsidR="00DE5E44" w:rsidRPr="007B4B94" w:rsidSect="00DB777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D6" w:rsidRDefault="001473D6" w:rsidP="009C4A9C">
      <w:r>
        <w:separator/>
      </w:r>
    </w:p>
  </w:endnote>
  <w:endnote w:type="continuationSeparator" w:id="0">
    <w:p w:rsidR="001473D6" w:rsidRDefault="001473D6" w:rsidP="009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09274"/>
      <w:docPartObj>
        <w:docPartGallery w:val="Page Numbers (Bottom of Page)"/>
        <w:docPartUnique/>
      </w:docPartObj>
    </w:sdtPr>
    <w:sdtEndPr>
      <w:rPr>
        <w:rFonts w:ascii="仿宋_GB2312" w:eastAsia="仿宋_GB2312" w:hint="eastAsia"/>
        <w:sz w:val="28"/>
        <w:szCs w:val="28"/>
      </w:rPr>
    </w:sdtEndPr>
    <w:sdtContent>
      <w:p w:rsidR="00DB7771" w:rsidRPr="00DB7771" w:rsidRDefault="00DB7771">
        <w:pPr>
          <w:pStyle w:val="a5"/>
          <w:jc w:val="center"/>
          <w:rPr>
            <w:rFonts w:ascii="仿宋_GB2312" w:eastAsia="仿宋_GB2312"/>
            <w:sz w:val="28"/>
            <w:szCs w:val="28"/>
          </w:rPr>
        </w:pPr>
        <w:r w:rsidRPr="00DB7771">
          <w:rPr>
            <w:rFonts w:ascii="仿宋_GB2312" w:eastAsia="仿宋_GB2312" w:hint="eastAsia"/>
            <w:sz w:val="28"/>
            <w:szCs w:val="28"/>
          </w:rPr>
          <w:fldChar w:fldCharType="begin"/>
        </w:r>
        <w:r w:rsidRPr="00DB7771">
          <w:rPr>
            <w:rFonts w:ascii="仿宋_GB2312" w:eastAsia="仿宋_GB2312" w:hint="eastAsia"/>
            <w:sz w:val="28"/>
            <w:szCs w:val="28"/>
          </w:rPr>
          <w:instrText>PAGE   \* MERGEFORMAT</w:instrText>
        </w:r>
        <w:r w:rsidRPr="00DB7771">
          <w:rPr>
            <w:rFonts w:ascii="仿宋_GB2312" w:eastAsia="仿宋_GB2312" w:hint="eastAsia"/>
            <w:sz w:val="28"/>
            <w:szCs w:val="28"/>
          </w:rPr>
          <w:fldChar w:fldCharType="separate"/>
        </w:r>
        <w:r w:rsidR="00341D82" w:rsidRPr="00341D82">
          <w:rPr>
            <w:rFonts w:ascii="仿宋_GB2312" w:eastAsia="仿宋_GB2312"/>
            <w:noProof/>
            <w:sz w:val="28"/>
            <w:szCs w:val="28"/>
            <w:lang w:val="zh-CN"/>
          </w:rPr>
          <w:t>-</w:t>
        </w:r>
        <w:r w:rsidR="00341D82">
          <w:rPr>
            <w:rFonts w:ascii="仿宋_GB2312" w:eastAsia="仿宋_GB2312"/>
            <w:noProof/>
            <w:sz w:val="28"/>
            <w:szCs w:val="28"/>
          </w:rPr>
          <w:t xml:space="preserve"> 1 -</w:t>
        </w:r>
        <w:r w:rsidRPr="00DB7771">
          <w:rPr>
            <w:rFonts w:ascii="仿宋_GB2312" w:eastAsia="仿宋_GB2312" w:hint="eastAsia"/>
            <w:sz w:val="28"/>
            <w:szCs w:val="28"/>
          </w:rPr>
          <w:fldChar w:fldCharType="end"/>
        </w:r>
      </w:p>
    </w:sdtContent>
  </w:sdt>
  <w:p w:rsidR="00DB7771" w:rsidRDefault="00DB77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D6" w:rsidRDefault="001473D6" w:rsidP="009C4A9C">
      <w:r>
        <w:separator/>
      </w:r>
    </w:p>
  </w:footnote>
  <w:footnote w:type="continuationSeparator" w:id="0">
    <w:p w:rsidR="001473D6" w:rsidRDefault="001473D6" w:rsidP="009C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B6"/>
    <w:rsid w:val="00067043"/>
    <w:rsid w:val="00072508"/>
    <w:rsid w:val="0008004D"/>
    <w:rsid w:val="00083571"/>
    <w:rsid w:val="000A3A7C"/>
    <w:rsid w:val="000F50DC"/>
    <w:rsid w:val="0011421F"/>
    <w:rsid w:val="001462C1"/>
    <w:rsid w:val="001473D6"/>
    <w:rsid w:val="00155BC6"/>
    <w:rsid w:val="0017007F"/>
    <w:rsid w:val="00172B35"/>
    <w:rsid w:val="001855B0"/>
    <w:rsid w:val="001928DD"/>
    <w:rsid w:val="001936B0"/>
    <w:rsid w:val="001D0498"/>
    <w:rsid w:val="001D2113"/>
    <w:rsid w:val="001E1C1B"/>
    <w:rsid w:val="001F096F"/>
    <w:rsid w:val="00237A6B"/>
    <w:rsid w:val="00242A4B"/>
    <w:rsid w:val="0025059A"/>
    <w:rsid w:val="00254574"/>
    <w:rsid w:val="002C2256"/>
    <w:rsid w:val="002D1C3A"/>
    <w:rsid w:val="002F1BD8"/>
    <w:rsid w:val="003044DE"/>
    <w:rsid w:val="00304B92"/>
    <w:rsid w:val="00311B37"/>
    <w:rsid w:val="003231EF"/>
    <w:rsid w:val="00332067"/>
    <w:rsid w:val="00341D82"/>
    <w:rsid w:val="00372298"/>
    <w:rsid w:val="00375CBD"/>
    <w:rsid w:val="003765E3"/>
    <w:rsid w:val="00381463"/>
    <w:rsid w:val="0039158F"/>
    <w:rsid w:val="0039288E"/>
    <w:rsid w:val="003C4BA9"/>
    <w:rsid w:val="003C75EF"/>
    <w:rsid w:val="00417AC1"/>
    <w:rsid w:val="00425F2F"/>
    <w:rsid w:val="0043275F"/>
    <w:rsid w:val="00436B37"/>
    <w:rsid w:val="00437F09"/>
    <w:rsid w:val="00440A2C"/>
    <w:rsid w:val="0044168D"/>
    <w:rsid w:val="00451FB1"/>
    <w:rsid w:val="00460741"/>
    <w:rsid w:val="00475989"/>
    <w:rsid w:val="00475B34"/>
    <w:rsid w:val="00476129"/>
    <w:rsid w:val="00487B3E"/>
    <w:rsid w:val="004A5676"/>
    <w:rsid w:val="004B6A28"/>
    <w:rsid w:val="004B7DC1"/>
    <w:rsid w:val="004C06BB"/>
    <w:rsid w:val="004C29B2"/>
    <w:rsid w:val="004C75A9"/>
    <w:rsid w:val="004D2329"/>
    <w:rsid w:val="00500D9C"/>
    <w:rsid w:val="00510727"/>
    <w:rsid w:val="00514E36"/>
    <w:rsid w:val="005279CF"/>
    <w:rsid w:val="0053193D"/>
    <w:rsid w:val="005631D7"/>
    <w:rsid w:val="00587A47"/>
    <w:rsid w:val="005903D6"/>
    <w:rsid w:val="005A1DAB"/>
    <w:rsid w:val="005A7771"/>
    <w:rsid w:val="005B6833"/>
    <w:rsid w:val="005C1492"/>
    <w:rsid w:val="005C6301"/>
    <w:rsid w:val="005F2D25"/>
    <w:rsid w:val="00601F69"/>
    <w:rsid w:val="00616CD1"/>
    <w:rsid w:val="00631880"/>
    <w:rsid w:val="00647746"/>
    <w:rsid w:val="0065132B"/>
    <w:rsid w:val="006513EC"/>
    <w:rsid w:val="00654B3C"/>
    <w:rsid w:val="006A557F"/>
    <w:rsid w:val="006B3480"/>
    <w:rsid w:val="0071608C"/>
    <w:rsid w:val="00725FE4"/>
    <w:rsid w:val="00736531"/>
    <w:rsid w:val="00746BCB"/>
    <w:rsid w:val="0075014E"/>
    <w:rsid w:val="00750CAF"/>
    <w:rsid w:val="00753579"/>
    <w:rsid w:val="00766314"/>
    <w:rsid w:val="007C4BFB"/>
    <w:rsid w:val="007C5041"/>
    <w:rsid w:val="007D0303"/>
    <w:rsid w:val="007D10E0"/>
    <w:rsid w:val="007D1467"/>
    <w:rsid w:val="007F4474"/>
    <w:rsid w:val="007F507D"/>
    <w:rsid w:val="00802801"/>
    <w:rsid w:val="00807B6D"/>
    <w:rsid w:val="00811952"/>
    <w:rsid w:val="00823DF5"/>
    <w:rsid w:val="00847D6B"/>
    <w:rsid w:val="00850712"/>
    <w:rsid w:val="008717FC"/>
    <w:rsid w:val="00893934"/>
    <w:rsid w:val="00894F6B"/>
    <w:rsid w:val="008A6C3B"/>
    <w:rsid w:val="008B61A2"/>
    <w:rsid w:val="008C1086"/>
    <w:rsid w:val="008F2241"/>
    <w:rsid w:val="0091589F"/>
    <w:rsid w:val="009757A1"/>
    <w:rsid w:val="00997F43"/>
    <w:rsid w:val="009B2F95"/>
    <w:rsid w:val="009C4A9C"/>
    <w:rsid w:val="009D1AB6"/>
    <w:rsid w:val="00A011A3"/>
    <w:rsid w:val="00A03CBD"/>
    <w:rsid w:val="00A157DC"/>
    <w:rsid w:val="00A25E4C"/>
    <w:rsid w:val="00A27F30"/>
    <w:rsid w:val="00A32D84"/>
    <w:rsid w:val="00A50371"/>
    <w:rsid w:val="00A521F3"/>
    <w:rsid w:val="00A73673"/>
    <w:rsid w:val="00A73BB5"/>
    <w:rsid w:val="00A777AD"/>
    <w:rsid w:val="00AA0D4D"/>
    <w:rsid w:val="00AB6640"/>
    <w:rsid w:val="00AD2340"/>
    <w:rsid w:val="00AE3E93"/>
    <w:rsid w:val="00B12A3F"/>
    <w:rsid w:val="00B237E5"/>
    <w:rsid w:val="00B30518"/>
    <w:rsid w:val="00B47150"/>
    <w:rsid w:val="00B5678D"/>
    <w:rsid w:val="00B748F5"/>
    <w:rsid w:val="00B85F7C"/>
    <w:rsid w:val="00BC46AB"/>
    <w:rsid w:val="00BD5CD1"/>
    <w:rsid w:val="00BF1AB4"/>
    <w:rsid w:val="00BF5CC0"/>
    <w:rsid w:val="00C0504B"/>
    <w:rsid w:val="00C16B80"/>
    <w:rsid w:val="00C41B43"/>
    <w:rsid w:val="00C75D13"/>
    <w:rsid w:val="00C769FF"/>
    <w:rsid w:val="00C84D9F"/>
    <w:rsid w:val="00CC0363"/>
    <w:rsid w:val="00D107F9"/>
    <w:rsid w:val="00D35276"/>
    <w:rsid w:val="00D41E26"/>
    <w:rsid w:val="00D7645D"/>
    <w:rsid w:val="00D96D67"/>
    <w:rsid w:val="00DA474F"/>
    <w:rsid w:val="00DA78FC"/>
    <w:rsid w:val="00DB7771"/>
    <w:rsid w:val="00DC3341"/>
    <w:rsid w:val="00DC57A9"/>
    <w:rsid w:val="00DD283B"/>
    <w:rsid w:val="00DD4C73"/>
    <w:rsid w:val="00DE35AD"/>
    <w:rsid w:val="00DE5E44"/>
    <w:rsid w:val="00DF49B7"/>
    <w:rsid w:val="00DF7D1F"/>
    <w:rsid w:val="00E16458"/>
    <w:rsid w:val="00E3492D"/>
    <w:rsid w:val="00E56106"/>
    <w:rsid w:val="00E6551B"/>
    <w:rsid w:val="00E67B06"/>
    <w:rsid w:val="00E926C7"/>
    <w:rsid w:val="00EB220F"/>
    <w:rsid w:val="00EB4EE7"/>
    <w:rsid w:val="00EC1781"/>
    <w:rsid w:val="00ED5E10"/>
    <w:rsid w:val="00EE0DDA"/>
    <w:rsid w:val="00EF5441"/>
    <w:rsid w:val="00F02547"/>
    <w:rsid w:val="00F10C9F"/>
    <w:rsid w:val="00F25D78"/>
    <w:rsid w:val="00F26491"/>
    <w:rsid w:val="00F37B49"/>
    <w:rsid w:val="00F45610"/>
    <w:rsid w:val="00F6524C"/>
    <w:rsid w:val="00F85E89"/>
    <w:rsid w:val="00F9777E"/>
    <w:rsid w:val="00FB61EE"/>
    <w:rsid w:val="00FB653D"/>
    <w:rsid w:val="00FC33AE"/>
    <w:rsid w:val="00FE59AE"/>
    <w:rsid w:val="00FE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158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AB6"/>
    <w:pPr>
      <w:ind w:firstLineChars="200" w:firstLine="420"/>
    </w:pPr>
  </w:style>
  <w:style w:type="paragraph" w:styleId="a4">
    <w:name w:val="header"/>
    <w:basedOn w:val="a"/>
    <w:link w:val="Char"/>
    <w:uiPriority w:val="99"/>
    <w:unhideWhenUsed/>
    <w:rsid w:val="009C4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4A9C"/>
    <w:rPr>
      <w:sz w:val="18"/>
      <w:szCs w:val="18"/>
    </w:rPr>
  </w:style>
  <w:style w:type="paragraph" w:styleId="a5">
    <w:name w:val="footer"/>
    <w:basedOn w:val="a"/>
    <w:link w:val="Char0"/>
    <w:uiPriority w:val="99"/>
    <w:unhideWhenUsed/>
    <w:rsid w:val="009C4A9C"/>
    <w:pPr>
      <w:tabs>
        <w:tab w:val="center" w:pos="4153"/>
        <w:tab w:val="right" w:pos="8306"/>
      </w:tabs>
      <w:snapToGrid w:val="0"/>
      <w:jc w:val="left"/>
    </w:pPr>
    <w:rPr>
      <w:sz w:val="18"/>
      <w:szCs w:val="18"/>
    </w:rPr>
  </w:style>
  <w:style w:type="character" w:customStyle="1" w:styleId="Char0">
    <w:name w:val="页脚 Char"/>
    <w:basedOn w:val="a0"/>
    <w:link w:val="a5"/>
    <w:uiPriority w:val="99"/>
    <w:rsid w:val="009C4A9C"/>
    <w:rPr>
      <w:sz w:val="18"/>
      <w:szCs w:val="18"/>
    </w:rPr>
  </w:style>
  <w:style w:type="character" w:customStyle="1" w:styleId="1Char">
    <w:name w:val="标题 1 Char"/>
    <w:basedOn w:val="a0"/>
    <w:link w:val="1"/>
    <w:rsid w:val="0039158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158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AB6"/>
    <w:pPr>
      <w:ind w:firstLineChars="200" w:firstLine="420"/>
    </w:pPr>
  </w:style>
  <w:style w:type="paragraph" w:styleId="a4">
    <w:name w:val="header"/>
    <w:basedOn w:val="a"/>
    <w:link w:val="Char"/>
    <w:uiPriority w:val="99"/>
    <w:unhideWhenUsed/>
    <w:rsid w:val="009C4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4A9C"/>
    <w:rPr>
      <w:sz w:val="18"/>
      <w:szCs w:val="18"/>
    </w:rPr>
  </w:style>
  <w:style w:type="paragraph" w:styleId="a5">
    <w:name w:val="footer"/>
    <w:basedOn w:val="a"/>
    <w:link w:val="Char0"/>
    <w:uiPriority w:val="99"/>
    <w:unhideWhenUsed/>
    <w:rsid w:val="009C4A9C"/>
    <w:pPr>
      <w:tabs>
        <w:tab w:val="center" w:pos="4153"/>
        <w:tab w:val="right" w:pos="8306"/>
      </w:tabs>
      <w:snapToGrid w:val="0"/>
      <w:jc w:val="left"/>
    </w:pPr>
    <w:rPr>
      <w:sz w:val="18"/>
      <w:szCs w:val="18"/>
    </w:rPr>
  </w:style>
  <w:style w:type="character" w:customStyle="1" w:styleId="Char0">
    <w:name w:val="页脚 Char"/>
    <w:basedOn w:val="a0"/>
    <w:link w:val="a5"/>
    <w:uiPriority w:val="99"/>
    <w:rsid w:val="009C4A9C"/>
    <w:rPr>
      <w:sz w:val="18"/>
      <w:szCs w:val="18"/>
    </w:rPr>
  </w:style>
  <w:style w:type="character" w:customStyle="1" w:styleId="1Char">
    <w:name w:val="标题 1 Char"/>
    <w:basedOn w:val="a0"/>
    <w:link w:val="1"/>
    <w:rsid w:val="0039158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2564">
      <w:bodyDiv w:val="1"/>
      <w:marLeft w:val="0"/>
      <w:marRight w:val="0"/>
      <w:marTop w:val="0"/>
      <w:marBottom w:val="0"/>
      <w:divBdr>
        <w:top w:val="none" w:sz="0" w:space="0" w:color="auto"/>
        <w:left w:val="none" w:sz="0" w:space="0" w:color="auto"/>
        <w:bottom w:val="none" w:sz="0" w:space="0" w:color="auto"/>
        <w:right w:val="none" w:sz="0" w:space="0" w:color="auto"/>
      </w:divBdr>
      <w:divsChild>
        <w:div w:id="2059549978">
          <w:marLeft w:val="0"/>
          <w:marRight w:val="0"/>
          <w:marTop w:val="0"/>
          <w:marBottom w:val="0"/>
          <w:divBdr>
            <w:top w:val="none" w:sz="0" w:space="0" w:color="auto"/>
            <w:left w:val="none" w:sz="0" w:space="0" w:color="auto"/>
            <w:bottom w:val="none" w:sz="0" w:space="0" w:color="auto"/>
            <w:right w:val="none" w:sz="0" w:space="0" w:color="auto"/>
          </w:divBdr>
          <w:divsChild>
            <w:div w:id="1554389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5295812">
      <w:bodyDiv w:val="1"/>
      <w:marLeft w:val="0"/>
      <w:marRight w:val="0"/>
      <w:marTop w:val="0"/>
      <w:marBottom w:val="0"/>
      <w:divBdr>
        <w:top w:val="none" w:sz="0" w:space="0" w:color="auto"/>
        <w:left w:val="none" w:sz="0" w:space="0" w:color="auto"/>
        <w:bottom w:val="none" w:sz="0" w:space="0" w:color="auto"/>
        <w:right w:val="none" w:sz="0" w:space="0" w:color="auto"/>
      </w:divBdr>
      <w:divsChild>
        <w:div w:id="691688289">
          <w:marLeft w:val="0"/>
          <w:marRight w:val="0"/>
          <w:marTop w:val="0"/>
          <w:marBottom w:val="0"/>
          <w:divBdr>
            <w:top w:val="none" w:sz="0" w:space="0" w:color="auto"/>
            <w:left w:val="none" w:sz="0" w:space="0" w:color="auto"/>
            <w:bottom w:val="none" w:sz="0" w:space="0" w:color="auto"/>
            <w:right w:val="none" w:sz="0" w:space="0" w:color="auto"/>
          </w:divBdr>
          <w:divsChild>
            <w:div w:id="296376214">
              <w:marLeft w:val="0"/>
              <w:marRight w:val="0"/>
              <w:marTop w:val="300"/>
              <w:marBottom w:val="0"/>
              <w:divBdr>
                <w:top w:val="none" w:sz="0" w:space="0" w:color="auto"/>
                <w:left w:val="none" w:sz="0" w:space="0" w:color="auto"/>
                <w:bottom w:val="none" w:sz="0" w:space="0" w:color="auto"/>
                <w:right w:val="none" w:sz="0" w:space="0" w:color="auto"/>
              </w:divBdr>
              <w:divsChild>
                <w:div w:id="4482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席拥军</dc:creator>
  <cp:lastModifiedBy>席拥军</cp:lastModifiedBy>
  <cp:revision>2</cp:revision>
  <cp:lastPrinted>2015-10-15T03:13:00Z</cp:lastPrinted>
  <dcterms:created xsi:type="dcterms:W3CDTF">2015-10-28T01:38:00Z</dcterms:created>
  <dcterms:modified xsi:type="dcterms:W3CDTF">2015-10-28T01:38:00Z</dcterms:modified>
</cp:coreProperties>
</file>