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1B39D" w14:textId="77777777" w:rsidR="006E2FBE" w:rsidRDefault="004C7329">
      <w:pPr>
        <w:spacing w:beforeLines="50" w:before="156" w:afterLines="50" w:after="156"/>
        <w:jc w:val="center"/>
        <w:rPr>
          <w:rFonts w:ascii="黑体" w:eastAsia="黑体" w:hAnsi="黑体"/>
          <w:sz w:val="32"/>
          <w:szCs w:val="32"/>
        </w:rPr>
      </w:pPr>
      <w:r>
        <w:rPr>
          <w:rFonts w:ascii="黑体" w:eastAsia="黑体" w:hAnsi="黑体" w:hint="eastAsia"/>
          <w:sz w:val="32"/>
          <w:szCs w:val="32"/>
        </w:rPr>
        <w:t>《内科护理学》课程教学大纲</w:t>
      </w:r>
    </w:p>
    <w:p w14:paraId="669458D0" w14:textId="77777777" w:rsidR="006E2FBE" w:rsidRDefault="004C7329">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E2FBE" w14:paraId="72FE172F" w14:textId="77777777">
        <w:trPr>
          <w:jc w:val="center"/>
        </w:trPr>
        <w:tc>
          <w:tcPr>
            <w:tcW w:w="1135" w:type="dxa"/>
            <w:vAlign w:val="center"/>
          </w:tcPr>
          <w:p w14:paraId="6420080A"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BE157BA" w14:textId="77777777" w:rsidR="006E2FBE" w:rsidRDefault="004C7329">
            <w:pPr>
              <w:spacing w:beforeLines="50" w:before="156" w:afterLines="50" w:after="156"/>
              <w:jc w:val="left"/>
              <w:rPr>
                <w:rFonts w:ascii="宋体" w:eastAsia="宋体" w:hAnsi="宋体"/>
              </w:rPr>
            </w:pPr>
            <w:r>
              <w:rPr>
                <w:rFonts w:ascii="宋体" w:eastAsia="宋体" w:hAnsi="宋体" w:hint="eastAsia"/>
              </w:rPr>
              <w:t>Medical Nursing</w:t>
            </w:r>
          </w:p>
        </w:tc>
        <w:tc>
          <w:tcPr>
            <w:tcW w:w="1134" w:type="dxa"/>
            <w:vAlign w:val="center"/>
          </w:tcPr>
          <w:p w14:paraId="4EEF4A38"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CFF2367" w14:textId="431FE856" w:rsidR="006E2FBE" w:rsidRDefault="004C7329">
            <w:pPr>
              <w:snapToGrid w:val="0"/>
              <w:spacing w:line="360" w:lineRule="auto"/>
              <w:ind w:left="1920" w:hanging="1920"/>
              <w:rPr>
                <w:rFonts w:ascii="宋体" w:eastAsia="宋体" w:hAnsi="宋体" w:cs="宋体"/>
                <w:szCs w:val="21"/>
              </w:rPr>
            </w:pPr>
            <w:r>
              <w:rPr>
                <w:rFonts w:ascii="宋体" w:eastAsia="宋体" w:hAnsi="宋体" w:cs="宋体" w:hint="eastAsia"/>
                <w:szCs w:val="21"/>
              </w:rPr>
              <w:t>NUR</w:t>
            </w:r>
            <w:r w:rsidR="0071046E">
              <w:rPr>
                <w:rFonts w:ascii="宋体" w:eastAsia="宋体" w:hAnsi="宋体" w:cs="宋体"/>
                <w:szCs w:val="21"/>
              </w:rPr>
              <w:t>G</w:t>
            </w:r>
            <w:r>
              <w:rPr>
                <w:rFonts w:ascii="宋体" w:eastAsia="宋体" w:hAnsi="宋体" w:cs="宋体" w:hint="eastAsia"/>
                <w:szCs w:val="21"/>
              </w:rPr>
              <w:t>1022</w:t>
            </w:r>
          </w:p>
        </w:tc>
      </w:tr>
      <w:tr w:rsidR="006E2FBE" w14:paraId="53D06338" w14:textId="77777777">
        <w:trPr>
          <w:jc w:val="center"/>
        </w:trPr>
        <w:tc>
          <w:tcPr>
            <w:tcW w:w="1135" w:type="dxa"/>
            <w:vAlign w:val="center"/>
          </w:tcPr>
          <w:p w14:paraId="18CC4E14"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0DC0D3C" w14:textId="7686E51C" w:rsidR="006E2FBE" w:rsidRDefault="002519FD">
            <w:pPr>
              <w:spacing w:beforeLines="50" w:before="156" w:afterLines="50" w:after="156"/>
              <w:jc w:val="left"/>
              <w:rPr>
                <w:rFonts w:ascii="宋体" w:eastAsia="宋体" w:hAnsi="宋体"/>
              </w:rPr>
            </w:pPr>
            <w:r w:rsidRPr="002519FD">
              <w:rPr>
                <w:rFonts w:ascii="宋体" w:eastAsia="宋体" w:hAnsi="宋体" w:cs="宋体" w:hint="eastAsia"/>
                <w:szCs w:val="21"/>
              </w:rPr>
              <w:t>专业</w:t>
            </w:r>
            <w:r w:rsidR="0026442A">
              <w:rPr>
                <w:rFonts w:ascii="宋体" w:eastAsia="宋体" w:hAnsi="宋体" w:cs="宋体" w:hint="eastAsia"/>
                <w:szCs w:val="21"/>
              </w:rPr>
              <w:t>核心</w:t>
            </w:r>
            <w:r w:rsidRPr="002519FD">
              <w:rPr>
                <w:rFonts w:ascii="宋体" w:eastAsia="宋体" w:hAnsi="宋体" w:cs="宋体" w:hint="eastAsia"/>
                <w:szCs w:val="21"/>
              </w:rPr>
              <w:t>课程</w:t>
            </w:r>
          </w:p>
        </w:tc>
        <w:tc>
          <w:tcPr>
            <w:tcW w:w="1134" w:type="dxa"/>
            <w:vAlign w:val="center"/>
          </w:tcPr>
          <w:p w14:paraId="44F4AAF0"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94E81A4" w14:textId="4E7DD2E5" w:rsidR="006E2FBE" w:rsidRDefault="004C7329">
            <w:pPr>
              <w:spacing w:beforeLines="50" w:before="156" w:afterLines="50" w:after="156"/>
              <w:rPr>
                <w:rFonts w:ascii="宋体" w:eastAsia="宋体" w:hAnsi="宋体" w:cs="宋体"/>
                <w:szCs w:val="21"/>
              </w:rPr>
            </w:pPr>
            <w:r>
              <w:rPr>
                <w:rFonts w:ascii="宋体" w:eastAsia="宋体" w:hAnsi="宋体" w:cs="宋体" w:hint="eastAsia"/>
                <w:szCs w:val="21"/>
              </w:rPr>
              <w:t>护理学</w:t>
            </w:r>
          </w:p>
        </w:tc>
      </w:tr>
      <w:tr w:rsidR="006E2FBE" w14:paraId="3198729E" w14:textId="77777777">
        <w:trPr>
          <w:jc w:val="center"/>
        </w:trPr>
        <w:tc>
          <w:tcPr>
            <w:tcW w:w="1135" w:type="dxa"/>
            <w:vAlign w:val="center"/>
          </w:tcPr>
          <w:p w14:paraId="7C7B31E2"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D35A370" w14:textId="77777777" w:rsidR="006E2FBE" w:rsidRDefault="004C7329">
            <w:pPr>
              <w:spacing w:beforeLines="50" w:before="156" w:afterLines="50" w:after="156"/>
              <w:jc w:val="left"/>
              <w:rPr>
                <w:rFonts w:ascii="宋体" w:eastAsia="宋体" w:hAnsi="宋体"/>
              </w:rPr>
            </w:pPr>
            <w:r>
              <w:rPr>
                <w:rFonts w:ascii="宋体" w:eastAsia="宋体" w:hAnsi="宋体" w:hint="eastAsia"/>
              </w:rPr>
              <w:t>7.5</w:t>
            </w:r>
          </w:p>
        </w:tc>
        <w:tc>
          <w:tcPr>
            <w:tcW w:w="1134" w:type="dxa"/>
            <w:vAlign w:val="center"/>
          </w:tcPr>
          <w:p w14:paraId="2DCBCEBD"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EC6F456" w14:textId="71DF5D6C" w:rsidR="006E2FBE" w:rsidRDefault="004C7329">
            <w:pPr>
              <w:spacing w:beforeLines="50" w:before="156" w:afterLines="50" w:after="156"/>
              <w:rPr>
                <w:rFonts w:ascii="宋体" w:eastAsia="宋体" w:hAnsi="宋体" w:cs="宋体"/>
                <w:szCs w:val="21"/>
              </w:rPr>
            </w:pPr>
            <w:r>
              <w:rPr>
                <w:rFonts w:ascii="宋体" w:eastAsia="宋体" w:hAnsi="宋体" w:cs="宋体" w:hint="eastAsia"/>
                <w:szCs w:val="21"/>
              </w:rPr>
              <w:t>162</w:t>
            </w:r>
            <w:r w:rsidR="002519FD">
              <w:rPr>
                <w:rFonts w:ascii="宋体" w:eastAsia="宋体" w:hAnsi="宋体" w:cs="宋体" w:hint="eastAsia"/>
                <w:szCs w:val="21"/>
              </w:rPr>
              <w:t>（1</w:t>
            </w:r>
            <w:r w:rsidR="002519FD">
              <w:rPr>
                <w:rFonts w:ascii="宋体" w:eastAsia="宋体" w:hAnsi="宋体" w:cs="宋体"/>
                <w:szCs w:val="21"/>
              </w:rPr>
              <w:t>08</w:t>
            </w:r>
            <w:r w:rsidR="002519FD">
              <w:rPr>
                <w:rFonts w:ascii="宋体" w:eastAsia="宋体" w:hAnsi="宋体" w:cs="宋体" w:hint="eastAsia"/>
                <w:szCs w:val="21"/>
              </w:rPr>
              <w:t>理论+</w:t>
            </w:r>
            <w:r w:rsidR="002519FD">
              <w:rPr>
                <w:rFonts w:ascii="宋体" w:eastAsia="宋体" w:hAnsi="宋体" w:cs="宋体"/>
                <w:szCs w:val="21"/>
              </w:rPr>
              <w:t>54</w:t>
            </w:r>
            <w:r w:rsidR="002519FD">
              <w:rPr>
                <w:rFonts w:ascii="宋体" w:eastAsia="宋体" w:hAnsi="宋体" w:cs="宋体" w:hint="eastAsia"/>
                <w:szCs w:val="21"/>
              </w:rPr>
              <w:t>实践）</w:t>
            </w:r>
          </w:p>
        </w:tc>
      </w:tr>
      <w:tr w:rsidR="006E2FBE" w14:paraId="341940EC" w14:textId="77777777">
        <w:trPr>
          <w:jc w:val="center"/>
        </w:trPr>
        <w:tc>
          <w:tcPr>
            <w:tcW w:w="1135" w:type="dxa"/>
            <w:vAlign w:val="center"/>
          </w:tcPr>
          <w:p w14:paraId="4071D61D"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A2FF1A5" w14:textId="77777777" w:rsidR="006E2FBE" w:rsidRDefault="004C7329">
            <w:pPr>
              <w:spacing w:beforeLines="50" w:before="156" w:afterLines="50" w:after="156"/>
              <w:jc w:val="left"/>
              <w:rPr>
                <w:rFonts w:ascii="宋体" w:eastAsia="宋体" w:hAnsi="宋体"/>
              </w:rPr>
            </w:pPr>
            <w:r>
              <w:rPr>
                <w:rFonts w:ascii="宋体" w:eastAsia="宋体" w:hAnsi="宋体" w:cs="宋体" w:hint="eastAsia"/>
                <w:szCs w:val="21"/>
              </w:rPr>
              <w:t>汪小华、侯云英、邬青</w:t>
            </w:r>
          </w:p>
        </w:tc>
        <w:tc>
          <w:tcPr>
            <w:tcW w:w="1134" w:type="dxa"/>
            <w:vAlign w:val="center"/>
          </w:tcPr>
          <w:p w14:paraId="4C564259"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43C3064" w14:textId="77816364" w:rsidR="006E2FBE" w:rsidRDefault="004C7329">
            <w:pPr>
              <w:spacing w:beforeLines="50" w:before="156" w:afterLines="50" w:after="156"/>
              <w:rPr>
                <w:rFonts w:ascii="宋体" w:eastAsia="宋体" w:hAnsi="宋体" w:cs="宋体"/>
                <w:szCs w:val="21"/>
              </w:rPr>
            </w:pPr>
            <w:r>
              <w:rPr>
                <w:rFonts w:ascii="宋体" w:eastAsia="宋体" w:hAnsi="宋体" w:cs="宋体" w:hint="eastAsia"/>
                <w:szCs w:val="21"/>
              </w:rPr>
              <w:t>202</w:t>
            </w:r>
            <w:r w:rsidR="00D7067A">
              <w:rPr>
                <w:rFonts w:ascii="宋体" w:eastAsia="宋体" w:hAnsi="宋体" w:cs="宋体"/>
                <w:szCs w:val="21"/>
              </w:rPr>
              <w:t>3</w:t>
            </w:r>
            <w:r w:rsidR="002519FD">
              <w:rPr>
                <w:rFonts w:ascii="宋体" w:eastAsia="宋体" w:hAnsi="宋体" w:cs="宋体" w:hint="eastAsia"/>
                <w:szCs w:val="21"/>
              </w:rPr>
              <w:t>．0</w:t>
            </w:r>
            <w:r w:rsidR="00D7067A">
              <w:rPr>
                <w:rFonts w:ascii="宋体" w:eastAsia="宋体" w:hAnsi="宋体" w:cs="宋体"/>
                <w:szCs w:val="21"/>
              </w:rPr>
              <w:t>8</w:t>
            </w:r>
          </w:p>
        </w:tc>
      </w:tr>
      <w:tr w:rsidR="006E2FBE" w14:paraId="0C104440" w14:textId="77777777">
        <w:trPr>
          <w:jc w:val="center"/>
        </w:trPr>
        <w:tc>
          <w:tcPr>
            <w:tcW w:w="1135" w:type="dxa"/>
            <w:vAlign w:val="center"/>
          </w:tcPr>
          <w:p w14:paraId="47DC7A58" w14:textId="77777777" w:rsidR="006E2FBE" w:rsidRDefault="004C7329">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04E6F49" w14:textId="77777777" w:rsidR="006E2FBE" w:rsidRDefault="004C7329">
            <w:pPr>
              <w:snapToGrid w:val="0"/>
              <w:spacing w:line="360" w:lineRule="auto"/>
              <w:ind w:left="1920" w:hanging="1920"/>
              <w:rPr>
                <w:rFonts w:ascii="宋体" w:eastAsia="宋体" w:hAnsi="宋体"/>
              </w:rPr>
            </w:pPr>
            <w:r>
              <w:rPr>
                <w:rFonts w:ascii="宋体" w:eastAsia="宋体" w:hAnsi="宋体" w:cs="宋体" w:hint="eastAsia"/>
                <w:szCs w:val="21"/>
              </w:rPr>
              <w:t>尤黎明、吴瑛.《内科护理学》.第6版.北京:人民卫生出版社,2017</w:t>
            </w:r>
          </w:p>
        </w:tc>
      </w:tr>
    </w:tbl>
    <w:p w14:paraId="6717011F" w14:textId="77777777" w:rsidR="006E2FBE" w:rsidRDefault="004C7329">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892F31A" w14:textId="77777777" w:rsidR="006E2FBE" w:rsidRDefault="004C7329">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8851B6A" w14:textId="77777777" w:rsidR="006E2FBE" w:rsidRDefault="004C7329">
      <w:pPr>
        <w:pStyle w:val="a3"/>
        <w:spacing w:beforeLines="50" w:before="156" w:afterLines="50" w:after="156" w:line="360" w:lineRule="auto"/>
        <w:ind w:firstLineChars="200" w:firstLine="420"/>
        <w:rPr>
          <w:rFonts w:hAnsi="宋体" w:cs="宋体"/>
        </w:rPr>
      </w:pPr>
      <w:r>
        <w:rPr>
          <w:rFonts w:hAnsi="宋体" w:cs="宋体" w:hint="eastAsia"/>
          <w:color w:val="000000" w:themeColor="text1"/>
          <w:kern w:val="0"/>
          <w:szCs w:val="21"/>
        </w:rPr>
        <w:t>具有优秀思想品质、良好的护理人文素质和职业道德；拥有“厚理论、硬技术、善关怀、强胜任”的核心胜任力；具有一定的临床评判性思维、良好的人际沟通能力和团队合作精神；具有通过不断学习在专业领域实现自我发展的能力；具有在临床内科护理领域卓越的发展潜力</w:t>
      </w:r>
      <w:r>
        <w:rPr>
          <w:rFonts w:hAnsi="宋体" w:cs="宋体" w:hint="eastAsia"/>
        </w:rPr>
        <w:t>。</w:t>
      </w:r>
    </w:p>
    <w:p w14:paraId="65798BCB" w14:textId="77777777" w:rsidR="006E2FBE" w:rsidRDefault="004C7329">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02F4E63B"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内科护理学是临床护理学中的一门重要学科，是关于认识疾病及其预防、治疗、护理病人，促进康复、增进健康的科学。本课程内容包括：呼吸、循环、消化、泌尿、血液、内分泌与代谢、风湿、神经系统疾病及传染病病人的护理。</w:t>
      </w:r>
    </w:p>
    <w:p w14:paraId="0831261A"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内科护理学的任务是在进行内科护理理论和技能教学的同时，培养学生的态度和职业素质。其总任务是培养学生在掌握基本知识、基本理论和基本技能的基础上，运用护理程序的方法，对内科病人实施整体护理，并具有良好的人文关怀精神，学习、工作态度，自主学习能力、团队合作意识和沟通技巧。</w:t>
      </w:r>
    </w:p>
    <w:p w14:paraId="608F5D8E" w14:textId="77777777" w:rsidR="006E2FBE" w:rsidRDefault="004C7329">
      <w:pPr>
        <w:snapToGrid w:val="0"/>
        <w:spacing w:line="360" w:lineRule="auto"/>
        <w:ind w:firstLineChars="200" w:firstLine="422"/>
        <w:rPr>
          <w:rFonts w:ascii="宋体" w:eastAsia="宋体" w:hAnsi="宋体" w:cs="宋体"/>
          <w:szCs w:val="21"/>
        </w:rPr>
      </w:pPr>
      <w:r>
        <w:rPr>
          <w:rFonts w:ascii="宋体" w:eastAsia="宋体" w:hAnsi="宋体" w:cs="宋体" w:hint="eastAsia"/>
          <w:b/>
          <w:bCs/>
          <w:szCs w:val="21"/>
        </w:rPr>
        <w:t>本课程的分目标如下</w:t>
      </w:r>
      <w:r>
        <w:rPr>
          <w:rFonts w:ascii="宋体" w:eastAsia="宋体" w:hAnsi="宋体" w:cs="宋体" w:hint="eastAsia"/>
          <w:szCs w:val="21"/>
        </w:rPr>
        <w:t>：</w:t>
      </w:r>
    </w:p>
    <w:p w14:paraId="77050490" w14:textId="77777777" w:rsidR="006E2FBE" w:rsidRDefault="004C7329">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bCs/>
          <w:szCs w:val="21"/>
        </w:rPr>
        <w:t>掌握内科护理学基础理论和基本知识</w:t>
      </w:r>
    </w:p>
    <w:p w14:paraId="168D0020"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1.1掌握呼吸、循环、消化、泌尿、血液、内分泌与代谢、风湿、神经及传染病各系统常见疾病的临床表现、诊断要点、治疗要点、护理诊断、护理措施及依据、健康指导；</w:t>
      </w:r>
    </w:p>
    <w:p w14:paraId="3A4A902F" w14:textId="77777777" w:rsidR="006E2FBE" w:rsidRDefault="004C7329">
      <w:pPr>
        <w:tabs>
          <w:tab w:val="left" w:pos="6780"/>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1.2熟悉疾病的病因、发病机制、病理生理、实验室及其他检查；</w:t>
      </w:r>
      <w:r>
        <w:rPr>
          <w:rFonts w:ascii="宋体" w:eastAsia="宋体" w:hAnsi="宋体" w:cs="宋体" w:hint="eastAsia"/>
          <w:szCs w:val="21"/>
        </w:rPr>
        <w:tab/>
      </w:r>
    </w:p>
    <w:p w14:paraId="598A3CA1" w14:textId="77777777" w:rsidR="006E2FBE" w:rsidRDefault="004C7329">
      <w:pPr>
        <w:tabs>
          <w:tab w:val="left" w:pos="6780"/>
        </w:tabs>
        <w:snapToGrid w:val="0"/>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1.3了解疾病的流行病学、病理和预后。</w:t>
      </w:r>
    </w:p>
    <w:p w14:paraId="2744D95C" w14:textId="77777777" w:rsidR="006E2FBE" w:rsidRDefault="004C7329">
      <w:pPr>
        <w:pStyle w:val="a3"/>
        <w:spacing w:beforeLines="50" w:before="156" w:afterLines="50" w:after="156" w:line="360" w:lineRule="auto"/>
        <w:ind w:firstLineChars="200" w:firstLine="422"/>
        <w:rPr>
          <w:rFonts w:hAnsi="宋体" w:cs="宋体"/>
          <w:bCs/>
          <w:szCs w:val="21"/>
        </w:rPr>
      </w:pPr>
      <w:r>
        <w:rPr>
          <w:rFonts w:hAnsi="宋体" w:cs="宋体" w:hint="eastAsia"/>
          <w:b/>
        </w:rPr>
        <w:t>课程目标2：</w:t>
      </w:r>
      <w:r>
        <w:rPr>
          <w:rFonts w:hAnsi="宋体" w:cs="宋体" w:hint="eastAsia"/>
          <w:bCs/>
          <w:szCs w:val="21"/>
        </w:rPr>
        <w:t>形成内科疾病护理基本能力</w:t>
      </w:r>
    </w:p>
    <w:p w14:paraId="17537557" w14:textId="77777777" w:rsidR="006E2FBE" w:rsidRDefault="004C7329">
      <w:pPr>
        <w:pStyle w:val="a3"/>
        <w:spacing w:beforeLines="50" w:before="156" w:afterLines="50" w:after="156" w:line="360" w:lineRule="auto"/>
        <w:ind w:firstLineChars="200" w:firstLine="420"/>
        <w:rPr>
          <w:rFonts w:hAnsi="宋体" w:cs="宋体"/>
          <w:bCs/>
          <w:szCs w:val="21"/>
        </w:rPr>
      </w:pPr>
      <w:r>
        <w:rPr>
          <w:rFonts w:hAnsi="宋体" w:cs="宋体" w:hint="eastAsia"/>
          <w:szCs w:val="21"/>
        </w:rPr>
        <w:t>在教学过程中，通过理论教学的案例分析、以问题为基础的教学，见习教学中以案例为基础的床边教学，培养学生：</w:t>
      </w:r>
    </w:p>
    <w:p w14:paraId="77C9590D"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2.1全面、系统、动态的健康评估能力；</w:t>
      </w:r>
    </w:p>
    <w:p w14:paraId="026A4EBF"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2.2在健康评估的基础上提出护理诊断/问题，采取针对性、个体化护理措施的能力；</w:t>
      </w:r>
    </w:p>
    <w:p w14:paraId="435BB527"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2.3动态评价护理措施效果的能力；</w:t>
      </w:r>
    </w:p>
    <w:p w14:paraId="304162C0"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2.4对患者进行全面、系统、针对性健康教育的能力。</w:t>
      </w:r>
    </w:p>
    <w:p w14:paraId="57763877" w14:textId="77777777" w:rsidR="006E2FBE" w:rsidRDefault="004C7329">
      <w:pPr>
        <w:pStyle w:val="a3"/>
        <w:spacing w:beforeLines="50" w:before="156" w:afterLines="50" w:after="156" w:line="360" w:lineRule="auto"/>
        <w:ind w:firstLineChars="200" w:firstLine="422"/>
        <w:rPr>
          <w:rFonts w:hAnsi="宋体" w:cs="宋体"/>
        </w:rPr>
      </w:pPr>
      <w:r>
        <w:rPr>
          <w:rFonts w:hAnsi="宋体" w:cs="宋体" w:hint="eastAsia"/>
          <w:b/>
        </w:rPr>
        <w:t>课程目标3：</w:t>
      </w:r>
      <w:r>
        <w:rPr>
          <w:rFonts w:hAnsi="宋体" w:cs="宋体" w:hint="eastAsia"/>
          <w:bCs/>
          <w:szCs w:val="21"/>
        </w:rPr>
        <w:t>培养学生关心、爱护病人的人文关怀精神，热忱服务、高度负责的职业情操，自主学习能力、沟通技巧和团队合作意识。</w:t>
      </w:r>
    </w:p>
    <w:p w14:paraId="6D610977" w14:textId="77777777" w:rsidR="006E2FBE" w:rsidRDefault="004C7329">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EB50B13" w14:textId="77777777" w:rsidR="006E2FBE" w:rsidRDefault="004C7329">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504"/>
        <w:gridCol w:w="3205"/>
        <w:gridCol w:w="2056"/>
      </w:tblGrid>
      <w:tr w:rsidR="006E2FBE" w14:paraId="243F0CB0" w14:textId="77777777">
        <w:trPr>
          <w:jc w:val="center"/>
        </w:trPr>
        <w:tc>
          <w:tcPr>
            <w:tcW w:w="1302" w:type="dxa"/>
            <w:vAlign w:val="center"/>
          </w:tcPr>
          <w:p w14:paraId="4276A0A8" w14:textId="77777777" w:rsidR="006E2FBE" w:rsidRDefault="004C7329">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2504" w:type="dxa"/>
            <w:vAlign w:val="center"/>
          </w:tcPr>
          <w:p w14:paraId="5BFE352E" w14:textId="77777777" w:rsidR="006E2FBE" w:rsidRDefault="004C7329">
            <w:pPr>
              <w:pStyle w:val="a3"/>
              <w:spacing w:beforeLines="50" w:before="156" w:afterLines="50" w:after="156"/>
              <w:jc w:val="center"/>
              <w:rPr>
                <w:rFonts w:hAnsi="宋体" w:cs="宋体"/>
                <w:b/>
              </w:rPr>
            </w:pPr>
            <w:r>
              <w:rPr>
                <w:rFonts w:hAnsi="宋体" w:cs="宋体" w:hint="eastAsia"/>
                <w:b/>
              </w:rPr>
              <w:t>课程子目标</w:t>
            </w:r>
          </w:p>
        </w:tc>
        <w:tc>
          <w:tcPr>
            <w:tcW w:w="3205" w:type="dxa"/>
            <w:vAlign w:val="center"/>
          </w:tcPr>
          <w:p w14:paraId="424B11FC" w14:textId="77777777" w:rsidR="006E2FBE" w:rsidRDefault="004C7329">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056" w:type="dxa"/>
            <w:vAlign w:val="center"/>
          </w:tcPr>
          <w:p w14:paraId="54FDB614" w14:textId="77777777" w:rsidR="006E2FBE" w:rsidRDefault="004C7329">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E2FBE" w14:paraId="3B1E4684" w14:textId="77777777">
        <w:trPr>
          <w:jc w:val="center"/>
        </w:trPr>
        <w:tc>
          <w:tcPr>
            <w:tcW w:w="1302" w:type="dxa"/>
            <w:vMerge w:val="restart"/>
          </w:tcPr>
          <w:p w14:paraId="21D6733D" w14:textId="77777777" w:rsidR="006E2FBE" w:rsidRDefault="004C7329">
            <w:pPr>
              <w:pStyle w:val="a3"/>
              <w:spacing w:beforeLines="50" w:before="156" w:afterLines="50" w:after="156"/>
              <w:rPr>
                <w:rFonts w:hAnsi="宋体" w:cs="宋体"/>
                <w:b/>
              </w:rPr>
            </w:pPr>
            <w:r>
              <w:rPr>
                <w:rFonts w:hAnsi="宋体" w:cs="宋体" w:hint="eastAsia"/>
                <w:szCs w:val="21"/>
              </w:rPr>
              <w:t>课程目标1：</w:t>
            </w:r>
            <w:r>
              <w:rPr>
                <w:rFonts w:hAnsi="宋体" w:cs="宋体" w:hint="eastAsia"/>
                <w:bCs/>
                <w:szCs w:val="21"/>
              </w:rPr>
              <w:t>掌握内科护理学基础理论和基本知识</w:t>
            </w:r>
          </w:p>
          <w:p w14:paraId="3B0FA096" w14:textId="77777777" w:rsidR="006E2FBE" w:rsidRDefault="006E2FBE">
            <w:pPr>
              <w:pStyle w:val="a3"/>
              <w:spacing w:beforeLines="50" w:before="156" w:afterLines="50" w:after="156"/>
              <w:rPr>
                <w:rFonts w:hAnsi="宋体" w:cs="宋体"/>
                <w:szCs w:val="21"/>
              </w:rPr>
            </w:pPr>
          </w:p>
        </w:tc>
        <w:tc>
          <w:tcPr>
            <w:tcW w:w="2504" w:type="dxa"/>
          </w:tcPr>
          <w:p w14:paraId="61906186" w14:textId="77777777" w:rsidR="006E2FBE" w:rsidRDefault="004C7329">
            <w:pPr>
              <w:pStyle w:val="a3"/>
              <w:spacing w:beforeLines="50" w:before="156" w:afterLines="50" w:after="156"/>
              <w:rPr>
                <w:rFonts w:hAnsi="宋体" w:cs="宋体"/>
              </w:rPr>
            </w:pPr>
            <w:r>
              <w:rPr>
                <w:rFonts w:hAnsi="宋体" w:cs="宋体" w:hint="eastAsia"/>
              </w:rPr>
              <w:t>1.1</w:t>
            </w:r>
            <w:r>
              <w:rPr>
                <w:rFonts w:hAnsi="宋体" w:hint="eastAsia"/>
                <w:szCs w:val="21"/>
              </w:rPr>
              <w:t>掌握</w:t>
            </w:r>
            <w:r>
              <w:rPr>
                <w:rFonts w:ascii="Times New Roman" w:hAnsi="Times New Roman" w:hint="eastAsia"/>
                <w:szCs w:val="21"/>
              </w:rPr>
              <w:t>呼吸、循环、消化、泌尿、血液、内分泌与代谢、风湿、神经及传染病各系统常见疾病的临床表现、诊断要点、治疗要点、护理诊断、护理措施及依据、健康指导</w:t>
            </w:r>
          </w:p>
        </w:tc>
        <w:tc>
          <w:tcPr>
            <w:tcW w:w="3205" w:type="dxa"/>
          </w:tcPr>
          <w:p w14:paraId="7AFA3302" w14:textId="77777777" w:rsidR="006E2FBE" w:rsidRDefault="004C7329">
            <w:pPr>
              <w:pStyle w:val="a3"/>
              <w:spacing w:beforeLines="50" w:before="156" w:afterLines="50" w:after="156"/>
              <w:rPr>
                <w:rFonts w:hAnsi="宋体" w:cs="宋体"/>
              </w:rPr>
            </w:pPr>
            <w:r>
              <w:rPr>
                <w:rFonts w:hAnsi="宋体" w:cs="宋体" w:hint="eastAsia"/>
                <w:szCs w:val="21"/>
              </w:rPr>
              <w:t>呼吸、循环、消化、泌尿、血液、内分泌与代谢、风湿、神经及传染病各系统常见疾病的临床表现、诊断要点、治疗要点、护理诊断、护理措施及依据、健康指导</w:t>
            </w:r>
          </w:p>
        </w:tc>
        <w:tc>
          <w:tcPr>
            <w:tcW w:w="2056" w:type="dxa"/>
            <w:vMerge w:val="restart"/>
          </w:tcPr>
          <w:p w14:paraId="6B83D20E" w14:textId="77777777" w:rsidR="006E2FBE" w:rsidRDefault="004C7329">
            <w:pPr>
              <w:pStyle w:val="a3"/>
              <w:spacing w:beforeLines="50" w:before="156" w:afterLines="50" w:after="156"/>
              <w:rPr>
                <w:rFonts w:hAnsi="宋体" w:cs="宋体"/>
              </w:rPr>
            </w:pPr>
            <w:r>
              <w:rPr>
                <w:rFonts w:hAnsi="宋体" w:cs="宋体" w:hint="eastAsia"/>
                <w:color w:val="000000"/>
                <w:kern w:val="0"/>
                <w:szCs w:val="21"/>
              </w:rPr>
              <w:t>掌握护理学的基本理论、基本知识和基本技能。</w:t>
            </w:r>
          </w:p>
        </w:tc>
      </w:tr>
      <w:tr w:rsidR="006E2FBE" w14:paraId="1CF0B3D0" w14:textId="77777777">
        <w:trPr>
          <w:jc w:val="center"/>
        </w:trPr>
        <w:tc>
          <w:tcPr>
            <w:tcW w:w="1302" w:type="dxa"/>
            <w:vMerge/>
          </w:tcPr>
          <w:p w14:paraId="1384114B" w14:textId="77777777" w:rsidR="006E2FBE" w:rsidRDefault="006E2FBE">
            <w:pPr>
              <w:pStyle w:val="a3"/>
              <w:spacing w:beforeLines="50" w:before="156" w:afterLines="50" w:after="156"/>
              <w:rPr>
                <w:rFonts w:hAnsi="宋体" w:cs="宋体"/>
                <w:szCs w:val="21"/>
              </w:rPr>
            </w:pPr>
          </w:p>
        </w:tc>
        <w:tc>
          <w:tcPr>
            <w:tcW w:w="2504" w:type="dxa"/>
          </w:tcPr>
          <w:p w14:paraId="4C982DD5" w14:textId="77777777" w:rsidR="006E2FBE" w:rsidRDefault="004C7329">
            <w:pPr>
              <w:pStyle w:val="a3"/>
              <w:spacing w:beforeLines="50" w:before="156" w:afterLines="50" w:after="156"/>
              <w:rPr>
                <w:rFonts w:hAnsi="宋体" w:cs="宋体"/>
              </w:rPr>
            </w:pPr>
            <w:r>
              <w:rPr>
                <w:rFonts w:hAnsi="宋体" w:cs="宋体" w:hint="eastAsia"/>
              </w:rPr>
              <w:t>1.2</w:t>
            </w:r>
            <w:r>
              <w:rPr>
                <w:rFonts w:ascii="Times New Roman" w:hAnsi="Times New Roman" w:hint="eastAsia"/>
                <w:szCs w:val="21"/>
              </w:rPr>
              <w:t>熟悉疾病的病因、发病机制、病理生理、实验室及其他检查</w:t>
            </w:r>
          </w:p>
        </w:tc>
        <w:tc>
          <w:tcPr>
            <w:tcW w:w="3205" w:type="dxa"/>
          </w:tcPr>
          <w:p w14:paraId="05231814" w14:textId="77777777" w:rsidR="006E2FBE" w:rsidRDefault="004C7329">
            <w:pPr>
              <w:pStyle w:val="a3"/>
              <w:spacing w:beforeLines="50" w:before="156" w:afterLines="50" w:after="156"/>
              <w:rPr>
                <w:rFonts w:hAnsi="宋体" w:cs="宋体"/>
              </w:rPr>
            </w:pPr>
            <w:r>
              <w:rPr>
                <w:rFonts w:hAnsi="宋体" w:cs="宋体" w:hint="eastAsia"/>
                <w:szCs w:val="21"/>
              </w:rPr>
              <w:t>各系统常见疾病的病因、发病机制、病理生理、实验室及其他检查</w:t>
            </w:r>
          </w:p>
        </w:tc>
        <w:tc>
          <w:tcPr>
            <w:tcW w:w="2056" w:type="dxa"/>
            <w:vMerge/>
          </w:tcPr>
          <w:p w14:paraId="2E5F669F" w14:textId="77777777" w:rsidR="006E2FBE" w:rsidRDefault="006E2FBE">
            <w:pPr>
              <w:pStyle w:val="a3"/>
              <w:spacing w:beforeLines="50" w:before="156" w:afterLines="50" w:after="156"/>
              <w:rPr>
                <w:rFonts w:hAnsi="宋体" w:cs="宋体"/>
              </w:rPr>
            </w:pPr>
          </w:p>
        </w:tc>
      </w:tr>
      <w:tr w:rsidR="006E2FBE" w14:paraId="6A7C40ED" w14:textId="77777777">
        <w:trPr>
          <w:jc w:val="center"/>
        </w:trPr>
        <w:tc>
          <w:tcPr>
            <w:tcW w:w="1302" w:type="dxa"/>
            <w:vMerge/>
          </w:tcPr>
          <w:p w14:paraId="592EE211" w14:textId="77777777" w:rsidR="006E2FBE" w:rsidRDefault="006E2FBE">
            <w:pPr>
              <w:pStyle w:val="a3"/>
              <w:spacing w:beforeLines="50" w:before="156" w:afterLines="50" w:after="156"/>
              <w:rPr>
                <w:rFonts w:hAnsi="宋体" w:cs="宋体"/>
                <w:szCs w:val="21"/>
              </w:rPr>
            </w:pPr>
          </w:p>
        </w:tc>
        <w:tc>
          <w:tcPr>
            <w:tcW w:w="2504" w:type="dxa"/>
          </w:tcPr>
          <w:p w14:paraId="76A38628" w14:textId="77777777" w:rsidR="006E2FBE" w:rsidRDefault="004C7329">
            <w:pPr>
              <w:pStyle w:val="a3"/>
              <w:spacing w:beforeLines="50" w:before="156" w:afterLines="50" w:after="156"/>
              <w:rPr>
                <w:rFonts w:ascii="Times New Roman" w:hAnsi="Times New Roman"/>
                <w:szCs w:val="21"/>
              </w:rPr>
            </w:pPr>
            <w:r>
              <w:rPr>
                <w:rFonts w:hAnsi="宋体" w:cs="宋体" w:hint="eastAsia"/>
              </w:rPr>
              <w:t>1.3</w:t>
            </w:r>
            <w:r>
              <w:rPr>
                <w:rFonts w:ascii="Times New Roman" w:hAnsi="Times New Roman" w:hint="eastAsia"/>
                <w:szCs w:val="21"/>
              </w:rPr>
              <w:t>了解疾病的流行病学、病理和预后</w:t>
            </w:r>
          </w:p>
          <w:p w14:paraId="7A5EA084" w14:textId="77777777" w:rsidR="006E2FBE" w:rsidRDefault="006E2FBE">
            <w:pPr>
              <w:pStyle w:val="a3"/>
              <w:spacing w:beforeLines="50" w:before="156" w:afterLines="50" w:after="156"/>
              <w:rPr>
                <w:rFonts w:ascii="Times New Roman" w:hAnsi="Times New Roman"/>
                <w:szCs w:val="21"/>
              </w:rPr>
            </w:pPr>
          </w:p>
          <w:p w14:paraId="1B40EF0D" w14:textId="77777777" w:rsidR="006E2FBE" w:rsidRDefault="006E2FBE">
            <w:pPr>
              <w:pStyle w:val="a3"/>
              <w:spacing w:beforeLines="50" w:before="156" w:afterLines="50" w:after="156"/>
              <w:rPr>
                <w:rFonts w:ascii="Times New Roman" w:hAnsi="Times New Roman"/>
                <w:szCs w:val="21"/>
              </w:rPr>
            </w:pPr>
          </w:p>
        </w:tc>
        <w:tc>
          <w:tcPr>
            <w:tcW w:w="3205" w:type="dxa"/>
          </w:tcPr>
          <w:p w14:paraId="251F8C62" w14:textId="77777777" w:rsidR="006E2FBE" w:rsidRDefault="004C7329">
            <w:pPr>
              <w:pStyle w:val="a3"/>
              <w:spacing w:beforeLines="50" w:before="156" w:afterLines="50" w:after="156"/>
              <w:rPr>
                <w:rFonts w:hAnsi="宋体" w:cs="宋体"/>
              </w:rPr>
            </w:pPr>
            <w:r>
              <w:rPr>
                <w:rFonts w:hAnsi="宋体" w:cs="宋体" w:hint="eastAsia"/>
                <w:szCs w:val="21"/>
              </w:rPr>
              <w:t>各系统常见疾病的流行病学、病理和预后</w:t>
            </w:r>
          </w:p>
        </w:tc>
        <w:tc>
          <w:tcPr>
            <w:tcW w:w="2056" w:type="dxa"/>
            <w:vMerge/>
          </w:tcPr>
          <w:p w14:paraId="46594A17" w14:textId="77777777" w:rsidR="006E2FBE" w:rsidRDefault="006E2FBE">
            <w:pPr>
              <w:pStyle w:val="a3"/>
              <w:spacing w:beforeLines="50" w:before="156" w:afterLines="50" w:after="156"/>
              <w:rPr>
                <w:rFonts w:hAnsi="宋体" w:cs="宋体"/>
              </w:rPr>
            </w:pPr>
          </w:p>
        </w:tc>
      </w:tr>
      <w:tr w:rsidR="006E2FBE" w14:paraId="01B9D1BF" w14:textId="77777777">
        <w:trPr>
          <w:jc w:val="center"/>
        </w:trPr>
        <w:tc>
          <w:tcPr>
            <w:tcW w:w="1302" w:type="dxa"/>
            <w:vMerge w:val="restart"/>
          </w:tcPr>
          <w:p w14:paraId="3BD3A581" w14:textId="77777777" w:rsidR="006E2FBE" w:rsidRDefault="004C7329">
            <w:pPr>
              <w:pStyle w:val="a3"/>
              <w:spacing w:beforeLines="50" w:before="156" w:afterLines="50" w:after="156"/>
              <w:rPr>
                <w:rFonts w:hAnsi="宋体" w:cs="宋体"/>
                <w:szCs w:val="21"/>
              </w:rPr>
            </w:pPr>
            <w:r>
              <w:rPr>
                <w:rFonts w:hAnsi="宋体" w:cs="宋体" w:hint="eastAsia"/>
                <w:szCs w:val="21"/>
              </w:rPr>
              <w:t>课程目标2：</w:t>
            </w:r>
            <w:r>
              <w:rPr>
                <w:rFonts w:hAnsi="宋体" w:cs="宋体" w:hint="eastAsia"/>
                <w:bCs/>
                <w:szCs w:val="21"/>
              </w:rPr>
              <w:t>形成内科疾病护理基本</w:t>
            </w:r>
            <w:r>
              <w:rPr>
                <w:rFonts w:hAnsi="宋体" w:cs="宋体" w:hint="eastAsia"/>
                <w:bCs/>
                <w:szCs w:val="21"/>
              </w:rPr>
              <w:lastRenderedPageBreak/>
              <w:t>能力</w:t>
            </w:r>
          </w:p>
        </w:tc>
        <w:tc>
          <w:tcPr>
            <w:tcW w:w="2504" w:type="dxa"/>
          </w:tcPr>
          <w:p w14:paraId="418124CC" w14:textId="77777777" w:rsidR="006E2FBE" w:rsidRDefault="004C7329">
            <w:pPr>
              <w:pStyle w:val="a3"/>
              <w:spacing w:beforeLines="50" w:before="156" w:afterLines="50" w:after="156"/>
              <w:rPr>
                <w:rFonts w:hAnsi="宋体" w:cs="宋体"/>
              </w:rPr>
            </w:pPr>
            <w:r>
              <w:rPr>
                <w:rFonts w:hAnsi="宋体" w:cs="宋体" w:hint="eastAsia"/>
              </w:rPr>
              <w:lastRenderedPageBreak/>
              <w:t>2.1</w:t>
            </w:r>
            <w:r>
              <w:rPr>
                <w:rFonts w:hAnsi="宋体" w:hint="eastAsia"/>
                <w:szCs w:val="21"/>
              </w:rPr>
              <w:t>全面、系统、动态的健康评估能力</w:t>
            </w:r>
          </w:p>
        </w:tc>
        <w:tc>
          <w:tcPr>
            <w:tcW w:w="3205" w:type="dxa"/>
          </w:tcPr>
          <w:p w14:paraId="126D8545" w14:textId="77777777" w:rsidR="006E2FBE" w:rsidRDefault="004C7329">
            <w:pPr>
              <w:pStyle w:val="a3"/>
              <w:spacing w:beforeLines="50" w:before="156" w:afterLines="50" w:after="156"/>
              <w:rPr>
                <w:rFonts w:hAnsi="宋体" w:cs="宋体"/>
              </w:rPr>
            </w:pPr>
            <w:r>
              <w:rPr>
                <w:rFonts w:hAnsi="宋体" w:cs="宋体" w:hint="eastAsia"/>
                <w:szCs w:val="21"/>
              </w:rPr>
              <w:t>各系统常见疾病的健康评估，案例分析，PBL教学，临床见习CBL床边教学</w:t>
            </w:r>
          </w:p>
        </w:tc>
        <w:tc>
          <w:tcPr>
            <w:tcW w:w="2056" w:type="dxa"/>
            <w:vMerge w:val="restart"/>
          </w:tcPr>
          <w:p w14:paraId="0E9E75C5" w14:textId="77777777" w:rsidR="006E2FBE" w:rsidRDefault="004C7329">
            <w:pPr>
              <w:pStyle w:val="a3"/>
              <w:spacing w:beforeLines="50" w:before="156" w:afterLines="50" w:after="156"/>
              <w:rPr>
                <w:rFonts w:hAnsi="宋体" w:cs="宋体"/>
                <w:color w:val="000000"/>
                <w:kern w:val="0"/>
                <w:szCs w:val="21"/>
              </w:rPr>
            </w:pPr>
            <w:r>
              <w:rPr>
                <w:rFonts w:hAnsi="宋体" w:cs="宋体" w:hint="eastAsia"/>
                <w:color w:val="000000"/>
                <w:kern w:val="0"/>
                <w:szCs w:val="21"/>
              </w:rPr>
              <w:t>掌握临床护理技能，具有从事临床内科护理的基本能力，具</w:t>
            </w:r>
            <w:r>
              <w:rPr>
                <w:rFonts w:hAnsi="宋体" w:cs="宋体" w:hint="eastAsia"/>
                <w:color w:val="000000"/>
                <w:kern w:val="0"/>
                <w:szCs w:val="21"/>
              </w:rPr>
              <w:lastRenderedPageBreak/>
              <w:t>有“厚理论、硬技术、善关怀、强胜任”的核心能力及评判性思维</w:t>
            </w:r>
          </w:p>
          <w:p w14:paraId="7018C7E7" w14:textId="77777777" w:rsidR="006E2FBE" w:rsidRDefault="006E2FBE">
            <w:pPr>
              <w:pStyle w:val="a3"/>
              <w:spacing w:beforeLines="50" w:before="156" w:afterLines="50" w:after="156"/>
              <w:rPr>
                <w:rFonts w:hAnsi="宋体" w:cs="宋体"/>
              </w:rPr>
            </w:pPr>
          </w:p>
        </w:tc>
      </w:tr>
      <w:tr w:rsidR="006E2FBE" w14:paraId="582DD3B2" w14:textId="77777777">
        <w:trPr>
          <w:jc w:val="center"/>
        </w:trPr>
        <w:tc>
          <w:tcPr>
            <w:tcW w:w="1302" w:type="dxa"/>
            <w:vMerge/>
          </w:tcPr>
          <w:p w14:paraId="50B0445C" w14:textId="77777777" w:rsidR="006E2FBE" w:rsidRDefault="006E2FBE">
            <w:pPr>
              <w:pStyle w:val="a3"/>
              <w:spacing w:beforeLines="50" w:before="156" w:afterLines="50" w:after="156"/>
              <w:rPr>
                <w:rFonts w:hAnsi="宋体" w:cs="宋体"/>
                <w:szCs w:val="21"/>
              </w:rPr>
            </w:pPr>
          </w:p>
        </w:tc>
        <w:tc>
          <w:tcPr>
            <w:tcW w:w="2504" w:type="dxa"/>
          </w:tcPr>
          <w:p w14:paraId="153B4B34" w14:textId="77777777" w:rsidR="006E2FBE" w:rsidRDefault="004C7329">
            <w:pPr>
              <w:pStyle w:val="a3"/>
              <w:spacing w:beforeLines="50" w:before="156" w:afterLines="50" w:after="156"/>
              <w:rPr>
                <w:rFonts w:hAnsi="宋体" w:cs="宋体"/>
              </w:rPr>
            </w:pPr>
            <w:r>
              <w:rPr>
                <w:rFonts w:hAnsi="宋体" w:cs="宋体" w:hint="eastAsia"/>
              </w:rPr>
              <w:t>2.2</w:t>
            </w:r>
            <w:r>
              <w:rPr>
                <w:rFonts w:hAnsi="宋体" w:hint="eastAsia"/>
                <w:szCs w:val="21"/>
              </w:rPr>
              <w:t>在健康评估的基础上提出护理诊断/问题，采取针对性、个体化护理措施的能力</w:t>
            </w:r>
          </w:p>
        </w:tc>
        <w:tc>
          <w:tcPr>
            <w:tcW w:w="3205" w:type="dxa"/>
          </w:tcPr>
          <w:p w14:paraId="1EC0C2D7" w14:textId="77777777" w:rsidR="006E2FBE" w:rsidRDefault="004C7329">
            <w:pPr>
              <w:pStyle w:val="a3"/>
              <w:spacing w:beforeLines="50" w:before="156" w:afterLines="50" w:after="156"/>
              <w:rPr>
                <w:rFonts w:hAnsi="宋体" w:cs="宋体"/>
                <w:b/>
                <w:bCs/>
                <w:szCs w:val="21"/>
              </w:rPr>
            </w:pPr>
            <w:r>
              <w:rPr>
                <w:rFonts w:hAnsi="宋体" w:cs="宋体" w:hint="eastAsia"/>
                <w:szCs w:val="21"/>
              </w:rPr>
              <w:t>各系统常见疾病的护理诊断/问题、护理措施及依据，案例分析，PBL教学，临床见习CBL床边教学</w:t>
            </w:r>
          </w:p>
        </w:tc>
        <w:tc>
          <w:tcPr>
            <w:tcW w:w="2056" w:type="dxa"/>
            <w:vMerge/>
          </w:tcPr>
          <w:p w14:paraId="63FF6761" w14:textId="77777777" w:rsidR="006E2FBE" w:rsidRDefault="006E2FBE">
            <w:pPr>
              <w:pStyle w:val="a3"/>
              <w:spacing w:beforeLines="50" w:before="156" w:afterLines="50" w:after="156"/>
              <w:rPr>
                <w:rFonts w:hAnsi="宋体" w:cs="宋体"/>
              </w:rPr>
            </w:pPr>
          </w:p>
        </w:tc>
      </w:tr>
      <w:tr w:rsidR="006E2FBE" w14:paraId="7EA80780" w14:textId="77777777">
        <w:trPr>
          <w:jc w:val="center"/>
        </w:trPr>
        <w:tc>
          <w:tcPr>
            <w:tcW w:w="1302" w:type="dxa"/>
            <w:vMerge/>
          </w:tcPr>
          <w:p w14:paraId="711F3D3C" w14:textId="77777777" w:rsidR="006E2FBE" w:rsidRDefault="006E2FBE">
            <w:pPr>
              <w:pStyle w:val="a3"/>
              <w:spacing w:beforeLines="50" w:before="156" w:afterLines="50" w:after="156"/>
              <w:rPr>
                <w:rFonts w:hAnsi="宋体" w:cs="宋体"/>
                <w:szCs w:val="21"/>
              </w:rPr>
            </w:pPr>
          </w:p>
        </w:tc>
        <w:tc>
          <w:tcPr>
            <w:tcW w:w="2504" w:type="dxa"/>
          </w:tcPr>
          <w:p w14:paraId="567D2460" w14:textId="77777777" w:rsidR="006E2FBE" w:rsidRDefault="004C7329">
            <w:pPr>
              <w:pStyle w:val="a3"/>
              <w:spacing w:beforeLines="50" w:before="156" w:afterLines="50" w:after="156"/>
              <w:rPr>
                <w:rFonts w:hAnsi="宋体" w:cs="宋体"/>
              </w:rPr>
            </w:pPr>
            <w:r>
              <w:rPr>
                <w:rFonts w:hAnsi="宋体" w:cs="宋体" w:hint="eastAsia"/>
              </w:rPr>
              <w:t>2.3</w:t>
            </w:r>
            <w:r>
              <w:rPr>
                <w:rFonts w:hAnsi="宋体" w:hint="eastAsia"/>
                <w:szCs w:val="21"/>
              </w:rPr>
              <w:t>动态评价护理措施效果的能力</w:t>
            </w:r>
          </w:p>
        </w:tc>
        <w:tc>
          <w:tcPr>
            <w:tcW w:w="3205" w:type="dxa"/>
          </w:tcPr>
          <w:p w14:paraId="19E96133" w14:textId="77777777" w:rsidR="006E2FBE" w:rsidRDefault="004C7329">
            <w:pPr>
              <w:pStyle w:val="a3"/>
              <w:spacing w:beforeLines="50" w:before="156" w:afterLines="50" w:after="156"/>
              <w:rPr>
                <w:rFonts w:hAnsi="宋体" w:cs="宋体"/>
                <w:b/>
                <w:bCs/>
                <w:szCs w:val="21"/>
              </w:rPr>
            </w:pPr>
            <w:r>
              <w:rPr>
                <w:rFonts w:hAnsi="宋体" w:cs="宋体" w:hint="eastAsia"/>
                <w:szCs w:val="21"/>
              </w:rPr>
              <w:t>各系统常见疾病的护理评价，案例分析，PBL教学，临床见习CBL床边教学</w:t>
            </w:r>
          </w:p>
        </w:tc>
        <w:tc>
          <w:tcPr>
            <w:tcW w:w="2056" w:type="dxa"/>
            <w:vMerge/>
          </w:tcPr>
          <w:p w14:paraId="2942B1B4" w14:textId="77777777" w:rsidR="006E2FBE" w:rsidRDefault="006E2FBE">
            <w:pPr>
              <w:pStyle w:val="a3"/>
              <w:spacing w:beforeLines="50" w:before="156" w:afterLines="50" w:after="156"/>
              <w:rPr>
                <w:rFonts w:hAnsi="宋体" w:cs="宋体"/>
              </w:rPr>
            </w:pPr>
          </w:p>
        </w:tc>
      </w:tr>
      <w:tr w:rsidR="006E2FBE" w14:paraId="25FAA03E" w14:textId="77777777">
        <w:trPr>
          <w:jc w:val="center"/>
        </w:trPr>
        <w:tc>
          <w:tcPr>
            <w:tcW w:w="1302" w:type="dxa"/>
            <w:vMerge/>
          </w:tcPr>
          <w:p w14:paraId="0F34B3C9" w14:textId="77777777" w:rsidR="006E2FBE" w:rsidRDefault="006E2FBE">
            <w:pPr>
              <w:pStyle w:val="a3"/>
              <w:spacing w:beforeLines="50" w:before="156" w:afterLines="50" w:after="156"/>
              <w:rPr>
                <w:rFonts w:hAnsi="宋体" w:cs="宋体"/>
                <w:szCs w:val="21"/>
              </w:rPr>
            </w:pPr>
          </w:p>
        </w:tc>
        <w:tc>
          <w:tcPr>
            <w:tcW w:w="2504" w:type="dxa"/>
          </w:tcPr>
          <w:p w14:paraId="73E1EA47" w14:textId="77777777" w:rsidR="006E2FBE" w:rsidRDefault="004C7329">
            <w:pPr>
              <w:pStyle w:val="a3"/>
              <w:spacing w:beforeLines="50" w:before="156" w:afterLines="50" w:after="156"/>
              <w:rPr>
                <w:rFonts w:hAnsi="宋体" w:cs="宋体"/>
              </w:rPr>
            </w:pPr>
            <w:r>
              <w:rPr>
                <w:rFonts w:hAnsi="宋体" w:cs="宋体" w:hint="eastAsia"/>
              </w:rPr>
              <w:t>2.4</w:t>
            </w:r>
            <w:r>
              <w:rPr>
                <w:rFonts w:hAnsi="宋体" w:hint="eastAsia"/>
                <w:szCs w:val="21"/>
              </w:rPr>
              <w:t>对患者进行全面、系统、针对性健康教育的能力</w:t>
            </w:r>
          </w:p>
        </w:tc>
        <w:tc>
          <w:tcPr>
            <w:tcW w:w="3205" w:type="dxa"/>
          </w:tcPr>
          <w:p w14:paraId="3CE591D7" w14:textId="77777777" w:rsidR="006E2FBE" w:rsidRDefault="004C7329">
            <w:pPr>
              <w:pStyle w:val="a3"/>
              <w:spacing w:beforeLines="50" w:before="156" w:afterLines="50" w:after="156"/>
              <w:rPr>
                <w:rFonts w:hAnsi="宋体" w:cs="宋体"/>
                <w:b/>
                <w:bCs/>
                <w:szCs w:val="21"/>
              </w:rPr>
            </w:pPr>
            <w:r>
              <w:rPr>
                <w:rFonts w:hAnsi="宋体" w:cs="宋体" w:hint="eastAsia"/>
                <w:szCs w:val="21"/>
              </w:rPr>
              <w:t>各系统常见疾病的健康指导，案例分析，PBL教学，临床见习CBL床边教学</w:t>
            </w:r>
          </w:p>
        </w:tc>
        <w:tc>
          <w:tcPr>
            <w:tcW w:w="2056" w:type="dxa"/>
            <w:vMerge/>
          </w:tcPr>
          <w:p w14:paraId="4E18BC3F" w14:textId="77777777" w:rsidR="006E2FBE" w:rsidRDefault="006E2FBE">
            <w:pPr>
              <w:pStyle w:val="a3"/>
              <w:spacing w:beforeLines="50" w:before="156" w:afterLines="50" w:after="156"/>
              <w:rPr>
                <w:rFonts w:hAnsi="宋体" w:cs="宋体"/>
              </w:rPr>
            </w:pPr>
          </w:p>
        </w:tc>
      </w:tr>
      <w:tr w:rsidR="006E2FBE" w14:paraId="7FF97DC9" w14:textId="77777777">
        <w:trPr>
          <w:jc w:val="center"/>
        </w:trPr>
        <w:tc>
          <w:tcPr>
            <w:tcW w:w="1302" w:type="dxa"/>
          </w:tcPr>
          <w:p w14:paraId="1AE23ED2" w14:textId="77777777" w:rsidR="006E2FBE" w:rsidRDefault="004C7329">
            <w:pPr>
              <w:pStyle w:val="a3"/>
              <w:spacing w:beforeLines="50" w:before="156" w:afterLines="50" w:after="156"/>
              <w:jc w:val="left"/>
              <w:rPr>
                <w:rFonts w:hAnsi="宋体" w:cs="宋体"/>
              </w:rPr>
            </w:pPr>
            <w:r>
              <w:rPr>
                <w:rFonts w:hAnsi="宋体" w:cs="宋体" w:hint="eastAsia"/>
                <w:szCs w:val="21"/>
              </w:rPr>
              <w:t>课程目标3：</w:t>
            </w:r>
            <w:r>
              <w:rPr>
                <w:rFonts w:hAnsi="宋体" w:cs="宋体" w:hint="eastAsia"/>
                <w:bCs/>
                <w:szCs w:val="21"/>
              </w:rPr>
              <w:t>培养学生关心、爱护病人的人文关怀精神，热忱服务、高度负责的职业情操，自主学习能力、沟通技巧和团队合作意识</w:t>
            </w:r>
          </w:p>
          <w:p w14:paraId="7490BF06" w14:textId="77777777" w:rsidR="006E2FBE" w:rsidRDefault="006E2FBE">
            <w:pPr>
              <w:pStyle w:val="a3"/>
              <w:spacing w:beforeLines="50" w:before="156" w:afterLines="50" w:after="156"/>
              <w:rPr>
                <w:rFonts w:hAnsi="宋体" w:cs="宋体"/>
                <w:szCs w:val="21"/>
              </w:rPr>
            </w:pPr>
          </w:p>
        </w:tc>
        <w:tc>
          <w:tcPr>
            <w:tcW w:w="2504" w:type="dxa"/>
          </w:tcPr>
          <w:p w14:paraId="6FFD46FB" w14:textId="77777777" w:rsidR="006E2FBE" w:rsidRDefault="006E2FBE">
            <w:pPr>
              <w:pStyle w:val="a3"/>
              <w:spacing w:beforeLines="50" w:before="156" w:afterLines="50" w:after="156"/>
              <w:rPr>
                <w:rFonts w:hAnsi="宋体" w:cs="宋体"/>
              </w:rPr>
            </w:pPr>
          </w:p>
        </w:tc>
        <w:tc>
          <w:tcPr>
            <w:tcW w:w="3205" w:type="dxa"/>
          </w:tcPr>
          <w:p w14:paraId="62990A7C" w14:textId="77777777" w:rsidR="006E2FBE" w:rsidRDefault="004C7329">
            <w:pPr>
              <w:pStyle w:val="a3"/>
              <w:spacing w:beforeLines="50" w:before="156" w:afterLines="50" w:after="156"/>
              <w:rPr>
                <w:rFonts w:hAnsi="宋体" w:cs="宋体"/>
                <w:b/>
                <w:bCs/>
                <w:szCs w:val="21"/>
              </w:rPr>
            </w:pPr>
            <w:r>
              <w:rPr>
                <w:rFonts w:hAnsi="宋体" w:cs="宋体" w:hint="eastAsia"/>
                <w:szCs w:val="21"/>
              </w:rPr>
              <w:t>PBL教学，临床见习CBL床边教学，教师理论授课和临床带教榜样示范作用</w:t>
            </w:r>
          </w:p>
        </w:tc>
        <w:tc>
          <w:tcPr>
            <w:tcW w:w="2056" w:type="dxa"/>
          </w:tcPr>
          <w:p w14:paraId="24342844" w14:textId="77777777" w:rsidR="006E2FBE" w:rsidRDefault="004C7329">
            <w:pPr>
              <w:pStyle w:val="a3"/>
              <w:spacing w:beforeLines="50" w:before="156" w:afterLines="50" w:after="156"/>
              <w:rPr>
                <w:rFonts w:hAnsi="宋体" w:cs="宋体"/>
              </w:rPr>
            </w:pPr>
            <w:r>
              <w:rPr>
                <w:rFonts w:hAnsi="宋体" w:cs="宋体" w:hint="eastAsia"/>
                <w:color w:val="000000"/>
                <w:kern w:val="0"/>
                <w:szCs w:val="21"/>
              </w:rPr>
              <w:t>具有为祖国卫生事业的发展和人类身心健康服务的志向与责任感，具有爱岗敬业、团结合作的品质，具有珍视生命、关爱病人、尊重患者的人道主义精神，养成良好的医疗职业道德，具有通过不断学习在专业领域实现自我发展的能力</w:t>
            </w:r>
          </w:p>
        </w:tc>
      </w:tr>
    </w:tbl>
    <w:p w14:paraId="215B73FE" w14:textId="77777777" w:rsidR="006E2FBE" w:rsidRDefault="004C7329">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C7DA75F" w14:textId="77777777" w:rsidR="006E2FBE" w:rsidRDefault="004C7329">
      <w:pPr>
        <w:widowControl/>
        <w:spacing w:beforeLines="50" w:before="156" w:afterLines="50" w:after="156"/>
        <w:ind w:firstLineChars="200" w:firstLine="482"/>
        <w:jc w:val="left"/>
      </w:pPr>
      <w:r>
        <w:rPr>
          <w:rFonts w:ascii="黑体" w:eastAsia="黑体" w:hAnsi="黑体" w:cs="Times New Roman" w:hint="eastAsia"/>
          <w:b/>
          <w:sz w:val="24"/>
          <w:szCs w:val="24"/>
        </w:rPr>
        <w:t>第一章 概述</w:t>
      </w:r>
      <w:r>
        <w:rPr>
          <w:rFonts w:ascii="宋体" w:hAnsi="宋体" w:cs="宋体" w:hint="eastAsia"/>
          <w:b/>
          <w:color w:val="000000"/>
          <w:kern w:val="0"/>
          <w:sz w:val="20"/>
          <w:szCs w:val="20"/>
        </w:rPr>
        <w:t xml:space="preserve"> </w:t>
      </w:r>
    </w:p>
    <w:p w14:paraId="0B8AC806"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6283FDB"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理解：内科护理学的内容和结构，内科护理学的专业特色：整体护理观、护理程序、护理诊断/问题，循证护理。</w:t>
      </w:r>
    </w:p>
    <w:p w14:paraId="31269ECF"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1A73468"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内科护理学的专业特色：整体护理观、护理程序、护理诊断/问题，</w:t>
      </w:r>
    </w:p>
    <w:p w14:paraId="76923F0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3884FFF"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内科护理学的内容与结构，内科护理学的专业特色。</w:t>
      </w:r>
    </w:p>
    <w:p w14:paraId="7F71D7DA"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D72CDD1"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讲授法。</w:t>
      </w:r>
    </w:p>
    <w:p w14:paraId="484E9C13" w14:textId="77777777" w:rsidR="006E2FBE" w:rsidRDefault="004C7329">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0AC653E1" w14:textId="77777777" w:rsidR="006E2FBE" w:rsidRDefault="004C7329">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758CA372" w14:textId="77777777" w:rsidR="006E2FBE" w:rsidRDefault="004C7329">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护理诊断与疾病诊断的区别。</w:t>
      </w:r>
    </w:p>
    <w:p w14:paraId="2F673BE9" w14:textId="77777777" w:rsidR="006E2FBE" w:rsidRDefault="004C7329">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教材中所列每种疾病的常见护理诊断和其他护理诊断与一个具体的个案所可能出现的护理诊断有何区别与联系？</w:t>
      </w:r>
    </w:p>
    <w:p w14:paraId="267217E9" w14:textId="77777777" w:rsidR="006E2FBE" w:rsidRDefault="004C7329">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如何运用护理程序对病人提供整体性、针对性和动态性护理？</w:t>
      </w:r>
    </w:p>
    <w:p w14:paraId="020C1D51" w14:textId="77777777" w:rsidR="006E2FBE" w:rsidRDefault="004C7329">
      <w:pPr>
        <w:widowControl/>
        <w:spacing w:beforeLines="50" w:before="156" w:afterLines="50" w:after="156" w:line="360" w:lineRule="auto"/>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呼吸系统疾病病人的护理 </w:t>
      </w:r>
    </w:p>
    <w:p w14:paraId="25CD4D79"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5021D268"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bCs/>
        </w:rPr>
        <w:t>识记：</w:t>
      </w:r>
      <w:r>
        <w:rPr>
          <w:rFonts w:ascii="宋体" w:eastAsia="宋体" w:hAnsi="宋体" w:cs="宋体" w:hint="eastAsia"/>
          <w:color w:val="000000"/>
          <w:kern w:val="0"/>
          <w:szCs w:val="21"/>
        </w:rPr>
        <w:t>肺炎、肺脓肿、支气管扩张症、COPD、慢性肺源性心脏病、肺结核、支气管哮喘、原发性支气管肺癌</w:t>
      </w:r>
      <w:r>
        <w:rPr>
          <w:rFonts w:ascii="宋体" w:eastAsia="宋体" w:hAnsi="宋体" w:cs="宋体" w:hint="eastAsia"/>
          <w:szCs w:val="21"/>
        </w:rPr>
        <w:t>的病因、临床表现、护理诊断、护理措施及依据、健康指导，肺血栓栓塞症、ARDS、呼吸衰竭的病因、护理诊断、护理措施及依据、健康指导；</w:t>
      </w:r>
    </w:p>
    <w:p w14:paraId="3C91BA25"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理解：</w:t>
      </w:r>
      <w:r>
        <w:rPr>
          <w:rFonts w:ascii="宋体" w:eastAsia="宋体" w:hAnsi="宋体" w:cs="宋体" w:hint="eastAsia"/>
          <w:bCs/>
        </w:rPr>
        <w:t>呼吸系统疾病护理评估，呼吸系统疾病病人常见症状体征的护理，</w:t>
      </w:r>
      <w:r>
        <w:rPr>
          <w:rFonts w:ascii="宋体" w:eastAsia="宋体" w:hAnsi="宋体" w:cs="宋体" w:hint="eastAsia"/>
          <w:color w:val="000000"/>
          <w:kern w:val="0"/>
          <w:szCs w:val="21"/>
        </w:rPr>
        <w:t>肺炎、肺脓肿、支气管扩张症、COPD、肺源性心脏病、肺结核、支气管哮喘、原发性支气管肺癌的</w:t>
      </w:r>
      <w:r>
        <w:rPr>
          <w:rFonts w:ascii="宋体" w:eastAsia="宋体" w:hAnsi="宋体" w:cs="宋体" w:hint="eastAsia"/>
          <w:szCs w:val="21"/>
        </w:rPr>
        <w:t>发病机制、病理生理、实验室及其他检查、诊断要点、治疗要点，肺血栓栓塞症、ARDS、呼吸衰竭的发病机制、病理生理、临床表现、实验室及其他检查；</w:t>
      </w:r>
    </w:p>
    <w:p w14:paraId="3D9EF987" w14:textId="77777777" w:rsidR="006E2FBE" w:rsidRDefault="004C7329">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szCs w:val="21"/>
        </w:rPr>
        <w:t xml:space="preserve">    运用：能运用护理程序的方法，对</w:t>
      </w:r>
      <w:r>
        <w:rPr>
          <w:rFonts w:ascii="宋体" w:eastAsia="宋体" w:hAnsi="宋体" w:cs="宋体" w:hint="eastAsia"/>
          <w:color w:val="000000"/>
          <w:kern w:val="0"/>
          <w:szCs w:val="21"/>
        </w:rPr>
        <w:t>肺炎、肺脓肿、支气管扩张症、COPD、慢性肺源性心脏病、肺结核、支气管哮喘、原发性支气管肺癌</w:t>
      </w:r>
      <w:r>
        <w:rPr>
          <w:rFonts w:ascii="宋体" w:eastAsia="宋体" w:hAnsi="宋体" w:cs="宋体" w:hint="eastAsia"/>
          <w:szCs w:val="21"/>
        </w:rPr>
        <w:t>、呼吸衰竭病人进行护理评估，提出护理诊断/问题，列出护理措施和健康指导内容。</w:t>
      </w:r>
    </w:p>
    <w:p w14:paraId="16D792F3"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72D451F" w14:textId="77777777" w:rsidR="006E2FBE" w:rsidRDefault="004C7329">
      <w:pPr>
        <w:widowControl/>
        <w:spacing w:beforeLines="50" w:before="156" w:afterLines="50" w:after="156" w:line="360" w:lineRule="auto"/>
        <w:ind w:firstLineChars="200" w:firstLine="420"/>
        <w:jc w:val="left"/>
        <w:rPr>
          <w:rFonts w:ascii="宋体" w:eastAsia="宋体" w:hAnsi="宋体" w:cs="宋体"/>
        </w:rPr>
      </w:pPr>
      <w:r>
        <w:rPr>
          <w:rFonts w:ascii="宋体" w:eastAsia="宋体" w:hAnsi="宋体" w:cs="宋体" w:hint="eastAsia"/>
        </w:rPr>
        <w:t>（1）</w:t>
      </w:r>
      <w:r>
        <w:rPr>
          <w:rFonts w:ascii="宋体" w:eastAsia="宋体" w:hAnsi="宋体" w:cs="宋体" w:hint="eastAsia"/>
          <w:bCs/>
        </w:rPr>
        <w:t>呼吸系统疾病病人常见症状体征咳嗽与咳痰、肺源性呼吸困难的护理</w:t>
      </w:r>
      <w:r>
        <w:rPr>
          <w:rFonts w:ascii="宋体" w:eastAsia="宋体" w:hAnsi="宋体" w:cs="宋体" w:hint="eastAsia"/>
        </w:rPr>
        <w:t>；（2）COPD的临床表现，常用护理诊断/问题、措施及依据；（3）肺源性心脏病的临床表现，治疗要点，常用护理诊断/问题、措施及依据；（4）肺炎的护理评估、护理诊断和护理措施；（5）支气管哮喘的临床表现，实验室检查，治疗要点，护理诊断、措施及依据；（6）肺血栓栓塞症的临床表现，护理诊断、措施及依据；（7）肺结核的临床表现，治疗要点，护理诊断、措施及依据；（8）原发性肺癌的临床表现，治疗要点，护理诊断、措施</w:t>
      </w:r>
      <w:r>
        <w:rPr>
          <w:rFonts w:ascii="宋体" w:eastAsia="宋体" w:hAnsi="宋体" w:cs="宋体" w:hint="eastAsia"/>
        </w:rPr>
        <w:lastRenderedPageBreak/>
        <w:t>及依据；（9）呼吸衰竭的临床表现，常用护理诊断、措施及依据，ARDS的病因与发病机制、临床表现、实验室检查及治疗原则；（10）肺脓肿的</w:t>
      </w:r>
      <w:r>
        <w:rPr>
          <w:rFonts w:ascii="宋体" w:eastAsia="宋体" w:hAnsi="宋体" w:cs="宋体" w:hint="eastAsia"/>
          <w:bCs/>
        </w:rPr>
        <w:t>治疗原则、护理诊断及护理措施，痰标本的留取、体位引流</w:t>
      </w:r>
      <w:r>
        <w:rPr>
          <w:rFonts w:ascii="宋体" w:eastAsia="宋体" w:hAnsi="宋体" w:cs="宋体" w:hint="eastAsia"/>
        </w:rPr>
        <w:t>；（11）支气管扩张症的</w:t>
      </w:r>
      <w:r>
        <w:rPr>
          <w:rFonts w:ascii="宋体" w:eastAsia="宋体" w:hAnsi="宋体" w:cs="宋体" w:hint="eastAsia"/>
          <w:bCs/>
        </w:rPr>
        <w:t>治疗原则、护理诊断及护理措施</w:t>
      </w:r>
      <w:r>
        <w:rPr>
          <w:rFonts w:ascii="宋体" w:eastAsia="宋体" w:hAnsi="宋体" w:cs="宋体" w:hint="eastAsia"/>
        </w:rPr>
        <w:t>。</w:t>
      </w:r>
    </w:p>
    <w:p w14:paraId="4EC1B617"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873658C"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呼吸系统概述，包括呼吸系统的结构功能与疾病的关系，护理评估；呼吸系统常见症状体征咳嗽与咳痰、肺源性呼吸困难、咯血的护理；肺炎的分类，肺炎、肺脓肿、支气管扩张症、COPD、肺源性心脏病、肺结核、支气管哮喘、原发性支气管肺癌、肺血栓栓塞症、ARDS、呼吸衰竭的概述、流行病学、病因与发病机制、病理、病理生理、临床表现、实验室及其他检查，诊断要点、治疗要点、护理评估、护理诊断/问题、护理措施及依据、健康指导和预后。</w:t>
      </w:r>
    </w:p>
    <w:p w14:paraId="7E0B99DA"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1E1A32EA"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6E1FF214"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（2）案例分析法：以文字、图画或视频呈现</w:t>
      </w:r>
      <w:r>
        <w:rPr>
          <w:rFonts w:ascii="宋体" w:eastAsia="宋体" w:hAnsi="宋体" w:cs="宋体" w:hint="eastAsia"/>
          <w:szCs w:val="21"/>
        </w:rPr>
        <w:t>肺炎、肺脓肿、支气管扩张症、COPD、肺源性心脏病、肺结核、支气管哮喘、原发性支气管肺癌、肺血栓栓塞症、ARDS、Ⅰ型和Ⅱ型呼吸衰竭</w:t>
      </w:r>
      <w:r>
        <w:rPr>
          <w:rFonts w:ascii="宋体" w:eastAsia="宋体" w:hAnsi="宋体" w:cs="宋体" w:hint="eastAsia"/>
          <w:color w:val="000000"/>
          <w:kern w:val="0"/>
          <w:szCs w:val="21"/>
        </w:rPr>
        <w:t>病例信息，分析疾病诊断及依据，提出护理诊断，列出护理措施和健康指导内容。</w:t>
      </w:r>
    </w:p>
    <w:p w14:paraId="5A96D683"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CBL教学法：教师带领学生在教学医院对典型COPD、支气管哮喘、原发性支气管肺癌、呼吸衰竭病人进行病史询问，体格检查，查阅实验室及其他检查资料和结果，提出护理诊断和措施，并在此过程中实时对病人进行健康指导。</w:t>
      </w:r>
    </w:p>
    <w:p w14:paraId="67B03322"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（4）自主学习法：观看《COPD患者长期家庭氧疗的管理》、《慢性阻塞性肺部疾病患者呼吸功能的锻炼》微课程视频，完成微习题。</w:t>
      </w:r>
    </w:p>
    <w:p w14:paraId="6DA68D7E"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（5）演示法：慢性阻塞性肺部疾病患者呼吸功能锻炼的做法，胸部叩击排痰的做法和注意事项，</w:t>
      </w:r>
      <w:r>
        <w:rPr>
          <w:rFonts w:ascii="宋体" w:eastAsia="宋体" w:hAnsi="宋体" w:cs="宋体" w:hint="eastAsia"/>
          <w:bCs/>
        </w:rPr>
        <w:t>MDI的使用方法及注意事项，痰标本采集的方法及注意事项</w:t>
      </w:r>
      <w:r>
        <w:rPr>
          <w:rFonts w:ascii="宋体" w:eastAsia="宋体" w:hAnsi="宋体" w:cs="宋体" w:hint="eastAsia"/>
          <w:color w:val="000000"/>
          <w:kern w:val="0"/>
          <w:szCs w:val="21"/>
        </w:rPr>
        <w:t>。</w:t>
      </w:r>
    </w:p>
    <w:p w14:paraId="298F1B6D"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21BF9CA"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（1）思考题：</w:t>
      </w:r>
    </w:p>
    <w:p w14:paraId="364AA861"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为什么机械通气病人要进行湿化和加温？</w:t>
      </w:r>
    </w:p>
    <w:p w14:paraId="692A5D97"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lastRenderedPageBreak/>
        <w:t xml:space="preserve">气管和食管的共同通道是？误吸会引起什么后果？异物及吸入性病变易发生在左肺还是右肺？为什么? </w:t>
      </w:r>
    </w:p>
    <w:p w14:paraId="19554738"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 xml:space="preserve">为什么肺感染时病原菌容易在肺泡间蔓延？ </w:t>
      </w:r>
    </w:p>
    <w:p w14:paraId="7799EF41"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 xml:space="preserve">深而慢的呼吸和浅而快的呼吸那种更有效，为什么？ </w:t>
      </w:r>
    </w:p>
    <w:p w14:paraId="677C8E7E"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临床上用PaCO</w:t>
      </w:r>
      <w:r>
        <w:rPr>
          <w:rFonts w:ascii="宋体" w:eastAsia="宋体" w:hAnsi="宋体" w:cs="宋体" w:hint="eastAsia"/>
          <w:bCs/>
          <w:vertAlign w:val="subscript"/>
        </w:rPr>
        <w:t>2</w:t>
      </w:r>
      <w:r>
        <w:rPr>
          <w:rFonts w:ascii="宋体" w:eastAsia="宋体" w:hAnsi="宋体" w:cs="宋体" w:hint="eastAsia"/>
          <w:bCs/>
        </w:rPr>
        <w:t xml:space="preserve">作为衡量肺泡通气量的指标，为什么？ </w:t>
      </w:r>
    </w:p>
    <w:p w14:paraId="3073579C"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体位引流</w:t>
      </w:r>
      <w:r>
        <w:rPr>
          <w:rFonts w:ascii="宋体" w:eastAsia="宋体" w:hAnsi="宋体" w:cs="宋体" w:hint="eastAsia"/>
        </w:rPr>
        <w:t>时</w:t>
      </w:r>
      <w:r>
        <w:rPr>
          <w:rFonts w:ascii="宋体" w:eastAsia="宋体" w:hAnsi="宋体" w:cs="宋体" w:hint="eastAsia"/>
          <w:bCs/>
        </w:rPr>
        <w:t>病人应采取何种体位？</w:t>
      </w:r>
    </w:p>
    <w:p w14:paraId="53F4BB5C"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COPD与哮喘通气功能障碍的异同？</w:t>
      </w:r>
    </w:p>
    <w:p w14:paraId="6EC4A165"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COPD与肺气肿的区别？</w:t>
      </w:r>
    </w:p>
    <w:p w14:paraId="08708BE4"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若抗生素治疗有效，肺炎病人哪些指标较早改善？</w:t>
      </w:r>
    </w:p>
    <w:p w14:paraId="60B36864"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如何指导哮喘病人正确使用MDI？</w:t>
      </w:r>
    </w:p>
    <w:p w14:paraId="5DB8B7DE"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D-二聚体检查阴性或阳性对肺血栓栓塞症的诊断各有何意义？</w:t>
      </w:r>
    </w:p>
    <w:p w14:paraId="12729CF0"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如何指导长期卧床病人预防肺血栓栓塞症？</w:t>
      </w:r>
    </w:p>
    <w:p w14:paraId="51FB5C22"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病人已发生下肢深静脉血栓，栓子未脱落，如何指导病人活动？</w:t>
      </w:r>
    </w:p>
    <w:p w14:paraId="330A5FFD"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咯血病人最危险的状况是什么？如何预防和急救？</w:t>
      </w:r>
    </w:p>
    <w:p w14:paraId="30114C5F"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肺心病与二尖瓣狭窄所致心衰病人的治疗有何异同？</w:t>
      </w:r>
    </w:p>
    <w:p w14:paraId="22AB9BB9"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病人有咳嗽、咳痰，PPD试验强阳性，能诊断为肺结核吗？</w:t>
      </w:r>
    </w:p>
    <w:p w14:paraId="2C81DF6D"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成人PPD试验强阳性与3岁以下幼儿PPD试验强阳性的意义有何区别？</w:t>
      </w:r>
    </w:p>
    <w:p w14:paraId="0D651C90"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40岁以上长期吸烟者出现哪些情况需警惕肺癌？</w:t>
      </w:r>
    </w:p>
    <w:p w14:paraId="7B056A1F"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为什么Ⅱ型呼衰病人不能给予高流量吸氧？</w:t>
      </w:r>
    </w:p>
    <w:p w14:paraId="19C50EBE"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（2）见习报告；</w:t>
      </w:r>
    </w:p>
    <w:p w14:paraId="37D33CA8"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szCs w:val="21"/>
        </w:rPr>
        <w:t>（3）阶段考核（闭卷）。</w:t>
      </w:r>
    </w:p>
    <w:p w14:paraId="3DCAC442" w14:textId="77777777" w:rsidR="006E2FBE" w:rsidRDefault="004C7329">
      <w:pPr>
        <w:widowControl/>
        <w:spacing w:beforeLines="50" w:before="156" w:afterLines="50" w:after="156"/>
        <w:ind w:firstLineChars="200" w:firstLine="482"/>
        <w:jc w:val="left"/>
        <w:rPr>
          <w:rFonts w:ascii="宋体" w:eastAsia="宋体" w:hAnsi="宋体" w:cs="TimesNewRomanPSMT"/>
          <w:color w:val="000000"/>
          <w:kern w:val="0"/>
          <w:szCs w:val="21"/>
        </w:rPr>
      </w:pPr>
      <w:r>
        <w:rPr>
          <w:rFonts w:ascii="黑体" w:eastAsia="黑体" w:hAnsi="黑体" w:cs="Times New Roman" w:hint="eastAsia"/>
          <w:b/>
          <w:sz w:val="24"/>
          <w:szCs w:val="24"/>
        </w:rPr>
        <w:t>第三章 循环系统疾病的护理</w:t>
      </w:r>
    </w:p>
    <w:p w14:paraId="26D7FFE7"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第1-2节 概述及循环系统疾病病人常见症状体征的护理</w:t>
      </w:r>
    </w:p>
    <w:p w14:paraId="47811849"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E8D7A6B"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识记：心源性呼吸困难的护理评估及常见护理问题的护理措施；</w:t>
      </w:r>
      <w:r>
        <w:rPr>
          <w:rFonts w:ascii="宋体" w:eastAsia="宋体" w:hAnsi="宋体" w:cs="宋体"/>
          <w:color w:val="000000"/>
          <w:kern w:val="0"/>
          <w:szCs w:val="21"/>
        </w:rPr>
        <w:t>心血管系统</w:t>
      </w:r>
      <w:r>
        <w:rPr>
          <w:rFonts w:ascii="宋体" w:eastAsia="宋体" w:hAnsi="宋体" w:cs="宋体" w:hint="eastAsia"/>
          <w:color w:val="000000"/>
          <w:kern w:val="0"/>
          <w:szCs w:val="21"/>
        </w:rPr>
        <w:t>疾病的护理评估重点内容。</w:t>
      </w:r>
    </w:p>
    <w:p w14:paraId="549E22CD"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理解：心血管系统解剖结构，心源性水肿及晕厥等症状的护理评估、护理问题及护理措施。</w:t>
      </w:r>
    </w:p>
    <w:p w14:paraId="51A9FAB2"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14:paraId="010371E8"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重点：心源性呼吸困难的护理评估及常见护理问题的护理措施；难点：心源性呼吸困难的病理生理。</w:t>
      </w:r>
    </w:p>
    <w:p w14:paraId="7C3592B1"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2E498019"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（1）心血管系统结构及功能；</w:t>
      </w:r>
    </w:p>
    <w:p w14:paraId="54C3FE65"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（2）心血管系统常见疾病；</w:t>
      </w:r>
    </w:p>
    <w:p w14:paraId="7E03552F" w14:textId="77777777" w:rsidR="006E2FBE" w:rsidRDefault="004C7329">
      <w:pPr>
        <w:snapToGri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（3）</w:t>
      </w:r>
      <w:r>
        <w:rPr>
          <w:rFonts w:ascii="宋体" w:eastAsia="宋体" w:hAnsi="宋体" w:cs="宋体" w:hint="eastAsia"/>
        </w:rPr>
        <w:t>心血管病病人的护理评估及主客观资料的收集方法；</w:t>
      </w:r>
    </w:p>
    <w:p w14:paraId="60E7ECE0" w14:textId="77777777" w:rsidR="006E2FBE" w:rsidRDefault="004C7329">
      <w:pPr>
        <w:snapToGrid w:val="0"/>
        <w:spacing w:line="360" w:lineRule="auto"/>
        <w:ind w:firstLineChars="200" w:firstLine="420"/>
        <w:rPr>
          <w:rFonts w:ascii="宋体" w:eastAsia="宋体" w:hAnsi="宋体" w:cs="宋体"/>
        </w:rPr>
      </w:pPr>
      <w:r>
        <w:rPr>
          <w:rFonts w:ascii="宋体" w:eastAsia="宋体" w:hAnsi="宋体" w:cs="宋体" w:hint="eastAsia"/>
        </w:rPr>
        <w:t>（4）心源性呼吸困难、心源性水肿的临床表现和护理；</w:t>
      </w:r>
    </w:p>
    <w:p w14:paraId="3C773081"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rPr>
        <w:t>（5）心悸和心源性晕厥的临床表现和护理。</w:t>
      </w:r>
    </w:p>
    <w:p w14:paraId="438CAA9E"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w:t>
      </w:r>
    </w:p>
    <w:p w14:paraId="067A3C81"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（1）讲授法：绝大多数内容均使用讲授法；</w:t>
      </w:r>
    </w:p>
    <w:p w14:paraId="1A6FD0D2"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（2）图示法：讲解心源性呼吸困难的发生机制；</w:t>
      </w:r>
    </w:p>
    <w:p w14:paraId="4EAAC55B"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8620F53" w14:textId="77777777" w:rsidR="006E2FBE" w:rsidRDefault="004C7329">
      <w:pPr>
        <w:widowControl/>
        <w:spacing w:beforeLines="50" w:before="156" w:afterLines="50" w:after="156"/>
        <w:ind w:firstLineChars="200" w:firstLine="420"/>
        <w:jc w:val="left"/>
        <w:rPr>
          <w:rFonts w:ascii="黑体" w:eastAsia="黑体" w:hAnsi="黑体" w:cs="Times New Roman"/>
          <w:b/>
          <w:szCs w:val="21"/>
        </w:rPr>
      </w:pPr>
      <w:r>
        <w:rPr>
          <w:rFonts w:ascii="宋体" w:eastAsia="宋体" w:hAnsi="宋体" w:cs="宋体" w:hint="eastAsia"/>
          <w:szCs w:val="21"/>
        </w:rPr>
        <w:t>学生与老师的互动情况及课堂专注情况。</w:t>
      </w:r>
      <w:r>
        <w:rPr>
          <w:rFonts w:ascii="宋体" w:eastAsia="宋体" w:hAnsi="宋体" w:cs="宋体"/>
          <w:szCs w:val="21"/>
        </w:rPr>
        <w:t xml:space="preserve"> </w:t>
      </w:r>
    </w:p>
    <w:p w14:paraId="34F29FC5"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第3节 心力衰竭</w:t>
      </w:r>
    </w:p>
    <w:p w14:paraId="5AE82062"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162F24F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识记：慢性心力衰竭急性发作的诱因；心力衰竭患者的临床表现及护理；心功能的评估方法。</w:t>
      </w:r>
      <w:r>
        <w:rPr>
          <w:rFonts w:ascii="宋体" w:eastAsia="宋体" w:hAnsi="宋体" w:cs="宋体"/>
          <w:color w:val="000000"/>
          <w:kern w:val="0"/>
          <w:szCs w:val="21"/>
        </w:rPr>
        <w:t xml:space="preserve"> </w:t>
      </w:r>
    </w:p>
    <w:p w14:paraId="29A92D7C"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理解：心力衰竭的病因、病理生理及治疗。</w:t>
      </w:r>
      <w:r>
        <w:rPr>
          <w:rFonts w:ascii="宋体" w:eastAsia="宋体" w:hAnsi="宋体" w:cs="宋体"/>
          <w:color w:val="000000"/>
          <w:kern w:val="0"/>
          <w:szCs w:val="21"/>
        </w:rPr>
        <w:t xml:space="preserve"> </w:t>
      </w:r>
    </w:p>
    <w:p w14:paraId="5A42B228"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BB986A4"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重点：慢性心力衰竭急性发作的诱因；心力衰竭患者的临床表现及护理；心功能的评估方法。</w:t>
      </w:r>
    </w:p>
    <w:p w14:paraId="276F20D0"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难点：心力衰竭的病理生理及治疗。</w:t>
      </w:r>
    </w:p>
    <w:p w14:paraId="6D4AA03B"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62F1DB03"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（1）心力衰竭的流行病学、定义、分类、病理生理；</w:t>
      </w:r>
    </w:p>
    <w:p w14:paraId="736BEB5C"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（2）心力衰竭的病因及诱因；</w:t>
      </w:r>
    </w:p>
    <w:p w14:paraId="0E31307F"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（3）心力衰竭的临床表现及诊断；</w:t>
      </w:r>
    </w:p>
    <w:p w14:paraId="101E2639"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（4）心力衰竭的治疗；</w:t>
      </w:r>
    </w:p>
    <w:p w14:paraId="6FAD0104"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（4）心力衰竭的护理及健康宣教。</w:t>
      </w:r>
    </w:p>
    <w:p w14:paraId="5B0CEC04"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w:t>
      </w:r>
    </w:p>
    <w:p w14:paraId="19C72F25"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（1）讲授法：讲解流行病学、病因和诱因、临床表现、治疗等；</w:t>
      </w:r>
    </w:p>
    <w:p w14:paraId="0968622E"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（2）CBL法：授课开始，临床案例引出课堂内容，课堂结束之前回到案例，让学生回答相关课堂学习的知识；</w:t>
      </w:r>
    </w:p>
    <w:p w14:paraId="048B39FC"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（3）口诀法：帮助学生记忆急性心力衰竭抢救的知识。</w:t>
      </w:r>
    </w:p>
    <w:p w14:paraId="6C3C1FA8"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9976930"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（1）思考回答下列问题：</w:t>
      </w:r>
      <w:r>
        <w:rPr>
          <w:rFonts w:ascii="宋体" w:eastAsia="宋体" w:hAnsi="宋体" w:cs="宋体" w:hint="eastAsia"/>
          <w:color w:val="000000"/>
          <w:kern w:val="0"/>
          <w:szCs w:val="21"/>
        </w:rPr>
        <w:t>慢性心力衰竭急性发作的最常见诱因？如何预防？</w:t>
      </w:r>
    </w:p>
    <w:p w14:paraId="20AB4BB4"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（2）课堂互动情况；</w:t>
      </w:r>
    </w:p>
    <w:p w14:paraId="6683F621" w14:textId="77777777" w:rsidR="006E2FBE" w:rsidRDefault="004C7329">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rPr>
        <w:t>（3）阶段考核及期末考核。</w:t>
      </w:r>
    </w:p>
    <w:p w14:paraId="6F86439A"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第4节 心律失常</w:t>
      </w:r>
    </w:p>
    <w:p w14:paraId="0CDC4F34"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AD732DD"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识记：常见的恶性心律失常有哪些；心律失常患者的护理；常见心律失常的心电图表现。</w:t>
      </w:r>
      <w:r>
        <w:rPr>
          <w:rFonts w:ascii="宋体" w:eastAsia="宋体" w:hAnsi="宋体" w:cs="宋体"/>
          <w:color w:val="000000"/>
          <w:kern w:val="0"/>
          <w:szCs w:val="21"/>
        </w:rPr>
        <w:t xml:space="preserve"> </w:t>
      </w:r>
    </w:p>
    <w:p w14:paraId="2CC7323C"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理解：心律失常的治疗。</w:t>
      </w:r>
      <w:r>
        <w:rPr>
          <w:rFonts w:ascii="宋体" w:eastAsia="宋体" w:hAnsi="宋体" w:cs="宋体"/>
          <w:color w:val="000000"/>
          <w:kern w:val="0"/>
          <w:szCs w:val="21"/>
        </w:rPr>
        <w:t xml:space="preserve"> </w:t>
      </w:r>
    </w:p>
    <w:p w14:paraId="70DEFBA4"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568A63C"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重点：心律失常的护理。</w:t>
      </w:r>
    </w:p>
    <w:p w14:paraId="0ABE15C1"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难点：心律失常的心电图表现。</w:t>
      </w:r>
    </w:p>
    <w:p w14:paraId="39554B4E"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1836C009"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（1）心律失常的流行病学、定义；</w:t>
      </w:r>
    </w:p>
    <w:p w14:paraId="0771E4CD"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（2）心律失常的分类及处理原则；</w:t>
      </w:r>
    </w:p>
    <w:p w14:paraId="3763438C"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（3）各类心律失常的心电图表现；</w:t>
      </w:r>
    </w:p>
    <w:p w14:paraId="762318BD"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（4）各类心律失常的治疗；</w:t>
      </w:r>
    </w:p>
    <w:p w14:paraId="3B79046B"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（4）各类心律失常的护理及健康宣教。</w:t>
      </w:r>
    </w:p>
    <w:p w14:paraId="2CAB5D28"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w:t>
      </w:r>
    </w:p>
    <w:p w14:paraId="45218AAB"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（1）讲授法：讲解心律失常的流行病学、临床表现、心电图表现、治疗原则等；</w:t>
      </w:r>
    </w:p>
    <w:p w14:paraId="32D1925F"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（2）PBL法：提出与某种心律失常相关的问题，让学生评估病情的严重性如何，并让学生提出护理诊断及措施；</w:t>
      </w:r>
    </w:p>
    <w:p w14:paraId="2CE90E98"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（3）画图法：帮助学生理解及记忆心律失常的心电图表现。</w:t>
      </w:r>
    </w:p>
    <w:p w14:paraId="03E1AD05"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3B75D74"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2C88ED4E"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（2）阶段考核及期末考核。</w:t>
      </w:r>
    </w:p>
    <w:p w14:paraId="1C048BBA" w14:textId="77777777" w:rsidR="006E2FBE" w:rsidRDefault="004C7329">
      <w:pPr>
        <w:widowControl/>
        <w:spacing w:beforeLines="50" w:before="156" w:afterLines="50" w:after="156" w:line="360" w:lineRule="auto"/>
        <w:ind w:firstLineChars="200" w:firstLine="422"/>
        <w:jc w:val="left"/>
        <w:rPr>
          <w:rFonts w:ascii="宋体" w:eastAsia="宋体" w:hAnsi="宋体" w:cs="宋体"/>
          <w:b/>
          <w:szCs w:val="21"/>
        </w:rPr>
      </w:pPr>
      <w:r>
        <w:rPr>
          <w:rFonts w:ascii="宋体" w:eastAsia="宋体" w:hAnsi="宋体" w:cs="宋体" w:hint="eastAsia"/>
          <w:b/>
          <w:szCs w:val="21"/>
        </w:rPr>
        <w:t>第5节 心脏瓣膜病</w:t>
      </w:r>
    </w:p>
    <w:p w14:paraId="75710F7F"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1.教学目标 </w:t>
      </w:r>
    </w:p>
    <w:p w14:paraId="0D6C6C6F"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识记：二尖瓣狭窄及关闭不全的血流动力学变化；二尖瓣狭窄及关闭不全患者的护理；二尖瓣狭窄及关闭不全患者心脏超声表现。</w:t>
      </w:r>
      <w:r>
        <w:rPr>
          <w:rFonts w:ascii="宋体" w:eastAsia="宋体" w:hAnsi="宋体" w:cs="宋体"/>
          <w:color w:val="000000"/>
          <w:kern w:val="0"/>
          <w:szCs w:val="21"/>
        </w:rPr>
        <w:t xml:space="preserve"> </w:t>
      </w:r>
    </w:p>
    <w:p w14:paraId="13888404"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理解：主动脉瓣狭窄及关闭不全的血流动力学变化；主动脉瓣狭窄及关闭不全患者护理；瓣膜疾病的治疗。</w:t>
      </w:r>
      <w:r>
        <w:rPr>
          <w:rFonts w:ascii="宋体" w:eastAsia="宋体" w:hAnsi="宋体" w:cs="宋体"/>
          <w:color w:val="000000"/>
          <w:kern w:val="0"/>
          <w:szCs w:val="21"/>
        </w:rPr>
        <w:t xml:space="preserve"> </w:t>
      </w:r>
    </w:p>
    <w:p w14:paraId="773D4EF0"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60A43F4"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重点：二尖瓣狭窄及关闭不全患者的护理。</w:t>
      </w:r>
    </w:p>
    <w:p w14:paraId="52DD975E"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难点：二尖瓣狭窄及关闭不全的血流动力学变化。</w:t>
      </w:r>
    </w:p>
    <w:p w14:paraId="1A04E60A"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48F9CEE5"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（1）心脏瓣膜病的流行病学、定义；</w:t>
      </w:r>
    </w:p>
    <w:p w14:paraId="3283090D"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（2）心脏瓣膜病的分类；</w:t>
      </w:r>
    </w:p>
    <w:p w14:paraId="67FEF3BD"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（3）二尖瓣狭窄的血流动力学变化、临床表现及处理原则、护理问题及护理措施；</w:t>
      </w:r>
    </w:p>
    <w:p w14:paraId="3AD98675"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（4）主动脉瓣狭窄的血流动力学变化、临床表现及处理原则、护理问题及护理措施；</w:t>
      </w:r>
    </w:p>
    <w:p w14:paraId="46080674"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（5）其他瓣膜病的血流动力学变化、临床表现；</w:t>
      </w:r>
    </w:p>
    <w:p w14:paraId="3CEC62B6"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（6）心脏瓣膜病的健康教育。</w:t>
      </w:r>
    </w:p>
    <w:p w14:paraId="5393C066"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6648F28D"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（1）讲授法：讲解心脏瓣膜病的流行病学、定义、临床表现及处理原则、护理问题及护理措施；</w:t>
      </w:r>
    </w:p>
    <w:p w14:paraId="178E01D6"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（2）画图法：通过演示心脏瓣膜疾病的血流动力学变化，帮助学生理解及记忆瓣膜病的临床表现及病理特点。</w:t>
      </w:r>
    </w:p>
    <w:p w14:paraId="3DE936D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6E90C74"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258F82C7"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（2）阶段考核及期末考核；</w:t>
      </w:r>
    </w:p>
    <w:p w14:paraId="0D98CE75" w14:textId="77777777" w:rsidR="006E2FBE" w:rsidRDefault="004C7329">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rPr>
        <w:t>（3）课堂提问：二尖瓣狭窄患者的血流动力学变化特点？</w:t>
      </w:r>
    </w:p>
    <w:p w14:paraId="3A3520E4"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第6节 冠状动脉粥样硬化性心脏病</w:t>
      </w:r>
    </w:p>
    <w:p w14:paraId="233BA21F"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1C74A31"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识记：冠状动脉粥样硬化性心脏病（冠心病）的危险因素；心绞痛的临床表现及护理；心肌梗死的实验室检查方法；心肌梗死的康复锻炼；冠心病的健康教育。</w:t>
      </w:r>
      <w:r>
        <w:rPr>
          <w:rFonts w:ascii="宋体" w:eastAsia="宋体" w:hAnsi="宋体" w:cs="宋体"/>
          <w:color w:val="000000"/>
          <w:kern w:val="0"/>
          <w:szCs w:val="21"/>
        </w:rPr>
        <w:t xml:space="preserve"> </w:t>
      </w:r>
    </w:p>
    <w:p w14:paraId="157605DB"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理解：冠心病的病理学及分类；心绞痛的实验室检查及治疗；心肌梗死的再灌注治疗。</w:t>
      </w:r>
    </w:p>
    <w:p w14:paraId="6BCB640B"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4C9F0C1"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重点：冠心病的危险因素；心绞痛的临床表现及护理；心肌梗死的实验室检查方法；冠心病的健康教育。</w:t>
      </w:r>
    </w:p>
    <w:p w14:paraId="02261893"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难点：心肌梗死的实验室检查方法。</w:t>
      </w:r>
    </w:p>
    <w:p w14:paraId="0A8967A4"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5459C6CF"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（1）冠心病的流行病学、定义、分类、病理生理；</w:t>
      </w:r>
    </w:p>
    <w:p w14:paraId="132CE7EE"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（2）冠心病的危险因素；</w:t>
      </w:r>
    </w:p>
    <w:p w14:paraId="3CCA5FDE"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（3）心绞痛的临床表现、诊断、治疗及护理；</w:t>
      </w:r>
    </w:p>
    <w:p w14:paraId="3ACC8949"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（4）心肌梗死的临床表现、实验室检查、诊断、再灌注治疗及护理；</w:t>
      </w:r>
    </w:p>
    <w:p w14:paraId="53BB93DA"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（5）冠心病的健康宣教。</w:t>
      </w:r>
    </w:p>
    <w:p w14:paraId="5E240655"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2713D98D"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（1）讲授法：讲解冠心病的流行病学、病因和诱因、临床表现、治疗等；</w:t>
      </w:r>
    </w:p>
    <w:p w14:paraId="3F8DB490"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（2）CBL法+小组讨论法：列出心肌梗死案例，让学生评估患者病情，如何将患者送到目的医院？</w:t>
      </w:r>
    </w:p>
    <w:p w14:paraId="3A54D6F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3C6EB90"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（1）思考回答下列问题：</w:t>
      </w:r>
      <w:r>
        <w:rPr>
          <w:rFonts w:ascii="宋体" w:eastAsia="宋体" w:hAnsi="宋体" w:cs="宋体" w:hint="eastAsia"/>
          <w:color w:val="000000"/>
          <w:kern w:val="0"/>
          <w:szCs w:val="21"/>
        </w:rPr>
        <w:t>冠心病发生的危险因素有哪些？</w:t>
      </w:r>
    </w:p>
    <w:p w14:paraId="6147D17F"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（2）课堂互动情况及学生专注力、学生参与小组讨论情况；</w:t>
      </w:r>
    </w:p>
    <w:p w14:paraId="1B3CDB57" w14:textId="77777777" w:rsidR="006E2FBE" w:rsidRDefault="004C7329">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rPr>
        <w:t>（3）阶段考核及期末考核。</w:t>
      </w:r>
    </w:p>
    <w:p w14:paraId="08B76928"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第7章 原发性高血压</w:t>
      </w:r>
    </w:p>
    <w:p w14:paraId="7F49E11E"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504E47F0"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识记：原发性高血压的诊断标准、临床表现、治疗、护理措施及健康教育；</w:t>
      </w:r>
      <w:r>
        <w:rPr>
          <w:rFonts w:ascii="宋体" w:eastAsia="宋体" w:hAnsi="宋体" w:cs="宋体"/>
          <w:color w:val="000000"/>
          <w:kern w:val="0"/>
          <w:szCs w:val="21"/>
        </w:rPr>
        <w:t xml:space="preserve"> </w:t>
      </w:r>
    </w:p>
    <w:p w14:paraId="662AAEC2"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理解：原发性高血压的流行病学、病因及病理生理、护理问题。</w:t>
      </w:r>
      <w:r>
        <w:rPr>
          <w:rFonts w:ascii="宋体" w:eastAsia="宋体" w:hAnsi="宋体" w:cs="宋体"/>
          <w:color w:val="000000"/>
          <w:kern w:val="0"/>
          <w:szCs w:val="21"/>
        </w:rPr>
        <w:t xml:space="preserve"> </w:t>
      </w:r>
    </w:p>
    <w:p w14:paraId="0E7F29E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F76A209"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重点：原发性高血压的诊断标准、治疗及健康教育；</w:t>
      </w:r>
    </w:p>
    <w:p w14:paraId="4533126E"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难点：原发性高血压的病因及病理生理。</w:t>
      </w:r>
    </w:p>
    <w:p w14:paraId="5356D3A9"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4502E218"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（1）原发性高血压的流行病学、病因及病理生理</w:t>
      </w:r>
    </w:p>
    <w:p w14:paraId="1AA89B8C"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（2）原发性高血压的诊断标准；</w:t>
      </w:r>
    </w:p>
    <w:p w14:paraId="516401C1"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（3）原发性高血压的风险评估；</w:t>
      </w:r>
    </w:p>
    <w:p w14:paraId="04A4364A"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（4）原发性高血压的治疗；</w:t>
      </w:r>
    </w:p>
    <w:p w14:paraId="2AC35AF3"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（5）原发性高血压的护理及健康宣教。</w:t>
      </w:r>
    </w:p>
    <w:p w14:paraId="2384DA3F"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3AB55EAE"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（1）讲授法：讲解流行病学、病因和诱因、临床表现、治疗等；</w:t>
      </w:r>
    </w:p>
    <w:p w14:paraId="5AFE111A"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（2）CBL法：授课开始，临床案例引出课堂内容，课堂结束之前回到案例，让学生回答相关课堂学习的知识；</w:t>
      </w:r>
    </w:p>
    <w:p w14:paraId="5FE2EEC1"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FEE59ED"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（1）思考回答下列问题：</w:t>
      </w:r>
      <w:r>
        <w:rPr>
          <w:rFonts w:ascii="宋体" w:eastAsia="宋体" w:hAnsi="宋体" w:cs="宋体" w:hint="eastAsia"/>
          <w:color w:val="000000"/>
          <w:kern w:val="0"/>
          <w:szCs w:val="21"/>
        </w:rPr>
        <w:t>高血压患者的饮食宣教？</w:t>
      </w:r>
    </w:p>
    <w:p w14:paraId="15FC9D96"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（2）课堂互动情况；</w:t>
      </w:r>
    </w:p>
    <w:p w14:paraId="173637B8" w14:textId="77777777" w:rsidR="006E2FBE" w:rsidRDefault="004C7329">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rPr>
        <w:t>（3）阶段考核及期末考核。</w:t>
      </w:r>
    </w:p>
    <w:p w14:paraId="1604587A"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第8节 心肌疾病</w:t>
      </w:r>
    </w:p>
    <w:p w14:paraId="3FC2F080"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4913079"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识记：心肌病的定义及分类；扩张性心肌病及肥厚性心肌病的鉴别；心肌病的护理。</w:t>
      </w:r>
      <w:r>
        <w:rPr>
          <w:rFonts w:ascii="宋体" w:eastAsia="宋体" w:hAnsi="宋体" w:cs="宋体"/>
          <w:color w:val="000000"/>
          <w:kern w:val="0"/>
          <w:szCs w:val="21"/>
        </w:rPr>
        <w:t xml:space="preserve"> </w:t>
      </w:r>
    </w:p>
    <w:p w14:paraId="40FD60DB"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理解：心肌病的病理及治疗。</w:t>
      </w:r>
      <w:r>
        <w:rPr>
          <w:rFonts w:ascii="宋体" w:eastAsia="宋体" w:hAnsi="宋体" w:cs="宋体"/>
          <w:color w:val="000000"/>
          <w:kern w:val="0"/>
          <w:szCs w:val="21"/>
        </w:rPr>
        <w:t xml:space="preserve"> </w:t>
      </w:r>
    </w:p>
    <w:p w14:paraId="537995A9"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A6F6801"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重点：心肌病的定义；扩张性心肌病及肥厚性心肌病的鉴别；心肌病的护理。</w:t>
      </w:r>
    </w:p>
    <w:p w14:paraId="1EF5F8FC"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难点：心肌病的病理生理变化。</w:t>
      </w:r>
    </w:p>
    <w:p w14:paraId="5D5D9085"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697E2843"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（1）心肌病的流行病学、定义、分类、病理生理；</w:t>
      </w:r>
    </w:p>
    <w:p w14:paraId="27DB8C66"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（2）心肌病的病因及诱因；</w:t>
      </w:r>
    </w:p>
    <w:p w14:paraId="2CA5FAC6"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（3）心肌病的临床表现及诊断；</w:t>
      </w:r>
    </w:p>
    <w:p w14:paraId="76924FF9"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（4）心肌病的治疗；</w:t>
      </w:r>
    </w:p>
    <w:p w14:paraId="6612FFB0"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（5）心肌病的护理及健康宣教。</w:t>
      </w:r>
    </w:p>
    <w:p w14:paraId="01E7E313"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37FF051A"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（1）讲授法：讲解心肌病的流行病学、定义、分类、病理生理、临床表现及诊断等；</w:t>
      </w:r>
    </w:p>
    <w:p w14:paraId="4D738EF0"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（2）CBL法：授课开始，临床案例引出课堂内容，课堂结束之前回到案例，让学生回答相关课堂学习的知识。</w:t>
      </w:r>
    </w:p>
    <w:p w14:paraId="653F6B85"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D0CC174"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（1）</w:t>
      </w:r>
      <w:r>
        <w:rPr>
          <w:rFonts w:ascii="宋体" w:eastAsia="宋体" w:hAnsi="宋体" w:cs="宋体" w:hint="eastAsia"/>
          <w:color w:val="000000"/>
          <w:kern w:val="0"/>
          <w:szCs w:val="21"/>
        </w:rPr>
        <w:t>课堂互动情况；</w:t>
      </w:r>
    </w:p>
    <w:p w14:paraId="7D666DCE" w14:textId="77777777" w:rsidR="006E2FBE" w:rsidRDefault="004C7329">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rPr>
        <w:t>（2）阶段考核及期末考核。</w:t>
      </w:r>
    </w:p>
    <w:p w14:paraId="5D8F82E7"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lastRenderedPageBreak/>
        <w:t>第9节 感染性心内膜炎</w:t>
      </w:r>
    </w:p>
    <w:p w14:paraId="659DB68D"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E7128DE"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识记：感染性心内膜炎的临床表现、护理及健康教育。</w:t>
      </w:r>
      <w:r>
        <w:rPr>
          <w:rFonts w:ascii="宋体" w:eastAsia="宋体" w:hAnsi="宋体" w:cs="宋体"/>
          <w:color w:val="000000"/>
          <w:kern w:val="0"/>
          <w:szCs w:val="21"/>
        </w:rPr>
        <w:t xml:space="preserve"> </w:t>
      </w:r>
    </w:p>
    <w:p w14:paraId="0639D13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理解：感染性心内膜炎的病因、病理生理及治疗。</w:t>
      </w:r>
      <w:r>
        <w:rPr>
          <w:rFonts w:ascii="宋体" w:eastAsia="宋体" w:hAnsi="宋体" w:cs="宋体"/>
          <w:color w:val="000000"/>
          <w:kern w:val="0"/>
          <w:szCs w:val="21"/>
        </w:rPr>
        <w:t xml:space="preserve"> </w:t>
      </w:r>
    </w:p>
    <w:p w14:paraId="731B5170"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A103390"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重点：感染性心内膜炎的临床表现、护理及健康教育。</w:t>
      </w:r>
    </w:p>
    <w:p w14:paraId="5A972182"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难点：感染性心内膜炎的病理生理。</w:t>
      </w:r>
    </w:p>
    <w:p w14:paraId="72ED5E5A"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174992A4"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（1）感染性心内膜炎的流行病学、定义、病理生理；</w:t>
      </w:r>
    </w:p>
    <w:p w14:paraId="7C8B5F70"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（2）感染性心内膜炎的病因及诱因；</w:t>
      </w:r>
    </w:p>
    <w:p w14:paraId="09D93EEE"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（3）感染性心内膜炎的临床表现及诊断；</w:t>
      </w:r>
    </w:p>
    <w:p w14:paraId="6E4FF205"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（4）感染性心内膜炎的治疗；</w:t>
      </w:r>
    </w:p>
    <w:p w14:paraId="0C04A78D"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（5）感染性心内膜炎的护理及健康宣教。</w:t>
      </w:r>
    </w:p>
    <w:p w14:paraId="299C77E8"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72B0D525"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（1）讲授法：讲解流行病学、病因、临床表现、治疗等；</w:t>
      </w:r>
    </w:p>
    <w:p w14:paraId="04EDF2CB"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（2）CBL法：授课开始，临床案例引出课堂内容，课堂结束之前回到案例，让学生回答相关课堂学习的知识；</w:t>
      </w:r>
    </w:p>
    <w:p w14:paraId="3787FD16"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（3）图示法帮助理解及记忆感染性心内膜炎的病理生理。</w:t>
      </w:r>
    </w:p>
    <w:p w14:paraId="7704F654"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46ADD58"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szCs w:val="21"/>
        </w:rPr>
        <w:t>（1）思考回答下列问题：</w:t>
      </w:r>
      <w:r>
        <w:rPr>
          <w:rFonts w:ascii="宋体" w:eastAsia="宋体" w:hAnsi="宋体" w:cs="宋体" w:hint="eastAsia"/>
          <w:color w:val="000000"/>
          <w:kern w:val="0"/>
          <w:szCs w:val="21"/>
        </w:rPr>
        <w:t>感染性心内膜炎的常见护理问题及护理措施？</w:t>
      </w:r>
      <w:r>
        <w:rPr>
          <w:rFonts w:ascii="宋体" w:eastAsia="宋体" w:hAnsi="宋体" w:cs="宋体" w:hint="eastAsia"/>
        </w:rPr>
        <w:t>如何给细菌性心内膜炎的患者抽取血培养</w:t>
      </w:r>
    </w:p>
    <w:p w14:paraId="62BA30F0"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（2）课堂互动情况；</w:t>
      </w:r>
    </w:p>
    <w:p w14:paraId="1BF45B54" w14:textId="77777777" w:rsidR="006E2FBE" w:rsidRDefault="004C73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（3）阶段考核及期末考核。</w:t>
      </w:r>
    </w:p>
    <w:p w14:paraId="08606DD3" w14:textId="77777777" w:rsidR="006E2FBE" w:rsidRDefault="004C7329">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第四章 消化系统疾病病人的护理 </w:t>
      </w:r>
    </w:p>
    <w:p w14:paraId="7661F5FD"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2726EFE9"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识记：消化系统常见疾病</w:t>
      </w:r>
      <w:r>
        <w:rPr>
          <w:rFonts w:ascii="宋体" w:eastAsia="宋体" w:hAnsi="宋体" w:cs="宋体" w:hint="eastAsia"/>
          <w:szCs w:val="21"/>
        </w:rPr>
        <w:t>胃炎、消化性溃疡、肠结核和结核性腹膜炎、炎症性肠病（主要是溃疡性结肠炎）、肝硬化、肝性脑病、原发性肝癌、急性胰腺炎、上消化道出血的病因、临床表现、护理诊断、护理措施及依据、健康指导；</w:t>
      </w:r>
    </w:p>
    <w:p w14:paraId="1BCE8102"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理解：</w:t>
      </w:r>
      <w:r>
        <w:rPr>
          <w:rFonts w:ascii="宋体" w:eastAsia="宋体" w:hAnsi="宋体" w:cs="宋体" w:hint="eastAsia"/>
          <w:szCs w:val="21"/>
        </w:rPr>
        <w:t>胃炎、消化性溃疡、肠结核和结核性腹膜炎、炎症性肠病（主要是溃疡性结肠炎）、肝硬化、肝性脑病、原发性肝癌、急性胰腺炎、上消化道出血的发病机制、病理生理、实验室及其他检查、诊断要点、治疗要点；</w:t>
      </w:r>
    </w:p>
    <w:p w14:paraId="5C37E884" w14:textId="77777777" w:rsidR="006E2FBE" w:rsidRDefault="004C7329">
      <w:pPr>
        <w:pStyle w:val="a3"/>
        <w:spacing w:beforeLines="50" w:before="156" w:afterLines="50" w:after="156" w:line="360" w:lineRule="auto"/>
        <w:ind w:firstLineChars="200" w:firstLine="420"/>
        <w:rPr>
          <w:rFonts w:hAnsi="宋体" w:cs="宋体"/>
          <w:color w:val="000000"/>
          <w:kern w:val="0"/>
          <w:szCs w:val="21"/>
        </w:rPr>
      </w:pPr>
      <w:r>
        <w:rPr>
          <w:rFonts w:hAnsi="宋体" w:cs="宋体" w:hint="eastAsia"/>
          <w:color w:val="000000"/>
          <w:kern w:val="0"/>
          <w:szCs w:val="21"/>
        </w:rPr>
        <w:t>运用：能运用护理程序的方法，对急性糜烂出血性胃炎、慢性</w:t>
      </w:r>
      <w:r>
        <w:rPr>
          <w:rFonts w:hAnsi="宋体" w:cs="宋体" w:hint="eastAsia"/>
          <w:szCs w:val="21"/>
        </w:rPr>
        <w:t>胃炎、消化性溃疡、肠结核、溃疡性结肠炎、肝硬化、肝性脑病、原发性肝癌、急性胰腺炎、上消化道出血病人进行护理评估，提出护理诊断/问题,列出护理措施和健康指导内容。</w:t>
      </w:r>
    </w:p>
    <w:p w14:paraId="67DFF208"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5551432" w14:textId="77777777" w:rsidR="006E2FBE" w:rsidRDefault="004C7329">
      <w:pPr>
        <w:widowControl/>
        <w:spacing w:beforeLines="50" w:before="156" w:afterLines="50" w:after="156" w:line="360" w:lineRule="auto"/>
        <w:ind w:firstLineChars="200" w:firstLine="420"/>
        <w:jc w:val="left"/>
        <w:rPr>
          <w:rFonts w:ascii="宋体" w:eastAsia="宋体" w:hAnsi="宋体" w:cs="宋体"/>
        </w:rPr>
      </w:pPr>
      <w:r>
        <w:rPr>
          <w:rFonts w:ascii="宋体" w:eastAsia="宋体" w:hAnsi="宋体" w:cs="宋体" w:hint="eastAsia"/>
        </w:rPr>
        <w:t>（1）急性胃炎的病因和临床表现；（2）慢性胃炎的治疗要点和护理；（3）消化性溃疡的临床表现、治疗要点、护理评估、护理诊断和措施；（4）肠结核和结核性腹膜炎的临床表现和治疗要点；（5）溃疡性结肠炎的临床表现、治疗要点、护理诊断、措施和健康指导；（6）肝硬化失代偿期的临床表现、治疗要点、护理评估、护理诊断和措施、健康指导；（7）原发性肝癌的临床表现、并发症及实验室检查、护理诊断和措施，包括肝动脉栓塞化疗病人的护理；（8）肝性脑病的临床表现、诊断要点、治疗要点、护理诊断与措施；（9）急性胰腺炎的临床表现、治疗要点、护理诊断与措施、健康指导；（10）上消化道出血的临床表现、实验室和内镜检查、护理诊断与措施，包括基本护理措施和食管胃底静脉曲张破裂出血的特殊护理。</w:t>
      </w:r>
    </w:p>
    <w:p w14:paraId="7BF47C3B"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D4EDADE"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胃炎、消化性溃疡、肠结核和结核性腹膜炎、炎症性肠病、肝硬化、肝性脑病、原发性肝癌、急性胰腺炎、上消化道出血的概述、流行病学、病因与发病机制、病理、病理生理、临床表现、实验室及其他检查，诊断要点、治疗要点、护理评估、护理诊断/问题、护理措施及依据、健康指导和预后。</w:t>
      </w:r>
    </w:p>
    <w:p w14:paraId="052F652C"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648F978"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389711B6"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分析法：以文字、图画或视频呈现急性糜烂出血性胃炎、慢性多灶萎缩性胃炎、胃和十二指肠溃疡（合并出血、穿孔、幽门梗阻等并发症）、肠结核、溃疡性结肠炎、肝炎后肝硬化、肝性脑病、急性胰腺炎、消化性溃疡和肝硬化食管胃底静脉曲张破裂致上消化道大量出血的病例信息，分析消化系统常见疾病诊断及依据，提出护理诊断，列出护理措施和健康指导内容。</w:t>
      </w:r>
    </w:p>
    <w:p w14:paraId="168F57E6"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CBL教学法：教师带领学生在教学医院对典型肝硬化（或合并肝性脑病）、急性胰腺炎、上消化道大量出血病人进行病史询问，体格检查，查阅实验室及其他检查资料和结果，提出护理诊断和措施，并在此过程中实时对病人进行健康指导。</w:t>
      </w:r>
    </w:p>
    <w:p w14:paraId="142BD1CC"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（4）PBL教学法：编制消化系统PBL案例（包括肝炎后肝硬化、肝性脑病和上消化道出血），引导学生提出问题和解决策略，培养学生分析问题和解决问题能力，自主学习能力，团队合作和沟通能力。</w:t>
      </w:r>
    </w:p>
    <w:p w14:paraId="701C3E45"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（5）翻转课堂：课前观看《消化性溃疡》、《肝硬化》微课程视频，完成微习题，课内进行案例分析和PBL教学。</w:t>
      </w:r>
    </w:p>
    <w:p w14:paraId="068DE1FE"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（6）演示法：三腔二囊管的使用方法和注意事项。</w:t>
      </w:r>
    </w:p>
    <w:p w14:paraId="0C2389BE"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（7）口诀法：将肝硬化的病因编制成口诀，帮助学生记忆。</w:t>
      </w:r>
    </w:p>
    <w:p w14:paraId="4A6807E7"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4040682"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（1）思考题：</w:t>
      </w:r>
    </w:p>
    <w:p w14:paraId="797A57AE"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慢性胃炎与消化性溃疡和胃癌的关系？</w:t>
      </w:r>
    </w:p>
    <w:p w14:paraId="65829FB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为什么根除幽门螺旋杆菌要三联用药？</w:t>
      </w:r>
    </w:p>
    <w:p w14:paraId="5F36839A"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治疗消化性溃疡的药物用药时间为什么不同？</w:t>
      </w:r>
    </w:p>
    <w:p w14:paraId="49638D67"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szCs w:val="21"/>
        </w:rPr>
      </w:pPr>
      <w:r>
        <w:rPr>
          <w:rFonts w:ascii="宋体" w:eastAsia="宋体" w:hAnsi="宋体" w:cs="宋体" w:hint="eastAsia"/>
          <w:color w:val="000000"/>
          <w:szCs w:val="21"/>
        </w:rPr>
        <w:t>溃疡性结肠炎与肠结核临床表现及辅助检查的异同？</w:t>
      </w:r>
    </w:p>
    <w:p w14:paraId="0B3475D3"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肝硬化为什么引起门静脉高压？</w:t>
      </w:r>
    </w:p>
    <w:p w14:paraId="7698C51D"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肝硬化为什么导致肝功能减退？</w:t>
      </w:r>
    </w:p>
    <w:p w14:paraId="5DCEE2D8"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为什么肝硬化病人腹水最突出？是否会出现下肢水肿?</w:t>
      </w:r>
    </w:p>
    <w:p w14:paraId="64E1554E"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肝硬化腹水病人采取何种体位？为什么？</w:t>
      </w:r>
    </w:p>
    <w:p w14:paraId="33926D33"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肝硬化腹水和食管胃底静脉曲张病人为什么不能使腹内压骤升？</w:t>
      </w:r>
    </w:p>
    <w:p w14:paraId="13740B88"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肝硬化病人摄入蛋白越多越好吗？</w:t>
      </w:r>
    </w:p>
    <w:p w14:paraId="65EB1740"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肝硬化与肝癌的关系？</w:t>
      </w:r>
    </w:p>
    <w:p w14:paraId="06E7F0F5"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肝性脑病的诱因有哪些？他们引起肝性脑病的机制是什么？</w:t>
      </w:r>
    </w:p>
    <w:p w14:paraId="0B13A067"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肝硬化和肝性脑病饮食护理的异同？</w:t>
      </w:r>
    </w:p>
    <w:p w14:paraId="0AFD4824"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lastRenderedPageBreak/>
        <w:t>血清淀粉酶和脂肪酶测定在急性胰腺炎诊断中的意义？</w:t>
      </w:r>
    </w:p>
    <w:p w14:paraId="31C553D0"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如何对急性急性胰腺炎病人进行饮食指导？</w:t>
      </w:r>
    </w:p>
    <w:p w14:paraId="7A2D1805"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上消化道出血病人出现什么情况说明有继续或再次出血？</w:t>
      </w:r>
    </w:p>
    <w:p w14:paraId="2EFF6045"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如何估计上消化道病人出血量？</w:t>
      </w:r>
    </w:p>
    <w:p w14:paraId="161CF2A3"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（2）PBL学习表现：文献检索、小组交流讨论、团队合作、沟通技巧表现，由PBL导师和小组成员使用PBL学习评价表进行评分；</w:t>
      </w:r>
    </w:p>
    <w:p w14:paraId="6F951A33"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（3）见习报告；</w:t>
      </w:r>
    </w:p>
    <w:p w14:paraId="461AFF34"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（4）阶段考核（闭卷）。</w:t>
      </w:r>
    </w:p>
    <w:p w14:paraId="14BD3E4B" w14:textId="77777777" w:rsidR="006E2FBE" w:rsidRDefault="004C7329">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第五章 泌尿系统疾病病人的护理 </w:t>
      </w:r>
    </w:p>
    <w:p w14:paraId="3B0B72E7"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143CF7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识记：急性肾小球肾炎、慢性肾小球肾炎、肾病综合征、尿路感染、急性肾衰竭、慢性肾衰竭</w:t>
      </w:r>
      <w:r>
        <w:rPr>
          <w:rFonts w:ascii="宋体" w:eastAsia="宋体" w:hAnsi="宋体" w:cs="宋体" w:hint="eastAsia"/>
          <w:szCs w:val="21"/>
        </w:rPr>
        <w:t>的病因、临床表现、护理诊断、护理措施及依据、健康指导，急进性肾小球肾炎的病因、临床表现；</w:t>
      </w:r>
    </w:p>
    <w:p w14:paraId="617B40B4"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理解：</w:t>
      </w:r>
      <w:r>
        <w:rPr>
          <w:rFonts w:ascii="宋体" w:eastAsia="宋体" w:hAnsi="宋体" w:cs="宋体" w:hint="eastAsia"/>
        </w:rPr>
        <w:t>肾脏的解剖和组织学结构、生理功能，泌尿系统护理评估，泌尿系统疾病常见症状体征的护理，</w:t>
      </w:r>
      <w:r>
        <w:rPr>
          <w:rFonts w:ascii="宋体" w:eastAsia="宋体" w:hAnsi="宋体" w:cs="宋体" w:hint="eastAsia"/>
          <w:color w:val="000000"/>
          <w:kern w:val="0"/>
          <w:szCs w:val="21"/>
        </w:rPr>
        <w:t>急性肾小球肾炎、慢性肾小球肾炎、肾病综合征、尿路感染、急性肾衰竭、慢性肾衰竭的</w:t>
      </w:r>
      <w:r>
        <w:rPr>
          <w:rFonts w:ascii="宋体" w:eastAsia="宋体" w:hAnsi="宋体" w:cs="宋体" w:hint="eastAsia"/>
          <w:szCs w:val="21"/>
        </w:rPr>
        <w:t>发病机制、病理生理、实验室及其他检查、诊断要点、治疗要点，急进性肾小球肾炎诊断治疗要点、护理诊断和护理措施，血液透析的适应症及相对禁忌症、血液通路、血液透析病人的观察与护理、透析期间病人的指导，腹膜透析的适应症和禁忌症，腹膜透析的护理；</w:t>
      </w:r>
    </w:p>
    <w:p w14:paraId="506E1ADF"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运用：能运用护理程序的方法，对急性肾小球肾炎、慢性肾小球肾炎、肾病综合征、尿路感染（急性膀胱炎和肾盂肾炎）、急性肾衰竭（急性肾小管坏死）、慢性肾衰竭</w:t>
      </w:r>
      <w:r>
        <w:rPr>
          <w:rFonts w:ascii="宋体" w:eastAsia="宋体" w:hAnsi="宋体" w:cs="宋体" w:hint="eastAsia"/>
          <w:szCs w:val="21"/>
        </w:rPr>
        <w:t>病人进行护理评估，提出护理诊断/问题，列出护理措施和健康指导内容。</w:t>
      </w:r>
    </w:p>
    <w:p w14:paraId="2B09C2E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087660C" w14:textId="77777777" w:rsidR="006E2FBE" w:rsidRDefault="004C7329">
      <w:pPr>
        <w:widowControl/>
        <w:spacing w:beforeLines="50" w:before="156" w:afterLines="50" w:after="156" w:line="360" w:lineRule="auto"/>
        <w:ind w:firstLineChars="200" w:firstLine="420"/>
        <w:jc w:val="left"/>
        <w:rPr>
          <w:rFonts w:ascii="宋体" w:eastAsia="宋体" w:hAnsi="宋体" w:cs="宋体"/>
        </w:rPr>
      </w:pPr>
      <w:r>
        <w:rPr>
          <w:rFonts w:ascii="宋体" w:eastAsia="宋体" w:hAnsi="宋体" w:cs="宋体" w:hint="eastAsia"/>
        </w:rPr>
        <w:t>（1）泌尿系统实验室及其他检查；（2）泌尿系统疾病病人常见症状、体征的护理；（3）急性肾小球肾炎、慢性肾小球肾炎、肾病综合征的常用护理诊断、措施及依据；（4）尿细菌学检查，尿路感染常用护理诊断、措施及依据；（5）急性肾衰竭、慢性肾衰</w:t>
      </w:r>
      <w:r>
        <w:rPr>
          <w:rFonts w:ascii="宋体" w:eastAsia="宋体" w:hAnsi="宋体" w:cs="宋体" w:hint="eastAsia"/>
        </w:rPr>
        <w:lastRenderedPageBreak/>
        <w:t>竭的病因与发病机制，常用护理诊断、措施及依据；（6）血液透析内瘘血管的护理，透析间期病人的指导，腹膜透析的护理。</w:t>
      </w:r>
    </w:p>
    <w:p w14:paraId="5562A86F"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4E48E81"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泌尿系统概述，泌尿系统常见症状体征的护理，肾小球疾病概述，急性肾小球肾炎、急进性肾小球肾炎、</w:t>
      </w:r>
      <w:r>
        <w:rPr>
          <w:rFonts w:ascii="宋体" w:eastAsia="宋体" w:hAnsi="宋体" w:cs="宋体" w:hint="eastAsia"/>
          <w:color w:val="000000"/>
          <w:kern w:val="0"/>
          <w:szCs w:val="21"/>
        </w:rPr>
        <w:t>慢性肾小球肾炎、肾病综合征、尿路感染、急性肾衰竭、慢性肾衰竭</w:t>
      </w:r>
      <w:r>
        <w:rPr>
          <w:rFonts w:ascii="宋体" w:eastAsia="宋体" w:hAnsi="宋体" w:cs="宋体" w:hint="eastAsia"/>
          <w:szCs w:val="21"/>
        </w:rPr>
        <w:t>的流行病学、病因与发病机制、病理、病理生理、临床表现、实验室及其他检查，诊断要点、治疗要点、护理评估、护理诊断/问题、护理措施及依据、健康指导和预后，血液透析和腹膜透析的护理。</w:t>
      </w:r>
    </w:p>
    <w:p w14:paraId="0F3BBF16"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21E68C4"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63A5DC66"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分析法：以文字、图画或视频呈现急性肾小球肾炎、慢性肾小球肾炎、肾病综合征、急性膀胱炎、急性肾盂肾炎、急性肾衰竭、慢性肾衰竭的病例信息，分析疾病诊断及依据，提出护理诊断，列出护理措施和健康指导内容。</w:t>
      </w:r>
    </w:p>
    <w:p w14:paraId="6D0533E8"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CBL教学法：教师带领学生在教学医院对典型肾病综合征和慢性肾衰竭（进行血液透析或腹膜透析）病人进行病史询问，体格检查，查阅实验室及其他检查资料和结果，提出护理诊断和措施，并在此过程中实时对病人进行健康指导。</w:t>
      </w:r>
    </w:p>
    <w:p w14:paraId="7BA54FF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（4）翻转课堂：课前观看《慢性肾脏病的饮食管理》微课程视频，完成微习题，课内提供案例，由学生提出饮食原则和个体化饮食管理方法。</w:t>
      </w:r>
    </w:p>
    <w:p w14:paraId="0FFA1E0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（5）演示法：腹膜透析操作过程和注意事项。</w:t>
      </w:r>
    </w:p>
    <w:p w14:paraId="095F0E9F"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EC0AAF4"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（1）思考题：</w:t>
      </w:r>
    </w:p>
    <w:p w14:paraId="606B072A"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为什么献血前要喝糖水或盐水，不喝白开水？</w:t>
      </w:r>
    </w:p>
    <w:p w14:paraId="04FEBCC3"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急性肾小球肾炎与急进性肾小球肾炎临床表现和预后的异同？</w:t>
      </w:r>
    </w:p>
    <w:p w14:paraId="3B9C4AE6"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影响慢性肾小球肾炎预后的因素有哪些？</w:t>
      </w:r>
    </w:p>
    <w:p w14:paraId="75F22D06"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为什么慢性肾小球肾炎病人降压首选ACEI？病人无高血压，尿蛋白（+），可以使用ACEI吗？使用过程中应注意监测何指标和表现？</w:t>
      </w:r>
    </w:p>
    <w:p w14:paraId="66B6265B"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lastRenderedPageBreak/>
        <w:t>诊断肾病综合征的必备条件是什么？</w:t>
      </w:r>
    </w:p>
    <w:p w14:paraId="74EA4F8A"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肾病综合征病人有明显水肿，如何指导其休息？</w:t>
      </w:r>
    </w:p>
    <w:p w14:paraId="5BFA6335"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急性肾小球肾炎、慢性肾小球肾炎、肾病综合征的饮食指导有何异同？</w:t>
      </w:r>
    </w:p>
    <w:p w14:paraId="2FBCCEAF"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尿路感染的易感因素有哪些？</w:t>
      </w:r>
    </w:p>
    <w:p w14:paraId="7951CEA9"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肾前性肾衰和肾小管坏死尿液检查有何异同？</w:t>
      </w:r>
    </w:p>
    <w:p w14:paraId="52722759"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szCs w:val="21"/>
        </w:rPr>
        <w:t>慢性肾脏病病人如何根据血肌酐水平计算每天蛋白质摄入量？</w:t>
      </w:r>
    </w:p>
    <w:p w14:paraId="005C6836"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血液透析和腹膜透析各有何优缺点？</w:t>
      </w:r>
    </w:p>
    <w:p w14:paraId="7416A227"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（2）见习报告；</w:t>
      </w:r>
    </w:p>
    <w:p w14:paraId="23579766"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（3）阶段考核（闭卷）。</w:t>
      </w:r>
    </w:p>
    <w:p w14:paraId="7257F533" w14:textId="77777777" w:rsidR="006E2FBE" w:rsidRDefault="004C732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血液系统疾病病人的护理</w:t>
      </w:r>
    </w:p>
    <w:p w14:paraId="33669ADE"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第1-2节 概述及血液系统疾病病人常见症状体征的护理</w:t>
      </w:r>
    </w:p>
    <w:p w14:paraId="024FFB8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5170814B"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识记：出血及感染的护理评估及护理措施；</w:t>
      </w:r>
      <w:r>
        <w:rPr>
          <w:rFonts w:ascii="宋体" w:eastAsia="宋体" w:hAnsi="宋体" w:cs="宋体"/>
          <w:color w:val="000000"/>
          <w:kern w:val="0"/>
          <w:szCs w:val="21"/>
        </w:rPr>
        <w:t>血液系统</w:t>
      </w:r>
      <w:r>
        <w:rPr>
          <w:rFonts w:ascii="宋体" w:eastAsia="宋体" w:hAnsi="宋体" w:cs="宋体" w:hint="eastAsia"/>
          <w:color w:val="000000"/>
          <w:kern w:val="0"/>
          <w:szCs w:val="21"/>
        </w:rPr>
        <w:t>疾病的护理评估重点内容。</w:t>
      </w:r>
    </w:p>
    <w:p w14:paraId="641CF6A2"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理解：血液系统，心源性水肿及晕厥等症状的护理评估、护理问题及护理措施。</w:t>
      </w:r>
    </w:p>
    <w:p w14:paraId="462E9445"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3FAF8BB"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重点：出血及感染的护理评估及护理措施；难点：血液系统疾病出血的护理。</w:t>
      </w:r>
    </w:p>
    <w:p w14:paraId="4E24D35B"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75CD3773" w14:textId="77777777" w:rsidR="006E2FBE" w:rsidRDefault="004C7329">
      <w:pPr>
        <w:spacing w:line="360" w:lineRule="auto"/>
        <w:ind w:firstLineChars="150" w:firstLine="315"/>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rPr>
        <w:t>血液系统的结构、功能与疾病的关系。</w:t>
      </w:r>
    </w:p>
    <w:p w14:paraId="5CD53E79" w14:textId="77777777" w:rsidR="006E2FBE" w:rsidRDefault="004C7329">
      <w:pPr>
        <w:spacing w:line="360" w:lineRule="auto"/>
        <w:ind w:firstLineChars="150" w:firstLine="315"/>
        <w:rPr>
          <w:rFonts w:ascii="宋体" w:eastAsia="宋体" w:hAnsi="宋体" w:cs="宋体"/>
        </w:rPr>
      </w:pPr>
      <w:r>
        <w:rPr>
          <w:rFonts w:ascii="宋体" w:eastAsia="宋体" w:hAnsi="宋体" w:cs="宋体" w:hint="eastAsia"/>
          <w:color w:val="000000"/>
          <w:kern w:val="0"/>
          <w:szCs w:val="21"/>
        </w:rPr>
        <w:t>（2）</w:t>
      </w:r>
      <w:r>
        <w:rPr>
          <w:rFonts w:ascii="宋体" w:eastAsia="宋体" w:hAnsi="宋体" w:cs="宋体" w:hint="eastAsia"/>
        </w:rPr>
        <w:t>血液病的分类。</w:t>
      </w:r>
    </w:p>
    <w:p w14:paraId="7BCA7FFF" w14:textId="77777777" w:rsidR="006E2FBE" w:rsidRDefault="004C7329">
      <w:pPr>
        <w:spacing w:line="360" w:lineRule="auto"/>
        <w:ind w:firstLineChars="150" w:firstLine="315"/>
        <w:rPr>
          <w:rFonts w:ascii="宋体" w:eastAsia="宋体" w:hAnsi="宋体" w:cs="宋体"/>
        </w:rPr>
      </w:pPr>
      <w:r>
        <w:rPr>
          <w:rFonts w:ascii="宋体" w:eastAsia="宋体" w:hAnsi="宋体" w:cs="宋体" w:hint="eastAsia"/>
          <w:color w:val="000000"/>
          <w:kern w:val="0"/>
          <w:szCs w:val="21"/>
        </w:rPr>
        <w:t>（3）</w:t>
      </w:r>
      <w:r>
        <w:rPr>
          <w:rFonts w:ascii="宋体" w:eastAsia="宋体" w:hAnsi="宋体" w:cs="宋体" w:hint="eastAsia"/>
        </w:rPr>
        <w:t>血液系统疾病病人的护理评估及主客观资料的收集方法。</w:t>
      </w:r>
    </w:p>
    <w:p w14:paraId="229D43E3" w14:textId="77777777" w:rsidR="006E2FBE" w:rsidRDefault="004C7329">
      <w:pPr>
        <w:spacing w:line="360" w:lineRule="auto"/>
        <w:ind w:firstLineChars="150" w:firstLine="315"/>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064224D3"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（1）讲授法：绝大多数内容均使用讲授法；</w:t>
      </w:r>
    </w:p>
    <w:p w14:paraId="328B5F76"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（2）图示法：讲解血液系统疾病出血的护理；</w:t>
      </w:r>
    </w:p>
    <w:p w14:paraId="27D9FD2C"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0D24983"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（1）学生与老师的互动情况及课堂专注情况；</w:t>
      </w:r>
    </w:p>
    <w:p w14:paraId="4E5B2033"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（2）提问：血液中三大有形成份的正常值？水份含量（占比）？</w:t>
      </w:r>
    </w:p>
    <w:p w14:paraId="18EF16E0"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 xml:space="preserve">第3节 贫血、缺铁性贫血、巨幼细胞性贫血及再生障碍性贫血 </w:t>
      </w:r>
    </w:p>
    <w:p w14:paraId="274D5AC1"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1.教学目标 </w:t>
      </w:r>
    </w:p>
    <w:p w14:paraId="5D9F6D9C"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识记：红细胞及血红蛋白的正常值及贫血的诊断标准？</w:t>
      </w:r>
      <w:r>
        <w:rPr>
          <w:rFonts w:ascii="宋体" w:eastAsia="宋体" w:hAnsi="宋体" w:cs="宋体"/>
          <w:color w:val="000000"/>
          <w:kern w:val="0"/>
          <w:szCs w:val="21"/>
        </w:rPr>
        <w:t xml:space="preserve"> 缺铁性贫血的病因、诱因及临床表现？巨</w:t>
      </w:r>
      <w:r>
        <w:rPr>
          <w:rFonts w:ascii="宋体" w:eastAsia="宋体" w:hAnsi="宋体" w:cs="宋体" w:hint="eastAsia"/>
          <w:color w:val="000000"/>
          <w:kern w:val="0"/>
          <w:szCs w:val="21"/>
        </w:rPr>
        <w:t>幼细胞性贫血</w:t>
      </w:r>
      <w:r>
        <w:rPr>
          <w:rFonts w:ascii="宋体" w:eastAsia="宋体" w:hAnsi="宋体" w:cs="宋体"/>
          <w:color w:val="000000"/>
          <w:kern w:val="0"/>
          <w:szCs w:val="21"/>
        </w:rPr>
        <w:t>的病因及诱因？再生障碍性贫血的护理问题及护理措施？</w:t>
      </w:r>
    </w:p>
    <w:p w14:paraId="483CEF29"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Pr>
          <w:rFonts w:ascii="宋体" w:eastAsia="宋体" w:hAnsi="宋体" w:cs="宋体"/>
          <w:color w:val="000000"/>
          <w:kern w:val="0"/>
          <w:szCs w:val="21"/>
        </w:rPr>
        <w:t>巨</w:t>
      </w:r>
      <w:r>
        <w:rPr>
          <w:rFonts w:ascii="宋体" w:eastAsia="宋体" w:hAnsi="宋体" w:cs="宋体" w:hint="eastAsia"/>
          <w:color w:val="000000"/>
          <w:kern w:val="0"/>
          <w:szCs w:val="21"/>
        </w:rPr>
        <w:t>幼细胞性贫血的治疗；再生障碍性贫血的临床表现。</w:t>
      </w:r>
    </w:p>
    <w:p w14:paraId="64AFCA8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6F9F762"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重点：红细胞及血红蛋白的正常值及贫血的诊断标准；</w:t>
      </w:r>
      <w:r>
        <w:rPr>
          <w:rFonts w:ascii="宋体" w:eastAsia="宋体" w:hAnsi="宋体" w:cs="宋体"/>
          <w:color w:val="000000"/>
          <w:kern w:val="0"/>
          <w:szCs w:val="21"/>
        </w:rPr>
        <w:t>缺铁性贫血的病因、诱因及临床表现；巨</w:t>
      </w:r>
      <w:r>
        <w:rPr>
          <w:rFonts w:ascii="宋体" w:eastAsia="宋体" w:hAnsi="宋体" w:cs="宋体" w:hint="eastAsia"/>
          <w:color w:val="000000"/>
          <w:kern w:val="0"/>
          <w:szCs w:val="21"/>
        </w:rPr>
        <w:t>幼细胞性贫血</w:t>
      </w:r>
      <w:r>
        <w:rPr>
          <w:rFonts w:ascii="宋体" w:eastAsia="宋体" w:hAnsi="宋体" w:cs="宋体"/>
          <w:color w:val="000000"/>
          <w:kern w:val="0"/>
          <w:szCs w:val="21"/>
        </w:rPr>
        <w:t>的病因及诱因；再生障碍性贫血的护理问题及护理措施。</w:t>
      </w:r>
    </w:p>
    <w:p w14:paraId="7E944FFA"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w:t>
      </w:r>
      <w:r>
        <w:rPr>
          <w:rFonts w:ascii="宋体" w:eastAsia="宋体" w:hAnsi="宋体" w:cs="宋体"/>
          <w:color w:val="000000"/>
          <w:kern w:val="0"/>
          <w:szCs w:val="21"/>
        </w:rPr>
        <w:t>再生障碍性贫血患者出血的护理</w:t>
      </w:r>
      <w:r>
        <w:rPr>
          <w:rFonts w:ascii="宋体" w:eastAsia="宋体" w:hAnsi="宋体" w:cs="宋体" w:hint="eastAsia"/>
          <w:color w:val="000000"/>
          <w:kern w:val="0"/>
          <w:szCs w:val="21"/>
        </w:rPr>
        <w:t>。</w:t>
      </w:r>
    </w:p>
    <w:p w14:paraId="1ACD20CF"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4A7069C2"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（1）贫血概念、流行病学、临床表现；</w:t>
      </w:r>
    </w:p>
    <w:p w14:paraId="55961908"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（2）缺铁性贫血的病因、诱因、临床表现、治疗及健康宣教，</w:t>
      </w:r>
      <w:r>
        <w:rPr>
          <w:rFonts w:ascii="宋体" w:eastAsia="宋体" w:hAnsi="宋体" w:cs="宋体" w:hint="eastAsia"/>
        </w:rPr>
        <w:t>包括饮食护理、铁剂治疗的配合与护理。</w:t>
      </w:r>
    </w:p>
    <w:p w14:paraId="7A4B34C6"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（3）巨幼细胞性贫血的病因、诱因、临床表现、治疗及健康宣教；</w:t>
      </w:r>
    </w:p>
    <w:p w14:paraId="32348D36"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（4）再生障碍性贫血临床表现、治疗、护理及健康宣教。</w:t>
      </w:r>
    </w:p>
    <w:p w14:paraId="251A1F12"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w:t>
      </w:r>
    </w:p>
    <w:p w14:paraId="7626AFD5"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4534645B"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（2）CBL法：授课至临床表现处引出临床案例，课堂结束之前回到案例，让学生回答相关课堂学习的知识；</w:t>
      </w:r>
    </w:p>
    <w:p w14:paraId="05FAD925"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3690B01"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（1）与学生互动，让学生思考回答下列问题：</w:t>
      </w:r>
      <w:r>
        <w:rPr>
          <w:rFonts w:ascii="宋体" w:eastAsia="宋体" w:hAnsi="宋体" w:cs="宋体" w:hint="eastAsia"/>
        </w:rPr>
        <w:t>如何指导病人口服铁剂？</w:t>
      </w:r>
      <w:r>
        <w:rPr>
          <w:rFonts w:ascii="宋体" w:eastAsia="宋体" w:hAnsi="宋体" w:cs="宋体" w:hint="eastAsia"/>
          <w:szCs w:val="21"/>
        </w:rPr>
        <w:t xml:space="preserve"> 如何指导缺铁性贫血及</w:t>
      </w:r>
      <w:r>
        <w:rPr>
          <w:rFonts w:ascii="宋体" w:eastAsia="宋体" w:hAnsi="宋体" w:cs="宋体" w:hint="eastAsia"/>
          <w:color w:val="000000"/>
          <w:kern w:val="0"/>
          <w:szCs w:val="21"/>
        </w:rPr>
        <w:t>巨幼细胞性贫血患者饮食？</w:t>
      </w:r>
    </w:p>
    <w:p w14:paraId="6FD7DF6E"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（2）中期考核及期末考试。</w:t>
      </w:r>
    </w:p>
    <w:p w14:paraId="47A37666"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第4节 出血性疾病（自学）</w:t>
      </w:r>
    </w:p>
    <w:p w14:paraId="6501EF35"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第5节 白血病</w:t>
      </w:r>
    </w:p>
    <w:p w14:paraId="1642C16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1A01B37B"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识记：白血病的分类；急性白血病的临床表现；护理问题及护理措施；</w:t>
      </w:r>
      <w:r>
        <w:rPr>
          <w:rFonts w:ascii="宋体" w:eastAsia="宋体" w:hAnsi="宋体" w:cs="宋体"/>
          <w:color w:val="000000"/>
          <w:kern w:val="0"/>
          <w:szCs w:val="21"/>
        </w:rPr>
        <w:t xml:space="preserve"> </w:t>
      </w:r>
    </w:p>
    <w:p w14:paraId="4E4F3838"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理解：急性白血病的诊断及治疗。</w:t>
      </w:r>
    </w:p>
    <w:p w14:paraId="502CA192"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B3F4716"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重点：白血病的分类；急性白血病的临床表现；护理问题及护理措施；</w:t>
      </w:r>
    </w:p>
    <w:p w14:paraId="25970A29"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lastRenderedPageBreak/>
        <w:t>难点：急性白血病的诊断及治疗。</w:t>
      </w:r>
    </w:p>
    <w:p w14:paraId="2E6D8157"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3A07B428"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（1）白血病的定义、分类、流行病学；</w:t>
      </w:r>
    </w:p>
    <w:p w14:paraId="54973C4B"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（2）白血病的病因</w:t>
      </w:r>
    </w:p>
    <w:p w14:paraId="48F0FA50"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（3）白血病的临床表现；</w:t>
      </w:r>
    </w:p>
    <w:p w14:paraId="5FBFAC92"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（4）急性白血病的分类、临床表现、诊断及治疗；</w:t>
      </w:r>
    </w:p>
    <w:p w14:paraId="574C5140"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5</w:t>
      </w:r>
      <w:r>
        <w:rPr>
          <w:rFonts w:ascii="宋体" w:eastAsia="宋体" w:hAnsi="宋体" w:cs="宋体"/>
          <w:color w:val="000000"/>
          <w:kern w:val="0"/>
          <w:szCs w:val="21"/>
        </w:rPr>
        <w:t>）</w:t>
      </w:r>
      <w:r>
        <w:rPr>
          <w:rFonts w:ascii="宋体" w:eastAsia="宋体" w:hAnsi="宋体" w:cs="宋体" w:hint="eastAsia"/>
          <w:color w:val="000000"/>
          <w:kern w:val="0"/>
          <w:szCs w:val="21"/>
        </w:rPr>
        <w:t>急性白血病的护理问题、护理措施</w:t>
      </w:r>
    </w:p>
    <w:p w14:paraId="25D5F9E4"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1CE05A0D"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65EB5D5E"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CBL法及PBL</w:t>
      </w:r>
      <w:r>
        <w:rPr>
          <w:rFonts w:ascii="宋体" w:eastAsia="宋体" w:hAnsi="宋体" w:cs="宋体" w:hint="eastAsia"/>
          <w:color w:val="000000"/>
          <w:kern w:val="0"/>
          <w:szCs w:val="21"/>
        </w:rPr>
        <w:t>法</w:t>
      </w:r>
      <w:r>
        <w:rPr>
          <w:rFonts w:ascii="宋体" w:eastAsia="宋体" w:hAnsi="宋体" w:cs="宋体"/>
          <w:color w:val="000000"/>
          <w:kern w:val="0"/>
          <w:szCs w:val="21"/>
        </w:rPr>
        <w:t>：分别引出临床表现及护理问题及护理措施。</w:t>
      </w:r>
    </w:p>
    <w:p w14:paraId="1169C547"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1C1FE60"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思考回答下列问题：白血病患者为什么会出现感染、出血及贫血的临床表现？</w:t>
      </w:r>
      <w:r>
        <w:rPr>
          <w:rFonts w:ascii="宋体" w:eastAsia="宋体" w:hAnsi="宋体" w:cs="宋体"/>
          <w:szCs w:val="21"/>
        </w:rPr>
        <w:t xml:space="preserve"> </w:t>
      </w:r>
    </w:p>
    <w:p w14:paraId="2A486A97"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期中考核及期末考试。</w:t>
      </w:r>
    </w:p>
    <w:p w14:paraId="372DE1CC"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第6节 淋巴瘤</w:t>
      </w:r>
    </w:p>
    <w:p w14:paraId="763C18C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A8EDFE1"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识记：淋巴瘤的临床表现及病理检查特点；淋巴瘤的护理。</w:t>
      </w:r>
      <w:r>
        <w:rPr>
          <w:rFonts w:ascii="宋体" w:eastAsia="宋体" w:hAnsi="宋体" w:cs="宋体"/>
          <w:color w:val="000000"/>
          <w:kern w:val="0"/>
          <w:szCs w:val="21"/>
        </w:rPr>
        <w:t xml:space="preserve"> </w:t>
      </w:r>
    </w:p>
    <w:p w14:paraId="562FC26F"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理解：淋巴瘤的流行病学、病因、诊断及治疗。</w:t>
      </w:r>
    </w:p>
    <w:p w14:paraId="0142F45E"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0A57E0A"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重点：淋巴瘤的临床表现及病理检查特点；淋巴瘤的护理；</w:t>
      </w:r>
    </w:p>
    <w:p w14:paraId="67E0E879"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难点：淋巴瘤的分型。</w:t>
      </w:r>
    </w:p>
    <w:p w14:paraId="3A43610E"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45EF2150"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（1）淋巴瘤的定义、分类、流行病学；</w:t>
      </w:r>
    </w:p>
    <w:p w14:paraId="01DDE1FE"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（2）淋巴瘤的临床表现；</w:t>
      </w:r>
    </w:p>
    <w:p w14:paraId="38337E47"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（3）淋巴瘤的诊断及治疗；</w:t>
      </w:r>
    </w:p>
    <w:p w14:paraId="2A803BB2"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（4）淋巴瘤的护理问题及措施。</w:t>
      </w:r>
    </w:p>
    <w:p w14:paraId="147ED43D"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60A0E0F4"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16E2E4B5"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（2）CBL法。</w:t>
      </w:r>
    </w:p>
    <w:p w14:paraId="196CB518"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7A6C1C2D"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（1）思考回答下列问题：</w:t>
      </w:r>
      <w:r>
        <w:rPr>
          <w:rFonts w:ascii="宋体" w:eastAsia="宋体" w:hAnsi="宋体" w:cs="宋体" w:hint="eastAsia"/>
          <w:color w:val="000000"/>
          <w:kern w:val="0"/>
          <w:szCs w:val="21"/>
        </w:rPr>
        <w:t>淋巴瘤患者的典型临床表现</w:t>
      </w:r>
      <w:r>
        <w:rPr>
          <w:rFonts w:ascii="宋体" w:eastAsia="宋体" w:hAnsi="宋体" w:cs="宋体" w:hint="eastAsia"/>
          <w:szCs w:val="21"/>
        </w:rPr>
        <w:t>？</w:t>
      </w:r>
      <w:r>
        <w:rPr>
          <w:rFonts w:ascii="宋体" w:eastAsia="宋体" w:hAnsi="宋体" w:cs="宋体"/>
          <w:szCs w:val="21"/>
        </w:rPr>
        <w:t xml:space="preserve"> </w:t>
      </w:r>
    </w:p>
    <w:p w14:paraId="2081EEF9" w14:textId="77777777" w:rsidR="006E2FBE" w:rsidRDefault="004C7329">
      <w:pPr>
        <w:snapToGrid w:val="0"/>
        <w:spacing w:line="360" w:lineRule="auto"/>
        <w:ind w:leftChars="228" w:left="1529" w:hangingChars="500" w:hanging="1050"/>
        <w:rPr>
          <w:rFonts w:ascii="宋体" w:eastAsia="宋体" w:hAnsi="宋体" w:cs="宋体"/>
          <w:szCs w:val="21"/>
        </w:rPr>
      </w:pPr>
      <w:r>
        <w:rPr>
          <w:rFonts w:ascii="宋体" w:eastAsia="宋体" w:hAnsi="宋体" w:cs="宋体" w:hint="eastAsia"/>
          <w:szCs w:val="21"/>
        </w:rPr>
        <w:t>（2）期中考核及期末考试。</w:t>
      </w:r>
    </w:p>
    <w:p w14:paraId="33B98D6A" w14:textId="77777777" w:rsidR="006E2FBE" w:rsidRDefault="004C7329">
      <w:pPr>
        <w:snapToGrid w:val="0"/>
        <w:spacing w:line="360" w:lineRule="auto"/>
        <w:ind w:leftChars="228" w:left="1684" w:hangingChars="500" w:hanging="1205"/>
        <w:rPr>
          <w:rFonts w:ascii="黑体" w:eastAsia="黑体" w:hAnsi="黑体" w:cs="Times New Roman"/>
          <w:b/>
          <w:sz w:val="24"/>
          <w:szCs w:val="24"/>
        </w:rPr>
      </w:pPr>
      <w:r>
        <w:rPr>
          <w:rFonts w:ascii="黑体" w:eastAsia="黑体" w:hAnsi="黑体" w:cs="Times New Roman" w:hint="eastAsia"/>
          <w:b/>
          <w:sz w:val="24"/>
          <w:szCs w:val="24"/>
        </w:rPr>
        <w:lastRenderedPageBreak/>
        <w:t>第七章 内分泌系统疾病病人的护理</w:t>
      </w:r>
    </w:p>
    <w:p w14:paraId="7072F5DE"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第1-2节 概述及内分泌与代谢性疾病病人常见症状体征的护理（自学）</w:t>
      </w:r>
    </w:p>
    <w:p w14:paraId="054F481A" w14:textId="77777777" w:rsidR="006E2FBE" w:rsidRDefault="004C7329">
      <w:pPr>
        <w:widowControl/>
        <w:spacing w:beforeLines="50" w:before="156" w:afterLines="50" w:after="156"/>
        <w:ind w:firstLineChars="200" w:firstLine="422"/>
        <w:jc w:val="left"/>
        <w:rPr>
          <w:rFonts w:ascii="宋体" w:eastAsia="宋体" w:hAnsi="宋体" w:cs="宋体"/>
          <w:b/>
          <w:szCs w:val="21"/>
        </w:rPr>
      </w:pPr>
      <w:r>
        <w:rPr>
          <w:rFonts w:ascii="宋体" w:eastAsia="宋体" w:hAnsi="宋体" w:cs="宋体" w:hint="eastAsia"/>
          <w:b/>
          <w:szCs w:val="21"/>
        </w:rPr>
        <w:t>第3节  腺垂体功能减退症（自学）</w:t>
      </w:r>
    </w:p>
    <w:p w14:paraId="4D8DCA10" w14:textId="77777777" w:rsidR="006E2FBE" w:rsidRDefault="004C7329">
      <w:pPr>
        <w:widowControl/>
        <w:spacing w:beforeLines="50" w:before="156" w:afterLines="50" w:after="156"/>
        <w:ind w:firstLineChars="200" w:firstLine="422"/>
        <w:jc w:val="left"/>
        <w:rPr>
          <w:rFonts w:ascii="宋体" w:eastAsia="宋体" w:hAnsi="宋体" w:cs="宋体"/>
          <w:color w:val="000000"/>
          <w:kern w:val="0"/>
          <w:szCs w:val="21"/>
        </w:rPr>
      </w:pPr>
      <w:r>
        <w:rPr>
          <w:rFonts w:ascii="宋体" w:eastAsia="宋体" w:hAnsi="宋体" w:cs="宋体" w:hint="eastAsia"/>
          <w:b/>
          <w:szCs w:val="21"/>
        </w:rPr>
        <w:t>第4节 甲状腺疾病</w:t>
      </w:r>
    </w:p>
    <w:p w14:paraId="538D9FA1"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B31B8D4"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r>
        <w:rPr>
          <w:rFonts w:ascii="Times New Roman" w:hAnsi="Times New Roman" w:hint="eastAsia"/>
          <w:szCs w:val="21"/>
        </w:rPr>
        <w:t>Grave</w:t>
      </w:r>
      <w:r>
        <w:rPr>
          <w:rFonts w:ascii="宋体" w:eastAsia="宋体" w:hAnsi="宋体" w:cs="宋体" w:hint="eastAsia"/>
          <w:color w:val="000000"/>
          <w:kern w:val="0"/>
          <w:szCs w:val="21"/>
        </w:rPr>
        <w:t>s 病的流行病学、临床表现、实验室检查；</w:t>
      </w:r>
      <w:r>
        <w:rPr>
          <w:rFonts w:ascii="Times New Roman" w:hAnsi="Times New Roman" w:hint="eastAsia"/>
          <w:szCs w:val="21"/>
        </w:rPr>
        <w:t>Graves</w:t>
      </w:r>
      <w:r>
        <w:rPr>
          <w:rFonts w:ascii="宋体" w:eastAsia="宋体" w:hAnsi="宋体" w:cs="宋体" w:hint="eastAsia"/>
          <w:color w:val="000000"/>
          <w:kern w:val="0"/>
          <w:szCs w:val="21"/>
        </w:rPr>
        <w:t>病患者的护理。</w:t>
      </w:r>
      <w:r>
        <w:rPr>
          <w:rFonts w:ascii="宋体" w:eastAsia="宋体" w:hAnsi="宋体" w:cs="宋体"/>
          <w:color w:val="000000"/>
          <w:kern w:val="0"/>
          <w:szCs w:val="21"/>
        </w:rPr>
        <w:t xml:space="preserve"> </w:t>
      </w:r>
    </w:p>
    <w:p w14:paraId="3D8C98F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理解：甲状腺疾病的分类；</w:t>
      </w:r>
      <w:r>
        <w:rPr>
          <w:rFonts w:ascii="Times New Roman" w:hAnsi="Times New Roman" w:hint="eastAsia"/>
          <w:szCs w:val="21"/>
        </w:rPr>
        <w:t>Graves</w:t>
      </w:r>
      <w:r>
        <w:rPr>
          <w:rFonts w:ascii="宋体" w:eastAsia="宋体" w:hAnsi="宋体" w:cs="宋体" w:hint="eastAsia"/>
          <w:color w:val="000000"/>
          <w:kern w:val="0"/>
          <w:szCs w:val="21"/>
        </w:rPr>
        <w:t xml:space="preserve"> 病治疗。</w:t>
      </w:r>
    </w:p>
    <w:p w14:paraId="55D46689"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06E81D1"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Times New Roman" w:hAnsi="Times New Roman" w:hint="eastAsia"/>
          <w:szCs w:val="21"/>
        </w:rPr>
        <w:t>Graves</w:t>
      </w:r>
      <w:r>
        <w:rPr>
          <w:rFonts w:ascii="宋体" w:eastAsia="宋体" w:hAnsi="宋体" w:cs="宋体" w:hint="eastAsia"/>
          <w:color w:val="000000"/>
          <w:kern w:val="0"/>
          <w:szCs w:val="21"/>
        </w:rPr>
        <w:t>病患者的临床表现；</w:t>
      </w:r>
      <w:r>
        <w:rPr>
          <w:rFonts w:ascii="Times New Roman" w:hAnsi="Times New Roman" w:hint="eastAsia"/>
          <w:szCs w:val="21"/>
        </w:rPr>
        <w:t>Graves</w:t>
      </w:r>
      <w:r>
        <w:rPr>
          <w:rFonts w:ascii="宋体" w:eastAsia="宋体" w:hAnsi="宋体" w:cs="宋体" w:hint="eastAsia"/>
          <w:color w:val="000000"/>
          <w:kern w:val="0"/>
          <w:szCs w:val="21"/>
        </w:rPr>
        <w:t xml:space="preserve"> 病患者的护理问题及护理措施；</w:t>
      </w:r>
    </w:p>
    <w:p w14:paraId="3A7705EB"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w:t>
      </w:r>
      <w:r>
        <w:rPr>
          <w:rFonts w:ascii="Times New Roman" w:hAnsi="Times New Roman" w:hint="eastAsia"/>
          <w:szCs w:val="21"/>
        </w:rPr>
        <w:t>Graves</w:t>
      </w:r>
      <w:r>
        <w:rPr>
          <w:rFonts w:ascii="宋体" w:eastAsia="宋体" w:hAnsi="宋体" w:cs="宋体" w:hint="eastAsia"/>
          <w:color w:val="000000"/>
          <w:kern w:val="0"/>
          <w:szCs w:val="21"/>
        </w:rPr>
        <w:t>病的实验室检查。</w:t>
      </w:r>
    </w:p>
    <w:p w14:paraId="032ADDCB" w14:textId="77777777" w:rsidR="006E2FBE" w:rsidRDefault="004C7329">
      <w:pPr>
        <w:snapToGrid w:val="0"/>
        <w:spacing w:line="360" w:lineRule="auto"/>
        <w:ind w:firstLineChars="200" w:firstLine="420"/>
        <w:rPr>
          <w:rFonts w:ascii="宋体" w:eastAsia="宋体" w:hAnsi="宋体" w:cs="宋体"/>
          <w:color w:val="000000"/>
          <w:kern w:val="0"/>
          <w:sz w:val="16"/>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1E8B6AEC"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（1）单纯性甲状腺肿的病因与发病机制、临床表现、实验室检查、诊断要点、治疗要点和护理；</w:t>
      </w:r>
    </w:p>
    <w:p w14:paraId="65919FB9"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Times New Roman" w:eastAsia="宋体" w:hAnsi="Times New Roman" w:cs="Times New Roman"/>
          <w:szCs w:val="21"/>
        </w:rPr>
        <w:t>Graves</w:t>
      </w:r>
      <w:r>
        <w:rPr>
          <w:rFonts w:ascii="宋体" w:eastAsia="宋体" w:hAnsi="宋体" w:cs="宋体" w:hint="eastAsia"/>
          <w:szCs w:val="21"/>
        </w:rPr>
        <w:t>病的病因与发病机制；</w:t>
      </w:r>
    </w:p>
    <w:p w14:paraId="1EA971B2" w14:textId="77777777" w:rsidR="006E2FBE" w:rsidRDefault="004C7329">
      <w:pPr>
        <w:spacing w:line="360" w:lineRule="auto"/>
        <w:ind w:firstLineChars="200" w:firstLine="420"/>
        <w:rPr>
          <w:rFonts w:ascii="宋体" w:eastAsia="宋体" w:hAnsi="宋体" w:cs="宋体"/>
        </w:rPr>
      </w:pPr>
      <w:r>
        <w:rPr>
          <w:rFonts w:ascii="宋体" w:eastAsia="宋体" w:hAnsi="宋体" w:cs="宋体" w:hint="eastAsia"/>
        </w:rPr>
        <w:t>（3）</w:t>
      </w:r>
      <w:r>
        <w:rPr>
          <w:rFonts w:ascii="Times New Roman" w:eastAsia="宋体" w:hAnsi="Times New Roman" w:cs="Times New Roman"/>
        </w:rPr>
        <w:t>Graves</w:t>
      </w:r>
      <w:r>
        <w:rPr>
          <w:rFonts w:ascii="宋体" w:eastAsia="宋体" w:hAnsi="宋体" w:cs="宋体" w:hint="eastAsia"/>
        </w:rPr>
        <w:t>病的临床表现、特殊的临床表现和类型、实验室及其他检查，诊断要点、治疗要点、护理评估、护理诊断和措施。</w:t>
      </w:r>
    </w:p>
    <w:p w14:paraId="657B8C4F" w14:textId="77777777" w:rsidR="006E2FBE" w:rsidRDefault="004C7329">
      <w:pPr>
        <w:spacing w:line="360" w:lineRule="auto"/>
        <w:ind w:leftChars="238" w:left="1088" w:hangingChars="280" w:hanging="588"/>
        <w:rPr>
          <w:rFonts w:ascii="宋体" w:eastAsia="宋体" w:hAnsi="宋体" w:cs="宋体"/>
        </w:rPr>
      </w:pPr>
      <w:r>
        <w:rPr>
          <w:rFonts w:ascii="宋体" w:eastAsia="宋体" w:hAnsi="宋体" w:cs="宋体" w:hint="eastAsia"/>
        </w:rPr>
        <w:t>（4）</w:t>
      </w:r>
      <w:r>
        <w:rPr>
          <w:rFonts w:ascii="Times New Roman" w:eastAsia="宋体" w:hAnsi="Times New Roman" w:cs="Times New Roman"/>
        </w:rPr>
        <w:t>Graves</w:t>
      </w:r>
      <w:r>
        <w:rPr>
          <w:rFonts w:ascii="宋体" w:eastAsia="宋体" w:hAnsi="宋体" w:cs="宋体" w:hint="eastAsia"/>
        </w:rPr>
        <w:t>病患者的健康指导。</w:t>
      </w:r>
    </w:p>
    <w:p w14:paraId="4FC299F3"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7798E4A7"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3F88D1A8"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（2）CBL法。通过案例分析，让学生提出护理问题，给出护理措施。</w:t>
      </w:r>
    </w:p>
    <w:p w14:paraId="7EDFDE96"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D6B2869"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（1）期中考核及期末考试；</w:t>
      </w:r>
    </w:p>
    <w:p w14:paraId="42FA312A"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（2）课堂师生互动，提问等形式。</w:t>
      </w:r>
    </w:p>
    <w:p w14:paraId="133CFD30" w14:textId="77777777" w:rsidR="006E2FBE" w:rsidRDefault="004C7329">
      <w:pPr>
        <w:widowControl/>
        <w:spacing w:beforeLines="50" w:before="156" w:afterLines="50" w:after="156"/>
        <w:ind w:firstLineChars="200" w:firstLine="422"/>
        <w:jc w:val="left"/>
        <w:rPr>
          <w:rFonts w:ascii="宋体" w:eastAsia="宋体" w:hAnsi="宋体" w:cs="宋体"/>
          <w:b/>
          <w:bCs/>
          <w:szCs w:val="21"/>
        </w:rPr>
      </w:pPr>
      <w:r>
        <w:rPr>
          <w:rFonts w:ascii="宋体" w:eastAsia="宋体" w:hAnsi="宋体" w:cs="宋体" w:hint="eastAsia"/>
          <w:b/>
          <w:szCs w:val="21"/>
        </w:rPr>
        <w:t xml:space="preserve">第5-6节 </w:t>
      </w:r>
      <w:r>
        <w:rPr>
          <w:rFonts w:ascii="宋体" w:eastAsia="宋体" w:hAnsi="宋体" w:cs="宋体" w:hint="eastAsia"/>
          <w:b/>
          <w:bCs/>
          <w:szCs w:val="21"/>
        </w:rPr>
        <w:t>肾上腺皮质疾病及嗜铬细胞瘤（自学）</w:t>
      </w:r>
    </w:p>
    <w:p w14:paraId="25C9E79E" w14:textId="77777777" w:rsidR="006E2FBE" w:rsidRDefault="004C7329">
      <w:pPr>
        <w:widowControl/>
        <w:spacing w:beforeLines="50" w:before="156" w:afterLines="50" w:after="156"/>
        <w:ind w:firstLineChars="200" w:firstLine="422"/>
        <w:jc w:val="left"/>
        <w:rPr>
          <w:rFonts w:ascii="宋体" w:eastAsia="宋体" w:hAnsi="宋体" w:cs="宋体"/>
          <w:color w:val="000000"/>
          <w:kern w:val="0"/>
          <w:szCs w:val="21"/>
        </w:rPr>
      </w:pPr>
      <w:r>
        <w:rPr>
          <w:rFonts w:ascii="宋体" w:eastAsia="宋体" w:hAnsi="宋体" w:cs="宋体" w:hint="eastAsia"/>
          <w:b/>
          <w:szCs w:val="21"/>
        </w:rPr>
        <w:t>第7节 糖尿病</w:t>
      </w:r>
    </w:p>
    <w:p w14:paraId="4DC74F52"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23ADC18"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识记：</w:t>
      </w:r>
      <w:r>
        <w:rPr>
          <w:rFonts w:ascii="宋体" w:eastAsia="宋体" w:hAnsi="宋体" w:cs="宋体" w:hint="eastAsia"/>
        </w:rPr>
        <w:t>糖尿病的临床表现：包括代谢紊乱症群和并发症；糖尿病的实验室及其检查、诊断要点和治疗要点；糖尿病病人的护理评估、护理诊断和措施，包括饮食护理、运动锻炼、口服用药的护理、使用胰岛素的护理、糖尿病足的护理、低血糖的护理、酮症酸中毒和高渗性昏迷的护理；糖尿病病人的健康指导。</w:t>
      </w:r>
    </w:p>
    <w:p w14:paraId="571A86B8"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理解：</w:t>
      </w:r>
      <w:r>
        <w:rPr>
          <w:rFonts w:ascii="宋体" w:eastAsia="宋体" w:hAnsi="宋体" w:cs="宋体" w:hint="eastAsia"/>
        </w:rPr>
        <w:t>详细讲解糖尿病分型、病因与发病机制、病理生理</w:t>
      </w:r>
      <w:r>
        <w:rPr>
          <w:rFonts w:ascii="宋体" w:eastAsia="宋体" w:hAnsi="宋体" w:cs="宋体" w:hint="eastAsia"/>
          <w:color w:val="000000"/>
          <w:kern w:val="0"/>
          <w:szCs w:val="21"/>
        </w:rPr>
        <w:t>。</w:t>
      </w:r>
    </w:p>
    <w:p w14:paraId="2FAF2061"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C79F36A"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宋体" w:hint="eastAsia"/>
        </w:rPr>
        <w:t>糖尿病的临床表现：包括代谢紊乱症群和并发症；糖尿病的实验室及其检查、诊断要点和治疗要点；糖尿病病人的护理评估、护理诊断和措施，包括饮食护理、运动锻炼、口服用药的护理、使用胰岛素的护理、糖尿病足的护理、低血糖的护理、酮症酸中毒和高渗性昏迷的护理；糖尿病病人的健康指导。</w:t>
      </w:r>
    </w:p>
    <w:p w14:paraId="1D7C22F8" w14:textId="77777777" w:rsidR="006E2FBE" w:rsidRDefault="004C7329">
      <w:pPr>
        <w:snapToGrid w:val="0"/>
        <w:spacing w:line="360" w:lineRule="auto"/>
        <w:ind w:firstLineChars="200" w:firstLine="420"/>
        <w:rPr>
          <w:rFonts w:ascii="宋体" w:eastAsia="宋体" w:hAnsi="宋体" w:cs="宋体"/>
          <w:szCs w:val="21"/>
        </w:rPr>
      </w:pPr>
      <w:r>
        <w:rPr>
          <w:rFonts w:ascii="宋体" w:eastAsia="宋体" w:hAnsi="宋体" w:cs="宋体" w:hint="eastAsia"/>
          <w:color w:val="000000"/>
          <w:kern w:val="0"/>
          <w:szCs w:val="21"/>
        </w:rPr>
        <w:t>难点：</w:t>
      </w:r>
      <w:r>
        <w:rPr>
          <w:rFonts w:ascii="宋体" w:eastAsia="宋体" w:hAnsi="宋体" w:cs="宋体" w:hint="eastAsia"/>
        </w:rPr>
        <w:t>糖尿病的病理生理</w:t>
      </w:r>
      <w:r>
        <w:rPr>
          <w:rFonts w:ascii="宋体" w:eastAsia="宋体" w:hAnsi="宋体" w:cs="宋体" w:hint="eastAsia"/>
          <w:color w:val="000000"/>
          <w:kern w:val="0"/>
          <w:szCs w:val="21"/>
        </w:rPr>
        <w:t>。</w:t>
      </w:r>
    </w:p>
    <w:p w14:paraId="3E564881"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3.</w:t>
      </w:r>
      <w:r>
        <w:rPr>
          <w:rFonts w:ascii="宋体" w:eastAsia="宋体" w:hAnsi="宋体" w:cs="宋体" w:hint="eastAsia"/>
          <w:color w:val="000000"/>
          <w:kern w:val="0"/>
          <w:szCs w:val="21"/>
        </w:rPr>
        <w:t>教学内容</w:t>
      </w:r>
    </w:p>
    <w:p w14:paraId="0F28507D"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rPr>
        <w:t>糖尿病的概念、分类及流行病学</w:t>
      </w:r>
      <w:r>
        <w:rPr>
          <w:rFonts w:ascii="宋体" w:eastAsia="宋体" w:hAnsi="宋体" w:cs="宋体" w:hint="eastAsia"/>
          <w:color w:val="000000"/>
          <w:kern w:val="0"/>
          <w:szCs w:val="21"/>
        </w:rPr>
        <w:t>；</w:t>
      </w:r>
    </w:p>
    <w:p w14:paraId="18A473CD"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rPr>
        <w:t>糖尿病的病因及病理生理变化</w:t>
      </w:r>
      <w:r>
        <w:rPr>
          <w:rFonts w:ascii="宋体" w:eastAsia="宋体" w:hAnsi="宋体" w:cs="宋体" w:hint="eastAsia"/>
          <w:color w:val="000000"/>
          <w:kern w:val="0"/>
          <w:szCs w:val="21"/>
        </w:rPr>
        <w:t>；</w:t>
      </w:r>
    </w:p>
    <w:p w14:paraId="77FB2F46"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rPr>
        <w:t>糖尿病的临床表现包括并发症的表现</w:t>
      </w:r>
      <w:r>
        <w:rPr>
          <w:rFonts w:ascii="宋体" w:eastAsia="宋体" w:hAnsi="宋体" w:cs="宋体" w:hint="eastAsia"/>
          <w:color w:val="000000"/>
          <w:kern w:val="0"/>
          <w:szCs w:val="21"/>
        </w:rPr>
        <w:t>；</w:t>
      </w:r>
    </w:p>
    <w:p w14:paraId="7A518C48" w14:textId="77777777" w:rsidR="006E2FBE" w:rsidRDefault="004C7329">
      <w:pPr>
        <w:snapToGrid w:val="0"/>
        <w:spacing w:line="360" w:lineRule="auto"/>
        <w:ind w:firstLineChars="200" w:firstLine="420"/>
        <w:rPr>
          <w:rFonts w:ascii="宋体" w:eastAsia="宋体" w:hAnsi="宋体" w:cs="宋体"/>
        </w:rPr>
      </w:pPr>
      <w:r>
        <w:rPr>
          <w:rFonts w:ascii="宋体" w:eastAsia="宋体" w:hAnsi="宋体" w:cs="宋体" w:hint="eastAsia"/>
          <w:color w:val="000000"/>
          <w:kern w:val="0"/>
          <w:szCs w:val="21"/>
        </w:rPr>
        <w:t>（4）</w:t>
      </w:r>
      <w:r>
        <w:rPr>
          <w:rFonts w:ascii="宋体" w:eastAsia="宋体" w:hAnsi="宋体" w:cs="宋体" w:hint="eastAsia"/>
        </w:rPr>
        <w:t>糖尿病的实验室检查及诊断方法;</w:t>
      </w:r>
    </w:p>
    <w:p w14:paraId="257FB01A" w14:textId="77777777" w:rsidR="006E2FBE" w:rsidRDefault="004C7329">
      <w:pPr>
        <w:snapToGrid w:val="0"/>
        <w:spacing w:line="360" w:lineRule="auto"/>
        <w:ind w:firstLineChars="200" w:firstLine="420"/>
        <w:rPr>
          <w:rFonts w:ascii="宋体" w:eastAsia="宋体" w:hAnsi="宋体" w:cs="宋体"/>
        </w:rPr>
      </w:pPr>
      <w:r>
        <w:rPr>
          <w:rFonts w:ascii="宋体" w:eastAsia="宋体" w:hAnsi="宋体" w:cs="宋体" w:hint="eastAsia"/>
        </w:rPr>
        <w:t>（5）糖尿病的治疗：包括糖尿病治疗七架马车；</w:t>
      </w:r>
    </w:p>
    <w:p w14:paraId="2E93985C" w14:textId="77777777" w:rsidR="006E2FBE" w:rsidRDefault="004C7329">
      <w:pPr>
        <w:snapToGrid w:val="0"/>
        <w:spacing w:line="360" w:lineRule="auto"/>
        <w:ind w:firstLineChars="200" w:firstLine="420"/>
        <w:rPr>
          <w:rFonts w:ascii="宋体" w:eastAsia="宋体" w:hAnsi="宋体" w:cs="宋体"/>
        </w:rPr>
      </w:pPr>
      <w:r>
        <w:rPr>
          <w:rFonts w:ascii="宋体" w:eastAsia="宋体" w:hAnsi="宋体" w:cs="宋体" w:hint="eastAsia"/>
        </w:rPr>
        <w:t>（6）糖尿病的护理尤其饮食护理；</w:t>
      </w:r>
    </w:p>
    <w:p w14:paraId="6F48BCC3" w14:textId="77777777" w:rsidR="006E2FBE" w:rsidRDefault="004C7329">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rPr>
        <w:t>（7）糖尿病的健康教育。</w:t>
      </w:r>
    </w:p>
    <w:p w14:paraId="547E7FA5"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szCs w:val="21"/>
        </w:rPr>
        <w:t>4.</w:t>
      </w:r>
      <w:r>
        <w:rPr>
          <w:rFonts w:ascii="宋体" w:eastAsia="宋体" w:hAnsi="宋体" w:cs="宋体" w:hint="eastAsia"/>
          <w:color w:val="000000"/>
          <w:kern w:val="0"/>
          <w:szCs w:val="21"/>
        </w:rPr>
        <w:t>教学方法</w:t>
      </w:r>
    </w:p>
    <w:p w14:paraId="13F3D20F"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0BCE3942"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（2）CBP和PBL法：给出案例，引出可能的临床表现及护理问题，针对问题制定护理方案；</w:t>
      </w:r>
    </w:p>
    <w:p w14:paraId="0177481C"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（3）小组讨论法：如何帮助糖尿病患者控制饮食？</w:t>
      </w:r>
    </w:p>
    <w:p w14:paraId="58161750"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2893A4B"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（1）期中考核及期末考试；</w:t>
      </w:r>
    </w:p>
    <w:p w14:paraId="458E3992" w14:textId="77777777" w:rsidR="006E2FBE" w:rsidRDefault="004C73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（2）课堂表现。</w:t>
      </w:r>
    </w:p>
    <w:p w14:paraId="7C436635" w14:textId="77777777" w:rsidR="006E2FBE" w:rsidRDefault="004C7329">
      <w:pPr>
        <w:widowControl/>
        <w:spacing w:beforeLines="50" w:before="156" w:afterLines="50" w:after="156"/>
        <w:ind w:firstLineChars="200" w:firstLine="422"/>
        <w:jc w:val="left"/>
        <w:rPr>
          <w:rFonts w:ascii="宋体" w:eastAsia="宋体" w:hAnsi="宋体" w:cs="宋体"/>
          <w:b/>
          <w:bCs/>
          <w:szCs w:val="21"/>
        </w:rPr>
      </w:pPr>
      <w:r>
        <w:rPr>
          <w:rFonts w:ascii="宋体" w:eastAsia="宋体" w:hAnsi="宋体" w:cs="宋体" w:hint="eastAsia"/>
          <w:b/>
          <w:bCs/>
        </w:rPr>
        <w:t>第8-11节  血脂异常和脂蛋白异常血症、肥胖症、高尿酸血症和痛风和骨质疏松症（自学）</w:t>
      </w:r>
    </w:p>
    <w:p w14:paraId="40B50D18" w14:textId="77777777" w:rsidR="006E2FBE" w:rsidRDefault="004C7329">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第八章 风湿性疾病病人的护理 </w:t>
      </w:r>
    </w:p>
    <w:p w14:paraId="7CC425B6"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0BE7A8B6" w14:textId="77777777" w:rsidR="006E2FBE" w:rsidRDefault="004C7329">
      <w:pPr>
        <w:spacing w:line="360" w:lineRule="auto"/>
        <w:ind w:firstLineChars="200" w:firstLine="420"/>
        <w:rPr>
          <w:rFonts w:ascii="宋体" w:eastAsia="宋体" w:hAnsi="宋体" w:cs="宋体"/>
          <w:bCs/>
          <w:szCs w:val="21"/>
        </w:rPr>
      </w:pPr>
      <w:r>
        <w:rPr>
          <w:rFonts w:ascii="宋体" w:eastAsia="宋体" w:hAnsi="宋体" w:cs="宋体" w:hint="eastAsia"/>
          <w:bCs/>
          <w:szCs w:val="21"/>
        </w:rPr>
        <w:t>识记：系统性红斑狼疮的病因、临床表现、疾病知识和生育指导，类风湿关节炎的临床表现；</w:t>
      </w:r>
    </w:p>
    <w:p w14:paraId="51400FAE" w14:textId="77777777" w:rsidR="006E2FBE" w:rsidRDefault="004C7329">
      <w:pPr>
        <w:widowControl/>
        <w:spacing w:beforeLines="50" w:before="156" w:afterLines="50" w:after="156" w:line="360" w:lineRule="auto"/>
        <w:ind w:firstLineChars="200" w:firstLine="420"/>
        <w:jc w:val="left"/>
        <w:rPr>
          <w:rFonts w:ascii="宋体" w:eastAsia="宋体" w:hAnsi="宋体" w:cs="宋体"/>
          <w:bCs/>
          <w:szCs w:val="21"/>
        </w:rPr>
      </w:pPr>
      <w:r>
        <w:rPr>
          <w:rFonts w:ascii="宋体" w:eastAsia="宋体" w:hAnsi="宋体" w:cs="宋体" w:hint="eastAsia"/>
          <w:bCs/>
          <w:szCs w:val="21"/>
        </w:rPr>
        <w:t>理解：系统性红斑狼疮的发病机制、治疗护理要点，类风湿关节炎的发病机制，治疗护理要点；</w:t>
      </w:r>
    </w:p>
    <w:p w14:paraId="21A65D94"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lastRenderedPageBreak/>
        <w:t>运用：能运用护理程序的方法，对系统性红斑狼疮和类风湿关节炎</w:t>
      </w:r>
      <w:r>
        <w:rPr>
          <w:rFonts w:ascii="宋体" w:eastAsia="宋体" w:hAnsi="宋体" w:cs="宋体" w:hint="eastAsia"/>
          <w:szCs w:val="21"/>
        </w:rPr>
        <w:t>病人进行护理评估，提出护理诊断/问题，列出护理措施和健康指导内容。</w:t>
      </w:r>
    </w:p>
    <w:p w14:paraId="0660C8AB"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9FEE9B0" w14:textId="77777777" w:rsidR="006E2FBE" w:rsidRDefault="004C7329">
      <w:pPr>
        <w:widowControl/>
        <w:spacing w:beforeLines="50" w:before="156" w:afterLines="50" w:after="156" w:line="360" w:lineRule="auto"/>
        <w:ind w:firstLineChars="200" w:firstLine="420"/>
        <w:jc w:val="left"/>
        <w:rPr>
          <w:rFonts w:ascii="宋体" w:eastAsia="宋体" w:hAnsi="宋体" w:cs="宋体"/>
        </w:rPr>
      </w:pPr>
      <w:r>
        <w:rPr>
          <w:rFonts w:ascii="宋体" w:eastAsia="宋体" w:hAnsi="宋体" w:cs="宋体" w:hint="eastAsia"/>
        </w:rPr>
        <w:t>（1）系统性红斑狼疮的临床表现、护理措施和健康指导；（2）类风湿关节炎的临床表现。</w:t>
      </w:r>
    </w:p>
    <w:p w14:paraId="5357ED29"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F323122"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风湿性疾病概述：风湿病的分类和临床特点；</w:t>
      </w:r>
    </w:p>
    <w:p w14:paraId="7393CD20"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系统性红斑狼疮和类风湿关节炎的流行病学、病因与发病机制、病理、病理生理、临床表现、实验室及其他检查，诊断要点、治疗要点、护理评估、护理诊断/问题、护理措施及依据、健康指导和预后。</w:t>
      </w:r>
    </w:p>
    <w:p w14:paraId="0831347F"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2B7A6F4"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3A8CCF09"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（2）案例分析法：以文字、图画或视频呈现系统性红斑狼疮和类风湿关节炎的病例信息，分析疾病诊断及依据，提出护理诊断，列出护理措施和健康指导内容。</w:t>
      </w:r>
    </w:p>
    <w:p w14:paraId="46EF516E"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613B589"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（1）思考题：</w:t>
      </w:r>
    </w:p>
    <w:p w14:paraId="1D283B0A" w14:textId="77777777" w:rsidR="006E2FBE" w:rsidRDefault="004C7329">
      <w:pPr>
        <w:ind w:firstLineChars="200" w:firstLine="420"/>
        <w:rPr>
          <w:rFonts w:ascii="宋体" w:eastAsia="宋体" w:hAnsi="宋体" w:cs="宋体"/>
          <w:color w:val="000000"/>
          <w:szCs w:val="21"/>
        </w:rPr>
      </w:pPr>
      <w:r>
        <w:rPr>
          <w:rFonts w:ascii="宋体" w:eastAsia="宋体" w:hAnsi="宋体" w:cs="宋体" w:hint="eastAsia"/>
          <w:color w:val="000000"/>
          <w:szCs w:val="21"/>
        </w:rPr>
        <w:t>类风湿关节炎疼痛的特点？</w:t>
      </w:r>
    </w:p>
    <w:p w14:paraId="2B6DA22F"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系统性红斑狼穿和类风湿关节炎的关节炎症状有何异同？</w:t>
      </w:r>
    </w:p>
    <w:p w14:paraId="27F3BDB7"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如何对系统性红斑狼疮病人进行健康指导，包括生育指导？</w:t>
      </w:r>
    </w:p>
    <w:p w14:paraId="4CC1EAC0"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（2）阶段考核（闭卷）。</w:t>
      </w:r>
    </w:p>
    <w:p w14:paraId="4657965A" w14:textId="77777777" w:rsidR="006E2FBE" w:rsidRDefault="004C7329">
      <w:pPr>
        <w:widowControl/>
        <w:spacing w:beforeLines="50" w:before="156" w:afterLines="50" w:after="156" w:line="360" w:lineRule="auto"/>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第九章 传染病病人的护理 </w:t>
      </w:r>
    </w:p>
    <w:p w14:paraId="292FC2EE"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2855DBD6"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bCs/>
        </w:rPr>
        <w:t>识记：传染病的基本特征、流行特征</w:t>
      </w:r>
      <w:r>
        <w:rPr>
          <w:rFonts w:ascii="宋体" w:eastAsia="宋体" w:hAnsi="宋体" w:cs="宋体" w:hint="eastAsia"/>
          <w:color w:val="000000"/>
          <w:kern w:val="0"/>
          <w:szCs w:val="21"/>
        </w:rPr>
        <w:t>，病毒性肝炎、流行性乙型脑炎、流行性脑脊髓膜炎、艾滋病、伤寒、霍乱、细菌性痢疾</w:t>
      </w:r>
      <w:r>
        <w:rPr>
          <w:rFonts w:ascii="宋体" w:eastAsia="宋体" w:hAnsi="宋体" w:cs="宋体" w:hint="eastAsia"/>
          <w:szCs w:val="21"/>
        </w:rPr>
        <w:t>的传播途径、临床表现、护理诊断、护理措施及依据、健康指导；</w:t>
      </w:r>
    </w:p>
    <w:p w14:paraId="00DF5D23"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lastRenderedPageBreak/>
        <w:t>熟悉：感染的概念及其表现，感染过程中病原体的致病作用、机体的免疫应答作用，传染病的临床特点，传染病病人的护理评估，传染病的预防，标准预防和传染病的消毒、隔离，传染病病人常见症状体征发热、发疹的护理，病毒性肝炎、流行性乙型脑炎、流行性脑脊髓膜炎、艾滋病、伤寒、霍乱、细菌性痢疾</w:t>
      </w:r>
      <w:r>
        <w:rPr>
          <w:rFonts w:ascii="宋体" w:eastAsia="宋体" w:hAnsi="宋体" w:cs="宋体" w:hint="eastAsia"/>
          <w:szCs w:val="21"/>
        </w:rPr>
        <w:t>的传染源、发病机制、病理生理、实验室及其他检查、诊断要点和治疗要点；</w:t>
      </w:r>
    </w:p>
    <w:p w14:paraId="1404CAA1"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运用：能运用护理程序的方法，对病毒性肝炎、流行性乙型脑炎、流行性脑脊髓膜炎、艾滋病、伤寒、霍乱、细菌性痢疾</w:t>
      </w:r>
      <w:r>
        <w:rPr>
          <w:rFonts w:ascii="宋体" w:eastAsia="宋体" w:hAnsi="宋体" w:cs="宋体" w:hint="eastAsia"/>
          <w:szCs w:val="21"/>
        </w:rPr>
        <w:t>病人进行护理评估，提出护理诊断/问题，列出护理措施和健康指导内容。</w:t>
      </w:r>
    </w:p>
    <w:p w14:paraId="16DE3DD6"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6F6F453" w14:textId="77777777" w:rsidR="006E2FBE" w:rsidRDefault="004C7329">
      <w:pPr>
        <w:widowControl/>
        <w:spacing w:beforeLines="50" w:before="156" w:afterLines="50" w:after="156" w:line="360" w:lineRule="auto"/>
        <w:ind w:firstLineChars="200" w:firstLine="420"/>
        <w:jc w:val="left"/>
        <w:rPr>
          <w:rFonts w:ascii="宋体" w:eastAsia="宋体" w:hAnsi="宋体" w:cs="宋体"/>
        </w:rPr>
      </w:pPr>
      <w:r>
        <w:rPr>
          <w:rFonts w:ascii="宋体" w:eastAsia="宋体" w:hAnsi="宋体" w:cs="宋体" w:hint="eastAsia"/>
        </w:rPr>
        <w:t>（1）</w:t>
      </w:r>
      <w:r>
        <w:rPr>
          <w:rFonts w:ascii="宋体" w:eastAsia="宋体" w:hAnsi="宋体" w:cs="宋体" w:hint="eastAsia"/>
          <w:bCs/>
        </w:rPr>
        <w:t>传染病的基本特征、流程过程的基本条件，传染病的上报时间</w:t>
      </w:r>
      <w:r>
        <w:rPr>
          <w:rFonts w:ascii="宋体" w:eastAsia="宋体" w:hAnsi="宋体" w:cs="宋体" w:hint="eastAsia"/>
        </w:rPr>
        <w:t>；（2）皮疹出现的时间；（3）肝炎的种类，传播途径，常用护理诊断、措施及依据，健康指导；（4）艾滋病的传播途径，常用护理诊断、措施及依据，医务人员发生艾滋病病毒职业暴露后的处理，健康指导；（6）流行性乙型脑炎的传染源、传播途径，临床表现，常用护理诊断、措施及依据，护理指导；（7）伤寒的传播途径，临床表现，治疗要点，常用护理诊断、措施及依据，健康指导；（9）细菌性痢疾的传播途径，临床表现，治疗要点，常用护理诊断、措施及依据，健康指导；（10）霍乱的传播途径，治疗要点，常用护理诊断、措施及依据，健康指导；（11）流行性脑脊髓膜炎的传播途径，临床表现，治疗要点，常用护理诊断、措施及依据，健康指导。</w:t>
      </w:r>
    </w:p>
    <w:p w14:paraId="2B07F17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AC7A4E4"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传染病概述：感染与免疫，传染病的基本特征和临床特点，传染病的流行过程和影响因素，传染病的预防，标准预防和传染病的消毒隔离，传染病病人的护理评估，传染病病人常见症状体征发热和发疹的护理。</w:t>
      </w:r>
    </w:p>
    <w:p w14:paraId="080DBB4A"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病毒性肝炎、流行性乙型脑炎、流行性脑脊髓膜炎、艾滋病、伤寒、霍乱、细菌性痢疾</w:t>
      </w:r>
      <w:r>
        <w:rPr>
          <w:rFonts w:ascii="宋体" w:eastAsia="宋体" w:hAnsi="宋体" w:cs="宋体" w:hint="eastAsia"/>
          <w:szCs w:val="21"/>
        </w:rPr>
        <w:t>的病原学、流行病学、发病机制、病理、病理生理、临床表现、实验室及其他检查、诊断要点、治疗要点、护理评估、护理诊断/问题、护理措施及依据、健康指导和预后。</w:t>
      </w:r>
    </w:p>
    <w:p w14:paraId="11D6AE1F"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3E2A37D"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58A6F682"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（2）案例分析法：以文字、图画或视频呈现病毒性肝炎、流行性乙型脑炎、流行性脑脊髓膜炎、艾滋病、伤寒、霍乱、细菌性痢疾</w:t>
      </w:r>
      <w:r>
        <w:rPr>
          <w:rFonts w:ascii="宋体" w:eastAsia="宋体" w:hAnsi="宋体" w:cs="宋体" w:hint="eastAsia"/>
          <w:szCs w:val="21"/>
        </w:rPr>
        <w:t>的</w:t>
      </w:r>
      <w:r>
        <w:rPr>
          <w:rFonts w:ascii="宋体" w:eastAsia="宋体" w:hAnsi="宋体" w:cs="宋体" w:hint="eastAsia"/>
          <w:color w:val="000000"/>
          <w:kern w:val="0"/>
          <w:szCs w:val="21"/>
        </w:rPr>
        <w:t>案例信息，分析疾病诊断及依据，提出护理诊断，列出护理措施和健康指导内容。</w:t>
      </w:r>
    </w:p>
    <w:p w14:paraId="184BBC0F"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（3）CBL教学法：教师带领学生在教学医院对典型肝炎病人进行病史询问，体格检查，查阅实验室及其他检查资料和结果，提出护理诊断和措施，并在此过程中对病人实时对病人进行健康指导。</w:t>
      </w:r>
    </w:p>
    <w:p w14:paraId="2C7A5554"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6C285519"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（1）思考题：</w:t>
      </w:r>
    </w:p>
    <w:p w14:paraId="62559B43"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传染病的基本特征？</w:t>
      </w:r>
    </w:p>
    <w:p w14:paraId="09324ADC"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哪些病毒性肝炎通过血液途径传播？</w:t>
      </w:r>
    </w:p>
    <w:p w14:paraId="696E9483" w14:textId="77777777" w:rsidR="006E2FBE" w:rsidRDefault="004C7329">
      <w:pPr>
        <w:spacing w:line="360" w:lineRule="auto"/>
        <w:ind w:firstLineChars="200" w:firstLine="420"/>
        <w:rPr>
          <w:rFonts w:ascii="宋体" w:eastAsia="宋体" w:hAnsi="宋体" w:cs="宋体"/>
          <w:szCs w:val="21"/>
        </w:rPr>
      </w:pPr>
      <w:r>
        <w:rPr>
          <w:rFonts w:ascii="宋体" w:eastAsia="宋体" w:hAnsi="宋体" w:cs="宋体" w:hint="eastAsia"/>
          <w:szCs w:val="21"/>
        </w:rPr>
        <w:t>流行性乙型脑炎最主要的传染源是？</w:t>
      </w:r>
    </w:p>
    <w:p w14:paraId="52446771"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流行性脑脊髓膜炎的传播途径是？</w:t>
      </w:r>
    </w:p>
    <w:p w14:paraId="25412B93"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szCs w:val="21"/>
        </w:rPr>
      </w:pPr>
      <w:r>
        <w:rPr>
          <w:rFonts w:ascii="宋体" w:eastAsia="宋体" w:hAnsi="宋体" w:cs="宋体" w:hint="eastAsia"/>
          <w:color w:val="000000"/>
          <w:szCs w:val="21"/>
        </w:rPr>
        <w:t>艾滋病的传播途径有哪些？</w:t>
      </w:r>
    </w:p>
    <w:p w14:paraId="503171DB"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szCs w:val="21"/>
        </w:rPr>
      </w:pPr>
      <w:r>
        <w:rPr>
          <w:rFonts w:ascii="宋体" w:eastAsia="宋体" w:hAnsi="宋体" w:cs="宋体" w:hint="eastAsia"/>
          <w:color w:val="000000"/>
          <w:szCs w:val="21"/>
        </w:rPr>
        <w:t>医务人员发生艾滋病病毒职业暴露后紧急局部处理措施？</w:t>
      </w:r>
    </w:p>
    <w:p w14:paraId="13E9B507"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伤寒的传播途径</w:t>
      </w:r>
    </w:p>
    <w:p w14:paraId="07D2988D"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szCs w:val="21"/>
        </w:rPr>
      </w:pPr>
      <w:r>
        <w:rPr>
          <w:rFonts w:ascii="宋体" w:eastAsia="宋体" w:hAnsi="宋体" w:cs="宋体" w:hint="eastAsia"/>
          <w:color w:val="000000"/>
          <w:szCs w:val="21"/>
        </w:rPr>
        <w:t>伤寒病人发生便秘时如何护理？</w:t>
      </w:r>
    </w:p>
    <w:p w14:paraId="353305E2"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szCs w:val="21"/>
        </w:rPr>
      </w:pPr>
      <w:r>
        <w:rPr>
          <w:rFonts w:ascii="宋体" w:eastAsia="宋体" w:hAnsi="宋体" w:cs="宋体" w:hint="eastAsia"/>
          <w:color w:val="000000"/>
          <w:szCs w:val="21"/>
        </w:rPr>
        <w:t>伤寒病人肠出血、肠穿孔的征象</w:t>
      </w:r>
    </w:p>
    <w:p w14:paraId="01756C79" w14:textId="77777777" w:rsidR="006E2FBE" w:rsidRDefault="004C7329">
      <w:pPr>
        <w:spacing w:line="360" w:lineRule="auto"/>
        <w:ind w:firstLineChars="200" w:firstLine="420"/>
        <w:rPr>
          <w:rFonts w:ascii="宋体" w:eastAsia="宋体" w:hAnsi="宋体" w:cs="宋体"/>
          <w:color w:val="000000"/>
          <w:szCs w:val="21"/>
        </w:rPr>
      </w:pPr>
      <w:r>
        <w:rPr>
          <w:rFonts w:ascii="宋体" w:eastAsia="宋体" w:hAnsi="宋体" w:cs="宋体" w:hint="eastAsia"/>
          <w:szCs w:val="21"/>
        </w:rPr>
        <w:t>细菌性痢疾、霍乱的饮食护理和抗休克治疗/补液治疗护理措施是？</w:t>
      </w:r>
    </w:p>
    <w:p w14:paraId="10CF085F"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（2）见习报告。</w:t>
      </w:r>
    </w:p>
    <w:p w14:paraId="7180D0A5" w14:textId="77777777" w:rsidR="006E2FBE" w:rsidRDefault="004C7329">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第十章 神经系统疾病病人的护理 </w:t>
      </w:r>
    </w:p>
    <w:p w14:paraId="75D12EC1"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4FB9E6B"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识记：</w:t>
      </w:r>
      <w:r>
        <w:rPr>
          <w:rFonts w:ascii="宋体" w:eastAsia="宋体" w:hAnsi="宋体" w:cs="宋体" w:hint="eastAsia"/>
          <w:szCs w:val="21"/>
        </w:rPr>
        <w:t>头痛、意识障碍、言语障碍、感觉障碍、运动障碍</w:t>
      </w:r>
      <w:r>
        <w:rPr>
          <w:rFonts w:ascii="宋体" w:eastAsia="宋体" w:hAnsi="宋体" w:cs="宋体" w:hint="eastAsia"/>
        </w:rPr>
        <w:t>的常用护理诊断、措施及依据，急性炎症性脱髓鞘性多发性神经病</w:t>
      </w:r>
      <w:r>
        <w:rPr>
          <w:rFonts w:ascii="宋体" w:eastAsia="宋体" w:hAnsi="宋体" w:cs="宋体" w:hint="eastAsia"/>
          <w:szCs w:val="21"/>
        </w:rPr>
        <w:t>的病因，临床表现，常用护理诊断、措施及依据，脑血管疾病的分类，短暂性脑缺血发作、脑梗死、脑出血、蛛网膜下腔出血的病因，常用</w:t>
      </w:r>
      <w:r>
        <w:rPr>
          <w:rFonts w:ascii="宋体" w:eastAsia="宋体" w:hAnsi="宋体" w:cs="宋体" w:hint="eastAsia"/>
          <w:szCs w:val="21"/>
        </w:rPr>
        <w:lastRenderedPageBreak/>
        <w:t>护理诊断、措施及依据，</w:t>
      </w:r>
      <w:r>
        <w:rPr>
          <w:rFonts w:ascii="宋体" w:eastAsia="宋体" w:hAnsi="宋体" w:cs="宋体" w:hint="eastAsia"/>
        </w:rPr>
        <w:t>癫痫全面强直-痉挛发作临床表现，</w:t>
      </w:r>
      <w:r>
        <w:rPr>
          <w:rFonts w:ascii="宋体" w:eastAsia="宋体" w:hAnsi="宋体" w:cs="宋体" w:hint="eastAsia"/>
          <w:szCs w:val="21"/>
        </w:rPr>
        <w:t>常用护理诊断、措施及依据、健康指导；</w:t>
      </w:r>
    </w:p>
    <w:p w14:paraId="73F955E5"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Pr>
          <w:rFonts w:ascii="宋体" w:eastAsia="宋体" w:hAnsi="宋体" w:cs="宋体" w:hint="eastAsia"/>
          <w:szCs w:val="21"/>
        </w:rPr>
        <w:t>神经系统结构功能与疾病的关系，神经系统护理评估、实验室及其他检查，头痛、意识障碍、言语障碍、感觉障碍、运动障碍的概述、护理评估、目标及评价，</w:t>
      </w:r>
      <w:r>
        <w:rPr>
          <w:rFonts w:ascii="宋体" w:eastAsia="宋体" w:hAnsi="宋体" w:cs="宋体" w:hint="eastAsia"/>
        </w:rPr>
        <w:t>急性炎症性脱髓鞘性多发性神经病的</w:t>
      </w:r>
      <w:r>
        <w:rPr>
          <w:rFonts w:ascii="宋体" w:eastAsia="宋体" w:hAnsi="宋体" w:cs="宋体" w:hint="eastAsia"/>
          <w:szCs w:val="21"/>
        </w:rPr>
        <w:t>发病机制、实验室及其他检查、诊断治疗要点、健康指导，脑的血液供应、脑血液循环的生理和病理、脑血管疾病的危险因素，脑血管病的三级预防，短暂性脑缺血发作、脑梗死、脑出血、蛛网膜下腔出血</w:t>
      </w:r>
      <w:r>
        <w:rPr>
          <w:rFonts w:ascii="宋体" w:eastAsia="宋体" w:hAnsi="宋体" w:cs="宋体" w:hint="eastAsia"/>
        </w:rPr>
        <w:t>的病因、发病机制、</w:t>
      </w:r>
      <w:r>
        <w:rPr>
          <w:rFonts w:ascii="宋体" w:eastAsia="宋体" w:hAnsi="宋体" w:cs="宋体" w:hint="eastAsia"/>
          <w:szCs w:val="21"/>
        </w:rPr>
        <w:t>临床表现、实验室及其他检查、诊断治疗要点，</w:t>
      </w:r>
      <w:r>
        <w:rPr>
          <w:rFonts w:ascii="宋体" w:eastAsia="宋体" w:hAnsi="宋体" w:cs="宋体" w:hint="eastAsia"/>
        </w:rPr>
        <w:t>癫痫的定义、全面强直-阵挛发作外其他发作类型的</w:t>
      </w:r>
      <w:r>
        <w:rPr>
          <w:rFonts w:ascii="宋体" w:eastAsia="宋体" w:hAnsi="宋体" w:cs="宋体" w:hint="eastAsia"/>
          <w:szCs w:val="21"/>
        </w:rPr>
        <w:t>临床表现、实验室及其他检查、诊断治疗要点；</w:t>
      </w:r>
    </w:p>
    <w:p w14:paraId="3F61291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运用：能运用护理程序的方法，对</w:t>
      </w:r>
      <w:r>
        <w:rPr>
          <w:rFonts w:ascii="宋体" w:eastAsia="宋体" w:hAnsi="宋体" w:cs="宋体" w:hint="eastAsia"/>
          <w:szCs w:val="21"/>
        </w:rPr>
        <w:t>短暂性脑缺血发作、脑梗死、脑出血、蛛网膜下腔出血、癫痫强直-痉挛发作病人进行护理评估，提出护理诊断/问题，列出护理措施和健康指导内容。</w:t>
      </w:r>
    </w:p>
    <w:p w14:paraId="0D72AE7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39C449B" w14:textId="77777777" w:rsidR="006E2FBE" w:rsidRDefault="004C7329">
      <w:pPr>
        <w:widowControl/>
        <w:spacing w:beforeLines="50" w:before="156" w:afterLines="50" w:after="156" w:line="360" w:lineRule="auto"/>
        <w:ind w:firstLineChars="200" w:firstLine="420"/>
        <w:jc w:val="left"/>
        <w:rPr>
          <w:rFonts w:ascii="宋体" w:eastAsia="宋体" w:hAnsi="宋体" w:cs="宋体"/>
        </w:rPr>
      </w:pPr>
      <w:r>
        <w:rPr>
          <w:rFonts w:ascii="宋体" w:eastAsia="宋体" w:hAnsi="宋体" w:cs="宋体" w:hint="eastAsia"/>
        </w:rPr>
        <w:t>（1）神经系统疾病病人常见症状体征躯体活动障碍、感觉障碍的护理诊断、措施和依据；（2）急性炎症性脱髓鞘性多发性神经病的常用护理诊断、措施及依据，脑脊液检查中的蛋白-细胞分离现象；（3）</w:t>
      </w:r>
      <w:r>
        <w:rPr>
          <w:rFonts w:ascii="宋体" w:eastAsia="宋体" w:hAnsi="宋体" w:cs="宋体" w:hint="eastAsia"/>
          <w:szCs w:val="21"/>
        </w:rPr>
        <w:t>短暂性脑缺血发作、脑梗死、脑出血、蛛网膜下腔出血</w:t>
      </w:r>
      <w:r>
        <w:rPr>
          <w:rFonts w:ascii="宋体" w:eastAsia="宋体" w:hAnsi="宋体" w:cs="宋体" w:hint="eastAsia"/>
        </w:rPr>
        <w:t>的常用护理诊断、护理措施和依据，脑梗死和脑出血的健康指导；（4）癫痫全面强直-痉挛发作的临床表现，的常用护理诊断、措施及依据。</w:t>
      </w:r>
    </w:p>
    <w:p w14:paraId="1D00B053" w14:textId="77777777" w:rsidR="006E2FBE" w:rsidRDefault="004C73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E79149A"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神经系统概述，神经系统常见症状体征</w:t>
      </w:r>
      <w:r>
        <w:rPr>
          <w:rFonts w:ascii="宋体" w:eastAsia="宋体" w:hAnsi="宋体" w:cs="宋体" w:hint="eastAsia"/>
        </w:rPr>
        <w:t>头痛、意识障碍、言语障碍、躯体活动障碍、感觉障碍的护理，急性炎症性脱髓鞘性多发性神经病的病因与发病机制、临床表现、实验室及其他检查、诊断要点、治疗要点、护理诊断、护理措施及依据、健康指导、预后。脑血管疾病概述、脑血管疾病的分类、脑的血液循环、脑血管疾病的病因、危险因素、预防，</w:t>
      </w:r>
      <w:r>
        <w:rPr>
          <w:rFonts w:ascii="宋体" w:eastAsia="宋体" w:hAnsi="宋体" w:cs="宋体" w:hint="eastAsia"/>
          <w:szCs w:val="21"/>
        </w:rPr>
        <w:t>短暂性脑缺血发作、脑梗死（脑血栓形成和脑栓塞）、脑出血、蛛网膜下腔出血</w:t>
      </w:r>
      <w:r>
        <w:rPr>
          <w:rFonts w:ascii="宋体" w:eastAsia="宋体" w:hAnsi="宋体" w:cs="宋体" w:hint="eastAsia"/>
        </w:rPr>
        <w:t>的病因与发病机制、临床表现、实验室及其他检查、诊断要点、治疗要点、护理诊断、护理措施及依据、健康指导、预后，癫痫的的病因与发病机制、临床表现、实验室及其他检查、诊断要点、治疗要点、护理诊断、护理措施及依据、健康指导、预后。</w:t>
      </w:r>
    </w:p>
    <w:p w14:paraId="4618377B"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A1533DD"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（1）讲授法；</w:t>
      </w:r>
    </w:p>
    <w:p w14:paraId="0A737862"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（2）案例分析法：以文字、图画或视频呈现</w:t>
      </w:r>
      <w:r>
        <w:rPr>
          <w:rFonts w:ascii="宋体" w:eastAsia="宋体" w:hAnsi="宋体" w:cs="宋体" w:hint="eastAsia"/>
          <w:szCs w:val="21"/>
        </w:rPr>
        <w:t>神经系统常见症状体征、</w:t>
      </w:r>
      <w:r>
        <w:rPr>
          <w:rFonts w:ascii="宋体" w:eastAsia="宋体" w:hAnsi="宋体" w:cs="宋体" w:hint="eastAsia"/>
        </w:rPr>
        <w:t>急性炎症性脱髓鞘性多发性神经病、</w:t>
      </w:r>
      <w:r>
        <w:rPr>
          <w:rFonts w:ascii="宋体" w:eastAsia="宋体" w:hAnsi="宋体" w:cs="宋体" w:hint="eastAsia"/>
          <w:szCs w:val="21"/>
        </w:rPr>
        <w:t>短暂性脑缺血发作、脑梗死、脑出血、蛛网膜下腔出血、癫痫</w:t>
      </w:r>
      <w:r>
        <w:rPr>
          <w:rFonts w:ascii="宋体" w:eastAsia="宋体" w:hAnsi="宋体" w:cs="宋体" w:hint="eastAsia"/>
        </w:rPr>
        <w:t>的</w:t>
      </w:r>
      <w:r>
        <w:rPr>
          <w:rFonts w:ascii="宋体" w:eastAsia="宋体" w:hAnsi="宋体" w:cs="宋体" w:hint="eastAsia"/>
          <w:color w:val="000000"/>
          <w:kern w:val="0"/>
          <w:szCs w:val="21"/>
        </w:rPr>
        <w:t>病例信息，分析消化系统常见疾病的诊断及依据，提出护理诊断，列出护理措施及健康指导；</w:t>
      </w:r>
    </w:p>
    <w:p w14:paraId="0ADE0BF1"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（3）CBL教学法：教师带领学生在教学医院对典型脑梗死和脑出血病人进行病史询问，体格检查，查阅实验室及其他检查资料和结果，提出护理诊断和措施，并在此过程中实时对病人进行健康指导；</w:t>
      </w:r>
    </w:p>
    <w:p w14:paraId="037CC2D8"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（4）自主学习法：观看《短暂性脑缺血发作》、《脑卒中早期康复》、《高血压脑出血的预防》、《吞咽障碍的评估》、《</w:t>
      </w:r>
      <w:r>
        <w:rPr>
          <w:rFonts w:ascii="宋体" w:eastAsia="宋体" w:hAnsi="宋体" w:cs="宋体" w:hint="eastAsia"/>
          <w:color w:val="000000"/>
          <w:kern w:val="0"/>
          <w:szCs w:val="21"/>
          <w:lang w:bidi="ar"/>
        </w:rPr>
        <w:t>吞咽障碍的饮食指导和护理</w:t>
      </w:r>
      <w:r>
        <w:rPr>
          <w:rFonts w:ascii="宋体" w:eastAsia="宋体" w:hAnsi="宋体" w:cs="宋体" w:hint="eastAsia"/>
          <w:color w:val="000000"/>
          <w:kern w:val="0"/>
          <w:szCs w:val="21"/>
        </w:rPr>
        <w:t>》微课程视频，完成微习题；</w:t>
      </w:r>
    </w:p>
    <w:p w14:paraId="644B84F9"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（5）演示法：脑卒中偏瘫病人卧位的安置，床上运动训练Bobath握手和桥式运动的做法；</w:t>
      </w:r>
    </w:p>
    <w:p w14:paraId="4039409D"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（6）口诀法：将肌力和意识障碍的评估编制成口诀，帮助学生记忆。</w:t>
      </w:r>
    </w:p>
    <w:p w14:paraId="6F70A00C"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4EB8E478"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（1）思考题：</w:t>
      </w:r>
    </w:p>
    <w:p w14:paraId="2621B007"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翻身对脑卒中偏瘫病人有何益处？</w:t>
      </w:r>
    </w:p>
    <w:p w14:paraId="756ACD9D" w14:textId="77777777" w:rsidR="006E2FBE" w:rsidRDefault="004C732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脑卒中偏瘫病人最好采取何种卧位？尽量避免何种卧位？</w:t>
      </w:r>
    </w:p>
    <w:p w14:paraId="1D5EEE68" w14:textId="77777777" w:rsidR="006E2FBE" w:rsidRDefault="004C7329">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与脑卒中偏瘫病人交谈、握手应在哪一侧？</w:t>
      </w:r>
    </w:p>
    <w:p w14:paraId="5DECD4AF"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color w:val="000000"/>
          <w:szCs w:val="21"/>
        </w:rPr>
        <w:t>用学过的解剖学知识解释为何</w:t>
      </w:r>
      <w:r>
        <w:rPr>
          <w:rFonts w:ascii="宋体" w:eastAsia="宋体" w:hAnsi="宋体" w:cs="宋体" w:hint="eastAsia"/>
        </w:rPr>
        <w:t>急性炎症性脱髓鞘性多发性神经病的临床表现为四肢对称性</w:t>
      </w:r>
      <w:r>
        <w:rPr>
          <w:rFonts w:ascii="宋体" w:eastAsia="宋体" w:hAnsi="宋体" w:cs="宋体" w:hint="eastAsia"/>
          <w:bCs/>
        </w:rPr>
        <w:t>迟缓性瘫痪？</w:t>
      </w:r>
    </w:p>
    <w:p w14:paraId="61A833A9" w14:textId="77777777" w:rsidR="006E2FBE" w:rsidRDefault="004C7329">
      <w:pPr>
        <w:spacing w:line="360" w:lineRule="auto"/>
        <w:ind w:firstLineChars="200" w:firstLine="420"/>
        <w:rPr>
          <w:rFonts w:ascii="宋体" w:eastAsia="宋体" w:hAnsi="宋体" w:cs="宋体"/>
          <w:bCs/>
        </w:rPr>
      </w:pPr>
      <w:r>
        <w:rPr>
          <w:rFonts w:ascii="宋体" w:eastAsia="宋体" w:hAnsi="宋体" w:cs="宋体" w:hint="eastAsia"/>
          <w:bCs/>
        </w:rPr>
        <w:t>何为脑脊液检查的蛋白-细胞分离现象？有何意义？</w:t>
      </w:r>
    </w:p>
    <w:p w14:paraId="0CD2BE6D" w14:textId="77777777" w:rsidR="006E2FBE" w:rsidRDefault="004C7329">
      <w:pPr>
        <w:spacing w:line="360" w:lineRule="auto"/>
        <w:ind w:firstLineChars="200" w:firstLine="420"/>
        <w:rPr>
          <w:rFonts w:ascii="宋体" w:eastAsia="宋体" w:hAnsi="宋体" w:cs="宋体"/>
          <w:szCs w:val="21"/>
        </w:rPr>
      </w:pPr>
      <w:r>
        <w:rPr>
          <w:rFonts w:ascii="宋体" w:eastAsia="宋体" w:hAnsi="宋体" w:cs="宋体" w:hint="eastAsia"/>
          <w:szCs w:val="21"/>
        </w:rPr>
        <w:t>比较各类脑血管疾病的病因、临床表现、实验室检查、诊断治疗要点、护理诊断及措施的异同。</w:t>
      </w:r>
    </w:p>
    <w:p w14:paraId="0BE021E2"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比较癫痫部分性发作和全面性发作的异同。</w:t>
      </w:r>
    </w:p>
    <w:p w14:paraId="30809D1D"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癫痫病人服用抗癫痫药物应注意什么？</w:t>
      </w:r>
    </w:p>
    <w:p w14:paraId="51183C59"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t>如果你在医院外遇到有人癫痫强直-痉挛发作，如何救护？</w:t>
      </w:r>
    </w:p>
    <w:p w14:paraId="29D001DE" w14:textId="77777777" w:rsidR="006E2FBE" w:rsidRDefault="004C7329">
      <w:pPr>
        <w:widowControl/>
        <w:spacing w:beforeLines="50" w:before="156" w:afterLines="50" w:after="156" w:line="360" w:lineRule="auto"/>
        <w:ind w:leftChars="200" w:left="420"/>
        <w:jc w:val="left"/>
        <w:rPr>
          <w:rFonts w:ascii="宋体" w:eastAsia="宋体" w:hAnsi="宋体" w:cs="宋体"/>
          <w:szCs w:val="21"/>
        </w:rPr>
      </w:pPr>
      <w:r>
        <w:rPr>
          <w:rFonts w:ascii="宋体" w:eastAsia="宋体" w:hAnsi="宋体" w:cs="宋体" w:hint="eastAsia"/>
          <w:szCs w:val="21"/>
        </w:rPr>
        <w:lastRenderedPageBreak/>
        <w:t>（2）见习报告；</w:t>
      </w:r>
    </w:p>
    <w:p w14:paraId="2BE46BD4" w14:textId="77777777" w:rsidR="006E2FBE" w:rsidRDefault="004C7329">
      <w:pPr>
        <w:widowControl/>
        <w:spacing w:beforeLines="50" w:before="156" w:afterLines="50" w:after="156" w:line="360" w:lineRule="auto"/>
        <w:ind w:leftChars="200" w:left="420"/>
        <w:jc w:val="left"/>
        <w:rPr>
          <w:rFonts w:ascii="黑体" w:eastAsia="黑体" w:hAnsi="黑体"/>
          <w:b/>
          <w:sz w:val="28"/>
          <w:szCs w:val="28"/>
        </w:rPr>
      </w:pPr>
      <w:r>
        <w:rPr>
          <w:rFonts w:ascii="宋体" w:eastAsia="宋体" w:hAnsi="宋体" w:cs="宋体" w:hint="eastAsia"/>
          <w:szCs w:val="21"/>
        </w:rPr>
        <w:t>（3）阶段考核（闭卷）。</w:t>
      </w:r>
    </w:p>
    <w:p w14:paraId="072B57E0" w14:textId="77777777" w:rsidR="006E2FBE" w:rsidRDefault="004C7329">
      <w:pPr>
        <w:widowControl/>
        <w:spacing w:beforeLines="50" w:before="156" w:afterLines="50" w:after="156"/>
        <w:ind w:firstLineChars="200" w:firstLine="562"/>
        <w:jc w:val="left"/>
      </w:pPr>
      <w:r>
        <w:rPr>
          <w:rFonts w:ascii="黑体" w:eastAsia="黑体" w:hAnsi="黑体" w:hint="eastAsia"/>
          <w:b/>
          <w:sz w:val="28"/>
          <w:szCs w:val="28"/>
        </w:rPr>
        <w:t>四、学时分配</w:t>
      </w:r>
    </w:p>
    <w:p w14:paraId="24D6D2AA" w14:textId="77777777" w:rsidR="006E2FBE" w:rsidRDefault="004C7329">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520" w:type="dxa"/>
        <w:jc w:val="center"/>
        <w:tblLook w:val="04A0" w:firstRow="1" w:lastRow="0" w:firstColumn="1" w:lastColumn="0" w:noHBand="0" w:noVBand="1"/>
      </w:tblPr>
      <w:tblGrid>
        <w:gridCol w:w="2130"/>
        <w:gridCol w:w="3251"/>
        <w:gridCol w:w="1592"/>
        <w:gridCol w:w="1547"/>
      </w:tblGrid>
      <w:tr w:rsidR="006E2FBE" w14:paraId="7E8B4A4A" w14:textId="77777777">
        <w:trPr>
          <w:trHeight w:val="340"/>
          <w:jc w:val="center"/>
        </w:trPr>
        <w:tc>
          <w:tcPr>
            <w:tcW w:w="2130" w:type="dxa"/>
            <w:vAlign w:val="center"/>
          </w:tcPr>
          <w:p w14:paraId="605C96A0"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章节</w:t>
            </w:r>
          </w:p>
        </w:tc>
        <w:tc>
          <w:tcPr>
            <w:tcW w:w="3251" w:type="dxa"/>
            <w:vAlign w:val="center"/>
          </w:tcPr>
          <w:p w14:paraId="5B0B7448"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592" w:type="dxa"/>
            <w:vAlign w:val="center"/>
          </w:tcPr>
          <w:p w14:paraId="6178C72B"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理论学时分配</w:t>
            </w:r>
          </w:p>
        </w:tc>
        <w:tc>
          <w:tcPr>
            <w:tcW w:w="1547" w:type="dxa"/>
            <w:vAlign w:val="center"/>
          </w:tcPr>
          <w:p w14:paraId="717DB4BA"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见习学时分配</w:t>
            </w:r>
          </w:p>
        </w:tc>
      </w:tr>
      <w:tr w:rsidR="006E2FBE" w14:paraId="4BF796DA" w14:textId="77777777">
        <w:trPr>
          <w:trHeight w:val="340"/>
          <w:jc w:val="center"/>
        </w:trPr>
        <w:tc>
          <w:tcPr>
            <w:tcW w:w="2130" w:type="dxa"/>
            <w:vAlign w:val="center"/>
          </w:tcPr>
          <w:p w14:paraId="40ADE980"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第一章</w:t>
            </w:r>
          </w:p>
        </w:tc>
        <w:tc>
          <w:tcPr>
            <w:tcW w:w="3251" w:type="dxa"/>
            <w:vAlign w:val="center"/>
          </w:tcPr>
          <w:p w14:paraId="6AE3ADA3"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绪论</w:t>
            </w:r>
          </w:p>
        </w:tc>
        <w:tc>
          <w:tcPr>
            <w:tcW w:w="1592" w:type="dxa"/>
            <w:vAlign w:val="center"/>
          </w:tcPr>
          <w:p w14:paraId="3B8933C3"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0.5</w:t>
            </w:r>
          </w:p>
        </w:tc>
        <w:tc>
          <w:tcPr>
            <w:tcW w:w="1547" w:type="dxa"/>
            <w:vAlign w:val="center"/>
          </w:tcPr>
          <w:p w14:paraId="199388E6" w14:textId="77777777" w:rsidR="006E2FBE" w:rsidRDefault="006E2FBE">
            <w:pPr>
              <w:widowControl/>
              <w:spacing w:beforeLines="50" w:before="156" w:afterLines="50" w:after="156"/>
              <w:jc w:val="center"/>
              <w:rPr>
                <w:rFonts w:ascii="宋体" w:eastAsia="宋体" w:hAnsi="宋体"/>
              </w:rPr>
            </w:pPr>
          </w:p>
        </w:tc>
      </w:tr>
      <w:tr w:rsidR="006E2FBE" w14:paraId="655847CA" w14:textId="77777777">
        <w:trPr>
          <w:trHeight w:val="636"/>
          <w:jc w:val="center"/>
        </w:trPr>
        <w:tc>
          <w:tcPr>
            <w:tcW w:w="2130" w:type="dxa"/>
            <w:vAlign w:val="center"/>
          </w:tcPr>
          <w:p w14:paraId="746304FB"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第二章</w:t>
            </w:r>
          </w:p>
        </w:tc>
        <w:tc>
          <w:tcPr>
            <w:tcW w:w="3251" w:type="dxa"/>
            <w:vAlign w:val="center"/>
          </w:tcPr>
          <w:p w14:paraId="15C2FE95"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呼吸系统疾病病人的护理</w:t>
            </w:r>
          </w:p>
        </w:tc>
        <w:tc>
          <w:tcPr>
            <w:tcW w:w="1592" w:type="dxa"/>
            <w:vAlign w:val="center"/>
          </w:tcPr>
          <w:p w14:paraId="74AD5518"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15.5</w:t>
            </w:r>
          </w:p>
        </w:tc>
        <w:tc>
          <w:tcPr>
            <w:tcW w:w="1547" w:type="dxa"/>
            <w:vAlign w:val="center"/>
          </w:tcPr>
          <w:p w14:paraId="38A6780C"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12</w:t>
            </w:r>
          </w:p>
        </w:tc>
      </w:tr>
      <w:tr w:rsidR="006E2FBE" w14:paraId="6A86723E" w14:textId="77777777">
        <w:trPr>
          <w:trHeight w:val="340"/>
          <w:jc w:val="center"/>
        </w:trPr>
        <w:tc>
          <w:tcPr>
            <w:tcW w:w="2130" w:type="dxa"/>
            <w:vAlign w:val="center"/>
          </w:tcPr>
          <w:p w14:paraId="06C6EBA6"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第三章</w:t>
            </w:r>
          </w:p>
        </w:tc>
        <w:tc>
          <w:tcPr>
            <w:tcW w:w="3251" w:type="dxa"/>
            <w:vAlign w:val="center"/>
          </w:tcPr>
          <w:p w14:paraId="184AFBED"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循环系统疾病病人的护理</w:t>
            </w:r>
          </w:p>
        </w:tc>
        <w:tc>
          <w:tcPr>
            <w:tcW w:w="1592" w:type="dxa"/>
            <w:vAlign w:val="center"/>
          </w:tcPr>
          <w:p w14:paraId="0FAF648E"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18</w:t>
            </w:r>
          </w:p>
        </w:tc>
        <w:tc>
          <w:tcPr>
            <w:tcW w:w="1547" w:type="dxa"/>
            <w:vAlign w:val="center"/>
          </w:tcPr>
          <w:p w14:paraId="56B14A91"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12</w:t>
            </w:r>
          </w:p>
        </w:tc>
      </w:tr>
      <w:tr w:rsidR="006E2FBE" w14:paraId="2DD3B78B" w14:textId="77777777">
        <w:trPr>
          <w:trHeight w:val="340"/>
          <w:jc w:val="center"/>
        </w:trPr>
        <w:tc>
          <w:tcPr>
            <w:tcW w:w="2130" w:type="dxa"/>
            <w:vAlign w:val="center"/>
          </w:tcPr>
          <w:p w14:paraId="42D99EFF"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第四章</w:t>
            </w:r>
          </w:p>
        </w:tc>
        <w:tc>
          <w:tcPr>
            <w:tcW w:w="3251" w:type="dxa"/>
            <w:vAlign w:val="center"/>
          </w:tcPr>
          <w:p w14:paraId="31B57ABF"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消化系统疾病病人的护理</w:t>
            </w:r>
          </w:p>
        </w:tc>
        <w:tc>
          <w:tcPr>
            <w:tcW w:w="1592" w:type="dxa"/>
            <w:vAlign w:val="center"/>
          </w:tcPr>
          <w:p w14:paraId="1A32D0A0"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14</w:t>
            </w:r>
          </w:p>
        </w:tc>
        <w:tc>
          <w:tcPr>
            <w:tcW w:w="1547" w:type="dxa"/>
            <w:vAlign w:val="center"/>
          </w:tcPr>
          <w:p w14:paraId="2A7A386F"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9</w:t>
            </w:r>
          </w:p>
        </w:tc>
      </w:tr>
      <w:tr w:rsidR="006E2FBE" w14:paraId="303A61A1" w14:textId="77777777">
        <w:trPr>
          <w:trHeight w:val="340"/>
          <w:jc w:val="center"/>
        </w:trPr>
        <w:tc>
          <w:tcPr>
            <w:tcW w:w="2130" w:type="dxa"/>
            <w:vAlign w:val="center"/>
          </w:tcPr>
          <w:p w14:paraId="2E351255"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第五章</w:t>
            </w:r>
          </w:p>
        </w:tc>
        <w:tc>
          <w:tcPr>
            <w:tcW w:w="3251" w:type="dxa"/>
            <w:vAlign w:val="center"/>
          </w:tcPr>
          <w:p w14:paraId="450D219E"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泌尿系统疾病病人的护理</w:t>
            </w:r>
          </w:p>
        </w:tc>
        <w:tc>
          <w:tcPr>
            <w:tcW w:w="1592" w:type="dxa"/>
            <w:vAlign w:val="center"/>
          </w:tcPr>
          <w:p w14:paraId="23CF82F7"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14</w:t>
            </w:r>
          </w:p>
        </w:tc>
        <w:tc>
          <w:tcPr>
            <w:tcW w:w="1547" w:type="dxa"/>
            <w:vAlign w:val="center"/>
          </w:tcPr>
          <w:p w14:paraId="6AE00C07"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6</w:t>
            </w:r>
          </w:p>
        </w:tc>
      </w:tr>
      <w:tr w:rsidR="006E2FBE" w14:paraId="3B3A5DB8" w14:textId="77777777">
        <w:trPr>
          <w:trHeight w:val="340"/>
          <w:jc w:val="center"/>
        </w:trPr>
        <w:tc>
          <w:tcPr>
            <w:tcW w:w="2130" w:type="dxa"/>
            <w:vAlign w:val="center"/>
          </w:tcPr>
          <w:p w14:paraId="4AC02558"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第六章</w:t>
            </w:r>
          </w:p>
        </w:tc>
        <w:tc>
          <w:tcPr>
            <w:tcW w:w="3251" w:type="dxa"/>
            <w:vAlign w:val="center"/>
          </w:tcPr>
          <w:p w14:paraId="4865823A"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血液系统疾病病人的护理</w:t>
            </w:r>
          </w:p>
        </w:tc>
        <w:tc>
          <w:tcPr>
            <w:tcW w:w="1592" w:type="dxa"/>
            <w:vAlign w:val="center"/>
          </w:tcPr>
          <w:p w14:paraId="7941BC11"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14</w:t>
            </w:r>
          </w:p>
        </w:tc>
        <w:tc>
          <w:tcPr>
            <w:tcW w:w="1547" w:type="dxa"/>
            <w:vAlign w:val="center"/>
          </w:tcPr>
          <w:p w14:paraId="69D8BF93"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6</w:t>
            </w:r>
          </w:p>
        </w:tc>
      </w:tr>
      <w:tr w:rsidR="006E2FBE" w14:paraId="445F8698" w14:textId="77777777">
        <w:trPr>
          <w:trHeight w:val="340"/>
          <w:jc w:val="center"/>
        </w:trPr>
        <w:tc>
          <w:tcPr>
            <w:tcW w:w="2130" w:type="dxa"/>
            <w:vAlign w:val="center"/>
          </w:tcPr>
          <w:p w14:paraId="492A2439"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第七章</w:t>
            </w:r>
          </w:p>
        </w:tc>
        <w:tc>
          <w:tcPr>
            <w:tcW w:w="3251" w:type="dxa"/>
            <w:vAlign w:val="center"/>
          </w:tcPr>
          <w:p w14:paraId="70BC8A60"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内分泌与代谢性疾病病人的护理</w:t>
            </w:r>
          </w:p>
        </w:tc>
        <w:tc>
          <w:tcPr>
            <w:tcW w:w="1592" w:type="dxa"/>
            <w:vAlign w:val="center"/>
          </w:tcPr>
          <w:p w14:paraId="0C1585C1"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6</w:t>
            </w:r>
          </w:p>
        </w:tc>
        <w:tc>
          <w:tcPr>
            <w:tcW w:w="1547" w:type="dxa"/>
            <w:vAlign w:val="center"/>
          </w:tcPr>
          <w:p w14:paraId="30B900C6"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3</w:t>
            </w:r>
          </w:p>
        </w:tc>
      </w:tr>
      <w:tr w:rsidR="006E2FBE" w14:paraId="5D55384C" w14:textId="77777777">
        <w:trPr>
          <w:trHeight w:val="340"/>
          <w:jc w:val="center"/>
        </w:trPr>
        <w:tc>
          <w:tcPr>
            <w:tcW w:w="2130" w:type="dxa"/>
            <w:vAlign w:val="center"/>
          </w:tcPr>
          <w:p w14:paraId="1FBB46D1"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第八章</w:t>
            </w:r>
          </w:p>
        </w:tc>
        <w:tc>
          <w:tcPr>
            <w:tcW w:w="3251" w:type="dxa"/>
            <w:vAlign w:val="center"/>
          </w:tcPr>
          <w:p w14:paraId="6E989258"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风湿性疾病病人的护理</w:t>
            </w:r>
          </w:p>
        </w:tc>
        <w:tc>
          <w:tcPr>
            <w:tcW w:w="1592" w:type="dxa"/>
            <w:vAlign w:val="center"/>
          </w:tcPr>
          <w:p w14:paraId="6E3332AD"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2</w:t>
            </w:r>
          </w:p>
        </w:tc>
        <w:tc>
          <w:tcPr>
            <w:tcW w:w="1547" w:type="dxa"/>
            <w:vAlign w:val="center"/>
          </w:tcPr>
          <w:p w14:paraId="3D2C08AA" w14:textId="77777777" w:rsidR="006E2FBE" w:rsidRDefault="006E2FBE">
            <w:pPr>
              <w:widowControl/>
              <w:spacing w:beforeLines="50" w:before="156" w:afterLines="50" w:after="156"/>
              <w:jc w:val="center"/>
              <w:rPr>
                <w:rFonts w:ascii="宋体" w:eastAsia="宋体" w:hAnsi="宋体"/>
              </w:rPr>
            </w:pPr>
          </w:p>
        </w:tc>
      </w:tr>
      <w:tr w:rsidR="006E2FBE" w14:paraId="4672FDD7" w14:textId="77777777">
        <w:trPr>
          <w:trHeight w:val="340"/>
          <w:jc w:val="center"/>
        </w:trPr>
        <w:tc>
          <w:tcPr>
            <w:tcW w:w="2130" w:type="dxa"/>
            <w:vAlign w:val="center"/>
          </w:tcPr>
          <w:p w14:paraId="295DB3F2"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第九章</w:t>
            </w:r>
          </w:p>
        </w:tc>
        <w:tc>
          <w:tcPr>
            <w:tcW w:w="3251" w:type="dxa"/>
            <w:vAlign w:val="center"/>
          </w:tcPr>
          <w:p w14:paraId="0ACD19D1"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传染病病人的护理</w:t>
            </w:r>
          </w:p>
        </w:tc>
        <w:tc>
          <w:tcPr>
            <w:tcW w:w="1592" w:type="dxa"/>
            <w:vAlign w:val="center"/>
          </w:tcPr>
          <w:p w14:paraId="796424AA"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16</w:t>
            </w:r>
          </w:p>
        </w:tc>
        <w:tc>
          <w:tcPr>
            <w:tcW w:w="1547" w:type="dxa"/>
            <w:vAlign w:val="center"/>
          </w:tcPr>
          <w:p w14:paraId="11DF8160"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3</w:t>
            </w:r>
          </w:p>
        </w:tc>
      </w:tr>
      <w:tr w:rsidR="006E2FBE" w14:paraId="5995EE3A" w14:textId="77777777">
        <w:trPr>
          <w:trHeight w:val="340"/>
          <w:jc w:val="center"/>
        </w:trPr>
        <w:tc>
          <w:tcPr>
            <w:tcW w:w="2130" w:type="dxa"/>
            <w:vAlign w:val="center"/>
          </w:tcPr>
          <w:p w14:paraId="44810343"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第十章</w:t>
            </w:r>
          </w:p>
        </w:tc>
        <w:tc>
          <w:tcPr>
            <w:tcW w:w="3251" w:type="dxa"/>
            <w:vAlign w:val="center"/>
          </w:tcPr>
          <w:p w14:paraId="2466F93C"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神经系统疾病病人的护理</w:t>
            </w:r>
          </w:p>
        </w:tc>
        <w:tc>
          <w:tcPr>
            <w:tcW w:w="1592" w:type="dxa"/>
            <w:vAlign w:val="center"/>
          </w:tcPr>
          <w:p w14:paraId="1D7428BF"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8</w:t>
            </w:r>
          </w:p>
        </w:tc>
        <w:tc>
          <w:tcPr>
            <w:tcW w:w="1547" w:type="dxa"/>
            <w:vAlign w:val="center"/>
          </w:tcPr>
          <w:p w14:paraId="0C4BF8D6"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3</w:t>
            </w:r>
          </w:p>
        </w:tc>
      </w:tr>
      <w:tr w:rsidR="006E2FBE" w14:paraId="224C359D" w14:textId="77777777">
        <w:trPr>
          <w:trHeight w:val="340"/>
          <w:jc w:val="center"/>
        </w:trPr>
        <w:tc>
          <w:tcPr>
            <w:tcW w:w="2130" w:type="dxa"/>
            <w:vAlign w:val="center"/>
          </w:tcPr>
          <w:p w14:paraId="67E101A8"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合计</w:t>
            </w:r>
          </w:p>
        </w:tc>
        <w:tc>
          <w:tcPr>
            <w:tcW w:w="3251" w:type="dxa"/>
            <w:vAlign w:val="center"/>
          </w:tcPr>
          <w:p w14:paraId="3E097B06" w14:textId="77777777" w:rsidR="006E2FBE" w:rsidRDefault="006E2FBE">
            <w:pPr>
              <w:widowControl/>
              <w:spacing w:beforeLines="50" w:before="156" w:afterLines="50" w:after="156"/>
              <w:jc w:val="left"/>
              <w:rPr>
                <w:rFonts w:ascii="宋体" w:eastAsia="宋体" w:hAnsi="宋体"/>
              </w:rPr>
            </w:pPr>
          </w:p>
        </w:tc>
        <w:tc>
          <w:tcPr>
            <w:tcW w:w="1592" w:type="dxa"/>
            <w:vAlign w:val="center"/>
          </w:tcPr>
          <w:p w14:paraId="0CC16BBA"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108</w:t>
            </w:r>
          </w:p>
        </w:tc>
        <w:tc>
          <w:tcPr>
            <w:tcW w:w="1547" w:type="dxa"/>
            <w:vAlign w:val="center"/>
          </w:tcPr>
          <w:p w14:paraId="734E6A2D" w14:textId="77777777" w:rsidR="006E2FBE" w:rsidRDefault="004C7329">
            <w:pPr>
              <w:widowControl/>
              <w:spacing w:beforeLines="50" w:before="156" w:afterLines="50" w:after="156"/>
              <w:jc w:val="center"/>
              <w:rPr>
                <w:rFonts w:ascii="宋体" w:eastAsia="宋体" w:hAnsi="宋体"/>
              </w:rPr>
            </w:pPr>
            <w:r>
              <w:rPr>
                <w:rFonts w:ascii="宋体" w:eastAsia="宋体" w:hAnsi="宋体" w:hint="eastAsia"/>
              </w:rPr>
              <w:t>54</w:t>
            </w:r>
          </w:p>
        </w:tc>
      </w:tr>
    </w:tbl>
    <w:p w14:paraId="164DF123" w14:textId="77777777" w:rsidR="006E2FBE" w:rsidRDefault="004C7329">
      <w:pPr>
        <w:widowControl/>
        <w:spacing w:beforeLines="50" w:before="156" w:afterLines="50" w:after="156"/>
        <w:ind w:firstLineChars="200" w:firstLine="562"/>
        <w:jc w:val="left"/>
      </w:pPr>
      <w:r>
        <w:rPr>
          <w:rFonts w:ascii="黑体" w:eastAsia="黑体" w:hAnsi="黑体" w:hint="eastAsia"/>
          <w:b/>
          <w:sz w:val="28"/>
          <w:szCs w:val="28"/>
        </w:rPr>
        <w:t>五、教学进度</w:t>
      </w:r>
    </w:p>
    <w:p w14:paraId="47289405"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741"/>
        <w:gridCol w:w="1450"/>
        <w:gridCol w:w="3009"/>
        <w:gridCol w:w="1262"/>
        <w:gridCol w:w="1735"/>
      </w:tblGrid>
      <w:tr w:rsidR="006E2FBE" w14:paraId="2AA95B6B" w14:textId="77777777">
        <w:trPr>
          <w:trHeight w:val="340"/>
          <w:jc w:val="center"/>
        </w:trPr>
        <w:tc>
          <w:tcPr>
            <w:tcW w:w="741" w:type="dxa"/>
            <w:vAlign w:val="center"/>
          </w:tcPr>
          <w:p w14:paraId="7AC36884" w14:textId="77777777" w:rsidR="006E2FBE" w:rsidRDefault="004C73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450" w:type="dxa"/>
            <w:vAlign w:val="center"/>
          </w:tcPr>
          <w:p w14:paraId="358D94F4" w14:textId="77777777" w:rsidR="006E2FBE" w:rsidRDefault="004C73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009" w:type="dxa"/>
            <w:vAlign w:val="center"/>
          </w:tcPr>
          <w:p w14:paraId="13981801" w14:textId="77777777" w:rsidR="006E2FBE" w:rsidRDefault="004C73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262" w:type="dxa"/>
            <w:vAlign w:val="center"/>
          </w:tcPr>
          <w:p w14:paraId="4CDD9D27" w14:textId="77777777" w:rsidR="006E2FBE" w:rsidRDefault="004C73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p w14:paraId="6CE2C33F" w14:textId="77777777" w:rsidR="006E2FBE" w:rsidRDefault="004C7329">
            <w:pPr>
              <w:widowControl/>
              <w:spacing w:beforeLines="50" w:before="156" w:afterLines="50" w:after="156"/>
              <w:jc w:val="center"/>
              <w:rPr>
                <w:rFonts w:ascii="黑体" w:eastAsia="黑体" w:hAnsi="黑体"/>
                <w:sz w:val="24"/>
                <w:szCs w:val="24"/>
              </w:rPr>
            </w:pPr>
            <w:r>
              <w:rPr>
                <w:rFonts w:ascii="黑体" w:eastAsia="黑体" w:hAnsi="黑体" w:hint="eastAsia"/>
                <w:szCs w:val="21"/>
              </w:rPr>
              <w:t>理论+见习</w:t>
            </w:r>
          </w:p>
        </w:tc>
        <w:tc>
          <w:tcPr>
            <w:tcW w:w="1735" w:type="dxa"/>
            <w:vAlign w:val="center"/>
          </w:tcPr>
          <w:p w14:paraId="52693F2C" w14:textId="77777777" w:rsidR="006E2FBE" w:rsidRDefault="004C73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r>
      <w:tr w:rsidR="006E2FBE" w14:paraId="4389F6EC" w14:textId="77777777">
        <w:trPr>
          <w:trHeight w:val="340"/>
          <w:jc w:val="center"/>
        </w:trPr>
        <w:tc>
          <w:tcPr>
            <w:tcW w:w="741" w:type="dxa"/>
            <w:vAlign w:val="center"/>
          </w:tcPr>
          <w:p w14:paraId="3E24E8F2"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450" w:type="dxa"/>
            <w:vAlign w:val="center"/>
          </w:tcPr>
          <w:p w14:paraId="290953EC"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第一章</w:t>
            </w:r>
          </w:p>
          <w:p w14:paraId="65E54D90"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绪论</w:t>
            </w:r>
          </w:p>
          <w:p w14:paraId="28DD7C6F"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第二章</w:t>
            </w:r>
          </w:p>
          <w:p w14:paraId="53FB701C"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rPr>
              <w:t>呼吸系统疾病病人的护理</w:t>
            </w:r>
          </w:p>
        </w:tc>
        <w:tc>
          <w:tcPr>
            <w:tcW w:w="3009" w:type="dxa"/>
            <w:vAlign w:val="center"/>
          </w:tcPr>
          <w:p w14:paraId="7008CE71"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内科护理学概述、呼吸系统疾病病人常见症状体征的护理，肺炎、肺脓肿、支气管扩张</w:t>
            </w:r>
            <w:r>
              <w:rPr>
                <w:rFonts w:ascii="宋体" w:eastAsia="宋体" w:hAnsi="宋体" w:hint="eastAsia"/>
                <w:szCs w:val="21"/>
              </w:rPr>
              <w:lastRenderedPageBreak/>
              <w:t>症、COPD、慢性肺源性心脏病、肺结核、支气管哮喘、原发性支气管肺癌、肺血栓栓塞症、ARDS、呼吸衰竭病人的护理</w:t>
            </w:r>
          </w:p>
        </w:tc>
        <w:tc>
          <w:tcPr>
            <w:tcW w:w="1262" w:type="dxa"/>
            <w:vAlign w:val="center"/>
          </w:tcPr>
          <w:p w14:paraId="1CE4B0F3"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16+12</w:t>
            </w:r>
          </w:p>
        </w:tc>
        <w:tc>
          <w:tcPr>
            <w:tcW w:w="1735" w:type="dxa"/>
            <w:vAlign w:val="center"/>
          </w:tcPr>
          <w:p w14:paraId="0C652356"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p w14:paraId="1F09518B"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观看微课程视频、完成微习题</w:t>
            </w:r>
          </w:p>
        </w:tc>
      </w:tr>
      <w:tr w:rsidR="006E2FBE" w14:paraId="73F1ACD4" w14:textId="77777777">
        <w:trPr>
          <w:trHeight w:val="340"/>
          <w:jc w:val="center"/>
        </w:trPr>
        <w:tc>
          <w:tcPr>
            <w:tcW w:w="741" w:type="dxa"/>
            <w:vAlign w:val="center"/>
          </w:tcPr>
          <w:p w14:paraId="1ED282C5"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3-5</w:t>
            </w:r>
          </w:p>
        </w:tc>
        <w:tc>
          <w:tcPr>
            <w:tcW w:w="1450" w:type="dxa"/>
            <w:vAlign w:val="center"/>
          </w:tcPr>
          <w:p w14:paraId="0CEF7A8A"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第三章</w:t>
            </w:r>
          </w:p>
          <w:p w14:paraId="5A3CB1BC"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rPr>
              <w:t>循环系统疾病病人的护理</w:t>
            </w:r>
          </w:p>
        </w:tc>
        <w:tc>
          <w:tcPr>
            <w:tcW w:w="3009" w:type="dxa"/>
            <w:vAlign w:val="center"/>
          </w:tcPr>
          <w:p w14:paraId="657B5C93"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概述，循环系统疾病病人常见症状体征的护理，冠心病、原发性高血压、心律失常、心脏瓣膜病、心肌炎、心肌病、感染性心内膜炎、心力衰竭病人的护理</w:t>
            </w:r>
          </w:p>
        </w:tc>
        <w:tc>
          <w:tcPr>
            <w:tcW w:w="1262" w:type="dxa"/>
            <w:vAlign w:val="center"/>
          </w:tcPr>
          <w:p w14:paraId="489B6717"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18+12</w:t>
            </w:r>
          </w:p>
        </w:tc>
        <w:tc>
          <w:tcPr>
            <w:tcW w:w="1735" w:type="dxa"/>
            <w:vAlign w:val="center"/>
          </w:tcPr>
          <w:p w14:paraId="0CCEC895"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tc>
      </w:tr>
      <w:tr w:rsidR="006E2FBE" w14:paraId="1011967D" w14:textId="77777777">
        <w:trPr>
          <w:trHeight w:val="340"/>
          <w:jc w:val="center"/>
        </w:trPr>
        <w:tc>
          <w:tcPr>
            <w:tcW w:w="741" w:type="dxa"/>
            <w:vAlign w:val="center"/>
          </w:tcPr>
          <w:p w14:paraId="198043C5"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-7</w:t>
            </w:r>
          </w:p>
        </w:tc>
        <w:tc>
          <w:tcPr>
            <w:tcW w:w="1450" w:type="dxa"/>
            <w:vAlign w:val="center"/>
          </w:tcPr>
          <w:p w14:paraId="68B48EB1"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第四章</w:t>
            </w:r>
          </w:p>
          <w:p w14:paraId="71D309FE"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rPr>
              <w:t>消化系统疾病病人的护理</w:t>
            </w:r>
          </w:p>
        </w:tc>
        <w:tc>
          <w:tcPr>
            <w:tcW w:w="3009" w:type="dxa"/>
            <w:vAlign w:val="center"/>
          </w:tcPr>
          <w:p w14:paraId="4833527A"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胃炎、消化性溃疡、肠结核和结核性腹膜炎、炎症性肠病、肝硬化、肝性脑病、原发性肝癌、急性胰腺炎、上消化道出血病人的护理</w:t>
            </w:r>
          </w:p>
        </w:tc>
        <w:tc>
          <w:tcPr>
            <w:tcW w:w="1262" w:type="dxa"/>
            <w:vAlign w:val="center"/>
          </w:tcPr>
          <w:p w14:paraId="73F0003D"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14+9</w:t>
            </w:r>
          </w:p>
        </w:tc>
        <w:tc>
          <w:tcPr>
            <w:tcW w:w="1735" w:type="dxa"/>
            <w:vAlign w:val="center"/>
          </w:tcPr>
          <w:p w14:paraId="59460FE8"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课前观看微课程视频、完成微习题</w:t>
            </w:r>
          </w:p>
          <w:p w14:paraId="6FDD18E9"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tc>
      </w:tr>
      <w:tr w:rsidR="006E2FBE" w14:paraId="5F328C34" w14:textId="77777777">
        <w:trPr>
          <w:trHeight w:val="340"/>
          <w:jc w:val="center"/>
        </w:trPr>
        <w:tc>
          <w:tcPr>
            <w:tcW w:w="741" w:type="dxa"/>
            <w:vAlign w:val="center"/>
          </w:tcPr>
          <w:p w14:paraId="0DC6E5FF"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450" w:type="dxa"/>
            <w:vAlign w:val="center"/>
          </w:tcPr>
          <w:p w14:paraId="22721E09"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第七章</w:t>
            </w:r>
          </w:p>
          <w:p w14:paraId="0EF7142B"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rPr>
              <w:t>内分泌与代谢性疾病病人的护理</w:t>
            </w:r>
          </w:p>
        </w:tc>
        <w:tc>
          <w:tcPr>
            <w:tcW w:w="3009" w:type="dxa"/>
            <w:vAlign w:val="center"/>
          </w:tcPr>
          <w:p w14:paraId="37CD6161"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甲状腺功能亢进症、糖尿病病人的护理</w:t>
            </w:r>
          </w:p>
        </w:tc>
        <w:tc>
          <w:tcPr>
            <w:tcW w:w="1262" w:type="dxa"/>
            <w:vAlign w:val="center"/>
          </w:tcPr>
          <w:p w14:paraId="5D1DA313"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6+3</w:t>
            </w:r>
          </w:p>
        </w:tc>
        <w:tc>
          <w:tcPr>
            <w:tcW w:w="1735" w:type="dxa"/>
            <w:vAlign w:val="center"/>
          </w:tcPr>
          <w:p w14:paraId="5505EBC3"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tc>
      </w:tr>
      <w:tr w:rsidR="006E2FBE" w14:paraId="3AD55175" w14:textId="77777777">
        <w:trPr>
          <w:trHeight w:val="340"/>
          <w:jc w:val="center"/>
        </w:trPr>
        <w:tc>
          <w:tcPr>
            <w:tcW w:w="741" w:type="dxa"/>
            <w:vAlign w:val="center"/>
          </w:tcPr>
          <w:p w14:paraId="3139841A"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450" w:type="dxa"/>
            <w:vAlign w:val="center"/>
          </w:tcPr>
          <w:p w14:paraId="068DB1CA"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第八章</w:t>
            </w:r>
          </w:p>
          <w:p w14:paraId="04EA4BC8"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rPr>
              <w:t>风湿性疾病病人的护理</w:t>
            </w:r>
          </w:p>
        </w:tc>
        <w:tc>
          <w:tcPr>
            <w:tcW w:w="3009" w:type="dxa"/>
            <w:vAlign w:val="center"/>
          </w:tcPr>
          <w:p w14:paraId="2B69F061"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系统性红斑狼疮、类风湿性关节炎病人的护理</w:t>
            </w:r>
          </w:p>
        </w:tc>
        <w:tc>
          <w:tcPr>
            <w:tcW w:w="1262" w:type="dxa"/>
            <w:vAlign w:val="center"/>
          </w:tcPr>
          <w:p w14:paraId="1A377FF9"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2+0</w:t>
            </w:r>
          </w:p>
        </w:tc>
        <w:tc>
          <w:tcPr>
            <w:tcW w:w="1735" w:type="dxa"/>
            <w:vAlign w:val="center"/>
          </w:tcPr>
          <w:p w14:paraId="5E3538EA" w14:textId="77777777" w:rsidR="006E2FBE" w:rsidRDefault="006E2FBE">
            <w:pPr>
              <w:widowControl/>
              <w:spacing w:beforeLines="50" w:before="156" w:afterLines="50" w:after="156"/>
              <w:jc w:val="left"/>
              <w:rPr>
                <w:rFonts w:ascii="宋体" w:eastAsia="宋体" w:hAnsi="宋体"/>
                <w:szCs w:val="21"/>
              </w:rPr>
            </w:pPr>
          </w:p>
        </w:tc>
      </w:tr>
      <w:tr w:rsidR="006E2FBE" w14:paraId="71C4F179" w14:textId="77777777">
        <w:trPr>
          <w:trHeight w:val="340"/>
          <w:jc w:val="center"/>
        </w:trPr>
        <w:tc>
          <w:tcPr>
            <w:tcW w:w="741" w:type="dxa"/>
            <w:vAlign w:val="center"/>
          </w:tcPr>
          <w:p w14:paraId="24A2D74A"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9-11</w:t>
            </w:r>
          </w:p>
        </w:tc>
        <w:tc>
          <w:tcPr>
            <w:tcW w:w="1450" w:type="dxa"/>
            <w:vAlign w:val="center"/>
          </w:tcPr>
          <w:p w14:paraId="1629E6EF"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第五章</w:t>
            </w:r>
          </w:p>
          <w:p w14:paraId="608D2960"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rPr>
              <w:t>泌尿系统疾病病人的护理</w:t>
            </w:r>
          </w:p>
        </w:tc>
        <w:tc>
          <w:tcPr>
            <w:tcW w:w="3009" w:type="dxa"/>
            <w:vAlign w:val="center"/>
          </w:tcPr>
          <w:p w14:paraId="22793DD0"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泌尿系统概述，常见症状体征的护理，肾小球疾病概述，肾小球肾炎、肾病综合征、尿路感染、急性肾衰竭、慢性肾衰竭、血液净化治疗病人的护理</w:t>
            </w:r>
          </w:p>
        </w:tc>
        <w:tc>
          <w:tcPr>
            <w:tcW w:w="1262" w:type="dxa"/>
            <w:vAlign w:val="center"/>
          </w:tcPr>
          <w:p w14:paraId="20452AA8"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14+6</w:t>
            </w:r>
          </w:p>
        </w:tc>
        <w:tc>
          <w:tcPr>
            <w:tcW w:w="1735" w:type="dxa"/>
            <w:vAlign w:val="center"/>
          </w:tcPr>
          <w:p w14:paraId="18823D8F"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课前观看微课程视频、完成微习题</w:t>
            </w:r>
          </w:p>
          <w:p w14:paraId="57805836"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tc>
      </w:tr>
      <w:tr w:rsidR="006E2FBE" w14:paraId="1295F8C3" w14:textId="77777777">
        <w:trPr>
          <w:trHeight w:val="340"/>
          <w:jc w:val="center"/>
        </w:trPr>
        <w:tc>
          <w:tcPr>
            <w:tcW w:w="741" w:type="dxa"/>
            <w:vAlign w:val="center"/>
          </w:tcPr>
          <w:p w14:paraId="2B709157"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11-13</w:t>
            </w:r>
          </w:p>
        </w:tc>
        <w:tc>
          <w:tcPr>
            <w:tcW w:w="1450" w:type="dxa"/>
            <w:vAlign w:val="center"/>
          </w:tcPr>
          <w:p w14:paraId="18847D1E"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第六章</w:t>
            </w:r>
          </w:p>
          <w:p w14:paraId="2DC09874"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血液系统疾病病人的护理</w:t>
            </w:r>
          </w:p>
        </w:tc>
        <w:tc>
          <w:tcPr>
            <w:tcW w:w="3009" w:type="dxa"/>
            <w:vAlign w:val="center"/>
          </w:tcPr>
          <w:p w14:paraId="50A56897"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血液系统概述，常见症状体征的护理，白血病、淋巴瘤、贫血、缺铁性贫血、溶血性贫血、再生障碍性贫血、造血干细胞移植病人的护理</w:t>
            </w:r>
          </w:p>
        </w:tc>
        <w:tc>
          <w:tcPr>
            <w:tcW w:w="1262" w:type="dxa"/>
            <w:vAlign w:val="center"/>
          </w:tcPr>
          <w:p w14:paraId="74AA4983"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14+6</w:t>
            </w:r>
          </w:p>
        </w:tc>
        <w:tc>
          <w:tcPr>
            <w:tcW w:w="1735" w:type="dxa"/>
            <w:vAlign w:val="center"/>
          </w:tcPr>
          <w:p w14:paraId="43D30C91"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tc>
      </w:tr>
      <w:tr w:rsidR="006E2FBE" w14:paraId="33152534" w14:textId="77777777">
        <w:trPr>
          <w:trHeight w:val="340"/>
          <w:jc w:val="center"/>
        </w:trPr>
        <w:tc>
          <w:tcPr>
            <w:tcW w:w="741" w:type="dxa"/>
            <w:vAlign w:val="center"/>
          </w:tcPr>
          <w:p w14:paraId="1E74FB67"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1450" w:type="dxa"/>
            <w:vAlign w:val="center"/>
          </w:tcPr>
          <w:p w14:paraId="08DD587E"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第十章</w:t>
            </w:r>
          </w:p>
          <w:p w14:paraId="2E98847C"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lastRenderedPageBreak/>
              <w:t>神经系统疾病病人的护理</w:t>
            </w:r>
          </w:p>
        </w:tc>
        <w:tc>
          <w:tcPr>
            <w:tcW w:w="3009" w:type="dxa"/>
            <w:vAlign w:val="center"/>
          </w:tcPr>
          <w:p w14:paraId="2C1F510E"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神经系统概述，常见症状体征的护理，急性炎症性脱髓鞘性</w:t>
            </w:r>
            <w:r>
              <w:rPr>
                <w:rFonts w:ascii="宋体" w:eastAsia="宋体" w:hAnsi="宋体" w:hint="eastAsia"/>
                <w:szCs w:val="21"/>
              </w:rPr>
              <w:lastRenderedPageBreak/>
              <w:t>多发性神经病、脑血管病、癫痫病人的护理</w:t>
            </w:r>
          </w:p>
        </w:tc>
        <w:tc>
          <w:tcPr>
            <w:tcW w:w="1262" w:type="dxa"/>
            <w:vAlign w:val="center"/>
          </w:tcPr>
          <w:p w14:paraId="48754EEB"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8+3</w:t>
            </w:r>
          </w:p>
        </w:tc>
        <w:tc>
          <w:tcPr>
            <w:tcW w:w="1735" w:type="dxa"/>
            <w:vAlign w:val="center"/>
          </w:tcPr>
          <w:p w14:paraId="57615620"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p w14:paraId="4C31F1C6"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观看微课程视频、完成微习题</w:t>
            </w:r>
          </w:p>
        </w:tc>
      </w:tr>
      <w:tr w:rsidR="006E2FBE" w14:paraId="1C05ADBA" w14:textId="77777777">
        <w:trPr>
          <w:trHeight w:val="340"/>
          <w:jc w:val="center"/>
        </w:trPr>
        <w:tc>
          <w:tcPr>
            <w:tcW w:w="741" w:type="dxa"/>
            <w:vAlign w:val="center"/>
          </w:tcPr>
          <w:p w14:paraId="4D41016C"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15-17</w:t>
            </w:r>
          </w:p>
        </w:tc>
        <w:tc>
          <w:tcPr>
            <w:tcW w:w="1450" w:type="dxa"/>
            <w:vAlign w:val="center"/>
          </w:tcPr>
          <w:p w14:paraId="51E07BA7"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第九章</w:t>
            </w:r>
          </w:p>
          <w:p w14:paraId="2BF49354"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传染病病人的护理</w:t>
            </w:r>
          </w:p>
        </w:tc>
        <w:tc>
          <w:tcPr>
            <w:tcW w:w="3009" w:type="dxa"/>
            <w:vAlign w:val="center"/>
          </w:tcPr>
          <w:p w14:paraId="60C4D94D"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传染病学总论和传染病护理，病毒性肝炎、流行性乙型脑炎、流行性脑脊髓膜炎、艾滋病、伤寒、霍乱、细菌性痢疾病人的护理</w:t>
            </w:r>
          </w:p>
        </w:tc>
        <w:tc>
          <w:tcPr>
            <w:tcW w:w="1262" w:type="dxa"/>
            <w:vAlign w:val="center"/>
          </w:tcPr>
          <w:p w14:paraId="7AD14C5D"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szCs w:val="21"/>
              </w:rPr>
              <w:t>16+3</w:t>
            </w:r>
          </w:p>
        </w:tc>
        <w:tc>
          <w:tcPr>
            <w:tcW w:w="1735" w:type="dxa"/>
            <w:vAlign w:val="center"/>
          </w:tcPr>
          <w:p w14:paraId="4A6B937B" w14:textId="77777777" w:rsidR="006E2FBE" w:rsidRDefault="004C7329">
            <w:pPr>
              <w:widowControl/>
              <w:spacing w:beforeLines="50" w:before="156" w:afterLines="50" w:after="156"/>
              <w:jc w:val="left"/>
              <w:rPr>
                <w:rFonts w:ascii="宋体" w:eastAsia="宋体" w:hAnsi="宋体"/>
                <w:szCs w:val="21"/>
              </w:rPr>
            </w:pPr>
            <w:r>
              <w:rPr>
                <w:rFonts w:ascii="宋体" w:eastAsia="宋体" w:hAnsi="宋体" w:hint="eastAsia"/>
                <w:szCs w:val="21"/>
              </w:rPr>
              <w:t>见习报告</w:t>
            </w:r>
          </w:p>
        </w:tc>
      </w:tr>
    </w:tbl>
    <w:p w14:paraId="20E67C75" w14:textId="77777777" w:rsidR="006E2FBE" w:rsidRDefault="004C7329">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5415DB5" w14:textId="77777777" w:rsidR="006E2FBE" w:rsidRDefault="004C7329">
      <w:pPr>
        <w:widowControl/>
        <w:spacing w:beforeLines="50" w:before="156" w:afterLines="50" w:after="156" w:line="360" w:lineRule="auto"/>
        <w:ind w:firstLineChars="200" w:firstLine="420"/>
        <w:jc w:val="left"/>
        <w:rPr>
          <w:rFonts w:ascii="宋体" w:eastAsia="宋体" w:hAnsi="宋体" w:cs="宋体"/>
        </w:rPr>
      </w:pPr>
      <w:r>
        <w:rPr>
          <w:rFonts w:ascii="宋体" w:eastAsia="宋体" w:hAnsi="宋体" w:cs="宋体" w:hint="eastAsia"/>
        </w:rPr>
        <w:t>1．葛均波.内科学.第9版.北京:人民卫生出版社,2018.</w:t>
      </w:r>
    </w:p>
    <w:p w14:paraId="77B4D459" w14:textId="77777777" w:rsidR="006E2FBE" w:rsidRDefault="004C7329">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rPr>
        <w:t>2．</w:t>
      </w:r>
      <w:r>
        <w:rPr>
          <w:rFonts w:ascii="宋体" w:eastAsia="宋体" w:hAnsi="宋体" w:cs="宋体" w:hint="eastAsia"/>
          <w:szCs w:val="21"/>
        </w:rPr>
        <w:t>杨宝峰.药理学.第9版.北京:人民卫生出版社,2018.</w:t>
      </w:r>
    </w:p>
    <w:p w14:paraId="6F43543D" w14:textId="77777777" w:rsidR="006E2FBE" w:rsidRDefault="004C7329">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3．徐克.医学影像学.第8版.北京:人民卫生出版社,2018.</w:t>
      </w:r>
    </w:p>
    <w:p w14:paraId="05039662" w14:textId="77777777" w:rsidR="006E2FBE" w:rsidRDefault="004C7329">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4．王建枝.病理生理学.</w:t>
      </w:r>
      <w:bookmarkStart w:id="0" w:name="OLE_LINK15"/>
      <w:r>
        <w:rPr>
          <w:rFonts w:ascii="宋体" w:eastAsia="宋体" w:hAnsi="宋体" w:cs="宋体" w:hint="eastAsia"/>
          <w:szCs w:val="21"/>
        </w:rPr>
        <w:t>第9版.北京:人民卫生出版社,201</w:t>
      </w:r>
      <w:bookmarkEnd w:id="0"/>
      <w:r>
        <w:rPr>
          <w:rFonts w:ascii="宋体" w:eastAsia="宋体" w:hAnsi="宋体" w:cs="宋体" w:hint="eastAsia"/>
          <w:szCs w:val="21"/>
        </w:rPr>
        <w:t>8.</w:t>
      </w:r>
    </w:p>
    <w:p w14:paraId="75ACE891" w14:textId="77777777" w:rsidR="006E2FBE" w:rsidRDefault="004C7329">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5．汪小华,惠杰,沈振亚.心血管护理学.第2版.苏州:苏州大学出版社,2013.</w:t>
      </w:r>
    </w:p>
    <w:p w14:paraId="05630102" w14:textId="77777777" w:rsidR="006E2FBE" w:rsidRDefault="004C7329">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6.贾建平.神经病学.第9版.北京:人民卫生出版社,2018.</w:t>
      </w:r>
    </w:p>
    <w:p w14:paraId="422A66CB" w14:textId="77777777" w:rsidR="006E2FBE" w:rsidRDefault="004C7329">
      <w:pPr>
        <w:snapToGrid w:val="0"/>
        <w:spacing w:line="360" w:lineRule="auto"/>
        <w:ind w:leftChars="200" w:left="1680" w:hangingChars="600" w:hanging="1260"/>
        <w:rPr>
          <w:rFonts w:ascii="宋体" w:eastAsia="宋体" w:hAnsi="宋体" w:cs="宋体"/>
          <w:szCs w:val="21"/>
        </w:rPr>
      </w:pPr>
      <w:r>
        <w:rPr>
          <w:rFonts w:ascii="宋体" w:eastAsia="宋体" w:hAnsi="宋体" w:cs="宋体" w:hint="eastAsia"/>
          <w:szCs w:val="21"/>
        </w:rPr>
        <w:t>7．杨莘.神经疾病护理学.第2版.北京:人民卫生出版社,2011.</w:t>
      </w:r>
    </w:p>
    <w:p w14:paraId="6FB65502" w14:textId="77777777" w:rsidR="006E2FBE" w:rsidRDefault="004C7329">
      <w:pPr>
        <w:snapToGrid w:val="0"/>
        <w:spacing w:line="360" w:lineRule="auto"/>
        <w:ind w:leftChars="200" w:left="1598" w:hangingChars="561" w:hanging="1178"/>
        <w:rPr>
          <w:rFonts w:ascii="宋体" w:eastAsia="宋体" w:hAnsi="宋体" w:cs="宋体"/>
          <w:szCs w:val="21"/>
        </w:rPr>
      </w:pPr>
      <w:r>
        <w:rPr>
          <w:rFonts w:ascii="宋体" w:eastAsia="宋体" w:hAnsi="宋体" w:cs="宋体" w:hint="eastAsia"/>
          <w:szCs w:val="21"/>
        </w:rPr>
        <w:t>8. 李兰娟.传染病学.第9版.北京:人民卫生出版社,2018.</w:t>
      </w:r>
    </w:p>
    <w:p w14:paraId="40E810B5" w14:textId="77777777" w:rsidR="006E2FBE" w:rsidRDefault="004C7329">
      <w:pPr>
        <w:snapToGrid w:val="0"/>
        <w:spacing w:line="360" w:lineRule="auto"/>
        <w:ind w:leftChars="200" w:left="1598" w:hangingChars="561" w:hanging="1178"/>
        <w:rPr>
          <w:rFonts w:ascii="宋体" w:eastAsia="宋体" w:hAnsi="宋体"/>
        </w:rPr>
      </w:pPr>
      <w:r>
        <w:rPr>
          <w:rFonts w:ascii="宋体" w:eastAsia="宋体" w:hAnsi="宋体" w:cs="宋体" w:hint="eastAsia"/>
          <w:szCs w:val="21"/>
        </w:rPr>
        <w:t>9.黄晓琳.康复医学.第6版.北京:人民卫生出版社,2018.</w:t>
      </w:r>
    </w:p>
    <w:p w14:paraId="21D5C7A6" w14:textId="77777777" w:rsidR="006E2FBE" w:rsidRDefault="004C732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158E141"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1．讲授法：讲授基本概念和知识。</w:t>
      </w:r>
    </w:p>
    <w:p w14:paraId="69C64C0F"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2．案例分析法：通过图文、视频资料等呈现各系统常见疾病的案例信息，分析疾病诊断及依据，提出护理诊断，列出护理措施和健康指导内容。</w:t>
      </w:r>
    </w:p>
    <w:p w14:paraId="7760C64B" w14:textId="77777777" w:rsidR="006E2FBE" w:rsidRDefault="004C7329">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3.CBL+小组讨论法：提前向学生提供心肌梗死案例，让学生课下检索相关资料，课内以小组为单位讨论、汇报对患者病情的评估，及如何将患者送到目的医院，教师总结和点评。</w:t>
      </w:r>
    </w:p>
    <w:p w14:paraId="56A42C32"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CBL床边教学法：教师带领学生在教学医院对各系统常见疾病具有典型临床表现的病人进行病史询问，体格检查，查阅实验室及其他检查资料和结果，提出护理诊断和措施，并在此过程中实时对病人进行健康指导。</w:t>
      </w:r>
    </w:p>
    <w:p w14:paraId="73406B3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5.PBL教学法：编制消化系统（包括肝炎后肝硬化、肝性脑病和上消化道出血）和糖尿病PBL案例，引导学生提出问题和解决策略，培养学生分析问题和解决问题能力，自主学习能力，团队合作和沟通能力。</w:t>
      </w:r>
    </w:p>
    <w:p w14:paraId="095E93F3"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翻转课堂：课前观看《消化性溃疡》、《肝硬化》微课程视频，完成微习题，课内进行案例分析和PBL教学；课前观看《慢性肾脏病的饮食管理》微课程视频，完成微习题，课内提供案例，由学生提出饮食原则和个体化饮食管理方法。</w:t>
      </w:r>
    </w:p>
    <w:p w14:paraId="0C5E78C5"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szCs w:val="21"/>
        </w:rPr>
        <w:t>7.演示法：</w:t>
      </w:r>
      <w:r>
        <w:rPr>
          <w:rFonts w:ascii="宋体" w:eastAsia="宋体" w:hAnsi="宋体" w:cs="宋体" w:hint="eastAsia"/>
          <w:color w:val="000000"/>
          <w:kern w:val="0"/>
          <w:szCs w:val="21"/>
        </w:rPr>
        <w:t>演示慢性阻塞性肺部疾病患者呼吸功能锻炼的做法，胸部叩击排痰的做法和注意事项，</w:t>
      </w:r>
      <w:r>
        <w:rPr>
          <w:rFonts w:ascii="宋体" w:eastAsia="宋体" w:hAnsi="宋体" w:cs="宋体" w:hint="eastAsia"/>
          <w:bCs/>
        </w:rPr>
        <w:t>MDI的使用方法及注意事项，痰标本采集的方法及注意事项</w:t>
      </w:r>
      <w:r>
        <w:rPr>
          <w:rFonts w:ascii="宋体" w:eastAsia="宋体" w:hAnsi="宋体" w:cs="宋体" w:hint="eastAsia"/>
          <w:color w:val="000000"/>
          <w:kern w:val="0"/>
          <w:szCs w:val="21"/>
        </w:rPr>
        <w:t>。三腔二囊管的使用方法和注意事项，腹膜透析操作过程和注意事项，脑卒中偏瘫病人卧位的安置，床上运动训练Bobath握手和桥式运动的做法。</w:t>
      </w:r>
    </w:p>
    <w:p w14:paraId="1F4BC67B"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8.自主学习法：观看《COPD患者长期家庭氧疗的管理》、《慢性阻塞性肺部疾病患者呼吸功能的锻炼》《短暂性脑缺血发作》、《脑卒中早期康复》、《高血压脑出血的预防》、《吞咽障碍的评估》、《</w:t>
      </w:r>
      <w:r>
        <w:rPr>
          <w:rFonts w:ascii="宋体" w:eastAsia="宋体" w:hAnsi="宋体" w:cs="宋体" w:hint="eastAsia"/>
          <w:color w:val="000000"/>
          <w:kern w:val="0"/>
          <w:szCs w:val="21"/>
          <w:lang w:bidi="ar"/>
        </w:rPr>
        <w:t>吞咽障碍的饮食指导和护理</w:t>
      </w:r>
      <w:r>
        <w:rPr>
          <w:rFonts w:ascii="宋体" w:eastAsia="宋体" w:hAnsi="宋体" w:cs="宋体" w:hint="eastAsia"/>
          <w:color w:val="000000"/>
          <w:kern w:val="0"/>
          <w:szCs w:val="21"/>
        </w:rPr>
        <w:t>》微课程视频，完成微习题。</w:t>
      </w:r>
    </w:p>
    <w:p w14:paraId="390A16E7"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szCs w:val="21"/>
        </w:rPr>
        <w:t>9.讨论法：</w:t>
      </w:r>
      <w:r>
        <w:rPr>
          <w:rFonts w:ascii="宋体" w:eastAsia="宋体" w:hAnsi="宋体" w:cs="宋体" w:hint="eastAsia"/>
          <w:color w:val="000000"/>
          <w:kern w:val="0"/>
          <w:szCs w:val="21"/>
        </w:rPr>
        <w:t>以小组为单位讨论如何帮助糖尿病患者控制饮食。</w:t>
      </w:r>
    </w:p>
    <w:p w14:paraId="531D7AED"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10.图示法：呈现心源性呼吸困难的发生机制、感染性心内膜炎的病理生理、血液系统疾病出血的护理，帮助学生理解及记忆。</w:t>
      </w:r>
    </w:p>
    <w:p w14:paraId="2D01BC3A" w14:textId="77777777" w:rsidR="006E2FBE" w:rsidRDefault="004C7329">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11.绘图法：绘制心律失常的心电图表现，增加形象感和生动感，帮助学生理解和记忆，激发学习兴趣；演示心脏瓣膜疾病的血流动力学变化，帮助学生理解及记忆瓣膜病的临床表现及病理特点。</w:t>
      </w:r>
    </w:p>
    <w:p w14:paraId="369EC6A7" w14:textId="77777777" w:rsidR="006E2FBE" w:rsidRDefault="004C7329">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color w:val="000000"/>
          <w:kern w:val="0"/>
          <w:szCs w:val="21"/>
        </w:rPr>
        <w:t>12.口诀法：将心力衰竭抢救要点、肌力和意识障碍的评估，肝硬化的病因等编制成口诀，帮助学生记忆。</w:t>
      </w:r>
    </w:p>
    <w:p w14:paraId="0437B662" w14:textId="77777777" w:rsidR="006E2FBE" w:rsidRDefault="004C732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685C8C8A" w14:textId="77777777" w:rsidR="006E2FBE" w:rsidRDefault="004C7329">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41887A27" w14:textId="77777777" w:rsidR="006E2FBE" w:rsidRDefault="004C732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2BC2F2DA" w14:textId="77777777" w:rsidR="006E2FBE" w:rsidRDefault="004C7329">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3556"/>
        <w:gridCol w:w="2142"/>
      </w:tblGrid>
      <w:tr w:rsidR="006E2FBE" w14:paraId="1486BAD5" w14:textId="77777777">
        <w:trPr>
          <w:trHeight w:val="567"/>
          <w:jc w:val="center"/>
        </w:trPr>
        <w:tc>
          <w:tcPr>
            <w:tcW w:w="2847" w:type="dxa"/>
            <w:vAlign w:val="center"/>
          </w:tcPr>
          <w:p w14:paraId="70EB5003" w14:textId="77777777" w:rsidR="006E2FBE" w:rsidRDefault="004C7329">
            <w:pPr>
              <w:pStyle w:val="a3"/>
              <w:spacing w:beforeLines="50" w:before="156" w:afterLines="50" w:after="156"/>
              <w:jc w:val="center"/>
              <w:rPr>
                <w:rFonts w:hAnsi="宋体"/>
                <w:b/>
              </w:rPr>
            </w:pPr>
            <w:r>
              <w:rPr>
                <w:rFonts w:hAnsi="宋体" w:hint="eastAsia"/>
                <w:b/>
              </w:rPr>
              <w:t>课程目标</w:t>
            </w:r>
          </w:p>
        </w:tc>
        <w:tc>
          <w:tcPr>
            <w:tcW w:w="3556" w:type="dxa"/>
            <w:vAlign w:val="center"/>
          </w:tcPr>
          <w:p w14:paraId="0E69737C" w14:textId="77777777" w:rsidR="006E2FBE" w:rsidRDefault="004C7329">
            <w:pPr>
              <w:pStyle w:val="a3"/>
              <w:spacing w:beforeLines="50" w:before="156" w:afterLines="50" w:after="156"/>
              <w:jc w:val="center"/>
              <w:rPr>
                <w:rFonts w:hAnsi="宋体"/>
                <w:b/>
              </w:rPr>
            </w:pPr>
            <w:r>
              <w:rPr>
                <w:rFonts w:hAnsi="宋体" w:hint="eastAsia"/>
                <w:b/>
              </w:rPr>
              <w:t>考核要点</w:t>
            </w:r>
          </w:p>
        </w:tc>
        <w:tc>
          <w:tcPr>
            <w:tcW w:w="2142" w:type="dxa"/>
            <w:vAlign w:val="center"/>
          </w:tcPr>
          <w:p w14:paraId="7E802134" w14:textId="77777777" w:rsidR="006E2FBE" w:rsidRDefault="004C7329">
            <w:pPr>
              <w:pStyle w:val="a3"/>
              <w:spacing w:beforeLines="50" w:before="156" w:afterLines="50" w:after="156"/>
              <w:jc w:val="center"/>
              <w:rPr>
                <w:rFonts w:hAnsi="宋体"/>
                <w:b/>
              </w:rPr>
            </w:pPr>
            <w:r>
              <w:rPr>
                <w:rFonts w:hAnsi="宋体" w:hint="eastAsia"/>
                <w:b/>
              </w:rPr>
              <w:t>考核方式</w:t>
            </w:r>
          </w:p>
        </w:tc>
      </w:tr>
      <w:tr w:rsidR="006E2FBE" w14:paraId="5D430A75" w14:textId="77777777">
        <w:trPr>
          <w:trHeight w:val="567"/>
          <w:jc w:val="center"/>
        </w:trPr>
        <w:tc>
          <w:tcPr>
            <w:tcW w:w="2847" w:type="dxa"/>
          </w:tcPr>
          <w:p w14:paraId="0FBA496F" w14:textId="77777777" w:rsidR="006E2FBE" w:rsidRDefault="004C7329">
            <w:pPr>
              <w:pStyle w:val="a3"/>
              <w:spacing w:beforeLines="50" w:before="156" w:afterLines="50" w:after="156"/>
              <w:rPr>
                <w:rFonts w:hAnsi="宋体"/>
              </w:rPr>
            </w:pPr>
            <w:r>
              <w:rPr>
                <w:rFonts w:hAnsi="宋体" w:hint="eastAsia"/>
              </w:rPr>
              <w:lastRenderedPageBreak/>
              <w:t>课程目标1：</w:t>
            </w:r>
            <w:r>
              <w:rPr>
                <w:rFonts w:hAnsi="宋体" w:cs="宋体" w:hint="eastAsia"/>
                <w:bCs/>
                <w:szCs w:val="21"/>
              </w:rPr>
              <w:t>掌握内科护理学基础理论和基本知识</w:t>
            </w:r>
          </w:p>
        </w:tc>
        <w:tc>
          <w:tcPr>
            <w:tcW w:w="3556" w:type="dxa"/>
          </w:tcPr>
          <w:p w14:paraId="789FE8CF" w14:textId="77777777" w:rsidR="006E2FBE" w:rsidRDefault="004C7329">
            <w:pPr>
              <w:snapToGrid w:val="0"/>
              <w:rPr>
                <w:rFonts w:hAnsi="宋体"/>
                <w:b/>
              </w:rPr>
            </w:pPr>
            <w:r>
              <w:rPr>
                <w:rFonts w:ascii="宋体" w:eastAsia="宋体" w:hAnsi="宋体" w:cs="宋体" w:hint="eastAsia"/>
                <w:szCs w:val="21"/>
              </w:rPr>
              <w:t>呼吸、循环、消化、泌尿、血液、内分泌与代谢、风湿、神经及传染病各系统常见疾病的病因、发病机制、病理、病理生理、临床表现、诊断要点、治疗要点、护理诊断、护理措施及依据、健康指导。</w:t>
            </w:r>
          </w:p>
        </w:tc>
        <w:tc>
          <w:tcPr>
            <w:tcW w:w="2142" w:type="dxa"/>
          </w:tcPr>
          <w:p w14:paraId="29B343F6" w14:textId="77777777" w:rsidR="006E2FBE" w:rsidRDefault="004C7329">
            <w:pPr>
              <w:pStyle w:val="a3"/>
              <w:spacing w:beforeLines="50" w:before="156" w:afterLines="50" w:after="156"/>
              <w:rPr>
                <w:rFonts w:hAnsi="宋体"/>
                <w:bCs/>
              </w:rPr>
            </w:pPr>
            <w:r>
              <w:rPr>
                <w:rFonts w:hAnsi="宋体" w:hint="eastAsia"/>
                <w:bCs/>
              </w:rPr>
              <w:t>阶段考核（闭卷）、期末考试（闭卷）选择、问答题</w:t>
            </w:r>
          </w:p>
        </w:tc>
      </w:tr>
      <w:tr w:rsidR="006E2FBE" w14:paraId="26E3C3F8" w14:textId="77777777">
        <w:trPr>
          <w:trHeight w:val="567"/>
          <w:jc w:val="center"/>
        </w:trPr>
        <w:tc>
          <w:tcPr>
            <w:tcW w:w="2847" w:type="dxa"/>
          </w:tcPr>
          <w:p w14:paraId="6FF51F64" w14:textId="77777777" w:rsidR="006E2FBE" w:rsidRDefault="004C7329">
            <w:pPr>
              <w:pStyle w:val="a3"/>
              <w:spacing w:beforeLines="50" w:before="156" w:afterLines="50" w:after="156"/>
              <w:rPr>
                <w:rFonts w:hAnsi="宋体"/>
              </w:rPr>
            </w:pPr>
            <w:r>
              <w:rPr>
                <w:rFonts w:hAnsi="宋体" w:hint="eastAsia"/>
              </w:rPr>
              <w:t>课程目标2：</w:t>
            </w:r>
            <w:r>
              <w:rPr>
                <w:rFonts w:hAnsi="宋体" w:cs="宋体" w:hint="eastAsia"/>
                <w:bCs/>
                <w:szCs w:val="21"/>
              </w:rPr>
              <w:t>形成内科疾病护理基本能力</w:t>
            </w:r>
          </w:p>
        </w:tc>
        <w:tc>
          <w:tcPr>
            <w:tcW w:w="3556" w:type="dxa"/>
          </w:tcPr>
          <w:p w14:paraId="29C226F5" w14:textId="77777777" w:rsidR="006E2FBE" w:rsidRDefault="004C7329">
            <w:pPr>
              <w:pStyle w:val="a3"/>
              <w:spacing w:beforeLines="50" w:before="156" w:afterLines="50" w:after="156"/>
              <w:rPr>
                <w:rFonts w:hAnsi="宋体"/>
                <w:b/>
              </w:rPr>
            </w:pPr>
            <w:r>
              <w:rPr>
                <w:rFonts w:hAnsi="宋体" w:hint="eastAsia"/>
                <w:szCs w:val="21"/>
              </w:rPr>
              <w:t>全面、系统、动态的健康评估能力，在健康评估的基础上提出护理诊断/问题，采取针对性、个体化护理措施的能力，动态评价护理措施效果的能力，对患者进行全面、系统、针对性健康教育的能力</w:t>
            </w:r>
          </w:p>
        </w:tc>
        <w:tc>
          <w:tcPr>
            <w:tcW w:w="2142" w:type="dxa"/>
          </w:tcPr>
          <w:p w14:paraId="185D4093" w14:textId="77777777" w:rsidR="006E2FBE" w:rsidRDefault="004C7329">
            <w:pPr>
              <w:pStyle w:val="a3"/>
              <w:spacing w:beforeLines="50" w:before="156" w:afterLines="50" w:after="156"/>
              <w:rPr>
                <w:rFonts w:hAnsi="宋体"/>
                <w:bCs/>
              </w:rPr>
            </w:pPr>
            <w:r>
              <w:rPr>
                <w:rFonts w:hAnsi="宋体" w:hint="eastAsia"/>
                <w:bCs/>
              </w:rPr>
              <w:t>阶段考核（闭卷）、期末考试（闭卷）案例分析题</w:t>
            </w:r>
          </w:p>
          <w:p w14:paraId="4C830A63" w14:textId="77777777" w:rsidR="006E2FBE" w:rsidRDefault="004C7329">
            <w:pPr>
              <w:pStyle w:val="a3"/>
              <w:spacing w:beforeLines="50" w:before="156" w:afterLines="50" w:after="156"/>
              <w:rPr>
                <w:rFonts w:hAnsi="宋体"/>
                <w:bCs/>
              </w:rPr>
            </w:pPr>
            <w:r>
              <w:rPr>
                <w:rFonts w:hAnsi="宋体" w:hint="eastAsia"/>
                <w:bCs/>
              </w:rPr>
              <w:t>临床见习CBL床边教学健康评估、提出护理诊断和护理措施，进行护理评价和健康教育的能力，见习报告评分</w:t>
            </w:r>
          </w:p>
          <w:p w14:paraId="5A3260A3" w14:textId="77777777" w:rsidR="006E2FBE" w:rsidRDefault="004C7329">
            <w:pPr>
              <w:pStyle w:val="a3"/>
              <w:spacing w:beforeLines="50" w:before="156" w:afterLines="50" w:after="156"/>
              <w:rPr>
                <w:rFonts w:hAnsi="宋体"/>
                <w:bCs/>
              </w:rPr>
            </w:pPr>
            <w:r>
              <w:rPr>
                <w:rFonts w:hAnsi="宋体" w:hint="eastAsia"/>
                <w:bCs/>
              </w:rPr>
              <w:t>课内案例分析问题提出和解决能力</w:t>
            </w:r>
          </w:p>
          <w:p w14:paraId="59B243E6" w14:textId="77777777" w:rsidR="006E2FBE" w:rsidRDefault="004C7329">
            <w:pPr>
              <w:pStyle w:val="a3"/>
              <w:spacing w:beforeLines="50" w:before="156" w:afterLines="50" w:after="156"/>
              <w:rPr>
                <w:rFonts w:hAnsi="宋体"/>
                <w:bCs/>
              </w:rPr>
            </w:pPr>
            <w:r>
              <w:rPr>
                <w:rFonts w:hAnsi="宋体" w:cs="宋体" w:hint="eastAsia"/>
                <w:bCs/>
              </w:rPr>
              <w:t>PBL学习问题提出和解决能力</w:t>
            </w:r>
          </w:p>
        </w:tc>
      </w:tr>
      <w:tr w:rsidR="006E2FBE" w14:paraId="119CBC65" w14:textId="77777777">
        <w:trPr>
          <w:trHeight w:val="567"/>
          <w:jc w:val="center"/>
        </w:trPr>
        <w:tc>
          <w:tcPr>
            <w:tcW w:w="2847" w:type="dxa"/>
          </w:tcPr>
          <w:p w14:paraId="0AE1CCC6" w14:textId="77777777" w:rsidR="006E2FBE" w:rsidRDefault="004C7329">
            <w:pPr>
              <w:pStyle w:val="a3"/>
              <w:spacing w:beforeLines="50" w:before="156" w:afterLines="50" w:after="156"/>
              <w:rPr>
                <w:rFonts w:hAnsi="宋体"/>
              </w:rPr>
            </w:pPr>
            <w:r>
              <w:rPr>
                <w:rFonts w:hAnsi="宋体" w:hint="eastAsia"/>
              </w:rPr>
              <w:t>课程目标3：</w:t>
            </w:r>
            <w:r>
              <w:rPr>
                <w:rFonts w:hAnsi="宋体" w:cs="宋体" w:hint="eastAsia"/>
                <w:bCs/>
                <w:szCs w:val="21"/>
              </w:rPr>
              <w:t>培养学生关心、爱护病人的人文关怀精神，热忱服务、高度负责的职业情操，自主学习能力、沟通技巧和团队合作意识</w:t>
            </w:r>
          </w:p>
        </w:tc>
        <w:tc>
          <w:tcPr>
            <w:tcW w:w="3556" w:type="dxa"/>
          </w:tcPr>
          <w:p w14:paraId="13798CF1" w14:textId="77777777" w:rsidR="006E2FBE" w:rsidRDefault="006E2FBE">
            <w:pPr>
              <w:pStyle w:val="a3"/>
              <w:spacing w:beforeLines="50" w:before="156" w:afterLines="50" w:after="156"/>
              <w:rPr>
                <w:rFonts w:hAnsi="宋体"/>
                <w:b/>
              </w:rPr>
            </w:pPr>
          </w:p>
        </w:tc>
        <w:tc>
          <w:tcPr>
            <w:tcW w:w="2142" w:type="dxa"/>
          </w:tcPr>
          <w:p w14:paraId="3920B831" w14:textId="77777777" w:rsidR="006E2FBE" w:rsidRDefault="004C7329">
            <w:pPr>
              <w:pStyle w:val="a3"/>
              <w:spacing w:beforeLines="50" w:before="156" w:afterLines="50" w:after="156"/>
              <w:rPr>
                <w:rFonts w:hAnsi="宋体" w:cs="宋体"/>
              </w:rPr>
            </w:pPr>
            <w:r>
              <w:rPr>
                <w:rFonts w:hAnsi="宋体" w:cs="宋体" w:hint="eastAsia"/>
              </w:rPr>
              <w:t>临床见习对待病人态度、沟通技巧</w:t>
            </w:r>
          </w:p>
          <w:p w14:paraId="374703F2" w14:textId="77777777" w:rsidR="006E2FBE" w:rsidRDefault="004C7329">
            <w:pPr>
              <w:pStyle w:val="a3"/>
              <w:spacing w:beforeLines="50" w:before="156" w:afterLines="50" w:after="156"/>
              <w:rPr>
                <w:rFonts w:hAnsi="宋体" w:cs="宋体"/>
              </w:rPr>
            </w:pPr>
            <w:r>
              <w:rPr>
                <w:rFonts w:hAnsi="宋体" w:cs="宋体" w:hint="eastAsia"/>
              </w:rPr>
              <w:t>PBL学习资料自主检索、讨论、团队合作组内成员和教师评价</w:t>
            </w:r>
          </w:p>
          <w:p w14:paraId="3A6F3414" w14:textId="77777777" w:rsidR="006E2FBE" w:rsidRDefault="004C7329">
            <w:pPr>
              <w:pStyle w:val="a3"/>
              <w:spacing w:beforeLines="50" w:before="156" w:afterLines="50" w:after="156"/>
              <w:rPr>
                <w:rFonts w:hAnsi="宋体"/>
                <w:bCs/>
              </w:rPr>
            </w:pPr>
            <w:r>
              <w:rPr>
                <w:rFonts w:hAnsi="宋体" w:hint="eastAsia"/>
                <w:bCs/>
              </w:rPr>
              <w:t>微课程视频观看、微习题完成情况</w:t>
            </w:r>
          </w:p>
          <w:p w14:paraId="572DC2F3" w14:textId="77777777" w:rsidR="006E2FBE" w:rsidRDefault="006E2FBE">
            <w:pPr>
              <w:pStyle w:val="a3"/>
              <w:spacing w:beforeLines="50" w:before="156" w:afterLines="50" w:after="156"/>
              <w:rPr>
                <w:rFonts w:hAnsi="宋体"/>
                <w:b/>
              </w:rPr>
            </w:pPr>
          </w:p>
        </w:tc>
      </w:tr>
    </w:tbl>
    <w:p w14:paraId="1C163DB5" w14:textId="77777777" w:rsidR="006E2FBE" w:rsidRDefault="004C732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1C49FBEF" w14:textId="77777777" w:rsidR="006E2FBE" w:rsidRDefault="004C7329">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5D52B59F" w14:textId="77777777" w:rsidR="006E2FBE" w:rsidRDefault="004C732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平时成绩5</w:t>
      </w:r>
      <w:r>
        <w:rPr>
          <w:rFonts w:ascii="宋体" w:eastAsia="宋体" w:hAnsi="宋体"/>
        </w:rPr>
        <w:t>0%</w:t>
      </w:r>
      <w:r>
        <w:rPr>
          <w:rFonts w:ascii="宋体" w:eastAsia="宋体" w:hAnsi="宋体" w:hint="eastAsia"/>
        </w:rPr>
        <w:t>，期末考试5</w:t>
      </w:r>
      <w:r>
        <w:rPr>
          <w:rFonts w:ascii="宋体" w:eastAsia="宋体" w:hAnsi="宋体"/>
        </w:rPr>
        <w:t>0%</w:t>
      </w:r>
      <w:r>
        <w:rPr>
          <w:rFonts w:ascii="宋体" w:eastAsia="宋体" w:hAnsi="宋体" w:hint="eastAsia"/>
        </w:rPr>
        <w:t>；若有期中考试，则平时成绩4</w:t>
      </w:r>
      <w:r>
        <w:rPr>
          <w:rFonts w:ascii="宋体" w:eastAsia="宋体" w:hAnsi="宋体"/>
        </w:rPr>
        <w:t>0%</w:t>
      </w:r>
      <w:r>
        <w:rPr>
          <w:rFonts w:ascii="宋体" w:eastAsia="宋体" w:hAnsi="宋体" w:hint="eastAsia"/>
        </w:rPr>
        <w:t>，期中考试1</w:t>
      </w:r>
      <w:r>
        <w:rPr>
          <w:rFonts w:ascii="宋体" w:eastAsia="宋体" w:hAnsi="宋体"/>
        </w:rPr>
        <w:t>0%</w:t>
      </w:r>
      <w:r>
        <w:rPr>
          <w:rFonts w:ascii="宋体" w:eastAsia="宋体" w:hAnsi="宋体" w:hint="eastAsia"/>
        </w:rPr>
        <w:t>，期末考试5</w:t>
      </w:r>
      <w:r>
        <w:rPr>
          <w:rFonts w:ascii="宋体" w:eastAsia="宋体" w:hAnsi="宋体"/>
        </w:rPr>
        <w:t>0%</w:t>
      </w:r>
      <w:r>
        <w:rPr>
          <w:rFonts w:ascii="宋体" w:eastAsia="宋体" w:hAnsi="宋体" w:hint="eastAsia"/>
        </w:rPr>
        <w:t>。</w:t>
      </w:r>
    </w:p>
    <w:p w14:paraId="490E7EA3" w14:textId="77777777" w:rsidR="006E2FBE" w:rsidRDefault="004C7329">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4C1CFFF1" w14:textId="77777777" w:rsidR="006E2FBE" w:rsidRDefault="004C7329">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6E2FBE" w14:paraId="04A25C04" w14:textId="77777777">
        <w:trPr>
          <w:jc w:val="center"/>
        </w:trPr>
        <w:tc>
          <w:tcPr>
            <w:tcW w:w="2122" w:type="dxa"/>
            <w:tcBorders>
              <w:tl2br w:val="single" w:sz="4" w:space="0" w:color="auto"/>
            </w:tcBorders>
            <w:shd w:val="clear" w:color="auto" w:fill="auto"/>
            <w:vAlign w:val="center"/>
          </w:tcPr>
          <w:p w14:paraId="0F939A65" w14:textId="77777777" w:rsidR="006E2FBE" w:rsidRDefault="004C7329">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C96C000" w14:textId="77777777" w:rsidR="006E2FBE" w:rsidRDefault="004C7329">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lastRenderedPageBreak/>
              <w:t>课程目标</w:t>
            </w:r>
          </w:p>
        </w:tc>
        <w:tc>
          <w:tcPr>
            <w:tcW w:w="858" w:type="dxa"/>
            <w:shd w:val="clear" w:color="auto" w:fill="auto"/>
            <w:vAlign w:val="center"/>
          </w:tcPr>
          <w:p w14:paraId="2E509964"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平时</w:t>
            </w:r>
          </w:p>
        </w:tc>
        <w:tc>
          <w:tcPr>
            <w:tcW w:w="1134" w:type="dxa"/>
            <w:shd w:val="clear" w:color="auto" w:fill="auto"/>
            <w:vAlign w:val="center"/>
          </w:tcPr>
          <w:p w14:paraId="65195F8D"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9739657"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25B5396"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E2FBE" w14:paraId="1BFEF045" w14:textId="77777777">
        <w:trPr>
          <w:trHeight w:val="620"/>
          <w:jc w:val="center"/>
        </w:trPr>
        <w:tc>
          <w:tcPr>
            <w:tcW w:w="2122" w:type="dxa"/>
            <w:shd w:val="clear" w:color="auto" w:fill="auto"/>
            <w:vAlign w:val="center"/>
          </w:tcPr>
          <w:p w14:paraId="63B0B39C" w14:textId="77777777" w:rsidR="006E2FBE" w:rsidRDefault="004C7329">
            <w:pPr>
              <w:spacing w:beforeLines="50" w:before="156" w:afterLines="50" w:after="156"/>
              <w:jc w:val="left"/>
              <w:rPr>
                <w:rFonts w:ascii="宋体" w:eastAsia="宋体" w:hAnsi="宋体"/>
                <w:kern w:val="0"/>
                <w:szCs w:val="21"/>
              </w:rPr>
            </w:pPr>
            <w:r>
              <w:rPr>
                <w:rFonts w:ascii="宋体" w:eastAsia="宋体" w:hAnsi="宋体" w:hint="eastAsia"/>
                <w:kern w:val="0"/>
                <w:szCs w:val="21"/>
              </w:rPr>
              <w:t>课程目标1：</w:t>
            </w:r>
            <w:r>
              <w:rPr>
                <w:rFonts w:ascii="宋体" w:eastAsia="宋体" w:hAnsi="宋体" w:cs="宋体" w:hint="eastAsia"/>
                <w:bCs/>
                <w:szCs w:val="21"/>
              </w:rPr>
              <w:t>掌握内科护理学基础理论和基本知识</w:t>
            </w:r>
          </w:p>
        </w:tc>
        <w:tc>
          <w:tcPr>
            <w:tcW w:w="858" w:type="dxa"/>
            <w:shd w:val="clear" w:color="auto" w:fill="auto"/>
            <w:vAlign w:val="center"/>
          </w:tcPr>
          <w:p w14:paraId="0CE75450" w14:textId="77777777" w:rsidR="006E2FBE" w:rsidRDefault="004C7329">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219A33CB" w14:textId="77777777" w:rsidR="006E2FBE" w:rsidRDefault="004C7329">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p>
        </w:tc>
        <w:tc>
          <w:tcPr>
            <w:tcW w:w="1134" w:type="dxa"/>
            <w:vAlign w:val="center"/>
          </w:tcPr>
          <w:p w14:paraId="33C1A519" w14:textId="77777777" w:rsidR="006E2FBE" w:rsidRDefault="004C7329">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2627" w:type="dxa"/>
            <w:vMerge w:val="restart"/>
            <w:shd w:val="clear" w:color="auto" w:fill="auto"/>
            <w:vAlign w:val="center"/>
          </w:tcPr>
          <w:p w14:paraId="26E78C52" w14:textId="77777777" w:rsidR="006E2FBE" w:rsidRDefault="004C7329">
            <w:pPr>
              <w:spacing w:beforeLines="50" w:before="156" w:afterLines="50" w:after="156"/>
              <w:rPr>
                <w:rFonts w:ascii="宋体" w:eastAsia="宋体" w:hAnsi="宋体"/>
                <w:kern w:val="0"/>
                <w:szCs w:val="21"/>
              </w:rPr>
            </w:pPr>
            <w:r>
              <w:rPr>
                <w:rFonts w:ascii="宋体" w:eastAsia="宋体" w:hAnsi="宋体" w:cs="宋体" w:hint="eastAsia"/>
                <w:kern w:val="0"/>
                <w:szCs w:val="21"/>
              </w:rPr>
              <w:t>分目标达成度={0.4ｘ平时分目标成绩+0.1ｘ期中分目标成绩+0.5ｘ期末分目标成绩}/分目标总分</w:t>
            </w:r>
          </w:p>
        </w:tc>
      </w:tr>
      <w:tr w:rsidR="006E2FBE" w14:paraId="2273EF4F" w14:textId="77777777">
        <w:trPr>
          <w:trHeight w:val="679"/>
          <w:jc w:val="center"/>
        </w:trPr>
        <w:tc>
          <w:tcPr>
            <w:tcW w:w="2122" w:type="dxa"/>
            <w:shd w:val="clear" w:color="auto" w:fill="auto"/>
            <w:vAlign w:val="center"/>
          </w:tcPr>
          <w:p w14:paraId="1E544FAD" w14:textId="77777777" w:rsidR="006E2FBE" w:rsidRDefault="004C7329">
            <w:pPr>
              <w:spacing w:beforeLines="50" w:before="156" w:afterLines="50" w:after="156"/>
              <w:jc w:val="left"/>
              <w:rPr>
                <w:rFonts w:ascii="宋体" w:eastAsia="宋体" w:hAnsi="宋体"/>
                <w:kern w:val="0"/>
                <w:szCs w:val="21"/>
              </w:rPr>
            </w:pPr>
            <w:r>
              <w:rPr>
                <w:rFonts w:ascii="宋体" w:eastAsia="宋体" w:hAnsi="宋体" w:hint="eastAsia"/>
                <w:kern w:val="0"/>
                <w:szCs w:val="21"/>
              </w:rPr>
              <w:t>课程目标2：</w:t>
            </w:r>
            <w:r>
              <w:rPr>
                <w:rFonts w:ascii="宋体" w:eastAsia="宋体" w:hAnsi="宋体" w:cs="宋体" w:hint="eastAsia"/>
                <w:bCs/>
                <w:szCs w:val="21"/>
              </w:rPr>
              <w:t>形成内科疾病护理基本能力</w:t>
            </w:r>
          </w:p>
        </w:tc>
        <w:tc>
          <w:tcPr>
            <w:tcW w:w="858" w:type="dxa"/>
            <w:shd w:val="clear" w:color="auto" w:fill="auto"/>
            <w:vAlign w:val="center"/>
          </w:tcPr>
          <w:p w14:paraId="238153B3" w14:textId="77777777" w:rsidR="006E2FBE" w:rsidRDefault="004C7329">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3374C82E" w14:textId="77777777" w:rsidR="006E2FBE" w:rsidRDefault="004C7329">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2230517F" w14:textId="77777777" w:rsidR="006E2FBE" w:rsidRDefault="004C7329">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2627" w:type="dxa"/>
            <w:vMerge/>
            <w:shd w:val="clear" w:color="auto" w:fill="auto"/>
            <w:vAlign w:val="center"/>
          </w:tcPr>
          <w:p w14:paraId="32B3453C" w14:textId="77777777" w:rsidR="006E2FBE" w:rsidRDefault="006E2FBE">
            <w:pPr>
              <w:spacing w:beforeLines="50" w:before="156" w:afterLines="50" w:after="156"/>
              <w:rPr>
                <w:rFonts w:ascii="宋体" w:eastAsia="宋体" w:hAnsi="宋体"/>
                <w:kern w:val="0"/>
                <w:szCs w:val="21"/>
              </w:rPr>
            </w:pPr>
          </w:p>
        </w:tc>
      </w:tr>
      <w:tr w:rsidR="006E2FBE" w14:paraId="410EFDE9" w14:textId="77777777">
        <w:trPr>
          <w:trHeight w:val="844"/>
          <w:jc w:val="center"/>
        </w:trPr>
        <w:tc>
          <w:tcPr>
            <w:tcW w:w="2122" w:type="dxa"/>
            <w:shd w:val="clear" w:color="auto" w:fill="auto"/>
            <w:vAlign w:val="center"/>
          </w:tcPr>
          <w:p w14:paraId="54B05B60" w14:textId="77777777" w:rsidR="006E2FBE" w:rsidRDefault="004C7329">
            <w:pPr>
              <w:spacing w:beforeLines="50" w:before="156" w:afterLines="50" w:after="156"/>
              <w:jc w:val="left"/>
              <w:rPr>
                <w:rFonts w:ascii="宋体" w:eastAsia="宋体" w:hAnsi="宋体"/>
                <w:kern w:val="0"/>
                <w:szCs w:val="21"/>
              </w:rPr>
            </w:pPr>
            <w:r>
              <w:rPr>
                <w:rFonts w:ascii="宋体" w:eastAsia="宋体" w:hAnsi="宋体" w:hint="eastAsia"/>
                <w:kern w:val="0"/>
                <w:szCs w:val="21"/>
              </w:rPr>
              <w:t>课程目标3：</w:t>
            </w:r>
            <w:r>
              <w:rPr>
                <w:rFonts w:ascii="宋体" w:eastAsia="宋体" w:hAnsi="宋体" w:cs="宋体" w:hint="eastAsia"/>
                <w:bCs/>
                <w:szCs w:val="21"/>
              </w:rPr>
              <w:t>培养学生关心、爱护病人的人文关怀精神，热忱服务、高度负责的职业情操，自主学习能力</w:t>
            </w:r>
            <w:r>
              <w:rPr>
                <w:rFonts w:hAnsi="宋体" w:cs="宋体" w:hint="eastAsia"/>
                <w:bCs/>
                <w:szCs w:val="21"/>
              </w:rPr>
              <w:t>、</w:t>
            </w:r>
            <w:r>
              <w:rPr>
                <w:rFonts w:ascii="宋体" w:eastAsia="宋体" w:hAnsi="宋体" w:cs="宋体" w:hint="eastAsia"/>
                <w:bCs/>
                <w:szCs w:val="21"/>
              </w:rPr>
              <w:t>沟通技巧和团队合作意识</w:t>
            </w:r>
          </w:p>
        </w:tc>
        <w:tc>
          <w:tcPr>
            <w:tcW w:w="858" w:type="dxa"/>
            <w:shd w:val="clear" w:color="auto" w:fill="auto"/>
            <w:vAlign w:val="center"/>
          </w:tcPr>
          <w:p w14:paraId="0CAE5C20" w14:textId="77777777" w:rsidR="006E2FBE" w:rsidRDefault="004C7329">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181100D5" w14:textId="77777777" w:rsidR="006E2FBE" w:rsidRDefault="006E2FBE">
            <w:pPr>
              <w:spacing w:beforeLines="50" w:before="156" w:afterLines="50" w:after="156"/>
              <w:jc w:val="center"/>
              <w:rPr>
                <w:rFonts w:ascii="宋体" w:eastAsia="宋体" w:hAnsi="宋体"/>
                <w:kern w:val="0"/>
                <w:szCs w:val="21"/>
              </w:rPr>
            </w:pPr>
          </w:p>
        </w:tc>
        <w:tc>
          <w:tcPr>
            <w:tcW w:w="1134" w:type="dxa"/>
            <w:vAlign w:val="center"/>
          </w:tcPr>
          <w:p w14:paraId="5F59B09C" w14:textId="77777777" w:rsidR="006E2FBE" w:rsidRDefault="004C7329">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0ED94A95" w14:textId="77777777" w:rsidR="006E2FBE" w:rsidRDefault="006E2FBE">
            <w:pPr>
              <w:spacing w:beforeLines="50" w:before="156" w:afterLines="50" w:after="156"/>
              <w:rPr>
                <w:rFonts w:ascii="宋体" w:eastAsia="宋体" w:hAnsi="宋体"/>
                <w:kern w:val="0"/>
                <w:szCs w:val="21"/>
              </w:rPr>
            </w:pPr>
          </w:p>
        </w:tc>
      </w:tr>
    </w:tbl>
    <w:p w14:paraId="7B307EF1" w14:textId="77777777" w:rsidR="006E2FBE" w:rsidRDefault="004C732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6E2FBE" w14:paraId="3EDA9C2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E82CA95"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AA26050"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255C104"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E2FBE" w14:paraId="7091E268" w14:textId="77777777">
        <w:trPr>
          <w:trHeight w:val="454"/>
          <w:tblHeader/>
          <w:jc w:val="center"/>
        </w:trPr>
        <w:tc>
          <w:tcPr>
            <w:tcW w:w="993" w:type="dxa"/>
            <w:vMerge/>
            <w:tcBorders>
              <w:left w:val="single" w:sz="4" w:space="0" w:color="auto"/>
              <w:right w:val="single" w:sz="4" w:space="0" w:color="auto"/>
            </w:tcBorders>
            <w:vAlign w:val="center"/>
          </w:tcPr>
          <w:p w14:paraId="63A48A7C" w14:textId="77777777" w:rsidR="006E2FBE" w:rsidRDefault="006E2FB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A61917C"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C17251A"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EF7353B"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CC1E9A8"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62DA7FA"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6E2FBE" w14:paraId="00D6992B" w14:textId="77777777">
        <w:trPr>
          <w:trHeight w:val="449"/>
          <w:tblHeader/>
          <w:jc w:val="center"/>
        </w:trPr>
        <w:tc>
          <w:tcPr>
            <w:tcW w:w="993" w:type="dxa"/>
            <w:vMerge/>
            <w:tcBorders>
              <w:left w:val="single" w:sz="4" w:space="0" w:color="auto"/>
              <w:right w:val="single" w:sz="4" w:space="0" w:color="auto"/>
            </w:tcBorders>
            <w:vAlign w:val="center"/>
          </w:tcPr>
          <w:p w14:paraId="27A79FA7" w14:textId="77777777" w:rsidR="006E2FBE" w:rsidRDefault="006E2FB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4A4847C"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67B7971"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9EEA936"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3DE4931"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1AACF11" w14:textId="77777777" w:rsidR="006E2FBE" w:rsidRDefault="004C732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E2FBE" w14:paraId="5703080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3BEBFDE" w14:textId="77777777" w:rsidR="006E2FBE" w:rsidRDefault="006E2FB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7D378CD" w14:textId="77777777" w:rsidR="006E2FBE" w:rsidRDefault="004C7329">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6CE048C" w14:textId="77777777" w:rsidR="006E2FBE" w:rsidRDefault="004C7329">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89151EA" w14:textId="77777777" w:rsidR="006E2FBE" w:rsidRDefault="004C7329">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A005CCB" w14:textId="77777777" w:rsidR="006E2FBE" w:rsidRDefault="004C7329">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AF4A8F8" w14:textId="77777777" w:rsidR="006E2FBE" w:rsidRDefault="004C732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E2FBE" w14:paraId="5D3F403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582839"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30BDC37"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90BE4B9" w14:textId="77777777" w:rsidR="006E2FBE" w:rsidRDefault="004C7329">
            <w:pPr>
              <w:spacing w:beforeLines="50" w:before="156" w:afterLines="50" w:after="156"/>
              <w:rPr>
                <w:rFonts w:ascii="宋体" w:eastAsia="宋体" w:hAnsi="宋体"/>
                <w:szCs w:val="21"/>
              </w:rPr>
            </w:pPr>
            <w:r>
              <w:rPr>
                <w:rFonts w:eastAsia="宋体" w:hAnsi="宋体" w:hint="eastAsia"/>
              </w:rPr>
              <w:t>熟练</w:t>
            </w:r>
            <w:r>
              <w:rPr>
                <w:rFonts w:ascii="宋体" w:eastAsia="宋体" w:hAnsi="宋体" w:cs="宋体" w:hint="eastAsia"/>
                <w:bCs/>
                <w:szCs w:val="21"/>
              </w:rPr>
              <w:t>掌握内科护理学基础理论和基本知识</w:t>
            </w:r>
          </w:p>
        </w:tc>
        <w:tc>
          <w:tcPr>
            <w:tcW w:w="1984" w:type="dxa"/>
            <w:tcBorders>
              <w:top w:val="single" w:sz="4" w:space="0" w:color="auto"/>
              <w:left w:val="single" w:sz="4" w:space="0" w:color="auto"/>
              <w:bottom w:val="single" w:sz="4" w:space="0" w:color="auto"/>
              <w:right w:val="single" w:sz="4" w:space="0" w:color="auto"/>
            </w:tcBorders>
          </w:tcPr>
          <w:p w14:paraId="685276A1"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掌握内科护理学基础理论和基本知识</w:t>
            </w:r>
          </w:p>
        </w:tc>
        <w:tc>
          <w:tcPr>
            <w:tcW w:w="1843" w:type="dxa"/>
            <w:tcBorders>
              <w:top w:val="single" w:sz="4" w:space="0" w:color="auto"/>
              <w:left w:val="single" w:sz="4" w:space="0" w:color="auto"/>
              <w:bottom w:val="single" w:sz="4" w:space="0" w:color="auto"/>
              <w:right w:val="single" w:sz="4" w:space="0" w:color="auto"/>
            </w:tcBorders>
          </w:tcPr>
          <w:p w14:paraId="3E9DEE22"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熟悉内科护理学基础理论和基本知识</w:t>
            </w:r>
          </w:p>
        </w:tc>
        <w:tc>
          <w:tcPr>
            <w:tcW w:w="1779" w:type="dxa"/>
            <w:tcBorders>
              <w:top w:val="single" w:sz="4" w:space="0" w:color="auto"/>
              <w:left w:val="single" w:sz="4" w:space="0" w:color="auto"/>
              <w:bottom w:val="single" w:sz="4" w:space="0" w:color="auto"/>
              <w:right w:val="single" w:sz="4" w:space="0" w:color="auto"/>
            </w:tcBorders>
          </w:tcPr>
          <w:p w14:paraId="4BC55A8E"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了解内科年护理学基础理论和基本知识</w:t>
            </w:r>
          </w:p>
        </w:tc>
        <w:tc>
          <w:tcPr>
            <w:tcW w:w="1779" w:type="dxa"/>
            <w:tcBorders>
              <w:top w:val="single" w:sz="4" w:space="0" w:color="auto"/>
              <w:left w:val="single" w:sz="4" w:space="0" w:color="auto"/>
              <w:bottom w:val="single" w:sz="4" w:space="0" w:color="auto"/>
              <w:right w:val="single" w:sz="4" w:space="0" w:color="auto"/>
            </w:tcBorders>
          </w:tcPr>
          <w:p w14:paraId="6D2FC902"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内科护理学</w:t>
            </w:r>
            <w:r>
              <w:rPr>
                <w:rFonts w:ascii="宋体" w:eastAsia="宋体" w:hAnsi="宋体" w:cs="宋体" w:hint="eastAsia"/>
              </w:rPr>
              <w:t>相关基本概念、基本理论不清晰</w:t>
            </w:r>
          </w:p>
        </w:tc>
      </w:tr>
      <w:tr w:rsidR="006E2FBE" w14:paraId="2327EFB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E9087BA"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9B3D86A"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3823F4A"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熟练具备对常见内科疾病病人进行</w:t>
            </w:r>
            <w:r>
              <w:rPr>
                <w:rFonts w:ascii="宋体" w:eastAsia="宋体" w:hAnsi="宋体" w:cs="宋体" w:hint="eastAsia"/>
                <w:szCs w:val="21"/>
              </w:rPr>
              <w:t>健康评估，提出护理诊断/问题，采取针对性、个体化护理措施，动态评价护理措施效果，对患者进行全面、系统、针对性健康教育的能力</w:t>
            </w:r>
          </w:p>
        </w:tc>
        <w:tc>
          <w:tcPr>
            <w:tcW w:w="1984" w:type="dxa"/>
            <w:tcBorders>
              <w:top w:val="single" w:sz="4" w:space="0" w:color="auto"/>
              <w:left w:val="single" w:sz="4" w:space="0" w:color="auto"/>
              <w:bottom w:val="single" w:sz="4" w:space="0" w:color="auto"/>
              <w:right w:val="single" w:sz="4" w:space="0" w:color="auto"/>
            </w:tcBorders>
          </w:tcPr>
          <w:p w14:paraId="26C2B920"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较熟练具备对常见内科疾病病人进行</w:t>
            </w:r>
            <w:r>
              <w:rPr>
                <w:rFonts w:ascii="宋体" w:eastAsia="宋体" w:hAnsi="宋体" w:cs="宋体" w:hint="eastAsia"/>
                <w:szCs w:val="21"/>
              </w:rPr>
              <w:t>健康评估，提出护理诊断/问题，采取针对性、个体化护理措施，动态评价护理措施效果，对患者进行全面、系统、针对性健康教育的能力</w:t>
            </w:r>
          </w:p>
        </w:tc>
        <w:tc>
          <w:tcPr>
            <w:tcW w:w="1843" w:type="dxa"/>
            <w:tcBorders>
              <w:top w:val="single" w:sz="4" w:space="0" w:color="auto"/>
              <w:left w:val="single" w:sz="4" w:space="0" w:color="auto"/>
              <w:bottom w:val="single" w:sz="4" w:space="0" w:color="auto"/>
              <w:right w:val="single" w:sz="4" w:space="0" w:color="auto"/>
            </w:tcBorders>
          </w:tcPr>
          <w:p w14:paraId="1744BFCB"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具备对常见内科疾病病人进行</w:t>
            </w:r>
            <w:r>
              <w:rPr>
                <w:rFonts w:ascii="宋体" w:eastAsia="宋体" w:hAnsi="宋体" w:cs="宋体" w:hint="eastAsia"/>
                <w:szCs w:val="21"/>
              </w:rPr>
              <w:t>健康评估，提出护理诊断/问题，采取针对性、个体化护理措施，动态评价护理措施效果，对患者进行全面、系统、针对性健康教育的能力</w:t>
            </w:r>
          </w:p>
        </w:tc>
        <w:tc>
          <w:tcPr>
            <w:tcW w:w="1779" w:type="dxa"/>
            <w:tcBorders>
              <w:top w:val="single" w:sz="4" w:space="0" w:color="auto"/>
              <w:left w:val="single" w:sz="4" w:space="0" w:color="auto"/>
              <w:bottom w:val="single" w:sz="4" w:space="0" w:color="auto"/>
              <w:right w:val="single" w:sz="4" w:space="0" w:color="auto"/>
            </w:tcBorders>
          </w:tcPr>
          <w:p w14:paraId="437E86F1"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基本具备对常见内科疾病病人进行</w:t>
            </w:r>
            <w:r>
              <w:rPr>
                <w:rFonts w:ascii="宋体" w:eastAsia="宋体" w:hAnsi="宋体" w:cs="宋体" w:hint="eastAsia"/>
                <w:szCs w:val="21"/>
              </w:rPr>
              <w:t>健康评估，提出护理诊断/问题，采取针对性、个体化护理措施，动态评价护理措施效果，对患者进行全面、系统、针对性健康教育的能力</w:t>
            </w:r>
          </w:p>
        </w:tc>
        <w:tc>
          <w:tcPr>
            <w:tcW w:w="1779" w:type="dxa"/>
            <w:tcBorders>
              <w:top w:val="single" w:sz="4" w:space="0" w:color="auto"/>
              <w:left w:val="single" w:sz="4" w:space="0" w:color="auto"/>
              <w:bottom w:val="single" w:sz="4" w:space="0" w:color="auto"/>
              <w:right w:val="single" w:sz="4" w:space="0" w:color="auto"/>
            </w:tcBorders>
          </w:tcPr>
          <w:p w14:paraId="680BAE3B" w14:textId="77777777" w:rsidR="006E2FBE" w:rsidRDefault="004C7329">
            <w:pPr>
              <w:spacing w:beforeLines="50" w:before="156" w:afterLines="50" w:after="156"/>
              <w:rPr>
                <w:rFonts w:ascii="宋体" w:eastAsia="宋体" w:hAnsi="宋体"/>
                <w:szCs w:val="21"/>
              </w:rPr>
            </w:pPr>
            <w:r>
              <w:rPr>
                <w:rFonts w:ascii="宋体" w:eastAsia="宋体" w:hAnsi="宋体" w:cs="宋体" w:hint="eastAsia"/>
                <w:bCs/>
                <w:szCs w:val="21"/>
              </w:rPr>
              <w:t>不具备对常见内科疾病病人进行</w:t>
            </w:r>
            <w:r>
              <w:rPr>
                <w:rFonts w:ascii="宋体" w:eastAsia="宋体" w:hAnsi="宋体" w:cs="宋体" w:hint="eastAsia"/>
                <w:szCs w:val="21"/>
              </w:rPr>
              <w:t>健康评估，提出护理诊断/问题，采取针对性、个体化护理措施，动态评价护理措施效果，对患者进行全面、系统、针对性健康教育的能力</w:t>
            </w:r>
          </w:p>
        </w:tc>
      </w:tr>
      <w:tr w:rsidR="006E2FBE" w14:paraId="5E3E8DF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250B7D"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7E368E7A" w14:textId="77777777" w:rsidR="006E2FBE" w:rsidRDefault="004C732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E04D6E2" w14:textId="77777777" w:rsidR="006E2FBE" w:rsidRDefault="004C7329">
            <w:pPr>
              <w:spacing w:beforeLines="50" w:before="156" w:afterLines="50" w:after="156"/>
              <w:rPr>
                <w:rFonts w:ascii="宋体" w:eastAsia="宋体" w:hAnsi="宋体" w:cs="宋体"/>
                <w:szCs w:val="21"/>
              </w:rPr>
            </w:pPr>
            <w:r>
              <w:rPr>
                <w:rFonts w:ascii="宋体" w:eastAsia="宋体" w:hAnsi="宋体" w:cs="宋体" w:hint="eastAsia"/>
                <w:szCs w:val="21"/>
              </w:rPr>
              <w:t>具有良好的</w:t>
            </w:r>
            <w:r>
              <w:rPr>
                <w:rFonts w:ascii="宋体" w:eastAsia="宋体" w:hAnsi="宋体" w:cs="宋体" w:hint="eastAsia"/>
                <w:bCs/>
                <w:szCs w:val="21"/>
              </w:rPr>
              <w:t>关心、爱护老年人的人文关怀精神，热忱服务、高度负责的职业情操，自主学习能力和团队合作意识</w:t>
            </w:r>
          </w:p>
        </w:tc>
        <w:tc>
          <w:tcPr>
            <w:tcW w:w="1984" w:type="dxa"/>
            <w:tcBorders>
              <w:top w:val="single" w:sz="4" w:space="0" w:color="auto"/>
              <w:left w:val="single" w:sz="4" w:space="0" w:color="auto"/>
              <w:bottom w:val="single" w:sz="4" w:space="0" w:color="auto"/>
              <w:right w:val="single" w:sz="4" w:space="0" w:color="auto"/>
            </w:tcBorders>
          </w:tcPr>
          <w:p w14:paraId="6AB4599E" w14:textId="77777777" w:rsidR="006E2FBE" w:rsidRDefault="004C7329">
            <w:pPr>
              <w:spacing w:beforeLines="50" w:before="156" w:afterLines="50" w:after="156"/>
              <w:rPr>
                <w:rFonts w:ascii="宋体" w:eastAsia="宋体" w:hAnsi="宋体" w:cs="宋体"/>
                <w:szCs w:val="21"/>
              </w:rPr>
            </w:pPr>
            <w:r>
              <w:rPr>
                <w:rFonts w:ascii="宋体" w:eastAsia="宋体" w:hAnsi="宋体" w:cs="宋体" w:hint="eastAsia"/>
                <w:szCs w:val="21"/>
              </w:rPr>
              <w:t>具有较好的</w:t>
            </w:r>
            <w:r>
              <w:rPr>
                <w:rFonts w:ascii="宋体" w:eastAsia="宋体" w:hAnsi="宋体" w:cs="宋体" w:hint="eastAsia"/>
                <w:bCs/>
                <w:szCs w:val="21"/>
              </w:rPr>
              <w:t>关心、爱护老年人的人文关怀精神，热忱服务、高度负责的职业情操，自主学习能力和团队合作意识</w:t>
            </w:r>
          </w:p>
        </w:tc>
        <w:tc>
          <w:tcPr>
            <w:tcW w:w="1843" w:type="dxa"/>
            <w:tcBorders>
              <w:top w:val="single" w:sz="4" w:space="0" w:color="auto"/>
              <w:left w:val="single" w:sz="4" w:space="0" w:color="auto"/>
              <w:bottom w:val="single" w:sz="4" w:space="0" w:color="auto"/>
              <w:right w:val="single" w:sz="4" w:space="0" w:color="auto"/>
            </w:tcBorders>
          </w:tcPr>
          <w:p w14:paraId="23DEE11C" w14:textId="77777777" w:rsidR="006E2FBE" w:rsidRDefault="004C7329">
            <w:pPr>
              <w:spacing w:beforeLines="50" w:before="156" w:afterLines="50" w:after="156"/>
              <w:rPr>
                <w:rFonts w:ascii="宋体" w:eastAsia="宋体" w:hAnsi="宋体" w:cs="宋体"/>
                <w:szCs w:val="21"/>
              </w:rPr>
            </w:pPr>
            <w:r>
              <w:rPr>
                <w:rFonts w:ascii="宋体" w:eastAsia="宋体" w:hAnsi="宋体" w:cs="宋体" w:hint="eastAsia"/>
                <w:szCs w:val="21"/>
              </w:rPr>
              <w:t>具有</w:t>
            </w:r>
            <w:r>
              <w:rPr>
                <w:rFonts w:ascii="宋体" w:eastAsia="宋体" w:hAnsi="宋体" w:cs="宋体" w:hint="eastAsia"/>
                <w:bCs/>
                <w:szCs w:val="21"/>
              </w:rPr>
              <w:t>关心、爱护老年人的人文关怀精神，热忱服务、高度负责的职业情操，自主学习能力和团队合作意识</w:t>
            </w:r>
          </w:p>
        </w:tc>
        <w:tc>
          <w:tcPr>
            <w:tcW w:w="1779" w:type="dxa"/>
            <w:tcBorders>
              <w:top w:val="single" w:sz="4" w:space="0" w:color="auto"/>
              <w:left w:val="single" w:sz="4" w:space="0" w:color="auto"/>
              <w:bottom w:val="single" w:sz="4" w:space="0" w:color="auto"/>
              <w:right w:val="single" w:sz="4" w:space="0" w:color="auto"/>
            </w:tcBorders>
          </w:tcPr>
          <w:p w14:paraId="386EB96D" w14:textId="77777777" w:rsidR="006E2FBE" w:rsidRDefault="004C7329">
            <w:pPr>
              <w:spacing w:beforeLines="50" w:before="156" w:afterLines="50" w:after="156"/>
              <w:rPr>
                <w:rFonts w:ascii="宋体" w:eastAsia="宋体" w:hAnsi="宋体" w:cs="宋体"/>
                <w:szCs w:val="21"/>
              </w:rPr>
            </w:pPr>
            <w:r>
              <w:rPr>
                <w:rFonts w:ascii="宋体" w:eastAsia="宋体" w:hAnsi="宋体" w:cs="宋体" w:hint="eastAsia"/>
                <w:szCs w:val="21"/>
              </w:rPr>
              <w:t>基本具备</w:t>
            </w:r>
            <w:r>
              <w:rPr>
                <w:rFonts w:ascii="宋体" w:eastAsia="宋体" w:hAnsi="宋体" w:cs="宋体" w:hint="eastAsia"/>
                <w:bCs/>
                <w:szCs w:val="21"/>
              </w:rPr>
              <w:t>关心、爱护老年人的人文关怀精神，热忱服务、高度负责的职业情操，自主学习能力和团队合作意识</w:t>
            </w:r>
          </w:p>
        </w:tc>
        <w:tc>
          <w:tcPr>
            <w:tcW w:w="1779" w:type="dxa"/>
            <w:tcBorders>
              <w:top w:val="single" w:sz="4" w:space="0" w:color="auto"/>
              <w:left w:val="single" w:sz="4" w:space="0" w:color="auto"/>
              <w:bottom w:val="single" w:sz="4" w:space="0" w:color="auto"/>
              <w:right w:val="single" w:sz="4" w:space="0" w:color="auto"/>
            </w:tcBorders>
          </w:tcPr>
          <w:p w14:paraId="0ACC64AA" w14:textId="77777777" w:rsidR="006E2FBE" w:rsidRDefault="004C7329">
            <w:pPr>
              <w:spacing w:beforeLines="50" w:before="156" w:afterLines="50" w:after="156"/>
              <w:rPr>
                <w:rFonts w:ascii="宋体" w:eastAsia="宋体" w:hAnsi="宋体" w:cs="宋体"/>
                <w:szCs w:val="21"/>
              </w:rPr>
            </w:pPr>
            <w:r>
              <w:rPr>
                <w:rFonts w:ascii="宋体" w:eastAsia="宋体" w:hAnsi="宋体" w:cs="宋体" w:hint="eastAsia"/>
                <w:szCs w:val="21"/>
              </w:rPr>
              <w:t>不具备</w:t>
            </w:r>
            <w:r>
              <w:rPr>
                <w:rFonts w:ascii="宋体" w:eastAsia="宋体" w:hAnsi="宋体" w:cs="宋体" w:hint="eastAsia"/>
                <w:bCs/>
                <w:szCs w:val="21"/>
              </w:rPr>
              <w:t>关心、爱护老年人的人文关怀精神，热忱服务、高度负责的职业情操，自主学习能力和团队合作意识</w:t>
            </w:r>
          </w:p>
        </w:tc>
      </w:tr>
    </w:tbl>
    <w:p w14:paraId="20D9567C" w14:textId="77777777" w:rsidR="006E2FBE" w:rsidRDefault="006E2FBE">
      <w:pPr>
        <w:widowControl/>
        <w:jc w:val="left"/>
        <w:rPr>
          <w:rFonts w:ascii="宋体" w:eastAsia="宋体" w:hAnsi="宋体"/>
        </w:rPr>
      </w:pPr>
    </w:p>
    <w:sectPr w:rsidR="006E2F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807F" w14:textId="77777777" w:rsidR="00AC0535" w:rsidRDefault="00AC0535" w:rsidP="0071046E">
      <w:r>
        <w:separator/>
      </w:r>
    </w:p>
  </w:endnote>
  <w:endnote w:type="continuationSeparator" w:id="0">
    <w:p w14:paraId="0ADE0C47" w14:textId="77777777" w:rsidR="00AC0535" w:rsidRDefault="00AC0535" w:rsidP="0071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696B" w14:textId="77777777" w:rsidR="00AC0535" w:rsidRDefault="00AC0535" w:rsidP="0071046E">
      <w:r>
        <w:separator/>
      </w:r>
    </w:p>
  </w:footnote>
  <w:footnote w:type="continuationSeparator" w:id="0">
    <w:p w14:paraId="715030DE" w14:textId="77777777" w:rsidR="00AC0535" w:rsidRDefault="00AC0535" w:rsidP="007104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FmMDk4YjRiZDhjZWFiYjAxYzM5YWEwODNkZWI4OTcifQ=="/>
  </w:docVars>
  <w:rsids>
    <w:rsidRoot w:val="001E5724"/>
    <w:rsid w:val="00022CBB"/>
    <w:rsid w:val="00077A5F"/>
    <w:rsid w:val="000F054A"/>
    <w:rsid w:val="001E5724"/>
    <w:rsid w:val="00242673"/>
    <w:rsid w:val="002519FD"/>
    <w:rsid w:val="0026442A"/>
    <w:rsid w:val="00285327"/>
    <w:rsid w:val="002A7568"/>
    <w:rsid w:val="00313A87"/>
    <w:rsid w:val="00322986"/>
    <w:rsid w:val="0034254B"/>
    <w:rsid w:val="0038665C"/>
    <w:rsid w:val="004070CF"/>
    <w:rsid w:val="004C7329"/>
    <w:rsid w:val="005A0378"/>
    <w:rsid w:val="00665621"/>
    <w:rsid w:val="006834D9"/>
    <w:rsid w:val="006E2FBE"/>
    <w:rsid w:val="006E4F82"/>
    <w:rsid w:val="006F64C9"/>
    <w:rsid w:val="0071046E"/>
    <w:rsid w:val="00743944"/>
    <w:rsid w:val="007639A2"/>
    <w:rsid w:val="007C379D"/>
    <w:rsid w:val="007C62ED"/>
    <w:rsid w:val="007E39E3"/>
    <w:rsid w:val="008128AD"/>
    <w:rsid w:val="008560E2"/>
    <w:rsid w:val="00886EBF"/>
    <w:rsid w:val="00A03BBD"/>
    <w:rsid w:val="00A55D97"/>
    <w:rsid w:val="00A61EFD"/>
    <w:rsid w:val="00AA4570"/>
    <w:rsid w:val="00AA630A"/>
    <w:rsid w:val="00AC0535"/>
    <w:rsid w:val="00AE3D1A"/>
    <w:rsid w:val="00B03909"/>
    <w:rsid w:val="00B40ECD"/>
    <w:rsid w:val="00BA23F0"/>
    <w:rsid w:val="00C00798"/>
    <w:rsid w:val="00C54636"/>
    <w:rsid w:val="00CA53B2"/>
    <w:rsid w:val="00D02F99"/>
    <w:rsid w:val="00D13271"/>
    <w:rsid w:val="00D14471"/>
    <w:rsid w:val="00D417A1"/>
    <w:rsid w:val="00D504B7"/>
    <w:rsid w:val="00D7067A"/>
    <w:rsid w:val="00D715F7"/>
    <w:rsid w:val="00D778DA"/>
    <w:rsid w:val="00DD7B5F"/>
    <w:rsid w:val="00DE7849"/>
    <w:rsid w:val="00E05E8B"/>
    <w:rsid w:val="00E366AB"/>
    <w:rsid w:val="00E76E34"/>
    <w:rsid w:val="00ED7F81"/>
    <w:rsid w:val="00F56396"/>
    <w:rsid w:val="00FB77A1"/>
    <w:rsid w:val="00FC24B5"/>
    <w:rsid w:val="050F0FBF"/>
    <w:rsid w:val="05DB3076"/>
    <w:rsid w:val="06277AFD"/>
    <w:rsid w:val="0B1F32CF"/>
    <w:rsid w:val="0BD12BD0"/>
    <w:rsid w:val="0D3B5046"/>
    <w:rsid w:val="0E187BD1"/>
    <w:rsid w:val="0EE42A0A"/>
    <w:rsid w:val="0F7A514A"/>
    <w:rsid w:val="11AB4119"/>
    <w:rsid w:val="11D85540"/>
    <w:rsid w:val="128C4577"/>
    <w:rsid w:val="12CA7979"/>
    <w:rsid w:val="15361F01"/>
    <w:rsid w:val="159602E3"/>
    <w:rsid w:val="16576CC4"/>
    <w:rsid w:val="1878362A"/>
    <w:rsid w:val="18875ECF"/>
    <w:rsid w:val="196C1131"/>
    <w:rsid w:val="19A321B3"/>
    <w:rsid w:val="1B792C00"/>
    <w:rsid w:val="1BAF54F6"/>
    <w:rsid w:val="1BD06594"/>
    <w:rsid w:val="1FB5040F"/>
    <w:rsid w:val="23E8470E"/>
    <w:rsid w:val="24E176E7"/>
    <w:rsid w:val="25603BB7"/>
    <w:rsid w:val="256A389C"/>
    <w:rsid w:val="256C7652"/>
    <w:rsid w:val="25752F20"/>
    <w:rsid w:val="263D0722"/>
    <w:rsid w:val="27BE35CC"/>
    <w:rsid w:val="28F42618"/>
    <w:rsid w:val="2C8B2198"/>
    <w:rsid w:val="2CC32011"/>
    <w:rsid w:val="2FE04509"/>
    <w:rsid w:val="30202463"/>
    <w:rsid w:val="306C29B7"/>
    <w:rsid w:val="30FD65D1"/>
    <w:rsid w:val="32724C8F"/>
    <w:rsid w:val="35A85591"/>
    <w:rsid w:val="374D0BC6"/>
    <w:rsid w:val="37DA2B41"/>
    <w:rsid w:val="37DA3220"/>
    <w:rsid w:val="384677FF"/>
    <w:rsid w:val="39242DA3"/>
    <w:rsid w:val="3B0F6FCC"/>
    <w:rsid w:val="3E3F0B2D"/>
    <w:rsid w:val="3EC877E8"/>
    <w:rsid w:val="3FC1704F"/>
    <w:rsid w:val="402B3699"/>
    <w:rsid w:val="407143F4"/>
    <w:rsid w:val="40CD71B8"/>
    <w:rsid w:val="419E314C"/>
    <w:rsid w:val="41FF6A81"/>
    <w:rsid w:val="43D62F43"/>
    <w:rsid w:val="44C172D3"/>
    <w:rsid w:val="47011ED9"/>
    <w:rsid w:val="4770009F"/>
    <w:rsid w:val="490A162A"/>
    <w:rsid w:val="49347E41"/>
    <w:rsid w:val="499F49B3"/>
    <w:rsid w:val="4A1934D8"/>
    <w:rsid w:val="4DAB6A0D"/>
    <w:rsid w:val="4DD96E58"/>
    <w:rsid w:val="50415BFF"/>
    <w:rsid w:val="540778A8"/>
    <w:rsid w:val="54C52F1A"/>
    <w:rsid w:val="55721264"/>
    <w:rsid w:val="55A10A12"/>
    <w:rsid w:val="55AF3F93"/>
    <w:rsid w:val="565B7286"/>
    <w:rsid w:val="57CA6806"/>
    <w:rsid w:val="5908281E"/>
    <w:rsid w:val="5B344CF8"/>
    <w:rsid w:val="5D1713A9"/>
    <w:rsid w:val="5E445364"/>
    <w:rsid w:val="6032010A"/>
    <w:rsid w:val="60A270E6"/>
    <w:rsid w:val="614A2A19"/>
    <w:rsid w:val="625F64CD"/>
    <w:rsid w:val="627547D5"/>
    <w:rsid w:val="66C628A3"/>
    <w:rsid w:val="68173AA8"/>
    <w:rsid w:val="68487E6F"/>
    <w:rsid w:val="69DF4F71"/>
    <w:rsid w:val="6B834015"/>
    <w:rsid w:val="6D6E1F7D"/>
    <w:rsid w:val="6E1162D7"/>
    <w:rsid w:val="6E9C4148"/>
    <w:rsid w:val="717339E5"/>
    <w:rsid w:val="71872536"/>
    <w:rsid w:val="72860273"/>
    <w:rsid w:val="73551D64"/>
    <w:rsid w:val="7580319E"/>
    <w:rsid w:val="76DA3FDF"/>
    <w:rsid w:val="787225C4"/>
    <w:rsid w:val="78C6572F"/>
    <w:rsid w:val="7C6B28D6"/>
    <w:rsid w:val="7D59255A"/>
    <w:rsid w:val="7D9D70D9"/>
    <w:rsid w:val="7DD04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4504A"/>
  <w15:docId w15:val="{C270B5DA-C343-49CF-BBAB-8505FBCF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name">
    <w:name w:val="name"/>
    <w:basedOn w:val="a"/>
    <w:qFormat/>
    <w:pPr>
      <w:widowControl/>
      <w:spacing w:before="100" w:beforeAutospacing="1" w:after="100" w:afterAutospacing="1"/>
    </w:pPr>
    <w:rPr>
      <w:rFonts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710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33</Pages>
  <Words>3073</Words>
  <Characters>17522</Characters>
  <Application>Microsoft Office Word</Application>
  <DocSecurity>0</DocSecurity>
  <Lines>146</Lines>
  <Paragraphs>41</Paragraphs>
  <ScaleCrop>false</ScaleCrop>
  <Company>P R C</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39</cp:revision>
  <cp:lastPrinted>2020-12-24T07:17:00Z</cp:lastPrinted>
  <dcterms:created xsi:type="dcterms:W3CDTF">2020-12-08T08:33:00Z</dcterms:created>
  <dcterms:modified xsi:type="dcterms:W3CDTF">2023-08-17T08:47:00Z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CC5DABF716D942A4875CEC20CADD28BE_13</vt:lpwstr>
  </property>
</Properties>
</file>