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6A5D9" w14:textId="0898A66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D5C3F">
        <w:rPr>
          <w:rFonts w:ascii="黑体" w:eastAsia="黑体" w:hAnsi="黑体" w:hint="eastAsia"/>
          <w:sz w:val="32"/>
          <w:szCs w:val="32"/>
        </w:rPr>
        <w:t>临床护理思维与决策</w:t>
      </w:r>
      <w:r w:rsidRPr="001E5724">
        <w:rPr>
          <w:rFonts w:ascii="黑体" w:eastAsia="黑体" w:hAnsi="黑体" w:hint="eastAsia"/>
          <w:sz w:val="32"/>
          <w:szCs w:val="32"/>
        </w:rPr>
        <w:t>》课程教学大纲</w:t>
      </w:r>
      <w:r w:rsidR="00576D5D">
        <w:rPr>
          <w:rFonts w:ascii="黑体" w:eastAsia="黑体" w:hAnsi="黑体" w:hint="eastAsia"/>
          <w:sz w:val="32"/>
          <w:szCs w:val="32"/>
        </w:rPr>
        <w:t xml:space="preserve"> </w:t>
      </w:r>
    </w:p>
    <w:p w14:paraId="6E857C1A" w14:textId="63335DD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05E52F7" w14:textId="77777777" w:rsidTr="00DD7B5F">
        <w:trPr>
          <w:jc w:val="center"/>
        </w:trPr>
        <w:tc>
          <w:tcPr>
            <w:tcW w:w="1135" w:type="dxa"/>
            <w:vAlign w:val="center"/>
          </w:tcPr>
          <w:p w14:paraId="11F6DE7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6C16029" w14:textId="748CAB83" w:rsidR="00D13271" w:rsidRPr="00DD7B5F" w:rsidRDefault="002D5C3F" w:rsidP="00DD7B5F">
            <w:pPr>
              <w:spacing w:beforeLines="50" w:before="156" w:afterLines="50" w:after="156"/>
              <w:jc w:val="left"/>
              <w:rPr>
                <w:rFonts w:ascii="宋体" w:eastAsia="宋体" w:hAnsi="宋体"/>
              </w:rPr>
            </w:pPr>
            <w:r w:rsidRPr="002D5C3F">
              <w:rPr>
                <w:rFonts w:ascii="宋体" w:eastAsia="宋体" w:hAnsi="宋体"/>
              </w:rPr>
              <w:t>C</w:t>
            </w:r>
            <w:r>
              <w:rPr>
                <w:rFonts w:ascii="宋体" w:eastAsia="宋体" w:hAnsi="宋体" w:hint="eastAsia"/>
              </w:rPr>
              <w:t>li</w:t>
            </w:r>
            <w:r>
              <w:rPr>
                <w:rFonts w:ascii="宋体" w:eastAsia="宋体" w:hAnsi="宋体"/>
              </w:rPr>
              <w:t>nical</w:t>
            </w:r>
            <w:r w:rsidRPr="002D5C3F">
              <w:rPr>
                <w:rFonts w:ascii="宋体" w:eastAsia="宋体" w:hAnsi="宋体"/>
              </w:rPr>
              <w:t xml:space="preserve"> </w:t>
            </w:r>
            <w:r w:rsidR="009815CF">
              <w:rPr>
                <w:rFonts w:ascii="宋体" w:eastAsia="宋体" w:hAnsi="宋体"/>
              </w:rPr>
              <w:t>N</w:t>
            </w:r>
            <w:r w:rsidR="009815CF">
              <w:rPr>
                <w:rFonts w:ascii="宋体" w:eastAsia="宋体" w:hAnsi="宋体" w:hint="eastAsia"/>
              </w:rPr>
              <w:t>u</w:t>
            </w:r>
            <w:r w:rsidR="009815CF">
              <w:rPr>
                <w:rFonts w:ascii="宋体" w:eastAsia="宋体" w:hAnsi="宋体"/>
              </w:rPr>
              <w:t>rsing D</w:t>
            </w:r>
            <w:r w:rsidRPr="002D5C3F">
              <w:rPr>
                <w:rFonts w:ascii="宋体" w:eastAsia="宋体" w:hAnsi="宋体"/>
              </w:rPr>
              <w:t>ecision</w:t>
            </w:r>
            <w:r w:rsidR="009815CF">
              <w:rPr>
                <w:rFonts w:ascii="宋体" w:eastAsia="宋体" w:hAnsi="宋体"/>
              </w:rPr>
              <w:t>-</w:t>
            </w:r>
            <w:r w:rsidR="007B12DC">
              <w:rPr>
                <w:rFonts w:ascii="宋体" w:eastAsia="宋体" w:hAnsi="宋体"/>
              </w:rPr>
              <w:t>m</w:t>
            </w:r>
            <w:r w:rsidRPr="002D5C3F">
              <w:rPr>
                <w:rFonts w:ascii="宋体" w:eastAsia="宋体" w:hAnsi="宋体"/>
              </w:rPr>
              <w:t>aking</w:t>
            </w:r>
          </w:p>
        </w:tc>
        <w:tc>
          <w:tcPr>
            <w:tcW w:w="1134" w:type="dxa"/>
            <w:vAlign w:val="center"/>
          </w:tcPr>
          <w:p w14:paraId="0392D21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291D9D3" w14:textId="53DA6B82" w:rsidR="00D13271" w:rsidRPr="00DD7B5F" w:rsidRDefault="002D5C3F" w:rsidP="00DD7B5F">
            <w:pPr>
              <w:spacing w:beforeLines="50" w:before="156" w:afterLines="50" w:after="156"/>
              <w:rPr>
                <w:rFonts w:ascii="宋体" w:eastAsia="宋体" w:hAnsi="宋体"/>
              </w:rPr>
            </w:pPr>
            <w:r>
              <w:rPr>
                <w:rFonts w:ascii="宋体" w:eastAsia="宋体" w:hAnsi="宋体" w:hint="eastAsia"/>
              </w:rPr>
              <w:t>N</w:t>
            </w:r>
            <w:r>
              <w:rPr>
                <w:rFonts w:ascii="宋体" w:eastAsia="宋体" w:hAnsi="宋体"/>
              </w:rPr>
              <w:t>URS10</w:t>
            </w:r>
            <w:r w:rsidR="009815CF">
              <w:rPr>
                <w:rFonts w:ascii="宋体" w:eastAsia="宋体" w:hAnsi="宋体"/>
              </w:rPr>
              <w:t>87</w:t>
            </w:r>
          </w:p>
        </w:tc>
      </w:tr>
      <w:tr w:rsidR="00D13271" w:rsidRPr="002F4D99" w14:paraId="645F4ED2" w14:textId="77777777" w:rsidTr="00DD7B5F">
        <w:trPr>
          <w:jc w:val="center"/>
        </w:trPr>
        <w:tc>
          <w:tcPr>
            <w:tcW w:w="1135" w:type="dxa"/>
            <w:vAlign w:val="center"/>
          </w:tcPr>
          <w:p w14:paraId="5DA1830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2B9CD3" w14:textId="777FB5CA" w:rsidR="00D13271" w:rsidRPr="00DD7B5F" w:rsidRDefault="002D5C3F" w:rsidP="00DD7B5F">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5C2C0DD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11CAE81" w14:textId="1A045429" w:rsidR="00D13271" w:rsidRPr="00DD7B5F" w:rsidRDefault="002D5C3F" w:rsidP="00DD7B5F">
            <w:pPr>
              <w:spacing w:beforeLines="50" w:before="156" w:afterLines="50" w:after="156"/>
              <w:rPr>
                <w:rFonts w:ascii="宋体" w:eastAsia="宋体" w:hAnsi="宋体"/>
              </w:rPr>
            </w:pPr>
            <w:r>
              <w:rPr>
                <w:rFonts w:ascii="宋体" w:eastAsia="宋体" w:hAnsi="宋体" w:hint="eastAsia"/>
              </w:rPr>
              <w:t>护理学</w:t>
            </w:r>
          </w:p>
        </w:tc>
      </w:tr>
      <w:tr w:rsidR="00D13271" w:rsidRPr="002F4D99" w14:paraId="69540EF7" w14:textId="77777777" w:rsidTr="00DD7B5F">
        <w:trPr>
          <w:jc w:val="center"/>
        </w:trPr>
        <w:tc>
          <w:tcPr>
            <w:tcW w:w="1135" w:type="dxa"/>
            <w:vAlign w:val="center"/>
          </w:tcPr>
          <w:p w14:paraId="375FC4D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00EBA20" w14:textId="7D78872B" w:rsidR="00D13271" w:rsidRPr="00DD7B5F" w:rsidRDefault="009815CF" w:rsidP="00DD7B5F">
            <w:pPr>
              <w:spacing w:beforeLines="50" w:before="156" w:afterLines="50" w:after="156"/>
              <w:jc w:val="left"/>
              <w:rPr>
                <w:rFonts w:ascii="宋体" w:eastAsia="宋体" w:hAnsi="宋体"/>
              </w:rPr>
            </w:pPr>
            <w:r>
              <w:rPr>
                <w:rFonts w:ascii="宋体" w:eastAsia="宋体" w:hAnsi="宋体"/>
              </w:rPr>
              <w:t>1.5</w:t>
            </w:r>
          </w:p>
        </w:tc>
        <w:tc>
          <w:tcPr>
            <w:tcW w:w="1134" w:type="dxa"/>
            <w:vAlign w:val="center"/>
          </w:tcPr>
          <w:p w14:paraId="000757E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4C449E8" w14:textId="486D603D" w:rsidR="00D13271" w:rsidRPr="00DD7B5F" w:rsidRDefault="007B12DC" w:rsidP="00DD7B5F">
            <w:pPr>
              <w:spacing w:beforeLines="50" w:before="156" w:afterLines="50" w:after="156"/>
              <w:rPr>
                <w:rFonts w:ascii="宋体" w:eastAsia="宋体" w:hAnsi="宋体"/>
              </w:rPr>
            </w:pPr>
            <w:r>
              <w:rPr>
                <w:rFonts w:ascii="宋体" w:eastAsia="宋体" w:hAnsi="宋体"/>
              </w:rPr>
              <w:t>27</w:t>
            </w:r>
          </w:p>
        </w:tc>
      </w:tr>
      <w:tr w:rsidR="00D13271" w:rsidRPr="002F4D99" w14:paraId="0B020C08" w14:textId="77777777" w:rsidTr="00DD7B5F">
        <w:trPr>
          <w:jc w:val="center"/>
        </w:trPr>
        <w:tc>
          <w:tcPr>
            <w:tcW w:w="1135" w:type="dxa"/>
            <w:vAlign w:val="center"/>
          </w:tcPr>
          <w:p w14:paraId="58CEFE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800E717" w14:textId="07764315" w:rsidR="00D13271" w:rsidRPr="00DD7B5F" w:rsidRDefault="004324E1" w:rsidP="00DD7B5F">
            <w:pPr>
              <w:spacing w:beforeLines="50" w:before="156" w:afterLines="50" w:after="156"/>
              <w:jc w:val="left"/>
              <w:rPr>
                <w:rFonts w:ascii="宋体" w:eastAsia="宋体" w:hAnsi="宋体"/>
              </w:rPr>
            </w:pPr>
            <w:r w:rsidRPr="004324E1">
              <w:rPr>
                <w:rFonts w:ascii="宋体" w:eastAsia="宋体" w:hAnsi="宋体" w:hint="eastAsia"/>
              </w:rPr>
              <w:t>李惠玲、胡化刚</w:t>
            </w:r>
          </w:p>
        </w:tc>
        <w:tc>
          <w:tcPr>
            <w:tcW w:w="1134" w:type="dxa"/>
            <w:vAlign w:val="center"/>
          </w:tcPr>
          <w:p w14:paraId="75AE24C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4C52AA7" w14:textId="7B1B9A49" w:rsidR="00D13271" w:rsidRPr="00DD7B5F" w:rsidRDefault="004324E1" w:rsidP="00DD7B5F">
            <w:pPr>
              <w:spacing w:beforeLines="50" w:before="156" w:afterLines="50" w:after="156"/>
              <w:rPr>
                <w:rFonts w:ascii="宋体" w:eastAsia="宋体" w:hAnsi="宋体"/>
              </w:rPr>
            </w:pPr>
            <w:r>
              <w:rPr>
                <w:rFonts w:ascii="宋体" w:eastAsia="宋体" w:hAnsi="宋体" w:hint="eastAsia"/>
              </w:rPr>
              <w:t>202</w:t>
            </w:r>
            <w:r w:rsidR="005B3F1B">
              <w:rPr>
                <w:rFonts w:ascii="宋体" w:eastAsia="宋体" w:hAnsi="宋体"/>
              </w:rPr>
              <w:t>3</w:t>
            </w:r>
            <w:r w:rsidR="00254BE9">
              <w:rPr>
                <w:rFonts w:ascii="宋体" w:eastAsia="宋体" w:hAnsi="宋体" w:hint="eastAsia"/>
              </w:rPr>
              <w:t>.</w:t>
            </w:r>
            <w:r w:rsidR="00254BE9">
              <w:rPr>
                <w:rFonts w:ascii="宋体" w:eastAsia="宋体" w:hAnsi="宋体"/>
              </w:rPr>
              <w:t>0</w:t>
            </w:r>
            <w:r w:rsidR="005B3F1B">
              <w:rPr>
                <w:rFonts w:ascii="宋体" w:eastAsia="宋体" w:hAnsi="宋体"/>
              </w:rPr>
              <w:t>8</w:t>
            </w:r>
          </w:p>
        </w:tc>
      </w:tr>
      <w:tr w:rsidR="00D13271" w:rsidRPr="002F4D99" w14:paraId="63E57B4F" w14:textId="77777777" w:rsidTr="00DD7B5F">
        <w:trPr>
          <w:jc w:val="center"/>
        </w:trPr>
        <w:tc>
          <w:tcPr>
            <w:tcW w:w="1135" w:type="dxa"/>
            <w:vAlign w:val="center"/>
          </w:tcPr>
          <w:p w14:paraId="68944DB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C7587BF" w14:textId="11409890" w:rsidR="00D13271" w:rsidRPr="00DD7B5F" w:rsidRDefault="00504105" w:rsidP="00DD7B5F">
            <w:pPr>
              <w:spacing w:beforeLines="50" w:before="156" w:afterLines="50" w:after="156"/>
              <w:rPr>
                <w:rFonts w:ascii="宋体" w:eastAsia="宋体" w:hAnsi="宋体"/>
              </w:rPr>
            </w:pPr>
            <w:r w:rsidRPr="00504105">
              <w:rPr>
                <w:rFonts w:ascii="宋体" w:eastAsia="宋体" w:hAnsi="宋体"/>
              </w:rPr>
              <w:t>李惠玲、柏亚妹主编，</w:t>
            </w:r>
            <w:r w:rsidRPr="00504105">
              <w:rPr>
                <w:rFonts w:ascii="宋体" w:eastAsia="宋体" w:hAnsi="宋体" w:hint="eastAsia"/>
              </w:rPr>
              <w:t>《临床护理思维与决策》，</w:t>
            </w:r>
            <w:r w:rsidRPr="00504105">
              <w:rPr>
                <w:rFonts w:ascii="宋体" w:eastAsia="宋体" w:hAnsi="宋体"/>
              </w:rPr>
              <w:t>ISBN978-7-117-28097-6，人民卫生出版社，2019年6月出版。</w:t>
            </w:r>
          </w:p>
        </w:tc>
      </w:tr>
    </w:tbl>
    <w:p w14:paraId="75B86621" w14:textId="517CCD0D"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E32F76D" w14:textId="660D3776"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576D5D" w:rsidRPr="00C8492C">
        <w:rPr>
          <w:rFonts w:ascii="黑体" w:eastAsia="黑体" w:hAnsi="黑体" w:cs="宋体"/>
          <w:b/>
          <w:sz w:val="24"/>
          <w:szCs w:val="24"/>
        </w:rPr>
        <w:t xml:space="preserve"> </w:t>
      </w:r>
    </w:p>
    <w:p w14:paraId="7E005A4C" w14:textId="68672BC7" w:rsidR="00DA3911" w:rsidRDefault="00DA3911" w:rsidP="00DA3911">
      <w:pPr>
        <w:pStyle w:val="a3"/>
        <w:spacing w:beforeLines="50" w:before="156" w:afterLines="50" w:after="156" w:line="360" w:lineRule="auto"/>
        <w:ind w:firstLineChars="200" w:firstLine="420"/>
        <w:rPr>
          <w:rFonts w:hAnsi="宋体" w:cs="宋体"/>
        </w:rPr>
      </w:pPr>
      <w:r>
        <w:rPr>
          <w:rFonts w:hAnsi="宋体" w:cs="宋体" w:hint="eastAsia"/>
        </w:rPr>
        <w:t>《临床护理思维与决策》是护理学本科生专业选修课程。</w:t>
      </w:r>
      <w:r w:rsidRPr="00BC4815">
        <w:rPr>
          <w:rFonts w:hAnsi="宋体" w:cs="宋体" w:hint="eastAsia"/>
        </w:rPr>
        <w:t>在临床护理实践过程中，护士对服务对象身心问题的准确决策是促进服务对象健康的重要保证。掌握临床护理</w:t>
      </w:r>
      <w:r>
        <w:rPr>
          <w:rFonts w:hAnsi="宋体" w:cs="宋体" w:hint="eastAsia"/>
        </w:rPr>
        <w:t>思维和</w:t>
      </w:r>
      <w:r w:rsidRPr="00BC4815">
        <w:rPr>
          <w:rFonts w:hAnsi="宋体" w:cs="宋体" w:hint="eastAsia"/>
        </w:rPr>
        <w:t>决策分析的方法和步骤，培养护士临床护理</w:t>
      </w:r>
      <w:r w:rsidR="00617AFD">
        <w:rPr>
          <w:rFonts w:hAnsi="宋体" w:cs="宋体" w:hint="eastAsia"/>
        </w:rPr>
        <w:t>思维和</w:t>
      </w:r>
      <w:r w:rsidRPr="00BC4815">
        <w:rPr>
          <w:rFonts w:hAnsi="宋体" w:cs="宋体" w:hint="eastAsia"/>
        </w:rPr>
        <w:t>决策能力将有助于护士临床实践的开展。</w:t>
      </w:r>
      <w:r>
        <w:rPr>
          <w:rFonts w:hAnsi="宋体" w:cs="宋体" w:hint="eastAsia"/>
        </w:rPr>
        <w:t>本课程</w:t>
      </w:r>
      <w:r w:rsidRPr="00BC4815">
        <w:rPr>
          <w:rFonts w:hAnsi="宋体" w:cs="宋体" w:hint="eastAsia"/>
        </w:rPr>
        <w:t>旨在通过课堂讲授理论知识与案例分析、</w:t>
      </w:r>
      <w:r w:rsidR="00617AFD">
        <w:rPr>
          <w:rFonts w:hAnsi="宋体" w:cs="宋体" w:hint="eastAsia"/>
        </w:rPr>
        <w:t>翻转课堂、</w:t>
      </w:r>
      <w:r w:rsidRPr="00BC4815">
        <w:rPr>
          <w:rFonts w:hAnsi="宋体" w:cs="宋体" w:hint="eastAsia"/>
        </w:rPr>
        <w:t>情景模拟、</w:t>
      </w:r>
      <w:r w:rsidRPr="00BC4815">
        <w:rPr>
          <w:rFonts w:hAnsi="宋体" w:cs="宋体"/>
        </w:rPr>
        <w:t>PBL研讨等方法，培养学生运用临床护理</w:t>
      </w:r>
      <w:r>
        <w:rPr>
          <w:rFonts w:hAnsi="宋体" w:cs="宋体" w:hint="eastAsia"/>
        </w:rPr>
        <w:t>思维与</w:t>
      </w:r>
      <w:r w:rsidRPr="00BC4815">
        <w:rPr>
          <w:rFonts w:hAnsi="宋体" w:cs="宋体"/>
        </w:rPr>
        <w:t>决策分析方法解决</w:t>
      </w:r>
      <w:r>
        <w:rPr>
          <w:rFonts w:hAnsi="宋体" w:cs="宋体" w:hint="eastAsia"/>
        </w:rPr>
        <w:t>临床</w:t>
      </w:r>
      <w:r w:rsidRPr="00BC4815">
        <w:rPr>
          <w:rFonts w:hAnsi="宋体" w:cs="宋体"/>
        </w:rPr>
        <w:t>护理问题的决策能力。</w:t>
      </w:r>
    </w:p>
    <w:p w14:paraId="7CEE972A" w14:textId="77777777" w:rsidR="00504105" w:rsidRPr="00BC4815" w:rsidRDefault="00504105" w:rsidP="00504105">
      <w:pPr>
        <w:pStyle w:val="a3"/>
        <w:spacing w:beforeLines="50" w:before="156" w:afterLines="50" w:after="156"/>
        <w:ind w:firstLineChars="200" w:firstLine="422"/>
        <w:rPr>
          <w:rFonts w:hAnsi="宋体" w:cs="宋体"/>
          <w:b/>
          <w:bCs/>
        </w:rPr>
      </w:pPr>
      <w:r w:rsidRPr="00BC4815">
        <w:rPr>
          <w:rFonts w:hAnsi="宋体" w:cs="宋体" w:hint="eastAsia"/>
          <w:b/>
          <w:bCs/>
        </w:rPr>
        <w:t>知识目标</w:t>
      </w:r>
    </w:p>
    <w:p w14:paraId="682A312C"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1.掌握科学思维、评判性思维和临床护理思维方法；</w:t>
      </w:r>
    </w:p>
    <w:p w14:paraId="35AD5C32"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2.掌握临床护理决策的类型、步骤和方法；</w:t>
      </w:r>
    </w:p>
    <w:p w14:paraId="56B6C3A1"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3.掌握决策树的构建、概率论和效用分析在临床护理决策中的应用。</w:t>
      </w:r>
    </w:p>
    <w:p w14:paraId="3C7BCCAF" w14:textId="77777777" w:rsidR="00504105" w:rsidRPr="00BC4815" w:rsidRDefault="00504105" w:rsidP="00504105">
      <w:pPr>
        <w:pStyle w:val="a3"/>
        <w:spacing w:beforeLines="50" w:before="156" w:afterLines="50" w:after="156"/>
        <w:ind w:firstLineChars="200" w:firstLine="422"/>
        <w:rPr>
          <w:rFonts w:hAnsi="宋体" w:cs="宋体"/>
          <w:b/>
          <w:bCs/>
        </w:rPr>
      </w:pPr>
      <w:r w:rsidRPr="00BC4815">
        <w:rPr>
          <w:rFonts w:hAnsi="宋体" w:cs="宋体" w:hint="eastAsia"/>
          <w:b/>
          <w:bCs/>
        </w:rPr>
        <w:t>能力目标</w:t>
      </w:r>
    </w:p>
    <w:p w14:paraId="74681D34"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1.能够运用科学的临床护理思维方法，发现临床护理决策问题；</w:t>
      </w:r>
    </w:p>
    <w:p w14:paraId="5935469B"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2.能够运用本课程的理论和方法分析临床情境中的复杂问题；</w:t>
      </w:r>
    </w:p>
    <w:p w14:paraId="6BE285BE"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3.能够运用决策树、护理程序及循证护理方法对护理问题进行科学决策。</w:t>
      </w:r>
    </w:p>
    <w:p w14:paraId="6C31B744" w14:textId="77777777" w:rsidR="00504105" w:rsidRPr="00BC4815" w:rsidRDefault="00504105" w:rsidP="00504105">
      <w:pPr>
        <w:pStyle w:val="a3"/>
        <w:spacing w:beforeLines="50" w:before="156" w:afterLines="50" w:after="156"/>
        <w:ind w:firstLineChars="200" w:firstLine="422"/>
        <w:rPr>
          <w:rFonts w:hAnsi="宋体" w:cs="宋体"/>
          <w:b/>
          <w:bCs/>
        </w:rPr>
      </w:pPr>
      <w:r w:rsidRPr="00BC4815">
        <w:rPr>
          <w:rFonts w:hAnsi="宋体" w:cs="宋体" w:hint="eastAsia"/>
          <w:b/>
          <w:bCs/>
        </w:rPr>
        <w:t>素质目标</w:t>
      </w:r>
    </w:p>
    <w:p w14:paraId="4A50A59C" w14:textId="0798E8B6"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t>1.具有爱党爱国、有较高的职业忠诚度、适应新时代医学发展需要的卓越护理人才；</w:t>
      </w:r>
    </w:p>
    <w:p w14:paraId="12EE3FE5" w14:textId="77777777" w:rsidR="00504105" w:rsidRPr="00504105" w:rsidRDefault="00504105" w:rsidP="00504105">
      <w:pPr>
        <w:pStyle w:val="a3"/>
        <w:spacing w:beforeLines="50" w:before="156" w:afterLines="50" w:after="156"/>
        <w:ind w:firstLineChars="200" w:firstLine="420"/>
        <w:rPr>
          <w:rFonts w:hAnsi="宋体" w:cs="宋体"/>
        </w:rPr>
      </w:pPr>
      <w:r w:rsidRPr="00504105">
        <w:rPr>
          <w:rFonts w:hAnsi="宋体" w:cs="宋体"/>
        </w:rPr>
        <w:lastRenderedPageBreak/>
        <w:t>2.具有心中有人、目中有问题的专业与思辨能力兼具的高素质护理人才；</w:t>
      </w:r>
    </w:p>
    <w:p w14:paraId="7DFA4E0A" w14:textId="5915EF15" w:rsidR="00504105" w:rsidRDefault="00504105" w:rsidP="00504105">
      <w:pPr>
        <w:pStyle w:val="a3"/>
        <w:spacing w:beforeLines="50" w:before="156" w:afterLines="50" w:after="156"/>
        <w:ind w:firstLineChars="200" w:firstLine="420"/>
        <w:rPr>
          <w:rFonts w:hAnsi="宋体" w:cs="宋体"/>
        </w:rPr>
      </w:pPr>
      <w:r w:rsidRPr="00504105">
        <w:rPr>
          <w:rFonts w:hAnsi="宋体" w:cs="宋体"/>
        </w:rPr>
        <w:t>3.能够将所学临床护理思维和决策分析方法运用到护理实践中。</w:t>
      </w:r>
    </w:p>
    <w:p w14:paraId="066A3AE2" w14:textId="6DCB6A7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576D5D" w:rsidRPr="00FB77A1">
        <w:rPr>
          <w:rFonts w:hAnsi="宋体" w:cs="宋体"/>
        </w:rPr>
        <w:t xml:space="preserve"> </w:t>
      </w:r>
    </w:p>
    <w:p w14:paraId="22C15FF0" w14:textId="33456715" w:rsidR="00E05E8B" w:rsidRPr="00C64C57" w:rsidRDefault="00E05E8B" w:rsidP="00DD7B5F">
      <w:pPr>
        <w:pStyle w:val="a3"/>
        <w:spacing w:beforeLines="50" w:before="156" w:afterLines="50" w:after="156"/>
        <w:ind w:firstLineChars="200" w:firstLine="422"/>
        <w:rPr>
          <w:rFonts w:hAnsi="宋体" w:cs="宋体"/>
          <w:b/>
        </w:rPr>
      </w:pPr>
      <w:bookmarkStart w:id="0" w:name="_Hlk76398780"/>
      <w:r w:rsidRPr="00C64C57">
        <w:rPr>
          <w:rFonts w:hAnsi="宋体" w:cs="宋体" w:hint="eastAsia"/>
          <w:b/>
        </w:rPr>
        <w:t>课程目标1：</w:t>
      </w:r>
      <w:r w:rsidR="00B27CF3" w:rsidRPr="00C64C57">
        <w:rPr>
          <w:rFonts w:hAnsi="宋体" w:cs="宋体" w:hint="eastAsia"/>
          <w:b/>
        </w:rPr>
        <w:t>常用临床护理思维方法</w:t>
      </w:r>
    </w:p>
    <w:bookmarkEnd w:id="0"/>
    <w:p w14:paraId="6F8A390D" w14:textId="71217DB0" w:rsidR="00E05E8B" w:rsidRDefault="00E05E8B" w:rsidP="00576D5D">
      <w:pPr>
        <w:pStyle w:val="a3"/>
        <w:spacing w:beforeLines="50" w:before="156" w:afterLines="50" w:after="156" w:line="360" w:lineRule="auto"/>
        <w:ind w:firstLineChars="200" w:firstLine="420"/>
        <w:rPr>
          <w:rFonts w:hAnsi="宋体" w:cs="宋体"/>
        </w:rPr>
      </w:pPr>
      <w:r>
        <w:rPr>
          <w:rFonts w:hAnsi="宋体" w:cs="宋体" w:hint="eastAsia"/>
        </w:rPr>
        <w:t>1．1</w:t>
      </w:r>
      <w:r w:rsidR="00B27CF3" w:rsidRPr="00B27CF3">
        <w:rPr>
          <w:rFonts w:hAnsi="宋体" w:cs="宋体" w:hint="eastAsia"/>
          <w:bCs/>
        </w:rPr>
        <w:t>通过对临床护理思维、</w:t>
      </w:r>
      <w:r w:rsidR="00B27CF3">
        <w:rPr>
          <w:rFonts w:hAnsi="宋体" w:cs="宋体" w:hint="eastAsia"/>
          <w:bCs/>
        </w:rPr>
        <w:t>科学思维、</w:t>
      </w:r>
      <w:r w:rsidR="0082506F">
        <w:rPr>
          <w:rFonts w:hAnsi="宋体" w:cs="宋体" w:hint="eastAsia"/>
          <w:bCs/>
        </w:rPr>
        <w:t>评判性思维</w:t>
      </w:r>
      <w:r w:rsidR="00B27CF3">
        <w:rPr>
          <w:rFonts w:hAnsi="宋体" w:cs="宋体" w:hint="eastAsia"/>
          <w:bCs/>
        </w:rPr>
        <w:t>的学习，对</w:t>
      </w:r>
      <w:r w:rsidR="00425F24">
        <w:rPr>
          <w:rFonts w:hAnsi="宋体" w:cs="宋体" w:hint="eastAsia"/>
          <w:bCs/>
        </w:rPr>
        <w:t>临床情境决策问题的发现、提出和凝练有积极正确的认识；能理解临床护理思维在临床护理决策中的重要意义和价值，从而对临床护理思维的学习和培养产生浓厚兴趣；愿意主动学习临床护理思维与决策分析方法，并愿意积极主动的将学到的临床护理思维与决策分析方法运用到临床实践中去。</w:t>
      </w:r>
    </w:p>
    <w:p w14:paraId="24BB90C6" w14:textId="5439ACE0" w:rsidR="00E05E8B" w:rsidRDefault="00E05E8B" w:rsidP="00576D5D">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w:t>
      </w:r>
      <w:r w:rsidR="00425F24">
        <w:rPr>
          <w:rFonts w:hAnsi="宋体" w:cs="宋体" w:hint="eastAsia"/>
        </w:rPr>
        <w:t>通过对临床决策分析基本原理的学习，掌握决策分析基本的程序、步骤和类型，理解不同决策分析方法在不同临床情境中的运用。了解临床决策分析方法</w:t>
      </w:r>
      <w:r w:rsidR="00E0020E">
        <w:rPr>
          <w:rFonts w:hAnsi="宋体" w:cs="宋体" w:hint="eastAsia"/>
        </w:rPr>
        <w:t>的研究现状和发展趋势，形成基本的终身学习和持续知识体系完善的学科素养。</w:t>
      </w:r>
    </w:p>
    <w:p w14:paraId="08004E7C" w14:textId="05F256BC" w:rsidR="00E05E8B" w:rsidRPr="00C64C57" w:rsidRDefault="00E05E8B" w:rsidP="00DD7B5F">
      <w:pPr>
        <w:pStyle w:val="a3"/>
        <w:spacing w:beforeLines="50" w:before="156" w:afterLines="50" w:after="156"/>
        <w:ind w:firstLineChars="200" w:firstLine="422"/>
        <w:rPr>
          <w:rFonts w:hAnsi="宋体" w:cs="宋体"/>
          <w:b/>
        </w:rPr>
      </w:pPr>
      <w:r w:rsidRPr="00C64C57">
        <w:rPr>
          <w:rFonts w:hAnsi="宋体" w:cs="宋体" w:hint="eastAsia"/>
          <w:b/>
        </w:rPr>
        <w:t>课程目标2：</w:t>
      </w:r>
      <w:r w:rsidR="00E0020E" w:rsidRPr="00C64C57">
        <w:rPr>
          <w:rFonts w:hAnsi="宋体" w:cs="宋体" w:hint="eastAsia"/>
          <w:b/>
        </w:rPr>
        <w:t>常用临床护理决策方法</w:t>
      </w:r>
    </w:p>
    <w:p w14:paraId="0ECFB05C" w14:textId="097BFC59" w:rsidR="00E05E8B" w:rsidRDefault="00E05E8B" w:rsidP="00576D5D">
      <w:pPr>
        <w:pStyle w:val="a3"/>
        <w:spacing w:beforeLines="50" w:before="156" w:afterLines="50" w:after="156" w:line="360" w:lineRule="auto"/>
        <w:ind w:firstLineChars="200" w:firstLine="420"/>
        <w:rPr>
          <w:rFonts w:hAnsi="宋体" w:cs="宋体"/>
        </w:rPr>
      </w:pPr>
      <w:r>
        <w:rPr>
          <w:rFonts w:hAnsi="宋体" w:cs="宋体" w:hint="eastAsia"/>
        </w:rPr>
        <w:t>2．1</w:t>
      </w:r>
      <w:r w:rsidR="00E0020E">
        <w:rPr>
          <w:rFonts w:hAnsi="宋体" w:cs="宋体" w:hint="eastAsia"/>
        </w:rPr>
        <w:t>通过对决策树构建、概率分析、效用值分析、</w:t>
      </w:r>
      <w:r w:rsidR="006B6D2E">
        <w:rPr>
          <w:rFonts w:hAnsi="宋体" w:cs="宋体" w:hint="eastAsia"/>
        </w:rPr>
        <w:t>决策树</w:t>
      </w:r>
      <w:r w:rsidR="00E0020E">
        <w:rPr>
          <w:rFonts w:hAnsi="宋体" w:cs="宋体" w:hint="eastAsia"/>
        </w:rPr>
        <w:t>返算的学习和实践练习，掌握决策树分析方法在临床护理决策中的应用。理解在复杂临床问题情境下根据问题发生发展的实践、逻辑顺序合理展示问题的科学方法；学会概率获取和阈值检验的方法，掌握不同效用分析的方法和适用范围；提升逻辑思维、整体思维、科学思维和临床护理思维能力。</w:t>
      </w:r>
    </w:p>
    <w:p w14:paraId="50AD6D92" w14:textId="210DA0DE" w:rsidR="00E05E8B" w:rsidRDefault="00E05E8B" w:rsidP="00576D5D">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sidR="00E0020E">
        <w:rPr>
          <w:rFonts w:hAnsi="宋体" w:cs="宋体" w:hint="eastAsia"/>
        </w:rPr>
        <w:t>通过多准则决策分析的学习、讨论和实践，掌握多准则决策分析法在临床护理决策中的适用范围、步骤和主要分析原理，为多结果多方案的临床决策问题提供科学有效的决策方法指引。</w:t>
      </w:r>
    </w:p>
    <w:p w14:paraId="22E1387F" w14:textId="44DA8F64" w:rsidR="00E0020E" w:rsidRDefault="00E0020E" w:rsidP="00576D5D">
      <w:pPr>
        <w:pStyle w:val="a3"/>
        <w:spacing w:beforeLines="50" w:before="156" w:afterLines="50" w:after="156" w:line="360" w:lineRule="auto"/>
        <w:ind w:firstLineChars="200" w:firstLine="420"/>
        <w:rPr>
          <w:rFonts w:hAnsi="宋体" w:cs="宋体"/>
        </w:rPr>
      </w:pPr>
      <w:r>
        <w:rPr>
          <w:rFonts w:hAnsi="宋体" w:cs="宋体" w:hint="eastAsia"/>
        </w:rPr>
        <w:t>2.3</w:t>
      </w:r>
      <w:r>
        <w:rPr>
          <w:rFonts w:hAnsi="宋体" w:cs="宋体"/>
        </w:rPr>
        <w:t xml:space="preserve"> </w:t>
      </w:r>
      <w:r>
        <w:rPr>
          <w:rFonts w:hAnsi="宋体" w:cs="宋体" w:hint="eastAsia"/>
        </w:rPr>
        <w:t>通过对循证护理</w:t>
      </w:r>
      <w:r w:rsidR="00672C43">
        <w:rPr>
          <w:rFonts w:hAnsi="宋体" w:cs="宋体" w:hint="eastAsia"/>
        </w:rPr>
        <w:t>和系统评价的学习，掌握检索证据、提取证据、分析证据、应用证据和评价反馈证据应用效果的方法。通过课堂理论讲授、教师示范操作、案例分享汇报，教师点评改进等方法，让学生学懂会用；提升学生自主学习能力、合作意识、沟通</w:t>
      </w:r>
      <w:r w:rsidR="003161E9">
        <w:rPr>
          <w:rFonts w:hAnsi="宋体" w:cs="宋体" w:hint="eastAsia"/>
        </w:rPr>
        <w:t>能力</w:t>
      </w:r>
      <w:r w:rsidR="00672C43">
        <w:rPr>
          <w:rFonts w:hAnsi="宋体" w:cs="宋体" w:hint="eastAsia"/>
        </w:rPr>
        <w:t>、反思能力，从而提升职业素养。</w:t>
      </w:r>
    </w:p>
    <w:p w14:paraId="5578947A" w14:textId="338A30D2" w:rsidR="00E05E8B" w:rsidRPr="00C64C57" w:rsidRDefault="00E05E8B" w:rsidP="00DD7B5F">
      <w:pPr>
        <w:pStyle w:val="a3"/>
        <w:spacing w:beforeLines="50" w:before="156" w:afterLines="50" w:after="156"/>
        <w:ind w:firstLineChars="200" w:firstLine="422"/>
        <w:rPr>
          <w:rFonts w:hAnsi="宋体" w:cs="宋体"/>
          <w:b/>
        </w:rPr>
      </w:pPr>
      <w:bookmarkStart w:id="1" w:name="_Hlk76398820"/>
      <w:r w:rsidRPr="00C64C57">
        <w:rPr>
          <w:rFonts w:hAnsi="宋体" w:cs="宋体" w:hint="eastAsia"/>
          <w:b/>
        </w:rPr>
        <w:t>课程目标3：</w:t>
      </w:r>
      <w:r w:rsidR="00672C43" w:rsidRPr="00C64C57">
        <w:rPr>
          <w:rFonts w:hAnsi="宋体" w:cs="宋体" w:hint="eastAsia"/>
          <w:b/>
        </w:rPr>
        <w:t>各专科常见疾病临床护理决策分析</w:t>
      </w:r>
    </w:p>
    <w:bookmarkEnd w:id="1"/>
    <w:p w14:paraId="0DE4DDEC" w14:textId="0FFAFE6A" w:rsidR="00E05E8B" w:rsidRDefault="00672C43" w:rsidP="00576D5D">
      <w:pPr>
        <w:pStyle w:val="a3"/>
        <w:spacing w:beforeLines="50" w:before="156" w:afterLines="50" w:after="156" w:line="360" w:lineRule="auto"/>
        <w:ind w:firstLineChars="200" w:firstLine="420"/>
        <w:rPr>
          <w:rFonts w:hAnsi="宋体" w:cs="宋体"/>
        </w:rPr>
      </w:pPr>
      <w:r>
        <w:rPr>
          <w:rFonts w:hAnsi="宋体" w:cs="宋体" w:hint="eastAsia"/>
        </w:rPr>
        <w:t>3.1通过对常见临床症状、内科、外科、急危重症、妇科、儿科、老年等常见病临床护理案例的决策分析，以案例引导，小组合作、翻转课堂、项目学习等方式，教会同学使用临床护理思维和决策分析方法，将所学的基础医学、临床医学、护理学知识融会贯通，以解决临床实践中的具体问题，提升同学们解决问题的能力。</w:t>
      </w:r>
      <w:r w:rsidR="003161E9">
        <w:rPr>
          <w:rFonts w:hAnsi="宋体" w:cs="宋体" w:hint="eastAsia"/>
        </w:rPr>
        <w:t xml:space="preserve"> </w:t>
      </w:r>
    </w:p>
    <w:p w14:paraId="5FCF0817" w14:textId="6094A4C4"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sidR="00576D5D">
        <w:rPr>
          <w:rFonts w:hAnsi="宋体" w:cs="宋体" w:hint="eastAsia"/>
        </w:rPr>
        <w:t xml:space="preserve"> </w:t>
      </w:r>
    </w:p>
    <w:p w14:paraId="24764C19" w14:textId="3091D7E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576D5D">
        <w:rPr>
          <w:rFonts w:ascii="黑体" w:hAnsi="宋体"/>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28"/>
        <w:gridCol w:w="4111"/>
        <w:gridCol w:w="2126"/>
      </w:tblGrid>
      <w:tr w:rsidR="00E05E8B" w14:paraId="50885E73" w14:textId="77777777" w:rsidTr="003161E9">
        <w:trPr>
          <w:jc w:val="center"/>
        </w:trPr>
        <w:tc>
          <w:tcPr>
            <w:tcW w:w="1302" w:type="dxa"/>
            <w:vAlign w:val="center"/>
          </w:tcPr>
          <w:p w14:paraId="69522A9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28" w:type="dxa"/>
            <w:vAlign w:val="center"/>
          </w:tcPr>
          <w:p w14:paraId="1038654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4111" w:type="dxa"/>
            <w:vAlign w:val="center"/>
          </w:tcPr>
          <w:p w14:paraId="5E914142" w14:textId="175E3285" w:rsidR="00E05E8B" w:rsidRDefault="00B40ECD" w:rsidP="003161E9">
            <w:pPr>
              <w:spacing w:beforeLines="50" w:before="156" w:afterLines="50" w:after="156" w:line="360" w:lineRule="auto"/>
              <w:ind w:firstLineChars="200" w:firstLine="420"/>
              <w:rPr>
                <w:rFonts w:ascii="黑体" w:hAnsi="宋体"/>
                <w:b/>
                <w:bCs/>
                <w:szCs w:val="21"/>
              </w:rPr>
            </w:pPr>
            <w:r>
              <w:rPr>
                <w:rFonts w:ascii="黑体" w:hAnsi="宋体" w:hint="eastAsia"/>
                <w:b/>
                <w:bCs/>
                <w:szCs w:val="21"/>
              </w:rPr>
              <w:t>对应课程内容</w:t>
            </w:r>
          </w:p>
        </w:tc>
        <w:tc>
          <w:tcPr>
            <w:tcW w:w="2126" w:type="dxa"/>
            <w:vAlign w:val="center"/>
          </w:tcPr>
          <w:p w14:paraId="0581683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195BD20C" w14:textId="77777777" w:rsidTr="003161E9">
        <w:trPr>
          <w:jc w:val="center"/>
        </w:trPr>
        <w:tc>
          <w:tcPr>
            <w:tcW w:w="1302" w:type="dxa"/>
            <w:vMerge w:val="restart"/>
            <w:vAlign w:val="center"/>
          </w:tcPr>
          <w:p w14:paraId="1A9C326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528" w:type="dxa"/>
            <w:vAlign w:val="center"/>
          </w:tcPr>
          <w:p w14:paraId="75465DF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4111" w:type="dxa"/>
            <w:vAlign w:val="center"/>
          </w:tcPr>
          <w:p w14:paraId="27902161" w14:textId="5C133793" w:rsidR="00E05E8B" w:rsidRDefault="003161E9" w:rsidP="003161E9">
            <w:pPr>
              <w:spacing w:beforeLines="50" w:before="156" w:afterLines="50" w:after="156" w:line="360" w:lineRule="auto"/>
              <w:rPr>
                <w:rFonts w:hAnsi="宋体" w:cs="宋体"/>
              </w:rPr>
            </w:pPr>
            <w:r w:rsidRPr="003161E9">
              <w:rPr>
                <w:rFonts w:ascii="宋体" w:eastAsia="宋体" w:hAnsi="宋体"/>
                <w:szCs w:val="21"/>
              </w:rPr>
              <w:t>绪论</w:t>
            </w:r>
          </w:p>
        </w:tc>
        <w:tc>
          <w:tcPr>
            <w:tcW w:w="2126" w:type="dxa"/>
            <w:vAlign w:val="center"/>
          </w:tcPr>
          <w:p w14:paraId="5F5D4CE5" w14:textId="084278F0" w:rsidR="00E05E8B" w:rsidRDefault="003161E9" w:rsidP="00DD7B5F">
            <w:pPr>
              <w:pStyle w:val="a3"/>
              <w:spacing w:beforeLines="50" w:before="156" w:afterLines="50" w:after="156"/>
              <w:jc w:val="center"/>
              <w:rPr>
                <w:rFonts w:hAnsi="宋体" w:cs="宋体"/>
              </w:rPr>
            </w:pPr>
            <w:r>
              <w:rPr>
                <w:rFonts w:hAnsi="宋体" w:cs="宋体" w:hint="eastAsia"/>
              </w:rPr>
              <w:t>毕业要求1、2</w:t>
            </w:r>
          </w:p>
        </w:tc>
      </w:tr>
      <w:tr w:rsidR="00E05E8B" w14:paraId="1FA86288" w14:textId="77777777" w:rsidTr="003161E9">
        <w:trPr>
          <w:jc w:val="center"/>
        </w:trPr>
        <w:tc>
          <w:tcPr>
            <w:tcW w:w="1302" w:type="dxa"/>
            <w:vMerge/>
            <w:vAlign w:val="center"/>
          </w:tcPr>
          <w:p w14:paraId="7295DC90" w14:textId="77777777" w:rsidR="00E05E8B" w:rsidRDefault="00E05E8B" w:rsidP="00DD7B5F">
            <w:pPr>
              <w:pStyle w:val="a3"/>
              <w:spacing w:beforeLines="50" w:before="156" w:afterLines="50" w:after="156"/>
              <w:jc w:val="center"/>
              <w:rPr>
                <w:rFonts w:hAnsi="宋体" w:cs="宋体"/>
                <w:szCs w:val="21"/>
              </w:rPr>
            </w:pPr>
          </w:p>
        </w:tc>
        <w:tc>
          <w:tcPr>
            <w:tcW w:w="1528" w:type="dxa"/>
            <w:vAlign w:val="center"/>
          </w:tcPr>
          <w:p w14:paraId="7A3B8814"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4111" w:type="dxa"/>
            <w:vAlign w:val="center"/>
          </w:tcPr>
          <w:p w14:paraId="58E06C90" w14:textId="1D09A04C" w:rsidR="00E05E8B" w:rsidRDefault="0082506F" w:rsidP="003161E9">
            <w:pPr>
              <w:pStyle w:val="a3"/>
              <w:spacing w:beforeLines="50" w:before="156" w:afterLines="50" w:after="156"/>
              <w:rPr>
                <w:rFonts w:hAnsi="宋体" w:cs="宋体"/>
              </w:rPr>
            </w:pPr>
            <w:r>
              <w:rPr>
                <w:rFonts w:hAnsi="宋体"/>
                <w:szCs w:val="21"/>
              </w:rPr>
              <w:t>评判性思维</w:t>
            </w:r>
            <w:r w:rsidR="003161E9" w:rsidRPr="003161E9">
              <w:rPr>
                <w:rFonts w:hAnsi="宋体"/>
                <w:szCs w:val="21"/>
              </w:rPr>
              <w:t>与决策分析基本原理</w:t>
            </w:r>
          </w:p>
        </w:tc>
        <w:tc>
          <w:tcPr>
            <w:tcW w:w="2126" w:type="dxa"/>
            <w:vAlign w:val="center"/>
          </w:tcPr>
          <w:p w14:paraId="34B1AF8C" w14:textId="496E413C" w:rsidR="00E05E8B" w:rsidRDefault="003161E9" w:rsidP="00DD7B5F">
            <w:pPr>
              <w:pStyle w:val="a3"/>
              <w:spacing w:beforeLines="50" w:before="156" w:afterLines="50" w:after="156"/>
              <w:jc w:val="center"/>
              <w:rPr>
                <w:rFonts w:hAnsi="宋体" w:cs="宋体"/>
              </w:rPr>
            </w:pPr>
            <w:r>
              <w:rPr>
                <w:rFonts w:hAnsi="宋体" w:cs="宋体" w:hint="eastAsia"/>
              </w:rPr>
              <w:t>毕业要求1、2</w:t>
            </w:r>
          </w:p>
        </w:tc>
      </w:tr>
      <w:tr w:rsidR="003161E9" w14:paraId="43856153" w14:textId="77777777" w:rsidTr="003161E9">
        <w:trPr>
          <w:jc w:val="center"/>
        </w:trPr>
        <w:tc>
          <w:tcPr>
            <w:tcW w:w="1302" w:type="dxa"/>
            <w:vMerge w:val="restart"/>
            <w:vAlign w:val="center"/>
          </w:tcPr>
          <w:p w14:paraId="19D8B8A0" w14:textId="77777777" w:rsidR="003161E9" w:rsidRDefault="003161E9"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528" w:type="dxa"/>
            <w:vAlign w:val="center"/>
          </w:tcPr>
          <w:p w14:paraId="2A2F94F6" w14:textId="77777777" w:rsidR="003161E9" w:rsidRDefault="003161E9" w:rsidP="00DD7B5F">
            <w:pPr>
              <w:pStyle w:val="a3"/>
              <w:spacing w:beforeLines="50" w:before="156" w:afterLines="50" w:after="156"/>
              <w:jc w:val="center"/>
              <w:rPr>
                <w:rFonts w:hAnsi="宋体" w:cs="宋体"/>
              </w:rPr>
            </w:pPr>
            <w:r>
              <w:rPr>
                <w:rFonts w:hAnsi="宋体" w:cs="宋体" w:hint="eastAsia"/>
              </w:rPr>
              <w:t>2.1</w:t>
            </w:r>
          </w:p>
        </w:tc>
        <w:tc>
          <w:tcPr>
            <w:tcW w:w="4111" w:type="dxa"/>
            <w:vAlign w:val="center"/>
          </w:tcPr>
          <w:p w14:paraId="7E727C1A" w14:textId="623E0967" w:rsidR="003161E9" w:rsidRDefault="003161E9" w:rsidP="003161E9">
            <w:pPr>
              <w:spacing w:beforeLines="50" w:before="156" w:afterLines="50" w:after="156" w:line="360" w:lineRule="auto"/>
              <w:rPr>
                <w:rFonts w:hAnsi="宋体" w:cs="宋体"/>
              </w:rPr>
            </w:pPr>
            <w:r w:rsidRPr="003161E9">
              <w:rPr>
                <w:rFonts w:ascii="宋体" w:eastAsia="宋体" w:hAnsi="宋体"/>
                <w:szCs w:val="21"/>
              </w:rPr>
              <w:t>决策树的构建</w:t>
            </w:r>
            <w:r>
              <w:rPr>
                <w:rFonts w:ascii="宋体" w:eastAsia="宋体" w:hAnsi="宋体" w:hint="eastAsia"/>
                <w:szCs w:val="21"/>
              </w:rPr>
              <w:t>、</w:t>
            </w:r>
            <w:r w:rsidRPr="003161E9">
              <w:rPr>
                <w:rFonts w:ascii="宋体" w:eastAsia="宋体" w:hAnsi="宋体"/>
                <w:szCs w:val="21"/>
              </w:rPr>
              <w:t>临床护理决策中的概率</w:t>
            </w:r>
            <w:r>
              <w:rPr>
                <w:rFonts w:ascii="宋体" w:eastAsia="宋体" w:hAnsi="宋体" w:hint="eastAsia"/>
                <w:szCs w:val="21"/>
              </w:rPr>
              <w:t>、</w:t>
            </w:r>
            <w:r w:rsidRPr="003161E9">
              <w:rPr>
                <w:rFonts w:ascii="宋体" w:eastAsia="宋体" w:hAnsi="宋体"/>
                <w:szCs w:val="21"/>
              </w:rPr>
              <w:t>临床护理决策效用分析</w:t>
            </w:r>
          </w:p>
        </w:tc>
        <w:tc>
          <w:tcPr>
            <w:tcW w:w="2126" w:type="dxa"/>
            <w:vAlign w:val="center"/>
          </w:tcPr>
          <w:p w14:paraId="090FF061" w14:textId="56126442" w:rsidR="003161E9" w:rsidRDefault="003161E9" w:rsidP="00DD7B5F">
            <w:pPr>
              <w:pStyle w:val="a3"/>
              <w:spacing w:beforeLines="50" w:before="156" w:afterLines="50" w:after="156"/>
              <w:jc w:val="center"/>
              <w:rPr>
                <w:rFonts w:hAnsi="宋体" w:cs="宋体"/>
              </w:rPr>
            </w:pPr>
            <w:r>
              <w:rPr>
                <w:rFonts w:hAnsi="宋体" w:cs="宋体" w:hint="eastAsia"/>
              </w:rPr>
              <w:t>毕业要求2</w:t>
            </w:r>
          </w:p>
        </w:tc>
      </w:tr>
      <w:tr w:rsidR="003161E9" w14:paraId="28A8AE89" w14:textId="77777777" w:rsidTr="003161E9">
        <w:trPr>
          <w:jc w:val="center"/>
        </w:trPr>
        <w:tc>
          <w:tcPr>
            <w:tcW w:w="1302" w:type="dxa"/>
            <w:vMerge/>
            <w:vAlign w:val="center"/>
          </w:tcPr>
          <w:p w14:paraId="6EF38DCF" w14:textId="77777777" w:rsidR="003161E9" w:rsidRDefault="003161E9" w:rsidP="00DD7B5F">
            <w:pPr>
              <w:pStyle w:val="a3"/>
              <w:spacing w:beforeLines="50" w:before="156" w:afterLines="50" w:after="156"/>
              <w:jc w:val="center"/>
              <w:rPr>
                <w:rFonts w:hAnsi="宋体" w:cs="宋体"/>
                <w:szCs w:val="21"/>
              </w:rPr>
            </w:pPr>
          </w:p>
        </w:tc>
        <w:tc>
          <w:tcPr>
            <w:tcW w:w="1528" w:type="dxa"/>
            <w:vAlign w:val="center"/>
          </w:tcPr>
          <w:p w14:paraId="1094242E" w14:textId="77777777" w:rsidR="003161E9" w:rsidRDefault="003161E9" w:rsidP="00DD7B5F">
            <w:pPr>
              <w:pStyle w:val="a3"/>
              <w:spacing w:beforeLines="50" w:before="156" w:afterLines="50" w:after="156"/>
              <w:jc w:val="center"/>
              <w:rPr>
                <w:rFonts w:hAnsi="宋体" w:cs="宋体"/>
              </w:rPr>
            </w:pPr>
            <w:r>
              <w:rPr>
                <w:rFonts w:hAnsi="宋体" w:cs="宋体" w:hint="eastAsia"/>
              </w:rPr>
              <w:t>2.2</w:t>
            </w:r>
          </w:p>
        </w:tc>
        <w:tc>
          <w:tcPr>
            <w:tcW w:w="4111" w:type="dxa"/>
            <w:vAlign w:val="center"/>
          </w:tcPr>
          <w:p w14:paraId="1E3CB46E" w14:textId="00FB8C63" w:rsidR="003161E9" w:rsidRDefault="003161E9" w:rsidP="003161E9">
            <w:pPr>
              <w:spacing w:beforeLines="50" w:before="156" w:afterLines="50" w:after="156" w:line="360" w:lineRule="auto"/>
              <w:rPr>
                <w:rFonts w:ascii="黑体" w:hAnsi="宋体"/>
                <w:b/>
                <w:bCs/>
                <w:szCs w:val="21"/>
              </w:rPr>
            </w:pPr>
            <w:r w:rsidRPr="003161E9">
              <w:rPr>
                <w:rFonts w:ascii="宋体" w:eastAsia="宋体" w:hAnsi="宋体"/>
                <w:szCs w:val="21"/>
              </w:rPr>
              <w:t>多准则决策分析</w:t>
            </w:r>
          </w:p>
        </w:tc>
        <w:tc>
          <w:tcPr>
            <w:tcW w:w="2126" w:type="dxa"/>
            <w:vAlign w:val="center"/>
          </w:tcPr>
          <w:p w14:paraId="19E2B0E3" w14:textId="1A33C8E6" w:rsidR="003161E9" w:rsidRDefault="003161E9" w:rsidP="00DD7B5F">
            <w:pPr>
              <w:pStyle w:val="a3"/>
              <w:spacing w:beforeLines="50" w:before="156" w:afterLines="50" w:after="156"/>
              <w:jc w:val="center"/>
              <w:rPr>
                <w:rFonts w:hAnsi="宋体" w:cs="宋体"/>
              </w:rPr>
            </w:pPr>
            <w:r>
              <w:rPr>
                <w:rFonts w:hAnsi="宋体" w:cs="宋体" w:hint="eastAsia"/>
              </w:rPr>
              <w:t>毕业要求2</w:t>
            </w:r>
          </w:p>
        </w:tc>
      </w:tr>
      <w:tr w:rsidR="003161E9" w14:paraId="03ED4F7C" w14:textId="77777777" w:rsidTr="003161E9">
        <w:trPr>
          <w:jc w:val="center"/>
        </w:trPr>
        <w:tc>
          <w:tcPr>
            <w:tcW w:w="1302" w:type="dxa"/>
            <w:vMerge/>
            <w:vAlign w:val="center"/>
          </w:tcPr>
          <w:p w14:paraId="41A7FBC3" w14:textId="77777777" w:rsidR="003161E9" w:rsidRDefault="003161E9" w:rsidP="00DD7B5F">
            <w:pPr>
              <w:pStyle w:val="a3"/>
              <w:spacing w:beforeLines="50" w:before="156" w:afterLines="50" w:after="156"/>
              <w:jc w:val="center"/>
              <w:rPr>
                <w:rFonts w:hAnsi="宋体" w:cs="宋体"/>
                <w:szCs w:val="21"/>
              </w:rPr>
            </w:pPr>
          </w:p>
        </w:tc>
        <w:tc>
          <w:tcPr>
            <w:tcW w:w="1528" w:type="dxa"/>
            <w:vAlign w:val="center"/>
          </w:tcPr>
          <w:p w14:paraId="64722E45" w14:textId="11C06A3D" w:rsidR="003161E9" w:rsidRDefault="003161E9" w:rsidP="00DD7B5F">
            <w:pPr>
              <w:pStyle w:val="a3"/>
              <w:spacing w:beforeLines="50" w:before="156" w:afterLines="50" w:after="156"/>
              <w:jc w:val="center"/>
              <w:rPr>
                <w:rFonts w:hAnsi="宋体" w:cs="宋体"/>
              </w:rPr>
            </w:pPr>
            <w:r>
              <w:rPr>
                <w:rFonts w:hAnsi="宋体" w:cs="宋体" w:hint="eastAsia"/>
              </w:rPr>
              <w:t>2.3</w:t>
            </w:r>
          </w:p>
        </w:tc>
        <w:tc>
          <w:tcPr>
            <w:tcW w:w="4111" w:type="dxa"/>
            <w:vAlign w:val="center"/>
          </w:tcPr>
          <w:p w14:paraId="0B660362" w14:textId="4A474F07" w:rsidR="003161E9" w:rsidRDefault="003161E9" w:rsidP="003161E9">
            <w:pPr>
              <w:spacing w:beforeLines="50" w:before="156" w:afterLines="50" w:after="156" w:line="360" w:lineRule="auto"/>
              <w:rPr>
                <w:rFonts w:ascii="黑体" w:hAnsi="宋体"/>
                <w:b/>
                <w:bCs/>
                <w:szCs w:val="21"/>
              </w:rPr>
            </w:pPr>
            <w:r w:rsidRPr="003161E9">
              <w:rPr>
                <w:rFonts w:ascii="宋体" w:eastAsia="宋体" w:hAnsi="宋体"/>
                <w:szCs w:val="21"/>
              </w:rPr>
              <w:t>循证护理决策分析</w:t>
            </w:r>
            <w:r>
              <w:rPr>
                <w:rFonts w:ascii="宋体" w:eastAsia="宋体" w:hAnsi="宋体" w:hint="eastAsia"/>
                <w:szCs w:val="21"/>
              </w:rPr>
              <w:t>、</w:t>
            </w:r>
            <w:r w:rsidRPr="003161E9">
              <w:rPr>
                <w:rFonts w:ascii="宋体" w:eastAsia="宋体" w:hAnsi="宋体"/>
                <w:szCs w:val="21"/>
              </w:rPr>
              <w:t>系统评价和Meta分析</w:t>
            </w:r>
          </w:p>
        </w:tc>
        <w:tc>
          <w:tcPr>
            <w:tcW w:w="2126" w:type="dxa"/>
            <w:vAlign w:val="center"/>
          </w:tcPr>
          <w:p w14:paraId="639C72CF" w14:textId="00F10AF0" w:rsidR="003161E9" w:rsidRDefault="003161E9" w:rsidP="00DD7B5F">
            <w:pPr>
              <w:pStyle w:val="a3"/>
              <w:spacing w:beforeLines="50" w:before="156" w:afterLines="50" w:after="156"/>
              <w:jc w:val="center"/>
              <w:rPr>
                <w:rFonts w:hAnsi="宋体" w:cs="宋体"/>
              </w:rPr>
            </w:pPr>
            <w:r>
              <w:rPr>
                <w:rFonts w:hAnsi="宋体" w:cs="宋体" w:hint="eastAsia"/>
              </w:rPr>
              <w:t>毕业要求2</w:t>
            </w:r>
          </w:p>
        </w:tc>
      </w:tr>
      <w:tr w:rsidR="00E05E8B" w14:paraId="16C96AE3" w14:textId="77777777" w:rsidTr="003161E9">
        <w:trPr>
          <w:jc w:val="center"/>
        </w:trPr>
        <w:tc>
          <w:tcPr>
            <w:tcW w:w="1302" w:type="dxa"/>
            <w:vAlign w:val="center"/>
          </w:tcPr>
          <w:p w14:paraId="6A3C8ED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528" w:type="dxa"/>
            <w:vAlign w:val="center"/>
          </w:tcPr>
          <w:p w14:paraId="3040BC7A" w14:textId="2F83E2F6" w:rsidR="00E05E8B" w:rsidRDefault="003161E9" w:rsidP="00DD7B5F">
            <w:pPr>
              <w:pStyle w:val="a3"/>
              <w:spacing w:beforeLines="50" w:before="156" w:afterLines="50" w:after="156"/>
              <w:jc w:val="center"/>
              <w:rPr>
                <w:rFonts w:hAnsi="宋体" w:cs="宋体"/>
              </w:rPr>
            </w:pPr>
            <w:r>
              <w:rPr>
                <w:rFonts w:hAnsi="宋体" w:cs="宋体" w:hint="eastAsia"/>
                <w:szCs w:val="21"/>
              </w:rPr>
              <w:t>3.1</w:t>
            </w:r>
          </w:p>
        </w:tc>
        <w:tc>
          <w:tcPr>
            <w:tcW w:w="4111" w:type="dxa"/>
            <w:vAlign w:val="center"/>
          </w:tcPr>
          <w:p w14:paraId="3E8B5D27" w14:textId="6A1828C5" w:rsidR="00E05E8B" w:rsidRDefault="003161E9" w:rsidP="003161E9">
            <w:pPr>
              <w:spacing w:beforeLines="50" w:before="156" w:afterLines="50" w:after="156" w:line="360" w:lineRule="auto"/>
              <w:rPr>
                <w:rFonts w:ascii="黑体" w:hAnsi="宋体"/>
                <w:b/>
                <w:bCs/>
                <w:szCs w:val="21"/>
              </w:rPr>
            </w:pPr>
            <w:r w:rsidRPr="003161E9">
              <w:rPr>
                <w:rFonts w:ascii="宋体" w:eastAsia="宋体" w:hAnsi="宋体"/>
                <w:szCs w:val="21"/>
              </w:rPr>
              <w:t>临床护理决策案例分析</w:t>
            </w:r>
            <w:r>
              <w:rPr>
                <w:rFonts w:ascii="宋体" w:eastAsia="宋体" w:hAnsi="宋体" w:hint="eastAsia"/>
                <w:szCs w:val="21"/>
              </w:rPr>
              <w:t>、</w:t>
            </w:r>
            <w:r w:rsidRPr="003161E9">
              <w:rPr>
                <w:rFonts w:ascii="宋体" w:eastAsia="宋体" w:hAnsi="宋体"/>
                <w:szCs w:val="21"/>
              </w:rPr>
              <w:t>临床内科护理决策</w:t>
            </w:r>
            <w:r>
              <w:rPr>
                <w:rFonts w:ascii="宋体" w:eastAsia="宋体" w:hAnsi="宋体" w:hint="eastAsia"/>
                <w:szCs w:val="21"/>
              </w:rPr>
              <w:t>、</w:t>
            </w:r>
            <w:r w:rsidRPr="003161E9">
              <w:rPr>
                <w:rFonts w:ascii="宋体" w:eastAsia="宋体" w:hAnsi="宋体"/>
                <w:szCs w:val="21"/>
              </w:rPr>
              <w:t>临床外科护理决策</w:t>
            </w:r>
            <w:r>
              <w:rPr>
                <w:rFonts w:ascii="宋体" w:eastAsia="宋体" w:hAnsi="宋体" w:hint="eastAsia"/>
                <w:szCs w:val="21"/>
              </w:rPr>
              <w:t>、</w:t>
            </w:r>
            <w:r w:rsidRPr="003161E9">
              <w:rPr>
                <w:rFonts w:ascii="宋体" w:eastAsia="宋体" w:hAnsi="宋体"/>
                <w:szCs w:val="21"/>
              </w:rPr>
              <w:t>临床急危重症护理决策</w:t>
            </w:r>
            <w:r>
              <w:rPr>
                <w:rFonts w:ascii="宋体" w:eastAsia="宋体" w:hAnsi="宋体" w:hint="eastAsia"/>
                <w:szCs w:val="21"/>
              </w:rPr>
              <w:t>、</w:t>
            </w:r>
            <w:r w:rsidRPr="003161E9">
              <w:rPr>
                <w:rFonts w:ascii="宋体" w:eastAsia="宋体" w:hAnsi="宋体"/>
                <w:szCs w:val="21"/>
              </w:rPr>
              <w:t>临床母婴护理决策</w:t>
            </w:r>
          </w:p>
        </w:tc>
        <w:tc>
          <w:tcPr>
            <w:tcW w:w="2126" w:type="dxa"/>
            <w:vAlign w:val="center"/>
          </w:tcPr>
          <w:p w14:paraId="038169ED" w14:textId="64D4AB0B" w:rsidR="00E05E8B" w:rsidRDefault="003161E9" w:rsidP="00DD7B5F">
            <w:pPr>
              <w:pStyle w:val="a3"/>
              <w:spacing w:beforeLines="50" w:before="156" w:afterLines="50" w:after="156"/>
              <w:jc w:val="center"/>
              <w:rPr>
                <w:rFonts w:hAnsi="宋体" w:cs="宋体"/>
              </w:rPr>
            </w:pPr>
            <w:r>
              <w:rPr>
                <w:rFonts w:hAnsi="宋体" w:cs="宋体" w:hint="eastAsia"/>
              </w:rPr>
              <w:t>毕业要求1、2</w:t>
            </w:r>
          </w:p>
        </w:tc>
      </w:tr>
    </w:tbl>
    <w:p w14:paraId="783402E9" w14:textId="77777777" w:rsidR="009405DE" w:rsidRPr="009405DE" w:rsidRDefault="009405DE" w:rsidP="009405DE">
      <w:pPr>
        <w:spacing w:beforeLines="50" w:before="156" w:afterLines="50" w:after="156"/>
        <w:ind w:firstLineChars="200" w:firstLine="420"/>
        <w:rPr>
          <w:rFonts w:ascii="宋体" w:eastAsia="宋体" w:hAnsi="宋体"/>
          <w:bCs/>
          <w:szCs w:val="21"/>
        </w:rPr>
      </w:pPr>
      <w:r w:rsidRPr="009405DE">
        <w:rPr>
          <w:rFonts w:ascii="宋体" w:eastAsia="宋体" w:hAnsi="宋体" w:hint="eastAsia"/>
          <w:bCs/>
          <w:szCs w:val="21"/>
        </w:rPr>
        <w:t>毕业要求</w:t>
      </w:r>
      <w:r w:rsidRPr="009405DE">
        <w:rPr>
          <w:rFonts w:ascii="宋体" w:eastAsia="宋体" w:hAnsi="宋体"/>
          <w:bCs/>
          <w:szCs w:val="21"/>
        </w:rPr>
        <w:t>1：具有正确的世界观、人生观、价值观。拥护中国共产党领导，认真学习马列主义、毛泽东思想、邓小平理论、“三个代表”重要思想、科学发展观、习近平新时代中国特色社会主义思想。自觉践行社会主义核心价值观， 具有为祖国卫生事业的发展和人类身心健康服务、为实现中华民族伟大复兴的中国梦而奋斗的志向与责任感，具有爱岗敬业、艰苦奋斗、热爱劳动、遵纪守法、团结合作的品质，具有珍视生命、关爱病人、尊重患者的人道主义精神，养成良好的思想品德、社会公德和医疗职业道德。</w:t>
      </w:r>
    </w:p>
    <w:p w14:paraId="6E21F4D5" w14:textId="77777777" w:rsidR="009405DE" w:rsidRPr="009405DE" w:rsidRDefault="009405DE" w:rsidP="009405DE">
      <w:pPr>
        <w:spacing w:beforeLines="50" w:before="156" w:afterLines="50" w:after="156"/>
        <w:ind w:firstLineChars="200" w:firstLine="420"/>
        <w:rPr>
          <w:rFonts w:ascii="宋体" w:eastAsia="宋体" w:hAnsi="宋体"/>
          <w:bCs/>
          <w:szCs w:val="21"/>
        </w:rPr>
      </w:pPr>
      <w:r w:rsidRPr="009405DE">
        <w:rPr>
          <w:rFonts w:ascii="宋体" w:eastAsia="宋体" w:hAnsi="宋体" w:hint="eastAsia"/>
          <w:bCs/>
          <w:szCs w:val="21"/>
        </w:rPr>
        <w:t>毕业要求</w:t>
      </w:r>
      <w:r w:rsidRPr="009405DE">
        <w:rPr>
          <w:rFonts w:ascii="宋体" w:eastAsia="宋体" w:hAnsi="宋体"/>
          <w:bCs/>
          <w:szCs w:val="21"/>
        </w:rPr>
        <w:t>2： 学习基础医学、临床医学、护理学基本理论及相关人文社会科学知识，掌握护理学的基础理论、基本知识和临床护理技能，具有从事临床护理的基本能力，具有“厚理论、硬技术、善关怀、强胜任”的核心能力及评判性思维，具有通过不断学习在专业领域实现自我发展的能力。</w:t>
      </w:r>
    </w:p>
    <w:p w14:paraId="313826C7" w14:textId="748C8AA4"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1F65F42" w14:textId="66143F82"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676F51">
        <w:rPr>
          <w:rFonts w:ascii="黑体" w:eastAsia="黑体" w:hAnsi="黑体" w:cs="Times New Roman" w:hint="eastAsia"/>
          <w:b/>
          <w:sz w:val="24"/>
          <w:szCs w:val="24"/>
        </w:rPr>
        <w:t>绪论</w:t>
      </w:r>
    </w:p>
    <w:p w14:paraId="122A1E7E" w14:textId="31D55DD5" w:rsidR="00676F51" w:rsidRPr="00576D5D" w:rsidRDefault="002A7568" w:rsidP="00676F51">
      <w:pPr>
        <w:widowControl/>
        <w:spacing w:beforeLines="50" w:before="156" w:afterLines="50" w:after="156"/>
        <w:jc w:val="left"/>
        <w:rPr>
          <w:rFonts w:ascii="宋体" w:eastAsia="宋体" w:hAnsi="宋体"/>
          <w:b/>
          <w:bCs/>
          <w:szCs w:val="21"/>
        </w:rPr>
      </w:pPr>
      <w:r w:rsidRPr="00576D5D">
        <w:rPr>
          <w:rFonts w:ascii="宋体" w:eastAsia="宋体" w:hAnsi="宋体" w:cs="TimesNewRomanPSMT"/>
          <w:b/>
          <w:bCs/>
          <w:color w:val="000000"/>
          <w:kern w:val="0"/>
          <w:szCs w:val="21"/>
        </w:rPr>
        <w:t>1.</w:t>
      </w:r>
      <w:r w:rsidRPr="00576D5D">
        <w:rPr>
          <w:rFonts w:ascii="宋体" w:eastAsia="宋体" w:hAnsi="宋体" w:cs="宋体" w:hint="eastAsia"/>
          <w:b/>
          <w:bCs/>
          <w:color w:val="000000"/>
          <w:kern w:val="0"/>
          <w:szCs w:val="21"/>
        </w:rPr>
        <w:t xml:space="preserve">教学目标 </w:t>
      </w:r>
    </w:p>
    <w:p w14:paraId="5E0C97B5" w14:textId="77777777" w:rsidR="00676F51" w:rsidRDefault="00676F51" w:rsidP="00676F5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 xml:space="preserve"> 识记决策与决策分析的概念及内涵。</w:t>
      </w:r>
    </w:p>
    <w:p w14:paraId="5083DC14" w14:textId="61A44691" w:rsidR="00676F51" w:rsidRDefault="00676F51" w:rsidP="00676F5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 xml:space="preserve"> 识记临床思维与临床决策的概念及各自特点。</w:t>
      </w:r>
    </w:p>
    <w:p w14:paraId="3C7A7309" w14:textId="0149B3F9" w:rsidR="00676F51" w:rsidRPr="00676F51" w:rsidRDefault="00676F51" w:rsidP="00676F5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sidRPr="00676F51">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 xml:space="preserve"> 识记临床思维与临床决策的相互关系。</w:t>
      </w:r>
    </w:p>
    <w:p w14:paraId="409C05A6" w14:textId="445B3534" w:rsidR="00676F51" w:rsidRPr="00676F51" w:rsidRDefault="00676F51" w:rsidP="00676F5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 xml:space="preserve"> 理解临床决策的不确定性以及风险值。</w:t>
      </w:r>
    </w:p>
    <w:p w14:paraId="68C98549" w14:textId="0FC67CB6" w:rsidR="00676F51" w:rsidRDefault="00676F51" w:rsidP="00676F5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 xml:space="preserve"> 理解临床决策的艺术性及其重要性。</w:t>
      </w:r>
    </w:p>
    <w:p w14:paraId="3A203680" w14:textId="402F11C5" w:rsidR="00676F51" w:rsidRPr="00576D5D" w:rsidRDefault="00676F51" w:rsidP="00676F51">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1302E507"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决策与决策分析的概念</w:t>
      </w:r>
    </w:p>
    <w:p w14:paraId="5E24C2E6"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一、决策的相关概念</w:t>
      </w:r>
    </w:p>
    <w:p w14:paraId="718C539A"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二、决策分析的相关概念</w:t>
      </w:r>
    </w:p>
    <w:p w14:paraId="51E1CFA5"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临床思维与临床决策</w:t>
      </w:r>
    </w:p>
    <w:p w14:paraId="747C599E" w14:textId="00016DE6"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一、相关概念</w:t>
      </w:r>
    </w:p>
    <w:p w14:paraId="6186F304" w14:textId="77777777" w:rsidR="00676F51" w:rsidRPr="00676F51" w:rsidRDefault="00676F51" w:rsidP="00676F51">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二、临床思维的特点</w:t>
      </w:r>
    </w:p>
    <w:p w14:paraId="1125BA98" w14:textId="77777777" w:rsidR="00676F51" w:rsidRPr="00676F51" w:rsidRDefault="00676F51" w:rsidP="00676F51">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三、临床决策的特点</w:t>
      </w:r>
    </w:p>
    <w:p w14:paraId="6F742066" w14:textId="77777777" w:rsidR="00676F51" w:rsidRPr="00676F51"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676F51">
        <w:rPr>
          <w:rFonts w:ascii="黑体" w:eastAsia="黑体" w:hAnsi="黑体" w:cs="TimesNewRomanPSMT" w:hint="eastAsia"/>
          <w:color w:val="000000"/>
          <w:kern w:val="0"/>
          <w:sz w:val="28"/>
          <w:szCs w:val="28"/>
        </w:rPr>
        <w:t>第二章</w:t>
      </w:r>
      <w:r w:rsidRPr="00676F51">
        <w:rPr>
          <w:rFonts w:ascii="黑体" w:eastAsia="黑体" w:hAnsi="黑体" w:cs="TimesNewRomanPSMT"/>
          <w:color w:val="000000"/>
          <w:kern w:val="0"/>
          <w:sz w:val="28"/>
          <w:szCs w:val="28"/>
        </w:rPr>
        <w:tab/>
        <w:t>评判性思维与决策分析基本原理</w:t>
      </w:r>
    </w:p>
    <w:p w14:paraId="5181A0A3" w14:textId="7268E33B"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068B11DC" w14:textId="05A5B1B4" w:rsidR="00676F51" w:rsidRPr="00676F51" w:rsidRDefault="00676F51"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识记评判性思维及护理评判性思维的概念及内涵。</w:t>
      </w:r>
    </w:p>
    <w:p w14:paraId="2038E630" w14:textId="20212802" w:rsidR="00676F51" w:rsidRPr="00676F51" w:rsidRDefault="00676F51"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识记评判性思维测量工具。</w:t>
      </w:r>
    </w:p>
    <w:p w14:paraId="41E37AEE" w14:textId="3CF129CE" w:rsidR="00676F51" w:rsidRPr="00676F51" w:rsidRDefault="00676F51"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理解评判性思维基本能力及基本步骤。</w:t>
      </w:r>
    </w:p>
    <w:p w14:paraId="4EEFDED7" w14:textId="0E9A3803" w:rsidR="00676F51" w:rsidRPr="00676F51" w:rsidRDefault="00676F51"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理解决策分析的基本要素、原则及步骤。</w:t>
      </w:r>
    </w:p>
    <w:p w14:paraId="6344CAE6" w14:textId="68205921" w:rsidR="00676F51" w:rsidRPr="00676F51" w:rsidRDefault="00676F51"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运用评判性思维能力解决护理实践中的问题。</w:t>
      </w:r>
    </w:p>
    <w:p w14:paraId="3CE23742" w14:textId="3A060134" w:rsidR="00676F51" w:rsidRDefault="00676F51"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sidRPr="00676F51">
        <w:rPr>
          <w:rFonts w:ascii="宋体" w:eastAsia="宋体" w:hAnsi="宋体" w:cs="TimesNewRomanPSMT"/>
          <w:color w:val="000000"/>
          <w:kern w:val="0"/>
          <w:szCs w:val="21"/>
        </w:rPr>
        <w:t>运用决策分析对护理实践中的问题作出决策。</w:t>
      </w:r>
    </w:p>
    <w:p w14:paraId="1B77FE7B" w14:textId="2DB42129"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4D57C6E9"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评判性思维基本理论</w:t>
      </w:r>
    </w:p>
    <w:p w14:paraId="36958EDF"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一、评判性思维概述</w:t>
      </w:r>
    </w:p>
    <w:p w14:paraId="0A0B9C32"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二、评判性思维基本能力</w:t>
      </w:r>
    </w:p>
    <w:p w14:paraId="06BABA75"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三、评判性思维的作用</w:t>
      </w:r>
    </w:p>
    <w:p w14:paraId="58DE8B69"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四、评判性思维的过程</w:t>
      </w:r>
    </w:p>
    <w:p w14:paraId="7D9E30F4"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五、评判性思维在护理实践中的应用</w:t>
      </w:r>
    </w:p>
    <w:p w14:paraId="0EE10FC5" w14:textId="7C7708EC"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六、评判性思维测量</w:t>
      </w:r>
    </w:p>
    <w:p w14:paraId="6B26A539"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决策分析基本原理</w:t>
      </w:r>
    </w:p>
    <w:p w14:paraId="2889AA47"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 xml:space="preserve">    一、决策分析的基本要素</w:t>
      </w:r>
    </w:p>
    <w:p w14:paraId="4F1FCBB6"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lastRenderedPageBreak/>
        <w:t>二、决策分析原则</w:t>
      </w:r>
    </w:p>
    <w:p w14:paraId="0E41E879"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三、决策分析步骤</w:t>
      </w:r>
    </w:p>
    <w:p w14:paraId="4C190BFD" w14:textId="7A90560B"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四、决策分析在护理实践中的应用</w:t>
      </w:r>
    </w:p>
    <w:p w14:paraId="77EDD6E7" w14:textId="0C67C278" w:rsidR="00676F51" w:rsidRPr="007C532D"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7C532D">
        <w:rPr>
          <w:rFonts w:ascii="黑体" w:eastAsia="黑体" w:hAnsi="黑体" w:cs="TimesNewRomanPSMT" w:hint="eastAsia"/>
          <w:color w:val="000000"/>
          <w:kern w:val="0"/>
          <w:sz w:val="28"/>
          <w:szCs w:val="28"/>
        </w:rPr>
        <w:t>第三章</w:t>
      </w:r>
      <w:r w:rsidRPr="007C532D">
        <w:rPr>
          <w:rFonts w:ascii="黑体" w:eastAsia="黑体" w:hAnsi="黑体" w:cs="TimesNewRomanPSMT"/>
          <w:color w:val="000000"/>
          <w:kern w:val="0"/>
          <w:sz w:val="28"/>
          <w:szCs w:val="28"/>
        </w:rPr>
        <w:tab/>
        <w:t>决策树的构建</w:t>
      </w:r>
    </w:p>
    <w:p w14:paraId="1B3EEDED"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1D37E876" w14:textId="78ED9176"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识记决策树的概念。</w:t>
      </w:r>
    </w:p>
    <w:p w14:paraId="04DDCBB1" w14:textId="41A10590"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理解决策树构建的注意事项。</w:t>
      </w:r>
    </w:p>
    <w:p w14:paraId="583A5CEF" w14:textId="73DEEFE3" w:rsidR="00676F51"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运用决策树的构建。</w:t>
      </w:r>
    </w:p>
    <w:p w14:paraId="520C33BC"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7A5A4EA1" w14:textId="77777777" w:rsidR="00676F51" w:rsidRPr="00676F51"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概述</w:t>
      </w:r>
    </w:p>
    <w:p w14:paraId="4228CC5E"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决策树的构建</w:t>
      </w:r>
    </w:p>
    <w:p w14:paraId="696B2FD6" w14:textId="462986E5"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一、肿瘤病人治疗方案的选择</w:t>
      </w:r>
    </w:p>
    <w:p w14:paraId="5017258B" w14:textId="77777777"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二、感染病人的诊断与用药</w:t>
      </w:r>
    </w:p>
    <w:p w14:paraId="1EBEC67E"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三、病人是否进行某项临床检查的判断</w:t>
      </w:r>
    </w:p>
    <w:p w14:paraId="0B088803" w14:textId="389DF4A2" w:rsidR="00676F51" w:rsidRPr="00676F51"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决策树构建的注意事项</w:t>
      </w:r>
    </w:p>
    <w:p w14:paraId="329BDFED"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 xml:space="preserve">    一、确定关键的不确定因素</w:t>
      </w:r>
    </w:p>
    <w:p w14:paraId="722B113C"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二、结局指标（或称结局）的确定和数值化</w:t>
      </w:r>
    </w:p>
    <w:p w14:paraId="3403A296"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三、决策树的加叶和修剪</w:t>
      </w:r>
    </w:p>
    <w:p w14:paraId="60026E99"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四、决策和检查结果之间的时序</w:t>
      </w:r>
    </w:p>
    <w:p w14:paraId="23BA4AA5" w14:textId="19795D71"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五、决策点和机遇点的顺序</w:t>
      </w:r>
    </w:p>
    <w:p w14:paraId="3CCE5F01"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小结</w:t>
      </w:r>
    </w:p>
    <w:p w14:paraId="557DF024" w14:textId="39299741" w:rsidR="00676F51" w:rsidRPr="007C532D"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7C532D">
        <w:rPr>
          <w:rFonts w:ascii="黑体" w:eastAsia="黑体" w:hAnsi="黑体" w:cs="TimesNewRomanPSMT" w:hint="eastAsia"/>
          <w:color w:val="000000"/>
          <w:kern w:val="0"/>
          <w:sz w:val="28"/>
          <w:szCs w:val="28"/>
        </w:rPr>
        <w:t>第四章</w:t>
      </w:r>
      <w:r w:rsidRPr="007C532D">
        <w:rPr>
          <w:rFonts w:ascii="黑体" w:eastAsia="黑体" w:hAnsi="黑体" w:cs="TimesNewRomanPSMT"/>
          <w:color w:val="000000"/>
          <w:kern w:val="0"/>
          <w:sz w:val="28"/>
          <w:szCs w:val="28"/>
        </w:rPr>
        <w:tab/>
        <w:t>临床护理决策中的概率</w:t>
      </w:r>
    </w:p>
    <w:p w14:paraId="07E60B99"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27FE83DE" w14:textId="121A33A6"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1</w:t>
      </w:r>
      <w:r>
        <w:rPr>
          <w:rFonts w:ascii="宋体" w:eastAsia="宋体" w:hAnsi="宋体" w:cs="TimesNewRomanPSMT"/>
          <w:color w:val="000000"/>
          <w:kern w:val="0"/>
          <w:szCs w:val="21"/>
        </w:rPr>
        <w:t>）</w:t>
      </w:r>
      <w:r w:rsidRPr="007C532D">
        <w:rPr>
          <w:rFonts w:ascii="宋体" w:eastAsia="宋体" w:hAnsi="宋体" w:cs="TimesNewRomanPSMT"/>
          <w:color w:val="000000"/>
          <w:kern w:val="0"/>
          <w:szCs w:val="21"/>
        </w:rPr>
        <w:t>理解概率的基础。</w:t>
      </w:r>
    </w:p>
    <w:p w14:paraId="6A159BC9" w14:textId="2737286E"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理解概率树分析。</w:t>
      </w:r>
    </w:p>
    <w:p w14:paraId="1F57A0A9" w14:textId="44AD77CB" w:rsidR="00676F51"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运用临床信息对概率进行修订。</w:t>
      </w:r>
    </w:p>
    <w:p w14:paraId="7FBB3015"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7BCC1807"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概率基础</w:t>
      </w:r>
    </w:p>
    <w:p w14:paraId="2C7603B6" w14:textId="442FE0B3"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lastRenderedPageBreak/>
        <w:t>一、概率</w:t>
      </w:r>
    </w:p>
    <w:p w14:paraId="199E7A06"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二、加法原理</w:t>
      </w:r>
    </w:p>
    <w:p w14:paraId="4E3F584F"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三、联合概率</w:t>
      </w:r>
    </w:p>
    <w:p w14:paraId="146C1CE9" w14:textId="77777777" w:rsidR="007C532D"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四、条件概率</w:t>
      </w:r>
    </w:p>
    <w:p w14:paraId="1B7AB4AB" w14:textId="788EAC12"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五、联合概率中的加法原理</w:t>
      </w:r>
    </w:p>
    <w:p w14:paraId="4D71C6CF" w14:textId="77777777" w:rsidR="00676F51" w:rsidRPr="00676F51"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概率树分析</w:t>
      </w:r>
    </w:p>
    <w:p w14:paraId="20E4C001" w14:textId="77777777" w:rsidR="00676F51" w:rsidRPr="00676F51"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利用临床信息对概率进行修订</w:t>
      </w:r>
    </w:p>
    <w:p w14:paraId="3CFEEE2E"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概率的获取 </w:t>
      </w:r>
    </w:p>
    <w:p w14:paraId="4D73F2C0" w14:textId="324FDDDB"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一、查阅文献</w:t>
      </w:r>
    </w:p>
    <w:p w14:paraId="74348983" w14:textId="77777777"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二、主观概率</w:t>
      </w:r>
    </w:p>
    <w:p w14:paraId="1E8C6EA9" w14:textId="77777777"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三、基于专家组咨询的主观概率评价</w:t>
      </w:r>
    </w:p>
    <w:p w14:paraId="5D4B8FC7" w14:textId="4B309AC7" w:rsidR="00676F51" w:rsidRPr="007C532D"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7C532D">
        <w:rPr>
          <w:rFonts w:ascii="黑体" w:eastAsia="黑体" w:hAnsi="黑体" w:cs="TimesNewRomanPSMT" w:hint="eastAsia"/>
          <w:color w:val="000000"/>
          <w:kern w:val="0"/>
          <w:sz w:val="28"/>
          <w:szCs w:val="28"/>
        </w:rPr>
        <w:t>第五章</w:t>
      </w:r>
      <w:r w:rsidRPr="007C532D">
        <w:rPr>
          <w:rFonts w:ascii="黑体" w:eastAsia="黑体" w:hAnsi="黑体" w:cs="TimesNewRomanPSMT"/>
          <w:color w:val="000000"/>
          <w:kern w:val="0"/>
          <w:sz w:val="28"/>
          <w:szCs w:val="28"/>
        </w:rPr>
        <w:tab/>
        <w:t>临床护理决策效用分析</w:t>
      </w:r>
    </w:p>
    <w:p w14:paraId="1EAD9EC5"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6A666232" w14:textId="5820B852"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识记结局的种类。</w:t>
      </w:r>
    </w:p>
    <w:p w14:paraId="74D210DF" w14:textId="7A957444"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理解涉及结局效用的阈值分析。</w:t>
      </w:r>
    </w:p>
    <w:p w14:paraId="05B0A80A" w14:textId="123B41E5" w:rsidR="00676F51"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运用结局的效用分析。</w:t>
      </w:r>
    </w:p>
    <w:p w14:paraId="652B2B26"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36D7BADB" w14:textId="77777777" w:rsidR="00676F51" w:rsidRPr="00676F51"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概述</w:t>
      </w:r>
    </w:p>
    <w:p w14:paraId="23CC3512"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临床决策树构建的案例及结局的种类</w:t>
      </w:r>
    </w:p>
    <w:p w14:paraId="5BBFA41D" w14:textId="745CB658"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一、临床决策树构建的案例</w:t>
      </w:r>
    </w:p>
    <w:p w14:paraId="6207D249" w14:textId="77777777"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二、结局的种类</w:t>
      </w:r>
    </w:p>
    <w:p w14:paraId="4B909083" w14:textId="77777777" w:rsidR="007C532D" w:rsidRDefault="00676F51" w:rsidP="007C532D">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结局的效用分析</w:t>
      </w:r>
    </w:p>
    <w:p w14:paraId="6ABFF2DD" w14:textId="4D979734"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一、两种结局的效用分析</w:t>
      </w:r>
    </w:p>
    <w:p w14:paraId="60D4EBB7" w14:textId="77777777"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二、三种及以上结局的效用分析</w:t>
      </w:r>
    </w:p>
    <w:p w14:paraId="6363A6BE" w14:textId="77777777" w:rsidR="00676F51" w:rsidRPr="00676F51" w:rsidRDefault="00676F51" w:rsidP="007C532D">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三、涉及效用的阈值分析</w:t>
      </w:r>
    </w:p>
    <w:p w14:paraId="1186C02F" w14:textId="44232E64" w:rsidR="00676F51" w:rsidRPr="007C532D"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7C532D">
        <w:rPr>
          <w:rFonts w:ascii="黑体" w:eastAsia="黑体" w:hAnsi="黑体" w:cs="TimesNewRomanPSMT" w:hint="eastAsia"/>
          <w:color w:val="000000"/>
          <w:kern w:val="0"/>
          <w:sz w:val="28"/>
          <w:szCs w:val="28"/>
        </w:rPr>
        <w:t>第六章</w:t>
      </w:r>
      <w:r w:rsidRPr="007C532D">
        <w:rPr>
          <w:rFonts w:ascii="黑体" w:eastAsia="黑体" w:hAnsi="黑体" w:cs="TimesNewRomanPSMT"/>
          <w:color w:val="000000"/>
          <w:kern w:val="0"/>
          <w:sz w:val="28"/>
          <w:szCs w:val="28"/>
        </w:rPr>
        <w:t xml:space="preserve">  循证护理决策分析</w:t>
      </w:r>
    </w:p>
    <w:p w14:paraId="5FC887F5" w14:textId="7777777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5DC10CD7" w14:textId="7B3D09DC"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识记循证决策分析的概念。</w:t>
      </w:r>
    </w:p>
    <w:p w14:paraId="52167D4E" w14:textId="38D224F4" w:rsidR="007C532D" w:rsidRPr="007C532D"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sidRPr="007C532D">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识记循证决策分析的基本步骤。</w:t>
      </w:r>
    </w:p>
    <w:p w14:paraId="2B14A2F6" w14:textId="5BE1B3B5" w:rsidR="00676F51" w:rsidRDefault="007C532D" w:rsidP="007C53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7C532D">
        <w:rPr>
          <w:rFonts w:ascii="宋体" w:eastAsia="宋体" w:hAnsi="宋体" w:cs="TimesNewRomanPSMT"/>
          <w:color w:val="000000"/>
          <w:kern w:val="0"/>
          <w:szCs w:val="21"/>
        </w:rPr>
        <w:t>运用循证决策分析的方法解决临床实际护理问题。</w:t>
      </w:r>
    </w:p>
    <w:p w14:paraId="14B78726" w14:textId="7CB80D67" w:rsidR="00676F51" w:rsidRPr="00576D5D" w:rsidRDefault="00676F51" w:rsidP="007C532D">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79877A0D" w14:textId="77777777" w:rsidR="00676F51" w:rsidRPr="00676F51"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概述</w:t>
      </w:r>
    </w:p>
    <w:p w14:paraId="5D624C27"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循证护理决策分析的步骤</w:t>
      </w:r>
    </w:p>
    <w:p w14:paraId="1DB02DEF" w14:textId="77777777" w:rsidR="000E06BB"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循证护理决策分析的影响因素</w:t>
      </w:r>
    </w:p>
    <w:p w14:paraId="4A857E99" w14:textId="77777777" w:rsidR="000E06BB"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一、护士本身的因素</w:t>
      </w:r>
    </w:p>
    <w:p w14:paraId="2185E9F4" w14:textId="77777777" w:rsidR="000E06BB"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二、医疗卫生保健机构的因素</w:t>
      </w:r>
    </w:p>
    <w:p w14:paraId="72C45ACB" w14:textId="77777777" w:rsidR="000E06BB"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三、研究证据方面的因素</w:t>
      </w:r>
    </w:p>
    <w:p w14:paraId="4FE67492" w14:textId="548AFACD" w:rsidR="00676F51" w:rsidRPr="00676F51"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循证护理决策分析的益处和局限性</w:t>
      </w:r>
      <w:r w:rsidRPr="00676F51">
        <w:rPr>
          <w:rFonts w:ascii="宋体" w:eastAsia="宋体" w:hAnsi="宋体" w:cs="TimesNewRomanPSMT"/>
          <w:color w:val="000000"/>
          <w:kern w:val="0"/>
          <w:szCs w:val="21"/>
        </w:rPr>
        <w:tab/>
      </w:r>
    </w:p>
    <w:p w14:paraId="0ABAE6E1" w14:textId="4A5AAD15" w:rsidR="00676F51" w:rsidRPr="000E06BB"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0E06BB">
        <w:rPr>
          <w:rFonts w:ascii="黑体" w:eastAsia="黑体" w:hAnsi="黑体" w:cs="TimesNewRomanPSMT" w:hint="eastAsia"/>
          <w:color w:val="000000"/>
          <w:kern w:val="0"/>
          <w:sz w:val="28"/>
          <w:szCs w:val="28"/>
        </w:rPr>
        <w:t>第七章</w:t>
      </w:r>
      <w:r w:rsidRPr="000E06BB">
        <w:rPr>
          <w:rFonts w:ascii="黑体" w:eastAsia="黑体" w:hAnsi="黑体" w:cs="TimesNewRomanPSMT"/>
          <w:color w:val="000000"/>
          <w:kern w:val="0"/>
          <w:sz w:val="28"/>
          <w:szCs w:val="28"/>
        </w:rPr>
        <w:tab/>
        <w:t>系统评价和meta分析</w:t>
      </w:r>
    </w:p>
    <w:p w14:paraId="338B5E19" w14:textId="77777777" w:rsidR="00676F51"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65DF237F" w14:textId="58D44A63"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bookmarkStart w:id="2" w:name="_Hlk76397364"/>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识记系统评价和meta分析的概念。</w:t>
      </w:r>
    </w:p>
    <w:p w14:paraId="3C61BE84" w14:textId="191E91A4"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识记系统评价的步骤和方法。</w:t>
      </w:r>
    </w:p>
    <w:p w14:paraId="0CD69FB4" w14:textId="57994AB6"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理解meta分析与系统评价两者的区别和联系。</w:t>
      </w:r>
    </w:p>
    <w:p w14:paraId="20B97663" w14:textId="143385C7"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理解meta分析的统计分析过程。</w:t>
      </w:r>
    </w:p>
    <w:p w14:paraId="4686DD85" w14:textId="77777777" w:rsid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运用RevMan软件对数据进行汇总分析，对结果进行解释。</w:t>
      </w:r>
    </w:p>
    <w:bookmarkEnd w:id="2"/>
    <w:p w14:paraId="4C74A35D" w14:textId="77777777" w:rsidR="000E06BB"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715D8506" w14:textId="77777777" w:rsidR="000E06BB"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概述</w:t>
      </w:r>
    </w:p>
    <w:p w14:paraId="179FF08B" w14:textId="77777777" w:rsidR="000E06BB"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一、系统评价的概念</w:t>
      </w:r>
    </w:p>
    <w:p w14:paraId="688051BE" w14:textId="4718A5DD"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w:t>
      </w:r>
      <w:r w:rsidRPr="00676F51">
        <w:rPr>
          <w:rFonts w:ascii="宋体" w:eastAsia="宋体" w:hAnsi="宋体" w:cs="TimesNewRomanPSMT"/>
          <w:color w:val="000000"/>
          <w:kern w:val="0"/>
          <w:szCs w:val="21"/>
        </w:rPr>
        <w:t>meta分析的概念</w:t>
      </w:r>
    </w:p>
    <w:p w14:paraId="5A0F0C6B" w14:textId="77777777" w:rsidR="000E06BB"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系统评价的步骤和方法</w:t>
      </w:r>
    </w:p>
    <w:p w14:paraId="54002669" w14:textId="1E811BAA"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一、提出要评价的问题</w:t>
      </w:r>
    </w:p>
    <w:p w14:paraId="24CE79CA"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二、确定纳入和排除标准</w:t>
      </w:r>
    </w:p>
    <w:p w14:paraId="20230696"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三、检索文献</w:t>
      </w:r>
    </w:p>
    <w:p w14:paraId="7AC077EA"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四、选择文献</w:t>
      </w:r>
    </w:p>
    <w:p w14:paraId="44C53A87"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五、评价文献质量</w:t>
      </w:r>
    </w:p>
    <w:p w14:paraId="5D6323E2"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六、资料提取</w:t>
      </w:r>
    </w:p>
    <w:p w14:paraId="3F6482F2"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七、数据分析和结果描述</w:t>
      </w:r>
    </w:p>
    <w:p w14:paraId="0E0062B2"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lastRenderedPageBreak/>
        <w:t>八、解释系统评价的结果</w:t>
      </w:r>
    </w:p>
    <w:p w14:paraId="3FD705E7"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九、系统评价的改进与更新</w:t>
      </w:r>
    </w:p>
    <w:p w14:paraId="370A5472"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meta分析的统计分析过程</w:t>
      </w:r>
    </w:p>
    <w:p w14:paraId="225677FA"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 xml:space="preserve">    一、效应量的表达</w:t>
      </w:r>
    </w:p>
    <w:p w14:paraId="6A456E23"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二、数据的汇总</w:t>
      </w:r>
    </w:p>
    <w:p w14:paraId="049F1706"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三、异质性检验</w:t>
      </w:r>
    </w:p>
    <w:p w14:paraId="664300A4"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四、合并效应量</w:t>
      </w:r>
    </w:p>
    <w:p w14:paraId="337C8E03"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五、合并效应量的检验</w:t>
      </w:r>
    </w:p>
    <w:p w14:paraId="4C60DB49"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六、</w:t>
      </w:r>
      <w:r w:rsidRPr="00676F51">
        <w:rPr>
          <w:rFonts w:ascii="宋体" w:eastAsia="宋体" w:hAnsi="宋体" w:cs="TimesNewRomanPSMT"/>
          <w:color w:val="000000"/>
          <w:kern w:val="0"/>
          <w:szCs w:val="21"/>
        </w:rPr>
        <w:t>meta分析中的发表性偏倚</w:t>
      </w:r>
    </w:p>
    <w:p w14:paraId="3AC96353"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七、敏感性分析</w:t>
      </w:r>
    </w:p>
    <w:p w14:paraId="5AF43EE4" w14:textId="03FE3C5F" w:rsidR="00676F51" w:rsidRPr="00676F51"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w:t>
      </w:r>
      <w:r w:rsidR="000E06BB">
        <w:rPr>
          <w:rFonts w:ascii="宋体" w:eastAsia="宋体" w:hAnsi="宋体" w:cs="TimesNewRomanPSMT"/>
          <w:color w:val="000000"/>
          <w:kern w:val="0"/>
          <w:szCs w:val="21"/>
        </w:rPr>
        <w:t>M</w:t>
      </w:r>
      <w:r w:rsidRPr="00676F51">
        <w:rPr>
          <w:rFonts w:ascii="宋体" w:eastAsia="宋体" w:hAnsi="宋体" w:cs="TimesNewRomanPSMT"/>
          <w:color w:val="000000"/>
          <w:kern w:val="0"/>
          <w:szCs w:val="21"/>
        </w:rPr>
        <w:t>eta分析相关软件</w:t>
      </w:r>
    </w:p>
    <w:p w14:paraId="671DA590"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 xml:space="preserve">    一、RevMan软件</w:t>
      </w:r>
    </w:p>
    <w:p w14:paraId="7765855D"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二、其他软件</w:t>
      </w:r>
    </w:p>
    <w:p w14:paraId="0CBA2AE3"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第五节</w:t>
      </w:r>
      <w:r w:rsidRPr="00676F51">
        <w:rPr>
          <w:rFonts w:ascii="宋体" w:eastAsia="宋体" w:hAnsi="宋体" w:cs="TimesNewRomanPSMT"/>
          <w:color w:val="000000"/>
          <w:kern w:val="0"/>
          <w:szCs w:val="21"/>
        </w:rPr>
        <w:t xml:space="preserve">  系统评价和meta分析实例</w:t>
      </w:r>
    </w:p>
    <w:p w14:paraId="5D0C01BB"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color w:val="000000"/>
          <w:kern w:val="0"/>
          <w:szCs w:val="21"/>
        </w:rPr>
        <w:t xml:space="preserve">    一、问题的提出</w:t>
      </w:r>
    </w:p>
    <w:p w14:paraId="30AB56C6"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二、资料与方法</w:t>
      </w:r>
    </w:p>
    <w:p w14:paraId="382CBCBA" w14:textId="77777777"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三、结果</w:t>
      </w:r>
    </w:p>
    <w:p w14:paraId="49588363" w14:textId="18887EC1" w:rsidR="00676F51" w:rsidRPr="00676F51" w:rsidRDefault="00676F51" w:rsidP="000E06BB">
      <w:pPr>
        <w:widowControl/>
        <w:spacing w:beforeLines="50" w:before="156" w:afterLines="50" w:after="156"/>
        <w:ind w:firstLineChars="400" w:firstLine="84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四、讨论</w:t>
      </w:r>
      <w:r w:rsidRPr="00676F51">
        <w:rPr>
          <w:rFonts w:ascii="宋体" w:eastAsia="宋体" w:hAnsi="宋体" w:cs="TimesNewRomanPSMT"/>
          <w:color w:val="000000"/>
          <w:kern w:val="0"/>
          <w:szCs w:val="21"/>
        </w:rPr>
        <w:tab/>
      </w:r>
      <w:r w:rsidRPr="00676F51">
        <w:rPr>
          <w:rFonts w:ascii="宋体" w:eastAsia="宋体" w:hAnsi="宋体" w:cs="TimesNewRomanPSMT"/>
          <w:color w:val="000000"/>
          <w:kern w:val="0"/>
          <w:szCs w:val="21"/>
        </w:rPr>
        <w:tab/>
      </w:r>
    </w:p>
    <w:p w14:paraId="3DEB4D2E" w14:textId="4934DB86" w:rsidR="00676F51" w:rsidRPr="000E06BB"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0E06BB">
        <w:rPr>
          <w:rFonts w:ascii="黑体" w:eastAsia="黑体" w:hAnsi="黑体" w:cs="TimesNewRomanPSMT" w:hint="eastAsia"/>
          <w:color w:val="000000"/>
          <w:kern w:val="0"/>
          <w:sz w:val="28"/>
          <w:szCs w:val="28"/>
        </w:rPr>
        <w:t>第八章</w:t>
      </w:r>
      <w:r w:rsidRPr="000E06BB">
        <w:rPr>
          <w:rFonts w:ascii="黑体" w:eastAsia="黑体" w:hAnsi="黑体" w:cs="TimesNewRomanPSMT"/>
          <w:color w:val="000000"/>
          <w:kern w:val="0"/>
          <w:sz w:val="28"/>
          <w:szCs w:val="28"/>
        </w:rPr>
        <w:tab/>
      </w:r>
      <w:r w:rsidR="000E06BB" w:rsidRPr="000E06BB">
        <w:rPr>
          <w:rFonts w:ascii="黑体" w:eastAsia="黑体" w:hAnsi="黑体" w:cs="TimesNewRomanPSMT" w:hint="eastAsia"/>
          <w:color w:val="000000"/>
          <w:kern w:val="0"/>
          <w:sz w:val="28"/>
          <w:szCs w:val="28"/>
        </w:rPr>
        <w:t>多准则决策分析</w:t>
      </w:r>
    </w:p>
    <w:p w14:paraId="6E8F8E4E" w14:textId="77777777" w:rsidR="00676F51"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75E252AA" w14:textId="0AE6C681"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识记</w:t>
      </w:r>
      <w:r>
        <w:rPr>
          <w:rFonts w:ascii="宋体" w:eastAsia="宋体" w:hAnsi="宋体" w:cs="TimesNewRomanPSMT" w:hint="eastAsia"/>
          <w:color w:val="000000"/>
          <w:kern w:val="0"/>
          <w:szCs w:val="21"/>
        </w:rPr>
        <w:t>多准则决策分析的</w:t>
      </w:r>
      <w:r w:rsidRPr="000E06BB">
        <w:rPr>
          <w:rFonts w:ascii="宋体" w:eastAsia="宋体" w:hAnsi="宋体" w:cs="TimesNewRomanPSMT"/>
          <w:color w:val="000000"/>
          <w:kern w:val="0"/>
          <w:szCs w:val="21"/>
        </w:rPr>
        <w:t>概念。</w:t>
      </w:r>
    </w:p>
    <w:p w14:paraId="068A4670" w14:textId="429AE6D0"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识记</w:t>
      </w:r>
      <w:r>
        <w:rPr>
          <w:rFonts w:ascii="宋体" w:eastAsia="宋体" w:hAnsi="宋体" w:cs="TimesNewRomanPSMT" w:hint="eastAsia"/>
          <w:color w:val="000000"/>
          <w:kern w:val="0"/>
          <w:szCs w:val="21"/>
        </w:rPr>
        <w:t>多准则决策分析</w:t>
      </w:r>
      <w:r w:rsidRPr="000E06BB">
        <w:rPr>
          <w:rFonts w:ascii="宋体" w:eastAsia="宋体" w:hAnsi="宋体" w:cs="TimesNewRomanPSMT"/>
          <w:color w:val="000000"/>
          <w:kern w:val="0"/>
          <w:szCs w:val="21"/>
        </w:rPr>
        <w:t>的步骤。</w:t>
      </w:r>
    </w:p>
    <w:p w14:paraId="01BCE1C7" w14:textId="764A708F"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3</w:t>
      </w:r>
      <w:r>
        <w:rPr>
          <w:rFonts w:ascii="宋体" w:eastAsia="宋体" w:hAnsi="宋体" w:cs="TimesNewRomanPSMT" w:hint="eastAsia"/>
          <w:color w:val="000000"/>
          <w:kern w:val="0"/>
          <w:szCs w:val="21"/>
        </w:rPr>
        <w:t>）理解多准则决策分析的方法</w:t>
      </w:r>
      <w:r w:rsidRPr="000E06BB">
        <w:rPr>
          <w:rFonts w:ascii="宋体" w:eastAsia="宋体" w:hAnsi="宋体" w:cs="TimesNewRomanPSMT"/>
          <w:color w:val="000000"/>
          <w:kern w:val="0"/>
          <w:szCs w:val="21"/>
        </w:rPr>
        <w:t>。</w:t>
      </w:r>
    </w:p>
    <w:p w14:paraId="14534604" w14:textId="1EF0EE5A" w:rsidR="00676F51"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运用</w:t>
      </w:r>
      <w:r>
        <w:rPr>
          <w:rFonts w:ascii="宋体" w:eastAsia="宋体" w:hAnsi="宋体" w:cs="TimesNewRomanPSMT" w:hint="eastAsia"/>
          <w:color w:val="000000"/>
          <w:kern w:val="0"/>
          <w:szCs w:val="21"/>
        </w:rPr>
        <w:t>多准则决策分析方法分析临床护理决策案例</w:t>
      </w:r>
      <w:r w:rsidRPr="000E06BB">
        <w:rPr>
          <w:rFonts w:ascii="宋体" w:eastAsia="宋体" w:hAnsi="宋体" w:cs="TimesNewRomanPSMT"/>
          <w:color w:val="000000"/>
          <w:kern w:val="0"/>
          <w:szCs w:val="21"/>
        </w:rPr>
        <w:t>，对结果进行解释。</w:t>
      </w:r>
    </w:p>
    <w:p w14:paraId="59B1CEB5" w14:textId="77777777" w:rsidR="00676F51"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06FCA7F8" w14:textId="4688EF19" w:rsidR="00676F51" w:rsidRPr="00676F51"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w:t>
      </w:r>
      <w:r w:rsidR="000E06BB">
        <w:rPr>
          <w:rFonts w:ascii="宋体" w:eastAsia="宋体" w:hAnsi="宋体" w:cs="TimesNewRomanPSMT" w:hint="eastAsia"/>
          <w:color w:val="000000"/>
          <w:kern w:val="0"/>
          <w:szCs w:val="21"/>
        </w:rPr>
        <w:t>多准则决策分析</w:t>
      </w:r>
      <w:r w:rsidRPr="00676F51">
        <w:rPr>
          <w:rFonts w:ascii="宋体" w:eastAsia="宋体" w:hAnsi="宋体" w:cs="TimesNewRomanPSMT"/>
          <w:color w:val="000000"/>
          <w:kern w:val="0"/>
          <w:szCs w:val="21"/>
        </w:rPr>
        <w:t>概述</w:t>
      </w:r>
    </w:p>
    <w:p w14:paraId="670864E3" w14:textId="1297291F" w:rsidR="00676F51" w:rsidRPr="00676F51"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w:t>
      </w:r>
      <w:r w:rsidR="000E06BB">
        <w:rPr>
          <w:rFonts w:ascii="宋体" w:eastAsia="宋体" w:hAnsi="宋体" w:cs="TimesNewRomanPSMT" w:hint="eastAsia"/>
          <w:color w:val="000000"/>
          <w:kern w:val="0"/>
          <w:szCs w:val="21"/>
        </w:rPr>
        <w:t>多准则决策分析</w:t>
      </w:r>
      <w:r w:rsidRPr="00676F51">
        <w:rPr>
          <w:rFonts w:ascii="宋体" w:eastAsia="宋体" w:hAnsi="宋体" w:cs="TimesNewRomanPSMT"/>
          <w:color w:val="000000"/>
          <w:kern w:val="0"/>
          <w:szCs w:val="21"/>
        </w:rPr>
        <w:t>的</w:t>
      </w:r>
      <w:r w:rsidR="000E06BB">
        <w:rPr>
          <w:rFonts w:ascii="宋体" w:eastAsia="宋体" w:hAnsi="宋体" w:cs="TimesNewRomanPSMT" w:hint="eastAsia"/>
          <w:color w:val="000000"/>
          <w:kern w:val="0"/>
          <w:szCs w:val="21"/>
        </w:rPr>
        <w:t>步骤</w:t>
      </w:r>
      <w:r w:rsidRPr="00676F51">
        <w:rPr>
          <w:rFonts w:ascii="宋体" w:eastAsia="宋体" w:hAnsi="宋体" w:cs="TimesNewRomanPSMT"/>
          <w:color w:val="000000"/>
          <w:kern w:val="0"/>
          <w:szCs w:val="21"/>
        </w:rPr>
        <w:t xml:space="preserve">   </w:t>
      </w:r>
    </w:p>
    <w:p w14:paraId="25637627" w14:textId="1B05200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w:t>
      </w:r>
      <w:r w:rsidR="000E06BB">
        <w:rPr>
          <w:rFonts w:ascii="宋体" w:eastAsia="宋体" w:hAnsi="宋体" w:cs="TimesNewRomanPSMT" w:hint="eastAsia"/>
          <w:color w:val="000000"/>
          <w:kern w:val="0"/>
          <w:szCs w:val="21"/>
        </w:rPr>
        <w:t>多准则决策分析的方法</w:t>
      </w:r>
    </w:p>
    <w:p w14:paraId="73B889A3" w14:textId="1553EBFE" w:rsidR="00676F51" w:rsidRPr="000E06BB"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0E06BB">
        <w:rPr>
          <w:rFonts w:ascii="黑体" w:eastAsia="黑体" w:hAnsi="黑体" w:cs="TimesNewRomanPSMT" w:hint="eastAsia"/>
          <w:color w:val="000000"/>
          <w:kern w:val="0"/>
          <w:sz w:val="28"/>
          <w:szCs w:val="28"/>
        </w:rPr>
        <w:t>第九章</w:t>
      </w:r>
      <w:r w:rsidRPr="000E06BB">
        <w:rPr>
          <w:rFonts w:ascii="黑体" w:eastAsia="黑体" w:hAnsi="黑体" w:cs="TimesNewRomanPSMT"/>
          <w:color w:val="000000"/>
          <w:kern w:val="0"/>
          <w:sz w:val="28"/>
          <w:szCs w:val="28"/>
        </w:rPr>
        <w:t xml:space="preserve">  临床急危重症护理决策</w:t>
      </w:r>
    </w:p>
    <w:p w14:paraId="118C87C8" w14:textId="77777777" w:rsidR="00676F51"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lastRenderedPageBreak/>
        <w:t>1.教学目标</w:t>
      </w:r>
    </w:p>
    <w:p w14:paraId="2343568A" w14:textId="14A0E787"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 xml:space="preserve"> 识记心跳心搏呼吸骤停的临床表现及多发伤的概念。</w:t>
      </w:r>
    </w:p>
    <w:p w14:paraId="695BBB2E" w14:textId="5A5E92F4"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 xml:space="preserve"> 理解循证医学证据的检索与应用。</w:t>
      </w:r>
    </w:p>
    <w:p w14:paraId="7F28C5C0" w14:textId="03D8B5C3"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 xml:space="preserve"> 运用临床护理决策选择心跳心搏呼吸骤停疾病的治疗方案。</w:t>
      </w:r>
    </w:p>
    <w:p w14:paraId="5A37421F" w14:textId="70DC436C"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 xml:space="preserve"> 运用临床护理决策选择优先的液体复苏通路。</w:t>
      </w:r>
    </w:p>
    <w:p w14:paraId="5741C66B" w14:textId="4E5C80EB" w:rsidR="00676F51"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 xml:space="preserve"> 运用临床护理决策选择有机磷杀虫药中毒病人清除尚未吸收毒物方法及洗胃液的方案。</w:t>
      </w:r>
    </w:p>
    <w:p w14:paraId="4F913AE0" w14:textId="4DCA964F" w:rsidR="00676F51"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09851965" w14:textId="77777777" w:rsidR="00676F51" w:rsidRPr="00676F51" w:rsidRDefault="00676F51" w:rsidP="000E06BB">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心跳心搏呼吸骤停病人的临床护理决策分析</w:t>
      </w:r>
    </w:p>
    <w:p w14:paraId="522BEFD0"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多发伤病人的临床护理决策分析</w:t>
      </w:r>
    </w:p>
    <w:p w14:paraId="7A9BDA45"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目标体温监测中的临床护理决策分析</w:t>
      </w:r>
    </w:p>
    <w:p w14:paraId="2A860723" w14:textId="3C9948ED" w:rsidR="000E06BB"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有机磷杀虫药中毒病人的临床护理决策分析</w:t>
      </w:r>
    </w:p>
    <w:p w14:paraId="7FA4A28C" w14:textId="6FF5247F" w:rsidR="00676F51" w:rsidRPr="000E06BB"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0E06BB">
        <w:rPr>
          <w:rFonts w:ascii="黑体" w:eastAsia="黑体" w:hAnsi="黑体" w:cs="TimesNewRomanPSMT" w:hint="eastAsia"/>
          <w:color w:val="000000"/>
          <w:kern w:val="0"/>
          <w:sz w:val="28"/>
          <w:szCs w:val="28"/>
        </w:rPr>
        <w:t>第十章</w:t>
      </w:r>
      <w:r w:rsidRPr="000E06BB">
        <w:rPr>
          <w:rFonts w:ascii="黑体" w:eastAsia="黑体" w:hAnsi="黑体" w:cs="TimesNewRomanPSMT"/>
          <w:color w:val="000000"/>
          <w:kern w:val="0"/>
          <w:sz w:val="28"/>
          <w:szCs w:val="28"/>
        </w:rPr>
        <w:t xml:space="preserve">  临床母婴护理决策</w:t>
      </w:r>
    </w:p>
    <w:p w14:paraId="3B151EBB" w14:textId="77777777" w:rsidR="00676F51" w:rsidRPr="00576D5D" w:rsidRDefault="00676F51" w:rsidP="000E06BB">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2BFBF270" w14:textId="37F0CCE4"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0E06BB">
        <w:rPr>
          <w:rFonts w:ascii="宋体" w:eastAsia="宋体" w:hAnsi="宋体" w:cs="TimesNewRomanPSMT"/>
          <w:color w:val="000000"/>
          <w:kern w:val="0"/>
          <w:szCs w:val="21"/>
        </w:rPr>
        <w:t>运用临床护理决策提供相应的护理措施。</w:t>
      </w:r>
    </w:p>
    <w:p w14:paraId="6F4FD80C" w14:textId="11990F68" w:rsidR="000E06BB" w:rsidRPr="000E06BB" w:rsidRDefault="000E06BB" w:rsidP="000E06B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0E06BB">
        <w:rPr>
          <w:rFonts w:ascii="宋体" w:eastAsia="宋体" w:hAnsi="宋体" w:cs="TimesNewRomanPSMT"/>
          <w:color w:val="000000"/>
          <w:kern w:val="0"/>
          <w:szCs w:val="21"/>
        </w:rPr>
        <w:t>运用临床护理决策选择剖宫产术后再次妊娠分娩方式及HBV携带产妇婴儿喂养方式。</w:t>
      </w:r>
    </w:p>
    <w:p w14:paraId="652029E3" w14:textId="393717CE" w:rsidR="000E06BB" w:rsidRPr="000E06BB"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0E06BB" w:rsidRPr="000E06BB">
        <w:rPr>
          <w:rFonts w:ascii="宋体" w:eastAsia="宋体" w:hAnsi="宋体" w:cs="TimesNewRomanPSMT"/>
          <w:color w:val="000000"/>
          <w:kern w:val="0"/>
          <w:szCs w:val="21"/>
        </w:rPr>
        <w:t>理解新生儿坏死性小肠结肠炎的病因、临床表现、相关并发症。</w:t>
      </w:r>
    </w:p>
    <w:p w14:paraId="3448C865" w14:textId="058778EF" w:rsidR="00676F51"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0E06BB" w:rsidRPr="000E06BB">
        <w:rPr>
          <w:rFonts w:ascii="宋体" w:eastAsia="宋体" w:hAnsi="宋体" w:cs="TimesNewRomanPSMT"/>
          <w:color w:val="000000"/>
          <w:kern w:val="0"/>
          <w:szCs w:val="21"/>
        </w:rPr>
        <w:t>运用临床护理决策选择新生儿坏死性小肠结肠炎的治疗方案。</w:t>
      </w:r>
    </w:p>
    <w:p w14:paraId="673CAA13" w14:textId="77777777"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69FCDDE7"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瘢痕子宫妊娠大出血病人的临床护理决策分析</w:t>
      </w:r>
    </w:p>
    <w:p w14:paraId="24D9C94D"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产科病人的临床护理决策分析</w:t>
      </w:r>
    </w:p>
    <w:p w14:paraId="520C5568"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新生儿坏死性小肠结肠炎病人的临床护理决策分析</w:t>
      </w:r>
    </w:p>
    <w:p w14:paraId="1CE74682" w14:textId="2BF124F1"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轮状病毒患儿的临床护理决策分析</w:t>
      </w:r>
    </w:p>
    <w:p w14:paraId="6F88A325" w14:textId="1D557D83" w:rsidR="00676F51" w:rsidRPr="009405DE"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9405DE">
        <w:rPr>
          <w:rFonts w:ascii="黑体" w:eastAsia="黑体" w:hAnsi="黑体" w:cs="TimesNewRomanPSMT" w:hint="eastAsia"/>
          <w:color w:val="000000"/>
          <w:kern w:val="0"/>
          <w:sz w:val="28"/>
          <w:szCs w:val="28"/>
        </w:rPr>
        <w:t>第十一章</w:t>
      </w:r>
      <w:r w:rsidRPr="009405DE">
        <w:rPr>
          <w:rFonts w:ascii="黑体" w:eastAsia="黑体" w:hAnsi="黑体" w:cs="TimesNewRomanPSMT"/>
          <w:color w:val="000000"/>
          <w:kern w:val="0"/>
          <w:sz w:val="28"/>
          <w:szCs w:val="28"/>
        </w:rPr>
        <w:t xml:space="preserve">  临床内科护理决策</w:t>
      </w:r>
    </w:p>
    <w:p w14:paraId="2B0DE143" w14:textId="77777777"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14054C76" w14:textId="59A47C74"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 xml:space="preserve"> 理解使用决策树与Markov模型等方法评价治疗、护理措施短期和长期成本效用的步骤。</w:t>
      </w:r>
    </w:p>
    <w:p w14:paraId="2A53126D" w14:textId="207281A2"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 xml:space="preserve"> 运用循证护理的方法检索证据，为临床内科疾病病人制定科学的护理方案。</w:t>
      </w:r>
    </w:p>
    <w:p w14:paraId="4E879B2F" w14:textId="3D459D25" w:rsidR="00676F51"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 xml:space="preserve"> 运用评估急性冠脉综合征病人的就医延迟倾向。</w:t>
      </w:r>
    </w:p>
    <w:p w14:paraId="73BCBF90" w14:textId="26DA4EEB"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lastRenderedPageBreak/>
        <w:t>2.教学内容</w:t>
      </w:r>
    </w:p>
    <w:p w14:paraId="67E7ABF0"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糖尿病病人自行胰岛素笔注射的循证决策</w:t>
      </w:r>
    </w:p>
    <w:p w14:paraId="3DBC0CCD"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急性缺血性脑卒中急诊溶栓的决策分析 </w:t>
      </w:r>
    </w:p>
    <w:p w14:paraId="7243DC8D"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急性冠脉综合征病人临床决策分析</w:t>
      </w:r>
    </w:p>
    <w:p w14:paraId="7A9BB1AC" w14:textId="2012615E"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第四节</w:t>
      </w:r>
      <w:r w:rsidRPr="00676F51">
        <w:rPr>
          <w:rFonts w:ascii="宋体" w:eastAsia="宋体" w:hAnsi="宋体" w:cs="TimesNewRomanPSMT"/>
          <w:color w:val="000000"/>
          <w:kern w:val="0"/>
          <w:szCs w:val="21"/>
        </w:rPr>
        <w:t xml:space="preserve">  肿瘤晚期病人压疮预防的循证护理决策</w:t>
      </w:r>
    </w:p>
    <w:p w14:paraId="41FC02FA" w14:textId="51A1F8BD" w:rsidR="00676F51" w:rsidRPr="009405DE"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9405DE">
        <w:rPr>
          <w:rFonts w:ascii="黑体" w:eastAsia="黑体" w:hAnsi="黑体" w:cs="TimesNewRomanPSMT" w:hint="eastAsia"/>
          <w:color w:val="000000"/>
          <w:kern w:val="0"/>
          <w:sz w:val="28"/>
          <w:szCs w:val="28"/>
        </w:rPr>
        <w:t>第十二章</w:t>
      </w:r>
      <w:r w:rsidRPr="009405DE">
        <w:rPr>
          <w:rFonts w:ascii="黑体" w:eastAsia="黑体" w:hAnsi="黑体" w:cs="TimesNewRomanPSMT"/>
          <w:color w:val="000000"/>
          <w:kern w:val="0"/>
          <w:sz w:val="28"/>
          <w:szCs w:val="28"/>
        </w:rPr>
        <w:t xml:space="preserve">  临床外科护理决策</w:t>
      </w:r>
    </w:p>
    <w:p w14:paraId="496519BC" w14:textId="77777777"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0BE91FDC" w14:textId="76481184"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 xml:space="preserve"> 识记静脉血栓栓塞性疾病临床表现及治疗。</w:t>
      </w:r>
    </w:p>
    <w:p w14:paraId="56CB4A34" w14:textId="44AD20A8"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9405DE">
        <w:rPr>
          <w:rFonts w:ascii="宋体" w:eastAsia="宋体" w:hAnsi="宋体" w:cs="TimesNewRomanPSMT"/>
          <w:color w:val="000000"/>
          <w:kern w:val="0"/>
          <w:szCs w:val="21"/>
        </w:rPr>
        <w:t xml:space="preserve"> 运用临床护理决策选择静脉血栓栓塞性疾病的治疗方案。</w:t>
      </w:r>
    </w:p>
    <w:p w14:paraId="4FEA8C80" w14:textId="38B892F6"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405DE">
        <w:rPr>
          <w:rFonts w:ascii="宋体" w:eastAsia="宋体" w:hAnsi="宋体" w:cs="TimesNewRomanPSMT"/>
          <w:color w:val="000000"/>
          <w:kern w:val="0"/>
          <w:szCs w:val="21"/>
        </w:rPr>
        <w:t xml:space="preserve"> 运用所学知识甄别外科护理实践中需要进行临床决策的问题。</w:t>
      </w:r>
    </w:p>
    <w:p w14:paraId="46990C13" w14:textId="1739A8FB" w:rsidR="00676F51"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9405DE">
        <w:rPr>
          <w:rFonts w:ascii="宋体" w:eastAsia="宋体" w:hAnsi="宋体" w:cs="TimesNewRomanPSMT"/>
          <w:color w:val="000000"/>
          <w:kern w:val="0"/>
          <w:szCs w:val="21"/>
        </w:rPr>
        <w:t xml:space="preserve"> 运用循证决策分析的基本步骤对临床实际护理问题进行正确的决策分析。</w:t>
      </w:r>
    </w:p>
    <w:p w14:paraId="4DD04147" w14:textId="1A146C25"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7C0B1572"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术后疼痛病人临床护理决策分析</w:t>
      </w:r>
    </w:p>
    <w:p w14:paraId="5042B471"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骨科术后深静脉血栓病人的临床护理决策分析</w:t>
      </w:r>
    </w:p>
    <w:p w14:paraId="72F655D6" w14:textId="09E25F12"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第三节</w:t>
      </w:r>
      <w:r w:rsidRPr="00676F51">
        <w:rPr>
          <w:rFonts w:ascii="宋体" w:eastAsia="宋体" w:hAnsi="宋体" w:cs="TimesNewRomanPSMT"/>
          <w:color w:val="000000"/>
          <w:kern w:val="0"/>
          <w:szCs w:val="21"/>
        </w:rPr>
        <w:t xml:space="preserve">  卵巢癌晚期病人胆囊颈管结石嵌顿后的决策分析</w:t>
      </w:r>
    </w:p>
    <w:p w14:paraId="6F47FA96" w14:textId="6ED0A3CF" w:rsidR="00676F51" w:rsidRPr="009405DE" w:rsidRDefault="00676F51" w:rsidP="00676F51">
      <w:pPr>
        <w:widowControl/>
        <w:spacing w:beforeLines="50" w:before="156" w:afterLines="50" w:after="156"/>
        <w:ind w:firstLineChars="200" w:firstLine="560"/>
        <w:jc w:val="left"/>
        <w:rPr>
          <w:rFonts w:ascii="黑体" w:eastAsia="黑体" w:hAnsi="黑体" w:cs="TimesNewRomanPSMT"/>
          <w:color w:val="000000"/>
          <w:kern w:val="0"/>
          <w:sz w:val="28"/>
          <w:szCs w:val="28"/>
        </w:rPr>
      </w:pPr>
      <w:r w:rsidRPr="009405DE">
        <w:rPr>
          <w:rFonts w:ascii="黑体" w:eastAsia="黑体" w:hAnsi="黑体" w:cs="TimesNewRomanPSMT" w:hint="eastAsia"/>
          <w:color w:val="000000"/>
          <w:kern w:val="0"/>
          <w:sz w:val="28"/>
          <w:szCs w:val="28"/>
        </w:rPr>
        <w:t>第十三章</w:t>
      </w:r>
      <w:r w:rsidRPr="009405DE">
        <w:rPr>
          <w:rFonts w:ascii="黑体" w:eastAsia="黑体" w:hAnsi="黑体" w:cs="TimesNewRomanPSMT"/>
          <w:color w:val="000000"/>
          <w:kern w:val="0"/>
          <w:sz w:val="28"/>
          <w:szCs w:val="28"/>
        </w:rPr>
        <w:t xml:space="preserve">  </w:t>
      </w:r>
      <w:r w:rsidR="009405DE" w:rsidRPr="009405DE">
        <w:rPr>
          <w:rFonts w:ascii="黑体" w:eastAsia="黑体" w:hAnsi="黑体" w:cs="TimesNewRomanPSMT" w:hint="eastAsia"/>
          <w:color w:val="000000"/>
          <w:kern w:val="0"/>
          <w:sz w:val="28"/>
          <w:szCs w:val="28"/>
        </w:rPr>
        <w:t>临床护理决策案例分析</w:t>
      </w:r>
    </w:p>
    <w:p w14:paraId="66D5721A" w14:textId="77777777"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1.教学目标</w:t>
      </w:r>
    </w:p>
    <w:p w14:paraId="7BB34EBA" w14:textId="7F7E34F4"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熟悉老年性痴呆的临床表现与护理难点。</w:t>
      </w:r>
    </w:p>
    <w:p w14:paraId="28E03E8A" w14:textId="05BB7320"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了解预立医疗照护计划的概念及作用。</w:t>
      </w:r>
    </w:p>
    <w:p w14:paraId="3DCC0F79" w14:textId="1440E0CF" w:rsidR="009405DE" w:rsidRPr="009405DE"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掌握如何运用循证护理对晚期阿尔茨海默病患者的饮食护理方案进行临床决策。</w:t>
      </w:r>
    </w:p>
    <w:p w14:paraId="25874037" w14:textId="47ACDAFB" w:rsidR="00676F51" w:rsidRDefault="009405DE" w:rsidP="009405D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sidRPr="009405DE">
        <w:rPr>
          <w:rFonts w:ascii="宋体" w:eastAsia="宋体" w:hAnsi="宋体" w:cs="TimesNewRomanPSMT"/>
          <w:color w:val="000000"/>
          <w:kern w:val="0"/>
          <w:szCs w:val="21"/>
        </w:rPr>
        <w:t>掌握如何运用经验决策选择晚期肿瘤骨转移患者的临床护理方案。</w:t>
      </w:r>
    </w:p>
    <w:p w14:paraId="3F4C2287" w14:textId="4D599E02" w:rsidR="00676F51" w:rsidRPr="00576D5D" w:rsidRDefault="00676F51" w:rsidP="009405DE">
      <w:pPr>
        <w:widowControl/>
        <w:spacing w:beforeLines="50" w:before="156" w:afterLines="50" w:after="156"/>
        <w:jc w:val="left"/>
        <w:rPr>
          <w:rFonts w:ascii="宋体" w:eastAsia="宋体" w:hAnsi="宋体" w:cs="TimesNewRomanPSMT"/>
          <w:b/>
          <w:bCs/>
          <w:color w:val="000000"/>
          <w:kern w:val="0"/>
          <w:szCs w:val="21"/>
        </w:rPr>
      </w:pPr>
      <w:r w:rsidRPr="00576D5D">
        <w:rPr>
          <w:rFonts w:ascii="宋体" w:eastAsia="宋体" w:hAnsi="宋体" w:cs="TimesNewRomanPSMT" w:hint="eastAsia"/>
          <w:b/>
          <w:bCs/>
          <w:color w:val="000000"/>
          <w:kern w:val="0"/>
          <w:szCs w:val="21"/>
        </w:rPr>
        <w:t>2.教学内容</w:t>
      </w:r>
    </w:p>
    <w:p w14:paraId="37653278" w14:textId="77777777"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第一节</w:t>
      </w:r>
      <w:r w:rsidRPr="00676F51">
        <w:rPr>
          <w:rFonts w:ascii="宋体" w:eastAsia="宋体" w:hAnsi="宋体" w:cs="TimesNewRomanPSMT"/>
          <w:color w:val="000000"/>
          <w:kern w:val="0"/>
          <w:szCs w:val="21"/>
        </w:rPr>
        <w:t xml:space="preserve">  晚期老年痴呆阿尔茨海默病病人饮食护理的临床护理决策分析</w:t>
      </w:r>
    </w:p>
    <w:p w14:paraId="43EA1C35" w14:textId="404E07AD" w:rsidR="00676F51" w:rsidRPr="00676F51" w:rsidRDefault="00676F51" w:rsidP="00676F51">
      <w:pPr>
        <w:widowControl/>
        <w:spacing w:beforeLines="50" w:before="156" w:afterLines="50" w:after="156"/>
        <w:ind w:firstLineChars="200" w:firstLine="420"/>
        <w:jc w:val="left"/>
        <w:rPr>
          <w:rFonts w:ascii="宋体" w:eastAsia="宋体" w:hAnsi="宋体" w:cs="TimesNewRomanPSMT"/>
          <w:color w:val="000000"/>
          <w:kern w:val="0"/>
          <w:szCs w:val="21"/>
        </w:rPr>
      </w:pPr>
      <w:r w:rsidRPr="00676F51">
        <w:rPr>
          <w:rFonts w:ascii="宋体" w:eastAsia="宋体" w:hAnsi="宋体" w:cs="TimesNewRomanPSMT" w:hint="eastAsia"/>
          <w:color w:val="000000"/>
          <w:kern w:val="0"/>
          <w:szCs w:val="21"/>
        </w:rPr>
        <w:t>第二节</w:t>
      </w:r>
      <w:r w:rsidRPr="00676F51">
        <w:rPr>
          <w:rFonts w:ascii="宋体" w:eastAsia="宋体" w:hAnsi="宋体" w:cs="TimesNewRomanPSMT"/>
          <w:color w:val="000000"/>
          <w:kern w:val="0"/>
          <w:szCs w:val="21"/>
        </w:rPr>
        <w:t xml:space="preserve">  晚期肿瘤骨转移病人的临床护理决策案例分析</w:t>
      </w:r>
    </w:p>
    <w:p w14:paraId="163A1C2B" w14:textId="77777777" w:rsidR="009815CF" w:rsidRDefault="009815CF">
      <w:pPr>
        <w:widowControl/>
        <w:jc w:val="left"/>
        <w:rPr>
          <w:rFonts w:ascii="黑体" w:eastAsia="黑体" w:hAnsi="黑体"/>
          <w:b/>
          <w:sz w:val="28"/>
          <w:szCs w:val="28"/>
        </w:rPr>
      </w:pPr>
      <w:r>
        <w:rPr>
          <w:rFonts w:ascii="黑体" w:eastAsia="黑体" w:hAnsi="黑体"/>
          <w:b/>
          <w:sz w:val="28"/>
          <w:szCs w:val="28"/>
        </w:rPr>
        <w:br w:type="page"/>
      </w:r>
    </w:p>
    <w:p w14:paraId="6249B75E" w14:textId="74164AA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p>
    <w:p w14:paraId="410C831D" w14:textId="7C62C46B"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26F25711" w14:textId="77777777" w:rsidTr="00D715F7">
        <w:trPr>
          <w:trHeight w:val="340"/>
          <w:jc w:val="center"/>
        </w:trPr>
        <w:tc>
          <w:tcPr>
            <w:tcW w:w="2765" w:type="dxa"/>
            <w:vAlign w:val="center"/>
          </w:tcPr>
          <w:p w14:paraId="180ED3F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E5875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7F84DBD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E39E0A4" w14:textId="77777777" w:rsidTr="00D715F7">
        <w:trPr>
          <w:trHeight w:val="340"/>
          <w:jc w:val="center"/>
        </w:trPr>
        <w:tc>
          <w:tcPr>
            <w:tcW w:w="2765" w:type="dxa"/>
            <w:vAlign w:val="center"/>
          </w:tcPr>
          <w:p w14:paraId="3A02F52D" w14:textId="77777777" w:rsidR="00CA53B2" w:rsidRPr="0034254B" w:rsidRDefault="00CA53B2" w:rsidP="00DD7B5F">
            <w:pPr>
              <w:widowControl/>
              <w:spacing w:beforeLines="50" w:before="156" w:afterLines="50" w:after="156"/>
              <w:jc w:val="center"/>
              <w:rPr>
                <w:rFonts w:ascii="宋体" w:eastAsia="宋体" w:hAnsi="宋体"/>
              </w:rPr>
            </w:pPr>
            <w:bookmarkStart w:id="3" w:name="_Hlk76394399"/>
            <w:r w:rsidRPr="0034254B">
              <w:rPr>
                <w:rFonts w:ascii="宋体" w:eastAsia="宋体" w:hAnsi="宋体" w:hint="eastAsia"/>
              </w:rPr>
              <w:t>第一章</w:t>
            </w:r>
          </w:p>
        </w:tc>
        <w:tc>
          <w:tcPr>
            <w:tcW w:w="2765" w:type="dxa"/>
            <w:vAlign w:val="center"/>
          </w:tcPr>
          <w:p w14:paraId="1E849C90" w14:textId="56C55B3D" w:rsidR="00CA53B2" w:rsidRPr="0034254B" w:rsidRDefault="003161E9"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6076F24A" w14:textId="6C4A2127" w:rsidR="00CA53B2" w:rsidRPr="0034254B" w:rsidRDefault="003161E9"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BD2C4E2" w14:textId="77777777" w:rsidTr="00D715F7">
        <w:trPr>
          <w:trHeight w:val="340"/>
          <w:jc w:val="center"/>
        </w:trPr>
        <w:tc>
          <w:tcPr>
            <w:tcW w:w="2765" w:type="dxa"/>
            <w:vAlign w:val="center"/>
          </w:tcPr>
          <w:p w14:paraId="1D6BD2A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C7D8A7D" w14:textId="6CA7D2BB"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评判性思维</w:t>
            </w:r>
            <w:r w:rsidR="003161E9">
              <w:rPr>
                <w:rFonts w:ascii="宋体" w:eastAsia="宋体" w:hAnsi="宋体" w:hint="eastAsia"/>
              </w:rPr>
              <w:t>与决策分析基本原理</w:t>
            </w:r>
          </w:p>
        </w:tc>
        <w:tc>
          <w:tcPr>
            <w:tcW w:w="2766" w:type="dxa"/>
            <w:vAlign w:val="center"/>
          </w:tcPr>
          <w:p w14:paraId="0736C93C" w14:textId="0A551442"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6F554CC" w14:textId="77777777" w:rsidTr="00D715F7">
        <w:trPr>
          <w:trHeight w:val="340"/>
          <w:jc w:val="center"/>
        </w:trPr>
        <w:tc>
          <w:tcPr>
            <w:tcW w:w="2765" w:type="dxa"/>
            <w:vAlign w:val="center"/>
          </w:tcPr>
          <w:p w14:paraId="3FD7F3E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5AB40083" w14:textId="071C2481"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决策树的构建</w:t>
            </w:r>
          </w:p>
        </w:tc>
        <w:tc>
          <w:tcPr>
            <w:tcW w:w="2766" w:type="dxa"/>
            <w:vAlign w:val="center"/>
          </w:tcPr>
          <w:p w14:paraId="46849282" w14:textId="18F9FBE1" w:rsidR="00CA53B2" w:rsidRPr="0034254B" w:rsidRDefault="009815C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E738106" w14:textId="77777777" w:rsidTr="00D715F7">
        <w:trPr>
          <w:trHeight w:val="340"/>
          <w:jc w:val="center"/>
        </w:trPr>
        <w:tc>
          <w:tcPr>
            <w:tcW w:w="2765" w:type="dxa"/>
            <w:vAlign w:val="center"/>
          </w:tcPr>
          <w:p w14:paraId="6CC3129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12AC1334" w14:textId="1071E47D"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临床护理决策中的概率</w:t>
            </w:r>
          </w:p>
        </w:tc>
        <w:tc>
          <w:tcPr>
            <w:tcW w:w="2766" w:type="dxa"/>
            <w:vAlign w:val="center"/>
          </w:tcPr>
          <w:p w14:paraId="6E697327" w14:textId="7C57419C"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F5C8C38" w14:textId="77777777" w:rsidTr="00D715F7">
        <w:trPr>
          <w:trHeight w:val="340"/>
          <w:jc w:val="center"/>
        </w:trPr>
        <w:tc>
          <w:tcPr>
            <w:tcW w:w="2765" w:type="dxa"/>
            <w:vAlign w:val="center"/>
          </w:tcPr>
          <w:p w14:paraId="1029A5B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28C70B7D" w14:textId="6E2CBEC5"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临床护理决策效用分析</w:t>
            </w:r>
          </w:p>
        </w:tc>
        <w:tc>
          <w:tcPr>
            <w:tcW w:w="2766" w:type="dxa"/>
            <w:vAlign w:val="center"/>
          </w:tcPr>
          <w:p w14:paraId="7710821D" w14:textId="4D74ACA5" w:rsidR="00CA53B2" w:rsidRPr="0034254B" w:rsidRDefault="009815C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768F4E5" w14:textId="77777777" w:rsidTr="00D715F7">
        <w:trPr>
          <w:trHeight w:val="340"/>
          <w:jc w:val="center"/>
        </w:trPr>
        <w:tc>
          <w:tcPr>
            <w:tcW w:w="2765" w:type="dxa"/>
            <w:vAlign w:val="center"/>
          </w:tcPr>
          <w:p w14:paraId="2C7C199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2FEE4FC8" w14:textId="55300EAC"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循证护理决策分析</w:t>
            </w:r>
          </w:p>
        </w:tc>
        <w:tc>
          <w:tcPr>
            <w:tcW w:w="2766" w:type="dxa"/>
            <w:vAlign w:val="center"/>
          </w:tcPr>
          <w:p w14:paraId="64777FA6" w14:textId="59A787DF"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123B2C9F" w14:textId="77777777" w:rsidTr="00D715F7">
        <w:trPr>
          <w:trHeight w:val="340"/>
          <w:jc w:val="center"/>
        </w:trPr>
        <w:tc>
          <w:tcPr>
            <w:tcW w:w="2765" w:type="dxa"/>
            <w:vAlign w:val="center"/>
          </w:tcPr>
          <w:p w14:paraId="7087DD1D" w14:textId="665187AB" w:rsidR="00CA53B2" w:rsidRPr="0034254B" w:rsidRDefault="003161E9"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273A9F44" w14:textId="0A786A9A"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系统评价和Meta分析</w:t>
            </w:r>
          </w:p>
        </w:tc>
        <w:tc>
          <w:tcPr>
            <w:tcW w:w="2766" w:type="dxa"/>
            <w:vAlign w:val="center"/>
          </w:tcPr>
          <w:p w14:paraId="0EFCC5C1" w14:textId="645CDD6D" w:rsidR="00CA53B2"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3161E9" w14:paraId="69A34458" w14:textId="77777777" w:rsidTr="00D715F7">
        <w:trPr>
          <w:trHeight w:val="340"/>
          <w:jc w:val="center"/>
        </w:trPr>
        <w:tc>
          <w:tcPr>
            <w:tcW w:w="2765" w:type="dxa"/>
            <w:vAlign w:val="center"/>
          </w:tcPr>
          <w:p w14:paraId="3A45AFD9" w14:textId="338DA1BD" w:rsidR="003161E9" w:rsidRPr="0034254B" w:rsidRDefault="003161E9"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1E77D966" w14:textId="4BDDFE19"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多准则决策分析</w:t>
            </w:r>
          </w:p>
        </w:tc>
        <w:tc>
          <w:tcPr>
            <w:tcW w:w="2766" w:type="dxa"/>
            <w:vAlign w:val="center"/>
          </w:tcPr>
          <w:p w14:paraId="76DBCF0E" w14:textId="4A1D629C"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3161E9" w14:paraId="369C37BB" w14:textId="77777777" w:rsidTr="00D715F7">
        <w:trPr>
          <w:trHeight w:val="340"/>
          <w:jc w:val="center"/>
        </w:trPr>
        <w:tc>
          <w:tcPr>
            <w:tcW w:w="2765" w:type="dxa"/>
            <w:vAlign w:val="center"/>
          </w:tcPr>
          <w:p w14:paraId="1DB9499D" w14:textId="0C93AD02" w:rsidR="003161E9" w:rsidRPr="0034254B" w:rsidRDefault="003161E9"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6849E067" w14:textId="72352424"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临床急危重症护理决策</w:t>
            </w:r>
          </w:p>
        </w:tc>
        <w:tc>
          <w:tcPr>
            <w:tcW w:w="2766" w:type="dxa"/>
            <w:vAlign w:val="center"/>
          </w:tcPr>
          <w:p w14:paraId="7532BD7C" w14:textId="2676024A"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3161E9" w14:paraId="0028701B" w14:textId="77777777" w:rsidTr="00D715F7">
        <w:trPr>
          <w:trHeight w:val="340"/>
          <w:jc w:val="center"/>
        </w:trPr>
        <w:tc>
          <w:tcPr>
            <w:tcW w:w="2765" w:type="dxa"/>
            <w:vAlign w:val="center"/>
          </w:tcPr>
          <w:p w14:paraId="63EEE638" w14:textId="5A32C56C" w:rsidR="003161E9" w:rsidRPr="0034254B" w:rsidRDefault="003161E9"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5F02E80E" w14:textId="715AB6F4"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临床母婴护理决策</w:t>
            </w:r>
          </w:p>
        </w:tc>
        <w:tc>
          <w:tcPr>
            <w:tcW w:w="2766" w:type="dxa"/>
            <w:vAlign w:val="center"/>
          </w:tcPr>
          <w:p w14:paraId="0D8D48A4" w14:textId="18429F8F"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3161E9" w14:paraId="23024A6F" w14:textId="77777777" w:rsidTr="00D715F7">
        <w:trPr>
          <w:trHeight w:val="340"/>
          <w:jc w:val="center"/>
        </w:trPr>
        <w:tc>
          <w:tcPr>
            <w:tcW w:w="2765" w:type="dxa"/>
            <w:vAlign w:val="center"/>
          </w:tcPr>
          <w:p w14:paraId="218441FF" w14:textId="35884CC7" w:rsidR="003161E9" w:rsidRPr="0034254B" w:rsidRDefault="003161E9"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69E495A5" w14:textId="0D83A8BE"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临床内科护理决策</w:t>
            </w:r>
          </w:p>
        </w:tc>
        <w:tc>
          <w:tcPr>
            <w:tcW w:w="2766" w:type="dxa"/>
            <w:vAlign w:val="center"/>
          </w:tcPr>
          <w:p w14:paraId="014DDC1F" w14:textId="53E99570" w:rsidR="003161E9" w:rsidRPr="0034254B" w:rsidRDefault="009815C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3161E9" w14:paraId="3536F69F" w14:textId="77777777" w:rsidTr="00D715F7">
        <w:trPr>
          <w:trHeight w:val="340"/>
          <w:jc w:val="center"/>
        </w:trPr>
        <w:tc>
          <w:tcPr>
            <w:tcW w:w="2765" w:type="dxa"/>
            <w:vAlign w:val="center"/>
          </w:tcPr>
          <w:p w14:paraId="53319C61" w14:textId="3DD91CF6" w:rsidR="003161E9" w:rsidRPr="0034254B" w:rsidRDefault="003161E9"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14:paraId="31492867" w14:textId="04FE478F" w:rsidR="003161E9"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临床外科护理决策</w:t>
            </w:r>
          </w:p>
        </w:tc>
        <w:tc>
          <w:tcPr>
            <w:tcW w:w="2766" w:type="dxa"/>
            <w:vAlign w:val="center"/>
          </w:tcPr>
          <w:p w14:paraId="5E9FD839" w14:textId="5DD8E6E0" w:rsidR="003161E9" w:rsidRPr="0034254B" w:rsidRDefault="009815C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82506F" w14:paraId="75AA104E" w14:textId="77777777" w:rsidTr="00D715F7">
        <w:trPr>
          <w:trHeight w:val="340"/>
          <w:jc w:val="center"/>
        </w:trPr>
        <w:tc>
          <w:tcPr>
            <w:tcW w:w="2765" w:type="dxa"/>
            <w:vAlign w:val="center"/>
          </w:tcPr>
          <w:p w14:paraId="65EEF994" w14:textId="2F30FA99" w:rsidR="0082506F" w:rsidRPr="0034254B" w:rsidRDefault="0082506F" w:rsidP="00DD7B5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1BE99BA1" w14:textId="3065E2BE" w:rsidR="0082506F" w:rsidRDefault="0082506F" w:rsidP="00DD7B5F">
            <w:pPr>
              <w:widowControl/>
              <w:spacing w:beforeLines="50" w:before="156" w:afterLines="50" w:after="156"/>
              <w:jc w:val="center"/>
              <w:rPr>
                <w:rFonts w:ascii="宋体" w:eastAsia="宋体" w:hAnsi="宋体"/>
              </w:rPr>
            </w:pPr>
            <w:r>
              <w:rPr>
                <w:rFonts w:ascii="宋体" w:eastAsia="宋体" w:hAnsi="宋体" w:hint="eastAsia"/>
              </w:rPr>
              <w:t>临床护理决策案例分析</w:t>
            </w:r>
          </w:p>
        </w:tc>
        <w:tc>
          <w:tcPr>
            <w:tcW w:w="2766" w:type="dxa"/>
            <w:vAlign w:val="center"/>
          </w:tcPr>
          <w:p w14:paraId="6C042270" w14:textId="4A1F6274" w:rsidR="0082506F" w:rsidRPr="0034254B" w:rsidRDefault="009815CF" w:rsidP="00DD7B5F">
            <w:pPr>
              <w:widowControl/>
              <w:spacing w:beforeLines="50" w:before="156" w:afterLines="50" w:after="156"/>
              <w:jc w:val="center"/>
              <w:rPr>
                <w:rFonts w:ascii="宋体" w:eastAsia="宋体" w:hAnsi="宋体"/>
              </w:rPr>
            </w:pPr>
            <w:r>
              <w:rPr>
                <w:rFonts w:ascii="宋体" w:eastAsia="宋体" w:hAnsi="宋体" w:hint="eastAsia"/>
              </w:rPr>
              <w:t>3</w:t>
            </w:r>
          </w:p>
        </w:tc>
      </w:tr>
    </w:tbl>
    <w:bookmarkEnd w:id="3"/>
    <w:p w14:paraId="032B8963" w14:textId="182032E0"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00576D5D">
        <w:rPr>
          <w:rFonts w:ascii="宋体" w:eastAsia="宋体" w:hAnsi="宋体" w:hint="eastAsia"/>
        </w:rPr>
        <w:t xml:space="preserve"> </w:t>
      </w:r>
    </w:p>
    <w:p w14:paraId="3842423A" w14:textId="303EC939"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576D5D">
        <w:rPr>
          <w:rFonts w:ascii="宋体" w:eastAsia="宋体" w:hAnsi="宋体" w:hint="eastAsia"/>
          <w:szCs w:val="21"/>
        </w:rPr>
        <w:t xml:space="preserve"> </w:t>
      </w:r>
    </w:p>
    <w:tbl>
      <w:tblPr>
        <w:tblStyle w:val="a9"/>
        <w:tblW w:w="8784" w:type="dxa"/>
        <w:jc w:val="center"/>
        <w:tblLook w:val="04A0" w:firstRow="1" w:lastRow="0" w:firstColumn="1" w:lastColumn="0" w:noHBand="0" w:noVBand="1"/>
      </w:tblPr>
      <w:tblGrid>
        <w:gridCol w:w="562"/>
        <w:gridCol w:w="567"/>
        <w:gridCol w:w="1418"/>
        <w:gridCol w:w="4536"/>
        <w:gridCol w:w="850"/>
        <w:gridCol w:w="851"/>
      </w:tblGrid>
      <w:tr w:rsidR="00C66379" w:rsidRPr="00D715F7" w14:paraId="4CF29B67" w14:textId="77777777" w:rsidTr="009815CF">
        <w:trPr>
          <w:trHeight w:val="340"/>
          <w:jc w:val="center"/>
        </w:trPr>
        <w:tc>
          <w:tcPr>
            <w:tcW w:w="562" w:type="dxa"/>
            <w:vAlign w:val="center"/>
          </w:tcPr>
          <w:p w14:paraId="60F38BCE" w14:textId="77777777" w:rsidR="00C66379" w:rsidRPr="00BA23F0" w:rsidRDefault="00C66379"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67" w:type="dxa"/>
            <w:vAlign w:val="center"/>
          </w:tcPr>
          <w:p w14:paraId="7A473B6B" w14:textId="77777777" w:rsidR="00C66379" w:rsidRPr="00BA23F0" w:rsidRDefault="00C66379"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418" w:type="dxa"/>
            <w:vAlign w:val="center"/>
          </w:tcPr>
          <w:p w14:paraId="19BF730E" w14:textId="77777777" w:rsidR="00C66379" w:rsidRPr="00BA23F0" w:rsidRDefault="00C66379"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4536" w:type="dxa"/>
            <w:vAlign w:val="center"/>
          </w:tcPr>
          <w:p w14:paraId="60ADAB3D" w14:textId="77777777" w:rsidR="00C66379" w:rsidRPr="00BA23F0" w:rsidRDefault="00C66379"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018F241F" w14:textId="77777777" w:rsidR="00C66379" w:rsidRPr="00BA23F0" w:rsidRDefault="00C66379"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851" w:type="dxa"/>
            <w:vAlign w:val="center"/>
          </w:tcPr>
          <w:p w14:paraId="46BC9D7D" w14:textId="77777777" w:rsidR="00C66379" w:rsidRPr="00BA23F0" w:rsidRDefault="00C66379"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C66379" w:rsidRPr="00D715F7" w14:paraId="2E9C2E5C" w14:textId="77777777" w:rsidTr="009815CF">
        <w:trPr>
          <w:trHeight w:val="340"/>
          <w:jc w:val="center"/>
        </w:trPr>
        <w:tc>
          <w:tcPr>
            <w:tcW w:w="562" w:type="dxa"/>
            <w:vAlign w:val="center"/>
          </w:tcPr>
          <w:p w14:paraId="124093D7" w14:textId="77777777"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52745547"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53F86B25" w14:textId="0F110606"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第一章 绪论</w:t>
            </w:r>
          </w:p>
        </w:tc>
        <w:tc>
          <w:tcPr>
            <w:tcW w:w="4536" w:type="dxa"/>
            <w:vAlign w:val="center"/>
          </w:tcPr>
          <w:p w14:paraId="79B3F25B"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决策与决策分析的概念</w:t>
            </w:r>
          </w:p>
          <w:p w14:paraId="7C3348EC" w14:textId="5A5B6223" w:rsidR="00C66379" w:rsidRPr="00D715F7" w:rsidRDefault="00C66379" w:rsidP="00A12926">
            <w:pPr>
              <w:widowControl/>
              <w:spacing w:line="360" w:lineRule="auto"/>
              <w:jc w:val="center"/>
              <w:rPr>
                <w:rFonts w:ascii="宋体" w:eastAsia="宋体" w:hAnsi="宋体"/>
                <w:szCs w:val="21"/>
              </w:rPr>
            </w:pPr>
            <w:r>
              <w:rPr>
                <w:rFonts w:ascii="宋体" w:eastAsia="宋体" w:hAnsi="宋体" w:hint="eastAsia"/>
                <w:szCs w:val="21"/>
              </w:rPr>
              <w:t>临床思维与临床决策</w:t>
            </w:r>
          </w:p>
        </w:tc>
        <w:tc>
          <w:tcPr>
            <w:tcW w:w="850" w:type="dxa"/>
            <w:vAlign w:val="center"/>
          </w:tcPr>
          <w:p w14:paraId="568187CF" w14:textId="5A93E081"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44593D94"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5748301E" w14:textId="77777777" w:rsidTr="009815CF">
        <w:trPr>
          <w:trHeight w:val="340"/>
          <w:jc w:val="center"/>
        </w:trPr>
        <w:tc>
          <w:tcPr>
            <w:tcW w:w="562" w:type="dxa"/>
            <w:vAlign w:val="center"/>
          </w:tcPr>
          <w:p w14:paraId="38AB3FDC" w14:textId="00B2B6A1"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567" w:type="dxa"/>
            <w:vAlign w:val="center"/>
          </w:tcPr>
          <w:p w14:paraId="1CBDBCDB"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3602E08C" w14:textId="0DC53F4B"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第二章 评判性思维与决策分析基本原理</w:t>
            </w:r>
          </w:p>
        </w:tc>
        <w:tc>
          <w:tcPr>
            <w:tcW w:w="4536" w:type="dxa"/>
            <w:vAlign w:val="center"/>
          </w:tcPr>
          <w:p w14:paraId="0F9A2163"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评判性思维基本原理</w:t>
            </w:r>
          </w:p>
          <w:p w14:paraId="2E2586B0"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决策分析基本原理</w:t>
            </w:r>
          </w:p>
          <w:p w14:paraId="276D1D2C" w14:textId="2069D530" w:rsidR="005A78C9" w:rsidRPr="00D715F7" w:rsidRDefault="005A78C9" w:rsidP="00A12926">
            <w:pPr>
              <w:widowControl/>
              <w:spacing w:line="360" w:lineRule="auto"/>
              <w:jc w:val="center"/>
              <w:rPr>
                <w:rFonts w:ascii="宋体" w:eastAsia="宋体" w:hAnsi="宋体"/>
                <w:szCs w:val="21"/>
              </w:rPr>
            </w:pPr>
            <w:r>
              <w:rPr>
                <w:rFonts w:ascii="宋体" w:eastAsia="宋体" w:hAnsi="宋体" w:hint="eastAsia"/>
                <w:szCs w:val="21"/>
              </w:rPr>
              <w:t>线上M</w:t>
            </w:r>
            <w:r>
              <w:rPr>
                <w:rFonts w:ascii="宋体" w:eastAsia="宋体" w:hAnsi="宋体"/>
                <w:szCs w:val="21"/>
              </w:rPr>
              <w:t>OOC</w:t>
            </w:r>
          </w:p>
        </w:tc>
        <w:tc>
          <w:tcPr>
            <w:tcW w:w="850" w:type="dxa"/>
            <w:vAlign w:val="center"/>
          </w:tcPr>
          <w:p w14:paraId="2004F14F" w14:textId="76189D9C"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3469BB6E"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46AB2105" w14:textId="77777777" w:rsidTr="009815CF">
        <w:trPr>
          <w:trHeight w:val="340"/>
          <w:jc w:val="center"/>
        </w:trPr>
        <w:tc>
          <w:tcPr>
            <w:tcW w:w="562" w:type="dxa"/>
            <w:vAlign w:val="center"/>
          </w:tcPr>
          <w:p w14:paraId="076AE1D8" w14:textId="7753AE51"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567" w:type="dxa"/>
            <w:vAlign w:val="center"/>
          </w:tcPr>
          <w:p w14:paraId="2A66C102"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430743A4" w14:textId="1A715EAD"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第三章 决策树的构建</w:t>
            </w:r>
          </w:p>
        </w:tc>
        <w:tc>
          <w:tcPr>
            <w:tcW w:w="4536" w:type="dxa"/>
            <w:vAlign w:val="center"/>
          </w:tcPr>
          <w:p w14:paraId="7B0BB5A0"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决策树的构建</w:t>
            </w:r>
          </w:p>
          <w:p w14:paraId="015C3066"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决策树构建的注意事项</w:t>
            </w:r>
          </w:p>
          <w:p w14:paraId="08BAC339" w14:textId="31C98FEA" w:rsidR="005A78C9" w:rsidRPr="00D715F7" w:rsidRDefault="005A78C9" w:rsidP="00A12926">
            <w:pPr>
              <w:widowControl/>
              <w:spacing w:line="360" w:lineRule="auto"/>
              <w:jc w:val="center"/>
              <w:rPr>
                <w:rFonts w:ascii="宋体" w:eastAsia="宋体" w:hAnsi="宋体"/>
                <w:szCs w:val="21"/>
              </w:rPr>
            </w:pPr>
            <w:r>
              <w:rPr>
                <w:rFonts w:ascii="宋体" w:eastAsia="宋体" w:hAnsi="宋体" w:hint="eastAsia"/>
                <w:szCs w:val="21"/>
              </w:rPr>
              <w:t>线上M</w:t>
            </w:r>
            <w:r>
              <w:rPr>
                <w:rFonts w:ascii="宋体" w:eastAsia="宋体" w:hAnsi="宋体"/>
                <w:szCs w:val="21"/>
              </w:rPr>
              <w:t>OOC</w:t>
            </w:r>
          </w:p>
        </w:tc>
        <w:tc>
          <w:tcPr>
            <w:tcW w:w="850" w:type="dxa"/>
            <w:vAlign w:val="center"/>
          </w:tcPr>
          <w:p w14:paraId="7FE0109C" w14:textId="4BD8139C" w:rsidR="00C66379" w:rsidRPr="00D715F7" w:rsidRDefault="009815CF"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1EB2A686"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164E1491" w14:textId="77777777" w:rsidTr="009815CF">
        <w:trPr>
          <w:trHeight w:val="340"/>
          <w:jc w:val="center"/>
        </w:trPr>
        <w:tc>
          <w:tcPr>
            <w:tcW w:w="562" w:type="dxa"/>
            <w:vAlign w:val="center"/>
          </w:tcPr>
          <w:p w14:paraId="2E1E9B74" w14:textId="60535342"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67" w:type="dxa"/>
            <w:vAlign w:val="center"/>
          </w:tcPr>
          <w:p w14:paraId="673E746D"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620557C8" w14:textId="23C093EF"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第四章 临床护理决策中的概率</w:t>
            </w:r>
          </w:p>
        </w:tc>
        <w:tc>
          <w:tcPr>
            <w:tcW w:w="4536" w:type="dxa"/>
            <w:vAlign w:val="center"/>
          </w:tcPr>
          <w:p w14:paraId="670223AA" w14:textId="1843C31B"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概率基础</w:t>
            </w:r>
            <w:r w:rsidR="009815CF">
              <w:rPr>
                <w:rFonts w:ascii="宋体" w:eastAsia="宋体" w:hAnsi="宋体" w:hint="eastAsia"/>
                <w:szCs w:val="21"/>
              </w:rPr>
              <w:t>，</w:t>
            </w:r>
            <w:r>
              <w:rPr>
                <w:rFonts w:ascii="宋体" w:eastAsia="宋体" w:hAnsi="宋体" w:hint="eastAsia"/>
                <w:szCs w:val="21"/>
              </w:rPr>
              <w:t>概率树分析</w:t>
            </w:r>
          </w:p>
          <w:p w14:paraId="29C351AF"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利用临床信息对概率进行修订</w:t>
            </w:r>
          </w:p>
          <w:p w14:paraId="68F38D23"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概率的获取</w:t>
            </w:r>
          </w:p>
          <w:p w14:paraId="020579DD" w14:textId="68140DE3" w:rsidR="005A78C9" w:rsidRPr="00D715F7" w:rsidRDefault="005A78C9" w:rsidP="00A12926">
            <w:pPr>
              <w:widowControl/>
              <w:spacing w:line="360" w:lineRule="auto"/>
              <w:jc w:val="center"/>
              <w:rPr>
                <w:rFonts w:ascii="宋体" w:eastAsia="宋体" w:hAnsi="宋体"/>
                <w:szCs w:val="21"/>
              </w:rPr>
            </w:pPr>
            <w:r>
              <w:rPr>
                <w:rFonts w:ascii="宋体" w:eastAsia="宋体" w:hAnsi="宋体" w:hint="eastAsia"/>
                <w:szCs w:val="21"/>
              </w:rPr>
              <w:t>线上M</w:t>
            </w:r>
            <w:r>
              <w:rPr>
                <w:rFonts w:ascii="宋体" w:eastAsia="宋体" w:hAnsi="宋体"/>
                <w:szCs w:val="21"/>
              </w:rPr>
              <w:t>OOC</w:t>
            </w:r>
          </w:p>
        </w:tc>
        <w:tc>
          <w:tcPr>
            <w:tcW w:w="850" w:type="dxa"/>
            <w:vAlign w:val="center"/>
          </w:tcPr>
          <w:p w14:paraId="2720BD79" w14:textId="657FCC84"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71B05F8A"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3F755611" w14:textId="77777777" w:rsidTr="009815CF">
        <w:trPr>
          <w:trHeight w:val="340"/>
          <w:jc w:val="center"/>
        </w:trPr>
        <w:tc>
          <w:tcPr>
            <w:tcW w:w="562" w:type="dxa"/>
            <w:vAlign w:val="center"/>
          </w:tcPr>
          <w:p w14:paraId="4C77B3A6" w14:textId="05BCF672"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567" w:type="dxa"/>
            <w:vAlign w:val="center"/>
          </w:tcPr>
          <w:p w14:paraId="2733D141"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09EF7E50" w14:textId="21BCCAA8"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第五章 临床护理决策效用分析</w:t>
            </w:r>
          </w:p>
        </w:tc>
        <w:tc>
          <w:tcPr>
            <w:tcW w:w="4536" w:type="dxa"/>
            <w:vAlign w:val="center"/>
          </w:tcPr>
          <w:p w14:paraId="43179A95"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临床决策树构建的案例及结局种类</w:t>
            </w:r>
          </w:p>
          <w:p w14:paraId="2F5F1CEB"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结局的效用分析</w:t>
            </w:r>
          </w:p>
          <w:p w14:paraId="43CD726B" w14:textId="0B671056" w:rsidR="005A78C9" w:rsidRPr="00D715F7" w:rsidRDefault="005A78C9" w:rsidP="00A12926">
            <w:pPr>
              <w:widowControl/>
              <w:spacing w:line="360" w:lineRule="auto"/>
              <w:jc w:val="center"/>
              <w:rPr>
                <w:rFonts w:ascii="宋体" w:eastAsia="宋体" w:hAnsi="宋体"/>
                <w:szCs w:val="21"/>
              </w:rPr>
            </w:pPr>
            <w:r>
              <w:rPr>
                <w:rFonts w:ascii="宋体" w:eastAsia="宋体" w:hAnsi="宋体" w:hint="eastAsia"/>
                <w:szCs w:val="21"/>
              </w:rPr>
              <w:t>案例讨论、汇报、翻转课堂</w:t>
            </w:r>
          </w:p>
        </w:tc>
        <w:tc>
          <w:tcPr>
            <w:tcW w:w="850" w:type="dxa"/>
            <w:vAlign w:val="center"/>
          </w:tcPr>
          <w:p w14:paraId="3BAB44EB" w14:textId="18EF409E" w:rsidR="00C66379" w:rsidRPr="00D715F7" w:rsidRDefault="009815CF"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24252125"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7EEEE056" w14:textId="77777777" w:rsidTr="009815CF">
        <w:trPr>
          <w:trHeight w:val="340"/>
          <w:jc w:val="center"/>
        </w:trPr>
        <w:tc>
          <w:tcPr>
            <w:tcW w:w="562" w:type="dxa"/>
            <w:vAlign w:val="center"/>
          </w:tcPr>
          <w:p w14:paraId="5770733A" w14:textId="6CA07686"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100155F5"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1E4B6256" w14:textId="745F20FB"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第六章 循证护理决策分析</w:t>
            </w:r>
          </w:p>
        </w:tc>
        <w:tc>
          <w:tcPr>
            <w:tcW w:w="4536" w:type="dxa"/>
            <w:vAlign w:val="center"/>
          </w:tcPr>
          <w:p w14:paraId="33CA2861"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循证护理决策分析的步骤</w:t>
            </w:r>
          </w:p>
          <w:p w14:paraId="57A9EDAA"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循证护理决策分析的影响因素</w:t>
            </w:r>
          </w:p>
          <w:p w14:paraId="4D0837E9" w14:textId="6EE5C0F1" w:rsidR="00C66379" w:rsidRPr="00D715F7" w:rsidRDefault="00C66379" w:rsidP="00A12926">
            <w:pPr>
              <w:widowControl/>
              <w:spacing w:line="360" w:lineRule="auto"/>
              <w:jc w:val="center"/>
              <w:rPr>
                <w:rFonts w:ascii="宋体" w:eastAsia="宋体" w:hAnsi="宋体"/>
                <w:szCs w:val="21"/>
              </w:rPr>
            </w:pPr>
            <w:r>
              <w:rPr>
                <w:rFonts w:ascii="宋体" w:eastAsia="宋体" w:hAnsi="宋体" w:hint="eastAsia"/>
                <w:szCs w:val="21"/>
              </w:rPr>
              <w:t>循证护理决策分析的益处和局限性</w:t>
            </w:r>
          </w:p>
        </w:tc>
        <w:tc>
          <w:tcPr>
            <w:tcW w:w="850" w:type="dxa"/>
            <w:vAlign w:val="center"/>
          </w:tcPr>
          <w:p w14:paraId="4F55C81A" w14:textId="11990FFA"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41AC02A9"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7F77854B" w14:textId="77777777" w:rsidTr="009815CF">
        <w:trPr>
          <w:trHeight w:val="340"/>
          <w:jc w:val="center"/>
        </w:trPr>
        <w:tc>
          <w:tcPr>
            <w:tcW w:w="562" w:type="dxa"/>
            <w:vAlign w:val="center"/>
          </w:tcPr>
          <w:p w14:paraId="78E4C870" w14:textId="62EFF20E"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67" w:type="dxa"/>
            <w:vAlign w:val="center"/>
          </w:tcPr>
          <w:p w14:paraId="7BEA6712"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6A811D70" w14:textId="19EBD632"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第七章 系统评价和Meta分析</w:t>
            </w:r>
          </w:p>
        </w:tc>
        <w:tc>
          <w:tcPr>
            <w:tcW w:w="4536" w:type="dxa"/>
            <w:vAlign w:val="center"/>
          </w:tcPr>
          <w:p w14:paraId="33B8CB43"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系统评价的步骤和方法</w:t>
            </w:r>
          </w:p>
          <w:p w14:paraId="5CD9CF9E" w14:textId="77777777" w:rsidR="00C66379" w:rsidRDefault="00C66379" w:rsidP="00A12926">
            <w:pPr>
              <w:widowControl/>
              <w:spacing w:line="360" w:lineRule="auto"/>
              <w:jc w:val="center"/>
              <w:rPr>
                <w:rFonts w:ascii="宋体" w:eastAsia="宋体" w:hAnsi="宋体"/>
                <w:szCs w:val="21"/>
              </w:rPr>
            </w:pPr>
            <w:r>
              <w:rPr>
                <w:rFonts w:ascii="宋体" w:eastAsia="宋体" w:hAnsi="宋体"/>
                <w:szCs w:val="21"/>
              </w:rPr>
              <w:t>M</w:t>
            </w:r>
            <w:r>
              <w:rPr>
                <w:rFonts w:ascii="宋体" w:eastAsia="宋体" w:hAnsi="宋体" w:hint="eastAsia"/>
                <w:szCs w:val="21"/>
              </w:rPr>
              <w:t>eta分析的统计分析过程</w:t>
            </w:r>
          </w:p>
          <w:p w14:paraId="661E2510" w14:textId="77777777" w:rsidR="00C66379" w:rsidRDefault="00C66379" w:rsidP="00A12926">
            <w:pPr>
              <w:widowControl/>
              <w:spacing w:line="360" w:lineRule="auto"/>
              <w:jc w:val="center"/>
              <w:rPr>
                <w:rFonts w:ascii="宋体" w:eastAsia="宋体" w:hAnsi="宋体"/>
                <w:szCs w:val="21"/>
              </w:rPr>
            </w:pPr>
            <w:r>
              <w:rPr>
                <w:rFonts w:ascii="宋体" w:eastAsia="宋体" w:hAnsi="宋体"/>
                <w:szCs w:val="21"/>
              </w:rPr>
              <w:t>M</w:t>
            </w:r>
            <w:r>
              <w:rPr>
                <w:rFonts w:ascii="宋体" w:eastAsia="宋体" w:hAnsi="宋体" w:hint="eastAsia"/>
                <w:szCs w:val="21"/>
              </w:rPr>
              <w:t>eta分析相关软件</w:t>
            </w:r>
          </w:p>
          <w:p w14:paraId="76535449" w14:textId="745B0B64" w:rsidR="00C66379" w:rsidRPr="00D715F7" w:rsidRDefault="00C66379" w:rsidP="00A12926">
            <w:pPr>
              <w:widowControl/>
              <w:spacing w:line="360" w:lineRule="auto"/>
              <w:jc w:val="center"/>
              <w:rPr>
                <w:rFonts w:ascii="宋体" w:eastAsia="宋体" w:hAnsi="宋体"/>
                <w:szCs w:val="21"/>
              </w:rPr>
            </w:pPr>
            <w:r>
              <w:rPr>
                <w:rFonts w:ascii="宋体" w:eastAsia="宋体" w:hAnsi="宋体" w:hint="eastAsia"/>
                <w:szCs w:val="21"/>
              </w:rPr>
              <w:t>系统评价和meta分析实例</w:t>
            </w:r>
          </w:p>
        </w:tc>
        <w:tc>
          <w:tcPr>
            <w:tcW w:w="850" w:type="dxa"/>
            <w:vAlign w:val="center"/>
          </w:tcPr>
          <w:p w14:paraId="75D5655C" w14:textId="3806944E"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5643BB5B"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2F95B7B8" w14:textId="77777777" w:rsidTr="009815CF">
        <w:trPr>
          <w:trHeight w:val="340"/>
          <w:jc w:val="center"/>
        </w:trPr>
        <w:tc>
          <w:tcPr>
            <w:tcW w:w="562" w:type="dxa"/>
            <w:vAlign w:val="center"/>
          </w:tcPr>
          <w:p w14:paraId="4CB4A324" w14:textId="0E228D86"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567" w:type="dxa"/>
            <w:vAlign w:val="center"/>
          </w:tcPr>
          <w:p w14:paraId="48E373BE"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58DC2DCB" w14:textId="2A1D8FBC"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第八章 多准则决策分析</w:t>
            </w:r>
          </w:p>
        </w:tc>
        <w:tc>
          <w:tcPr>
            <w:tcW w:w="4536" w:type="dxa"/>
            <w:vAlign w:val="center"/>
          </w:tcPr>
          <w:p w14:paraId="654D076D"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多准则决策分析的步骤</w:t>
            </w:r>
          </w:p>
          <w:p w14:paraId="299DEF2C"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多准则决策分析案例分析</w:t>
            </w:r>
          </w:p>
          <w:p w14:paraId="11D5A28F" w14:textId="45738689" w:rsidR="005A78C9" w:rsidRPr="00D715F7" w:rsidRDefault="005A78C9" w:rsidP="00A12926">
            <w:pPr>
              <w:widowControl/>
              <w:spacing w:line="360" w:lineRule="auto"/>
              <w:jc w:val="center"/>
              <w:rPr>
                <w:rFonts w:ascii="宋体" w:eastAsia="宋体" w:hAnsi="宋体"/>
                <w:szCs w:val="21"/>
              </w:rPr>
            </w:pPr>
            <w:r>
              <w:rPr>
                <w:rFonts w:ascii="宋体" w:eastAsia="宋体" w:hAnsi="宋体" w:hint="eastAsia"/>
                <w:szCs w:val="21"/>
              </w:rPr>
              <w:t>线上M</w:t>
            </w:r>
            <w:r>
              <w:rPr>
                <w:rFonts w:ascii="宋体" w:eastAsia="宋体" w:hAnsi="宋体"/>
                <w:szCs w:val="21"/>
              </w:rPr>
              <w:t>OOC</w:t>
            </w:r>
          </w:p>
        </w:tc>
        <w:tc>
          <w:tcPr>
            <w:tcW w:w="850" w:type="dxa"/>
            <w:vAlign w:val="center"/>
          </w:tcPr>
          <w:p w14:paraId="4BCA0B4F" w14:textId="6F744DCC"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7FAD1F46"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7AA2CB23" w14:textId="77777777" w:rsidTr="009815CF">
        <w:trPr>
          <w:trHeight w:val="340"/>
          <w:jc w:val="center"/>
        </w:trPr>
        <w:tc>
          <w:tcPr>
            <w:tcW w:w="562" w:type="dxa"/>
            <w:vAlign w:val="center"/>
          </w:tcPr>
          <w:p w14:paraId="25FEFA6F" w14:textId="25494626"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567" w:type="dxa"/>
            <w:vAlign w:val="center"/>
          </w:tcPr>
          <w:p w14:paraId="41DA3EF4"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6CADED2E" w14:textId="4F2B77C7"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第九章 临床急危重症护理决策</w:t>
            </w:r>
          </w:p>
        </w:tc>
        <w:tc>
          <w:tcPr>
            <w:tcW w:w="4536" w:type="dxa"/>
            <w:vAlign w:val="center"/>
          </w:tcPr>
          <w:p w14:paraId="3F4F410E"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心搏骤停病人的临床护理决策分析</w:t>
            </w:r>
          </w:p>
          <w:p w14:paraId="529766F3"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多发伤病人的临床护理决策分析</w:t>
            </w:r>
          </w:p>
          <w:p w14:paraId="7A68AD0A"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目标体温监测中的病人的临床护理决策分析</w:t>
            </w:r>
          </w:p>
          <w:p w14:paraId="6770F60B" w14:textId="4AF6D57B" w:rsidR="00C66379" w:rsidRPr="004D3E7F" w:rsidRDefault="00C66379" w:rsidP="00A12926">
            <w:pPr>
              <w:widowControl/>
              <w:spacing w:line="360" w:lineRule="auto"/>
              <w:jc w:val="center"/>
              <w:rPr>
                <w:rFonts w:ascii="宋体" w:eastAsia="宋体" w:hAnsi="宋体"/>
                <w:szCs w:val="21"/>
              </w:rPr>
            </w:pPr>
            <w:r>
              <w:rPr>
                <w:rFonts w:ascii="宋体" w:eastAsia="宋体" w:hAnsi="宋体" w:hint="eastAsia"/>
                <w:szCs w:val="21"/>
              </w:rPr>
              <w:t>有机磷杀虫药中毒病人的临床护理决策分析</w:t>
            </w:r>
          </w:p>
        </w:tc>
        <w:tc>
          <w:tcPr>
            <w:tcW w:w="850" w:type="dxa"/>
            <w:vAlign w:val="center"/>
          </w:tcPr>
          <w:p w14:paraId="739BF968" w14:textId="5BD986AA"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63DEEFCF"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7729F8C1" w14:textId="77777777" w:rsidTr="009815CF">
        <w:trPr>
          <w:trHeight w:val="340"/>
          <w:jc w:val="center"/>
        </w:trPr>
        <w:tc>
          <w:tcPr>
            <w:tcW w:w="562" w:type="dxa"/>
            <w:vAlign w:val="center"/>
          </w:tcPr>
          <w:p w14:paraId="4DB4A492" w14:textId="481F1E9E"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567" w:type="dxa"/>
            <w:vAlign w:val="center"/>
          </w:tcPr>
          <w:p w14:paraId="261A4570"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58E6AFB4" w14:textId="75B412D7"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第十章 临床母婴护理决策</w:t>
            </w:r>
          </w:p>
        </w:tc>
        <w:tc>
          <w:tcPr>
            <w:tcW w:w="4536" w:type="dxa"/>
            <w:vAlign w:val="center"/>
          </w:tcPr>
          <w:p w14:paraId="31A28597"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瘢痕子宫妊娠大出血病人的临床护理决策分析</w:t>
            </w:r>
          </w:p>
          <w:p w14:paraId="2BCCC815"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产科病人的临床护理决策分析</w:t>
            </w:r>
          </w:p>
          <w:p w14:paraId="28A656ED"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新生儿坏死性小肠结肠炎病人的临床护理决策分析</w:t>
            </w:r>
          </w:p>
          <w:p w14:paraId="24EF7A50" w14:textId="66F9AD00" w:rsidR="00C66379" w:rsidRPr="004D3E7F" w:rsidRDefault="00C66379" w:rsidP="00A12926">
            <w:pPr>
              <w:widowControl/>
              <w:spacing w:line="360" w:lineRule="auto"/>
              <w:jc w:val="center"/>
              <w:rPr>
                <w:rFonts w:ascii="宋体" w:eastAsia="宋体" w:hAnsi="宋体"/>
                <w:szCs w:val="21"/>
              </w:rPr>
            </w:pPr>
            <w:r>
              <w:rPr>
                <w:rFonts w:ascii="宋体" w:eastAsia="宋体" w:hAnsi="宋体" w:hint="eastAsia"/>
                <w:szCs w:val="21"/>
              </w:rPr>
              <w:t>轮状病毒病人的临床护理决策分析</w:t>
            </w:r>
          </w:p>
        </w:tc>
        <w:tc>
          <w:tcPr>
            <w:tcW w:w="850" w:type="dxa"/>
            <w:vAlign w:val="center"/>
          </w:tcPr>
          <w:p w14:paraId="12341473" w14:textId="431015D4"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113D4919"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21746B99" w14:textId="77777777" w:rsidTr="009815CF">
        <w:trPr>
          <w:trHeight w:val="340"/>
          <w:jc w:val="center"/>
        </w:trPr>
        <w:tc>
          <w:tcPr>
            <w:tcW w:w="562" w:type="dxa"/>
            <w:vAlign w:val="center"/>
          </w:tcPr>
          <w:p w14:paraId="613FB6EB" w14:textId="0BA05587"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13-14</w:t>
            </w:r>
          </w:p>
        </w:tc>
        <w:tc>
          <w:tcPr>
            <w:tcW w:w="567" w:type="dxa"/>
            <w:vAlign w:val="center"/>
          </w:tcPr>
          <w:p w14:paraId="6459422A"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4F4C3B92" w14:textId="5084C124"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第十一章 临床内科护理决策</w:t>
            </w:r>
          </w:p>
        </w:tc>
        <w:tc>
          <w:tcPr>
            <w:tcW w:w="4536" w:type="dxa"/>
            <w:vAlign w:val="center"/>
          </w:tcPr>
          <w:p w14:paraId="48E29F1E"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糖尿病病人的临床护理决策分析</w:t>
            </w:r>
          </w:p>
          <w:p w14:paraId="50BF3526"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急性缺血性脑卒中病人的临床护理决策分析</w:t>
            </w:r>
          </w:p>
          <w:p w14:paraId="317CF5D5"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急性冠脉综合征病人的临床护理决策分析</w:t>
            </w:r>
          </w:p>
          <w:p w14:paraId="3A96229C" w14:textId="1B20D49F" w:rsidR="00C66379" w:rsidRPr="004D3E7F" w:rsidRDefault="00C66379" w:rsidP="00A12926">
            <w:pPr>
              <w:widowControl/>
              <w:spacing w:line="360" w:lineRule="auto"/>
              <w:jc w:val="center"/>
              <w:rPr>
                <w:rFonts w:ascii="宋体" w:eastAsia="宋体" w:hAnsi="宋体"/>
                <w:szCs w:val="21"/>
              </w:rPr>
            </w:pPr>
            <w:r>
              <w:rPr>
                <w:rFonts w:ascii="宋体" w:eastAsia="宋体" w:hAnsi="宋体" w:hint="eastAsia"/>
                <w:szCs w:val="21"/>
              </w:rPr>
              <w:t>肿瘤晚期病人的临床护理决策分析</w:t>
            </w:r>
          </w:p>
        </w:tc>
        <w:tc>
          <w:tcPr>
            <w:tcW w:w="850" w:type="dxa"/>
            <w:vAlign w:val="center"/>
          </w:tcPr>
          <w:p w14:paraId="2CBA9AF5" w14:textId="53B023B1" w:rsidR="00C66379" w:rsidRPr="00D715F7" w:rsidRDefault="009815CF"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1C5C7154"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764799DF" w14:textId="77777777" w:rsidTr="009815CF">
        <w:trPr>
          <w:trHeight w:val="340"/>
          <w:jc w:val="center"/>
        </w:trPr>
        <w:tc>
          <w:tcPr>
            <w:tcW w:w="562" w:type="dxa"/>
            <w:vAlign w:val="center"/>
          </w:tcPr>
          <w:p w14:paraId="42AE43AA" w14:textId="6E5E2597"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567" w:type="dxa"/>
            <w:vAlign w:val="center"/>
          </w:tcPr>
          <w:p w14:paraId="3266977E"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24CE823C" w14:textId="231D27AC" w:rsidR="00C66379" w:rsidRPr="00D715F7"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rPr>
              <w:t>第十二章 临床外科护理决策</w:t>
            </w:r>
          </w:p>
        </w:tc>
        <w:tc>
          <w:tcPr>
            <w:tcW w:w="4536" w:type="dxa"/>
            <w:vAlign w:val="center"/>
          </w:tcPr>
          <w:p w14:paraId="353A99A4"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术后疼痛病人的临床护理决策分析</w:t>
            </w:r>
          </w:p>
          <w:p w14:paraId="4CDD953E"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骨科术后深静脉血栓病人的临床护理决策分析</w:t>
            </w:r>
          </w:p>
          <w:p w14:paraId="379B863E"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卵巢癌晚期病人胆囊颈结石嵌顿后的决策分析</w:t>
            </w:r>
          </w:p>
          <w:p w14:paraId="2166F9E3" w14:textId="15C4AF9D" w:rsidR="005A78C9" w:rsidRPr="004D3E7F" w:rsidRDefault="005A78C9" w:rsidP="00A12926">
            <w:pPr>
              <w:widowControl/>
              <w:spacing w:line="360" w:lineRule="auto"/>
              <w:jc w:val="center"/>
              <w:rPr>
                <w:rFonts w:ascii="宋体" w:eastAsia="宋体" w:hAnsi="宋体"/>
                <w:szCs w:val="21"/>
              </w:rPr>
            </w:pPr>
            <w:r>
              <w:rPr>
                <w:rFonts w:ascii="宋体" w:eastAsia="宋体" w:hAnsi="宋体" w:hint="eastAsia"/>
                <w:szCs w:val="21"/>
              </w:rPr>
              <w:t>线上M</w:t>
            </w:r>
            <w:r>
              <w:rPr>
                <w:rFonts w:ascii="宋体" w:eastAsia="宋体" w:hAnsi="宋体"/>
                <w:szCs w:val="21"/>
              </w:rPr>
              <w:t>OOC</w:t>
            </w:r>
          </w:p>
        </w:tc>
        <w:tc>
          <w:tcPr>
            <w:tcW w:w="850" w:type="dxa"/>
            <w:vAlign w:val="center"/>
          </w:tcPr>
          <w:p w14:paraId="068D34E3" w14:textId="2FC7CEF6" w:rsidR="00C66379" w:rsidRPr="00D715F7" w:rsidRDefault="009815CF" w:rsidP="009563E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1" w:type="dxa"/>
            <w:vAlign w:val="center"/>
          </w:tcPr>
          <w:p w14:paraId="1AD19B82" w14:textId="77777777" w:rsidR="00C66379" w:rsidRPr="00D715F7" w:rsidRDefault="00C66379" w:rsidP="009563EF">
            <w:pPr>
              <w:widowControl/>
              <w:spacing w:beforeLines="50" w:before="156" w:afterLines="50" w:after="156"/>
              <w:jc w:val="center"/>
              <w:rPr>
                <w:rFonts w:ascii="宋体" w:eastAsia="宋体" w:hAnsi="宋体"/>
                <w:szCs w:val="21"/>
              </w:rPr>
            </w:pPr>
          </w:p>
        </w:tc>
      </w:tr>
      <w:tr w:rsidR="00C66379" w:rsidRPr="00D715F7" w14:paraId="19CED9FB" w14:textId="77777777" w:rsidTr="009815CF">
        <w:trPr>
          <w:trHeight w:val="340"/>
          <w:jc w:val="center"/>
        </w:trPr>
        <w:tc>
          <w:tcPr>
            <w:tcW w:w="562" w:type="dxa"/>
            <w:vAlign w:val="center"/>
          </w:tcPr>
          <w:p w14:paraId="0BD7C2CB" w14:textId="76FF67F8" w:rsidR="00C66379" w:rsidRDefault="00C66379" w:rsidP="009563EF">
            <w:pPr>
              <w:widowControl/>
              <w:spacing w:beforeLines="50" w:before="156" w:afterLines="50" w:after="156"/>
              <w:jc w:val="center"/>
              <w:rPr>
                <w:rFonts w:ascii="宋体" w:eastAsia="宋体" w:hAnsi="宋体"/>
                <w:szCs w:val="21"/>
              </w:rPr>
            </w:pPr>
            <w:r>
              <w:rPr>
                <w:rFonts w:ascii="宋体" w:eastAsia="宋体" w:hAnsi="宋体" w:hint="eastAsia"/>
                <w:szCs w:val="21"/>
              </w:rPr>
              <w:t>17-18</w:t>
            </w:r>
          </w:p>
        </w:tc>
        <w:tc>
          <w:tcPr>
            <w:tcW w:w="567" w:type="dxa"/>
            <w:vAlign w:val="center"/>
          </w:tcPr>
          <w:p w14:paraId="6F58934D" w14:textId="77777777" w:rsidR="00C66379" w:rsidRPr="00D715F7" w:rsidRDefault="00C66379" w:rsidP="009563EF">
            <w:pPr>
              <w:widowControl/>
              <w:spacing w:beforeLines="50" w:before="156" w:afterLines="50" w:after="156"/>
              <w:jc w:val="center"/>
              <w:rPr>
                <w:rFonts w:ascii="宋体" w:eastAsia="宋体" w:hAnsi="宋体"/>
                <w:szCs w:val="21"/>
              </w:rPr>
            </w:pPr>
          </w:p>
        </w:tc>
        <w:tc>
          <w:tcPr>
            <w:tcW w:w="1418" w:type="dxa"/>
            <w:vAlign w:val="center"/>
          </w:tcPr>
          <w:p w14:paraId="3417DB99" w14:textId="24DA0238" w:rsidR="00C66379" w:rsidRDefault="00C66379" w:rsidP="009563EF">
            <w:pPr>
              <w:widowControl/>
              <w:spacing w:beforeLines="50" w:before="156" w:afterLines="50" w:after="156"/>
              <w:jc w:val="center"/>
              <w:rPr>
                <w:rFonts w:ascii="宋体" w:eastAsia="宋体" w:hAnsi="宋体"/>
              </w:rPr>
            </w:pPr>
            <w:r>
              <w:rPr>
                <w:rFonts w:ascii="宋体" w:eastAsia="宋体" w:hAnsi="宋体" w:hint="eastAsia"/>
              </w:rPr>
              <w:t xml:space="preserve">第十三章 </w:t>
            </w:r>
            <w:r w:rsidRPr="009563EF">
              <w:rPr>
                <w:rFonts w:ascii="宋体" w:eastAsia="宋体" w:hAnsi="宋体" w:hint="eastAsia"/>
              </w:rPr>
              <w:t>临床护理决策案例分析</w:t>
            </w:r>
          </w:p>
        </w:tc>
        <w:tc>
          <w:tcPr>
            <w:tcW w:w="4536" w:type="dxa"/>
            <w:vAlign w:val="center"/>
          </w:tcPr>
          <w:p w14:paraId="5DA77F69" w14:textId="265CDD2F"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晚期阿尔兹海默症病人饮食护理的临床护理决策分析</w:t>
            </w:r>
          </w:p>
          <w:p w14:paraId="37A55F5E"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晚期肿瘤骨转移病人的临床护理决策分析</w:t>
            </w:r>
          </w:p>
          <w:p w14:paraId="3B9E6511" w14:textId="77777777" w:rsidR="00C66379" w:rsidRDefault="00C66379" w:rsidP="00A12926">
            <w:pPr>
              <w:widowControl/>
              <w:spacing w:line="360" w:lineRule="auto"/>
              <w:jc w:val="center"/>
              <w:rPr>
                <w:rFonts w:ascii="宋体" w:eastAsia="宋体" w:hAnsi="宋体"/>
                <w:szCs w:val="21"/>
              </w:rPr>
            </w:pPr>
            <w:r>
              <w:rPr>
                <w:rFonts w:ascii="宋体" w:eastAsia="宋体" w:hAnsi="宋体" w:hint="eastAsia"/>
                <w:szCs w:val="21"/>
              </w:rPr>
              <w:t>临床常见症状的临床护理决策分析</w:t>
            </w:r>
          </w:p>
          <w:p w14:paraId="12504258" w14:textId="5340C8C5" w:rsidR="005A78C9" w:rsidRPr="005A78C9" w:rsidRDefault="005A78C9" w:rsidP="00A12926">
            <w:pPr>
              <w:widowControl/>
              <w:spacing w:line="360" w:lineRule="auto"/>
              <w:jc w:val="center"/>
              <w:rPr>
                <w:rFonts w:ascii="宋体" w:eastAsia="宋体" w:hAnsi="宋体"/>
                <w:szCs w:val="21"/>
              </w:rPr>
            </w:pPr>
            <w:r w:rsidRPr="005A78C9">
              <w:rPr>
                <w:rFonts w:ascii="宋体" w:eastAsia="宋体" w:hAnsi="宋体" w:hint="eastAsia"/>
                <w:szCs w:val="21"/>
              </w:rPr>
              <w:t>案例讨论、汇报、翻转课堂</w:t>
            </w:r>
          </w:p>
        </w:tc>
        <w:tc>
          <w:tcPr>
            <w:tcW w:w="850" w:type="dxa"/>
            <w:vAlign w:val="center"/>
          </w:tcPr>
          <w:p w14:paraId="2C0DE191" w14:textId="72FA1F2A" w:rsidR="00C66379" w:rsidRPr="00D715F7" w:rsidRDefault="009815CF" w:rsidP="009563E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4C63555E" w14:textId="77777777" w:rsidR="00C66379" w:rsidRPr="00D715F7" w:rsidRDefault="00C66379" w:rsidP="009563EF">
            <w:pPr>
              <w:widowControl/>
              <w:spacing w:beforeLines="50" w:before="156" w:afterLines="50" w:after="156"/>
              <w:jc w:val="center"/>
              <w:rPr>
                <w:rFonts w:ascii="宋体" w:eastAsia="宋体" w:hAnsi="宋体"/>
                <w:szCs w:val="21"/>
              </w:rPr>
            </w:pPr>
          </w:p>
        </w:tc>
      </w:tr>
    </w:tbl>
    <w:p w14:paraId="2D21465E" w14:textId="4FDCE96C"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C8B8CDC" w14:textId="47A60400" w:rsidR="00E76E34" w:rsidRDefault="00E76E34" w:rsidP="00576D5D">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w:t>
      </w:r>
      <w:r w:rsidR="00CF22FD">
        <w:rPr>
          <w:rFonts w:ascii="宋体" w:eastAsia="宋体" w:hAnsi="宋体"/>
        </w:rPr>
        <w:t xml:space="preserve"> </w:t>
      </w:r>
      <w:r w:rsidR="00CF22FD" w:rsidRPr="00CF22FD">
        <w:rPr>
          <w:rFonts w:ascii="宋体" w:eastAsia="宋体" w:hAnsi="宋体" w:hint="eastAsia"/>
        </w:rPr>
        <w:t>李惠玲主编，《临床护理思维与决策》，</w:t>
      </w:r>
      <w:r w:rsidR="00CF22FD" w:rsidRPr="00CF22FD">
        <w:rPr>
          <w:rFonts w:ascii="宋体" w:eastAsia="宋体" w:hAnsi="宋体"/>
        </w:rPr>
        <w:t>人民卫生出版社，201</w:t>
      </w:r>
      <w:r w:rsidR="00254BE9">
        <w:rPr>
          <w:rFonts w:ascii="宋体" w:eastAsia="宋体" w:hAnsi="宋体"/>
        </w:rPr>
        <w:t>9.</w:t>
      </w:r>
    </w:p>
    <w:p w14:paraId="0C382B5D" w14:textId="733258EF" w:rsidR="00CF22FD" w:rsidRDefault="00CF22FD" w:rsidP="00576D5D">
      <w:pPr>
        <w:widowControl/>
        <w:spacing w:beforeLines="50" w:before="156" w:afterLines="50" w:after="156"/>
        <w:ind w:left="420" w:hangingChars="200" w:hanging="420"/>
        <w:jc w:val="left"/>
        <w:rPr>
          <w:rFonts w:ascii="宋体" w:eastAsia="宋体" w:hAnsi="宋体"/>
        </w:rPr>
      </w:pPr>
      <w:r>
        <w:rPr>
          <w:rFonts w:ascii="宋体" w:eastAsia="宋体" w:hAnsi="宋体" w:hint="eastAsia"/>
        </w:rPr>
        <w:t>2.</w:t>
      </w:r>
      <w:r>
        <w:rPr>
          <w:rFonts w:ascii="宋体" w:eastAsia="宋体" w:hAnsi="宋体"/>
        </w:rPr>
        <w:t xml:space="preserve">  Johnson BM</w:t>
      </w:r>
      <w:r>
        <w:rPr>
          <w:rFonts w:ascii="宋体" w:eastAsia="宋体" w:hAnsi="宋体" w:hint="eastAsia"/>
        </w:rPr>
        <w:t>主编，An</w:t>
      </w:r>
      <w:r>
        <w:rPr>
          <w:rFonts w:ascii="宋体" w:eastAsia="宋体" w:hAnsi="宋体"/>
        </w:rPr>
        <w:t xml:space="preserve"> introduction to theory and reasoning in nursing</w:t>
      </w:r>
      <w:r w:rsidR="00576D5D">
        <w:rPr>
          <w:rFonts w:ascii="宋体" w:eastAsia="宋体" w:hAnsi="宋体" w:hint="eastAsia"/>
        </w:rPr>
        <w:t>.</w:t>
      </w:r>
      <w:r w:rsidR="00254BE9" w:rsidRPr="00254BE9">
        <w:rPr>
          <w:rFonts w:hint="eastAsia"/>
        </w:rPr>
        <w:t xml:space="preserve"> </w:t>
      </w:r>
      <w:r w:rsidR="00254BE9" w:rsidRPr="00254BE9">
        <w:rPr>
          <w:rFonts w:ascii="宋体" w:eastAsia="宋体" w:hAnsi="宋体" w:hint="eastAsia"/>
        </w:rPr>
        <w:t>第四版</w:t>
      </w:r>
      <w:r w:rsidR="00254BE9">
        <w:rPr>
          <w:rFonts w:ascii="宋体" w:eastAsia="宋体" w:hAnsi="宋体" w:hint="eastAsia"/>
        </w:rPr>
        <w:t>,</w:t>
      </w:r>
      <w:r>
        <w:rPr>
          <w:rFonts w:ascii="宋体" w:eastAsia="宋体" w:hAnsi="宋体" w:hint="eastAsia"/>
        </w:rPr>
        <w:t xml:space="preserve"> Wol</w:t>
      </w:r>
      <w:r>
        <w:rPr>
          <w:rFonts w:ascii="宋体" w:eastAsia="宋体" w:hAnsi="宋体"/>
        </w:rPr>
        <w:t>ters Kluwer</w:t>
      </w:r>
      <w:r>
        <w:rPr>
          <w:rFonts w:ascii="宋体" w:eastAsia="宋体" w:hAnsi="宋体" w:hint="eastAsia"/>
        </w:rPr>
        <w:t>出版社，2015</w:t>
      </w:r>
      <w:r w:rsidR="00254BE9">
        <w:rPr>
          <w:rFonts w:ascii="宋体" w:eastAsia="宋体" w:hAnsi="宋体" w:hint="eastAsia"/>
        </w:rPr>
        <w:t>.</w:t>
      </w:r>
      <w:r w:rsidR="00254BE9">
        <w:rPr>
          <w:rFonts w:ascii="宋体" w:eastAsia="宋体" w:hAnsi="宋体"/>
        </w:rPr>
        <w:t xml:space="preserve"> </w:t>
      </w:r>
    </w:p>
    <w:p w14:paraId="00A7A8AC" w14:textId="00B65EA3" w:rsidR="00E76E34" w:rsidRDefault="00CF22FD" w:rsidP="00576D5D">
      <w:pPr>
        <w:widowControl/>
        <w:spacing w:beforeLines="50" w:before="156" w:afterLines="50" w:after="156"/>
        <w:jc w:val="left"/>
        <w:rPr>
          <w:rFonts w:ascii="宋体" w:eastAsia="宋体" w:hAnsi="宋体"/>
        </w:rPr>
      </w:pPr>
      <w:r>
        <w:rPr>
          <w:rFonts w:ascii="宋体" w:eastAsia="宋体" w:hAnsi="宋体" w:hint="eastAsia"/>
        </w:rPr>
        <w:t>3</w:t>
      </w:r>
      <w:r w:rsidR="00E76E34">
        <w:rPr>
          <w:rFonts w:ascii="宋体" w:eastAsia="宋体" w:hAnsi="宋体" w:hint="eastAsia"/>
        </w:rPr>
        <w:t>．</w:t>
      </w:r>
      <w:r w:rsidR="0082506F">
        <w:rPr>
          <w:rFonts w:ascii="宋体" w:eastAsia="宋体" w:hAnsi="宋体"/>
        </w:rPr>
        <w:t xml:space="preserve"> </w:t>
      </w:r>
      <w:r w:rsidR="0082506F" w:rsidRPr="0082506F">
        <w:rPr>
          <w:rFonts w:ascii="宋体" w:eastAsia="宋体" w:hAnsi="宋体" w:hint="eastAsia"/>
        </w:rPr>
        <w:t>曹建文</w:t>
      </w:r>
      <w:r>
        <w:rPr>
          <w:rFonts w:ascii="宋体" w:eastAsia="宋体" w:hAnsi="宋体" w:hint="eastAsia"/>
        </w:rPr>
        <w:t>主译</w:t>
      </w:r>
      <w:r w:rsidR="0082506F" w:rsidRPr="0082506F">
        <w:rPr>
          <w:rFonts w:ascii="宋体" w:eastAsia="宋体" w:hAnsi="宋体" w:hint="eastAsia"/>
        </w:rPr>
        <w:t>，《临床决策分析》，复旦大学出版社</w:t>
      </w:r>
      <w:r w:rsidR="0082506F" w:rsidRPr="0082506F">
        <w:rPr>
          <w:rFonts w:ascii="宋体" w:eastAsia="宋体" w:hAnsi="宋体"/>
        </w:rPr>
        <w:t>2005</w:t>
      </w:r>
      <w:r w:rsidR="00254BE9">
        <w:rPr>
          <w:rFonts w:ascii="宋体" w:eastAsia="宋体" w:hAnsi="宋体" w:hint="eastAsia"/>
        </w:rPr>
        <w:t>.</w:t>
      </w:r>
    </w:p>
    <w:p w14:paraId="36035073" w14:textId="50BA31CC" w:rsidR="00CF22FD" w:rsidRPr="00CF22FD" w:rsidRDefault="00CF22FD" w:rsidP="00576D5D">
      <w:pPr>
        <w:widowControl/>
        <w:spacing w:beforeLines="50" w:before="156" w:afterLines="50" w:after="156"/>
        <w:jc w:val="left"/>
        <w:rPr>
          <w:rFonts w:ascii="宋体" w:eastAsia="宋体" w:hAnsi="宋体"/>
        </w:rPr>
      </w:pPr>
      <w:r>
        <w:rPr>
          <w:rFonts w:ascii="宋体" w:eastAsia="宋体" w:hAnsi="宋体" w:hint="eastAsia"/>
        </w:rPr>
        <w:t>4.</w:t>
      </w:r>
      <w:r w:rsidR="00576D5D">
        <w:rPr>
          <w:rFonts w:ascii="宋体" w:eastAsia="宋体" w:hAnsi="宋体"/>
        </w:rPr>
        <w:t xml:space="preserve"> </w:t>
      </w:r>
      <w:r w:rsidRPr="00CF22FD">
        <w:rPr>
          <w:rFonts w:hint="eastAsia"/>
        </w:rPr>
        <w:t xml:space="preserve"> </w:t>
      </w:r>
      <w:r w:rsidRPr="00CF22FD">
        <w:rPr>
          <w:rFonts w:ascii="宋体" w:eastAsia="宋体" w:hAnsi="宋体" w:hint="eastAsia"/>
        </w:rPr>
        <w:t>王建荣</w:t>
      </w:r>
      <w:r>
        <w:rPr>
          <w:rFonts w:ascii="宋体" w:eastAsia="宋体" w:hAnsi="宋体" w:hint="eastAsia"/>
        </w:rPr>
        <w:t>主编</w:t>
      </w:r>
      <w:r w:rsidRPr="00CF22FD">
        <w:rPr>
          <w:rFonts w:ascii="宋体" w:eastAsia="宋体" w:hAnsi="宋体" w:hint="eastAsia"/>
        </w:rPr>
        <w:t>，《临床护理病案分析》，科学出版社</w:t>
      </w:r>
      <w:r w:rsidRPr="00CF22FD">
        <w:rPr>
          <w:rFonts w:ascii="宋体" w:eastAsia="宋体" w:hAnsi="宋体"/>
        </w:rPr>
        <w:t>,2008</w:t>
      </w:r>
      <w:r w:rsidR="00254BE9">
        <w:rPr>
          <w:rFonts w:ascii="宋体" w:eastAsia="宋体" w:hAnsi="宋体" w:hint="eastAsia"/>
        </w:rPr>
        <w:t>.</w:t>
      </w:r>
    </w:p>
    <w:p w14:paraId="4D8DD16A" w14:textId="09F3D98C" w:rsidR="00E76E34" w:rsidRDefault="00022CBB" w:rsidP="00617AF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6DA3EB2C" w14:textId="7733EA36" w:rsidR="003463CA" w:rsidRDefault="003463CA" w:rsidP="00576D5D">
      <w:pPr>
        <w:widowControl/>
        <w:spacing w:beforeLines="50" w:before="156" w:afterLines="50" w:after="156"/>
        <w:jc w:val="left"/>
        <w:rPr>
          <w:rFonts w:ascii="宋体" w:eastAsia="宋体" w:hAnsi="宋体"/>
        </w:rPr>
      </w:pPr>
      <w:r>
        <w:rPr>
          <w:rFonts w:ascii="宋体" w:eastAsia="宋体" w:hAnsi="宋体" w:hint="eastAsia"/>
        </w:rPr>
        <w:t>1．讲授法：采用线上线下混合式教学，对理论知识进行讲解及巩固。</w:t>
      </w:r>
    </w:p>
    <w:p w14:paraId="4481F071" w14:textId="1A8DB93A" w:rsidR="003463CA" w:rsidRDefault="003463CA" w:rsidP="00576D5D">
      <w:pPr>
        <w:widowControl/>
        <w:spacing w:beforeLines="50" w:before="156" w:afterLines="50" w:after="156"/>
        <w:jc w:val="left"/>
        <w:rPr>
          <w:rFonts w:ascii="宋体" w:eastAsia="宋体" w:hAnsi="宋体"/>
        </w:rPr>
      </w:pPr>
      <w:r>
        <w:rPr>
          <w:rFonts w:ascii="宋体" w:eastAsia="宋体" w:hAnsi="宋体" w:hint="eastAsia"/>
        </w:rPr>
        <w:t>2．讨论法：全班集体讨论或分小组讨论，加深学生对于临床护理思维和临床护理决策的理解。</w:t>
      </w:r>
    </w:p>
    <w:p w14:paraId="47F209D3" w14:textId="063D505F" w:rsidR="003463CA" w:rsidRDefault="003463CA" w:rsidP="00576D5D">
      <w:pPr>
        <w:widowControl/>
        <w:spacing w:beforeLines="50" w:before="156" w:afterLines="50" w:after="156"/>
        <w:jc w:val="left"/>
        <w:rPr>
          <w:rFonts w:ascii="宋体" w:eastAsia="宋体" w:hAnsi="宋体"/>
        </w:rPr>
      </w:pPr>
      <w:r>
        <w:rPr>
          <w:rFonts w:ascii="宋体" w:eastAsia="宋体" w:hAnsi="宋体" w:hint="eastAsia"/>
        </w:rPr>
        <w:lastRenderedPageBreak/>
        <w:t>3.案例分析法：在各章节的教学中，选用临床真实情境的决策分析案例学习，加深学生印象。</w:t>
      </w:r>
    </w:p>
    <w:p w14:paraId="602FC0B0" w14:textId="2E7631FD" w:rsidR="009815CF" w:rsidRDefault="003463CA" w:rsidP="00254BE9">
      <w:pPr>
        <w:widowControl/>
        <w:spacing w:beforeLines="50" w:before="156" w:afterLines="50" w:after="156"/>
        <w:jc w:val="left"/>
        <w:rPr>
          <w:rFonts w:ascii="宋体" w:eastAsia="宋体" w:hAnsi="宋体"/>
        </w:rPr>
      </w:pPr>
      <w:r>
        <w:rPr>
          <w:rFonts w:ascii="宋体" w:eastAsia="宋体" w:hAnsi="宋体" w:hint="eastAsia"/>
        </w:rPr>
        <w:t>4.情景模拟法：模拟临床实际情境，分组请同学做出决策分析过程及分享决策分析过程，由其他同学分析评价和教师点评。</w:t>
      </w:r>
      <w:r>
        <w:rPr>
          <w:rFonts w:ascii="宋体" w:eastAsia="宋体" w:hAnsi="宋体"/>
        </w:rPr>
        <w:t xml:space="preserve"> </w:t>
      </w:r>
    </w:p>
    <w:p w14:paraId="6AC954CE" w14:textId="168750B4" w:rsidR="00D417A1" w:rsidRPr="00F56396" w:rsidRDefault="00D417A1" w:rsidP="00DD7B5F">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48C76416" w14:textId="3D46B824"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4578692" w14:textId="5D1313B2" w:rsidR="00D417A1"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1B27D53" w14:textId="77777777" w:rsidTr="00C64C57">
        <w:trPr>
          <w:trHeight w:val="567"/>
          <w:jc w:val="center"/>
        </w:trPr>
        <w:tc>
          <w:tcPr>
            <w:tcW w:w="2847" w:type="dxa"/>
            <w:vAlign w:val="center"/>
          </w:tcPr>
          <w:p w14:paraId="4CD25C11" w14:textId="31553C94" w:rsidR="00D417A1" w:rsidRDefault="00C64C57" w:rsidP="00DD7B5F">
            <w:pPr>
              <w:pStyle w:val="a3"/>
              <w:spacing w:beforeLines="50" w:before="156" w:afterLines="50" w:after="156"/>
              <w:jc w:val="center"/>
              <w:rPr>
                <w:rFonts w:hAnsi="宋体"/>
                <w:b/>
              </w:rPr>
            </w:pPr>
            <w:r w:rsidRPr="00D504B7">
              <w:rPr>
                <w:rFonts w:hAnsi="宋体" w:hint="eastAsia"/>
                <w:szCs w:val="21"/>
              </w:rPr>
              <w:t xml:space="preserve"> </w:t>
            </w:r>
            <w:r w:rsidR="00D417A1">
              <w:rPr>
                <w:rFonts w:hAnsi="宋体" w:hint="eastAsia"/>
                <w:b/>
              </w:rPr>
              <w:t>课程目标</w:t>
            </w:r>
          </w:p>
        </w:tc>
        <w:tc>
          <w:tcPr>
            <w:tcW w:w="2849" w:type="dxa"/>
            <w:vAlign w:val="center"/>
          </w:tcPr>
          <w:p w14:paraId="3D22C786"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A4D473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72567D82" w14:textId="77777777" w:rsidTr="00C64C57">
        <w:trPr>
          <w:trHeight w:val="567"/>
          <w:jc w:val="center"/>
        </w:trPr>
        <w:tc>
          <w:tcPr>
            <w:tcW w:w="2847" w:type="dxa"/>
            <w:vAlign w:val="center"/>
          </w:tcPr>
          <w:p w14:paraId="377E995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ECE782E" w14:textId="65457228" w:rsidR="00D417A1" w:rsidRDefault="00C64C57" w:rsidP="00DD7B5F">
            <w:pPr>
              <w:pStyle w:val="a3"/>
              <w:spacing w:beforeLines="50" w:before="156" w:afterLines="50" w:after="156"/>
              <w:jc w:val="center"/>
              <w:rPr>
                <w:rFonts w:hAnsi="宋体"/>
                <w:b/>
              </w:rPr>
            </w:pPr>
            <w:r w:rsidRPr="00C64C57">
              <w:rPr>
                <w:rFonts w:hAnsi="宋体"/>
                <w:szCs w:val="21"/>
              </w:rPr>
              <w:t>常用临床护理思维方法</w:t>
            </w:r>
          </w:p>
        </w:tc>
        <w:tc>
          <w:tcPr>
            <w:tcW w:w="2849" w:type="dxa"/>
            <w:vAlign w:val="center"/>
          </w:tcPr>
          <w:p w14:paraId="21E53CB4" w14:textId="41D01225" w:rsidR="00D417A1" w:rsidRDefault="00C64C57" w:rsidP="00DD7B5F">
            <w:pPr>
              <w:pStyle w:val="a3"/>
              <w:spacing w:beforeLines="50" w:before="156" w:afterLines="50" w:after="156"/>
              <w:jc w:val="center"/>
              <w:rPr>
                <w:rFonts w:hAnsi="宋体"/>
                <w:b/>
              </w:rPr>
            </w:pPr>
            <w:r w:rsidRPr="00C64C57">
              <w:rPr>
                <w:rFonts w:hAnsi="宋体" w:hint="eastAsia"/>
              </w:rPr>
              <w:t>在线作业</w:t>
            </w:r>
            <w:r w:rsidRPr="00C64C57">
              <w:rPr>
                <w:rFonts w:hAnsi="宋体"/>
              </w:rPr>
              <w:t>、案例分析</w:t>
            </w:r>
            <w:r>
              <w:rPr>
                <w:rFonts w:hAnsi="宋体" w:hint="eastAsia"/>
              </w:rPr>
              <w:t>、</w:t>
            </w:r>
            <w:r w:rsidRPr="00C64C57">
              <w:rPr>
                <w:rFonts w:hAnsi="宋体"/>
              </w:rPr>
              <w:t>期末考试</w:t>
            </w:r>
          </w:p>
        </w:tc>
      </w:tr>
      <w:tr w:rsidR="00D417A1" w14:paraId="394556B0" w14:textId="77777777" w:rsidTr="00C64C57">
        <w:trPr>
          <w:trHeight w:val="567"/>
          <w:jc w:val="center"/>
        </w:trPr>
        <w:tc>
          <w:tcPr>
            <w:tcW w:w="2847" w:type="dxa"/>
            <w:vAlign w:val="center"/>
          </w:tcPr>
          <w:p w14:paraId="7B19E64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BA4FE67" w14:textId="27B9B531" w:rsidR="00D417A1" w:rsidRDefault="00C64C57" w:rsidP="00DD7B5F">
            <w:pPr>
              <w:pStyle w:val="a3"/>
              <w:spacing w:beforeLines="50" w:before="156" w:afterLines="50" w:after="156"/>
              <w:jc w:val="center"/>
              <w:rPr>
                <w:rFonts w:hAnsi="宋体"/>
                <w:b/>
              </w:rPr>
            </w:pPr>
            <w:r w:rsidRPr="00C64C57">
              <w:rPr>
                <w:rFonts w:hAnsi="宋体"/>
                <w:szCs w:val="21"/>
              </w:rPr>
              <w:t>常用临床护理决策方法</w:t>
            </w:r>
          </w:p>
        </w:tc>
        <w:tc>
          <w:tcPr>
            <w:tcW w:w="2849" w:type="dxa"/>
            <w:vAlign w:val="center"/>
          </w:tcPr>
          <w:p w14:paraId="73C07494" w14:textId="79CF4D40" w:rsidR="00D417A1" w:rsidRDefault="00C64C57" w:rsidP="00DD7B5F">
            <w:pPr>
              <w:pStyle w:val="a3"/>
              <w:spacing w:beforeLines="50" w:before="156" w:afterLines="50" w:after="156"/>
              <w:jc w:val="center"/>
              <w:rPr>
                <w:rFonts w:hAnsi="宋体"/>
                <w:b/>
              </w:rPr>
            </w:pPr>
            <w:r w:rsidRPr="00C64C57">
              <w:rPr>
                <w:rFonts w:hAnsi="宋体" w:hint="eastAsia"/>
              </w:rPr>
              <w:t>在线作业</w:t>
            </w:r>
            <w:r w:rsidRPr="00C64C57">
              <w:rPr>
                <w:rFonts w:hAnsi="宋体"/>
              </w:rPr>
              <w:t>、案例分析、随堂测评、小组汇报</w:t>
            </w:r>
            <w:r>
              <w:rPr>
                <w:rFonts w:hAnsi="宋体" w:hint="eastAsia"/>
              </w:rPr>
              <w:t>、</w:t>
            </w:r>
            <w:r w:rsidRPr="00C64C57">
              <w:rPr>
                <w:rFonts w:hAnsi="宋体"/>
              </w:rPr>
              <w:t>期末考试</w:t>
            </w:r>
          </w:p>
        </w:tc>
      </w:tr>
      <w:tr w:rsidR="00D417A1" w14:paraId="6914A2D1" w14:textId="77777777" w:rsidTr="00C64C57">
        <w:trPr>
          <w:trHeight w:val="567"/>
          <w:jc w:val="center"/>
        </w:trPr>
        <w:tc>
          <w:tcPr>
            <w:tcW w:w="2847" w:type="dxa"/>
            <w:vAlign w:val="center"/>
          </w:tcPr>
          <w:p w14:paraId="341B80C5"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E27CF73" w14:textId="63A45CC8" w:rsidR="00D417A1" w:rsidRDefault="00C64C57" w:rsidP="00DD7B5F">
            <w:pPr>
              <w:pStyle w:val="a3"/>
              <w:spacing w:beforeLines="50" w:before="156" w:afterLines="50" w:after="156"/>
              <w:jc w:val="center"/>
              <w:rPr>
                <w:rFonts w:hAnsi="宋体"/>
                <w:b/>
              </w:rPr>
            </w:pPr>
            <w:r w:rsidRPr="00C64C57">
              <w:rPr>
                <w:rFonts w:hAnsi="宋体"/>
                <w:szCs w:val="21"/>
              </w:rPr>
              <w:t>各专科常见疾病临床护理决策分析</w:t>
            </w:r>
          </w:p>
        </w:tc>
        <w:tc>
          <w:tcPr>
            <w:tcW w:w="2849" w:type="dxa"/>
            <w:vAlign w:val="center"/>
          </w:tcPr>
          <w:p w14:paraId="784E25FF" w14:textId="3782DAF0" w:rsidR="00D417A1" w:rsidRDefault="00C64C57" w:rsidP="00DD7B5F">
            <w:pPr>
              <w:pStyle w:val="a3"/>
              <w:spacing w:beforeLines="50" w:before="156" w:afterLines="50" w:after="156"/>
              <w:jc w:val="center"/>
              <w:rPr>
                <w:rFonts w:hAnsi="宋体"/>
                <w:b/>
              </w:rPr>
            </w:pPr>
            <w:r w:rsidRPr="00C64C57">
              <w:rPr>
                <w:rFonts w:hAnsi="宋体" w:hint="eastAsia"/>
              </w:rPr>
              <w:t>在线作业</w:t>
            </w:r>
            <w:r w:rsidRPr="00C64C57">
              <w:rPr>
                <w:rFonts w:hAnsi="宋体"/>
              </w:rPr>
              <w:t>、案例分析、小组汇报</w:t>
            </w:r>
            <w:r>
              <w:rPr>
                <w:rFonts w:hAnsi="宋体" w:hint="eastAsia"/>
              </w:rPr>
              <w:t>、</w:t>
            </w:r>
            <w:r w:rsidRPr="00C64C57">
              <w:rPr>
                <w:rFonts w:hAnsi="宋体"/>
              </w:rPr>
              <w:t>期末考试</w:t>
            </w:r>
          </w:p>
        </w:tc>
      </w:tr>
    </w:tbl>
    <w:p w14:paraId="091BB852" w14:textId="3DD7564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00576D5D">
        <w:rPr>
          <w:rFonts w:ascii="宋体" w:eastAsia="宋体" w:hAnsi="宋体" w:hint="eastAsia"/>
          <w:szCs w:val="21"/>
        </w:rPr>
        <w:t xml:space="preserve"> </w:t>
      </w:r>
    </w:p>
    <w:p w14:paraId="077AD1E6" w14:textId="677ADCE9"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sidR="00576D5D">
        <w:rPr>
          <w:rFonts w:ascii="宋体" w:eastAsia="宋体" w:hAnsi="宋体"/>
          <w:b/>
        </w:rPr>
        <w:t xml:space="preserve"> </w:t>
      </w:r>
    </w:p>
    <w:p w14:paraId="0C52439D" w14:textId="06B0BF65" w:rsidR="00C64C57" w:rsidRDefault="00C64C57" w:rsidP="00C64C57">
      <w:pPr>
        <w:widowControl/>
        <w:spacing w:beforeLines="50" w:before="156" w:afterLines="50" w:after="156" w:line="360" w:lineRule="auto"/>
        <w:ind w:firstLineChars="200" w:firstLine="420"/>
        <w:jc w:val="left"/>
        <w:rPr>
          <w:rFonts w:ascii="宋体" w:eastAsia="宋体" w:hAnsi="宋体"/>
        </w:rPr>
      </w:pPr>
      <w:r w:rsidRPr="00C64C57">
        <w:rPr>
          <w:rFonts w:ascii="宋体" w:eastAsia="宋体" w:hAnsi="宋体" w:hint="eastAsia"/>
        </w:rPr>
        <w:t>采用形成性评价的方式，主要由在线作业（</w:t>
      </w:r>
      <w:r w:rsidRPr="00C64C57">
        <w:rPr>
          <w:rFonts w:ascii="宋体" w:eastAsia="宋体" w:hAnsi="宋体"/>
        </w:rPr>
        <w:t>20%）、案例分析（10%）、随堂测评（10%）、小组汇报（10%）和期末考试（50%）组成。</w:t>
      </w:r>
    </w:p>
    <w:p w14:paraId="7ECA226C" w14:textId="666921CD" w:rsidR="009815CF" w:rsidRPr="009815CF" w:rsidRDefault="00DD7B5F" w:rsidP="009815C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54D26CCE" w14:textId="345011D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B7524B3" w14:textId="77777777" w:rsidTr="00285327">
        <w:trPr>
          <w:jc w:val="center"/>
        </w:trPr>
        <w:tc>
          <w:tcPr>
            <w:tcW w:w="2122" w:type="dxa"/>
            <w:tcBorders>
              <w:tl2br w:val="single" w:sz="4" w:space="0" w:color="auto"/>
            </w:tcBorders>
            <w:shd w:val="clear" w:color="auto" w:fill="auto"/>
            <w:vAlign w:val="center"/>
          </w:tcPr>
          <w:p w14:paraId="27A4EBA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CF27209"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C0DBED3" w14:textId="7334D328" w:rsidR="00C64C57" w:rsidRPr="00322986" w:rsidRDefault="00C64C57"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在线作业</w:t>
            </w:r>
          </w:p>
        </w:tc>
        <w:tc>
          <w:tcPr>
            <w:tcW w:w="1134" w:type="dxa"/>
            <w:shd w:val="clear" w:color="auto" w:fill="auto"/>
            <w:vAlign w:val="center"/>
          </w:tcPr>
          <w:p w14:paraId="365E92B9" w14:textId="0926ED2E" w:rsidR="00285327" w:rsidRPr="00322986" w:rsidRDefault="003463CA"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案例分析、随堂测试、小组汇报</w:t>
            </w:r>
          </w:p>
        </w:tc>
        <w:tc>
          <w:tcPr>
            <w:tcW w:w="1134" w:type="dxa"/>
            <w:vAlign w:val="center"/>
          </w:tcPr>
          <w:p w14:paraId="652F969A" w14:textId="34808DA5" w:rsidR="003463CA" w:rsidRPr="00322986" w:rsidRDefault="003463CA" w:rsidP="003463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期末考试</w:t>
            </w:r>
          </w:p>
        </w:tc>
        <w:tc>
          <w:tcPr>
            <w:tcW w:w="2627" w:type="dxa"/>
            <w:shd w:val="clear" w:color="auto" w:fill="auto"/>
            <w:vAlign w:val="center"/>
          </w:tcPr>
          <w:p w14:paraId="6DB1722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52222327" w14:textId="77777777" w:rsidTr="00285327">
        <w:trPr>
          <w:trHeight w:val="620"/>
          <w:jc w:val="center"/>
        </w:trPr>
        <w:tc>
          <w:tcPr>
            <w:tcW w:w="2122" w:type="dxa"/>
            <w:shd w:val="clear" w:color="auto" w:fill="auto"/>
            <w:vAlign w:val="center"/>
          </w:tcPr>
          <w:p w14:paraId="680DBB7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1DDDFA1" w14:textId="1DC58745" w:rsidR="00322986" w:rsidRPr="00322986" w:rsidRDefault="00C6637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sidR="003463CA">
              <w:rPr>
                <w:rFonts w:ascii="宋体" w:eastAsia="宋体" w:hAnsi="宋体" w:hint="eastAsia"/>
                <w:kern w:val="0"/>
                <w:szCs w:val="21"/>
              </w:rPr>
              <w:t>0%</w:t>
            </w:r>
          </w:p>
        </w:tc>
        <w:tc>
          <w:tcPr>
            <w:tcW w:w="1134" w:type="dxa"/>
            <w:shd w:val="clear" w:color="auto" w:fill="auto"/>
            <w:vAlign w:val="center"/>
          </w:tcPr>
          <w:p w14:paraId="67D9190C" w14:textId="191464CC"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EA2E16A" w14:textId="5C95D2CC" w:rsidR="00322986" w:rsidRPr="00322986" w:rsidRDefault="00C6637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3463CA">
              <w:rPr>
                <w:rFonts w:ascii="宋体" w:eastAsia="宋体" w:hAnsi="宋体" w:hint="eastAsia"/>
                <w:kern w:val="0"/>
                <w:szCs w:val="21"/>
              </w:rPr>
              <w:t>%</w:t>
            </w:r>
          </w:p>
        </w:tc>
        <w:tc>
          <w:tcPr>
            <w:tcW w:w="2627" w:type="dxa"/>
            <w:vMerge w:val="restart"/>
            <w:shd w:val="clear" w:color="auto" w:fill="auto"/>
            <w:vAlign w:val="center"/>
          </w:tcPr>
          <w:p w14:paraId="19AE633F"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w:t>
            </w:r>
            <w:r w:rsidRPr="00322986">
              <w:rPr>
                <w:rFonts w:ascii="宋体" w:eastAsia="宋体" w:hAnsi="宋体" w:hint="eastAsia"/>
                <w:kern w:val="0"/>
                <w:szCs w:val="21"/>
              </w:rPr>
              <w:lastRenderedPageBreak/>
              <w:t>际情况描述）</w:t>
            </w:r>
          </w:p>
        </w:tc>
      </w:tr>
      <w:tr w:rsidR="00322986" w:rsidRPr="002F4D99" w14:paraId="6BC96FA2" w14:textId="77777777" w:rsidTr="00285327">
        <w:trPr>
          <w:trHeight w:val="679"/>
          <w:jc w:val="center"/>
        </w:trPr>
        <w:tc>
          <w:tcPr>
            <w:tcW w:w="2122" w:type="dxa"/>
            <w:shd w:val="clear" w:color="auto" w:fill="auto"/>
            <w:vAlign w:val="center"/>
          </w:tcPr>
          <w:p w14:paraId="02AB8303"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8CDB687" w14:textId="36F7BA81"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6E00181" w14:textId="3ABA5324"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6AA6A5FE" w14:textId="6B495DF7"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163AE0A9"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430AED77" w14:textId="77777777" w:rsidTr="00285327">
        <w:trPr>
          <w:trHeight w:val="755"/>
          <w:jc w:val="center"/>
        </w:trPr>
        <w:tc>
          <w:tcPr>
            <w:tcW w:w="2122" w:type="dxa"/>
            <w:shd w:val="clear" w:color="auto" w:fill="auto"/>
            <w:vAlign w:val="center"/>
          </w:tcPr>
          <w:p w14:paraId="29CC9B8E"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9785A3F" w14:textId="4D5954AD" w:rsidR="00322986" w:rsidRPr="00322986" w:rsidRDefault="00C6637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sidR="003463CA">
              <w:rPr>
                <w:rFonts w:ascii="宋体" w:eastAsia="宋体" w:hAnsi="宋体" w:hint="eastAsia"/>
                <w:kern w:val="0"/>
                <w:szCs w:val="21"/>
              </w:rPr>
              <w:t>0%</w:t>
            </w:r>
          </w:p>
        </w:tc>
        <w:tc>
          <w:tcPr>
            <w:tcW w:w="1134" w:type="dxa"/>
            <w:shd w:val="clear" w:color="auto" w:fill="auto"/>
            <w:vAlign w:val="center"/>
          </w:tcPr>
          <w:p w14:paraId="092AFD8E" w14:textId="11A30C50" w:rsidR="00322986" w:rsidRPr="00322986" w:rsidRDefault="00C6637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sidR="003463CA">
              <w:rPr>
                <w:rFonts w:ascii="宋体" w:eastAsia="宋体" w:hAnsi="宋体" w:hint="eastAsia"/>
                <w:kern w:val="0"/>
                <w:szCs w:val="21"/>
              </w:rPr>
              <w:t>0%</w:t>
            </w:r>
          </w:p>
        </w:tc>
        <w:tc>
          <w:tcPr>
            <w:tcW w:w="1134" w:type="dxa"/>
            <w:vAlign w:val="center"/>
          </w:tcPr>
          <w:p w14:paraId="514DDBD2" w14:textId="68E0CD4C" w:rsidR="00322986" w:rsidRPr="00322986" w:rsidRDefault="00C6637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sidR="003463CA">
              <w:rPr>
                <w:rFonts w:ascii="宋体" w:eastAsia="宋体" w:hAnsi="宋体" w:hint="eastAsia"/>
                <w:kern w:val="0"/>
                <w:szCs w:val="21"/>
              </w:rPr>
              <w:t>0%</w:t>
            </w:r>
          </w:p>
        </w:tc>
        <w:tc>
          <w:tcPr>
            <w:tcW w:w="2627" w:type="dxa"/>
            <w:vMerge/>
            <w:shd w:val="clear" w:color="auto" w:fill="auto"/>
            <w:vAlign w:val="center"/>
          </w:tcPr>
          <w:p w14:paraId="32F6D9B6"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0A19F4BB" w14:textId="77777777" w:rsidTr="00285327">
        <w:trPr>
          <w:trHeight w:val="755"/>
          <w:jc w:val="center"/>
        </w:trPr>
        <w:tc>
          <w:tcPr>
            <w:tcW w:w="2122" w:type="dxa"/>
            <w:shd w:val="clear" w:color="auto" w:fill="auto"/>
            <w:vAlign w:val="center"/>
          </w:tcPr>
          <w:p w14:paraId="1544B99C" w14:textId="6B09CB8E"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汇总</w:t>
            </w:r>
          </w:p>
        </w:tc>
        <w:tc>
          <w:tcPr>
            <w:tcW w:w="858" w:type="dxa"/>
            <w:shd w:val="clear" w:color="auto" w:fill="auto"/>
            <w:vAlign w:val="center"/>
          </w:tcPr>
          <w:p w14:paraId="0891652D" w14:textId="0D9A439F"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CE3181C" w14:textId="5B740705"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3F20BCD1" w14:textId="0D3E1ED0" w:rsidR="00322986" w:rsidRPr="00322986" w:rsidRDefault="003463C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65F8852D" w14:textId="77777777" w:rsidR="00322986" w:rsidRPr="00322986" w:rsidRDefault="00322986" w:rsidP="00DD7B5F">
            <w:pPr>
              <w:spacing w:beforeLines="50" w:before="156" w:afterLines="50" w:after="156"/>
              <w:rPr>
                <w:rFonts w:ascii="宋体" w:eastAsia="宋体" w:hAnsi="宋体"/>
                <w:kern w:val="0"/>
                <w:szCs w:val="21"/>
              </w:rPr>
            </w:pPr>
          </w:p>
        </w:tc>
      </w:tr>
    </w:tbl>
    <w:p w14:paraId="20CE5432" w14:textId="1A3B0879"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ABC5608"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680C6B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55488C4"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70F8DB7"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B59FF7D" w14:textId="77777777" w:rsidTr="006409D4">
        <w:trPr>
          <w:trHeight w:val="454"/>
          <w:tblHeader/>
          <w:jc w:val="center"/>
        </w:trPr>
        <w:tc>
          <w:tcPr>
            <w:tcW w:w="993" w:type="dxa"/>
            <w:vMerge/>
            <w:tcBorders>
              <w:left w:val="single" w:sz="4" w:space="0" w:color="auto"/>
              <w:right w:val="single" w:sz="4" w:space="0" w:color="auto"/>
            </w:tcBorders>
            <w:vAlign w:val="center"/>
          </w:tcPr>
          <w:p w14:paraId="263D65B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7424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EAC085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8C91C3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4C5AA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3F59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71A2BE1" w14:textId="77777777" w:rsidTr="006409D4">
        <w:trPr>
          <w:trHeight w:val="449"/>
          <w:tblHeader/>
          <w:jc w:val="center"/>
        </w:trPr>
        <w:tc>
          <w:tcPr>
            <w:tcW w:w="993" w:type="dxa"/>
            <w:vMerge/>
            <w:tcBorders>
              <w:left w:val="single" w:sz="4" w:space="0" w:color="auto"/>
              <w:right w:val="single" w:sz="4" w:space="0" w:color="auto"/>
            </w:tcBorders>
            <w:vAlign w:val="center"/>
          </w:tcPr>
          <w:p w14:paraId="66AB0C6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082C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3A2FD1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ED40E3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832D41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0FF242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0D56688"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12366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BEA55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FDA388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B83E4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43B227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BA5C07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2E0E62F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CB25F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D7BE479"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4F8CB57" w14:textId="6003CF3F" w:rsidR="00DE7849" w:rsidRPr="009F69F7" w:rsidRDefault="009F69F7" w:rsidP="00DE7849">
            <w:pPr>
              <w:spacing w:beforeLines="50" w:before="156" w:afterLines="50" w:after="156"/>
              <w:rPr>
                <w:rFonts w:ascii="宋体" w:eastAsia="宋体" w:hAnsi="宋体"/>
                <w:b/>
                <w:bCs/>
                <w:szCs w:val="21"/>
              </w:rPr>
            </w:pPr>
            <w:r>
              <w:rPr>
                <w:rFonts w:ascii="宋体" w:eastAsia="宋体" w:hAnsi="宋体" w:hint="eastAsia"/>
                <w:szCs w:val="21"/>
              </w:rPr>
              <w:t>具备优秀的临床护理思维、科学性思维和批判性思维能力，并能积极主动的所学的思维技巧和方法熟练运用到解决临床护理问题中去。</w:t>
            </w:r>
          </w:p>
        </w:tc>
        <w:tc>
          <w:tcPr>
            <w:tcW w:w="1984" w:type="dxa"/>
            <w:tcBorders>
              <w:top w:val="single" w:sz="4" w:space="0" w:color="auto"/>
              <w:left w:val="single" w:sz="4" w:space="0" w:color="auto"/>
              <w:bottom w:val="single" w:sz="4" w:space="0" w:color="auto"/>
              <w:right w:val="single" w:sz="4" w:space="0" w:color="auto"/>
            </w:tcBorders>
          </w:tcPr>
          <w:p w14:paraId="579D8E7A" w14:textId="483CA3C0" w:rsidR="00DE7849" w:rsidRPr="00F56396" w:rsidRDefault="009F69F7" w:rsidP="009F69F7">
            <w:pPr>
              <w:spacing w:beforeLines="50" w:before="156" w:afterLines="50" w:after="156"/>
              <w:rPr>
                <w:rFonts w:ascii="宋体" w:eastAsia="宋体" w:hAnsi="宋体"/>
                <w:szCs w:val="21"/>
              </w:rPr>
            </w:pPr>
            <w:r>
              <w:rPr>
                <w:rFonts w:ascii="宋体" w:eastAsia="宋体" w:hAnsi="宋体" w:hint="eastAsia"/>
                <w:szCs w:val="21"/>
              </w:rPr>
              <w:t>具备良好的临床护理思维、科学性思维和批判性思维能力，能在一定的临床情境中运用所学的思维方法。</w:t>
            </w:r>
          </w:p>
        </w:tc>
        <w:tc>
          <w:tcPr>
            <w:tcW w:w="1843" w:type="dxa"/>
            <w:tcBorders>
              <w:top w:val="single" w:sz="4" w:space="0" w:color="auto"/>
              <w:left w:val="single" w:sz="4" w:space="0" w:color="auto"/>
              <w:bottom w:val="single" w:sz="4" w:space="0" w:color="auto"/>
              <w:right w:val="single" w:sz="4" w:space="0" w:color="auto"/>
            </w:tcBorders>
          </w:tcPr>
          <w:p w14:paraId="526FB38D" w14:textId="4D6D3B28" w:rsidR="00DE7849" w:rsidRPr="00F56396" w:rsidRDefault="009F69F7" w:rsidP="00DE7849">
            <w:pPr>
              <w:spacing w:beforeLines="50" w:before="156" w:afterLines="50" w:after="156"/>
              <w:rPr>
                <w:rFonts w:ascii="宋体" w:eastAsia="宋体" w:hAnsi="宋体"/>
                <w:szCs w:val="21"/>
              </w:rPr>
            </w:pPr>
            <w:r>
              <w:rPr>
                <w:rFonts w:ascii="宋体" w:eastAsia="宋体" w:hAnsi="宋体" w:hint="eastAsia"/>
                <w:szCs w:val="21"/>
              </w:rPr>
              <w:t>具备一定的临床护理思维、科学性思维和批判性思维能力，且能将所学的思维方法运用到临床决策实践中。</w:t>
            </w:r>
          </w:p>
        </w:tc>
        <w:tc>
          <w:tcPr>
            <w:tcW w:w="1779" w:type="dxa"/>
            <w:tcBorders>
              <w:top w:val="single" w:sz="4" w:space="0" w:color="auto"/>
              <w:left w:val="single" w:sz="4" w:space="0" w:color="auto"/>
              <w:bottom w:val="single" w:sz="4" w:space="0" w:color="auto"/>
              <w:right w:val="single" w:sz="4" w:space="0" w:color="auto"/>
            </w:tcBorders>
          </w:tcPr>
          <w:p w14:paraId="2248067C" w14:textId="2404C1A5" w:rsidR="00DE7849" w:rsidRPr="00F56396" w:rsidRDefault="009F69F7" w:rsidP="00DE7849">
            <w:pPr>
              <w:spacing w:beforeLines="50" w:before="156" w:afterLines="50" w:after="156"/>
              <w:rPr>
                <w:rFonts w:ascii="宋体" w:eastAsia="宋体" w:hAnsi="宋体"/>
                <w:szCs w:val="21"/>
              </w:rPr>
            </w:pPr>
            <w:r>
              <w:rPr>
                <w:rFonts w:ascii="宋体" w:eastAsia="宋体" w:hAnsi="宋体" w:hint="eastAsia"/>
                <w:szCs w:val="21"/>
              </w:rPr>
              <w:t>具备初步的临床护理思维、科学性思维和批判性思维能力，但运用到临床决策实践中的能力一般。</w:t>
            </w:r>
          </w:p>
        </w:tc>
        <w:tc>
          <w:tcPr>
            <w:tcW w:w="1779" w:type="dxa"/>
            <w:tcBorders>
              <w:top w:val="single" w:sz="4" w:space="0" w:color="auto"/>
              <w:left w:val="single" w:sz="4" w:space="0" w:color="auto"/>
              <w:bottom w:val="single" w:sz="4" w:space="0" w:color="auto"/>
              <w:right w:val="single" w:sz="4" w:space="0" w:color="auto"/>
            </w:tcBorders>
          </w:tcPr>
          <w:p w14:paraId="402D89DB" w14:textId="112244C6" w:rsidR="00DE7849" w:rsidRPr="00F56396" w:rsidRDefault="009F69F7" w:rsidP="00DE7849">
            <w:pPr>
              <w:spacing w:beforeLines="50" w:before="156" w:afterLines="50" w:after="156"/>
              <w:rPr>
                <w:rFonts w:ascii="宋体" w:eastAsia="宋体" w:hAnsi="宋体"/>
                <w:szCs w:val="21"/>
              </w:rPr>
            </w:pPr>
            <w:r>
              <w:rPr>
                <w:rFonts w:ascii="宋体" w:eastAsia="宋体" w:hAnsi="宋体" w:hint="eastAsia"/>
                <w:szCs w:val="21"/>
              </w:rPr>
              <w:t>缺乏临床护理思维能力和积极主动思维意识。</w:t>
            </w:r>
          </w:p>
        </w:tc>
      </w:tr>
      <w:tr w:rsidR="00DE7849" w:rsidRPr="002F4D99" w14:paraId="09435C9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F841DF"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7041087"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1FB0973" w14:textId="1891D36E" w:rsidR="00DE7849" w:rsidRPr="00F56396" w:rsidRDefault="00C66379" w:rsidP="00C66379">
            <w:pPr>
              <w:spacing w:beforeLines="50" w:before="156" w:afterLines="50" w:after="156"/>
              <w:rPr>
                <w:rFonts w:ascii="宋体" w:eastAsia="宋体" w:hAnsi="宋体"/>
                <w:szCs w:val="21"/>
              </w:rPr>
            </w:pPr>
            <w:r>
              <w:rPr>
                <w:rFonts w:ascii="宋体" w:eastAsia="宋体" w:hAnsi="宋体" w:hint="eastAsia"/>
                <w:szCs w:val="21"/>
              </w:rPr>
              <w:t>熟练掌握各种</w:t>
            </w:r>
            <w:r w:rsidR="009F69F7" w:rsidRPr="009F69F7">
              <w:rPr>
                <w:rFonts w:ascii="宋体" w:eastAsia="宋体" w:hAnsi="宋体" w:hint="eastAsia"/>
                <w:szCs w:val="21"/>
              </w:rPr>
              <w:t>常用临床护理决策方法</w:t>
            </w:r>
            <w:r>
              <w:rPr>
                <w:rFonts w:ascii="宋体" w:eastAsia="宋体" w:hAnsi="宋体" w:hint="eastAsia"/>
                <w:szCs w:val="21"/>
              </w:rPr>
              <w:t>，并能根据不同临床护理决策方法的特点将其运用到临床护理决策实际情境中，解决复杂临床护理问题，做出合理决策。</w:t>
            </w:r>
          </w:p>
        </w:tc>
        <w:tc>
          <w:tcPr>
            <w:tcW w:w="1984" w:type="dxa"/>
            <w:tcBorders>
              <w:top w:val="single" w:sz="4" w:space="0" w:color="auto"/>
              <w:left w:val="single" w:sz="4" w:space="0" w:color="auto"/>
              <w:bottom w:val="single" w:sz="4" w:space="0" w:color="auto"/>
              <w:right w:val="single" w:sz="4" w:space="0" w:color="auto"/>
            </w:tcBorders>
          </w:tcPr>
          <w:p w14:paraId="36A644AA" w14:textId="6F1A4084"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掌握各种常用临床护理决策的方法，能运用不同的方法解决临床上较为复杂的决策分析问题。比较不同的方法，做出最优的决策。</w:t>
            </w:r>
          </w:p>
        </w:tc>
        <w:tc>
          <w:tcPr>
            <w:tcW w:w="1843" w:type="dxa"/>
            <w:tcBorders>
              <w:top w:val="single" w:sz="4" w:space="0" w:color="auto"/>
              <w:left w:val="single" w:sz="4" w:space="0" w:color="auto"/>
              <w:bottom w:val="single" w:sz="4" w:space="0" w:color="auto"/>
              <w:right w:val="single" w:sz="4" w:space="0" w:color="auto"/>
            </w:tcBorders>
          </w:tcPr>
          <w:p w14:paraId="23A4F6F7" w14:textId="53D5C853"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掌握大多数的常用临床护理决策方法的理论，能运用不同的临床护理决策分析方法解决简单的临床护理问题。</w:t>
            </w:r>
          </w:p>
        </w:tc>
        <w:tc>
          <w:tcPr>
            <w:tcW w:w="1779" w:type="dxa"/>
            <w:tcBorders>
              <w:top w:val="single" w:sz="4" w:space="0" w:color="auto"/>
              <w:left w:val="single" w:sz="4" w:space="0" w:color="auto"/>
              <w:bottom w:val="single" w:sz="4" w:space="0" w:color="auto"/>
              <w:right w:val="single" w:sz="4" w:space="0" w:color="auto"/>
            </w:tcBorders>
          </w:tcPr>
          <w:p w14:paraId="0AA326F8" w14:textId="3918D6E9"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初步掌握常用临床护理决策方法的理论，能运用最常见的临床护理决策分析方法解决简单的临床护理问题。</w:t>
            </w:r>
          </w:p>
        </w:tc>
        <w:tc>
          <w:tcPr>
            <w:tcW w:w="1779" w:type="dxa"/>
            <w:tcBorders>
              <w:top w:val="single" w:sz="4" w:space="0" w:color="auto"/>
              <w:left w:val="single" w:sz="4" w:space="0" w:color="auto"/>
              <w:bottom w:val="single" w:sz="4" w:space="0" w:color="auto"/>
              <w:right w:val="single" w:sz="4" w:space="0" w:color="auto"/>
            </w:tcBorders>
          </w:tcPr>
          <w:p w14:paraId="301AA547" w14:textId="74E6C9E9" w:rsidR="00DE7849" w:rsidRPr="00F56396" w:rsidRDefault="009F69F7" w:rsidP="00DE7849">
            <w:pPr>
              <w:spacing w:beforeLines="50" w:before="156" w:afterLines="50" w:after="156"/>
              <w:rPr>
                <w:rFonts w:ascii="宋体" w:eastAsia="宋体" w:hAnsi="宋体"/>
                <w:szCs w:val="21"/>
              </w:rPr>
            </w:pPr>
            <w:r>
              <w:rPr>
                <w:rFonts w:ascii="宋体" w:eastAsia="宋体" w:hAnsi="宋体" w:hint="eastAsia"/>
                <w:szCs w:val="21"/>
              </w:rPr>
              <w:t>缺乏常用临床护理决策的理论知识</w:t>
            </w:r>
          </w:p>
        </w:tc>
      </w:tr>
      <w:tr w:rsidR="00DE7849" w:rsidRPr="002F4D99" w14:paraId="4BA9B30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434DB0"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908546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F9B73E5" w14:textId="29404279"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熟练运用临床护理决策分析方法解决</w:t>
            </w:r>
            <w:r w:rsidR="009F69F7" w:rsidRPr="009F69F7">
              <w:rPr>
                <w:rFonts w:ascii="宋体" w:eastAsia="宋体" w:hAnsi="宋体" w:hint="eastAsia"/>
                <w:szCs w:val="21"/>
              </w:rPr>
              <w:t>各专科常见疾病</w:t>
            </w:r>
            <w:r>
              <w:rPr>
                <w:rFonts w:ascii="宋体" w:eastAsia="宋体" w:hAnsi="宋体" w:hint="eastAsia"/>
                <w:szCs w:val="21"/>
              </w:rPr>
              <w:t>和部分复杂情境的</w:t>
            </w:r>
            <w:r w:rsidR="009F69F7" w:rsidRPr="009F69F7">
              <w:rPr>
                <w:rFonts w:ascii="宋体" w:eastAsia="宋体" w:hAnsi="宋体" w:hint="eastAsia"/>
                <w:szCs w:val="21"/>
              </w:rPr>
              <w:t>临床护理</w:t>
            </w:r>
            <w:r>
              <w:rPr>
                <w:rFonts w:ascii="宋体" w:eastAsia="宋体" w:hAnsi="宋体" w:hint="eastAsia"/>
                <w:szCs w:val="21"/>
              </w:rPr>
              <w:t>问题，做出最佳决策。</w:t>
            </w:r>
          </w:p>
        </w:tc>
        <w:tc>
          <w:tcPr>
            <w:tcW w:w="1984" w:type="dxa"/>
            <w:tcBorders>
              <w:top w:val="single" w:sz="4" w:space="0" w:color="auto"/>
              <w:left w:val="single" w:sz="4" w:space="0" w:color="auto"/>
              <w:bottom w:val="single" w:sz="4" w:space="0" w:color="auto"/>
              <w:right w:val="single" w:sz="4" w:space="0" w:color="auto"/>
            </w:tcBorders>
          </w:tcPr>
          <w:p w14:paraId="69BA0F07" w14:textId="6F715308"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能运用临床护理决策分析方法解决各专科常见疾病，并能对比不同决策方法，选择合适决策依据。</w:t>
            </w:r>
          </w:p>
        </w:tc>
        <w:tc>
          <w:tcPr>
            <w:tcW w:w="1843" w:type="dxa"/>
            <w:tcBorders>
              <w:top w:val="single" w:sz="4" w:space="0" w:color="auto"/>
              <w:left w:val="single" w:sz="4" w:space="0" w:color="auto"/>
              <w:bottom w:val="single" w:sz="4" w:space="0" w:color="auto"/>
              <w:right w:val="single" w:sz="4" w:space="0" w:color="auto"/>
            </w:tcBorders>
          </w:tcPr>
          <w:p w14:paraId="21DF5C88" w14:textId="4CF3FCBD"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能运用临床护理决策分析方法解决大多数临床常见疾病的临床护理问题</w:t>
            </w:r>
          </w:p>
        </w:tc>
        <w:tc>
          <w:tcPr>
            <w:tcW w:w="1779" w:type="dxa"/>
            <w:tcBorders>
              <w:top w:val="single" w:sz="4" w:space="0" w:color="auto"/>
              <w:left w:val="single" w:sz="4" w:space="0" w:color="auto"/>
              <w:bottom w:val="single" w:sz="4" w:space="0" w:color="auto"/>
              <w:right w:val="single" w:sz="4" w:space="0" w:color="auto"/>
            </w:tcBorders>
          </w:tcPr>
          <w:p w14:paraId="10ED90D8" w14:textId="2B109F3C" w:rsidR="00DE7849" w:rsidRPr="00F56396" w:rsidRDefault="00C66379" w:rsidP="00DE7849">
            <w:pPr>
              <w:spacing w:beforeLines="50" w:before="156" w:afterLines="50" w:after="156"/>
              <w:rPr>
                <w:rFonts w:ascii="宋体" w:eastAsia="宋体" w:hAnsi="宋体"/>
                <w:szCs w:val="21"/>
              </w:rPr>
            </w:pPr>
            <w:r>
              <w:rPr>
                <w:rFonts w:ascii="宋体" w:eastAsia="宋体" w:hAnsi="宋体" w:hint="eastAsia"/>
                <w:szCs w:val="21"/>
              </w:rPr>
              <w:t>能运用临床护理决策方法解决部分常见疾病的临床护理问题。</w:t>
            </w:r>
          </w:p>
        </w:tc>
        <w:tc>
          <w:tcPr>
            <w:tcW w:w="1779" w:type="dxa"/>
            <w:tcBorders>
              <w:top w:val="single" w:sz="4" w:space="0" w:color="auto"/>
              <w:left w:val="single" w:sz="4" w:space="0" w:color="auto"/>
              <w:bottom w:val="single" w:sz="4" w:space="0" w:color="auto"/>
              <w:right w:val="single" w:sz="4" w:space="0" w:color="auto"/>
            </w:tcBorders>
          </w:tcPr>
          <w:p w14:paraId="04DA743B" w14:textId="5D29FF03" w:rsidR="00DE7849" w:rsidRPr="00F56396" w:rsidRDefault="009F69F7" w:rsidP="00DE7849">
            <w:pPr>
              <w:spacing w:beforeLines="50" w:before="156" w:afterLines="50" w:after="156"/>
              <w:rPr>
                <w:rFonts w:ascii="宋体" w:eastAsia="宋体" w:hAnsi="宋体"/>
                <w:szCs w:val="21"/>
              </w:rPr>
            </w:pPr>
            <w:r>
              <w:rPr>
                <w:rFonts w:ascii="宋体" w:eastAsia="宋体" w:hAnsi="宋体" w:hint="eastAsia"/>
                <w:szCs w:val="21"/>
              </w:rPr>
              <w:t>不能在临床护理决策案例中运用科学方法有效决策</w:t>
            </w:r>
            <w:r w:rsidR="00C66379">
              <w:rPr>
                <w:rFonts w:ascii="宋体" w:eastAsia="宋体" w:hAnsi="宋体" w:hint="eastAsia"/>
                <w:szCs w:val="21"/>
              </w:rPr>
              <w:t>。</w:t>
            </w:r>
          </w:p>
        </w:tc>
      </w:tr>
    </w:tbl>
    <w:p w14:paraId="27CF0298"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C268E" w14:textId="77777777" w:rsidR="005D3807" w:rsidRDefault="005D3807" w:rsidP="00AA630A">
      <w:r>
        <w:separator/>
      </w:r>
    </w:p>
  </w:endnote>
  <w:endnote w:type="continuationSeparator" w:id="0">
    <w:p w14:paraId="7B17B8EB" w14:textId="77777777" w:rsidR="005D3807" w:rsidRDefault="005D380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524CA" w14:textId="77777777" w:rsidR="005D3807" w:rsidRDefault="005D3807" w:rsidP="00AA630A">
      <w:r>
        <w:separator/>
      </w:r>
    </w:p>
  </w:footnote>
  <w:footnote w:type="continuationSeparator" w:id="0">
    <w:p w14:paraId="7F52CA6F" w14:textId="77777777" w:rsidR="005D3807" w:rsidRDefault="005D380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33572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Q0tjQwMTY1MzY1trBU0lEKTi0uzszPAykwqQUALpghOCwAAAA="/>
  </w:docVars>
  <w:rsids>
    <w:rsidRoot w:val="001E5724"/>
    <w:rsid w:val="00022CBB"/>
    <w:rsid w:val="00077A5F"/>
    <w:rsid w:val="000E06BB"/>
    <w:rsid w:val="000F054A"/>
    <w:rsid w:val="001E5724"/>
    <w:rsid w:val="00242673"/>
    <w:rsid w:val="00254BE9"/>
    <w:rsid w:val="00285327"/>
    <w:rsid w:val="002A7568"/>
    <w:rsid w:val="002D5C3F"/>
    <w:rsid w:val="00313A87"/>
    <w:rsid w:val="003161E9"/>
    <w:rsid w:val="00322986"/>
    <w:rsid w:val="0034254B"/>
    <w:rsid w:val="003463CA"/>
    <w:rsid w:val="0038665C"/>
    <w:rsid w:val="004070CF"/>
    <w:rsid w:val="00425F24"/>
    <w:rsid w:val="004324E1"/>
    <w:rsid w:val="004D3E7F"/>
    <w:rsid w:val="00504105"/>
    <w:rsid w:val="0052266A"/>
    <w:rsid w:val="00576D5D"/>
    <w:rsid w:val="005A0378"/>
    <w:rsid w:val="005A78C9"/>
    <w:rsid w:val="005B3F1B"/>
    <w:rsid w:val="005D3807"/>
    <w:rsid w:val="00617AFD"/>
    <w:rsid w:val="00665621"/>
    <w:rsid w:val="00672C43"/>
    <w:rsid w:val="00676F51"/>
    <w:rsid w:val="006B6D2E"/>
    <w:rsid w:val="006E4F82"/>
    <w:rsid w:val="006F64C9"/>
    <w:rsid w:val="007639A2"/>
    <w:rsid w:val="007B12DC"/>
    <w:rsid w:val="007C379D"/>
    <w:rsid w:val="007C532D"/>
    <w:rsid w:val="007C62ED"/>
    <w:rsid w:val="007E39E3"/>
    <w:rsid w:val="008128AD"/>
    <w:rsid w:val="0082506F"/>
    <w:rsid w:val="008560E2"/>
    <w:rsid w:val="00886EBF"/>
    <w:rsid w:val="009405DE"/>
    <w:rsid w:val="009563EF"/>
    <w:rsid w:val="00963191"/>
    <w:rsid w:val="009815CF"/>
    <w:rsid w:val="009F69F7"/>
    <w:rsid w:val="00A03BBD"/>
    <w:rsid w:val="00A12926"/>
    <w:rsid w:val="00A61EFD"/>
    <w:rsid w:val="00AA4570"/>
    <w:rsid w:val="00AA630A"/>
    <w:rsid w:val="00AB6487"/>
    <w:rsid w:val="00AE3D1A"/>
    <w:rsid w:val="00B03909"/>
    <w:rsid w:val="00B27CF3"/>
    <w:rsid w:val="00B3312F"/>
    <w:rsid w:val="00B40ECD"/>
    <w:rsid w:val="00BA23F0"/>
    <w:rsid w:val="00BC4815"/>
    <w:rsid w:val="00C00798"/>
    <w:rsid w:val="00C54636"/>
    <w:rsid w:val="00C64C57"/>
    <w:rsid w:val="00C66379"/>
    <w:rsid w:val="00CA53B2"/>
    <w:rsid w:val="00CD4457"/>
    <w:rsid w:val="00CF22FD"/>
    <w:rsid w:val="00D02F99"/>
    <w:rsid w:val="00D13271"/>
    <w:rsid w:val="00D14471"/>
    <w:rsid w:val="00D417A1"/>
    <w:rsid w:val="00D504B7"/>
    <w:rsid w:val="00D715F7"/>
    <w:rsid w:val="00DA3911"/>
    <w:rsid w:val="00DA4186"/>
    <w:rsid w:val="00DC284B"/>
    <w:rsid w:val="00DD7B5F"/>
    <w:rsid w:val="00DE7849"/>
    <w:rsid w:val="00E0020E"/>
    <w:rsid w:val="00E05E8B"/>
    <w:rsid w:val="00E366AB"/>
    <w:rsid w:val="00E76E34"/>
    <w:rsid w:val="00ED7F81"/>
    <w:rsid w:val="00F56396"/>
    <w:rsid w:val="00FB77A1"/>
    <w:rsid w:val="00FC24B5"/>
    <w:rsid w:val="00FF7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6F284"/>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821</TotalTime>
  <Pages>15</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47</cp:revision>
  <cp:lastPrinted>2020-12-24T07:17:00Z</cp:lastPrinted>
  <dcterms:created xsi:type="dcterms:W3CDTF">2020-12-08T08:33:00Z</dcterms:created>
  <dcterms:modified xsi:type="dcterms:W3CDTF">2023-08-17T08:54:00Z</dcterms:modified>
</cp:coreProperties>
</file>