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F005F" w14:textId="77777777" w:rsidR="0095255C" w:rsidRDefault="00DC179A">
      <w:pPr>
        <w:spacing w:beforeLines="50" w:before="156" w:afterLines="50" w:after="156"/>
        <w:jc w:val="center"/>
        <w:rPr>
          <w:rFonts w:ascii="黑体" w:eastAsia="黑体" w:hAnsi="黑体"/>
          <w:sz w:val="32"/>
          <w:szCs w:val="32"/>
        </w:rPr>
      </w:pPr>
      <w:r>
        <w:rPr>
          <w:rFonts w:ascii="黑体" w:eastAsia="黑体" w:hAnsi="黑体" w:hint="eastAsia"/>
          <w:sz w:val="32"/>
          <w:szCs w:val="32"/>
        </w:rPr>
        <w:t>《计算机辅助药物发现》课程教学大纲</w:t>
      </w:r>
    </w:p>
    <w:p w14:paraId="2ABDF5FC" w14:textId="77777777" w:rsidR="0095255C" w:rsidRDefault="00DC179A">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95255C" w14:paraId="665BD6BE" w14:textId="77777777">
        <w:trPr>
          <w:jc w:val="center"/>
        </w:trPr>
        <w:tc>
          <w:tcPr>
            <w:tcW w:w="1135" w:type="dxa"/>
            <w:vAlign w:val="center"/>
          </w:tcPr>
          <w:p w14:paraId="5492843C" w14:textId="77777777" w:rsidR="0095255C" w:rsidRDefault="00DC179A">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13E7DAC6" w14:textId="77777777" w:rsidR="0095255C" w:rsidRDefault="00DC179A">
            <w:pPr>
              <w:spacing w:beforeLines="50" w:before="156" w:afterLines="50" w:after="156"/>
              <w:jc w:val="left"/>
              <w:rPr>
                <w:rFonts w:ascii="宋体" w:eastAsia="宋体" w:hAnsi="宋体"/>
              </w:rPr>
            </w:pPr>
            <w:r>
              <w:rPr>
                <w:rFonts w:ascii="宋体" w:eastAsia="宋体" w:hAnsi="宋体"/>
              </w:rPr>
              <w:t>Computer-aided Drug Discovery</w:t>
            </w:r>
          </w:p>
        </w:tc>
        <w:tc>
          <w:tcPr>
            <w:tcW w:w="1134" w:type="dxa"/>
            <w:vAlign w:val="center"/>
          </w:tcPr>
          <w:p w14:paraId="40C0A3C3" w14:textId="77777777" w:rsidR="0095255C" w:rsidRDefault="00DC179A">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395754C5" w14:textId="77777777" w:rsidR="0095255C" w:rsidRDefault="00DC179A">
            <w:pPr>
              <w:spacing w:beforeLines="50" w:before="156" w:afterLines="50" w:after="156"/>
              <w:rPr>
                <w:rFonts w:ascii="宋体" w:eastAsia="宋体" w:hAnsi="宋体"/>
              </w:rPr>
            </w:pPr>
            <w:r>
              <w:rPr>
                <w:rFonts w:ascii="宋体" w:eastAsia="宋体" w:hAnsi="宋体"/>
              </w:rPr>
              <w:t>BIOI1024</w:t>
            </w:r>
          </w:p>
        </w:tc>
      </w:tr>
      <w:tr w:rsidR="0095255C" w14:paraId="489E90F8" w14:textId="77777777">
        <w:trPr>
          <w:jc w:val="center"/>
        </w:trPr>
        <w:tc>
          <w:tcPr>
            <w:tcW w:w="1135" w:type="dxa"/>
            <w:vAlign w:val="center"/>
          </w:tcPr>
          <w:p w14:paraId="6C4A144F" w14:textId="77777777" w:rsidR="0095255C" w:rsidRDefault="00DC179A">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70F9FA01" w14:textId="78869FAA" w:rsidR="0095255C" w:rsidRDefault="00826161">
            <w:pPr>
              <w:spacing w:beforeLines="50" w:before="156" w:afterLines="50" w:after="156"/>
              <w:jc w:val="left"/>
              <w:rPr>
                <w:rFonts w:ascii="宋体" w:eastAsia="宋体" w:hAnsi="宋体"/>
              </w:rPr>
            </w:pPr>
            <w:r w:rsidRPr="00826161">
              <w:rPr>
                <w:rFonts w:ascii="宋体" w:eastAsia="宋体" w:hAnsi="宋体" w:hint="eastAsia"/>
              </w:rPr>
              <w:t>专业核心课程</w:t>
            </w:r>
          </w:p>
        </w:tc>
        <w:tc>
          <w:tcPr>
            <w:tcW w:w="1134" w:type="dxa"/>
            <w:vAlign w:val="center"/>
          </w:tcPr>
          <w:p w14:paraId="40F8FA5D" w14:textId="77777777" w:rsidR="0095255C" w:rsidRDefault="00DC179A">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2AA9A152" w14:textId="77777777" w:rsidR="0095255C" w:rsidRDefault="00DC179A">
            <w:pPr>
              <w:spacing w:beforeLines="50" w:before="156" w:afterLines="50" w:after="156"/>
              <w:rPr>
                <w:rFonts w:ascii="宋体" w:eastAsia="宋体" w:hAnsi="宋体"/>
              </w:rPr>
            </w:pPr>
            <w:r>
              <w:rPr>
                <w:rFonts w:ascii="宋体" w:eastAsia="宋体" w:hAnsi="宋体" w:hint="eastAsia"/>
              </w:rPr>
              <w:t>生物信息学</w:t>
            </w:r>
          </w:p>
        </w:tc>
      </w:tr>
      <w:tr w:rsidR="0095255C" w14:paraId="0921268F" w14:textId="77777777">
        <w:trPr>
          <w:jc w:val="center"/>
        </w:trPr>
        <w:tc>
          <w:tcPr>
            <w:tcW w:w="1135" w:type="dxa"/>
            <w:vAlign w:val="center"/>
          </w:tcPr>
          <w:p w14:paraId="062C4D31" w14:textId="77777777" w:rsidR="0095255C" w:rsidRDefault="00DC179A">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6C9A1522" w14:textId="47ECC4A1" w:rsidR="0095255C" w:rsidRDefault="00DC179A">
            <w:pPr>
              <w:spacing w:beforeLines="50" w:before="156" w:afterLines="50" w:after="156"/>
              <w:jc w:val="left"/>
              <w:rPr>
                <w:rFonts w:ascii="宋体" w:eastAsia="宋体" w:hAnsi="宋体"/>
              </w:rPr>
            </w:pPr>
            <w:r>
              <w:rPr>
                <w:rFonts w:ascii="宋体" w:eastAsia="宋体" w:hAnsi="宋体"/>
              </w:rPr>
              <w:t>3</w:t>
            </w:r>
          </w:p>
        </w:tc>
        <w:tc>
          <w:tcPr>
            <w:tcW w:w="1134" w:type="dxa"/>
            <w:vAlign w:val="center"/>
          </w:tcPr>
          <w:p w14:paraId="6E29AC5D" w14:textId="77777777" w:rsidR="0095255C" w:rsidRDefault="00DC179A">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4FC66518" w14:textId="0E53AB23" w:rsidR="0095255C" w:rsidRDefault="00DC179A">
            <w:pPr>
              <w:spacing w:beforeLines="50" w:before="156" w:afterLines="50" w:after="156"/>
              <w:rPr>
                <w:rFonts w:ascii="宋体" w:eastAsia="宋体" w:hAnsi="宋体"/>
              </w:rPr>
            </w:pPr>
            <w:r>
              <w:rPr>
                <w:rFonts w:ascii="宋体" w:eastAsia="宋体" w:hAnsi="宋体"/>
              </w:rPr>
              <w:t>72</w:t>
            </w:r>
            <w:r w:rsidR="00492AE7">
              <w:rPr>
                <w:rFonts w:ascii="宋体" w:eastAsia="宋体" w:hAnsi="宋体" w:hint="eastAsia"/>
              </w:rPr>
              <w:t>（3</w:t>
            </w:r>
            <w:r w:rsidR="00492AE7">
              <w:rPr>
                <w:rFonts w:ascii="宋体" w:eastAsia="宋体" w:hAnsi="宋体"/>
              </w:rPr>
              <w:t>6</w:t>
            </w:r>
            <w:r w:rsidR="00492AE7">
              <w:rPr>
                <w:rFonts w:ascii="宋体" w:eastAsia="宋体" w:hAnsi="宋体" w:hint="eastAsia"/>
              </w:rPr>
              <w:t>理论+</w:t>
            </w:r>
            <w:r w:rsidR="00492AE7">
              <w:rPr>
                <w:rFonts w:ascii="宋体" w:eastAsia="宋体" w:hAnsi="宋体"/>
              </w:rPr>
              <w:t>36</w:t>
            </w:r>
            <w:r w:rsidR="00492AE7">
              <w:rPr>
                <w:rFonts w:ascii="宋体" w:eastAsia="宋体" w:hAnsi="宋体" w:hint="eastAsia"/>
              </w:rPr>
              <w:t>实验）</w:t>
            </w:r>
          </w:p>
        </w:tc>
      </w:tr>
      <w:tr w:rsidR="0095255C" w14:paraId="715358B9" w14:textId="77777777">
        <w:trPr>
          <w:jc w:val="center"/>
        </w:trPr>
        <w:tc>
          <w:tcPr>
            <w:tcW w:w="1135" w:type="dxa"/>
            <w:vAlign w:val="center"/>
          </w:tcPr>
          <w:p w14:paraId="57D0F172" w14:textId="77777777" w:rsidR="0095255C" w:rsidRDefault="00DC179A">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05CB96C8" w14:textId="77777777" w:rsidR="0095255C" w:rsidRDefault="00DC179A">
            <w:pPr>
              <w:spacing w:beforeLines="50" w:before="156" w:afterLines="50" w:after="156"/>
              <w:jc w:val="left"/>
              <w:rPr>
                <w:rFonts w:ascii="宋体" w:eastAsia="宋体" w:hAnsi="宋体"/>
              </w:rPr>
            </w:pPr>
            <w:r>
              <w:rPr>
                <w:rFonts w:ascii="宋体" w:eastAsia="宋体" w:hAnsi="宋体" w:hint="eastAsia"/>
              </w:rPr>
              <w:t>肖飞</w:t>
            </w:r>
          </w:p>
        </w:tc>
        <w:tc>
          <w:tcPr>
            <w:tcW w:w="1134" w:type="dxa"/>
            <w:vAlign w:val="center"/>
          </w:tcPr>
          <w:p w14:paraId="6E642D80" w14:textId="77777777" w:rsidR="0095255C" w:rsidRDefault="00DC179A">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14328635" w14:textId="0F4B474D" w:rsidR="0095255C" w:rsidRDefault="00DC179A">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sidR="00826161">
              <w:rPr>
                <w:rFonts w:ascii="宋体" w:eastAsia="宋体" w:hAnsi="宋体"/>
              </w:rPr>
              <w:t>3</w:t>
            </w:r>
            <w:r w:rsidR="00492AE7">
              <w:rPr>
                <w:rFonts w:ascii="宋体" w:eastAsia="宋体" w:hAnsi="宋体" w:hint="eastAsia"/>
              </w:rPr>
              <w:t>.</w:t>
            </w:r>
            <w:r>
              <w:rPr>
                <w:rFonts w:ascii="宋体" w:eastAsia="宋体" w:hAnsi="宋体"/>
              </w:rPr>
              <w:t>0</w:t>
            </w:r>
            <w:r w:rsidR="00826161">
              <w:rPr>
                <w:rFonts w:ascii="宋体" w:eastAsia="宋体" w:hAnsi="宋体"/>
              </w:rPr>
              <w:t>8</w:t>
            </w:r>
          </w:p>
        </w:tc>
      </w:tr>
      <w:tr w:rsidR="0095255C" w14:paraId="575437AA" w14:textId="77777777">
        <w:trPr>
          <w:jc w:val="center"/>
        </w:trPr>
        <w:tc>
          <w:tcPr>
            <w:tcW w:w="1135" w:type="dxa"/>
            <w:vAlign w:val="center"/>
          </w:tcPr>
          <w:p w14:paraId="257F9743" w14:textId="77777777" w:rsidR="0095255C" w:rsidRDefault="00DC179A">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2ADAA81A" w14:textId="77777777" w:rsidR="0095255C" w:rsidRDefault="00DC179A">
            <w:pPr>
              <w:rPr>
                <w:rFonts w:ascii="宋体" w:eastAsia="宋体" w:hAnsi="宋体"/>
              </w:rPr>
            </w:pPr>
            <w:r>
              <w:rPr>
                <w:rFonts w:ascii="宋体" w:eastAsia="宋体" w:hAnsi="宋体" w:hint="eastAsia"/>
              </w:rPr>
              <w:t>《药物设计学》唐赟主编，化学工业出版社，20</w:t>
            </w:r>
            <w:r>
              <w:rPr>
                <w:rFonts w:ascii="宋体" w:eastAsia="宋体" w:hAnsi="宋体"/>
              </w:rPr>
              <w:t>20.1</w:t>
            </w:r>
          </w:p>
          <w:p w14:paraId="216FC138" w14:textId="77777777" w:rsidR="0095255C" w:rsidRDefault="00DC179A">
            <w:pPr>
              <w:rPr>
                <w:rFonts w:ascii="宋体" w:hAnsi="宋体"/>
                <w:sz w:val="24"/>
              </w:rPr>
            </w:pPr>
            <w:r>
              <w:rPr>
                <w:rFonts w:ascii="宋体" w:eastAsia="宋体" w:hAnsi="宋体" w:hint="eastAsia"/>
              </w:rPr>
              <w:t>ISBN:</w:t>
            </w:r>
            <w:r>
              <w:rPr>
                <w:rFonts w:ascii="宋体" w:eastAsia="宋体" w:hAnsi="宋体"/>
              </w:rPr>
              <w:t>978-7-122-35993-3</w:t>
            </w:r>
          </w:p>
        </w:tc>
      </w:tr>
    </w:tbl>
    <w:p w14:paraId="54E8690C" w14:textId="77777777" w:rsidR="0095255C" w:rsidRDefault="00DC179A">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7312C799" w14:textId="77777777" w:rsidR="0095255C" w:rsidRDefault="00DC179A">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7C73E450" w14:textId="77777777" w:rsidR="0095255C" w:rsidRDefault="00DC179A">
      <w:pPr>
        <w:pStyle w:val="a3"/>
        <w:spacing w:beforeLines="50" w:before="156" w:afterLines="50" w:after="156"/>
        <w:ind w:firstLineChars="200" w:firstLine="420"/>
        <w:rPr>
          <w:rFonts w:hAnsi="宋体" w:cs="宋体"/>
        </w:rPr>
      </w:pPr>
      <w:r>
        <w:rPr>
          <w:rFonts w:hAnsi="宋体" w:cs="宋体" w:hint="eastAsia"/>
        </w:rPr>
        <w:t>计算机辅助药物发现是现阶段药物设计中的常规方法之一，对于新药研发和改良起到不可或缺的作用，也是生物信息学领域中相对独立且成熟的一个分支。这是一门实践性学科，在理论学习的基础上结合实践，加深学生对基础原理和方法的理解，同时掌握相关方法的操作要领，是对生物信息学专业学生创新思维和独立性培养的专业选修课程。</w:t>
      </w:r>
    </w:p>
    <w:p w14:paraId="050AC19C" w14:textId="77777777" w:rsidR="0095255C" w:rsidRDefault="00DC179A">
      <w:pPr>
        <w:pStyle w:val="a3"/>
        <w:spacing w:beforeLines="50" w:before="156" w:afterLines="50" w:after="156"/>
        <w:ind w:firstLineChars="200" w:firstLine="420"/>
        <w:rPr>
          <w:rFonts w:hAnsi="宋体" w:cs="宋体"/>
        </w:rPr>
      </w:pPr>
      <w:r>
        <w:rPr>
          <w:rFonts w:hAnsi="宋体" w:cs="宋体" w:hint="eastAsia"/>
        </w:rPr>
        <w:t>计算机辅助药物分子设计技术都是各种分子模拟技术及各种数理统计方法，因此该课程教学涵盖了分子力学方法、量子力学方法、蒙特卡洛及分子动力学方法、数值及非数值优化技术等。同时，课程内容还包括药物分子设计的主要技术手段如</w:t>
      </w:r>
      <w:r>
        <w:rPr>
          <w:rFonts w:hAnsi="宋体" w:cs="宋体"/>
        </w:rPr>
        <w:t>QSAR方法、药效团模型、分子对接等实验技术。</w:t>
      </w:r>
    </w:p>
    <w:p w14:paraId="08B22A8F" w14:textId="77777777" w:rsidR="0095255C" w:rsidRDefault="00DC179A">
      <w:pPr>
        <w:pStyle w:val="a3"/>
        <w:spacing w:beforeLines="50" w:before="156" w:afterLines="50" w:after="156"/>
        <w:ind w:firstLineChars="200" w:firstLine="420"/>
        <w:rPr>
          <w:rFonts w:hAnsi="宋体" w:cs="宋体"/>
        </w:rPr>
      </w:pPr>
      <w:r>
        <w:rPr>
          <w:rFonts w:hAnsi="宋体" w:cs="宋体" w:hint="eastAsia"/>
        </w:rPr>
        <w:t>通过该课程教学使学生了解新药研究和开发的程序，熟悉新药（先导化合物）发现途径，掌握药物设计的理论和方法，了解学科的发展方向，熟悉运用计算机进行合理的药物设计的理论和知识，毕业后能适应</w:t>
      </w:r>
      <w:r>
        <w:rPr>
          <w:rFonts w:hAnsi="宋体" w:cs="宋体"/>
        </w:rPr>
        <w:t>我国新时代新药研究开发的需要。</w:t>
      </w:r>
    </w:p>
    <w:p w14:paraId="36175BDC" w14:textId="77777777" w:rsidR="0095255C" w:rsidRDefault="00DC179A">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392BCB55" w14:textId="77777777" w:rsidR="0095255C" w:rsidRDefault="00DC179A">
      <w:pPr>
        <w:pStyle w:val="a3"/>
        <w:spacing w:beforeLines="50" w:before="156" w:afterLines="50" w:after="156"/>
        <w:ind w:firstLineChars="200" w:firstLine="420"/>
        <w:rPr>
          <w:rFonts w:hAnsi="宋体" w:cs="宋体"/>
        </w:rPr>
      </w:pPr>
      <w:r>
        <w:rPr>
          <w:rFonts w:hAnsi="宋体" w:cs="宋体" w:hint="eastAsia"/>
        </w:rPr>
        <w:t>通过该课程教学使学生了解新药研究和开发的程序，熟悉新药（先导化合物）发现途径，掌握药物设计的理论和方法，了解学科的发展方向，熟悉运用计算机进行合理的药物设计的理论和知识，毕业后能适应</w:t>
      </w:r>
      <w:r>
        <w:rPr>
          <w:rFonts w:hAnsi="宋体" w:cs="宋体"/>
        </w:rPr>
        <w:t xml:space="preserve"> 21 世纪我国新药研究开发的需要。</w:t>
      </w:r>
      <w:r>
        <w:rPr>
          <w:rFonts w:hAnsi="宋体" w:cs="宋体" w:hint="eastAsia"/>
        </w:rPr>
        <w:t>使得学生在德、智、体、美、劳</w:t>
      </w:r>
      <w:r>
        <w:rPr>
          <w:rFonts w:hAnsi="宋体" w:cs="宋体"/>
        </w:rPr>
        <w:t>等方面</w:t>
      </w:r>
      <w:r>
        <w:rPr>
          <w:rFonts w:hAnsi="宋体" w:cs="宋体" w:hint="eastAsia"/>
        </w:rPr>
        <w:t>取得长足的进步。</w:t>
      </w:r>
    </w:p>
    <w:p w14:paraId="60244F7F" w14:textId="77777777" w:rsidR="0095255C" w:rsidRDefault="00DC179A">
      <w:pPr>
        <w:pStyle w:val="a3"/>
        <w:spacing w:beforeLines="50" w:before="156" w:afterLines="50" w:after="156"/>
        <w:ind w:firstLineChars="200" w:firstLine="422"/>
        <w:rPr>
          <w:rFonts w:hAnsi="宋体" w:cs="宋体"/>
          <w:b/>
        </w:rPr>
      </w:pPr>
      <w:r>
        <w:rPr>
          <w:rFonts w:hAnsi="宋体" w:cs="宋体" w:hint="eastAsia"/>
          <w:b/>
        </w:rPr>
        <w:t>课程目标1：</w:t>
      </w:r>
    </w:p>
    <w:p w14:paraId="6C0AB03F" w14:textId="77777777" w:rsidR="0095255C" w:rsidRDefault="00DC179A">
      <w:pPr>
        <w:pStyle w:val="a3"/>
        <w:numPr>
          <w:ilvl w:val="1"/>
          <w:numId w:val="1"/>
        </w:numPr>
        <w:spacing w:beforeLines="50" w:before="156" w:afterLines="50" w:after="156"/>
        <w:ind w:left="1134" w:hanging="714"/>
        <w:rPr>
          <w:rFonts w:hAnsi="宋体" w:cs="宋体"/>
        </w:rPr>
      </w:pPr>
      <w:r>
        <w:rPr>
          <w:rFonts w:hAnsi="宋体" w:cs="宋体" w:hint="eastAsia"/>
        </w:rPr>
        <w:t>掌握该课程相关的基础理论，包括及化学、物理、生物、计算机等学科基础。</w:t>
      </w:r>
    </w:p>
    <w:p w14:paraId="71185D6A" w14:textId="77777777" w:rsidR="0095255C" w:rsidRDefault="00DC179A">
      <w:pPr>
        <w:pStyle w:val="a3"/>
        <w:numPr>
          <w:ilvl w:val="1"/>
          <w:numId w:val="1"/>
        </w:numPr>
        <w:spacing w:beforeLines="50" w:before="156" w:afterLines="50" w:after="156"/>
        <w:ind w:left="1134" w:hanging="714"/>
        <w:rPr>
          <w:rFonts w:hAnsi="宋体" w:cs="宋体"/>
        </w:rPr>
      </w:pPr>
      <w:r>
        <w:rPr>
          <w:rFonts w:hAnsi="宋体" w:cs="宋体" w:hint="eastAsia"/>
        </w:rPr>
        <w:t>掌握现代药物设计有一套相对成熟的流程与方法，以及相应的实验策略。</w:t>
      </w:r>
    </w:p>
    <w:p w14:paraId="4EC4A783" w14:textId="77777777" w:rsidR="0095255C" w:rsidRDefault="00DC179A">
      <w:pPr>
        <w:pStyle w:val="a3"/>
        <w:spacing w:beforeLines="50" w:before="156" w:afterLines="50" w:after="156"/>
        <w:ind w:firstLineChars="200" w:firstLine="422"/>
        <w:rPr>
          <w:rFonts w:hAnsi="宋体" w:cs="宋体"/>
          <w:b/>
        </w:rPr>
      </w:pPr>
      <w:r>
        <w:rPr>
          <w:rFonts w:hAnsi="宋体" w:cs="宋体" w:hint="eastAsia"/>
          <w:b/>
        </w:rPr>
        <w:t>课程目标2：</w:t>
      </w:r>
    </w:p>
    <w:p w14:paraId="695B3E1B" w14:textId="77777777" w:rsidR="0095255C" w:rsidRDefault="00DC179A">
      <w:pPr>
        <w:pStyle w:val="a3"/>
        <w:spacing w:beforeLines="50" w:before="156" w:afterLines="50" w:after="156"/>
        <w:ind w:firstLineChars="200" w:firstLine="420"/>
        <w:rPr>
          <w:rFonts w:hAnsi="宋体" w:cs="宋体"/>
        </w:rPr>
      </w:pPr>
      <w:r>
        <w:rPr>
          <w:rFonts w:hAnsi="宋体" w:cs="宋体" w:hint="eastAsia"/>
        </w:rPr>
        <w:lastRenderedPageBreak/>
        <w:t>2．1</w:t>
      </w:r>
      <w:r>
        <w:rPr>
          <w:rFonts w:hAnsi="宋体" w:cs="宋体"/>
        </w:rPr>
        <w:t xml:space="preserve"> </w:t>
      </w:r>
      <w:r>
        <w:rPr>
          <w:rFonts w:hAnsi="宋体" w:cs="宋体" w:hint="eastAsia"/>
        </w:rPr>
        <w:t xml:space="preserve">  </w:t>
      </w:r>
      <w:r>
        <w:rPr>
          <w:rFonts w:hAnsi="宋体" w:cs="宋体"/>
        </w:rPr>
        <w:t>掌握</w:t>
      </w:r>
      <w:r>
        <w:rPr>
          <w:rFonts w:hAnsi="宋体" w:cs="宋体" w:hint="eastAsia"/>
        </w:rPr>
        <w:t>蛋白质结构建模技术，以及评估方法；</w:t>
      </w:r>
    </w:p>
    <w:p w14:paraId="6C6A72C3" w14:textId="77777777" w:rsidR="0095255C" w:rsidRDefault="00DC179A">
      <w:pPr>
        <w:pStyle w:val="a3"/>
        <w:spacing w:beforeLines="50" w:before="156" w:afterLines="50" w:after="156"/>
        <w:ind w:firstLineChars="200" w:firstLine="420"/>
        <w:rPr>
          <w:rFonts w:hAnsi="宋体" w:cs="宋体"/>
        </w:rPr>
      </w:pPr>
      <w:r>
        <w:rPr>
          <w:rFonts w:hAnsi="宋体" w:cs="宋体"/>
        </w:rPr>
        <w:t>2</w:t>
      </w:r>
      <w:r>
        <w:rPr>
          <w:rFonts w:hAnsi="宋体" w:cs="宋体" w:hint="eastAsia"/>
        </w:rPr>
        <w:t>．2   掌握药物靶标的特点、相关数据库以及药靶性能评估技术；</w:t>
      </w:r>
    </w:p>
    <w:p w14:paraId="4AC1A4B1" w14:textId="77777777" w:rsidR="0095255C" w:rsidRDefault="00DC179A">
      <w:pPr>
        <w:pStyle w:val="a3"/>
        <w:spacing w:beforeLines="50" w:before="156" w:afterLines="50" w:after="156"/>
        <w:ind w:firstLineChars="200" w:firstLine="422"/>
        <w:rPr>
          <w:rFonts w:hAnsi="宋体" w:cs="宋体"/>
          <w:b/>
        </w:rPr>
      </w:pPr>
      <w:r>
        <w:rPr>
          <w:rFonts w:hAnsi="宋体" w:cs="宋体" w:hint="eastAsia"/>
          <w:b/>
        </w:rPr>
        <w:t>课程目标3：</w:t>
      </w:r>
    </w:p>
    <w:p w14:paraId="01D7EBE7" w14:textId="77777777" w:rsidR="0095255C" w:rsidRDefault="00DC179A">
      <w:pPr>
        <w:pStyle w:val="a3"/>
        <w:spacing w:beforeLines="50" w:before="156" w:afterLines="50" w:after="156"/>
        <w:ind w:firstLineChars="200" w:firstLine="420"/>
        <w:rPr>
          <w:rFonts w:hAnsi="宋体" w:cs="宋体"/>
        </w:rPr>
      </w:pPr>
      <w:r>
        <w:rPr>
          <w:rFonts w:hAnsi="宋体" w:cs="宋体" w:hint="eastAsia"/>
        </w:rPr>
        <w:t>3．1</w:t>
      </w:r>
      <w:r>
        <w:rPr>
          <w:rFonts w:hAnsi="宋体" w:cs="宋体"/>
        </w:rPr>
        <w:t xml:space="preserve"> </w:t>
      </w:r>
      <w:r>
        <w:rPr>
          <w:rFonts w:hAnsi="宋体" w:cs="宋体" w:hint="eastAsia"/>
        </w:rPr>
        <w:t xml:space="preserve">  </w:t>
      </w:r>
      <w:r>
        <w:rPr>
          <w:rFonts w:hAnsi="宋体" w:cs="宋体"/>
        </w:rPr>
        <w:t>掌握</w:t>
      </w:r>
      <w:r>
        <w:rPr>
          <w:rFonts w:hAnsi="宋体" w:cs="宋体" w:hint="eastAsia"/>
        </w:rPr>
        <w:t>蛋白质分子模拟技术的基础原理和基本操作；</w:t>
      </w:r>
    </w:p>
    <w:p w14:paraId="5381A8FA" w14:textId="77777777" w:rsidR="0095255C" w:rsidRDefault="00DC179A">
      <w:pPr>
        <w:pStyle w:val="a3"/>
        <w:spacing w:beforeLines="50" w:before="156" w:afterLines="50" w:after="156"/>
        <w:ind w:firstLineChars="200" w:firstLine="420"/>
        <w:rPr>
          <w:rFonts w:hAnsi="宋体" w:cs="宋体"/>
        </w:rPr>
      </w:pPr>
      <w:r>
        <w:rPr>
          <w:rFonts w:hAnsi="宋体" w:cs="宋体" w:hint="eastAsia"/>
        </w:rPr>
        <w:t>3．2   掌握计算机辅助药物分子设计的主要技术手段，如</w:t>
      </w:r>
      <w:r>
        <w:rPr>
          <w:rFonts w:hAnsi="宋体" w:cs="宋体"/>
        </w:rPr>
        <w:t>QSAR方法、药效团模型、分子对接等方法。</w:t>
      </w:r>
    </w:p>
    <w:p w14:paraId="303C512C" w14:textId="77777777" w:rsidR="0095255C" w:rsidRDefault="00DC179A">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1502C101" w14:textId="77777777" w:rsidR="0095255C" w:rsidRDefault="00DC179A">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95255C" w14:paraId="64152D94" w14:textId="77777777">
        <w:trPr>
          <w:jc w:val="center"/>
        </w:trPr>
        <w:tc>
          <w:tcPr>
            <w:tcW w:w="1302" w:type="dxa"/>
            <w:vAlign w:val="center"/>
          </w:tcPr>
          <w:p w14:paraId="25B309CC" w14:textId="77777777" w:rsidR="0095255C" w:rsidRDefault="00DC179A">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608BA70E" w14:textId="77777777" w:rsidR="0095255C" w:rsidRDefault="00DC179A">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6894BD05" w14:textId="77777777" w:rsidR="0095255C" w:rsidRDefault="00DC179A">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2D24491A" w14:textId="77777777" w:rsidR="0095255C" w:rsidRDefault="00DC179A">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95255C" w14:paraId="64C977CE" w14:textId="77777777">
        <w:trPr>
          <w:jc w:val="center"/>
        </w:trPr>
        <w:tc>
          <w:tcPr>
            <w:tcW w:w="1302" w:type="dxa"/>
            <w:vMerge w:val="restart"/>
            <w:vAlign w:val="center"/>
          </w:tcPr>
          <w:p w14:paraId="1B827D61" w14:textId="77777777" w:rsidR="0095255C" w:rsidRDefault="00DC179A">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7810BA51" w14:textId="77777777" w:rsidR="0095255C" w:rsidRDefault="00DC179A">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34C8AB97" w14:textId="77777777" w:rsidR="0095255C" w:rsidRDefault="00DC179A">
            <w:pPr>
              <w:pStyle w:val="a3"/>
              <w:spacing w:beforeLines="50" w:before="156" w:afterLines="50" w:after="156"/>
              <w:jc w:val="center"/>
              <w:rPr>
                <w:rFonts w:hAnsi="宋体" w:cs="宋体"/>
              </w:rPr>
            </w:pPr>
            <w:r>
              <w:rPr>
                <w:rFonts w:hAnsi="宋体" w:cs="宋体"/>
              </w:rPr>
              <w:t>绪论</w:t>
            </w:r>
          </w:p>
        </w:tc>
        <w:tc>
          <w:tcPr>
            <w:tcW w:w="2688" w:type="dxa"/>
            <w:vAlign w:val="center"/>
          </w:tcPr>
          <w:p w14:paraId="116B8491" w14:textId="77777777" w:rsidR="0095255C" w:rsidRDefault="00DC179A">
            <w:pPr>
              <w:pStyle w:val="a3"/>
              <w:spacing w:beforeLines="50" w:before="156" w:afterLines="50" w:after="156"/>
              <w:jc w:val="center"/>
              <w:rPr>
                <w:rFonts w:hAnsi="宋体" w:cs="宋体"/>
              </w:rPr>
            </w:pPr>
            <w:r>
              <w:rPr>
                <w:rFonts w:hAnsi="宋体" w:cs="宋体" w:hint="eastAsia"/>
              </w:rPr>
              <w:t>具有扎实的专业理论知识的基础</w:t>
            </w:r>
          </w:p>
        </w:tc>
      </w:tr>
      <w:tr w:rsidR="0095255C" w14:paraId="68D3FF12" w14:textId="77777777">
        <w:trPr>
          <w:jc w:val="center"/>
        </w:trPr>
        <w:tc>
          <w:tcPr>
            <w:tcW w:w="1302" w:type="dxa"/>
            <w:vMerge/>
            <w:vAlign w:val="center"/>
          </w:tcPr>
          <w:p w14:paraId="2005FE78" w14:textId="77777777" w:rsidR="0095255C" w:rsidRDefault="0095255C">
            <w:pPr>
              <w:pStyle w:val="a3"/>
              <w:spacing w:beforeLines="50" w:before="156" w:afterLines="50" w:after="156"/>
              <w:jc w:val="center"/>
              <w:rPr>
                <w:rFonts w:hAnsi="宋体" w:cs="宋体"/>
                <w:szCs w:val="21"/>
              </w:rPr>
            </w:pPr>
          </w:p>
        </w:tc>
        <w:tc>
          <w:tcPr>
            <w:tcW w:w="1959" w:type="dxa"/>
            <w:vAlign w:val="center"/>
          </w:tcPr>
          <w:p w14:paraId="20FFF2E6" w14:textId="77777777" w:rsidR="0095255C" w:rsidRDefault="00DC179A">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161628F7" w14:textId="77777777" w:rsidR="0095255C" w:rsidRDefault="00DC179A">
            <w:pPr>
              <w:pStyle w:val="a3"/>
              <w:spacing w:beforeLines="50" w:before="156" w:afterLines="50" w:after="156"/>
              <w:jc w:val="center"/>
              <w:rPr>
                <w:rFonts w:hAnsi="宋体" w:cs="宋体"/>
              </w:rPr>
            </w:pPr>
            <w:r>
              <w:rPr>
                <w:rFonts w:hAnsi="宋体" w:cs="宋体"/>
              </w:rPr>
              <w:t>药物设计方法和理念</w:t>
            </w:r>
          </w:p>
        </w:tc>
        <w:tc>
          <w:tcPr>
            <w:tcW w:w="2688" w:type="dxa"/>
            <w:vAlign w:val="center"/>
          </w:tcPr>
          <w:p w14:paraId="6B2E432D" w14:textId="77777777" w:rsidR="0095255C" w:rsidRDefault="00DC179A">
            <w:pPr>
              <w:pStyle w:val="a3"/>
              <w:spacing w:beforeLines="50" w:before="156" w:afterLines="50" w:after="156"/>
              <w:jc w:val="center"/>
              <w:rPr>
                <w:rFonts w:hAnsi="宋体" w:cs="宋体"/>
              </w:rPr>
            </w:pPr>
            <w:r>
              <w:rPr>
                <w:rFonts w:hAnsi="宋体" w:cs="宋体" w:hint="eastAsia"/>
              </w:rPr>
              <w:t>具有扎实的专业理论知识的基础</w:t>
            </w:r>
          </w:p>
        </w:tc>
      </w:tr>
      <w:tr w:rsidR="0095255C" w14:paraId="4B27E3FB" w14:textId="77777777">
        <w:trPr>
          <w:jc w:val="center"/>
        </w:trPr>
        <w:tc>
          <w:tcPr>
            <w:tcW w:w="1302" w:type="dxa"/>
            <w:vMerge w:val="restart"/>
            <w:vAlign w:val="center"/>
          </w:tcPr>
          <w:p w14:paraId="27ED3AC5" w14:textId="77777777" w:rsidR="0095255C" w:rsidRDefault="00DC179A">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52F45A40" w14:textId="77777777" w:rsidR="0095255C" w:rsidRDefault="00DC179A">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03373C6B" w14:textId="77777777" w:rsidR="0095255C" w:rsidRDefault="00DC179A">
            <w:pPr>
              <w:pStyle w:val="a3"/>
              <w:spacing w:beforeLines="50" w:before="156" w:afterLines="50" w:after="156"/>
              <w:jc w:val="center"/>
              <w:rPr>
                <w:rFonts w:hAnsi="宋体" w:cs="宋体"/>
              </w:rPr>
            </w:pPr>
            <w:r>
              <w:rPr>
                <w:rFonts w:ascii="黑体" w:hAnsi="宋体"/>
                <w:bCs/>
                <w:szCs w:val="21"/>
              </w:rPr>
              <w:t>蛋白质结构建模</w:t>
            </w:r>
          </w:p>
        </w:tc>
        <w:tc>
          <w:tcPr>
            <w:tcW w:w="2688" w:type="dxa"/>
            <w:vAlign w:val="center"/>
          </w:tcPr>
          <w:p w14:paraId="79158F50" w14:textId="77777777" w:rsidR="0095255C" w:rsidRDefault="00DC179A">
            <w:pPr>
              <w:pStyle w:val="a3"/>
              <w:spacing w:beforeLines="50" w:before="156" w:afterLines="50" w:after="156"/>
              <w:jc w:val="center"/>
              <w:rPr>
                <w:rFonts w:hAnsi="宋体" w:cs="宋体"/>
              </w:rPr>
            </w:pPr>
            <w:r>
              <w:rPr>
                <w:rFonts w:hAnsi="宋体" w:cs="宋体" w:hint="eastAsia"/>
              </w:rPr>
              <w:t>熟练掌握蛋白质结构建模技术</w:t>
            </w:r>
          </w:p>
        </w:tc>
      </w:tr>
      <w:tr w:rsidR="0095255C" w14:paraId="695EBD95" w14:textId="77777777">
        <w:trPr>
          <w:jc w:val="center"/>
        </w:trPr>
        <w:tc>
          <w:tcPr>
            <w:tcW w:w="1302" w:type="dxa"/>
            <w:vMerge/>
            <w:vAlign w:val="center"/>
          </w:tcPr>
          <w:p w14:paraId="5461DE96" w14:textId="77777777" w:rsidR="0095255C" w:rsidRDefault="0095255C">
            <w:pPr>
              <w:pStyle w:val="a3"/>
              <w:spacing w:beforeLines="50" w:before="156" w:afterLines="50" w:after="156"/>
              <w:jc w:val="center"/>
              <w:rPr>
                <w:rFonts w:hAnsi="宋体" w:cs="宋体"/>
                <w:szCs w:val="21"/>
              </w:rPr>
            </w:pPr>
          </w:p>
        </w:tc>
        <w:tc>
          <w:tcPr>
            <w:tcW w:w="1959" w:type="dxa"/>
            <w:vAlign w:val="center"/>
          </w:tcPr>
          <w:p w14:paraId="49A5087E" w14:textId="77777777" w:rsidR="0095255C" w:rsidRDefault="00DC179A">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5B43A81B" w14:textId="77777777" w:rsidR="0095255C" w:rsidRDefault="00DC179A">
            <w:pPr>
              <w:pStyle w:val="a3"/>
              <w:spacing w:beforeLines="50" w:before="156" w:afterLines="50" w:after="156"/>
              <w:jc w:val="center"/>
              <w:rPr>
                <w:rFonts w:ascii="黑体" w:hAnsi="宋体"/>
                <w:bCs/>
                <w:szCs w:val="21"/>
              </w:rPr>
            </w:pPr>
            <w:r>
              <w:rPr>
                <w:rFonts w:hAnsi="宋体" w:cs="宋体"/>
              </w:rPr>
              <w:t>分子</w:t>
            </w:r>
            <w:r>
              <w:rPr>
                <w:rFonts w:hAnsi="宋体" w:cs="宋体" w:hint="eastAsia"/>
              </w:rPr>
              <w:t>力学、量子力学</w:t>
            </w:r>
          </w:p>
        </w:tc>
        <w:tc>
          <w:tcPr>
            <w:tcW w:w="2688" w:type="dxa"/>
            <w:vAlign w:val="center"/>
          </w:tcPr>
          <w:p w14:paraId="4D9507F2" w14:textId="77777777" w:rsidR="0095255C" w:rsidRDefault="00DC179A">
            <w:pPr>
              <w:pStyle w:val="a3"/>
              <w:spacing w:beforeLines="50" w:before="156" w:afterLines="50" w:after="156"/>
              <w:jc w:val="center"/>
              <w:rPr>
                <w:rFonts w:hAnsi="宋体" w:cs="宋体"/>
              </w:rPr>
            </w:pPr>
            <w:r>
              <w:rPr>
                <w:rFonts w:hAnsi="宋体" w:cs="宋体" w:hint="eastAsia"/>
              </w:rPr>
              <w:t>具有扎实的专业理论知识的基础</w:t>
            </w:r>
          </w:p>
        </w:tc>
      </w:tr>
      <w:tr w:rsidR="0095255C" w14:paraId="03484E50" w14:textId="77777777">
        <w:trPr>
          <w:jc w:val="center"/>
        </w:trPr>
        <w:tc>
          <w:tcPr>
            <w:tcW w:w="1302" w:type="dxa"/>
            <w:vMerge w:val="restart"/>
            <w:vAlign w:val="center"/>
          </w:tcPr>
          <w:p w14:paraId="729BE1D4" w14:textId="77777777" w:rsidR="0095255C" w:rsidRDefault="00DC179A">
            <w:pPr>
              <w:pStyle w:val="a3"/>
              <w:spacing w:beforeLines="50" w:before="156" w:afterLines="50" w:after="156"/>
              <w:jc w:val="center"/>
              <w:rPr>
                <w:rFonts w:hAnsi="宋体" w:cs="宋体"/>
                <w:szCs w:val="21"/>
              </w:rPr>
            </w:pPr>
            <w:r>
              <w:rPr>
                <w:rFonts w:hAnsi="宋体" w:cs="宋体" w:hint="eastAsia"/>
                <w:szCs w:val="21"/>
              </w:rPr>
              <w:t>课程目标3</w:t>
            </w:r>
          </w:p>
          <w:p w14:paraId="61338703" w14:textId="77777777" w:rsidR="0095255C" w:rsidRDefault="0095255C">
            <w:pPr>
              <w:pStyle w:val="a3"/>
              <w:spacing w:beforeLines="50" w:before="156" w:afterLines="50" w:after="156"/>
              <w:jc w:val="center"/>
              <w:rPr>
                <w:rFonts w:hAnsi="宋体" w:cs="宋体"/>
                <w:szCs w:val="21"/>
              </w:rPr>
            </w:pPr>
          </w:p>
        </w:tc>
        <w:tc>
          <w:tcPr>
            <w:tcW w:w="1959" w:type="dxa"/>
            <w:vAlign w:val="center"/>
          </w:tcPr>
          <w:p w14:paraId="10CF67D1" w14:textId="77777777" w:rsidR="0095255C" w:rsidRDefault="00DC179A">
            <w:pPr>
              <w:pStyle w:val="a3"/>
              <w:spacing w:beforeLines="50" w:before="156" w:afterLines="50" w:after="156"/>
              <w:jc w:val="center"/>
              <w:rPr>
                <w:rFonts w:hAnsi="宋体" w:cs="宋体"/>
              </w:rPr>
            </w:pPr>
            <w:r>
              <w:rPr>
                <w:rFonts w:hAnsi="宋体" w:cs="宋体" w:hint="eastAsia"/>
                <w:szCs w:val="21"/>
              </w:rPr>
              <w:t>3.1</w:t>
            </w:r>
          </w:p>
        </w:tc>
        <w:tc>
          <w:tcPr>
            <w:tcW w:w="3118" w:type="dxa"/>
            <w:vAlign w:val="center"/>
          </w:tcPr>
          <w:p w14:paraId="7FCE7BB6" w14:textId="77777777" w:rsidR="0095255C" w:rsidRDefault="00DC179A">
            <w:pPr>
              <w:pStyle w:val="a3"/>
              <w:spacing w:beforeLines="50" w:before="156" w:afterLines="50" w:after="156"/>
              <w:jc w:val="center"/>
              <w:rPr>
                <w:rFonts w:ascii="黑体" w:hAnsi="宋体"/>
                <w:bCs/>
                <w:szCs w:val="21"/>
              </w:rPr>
            </w:pPr>
            <w:r>
              <w:rPr>
                <w:rFonts w:ascii="黑体" w:hAnsi="宋体"/>
                <w:bCs/>
                <w:szCs w:val="21"/>
              </w:rPr>
              <w:t>分子模拟</w:t>
            </w:r>
            <w:r>
              <w:rPr>
                <w:rFonts w:ascii="黑体" w:hAnsi="宋体" w:hint="eastAsia"/>
                <w:bCs/>
                <w:szCs w:val="21"/>
              </w:rPr>
              <w:t>、自由能计算</w:t>
            </w:r>
          </w:p>
        </w:tc>
        <w:tc>
          <w:tcPr>
            <w:tcW w:w="2688" w:type="dxa"/>
            <w:vAlign w:val="center"/>
          </w:tcPr>
          <w:p w14:paraId="2F6CFD90" w14:textId="77777777" w:rsidR="0095255C" w:rsidRDefault="00DC179A">
            <w:pPr>
              <w:pStyle w:val="a3"/>
              <w:spacing w:beforeLines="50" w:before="156" w:afterLines="50" w:after="156"/>
              <w:jc w:val="center"/>
              <w:rPr>
                <w:rFonts w:hAnsi="宋体" w:cs="宋体"/>
              </w:rPr>
            </w:pPr>
            <w:r>
              <w:rPr>
                <w:rFonts w:hAnsi="宋体" w:cs="宋体"/>
              </w:rPr>
              <w:t>熟悉分子模拟理论基础以及实验操作</w:t>
            </w:r>
          </w:p>
        </w:tc>
      </w:tr>
      <w:tr w:rsidR="0095255C" w14:paraId="7C5B8C64" w14:textId="77777777">
        <w:trPr>
          <w:jc w:val="center"/>
        </w:trPr>
        <w:tc>
          <w:tcPr>
            <w:tcW w:w="1302" w:type="dxa"/>
            <w:vMerge/>
            <w:vAlign w:val="center"/>
          </w:tcPr>
          <w:p w14:paraId="07F1141B" w14:textId="77777777" w:rsidR="0095255C" w:rsidRDefault="0095255C">
            <w:pPr>
              <w:pStyle w:val="a3"/>
              <w:spacing w:beforeLines="50" w:before="156" w:afterLines="50" w:after="156"/>
              <w:jc w:val="center"/>
              <w:rPr>
                <w:rFonts w:hAnsi="宋体" w:cs="宋体"/>
                <w:szCs w:val="21"/>
              </w:rPr>
            </w:pPr>
          </w:p>
        </w:tc>
        <w:tc>
          <w:tcPr>
            <w:tcW w:w="1959" w:type="dxa"/>
            <w:vAlign w:val="center"/>
          </w:tcPr>
          <w:p w14:paraId="469CF666" w14:textId="77777777" w:rsidR="0095255C" w:rsidRDefault="00DC179A">
            <w:pPr>
              <w:pStyle w:val="a3"/>
              <w:spacing w:beforeLines="50" w:before="156" w:afterLines="50" w:after="156"/>
              <w:jc w:val="center"/>
              <w:rPr>
                <w:rFonts w:hAnsi="宋体" w:cs="宋体"/>
              </w:rPr>
            </w:pPr>
            <w:r>
              <w:rPr>
                <w:rFonts w:hAnsi="宋体" w:cs="宋体" w:hint="eastAsia"/>
                <w:szCs w:val="21"/>
              </w:rPr>
              <w:t>3.2</w:t>
            </w:r>
          </w:p>
        </w:tc>
        <w:tc>
          <w:tcPr>
            <w:tcW w:w="3118" w:type="dxa"/>
            <w:vAlign w:val="center"/>
          </w:tcPr>
          <w:p w14:paraId="0EA5866F" w14:textId="77777777" w:rsidR="0095255C" w:rsidRDefault="00DC179A">
            <w:pPr>
              <w:pStyle w:val="a3"/>
              <w:spacing w:beforeLines="50" w:before="156" w:afterLines="50" w:after="156"/>
              <w:jc w:val="center"/>
              <w:rPr>
                <w:rFonts w:ascii="黑体" w:hAnsi="宋体"/>
                <w:bCs/>
                <w:szCs w:val="21"/>
              </w:rPr>
            </w:pPr>
            <w:r>
              <w:rPr>
                <w:rFonts w:ascii="黑体" w:hAnsi="宋体"/>
                <w:bCs/>
                <w:szCs w:val="21"/>
              </w:rPr>
              <w:t>分子对接</w:t>
            </w:r>
            <w:r>
              <w:rPr>
                <w:rFonts w:ascii="黑体" w:hAnsi="宋体" w:hint="eastAsia"/>
                <w:bCs/>
                <w:szCs w:val="21"/>
              </w:rPr>
              <w:t>、</w:t>
            </w:r>
            <w:r>
              <w:rPr>
                <w:rFonts w:ascii="黑体" w:hAnsi="宋体" w:hint="eastAsia"/>
                <w:bCs/>
                <w:szCs w:val="21"/>
              </w:rPr>
              <w:t>QSAR</w:t>
            </w:r>
            <w:r>
              <w:rPr>
                <w:rFonts w:ascii="黑体" w:hAnsi="宋体" w:hint="eastAsia"/>
                <w:bCs/>
                <w:szCs w:val="21"/>
              </w:rPr>
              <w:t>、药效团模型等</w:t>
            </w:r>
          </w:p>
        </w:tc>
        <w:tc>
          <w:tcPr>
            <w:tcW w:w="2688" w:type="dxa"/>
            <w:vAlign w:val="center"/>
          </w:tcPr>
          <w:p w14:paraId="7F22FD47" w14:textId="77777777" w:rsidR="0095255C" w:rsidRDefault="00DC179A">
            <w:pPr>
              <w:pStyle w:val="a3"/>
              <w:spacing w:beforeLines="50" w:before="156" w:afterLines="50" w:after="156"/>
              <w:jc w:val="center"/>
              <w:rPr>
                <w:rFonts w:hAnsi="宋体" w:cs="宋体"/>
              </w:rPr>
            </w:pPr>
            <w:r>
              <w:rPr>
                <w:rFonts w:hAnsi="宋体" w:cs="宋体" w:hint="eastAsia"/>
              </w:rPr>
              <w:t>具有灵活运用专业知识和技能开展药物设计，并将其运用到医药领域的能力</w:t>
            </w:r>
          </w:p>
        </w:tc>
      </w:tr>
    </w:tbl>
    <w:p w14:paraId="4BDF14E9" w14:textId="77777777" w:rsidR="0095255C" w:rsidRDefault="00DC179A">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4831FCB8" w14:textId="77777777" w:rsidR="0095255C" w:rsidRDefault="00DC179A">
      <w:pPr>
        <w:widowControl/>
        <w:spacing w:beforeLines="50" w:before="156" w:afterLines="50" w:after="156"/>
        <w:ind w:firstLineChars="200" w:firstLine="482"/>
        <w:jc w:val="left"/>
      </w:pPr>
      <w:r>
        <w:rPr>
          <w:rFonts w:ascii="黑体" w:eastAsia="黑体" w:hAnsi="黑体" w:cs="Times New Roman" w:hint="eastAsia"/>
          <w:b/>
          <w:sz w:val="24"/>
          <w:szCs w:val="24"/>
        </w:rPr>
        <w:t>第零章 绪论</w:t>
      </w:r>
      <w:r>
        <w:rPr>
          <w:rFonts w:ascii="宋体" w:hAnsi="宋体" w:cs="宋体" w:hint="eastAsia"/>
          <w:b/>
          <w:color w:val="000000"/>
          <w:kern w:val="0"/>
          <w:sz w:val="20"/>
          <w:szCs w:val="20"/>
        </w:rPr>
        <w:t xml:space="preserve"> </w:t>
      </w:r>
    </w:p>
    <w:p w14:paraId="40B90306"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14B5D167"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熟悉药物设计尤其是计算机辅助相关的研究策略，对本领域有一个基本的了解。</w:t>
      </w:r>
    </w:p>
    <w:p w14:paraId="1E2F1631"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F730B01"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了解</w:t>
      </w:r>
      <w:r>
        <w:rPr>
          <w:rFonts w:ascii="宋体" w:eastAsia="宋体" w:hAnsi="宋体" w:hint="eastAsia"/>
          <w:szCs w:val="21"/>
        </w:rPr>
        <w:t>药物设计尤其是计算机辅助相关范畴以及发展趋势。</w:t>
      </w:r>
    </w:p>
    <w:p w14:paraId="4B79D77D"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C4CC41C"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讲授关于药物设计相关的概念、发展简史、研究策略与技术、研究现状与前景、研究</w:t>
      </w:r>
    </w:p>
    <w:p w14:paraId="480C16A6"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方法与范畴以及应用实例。</w:t>
      </w:r>
    </w:p>
    <w:p w14:paraId="12CDCC27"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C1DB294"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PPT课件展示，动画示例以及开放式问题探讨，激发学生对本领域的好奇心与求知</w:t>
      </w:r>
    </w:p>
    <w:p w14:paraId="1A58E3BC"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欲。</w:t>
      </w:r>
    </w:p>
    <w:p w14:paraId="5F256276" w14:textId="77777777" w:rsidR="0095255C" w:rsidRDefault="00DC1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83F276D" w14:textId="77777777" w:rsidR="0095255C" w:rsidRDefault="00DC1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能否</w:t>
      </w:r>
      <w:r>
        <w:rPr>
          <w:rFonts w:ascii="宋体" w:eastAsia="宋体" w:hAnsi="宋体" w:hint="eastAsia"/>
          <w:szCs w:val="21"/>
        </w:rPr>
        <w:t>熟悉药物设计尤其是计算机辅助相关的研究策略。</w:t>
      </w:r>
    </w:p>
    <w:p w14:paraId="69D86347" w14:textId="77777777" w:rsidR="0095255C" w:rsidRDefault="00DC179A">
      <w:pPr>
        <w:widowControl/>
        <w:spacing w:beforeLines="50" w:before="156" w:afterLines="50" w:after="156"/>
        <w:ind w:firstLineChars="200" w:firstLine="482"/>
        <w:jc w:val="left"/>
      </w:pPr>
      <w:r>
        <w:rPr>
          <w:rFonts w:ascii="黑体" w:eastAsia="黑体" w:hAnsi="黑体" w:cs="Times New Roman" w:hint="eastAsia"/>
          <w:b/>
          <w:sz w:val="24"/>
          <w:szCs w:val="24"/>
        </w:rPr>
        <w:t>第一章 药物设计方法和理念</w:t>
      </w:r>
      <w:r>
        <w:rPr>
          <w:rFonts w:ascii="宋体" w:hAnsi="宋体" w:cs="宋体" w:hint="eastAsia"/>
          <w:b/>
          <w:color w:val="000000"/>
          <w:kern w:val="0"/>
          <w:sz w:val="20"/>
          <w:szCs w:val="20"/>
        </w:rPr>
        <w:t xml:space="preserve"> </w:t>
      </w:r>
    </w:p>
    <w:p w14:paraId="2D657D1A"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97D0DE9"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熟悉计算机辅助药物设计的基础技术</w:t>
      </w:r>
      <w:r>
        <w:rPr>
          <w:rFonts w:ascii="宋体" w:eastAsia="宋体" w:hAnsi="宋体"/>
          <w:szCs w:val="21"/>
        </w:rPr>
        <w:t>,在药物设计领域的应用。</w:t>
      </w:r>
    </w:p>
    <w:p w14:paraId="3D8B77B7"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A7C79AE"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了解</w:t>
      </w:r>
      <w:r>
        <w:rPr>
          <w:rFonts w:ascii="宋体" w:eastAsia="宋体" w:hAnsi="宋体"/>
          <w:szCs w:val="21"/>
        </w:rPr>
        <w:t>药物设计领域</w:t>
      </w:r>
      <w:r>
        <w:rPr>
          <w:rFonts w:ascii="宋体" w:eastAsia="宋体" w:hAnsi="宋体" w:hint="eastAsia"/>
          <w:szCs w:val="21"/>
        </w:rPr>
        <w:t>的研究范畴和基本技术。</w:t>
      </w:r>
    </w:p>
    <w:p w14:paraId="0454C5A8"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32F6F69"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 讲授关于药物设计的基本理念,发展的阶段。</w:t>
      </w:r>
    </w:p>
    <w:p w14:paraId="0DD1DD86"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 现代药物研究的四大技术支持;</w:t>
      </w:r>
    </w:p>
    <w:p w14:paraId="472C1101"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 计算机辅助药物设计的基本理论和技术,相关软件等.</w:t>
      </w:r>
    </w:p>
    <w:p w14:paraId="00953D77"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863B97F"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PPT课件展示，实例示例及开放式问题探讨，引导学生学习本领域的相关理论和技</w:t>
      </w:r>
    </w:p>
    <w:p w14:paraId="24D030FB"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术。</w:t>
      </w:r>
    </w:p>
    <w:p w14:paraId="61F3C527" w14:textId="77777777" w:rsidR="0095255C" w:rsidRDefault="00DC1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FDF5D4E"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hint="eastAsia"/>
          <w:color w:val="000000"/>
          <w:kern w:val="0"/>
          <w:szCs w:val="21"/>
        </w:rPr>
        <w:t>能否熟悉</w:t>
      </w:r>
      <w:r>
        <w:rPr>
          <w:rFonts w:ascii="宋体" w:eastAsia="宋体" w:hAnsi="宋体" w:hint="eastAsia"/>
          <w:szCs w:val="21"/>
        </w:rPr>
        <w:t>熟悉计算机辅助药物设计的基础技术。</w:t>
      </w:r>
    </w:p>
    <w:p w14:paraId="170B6802" w14:textId="77777777" w:rsidR="0095255C" w:rsidRDefault="0095255C">
      <w:pPr>
        <w:widowControl/>
        <w:spacing w:beforeLines="50" w:before="156" w:afterLines="50" w:after="156"/>
        <w:ind w:firstLineChars="200" w:firstLine="420"/>
        <w:jc w:val="left"/>
        <w:rPr>
          <w:rFonts w:ascii="宋体" w:eastAsia="宋体" w:hAnsi="宋体" w:cs="TimesNewRomanPSMT"/>
          <w:color w:val="000000"/>
          <w:kern w:val="0"/>
          <w:szCs w:val="21"/>
        </w:rPr>
      </w:pPr>
    </w:p>
    <w:p w14:paraId="2BA1D312" w14:textId="77777777" w:rsidR="0095255C" w:rsidRDefault="00DC179A">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实验项目1：分子可视化</w:t>
      </w:r>
    </w:p>
    <w:p w14:paraId="7A2B11CF"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61571BD9"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生物分子可视化和编辑软件</w:t>
      </w:r>
      <w:r>
        <w:rPr>
          <w:rFonts w:ascii="宋体" w:eastAsia="宋体" w:hAnsi="宋体"/>
          <w:szCs w:val="21"/>
        </w:rPr>
        <w:t>VMD及Swiss-PdbViewer的使用。</w:t>
      </w:r>
    </w:p>
    <w:p w14:paraId="65D4322A"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8956966"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掌握生物分子可视化技术。</w:t>
      </w:r>
    </w:p>
    <w:p w14:paraId="36F9365D"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1A74C21"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1）了解生物分子的三维结构数据格式</w:t>
      </w:r>
    </w:p>
    <w:p w14:paraId="5A204642"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2）熟悉和掌握生物分子三维图像显示软件VMD的用法</w:t>
      </w:r>
    </w:p>
    <w:p w14:paraId="23343BA1"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w:t>
      </w:r>
      <w:r>
        <w:rPr>
          <w:rFonts w:ascii="宋体" w:eastAsia="宋体" w:hAnsi="宋体"/>
          <w:szCs w:val="21"/>
        </w:rPr>
        <w:t>3）掌握Swiss-Pdbviewer调整和编辑蛋白质分子结构的方法</w:t>
      </w:r>
    </w:p>
    <w:p w14:paraId="25E04750"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81C87E7"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PPT课件展示，实例示例及开放式问题探讨，引导学生学习本领域的相关理论和技</w:t>
      </w:r>
    </w:p>
    <w:p w14:paraId="69967977"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术。</w:t>
      </w:r>
    </w:p>
    <w:p w14:paraId="4CBEAE2F" w14:textId="77777777" w:rsidR="0095255C" w:rsidRDefault="00DC1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A2D26C0"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hint="eastAsia"/>
          <w:color w:val="000000"/>
          <w:kern w:val="0"/>
          <w:szCs w:val="21"/>
        </w:rPr>
        <w:t>能否熟练应用</w:t>
      </w:r>
      <w:r>
        <w:rPr>
          <w:rFonts w:ascii="宋体" w:eastAsia="宋体" w:hAnsi="宋体" w:hint="eastAsia"/>
          <w:szCs w:val="21"/>
        </w:rPr>
        <w:t>生物分子可视化和编辑软件</w:t>
      </w:r>
      <w:r>
        <w:rPr>
          <w:rFonts w:ascii="宋体" w:eastAsia="宋体" w:hAnsi="宋体"/>
          <w:szCs w:val="21"/>
        </w:rPr>
        <w:t>VMD及Swiss-PdbViewer</w:t>
      </w:r>
      <w:r>
        <w:rPr>
          <w:rFonts w:ascii="宋体" w:eastAsia="宋体" w:hAnsi="宋体" w:hint="eastAsia"/>
          <w:szCs w:val="21"/>
        </w:rPr>
        <w:t>。</w:t>
      </w:r>
    </w:p>
    <w:p w14:paraId="4134803F" w14:textId="77777777" w:rsidR="0095255C" w:rsidRDefault="0095255C">
      <w:pPr>
        <w:widowControl/>
        <w:spacing w:beforeLines="50" w:before="156" w:afterLines="50" w:after="156"/>
        <w:ind w:firstLineChars="200" w:firstLine="420"/>
        <w:jc w:val="left"/>
        <w:rPr>
          <w:rFonts w:ascii="宋体" w:eastAsia="宋体" w:hAnsi="宋体"/>
          <w:szCs w:val="21"/>
        </w:rPr>
      </w:pPr>
    </w:p>
    <w:p w14:paraId="1628CB54" w14:textId="77777777" w:rsidR="0095255C" w:rsidRDefault="00DC179A">
      <w:pPr>
        <w:widowControl/>
        <w:spacing w:beforeLines="50" w:before="156" w:afterLines="50" w:after="156"/>
        <w:ind w:firstLineChars="200" w:firstLine="482"/>
        <w:jc w:val="left"/>
      </w:pPr>
      <w:r>
        <w:rPr>
          <w:rFonts w:ascii="黑体" w:eastAsia="黑体" w:hAnsi="黑体" w:cs="Times New Roman" w:hint="eastAsia"/>
          <w:b/>
          <w:sz w:val="24"/>
          <w:szCs w:val="24"/>
        </w:rPr>
        <w:t>第二章 能量优化原理及算法</w:t>
      </w:r>
      <w:r>
        <w:rPr>
          <w:rFonts w:ascii="宋体" w:hAnsi="宋体" w:cs="宋体" w:hint="eastAsia"/>
          <w:b/>
          <w:color w:val="000000"/>
          <w:kern w:val="0"/>
          <w:sz w:val="20"/>
          <w:szCs w:val="20"/>
        </w:rPr>
        <w:t xml:space="preserve"> </w:t>
      </w:r>
    </w:p>
    <w:p w14:paraId="360D1235"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E805A0A"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熟悉几种常见的能量优化基本原理</w:t>
      </w:r>
      <w:r>
        <w:rPr>
          <w:rFonts w:ascii="宋体" w:eastAsia="宋体" w:hAnsi="宋体"/>
          <w:szCs w:val="21"/>
        </w:rPr>
        <w:t>,尤其是非数值优化的方法。</w:t>
      </w:r>
    </w:p>
    <w:p w14:paraId="0D0B02DC"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A796180"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w:t>
      </w:r>
      <w:r>
        <w:rPr>
          <w:rFonts w:ascii="宋体" w:eastAsia="宋体" w:hAnsi="宋体" w:hint="eastAsia"/>
          <w:szCs w:val="21"/>
        </w:rPr>
        <w:t>常见的能量优化基本原理。</w:t>
      </w:r>
    </w:p>
    <w:p w14:paraId="1D9E5274"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DCDF5CB"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 讲授能量优化的基本原理和算法,包括数值优化和非数值优化算法,以及在计算机辅</w:t>
      </w:r>
    </w:p>
    <w:p w14:paraId="415B5BCA"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助药物设计领域的应用。</w:t>
      </w:r>
    </w:p>
    <w:p w14:paraId="68DD3590"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 模拟退火方法的基础原理和应用;</w:t>
      </w:r>
    </w:p>
    <w:p w14:paraId="095CC5B5"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3)遗传算法的基本原理和算法;</w:t>
      </w:r>
    </w:p>
    <w:p w14:paraId="471975EA"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4) 神经网络方法的原理和应用;</w:t>
      </w:r>
    </w:p>
    <w:p w14:paraId="36CD5E96"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FB26C64"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PPT课件展示, 以学生为中心,鼓励学生以小组形式参与讨论,加深学习印象。</w:t>
      </w:r>
    </w:p>
    <w:p w14:paraId="7AF5389A" w14:textId="77777777" w:rsidR="0095255C" w:rsidRDefault="00DC1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C896AF3"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hint="eastAsia"/>
          <w:color w:val="000000"/>
          <w:kern w:val="0"/>
          <w:szCs w:val="21"/>
        </w:rPr>
        <w:t>能否</w:t>
      </w:r>
      <w:r>
        <w:rPr>
          <w:rFonts w:ascii="宋体" w:eastAsia="宋体" w:hAnsi="宋体" w:hint="eastAsia"/>
          <w:szCs w:val="21"/>
        </w:rPr>
        <w:t>掌握几种常见的能量优化基本原理</w:t>
      </w:r>
      <w:r>
        <w:rPr>
          <w:rFonts w:ascii="宋体" w:eastAsia="宋体" w:hAnsi="宋体"/>
          <w:szCs w:val="21"/>
        </w:rPr>
        <w:t>,尤其是非数值优化的方法。</w:t>
      </w:r>
    </w:p>
    <w:p w14:paraId="2ED8C19F" w14:textId="77777777" w:rsidR="0095255C" w:rsidRDefault="0095255C">
      <w:pPr>
        <w:widowControl/>
        <w:spacing w:beforeLines="50" w:before="156" w:afterLines="50" w:after="156"/>
        <w:ind w:firstLineChars="200" w:firstLine="420"/>
        <w:jc w:val="left"/>
        <w:rPr>
          <w:rFonts w:ascii="宋体" w:eastAsia="宋体" w:hAnsi="宋体"/>
          <w:szCs w:val="21"/>
        </w:rPr>
      </w:pPr>
    </w:p>
    <w:p w14:paraId="4C88C654" w14:textId="77777777" w:rsidR="0095255C" w:rsidRDefault="00DC179A">
      <w:pPr>
        <w:widowControl/>
        <w:spacing w:beforeLines="50" w:before="156" w:afterLines="50" w:after="156"/>
        <w:ind w:firstLineChars="200" w:firstLine="482"/>
        <w:jc w:val="left"/>
      </w:pPr>
      <w:r>
        <w:rPr>
          <w:rFonts w:ascii="黑体" w:eastAsia="黑体" w:hAnsi="黑体" w:cs="Times New Roman" w:hint="eastAsia"/>
          <w:b/>
          <w:sz w:val="24"/>
          <w:szCs w:val="24"/>
        </w:rPr>
        <w:t>第三章 溶剂介电质模型</w:t>
      </w:r>
      <w:r>
        <w:rPr>
          <w:rFonts w:ascii="宋体" w:hAnsi="宋体" w:cs="宋体" w:hint="eastAsia"/>
          <w:b/>
          <w:color w:val="000000"/>
          <w:kern w:val="0"/>
          <w:sz w:val="20"/>
          <w:szCs w:val="20"/>
        </w:rPr>
        <w:t xml:space="preserve"> </w:t>
      </w:r>
    </w:p>
    <w:p w14:paraId="362D6EFD"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0807BE06"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掌握溶剂介电质模型的重要性</w:t>
      </w:r>
      <w:r>
        <w:rPr>
          <w:rFonts w:ascii="宋体" w:eastAsia="宋体" w:hAnsi="宋体"/>
          <w:szCs w:val="21"/>
        </w:rPr>
        <w:t>,以及在实际应用中的注意事项。</w:t>
      </w:r>
    </w:p>
    <w:p w14:paraId="2C11A50D"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BF5B864"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w:t>
      </w:r>
      <w:r>
        <w:rPr>
          <w:rFonts w:ascii="宋体" w:eastAsia="宋体" w:hAnsi="宋体" w:hint="eastAsia"/>
          <w:szCs w:val="21"/>
        </w:rPr>
        <w:t>溶剂介电质模型以及其实际应用。</w:t>
      </w:r>
    </w:p>
    <w:p w14:paraId="5CAFB7E8"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C2F287B"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 考虑溶剂介电质模型的意义, 在药物设计领域的影响;</w:t>
      </w:r>
    </w:p>
    <w:p w14:paraId="1830D16D"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lastRenderedPageBreak/>
        <w:t>2) 溶剂介电质的种类, 基本原理, 以及不同种类模型的优缺点比较</w:t>
      </w:r>
    </w:p>
    <w:p w14:paraId="23DEF4CD"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B622AC6"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PPT课件展示，研讨式教学,用启发性的教学方法鼓励学生思考。</w:t>
      </w:r>
    </w:p>
    <w:p w14:paraId="400FC0A7" w14:textId="77777777" w:rsidR="0095255C" w:rsidRDefault="00DC1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75E8E86"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hint="eastAsia"/>
          <w:color w:val="000000"/>
          <w:kern w:val="0"/>
          <w:szCs w:val="21"/>
        </w:rPr>
        <w:t>能否</w:t>
      </w:r>
      <w:r>
        <w:rPr>
          <w:rFonts w:ascii="宋体" w:eastAsia="宋体" w:hAnsi="宋体" w:hint="eastAsia"/>
          <w:szCs w:val="21"/>
        </w:rPr>
        <w:t>掌握溶剂介电质模型的重要性</w:t>
      </w:r>
      <w:r>
        <w:rPr>
          <w:rFonts w:ascii="宋体" w:eastAsia="宋体" w:hAnsi="宋体"/>
          <w:szCs w:val="21"/>
        </w:rPr>
        <w:t>,以及在实际应用中的注意事项。</w:t>
      </w:r>
    </w:p>
    <w:p w14:paraId="418E8BF0" w14:textId="77777777" w:rsidR="0095255C" w:rsidRDefault="0095255C">
      <w:pPr>
        <w:widowControl/>
        <w:spacing w:beforeLines="50" w:before="156" w:afterLines="50" w:after="156"/>
        <w:ind w:firstLineChars="200" w:firstLine="420"/>
        <w:jc w:val="left"/>
        <w:rPr>
          <w:rFonts w:ascii="宋体" w:eastAsia="宋体" w:hAnsi="宋体" w:cs="TimesNewRomanPSMT"/>
          <w:color w:val="000000"/>
          <w:kern w:val="0"/>
          <w:szCs w:val="21"/>
        </w:rPr>
      </w:pPr>
    </w:p>
    <w:p w14:paraId="149B4730" w14:textId="77777777" w:rsidR="0095255C" w:rsidRDefault="00DC179A">
      <w:pPr>
        <w:widowControl/>
        <w:spacing w:beforeLines="50" w:before="156" w:afterLines="50" w:after="156"/>
        <w:ind w:firstLineChars="200" w:firstLine="482"/>
        <w:jc w:val="left"/>
      </w:pPr>
      <w:r>
        <w:rPr>
          <w:rFonts w:ascii="黑体" w:eastAsia="黑体" w:hAnsi="黑体" w:cs="Times New Roman" w:hint="eastAsia"/>
          <w:b/>
          <w:sz w:val="24"/>
          <w:szCs w:val="24"/>
        </w:rPr>
        <w:t>第四章 分子力学介绍</w:t>
      </w:r>
      <w:r>
        <w:rPr>
          <w:rFonts w:ascii="宋体" w:hAnsi="宋体" w:cs="宋体" w:hint="eastAsia"/>
          <w:b/>
          <w:color w:val="000000"/>
          <w:kern w:val="0"/>
          <w:sz w:val="20"/>
          <w:szCs w:val="20"/>
        </w:rPr>
        <w:t xml:space="preserve"> </w:t>
      </w:r>
    </w:p>
    <w:p w14:paraId="2406BD7A"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319FBE46"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掌握分子力场势函数的形式和参数拟合的原理。</w:t>
      </w:r>
    </w:p>
    <w:p w14:paraId="58534BCF"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E902FE0"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了解并掌握</w:t>
      </w:r>
      <w:r>
        <w:rPr>
          <w:rFonts w:ascii="宋体" w:eastAsia="宋体" w:hAnsi="宋体" w:hint="eastAsia"/>
          <w:szCs w:val="21"/>
        </w:rPr>
        <w:t>分子力场势函数的形式和参数拟合的原理。</w:t>
      </w:r>
    </w:p>
    <w:p w14:paraId="4C895886"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C15F6B4"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1)分子力学的基本含义;</w:t>
      </w:r>
    </w:p>
    <w:p w14:paraId="01A6320F"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2)分子力场的势函数形式;</w:t>
      </w:r>
    </w:p>
    <w:p w14:paraId="5FDB14AE"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3)分子力场的分类;</w:t>
      </w:r>
    </w:p>
    <w:p w14:paraId="72B54FFE"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4)力场参数的拟合.</w:t>
      </w:r>
    </w:p>
    <w:p w14:paraId="30CAC773"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E524A23"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PPT课件展示,实例演示等方法,开展研讨式教学,通过互动促使学生更多思考基础原理</w:t>
      </w:r>
    </w:p>
    <w:p w14:paraId="65F305DE"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的重要性和发展方法。</w:t>
      </w:r>
    </w:p>
    <w:p w14:paraId="3734F7E1" w14:textId="77777777" w:rsidR="0095255C" w:rsidRDefault="00DC1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616519A"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hint="eastAsia"/>
          <w:color w:val="000000"/>
          <w:kern w:val="0"/>
          <w:szCs w:val="21"/>
        </w:rPr>
        <w:t>能否熟练</w:t>
      </w:r>
      <w:r>
        <w:rPr>
          <w:rFonts w:ascii="宋体" w:eastAsia="宋体" w:hAnsi="宋体" w:hint="eastAsia"/>
          <w:szCs w:val="21"/>
        </w:rPr>
        <w:t>掌握分子力场势函数的形式和参数拟合的原理。</w:t>
      </w:r>
    </w:p>
    <w:p w14:paraId="214532C6" w14:textId="77777777" w:rsidR="0095255C" w:rsidRDefault="0095255C">
      <w:pPr>
        <w:widowControl/>
        <w:spacing w:beforeLines="50" w:before="156" w:afterLines="50" w:after="156"/>
        <w:ind w:firstLineChars="200" w:firstLine="420"/>
        <w:jc w:val="left"/>
        <w:rPr>
          <w:rFonts w:ascii="宋体" w:eastAsia="宋体" w:hAnsi="宋体"/>
          <w:szCs w:val="21"/>
        </w:rPr>
      </w:pPr>
    </w:p>
    <w:p w14:paraId="76B9A7C0" w14:textId="77777777" w:rsidR="0095255C" w:rsidRDefault="00DC179A">
      <w:pPr>
        <w:widowControl/>
        <w:spacing w:beforeLines="50" w:before="156" w:afterLines="50" w:after="156"/>
        <w:ind w:firstLineChars="200" w:firstLine="482"/>
        <w:jc w:val="left"/>
      </w:pPr>
      <w:r>
        <w:rPr>
          <w:rFonts w:ascii="黑体" w:eastAsia="黑体" w:hAnsi="黑体" w:cs="Times New Roman" w:hint="eastAsia"/>
          <w:b/>
          <w:sz w:val="24"/>
          <w:szCs w:val="24"/>
        </w:rPr>
        <w:t>第五章 蛋白质的同源模拟技术</w:t>
      </w:r>
      <w:r>
        <w:rPr>
          <w:rFonts w:ascii="宋体" w:hAnsi="宋体" w:cs="宋体" w:hint="eastAsia"/>
          <w:b/>
          <w:color w:val="000000"/>
          <w:kern w:val="0"/>
          <w:sz w:val="20"/>
          <w:szCs w:val="20"/>
        </w:rPr>
        <w:t xml:space="preserve"> </w:t>
      </w:r>
    </w:p>
    <w:p w14:paraId="4B655813"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09F0BD54"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掌握同源模拟技术的基础原理</w:t>
      </w:r>
      <w:r>
        <w:rPr>
          <w:rFonts w:ascii="宋体" w:eastAsia="宋体" w:hAnsi="宋体"/>
          <w:szCs w:val="21"/>
        </w:rPr>
        <w:t>,适用范围和软件使用方法。</w:t>
      </w:r>
    </w:p>
    <w:p w14:paraId="739BEC9F"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FD176F0"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了解并掌握同源模拟技术的</w:t>
      </w:r>
      <w:r>
        <w:rPr>
          <w:rFonts w:ascii="宋体" w:eastAsia="宋体" w:hAnsi="宋体"/>
          <w:szCs w:val="21"/>
        </w:rPr>
        <w:t>软件使用方法</w:t>
      </w:r>
      <w:r>
        <w:rPr>
          <w:rFonts w:ascii="宋体" w:eastAsia="宋体" w:hAnsi="宋体" w:hint="eastAsia"/>
          <w:szCs w:val="21"/>
        </w:rPr>
        <w:t>。</w:t>
      </w:r>
    </w:p>
    <w:p w14:paraId="61CCB3AC"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515A933"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 蛋白质结构预测的重要性以及在药物设计中的应用;</w:t>
      </w:r>
    </w:p>
    <w:p w14:paraId="2B08C998"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lastRenderedPageBreak/>
        <w:t>2) 结构预测的几种基本方法,如同源建模,模块化方法和从头模拟方法,几种方法各自的适用条件,优缺点和改进方案;</w:t>
      </w:r>
    </w:p>
    <w:p w14:paraId="0B2A8B50"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 同源模拟的常用软件,经典软件如Modeller的使用流程,参数设置和结果评估;</w:t>
      </w:r>
    </w:p>
    <w:p w14:paraId="7A2F2D4A"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EE956AE"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PPT课件展示,实例演示等方法,鼓励学生自主学习,采取小组讨论等方式,加强学习效</w:t>
      </w:r>
    </w:p>
    <w:p w14:paraId="58AF5981"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果,充分掌握关键技术的使用。</w:t>
      </w:r>
    </w:p>
    <w:p w14:paraId="5A099349" w14:textId="77777777" w:rsidR="0095255C" w:rsidRDefault="00DC1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C64472A"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hint="eastAsia"/>
          <w:color w:val="000000"/>
          <w:kern w:val="0"/>
          <w:szCs w:val="21"/>
        </w:rPr>
        <w:t>能否</w:t>
      </w:r>
      <w:r>
        <w:rPr>
          <w:rFonts w:ascii="宋体" w:eastAsia="宋体" w:hAnsi="宋体" w:hint="eastAsia"/>
          <w:szCs w:val="21"/>
        </w:rPr>
        <w:t>掌握同源模拟技术的基础原理</w:t>
      </w:r>
      <w:r>
        <w:rPr>
          <w:rFonts w:ascii="宋体" w:eastAsia="宋体" w:hAnsi="宋体"/>
          <w:szCs w:val="21"/>
        </w:rPr>
        <w:t>,适用范围和软件使用方法。</w:t>
      </w:r>
    </w:p>
    <w:p w14:paraId="6E0AE275" w14:textId="77777777" w:rsidR="0095255C" w:rsidRDefault="0095255C">
      <w:pPr>
        <w:widowControl/>
        <w:spacing w:beforeLines="50" w:before="156" w:afterLines="50" w:after="156"/>
        <w:ind w:firstLineChars="200" w:firstLine="420"/>
        <w:jc w:val="left"/>
        <w:rPr>
          <w:rFonts w:ascii="宋体" w:eastAsia="宋体" w:hAnsi="宋体"/>
          <w:szCs w:val="21"/>
        </w:rPr>
      </w:pPr>
    </w:p>
    <w:p w14:paraId="329E984B" w14:textId="77777777" w:rsidR="0095255C" w:rsidRDefault="00DC179A">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实验项目</w:t>
      </w:r>
      <w:r>
        <w:rPr>
          <w:rFonts w:ascii="黑体" w:eastAsia="黑体" w:hAnsi="黑体" w:cs="Times New Roman"/>
          <w:b/>
          <w:sz w:val="24"/>
          <w:szCs w:val="24"/>
        </w:rPr>
        <w:t>2：蛋白质的同源建模</w:t>
      </w:r>
    </w:p>
    <w:p w14:paraId="09453D68"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40516F2F"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利用经典的同源建模软件</w:t>
      </w:r>
      <w:r>
        <w:rPr>
          <w:rFonts w:ascii="宋体" w:eastAsia="宋体" w:hAnsi="宋体"/>
          <w:szCs w:val="21"/>
        </w:rPr>
        <w:t>Modeller进行蛋白质同源建模的方法，以及相关的评价打分</w:t>
      </w:r>
    </w:p>
    <w:p w14:paraId="0F2344F4"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软件的使用</w:t>
      </w:r>
      <w:r>
        <w:rPr>
          <w:rFonts w:ascii="宋体" w:eastAsia="宋体" w:hAnsi="宋体" w:hint="eastAsia"/>
          <w:szCs w:val="21"/>
        </w:rPr>
        <w:t>。</w:t>
      </w:r>
    </w:p>
    <w:p w14:paraId="5719072D"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6352E93"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w:t>
      </w:r>
      <w:r>
        <w:rPr>
          <w:rFonts w:ascii="宋体" w:eastAsia="宋体" w:hAnsi="宋体" w:hint="eastAsia"/>
          <w:szCs w:val="21"/>
        </w:rPr>
        <w:t>同源建模软件</w:t>
      </w:r>
      <w:r>
        <w:rPr>
          <w:rFonts w:ascii="宋体" w:eastAsia="宋体" w:hAnsi="宋体"/>
          <w:szCs w:val="21"/>
        </w:rPr>
        <w:t>Modeller进行蛋白质同源建模的方法</w:t>
      </w:r>
      <w:r>
        <w:rPr>
          <w:rFonts w:ascii="宋体" w:eastAsia="宋体" w:hAnsi="宋体" w:hint="eastAsia"/>
          <w:szCs w:val="21"/>
        </w:rPr>
        <w:t>。</w:t>
      </w:r>
    </w:p>
    <w:p w14:paraId="7148A673"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B267D18"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1）学习查看PROCHECK结果拉式图和molprobity结果Kinemage图，具象化模型</w:t>
      </w:r>
      <w:r>
        <w:rPr>
          <w:rFonts w:ascii="宋体" w:eastAsia="宋体" w:hAnsi="宋体" w:hint="eastAsia"/>
          <w:szCs w:val="21"/>
        </w:rPr>
        <w:t>。</w:t>
      </w:r>
    </w:p>
    <w:p w14:paraId="5E99CA2C"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2）掌握Swiss-Model和Modeller 对蛋白质序列进行单模板和多模板建模的方</w:t>
      </w:r>
    </w:p>
    <w:p w14:paraId="4CEDECA0"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法。</w:t>
      </w:r>
    </w:p>
    <w:p w14:paraId="5E9B8C84"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06A8E5B"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PPT课件展示,实例演示等方法,鼓励学生自主学习,采取小组讨论等方式,加强学习效</w:t>
      </w:r>
    </w:p>
    <w:p w14:paraId="62E3E9D6"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果,充分掌握关键技术的使用。</w:t>
      </w:r>
    </w:p>
    <w:p w14:paraId="5C8E9A18" w14:textId="77777777" w:rsidR="0095255C" w:rsidRDefault="00DC1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5BA8560"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hint="eastAsia"/>
          <w:color w:val="000000"/>
          <w:kern w:val="0"/>
          <w:szCs w:val="21"/>
        </w:rPr>
        <w:t>能否</w:t>
      </w:r>
      <w:r>
        <w:rPr>
          <w:rFonts w:ascii="宋体" w:eastAsia="宋体" w:hAnsi="宋体" w:hint="eastAsia"/>
          <w:szCs w:val="21"/>
        </w:rPr>
        <w:t>掌握同源建模软件</w:t>
      </w:r>
      <w:r>
        <w:rPr>
          <w:rFonts w:ascii="宋体" w:eastAsia="宋体" w:hAnsi="宋体"/>
          <w:szCs w:val="21"/>
        </w:rPr>
        <w:t>Modeller进行蛋白质同源建模的方法，以及相关的评价打分</w:t>
      </w:r>
    </w:p>
    <w:p w14:paraId="3F9B9AFA"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软件的使用</w:t>
      </w:r>
      <w:r>
        <w:rPr>
          <w:rFonts w:ascii="宋体" w:eastAsia="宋体" w:hAnsi="宋体" w:hint="eastAsia"/>
          <w:szCs w:val="21"/>
        </w:rPr>
        <w:t>。</w:t>
      </w:r>
    </w:p>
    <w:p w14:paraId="4F954043" w14:textId="77777777" w:rsidR="0095255C" w:rsidRDefault="0095255C">
      <w:pPr>
        <w:widowControl/>
        <w:spacing w:beforeLines="50" w:before="156" w:afterLines="50" w:after="156"/>
        <w:ind w:firstLineChars="200" w:firstLine="420"/>
        <w:jc w:val="left"/>
        <w:rPr>
          <w:rFonts w:ascii="宋体" w:eastAsia="宋体" w:hAnsi="宋体"/>
          <w:szCs w:val="21"/>
        </w:rPr>
      </w:pPr>
    </w:p>
    <w:p w14:paraId="2BCF2335" w14:textId="77777777" w:rsidR="0095255C" w:rsidRDefault="00DC179A">
      <w:pPr>
        <w:widowControl/>
        <w:spacing w:beforeLines="50" w:before="156" w:afterLines="50" w:after="156"/>
        <w:ind w:firstLineChars="200" w:firstLine="482"/>
        <w:jc w:val="left"/>
      </w:pPr>
      <w:r>
        <w:rPr>
          <w:rFonts w:ascii="黑体" w:eastAsia="黑体" w:hAnsi="黑体" w:cs="Times New Roman" w:hint="eastAsia"/>
          <w:b/>
          <w:sz w:val="24"/>
          <w:szCs w:val="24"/>
        </w:rPr>
        <w:t>第六章 构象分析方法</w:t>
      </w:r>
      <w:r>
        <w:rPr>
          <w:rFonts w:ascii="宋体" w:hAnsi="宋体" w:cs="宋体" w:hint="eastAsia"/>
          <w:b/>
          <w:color w:val="000000"/>
          <w:kern w:val="0"/>
          <w:sz w:val="20"/>
          <w:szCs w:val="20"/>
        </w:rPr>
        <w:t xml:space="preserve"> </w:t>
      </w:r>
    </w:p>
    <w:p w14:paraId="44866C10"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73EC8A69"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熟悉小分子构象分析的基本原理和软件应用。</w:t>
      </w:r>
    </w:p>
    <w:p w14:paraId="5486CDDD"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2946A88"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了解</w:t>
      </w:r>
      <w:r>
        <w:rPr>
          <w:rFonts w:ascii="宋体" w:eastAsia="宋体" w:hAnsi="宋体" w:hint="eastAsia"/>
          <w:szCs w:val="21"/>
        </w:rPr>
        <w:t>小分子构象分析的基本原理和软件应用。</w:t>
      </w:r>
    </w:p>
    <w:p w14:paraId="22C7B5AE"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291989E"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 小分子构象分析方法;</w:t>
      </w:r>
    </w:p>
    <w:p w14:paraId="0698DF63"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 构象分析方法在蛋白质结构比对中的应用</w:t>
      </w:r>
    </w:p>
    <w:p w14:paraId="31BE815A"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 构象分析在软件中的实现.</w:t>
      </w:r>
    </w:p>
    <w:p w14:paraId="74752FDC"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EBA06C7"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PPT课件展示,实例演示等方法,从理论联系实践,让学生全面掌握该方法的应用。</w:t>
      </w:r>
    </w:p>
    <w:p w14:paraId="51A2E3DF" w14:textId="77777777" w:rsidR="0095255C" w:rsidRDefault="00DC1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10CCB35"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hint="eastAsia"/>
          <w:color w:val="000000"/>
          <w:kern w:val="0"/>
          <w:szCs w:val="21"/>
        </w:rPr>
        <w:t>能否</w:t>
      </w:r>
      <w:r>
        <w:rPr>
          <w:rFonts w:ascii="宋体" w:eastAsia="宋体" w:hAnsi="宋体" w:hint="eastAsia"/>
          <w:szCs w:val="21"/>
        </w:rPr>
        <w:t>熟悉小分子构象分析的基本原理和软件应用。</w:t>
      </w:r>
    </w:p>
    <w:p w14:paraId="12DCB15C" w14:textId="77777777" w:rsidR="0095255C" w:rsidRDefault="0095255C">
      <w:pPr>
        <w:widowControl/>
        <w:spacing w:beforeLines="50" w:before="156" w:afterLines="50" w:after="156"/>
        <w:ind w:firstLineChars="200" w:firstLine="420"/>
        <w:jc w:val="left"/>
        <w:rPr>
          <w:rFonts w:ascii="宋体" w:eastAsia="宋体" w:hAnsi="宋体"/>
          <w:szCs w:val="21"/>
        </w:rPr>
      </w:pPr>
    </w:p>
    <w:p w14:paraId="378CC8B3" w14:textId="77777777" w:rsidR="0095255C" w:rsidRDefault="00DC179A">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实验项目3</w:t>
      </w:r>
      <w:r>
        <w:rPr>
          <w:rFonts w:ascii="黑体" w:eastAsia="黑体" w:hAnsi="黑体" w:cs="Times New Roman"/>
          <w:b/>
          <w:sz w:val="24"/>
          <w:szCs w:val="24"/>
        </w:rPr>
        <w:t>：能量优化方法实践</w:t>
      </w:r>
    </w:p>
    <w:p w14:paraId="2EFC504C"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0A14236"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1）深入理解能量优化方法的原理和适用范围；</w:t>
      </w:r>
    </w:p>
    <w:p w14:paraId="6575D9D9"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2）掌握能量优化的软件操作</w:t>
      </w:r>
    </w:p>
    <w:p w14:paraId="75333790"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8E7986E"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szCs w:val="21"/>
        </w:rPr>
        <w:t>掌握能量优化的软件操作</w:t>
      </w:r>
      <w:r>
        <w:rPr>
          <w:rFonts w:ascii="宋体" w:eastAsia="宋体" w:hAnsi="宋体" w:hint="eastAsia"/>
          <w:szCs w:val="21"/>
        </w:rPr>
        <w:t>。</w:t>
      </w:r>
    </w:p>
    <w:p w14:paraId="77CF9D62"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2D5A83E"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利用经典分子模拟软件（如</w:t>
      </w:r>
      <w:r>
        <w:rPr>
          <w:rFonts w:ascii="宋体" w:eastAsia="宋体" w:hAnsi="宋体"/>
          <w:szCs w:val="21"/>
        </w:rPr>
        <w:t>GROMACS）中的能量优化模块，对测试体系进行能量优</w:t>
      </w:r>
    </w:p>
    <w:p w14:paraId="09A4453E"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化，测试不同的能量优化方法（如STEEP、L-BFGS）的效率和适用范围。</w:t>
      </w:r>
    </w:p>
    <w:p w14:paraId="7E011298"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A333E78"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PPT课件展示,举例等方法,鼓励学生拓展视野,了解该技术在药物设计中的运用。</w:t>
      </w:r>
    </w:p>
    <w:p w14:paraId="6AF02EC6" w14:textId="77777777" w:rsidR="0095255C" w:rsidRDefault="00DC1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B3F5014"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能否</w:t>
      </w:r>
      <w:r>
        <w:rPr>
          <w:rFonts w:ascii="宋体" w:eastAsia="宋体" w:hAnsi="宋体"/>
          <w:szCs w:val="21"/>
        </w:rPr>
        <w:t>深入理解能量优化方法的原理和适用范围</w:t>
      </w:r>
      <w:r>
        <w:rPr>
          <w:rFonts w:ascii="宋体" w:eastAsia="宋体" w:hAnsi="宋体" w:hint="eastAsia"/>
          <w:szCs w:val="21"/>
        </w:rPr>
        <w:t>以及熟练</w:t>
      </w:r>
      <w:r>
        <w:rPr>
          <w:rFonts w:ascii="宋体" w:eastAsia="宋体" w:hAnsi="宋体"/>
          <w:szCs w:val="21"/>
        </w:rPr>
        <w:t>掌握能量优化的软件操作</w:t>
      </w:r>
      <w:r>
        <w:rPr>
          <w:rFonts w:ascii="宋体" w:eastAsia="宋体" w:hAnsi="宋体" w:hint="eastAsia"/>
          <w:szCs w:val="21"/>
        </w:rPr>
        <w:t>。</w:t>
      </w:r>
    </w:p>
    <w:p w14:paraId="66EFC357" w14:textId="77777777" w:rsidR="0095255C" w:rsidRDefault="0095255C">
      <w:pPr>
        <w:widowControl/>
        <w:spacing w:beforeLines="50" w:before="156" w:afterLines="50" w:after="156"/>
        <w:ind w:firstLineChars="200" w:firstLine="420"/>
        <w:jc w:val="left"/>
        <w:rPr>
          <w:rFonts w:ascii="宋体" w:eastAsia="宋体" w:hAnsi="宋体"/>
          <w:szCs w:val="21"/>
        </w:rPr>
      </w:pPr>
    </w:p>
    <w:p w14:paraId="1725C3AA" w14:textId="77777777" w:rsidR="0095255C" w:rsidRDefault="0095255C">
      <w:pPr>
        <w:widowControl/>
        <w:spacing w:beforeLines="50" w:before="156" w:afterLines="50" w:after="156"/>
        <w:ind w:firstLineChars="200" w:firstLine="420"/>
        <w:jc w:val="left"/>
        <w:rPr>
          <w:rFonts w:ascii="宋体" w:eastAsia="宋体" w:hAnsi="宋体"/>
          <w:szCs w:val="21"/>
        </w:rPr>
      </w:pPr>
    </w:p>
    <w:p w14:paraId="1ED0092E" w14:textId="77777777" w:rsidR="0095255C" w:rsidRDefault="00DC179A">
      <w:pPr>
        <w:widowControl/>
        <w:spacing w:beforeLines="50" w:before="156" w:afterLines="50" w:after="156"/>
        <w:ind w:firstLineChars="200" w:firstLine="482"/>
        <w:jc w:val="left"/>
      </w:pPr>
      <w:r>
        <w:rPr>
          <w:rFonts w:ascii="黑体" w:eastAsia="黑体" w:hAnsi="黑体" w:cs="Times New Roman" w:hint="eastAsia"/>
          <w:b/>
          <w:sz w:val="24"/>
          <w:szCs w:val="24"/>
        </w:rPr>
        <w:t>第七章 自由能计算方法原理</w:t>
      </w:r>
      <w:r>
        <w:rPr>
          <w:rFonts w:ascii="宋体" w:hAnsi="宋体" w:cs="宋体" w:hint="eastAsia"/>
          <w:b/>
          <w:color w:val="000000"/>
          <w:kern w:val="0"/>
          <w:sz w:val="20"/>
          <w:szCs w:val="20"/>
        </w:rPr>
        <w:t xml:space="preserve"> </w:t>
      </w:r>
    </w:p>
    <w:p w14:paraId="2DFCFAEF"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5D3378C4"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熟悉自由能计算在药物设计中的意义</w:t>
      </w:r>
      <w:r>
        <w:rPr>
          <w:rFonts w:ascii="宋体" w:eastAsia="宋体" w:hAnsi="宋体"/>
          <w:szCs w:val="21"/>
        </w:rPr>
        <w:t>,应用范畴和几种经典方法。</w:t>
      </w:r>
    </w:p>
    <w:p w14:paraId="1AACDE28"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4D36E08"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了解</w:t>
      </w:r>
      <w:r>
        <w:rPr>
          <w:rFonts w:ascii="宋体" w:eastAsia="宋体" w:hAnsi="宋体" w:hint="eastAsia"/>
          <w:szCs w:val="21"/>
        </w:rPr>
        <w:t>自由能计算在药物设计中的</w:t>
      </w:r>
      <w:r>
        <w:rPr>
          <w:rFonts w:ascii="宋体" w:eastAsia="宋体" w:hAnsi="宋体"/>
          <w:szCs w:val="21"/>
        </w:rPr>
        <w:t>应用范畴和经典方法</w:t>
      </w:r>
      <w:r>
        <w:rPr>
          <w:rFonts w:ascii="宋体" w:eastAsia="宋体" w:hAnsi="宋体" w:hint="eastAsia"/>
          <w:szCs w:val="21"/>
        </w:rPr>
        <w:t>。</w:t>
      </w:r>
    </w:p>
    <w:p w14:paraId="6E313060"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7019BC4C"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 自由能计算的生物学含义;</w:t>
      </w:r>
    </w:p>
    <w:p w14:paraId="26599F54"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 自由能微扰和热力学积分方法的原理和实现;</w:t>
      </w:r>
    </w:p>
    <w:p w14:paraId="57422CC3"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 基于主方程的自由能计算方法;</w:t>
      </w:r>
    </w:p>
    <w:p w14:paraId="20BC071D"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4)基于经验方程的自由能预测</w:t>
      </w:r>
    </w:p>
    <w:p w14:paraId="6869A7F1"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85CC289"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PPT课件展示,实例演示等方法,通过对比教学,将基础原理深入浅出的介绍给学生。</w:t>
      </w:r>
    </w:p>
    <w:p w14:paraId="599FD085" w14:textId="77777777" w:rsidR="0095255C" w:rsidRDefault="00DC1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30F547B"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hint="eastAsia"/>
          <w:color w:val="000000"/>
          <w:kern w:val="0"/>
          <w:szCs w:val="21"/>
        </w:rPr>
        <w:t>能否</w:t>
      </w:r>
      <w:r>
        <w:rPr>
          <w:rFonts w:ascii="宋体" w:eastAsia="宋体" w:hAnsi="宋体" w:hint="eastAsia"/>
          <w:szCs w:val="21"/>
        </w:rPr>
        <w:t>了解自由能计算在药物设计中的意义</w:t>
      </w:r>
      <w:r>
        <w:rPr>
          <w:rFonts w:ascii="宋体" w:eastAsia="宋体" w:hAnsi="宋体"/>
          <w:szCs w:val="21"/>
        </w:rPr>
        <w:t>,应用范畴和几种经典方法。</w:t>
      </w:r>
    </w:p>
    <w:p w14:paraId="5E28EE8A" w14:textId="77777777" w:rsidR="0095255C" w:rsidRDefault="0095255C">
      <w:pPr>
        <w:widowControl/>
        <w:spacing w:beforeLines="50" w:before="156" w:afterLines="50" w:after="156"/>
        <w:ind w:firstLineChars="200" w:firstLine="420"/>
        <w:jc w:val="left"/>
        <w:rPr>
          <w:rFonts w:ascii="宋体" w:eastAsia="宋体" w:hAnsi="宋体"/>
          <w:szCs w:val="21"/>
        </w:rPr>
      </w:pPr>
    </w:p>
    <w:p w14:paraId="635407A3" w14:textId="77777777" w:rsidR="0095255C" w:rsidRDefault="00DC179A">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实验项目4</w:t>
      </w:r>
      <w:r>
        <w:rPr>
          <w:rFonts w:ascii="黑体" w:eastAsia="黑体" w:hAnsi="黑体" w:cs="Times New Roman"/>
          <w:b/>
          <w:sz w:val="24"/>
          <w:szCs w:val="24"/>
        </w:rPr>
        <w:t>：分子动力学模拟</w:t>
      </w:r>
    </w:p>
    <w:p w14:paraId="29B5DA73" w14:textId="77777777" w:rsidR="0095255C" w:rsidRDefault="00DC179A">
      <w:pPr>
        <w:widowControl/>
        <w:spacing w:beforeLines="50" w:before="156" w:afterLines="50" w:after="156"/>
        <w:ind w:firstLineChars="200" w:firstLine="400"/>
        <w:jc w:val="left"/>
        <w:rPr>
          <w:rFonts w:ascii="宋体" w:eastAsia="宋体" w:hAnsi="宋体" w:cs="宋体"/>
          <w:color w:val="000000"/>
          <w:kern w:val="0"/>
          <w:szCs w:val="21"/>
        </w:rPr>
      </w:pPr>
      <w:r>
        <w:rPr>
          <w:rFonts w:ascii="宋体" w:hAnsi="宋体" w:cs="宋体" w:hint="eastAsia"/>
          <w:b/>
          <w:color w:val="000000"/>
          <w:kern w:val="0"/>
          <w:sz w:val="20"/>
          <w:szCs w:val="20"/>
        </w:rPr>
        <w:t xml:space="preserve"> </w:t>
      </w: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408A2646"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1）深入理解分子动力学模拟的基础原理和应用范围</w:t>
      </w:r>
      <w:r>
        <w:rPr>
          <w:rFonts w:ascii="宋体" w:eastAsia="宋体" w:hAnsi="宋体" w:hint="eastAsia"/>
          <w:szCs w:val="21"/>
        </w:rPr>
        <w:t>。</w:t>
      </w:r>
    </w:p>
    <w:p w14:paraId="0EEB23A0"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2）掌握基础动力学模拟软件GROMACS的基础流程和分析方法</w:t>
      </w:r>
      <w:r>
        <w:rPr>
          <w:rFonts w:ascii="宋体" w:eastAsia="宋体" w:hAnsi="宋体" w:hint="eastAsia"/>
          <w:szCs w:val="21"/>
        </w:rPr>
        <w:t>。</w:t>
      </w:r>
    </w:p>
    <w:p w14:paraId="6DC25C95"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466A774"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szCs w:val="21"/>
        </w:rPr>
        <w:t>掌握基础动力学模拟软件GROMACS的基础流程和分析方法</w:t>
      </w:r>
      <w:r>
        <w:rPr>
          <w:rFonts w:ascii="宋体" w:eastAsia="宋体" w:hAnsi="宋体" w:hint="eastAsia"/>
          <w:szCs w:val="21"/>
        </w:rPr>
        <w:t>。</w:t>
      </w:r>
    </w:p>
    <w:p w14:paraId="0132F991"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B9CDCC9"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利用经典分子动力学模拟软件</w:t>
      </w:r>
      <w:r>
        <w:rPr>
          <w:rFonts w:ascii="宋体" w:eastAsia="宋体" w:hAnsi="宋体"/>
          <w:szCs w:val="21"/>
        </w:rPr>
        <w:t>GROMACS对蛋白质体系进行能量优化和动力学方法采样</w:t>
      </w:r>
    </w:p>
    <w:p w14:paraId="6BCECBD5"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的原理和方法。</w:t>
      </w:r>
    </w:p>
    <w:p w14:paraId="776E9449"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83BBE4F"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PPT课件展示,实例演示等方法,通过对比教学,将基础原理深入浅出的介绍给学生。</w:t>
      </w:r>
    </w:p>
    <w:p w14:paraId="5700DE66" w14:textId="77777777" w:rsidR="0095255C" w:rsidRDefault="00DC1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760D901"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hint="eastAsia"/>
          <w:color w:val="000000"/>
          <w:kern w:val="0"/>
          <w:szCs w:val="21"/>
        </w:rPr>
        <w:t>能否</w:t>
      </w:r>
      <w:r>
        <w:rPr>
          <w:rFonts w:ascii="宋体" w:eastAsia="宋体" w:hAnsi="宋体"/>
          <w:szCs w:val="21"/>
        </w:rPr>
        <w:t>掌握基础动力学模拟软件GROMACS的基础流程和分析方法</w:t>
      </w:r>
      <w:r>
        <w:rPr>
          <w:rFonts w:ascii="宋体" w:eastAsia="宋体" w:hAnsi="宋体" w:hint="eastAsia"/>
          <w:szCs w:val="21"/>
        </w:rPr>
        <w:t>。</w:t>
      </w:r>
    </w:p>
    <w:p w14:paraId="3971CF0F" w14:textId="77777777" w:rsidR="0095255C" w:rsidRDefault="0095255C">
      <w:pPr>
        <w:widowControl/>
        <w:spacing w:beforeLines="50" w:before="156" w:afterLines="50" w:after="156"/>
        <w:ind w:firstLineChars="200" w:firstLine="420"/>
        <w:jc w:val="left"/>
        <w:rPr>
          <w:rFonts w:ascii="宋体" w:eastAsia="宋体" w:hAnsi="宋体" w:cs="TimesNewRomanPSMT"/>
          <w:color w:val="000000"/>
          <w:kern w:val="0"/>
          <w:szCs w:val="21"/>
        </w:rPr>
      </w:pPr>
    </w:p>
    <w:p w14:paraId="5E21482A" w14:textId="77777777" w:rsidR="0095255C" w:rsidRDefault="00DC179A">
      <w:pPr>
        <w:widowControl/>
        <w:spacing w:beforeLines="50" w:before="156" w:afterLines="50" w:after="156"/>
        <w:ind w:firstLineChars="200" w:firstLine="482"/>
        <w:jc w:val="left"/>
      </w:pPr>
      <w:r>
        <w:rPr>
          <w:rFonts w:ascii="黑体" w:eastAsia="黑体" w:hAnsi="黑体" w:cs="Times New Roman" w:hint="eastAsia"/>
          <w:b/>
          <w:sz w:val="24"/>
          <w:szCs w:val="24"/>
        </w:rPr>
        <w:t>第八章 分子对接</w:t>
      </w:r>
    </w:p>
    <w:p w14:paraId="3DDA6BAB"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7F6154FC"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掌握分子对接的基本原理，策略和软件使用。</w:t>
      </w:r>
    </w:p>
    <w:p w14:paraId="54064DE4"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0E717E5"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能否</w:t>
      </w:r>
      <w:r>
        <w:rPr>
          <w:rFonts w:ascii="宋体" w:eastAsia="宋体" w:hAnsi="宋体" w:hint="eastAsia"/>
          <w:szCs w:val="21"/>
        </w:rPr>
        <w:t>分子对接的软件使用。</w:t>
      </w:r>
    </w:p>
    <w:p w14:paraId="0C8C6D88"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252BCDF"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lastRenderedPageBreak/>
        <w:t>1) 分子对接的基本原理</w:t>
      </w:r>
    </w:p>
    <w:p w14:paraId="3B246EE9"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 几种有代表性的分子对接方法,如DOCK,AUTODOCK等；</w:t>
      </w:r>
    </w:p>
    <w:p w14:paraId="7FBFA773"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3）虚拟筛选的策略；</w:t>
      </w:r>
    </w:p>
    <w:p w14:paraId="7687F091"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4）分子对接在计算机辅助药物设计中的应用；</w:t>
      </w:r>
    </w:p>
    <w:p w14:paraId="5824EC60"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B8D08E7"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PPT课件展示,实例演示等方法,开展研讨式教学,通过实例研究促使学生更多思考基础</w:t>
      </w:r>
    </w:p>
    <w:p w14:paraId="0C9B3A39"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原理以及在药物设计中的应用。</w:t>
      </w:r>
    </w:p>
    <w:p w14:paraId="3A1547F1" w14:textId="77777777" w:rsidR="0095255C" w:rsidRDefault="00DC1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D75BAF8"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hint="eastAsia"/>
          <w:color w:val="000000"/>
          <w:kern w:val="0"/>
          <w:szCs w:val="21"/>
        </w:rPr>
        <w:t>能否</w:t>
      </w:r>
      <w:r>
        <w:rPr>
          <w:rFonts w:ascii="宋体" w:eastAsia="宋体" w:hAnsi="宋体" w:hint="eastAsia"/>
          <w:szCs w:val="21"/>
        </w:rPr>
        <w:t>掌握分子对接的基本原理，策略和软件使用。</w:t>
      </w:r>
    </w:p>
    <w:p w14:paraId="0892B4CF" w14:textId="77777777" w:rsidR="0095255C" w:rsidRDefault="0095255C">
      <w:pPr>
        <w:widowControl/>
        <w:spacing w:beforeLines="50" w:before="156" w:afterLines="50" w:after="156"/>
        <w:ind w:firstLineChars="200" w:firstLine="420"/>
        <w:jc w:val="left"/>
        <w:rPr>
          <w:rFonts w:ascii="宋体" w:eastAsia="宋体" w:hAnsi="宋体"/>
          <w:szCs w:val="21"/>
        </w:rPr>
      </w:pPr>
    </w:p>
    <w:p w14:paraId="7F2F0E36" w14:textId="77777777" w:rsidR="0095255C" w:rsidRDefault="00DC179A">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实验项目5</w:t>
      </w:r>
      <w:r>
        <w:rPr>
          <w:rFonts w:ascii="黑体" w:eastAsia="黑体" w:hAnsi="黑体" w:cs="Times New Roman"/>
          <w:b/>
          <w:sz w:val="24"/>
          <w:szCs w:val="24"/>
        </w:rPr>
        <w:t>：分子对接实践</w:t>
      </w:r>
    </w:p>
    <w:p w14:paraId="4B41237B"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1CFAF4E3"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1）深入理解分子对接方法的原理和操作步骤；</w:t>
      </w:r>
    </w:p>
    <w:p w14:paraId="62915BB7"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2）掌握分子对接方法的技术、相关软件的使用、技术的限制性等信息。</w:t>
      </w:r>
    </w:p>
    <w:p w14:paraId="7D785E9B"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DD26C6E"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szCs w:val="21"/>
        </w:rPr>
        <w:t>掌握分子对接方法的技术</w:t>
      </w:r>
      <w:r>
        <w:rPr>
          <w:rFonts w:ascii="宋体" w:eastAsia="宋体" w:hAnsi="宋体" w:hint="eastAsia"/>
          <w:szCs w:val="21"/>
        </w:rPr>
        <w:t>以及其</w:t>
      </w:r>
      <w:r>
        <w:rPr>
          <w:rFonts w:ascii="宋体" w:eastAsia="宋体" w:hAnsi="宋体"/>
          <w:szCs w:val="21"/>
        </w:rPr>
        <w:t>相关软件的使用</w:t>
      </w:r>
      <w:r>
        <w:rPr>
          <w:rFonts w:ascii="宋体" w:eastAsia="宋体" w:hAnsi="宋体" w:hint="eastAsia"/>
          <w:szCs w:val="21"/>
        </w:rPr>
        <w:t>。</w:t>
      </w:r>
    </w:p>
    <w:p w14:paraId="5C965ED9"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FC18F17"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理解分子对接方法的基本原理，并在专业软件如</w:t>
      </w:r>
      <w:r>
        <w:rPr>
          <w:rFonts w:ascii="宋体" w:eastAsia="宋体" w:hAnsi="宋体"/>
          <w:szCs w:val="21"/>
        </w:rPr>
        <w:t>DOCK、AutoDock中进行分子对接模</w:t>
      </w:r>
    </w:p>
    <w:p w14:paraId="0F9B1A2F"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拟。测试体系自选，为靶标-药物分子复合物，对照体系的小分子来源自选。</w:t>
      </w:r>
    </w:p>
    <w:p w14:paraId="4C4832B9"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8CEBF26"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PPT课件展示,实例演示等方法,开展研讨式教学,通过实例研究促使学生更多思考基础</w:t>
      </w:r>
    </w:p>
    <w:p w14:paraId="7E87C368"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原理以及在药物设计中的应用。</w:t>
      </w:r>
    </w:p>
    <w:p w14:paraId="39606C3C" w14:textId="77777777" w:rsidR="0095255C" w:rsidRDefault="00DC1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3251296"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hint="eastAsia"/>
          <w:color w:val="000000"/>
          <w:kern w:val="0"/>
          <w:szCs w:val="21"/>
        </w:rPr>
        <w:t>能否熟练</w:t>
      </w:r>
      <w:r>
        <w:rPr>
          <w:rFonts w:ascii="宋体" w:eastAsia="宋体" w:hAnsi="宋体"/>
          <w:szCs w:val="21"/>
        </w:rPr>
        <w:t>掌握分子对接方法的技术、相关软件的使用、技术的限制性等信息。</w:t>
      </w:r>
    </w:p>
    <w:p w14:paraId="0046E7B4" w14:textId="77777777" w:rsidR="0095255C" w:rsidRDefault="0095255C">
      <w:pPr>
        <w:widowControl/>
        <w:spacing w:beforeLines="50" w:before="156" w:afterLines="50" w:after="156"/>
        <w:ind w:firstLineChars="200" w:firstLine="420"/>
        <w:jc w:val="left"/>
        <w:rPr>
          <w:rFonts w:ascii="宋体" w:eastAsia="宋体" w:hAnsi="宋体" w:cs="TimesNewRomanPSMT"/>
          <w:color w:val="000000"/>
          <w:kern w:val="0"/>
          <w:szCs w:val="21"/>
        </w:rPr>
      </w:pPr>
    </w:p>
    <w:p w14:paraId="3B338463" w14:textId="77777777" w:rsidR="0095255C" w:rsidRDefault="00DC179A">
      <w:pPr>
        <w:widowControl/>
        <w:spacing w:beforeLines="50" w:before="156" w:afterLines="50" w:after="156"/>
        <w:ind w:firstLineChars="200" w:firstLine="482"/>
        <w:jc w:val="left"/>
      </w:pPr>
      <w:r>
        <w:rPr>
          <w:rFonts w:ascii="黑体" w:eastAsia="黑体" w:hAnsi="黑体" w:cs="Times New Roman" w:hint="eastAsia"/>
          <w:b/>
          <w:sz w:val="24"/>
          <w:szCs w:val="24"/>
        </w:rPr>
        <w:t>第九章 分子动力学算法及应用</w:t>
      </w:r>
    </w:p>
    <w:p w14:paraId="426A92F2"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0D9432FF"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掌握分子动力学的基本原理，对作用力的处理，采样方法和软件使用。</w:t>
      </w:r>
    </w:p>
    <w:p w14:paraId="09751564"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BC24C02"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掌握分子动力学的采样方法和软件使用。</w:t>
      </w:r>
    </w:p>
    <w:p w14:paraId="17EAC8CA"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25259BC4"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 分子动力学积分方法及初始化；</w:t>
      </w:r>
    </w:p>
    <w:p w14:paraId="2ED57264"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2）粒子受力的求算</w:t>
      </w:r>
    </w:p>
    <w:p w14:paraId="4D92250B"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3）周期性边界，最小镜像原理</w:t>
      </w:r>
    </w:p>
    <w:p w14:paraId="7AA3F21B"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4）非键相互作用能的处理</w:t>
      </w:r>
    </w:p>
    <w:p w14:paraId="7E8BF136"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5）系综理论在动力学模拟中的应用</w:t>
      </w:r>
    </w:p>
    <w:p w14:paraId="59B1AB1D"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6）分子动力学模拟的软件介绍</w:t>
      </w:r>
    </w:p>
    <w:p w14:paraId="0FFE532D"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AC99E72"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PPT课件展示,实例演示等方法,开展研讨式教学,通过基础理论讲解结合软件实例演示</w:t>
      </w:r>
    </w:p>
    <w:p w14:paraId="13D03EA1"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帮助学生理解该方法的应用领域。</w:t>
      </w:r>
    </w:p>
    <w:p w14:paraId="36FF5758" w14:textId="77777777" w:rsidR="0095255C" w:rsidRDefault="00DC1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CC68EED"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hint="eastAsia"/>
          <w:color w:val="000000"/>
          <w:kern w:val="0"/>
          <w:szCs w:val="21"/>
        </w:rPr>
        <w:t>能否熟练</w:t>
      </w:r>
      <w:r>
        <w:rPr>
          <w:rFonts w:ascii="宋体" w:eastAsia="宋体" w:hAnsi="宋体" w:hint="eastAsia"/>
          <w:szCs w:val="21"/>
        </w:rPr>
        <w:t>掌握分子动力学的基本原理，对作用力的处理，采样方法和软件使用。</w:t>
      </w:r>
    </w:p>
    <w:p w14:paraId="686610A2"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ab/>
      </w:r>
    </w:p>
    <w:p w14:paraId="2E98FE7B" w14:textId="77777777" w:rsidR="0095255C" w:rsidRDefault="00DC179A">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实验项目6</w:t>
      </w:r>
      <w:r>
        <w:rPr>
          <w:rFonts w:ascii="黑体" w:eastAsia="黑体" w:hAnsi="黑体" w:cs="Times New Roman"/>
          <w:b/>
          <w:sz w:val="24"/>
          <w:szCs w:val="24"/>
        </w:rPr>
        <w:t>：虚拟组合库实验</w:t>
      </w:r>
    </w:p>
    <w:p w14:paraId="3E67702D"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14750BB"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1）深入理解虚拟组合库的基本原理和构建方法</w:t>
      </w:r>
    </w:p>
    <w:p w14:paraId="47F0DC5E"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2）掌握用药物设计相关软件构建虚拟组合库的流程及方法</w:t>
      </w:r>
    </w:p>
    <w:p w14:paraId="7E42D218"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482DBA7"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熟练</w:t>
      </w:r>
      <w:r>
        <w:rPr>
          <w:rFonts w:ascii="宋体" w:eastAsia="宋体" w:hAnsi="宋体"/>
          <w:szCs w:val="21"/>
        </w:rPr>
        <w:t>掌握用药物设计相关软件构建虚拟组合库的流程及方法</w:t>
      </w:r>
      <w:r>
        <w:rPr>
          <w:rFonts w:ascii="宋体" w:eastAsia="宋体" w:hAnsi="宋体" w:hint="eastAsia"/>
          <w:szCs w:val="21"/>
        </w:rPr>
        <w:t>。</w:t>
      </w:r>
    </w:p>
    <w:p w14:paraId="0B31761B"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38C9486"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学习经典的药物设计软件进行虚拟组合库设计的方法</w:t>
      </w:r>
    </w:p>
    <w:p w14:paraId="432A7A53"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FA38AFB"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PPT课件展示,实例演示等方法,开展研讨式教学,通过基础理论讲解结合软件实例演示</w:t>
      </w:r>
    </w:p>
    <w:p w14:paraId="5017AE4D"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帮助学生理解该方法的应用领域。</w:t>
      </w:r>
    </w:p>
    <w:p w14:paraId="3786A820" w14:textId="77777777" w:rsidR="0095255C" w:rsidRDefault="00DC1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3EC9988"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能否熟练</w:t>
      </w:r>
      <w:r>
        <w:rPr>
          <w:rFonts w:ascii="宋体" w:eastAsia="宋体" w:hAnsi="宋体"/>
          <w:szCs w:val="21"/>
        </w:rPr>
        <w:t>掌握用药物设计相关软件构建虚拟组合库的流程及方法</w:t>
      </w:r>
      <w:r>
        <w:rPr>
          <w:rFonts w:ascii="宋体" w:eastAsia="宋体" w:hAnsi="宋体" w:hint="eastAsia"/>
          <w:szCs w:val="21"/>
        </w:rPr>
        <w:t>。</w:t>
      </w:r>
    </w:p>
    <w:p w14:paraId="66CAE24D" w14:textId="77777777" w:rsidR="0095255C" w:rsidRDefault="0095255C">
      <w:pPr>
        <w:widowControl/>
        <w:spacing w:beforeLines="50" w:before="156" w:afterLines="50" w:after="156"/>
        <w:ind w:firstLineChars="200" w:firstLine="420"/>
        <w:jc w:val="left"/>
        <w:rPr>
          <w:rFonts w:ascii="宋体" w:eastAsia="宋体" w:hAnsi="宋体"/>
          <w:szCs w:val="21"/>
        </w:rPr>
      </w:pPr>
    </w:p>
    <w:p w14:paraId="10589365" w14:textId="77777777" w:rsidR="0095255C" w:rsidRDefault="00DC179A">
      <w:pPr>
        <w:widowControl/>
        <w:spacing w:beforeLines="50" w:before="156" w:afterLines="50" w:after="156"/>
        <w:ind w:firstLineChars="200" w:firstLine="482"/>
        <w:jc w:val="left"/>
      </w:pPr>
      <w:r>
        <w:rPr>
          <w:rFonts w:ascii="黑体" w:eastAsia="黑体" w:hAnsi="黑体" w:cs="Times New Roman" w:hint="eastAsia"/>
          <w:b/>
          <w:sz w:val="24"/>
          <w:szCs w:val="24"/>
        </w:rPr>
        <w:t>第十章 定量构效关系方法</w:t>
      </w:r>
      <w:r>
        <w:rPr>
          <w:rFonts w:ascii="宋体" w:hAnsi="宋体" w:cs="宋体" w:hint="eastAsia"/>
          <w:b/>
          <w:color w:val="000000"/>
          <w:kern w:val="0"/>
          <w:sz w:val="20"/>
          <w:szCs w:val="20"/>
        </w:rPr>
        <w:t xml:space="preserve"> </w:t>
      </w:r>
    </w:p>
    <w:p w14:paraId="311B40FD"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7D9905B2"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掌握定量构效关系方法的基础原理和应用。</w:t>
      </w:r>
    </w:p>
    <w:p w14:paraId="727C6B0E"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2.</w:t>
      </w:r>
      <w:r>
        <w:rPr>
          <w:rFonts w:ascii="宋体" w:eastAsia="宋体" w:hAnsi="宋体" w:cs="宋体" w:hint="eastAsia"/>
          <w:color w:val="000000"/>
          <w:kern w:val="0"/>
          <w:szCs w:val="21"/>
        </w:rPr>
        <w:t>教学重难点</w:t>
      </w:r>
    </w:p>
    <w:p w14:paraId="2A23FFC8"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熟练掌握定量构效关系方法的应用。</w:t>
      </w:r>
    </w:p>
    <w:p w14:paraId="421873B2"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F1B5DEA"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 定量构效关系的定义以及在药物设计中的应用；</w:t>
      </w:r>
    </w:p>
    <w:p w14:paraId="17EEA337"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2）二维定量构效关系方法，如Hansch和Free-Wilson方法；</w:t>
      </w:r>
    </w:p>
    <w:p w14:paraId="38F83A37"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3）三位定量构效关系方法；</w:t>
      </w:r>
    </w:p>
    <w:p w14:paraId="25DE2387"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4）QSAR的应用，软件演示和应用实例 </w:t>
      </w:r>
    </w:p>
    <w:p w14:paraId="5605B9D3"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4B6ADF1"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PPT课件展示,实例演示等方法,开展研讨式教学, 通过基础理论讲解结合软件实例演</w:t>
      </w:r>
    </w:p>
    <w:p w14:paraId="5F3BCBAB"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示帮助学生理解方法的本质。</w:t>
      </w:r>
    </w:p>
    <w:p w14:paraId="14014627" w14:textId="77777777" w:rsidR="0095255C" w:rsidRDefault="00DC1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FECF048"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hint="eastAsia"/>
          <w:color w:val="000000"/>
          <w:kern w:val="0"/>
          <w:szCs w:val="21"/>
        </w:rPr>
        <w:t>熟练</w:t>
      </w:r>
      <w:r>
        <w:rPr>
          <w:rFonts w:ascii="宋体" w:eastAsia="宋体" w:hAnsi="宋体" w:hint="eastAsia"/>
          <w:szCs w:val="21"/>
        </w:rPr>
        <w:t>掌握定量构效关系方法的基础原理和应用。</w:t>
      </w:r>
    </w:p>
    <w:p w14:paraId="0FCAB0C8" w14:textId="77777777" w:rsidR="0095255C" w:rsidRDefault="0095255C">
      <w:pPr>
        <w:widowControl/>
        <w:spacing w:beforeLines="50" w:before="156" w:afterLines="50" w:after="156"/>
        <w:ind w:firstLineChars="200" w:firstLine="420"/>
        <w:jc w:val="left"/>
        <w:rPr>
          <w:rFonts w:ascii="宋体" w:eastAsia="宋体" w:hAnsi="宋体"/>
          <w:szCs w:val="21"/>
        </w:rPr>
      </w:pPr>
    </w:p>
    <w:p w14:paraId="6DECAC17" w14:textId="77777777" w:rsidR="0095255C" w:rsidRDefault="00DC179A">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实验项目7</w:t>
      </w:r>
      <w:r>
        <w:rPr>
          <w:rFonts w:ascii="黑体" w:eastAsia="黑体" w:hAnsi="黑体" w:cs="Times New Roman"/>
          <w:b/>
          <w:sz w:val="24"/>
          <w:szCs w:val="24"/>
        </w:rPr>
        <w:t>：QSAR方法实践</w:t>
      </w:r>
    </w:p>
    <w:p w14:paraId="2B92DA7B"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3BD4585B"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1）学习查找相关主题的实验信息和条件以及相关数据库的用法</w:t>
      </w:r>
    </w:p>
    <w:p w14:paraId="5C4E7353"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2）掌握药物设计相关软件进行基于受体的定量构效关系方法的药物设计，理解其中</w:t>
      </w:r>
    </w:p>
    <w:p w14:paraId="48AB0FF1"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参数的含义和流程设计。</w:t>
      </w:r>
    </w:p>
    <w:p w14:paraId="658F73C1"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B589FD5"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掌握药物设计相关软件进行基于受体的定量构效关系方法的药物设计</w:t>
      </w:r>
      <w:r>
        <w:rPr>
          <w:rFonts w:ascii="宋体" w:eastAsia="宋体" w:hAnsi="宋体" w:hint="eastAsia"/>
          <w:szCs w:val="21"/>
        </w:rPr>
        <w:t>。</w:t>
      </w:r>
      <w:r>
        <w:rPr>
          <w:rFonts w:ascii="宋体" w:eastAsia="宋体" w:hAnsi="宋体"/>
          <w:szCs w:val="21"/>
        </w:rPr>
        <w:t>。</w:t>
      </w:r>
    </w:p>
    <w:p w14:paraId="21F89DB9"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9C798E6"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对于给定测试体系，进行资料调研，方案设计，并在专业软件中进行</w:t>
      </w:r>
      <w:r>
        <w:rPr>
          <w:rFonts w:ascii="宋体" w:eastAsia="宋体" w:hAnsi="宋体"/>
          <w:szCs w:val="21"/>
        </w:rPr>
        <w:t>QSAR药物设计方</w:t>
      </w:r>
    </w:p>
    <w:p w14:paraId="59418F76"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法进行药物设计</w:t>
      </w:r>
      <w:r>
        <w:rPr>
          <w:rFonts w:ascii="宋体" w:eastAsia="宋体" w:hAnsi="宋体" w:hint="eastAsia"/>
          <w:szCs w:val="21"/>
        </w:rPr>
        <w:t>。</w:t>
      </w:r>
      <w:r>
        <w:rPr>
          <w:rFonts w:ascii="宋体" w:eastAsia="宋体" w:hAnsi="宋体"/>
          <w:szCs w:val="21"/>
        </w:rPr>
        <w:t xml:space="preserve"> </w:t>
      </w:r>
    </w:p>
    <w:p w14:paraId="43298EE3"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C5B7F52"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PPT课件展示,实例演示等方法,开展研讨式教学, 通过基础理论讲解结合软件实例演</w:t>
      </w:r>
    </w:p>
    <w:p w14:paraId="4D3032FF"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示帮助学生理解方法的本质。</w:t>
      </w:r>
    </w:p>
    <w:p w14:paraId="4D21420B" w14:textId="77777777" w:rsidR="0095255C" w:rsidRDefault="00DC1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FEF7EEF"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hint="eastAsia"/>
          <w:color w:val="000000"/>
          <w:kern w:val="0"/>
          <w:szCs w:val="21"/>
        </w:rPr>
        <w:t>能否</w:t>
      </w:r>
      <w:r>
        <w:rPr>
          <w:rFonts w:ascii="宋体" w:eastAsia="宋体" w:hAnsi="宋体"/>
          <w:szCs w:val="21"/>
        </w:rPr>
        <w:t>学习查找相关主题的实验信息和条件以及相关数据库的用法</w:t>
      </w:r>
      <w:r>
        <w:rPr>
          <w:rFonts w:ascii="宋体" w:eastAsia="宋体" w:hAnsi="宋体" w:hint="eastAsia"/>
          <w:szCs w:val="21"/>
        </w:rPr>
        <w:t>，</w:t>
      </w:r>
      <w:r>
        <w:rPr>
          <w:rFonts w:ascii="宋体" w:eastAsia="宋体" w:hAnsi="宋体"/>
          <w:szCs w:val="21"/>
        </w:rPr>
        <w:t>掌握药物设计相关</w:t>
      </w:r>
    </w:p>
    <w:p w14:paraId="71E54F9E"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软件进行基于受体的定量构效关系方法的药物设计</w:t>
      </w:r>
      <w:r>
        <w:rPr>
          <w:rFonts w:ascii="宋体" w:eastAsia="宋体" w:hAnsi="宋体" w:hint="eastAsia"/>
          <w:szCs w:val="21"/>
        </w:rPr>
        <w:t>。</w:t>
      </w:r>
    </w:p>
    <w:p w14:paraId="052C5477" w14:textId="77777777" w:rsidR="0095255C" w:rsidRDefault="0095255C">
      <w:pPr>
        <w:widowControl/>
        <w:spacing w:beforeLines="50" w:before="156" w:afterLines="50" w:after="156"/>
        <w:ind w:firstLineChars="200" w:firstLine="420"/>
        <w:jc w:val="left"/>
        <w:rPr>
          <w:rFonts w:ascii="宋体" w:eastAsia="宋体" w:hAnsi="宋体"/>
          <w:szCs w:val="21"/>
        </w:rPr>
      </w:pPr>
    </w:p>
    <w:p w14:paraId="10B11AA5" w14:textId="77777777" w:rsidR="0095255C" w:rsidRDefault="00DC179A">
      <w:pPr>
        <w:widowControl/>
        <w:spacing w:beforeLines="50" w:before="156" w:afterLines="50" w:after="156"/>
        <w:ind w:firstLineChars="200" w:firstLine="482"/>
        <w:jc w:val="left"/>
      </w:pPr>
      <w:r>
        <w:rPr>
          <w:rFonts w:ascii="黑体" w:eastAsia="黑体" w:hAnsi="黑体" w:cs="Times New Roman" w:hint="eastAsia"/>
          <w:b/>
          <w:sz w:val="24"/>
          <w:szCs w:val="24"/>
        </w:rPr>
        <w:lastRenderedPageBreak/>
        <w:t>第十一章 药效团模型方法</w:t>
      </w:r>
    </w:p>
    <w:p w14:paraId="7557F55E"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4A6D17A6"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掌握药效团模型方法的基础原理和应用</w:t>
      </w:r>
      <w:r>
        <w:rPr>
          <w:rFonts w:ascii="宋体" w:eastAsia="宋体" w:hAnsi="宋体"/>
          <w:szCs w:val="21"/>
        </w:rPr>
        <w:t>。</w:t>
      </w:r>
    </w:p>
    <w:p w14:paraId="563128EC"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6FBDBF9"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熟练掌握药效团模型方法的基础原理和应用</w:t>
      </w:r>
      <w:r>
        <w:rPr>
          <w:rFonts w:ascii="宋体" w:eastAsia="宋体" w:hAnsi="宋体"/>
          <w:szCs w:val="21"/>
        </w:rPr>
        <w:t>。</w:t>
      </w:r>
    </w:p>
    <w:p w14:paraId="7732AB0E"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DD942DA"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 药效团模型的含义、常见的表达方式；</w:t>
      </w:r>
    </w:p>
    <w:p w14:paraId="42E68E52"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2）药效团模型的识别；</w:t>
      </w:r>
    </w:p>
    <w:p w14:paraId="21EEB3A3"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3）药效团识别系统；</w:t>
      </w:r>
    </w:p>
    <w:p w14:paraId="5D6E3181"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4）药效团模型方法的应用</w:t>
      </w:r>
    </w:p>
    <w:p w14:paraId="676E1207"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4B69387"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PPT课件展示,实例演示等方法,开展研讨式教学, 通过基础理论讲解结合软件实例演</w:t>
      </w:r>
    </w:p>
    <w:p w14:paraId="6B46549E"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示帮助学生理解方法的本质。</w:t>
      </w:r>
    </w:p>
    <w:p w14:paraId="0429228B" w14:textId="77777777" w:rsidR="0095255C" w:rsidRDefault="00DC1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91EECC3"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hint="eastAsia"/>
          <w:color w:val="000000"/>
          <w:kern w:val="0"/>
          <w:szCs w:val="21"/>
        </w:rPr>
        <w:t>能否</w:t>
      </w:r>
      <w:r>
        <w:rPr>
          <w:rFonts w:ascii="宋体" w:eastAsia="宋体" w:hAnsi="宋体" w:hint="eastAsia"/>
          <w:szCs w:val="21"/>
        </w:rPr>
        <w:t>掌握药效团模型方法的基础原理和应用</w:t>
      </w:r>
      <w:r>
        <w:rPr>
          <w:rFonts w:ascii="宋体" w:eastAsia="宋体" w:hAnsi="宋体"/>
          <w:szCs w:val="21"/>
        </w:rPr>
        <w:t>。</w:t>
      </w:r>
    </w:p>
    <w:p w14:paraId="726DCC81" w14:textId="77777777" w:rsidR="0095255C" w:rsidRDefault="0095255C">
      <w:pPr>
        <w:widowControl/>
        <w:spacing w:beforeLines="50" w:before="156" w:afterLines="50" w:after="156"/>
        <w:ind w:firstLineChars="200" w:firstLine="420"/>
        <w:jc w:val="left"/>
        <w:rPr>
          <w:rFonts w:ascii="宋体" w:eastAsia="宋体" w:hAnsi="宋体"/>
          <w:szCs w:val="21"/>
        </w:rPr>
      </w:pPr>
    </w:p>
    <w:p w14:paraId="794B5EA1" w14:textId="77777777" w:rsidR="0095255C" w:rsidRDefault="00DC179A">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实验项目8</w:t>
      </w:r>
      <w:r>
        <w:rPr>
          <w:rFonts w:ascii="黑体" w:eastAsia="黑体" w:hAnsi="黑体" w:cs="Times New Roman"/>
          <w:b/>
          <w:sz w:val="24"/>
          <w:szCs w:val="24"/>
        </w:rPr>
        <w:t>：药效团方法实践</w:t>
      </w:r>
    </w:p>
    <w:p w14:paraId="5B7A4ABC"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7D91FF0F"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利用专业软件进行基于配体的药效团方法的基本流程。</w:t>
      </w:r>
    </w:p>
    <w:p w14:paraId="64F2F0D0"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70D39E5"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掌握使用专业软件进行基于配体的药效团方法的基本流程。</w:t>
      </w:r>
    </w:p>
    <w:p w14:paraId="3172FA55"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2FA5730"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1）深入理解药效团模型方法的原理和使用范畴</w:t>
      </w:r>
    </w:p>
    <w:p w14:paraId="78EF8AC6"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2）掌握药物设计相关中，采用基于配体</w:t>
      </w:r>
      <w:r>
        <w:rPr>
          <w:rFonts w:ascii="宋体" w:eastAsia="宋体" w:hAnsi="宋体" w:hint="eastAsia"/>
          <w:szCs w:val="21"/>
        </w:rPr>
        <w:t>/受体</w:t>
      </w:r>
      <w:r>
        <w:rPr>
          <w:rFonts w:ascii="宋体" w:eastAsia="宋体" w:hAnsi="宋体"/>
          <w:szCs w:val="21"/>
        </w:rPr>
        <w:t>的药效团方法构建小分子库的操作步骤</w:t>
      </w:r>
    </w:p>
    <w:p w14:paraId="18ABD2EE"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2C7B7D3"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PPT课件展示,实例演示等方法,开展研讨式教学, 通过基础理论讲解结合软件实例演</w:t>
      </w:r>
    </w:p>
    <w:p w14:paraId="12E3D872"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示帮助学生理解方法的本质。</w:t>
      </w:r>
    </w:p>
    <w:p w14:paraId="49F34922" w14:textId="77777777" w:rsidR="0095255C" w:rsidRDefault="00DC1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5496E47"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hint="eastAsia"/>
          <w:color w:val="000000"/>
          <w:kern w:val="0"/>
          <w:szCs w:val="21"/>
        </w:rPr>
        <w:t>能否</w:t>
      </w:r>
      <w:r>
        <w:rPr>
          <w:rFonts w:ascii="宋体" w:eastAsia="宋体" w:hAnsi="宋体" w:hint="eastAsia"/>
          <w:szCs w:val="21"/>
        </w:rPr>
        <w:t>利用专业软件进行基于配体/受体的药效团方法的基本流程。</w:t>
      </w:r>
    </w:p>
    <w:p w14:paraId="3D1853DD" w14:textId="77777777" w:rsidR="0095255C" w:rsidRDefault="0095255C">
      <w:pPr>
        <w:widowControl/>
        <w:spacing w:beforeLines="50" w:before="156" w:afterLines="50" w:after="156"/>
        <w:ind w:firstLineChars="200" w:firstLine="420"/>
        <w:jc w:val="left"/>
        <w:rPr>
          <w:rFonts w:ascii="宋体" w:eastAsia="宋体" w:hAnsi="宋体" w:cs="TimesNewRomanPSMT"/>
          <w:color w:val="000000"/>
          <w:kern w:val="0"/>
          <w:szCs w:val="21"/>
        </w:rPr>
      </w:pPr>
    </w:p>
    <w:p w14:paraId="6956165B" w14:textId="77777777" w:rsidR="0095255C" w:rsidRDefault="00DC179A">
      <w:pPr>
        <w:widowControl/>
        <w:spacing w:beforeLines="50" w:before="156" w:afterLines="50" w:after="156"/>
        <w:ind w:firstLineChars="200" w:firstLine="482"/>
        <w:jc w:val="left"/>
      </w:pPr>
      <w:r>
        <w:rPr>
          <w:rFonts w:ascii="黑体" w:eastAsia="黑体" w:hAnsi="黑体" w:cs="Times New Roman" w:hint="eastAsia"/>
          <w:b/>
          <w:sz w:val="24"/>
          <w:szCs w:val="24"/>
        </w:rPr>
        <w:t>第十二章 生物电子等排</w:t>
      </w:r>
    </w:p>
    <w:p w14:paraId="26A48F6E"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121F37CB"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掌握生物电子等排的基础原理和在药物设计中应用。</w:t>
      </w:r>
    </w:p>
    <w:p w14:paraId="52AC2F80"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2A729A7"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掌握生物电子等排的基础原理和在药物设计中应用。</w:t>
      </w:r>
    </w:p>
    <w:p w14:paraId="51F5B193"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9AA404C"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  生物电子等排的定义</w:t>
      </w:r>
    </w:p>
    <w:p w14:paraId="73719306"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 常见的生物电子等排的类型</w:t>
      </w:r>
    </w:p>
    <w:p w14:paraId="67225134"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 生物电子等排在药物设计中的应用</w:t>
      </w:r>
    </w:p>
    <w:p w14:paraId="2A9213D4"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10F80FC"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PPT课件展示,举例等方法,鼓励学生拓展视野,了解该技术在药物设计中的运用。</w:t>
      </w:r>
    </w:p>
    <w:p w14:paraId="0AD41CA4" w14:textId="77777777" w:rsidR="0095255C" w:rsidRDefault="00DC1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65B71EF"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hint="eastAsia"/>
          <w:color w:val="000000"/>
          <w:kern w:val="0"/>
          <w:szCs w:val="21"/>
        </w:rPr>
        <w:t>能否</w:t>
      </w:r>
      <w:r>
        <w:rPr>
          <w:rFonts w:ascii="宋体" w:eastAsia="宋体" w:hAnsi="宋体" w:hint="eastAsia"/>
          <w:szCs w:val="21"/>
        </w:rPr>
        <w:t>掌握生物电子等排的基础原理和在药物设计中应用。</w:t>
      </w:r>
    </w:p>
    <w:p w14:paraId="7D2E93B2" w14:textId="77777777" w:rsidR="0095255C" w:rsidRDefault="0095255C">
      <w:pPr>
        <w:widowControl/>
        <w:spacing w:beforeLines="50" w:before="156" w:afterLines="50" w:after="156"/>
        <w:ind w:firstLineChars="200" w:firstLine="420"/>
        <w:jc w:val="left"/>
        <w:rPr>
          <w:rFonts w:ascii="宋体" w:eastAsia="宋体" w:hAnsi="宋体"/>
          <w:szCs w:val="21"/>
        </w:rPr>
      </w:pPr>
    </w:p>
    <w:p w14:paraId="7EE50481" w14:textId="77777777" w:rsidR="0095255C" w:rsidRDefault="0095255C">
      <w:pPr>
        <w:widowControl/>
        <w:spacing w:beforeLines="50" w:before="156" w:afterLines="50" w:after="156"/>
        <w:ind w:firstLineChars="200" w:firstLine="420"/>
        <w:jc w:val="left"/>
        <w:rPr>
          <w:rFonts w:ascii="宋体" w:eastAsia="宋体" w:hAnsi="宋体"/>
          <w:szCs w:val="21"/>
        </w:rPr>
      </w:pPr>
    </w:p>
    <w:p w14:paraId="32EAB7FC" w14:textId="77777777" w:rsidR="0095255C" w:rsidRDefault="00DC179A">
      <w:pPr>
        <w:widowControl/>
        <w:spacing w:beforeLines="50" w:before="156" w:afterLines="50" w:after="156"/>
        <w:ind w:firstLineChars="200" w:firstLine="482"/>
        <w:jc w:val="left"/>
      </w:pPr>
      <w:r>
        <w:rPr>
          <w:rFonts w:ascii="黑体" w:eastAsia="黑体" w:hAnsi="黑体" w:cs="Times New Roman" w:hint="eastAsia"/>
          <w:b/>
          <w:sz w:val="24"/>
          <w:szCs w:val="24"/>
        </w:rPr>
        <w:t>第十三章 药代动力学</w:t>
      </w:r>
    </w:p>
    <w:p w14:paraId="71A10068"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48998905"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掌握药代动力学特征的含义及预测方法。</w:t>
      </w:r>
    </w:p>
    <w:p w14:paraId="452A6CBE"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79A8C65"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掌握药代动力学特征的含义及预测方法。</w:t>
      </w:r>
    </w:p>
    <w:p w14:paraId="4F08AA39"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A773B01"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  药代动力学特征的含义、主要的参数及参数来源；</w:t>
      </w:r>
    </w:p>
    <w:p w14:paraId="6B1F5739"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 药代动力学特征的预测</w:t>
      </w:r>
    </w:p>
    <w:p w14:paraId="2C6218F3"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 分子毒性的预测</w:t>
      </w:r>
    </w:p>
    <w:p w14:paraId="4A63E3D7"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4） 常用的预测软件及操作方法</w:t>
      </w:r>
    </w:p>
    <w:p w14:paraId="75288678"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EBBA1DB"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PPT课件展示,实例演示等方法,开展研讨式教学, 通过软件实例演示帮助学生理解。</w:t>
      </w:r>
    </w:p>
    <w:p w14:paraId="6F3D1690" w14:textId="77777777" w:rsidR="0095255C" w:rsidRDefault="00DC1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5978182"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hint="eastAsia"/>
          <w:color w:val="000000"/>
          <w:kern w:val="0"/>
          <w:szCs w:val="21"/>
        </w:rPr>
        <w:t>能否</w:t>
      </w:r>
      <w:r>
        <w:rPr>
          <w:rFonts w:ascii="宋体" w:eastAsia="宋体" w:hAnsi="宋体" w:hint="eastAsia"/>
          <w:szCs w:val="21"/>
        </w:rPr>
        <w:t>掌握药代动力学特征的含义及预测方法。</w:t>
      </w:r>
    </w:p>
    <w:p w14:paraId="705020FB" w14:textId="77777777" w:rsidR="0095255C" w:rsidRDefault="0095255C">
      <w:pPr>
        <w:widowControl/>
        <w:spacing w:beforeLines="50" w:before="156" w:afterLines="50" w:after="156"/>
        <w:ind w:firstLineChars="200" w:firstLine="420"/>
        <w:jc w:val="left"/>
        <w:rPr>
          <w:rFonts w:ascii="宋体" w:eastAsia="宋体" w:hAnsi="宋体" w:cs="宋体"/>
          <w:color w:val="000000"/>
          <w:kern w:val="0"/>
          <w:szCs w:val="21"/>
        </w:rPr>
      </w:pPr>
    </w:p>
    <w:p w14:paraId="4D0E2555" w14:textId="77777777" w:rsidR="0095255C" w:rsidRDefault="00DC179A">
      <w:pPr>
        <w:widowControl/>
        <w:spacing w:beforeLines="50" w:before="156" w:afterLines="50" w:after="156"/>
        <w:ind w:firstLineChars="200" w:firstLine="482"/>
        <w:jc w:val="left"/>
      </w:pPr>
      <w:r>
        <w:rPr>
          <w:rFonts w:ascii="黑体" w:eastAsia="黑体" w:hAnsi="黑体" w:cs="Times New Roman" w:hint="eastAsia"/>
          <w:b/>
          <w:sz w:val="24"/>
          <w:szCs w:val="24"/>
        </w:rPr>
        <w:t>第十四章 总结与复习</w:t>
      </w:r>
    </w:p>
    <w:p w14:paraId="32BB1A4D"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4EECCF71"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掌握计算机辅助药物设计领域的基本方法和研究策略。</w:t>
      </w:r>
    </w:p>
    <w:p w14:paraId="6DDF0939"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071D47B"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掌握计算机辅助药物设计领域的基本研究策略。</w:t>
      </w:r>
    </w:p>
    <w:p w14:paraId="49F1476D"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84E0B25"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全面梳理本课程所有内容，从计算机辅助药物设计的几大技术支柱的基础原理到应</w:t>
      </w:r>
    </w:p>
    <w:p w14:paraId="750E6F84"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用；从实验技术到信息学手段，从数据库到相关软件工具，将所学贯通，结合科研中</w:t>
      </w:r>
    </w:p>
    <w:p w14:paraId="45D91C6E"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的实例，激发学生灵活的根据需求综合运用所学知识。</w:t>
      </w:r>
    </w:p>
    <w:p w14:paraId="35247D01"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3DC6F6C"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PPT课件展示，鼓励学生自主学习，小组讨论等方法，通过对本课程内容的回顾和阅</w:t>
      </w:r>
    </w:p>
    <w:p w14:paraId="4AAB56D4" w14:textId="77777777" w:rsidR="0095255C" w:rsidRDefault="00DC1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读最新文献，了解本领域的发展方向。 </w:t>
      </w:r>
    </w:p>
    <w:p w14:paraId="2A2EDFA1" w14:textId="77777777" w:rsidR="0095255C" w:rsidRDefault="00DC1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345EA72" w14:textId="77777777" w:rsidR="0095255C" w:rsidRDefault="00DC179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hint="eastAsia"/>
          <w:color w:val="000000"/>
          <w:kern w:val="0"/>
          <w:szCs w:val="21"/>
        </w:rPr>
        <w:t>能否</w:t>
      </w:r>
      <w:r>
        <w:rPr>
          <w:rFonts w:ascii="宋体" w:eastAsia="宋体" w:hAnsi="宋体" w:hint="eastAsia"/>
          <w:szCs w:val="21"/>
        </w:rPr>
        <w:t>掌握计算机辅助药物设计领域的基本方法和研究策略。</w:t>
      </w:r>
    </w:p>
    <w:p w14:paraId="0C3FF1C8" w14:textId="77777777" w:rsidR="0095255C" w:rsidRDefault="00DC179A">
      <w:pPr>
        <w:widowControl/>
        <w:spacing w:beforeLines="50" w:before="156" w:afterLines="50" w:after="156"/>
        <w:ind w:firstLineChars="200" w:firstLine="562"/>
        <w:jc w:val="left"/>
      </w:pPr>
      <w:r>
        <w:rPr>
          <w:rFonts w:ascii="黑体" w:eastAsia="黑体" w:hAnsi="黑体" w:hint="eastAsia"/>
          <w:b/>
          <w:sz w:val="28"/>
          <w:szCs w:val="28"/>
        </w:rPr>
        <w:t>四、学时分配</w:t>
      </w:r>
    </w:p>
    <w:p w14:paraId="0C2B3B62" w14:textId="77777777" w:rsidR="0095255C" w:rsidRDefault="00DC179A">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95255C" w14:paraId="1FB6BE66" w14:textId="77777777">
        <w:trPr>
          <w:trHeight w:val="340"/>
          <w:jc w:val="center"/>
        </w:trPr>
        <w:tc>
          <w:tcPr>
            <w:tcW w:w="2765" w:type="dxa"/>
            <w:vAlign w:val="center"/>
          </w:tcPr>
          <w:p w14:paraId="7191DB24"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0390EB4B"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699F4F6B"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学时分配</w:t>
            </w:r>
          </w:p>
        </w:tc>
      </w:tr>
      <w:tr w:rsidR="0095255C" w14:paraId="2B8993A6" w14:textId="77777777">
        <w:trPr>
          <w:trHeight w:val="340"/>
          <w:jc w:val="center"/>
        </w:trPr>
        <w:tc>
          <w:tcPr>
            <w:tcW w:w="2765" w:type="dxa"/>
            <w:vAlign w:val="center"/>
          </w:tcPr>
          <w:p w14:paraId="40B31291"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第零章</w:t>
            </w:r>
          </w:p>
        </w:tc>
        <w:tc>
          <w:tcPr>
            <w:tcW w:w="2765" w:type="dxa"/>
            <w:vAlign w:val="center"/>
          </w:tcPr>
          <w:p w14:paraId="30DC1167" w14:textId="77777777" w:rsidR="0095255C" w:rsidRDefault="00DC179A">
            <w:pPr>
              <w:snapToGrid w:val="0"/>
              <w:jc w:val="center"/>
              <w:rPr>
                <w:rFonts w:ascii="宋体" w:eastAsia="宋体" w:hAnsi="宋体"/>
              </w:rPr>
            </w:pPr>
            <w:r>
              <w:rPr>
                <w:rFonts w:ascii="宋体" w:eastAsia="宋体" w:hAnsi="宋体" w:hint="eastAsia"/>
              </w:rPr>
              <w:t>绪论</w:t>
            </w:r>
          </w:p>
        </w:tc>
        <w:tc>
          <w:tcPr>
            <w:tcW w:w="2766" w:type="dxa"/>
          </w:tcPr>
          <w:p w14:paraId="05947643"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2</w:t>
            </w:r>
          </w:p>
        </w:tc>
      </w:tr>
      <w:tr w:rsidR="0095255C" w14:paraId="3181E82F" w14:textId="77777777">
        <w:trPr>
          <w:trHeight w:val="340"/>
          <w:jc w:val="center"/>
        </w:trPr>
        <w:tc>
          <w:tcPr>
            <w:tcW w:w="2765" w:type="dxa"/>
            <w:vAlign w:val="center"/>
          </w:tcPr>
          <w:p w14:paraId="57F220B1"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7EDD1AE3" w14:textId="77777777" w:rsidR="0095255C" w:rsidRDefault="00DC179A">
            <w:pPr>
              <w:snapToGrid w:val="0"/>
              <w:jc w:val="center"/>
              <w:rPr>
                <w:rFonts w:ascii="宋体" w:eastAsia="宋体" w:hAnsi="宋体"/>
              </w:rPr>
            </w:pPr>
            <w:r>
              <w:rPr>
                <w:rFonts w:ascii="宋体" w:eastAsia="宋体" w:hAnsi="宋体" w:hint="eastAsia"/>
              </w:rPr>
              <w:t>药物设计方法和理念</w:t>
            </w:r>
          </w:p>
        </w:tc>
        <w:tc>
          <w:tcPr>
            <w:tcW w:w="2766" w:type="dxa"/>
          </w:tcPr>
          <w:p w14:paraId="035D6896"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6</w:t>
            </w:r>
          </w:p>
        </w:tc>
      </w:tr>
      <w:tr w:rsidR="0095255C" w14:paraId="0CCA1A46" w14:textId="77777777">
        <w:trPr>
          <w:trHeight w:val="340"/>
          <w:jc w:val="center"/>
        </w:trPr>
        <w:tc>
          <w:tcPr>
            <w:tcW w:w="2765" w:type="dxa"/>
            <w:vAlign w:val="center"/>
          </w:tcPr>
          <w:p w14:paraId="5FB5148F"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40E2A8B6" w14:textId="77777777" w:rsidR="0095255C" w:rsidRDefault="00DC179A">
            <w:pPr>
              <w:snapToGrid w:val="0"/>
              <w:jc w:val="center"/>
              <w:rPr>
                <w:rFonts w:ascii="宋体" w:eastAsia="宋体" w:hAnsi="宋体"/>
              </w:rPr>
            </w:pPr>
            <w:r>
              <w:rPr>
                <w:rFonts w:ascii="宋体" w:eastAsia="宋体" w:hAnsi="宋体" w:hint="eastAsia"/>
              </w:rPr>
              <w:t>能量优化原理及算法</w:t>
            </w:r>
          </w:p>
        </w:tc>
        <w:tc>
          <w:tcPr>
            <w:tcW w:w="2766" w:type="dxa"/>
          </w:tcPr>
          <w:p w14:paraId="526F2422"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2</w:t>
            </w:r>
          </w:p>
        </w:tc>
      </w:tr>
      <w:tr w:rsidR="0095255C" w14:paraId="40C28A98" w14:textId="77777777">
        <w:trPr>
          <w:trHeight w:val="340"/>
          <w:jc w:val="center"/>
        </w:trPr>
        <w:tc>
          <w:tcPr>
            <w:tcW w:w="2765" w:type="dxa"/>
            <w:vAlign w:val="center"/>
          </w:tcPr>
          <w:p w14:paraId="405EB4D0"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0C4B710C" w14:textId="77777777" w:rsidR="0095255C" w:rsidRDefault="00DC179A">
            <w:pPr>
              <w:snapToGrid w:val="0"/>
              <w:jc w:val="center"/>
              <w:rPr>
                <w:rFonts w:ascii="宋体" w:eastAsia="宋体" w:hAnsi="宋体"/>
              </w:rPr>
            </w:pPr>
            <w:r>
              <w:rPr>
                <w:rFonts w:ascii="宋体" w:eastAsia="宋体" w:hAnsi="宋体" w:hint="eastAsia"/>
              </w:rPr>
              <w:t>溶剂介电质模型</w:t>
            </w:r>
          </w:p>
        </w:tc>
        <w:tc>
          <w:tcPr>
            <w:tcW w:w="2766" w:type="dxa"/>
          </w:tcPr>
          <w:p w14:paraId="453C98E6"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4</w:t>
            </w:r>
          </w:p>
        </w:tc>
      </w:tr>
      <w:tr w:rsidR="0095255C" w14:paraId="059BAA11" w14:textId="77777777">
        <w:trPr>
          <w:trHeight w:val="340"/>
          <w:jc w:val="center"/>
        </w:trPr>
        <w:tc>
          <w:tcPr>
            <w:tcW w:w="2765" w:type="dxa"/>
            <w:vAlign w:val="center"/>
          </w:tcPr>
          <w:p w14:paraId="024BB74C"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2DC39C6D" w14:textId="77777777" w:rsidR="0095255C" w:rsidRDefault="00DC179A">
            <w:pPr>
              <w:snapToGrid w:val="0"/>
              <w:jc w:val="center"/>
              <w:rPr>
                <w:rFonts w:ascii="宋体" w:eastAsia="宋体" w:hAnsi="宋体"/>
              </w:rPr>
            </w:pPr>
            <w:r>
              <w:rPr>
                <w:rFonts w:ascii="宋体" w:eastAsia="宋体" w:hAnsi="宋体" w:hint="eastAsia"/>
              </w:rPr>
              <w:t>分子力学介绍</w:t>
            </w:r>
          </w:p>
        </w:tc>
        <w:tc>
          <w:tcPr>
            <w:tcW w:w="2766" w:type="dxa"/>
          </w:tcPr>
          <w:p w14:paraId="4454D5D2"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4</w:t>
            </w:r>
          </w:p>
        </w:tc>
      </w:tr>
      <w:tr w:rsidR="0095255C" w14:paraId="441E07FE" w14:textId="77777777">
        <w:trPr>
          <w:trHeight w:val="340"/>
          <w:jc w:val="center"/>
        </w:trPr>
        <w:tc>
          <w:tcPr>
            <w:tcW w:w="2765" w:type="dxa"/>
            <w:vAlign w:val="center"/>
          </w:tcPr>
          <w:p w14:paraId="3FD7FA4F"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5BAA8203" w14:textId="77777777" w:rsidR="0095255C" w:rsidRDefault="00DC179A">
            <w:pPr>
              <w:snapToGrid w:val="0"/>
              <w:jc w:val="center"/>
              <w:rPr>
                <w:rFonts w:ascii="宋体" w:eastAsia="宋体" w:hAnsi="宋体"/>
              </w:rPr>
            </w:pPr>
            <w:r>
              <w:rPr>
                <w:rFonts w:ascii="宋体" w:eastAsia="宋体" w:hAnsi="宋体" w:hint="eastAsia"/>
              </w:rPr>
              <w:t>蛋白质的同源模拟技术</w:t>
            </w:r>
          </w:p>
        </w:tc>
        <w:tc>
          <w:tcPr>
            <w:tcW w:w="2766" w:type="dxa"/>
          </w:tcPr>
          <w:p w14:paraId="374A9AB6"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6</w:t>
            </w:r>
          </w:p>
        </w:tc>
      </w:tr>
      <w:tr w:rsidR="0095255C" w14:paraId="15AAA6A5" w14:textId="77777777">
        <w:trPr>
          <w:trHeight w:val="340"/>
          <w:jc w:val="center"/>
        </w:trPr>
        <w:tc>
          <w:tcPr>
            <w:tcW w:w="2765" w:type="dxa"/>
            <w:vAlign w:val="center"/>
          </w:tcPr>
          <w:p w14:paraId="4F2566E0"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68E883C7" w14:textId="77777777" w:rsidR="0095255C" w:rsidRDefault="00DC179A">
            <w:pPr>
              <w:snapToGrid w:val="0"/>
              <w:jc w:val="center"/>
              <w:rPr>
                <w:rFonts w:ascii="宋体" w:eastAsia="宋体" w:hAnsi="宋体"/>
              </w:rPr>
            </w:pPr>
            <w:r>
              <w:rPr>
                <w:rFonts w:ascii="宋体" w:eastAsia="宋体" w:hAnsi="宋体" w:hint="eastAsia"/>
              </w:rPr>
              <w:t>构象分析方法</w:t>
            </w:r>
          </w:p>
        </w:tc>
        <w:tc>
          <w:tcPr>
            <w:tcW w:w="2766" w:type="dxa"/>
          </w:tcPr>
          <w:p w14:paraId="3B14526B"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2</w:t>
            </w:r>
          </w:p>
        </w:tc>
      </w:tr>
      <w:tr w:rsidR="0095255C" w14:paraId="65046465" w14:textId="77777777">
        <w:trPr>
          <w:trHeight w:val="340"/>
          <w:jc w:val="center"/>
        </w:trPr>
        <w:tc>
          <w:tcPr>
            <w:tcW w:w="2765" w:type="dxa"/>
            <w:vAlign w:val="center"/>
          </w:tcPr>
          <w:p w14:paraId="4EC7BE44"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lastRenderedPageBreak/>
              <w:t>第七章</w:t>
            </w:r>
          </w:p>
        </w:tc>
        <w:tc>
          <w:tcPr>
            <w:tcW w:w="2765" w:type="dxa"/>
            <w:vAlign w:val="center"/>
          </w:tcPr>
          <w:p w14:paraId="5FDB04A0" w14:textId="77777777" w:rsidR="0095255C" w:rsidRDefault="00DC179A">
            <w:pPr>
              <w:snapToGrid w:val="0"/>
              <w:jc w:val="center"/>
              <w:rPr>
                <w:rFonts w:ascii="宋体" w:eastAsia="宋体" w:hAnsi="宋体"/>
              </w:rPr>
            </w:pPr>
            <w:r>
              <w:rPr>
                <w:rFonts w:ascii="宋体" w:eastAsia="宋体" w:hAnsi="宋体" w:hint="eastAsia"/>
              </w:rPr>
              <w:t>自由能计算方法原理</w:t>
            </w:r>
          </w:p>
        </w:tc>
        <w:tc>
          <w:tcPr>
            <w:tcW w:w="2766" w:type="dxa"/>
          </w:tcPr>
          <w:p w14:paraId="704D6ABA"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2</w:t>
            </w:r>
          </w:p>
        </w:tc>
      </w:tr>
      <w:tr w:rsidR="0095255C" w14:paraId="769A9D68" w14:textId="77777777">
        <w:trPr>
          <w:trHeight w:val="340"/>
          <w:jc w:val="center"/>
        </w:trPr>
        <w:tc>
          <w:tcPr>
            <w:tcW w:w="2765" w:type="dxa"/>
            <w:vAlign w:val="center"/>
          </w:tcPr>
          <w:p w14:paraId="748C5639"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46D4B940" w14:textId="77777777" w:rsidR="0095255C" w:rsidRDefault="00DC179A">
            <w:pPr>
              <w:snapToGrid w:val="0"/>
              <w:jc w:val="center"/>
              <w:rPr>
                <w:rFonts w:ascii="宋体" w:eastAsia="宋体" w:hAnsi="宋体"/>
              </w:rPr>
            </w:pPr>
            <w:r>
              <w:rPr>
                <w:rFonts w:ascii="宋体" w:eastAsia="宋体" w:hAnsi="宋体" w:hint="eastAsia"/>
              </w:rPr>
              <w:t>分子对接</w:t>
            </w:r>
          </w:p>
        </w:tc>
        <w:tc>
          <w:tcPr>
            <w:tcW w:w="2766" w:type="dxa"/>
          </w:tcPr>
          <w:p w14:paraId="69D39F7E"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8</w:t>
            </w:r>
          </w:p>
        </w:tc>
      </w:tr>
      <w:tr w:rsidR="0095255C" w14:paraId="0A07066D" w14:textId="77777777">
        <w:trPr>
          <w:trHeight w:val="340"/>
          <w:jc w:val="center"/>
        </w:trPr>
        <w:tc>
          <w:tcPr>
            <w:tcW w:w="2765" w:type="dxa"/>
            <w:vAlign w:val="center"/>
          </w:tcPr>
          <w:p w14:paraId="2495898E"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17CAE049" w14:textId="77777777" w:rsidR="0095255C" w:rsidRDefault="00DC179A">
            <w:pPr>
              <w:snapToGrid w:val="0"/>
              <w:jc w:val="center"/>
              <w:rPr>
                <w:rFonts w:ascii="宋体" w:eastAsia="宋体" w:hAnsi="宋体"/>
              </w:rPr>
            </w:pPr>
            <w:r>
              <w:rPr>
                <w:rFonts w:ascii="宋体" w:eastAsia="宋体" w:hAnsi="宋体" w:hint="eastAsia"/>
              </w:rPr>
              <w:t>分子动力学算法及应用</w:t>
            </w:r>
          </w:p>
        </w:tc>
        <w:tc>
          <w:tcPr>
            <w:tcW w:w="2766" w:type="dxa"/>
          </w:tcPr>
          <w:p w14:paraId="5D0AFFDF"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8</w:t>
            </w:r>
          </w:p>
        </w:tc>
      </w:tr>
      <w:tr w:rsidR="0095255C" w14:paraId="7FD78C39" w14:textId="77777777">
        <w:trPr>
          <w:trHeight w:val="340"/>
          <w:jc w:val="center"/>
        </w:trPr>
        <w:tc>
          <w:tcPr>
            <w:tcW w:w="2765" w:type="dxa"/>
            <w:vAlign w:val="center"/>
          </w:tcPr>
          <w:p w14:paraId="4A8E331A"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4C4B4C6E" w14:textId="77777777" w:rsidR="0095255C" w:rsidRDefault="00DC179A">
            <w:pPr>
              <w:snapToGrid w:val="0"/>
              <w:jc w:val="center"/>
              <w:rPr>
                <w:rFonts w:ascii="宋体" w:eastAsia="宋体" w:hAnsi="宋体"/>
              </w:rPr>
            </w:pPr>
            <w:r>
              <w:rPr>
                <w:rFonts w:ascii="宋体" w:eastAsia="宋体" w:hAnsi="宋体" w:hint="eastAsia"/>
              </w:rPr>
              <w:t>定量构效关系方法</w:t>
            </w:r>
          </w:p>
        </w:tc>
        <w:tc>
          <w:tcPr>
            <w:tcW w:w="2766" w:type="dxa"/>
          </w:tcPr>
          <w:p w14:paraId="7FBFE595"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8</w:t>
            </w:r>
          </w:p>
        </w:tc>
      </w:tr>
      <w:tr w:rsidR="0095255C" w14:paraId="566D7C22" w14:textId="77777777">
        <w:trPr>
          <w:trHeight w:val="340"/>
          <w:jc w:val="center"/>
        </w:trPr>
        <w:tc>
          <w:tcPr>
            <w:tcW w:w="2765" w:type="dxa"/>
            <w:vAlign w:val="center"/>
          </w:tcPr>
          <w:p w14:paraId="0B2B53BB"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1837EB80" w14:textId="77777777" w:rsidR="0095255C" w:rsidRDefault="00DC179A">
            <w:pPr>
              <w:snapToGrid w:val="0"/>
              <w:jc w:val="center"/>
              <w:rPr>
                <w:rFonts w:ascii="宋体" w:eastAsia="宋体" w:hAnsi="宋体"/>
              </w:rPr>
            </w:pPr>
            <w:r>
              <w:rPr>
                <w:rFonts w:ascii="宋体" w:eastAsia="宋体" w:hAnsi="宋体" w:hint="eastAsia"/>
              </w:rPr>
              <w:t>药效团模型方法</w:t>
            </w:r>
          </w:p>
        </w:tc>
        <w:tc>
          <w:tcPr>
            <w:tcW w:w="2766" w:type="dxa"/>
          </w:tcPr>
          <w:p w14:paraId="34525AAD"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8</w:t>
            </w:r>
          </w:p>
        </w:tc>
      </w:tr>
      <w:tr w:rsidR="0095255C" w14:paraId="5A29595C" w14:textId="77777777">
        <w:trPr>
          <w:trHeight w:val="340"/>
          <w:jc w:val="center"/>
        </w:trPr>
        <w:tc>
          <w:tcPr>
            <w:tcW w:w="2765" w:type="dxa"/>
            <w:vAlign w:val="center"/>
          </w:tcPr>
          <w:p w14:paraId="414003A9"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4FD94608" w14:textId="77777777" w:rsidR="0095255C" w:rsidRDefault="00DC179A">
            <w:pPr>
              <w:snapToGrid w:val="0"/>
              <w:jc w:val="center"/>
              <w:rPr>
                <w:rFonts w:ascii="宋体" w:eastAsia="宋体" w:hAnsi="宋体"/>
              </w:rPr>
            </w:pPr>
            <w:r>
              <w:rPr>
                <w:rFonts w:ascii="宋体" w:eastAsia="宋体" w:hAnsi="宋体" w:hint="eastAsia"/>
              </w:rPr>
              <w:t>生物电子等排</w:t>
            </w:r>
          </w:p>
        </w:tc>
        <w:tc>
          <w:tcPr>
            <w:tcW w:w="2766" w:type="dxa"/>
          </w:tcPr>
          <w:p w14:paraId="5D60805D"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4</w:t>
            </w:r>
          </w:p>
        </w:tc>
      </w:tr>
      <w:tr w:rsidR="0095255C" w14:paraId="4C9C55AF" w14:textId="77777777">
        <w:trPr>
          <w:trHeight w:val="340"/>
          <w:jc w:val="center"/>
        </w:trPr>
        <w:tc>
          <w:tcPr>
            <w:tcW w:w="2765" w:type="dxa"/>
            <w:vAlign w:val="center"/>
          </w:tcPr>
          <w:p w14:paraId="7F55F5A3"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765" w:type="dxa"/>
            <w:vAlign w:val="center"/>
          </w:tcPr>
          <w:p w14:paraId="1FBD588A" w14:textId="77777777" w:rsidR="0095255C" w:rsidRDefault="00DC179A">
            <w:pPr>
              <w:snapToGrid w:val="0"/>
              <w:jc w:val="center"/>
              <w:rPr>
                <w:rFonts w:ascii="宋体" w:eastAsia="宋体" w:hAnsi="宋体"/>
              </w:rPr>
            </w:pPr>
            <w:r>
              <w:rPr>
                <w:rFonts w:ascii="宋体" w:eastAsia="宋体" w:hAnsi="宋体" w:hint="eastAsia"/>
              </w:rPr>
              <w:t>药代动力学</w:t>
            </w:r>
          </w:p>
        </w:tc>
        <w:tc>
          <w:tcPr>
            <w:tcW w:w="2766" w:type="dxa"/>
          </w:tcPr>
          <w:p w14:paraId="3DFA7662"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4</w:t>
            </w:r>
          </w:p>
        </w:tc>
      </w:tr>
      <w:tr w:rsidR="0095255C" w14:paraId="355BD680" w14:textId="77777777">
        <w:trPr>
          <w:trHeight w:val="340"/>
          <w:jc w:val="center"/>
        </w:trPr>
        <w:tc>
          <w:tcPr>
            <w:tcW w:w="2765" w:type="dxa"/>
            <w:vAlign w:val="center"/>
          </w:tcPr>
          <w:p w14:paraId="248FEA60"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2765" w:type="dxa"/>
            <w:vAlign w:val="center"/>
          </w:tcPr>
          <w:p w14:paraId="401F2982" w14:textId="77777777" w:rsidR="0095255C" w:rsidRDefault="00DC179A">
            <w:pPr>
              <w:snapToGrid w:val="0"/>
              <w:jc w:val="center"/>
              <w:rPr>
                <w:rFonts w:ascii="宋体" w:eastAsia="宋体" w:hAnsi="宋体"/>
              </w:rPr>
            </w:pPr>
            <w:r>
              <w:rPr>
                <w:rFonts w:ascii="宋体" w:eastAsia="宋体" w:hAnsi="宋体" w:hint="eastAsia"/>
              </w:rPr>
              <w:t>总结和复习</w:t>
            </w:r>
          </w:p>
        </w:tc>
        <w:tc>
          <w:tcPr>
            <w:tcW w:w="2766" w:type="dxa"/>
          </w:tcPr>
          <w:p w14:paraId="068848C1"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4</w:t>
            </w:r>
          </w:p>
        </w:tc>
      </w:tr>
    </w:tbl>
    <w:p w14:paraId="1F40C3CB" w14:textId="77777777" w:rsidR="0095255C" w:rsidRDefault="00DC179A">
      <w:pPr>
        <w:widowControl/>
        <w:spacing w:beforeLines="50" w:before="156" w:afterLines="50" w:after="156"/>
        <w:ind w:firstLineChars="200" w:firstLine="562"/>
        <w:jc w:val="left"/>
      </w:pPr>
      <w:r>
        <w:rPr>
          <w:rFonts w:ascii="黑体" w:eastAsia="黑体" w:hAnsi="黑体" w:hint="eastAsia"/>
          <w:b/>
          <w:sz w:val="28"/>
          <w:szCs w:val="28"/>
        </w:rPr>
        <w:t>五、教学进度</w:t>
      </w:r>
    </w:p>
    <w:p w14:paraId="12A40DAD" w14:textId="77777777" w:rsidR="0095255C" w:rsidRDefault="00DC179A">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1642"/>
        <w:gridCol w:w="929"/>
        <w:gridCol w:w="1145"/>
        <w:gridCol w:w="1145"/>
        <w:gridCol w:w="1145"/>
        <w:gridCol w:w="1386"/>
        <w:gridCol w:w="904"/>
      </w:tblGrid>
      <w:tr w:rsidR="0095255C" w14:paraId="494EACFE" w14:textId="77777777">
        <w:trPr>
          <w:trHeight w:val="340"/>
          <w:jc w:val="center"/>
        </w:trPr>
        <w:tc>
          <w:tcPr>
            <w:tcW w:w="1642" w:type="dxa"/>
            <w:vAlign w:val="center"/>
          </w:tcPr>
          <w:p w14:paraId="3AAD71E7" w14:textId="77777777" w:rsidR="0095255C" w:rsidRDefault="00DC179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2AF76C68" w14:textId="77777777" w:rsidR="0095255C" w:rsidRDefault="00DC179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7106A22D" w14:textId="77777777" w:rsidR="0095255C" w:rsidRDefault="00DC179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268894BB" w14:textId="77777777" w:rsidR="0095255C" w:rsidRDefault="00DC179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60BE917D" w14:textId="77777777" w:rsidR="0095255C" w:rsidRDefault="00DC179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09E05429" w14:textId="77777777" w:rsidR="0095255C" w:rsidRDefault="00DC179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7E096402" w14:textId="77777777" w:rsidR="0095255C" w:rsidRDefault="00DC179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95255C" w14:paraId="6BF57DCD" w14:textId="77777777">
        <w:trPr>
          <w:trHeight w:val="340"/>
          <w:jc w:val="center"/>
        </w:trPr>
        <w:tc>
          <w:tcPr>
            <w:tcW w:w="1642" w:type="dxa"/>
            <w:vAlign w:val="center"/>
          </w:tcPr>
          <w:p w14:paraId="6A4F674F" w14:textId="77777777" w:rsidR="0095255C" w:rsidRDefault="00DC179A">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033B3624" w14:textId="77777777" w:rsidR="0095255C" w:rsidRDefault="0095255C">
            <w:pPr>
              <w:widowControl/>
              <w:spacing w:beforeLines="50" w:before="156" w:afterLines="50" w:after="156"/>
              <w:jc w:val="center"/>
              <w:rPr>
                <w:rFonts w:ascii="宋体" w:eastAsia="宋体" w:hAnsi="宋体"/>
                <w:szCs w:val="21"/>
              </w:rPr>
            </w:pPr>
          </w:p>
        </w:tc>
        <w:tc>
          <w:tcPr>
            <w:tcW w:w="1145" w:type="dxa"/>
            <w:vAlign w:val="center"/>
          </w:tcPr>
          <w:p w14:paraId="1198C0E6" w14:textId="77777777" w:rsidR="0095255C" w:rsidRDefault="00DC179A">
            <w:pPr>
              <w:snapToGrid w:val="0"/>
              <w:jc w:val="center"/>
              <w:rPr>
                <w:rFonts w:ascii="宋体" w:eastAsia="宋体" w:hAnsi="宋体"/>
              </w:rPr>
            </w:pPr>
            <w:r>
              <w:rPr>
                <w:rFonts w:ascii="宋体" w:eastAsia="宋体" w:hAnsi="宋体" w:hint="eastAsia"/>
              </w:rPr>
              <w:t>绪论</w:t>
            </w:r>
          </w:p>
        </w:tc>
        <w:tc>
          <w:tcPr>
            <w:tcW w:w="1145" w:type="dxa"/>
            <w:vAlign w:val="center"/>
          </w:tcPr>
          <w:p w14:paraId="2C2CE56A" w14:textId="77777777" w:rsidR="0095255C" w:rsidRDefault="0095255C">
            <w:pPr>
              <w:widowControl/>
              <w:spacing w:beforeLines="50" w:before="156" w:afterLines="50" w:after="156"/>
              <w:jc w:val="center"/>
              <w:rPr>
                <w:rFonts w:ascii="宋体" w:eastAsia="宋体" w:hAnsi="宋体"/>
                <w:szCs w:val="21"/>
              </w:rPr>
            </w:pPr>
          </w:p>
        </w:tc>
        <w:tc>
          <w:tcPr>
            <w:tcW w:w="1145" w:type="dxa"/>
          </w:tcPr>
          <w:p w14:paraId="5169E448"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2</w:t>
            </w:r>
          </w:p>
        </w:tc>
        <w:tc>
          <w:tcPr>
            <w:tcW w:w="1386" w:type="dxa"/>
            <w:vAlign w:val="center"/>
          </w:tcPr>
          <w:p w14:paraId="666770A6" w14:textId="77777777" w:rsidR="0095255C" w:rsidRDefault="0095255C">
            <w:pPr>
              <w:widowControl/>
              <w:spacing w:beforeLines="50" w:before="156" w:afterLines="50" w:after="156"/>
              <w:jc w:val="center"/>
              <w:rPr>
                <w:rFonts w:ascii="宋体" w:eastAsia="宋体" w:hAnsi="宋体"/>
                <w:szCs w:val="21"/>
              </w:rPr>
            </w:pPr>
          </w:p>
        </w:tc>
        <w:tc>
          <w:tcPr>
            <w:tcW w:w="904" w:type="dxa"/>
            <w:vAlign w:val="center"/>
          </w:tcPr>
          <w:p w14:paraId="29598FFC" w14:textId="77777777" w:rsidR="0095255C" w:rsidRDefault="0095255C">
            <w:pPr>
              <w:widowControl/>
              <w:spacing w:beforeLines="50" w:before="156" w:afterLines="50" w:after="156"/>
              <w:jc w:val="center"/>
              <w:rPr>
                <w:rFonts w:ascii="宋体" w:eastAsia="宋体" w:hAnsi="宋体"/>
                <w:szCs w:val="21"/>
              </w:rPr>
            </w:pPr>
          </w:p>
        </w:tc>
      </w:tr>
      <w:tr w:rsidR="0095255C" w14:paraId="10E3FD49" w14:textId="77777777">
        <w:trPr>
          <w:trHeight w:val="340"/>
          <w:jc w:val="center"/>
        </w:trPr>
        <w:tc>
          <w:tcPr>
            <w:tcW w:w="1642" w:type="dxa"/>
            <w:vAlign w:val="center"/>
          </w:tcPr>
          <w:p w14:paraId="43E817B6" w14:textId="77777777" w:rsidR="0095255C" w:rsidRDefault="00DC179A">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-3</w:t>
            </w:r>
          </w:p>
        </w:tc>
        <w:tc>
          <w:tcPr>
            <w:tcW w:w="929" w:type="dxa"/>
            <w:vAlign w:val="center"/>
          </w:tcPr>
          <w:p w14:paraId="39E26CDF" w14:textId="77777777" w:rsidR="0095255C" w:rsidRDefault="0095255C">
            <w:pPr>
              <w:widowControl/>
              <w:spacing w:beforeLines="50" w:before="156" w:afterLines="50" w:after="156"/>
              <w:jc w:val="center"/>
              <w:rPr>
                <w:rFonts w:ascii="宋体" w:eastAsia="宋体" w:hAnsi="宋体"/>
                <w:szCs w:val="21"/>
              </w:rPr>
            </w:pPr>
          </w:p>
        </w:tc>
        <w:tc>
          <w:tcPr>
            <w:tcW w:w="1145" w:type="dxa"/>
            <w:vAlign w:val="center"/>
          </w:tcPr>
          <w:p w14:paraId="3E7772FD" w14:textId="77777777" w:rsidR="0095255C" w:rsidRDefault="00DC179A">
            <w:pPr>
              <w:snapToGrid w:val="0"/>
              <w:jc w:val="center"/>
              <w:rPr>
                <w:rFonts w:ascii="宋体" w:eastAsia="宋体" w:hAnsi="宋体"/>
              </w:rPr>
            </w:pPr>
            <w:r>
              <w:rPr>
                <w:rFonts w:ascii="宋体" w:eastAsia="宋体" w:hAnsi="宋体" w:hint="eastAsia"/>
              </w:rPr>
              <w:t>药物设计方法和理念</w:t>
            </w:r>
          </w:p>
        </w:tc>
        <w:tc>
          <w:tcPr>
            <w:tcW w:w="1145" w:type="dxa"/>
            <w:vAlign w:val="center"/>
          </w:tcPr>
          <w:p w14:paraId="078334CC" w14:textId="77777777" w:rsidR="0095255C" w:rsidRDefault="0095255C">
            <w:pPr>
              <w:widowControl/>
              <w:spacing w:beforeLines="50" w:before="156" w:afterLines="50" w:after="156"/>
              <w:jc w:val="center"/>
              <w:rPr>
                <w:rFonts w:ascii="宋体" w:eastAsia="宋体" w:hAnsi="宋体"/>
                <w:szCs w:val="21"/>
              </w:rPr>
            </w:pPr>
          </w:p>
        </w:tc>
        <w:tc>
          <w:tcPr>
            <w:tcW w:w="1145" w:type="dxa"/>
          </w:tcPr>
          <w:p w14:paraId="4F8D2444"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6</w:t>
            </w:r>
          </w:p>
        </w:tc>
        <w:tc>
          <w:tcPr>
            <w:tcW w:w="1386" w:type="dxa"/>
            <w:vAlign w:val="center"/>
          </w:tcPr>
          <w:p w14:paraId="74B51A58" w14:textId="77777777" w:rsidR="0095255C" w:rsidRDefault="0095255C">
            <w:pPr>
              <w:widowControl/>
              <w:spacing w:beforeLines="50" w:before="156" w:afterLines="50" w:after="156"/>
              <w:jc w:val="center"/>
              <w:rPr>
                <w:rFonts w:ascii="宋体" w:eastAsia="宋体" w:hAnsi="宋体"/>
                <w:szCs w:val="21"/>
              </w:rPr>
            </w:pPr>
          </w:p>
        </w:tc>
        <w:tc>
          <w:tcPr>
            <w:tcW w:w="904" w:type="dxa"/>
            <w:vAlign w:val="center"/>
          </w:tcPr>
          <w:p w14:paraId="62C09369" w14:textId="77777777" w:rsidR="0095255C" w:rsidRDefault="0095255C">
            <w:pPr>
              <w:widowControl/>
              <w:spacing w:beforeLines="50" w:before="156" w:afterLines="50" w:after="156"/>
              <w:jc w:val="center"/>
              <w:rPr>
                <w:rFonts w:ascii="宋体" w:eastAsia="宋体" w:hAnsi="宋体"/>
                <w:szCs w:val="21"/>
              </w:rPr>
            </w:pPr>
          </w:p>
        </w:tc>
      </w:tr>
      <w:tr w:rsidR="0095255C" w14:paraId="2080C9C1" w14:textId="77777777">
        <w:trPr>
          <w:trHeight w:val="340"/>
          <w:jc w:val="center"/>
        </w:trPr>
        <w:tc>
          <w:tcPr>
            <w:tcW w:w="1642" w:type="dxa"/>
            <w:vAlign w:val="center"/>
          </w:tcPr>
          <w:p w14:paraId="1578A0B4" w14:textId="77777777" w:rsidR="0095255C" w:rsidRDefault="00DC179A">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29" w:type="dxa"/>
            <w:vAlign w:val="center"/>
          </w:tcPr>
          <w:p w14:paraId="4FB9E24C" w14:textId="77777777" w:rsidR="0095255C" w:rsidRDefault="0095255C">
            <w:pPr>
              <w:widowControl/>
              <w:spacing w:beforeLines="50" w:before="156" w:afterLines="50" w:after="156"/>
              <w:jc w:val="center"/>
              <w:rPr>
                <w:rFonts w:ascii="宋体" w:eastAsia="宋体" w:hAnsi="宋体"/>
                <w:szCs w:val="21"/>
              </w:rPr>
            </w:pPr>
          </w:p>
        </w:tc>
        <w:tc>
          <w:tcPr>
            <w:tcW w:w="1145" w:type="dxa"/>
            <w:vAlign w:val="center"/>
          </w:tcPr>
          <w:p w14:paraId="292B4D56" w14:textId="77777777" w:rsidR="0095255C" w:rsidRDefault="00DC179A">
            <w:pPr>
              <w:snapToGrid w:val="0"/>
              <w:jc w:val="center"/>
              <w:rPr>
                <w:rFonts w:ascii="宋体" w:eastAsia="宋体" w:hAnsi="宋体"/>
              </w:rPr>
            </w:pPr>
            <w:r>
              <w:rPr>
                <w:rFonts w:ascii="宋体" w:eastAsia="宋体" w:hAnsi="宋体" w:hint="eastAsia"/>
              </w:rPr>
              <w:t>能量优化原理及算法</w:t>
            </w:r>
          </w:p>
        </w:tc>
        <w:tc>
          <w:tcPr>
            <w:tcW w:w="1145" w:type="dxa"/>
            <w:vAlign w:val="center"/>
          </w:tcPr>
          <w:p w14:paraId="7D4299E8" w14:textId="77777777" w:rsidR="0095255C" w:rsidRDefault="0095255C">
            <w:pPr>
              <w:widowControl/>
              <w:spacing w:beforeLines="50" w:before="156" w:afterLines="50" w:after="156"/>
              <w:jc w:val="center"/>
              <w:rPr>
                <w:rFonts w:ascii="宋体" w:eastAsia="宋体" w:hAnsi="宋体"/>
                <w:szCs w:val="21"/>
              </w:rPr>
            </w:pPr>
          </w:p>
        </w:tc>
        <w:tc>
          <w:tcPr>
            <w:tcW w:w="1145" w:type="dxa"/>
          </w:tcPr>
          <w:p w14:paraId="7F1745EC"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2</w:t>
            </w:r>
          </w:p>
        </w:tc>
        <w:tc>
          <w:tcPr>
            <w:tcW w:w="1386" w:type="dxa"/>
            <w:vAlign w:val="center"/>
          </w:tcPr>
          <w:p w14:paraId="3AE27DA0" w14:textId="77777777" w:rsidR="0095255C" w:rsidRDefault="0095255C">
            <w:pPr>
              <w:widowControl/>
              <w:spacing w:beforeLines="50" w:before="156" w:afterLines="50" w:after="156"/>
              <w:jc w:val="center"/>
              <w:rPr>
                <w:rFonts w:ascii="宋体" w:eastAsia="宋体" w:hAnsi="宋体"/>
                <w:szCs w:val="21"/>
              </w:rPr>
            </w:pPr>
          </w:p>
        </w:tc>
        <w:tc>
          <w:tcPr>
            <w:tcW w:w="904" w:type="dxa"/>
            <w:vAlign w:val="center"/>
          </w:tcPr>
          <w:p w14:paraId="1DFA2597" w14:textId="77777777" w:rsidR="0095255C" w:rsidRDefault="0095255C">
            <w:pPr>
              <w:widowControl/>
              <w:spacing w:beforeLines="50" w:before="156" w:afterLines="50" w:after="156"/>
              <w:jc w:val="center"/>
              <w:rPr>
                <w:rFonts w:ascii="宋体" w:eastAsia="宋体" w:hAnsi="宋体"/>
                <w:szCs w:val="21"/>
              </w:rPr>
            </w:pPr>
          </w:p>
        </w:tc>
      </w:tr>
      <w:tr w:rsidR="0095255C" w14:paraId="0F152D5D" w14:textId="77777777">
        <w:trPr>
          <w:trHeight w:val="340"/>
          <w:jc w:val="center"/>
        </w:trPr>
        <w:tc>
          <w:tcPr>
            <w:tcW w:w="1642" w:type="dxa"/>
            <w:vAlign w:val="center"/>
          </w:tcPr>
          <w:p w14:paraId="07C8B7ED" w14:textId="77777777" w:rsidR="0095255C" w:rsidRDefault="00DC179A">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929" w:type="dxa"/>
            <w:vAlign w:val="center"/>
          </w:tcPr>
          <w:p w14:paraId="3A44A529" w14:textId="77777777" w:rsidR="0095255C" w:rsidRDefault="0095255C">
            <w:pPr>
              <w:widowControl/>
              <w:spacing w:beforeLines="50" w:before="156" w:afterLines="50" w:after="156"/>
              <w:jc w:val="center"/>
              <w:rPr>
                <w:rFonts w:ascii="宋体" w:eastAsia="宋体" w:hAnsi="宋体"/>
                <w:szCs w:val="21"/>
              </w:rPr>
            </w:pPr>
          </w:p>
        </w:tc>
        <w:tc>
          <w:tcPr>
            <w:tcW w:w="1145" w:type="dxa"/>
            <w:vAlign w:val="center"/>
          </w:tcPr>
          <w:p w14:paraId="7680FA38" w14:textId="77777777" w:rsidR="0095255C" w:rsidRDefault="00DC179A">
            <w:pPr>
              <w:snapToGrid w:val="0"/>
              <w:jc w:val="center"/>
              <w:rPr>
                <w:rFonts w:ascii="宋体" w:eastAsia="宋体" w:hAnsi="宋体"/>
              </w:rPr>
            </w:pPr>
            <w:r>
              <w:rPr>
                <w:rFonts w:ascii="宋体" w:eastAsia="宋体" w:hAnsi="宋体" w:hint="eastAsia"/>
              </w:rPr>
              <w:t>溶剂介电质模型</w:t>
            </w:r>
          </w:p>
        </w:tc>
        <w:tc>
          <w:tcPr>
            <w:tcW w:w="1145" w:type="dxa"/>
            <w:vAlign w:val="center"/>
          </w:tcPr>
          <w:p w14:paraId="4D0C3EDD" w14:textId="77777777" w:rsidR="0095255C" w:rsidRDefault="0095255C">
            <w:pPr>
              <w:widowControl/>
              <w:spacing w:beforeLines="50" w:before="156" w:afterLines="50" w:after="156"/>
              <w:jc w:val="center"/>
              <w:rPr>
                <w:rFonts w:ascii="宋体" w:eastAsia="宋体" w:hAnsi="宋体"/>
                <w:szCs w:val="21"/>
              </w:rPr>
            </w:pPr>
          </w:p>
        </w:tc>
        <w:tc>
          <w:tcPr>
            <w:tcW w:w="1145" w:type="dxa"/>
          </w:tcPr>
          <w:p w14:paraId="69D47C53"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4</w:t>
            </w:r>
          </w:p>
        </w:tc>
        <w:tc>
          <w:tcPr>
            <w:tcW w:w="1386" w:type="dxa"/>
            <w:vAlign w:val="center"/>
          </w:tcPr>
          <w:p w14:paraId="17B26667" w14:textId="77777777" w:rsidR="0095255C" w:rsidRDefault="0095255C">
            <w:pPr>
              <w:widowControl/>
              <w:spacing w:beforeLines="50" w:before="156" w:afterLines="50" w:after="156"/>
              <w:jc w:val="center"/>
              <w:rPr>
                <w:rFonts w:ascii="宋体" w:eastAsia="宋体" w:hAnsi="宋体"/>
                <w:szCs w:val="21"/>
              </w:rPr>
            </w:pPr>
          </w:p>
        </w:tc>
        <w:tc>
          <w:tcPr>
            <w:tcW w:w="904" w:type="dxa"/>
            <w:vAlign w:val="center"/>
          </w:tcPr>
          <w:p w14:paraId="320F46A0" w14:textId="77777777" w:rsidR="0095255C" w:rsidRDefault="0095255C">
            <w:pPr>
              <w:widowControl/>
              <w:spacing w:beforeLines="50" w:before="156" w:afterLines="50" w:after="156"/>
              <w:jc w:val="center"/>
              <w:rPr>
                <w:rFonts w:ascii="宋体" w:eastAsia="宋体" w:hAnsi="宋体"/>
                <w:szCs w:val="21"/>
              </w:rPr>
            </w:pPr>
          </w:p>
        </w:tc>
      </w:tr>
      <w:tr w:rsidR="0095255C" w14:paraId="0CC6A5BC" w14:textId="77777777">
        <w:trPr>
          <w:trHeight w:val="340"/>
          <w:jc w:val="center"/>
        </w:trPr>
        <w:tc>
          <w:tcPr>
            <w:tcW w:w="1642" w:type="dxa"/>
            <w:vAlign w:val="center"/>
          </w:tcPr>
          <w:p w14:paraId="3A79F5F8" w14:textId="77777777" w:rsidR="0095255C" w:rsidRDefault="00DC179A">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929" w:type="dxa"/>
            <w:vAlign w:val="center"/>
          </w:tcPr>
          <w:p w14:paraId="73DDF2DF" w14:textId="77777777" w:rsidR="0095255C" w:rsidRDefault="0095255C">
            <w:pPr>
              <w:widowControl/>
              <w:spacing w:beforeLines="50" w:before="156" w:afterLines="50" w:after="156"/>
              <w:jc w:val="center"/>
              <w:rPr>
                <w:rFonts w:ascii="宋体" w:eastAsia="宋体" w:hAnsi="宋体"/>
                <w:szCs w:val="21"/>
              </w:rPr>
            </w:pPr>
          </w:p>
        </w:tc>
        <w:tc>
          <w:tcPr>
            <w:tcW w:w="1145" w:type="dxa"/>
            <w:vAlign w:val="center"/>
          </w:tcPr>
          <w:p w14:paraId="24BB55AA" w14:textId="77777777" w:rsidR="0095255C" w:rsidRDefault="00DC179A">
            <w:pPr>
              <w:snapToGrid w:val="0"/>
              <w:jc w:val="center"/>
              <w:rPr>
                <w:rFonts w:ascii="宋体" w:eastAsia="宋体" w:hAnsi="宋体"/>
              </w:rPr>
            </w:pPr>
            <w:r>
              <w:rPr>
                <w:rFonts w:ascii="宋体" w:eastAsia="宋体" w:hAnsi="宋体" w:hint="eastAsia"/>
              </w:rPr>
              <w:t>分子力学介绍</w:t>
            </w:r>
          </w:p>
        </w:tc>
        <w:tc>
          <w:tcPr>
            <w:tcW w:w="1145" w:type="dxa"/>
            <w:vAlign w:val="center"/>
          </w:tcPr>
          <w:p w14:paraId="41D22FF4" w14:textId="77777777" w:rsidR="0095255C" w:rsidRDefault="0095255C">
            <w:pPr>
              <w:widowControl/>
              <w:spacing w:beforeLines="50" w:before="156" w:afterLines="50" w:after="156"/>
              <w:jc w:val="center"/>
              <w:rPr>
                <w:rFonts w:ascii="宋体" w:eastAsia="宋体" w:hAnsi="宋体"/>
                <w:szCs w:val="21"/>
              </w:rPr>
            </w:pPr>
          </w:p>
        </w:tc>
        <w:tc>
          <w:tcPr>
            <w:tcW w:w="1145" w:type="dxa"/>
          </w:tcPr>
          <w:p w14:paraId="37866B46"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4</w:t>
            </w:r>
          </w:p>
        </w:tc>
        <w:tc>
          <w:tcPr>
            <w:tcW w:w="1386" w:type="dxa"/>
            <w:vAlign w:val="center"/>
          </w:tcPr>
          <w:p w14:paraId="3ACE28C8" w14:textId="77777777" w:rsidR="0095255C" w:rsidRDefault="0095255C">
            <w:pPr>
              <w:widowControl/>
              <w:spacing w:beforeLines="50" w:before="156" w:afterLines="50" w:after="156"/>
              <w:jc w:val="center"/>
              <w:rPr>
                <w:rFonts w:ascii="宋体" w:eastAsia="宋体" w:hAnsi="宋体"/>
                <w:szCs w:val="21"/>
              </w:rPr>
            </w:pPr>
          </w:p>
        </w:tc>
        <w:tc>
          <w:tcPr>
            <w:tcW w:w="904" w:type="dxa"/>
            <w:vAlign w:val="center"/>
          </w:tcPr>
          <w:p w14:paraId="11FF5E05" w14:textId="77777777" w:rsidR="0095255C" w:rsidRDefault="0095255C">
            <w:pPr>
              <w:widowControl/>
              <w:spacing w:beforeLines="50" w:before="156" w:afterLines="50" w:after="156"/>
              <w:jc w:val="center"/>
              <w:rPr>
                <w:rFonts w:ascii="宋体" w:eastAsia="宋体" w:hAnsi="宋体"/>
                <w:szCs w:val="21"/>
              </w:rPr>
            </w:pPr>
          </w:p>
        </w:tc>
      </w:tr>
      <w:tr w:rsidR="0095255C" w14:paraId="3498772F" w14:textId="77777777">
        <w:trPr>
          <w:trHeight w:val="340"/>
          <w:jc w:val="center"/>
        </w:trPr>
        <w:tc>
          <w:tcPr>
            <w:tcW w:w="1642" w:type="dxa"/>
            <w:vAlign w:val="center"/>
          </w:tcPr>
          <w:p w14:paraId="3BD0CE73" w14:textId="77777777" w:rsidR="0095255C" w:rsidRDefault="00DC179A">
            <w:pPr>
              <w:widowControl/>
              <w:spacing w:beforeLines="50" w:before="156" w:afterLines="50" w:after="156"/>
              <w:jc w:val="center"/>
              <w:rPr>
                <w:rFonts w:ascii="宋体" w:eastAsia="宋体" w:hAnsi="宋体"/>
                <w:szCs w:val="21"/>
              </w:rPr>
            </w:pPr>
            <w:r>
              <w:rPr>
                <w:rFonts w:ascii="宋体" w:eastAsia="宋体" w:hAnsi="宋体" w:hint="eastAsia"/>
                <w:szCs w:val="21"/>
              </w:rPr>
              <w:t>7-8</w:t>
            </w:r>
          </w:p>
        </w:tc>
        <w:tc>
          <w:tcPr>
            <w:tcW w:w="929" w:type="dxa"/>
            <w:vAlign w:val="center"/>
          </w:tcPr>
          <w:p w14:paraId="548CF19C" w14:textId="77777777" w:rsidR="0095255C" w:rsidRDefault="0095255C">
            <w:pPr>
              <w:widowControl/>
              <w:spacing w:beforeLines="50" w:before="156" w:afterLines="50" w:after="156"/>
              <w:jc w:val="center"/>
              <w:rPr>
                <w:rFonts w:ascii="宋体" w:eastAsia="宋体" w:hAnsi="宋体"/>
                <w:szCs w:val="21"/>
              </w:rPr>
            </w:pPr>
          </w:p>
        </w:tc>
        <w:tc>
          <w:tcPr>
            <w:tcW w:w="1145" w:type="dxa"/>
            <w:vAlign w:val="center"/>
          </w:tcPr>
          <w:p w14:paraId="3E1DD3BA" w14:textId="77777777" w:rsidR="0095255C" w:rsidRDefault="00DC179A">
            <w:pPr>
              <w:snapToGrid w:val="0"/>
              <w:jc w:val="center"/>
              <w:rPr>
                <w:rFonts w:ascii="宋体" w:eastAsia="宋体" w:hAnsi="宋体"/>
              </w:rPr>
            </w:pPr>
            <w:r>
              <w:rPr>
                <w:rFonts w:ascii="宋体" w:eastAsia="宋体" w:hAnsi="宋体" w:hint="eastAsia"/>
              </w:rPr>
              <w:t>蛋白质的同源模拟技术</w:t>
            </w:r>
          </w:p>
        </w:tc>
        <w:tc>
          <w:tcPr>
            <w:tcW w:w="1145" w:type="dxa"/>
            <w:vAlign w:val="center"/>
          </w:tcPr>
          <w:p w14:paraId="1950492F" w14:textId="77777777" w:rsidR="0095255C" w:rsidRDefault="0095255C">
            <w:pPr>
              <w:widowControl/>
              <w:spacing w:beforeLines="50" w:before="156" w:afterLines="50" w:after="156"/>
              <w:jc w:val="center"/>
              <w:rPr>
                <w:rFonts w:ascii="宋体" w:eastAsia="宋体" w:hAnsi="宋体"/>
                <w:szCs w:val="21"/>
              </w:rPr>
            </w:pPr>
          </w:p>
        </w:tc>
        <w:tc>
          <w:tcPr>
            <w:tcW w:w="1145" w:type="dxa"/>
          </w:tcPr>
          <w:p w14:paraId="381455E8"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6</w:t>
            </w:r>
          </w:p>
        </w:tc>
        <w:tc>
          <w:tcPr>
            <w:tcW w:w="1386" w:type="dxa"/>
            <w:vAlign w:val="center"/>
          </w:tcPr>
          <w:p w14:paraId="7F308A35" w14:textId="77777777" w:rsidR="0095255C" w:rsidRDefault="0095255C">
            <w:pPr>
              <w:widowControl/>
              <w:spacing w:beforeLines="50" w:before="156" w:afterLines="50" w:after="156"/>
              <w:jc w:val="center"/>
              <w:rPr>
                <w:rFonts w:ascii="宋体" w:eastAsia="宋体" w:hAnsi="宋体"/>
                <w:szCs w:val="21"/>
              </w:rPr>
            </w:pPr>
          </w:p>
        </w:tc>
        <w:tc>
          <w:tcPr>
            <w:tcW w:w="904" w:type="dxa"/>
            <w:vAlign w:val="center"/>
          </w:tcPr>
          <w:p w14:paraId="043306CC" w14:textId="77777777" w:rsidR="0095255C" w:rsidRDefault="0095255C">
            <w:pPr>
              <w:widowControl/>
              <w:spacing w:beforeLines="50" w:before="156" w:afterLines="50" w:after="156"/>
              <w:jc w:val="center"/>
              <w:rPr>
                <w:rFonts w:ascii="宋体" w:eastAsia="宋体" w:hAnsi="宋体"/>
                <w:szCs w:val="21"/>
              </w:rPr>
            </w:pPr>
          </w:p>
        </w:tc>
      </w:tr>
      <w:tr w:rsidR="0095255C" w14:paraId="6A8FEFD6" w14:textId="77777777">
        <w:trPr>
          <w:trHeight w:val="340"/>
          <w:jc w:val="center"/>
        </w:trPr>
        <w:tc>
          <w:tcPr>
            <w:tcW w:w="1642" w:type="dxa"/>
            <w:vAlign w:val="center"/>
          </w:tcPr>
          <w:p w14:paraId="58210CF5" w14:textId="77777777" w:rsidR="0095255C" w:rsidRDefault="00DC179A">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929" w:type="dxa"/>
            <w:vAlign w:val="center"/>
          </w:tcPr>
          <w:p w14:paraId="06FAE667" w14:textId="77777777" w:rsidR="0095255C" w:rsidRDefault="0095255C">
            <w:pPr>
              <w:widowControl/>
              <w:spacing w:beforeLines="50" w:before="156" w:afterLines="50" w:after="156"/>
              <w:jc w:val="center"/>
              <w:rPr>
                <w:rFonts w:ascii="宋体" w:eastAsia="宋体" w:hAnsi="宋体"/>
                <w:szCs w:val="21"/>
              </w:rPr>
            </w:pPr>
          </w:p>
        </w:tc>
        <w:tc>
          <w:tcPr>
            <w:tcW w:w="1145" w:type="dxa"/>
            <w:vAlign w:val="center"/>
          </w:tcPr>
          <w:p w14:paraId="6265B743" w14:textId="77777777" w:rsidR="0095255C" w:rsidRDefault="00DC179A">
            <w:pPr>
              <w:snapToGrid w:val="0"/>
              <w:jc w:val="center"/>
              <w:rPr>
                <w:rFonts w:ascii="宋体" w:eastAsia="宋体" w:hAnsi="宋体"/>
              </w:rPr>
            </w:pPr>
            <w:r>
              <w:rPr>
                <w:rFonts w:ascii="宋体" w:eastAsia="宋体" w:hAnsi="宋体" w:hint="eastAsia"/>
              </w:rPr>
              <w:t>构象分析方法</w:t>
            </w:r>
          </w:p>
        </w:tc>
        <w:tc>
          <w:tcPr>
            <w:tcW w:w="1145" w:type="dxa"/>
            <w:vAlign w:val="center"/>
          </w:tcPr>
          <w:p w14:paraId="733467DE" w14:textId="77777777" w:rsidR="0095255C" w:rsidRDefault="0095255C">
            <w:pPr>
              <w:widowControl/>
              <w:spacing w:beforeLines="50" w:before="156" w:afterLines="50" w:after="156"/>
              <w:jc w:val="center"/>
              <w:rPr>
                <w:rFonts w:ascii="宋体" w:eastAsia="宋体" w:hAnsi="宋体"/>
                <w:szCs w:val="21"/>
              </w:rPr>
            </w:pPr>
          </w:p>
        </w:tc>
        <w:tc>
          <w:tcPr>
            <w:tcW w:w="1145" w:type="dxa"/>
          </w:tcPr>
          <w:p w14:paraId="3C81AA62"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2</w:t>
            </w:r>
          </w:p>
        </w:tc>
        <w:tc>
          <w:tcPr>
            <w:tcW w:w="1386" w:type="dxa"/>
            <w:vAlign w:val="center"/>
          </w:tcPr>
          <w:p w14:paraId="55723975" w14:textId="77777777" w:rsidR="0095255C" w:rsidRDefault="0095255C">
            <w:pPr>
              <w:widowControl/>
              <w:spacing w:beforeLines="50" w:before="156" w:afterLines="50" w:after="156"/>
              <w:jc w:val="center"/>
              <w:rPr>
                <w:rFonts w:ascii="宋体" w:eastAsia="宋体" w:hAnsi="宋体"/>
                <w:szCs w:val="21"/>
              </w:rPr>
            </w:pPr>
          </w:p>
        </w:tc>
        <w:tc>
          <w:tcPr>
            <w:tcW w:w="904" w:type="dxa"/>
            <w:vAlign w:val="center"/>
          </w:tcPr>
          <w:p w14:paraId="1A131EC3" w14:textId="77777777" w:rsidR="0095255C" w:rsidRDefault="0095255C">
            <w:pPr>
              <w:widowControl/>
              <w:spacing w:beforeLines="50" w:before="156" w:afterLines="50" w:after="156"/>
              <w:jc w:val="center"/>
              <w:rPr>
                <w:rFonts w:ascii="宋体" w:eastAsia="宋体" w:hAnsi="宋体"/>
                <w:szCs w:val="21"/>
              </w:rPr>
            </w:pPr>
          </w:p>
        </w:tc>
      </w:tr>
      <w:tr w:rsidR="0095255C" w14:paraId="3B615DEA" w14:textId="77777777">
        <w:trPr>
          <w:trHeight w:val="340"/>
          <w:jc w:val="center"/>
        </w:trPr>
        <w:tc>
          <w:tcPr>
            <w:tcW w:w="1642" w:type="dxa"/>
            <w:vAlign w:val="center"/>
          </w:tcPr>
          <w:p w14:paraId="2EF0CC25" w14:textId="77777777" w:rsidR="0095255C" w:rsidRDefault="00DC179A">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929" w:type="dxa"/>
            <w:vAlign w:val="center"/>
          </w:tcPr>
          <w:p w14:paraId="66D47464" w14:textId="77777777" w:rsidR="0095255C" w:rsidRDefault="0095255C">
            <w:pPr>
              <w:widowControl/>
              <w:spacing w:beforeLines="50" w:before="156" w:afterLines="50" w:after="156"/>
              <w:jc w:val="center"/>
              <w:rPr>
                <w:rFonts w:ascii="宋体" w:eastAsia="宋体" w:hAnsi="宋体"/>
                <w:szCs w:val="21"/>
              </w:rPr>
            </w:pPr>
          </w:p>
        </w:tc>
        <w:tc>
          <w:tcPr>
            <w:tcW w:w="1145" w:type="dxa"/>
            <w:vAlign w:val="center"/>
          </w:tcPr>
          <w:p w14:paraId="7F820F12" w14:textId="77777777" w:rsidR="0095255C" w:rsidRDefault="00DC179A">
            <w:pPr>
              <w:snapToGrid w:val="0"/>
              <w:jc w:val="center"/>
              <w:rPr>
                <w:rFonts w:ascii="宋体" w:eastAsia="宋体" w:hAnsi="宋体"/>
              </w:rPr>
            </w:pPr>
            <w:r>
              <w:rPr>
                <w:rFonts w:ascii="宋体" w:eastAsia="宋体" w:hAnsi="宋体" w:hint="eastAsia"/>
              </w:rPr>
              <w:t>自由能计算方法原理</w:t>
            </w:r>
          </w:p>
        </w:tc>
        <w:tc>
          <w:tcPr>
            <w:tcW w:w="1145" w:type="dxa"/>
            <w:vAlign w:val="center"/>
          </w:tcPr>
          <w:p w14:paraId="3B891136" w14:textId="77777777" w:rsidR="0095255C" w:rsidRDefault="0095255C">
            <w:pPr>
              <w:widowControl/>
              <w:spacing w:beforeLines="50" w:before="156" w:afterLines="50" w:after="156"/>
              <w:jc w:val="center"/>
              <w:rPr>
                <w:rFonts w:ascii="宋体" w:eastAsia="宋体" w:hAnsi="宋体"/>
                <w:szCs w:val="21"/>
              </w:rPr>
            </w:pPr>
          </w:p>
        </w:tc>
        <w:tc>
          <w:tcPr>
            <w:tcW w:w="1145" w:type="dxa"/>
          </w:tcPr>
          <w:p w14:paraId="14661F35"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2</w:t>
            </w:r>
          </w:p>
        </w:tc>
        <w:tc>
          <w:tcPr>
            <w:tcW w:w="1386" w:type="dxa"/>
            <w:vAlign w:val="center"/>
          </w:tcPr>
          <w:p w14:paraId="2CC7FEE2" w14:textId="77777777" w:rsidR="0095255C" w:rsidRDefault="0095255C">
            <w:pPr>
              <w:widowControl/>
              <w:spacing w:beforeLines="50" w:before="156" w:afterLines="50" w:after="156"/>
              <w:jc w:val="center"/>
              <w:rPr>
                <w:rFonts w:ascii="宋体" w:eastAsia="宋体" w:hAnsi="宋体"/>
                <w:szCs w:val="21"/>
              </w:rPr>
            </w:pPr>
          </w:p>
        </w:tc>
        <w:tc>
          <w:tcPr>
            <w:tcW w:w="904" w:type="dxa"/>
            <w:vAlign w:val="center"/>
          </w:tcPr>
          <w:p w14:paraId="0F89FAA6" w14:textId="77777777" w:rsidR="0095255C" w:rsidRDefault="0095255C">
            <w:pPr>
              <w:widowControl/>
              <w:spacing w:beforeLines="50" w:before="156" w:afterLines="50" w:after="156"/>
              <w:jc w:val="center"/>
              <w:rPr>
                <w:rFonts w:ascii="宋体" w:eastAsia="宋体" w:hAnsi="宋体"/>
                <w:szCs w:val="21"/>
              </w:rPr>
            </w:pPr>
          </w:p>
        </w:tc>
      </w:tr>
      <w:tr w:rsidR="0095255C" w14:paraId="4C0A88CF" w14:textId="77777777">
        <w:trPr>
          <w:trHeight w:val="340"/>
          <w:jc w:val="center"/>
        </w:trPr>
        <w:tc>
          <w:tcPr>
            <w:tcW w:w="1642" w:type="dxa"/>
            <w:vAlign w:val="center"/>
          </w:tcPr>
          <w:p w14:paraId="215CA8E9" w14:textId="77777777" w:rsidR="0095255C" w:rsidRDefault="00DC179A">
            <w:pPr>
              <w:widowControl/>
              <w:spacing w:beforeLines="50" w:before="156" w:afterLines="50" w:after="156"/>
              <w:jc w:val="center"/>
              <w:rPr>
                <w:rFonts w:ascii="宋体" w:eastAsia="宋体" w:hAnsi="宋体"/>
                <w:szCs w:val="21"/>
              </w:rPr>
            </w:pPr>
            <w:r>
              <w:rPr>
                <w:rFonts w:ascii="宋体" w:eastAsia="宋体" w:hAnsi="宋体" w:hint="eastAsia"/>
                <w:szCs w:val="21"/>
              </w:rPr>
              <w:t>9-10</w:t>
            </w:r>
          </w:p>
        </w:tc>
        <w:tc>
          <w:tcPr>
            <w:tcW w:w="929" w:type="dxa"/>
            <w:vAlign w:val="center"/>
          </w:tcPr>
          <w:p w14:paraId="7AC8B062" w14:textId="77777777" w:rsidR="0095255C" w:rsidRDefault="0095255C">
            <w:pPr>
              <w:widowControl/>
              <w:spacing w:beforeLines="50" w:before="156" w:afterLines="50" w:after="156"/>
              <w:jc w:val="center"/>
              <w:rPr>
                <w:rFonts w:ascii="宋体" w:eastAsia="宋体" w:hAnsi="宋体"/>
                <w:szCs w:val="21"/>
              </w:rPr>
            </w:pPr>
          </w:p>
        </w:tc>
        <w:tc>
          <w:tcPr>
            <w:tcW w:w="1145" w:type="dxa"/>
            <w:vAlign w:val="center"/>
          </w:tcPr>
          <w:p w14:paraId="00239338" w14:textId="77777777" w:rsidR="0095255C" w:rsidRDefault="00DC179A">
            <w:pPr>
              <w:snapToGrid w:val="0"/>
              <w:jc w:val="center"/>
              <w:rPr>
                <w:rFonts w:ascii="宋体" w:eastAsia="宋体" w:hAnsi="宋体"/>
              </w:rPr>
            </w:pPr>
            <w:r>
              <w:rPr>
                <w:rFonts w:ascii="宋体" w:eastAsia="宋体" w:hAnsi="宋体" w:hint="eastAsia"/>
              </w:rPr>
              <w:t>分子对接</w:t>
            </w:r>
          </w:p>
        </w:tc>
        <w:tc>
          <w:tcPr>
            <w:tcW w:w="1145" w:type="dxa"/>
            <w:vAlign w:val="center"/>
          </w:tcPr>
          <w:p w14:paraId="6FD3894F" w14:textId="77777777" w:rsidR="0095255C" w:rsidRDefault="0095255C">
            <w:pPr>
              <w:widowControl/>
              <w:spacing w:beforeLines="50" w:before="156" w:afterLines="50" w:after="156"/>
              <w:jc w:val="center"/>
              <w:rPr>
                <w:rFonts w:ascii="宋体" w:eastAsia="宋体" w:hAnsi="宋体"/>
                <w:szCs w:val="21"/>
              </w:rPr>
            </w:pPr>
          </w:p>
        </w:tc>
        <w:tc>
          <w:tcPr>
            <w:tcW w:w="1145" w:type="dxa"/>
          </w:tcPr>
          <w:p w14:paraId="21477DDC"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8</w:t>
            </w:r>
          </w:p>
        </w:tc>
        <w:tc>
          <w:tcPr>
            <w:tcW w:w="1386" w:type="dxa"/>
            <w:vAlign w:val="center"/>
          </w:tcPr>
          <w:p w14:paraId="4EB420D6" w14:textId="77777777" w:rsidR="0095255C" w:rsidRDefault="0095255C">
            <w:pPr>
              <w:widowControl/>
              <w:spacing w:beforeLines="50" w:before="156" w:afterLines="50" w:after="156"/>
              <w:jc w:val="center"/>
              <w:rPr>
                <w:rFonts w:ascii="宋体" w:eastAsia="宋体" w:hAnsi="宋体"/>
                <w:szCs w:val="21"/>
              </w:rPr>
            </w:pPr>
          </w:p>
        </w:tc>
        <w:tc>
          <w:tcPr>
            <w:tcW w:w="904" w:type="dxa"/>
            <w:vAlign w:val="center"/>
          </w:tcPr>
          <w:p w14:paraId="6F5C8942" w14:textId="77777777" w:rsidR="0095255C" w:rsidRDefault="0095255C">
            <w:pPr>
              <w:widowControl/>
              <w:spacing w:beforeLines="50" w:before="156" w:afterLines="50" w:after="156"/>
              <w:jc w:val="center"/>
              <w:rPr>
                <w:rFonts w:ascii="宋体" w:eastAsia="宋体" w:hAnsi="宋体"/>
                <w:szCs w:val="21"/>
              </w:rPr>
            </w:pPr>
          </w:p>
        </w:tc>
      </w:tr>
      <w:tr w:rsidR="0095255C" w14:paraId="5768B5FC" w14:textId="77777777">
        <w:trPr>
          <w:trHeight w:val="340"/>
          <w:jc w:val="center"/>
        </w:trPr>
        <w:tc>
          <w:tcPr>
            <w:tcW w:w="1642" w:type="dxa"/>
            <w:vAlign w:val="center"/>
          </w:tcPr>
          <w:p w14:paraId="4B2F5353" w14:textId="77777777" w:rsidR="0095255C" w:rsidRDefault="00DC179A">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11-12</w:t>
            </w:r>
          </w:p>
        </w:tc>
        <w:tc>
          <w:tcPr>
            <w:tcW w:w="929" w:type="dxa"/>
            <w:vAlign w:val="center"/>
          </w:tcPr>
          <w:p w14:paraId="719C8718" w14:textId="77777777" w:rsidR="0095255C" w:rsidRDefault="0095255C">
            <w:pPr>
              <w:widowControl/>
              <w:spacing w:beforeLines="50" w:before="156" w:afterLines="50" w:after="156"/>
              <w:jc w:val="center"/>
              <w:rPr>
                <w:rFonts w:ascii="宋体" w:eastAsia="宋体" w:hAnsi="宋体"/>
                <w:szCs w:val="21"/>
              </w:rPr>
            </w:pPr>
          </w:p>
        </w:tc>
        <w:tc>
          <w:tcPr>
            <w:tcW w:w="1145" w:type="dxa"/>
            <w:vAlign w:val="center"/>
          </w:tcPr>
          <w:p w14:paraId="1CF78BCC" w14:textId="77777777" w:rsidR="0095255C" w:rsidRDefault="00DC179A">
            <w:pPr>
              <w:snapToGrid w:val="0"/>
              <w:jc w:val="center"/>
              <w:rPr>
                <w:rFonts w:ascii="宋体" w:eastAsia="宋体" w:hAnsi="宋体"/>
              </w:rPr>
            </w:pPr>
            <w:r>
              <w:rPr>
                <w:rFonts w:ascii="宋体" w:eastAsia="宋体" w:hAnsi="宋体" w:hint="eastAsia"/>
              </w:rPr>
              <w:t>分子动力学算法及应用</w:t>
            </w:r>
          </w:p>
        </w:tc>
        <w:tc>
          <w:tcPr>
            <w:tcW w:w="1145" w:type="dxa"/>
            <w:vAlign w:val="center"/>
          </w:tcPr>
          <w:p w14:paraId="5FBAD01F" w14:textId="77777777" w:rsidR="0095255C" w:rsidRDefault="0095255C">
            <w:pPr>
              <w:widowControl/>
              <w:spacing w:beforeLines="50" w:before="156" w:afterLines="50" w:after="156"/>
              <w:jc w:val="center"/>
              <w:rPr>
                <w:rFonts w:ascii="宋体" w:eastAsia="宋体" w:hAnsi="宋体"/>
                <w:szCs w:val="21"/>
              </w:rPr>
            </w:pPr>
          </w:p>
        </w:tc>
        <w:tc>
          <w:tcPr>
            <w:tcW w:w="1145" w:type="dxa"/>
          </w:tcPr>
          <w:p w14:paraId="1CCF2C40"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8</w:t>
            </w:r>
          </w:p>
        </w:tc>
        <w:tc>
          <w:tcPr>
            <w:tcW w:w="1386" w:type="dxa"/>
            <w:vAlign w:val="center"/>
          </w:tcPr>
          <w:p w14:paraId="52E157CF" w14:textId="77777777" w:rsidR="0095255C" w:rsidRDefault="0095255C">
            <w:pPr>
              <w:widowControl/>
              <w:spacing w:beforeLines="50" w:before="156" w:afterLines="50" w:after="156"/>
              <w:jc w:val="center"/>
              <w:rPr>
                <w:rFonts w:ascii="宋体" w:eastAsia="宋体" w:hAnsi="宋体"/>
                <w:szCs w:val="21"/>
              </w:rPr>
            </w:pPr>
          </w:p>
        </w:tc>
        <w:tc>
          <w:tcPr>
            <w:tcW w:w="904" w:type="dxa"/>
            <w:vAlign w:val="center"/>
          </w:tcPr>
          <w:p w14:paraId="29F281C2" w14:textId="77777777" w:rsidR="0095255C" w:rsidRDefault="0095255C">
            <w:pPr>
              <w:widowControl/>
              <w:spacing w:beforeLines="50" w:before="156" w:afterLines="50" w:after="156"/>
              <w:jc w:val="center"/>
              <w:rPr>
                <w:rFonts w:ascii="宋体" w:eastAsia="宋体" w:hAnsi="宋体"/>
                <w:szCs w:val="21"/>
              </w:rPr>
            </w:pPr>
          </w:p>
        </w:tc>
      </w:tr>
      <w:tr w:rsidR="0095255C" w14:paraId="1C98CF44" w14:textId="77777777">
        <w:trPr>
          <w:trHeight w:val="340"/>
          <w:jc w:val="center"/>
        </w:trPr>
        <w:tc>
          <w:tcPr>
            <w:tcW w:w="1642" w:type="dxa"/>
            <w:vAlign w:val="center"/>
          </w:tcPr>
          <w:p w14:paraId="671A5B76" w14:textId="77777777" w:rsidR="0095255C" w:rsidRDefault="00DC179A">
            <w:pPr>
              <w:widowControl/>
              <w:spacing w:beforeLines="50" w:before="156" w:afterLines="50" w:after="156"/>
              <w:jc w:val="center"/>
              <w:rPr>
                <w:rFonts w:ascii="宋体" w:eastAsia="宋体" w:hAnsi="宋体"/>
                <w:szCs w:val="21"/>
              </w:rPr>
            </w:pPr>
            <w:r>
              <w:rPr>
                <w:rFonts w:ascii="宋体" w:eastAsia="宋体" w:hAnsi="宋体" w:hint="eastAsia"/>
                <w:szCs w:val="21"/>
              </w:rPr>
              <w:t>13-14</w:t>
            </w:r>
          </w:p>
        </w:tc>
        <w:tc>
          <w:tcPr>
            <w:tcW w:w="929" w:type="dxa"/>
            <w:vAlign w:val="center"/>
          </w:tcPr>
          <w:p w14:paraId="7933B2AD" w14:textId="77777777" w:rsidR="0095255C" w:rsidRDefault="0095255C">
            <w:pPr>
              <w:widowControl/>
              <w:spacing w:beforeLines="50" w:before="156" w:afterLines="50" w:after="156"/>
              <w:jc w:val="center"/>
              <w:rPr>
                <w:rFonts w:ascii="宋体" w:eastAsia="宋体" w:hAnsi="宋体"/>
                <w:szCs w:val="21"/>
              </w:rPr>
            </w:pPr>
          </w:p>
        </w:tc>
        <w:tc>
          <w:tcPr>
            <w:tcW w:w="1145" w:type="dxa"/>
            <w:vAlign w:val="center"/>
          </w:tcPr>
          <w:p w14:paraId="4F5A9DDE" w14:textId="77777777" w:rsidR="0095255C" w:rsidRDefault="00DC179A">
            <w:pPr>
              <w:snapToGrid w:val="0"/>
              <w:jc w:val="center"/>
              <w:rPr>
                <w:rFonts w:ascii="宋体" w:eastAsia="宋体" w:hAnsi="宋体"/>
              </w:rPr>
            </w:pPr>
            <w:r>
              <w:rPr>
                <w:rFonts w:ascii="宋体" w:eastAsia="宋体" w:hAnsi="宋体" w:hint="eastAsia"/>
              </w:rPr>
              <w:t>定量构效关系方法</w:t>
            </w:r>
          </w:p>
        </w:tc>
        <w:tc>
          <w:tcPr>
            <w:tcW w:w="1145" w:type="dxa"/>
            <w:vAlign w:val="center"/>
          </w:tcPr>
          <w:p w14:paraId="626733C6" w14:textId="77777777" w:rsidR="0095255C" w:rsidRDefault="0095255C">
            <w:pPr>
              <w:widowControl/>
              <w:spacing w:beforeLines="50" w:before="156" w:afterLines="50" w:after="156"/>
              <w:jc w:val="center"/>
              <w:rPr>
                <w:rFonts w:ascii="宋体" w:eastAsia="宋体" w:hAnsi="宋体"/>
                <w:szCs w:val="21"/>
              </w:rPr>
            </w:pPr>
          </w:p>
        </w:tc>
        <w:tc>
          <w:tcPr>
            <w:tcW w:w="1145" w:type="dxa"/>
          </w:tcPr>
          <w:p w14:paraId="2C3A22E0"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8</w:t>
            </w:r>
          </w:p>
        </w:tc>
        <w:tc>
          <w:tcPr>
            <w:tcW w:w="1386" w:type="dxa"/>
            <w:vAlign w:val="center"/>
          </w:tcPr>
          <w:p w14:paraId="4D58AD16" w14:textId="77777777" w:rsidR="0095255C" w:rsidRDefault="0095255C">
            <w:pPr>
              <w:widowControl/>
              <w:spacing w:beforeLines="50" w:before="156" w:afterLines="50" w:after="156"/>
              <w:jc w:val="center"/>
              <w:rPr>
                <w:rFonts w:ascii="宋体" w:eastAsia="宋体" w:hAnsi="宋体"/>
                <w:szCs w:val="21"/>
              </w:rPr>
            </w:pPr>
          </w:p>
        </w:tc>
        <w:tc>
          <w:tcPr>
            <w:tcW w:w="904" w:type="dxa"/>
            <w:vAlign w:val="center"/>
          </w:tcPr>
          <w:p w14:paraId="5DF50A4B" w14:textId="77777777" w:rsidR="0095255C" w:rsidRDefault="0095255C">
            <w:pPr>
              <w:widowControl/>
              <w:spacing w:beforeLines="50" w:before="156" w:afterLines="50" w:after="156"/>
              <w:jc w:val="center"/>
              <w:rPr>
                <w:rFonts w:ascii="宋体" w:eastAsia="宋体" w:hAnsi="宋体"/>
                <w:szCs w:val="21"/>
              </w:rPr>
            </w:pPr>
          </w:p>
        </w:tc>
      </w:tr>
      <w:tr w:rsidR="0095255C" w14:paraId="74516F6A" w14:textId="77777777">
        <w:trPr>
          <w:trHeight w:val="340"/>
          <w:jc w:val="center"/>
        </w:trPr>
        <w:tc>
          <w:tcPr>
            <w:tcW w:w="1642" w:type="dxa"/>
            <w:vAlign w:val="center"/>
          </w:tcPr>
          <w:p w14:paraId="2D542C63" w14:textId="77777777" w:rsidR="0095255C" w:rsidRDefault="00DC179A">
            <w:pPr>
              <w:widowControl/>
              <w:spacing w:beforeLines="50" w:before="156" w:afterLines="50" w:after="156"/>
              <w:jc w:val="center"/>
              <w:rPr>
                <w:rFonts w:ascii="宋体" w:eastAsia="宋体" w:hAnsi="宋体"/>
                <w:szCs w:val="21"/>
              </w:rPr>
            </w:pPr>
            <w:r>
              <w:rPr>
                <w:rFonts w:ascii="宋体" w:eastAsia="宋体" w:hAnsi="宋体" w:hint="eastAsia"/>
                <w:szCs w:val="21"/>
              </w:rPr>
              <w:t>15-16</w:t>
            </w:r>
          </w:p>
        </w:tc>
        <w:tc>
          <w:tcPr>
            <w:tcW w:w="929" w:type="dxa"/>
            <w:vAlign w:val="center"/>
          </w:tcPr>
          <w:p w14:paraId="11378CC9" w14:textId="77777777" w:rsidR="0095255C" w:rsidRDefault="0095255C">
            <w:pPr>
              <w:widowControl/>
              <w:spacing w:beforeLines="50" w:before="156" w:afterLines="50" w:after="156"/>
              <w:jc w:val="center"/>
              <w:rPr>
                <w:rFonts w:ascii="宋体" w:eastAsia="宋体" w:hAnsi="宋体"/>
                <w:szCs w:val="21"/>
              </w:rPr>
            </w:pPr>
          </w:p>
        </w:tc>
        <w:tc>
          <w:tcPr>
            <w:tcW w:w="1145" w:type="dxa"/>
            <w:vAlign w:val="center"/>
          </w:tcPr>
          <w:p w14:paraId="1B20C50D" w14:textId="77777777" w:rsidR="0095255C" w:rsidRDefault="00DC179A">
            <w:pPr>
              <w:snapToGrid w:val="0"/>
              <w:jc w:val="center"/>
              <w:rPr>
                <w:rFonts w:ascii="宋体" w:eastAsia="宋体" w:hAnsi="宋体"/>
              </w:rPr>
            </w:pPr>
            <w:r>
              <w:rPr>
                <w:rFonts w:ascii="宋体" w:eastAsia="宋体" w:hAnsi="宋体" w:hint="eastAsia"/>
              </w:rPr>
              <w:t>药效团模型方法</w:t>
            </w:r>
          </w:p>
        </w:tc>
        <w:tc>
          <w:tcPr>
            <w:tcW w:w="1145" w:type="dxa"/>
            <w:vAlign w:val="center"/>
          </w:tcPr>
          <w:p w14:paraId="533448E1" w14:textId="77777777" w:rsidR="0095255C" w:rsidRDefault="0095255C">
            <w:pPr>
              <w:widowControl/>
              <w:spacing w:beforeLines="50" w:before="156" w:afterLines="50" w:after="156"/>
              <w:jc w:val="center"/>
              <w:rPr>
                <w:rFonts w:ascii="宋体" w:eastAsia="宋体" w:hAnsi="宋体"/>
                <w:szCs w:val="21"/>
              </w:rPr>
            </w:pPr>
          </w:p>
        </w:tc>
        <w:tc>
          <w:tcPr>
            <w:tcW w:w="1145" w:type="dxa"/>
          </w:tcPr>
          <w:p w14:paraId="17DCD2AE"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8</w:t>
            </w:r>
          </w:p>
        </w:tc>
        <w:tc>
          <w:tcPr>
            <w:tcW w:w="1386" w:type="dxa"/>
            <w:vAlign w:val="center"/>
          </w:tcPr>
          <w:p w14:paraId="0D8B291E" w14:textId="77777777" w:rsidR="0095255C" w:rsidRDefault="0095255C">
            <w:pPr>
              <w:widowControl/>
              <w:spacing w:beforeLines="50" w:before="156" w:afterLines="50" w:after="156"/>
              <w:jc w:val="center"/>
              <w:rPr>
                <w:rFonts w:ascii="宋体" w:eastAsia="宋体" w:hAnsi="宋体"/>
                <w:szCs w:val="21"/>
              </w:rPr>
            </w:pPr>
          </w:p>
        </w:tc>
        <w:tc>
          <w:tcPr>
            <w:tcW w:w="904" w:type="dxa"/>
            <w:vAlign w:val="center"/>
          </w:tcPr>
          <w:p w14:paraId="2EB51773" w14:textId="77777777" w:rsidR="0095255C" w:rsidRDefault="0095255C">
            <w:pPr>
              <w:widowControl/>
              <w:spacing w:beforeLines="50" w:before="156" w:afterLines="50" w:after="156"/>
              <w:jc w:val="center"/>
              <w:rPr>
                <w:rFonts w:ascii="宋体" w:eastAsia="宋体" w:hAnsi="宋体"/>
                <w:szCs w:val="21"/>
              </w:rPr>
            </w:pPr>
          </w:p>
        </w:tc>
      </w:tr>
      <w:tr w:rsidR="0095255C" w14:paraId="48BE0461" w14:textId="77777777">
        <w:trPr>
          <w:trHeight w:val="340"/>
          <w:jc w:val="center"/>
        </w:trPr>
        <w:tc>
          <w:tcPr>
            <w:tcW w:w="1642" w:type="dxa"/>
            <w:vAlign w:val="center"/>
          </w:tcPr>
          <w:p w14:paraId="732C3123" w14:textId="77777777" w:rsidR="0095255C" w:rsidRDefault="00DC179A">
            <w:pPr>
              <w:widowControl/>
              <w:spacing w:beforeLines="50" w:before="156" w:afterLines="50" w:after="156"/>
              <w:jc w:val="center"/>
              <w:rPr>
                <w:rFonts w:ascii="宋体" w:eastAsia="宋体" w:hAnsi="宋体"/>
                <w:szCs w:val="21"/>
              </w:rPr>
            </w:pPr>
            <w:r>
              <w:rPr>
                <w:rFonts w:ascii="宋体" w:eastAsia="宋体" w:hAnsi="宋体" w:hint="eastAsia"/>
                <w:szCs w:val="21"/>
              </w:rPr>
              <w:t>16</w:t>
            </w:r>
          </w:p>
        </w:tc>
        <w:tc>
          <w:tcPr>
            <w:tcW w:w="929" w:type="dxa"/>
            <w:vAlign w:val="center"/>
          </w:tcPr>
          <w:p w14:paraId="016600D5" w14:textId="77777777" w:rsidR="0095255C" w:rsidRDefault="0095255C">
            <w:pPr>
              <w:widowControl/>
              <w:spacing w:beforeLines="50" w:before="156" w:afterLines="50" w:after="156"/>
              <w:jc w:val="center"/>
              <w:rPr>
                <w:rFonts w:ascii="宋体" w:eastAsia="宋体" w:hAnsi="宋体"/>
                <w:szCs w:val="21"/>
              </w:rPr>
            </w:pPr>
          </w:p>
        </w:tc>
        <w:tc>
          <w:tcPr>
            <w:tcW w:w="1145" w:type="dxa"/>
            <w:vAlign w:val="center"/>
          </w:tcPr>
          <w:p w14:paraId="413A9B42" w14:textId="77777777" w:rsidR="0095255C" w:rsidRDefault="00DC179A">
            <w:pPr>
              <w:snapToGrid w:val="0"/>
              <w:jc w:val="center"/>
              <w:rPr>
                <w:rFonts w:ascii="宋体" w:eastAsia="宋体" w:hAnsi="宋体"/>
              </w:rPr>
            </w:pPr>
            <w:r>
              <w:rPr>
                <w:rFonts w:ascii="宋体" w:eastAsia="宋体" w:hAnsi="宋体" w:hint="eastAsia"/>
              </w:rPr>
              <w:t>生物电子等排</w:t>
            </w:r>
          </w:p>
        </w:tc>
        <w:tc>
          <w:tcPr>
            <w:tcW w:w="1145" w:type="dxa"/>
            <w:vAlign w:val="center"/>
          </w:tcPr>
          <w:p w14:paraId="00630F72" w14:textId="77777777" w:rsidR="0095255C" w:rsidRDefault="0095255C">
            <w:pPr>
              <w:widowControl/>
              <w:spacing w:beforeLines="50" w:before="156" w:afterLines="50" w:after="156"/>
              <w:jc w:val="center"/>
              <w:rPr>
                <w:rFonts w:ascii="宋体" w:eastAsia="宋体" w:hAnsi="宋体"/>
                <w:szCs w:val="21"/>
              </w:rPr>
            </w:pPr>
          </w:p>
        </w:tc>
        <w:tc>
          <w:tcPr>
            <w:tcW w:w="1145" w:type="dxa"/>
          </w:tcPr>
          <w:p w14:paraId="73542688"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4</w:t>
            </w:r>
          </w:p>
        </w:tc>
        <w:tc>
          <w:tcPr>
            <w:tcW w:w="1386" w:type="dxa"/>
            <w:vAlign w:val="center"/>
          </w:tcPr>
          <w:p w14:paraId="7E57305B" w14:textId="77777777" w:rsidR="0095255C" w:rsidRDefault="0095255C">
            <w:pPr>
              <w:widowControl/>
              <w:spacing w:beforeLines="50" w:before="156" w:afterLines="50" w:after="156"/>
              <w:jc w:val="center"/>
              <w:rPr>
                <w:rFonts w:ascii="宋体" w:eastAsia="宋体" w:hAnsi="宋体"/>
                <w:szCs w:val="21"/>
              </w:rPr>
            </w:pPr>
          </w:p>
        </w:tc>
        <w:tc>
          <w:tcPr>
            <w:tcW w:w="904" w:type="dxa"/>
            <w:vAlign w:val="center"/>
          </w:tcPr>
          <w:p w14:paraId="71E71282" w14:textId="77777777" w:rsidR="0095255C" w:rsidRDefault="0095255C">
            <w:pPr>
              <w:widowControl/>
              <w:spacing w:beforeLines="50" w:before="156" w:afterLines="50" w:after="156"/>
              <w:jc w:val="center"/>
              <w:rPr>
                <w:rFonts w:ascii="宋体" w:eastAsia="宋体" w:hAnsi="宋体"/>
                <w:szCs w:val="21"/>
              </w:rPr>
            </w:pPr>
          </w:p>
        </w:tc>
      </w:tr>
      <w:tr w:rsidR="0095255C" w14:paraId="2D5A1A5C" w14:textId="77777777">
        <w:trPr>
          <w:trHeight w:val="340"/>
          <w:jc w:val="center"/>
        </w:trPr>
        <w:tc>
          <w:tcPr>
            <w:tcW w:w="1642" w:type="dxa"/>
            <w:vAlign w:val="center"/>
          </w:tcPr>
          <w:p w14:paraId="3CBAE085" w14:textId="77777777" w:rsidR="0095255C" w:rsidRDefault="00DC179A">
            <w:pPr>
              <w:widowControl/>
              <w:spacing w:beforeLines="50" w:before="156" w:afterLines="50" w:after="156"/>
              <w:jc w:val="center"/>
              <w:rPr>
                <w:rFonts w:ascii="宋体" w:eastAsia="宋体" w:hAnsi="宋体"/>
                <w:szCs w:val="21"/>
              </w:rPr>
            </w:pPr>
            <w:r>
              <w:rPr>
                <w:rFonts w:ascii="宋体" w:eastAsia="宋体" w:hAnsi="宋体" w:hint="eastAsia"/>
                <w:szCs w:val="21"/>
              </w:rPr>
              <w:t>17</w:t>
            </w:r>
          </w:p>
        </w:tc>
        <w:tc>
          <w:tcPr>
            <w:tcW w:w="929" w:type="dxa"/>
            <w:vAlign w:val="center"/>
          </w:tcPr>
          <w:p w14:paraId="68441BA4" w14:textId="77777777" w:rsidR="0095255C" w:rsidRDefault="0095255C">
            <w:pPr>
              <w:widowControl/>
              <w:spacing w:beforeLines="50" w:before="156" w:afterLines="50" w:after="156"/>
              <w:jc w:val="center"/>
              <w:rPr>
                <w:rFonts w:ascii="宋体" w:eastAsia="宋体" w:hAnsi="宋体"/>
                <w:szCs w:val="21"/>
              </w:rPr>
            </w:pPr>
          </w:p>
        </w:tc>
        <w:tc>
          <w:tcPr>
            <w:tcW w:w="1145" w:type="dxa"/>
            <w:vAlign w:val="center"/>
          </w:tcPr>
          <w:p w14:paraId="17E54DCE" w14:textId="77777777" w:rsidR="0095255C" w:rsidRDefault="00DC179A">
            <w:pPr>
              <w:snapToGrid w:val="0"/>
              <w:jc w:val="center"/>
              <w:rPr>
                <w:rFonts w:ascii="宋体" w:eastAsia="宋体" w:hAnsi="宋体"/>
              </w:rPr>
            </w:pPr>
            <w:r>
              <w:rPr>
                <w:rFonts w:ascii="宋体" w:eastAsia="宋体" w:hAnsi="宋体" w:hint="eastAsia"/>
              </w:rPr>
              <w:t>药代动力学</w:t>
            </w:r>
          </w:p>
        </w:tc>
        <w:tc>
          <w:tcPr>
            <w:tcW w:w="1145" w:type="dxa"/>
            <w:vAlign w:val="center"/>
          </w:tcPr>
          <w:p w14:paraId="52E6888A" w14:textId="77777777" w:rsidR="0095255C" w:rsidRDefault="0095255C">
            <w:pPr>
              <w:widowControl/>
              <w:spacing w:beforeLines="50" w:before="156" w:afterLines="50" w:after="156"/>
              <w:jc w:val="center"/>
              <w:rPr>
                <w:rFonts w:ascii="宋体" w:eastAsia="宋体" w:hAnsi="宋体"/>
                <w:szCs w:val="21"/>
              </w:rPr>
            </w:pPr>
          </w:p>
        </w:tc>
        <w:tc>
          <w:tcPr>
            <w:tcW w:w="1145" w:type="dxa"/>
          </w:tcPr>
          <w:p w14:paraId="7110F284"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4</w:t>
            </w:r>
          </w:p>
        </w:tc>
        <w:tc>
          <w:tcPr>
            <w:tcW w:w="1386" w:type="dxa"/>
            <w:vAlign w:val="center"/>
          </w:tcPr>
          <w:p w14:paraId="3234B0BC" w14:textId="77777777" w:rsidR="0095255C" w:rsidRDefault="0095255C">
            <w:pPr>
              <w:widowControl/>
              <w:spacing w:beforeLines="50" w:before="156" w:afterLines="50" w:after="156"/>
              <w:jc w:val="center"/>
              <w:rPr>
                <w:rFonts w:ascii="宋体" w:eastAsia="宋体" w:hAnsi="宋体"/>
                <w:szCs w:val="21"/>
              </w:rPr>
            </w:pPr>
          </w:p>
        </w:tc>
        <w:tc>
          <w:tcPr>
            <w:tcW w:w="904" w:type="dxa"/>
            <w:vAlign w:val="center"/>
          </w:tcPr>
          <w:p w14:paraId="2A6CDCA9" w14:textId="77777777" w:rsidR="0095255C" w:rsidRDefault="0095255C">
            <w:pPr>
              <w:widowControl/>
              <w:spacing w:beforeLines="50" w:before="156" w:afterLines="50" w:after="156"/>
              <w:jc w:val="center"/>
              <w:rPr>
                <w:rFonts w:ascii="宋体" w:eastAsia="宋体" w:hAnsi="宋体"/>
                <w:szCs w:val="21"/>
              </w:rPr>
            </w:pPr>
          </w:p>
        </w:tc>
      </w:tr>
      <w:tr w:rsidR="0095255C" w14:paraId="76ED917E" w14:textId="77777777">
        <w:trPr>
          <w:trHeight w:val="340"/>
          <w:jc w:val="center"/>
        </w:trPr>
        <w:tc>
          <w:tcPr>
            <w:tcW w:w="1642" w:type="dxa"/>
            <w:vAlign w:val="center"/>
          </w:tcPr>
          <w:p w14:paraId="74B20287" w14:textId="77777777" w:rsidR="0095255C" w:rsidRDefault="00DC179A">
            <w:pPr>
              <w:widowControl/>
              <w:spacing w:beforeLines="50" w:before="156" w:afterLines="50" w:after="156"/>
              <w:jc w:val="center"/>
              <w:rPr>
                <w:rFonts w:ascii="宋体" w:eastAsia="宋体" w:hAnsi="宋体"/>
                <w:szCs w:val="21"/>
              </w:rPr>
            </w:pPr>
            <w:r>
              <w:rPr>
                <w:rFonts w:ascii="宋体" w:eastAsia="宋体" w:hAnsi="宋体" w:hint="eastAsia"/>
                <w:szCs w:val="21"/>
              </w:rPr>
              <w:t>18</w:t>
            </w:r>
          </w:p>
        </w:tc>
        <w:tc>
          <w:tcPr>
            <w:tcW w:w="929" w:type="dxa"/>
            <w:vAlign w:val="center"/>
          </w:tcPr>
          <w:p w14:paraId="6C17DD57" w14:textId="77777777" w:rsidR="0095255C" w:rsidRDefault="0095255C">
            <w:pPr>
              <w:widowControl/>
              <w:spacing w:beforeLines="50" w:before="156" w:afterLines="50" w:after="156"/>
              <w:jc w:val="center"/>
              <w:rPr>
                <w:rFonts w:ascii="宋体" w:eastAsia="宋体" w:hAnsi="宋体"/>
                <w:szCs w:val="21"/>
              </w:rPr>
            </w:pPr>
          </w:p>
        </w:tc>
        <w:tc>
          <w:tcPr>
            <w:tcW w:w="1145" w:type="dxa"/>
            <w:vAlign w:val="center"/>
          </w:tcPr>
          <w:p w14:paraId="6A934CD0" w14:textId="77777777" w:rsidR="0095255C" w:rsidRDefault="00DC179A">
            <w:pPr>
              <w:snapToGrid w:val="0"/>
              <w:jc w:val="center"/>
              <w:rPr>
                <w:rFonts w:ascii="宋体" w:eastAsia="宋体" w:hAnsi="宋体"/>
              </w:rPr>
            </w:pPr>
            <w:r>
              <w:rPr>
                <w:rFonts w:ascii="宋体" w:eastAsia="宋体" w:hAnsi="宋体" w:hint="eastAsia"/>
              </w:rPr>
              <w:t>总结和复习</w:t>
            </w:r>
          </w:p>
        </w:tc>
        <w:tc>
          <w:tcPr>
            <w:tcW w:w="1145" w:type="dxa"/>
            <w:vAlign w:val="center"/>
          </w:tcPr>
          <w:p w14:paraId="2FF6AB4B" w14:textId="77777777" w:rsidR="0095255C" w:rsidRDefault="0095255C">
            <w:pPr>
              <w:widowControl/>
              <w:spacing w:beforeLines="50" w:before="156" w:afterLines="50" w:after="156"/>
              <w:jc w:val="center"/>
              <w:rPr>
                <w:rFonts w:ascii="宋体" w:eastAsia="宋体" w:hAnsi="宋体"/>
                <w:szCs w:val="21"/>
              </w:rPr>
            </w:pPr>
          </w:p>
        </w:tc>
        <w:tc>
          <w:tcPr>
            <w:tcW w:w="1145" w:type="dxa"/>
          </w:tcPr>
          <w:p w14:paraId="25162D05" w14:textId="77777777" w:rsidR="0095255C" w:rsidRDefault="00DC179A">
            <w:pPr>
              <w:widowControl/>
              <w:spacing w:beforeLines="50" w:before="156" w:afterLines="50" w:after="156"/>
              <w:jc w:val="center"/>
              <w:rPr>
                <w:rFonts w:ascii="宋体" w:eastAsia="宋体" w:hAnsi="宋体"/>
              </w:rPr>
            </w:pPr>
            <w:r>
              <w:rPr>
                <w:rFonts w:ascii="宋体" w:eastAsia="宋体" w:hAnsi="宋体" w:hint="eastAsia"/>
              </w:rPr>
              <w:t>4</w:t>
            </w:r>
          </w:p>
        </w:tc>
        <w:tc>
          <w:tcPr>
            <w:tcW w:w="1386" w:type="dxa"/>
            <w:vAlign w:val="center"/>
          </w:tcPr>
          <w:p w14:paraId="5EC9EB50" w14:textId="77777777" w:rsidR="0095255C" w:rsidRDefault="0095255C">
            <w:pPr>
              <w:widowControl/>
              <w:spacing w:beforeLines="50" w:before="156" w:afterLines="50" w:after="156"/>
              <w:jc w:val="center"/>
              <w:rPr>
                <w:rFonts w:ascii="宋体" w:eastAsia="宋体" w:hAnsi="宋体"/>
                <w:szCs w:val="21"/>
              </w:rPr>
            </w:pPr>
          </w:p>
        </w:tc>
        <w:tc>
          <w:tcPr>
            <w:tcW w:w="904" w:type="dxa"/>
            <w:vAlign w:val="center"/>
          </w:tcPr>
          <w:p w14:paraId="03553562" w14:textId="77777777" w:rsidR="0095255C" w:rsidRDefault="0095255C">
            <w:pPr>
              <w:widowControl/>
              <w:spacing w:beforeLines="50" w:before="156" w:afterLines="50" w:after="156"/>
              <w:jc w:val="center"/>
              <w:rPr>
                <w:rFonts w:ascii="宋体" w:eastAsia="宋体" w:hAnsi="宋体"/>
                <w:szCs w:val="21"/>
              </w:rPr>
            </w:pPr>
          </w:p>
        </w:tc>
      </w:tr>
    </w:tbl>
    <w:p w14:paraId="12F38504" w14:textId="77777777" w:rsidR="0095255C" w:rsidRDefault="00DC179A">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六、教材及参考书目</w:t>
      </w:r>
    </w:p>
    <w:p w14:paraId="4F04B5DF" w14:textId="77777777" w:rsidR="0095255C" w:rsidRDefault="00DC179A">
      <w:pPr>
        <w:widowControl/>
        <w:spacing w:beforeLines="50" w:before="156" w:afterLines="50" w:after="156"/>
        <w:jc w:val="left"/>
        <w:rPr>
          <w:rFonts w:ascii="宋体" w:eastAsia="宋体" w:hAnsi="宋体"/>
        </w:rPr>
      </w:pPr>
      <w:r>
        <w:rPr>
          <w:rFonts w:ascii="宋体" w:eastAsia="宋体" w:hAnsi="宋体"/>
        </w:rPr>
        <w:t xml:space="preserve">1、教材： </w:t>
      </w:r>
    </w:p>
    <w:p w14:paraId="02C211D8" w14:textId="77777777" w:rsidR="0095255C" w:rsidRDefault="00DC179A">
      <w:pPr>
        <w:widowControl/>
        <w:spacing w:beforeLines="50" w:before="156" w:afterLines="50" w:after="156"/>
        <w:jc w:val="left"/>
        <w:rPr>
          <w:rFonts w:ascii="宋体" w:eastAsia="宋体" w:hAnsi="宋体"/>
        </w:rPr>
      </w:pPr>
      <w:r>
        <w:rPr>
          <w:rFonts w:ascii="宋体" w:eastAsia="宋体" w:hAnsi="宋体" w:hint="eastAsia"/>
        </w:rPr>
        <w:t>《</w:t>
      </w:r>
      <w:r>
        <w:rPr>
          <w:rFonts w:ascii="宋体" w:eastAsia="宋体" w:hAnsi="宋体"/>
        </w:rPr>
        <w:t>(新世纪应用型高等教育)计算机辅助药物设计—基本方法原理概要与实践详解(化工类课程规划教材)》，朱瑞新主编，2011.4，大连理工出版社ISBN：9787561161043</w:t>
      </w:r>
    </w:p>
    <w:p w14:paraId="6A33392C" w14:textId="77777777" w:rsidR="0095255C" w:rsidRDefault="00DC179A">
      <w:pPr>
        <w:widowControl/>
        <w:spacing w:beforeLines="50" w:before="156" w:afterLines="50" w:after="156"/>
        <w:jc w:val="left"/>
        <w:rPr>
          <w:rFonts w:ascii="宋体" w:eastAsia="宋体" w:hAnsi="宋体"/>
        </w:rPr>
      </w:pPr>
      <w:r>
        <w:rPr>
          <w:rFonts w:ascii="宋体" w:eastAsia="宋体" w:hAnsi="宋体"/>
        </w:rPr>
        <w:t>2、参考书：</w:t>
      </w:r>
    </w:p>
    <w:p w14:paraId="4A25458C" w14:textId="77777777" w:rsidR="0095255C" w:rsidRDefault="00DC179A">
      <w:pPr>
        <w:widowControl/>
        <w:spacing w:beforeLines="50" w:before="156" w:afterLines="50" w:after="156"/>
        <w:jc w:val="left"/>
        <w:rPr>
          <w:rFonts w:ascii="宋体" w:eastAsia="宋体" w:hAnsi="宋体"/>
        </w:rPr>
      </w:pPr>
      <w:r>
        <w:rPr>
          <w:rFonts w:ascii="宋体" w:eastAsia="宋体" w:hAnsi="宋体"/>
        </w:rPr>
        <w:t>1）、《计算机辅助药物分子设计》，徐筱杰主编，化学工业出版社，2004.8</w:t>
      </w:r>
    </w:p>
    <w:p w14:paraId="12E9E04E" w14:textId="77777777" w:rsidR="0095255C" w:rsidRDefault="00DC179A">
      <w:pPr>
        <w:widowControl/>
        <w:spacing w:beforeLines="50" w:before="156" w:afterLines="50" w:after="156"/>
        <w:jc w:val="left"/>
        <w:rPr>
          <w:rFonts w:ascii="宋体" w:eastAsia="宋体" w:hAnsi="宋体"/>
        </w:rPr>
      </w:pPr>
      <w:r>
        <w:rPr>
          <w:rFonts w:ascii="宋体" w:eastAsia="宋体" w:hAnsi="宋体"/>
        </w:rPr>
        <w:t>ISBN:750255520X/R</w:t>
      </w:r>
    </w:p>
    <w:p w14:paraId="314EDF03" w14:textId="77777777" w:rsidR="0095255C" w:rsidRDefault="00DC179A">
      <w:pPr>
        <w:widowControl/>
        <w:spacing w:beforeLines="50" w:before="156" w:afterLines="50" w:after="156"/>
        <w:jc w:val="left"/>
        <w:rPr>
          <w:rFonts w:ascii="宋体" w:eastAsia="宋体" w:hAnsi="宋体"/>
        </w:rPr>
      </w:pPr>
      <w:r>
        <w:rPr>
          <w:rFonts w:ascii="宋体" w:eastAsia="宋体" w:hAnsi="宋体"/>
        </w:rPr>
        <w:t>2）、 《分子模拟与计算机辅助药物设计(精)》 魏冬青主编。2012.3，上海交大出版社ISBN: 9787313079800</w:t>
      </w:r>
    </w:p>
    <w:p w14:paraId="39CE454A" w14:textId="77777777" w:rsidR="0095255C" w:rsidRDefault="00DC179A">
      <w:pPr>
        <w:widowControl/>
        <w:spacing w:beforeLines="50" w:before="156" w:afterLines="50" w:after="156"/>
        <w:jc w:val="left"/>
        <w:rPr>
          <w:rFonts w:ascii="宋体" w:eastAsia="宋体" w:hAnsi="宋体"/>
        </w:rPr>
      </w:pPr>
      <w:r>
        <w:rPr>
          <w:rFonts w:ascii="宋体" w:eastAsia="宋体" w:hAnsi="宋体"/>
        </w:rPr>
        <w:t>3）、《计算机辅助药物设计》（上下册）梅森（Mason，J.S.） 主编 2007.10， 科学出版社ISBN：9787030202482</w:t>
      </w:r>
    </w:p>
    <w:p w14:paraId="3945017F" w14:textId="77777777" w:rsidR="0095255C" w:rsidRDefault="00DC179A">
      <w:pPr>
        <w:widowControl/>
        <w:spacing w:beforeLines="50" w:before="156" w:afterLines="50" w:after="156"/>
        <w:jc w:val="left"/>
        <w:rPr>
          <w:rFonts w:ascii="宋体" w:eastAsia="宋体" w:hAnsi="宋体"/>
        </w:rPr>
      </w:pPr>
      <w:r>
        <w:rPr>
          <w:rFonts w:ascii="宋体" w:eastAsia="宋体" w:hAnsi="宋体"/>
        </w:rPr>
        <w:t>4）、《药物分子设计-从入门到精通》，施耐德主编， 2012.3， 华东理工大学出版社</w:t>
      </w:r>
    </w:p>
    <w:p w14:paraId="27574845" w14:textId="77777777" w:rsidR="0095255C" w:rsidRDefault="00DC179A">
      <w:pPr>
        <w:widowControl/>
        <w:spacing w:beforeLines="50" w:before="156" w:afterLines="50" w:after="156"/>
        <w:jc w:val="left"/>
        <w:rPr>
          <w:rFonts w:ascii="宋体" w:eastAsia="宋体" w:hAnsi="宋体"/>
        </w:rPr>
      </w:pPr>
      <w:r>
        <w:rPr>
          <w:rFonts w:ascii="宋体" w:eastAsia="宋体" w:hAnsi="宋体"/>
        </w:rPr>
        <w:t>ISBN：9787562832287</w:t>
      </w:r>
    </w:p>
    <w:p w14:paraId="5A7C3E74" w14:textId="77777777" w:rsidR="0095255C" w:rsidRDefault="00DC179A">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6B74DB9A" w14:textId="77777777" w:rsidR="0095255C" w:rsidRDefault="00DC179A">
      <w:pPr>
        <w:widowControl/>
        <w:spacing w:beforeLines="50" w:before="156" w:afterLines="50" w:after="156"/>
        <w:ind w:firstLineChars="200" w:firstLine="420"/>
        <w:jc w:val="left"/>
        <w:rPr>
          <w:rFonts w:ascii="宋体" w:eastAsia="宋体" w:hAnsi="宋体"/>
        </w:rPr>
      </w:pPr>
      <w:r>
        <w:rPr>
          <w:rFonts w:ascii="宋体" w:eastAsia="宋体" w:hAnsi="宋体" w:hint="eastAsia"/>
        </w:rPr>
        <w:t>（讲授法、讨论法、案例教学法等，按规范方式列举，并进行简要说明）（五号宋体）</w:t>
      </w:r>
    </w:p>
    <w:p w14:paraId="7D199F9F" w14:textId="77777777" w:rsidR="0095255C" w:rsidRDefault="00DC179A">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rPr>
        <w:tab/>
        <w:t>讲授法：围绕课程的每个章节的知识点，如“序列比对”、“结构分析”、“蛋白质相互作用”等进行讲解。并进一步的结合具体的蛋白质组学数据，及其在精准医学中的应用，对知识点进行更为深入讲授</w:t>
      </w:r>
    </w:p>
    <w:p w14:paraId="5B0DA08E" w14:textId="77777777" w:rsidR="0095255C" w:rsidRDefault="00DC179A">
      <w:pPr>
        <w:widowControl/>
        <w:spacing w:beforeLines="50" w:before="156" w:afterLines="50" w:after="156"/>
        <w:ind w:firstLineChars="200" w:firstLine="420"/>
        <w:jc w:val="left"/>
        <w:rPr>
          <w:rFonts w:ascii="宋体" w:eastAsia="宋体" w:hAnsi="宋体"/>
        </w:rPr>
      </w:pPr>
      <w:r>
        <w:rPr>
          <w:rFonts w:ascii="宋体" w:eastAsia="宋体" w:hAnsi="宋体"/>
        </w:rPr>
        <w:t>2．案例教学法：在进行蛋白质组中生物信息学技术基本理论、基本操作的教学中，选择相应的案例，围绕案例组织学生进行主动分析、研讨。</w:t>
      </w:r>
    </w:p>
    <w:p w14:paraId="34D542ED" w14:textId="77777777" w:rsidR="0095255C" w:rsidRDefault="00DC179A">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747541AE" w14:textId="77777777" w:rsidR="0095255C" w:rsidRDefault="00DC179A">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lastRenderedPageBreak/>
        <w:t xml:space="preserve">（一）课程考核与课程目标的对应关系 </w:t>
      </w:r>
    </w:p>
    <w:p w14:paraId="5165AA45" w14:textId="77777777" w:rsidR="0095255C" w:rsidRDefault="00DC179A">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4111"/>
        <w:gridCol w:w="2471"/>
      </w:tblGrid>
      <w:tr w:rsidR="0095255C" w14:paraId="145B4F2F" w14:textId="77777777">
        <w:trPr>
          <w:trHeight w:val="567"/>
          <w:jc w:val="center"/>
        </w:trPr>
        <w:tc>
          <w:tcPr>
            <w:tcW w:w="1963" w:type="dxa"/>
            <w:vAlign w:val="center"/>
          </w:tcPr>
          <w:p w14:paraId="4441EEDC" w14:textId="77777777" w:rsidR="0095255C" w:rsidRDefault="00DC179A">
            <w:pPr>
              <w:pStyle w:val="a3"/>
              <w:spacing w:beforeLines="50" w:before="156" w:afterLines="50" w:after="156"/>
              <w:jc w:val="center"/>
              <w:rPr>
                <w:rFonts w:hAnsi="宋体"/>
                <w:b/>
              </w:rPr>
            </w:pPr>
            <w:r>
              <w:rPr>
                <w:rFonts w:hAnsi="宋体" w:hint="eastAsia"/>
                <w:b/>
              </w:rPr>
              <w:t>课程目标</w:t>
            </w:r>
          </w:p>
        </w:tc>
        <w:tc>
          <w:tcPr>
            <w:tcW w:w="4111" w:type="dxa"/>
            <w:vAlign w:val="center"/>
          </w:tcPr>
          <w:p w14:paraId="307546F0" w14:textId="77777777" w:rsidR="0095255C" w:rsidRDefault="00DC179A">
            <w:pPr>
              <w:pStyle w:val="a3"/>
              <w:spacing w:beforeLines="50" w:before="156" w:afterLines="50" w:after="156"/>
              <w:jc w:val="center"/>
              <w:rPr>
                <w:rFonts w:hAnsi="宋体"/>
                <w:b/>
              </w:rPr>
            </w:pPr>
            <w:r>
              <w:rPr>
                <w:rFonts w:hAnsi="宋体" w:hint="eastAsia"/>
                <w:b/>
              </w:rPr>
              <w:t>考核要点</w:t>
            </w:r>
          </w:p>
        </w:tc>
        <w:tc>
          <w:tcPr>
            <w:tcW w:w="2471" w:type="dxa"/>
            <w:vAlign w:val="center"/>
          </w:tcPr>
          <w:p w14:paraId="1E2F36F0" w14:textId="77777777" w:rsidR="0095255C" w:rsidRDefault="00DC179A">
            <w:pPr>
              <w:pStyle w:val="a3"/>
              <w:spacing w:beforeLines="50" w:before="156" w:afterLines="50" w:after="156"/>
              <w:jc w:val="center"/>
              <w:rPr>
                <w:rFonts w:hAnsi="宋体"/>
                <w:b/>
              </w:rPr>
            </w:pPr>
            <w:r>
              <w:rPr>
                <w:rFonts w:hAnsi="宋体" w:hint="eastAsia"/>
                <w:b/>
              </w:rPr>
              <w:t>考核方式</w:t>
            </w:r>
          </w:p>
        </w:tc>
      </w:tr>
      <w:tr w:rsidR="0095255C" w14:paraId="6787CF3F" w14:textId="77777777">
        <w:trPr>
          <w:trHeight w:val="567"/>
          <w:jc w:val="center"/>
        </w:trPr>
        <w:tc>
          <w:tcPr>
            <w:tcW w:w="1963" w:type="dxa"/>
            <w:vAlign w:val="center"/>
          </w:tcPr>
          <w:p w14:paraId="0DF9882F" w14:textId="77777777" w:rsidR="0095255C" w:rsidRDefault="00DC179A">
            <w:pPr>
              <w:pStyle w:val="a3"/>
              <w:spacing w:beforeLines="50" w:before="156" w:afterLines="50" w:after="156"/>
              <w:jc w:val="center"/>
              <w:rPr>
                <w:rFonts w:hAnsi="宋体"/>
              </w:rPr>
            </w:pPr>
            <w:r>
              <w:rPr>
                <w:rFonts w:hAnsi="宋体" w:hint="eastAsia"/>
              </w:rPr>
              <w:t>课程目标1</w:t>
            </w:r>
          </w:p>
        </w:tc>
        <w:tc>
          <w:tcPr>
            <w:tcW w:w="4111" w:type="dxa"/>
            <w:vAlign w:val="center"/>
          </w:tcPr>
          <w:p w14:paraId="38EA18D7" w14:textId="77777777" w:rsidR="0095255C" w:rsidRDefault="00DC179A">
            <w:pPr>
              <w:pStyle w:val="a3"/>
              <w:spacing w:beforeLines="50" w:before="156" w:afterLines="50" w:after="156"/>
              <w:jc w:val="center"/>
              <w:rPr>
                <w:rFonts w:hAnsi="宋体"/>
              </w:rPr>
            </w:pPr>
            <w:r>
              <w:rPr>
                <w:rFonts w:hAnsi="宋体"/>
              </w:rPr>
              <w:t>掌握该课程相关的基础理论，包括及化学、物理、生物、计算机等学科基础。</w:t>
            </w:r>
          </w:p>
          <w:p w14:paraId="07C7B891" w14:textId="77777777" w:rsidR="0095255C" w:rsidRDefault="00DC179A">
            <w:pPr>
              <w:pStyle w:val="a3"/>
              <w:spacing w:beforeLines="50" w:before="156" w:afterLines="50" w:after="156"/>
              <w:jc w:val="center"/>
              <w:rPr>
                <w:rFonts w:hAnsi="宋体"/>
                <w:b/>
              </w:rPr>
            </w:pPr>
            <w:r>
              <w:rPr>
                <w:rFonts w:hAnsi="宋体"/>
              </w:rPr>
              <w:t>掌握现代药物设计有一套相对成熟的流程与方法，以及相应的实验策略。</w:t>
            </w:r>
          </w:p>
        </w:tc>
        <w:tc>
          <w:tcPr>
            <w:tcW w:w="2471" w:type="dxa"/>
            <w:vAlign w:val="center"/>
          </w:tcPr>
          <w:p w14:paraId="14003898" w14:textId="77777777" w:rsidR="0095255C" w:rsidRDefault="00DC179A">
            <w:pPr>
              <w:pStyle w:val="a3"/>
              <w:spacing w:beforeLines="50" w:before="156" w:afterLines="50" w:after="156"/>
              <w:jc w:val="center"/>
              <w:rPr>
                <w:rFonts w:hAnsi="宋体"/>
              </w:rPr>
            </w:pPr>
            <w:r>
              <w:rPr>
                <w:rFonts w:hAnsi="宋体"/>
              </w:rPr>
              <w:t>实验报告</w:t>
            </w:r>
          </w:p>
        </w:tc>
      </w:tr>
      <w:tr w:rsidR="0095255C" w14:paraId="5970B619" w14:textId="77777777">
        <w:trPr>
          <w:trHeight w:val="567"/>
          <w:jc w:val="center"/>
        </w:trPr>
        <w:tc>
          <w:tcPr>
            <w:tcW w:w="1963" w:type="dxa"/>
            <w:vAlign w:val="center"/>
          </w:tcPr>
          <w:p w14:paraId="60268E49" w14:textId="77777777" w:rsidR="0095255C" w:rsidRDefault="00DC179A">
            <w:pPr>
              <w:pStyle w:val="a3"/>
              <w:spacing w:beforeLines="50" w:before="156" w:afterLines="50" w:after="156"/>
              <w:jc w:val="center"/>
              <w:rPr>
                <w:rFonts w:hAnsi="宋体"/>
              </w:rPr>
            </w:pPr>
            <w:r>
              <w:rPr>
                <w:rFonts w:hAnsi="宋体" w:hint="eastAsia"/>
              </w:rPr>
              <w:t>课程目标2</w:t>
            </w:r>
          </w:p>
        </w:tc>
        <w:tc>
          <w:tcPr>
            <w:tcW w:w="4111" w:type="dxa"/>
            <w:vAlign w:val="center"/>
          </w:tcPr>
          <w:p w14:paraId="422D5DA9" w14:textId="77777777" w:rsidR="0095255C" w:rsidRDefault="00DC179A">
            <w:pPr>
              <w:pStyle w:val="a3"/>
              <w:spacing w:beforeLines="50" w:before="156" w:afterLines="50" w:after="156"/>
              <w:jc w:val="center"/>
              <w:rPr>
                <w:rFonts w:hAnsi="宋体"/>
              </w:rPr>
            </w:pPr>
            <w:r>
              <w:rPr>
                <w:rFonts w:hAnsi="宋体"/>
              </w:rPr>
              <w:t>掌握蛋白质结构建模技术，以及评估方法；</w:t>
            </w:r>
          </w:p>
          <w:p w14:paraId="616EFFBF" w14:textId="77777777" w:rsidR="0095255C" w:rsidRDefault="00DC179A">
            <w:pPr>
              <w:pStyle w:val="a3"/>
              <w:spacing w:beforeLines="50" w:before="156" w:afterLines="50" w:after="156"/>
              <w:jc w:val="center"/>
              <w:rPr>
                <w:rFonts w:hAnsi="宋体"/>
                <w:b/>
              </w:rPr>
            </w:pPr>
            <w:r>
              <w:rPr>
                <w:rFonts w:hAnsi="宋体"/>
              </w:rPr>
              <w:t>掌握药物靶标的特点、相关数据库以及药靶性能评估技术；</w:t>
            </w:r>
          </w:p>
        </w:tc>
        <w:tc>
          <w:tcPr>
            <w:tcW w:w="2471" w:type="dxa"/>
            <w:vAlign w:val="center"/>
          </w:tcPr>
          <w:p w14:paraId="7A563D0B" w14:textId="77777777" w:rsidR="0095255C" w:rsidRDefault="00DC179A">
            <w:pPr>
              <w:pStyle w:val="a3"/>
              <w:spacing w:beforeLines="50" w:before="156" w:afterLines="50" w:after="156"/>
              <w:jc w:val="center"/>
              <w:rPr>
                <w:rFonts w:hAnsi="宋体"/>
                <w:b/>
              </w:rPr>
            </w:pPr>
            <w:r>
              <w:rPr>
                <w:rFonts w:hAnsi="宋体"/>
              </w:rPr>
              <w:t>实验报告</w:t>
            </w:r>
          </w:p>
        </w:tc>
      </w:tr>
      <w:tr w:rsidR="0095255C" w14:paraId="0CCDAD91" w14:textId="77777777">
        <w:trPr>
          <w:trHeight w:val="567"/>
          <w:jc w:val="center"/>
        </w:trPr>
        <w:tc>
          <w:tcPr>
            <w:tcW w:w="1963" w:type="dxa"/>
            <w:vAlign w:val="center"/>
          </w:tcPr>
          <w:p w14:paraId="5406B486" w14:textId="77777777" w:rsidR="0095255C" w:rsidRDefault="00DC179A">
            <w:pPr>
              <w:pStyle w:val="a3"/>
              <w:spacing w:beforeLines="50" w:before="156" w:afterLines="50" w:after="156"/>
              <w:jc w:val="center"/>
              <w:rPr>
                <w:rFonts w:hAnsi="宋体"/>
              </w:rPr>
            </w:pPr>
            <w:r>
              <w:rPr>
                <w:rFonts w:hAnsi="宋体" w:hint="eastAsia"/>
              </w:rPr>
              <w:t>课程目标3</w:t>
            </w:r>
          </w:p>
        </w:tc>
        <w:tc>
          <w:tcPr>
            <w:tcW w:w="4111" w:type="dxa"/>
            <w:vAlign w:val="center"/>
          </w:tcPr>
          <w:p w14:paraId="2048518C" w14:textId="77777777" w:rsidR="0095255C" w:rsidRDefault="00DC179A">
            <w:pPr>
              <w:pStyle w:val="a3"/>
              <w:spacing w:beforeLines="50" w:before="156" w:afterLines="50" w:after="156"/>
              <w:rPr>
                <w:rFonts w:hAnsi="宋体"/>
              </w:rPr>
            </w:pPr>
            <w:r>
              <w:rPr>
                <w:rFonts w:hAnsi="宋体" w:hint="eastAsia"/>
              </w:rPr>
              <w:t>掌握蛋白质分子模拟技术的基础原理和基本操作；</w:t>
            </w:r>
          </w:p>
          <w:p w14:paraId="116D2BAC" w14:textId="77777777" w:rsidR="0095255C" w:rsidRDefault="00DC179A">
            <w:pPr>
              <w:pStyle w:val="a3"/>
              <w:spacing w:beforeLines="50" w:before="156" w:afterLines="50" w:after="156"/>
              <w:rPr>
                <w:rFonts w:hAnsi="宋体"/>
              </w:rPr>
            </w:pPr>
            <w:r>
              <w:rPr>
                <w:rFonts w:hAnsi="宋体"/>
              </w:rPr>
              <w:t>掌握计算机辅助药物分子设计的主要技术手段，如QSAR方法、药效团模型、分子对接等方法。</w:t>
            </w:r>
          </w:p>
        </w:tc>
        <w:tc>
          <w:tcPr>
            <w:tcW w:w="2471" w:type="dxa"/>
            <w:vAlign w:val="center"/>
          </w:tcPr>
          <w:p w14:paraId="243127B9" w14:textId="77777777" w:rsidR="0095255C" w:rsidRDefault="00DC179A">
            <w:pPr>
              <w:pStyle w:val="a3"/>
              <w:spacing w:beforeLines="50" w:before="156" w:afterLines="50" w:after="156"/>
              <w:jc w:val="center"/>
              <w:rPr>
                <w:rFonts w:hAnsi="宋体"/>
                <w:b/>
              </w:rPr>
            </w:pPr>
            <w:r>
              <w:rPr>
                <w:rFonts w:hAnsi="宋体"/>
              </w:rPr>
              <w:t>实验报告</w:t>
            </w:r>
          </w:p>
        </w:tc>
      </w:tr>
    </w:tbl>
    <w:p w14:paraId="4988407C" w14:textId="77777777" w:rsidR="0095255C" w:rsidRDefault="00DC179A">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p>
    <w:p w14:paraId="0B1EA05A" w14:textId="77777777" w:rsidR="0095255C" w:rsidRDefault="00DC179A">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30FA653A" w14:textId="0D521A9D" w:rsidR="0095255C" w:rsidRDefault="00DC179A">
      <w:pPr>
        <w:widowControl/>
        <w:spacing w:beforeLines="50" w:before="156" w:afterLines="50" w:after="156"/>
        <w:jc w:val="left"/>
        <w:rPr>
          <w:rFonts w:ascii="宋体" w:eastAsia="宋体" w:hAnsi="宋体"/>
        </w:rPr>
      </w:pPr>
      <w:r>
        <w:rPr>
          <w:rFonts w:ascii="宋体" w:eastAsia="宋体" w:hAnsi="宋体" w:hint="eastAsia"/>
        </w:rPr>
        <w:t>平时成绩：</w:t>
      </w:r>
      <w:r>
        <w:rPr>
          <w:rFonts w:ascii="宋体" w:eastAsia="宋体" w:hAnsi="宋体"/>
        </w:rPr>
        <w:t>60%</w:t>
      </w:r>
      <w:r>
        <w:rPr>
          <w:rFonts w:ascii="宋体" w:eastAsia="宋体" w:hAnsi="宋体" w:hint="eastAsia"/>
        </w:rPr>
        <w:t>，期末考试</w:t>
      </w:r>
      <w:r>
        <w:rPr>
          <w:rFonts w:ascii="宋体" w:eastAsia="宋体" w:hAnsi="宋体"/>
        </w:rPr>
        <w:t>40%</w:t>
      </w:r>
      <w:r>
        <w:rPr>
          <w:rFonts w:ascii="宋体" w:eastAsia="宋体" w:hAnsi="宋体" w:hint="eastAsia"/>
        </w:rPr>
        <w:t>.</w:t>
      </w:r>
    </w:p>
    <w:p w14:paraId="110A3552" w14:textId="77777777" w:rsidR="0095255C" w:rsidRDefault="00DC179A">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4FAC36B2" w14:textId="77777777" w:rsidR="0095255C" w:rsidRDefault="00DC179A">
      <w:pPr>
        <w:widowControl/>
        <w:spacing w:beforeLines="50" w:before="156" w:afterLines="50" w:after="156"/>
        <w:ind w:firstLineChars="200" w:firstLine="422"/>
        <w:jc w:val="center"/>
        <w:rPr>
          <w:rFonts w:ascii="宋体" w:eastAsia="宋体" w:hAnsi="宋体"/>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95255C" w14:paraId="73190BBF" w14:textId="77777777">
        <w:trPr>
          <w:jc w:val="center"/>
        </w:trPr>
        <w:tc>
          <w:tcPr>
            <w:tcW w:w="2122" w:type="dxa"/>
            <w:tcBorders>
              <w:tl2br w:val="single" w:sz="4" w:space="0" w:color="auto"/>
            </w:tcBorders>
            <w:shd w:val="clear" w:color="auto" w:fill="auto"/>
            <w:vAlign w:val="center"/>
          </w:tcPr>
          <w:p w14:paraId="1CBB3570" w14:textId="77777777" w:rsidR="0095255C" w:rsidRDefault="00DC179A">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54FDDD4E" w14:textId="77777777" w:rsidR="0095255C" w:rsidRDefault="00DC179A">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2A1FEE73" w14:textId="77777777" w:rsidR="0095255C" w:rsidRDefault="00DC179A">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260B87F2" w14:textId="77777777" w:rsidR="0095255C" w:rsidRDefault="00DC179A">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236B2469" w14:textId="77777777" w:rsidR="0095255C" w:rsidRDefault="00DC179A">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60608D49" w14:textId="77777777" w:rsidR="0095255C" w:rsidRDefault="00DC179A">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95255C" w14:paraId="3120DC45" w14:textId="77777777">
        <w:trPr>
          <w:trHeight w:val="620"/>
          <w:jc w:val="center"/>
        </w:trPr>
        <w:tc>
          <w:tcPr>
            <w:tcW w:w="2122" w:type="dxa"/>
            <w:shd w:val="clear" w:color="auto" w:fill="auto"/>
            <w:vAlign w:val="center"/>
          </w:tcPr>
          <w:p w14:paraId="22E4A39D" w14:textId="77777777" w:rsidR="0095255C" w:rsidRDefault="00DC179A">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38657003" w14:textId="77777777" w:rsidR="0095255C" w:rsidRDefault="00DC179A">
            <w:pPr>
              <w:spacing w:beforeLines="50" w:before="156" w:afterLines="50" w:after="156"/>
              <w:jc w:val="center"/>
              <w:rPr>
                <w:rFonts w:ascii="宋体" w:eastAsia="宋体" w:hAnsi="宋体"/>
                <w:kern w:val="0"/>
                <w:szCs w:val="21"/>
              </w:rPr>
            </w:pPr>
            <w:r>
              <w:rPr>
                <w:rFonts w:ascii="宋体" w:eastAsia="宋体" w:hAnsi="宋体" w:hint="eastAsia"/>
              </w:rPr>
              <w:t>60</w:t>
            </w:r>
            <w:r>
              <w:rPr>
                <w:rFonts w:ascii="宋体" w:eastAsia="宋体" w:hAnsi="宋体"/>
              </w:rPr>
              <w:t>%</w:t>
            </w:r>
          </w:p>
        </w:tc>
        <w:tc>
          <w:tcPr>
            <w:tcW w:w="1134" w:type="dxa"/>
            <w:shd w:val="clear" w:color="auto" w:fill="auto"/>
            <w:vAlign w:val="center"/>
          </w:tcPr>
          <w:p w14:paraId="268702DA" w14:textId="77777777" w:rsidR="0095255C" w:rsidRDefault="0095255C">
            <w:pPr>
              <w:spacing w:beforeLines="50" w:before="156" w:afterLines="50" w:after="156"/>
              <w:jc w:val="center"/>
              <w:rPr>
                <w:rFonts w:ascii="宋体" w:eastAsia="宋体" w:hAnsi="宋体"/>
                <w:kern w:val="0"/>
                <w:szCs w:val="21"/>
              </w:rPr>
            </w:pPr>
          </w:p>
        </w:tc>
        <w:tc>
          <w:tcPr>
            <w:tcW w:w="1134" w:type="dxa"/>
            <w:vAlign w:val="center"/>
          </w:tcPr>
          <w:p w14:paraId="24851DEB" w14:textId="77777777" w:rsidR="0095255C" w:rsidRDefault="00DC179A">
            <w:pPr>
              <w:spacing w:beforeLines="50" w:before="156" w:afterLines="50" w:after="156"/>
              <w:jc w:val="center"/>
              <w:rPr>
                <w:rFonts w:ascii="宋体" w:eastAsia="宋体" w:hAnsi="宋体"/>
                <w:kern w:val="0"/>
                <w:szCs w:val="21"/>
              </w:rPr>
            </w:pPr>
            <w:r>
              <w:rPr>
                <w:rFonts w:ascii="宋体" w:eastAsia="宋体" w:hAnsi="宋体" w:hint="eastAsia"/>
              </w:rPr>
              <w:t>4</w:t>
            </w:r>
            <w:r>
              <w:rPr>
                <w:rFonts w:ascii="宋体" w:eastAsia="宋体" w:hAnsi="宋体"/>
              </w:rPr>
              <w:t>0%</w:t>
            </w:r>
          </w:p>
        </w:tc>
        <w:tc>
          <w:tcPr>
            <w:tcW w:w="2627" w:type="dxa"/>
            <w:vMerge w:val="restart"/>
            <w:shd w:val="clear" w:color="auto" w:fill="auto"/>
            <w:vAlign w:val="center"/>
          </w:tcPr>
          <w:p w14:paraId="21D9871B" w14:textId="77777777" w:rsidR="0095255C" w:rsidRDefault="00DC179A">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95255C" w14:paraId="43C33E72" w14:textId="77777777">
        <w:trPr>
          <w:trHeight w:val="679"/>
          <w:jc w:val="center"/>
        </w:trPr>
        <w:tc>
          <w:tcPr>
            <w:tcW w:w="2122" w:type="dxa"/>
            <w:shd w:val="clear" w:color="auto" w:fill="auto"/>
            <w:vAlign w:val="center"/>
          </w:tcPr>
          <w:p w14:paraId="54AF0527" w14:textId="77777777" w:rsidR="0095255C" w:rsidRDefault="00DC179A">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59658AF3" w14:textId="77777777" w:rsidR="0095255C" w:rsidRDefault="00DC179A">
            <w:pPr>
              <w:spacing w:beforeLines="50" w:before="156" w:afterLines="50" w:after="156"/>
              <w:jc w:val="center"/>
              <w:rPr>
                <w:rFonts w:ascii="宋体" w:eastAsia="宋体" w:hAnsi="宋体"/>
                <w:kern w:val="0"/>
                <w:szCs w:val="21"/>
              </w:rPr>
            </w:pPr>
            <w:r>
              <w:rPr>
                <w:rFonts w:ascii="宋体" w:eastAsia="宋体" w:hAnsi="宋体" w:hint="eastAsia"/>
              </w:rPr>
              <w:t>60</w:t>
            </w:r>
            <w:r>
              <w:rPr>
                <w:rFonts w:ascii="宋体" w:eastAsia="宋体" w:hAnsi="宋体"/>
              </w:rPr>
              <w:t>%</w:t>
            </w:r>
          </w:p>
        </w:tc>
        <w:tc>
          <w:tcPr>
            <w:tcW w:w="1134" w:type="dxa"/>
            <w:shd w:val="clear" w:color="auto" w:fill="auto"/>
            <w:vAlign w:val="center"/>
          </w:tcPr>
          <w:p w14:paraId="279067B1" w14:textId="77777777" w:rsidR="0095255C" w:rsidRDefault="0095255C">
            <w:pPr>
              <w:spacing w:beforeLines="50" w:before="156" w:afterLines="50" w:after="156"/>
              <w:jc w:val="center"/>
              <w:rPr>
                <w:rFonts w:ascii="宋体" w:eastAsia="宋体" w:hAnsi="宋体"/>
                <w:kern w:val="0"/>
                <w:szCs w:val="21"/>
              </w:rPr>
            </w:pPr>
          </w:p>
        </w:tc>
        <w:tc>
          <w:tcPr>
            <w:tcW w:w="1134" w:type="dxa"/>
            <w:vAlign w:val="center"/>
          </w:tcPr>
          <w:p w14:paraId="69E6BBDA" w14:textId="77777777" w:rsidR="0095255C" w:rsidRDefault="00DC179A">
            <w:pPr>
              <w:spacing w:beforeLines="50" w:before="156" w:afterLines="50" w:after="156"/>
              <w:jc w:val="center"/>
              <w:rPr>
                <w:rFonts w:ascii="宋体" w:eastAsia="宋体" w:hAnsi="宋体"/>
                <w:kern w:val="0"/>
                <w:szCs w:val="21"/>
              </w:rPr>
            </w:pPr>
            <w:r>
              <w:rPr>
                <w:rFonts w:ascii="宋体" w:eastAsia="宋体" w:hAnsi="宋体" w:hint="eastAsia"/>
              </w:rPr>
              <w:t>4</w:t>
            </w:r>
            <w:r>
              <w:rPr>
                <w:rFonts w:ascii="宋体" w:eastAsia="宋体" w:hAnsi="宋体"/>
              </w:rPr>
              <w:t>0%</w:t>
            </w:r>
          </w:p>
        </w:tc>
        <w:tc>
          <w:tcPr>
            <w:tcW w:w="2627" w:type="dxa"/>
            <w:vMerge/>
            <w:shd w:val="clear" w:color="auto" w:fill="auto"/>
            <w:vAlign w:val="center"/>
          </w:tcPr>
          <w:p w14:paraId="53C19022" w14:textId="77777777" w:rsidR="0095255C" w:rsidRDefault="0095255C">
            <w:pPr>
              <w:spacing w:beforeLines="50" w:before="156" w:afterLines="50" w:after="156"/>
              <w:rPr>
                <w:rFonts w:ascii="宋体" w:eastAsia="宋体" w:hAnsi="宋体"/>
                <w:kern w:val="0"/>
                <w:szCs w:val="21"/>
              </w:rPr>
            </w:pPr>
          </w:p>
        </w:tc>
      </w:tr>
      <w:tr w:rsidR="0095255C" w14:paraId="31A09B17" w14:textId="77777777">
        <w:trPr>
          <w:trHeight w:val="755"/>
          <w:jc w:val="center"/>
        </w:trPr>
        <w:tc>
          <w:tcPr>
            <w:tcW w:w="2122" w:type="dxa"/>
            <w:shd w:val="clear" w:color="auto" w:fill="auto"/>
            <w:vAlign w:val="center"/>
          </w:tcPr>
          <w:p w14:paraId="343F69F1" w14:textId="77777777" w:rsidR="0095255C" w:rsidRDefault="00DC179A">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7FD003CF" w14:textId="77777777" w:rsidR="0095255C" w:rsidRDefault="00DC179A">
            <w:pPr>
              <w:spacing w:beforeLines="50" w:before="156" w:afterLines="50" w:after="156"/>
              <w:jc w:val="center"/>
              <w:rPr>
                <w:rFonts w:ascii="宋体" w:eastAsia="宋体" w:hAnsi="宋体"/>
                <w:kern w:val="0"/>
                <w:szCs w:val="21"/>
              </w:rPr>
            </w:pPr>
            <w:r>
              <w:rPr>
                <w:rFonts w:ascii="宋体" w:eastAsia="宋体" w:hAnsi="宋体" w:hint="eastAsia"/>
              </w:rPr>
              <w:t>60</w:t>
            </w:r>
            <w:r>
              <w:rPr>
                <w:rFonts w:ascii="宋体" w:eastAsia="宋体" w:hAnsi="宋体"/>
              </w:rPr>
              <w:t>%</w:t>
            </w:r>
          </w:p>
        </w:tc>
        <w:tc>
          <w:tcPr>
            <w:tcW w:w="1134" w:type="dxa"/>
            <w:shd w:val="clear" w:color="auto" w:fill="auto"/>
            <w:vAlign w:val="center"/>
          </w:tcPr>
          <w:p w14:paraId="6A2F246B" w14:textId="77777777" w:rsidR="0095255C" w:rsidRDefault="0095255C">
            <w:pPr>
              <w:spacing w:beforeLines="50" w:before="156" w:afterLines="50" w:after="156"/>
              <w:jc w:val="center"/>
              <w:rPr>
                <w:rFonts w:ascii="宋体" w:eastAsia="宋体" w:hAnsi="宋体"/>
                <w:kern w:val="0"/>
                <w:szCs w:val="21"/>
              </w:rPr>
            </w:pPr>
          </w:p>
        </w:tc>
        <w:tc>
          <w:tcPr>
            <w:tcW w:w="1134" w:type="dxa"/>
            <w:vAlign w:val="center"/>
          </w:tcPr>
          <w:p w14:paraId="2D94FF67" w14:textId="77777777" w:rsidR="0095255C" w:rsidRDefault="00DC179A">
            <w:pPr>
              <w:spacing w:beforeLines="50" w:before="156" w:afterLines="50" w:after="156"/>
              <w:jc w:val="center"/>
              <w:rPr>
                <w:rFonts w:ascii="宋体" w:eastAsia="宋体" w:hAnsi="宋体"/>
                <w:kern w:val="0"/>
                <w:szCs w:val="21"/>
              </w:rPr>
            </w:pPr>
            <w:r>
              <w:rPr>
                <w:rFonts w:ascii="宋体" w:eastAsia="宋体" w:hAnsi="宋体" w:hint="eastAsia"/>
              </w:rPr>
              <w:t>4</w:t>
            </w:r>
            <w:r>
              <w:rPr>
                <w:rFonts w:ascii="宋体" w:eastAsia="宋体" w:hAnsi="宋体"/>
              </w:rPr>
              <w:t>0%</w:t>
            </w:r>
          </w:p>
        </w:tc>
        <w:tc>
          <w:tcPr>
            <w:tcW w:w="2627" w:type="dxa"/>
            <w:vMerge/>
            <w:shd w:val="clear" w:color="auto" w:fill="auto"/>
            <w:vAlign w:val="center"/>
          </w:tcPr>
          <w:p w14:paraId="4816E6C9" w14:textId="77777777" w:rsidR="0095255C" w:rsidRDefault="0095255C">
            <w:pPr>
              <w:spacing w:beforeLines="50" w:before="156" w:afterLines="50" w:after="156"/>
              <w:rPr>
                <w:rFonts w:ascii="宋体" w:eastAsia="宋体" w:hAnsi="宋体"/>
                <w:kern w:val="0"/>
                <w:szCs w:val="21"/>
              </w:rPr>
            </w:pPr>
          </w:p>
        </w:tc>
      </w:tr>
    </w:tbl>
    <w:p w14:paraId="796A94AC" w14:textId="77777777" w:rsidR="0095255C" w:rsidRDefault="0095255C">
      <w:pPr>
        <w:widowControl/>
        <w:spacing w:beforeLines="50" w:before="156" w:afterLines="50" w:after="156"/>
        <w:ind w:firstLineChars="200" w:firstLine="422"/>
        <w:jc w:val="center"/>
        <w:rPr>
          <w:rFonts w:ascii="宋体" w:eastAsia="宋体" w:hAnsi="宋体"/>
          <w:b/>
        </w:rPr>
      </w:pPr>
    </w:p>
    <w:p w14:paraId="08D68A17" w14:textId="77777777" w:rsidR="0095255C" w:rsidRDefault="00DC179A">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95255C" w14:paraId="258DEDA3"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97C54B8" w14:textId="77777777" w:rsidR="0095255C" w:rsidRDefault="00DC179A">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21CAF1CF" w14:textId="77777777" w:rsidR="0095255C" w:rsidRDefault="00DC179A">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1AB594F" w14:textId="77777777" w:rsidR="0095255C" w:rsidRDefault="00DC179A">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95255C" w14:paraId="59AC6393" w14:textId="77777777">
        <w:trPr>
          <w:trHeight w:val="454"/>
          <w:tblHeader/>
          <w:jc w:val="center"/>
        </w:trPr>
        <w:tc>
          <w:tcPr>
            <w:tcW w:w="993" w:type="dxa"/>
            <w:vMerge/>
            <w:tcBorders>
              <w:left w:val="single" w:sz="4" w:space="0" w:color="auto"/>
              <w:right w:val="single" w:sz="4" w:space="0" w:color="auto"/>
            </w:tcBorders>
            <w:vAlign w:val="center"/>
          </w:tcPr>
          <w:p w14:paraId="50E25A10" w14:textId="77777777" w:rsidR="0095255C" w:rsidRDefault="0095255C">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6A5EC1C" w14:textId="77777777" w:rsidR="0095255C" w:rsidRDefault="00DC179A">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65FAEE8" w14:textId="77777777" w:rsidR="0095255C" w:rsidRDefault="00DC179A">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4FC5F816" w14:textId="77777777" w:rsidR="0095255C" w:rsidRDefault="00DC179A">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8CB3CEE" w14:textId="77777777" w:rsidR="0095255C" w:rsidRDefault="00DC179A">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7ED679B" w14:textId="77777777" w:rsidR="0095255C" w:rsidRDefault="00DC179A">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95255C" w14:paraId="32CAC1D2" w14:textId="77777777">
        <w:trPr>
          <w:trHeight w:val="449"/>
          <w:tblHeader/>
          <w:jc w:val="center"/>
        </w:trPr>
        <w:tc>
          <w:tcPr>
            <w:tcW w:w="993" w:type="dxa"/>
            <w:vMerge/>
            <w:tcBorders>
              <w:left w:val="single" w:sz="4" w:space="0" w:color="auto"/>
              <w:right w:val="single" w:sz="4" w:space="0" w:color="auto"/>
            </w:tcBorders>
            <w:vAlign w:val="center"/>
          </w:tcPr>
          <w:p w14:paraId="4574D612" w14:textId="77777777" w:rsidR="0095255C" w:rsidRDefault="0095255C">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E4537F2" w14:textId="77777777" w:rsidR="0095255C" w:rsidRDefault="00DC179A">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0801CBA" w14:textId="77777777" w:rsidR="0095255C" w:rsidRDefault="00DC179A">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DDACEEE" w14:textId="77777777" w:rsidR="0095255C" w:rsidRDefault="00DC179A">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E41659E" w14:textId="77777777" w:rsidR="0095255C" w:rsidRDefault="00DC179A">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7DE41A1D" w14:textId="77777777" w:rsidR="0095255C" w:rsidRDefault="00DC179A">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95255C" w14:paraId="5859C036"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77A75B9" w14:textId="77777777" w:rsidR="0095255C" w:rsidRDefault="0095255C">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0030B48" w14:textId="77777777" w:rsidR="0095255C" w:rsidRDefault="00DC179A">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FD4912A" w14:textId="77777777" w:rsidR="0095255C" w:rsidRDefault="00DC179A">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8D1C118" w14:textId="77777777" w:rsidR="0095255C" w:rsidRDefault="00DC179A">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1E9581C" w14:textId="77777777" w:rsidR="0095255C" w:rsidRDefault="00DC179A">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1FE61253" w14:textId="77777777" w:rsidR="0095255C" w:rsidRDefault="00DC179A">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95255C" w14:paraId="0B08356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62FAB17" w14:textId="77777777" w:rsidR="0095255C" w:rsidRDefault="00DC179A">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DC3522A" w14:textId="77777777" w:rsidR="0095255C" w:rsidRDefault="00DC179A">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vAlign w:val="center"/>
          </w:tcPr>
          <w:p w14:paraId="79341A07" w14:textId="77777777" w:rsidR="0095255C" w:rsidRDefault="00DC179A">
            <w:pPr>
              <w:pStyle w:val="a3"/>
              <w:spacing w:beforeLines="50" w:before="156" w:afterLines="50" w:after="156"/>
              <w:jc w:val="center"/>
              <w:rPr>
                <w:rFonts w:hAnsi="宋体"/>
              </w:rPr>
            </w:pPr>
            <w:r>
              <w:rPr>
                <w:rFonts w:hAnsi="宋体"/>
              </w:rPr>
              <w:t>熟练掌握该课程相关的基础理论，包括及化学、物理、生物、计算机等学科基础。</w:t>
            </w:r>
          </w:p>
          <w:p w14:paraId="5ED779A6" w14:textId="77777777" w:rsidR="0095255C" w:rsidRDefault="00DC179A">
            <w:pPr>
              <w:pStyle w:val="a3"/>
              <w:spacing w:beforeLines="50" w:before="156" w:afterLines="50" w:after="156"/>
              <w:jc w:val="center"/>
              <w:rPr>
                <w:rFonts w:hAnsi="宋体"/>
                <w:b/>
              </w:rPr>
            </w:pPr>
            <w:r>
              <w:rPr>
                <w:rFonts w:hAnsi="宋体"/>
              </w:rPr>
              <w:t>熟练掌握现代药物设计的流程与方法，以及相应的实验策略。</w:t>
            </w:r>
          </w:p>
        </w:tc>
        <w:tc>
          <w:tcPr>
            <w:tcW w:w="1984" w:type="dxa"/>
            <w:tcBorders>
              <w:top w:val="single" w:sz="4" w:space="0" w:color="auto"/>
              <w:left w:val="single" w:sz="4" w:space="0" w:color="auto"/>
              <w:bottom w:val="single" w:sz="4" w:space="0" w:color="auto"/>
              <w:right w:val="single" w:sz="4" w:space="0" w:color="auto"/>
            </w:tcBorders>
            <w:vAlign w:val="center"/>
          </w:tcPr>
          <w:p w14:paraId="0B62BFEE" w14:textId="77777777" w:rsidR="0095255C" w:rsidRDefault="00DC179A">
            <w:pPr>
              <w:pStyle w:val="a3"/>
              <w:spacing w:beforeLines="50" w:before="156" w:afterLines="50" w:after="156"/>
              <w:jc w:val="center"/>
              <w:rPr>
                <w:rFonts w:hAnsi="宋体"/>
              </w:rPr>
            </w:pPr>
            <w:r>
              <w:rPr>
                <w:rFonts w:hAnsi="宋体"/>
              </w:rPr>
              <w:t>较好掌握该课程相关的基础理论，包括及化学、物理、生物、计算机等学科基础。</w:t>
            </w:r>
          </w:p>
          <w:p w14:paraId="6669D324" w14:textId="77777777" w:rsidR="0095255C" w:rsidRDefault="00DC179A">
            <w:pPr>
              <w:pStyle w:val="a3"/>
              <w:spacing w:beforeLines="50" w:before="156" w:afterLines="50" w:after="156"/>
              <w:jc w:val="center"/>
              <w:rPr>
                <w:rFonts w:hAnsi="宋体"/>
                <w:b/>
              </w:rPr>
            </w:pPr>
            <w:r>
              <w:rPr>
                <w:rFonts w:hAnsi="宋体"/>
              </w:rPr>
              <w:t>较好掌握现代药物设计的流程与方法，以及相应的实验策略。</w:t>
            </w:r>
          </w:p>
        </w:tc>
        <w:tc>
          <w:tcPr>
            <w:tcW w:w="1843" w:type="dxa"/>
            <w:tcBorders>
              <w:top w:val="single" w:sz="4" w:space="0" w:color="auto"/>
              <w:left w:val="single" w:sz="4" w:space="0" w:color="auto"/>
              <w:bottom w:val="single" w:sz="4" w:space="0" w:color="auto"/>
              <w:right w:val="single" w:sz="4" w:space="0" w:color="auto"/>
            </w:tcBorders>
            <w:vAlign w:val="center"/>
          </w:tcPr>
          <w:p w14:paraId="04D60970" w14:textId="77777777" w:rsidR="0095255C" w:rsidRDefault="00DC179A">
            <w:pPr>
              <w:pStyle w:val="a3"/>
              <w:spacing w:beforeLines="50" w:before="156" w:afterLines="50" w:after="156"/>
              <w:jc w:val="center"/>
              <w:rPr>
                <w:rFonts w:hAnsi="宋体"/>
              </w:rPr>
            </w:pPr>
            <w:r>
              <w:rPr>
                <w:rFonts w:hAnsi="宋体"/>
              </w:rPr>
              <w:t>基本掌握该课程相关的基础理论，包括及化学、物理、生物、计算机等学科基础。</w:t>
            </w:r>
          </w:p>
          <w:p w14:paraId="2234BCBF" w14:textId="77777777" w:rsidR="0095255C" w:rsidRDefault="00DC179A">
            <w:pPr>
              <w:pStyle w:val="a3"/>
              <w:spacing w:beforeLines="50" w:before="156" w:afterLines="50" w:after="156"/>
              <w:jc w:val="center"/>
              <w:rPr>
                <w:rFonts w:hAnsi="宋体"/>
                <w:b/>
              </w:rPr>
            </w:pPr>
            <w:r>
              <w:rPr>
                <w:rFonts w:hAnsi="宋体"/>
              </w:rPr>
              <w:t>基本掌握现代药物设计的流程与方法，以及相应的实验策略。</w:t>
            </w:r>
          </w:p>
        </w:tc>
        <w:tc>
          <w:tcPr>
            <w:tcW w:w="1779" w:type="dxa"/>
            <w:tcBorders>
              <w:top w:val="single" w:sz="4" w:space="0" w:color="auto"/>
              <w:left w:val="single" w:sz="4" w:space="0" w:color="auto"/>
              <w:bottom w:val="single" w:sz="4" w:space="0" w:color="auto"/>
              <w:right w:val="single" w:sz="4" w:space="0" w:color="auto"/>
            </w:tcBorders>
            <w:vAlign w:val="center"/>
          </w:tcPr>
          <w:p w14:paraId="5C39A18F" w14:textId="77777777" w:rsidR="0095255C" w:rsidRDefault="00DC179A">
            <w:pPr>
              <w:pStyle w:val="a3"/>
              <w:spacing w:beforeLines="50" w:before="156" w:afterLines="50" w:after="156"/>
              <w:jc w:val="center"/>
              <w:rPr>
                <w:rFonts w:hAnsi="宋体"/>
              </w:rPr>
            </w:pPr>
            <w:r>
              <w:rPr>
                <w:rFonts w:hAnsi="宋体"/>
              </w:rPr>
              <w:t>部分掌握该课程相关的基础理论，包括及化学、物理、生物、计算机等学科基础。</w:t>
            </w:r>
          </w:p>
          <w:p w14:paraId="29F7D14E" w14:textId="77777777" w:rsidR="0095255C" w:rsidRDefault="00DC179A">
            <w:pPr>
              <w:pStyle w:val="a3"/>
              <w:spacing w:beforeLines="50" w:before="156" w:afterLines="50" w:after="156"/>
              <w:jc w:val="center"/>
              <w:rPr>
                <w:rFonts w:hAnsi="宋体"/>
                <w:b/>
              </w:rPr>
            </w:pPr>
            <w:r>
              <w:rPr>
                <w:rFonts w:hAnsi="宋体"/>
              </w:rPr>
              <w:t>部分掌握现代药物设计的流程与方法，以及相应的实验策略。</w:t>
            </w:r>
          </w:p>
        </w:tc>
        <w:tc>
          <w:tcPr>
            <w:tcW w:w="1779" w:type="dxa"/>
            <w:tcBorders>
              <w:top w:val="single" w:sz="4" w:space="0" w:color="auto"/>
              <w:left w:val="single" w:sz="4" w:space="0" w:color="auto"/>
              <w:bottom w:val="single" w:sz="4" w:space="0" w:color="auto"/>
              <w:right w:val="single" w:sz="4" w:space="0" w:color="auto"/>
            </w:tcBorders>
            <w:vAlign w:val="center"/>
          </w:tcPr>
          <w:p w14:paraId="23255576" w14:textId="77777777" w:rsidR="0095255C" w:rsidRDefault="00DC179A">
            <w:pPr>
              <w:pStyle w:val="a3"/>
              <w:spacing w:beforeLines="50" w:before="156" w:afterLines="50" w:after="156"/>
              <w:jc w:val="center"/>
              <w:rPr>
                <w:rFonts w:hAnsi="宋体"/>
              </w:rPr>
            </w:pPr>
            <w:r>
              <w:rPr>
                <w:rFonts w:hAnsi="宋体"/>
              </w:rPr>
              <w:t>不能理解该课程相关的基础理论，包括及化学、物理、生物、计算机等学科基础。</w:t>
            </w:r>
          </w:p>
          <w:p w14:paraId="6A4C4537" w14:textId="77777777" w:rsidR="0095255C" w:rsidRDefault="00DC179A">
            <w:pPr>
              <w:pStyle w:val="a3"/>
              <w:spacing w:beforeLines="50" w:before="156" w:afterLines="50" w:after="156"/>
              <w:jc w:val="center"/>
              <w:rPr>
                <w:rFonts w:hAnsi="宋体"/>
                <w:b/>
              </w:rPr>
            </w:pPr>
            <w:r>
              <w:rPr>
                <w:rFonts w:hAnsi="宋体" w:hint="eastAsia"/>
              </w:rPr>
              <w:t>不熟悉</w:t>
            </w:r>
            <w:r>
              <w:rPr>
                <w:rFonts w:hAnsi="宋体"/>
              </w:rPr>
              <w:t>现代药物设计的流程与方法，以及相应的实验策略。</w:t>
            </w:r>
          </w:p>
        </w:tc>
      </w:tr>
      <w:tr w:rsidR="0095255C" w14:paraId="3A18353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4F5BC3C" w14:textId="77777777" w:rsidR="0095255C" w:rsidRDefault="00DC179A">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2432163" w14:textId="77777777" w:rsidR="0095255C" w:rsidRDefault="00DC179A">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vAlign w:val="center"/>
          </w:tcPr>
          <w:p w14:paraId="1464B9C5" w14:textId="77777777" w:rsidR="0095255C" w:rsidRDefault="00DC179A">
            <w:pPr>
              <w:pStyle w:val="a3"/>
              <w:spacing w:beforeLines="50" w:before="156" w:afterLines="50" w:after="156"/>
              <w:jc w:val="center"/>
              <w:rPr>
                <w:rFonts w:hAnsi="宋体"/>
              </w:rPr>
            </w:pPr>
            <w:r>
              <w:rPr>
                <w:rFonts w:hAnsi="宋体"/>
              </w:rPr>
              <w:t>熟练掌握蛋白质结构建模技术，以及评估方法；</w:t>
            </w:r>
          </w:p>
          <w:p w14:paraId="77377622" w14:textId="77777777" w:rsidR="0095255C" w:rsidRDefault="00DC179A">
            <w:pPr>
              <w:pStyle w:val="a3"/>
              <w:spacing w:beforeLines="50" w:before="156" w:afterLines="50" w:after="156"/>
              <w:jc w:val="center"/>
              <w:rPr>
                <w:rFonts w:hAnsi="宋体"/>
                <w:b/>
              </w:rPr>
            </w:pPr>
            <w:r>
              <w:rPr>
                <w:rFonts w:hAnsi="宋体"/>
              </w:rPr>
              <w:t>熟练掌握药物靶标的特点、相关数据库以及药靶性能评估技术；</w:t>
            </w:r>
          </w:p>
        </w:tc>
        <w:tc>
          <w:tcPr>
            <w:tcW w:w="1984" w:type="dxa"/>
            <w:tcBorders>
              <w:top w:val="single" w:sz="4" w:space="0" w:color="auto"/>
              <w:left w:val="single" w:sz="4" w:space="0" w:color="auto"/>
              <w:bottom w:val="single" w:sz="4" w:space="0" w:color="auto"/>
              <w:right w:val="single" w:sz="4" w:space="0" w:color="auto"/>
            </w:tcBorders>
            <w:vAlign w:val="center"/>
          </w:tcPr>
          <w:p w14:paraId="25BBDFB4" w14:textId="77777777" w:rsidR="0095255C" w:rsidRDefault="00DC179A">
            <w:pPr>
              <w:pStyle w:val="a3"/>
              <w:spacing w:beforeLines="50" w:before="156" w:afterLines="50" w:after="156"/>
              <w:jc w:val="center"/>
              <w:rPr>
                <w:rFonts w:hAnsi="宋体"/>
              </w:rPr>
            </w:pPr>
            <w:r>
              <w:rPr>
                <w:rFonts w:hAnsi="宋体"/>
              </w:rPr>
              <w:t>较好掌握蛋白质结构建模技术，以及评估方法；</w:t>
            </w:r>
          </w:p>
          <w:p w14:paraId="3381BEDA" w14:textId="77777777" w:rsidR="0095255C" w:rsidRDefault="00DC179A">
            <w:pPr>
              <w:pStyle w:val="a3"/>
              <w:spacing w:beforeLines="50" w:before="156" w:afterLines="50" w:after="156"/>
              <w:jc w:val="center"/>
              <w:rPr>
                <w:rFonts w:hAnsi="宋体"/>
                <w:b/>
              </w:rPr>
            </w:pPr>
            <w:r>
              <w:rPr>
                <w:rFonts w:hAnsi="宋体"/>
              </w:rPr>
              <w:t>较好熟练掌握药物靶标的特点、相关数据库以及药靶性能评估技术；</w:t>
            </w:r>
          </w:p>
        </w:tc>
        <w:tc>
          <w:tcPr>
            <w:tcW w:w="1843" w:type="dxa"/>
            <w:tcBorders>
              <w:top w:val="single" w:sz="4" w:space="0" w:color="auto"/>
              <w:left w:val="single" w:sz="4" w:space="0" w:color="auto"/>
              <w:bottom w:val="single" w:sz="4" w:space="0" w:color="auto"/>
              <w:right w:val="single" w:sz="4" w:space="0" w:color="auto"/>
            </w:tcBorders>
            <w:vAlign w:val="center"/>
          </w:tcPr>
          <w:p w14:paraId="13838F75" w14:textId="77777777" w:rsidR="0095255C" w:rsidRDefault="00DC179A">
            <w:pPr>
              <w:pStyle w:val="a3"/>
              <w:spacing w:beforeLines="50" w:before="156" w:afterLines="50" w:after="156"/>
              <w:jc w:val="center"/>
              <w:rPr>
                <w:rFonts w:hAnsi="宋体"/>
              </w:rPr>
            </w:pPr>
            <w:r>
              <w:rPr>
                <w:rFonts w:hAnsi="宋体"/>
              </w:rPr>
              <w:t>基本掌握蛋白质结构建模技术，以及评估方法；</w:t>
            </w:r>
          </w:p>
          <w:p w14:paraId="39234250" w14:textId="77777777" w:rsidR="0095255C" w:rsidRDefault="00DC179A">
            <w:pPr>
              <w:pStyle w:val="a3"/>
              <w:spacing w:beforeLines="50" w:before="156" w:afterLines="50" w:after="156"/>
              <w:jc w:val="center"/>
              <w:rPr>
                <w:rFonts w:hAnsi="宋体"/>
                <w:b/>
              </w:rPr>
            </w:pPr>
            <w:r>
              <w:rPr>
                <w:rFonts w:hAnsi="宋体"/>
              </w:rPr>
              <w:t>基本掌握药物靶标的特点、相关数据库以及药靶性能评估技术；</w:t>
            </w:r>
          </w:p>
        </w:tc>
        <w:tc>
          <w:tcPr>
            <w:tcW w:w="1779" w:type="dxa"/>
            <w:tcBorders>
              <w:top w:val="single" w:sz="4" w:space="0" w:color="auto"/>
              <w:left w:val="single" w:sz="4" w:space="0" w:color="auto"/>
              <w:bottom w:val="single" w:sz="4" w:space="0" w:color="auto"/>
              <w:right w:val="single" w:sz="4" w:space="0" w:color="auto"/>
            </w:tcBorders>
            <w:vAlign w:val="center"/>
          </w:tcPr>
          <w:p w14:paraId="18B3C37E" w14:textId="77777777" w:rsidR="0095255C" w:rsidRDefault="00DC179A">
            <w:pPr>
              <w:pStyle w:val="a3"/>
              <w:spacing w:beforeLines="50" w:before="156" w:afterLines="50" w:after="156"/>
              <w:jc w:val="center"/>
              <w:rPr>
                <w:rFonts w:hAnsi="宋体"/>
              </w:rPr>
            </w:pPr>
            <w:r>
              <w:rPr>
                <w:rFonts w:hAnsi="宋体"/>
              </w:rPr>
              <w:t>部分掌握蛋白质结构建模技术，以及评估方法；</w:t>
            </w:r>
          </w:p>
          <w:p w14:paraId="435F76BD" w14:textId="77777777" w:rsidR="0095255C" w:rsidRDefault="00DC179A">
            <w:pPr>
              <w:pStyle w:val="a3"/>
              <w:spacing w:beforeLines="50" w:before="156" w:afterLines="50" w:after="156"/>
              <w:jc w:val="center"/>
              <w:rPr>
                <w:rFonts w:hAnsi="宋体"/>
                <w:b/>
              </w:rPr>
            </w:pPr>
            <w:r>
              <w:rPr>
                <w:rFonts w:hAnsi="宋体"/>
              </w:rPr>
              <w:t>部分掌握药物靶标的特点、相关数据库以及药靶性能评估技术；</w:t>
            </w:r>
          </w:p>
        </w:tc>
        <w:tc>
          <w:tcPr>
            <w:tcW w:w="1779" w:type="dxa"/>
            <w:tcBorders>
              <w:top w:val="single" w:sz="4" w:space="0" w:color="auto"/>
              <w:left w:val="single" w:sz="4" w:space="0" w:color="auto"/>
              <w:bottom w:val="single" w:sz="4" w:space="0" w:color="auto"/>
              <w:right w:val="single" w:sz="4" w:space="0" w:color="auto"/>
            </w:tcBorders>
            <w:vAlign w:val="center"/>
          </w:tcPr>
          <w:p w14:paraId="405B12D1" w14:textId="77777777" w:rsidR="0095255C" w:rsidRDefault="00DC179A">
            <w:pPr>
              <w:pStyle w:val="a3"/>
              <w:spacing w:beforeLines="50" w:before="156" w:afterLines="50" w:after="156"/>
              <w:jc w:val="center"/>
              <w:rPr>
                <w:rFonts w:hAnsi="宋体"/>
              </w:rPr>
            </w:pPr>
            <w:r>
              <w:rPr>
                <w:rFonts w:hAnsi="宋体"/>
              </w:rPr>
              <w:t>不熟悉蛋白质结构建模技术，以及评估方法；</w:t>
            </w:r>
          </w:p>
          <w:p w14:paraId="00EDB3D2" w14:textId="77777777" w:rsidR="0095255C" w:rsidRDefault="00DC179A">
            <w:pPr>
              <w:pStyle w:val="a3"/>
              <w:spacing w:beforeLines="50" w:before="156" w:afterLines="50" w:after="156"/>
              <w:jc w:val="center"/>
              <w:rPr>
                <w:rFonts w:hAnsi="宋体"/>
                <w:b/>
              </w:rPr>
            </w:pPr>
            <w:r>
              <w:rPr>
                <w:rFonts w:hAnsi="宋体" w:hint="eastAsia"/>
              </w:rPr>
              <w:t>不了解</w:t>
            </w:r>
            <w:r>
              <w:rPr>
                <w:rFonts w:hAnsi="宋体"/>
              </w:rPr>
              <w:t>药物靶标的特点、相关数据库以及药靶性能评估技术；</w:t>
            </w:r>
          </w:p>
        </w:tc>
      </w:tr>
      <w:tr w:rsidR="0095255C" w14:paraId="5331C9D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DBF369C" w14:textId="77777777" w:rsidR="0095255C" w:rsidRDefault="00DC179A">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B9ECE9F" w14:textId="77777777" w:rsidR="0095255C" w:rsidRDefault="00DC179A">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vAlign w:val="center"/>
          </w:tcPr>
          <w:p w14:paraId="56697C55" w14:textId="77777777" w:rsidR="0095255C" w:rsidRDefault="00DC179A">
            <w:pPr>
              <w:pStyle w:val="a3"/>
              <w:spacing w:beforeLines="50" w:before="156" w:afterLines="50" w:after="156"/>
              <w:rPr>
                <w:rFonts w:hAnsi="宋体"/>
              </w:rPr>
            </w:pPr>
            <w:r>
              <w:rPr>
                <w:rFonts w:hAnsi="宋体"/>
              </w:rPr>
              <w:t>熟练</w:t>
            </w:r>
            <w:r>
              <w:rPr>
                <w:rFonts w:hAnsi="宋体" w:hint="eastAsia"/>
              </w:rPr>
              <w:t>掌握蛋白质分子模拟技术的基础原理和基本操作；</w:t>
            </w:r>
          </w:p>
          <w:p w14:paraId="27D3A92A" w14:textId="77777777" w:rsidR="0095255C" w:rsidRDefault="00DC179A">
            <w:pPr>
              <w:pStyle w:val="a3"/>
              <w:spacing w:beforeLines="50" w:before="156" w:afterLines="50" w:after="156"/>
              <w:rPr>
                <w:rFonts w:hAnsi="宋体"/>
              </w:rPr>
            </w:pPr>
            <w:r>
              <w:rPr>
                <w:rFonts w:hAnsi="宋体"/>
              </w:rPr>
              <w:t>熟练掌握计算机辅助药物分子设计的主要技术手段，如QSAR方法、药效团模型、分子对接等方法。</w:t>
            </w:r>
          </w:p>
        </w:tc>
        <w:tc>
          <w:tcPr>
            <w:tcW w:w="1984" w:type="dxa"/>
            <w:tcBorders>
              <w:top w:val="single" w:sz="4" w:space="0" w:color="auto"/>
              <w:left w:val="single" w:sz="4" w:space="0" w:color="auto"/>
              <w:bottom w:val="single" w:sz="4" w:space="0" w:color="auto"/>
              <w:right w:val="single" w:sz="4" w:space="0" w:color="auto"/>
            </w:tcBorders>
            <w:vAlign w:val="center"/>
          </w:tcPr>
          <w:p w14:paraId="7E0D7364" w14:textId="77777777" w:rsidR="0095255C" w:rsidRDefault="00DC179A">
            <w:pPr>
              <w:pStyle w:val="a3"/>
              <w:spacing w:beforeLines="50" w:before="156" w:afterLines="50" w:after="156"/>
              <w:rPr>
                <w:rFonts w:hAnsi="宋体"/>
              </w:rPr>
            </w:pPr>
            <w:r>
              <w:rPr>
                <w:rFonts w:hAnsi="宋体"/>
              </w:rPr>
              <w:t>较好</w:t>
            </w:r>
            <w:r>
              <w:rPr>
                <w:rFonts w:hAnsi="宋体" w:hint="eastAsia"/>
              </w:rPr>
              <w:t>掌握蛋白质分子模拟技术的基础原理和基本操作；</w:t>
            </w:r>
          </w:p>
          <w:p w14:paraId="6510B9F0" w14:textId="77777777" w:rsidR="0095255C" w:rsidRDefault="00DC179A">
            <w:pPr>
              <w:pStyle w:val="a3"/>
              <w:spacing w:beforeLines="50" w:before="156" w:afterLines="50" w:after="156"/>
              <w:rPr>
                <w:rFonts w:hAnsi="宋体"/>
              </w:rPr>
            </w:pPr>
            <w:r>
              <w:rPr>
                <w:rFonts w:hAnsi="宋体"/>
              </w:rPr>
              <w:t>较好掌握计算机辅助药物分子设计的主要技术手段，如QSAR方法、药效团模型、分子对接等方法。</w:t>
            </w:r>
          </w:p>
        </w:tc>
        <w:tc>
          <w:tcPr>
            <w:tcW w:w="1843" w:type="dxa"/>
            <w:tcBorders>
              <w:top w:val="single" w:sz="4" w:space="0" w:color="auto"/>
              <w:left w:val="single" w:sz="4" w:space="0" w:color="auto"/>
              <w:bottom w:val="single" w:sz="4" w:space="0" w:color="auto"/>
              <w:right w:val="single" w:sz="4" w:space="0" w:color="auto"/>
            </w:tcBorders>
            <w:vAlign w:val="center"/>
          </w:tcPr>
          <w:p w14:paraId="4DBA1AB5" w14:textId="77777777" w:rsidR="0095255C" w:rsidRDefault="00DC179A">
            <w:pPr>
              <w:pStyle w:val="a3"/>
              <w:spacing w:beforeLines="50" w:before="156" w:afterLines="50" w:after="156"/>
              <w:rPr>
                <w:rFonts w:hAnsi="宋体"/>
              </w:rPr>
            </w:pPr>
            <w:r>
              <w:rPr>
                <w:rFonts w:hAnsi="宋体"/>
              </w:rPr>
              <w:t>基本</w:t>
            </w:r>
            <w:r>
              <w:rPr>
                <w:rFonts w:hAnsi="宋体" w:hint="eastAsia"/>
              </w:rPr>
              <w:t>掌握蛋白质分子模拟技术的基础原理和基本操作；</w:t>
            </w:r>
          </w:p>
          <w:p w14:paraId="779F6885" w14:textId="77777777" w:rsidR="0095255C" w:rsidRDefault="00DC179A">
            <w:pPr>
              <w:pStyle w:val="a3"/>
              <w:spacing w:beforeLines="50" w:before="156" w:afterLines="50" w:after="156"/>
              <w:rPr>
                <w:rFonts w:hAnsi="宋体"/>
              </w:rPr>
            </w:pPr>
            <w:r>
              <w:rPr>
                <w:rFonts w:hAnsi="宋体"/>
              </w:rPr>
              <w:t>基本掌握计算机辅助药物分子设计的主要技术手段，如QSAR方法、药效团模型、分子对接等方法。</w:t>
            </w:r>
          </w:p>
        </w:tc>
        <w:tc>
          <w:tcPr>
            <w:tcW w:w="1779" w:type="dxa"/>
            <w:tcBorders>
              <w:top w:val="single" w:sz="4" w:space="0" w:color="auto"/>
              <w:left w:val="single" w:sz="4" w:space="0" w:color="auto"/>
              <w:bottom w:val="single" w:sz="4" w:space="0" w:color="auto"/>
              <w:right w:val="single" w:sz="4" w:space="0" w:color="auto"/>
            </w:tcBorders>
            <w:vAlign w:val="center"/>
          </w:tcPr>
          <w:p w14:paraId="39799D32" w14:textId="77777777" w:rsidR="0095255C" w:rsidRDefault="00DC179A">
            <w:pPr>
              <w:pStyle w:val="a3"/>
              <w:spacing w:beforeLines="50" w:before="156" w:afterLines="50" w:after="156"/>
              <w:rPr>
                <w:rFonts w:hAnsi="宋体"/>
              </w:rPr>
            </w:pPr>
            <w:r>
              <w:rPr>
                <w:rFonts w:hAnsi="宋体"/>
              </w:rPr>
              <w:t>部分</w:t>
            </w:r>
            <w:r>
              <w:rPr>
                <w:rFonts w:hAnsi="宋体" w:hint="eastAsia"/>
              </w:rPr>
              <w:t>掌握蛋白质分子模拟技术的基础原理和基本操作；</w:t>
            </w:r>
          </w:p>
          <w:p w14:paraId="099049C7" w14:textId="77777777" w:rsidR="0095255C" w:rsidRDefault="00DC179A">
            <w:pPr>
              <w:pStyle w:val="a3"/>
              <w:spacing w:beforeLines="50" w:before="156" w:afterLines="50" w:after="156"/>
              <w:rPr>
                <w:rFonts w:hAnsi="宋体"/>
              </w:rPr>
            </w:pPr>
            <w:r>
              <w:rPr>
                <w:rFonts w:hAnsi="宋体"/>
              </w:rPr>
              <w:t>部分掌握计算机辅助药物分子设计的主要技术手段，如QSAR方法、药效团模型、分子对接等方法。</w:t>
            </w:r>
          </w:p>
        </w:tc>
        <w:tc>
          <w:tcPr>
            <w:tcW w:w="1779" w:type="dxa"/>
            <w:tcBorders>
              <w:top w:val="single" w:sz="4" w:space="0" w:color="auto"/>
              <w:left w:val="single" w:sz="4" w:space="0" w:color="auto"/>
              <w:bottom w:val="single" w:sz="4" w:space="0" w:color="auto"/>
              <w:right w:val="single" w:sz="4" w:space="0" w:color="auto"/>
            </w:tcBorders>
            <w:vAlign w:val="center"/>
          </w:tcPr>
          <w:p w14:paraId="7F6B1D1F" w14:textId="77777777" w:rsidR="0095255C" w:rsidRDefault="00DC179A">
            <w:pPr>
              <w:pStyle w:val="a3"/>
              <w:spacing w:beforeLines="50" w:before="156" w:afterLines="50" w:after="156"/>
              <w:rPr>
                <w:rFonts w:hAnsi="宋体"/>
              </w:rPr>
            </w:pPr>
            <w:r>
              <w:rPr>
                <w:rFonts w:hAnsi="宋体" w:hint="eastAsia"/>
              </w:rPr>
              <w:t>不熟悉蛋白质分子模拟技术的基础原理和基本操作；</w:t>
            </w:r>
          </w:p>
          <w:p w14:paraId="4B49398E" w14:textId="77777777" w:rsidR="0095255C" w:rsidRDefault="00DC179A">
            <w:pPr>
              <w:pStyle w:val="a3"/>
              <w:spacing w:beforeLines="50" w:before="156" w:afterLines="50" w:after="156"/>
              <w:rPr>
                <w:rFonts w:hAnsi="宋体"/>
              </w:rPr>
            </w:pPr>
            <w:r>
              <w:rPr>
                <w:rFonts w:hAnsi="宋体" w:hint="eastAsia"/>
              </w:rPr>
              <w:t>不熟悉</w:t>
            </w:r>
            <w:r>
              <w:rPr>
                <w:rFonts w:hAnsi="宋体"/>
              </w:rPr>
              <w:t>计算机辅助药物分子设计的主要技术手段，如QSAR方法、药效团模型、分子对接等方法。</w:t>
            </w:r>
          </w:p>
        </w:tc>
      </w:tr>
    </w:tbl>
    <w:p w14:paraId="3818FAFF" w14:textId="77777777" w:rsidR="0095255C" w:rsidRDefault="0095255C">
      <w:pPr>
        <w:widowControl/>
        <w:jc w:val="left"/>
        <w:rPr>
          <w:rFonts w:ascii="宋体" w:eastAsia="宋体" w:hAnsi="宋体"/>
        </w:rPr>
      </w:pPr>
    </w:p>
    <w:sectPr w:rsidR="0095255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EF7940"/>
    <w:multiLevelType w:val="multilevel"/>
    <w:tmpl w:val="30EF7940"/>
    <w:lvl w:ilvl="0">
      <w:start w:val="1"/>
      <w:numFmt w:val="decimal"/>
      <w:lvlText w:val="%1"/>
      <w:lvlJc w:val="left"/>
      <w:pPr>
        <w:ind w:left="1060" w:hanging="1060"/>
      </w:pPr>
      <w:rPr>
        <w:rFonts w:hint="default"/>
      </w:rPr>
    </w:lvl>
    <w:lvl w:ilvl="1">
      <w:start w:val="1"/>
      <w:numFmt w:val="decimal"/>
      <w:lvlText w:val="%1．%2"/>
      <w:lvlJc w:val="left"/>
      <w:pPr>
        <w:ind w:left="1480" w:hanging="1060"/>
      </w:pPr>
      <w:rPr>
        <w:rFonts w:hint="default"/>
      </w:rPr>
    </w:lvl>
    <w:lvl w:ilvl="2">
      <w:start w:val="1"/>
      <w:numFmt w:val="decimal"/>
      <w:lvlText w:val="%1．%2.%3"/>
      <w:lvlJc w:val="left"/>
      <w:pPr>
        <w:ind w:left="1900" w:hanging="106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IwZTJkYjc0NTgwMDNlMDE5ZGRmYmE3MTY2ODI5ZmIifQ=="/>
  </w:docVars>
  <w:rsids>
    <w:rsidRoot w:val="001E5724"/>
    <w:rsid w:val="0000363B"/>
    <w:rsid w:val="00022CBB"/>
    <w:rsid w:val="00023557"/>
    <w:rsid w:val="000245BC"/>
    <w:rsid w:val="00041624"/>
    <w:rsid w:val="00050852"/>
    <w:rsid w:val="00077A5F"/>
    <w:rsid w:val="00082153"/>
    <w:rsid w:val="000F054A"/>
    <w:rsid w:val="001148FA"/>
    <w:rsid w:val="00130BD5"/>
    <w:rsid w:val="00196440"/>
    <w:rsid w:val="00197ABE"/>
    <w:rsid w:val="001D0C40"/>
    <w:rsid w:val="001E5724"/>
    <w:rsid w:val="001E6DF2"/>
    <w:rsid w:val="002006C6"/>
    <w:rsid w:val="00202FD4"/>
    <w:rsid w:val="00211D60"/>
    <w:rsid w:val="002374CC"/>
    <w:rsid w:val="00242673"/>
    <w:rsid w:val="002640E8"/>
    <w:rsid w:val="00282148"/>
    <w:rsid w:val="00284FC3"/>
    <w:rsid w:val="00285327"/>
    <w:rsid w:val="002A7568"/>
    <w:rsid w:val="002C16C3"/>
    <w:rsid w:val="002D7946"/>
    <w:rsid w:val="00310697"/>
    <w:rsid w:val="00313A87"/>
    <w:rsid w:val="00322986"/>
    <w:rsid w:val="0033064D"/>
    <w:rsid w:val="0034254B"/>
    <w:rsid w:val="00361454"/>
    <w:rsid w:val="00371204"/>
    <w:rsid w:val="00376E5B"/>
    <w:rsid w:val="0038665C"/>
    <w:rsid w:val="00392DFB"/>
    <w:rsid w:val="003B266B"/>
    <w:rsid w:val="003C1F79"/>
    <w:rsid w:val="003D5987"/>
    <w:rsid w:val="003D5FC3"/>
    <w:rsid w:val="004048F4"/>
    <w:rsid w:val="004070CF"/>
    <w:rsid w:val="0041067E"/>
    <w:rsid w:val="004336FB"/>
    <w:rsid w:val="00476550"/>
    <w:rsid w:val="0048540F"/>
    <w:rsid w:val="00492AE7"/>
    <w:rsid w:val="004B3A65"/>
    <w:rsid w:val="004F6033"/>
    <w:rsid w:val="00503343"/>
    <w:rsid w:val="00552998"/>
    <w:rsid w:val="005554DF"/>
    <w:rsid w:val="00564F27"/>
    <w:rsid w:val="00566440"/>
    <w:rsid w:val="00566CAE"/>
    <w:rsid w:val="005762EF"/>
    <w:rsid w:val="00582BB6"/>
    <w:rsid w:val="005A0378"/>
    <w:rsid w:val="005A2CED"/>
    <w:rsid w:val="005C2FAD"/>
    <w:rsid w:val="005D55CA"/>
    <w:rsid w:val="00602DDB"/>
    <w:rsid w:val="00610960"/>
    <w:rsid w:val="00644E0D"/>
    <w:rsid w:val="00651C14"/>
    <w:rsid w:val="00654136"/>
    <w:rsid w:val="00665621"/>
    <w:rsid w:val="006825CA"/>
    <w:rsid w:val="00686FBA"/>
    <w:rsid w:val="00694DDB"/>
    <w:rsid w:val="006E4F82"/>
    <w:rsid w:val="006F64C9"/>
    <w:rsid w:val="0074557A"/>
    <w:rsid w:val="007639A2"/>
    <w:rsid w:val="0078282F"/>
    <w:rsid w:val="007925C3"/>
    <w:rsid w:val="00792E4B"/>
    <w:rsid w:val="007A7E3E"/>
    <w:rsid w:val="007C379D"/>
    <w:rsid w:val="007C3DE4"/>
    <w:rsid w:val="007C62ED"/>
    <w:rsid w:val="007E39E3"/>
    <w:rsid w:val="008128AD"/>
    <w:rsid w:val="00826161"/>
    <w:rsid w:val="00830FB0"/>
    <w:rsid w:val="008560E2"/>
    <w:rsid w:val="00877F35"/>
    <w:rsid w:val="00886EBF"/>
    <w:rsid w:val="008924A4"/>
    <w:rsid w:val="008D0D6D"/>
    <w:rsid w:val="00923F5C"/>
    <w:rsid w:val="00936CF7"/>
    <w:rsid w:val="0095255C"/>
    <w:rsid w:val="0097047F"/>
    <w:rsid w:val="00985216"/>
    <w:rsid w:val="009C2500"/>
    <w:rsid w:val="009C6B58"/>
    <w:rsid w:val="009F0AF3"/>
    <w:rsid w:val="009F1242"/>
    <w:rsid w:val="00A02D00"/>
    <w:rsid w:val="00A03BBD"/>
    <w:rsid w:val="00A241A9"/>
    <w:rsid w:val="00A351F2"/>
    <w:rsid w:val="00A54676"/>
    <w:rsid w:val="00A61EFD"/>
    <w:rsid w:val="00AA4570"/>
    <w:rsid w:val="00AA630A"/>
    <w:rsid w:val="00AB3991"/>
    <w:rsid w:val="00AC5C17"/>
    <w:rsid w:val="00AE3D1A"/>
    <w:rsid w:val="00AF5DD9"/>
    <w:rsid w:val="00B021C9"/>
    <w:rsid w:val="00B03909"/>
    <w:rsid w:val="00B119E3"/>
    <w:rsid w:val="00B23447"/>
    <w:rsid w:val="00B40ECD"/>
    <w:rsid w:val="00B56686"/>
    <w:rsid w:val="00B57B1A"/>
    <w:rsid w:val="00B7196C"/>
    <w:rsid w:val="00BA23F0"/>
    <w:rsid w:val="00BA6DA5"/>
    <w:rsid w:val="00BF4E53"/>
    <w:rsid w:val="00C00798"/>
    <w:rsid w:val="00C513AE"/>
    <w:rsid w:val="00C54636"/>
    <w:rsid w:val="00C65352"/>
    <w:rsid w:val="00C70327"/>
    <w:rsid w:val="00CA1DCE"/>
    <w:rsid w:val="00CA53B2"/>
    <w:rsid w:val="00CC2F3E"/>
    <w:rsid w:val="00CD4EBC"/>
    <w:rsid w:val="00CE0D29"/>
    <w:rsid w:val="00D02F99"/>
    <w:rsid w:val="00D13271"/>
    <w:rsid w:val="00D14471"/>
    <w:rsid w:val="00D31CEF"/>
    <w:rsid w:val="00D417A1"/>
    <w:rsid w:val="00D504B7"/>
    <w:rsid w:val="00D64CBC"/>
    <w:rsid w:val="00D715F7"/>
    <w:rsid w:val="00D71DBC"/>
    <w:rsid w:val="00D95611"/>
    <w:rsid w:val="00DC1561"/>
    <w:rsid w:val="00DC179A"/>
    <w:rsid w:val="00DD7B5F"/>
    <w:rsid w:val="00DE7822"/>
    <w:rsid w:val="00DE7849"/>
    <w:rsid w:val="00E05E8B"/>
    <w:rsid w:val="00E24F2C"/>
    <w:rsid w:val="00E366AB"/>
    <w:rsid w:val="00E65C01"/>
    <w:rsid w:val="00E7519D"/>
    <w:rsid w:val="00E76E34"/>
    <w:rsid w:val="00E818EC"/>
    <w:rsid w:val="00EB42D8"/>
    <w:rsid w:val="00ED7F81"/>
    <w:rsid w:val="00EE7444"/>
    <w:rsid w:val="00F1200D"/>
    <w:rsid w:val="00F258A3"/>
    <w:rsid w:val="00F519B9"/>
    <w:rsid w:val="00F56396"/>
    <w:rsid w:val="00FB76AB"/>
    <w:rsid w:val="00FB77A1"/>
    <w:rsid w:val="00FC24B5"/>
    <w:rsid w:val="00FD5910"/>
    <w:rsid w:val="00FD6128"/>
    <w:rsid w:val="00FE21C2"/>
    <w:rsid w:val="00FF1BB1"/>
    <w:rsid w:val="00FF5E62"/>
    <w:rsid w:val="34D73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DF1AB"/>
  <w15:docId w15:val="{C6EBAEFD-2217-49E7-BD4D-DC59CEB6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9236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18</Pages>
  <Words>1483</Words>
  <Characters>8454</Characters>
  <Application>Microsoft Office Word</Application>
  <DocSecurity>0</DocSecurity>
  <Lines>70</Lines>
  <Paragraphs>19</Paragraphs>
  <ScaleCrop>false</ScaleCrop>
  <Company>P R C</Company>
  <LinksUpToDate>false</LinksUpToDate>
  <CharactersWithSpaces>9918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6</cp:revision>
  <cp:lastPrinted>2020-12-24T07:17:00Z</cp:lastPrinted>
  <dcterms:created xsi:type="dcterms:W3CDTF">2023-05-08T08:24:00Z</dcterms:created>
  <dcterms:modified xsi:type="dcterms:W3CDTF">2023-08-16T23:51:00Z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22B7DEF9131D496F8A715CA6311AB0B0_12</vt:lpwstr>
  </property>
</Properties>
</file>