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2C7FA" w14:textId="77777777" w:rsidR="003D5EA7" w:rsidRDefault="004D3204">
      <w:pPr>
        <w:spacing w:beforeLines="50" w:before="156" w:afterLines="50" w:after="156"/>
        <w:jc w:val="center"/>
        <w:rPr>
          <w:rFonts w:ascii="黑体" w:eastAsia="黑体" w:hAnsi="黑体"/>
          <w:sz w:val="32"/>
          <w:szCs w:val="32"/>
        </w:rPr>
      </w:pPr>
      <w:r>
        <w:rPr>
          <w:rFonts w:ascii="黑体" w:eastAsia="黑体" w:hAnsi="黑体" w:hint="eastAsia"/>
          <w:sz w:val="32"/>
          <w:szCs w:val="32"/>
        </w:rPr>
        <w:t>《临床基因组学》课程教学大纲</w:t>
      </w:r>
    </w:p>
    <w:p w14:paraId="3BBE93A5" w14:textId="77777777" w:rsidR="003D5EA7" w:rsidRDefault="004D320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D5EA7" w14:paraId="1A42357A" w14:textId="77777777">
        <w:trPr>
          <w:jc w:val="center"/>
        </w:trPr>
        <w:tc>
          <w:tcPr>
            <w:tcW w:w="1135" w:type="dxa"/>
            <w:vAlign w:val="center"/>
          </w:tcPr>
          <w:p w14:paraId="1932E1E8"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0114743" w14:textId="77777777" w:rsidR="003D5EA7" w:rsidRDefault="004D3204">
            <w:pPr>
              <w:spacing w:beforeLines="50" w:before="156" w:afterLines="50" w:after="156"/>
              <w:jc w:val="left"/>
              <w:rPr>
                <w:rFonts w:ascii="宋体" w:eastAsia="宋体" w:hAnsi="宋体" w:cs="黑体"/>
                <w:bCs/>
              </w:rPr>
            </w:pPr>
            <w:r>
              <w:rPr>
                <w:rFonts w:ascii="宋体" w:eastAsia="宋体" w:hAnsi="宋体" w:cs="黑体"/>
                <w:bCs/>
              </w:rPr>
              <w:t>Clinical Genomics</w:t>
            </w:r>
          </w:p>
        </w:tc>
        <w:tc>
          <w:tcPr>
            <w:tcW w:w="1134" w:type="dxa"/>
            <w:vAlign w:val="center"/>
          </w:tcPr>
          <w:p w14:paraId="41E7C835"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3F85E2F" w14:textId="77777777" w:rsidR="003D5EA7" w:rsidRDefault="004D3204">
            <w:pPr>
              <w:spacing w:beforeLines="50" w:before="156" w:afterLines="50" w:after="156"/>
              <w:rPr>
                <w:rFonts w:ascii="宋体" w:eastAsia="宋体" w:hAnsi="宋体" w:cs="黑体"/>
                <w:bCs/>
              </w:rPr>
            </w:pPr>
            <w:r>
              <w:rPr>
                <w:rFonts w:ascii="宋体" w:eastAsia="宋体" w:hAnsi="宋体" w:cs="黑体"/>
                <w:bCs/>
              </w:rPr>
              <w:t>BIOI1064</w:t>
            </w:r>
          </w:p>
        </w:tc>
      </w:tr>
      <w:tr w:rsidR="003D5EA7" w14:paraId="07A205A6" w14:textId="77777777">
        <w:trPr>
          <w:jc w:val="center"/>
        </w:trPr>
        <w:tc>
          <w:tcPr>
            <w:tcW w:w="1135" w:type="dxa"/>
            <w:vAlign w:val="center"/>
          </w:tcPr>
          <w:p w14:paraId="790A3B4B"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91B25F" w14:textId="68B6DB8A" w:rsidR="003D5EA7" w:rsidRDefault="004D3204">
            <w:pPr>
              <w:spacing w:beforeLines="50" w:before="156" w:afterLines="50" w:after="156"/>
              <w:jc w:val="left"/>
              <w:rPr>
                <w:rFonts w:ascii="宋体" w:eastAsia="宋体" w:hAnsi="宋体" w:cs="黑体"/>
                <w:bCs/>
              </w:rPr>
            </w:pPr>
            <w:r w:rsidRPr="004D3204">
              <w:rPr>
                <w:rFonts w:ascii="宋体" w:eastAsia="宋体" w:hAnsi="宋体" w:cs="黑体" w:hint="eastAsia"/>
                <w:bCs/>
              </w:rPr>
              <w:t>专业核心课程</w:t>
            </w:r>
          </w:p>
        </w:tc>
        <w:tc>
          <w:tcPr>
            <w:tcW w:w="1134" w:type="dxa"/>
            <w:vAlign w:val="center"/>
          </w:tcPr>
          <w:p w14:paraId="28749F62"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D134746" w14:textId="77777777" w:rsidR="003D5EA7" w:rsidRDefault="004D3204">
            <w:pPr>
              <w:spacing w:beforeLines="50" w:before="156" w:afterLines="50" w:after="156"/>
              <w:rPr>
                <w:rFonts w:ascii="宋体" w:eastAsia="宋体" w:hAnsi="宋体" w:cs="黑体"/>
                <w:bCs/>
              </w:rPr>
            </w:pPr>
            <w:r>
              <w:rPr>
                <w:rFonts w:ascii="宋体" w:eastAsia="宋体" w:hAnsi="宋体" w:cs="黑体" w:hint="eastAsia"/>
                <w:bCs/>
              </w:rPr>
              <w:t>生物信息学</w:t>
            </w:r>
          </w:p>
        </w:tc>
      </w:tr>
      <w:tr w:rsidR="003D5EA7" w14:paraId="3534EE84" w14:textId="77777777">
        <w:trPr>
          <w:jc w:val="center"/>
        </w:trPr>
        <w:tc>
          <w:tcPr>
            <w:tcW w:w="1135" w:type="dxa"/>
            <w:vAlign w:val="center"/>
          </w:tcPr>
          <w:p w14:paraId="6DBF7423"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4D763D0" w14:textId="77777777" w:rsidR="003D5EA7" w:rsidRDefault="004D3204">
            <w:pPr>
              <w:snapToGrid w:val="0"/>
              <w:spacing w:line="360" w:lineRule="auto"/>
              <w:rPr>
                <w:rFonts w:ascii="宋体" w:eastAsia="宋体" w:hAnsi="宋体" w:cs="黑体"/>
                <w:bCs/>
              </w:rPr>
            </w:pPr>
            <w:r>
              <w:rPr>
                <w:rFonts w:ascii="宋体" w:eastAsia="宋体" w:hAnsi="宋体" w:cs="黑体" w:hint="eastAsia"/>
                <w:bCs/>
              </w:rPr>
              <w:t>2</w:t>
            </w:r>
            <w:r>
              <w:rPr>
                <w:rFonts w:ascii="宋体" w:eastAsia="宋体" w:hAnsi="宋体" w:cs="黑体"/>
                <w:bCs/>
              </w:rPr>
              <w:t>.5</w:t>
            </w:r>
            <w:r>
              <w:rPr>
                <w:rFonts w:ascii="宋体" w:eastAsia="宋体" w:hAnsi="宋体" w:cs="黑体" w:hint="eastAsia"/>
                <w:bCs/>
              </w:rPr>
              <w:t xml:space="preserve"> </w:t>
            </w:r>
          </w:p>
        </w:tc>
        <w:tc>
          <w:tcPr>
            <w:tcW w:w="1134" w:type="dxa"/>
            <w:vAlign w:val="center"/>
          </w:tcPr>
          <w:p w14:paraId="361D2191"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169D8CF2" w14:textId="388B7942" w:rsidR="003D5EA7" w:rsidRDefault="004D3204">
            <w:pPr>
              <w:spacing w:beforeLines="50" w:before="156" w:afterLines="50" w:after="156"/>
              <w:rPr>
                <w:rFonts w:ascii="宋体" w:eastAsia="宋体" w:hAnsi="宋体" w:cs="黑体"/>
                <w:bCs/>
              </w:rPr>
            </w:pPr>
            <w:r>
              <w:rPr>
                <w:rFonts w:ascii="宋体" w:eastAsia="宋体" w:hAnsi="宋体" w:cs="黑体"/>
                <w:bCs/>
              </w:rPr>
              <w:t>54</w:t>
            </w:r>
            <w:r w:rsidR="00282BE6">
              <w:rPr>
                <w:rFonts w:ascii="宋体" w:eastAsia="宋体" w:hAnsi="宋体" w:cs="黑体" w:hint="eastAsia"/>
                <w:bCs/>
              </w:rPr>
              <w:t>（3</w:t>
            </w:r>
            <w:r w:rsidR="00282BE6">
              <w:rPr>
                <w:rFonts w:ascii="宋体" w:eastAsia="宋体" w:hAnsi="宋体" w:cs="黑体"/>
                <w:bCs/>
              </w:rPr>
              <w:t>6</w:t>
            </w:r>
            <w:r w:rsidR="00282BE6">
              <w:rPr>
                <w:rFonts w:ascii="宋体" w:eastAsia="宋体" w:hAnsi="宋体" w:cs="黑体" w:hint="eastAsia"/>
                <w:bCs/>
              </w:rPr>
              <w:t>理论+</w:t>
            </w:r>
            <w:r w:rsidR="00282BE6">
              <w:rPr>
                <w:rFonts w:ascii="宋体" w:eastAsia="宋体" w:hAnsi="宋体" w:cs="黑体"/>
                <w:bCs/>
              </w:rPr>
              <w:t>18</w:t>
            </w:r>
            <w:r w:rsidR="00282BE6">
              <w:rPr>
                <w:rFonts w:ascii="宋体" w:eastAsia="宋体" w:hAnsi="宋体" w:cs="黑体" w:hint="eastAsia"/>
                <w:bCs/>
              </w:rPr>
              <w:t>实验）</w:t>
            </w:r>
          </w:p>
        </w:tc>
      </w:tr>
      <w:tr w:rsidR="003D5EA7" w14:paraId="5D13B4B6" w14:textId="77777777">
        <w:trPr>
          <w:jc w:val="center"/>
        </w:trPr>
        <w:tc>
          <w:tcPr>
            <w:tcW w:w="1135" w:type="dxa"/>
            <w:vAlign w:val="center"/>
          </w:tcPr>
          <w:p w14:paraId="4AAF062F"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78D16CF" w14:textId="77777777" w:rsidR="003D5EA7" w:rsidRDefault="004D3204">
            <w:pPr>
              <w:spacing w:beforeLines="50" w:before="156" w:afterLines="50" w:after="156"/>
              <w:jc w:val="left"/>
              <w:rPr>
                <w:rFonts w:ascii="宋体" w:eastAsia="宋体" w:hAnsi="宋体" w:cs="黑体"/>
                <w:bCs/>
              </w:rPr>
            </w:pPr>
            <w:r>
              <w:rPr>
                <w:rFonts w:ascii="宋体" w:eastAsia="宋体" w:hAnsi="宋体" w:cs="黑体" w:hint="eastAsia"/>
                <w:bCs/>
              </w:rPr>
              <w:t>李明辉</w:t>
            </w:r>
          </w:p>
        </w:tc>
        <w:tc>
          <w:tcPr>
            <w:tcW w:w="1134" w:type="dxa"/>
            <w:vAlign w:val="center"/>
          </w:tcPr>
          <w:p w14:paraId="3AB0E5F5"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F72AAEB" w14:textId="5A9397B7" w:rsidR="003D5EA7" w:rsidRDefault="004D3204">
            <w:pPr>
              <w:spacing w:beforeLines="50" w:before="156" w:afterLines="50" w:after="156"/>
              <w:rPr>
                <w:rFonts w:ascii="宋体" w:eastAsia="宋体" w:hAnsi="宋体" w:cs="黑体"/>
                <w:bCs/>
              </w:rPr>
            </w:pPr>
            <w:r>
              <w:rPr>
                <w:rFonts w:ascii="宋体" w:eastAsia="宋体" w:hAnsi="宋体" w:cs="黑体"/>
                <w:bCs/>
              </w:rPr>
              <w:t>2023</w:t>
            </w:r>
            <w:r w:rsidR="00282BE6">
              <w:rPr>
                <w:rFonts w:ascii="宋体" w:eastAsia="宋体" w:hAnsi="宋体" w:cs="黑体" w:hint="eastAsia"/>
                <w:bCs/>
              </w:rPr>
              <w:t>.</w:t>
            </w:r>
            <w:r w:rsidR="00282BE6">
              <w:rPr>
                <w:rFonts w:ascii="宋体" w:eastAsia="宋体" w:hAnsi="宋体" w:cs="黑体"/>
                <w:bCs/>
              </w:rPr>
              <w:t>0</w:t>
            </w:r>
            <w:r>
              <w:rPr>
                <w:rFonts w:ascii="宋体" w:eastAsia="宋体" w:hAnsi="宋体" w:cs="黑体"/>
                <w:bCs/>
              </w:rPr>
              <w:t>8</w:t>
            </w:r>
          </w:p>
        </w:tc>
      </w:tr>
      <w:tr w:rsidR="003D5EA7" w14:paraId="03C10922" w14:textId="77777777">
        <w:trPr>
          <w:jc w:val="center"/>
        </w:trPr>
        <w:tc>
          <w:tcPr>
            <w:tcW w:w="1135" w:type="dxa"/>
            <w:vAlign w:val="center"/>
          </w:tcPr>
          <w:p w14:paraId="5808A4EC" w14:textId="77777777" w:rsidR="003D5EA7" w:rsidRDefault="004D320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EABE6C5" w14:textId="7FFFA7F9" w:rsidR="003D5EA7" w:rsidRDefault="004D3204">
            <w:pPr>
              <w:snapToGrid w:val="0"/>
              <w:spacing w:line="360" w:lineRule="auto"/>
              <w:rPr>
                <w:rFonts w:ascii="宋体" w:eastAsia="宋体" w:hAnsi="宋体" w:cs="黑体"/>
                <w:bCs/>
              </w:rPr>
            </w:pPr>
            <w:r>
              <w:rPr>
                <w:rFonts w:ascii="宋体" w:eastAsia="宋体" w:hAnsi="宋体" w:cs="黑体" w:hint="eastAsia"/>
                <w:bCs/>
              </w:rPr>
              <w:t>&lt;&lt;</w:t>
            </w:r>
            <w:r>
              <w:rPr>
                <w:rFonts w:ascii="宋体" w:eastAsia="宋体" w:hAnsi="宋体" w:cs="黑体"/>
                <w:bCs/>
              </w:rPr>
              <w:t>Clinical Genomics</w:t>
            </w:r>
            <w:r>
              <w:rPr>
                <w:rFonts w:ascii="宋体" w:eastAsia="宋体" w:hAnsi="宋体" w:cs="黑体" w:hint="eastAsia"/>
                <w:bCs/>
              </w:rPr>
              <w:t>&gt;&gt;</w:t>
            </w:r>
            <w:r>
              <w:rPr>
                <w:rFonts w:ascii="宋体" w:eastAsia="宋体" w:hAnsi="宋体" w:cs="黑体"/>
                <w:bCs/>
              </w:rPr>
              <w:t xml:space="preserve"> Editors: Shashikant Kulkarni and John Pfeifer, ISBN: 9780124047488</w:t>
            </w:r>
          </w:p>
        </w:tc>
      </w:tr>
    </w:tbl>
    <w:p w14:paraId="1F88109B" w14:textId="77777777" w:rsidR="003D5EA7" w:rsidRDefault="004D320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1F1C713" w14:textId="77777777" w:rsidR="003D5EA7" w:rsidRDefault="004D320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36F09A7" w14:textId="77777777" w:rsidR="003D5EA7" w:rsidRDefault="004D3204">
      <w:pPr>
        <w:pStyle w:val="a3"/>
        <w:spacing w:beforeLines="50" w:before="156" w:afterLines="50" w:after="156" w:line="276" w:lineRule="auto"/>
        <w:ind w:firstLineChars="200" w:firstLine="420"/>
        <w:rPr>
          <w:rFonts w:hAnsi="宋体" w:cs="宋体"/>
        </w:rPr>
      </w:pPr>
      <w:r>
        <w:rPr>
          <w:rFonts w:hAnsi="宋体" w:cs="宋体" w:hint="eastAsia"/>
        </w:rPr>
        <w:t>《临床基因组学》是生物信息学专业必修课程。课程旨在为学生提供应用生物信息学注释基因组测序获得的信息来对患者进行诊断和治疗的入门介绍，使学生能够对临床基因组学形成整体认识，了解学科的历史发展、研究领域和主要问题，掌握生物信息学方法、工具和数据库的基本原理和使用，为生物信息学在临床上的应用提供宏观的认识和基本的技能。在态度上养成良好的专业技术意识，加强对生物信息技术领域和学科的认同感，为个人专业的职业发展提供导向。</w:t>
      </w:r>
    </w:p>
    <w:p w14:paraId="05D23F23" w14:textId="77777777" w:rsidR="003D5EA7" w:rsidRDefault="004D3204">
      <w:pPr>
        <w:pStyle w:val="a3"/>
        <w:spacing w:beforeLines="50" w:before="156" w:afterLines="50" w:after="156"/>
        <w:ind w:firstLineChars="200" w:firstLine="482"/>
        <w:rPr>
          <w:rFonts w:ascii="黑体" w:eastAsia="黑体" w:hAnsi="黑体" w:cs="宋体"/>
          <w:b/>
          <w:sz w:val="24"/>
          <w:szCs w:val="24"/>
        </w:rPr>
      </w:pPr>
      <w:r>
        <w:rPr>
          <w:rFonts w:ascii="黑体" w:eastAsia="黑体" w:hAnsi="黑体" w:cs="宋体" w:hint="eastAsia"/>
          <w:b/>
          <w:sz w:val="24"/>
          <w:szCs w:val="24"/>
        </w:rPr>
        <w:t>（二）课程目标：</w:t>
      </w:r>
    </w:p>
    <w:p w14:paraId="6DCCD1BE" w14:textId="77777777" w:rsidR="003D5EA7" w:rsidRDefault="004D3204">
      <w:pPr>
        <w:spacing w:line="276" w:lineRule="auto"/>
        <w:rPr>
          <w:rFonts w:ascii="宋体" w:eastAsia="宋体" w:hAnsi="宋体" w:cs="宋体"/>
          <w:szCs w:val="20"/>
        </w:rPr>
      </w:pPr>
      <w:r>
        <w:rPr>
          <w:rFonts w:ascii="宋体" w:eastAsia="宋体" w:hAnsi="宋体" w:cs="宋体"/>
          <w:szCs w:val="20"/>
        </w:rPr>
        <w:tab/>
      </w:r>
      <w:r>
        <w:rPr>
          <w:rFonts w:ascii="宋体" w:eastAsia="宋体" w:hAnsi="宋体" w:cs="宋体" w:hint="eastAsia"/>
          <w:szCs w:val="20"/>
        </w:rPr>
        <w:t>作为一门学科专业必修课程，本课程旨在帮助学生对临床基因组学的核心概念、研究对象、主要研究问题、相应的基本理论及研究方法有个全面的框架性理解。要求学生能够理解临床基因组学的内涵与范畴；熟悉临床基因组学发展的基本历史；掌握生物信息学在临床基因组学中运用的理论基础和技术、基本研究设计与方法，从而提升其学科认同度，产生相应的研究兴趣，为后续课程学习打下基础。</w:t>
      </w:r>
    </w:p>
    <w:p w14:paraId="6597506B" w14:textId="77777777" w:rsidR="003D5EA7" w:rsidRDefault="004D3204">
      <w:pPr>
        <w:pStyle w:val="a3"/>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color w:val="000000"/>
          <w:kern w:val="0"/>
          <w:szCs w:val="21"/>
        </w:rPr>
        <w:t>理解临床基因组学的基本概念、了解临床基因组学的发展史以及应用实例。</w:t>
      </w:r>
    </w:p>
    <w:p w14:paraId="78F5165F" w14:textId="77777777" w:rsidR="003D5EA7" w:rsidRDefault="004D3204">
      <w:pPr>
        <w:pStyle w:val="a3"/>
        <w:spacing w:beforeLines="50" w:before="156" w:afterLines="50" w:after="156" w:line="276" w:lineRule="auto"/>
        <w:ind w:firstLineChars="200" w:firstLine="422"/>
        <w:rPr>
          <w:rFonts w:hAnsi="宋体" w:cs="宋体"/>
          <w:color w:val="000000"/>
          <w:kern w:val="0"/>
          <w:szCs w:val="21"/>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color w:val="000000"/>
          <w:kern w:val="0"/>
          <w:szCs w:val="21"/>
        </w:rPr>
        <w:t>理解下一代测序技术的基本概念、了解下一代测序技术的基本原理和流程。</w:t>
      </w:r>
    </w:p>
    <w:p w14:paraId="6D68443A" w14:textId="77777777" w:rsidR="003D5EA7" w:rsidRDefault="004D3204">
      <w:pPr>
        <w:pStyle w:val="a3"/>
        <w:spacing w:beforeLines="50" w:before="156" w:afterLines="50" w:after="156" w:line="276" w:lineRule="auto"/>
        <w:ind w:firstLineChars="200" w:firstLine="422"/>
        <w:rPr>
          <w:rFonts w:hAnsi="宋体" w:cs="宋体"/>
          <w:color w:val="000000"/>
          <w:kern w:val="0"/>
          <w:szCs w:val="21"/>
        </w:rPr>
      </w:pPr>
      <w:r>
        <w:rPr>
          <w:rFonts w:hAnsi="宋体" w:cs="宋体" w:hint="eastAsia"/>
          <w:b/>
        </w:rPr>
        <w:t>课程目标</w:t>
      </w:r>
      <w:r>
        <w:rPr>
          <w:rFonts w:hAnsi="宋体" w:cs="宋体" w:hint="eastAsia"/>
          <w:b/>
        </w:rPr>
        <w:t>3</w:t>
      </w:r>
      <w:r>
        <w:rPr>
          <w:rFonts w:hAnsi="宋体" w:cs="宋体" w:hint="eastAsia"/>
          <w:b/>
        </w:rPr>
        <w:t>：</w:t>
      </w:r>
      <w:r>
        <w:rPr>
          <w:rFonts w:hAnsi="宋体" w:cs="宋体" w:hint="eastAsia"/>
          <w:color w:val="000000"/>
          <w:kern w:val="0"/>
          <w:szCs w:val="21"/>
        </w:rPr>
        <w:t>了解人群和疾病数据库所涉及到的基本知识、</w:t>
      </w:r>
      <w:r>
        <w:rPr>
          <w:rFonts w:hAnsi="宋体" w:cs="宋体" w:hint="eastAsia"/>
          <w:color w:val="000000"/>
          <w:szCs w:val="21"/>
        </w:rPr>
        <w:t>数据来源、种类和类型，以及数据库中所涉及到的知识点；</w:t>
      </w:r>
      <w:r>
        <w:rPr>
          <w:rFonts w:hAnsi="宋体" w:cs="宋体" w:hint="eastAsia"/>
          <w:color w:val="000000"/>
          <w:kern w:val="0"/>
          <w:szCs w:val="21"/>
        </w:rPr>
        <w:t>掌握数据库的基本使用流程。</w:t>
      </w:r>
    </w:p>
    <w:p w14:paraId="540E5FE0" w14:textId="77777777" w:rsidR="003D5EA7" w:rsidRDefault="004D3204">
      <w:pPr>
        <w:widowControl/>
        <w:spacing w:beforeLines="50" w:before="156" w:afterLines="50" w:after="156" w:line="276" w:lineRule="auto"/>
        <w:ind w:firstLineChars="200" w:firstLine="420"/>
        <w:jc w:val="left"/>
        <w:rPr>
          <w:rFonts w:ascii="宋体" w:eastAsia="宋体" w:hAnsi="宋体" w:cs="宋体"/>
          <w:color w:val="000000"/>
          <w:kern w:val="0"/>
          <w:szCs w:val="21"/>
        </w:rPr>
      </w:pPr>
      <w:r>
        <w:rPr>
          <w:rFonts w:hAnsi="宋体" w:cs="宋体" w:hint="eastAsia"/>
          <w:b/>
        </w:rPr>
        <w:t>课程目标</w:t>
      </w:r>
      <w:r>
        <w:rPr>
          <w:rFonts w:hAnsi="宋体" w:cs="宋体"/>
          <w:b/>
        </w:rPr>
        <w:t>4</w:t>
      </w:r>
      <w:r>
        <w:rPr>
          <w:rFonts w:hAnsi="宋体" w:cs="宋体" w:hint="eastAsia"/>
          <w:b/>
        </w:rPr>
        <w:t>：</w:t>
      </w:r>
      <w:r>
        <w:rPr>
          <w:rFonts w:ascii="宋体" w:eastAsia="宋体" w:hAnsi="宋体" w:cs="宋体" w:hint="eastAsia"/>
          <w:color w:val="000000"/>
          <w:kern w:val="0"/>
          <w:szCs w:val="21"/>
        </w:rPr>
        <w:t>了解计算预测方法和工具所涉及到的基本知识、掌握其使用、能正确选择</w:t>
      </w:r>
      <w:r>
        <w:rPr>
          <w:rFonts w:ascii="宋体" w:eastAsia="宋体" w:hAnsi="宋体" w:cs="宋体" w:hint="eastAsia"/>
          <w:color w:val="000000"/>
          <w:szCs w:val="21"/>
        </w:rPr>
        <w:t>预测方法和工具以及合理解释预测结果。</w:t>
      </w:r>
    </w:p>
    <w:p w14:paraId="4681097D" w14:textId="77777777" w:rsidR="003D5EA7" w:rsidRDefault="004D3204">
      <w:pPr>
        <w:pStyle w:val="a3"/>
        <w:spacing w:beforeLines="50" w:before="156" w:afterLines="50" w:after="156" w:line="276" w:lineRule="auto"/>
        <w:ind w:firstLineChars="200" w:firstLine="422"/>
        <w:rPr>
          <w:rFonts w:hAnsi="宋体" w:cs="宋体"/>
        </w:rPr>
      </w:pPr>
      <w:r>
        <w:rPr>
          <w:rFonts w:hAnsi="宋体" w:cs="宋体" w:hint="eastAsia"/>
          <w:b/>
        </w:rPr>
        <w:lastRenderedPageBreak/>
        <w:t>课程目标</w:t>
      </w:r>
      <w:r>
        <w:rPr>
          <w:rFonts w:hAnsi="宋体" w:cs="宋体"/>
          <w:b/>
        </w:rPr>
        <w:t>5</w:t>
      </w:r>
      <w:r>
        <w:rPr>
          <w:rFonts w:hAnsi="宋体" w:cs="宋体" w:hint="eastAsia"/>
          <w:b/>
        </w:rPr>
        <w:t>：</w:t>
      </w:r>
      <w:r>
        <w:rPr>
          <w:rFonts w:hAnsi="宋体" w:cs="宋体" w:hint="eastAsia"/>
        </w:rPr>
        <w:t>通过实验课程，使学生掌握应用理论课程所学到的基本理论、方法、工具和数据库分析和注释癌症基因组的驱动基因和突变，进一步加深生物信息学阐明疾病的基因组基础、实现基因组医学，同时通过小组合作的方式提升学生学习能力、合作意识、沟通能力、反思能力</w:t>
      </w:r>
      <w:r>
        <w:rPr>
          <w:rFonts w:ascii="Times" w:hAnsi="Times" w:hint="eastAsia"/>
          <w:bCs/>
          <w:sz w:val="24"/>
        </w:rPr>
        <w:t>。</w:t>
      </w:r>
    </w:p>
    <w:p w14:paraId="7B15C141" w14:textId="77777777" w:rsidR="003D5EA7" w:rsidRDefault="004D3204">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CA3E47C" w14:textId="77777777" w:rsidR="003D5EA7" w:rsidRDefault="004D320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D5EA7" w14:paraId="2C54BB6D" w14:textId="77777777">
        <w:trPr>
          <w:jc w:val="center"/>
        </w:trPr>
        <w:tc>
          <w:tcPr>
            <w:tcW w:w="1302" w:type="dxa"/>
            <w:vAlign w:val="center"/>
          </w:tcPr>
          <w:p w14:paraId="068124EB" w14:textId="77777777" w:rsidR="003D5EA7" w:rsidRDefault="004D320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37203DE" w14:textId="77777777" w:rsidR="003D5EA7" w:rsidRDefault="004D320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80B33D6" w14:textId="77777777" w:rsidR="003D5EA7" w:rsidRDefault="004D320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0D090EE" w14:textId="77777777" w:rsidR="003D5EA7" w:rsidRDefault="004D320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D5EA7" w14:paraId="75B2207B" w14:textId="77777777">
        <w:trPr>
          <w:jc w:val="center"/>
        </w:trPr>
        <w:tc>
          <w:tcPr>
            <w:tcW w:w="1302" w:type="dxa"/>
            <w:vMerge w:val="restart"/>
            <w:vAlign w:val="center"/>
          </w:tcPr>
          <w:p w14:paraId="49A70A95" w14:textId="77777777" w:rsidR="003D5EA7" w:rsidRDefault="004D320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284DC2A2" w14:textId="77777777" w:rsidR="003D5EA7" w:rsidRDefault="004D320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A3085C9"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）临床基因组学的基本概念</w:t>
            </w:r>
          </w:p>
          <w:p w14:paraId="42894E0E"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）实现临床基因组学所经历的五个途径：</w:t>
            </w:r>
            <w:r>
              <w:rPr>
                <w:rFonts w:ascii="宋体" w:eastAsia="宋体" w:hAnsi="宋体" w:cs="宋体"/>
                <w:szCs w:val="21"/>
              </w:rPr>
              <w:t>人类基因组序列的解释</w:t>
            </w:r>
            <w:r>
              <w:rPr>
                <w:rFonts w:ascii="宋体" w:eastAsia="宋体" w:hAnsi="宋体" w:cs="宋体" w:hint="eastAsia"/>
                <w:szCs w:val="21"/>
              </w:rPr>
              <w:t>；</w:t>
            </w:r>
            <w:r>
              <w:rPr>
                <w:rFonts w:ascii="宋体" w:eastAsia="宋体" w:hAnsi="宋体" w:cs="宋体"/>
                <w:szCs w:val="21"/>
              </w:rPr>
              <w:t>基因组测序方法的发展</w:t>
            </w:r>
            <w:r>
              <w:rPr>
                <w:rFonts w:ascii="宋体" w:eastAsia="宋体" w:hAnsi="宋体" w:cs="宋体" w:hint="eastAsia"/>
                <w:szCs w:val="21"/>
              </w:rPr>
              <w:t>；</w:t>
            </w:r>
            <w:r>
              <w:rPr>
                <w:rFonts w:ascii="宋体" w:eastAsia="宋体" w:hAnsi="宋体" w:cs="宋体"/>
                <w:szCs w:val="21"/>
              </w:rPr>
              <w:t>编目人类基因组变异</w:t>
            </w:r>
            <w:r>
              <w:rPr>
                <w:rFonts w:ascii="宋体" w:eastAsia="宋体" w:hAnsi="宋体" w:cs="宋体" w:hint="eastAsia"/>
                <w:szCs w:val="21"/>
              </w:rPr>
              <w:t>；</w:t>
            </w:r>
            <w:r>
              <w:rPr>
                <w:rFonts w:ascii="宋体" w:eastAsia="宋体" w:hAnsi="宋体" w:cs="宋体"/>
                <w:szCs w:val="21"/>
              </w:rPr>
              <w:t>阐明疾病的基因组基础</w:t>
            </w:r>
            <w:r>
              <w:rPr>
                <w:rFonts w:ascii="宋体" w:eastAsia="宋体" w:hAnsi="宋体" w:cs="宋体" w:hint="eastAsia"/>
                <w:szCs w:val="21"/>
              </w:rPr>
              <w:t>；</w:t>
            </w:r>
            <w:r>
              <w:rPr>
                <w:rFonts w:ascii="宋体" w:eastAsia="宋体" w:hAnsi="宋体" w:cs="宋体"/>
                <w:szCs w:val="21"/>
              </w:rPr>
              <w:t>实现基因组医学</w:t>
            </w:r>
          </w:p>
        </w:tc>
        <w:tc>
          <w:tcPr>
            <w:tcW w:w="2688" w:type="dxa"/>
            <w:vAlign w:val="center"/>
          </w:tcPr>
          <w:p w14:paraId="2884475A" w14:textId="77777777" w:rsidR="003D5EA7" w:rsidRDefault="004D3204">
            <w:pPr>
              <w:rPr>
                <w:rFonts w:ascii="宋体" w:eastAsia="宋体" w:hAnsi="宋体" w:cs="宋体"/>
                <w:szCs w:val="21"/>
              </w:rPr>
            </w:pPr>
            <w:r>
              <w:rPr>
                <w:rFonts w:ascii="宋体" w:eastAsia="宋体" w:hAnsi="宋体" w:cs="宋体" w:hint="eastAsia"/>
                <w:szCs w:val="21"/>
              </w:rPr>
              <w:t>理解临床基因组学的基本概念和了解临床基因组学的发展史</w:t>
            </w:r>
          </w:p>
        </w:tc>
      </w:tr>
      <w:tr w:rsidR="003D5EA7" w14:paraId="1F0EF03F" w14:textId="77777777">
        <w:trPr>
          <w:jc w:val="center"/>
        </w:trPr>
        <w:tc>
          <w:tcPr>
            <w:tcW w:w="1302" w:type="dxa"/>
            <w:vMerge/>
            <w:vAlign w:val="center"/>
          </w:tcPr>
          <w:p w14:paraId="4D951840" w14:textId="77777777" w:rsidR="003D5EA7" w:rsidRDefault="003D5EA7">
            <w:pPr>
              <w:pStyle w:val="a3"/>
              <w:spacing w:beforeLines="50" w:before="156" w:afterLines="50" w:after="156"/>
              <w:jc w:val="center"/>
              <w:rPr>
                <w:rFonts w:hAnsi="宋体" w:cs="宋体"/>
                <w:szCs w:val="21"/>
              </w:rPr>
            </w:pPr>
          </w:p>
        </w:tc>
        <w:tc>
          <w:tcPr>
            <w:tcW w:w="1959" w:type="dxa"/>
            <w:vAlign w:val="center"/>
          </w:tcPr>
          <w:p w14:paraId="6BD03BF8" w14:textId="77777777" w:rsidR="003D5EA7" w:rsidRDefault="004D320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E998870"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）临床基因组学的应用实例介绍</w:t>
            </w:r>
          </w:p>
          <w:p w14:paraId="53140787" w14:textId="77777777" w:rsidR="003D5EA7" w:rsidRDefault="003D5EA7">
            <w:pPr>
              <w:rPr>
                <w:rFonts w:ascii="宋体" w:eastAsia="宋体" w:hAnsi="宋体" w:cs="宋体"/>
                <w:szCs w:val="21"/>
              </w:rPr>
            </w:pPr>
          </w:p>
        </w:tc>
        <w:tc>
          <w:tcPr>
            <w:tcW w:w="2688" w:type="dxa"/>
            <w:vAlign w:val="center"/>
          </w:tcPr>
          <w:p w14:paraId="4271B3E3" w14:textId="77777777" w:rsidR="003D5EA7" w:rsidRDefault="004D3204">
            <w:pPr>
              <w:rPr>
                <w:rFonts w:ascii="宋体" w:eastAsia="宋体" w:hAnsi="宋体" w:cs="宋体"/>
                <w:szCs w:val="21"/>
              </w:rPr>
            </w:pPr>
            <w:r>
              <w:rPr>
                <w:rFonts w:ascii="宋体" w:eastAsia="宋体" w:hAnsi="宋体" w:cs="宋体" w:hint="eastAsia"/>
                <w:szCs w:val="21"/>
              </w:rPr>
              <w:t>了解临床基因组学的应用实例</w:t>
            </w:r>
          </w:p>
        </w:tc>
      </w:tr>
      <w:tr w:rsidR="003D5EA7" w14:paraId="01E1AE8F" w14:textId="77777777">
        <w:trPr>
          <w:jc w:val="center"/>
        </w:trPr>
        <w:tc>
          <w:tcPr>
            <w:tcW w:w="1302" w:type="dxa"/>
            <w:vMerge w:val="restart"/>
            <w:vAlign w:val="center"/>
          </w:tcPr>
          <w:p w14:paraId="1B236021" w14:textId="77777777" w:rsidR="003D5EA7" w:rsidRDefault="004D320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372B9127" w14:textId="77777777" w:rsidR="003D5EA7" w:rsidRDefault="004D320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D6C63BB"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NGS</w:t>
            </w:r>
            <w:r>
              <w:rPr>
                <w:rFonts w:ascii="宋体" w:eastAsia="宋体" w:hAnsi="宋体" w:cs="宋体" w:hint="eastAsia"/>
                <w:szCs w:val="21"/>
              </w:rPr>
              <w:t>技术介绍</w:t>
            </w:r>
          </w:p>
        </w:tc>
        <w:tc>
          <w:tcPr>
            <w:tcW w:w="2688" w:type="dxa"/>
            <w:vAlign w:val="center"/>
          </w:tcPr>
          <w:p w14:paraId="623AB940" w14:textId="77777777" w:rsidR="003D5EA7" w:rsidRDefault="004D3204">
            <w:pPr>
              <w:rPr>
                <w:rFonts w:ascii="宋体" w:eastAsia="宋体" w:hAnsi="宋体" w:cs="宋体"/>
                <w:szCs w:val="21"/>
              </w:rPr>
            </w:pPr>
            <w:r>
              <w:rPr>
                <w:rFonts w:ascii="宋体" w:eastAsia="宋体" w:hAnsi="宋体" w:cs="宋体" w:hint="eastAsia"/>
                <w:szCs w:val="21"/>
              </w:rPr>
              <w:t>理解下一代测序技术的基本概念</w:t>
            </w:r>
          </w:p>
        </w:tc>
      </w:tr>
      <w:tr w:rsidR="003D5EA7" w14:paraId="730180E2" w14:textId="77777777">
        <w:trPr>
          <w:jc w:val="center"/>
        </w:trPr>
        <w:tc>
          <w:tcPr>
            <w:tcW w:w="1302" w:type="dxa"/>
            <w:vMerge/>
            <w:vAlign w:val="center"/>
          </w:tcPr>
          <w:p w14:paraId="49F2636A" w14:textId="77777777" w:rsidR="003D5EA7" w:rsidRDefault="003D5EA7">
            <w:pPr>
              <w:pStyle w:val="a3"/>
              <w:spacing w:beforeLines="50" w:before="156" w:afterLines="50" w:after="156"/>
              <w:jc w:val="center"/>
              <w:rPr>
                <w:rFonts w:hAnsi="宋体" w:cs="宋体"/>
                <w:szCs w:val="21"/>
              </w:rPr>
            </w:pPr>
          </w:p>
        </w:tc>
        <w:tc>
          <w:tcPr>
            <w:tcW w:w="1959" w:type="dxa"/>
            <w:vAlign w:val="center"/>
          </w:tcPr>
          <w:p w14:paraId="72DCAD94" w14:textId="77777777" w:rsidR="003D5EA7" w:rsidRDefault="004D320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6FBEFF8"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NGS</w:t>
            </w:r>
            <w:r>
              <w:rPr>
                <w:rFonts w:ascii="宋体" w:eastAsia="宋体" w:hAnsi="宋体" w:cs="宋体" w:hint="eastAsia"/>
                <w:szCs w:val="21"/>
              </w:rPr>
              <w:t>样品准备</w:t>
            </w:r>
          </w:p>
          <w:p w14:paraId="5A31B178"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szCs w:val="21"/>
              </w:rPr>
              <w:t>覆盖和样品质量控制</w:t>
            </w:r>
          </w:p>
          <w:p w14:paraId="3F722129"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）数据分析和应用</w:t>
            </w:r>
          </w:p>
        </w:tc>
        <w:tc>
          <w:tcPr>
            <w:tcW w:w="2688" w:type="dxa"/>
            <w:vAlign w:val="center"/>
          </w:tcPr>
          <w:p w14:paraId="186EF033" w14:textId="77777777" w:rsidR="003D5EA7" w:rsidRDefault="004D3204">
            <w:pPr>
              <w:rPr>
                <w:rFonts w:ascii="宋体" w:eastAsia="宋体" w:hAnsi="宋体" w:cs="宋体"/>
                <w:szCs w:val="21"/>
              </w:rPr>
            </w:pPr>
            <w:r>
              <w:rPr>
                <w:rFonts w:ascii="宋体" w:eastAsia="宋体" w:hAnsi="宋体" w:cs="宋体" w:hint="eastAsia"/>
                <w:szCs w:val="21"/>
              </w:rPr>
              <w:t>了解下一代测序技术的基本原理和流程</w:t>
            </w:r>
          </w:p>
        </w:tc>
      </w:tr>
      <w:tr w:rsidR="003D5EA7" w14:paraId="5CD0B83E" w14:textId="77777777">
        <w:trPr>
          <w:jc w:val="center"/>
        </w:trPr>
        <w:tc>
          <w:tcPr>
            <w:tcW w:w="1302" w:type="dxa"/>
            <w:vAlign w:val="center"/>
          </w:tcPr>
          <w:p w14:paraId="1BBA4C53" w14:textId="77777777" w:rsidR="003D5EA7" w:rsidRDefault="004D320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550EC71F" w14:textId="77777777" w:rsidR="003D5EA7" w:rsidRDefault="004D3204">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32F9C83B"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The Genome Aggregation Database (gnomAD)</w:t>
            </w:r>
            <w:r>
              <w:rPr>
                <w:rFonts w:ascii="宋体" w:eastAsia="宋体" w:hAnsi="宋体" w:cs="宋体"/>
                <w:szCs w:val="21"/>
              </w:rPr>
              <w:t xml:space="preserve"> </w:t>
            </w:r>
            <w:r>
              <w:rPr>
                <w:rFonts w:ascii="宋体" w:eastAsia="宋体" w:hAnsi="宋体" w:cs="宋体" w:hint="eastAsia"/>
                <w:szCs w:val="21"/>
              </w:rPr>
              <w:t>和</w:t>
            </w:r>
            <w:r>
              <w:rPr>
                <w:rFonts w:ascii="宋体" w:eastAsia="宋体" w:hAnsi="宋体" w:cs="宋体"/>
                <w:szCs w:val="21"/>
              </w:rPr>
              <w:t xml:space="preserve">The Genotype-Tissue Expression (GTEx) project </w:t>
            </w:r>
            <w:r>
              <w:rPr>
                <w:rFonts w:ascii="宋体" w:eastAsia="宋体" w:hAnsi="宋体" w:cs="宋体" w:hint="eastAsia"/>
                <w:szCs w:val="21"/>
              </w:rPr>
              <w:t>介绍</w:t>
            </w:r>
          </w:p>
          <w:p w14:paraId="33833C5A"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）癌症基因组项目</w:t>
            </w:r>
            <w:r>
              <w:rPr>
                <w:rFonts w:ascii="宋体" w:eastAsia="宋体" w:hAnsi="宋体" w:cs="宋体"/>
                <w:szCs w:val="21"/>
              </w:rPr>
              <w:t>The Cancer Genome Atlas Program (TCGA)</w:t>
            </w:r>
            <w:r>
              <w:rPr>
                <w:rFonts w:ascii="宋体" w:eastAsia="宋体" w:hAnsi="宋体" w:cs="宋体" w:hint="eastAsia"/>
                <w:szCs w:val="21"/>
              </w:rPr>
              <w:t>和</w:t>
            </w:r>
            <w:r>
              <w:rPr>
                <w:rFonts w:ascii="宋体" w:eastAsia="宋体" w:hAnsi="宋体" w:cs="宋体"/>
                <w:szCs w:val="21"/>
              </w:rPr>
              <w:t>International Cancer Genome Consortium (ICGC)</w:t>
            </w:r>
            <w:r>
              <w:rPr>
                <w:rFonts w:ascii="宋体" w:eastAsia="宋体" w:hAnsi="宋体" w:cs="宋体" w:hint="eastAsia"/>
                <w:szCs w:val="21"/>
              </w:rPr>
              <w:t>和</w:t>
            </w:r>
            <w:r>
              <w:rPr>
                <w:rFonts w:ascii="宋体" w:eastAsia="宋体" w:hAnsi="宋体" w:cs="宋体"/>
                <w:szCs w:val="21"/>
              </w:rPr>
              <w:t xml:space="preserve">COSMIC </w:t>
            </w:r>
            <w:r>
              <w:rPr>
                <w:rFonts w:ascii="宋体" w:eastAsia="宋体" w:hAnsi="宋体" w:cs="宋体" w:hint="eastAsia"/>
                <w:szCs w:val="21"/>
              </w:rPr>
              <w:t>数据库介绍</w:t>
            </w:r>
          </w:p>
          <w:p w14:paraId="4CAF1605"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）癌症驱动突变数据库介绍</w:t>
            </w:r>
          </w:p>
          <w:p w14:paraId="73ECA909"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szCs w:val="21"/>
              </w:rPr>
              <w:t>ClinVar</w:t>
            </w:r>
            <w:r>
              <w:rPr>
                <w:rFonts w:ascii="宋体" w:eastAsia="宋体" w:hAnsi="宋体" w:cs="宋体" w:hint="eastAsia"/>
                <w:szCs w:val="21"/>
              </w:rPr>
              <w:t>和</w:t>
            </w:r>
            <w:r>
              <w:rPr>
                <w:rFonts w:ascii="宋体" w:eastAsia="宋体" w:hAnsi="宋体" w:cs="宋体"/>
                <w:szCs w:val="21"/>
              </w:rPr>
              <w:t>ClinGen</w:t>
            </w:r>
            <w:r>
              <w:rPr>
                <w:rFonts w:ascii="宋体" w:eastAsia="宋体" w:hAnsi="宋体" w:cs="宋体" w:hint="eastAsia"/>
                <w:szCs w:val="21"/>
              </w:rPr>
              <w:t>数据库介绍</w:t>
            </w:r>
          </w:p>
          <w:p w14:paraId="591DBBB3"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HGMD</w:t>
            </w:r>
            <w:r>
              <w:rPr>
                <w:rFonts w:ascii="宋体" w:eastAsia="宋体" w:hAnsi="宋体" w:cs="宋体" w:hint="eastAsia"/>
                <w:szCs w:val="21"/>
              </w:rPr>
              <w:t>和</w:t>
            </w:r>
            <w:r>
              <w:rPr>
                <w:rFonts w:ascii="宋体" w:eastAsia="宋体" w:hAnsi="宋体" w:cs="宋体" w:hint="eastAsia"/>
                <w:szCs w:val="21"/>
              </w:rPr>
              <w:t>DisGeNE</w:t>
            </w:r>
            <w:r>
              <w:rPr>
                <w:rFonts w:ascii="宋体" w:eastAsia="宋体" w:hAnsi="宋体" w:cs="宋体" w:hint="eastAsia"/>
                <w:szCs w:val="21"/>
              </w:rPr>
              <w:t>T</w:t>
            </w:r>
            <w:r>
              <w:rPr>
                <w:rFonts w:ascii="宋体" w:eastAsia="宋体" w:hAnsi="宋体" w:cs="宋体" w:hint="eastAsia"/>
                <w:szCs w:val="21"/>
              </w:rPr>
              <w:t>数据库介绍</w:t>
            </w:r>
          </w:p>
          <w:p w14:paraId="64B69E90"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6</w:t>
            </w:r>
            <w:r>
              <w:rPr>
                <w:rFonts w:ascii="宋体" w:eastAsia="宋体" w:hAnsi="宋体" w:cs="宋体" w:hint="eastAsia"/>
                <w:szCs w:val="21"/>
              </w:rPr>
              <w:t>）</w:t>
            </w:r>
            <w:r>
              <w:rPr>
                <w:rFonts w:ascii="宋体" w:eastAsia="宋体" w:hAnsi="宋体" w:cs="宋体"/>
                <w:szCs w:val="21"/>
              </w:rPr>
              <w:t>Uniprot</w:t>
            </w:r>
            <w:r>
              <w:rPr>
                <w:rFonts w:ascii="宋体" w:eastAsia="宋体" w:hAnsi="宋体" w:cs="宋体" w:hint="eastAsia"/>
                <w:szCs w:val="21"/>
              </w:rPr>
              <w:t>、</w:t>
            </w:r>
            <w:r>
              <w:rPr>
                <w:rFonts w:ascii="宋体" w:eastAsia="宋体" w:hAnsi="宋体" w:cs="宋体"/>
                <w:szCs w:val="21"/>
              </w:rPr>
              <w:t>PDBe</w:t>
            </w:r>
            <w:r>
              <w:rPr>
                <w:rFonts w:ascii="宋体" w:eastAsia="宋体" w:hAnsi="宋体" w:cs="宋体" w:hint="eastAsia"/>
                <w:szCs w:val="21"/>
              </w:rPr>
              <w:t>、</w:t>
            </w:r>
            <w:r>
              <w:rPr>
                <w:rFonts w:ascii="宋体" w:eastAsia="宋体" w:hAnsi="宋体" w:cs="宋体"/>
                <w:szCs w:val="21"/>
              </w:rPr>
              <w:t>STRING</w:t>
            </w:r>
            <w:r>
              <w:rPr>
                <w:rFonts w:ascii="宋体" w:eastAsia="宋体" w:hAnsi="宋体" w:cs="宋体" w:hint="eastAsia"/>
                <w:szCs w:val="21"/>
              </w:rPr>
              <w:t>、</w:t>
            </w:r>
            <w:r>
              <w:rPr>
                <w:rFonts w:ascii="宋体" w:eastAsia="宋体" w:hAnsi="宋体" w:cs="宋体"/>
                <w:szCs w:val="21"/>
              </w:rPr>
              <w:t xml:space="preserve"> GENEMANIA</w:t>
            </w:r>
            <w:r>
              <w:rPr>
                <w:rFonts w:ascii="宋体" w:eastAsia="宋体" w:hAnsi="宋体" w:cs="宋体" w:hint="eastAsia"/>
                <w:szCs w:val="21"/>
              </w:rPr>
              <w:t>、</w:t>
            </w:r>
            <w:r>
              <w:rPr>
                <w:rFonts w:ascii="宋体" w:eastAsia="宋体" w:hAnsi="宋体" w:cs="宋体"/>
                <w:szCs w:val="21"/>
              </w:rPr>
              <w:t>Interacome3D</w:t>
            </w:r>
            <w:r>
              <w:rPr>
                <w:rFonts w:ascii="宋体" w:eastAsia="宋体" w:hAnsi="宋体" w:cs="宋体" w:hint="eastAsia"/>
                <w:szCs w:val="21"/>
              </w:rPr>
              <w:t>等蛋白相关数据库介绍</w:t>
            </w:r>
          </w:p>
        </w:tc>
        <w:tc>
          <w:tcPr>
            <w:tcW w:w="2688" w:type="dxa"/>
            <w:vAlign w:val="center"/>
          </w:tcPr>
          <w:p w14:paraId="4CEDE0AA" w14:textId="77777777" w:rsidR="003D5EA7" w:rsidRDefault="004D3204">
            <w:pPr>
              <w:rPr>
                <w:rFonts w:ascii="宋体" w:eastAsia="宋体" w:hAnsi="宋体" w:cs="宋体"/>
                <w:szCs w:val="21"/>
              </w:rPr>
            </w:pPr>
            <w:r>
              <w:rPr>
                <w:rFonts w:ascii="宋体" w:eastAsia="宋体" w:hAnsi="宋体" w:cs="宋体" w:hint="eastAsia"/>
                <w:szCs w:val="21"/>
              </w:rPr>
              <w:t>了解人群和疾病数据库所涉及到的基本知识、数据来源、种类和类型，以及数据库中所涉及到的知识点；掌握数据库的基本使用流程</w:t>
            </w:r>
          </w:p>
        </w:tc>
      </w:tr>
      <w:tr w:rsidR="003D5EA7" w14:paraId="297661F8" w14:textId="77777777">
        <w:trPr>
          <w:jc w:val="center"/>
        </w:trPr>
        <w:tc>
          <w:tcPr>
            <w:tcW w:w="1302" w:type="dxa"/>
            <w:vAlign w:val="center"/>
          </w:tcPr>
          <w:p w14:paraId="4E38FE3C" w14:textId="77777777" w:rsidR="003D5EA7" w:rsidRDefault="004D320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7B7E2A38" w14:textId="77777777" w:rsidR="003D5EA7" w:rsidRDefault="004D3204">
            <w:pPr>
              <w:pStyle w:val="a3"/>
              <w:spacing w:beforeLines="50" w:before="156" w:afterLines="50" w:after="156"/>
              <w:jc w:val="center"/>
              <w:rPr>
                <w:rFonts w:hAnsi="宋体" w:cs="宋体"/>
                <w:szCs w:val="21"/>
              </w:rPr>
            </w:pPr>
            <w:r>
              <w:rPr>
                <w:rFonts w:hAnsi="宋体" w:cs="宋体"/>
                <w:szCs w:val="21"/>
              </w:rPr>
              <w:t>4.1</w:t>
            </w:r>
          </w:p>
        </w:tc>
        <w:tc>
          <w:tcPr>
            <w:tcW w:w="3118" w:type="dxa"/>
            <w:vAlign w:val="center"/>
          </w:tcPr>
          <w:p w14:paraId="3226B229"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）机器学习算法简介</w:t>
            </w:r>
          </w:p>
          <w:p w14:paraId="118DA6A4"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）预测突变疾病表型影响计算方法原理介绍、使用介绍和性</w:t>
            </w:r>
            <w:r>
              <w:rPr>
                <w:rFonts w:ascii="宋体" w:eastAsia="宋体" w:hAnsi="宋体" w:cs="宋体" w:hint="eastAsia"/>
                <w:szCs w:val="21"/>
              </w:rPr>
              <w:lastRenderedPageBreak/>
              <w:t>能比较</w:t>
            </w:r>
          </w:p>
          <w:p w14:paraId="023E8998"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3</w:t>
            </w:r>
            <w:r>
              <w:rPr>
                <w:rFonts w:ascii="宋体" w:eastAsia="宋体" w:hAnsi="宋体" w:cs="宋体" w:hint="eastAsia"/>
                <w:szCs w:val="21"/>
              </w:rPr>
              <w:t>）预测错义突变分子表型影响计算方法原理介绍、使用介绍和性能比较</w:t>
            </w:r>
          </w:p>
          <w:p w14:paraId="34313F8C"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4</w:t>
            </w:r>
            <w:r>
              <w:rPr>
                <w:rFonts w:ascii="宋体" w:eastAsia="宋体" w:hAnsi="宋体" w:cs="宋体" w:hint="eastAsia"/>
                <w:szCs w:val="21"/>
              </w:rPr>
              <w:t>）理论课程总结</w:t>
            </w:r>
          </w:p>
          <w:p w14:paraId="605FA198" w14:textId="77777777" w:rsidR="003D5EA7" w:rsidRDefault="003D5EA7">
            <w:pPr>
              <w:rPr>
                <w:rFonts w:ascii="宋体" w:eastAsia="宋体" w:hAnsi="宋体" w:cs="宋体"/>
                <w:szCs w:val="21"/>
              </w:rPr>
            </w:pPr>
          </w:p>
        </w:tc>
        <w:tc>
          <w:tcPr>
            <w:tcW w:w="2688" w:type="dxa"/>
            <w:vAlign w:val="center"/>
          </w:tcPr>
          <w:p w14:paraId="4FC73CDA" w14:textId="77777777" w:rsidR="003D5EA7" w:rsidRDefault="004D3204">
            <w:pPr>
              <w:rPr>
                <w:rFonts w:ascii="宋体" w:eastAsia="宋体" w:hAnsi="宋体" w:cs="宋体"/>
                <w:szCs w:val="21"/>
              </w:rPr>
            </w:pPr>
            <w:r>
              <w:rPr>
                <w:rFonts w:ascii="宋体" w:eastAsia="宋体" w:hAnsi="宋体" w:cs="宋体" w:hint="eastAsia"/>
                <w:szCs w:val="21"/>
              </w:rPr>
              <w:lastRenderedPageBreak/>
              <w:t>了解计算预测方法和工具所涉及到的基本知识、掌握其使用、能正确选择预测方</w:t>
            </w:r>
            <w:r>
              <w:rPr>
                <w:rFonts w:ascii="宋体" w:eastAsia="宋体" w:hAnsi="宋体" w:cs="宋体" w:hint="eastAsia"/>
                <w:szCs w:val="21"/>
              </w:rPr>
              <w:lastRenderedPageBreak/>
              <w:t>法和工具以及合理解释预测结果。</w:t>
            </w:r>
          </w:p>
        </w:tc>
      </w:tr>
      <w:tr w:rsidR="003D5EA7" w14:paraId="4836E508" w14:textId="77777777">
        <w:trPr>
          <w:jc w:val="center"/>
        </w:trPr>
        <w:tc>
          <w:tcPr>
            <w:tcW w:w="1302" w:type="dxa"/>
            <w:vAlign w:val="center"/>
          </w:tcPr>
          <w:p w14:paraId="3D993AB7" w14:textId="77777777" w:rsidR="003D5EA7" w:rsidRDefault="004D3204">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5</w:t>
            </w:r>
          </w:p>
        </w:tc>
        <w:tc>
          <w:tcPr>
            <w:tcW w:w="1959" w:type="dxa"/>
            <w:vAlign w:val="center"/>
          </w:tcPr>
          <w:p w14:paraId="3A6E4D3B" w14:textId="77777777" w:rsidR="003D5EA7" w:rsidRDefault="004D3204">
            <w:pPr>
              <w:pStyle w:val="a3"/>
              <w:spacing w:beforeLines="50" w:before="156" w:afterLines="50" w:after="156"/>
              <w:jc w:val="center"/>
              <w:rPr>
                <w:rFonts w:hAnsi="宋体" w:cs="宋体"/>
                <w:szCs w:val="21"/>
              </w:rPr>
            </w:pPr>
            <w:r>
              <w:rPr>
                <w:rFonts w:hAnsi="宋体" w:cs="宋体"/>
                <w:szCs w:val="21"/>
              </w:rPr>
              <w:t>5.1</w:t>
            </w:r>
          </w:p>
        </w:tc>
        <w:tc>
          <w:tcPr>
            <w:tcW w:w="3118" w:type="dxa"/>
            <w:vAlign w:val="center"/>
          </w:tcPr>
          <w:p w14:paraId="3495A69A"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）实验方案的设计</w:t>
            </w:r>
          </w:p>
          <w:p w14:paraId="6C253770" w14:textId="77777777" w:rsidR="003D5EA7" w:rsidRDefault="004D3204">
            <w:pP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）实验结果的解释</w:t>
            </w:r>
          </w:p>
        </w:tc>
        <w:tc>
          <w:tcPr>
            <w:tcW w:w="2688" w:type="dxa"/>
            <w:vAlign w:val="center"/>
          </w:tcPr>
          <w:p w14:paraId="6ACCA731" w14:textId="77777777" w:rsidR="003D5EA7" w:rsidRDefault="004D3204">
            <w:pPr>
              <w:rPr>
                <w:rFonts w:ascii="宋体" w:eastAsia="宋体" w:hAnsi="宋体" w:cs="宋体"/>
                <w:szCs w:val="21"/>
              </w:rPr>
            </w:pPr>
            <w:r>
              <w:rPr>
                <w:rFonts w:ascii="宋体" w:eastAsia="宋体" w:hAnsi="宋体" w:cs="宋体" w:hint="eastAsia"/>
                <w:szCs w:val="21"/>
              </w:rPr>
              <w:t>完成实验报告</w:t>
            </w:r>
          </w:p>
        </w:tc>
      </w:tr>
    </w:tbl>
    <w:p w14:paraId="7CFD42D6" w14:textId="77777777" w:rsidR="003D5EA7" w:rsidRDefault="003D5EA7">
      <w:pPr>
        <w:spacing w:beforeLines="50" w:before="156" w:afterLines="50" w:after="156"/>
        <w:ind w:firstLineChars="200" w:firstLine="420"/>
        <w:rPr>
          <w:rFonts w:ascii="宋体" w:eastAsia="宋体" w:hAnsi="宋体"/>
          <w:szCs w:val="21"/>
        </w:rPr>
      </w:pPr>
    </w:p>
    <w:p w14:paraId="1AFA1144" w14:textId="77777777" w:rsidR="003D5EA7" w:rsidRDefault="004D320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6752B8F" w14:textId="77777777" w:rsidR="003D5EA7" w:rsidRDefault="004D3204">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bCs/>
          <w:sz w:val="24"/>
          <w:szCs w:val="24"/>
        </w:rPr>
        <w:t>临床基因组学概述</w:t>
      </w:r>
      <w:r>
        <w:rPr>
          <w:rFonts w:ascii="宋体" w:hAnsi="宋体" w:cs="宋体" w:hint="eastAsia"/>
          <w:b/>
          <w:color w:val="000000"/>
          <w:kern w:val="0"/>
          <w:sz w:val="20"/>
          <w:szCs w:val="20"/>
        </w:rPr>
        <w:t xml:space="preserve"> </w:t>
      </w:r>
    </w:p>
    <w:p w14:paraId="5814B5DC"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919982"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）理解临床基因组学的基本概念；</w:t>
      </w:r>
    </w:p>
    <w:p w14:paraId="45BAC8DF"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）了解临床基因组学的发展史；</w:t>
      </w:r>
    </w:p>
    <w:p w14:paraId="29B8F924" w14:textId="77777777" w:rsidR="003D5EA7" w:rsidRDefault="004D3204">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）了解临床基因组学的应用实例。</w:t>
      </w:r>
    </w:p>
    <w:p w14:paraId="383AA3A9"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教学重难点：实现临床基因组学所经历的</w:t>
      </w:r>
      <w:r>
        <w:rPr>
          <w:rFonts w:ascii="宋体" w:eastAsia="宋体" w:hAnsi="宋体" w:cs="宋体" w:hint="eastAsia"/>
          <w:color w:val="000000"/>
          <w:kern w:val="0"/>
          <w:szCs w:val="21"/>
        </w:rPr>
        <w:t>5</w:t>
      </w:r>
      <w:r>
        <w:rPr>
          <w:rFonts w:ascii="宋体" w:eastAsia="宋体" w:hAnsi="宋体" w:cs="宋体" w:hint="eastAsia"/>
          <w:color w:val="000000"/>
          <w:kern w:val="0"/>
          <w:szCs w:val="21"/>
        </w:rPr>
        <w:t>个途径。</w:t>
      </w:r>
    </w:p>
    <w:p w14:paraId="3CA54C1B"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658D1D"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）临床基因组学的基本概念</w:t>
      </w:r>
    </w:p>
    <w:p w14:paraId="4EE35B30"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）实现临床基因组学所经历的五个途径：</w:t>
      </w:r>
      <w:r>
        <w:rPr>
          <w:rFonts w:ascii="宋体" w:eastAsia="宋体" w:hAnsi="宋体" w:cs="宋体"/>
          <w:color w:val="000000"/>
          <w:kern w:val="0"/>
          <w:szCs w:val="21"/>
        </w:rPr>
        <w:t>人类基因组序列的解释</w:t>
      </w:r>
      <w:r>
        <w:rPr>
          <w:rFonts w:ascii="宋体" w:eastAsia="宋体" w:hAnsi="宋体" w:cs="宋体" w:hint="eastAsia"/>
          <w:color w:val="000000"/>
          <w:kern w:val="0"/>
          <w:szCs w:val="21"/>
        </w:rPr>
        <w:t>；</w:t>
      </w:r>
      <w:r>
        <w:rPr>
          <w:rFonts w:ascii="宋体" w:eastAsia="宋体" w:hAnsi="宋体" w:cs="宋体"/>
          <w:color w:val="000000"/>
          <w:kern w:val="0"/>
          <w:szCs w:val="21"/>
        </w:rPr>
        <w:t>基因组测序方法的发展</w:t>
      </w:r>
      <w:r>
        <w:rPr>
          <w:rFonts w:ascii="宋体" w:eastAsia="宋体" w:hAnsi="宋体" w:cs="宋体" w:hint="eastAsia"/>
          <w:color w:val="000000"/>
          <w:kern w:val="0"/>
          <w:szCs w:val="21"/>
        </w:rPr>
        <w:t>；</w:t>
      </w:r>
      <w:r>
        <w:rPr>
          <w:rFonts w:ascii="宋体" w:eastAsia="宋体" w:hAnsi="宋体" w:cs="宋体"/>
          <w:color w:val="000000"/>
          <w:kern w:val="0"/>
          <w:szCs w:val="21"/>
        </w:rPr>
        <w:t>编目人类基因组变异</w:t>
      </w:r>
      <w:r>
        <w:rPr>
          <w:rFonts w:ascii="宋体" w:eastAsia="宋体" w:hAnsi="宋体" w:cs="宋体" w:hint="eastAsia"/>
          <w:color w:val="000000"/>
          <w:kern w:val="0"/>
          <w:szCs w:val="21"/>
        </w:rPr>
        <w:t>；</w:t>
      </w:r>
      <w:r>
        <w:rPr>
          <w:rFonts w:ascii="宋体" w:eastAsia="宋体" w:hAnsi="宋体" w:cs="宋体"/>
          <w:color w:val="000000"/>
          <w:kern w:val="0"/>
          <w:szCs w:val="21"/>
        </w:rPr>
        <w:t>阐明疾病的基因组基础</w:t>
      </w:r>
      <w:r>
        <w:rPr>
          <w:rFonts w:ascii="宋体" w:eastAsia="宋体" w:hAnsi="宋体" w:cs="宋体" w:hint="eastAsia"/>
          <w:color w:val="000000"/>
          <w:kern w:val="0"/>
          <w:szCs w:val="21"/>
        </w:rPr>
        <w:t>；</w:t>
      </w:r>
      <w:r>
        <w:rPr>
          <w:rFonts w:ascii="宋体" w:eastAsia="宋体" w:hAnsi="宋体" w:cs="宋体"/>
          <w:color w:val="000000"/>
          <w:kern w:val="0"/>
          <w:szCs w:val="21"/>
        </w:rPr>
        <w:t>实现基因组医学</w:t>
      </w:r>
    </w:p>
    <w:p w14:paraId="032E2F7C"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）临床基因组学的应用实例介绍及精准医疗</w:t>
      </w:r>
    </w:p>
    <w:p w14:paraId="1DE062DE"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r>
        <w:rPr>
          <w:rFonts w:ascii="宋体" w:eastAsia="宋体" w:hAnsi="宋体" w:cs="宋体" w:hint="eastAsia"/>
          <w:color w:val="000000"/>
          <w:kern w:val="0"/>
          <w:szCs w:val="21"/>
        </w:rPr>
        <w:t xml:space="preserve"> </w:t>
      </w:r>
    </w:p>
    <w:p w14:paraId="443DA8AE" w14:textId="77777777" w:rsidR="003D5EA7" w:rsidRDefault="004D32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教学评价：过程化考核、考试</w:t>
      </w:r>
    </w:p>
    <w:p w14:paraId="0C7CF760" w14:textId="77777777" w:rsidR="003D5EA7" w:rsidRDefault="003D5EA7">
      <w:pPr>
        <w:widowControl/>
        <w:spacing w:beforeLines="50" w:before="156" w:afterLines="50" w:after="156"/>
        <w:ind w:firstLineChars="200" w:firstLine="420"/>
        <w:jc w:val="left"/>
        <w:rPr>
          <w:rFonts w:ascii="宋体" w:eastAsia="宋体" w:hAnsi="宋体" w:cs="TimesNewRomanPSMT"/>
          <w:color w:val="000000"/>
          <w:kern w:val="0"/>
          <w:szCs w:val="21"/>
        </w:rPr>
      </w:pPr>
    </w:p>
    <w:p w14:paraId="312AE163" w14:textId="77777777" w:rsidR="003D5EA7" w:rsidRDefault="004D320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bCs/>
          <w:sz w:val="24"/>
          <w:szCs w:val="24"/>
        </w:rPr>
        <w:t>下一代测序技术简介</w:t>
      </w:r>
      <w:r>
        <w:rPr>
          <w:rFonts w:ascii="黑体" w:eastAsia="黑体" w:hAnsi="黑体" w:cs="Times New Roman" w:hint="eastAsia"/>
          <w:b/>
          <w:sz w:val="24"/>
          <w:szCs w:val="24"/>
        </w:rPr>
        <w:t xml:space="preserve"> </w:t>
      </w:r>
    </w:p>
    <w:p w14:paraId="55155FB1"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004E324"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）理解下一代测序技术的基本概念；</w:t>
      </w:r>
    </w:p>
    <w:p w14:paraId="468AADC0"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）了解下一代测序技术的基本原理和流程。</w:t>
      </w:r>
    </w:p>
    <w:p w14:paraId="51387824"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教学重难点：下一代测序技术的基本原理和流程。</w:t>
      </w:r>
    </w:p>
    <w:p w14:paraId="7E65CB4D"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353B17"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NGS</w:t>
      </w:r>
      <w:r>
        <w:rPr>
          <w:rFonts w:ascii="宋体" w:eastAsia="宋体" w:hAnsi="宋体" w:cs="宋体" w:hint="eastAsia"/>
          <w:color w:val="000000"/>
          <w:kern w:val="0"/>
          <w:szCs w:val="21"/>
        </w:rPr>
        <w:t>技术介绍</w:t>
      </w:r>
    </w:p>
    <w:p w14:paraId="6F28AD68"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NGS</w:t>
      </w:r>
      <w:r>
        <w:rPr>
          <w:rFonts w:ascii="宋体" w:eastAsia="宋体" w:hAnsi="宋体" w:cs="宋体" w:hint="eastAsia"/>
          <w:color w:val="000000"/>
          <w:kern w:val="0"/>
          <w:szCs w:val="21"/>
        </w:rPr>
        <w:t>样品准备</w:t>
      </w:r>
    </w:p>
    <w:p w14:paraId="069156A3"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覆盖和样品质量控制</w:t>
      </w:r>
    </w:p>
    <w:p w14:paraId="10B55567"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）数据分析和应用</w:t>
      </w:r>
    </w:p>
    <w:p w14:paraId="179A0E03"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r>
        <w:rPr>
          <w:rFonts w:ascii="宋体" w:eastAsia="宋体" w:hAnsi="宋体" w:cs="宋体" w:hint="eastAsia"/>
          <w:color w:val="000000"/>
          <w:kern w:val="0"/>
          <w:szCs w:val="21"/>
        </w:rPr>
        <w:t xml:space="preserve"> </w:t>
      </w:r>
    </w:p>
    <w:p w14:paraId="0C184868" w14:textId="77777777" w:rsidR="003D5EA7" w:rsidRDefault="004D32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教学评价：过程化考核、考试</w:t>
      </w:r>
    </w:p>
    <w:p w14:paraId="1A9E83EB" w14:textId="77777777" w:rsidR="003D5EA7" w:rsidRDefault="003D5EA7">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4E378272" w14:textId="77777777" w:rsidR="003D5EA7" w:rsidRDefault="004D3204">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bCs/>
          <w:sz w:val="24"/>
          <w:szCs w:val="24"/>
        </w:rPr>
        <w:t>项目和数据库介绍</w:t>
      </w:r>
    </w:p>
    <w:p w14:paraId="42943278"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教学目标：了解人群和疾病数据库所涉及到的基本知识、掌握数据库的使用</w:t>
      </w:r>
    </w:p>
    <w:p w14:paraId="4A610461" w14:textId="77777777" w:rsidR="003D5EA7" w:rsidRDefault="004D3204">
      <w:pPr>
        <w:spacing w:beforeLines="50" w:before="156" w:afterLines="50" w:after="156"/>
        <w:ind w:firstLineChars="200" w:firstLine="420"/>
        <w:rPr>
          <w:rFonts w:ascii="宋体" w:eastAsia="宋体" w:hAnsi="宋体" w:cs="宋体"/>
          <w:color w:val="000000"/>
          <w:szCs w:val="21"/>
        </w:rPr>
      </w:pPr>
      <w:r>
        <w:rPr>
          <w:rFonts w:ascii="宋体" w:eastAsia="宋体" w:hAnsi="宋体" w:cs="宋体"/>
          <w:color w:val="000000"/>
          <w:szCs w:val="21"/>
        </w:rPr>
        <w:t>2.</w:t>
      </w:r>
      <w:r>
        <w:rPr>
          <w:rFonts w:ascii="宋体" w:eastAsia="宋体" w:hAnsi="宋体" w:cs="宋体" w:hint="eastAsia"/>
          <w:color w:val="000000"/>
          <w:szCs w:val="21"/>
        </w:rPr>
        <w:t>教学重难点：数据来源、种类和类型，以及数据库中所涉及到的知识点</w:t>
      </w:r>
    </w:p>
    <w:p w14:paraId="06F1CE77" w14:textId="77777777" w:rsidR="003D5EA7" w:rsidRDefault="004D3204">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color w:val="000000"/>
          <w:szCs w:val="21"/>
        </w:rPr>
        <w:t>3.</w:t>
      </w:r>
      <w:r>
        <w:rPr>
          <w:rFonts w:ascii="宋体" w:eastAsia="宋体" w:hAnsi="宋体" w:cs="宋体" w:hint="eastAsia"/>
          <w:color w:val="000000"/>
          <w:szCs w:val="21"/>
        </w:rPr>
        <w:t>教学内容：</w:t>
      </w:r>
    </w:p>
    <w:p w14:paraId="058A5AD0"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The Genome Aggregation Database (gnomAD)</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和</w:t>
      </w:r>
      <w:r>
        <w:rPr>
          <w:rFonts w:ascii="宋体" w:eastAsia="宋体" w:hAnsi="宋体" w:cs="宋体"/>
          <w:color w:val="000000"/>
          <w:kern w:val="0"/>
          <w:szCs w:val="21"/>
        </w:rPr>
        <w:t xml:space="preserve">The Genotype-Tissue Expression (GTEx) project </w:t>
      </w:r>
      <w:r>
        <w:rPr>
          <w:rFonts w:ascii="宋体" w:eastAsia="宋体" w:hAnsi="宋体" w:cs="宋体" w:hint="eastAsia"/>
          <w:color w:val="000000"/>
          <w:kern w:val="0"/>
          <w:szCs w:val="21"/>
        </w:rPr>
        <w:t>介绍</w:t>
      </w:r>
    </w:p>
    <w:p w14:paraId="27CA9E27"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）癌症基因组项目</w:t>
      </w:r>
      <w:r>
        <w:rPr>
          <w:rFonts w:ascii="宋体" w:eastAsia="宋体" w:hAnsi="宋体" w:cs="宋体"/>
          <w:color w:val="000000"/>
          <w:kern w:val="0"/>
          <w:szCs w:val="21"/>
        </w:rPr>
        <w:t>The Cancer Genome Atlas Program (TCGA)</w:t>
      </w:r>
      <w:r>
        <w:rPr>
          <w:rFonts w:ascii="宋体" w:eastAsia="宋体" w:hAnsi="宋体" w:cs="宋体" w:hint="eastAsia"/>
          <w:color w:val="000000"/>
          <w:kern w:val="0"/>
          <w:szCs w:val="21"/>
        </w:rPr>
        <w:t>和</w:t>
      </w:r>
      <w:r>
        <w:rPr>
          <w:rFonts w:ascii="宋体" w:eastAsia="宋体" w:hAnsi="宋体" w:cs="宋体"/>
          <w:color w:val="000000"/>
          <w:kern w:val="0"/>
          <w:szCs w:val="21"/>
        </w:rPr>
        <w:t>International Cancer Genome Consortium (ICGC)</w:t>
      </w:r>
      <w:r>
        <w:rPr>
          <w:rFonts w:ascii="宋体" w:eastAsia="宋体" w:hAnsi="宋体" w:cs="宋体" w:hint="eastAsia"/>
          <w:color w:val="000000"/>
          <w:kern w:val="0"/>
          <w:szCs w:val="21"/>
        </w:rPr>
        <w:t>和</w:t>
      </w:r>
      <w:r>
        <w:rPr>
          <w:rFonts w:ascii="宋体" w:eastAsia="宋体" w:hAnsi="宋体" w:cs="宋体"/>
          <w:color w:val="000000"/>
          <w:kern w:val="0"/>
          <w:szCs w:val="21"/>
        </w:rPr>
        <w:t xml:space="preserve">COSMIC </w:t>
      </w:r>
      <w:r>
        <w:rPr>
          <w:rFonts w:ascii="宋体" w:eastAsia="宋体" w:hAnsi="宋体" w:cs="宋体" w:hint="eastAsia"/>
          <w:color w:val="000000"/>
          <w:kern w:val="0"/>
          <w:szCs w:val="21"/>
        </w:rPr>
        <w:t>数据库介绍</w:t>
      </w:r>
    </w:p>
    <w:p w14:paraId="232207AD"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）癌症驱动突变数据库介绍</w:t>
      </w:r>
    </w:p>
    <w:p w14:paraId="6B8D3297"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ClinVar</w:t>
      </w:r>
      <w:r>
        <w:rPr>
          <w:rFonts w:ascii="宋体" w:eastAsia="宋体" w:hAnsi="宋体" w:cs="宋体" w:hint="eastAsia"/>
          <w:color w:val="000000"/>
          <w:kern w:val="0"/>
          <w:szCs w:val="21"/>
        </w:rPr>
        <w:t>和</w:t>
      </w:r>
      <w:r>
        <w:rPr>
          <w:rFonts w:ascii="宋体" w:eastAsia="宋体" w:hAnsi="宋体" w:cs="宋体"/>
          <w:color w:val="000000"/>
          <w:kern w:val="0"/>
          <w:szCs w:val="21"/>
        </w:rPr>
        <w:t>ClinGen</w:t>
      </w:r>
      <w:r>
        <w:rPr>
          <w:rFonts w:ascii="宋体" w:eastAsia="宋体" w:hAnsi="宋体" w:cs="宋体" w:hint="eastAsia"/>
          <w:color w:val="000000"/>
          <w:kern w:val="0"/>
          <w:szCs w:val="21"/>
        </w:rPr>
        <w:t>数据库介绍</w:t>
      </w:r>
    </w:p>
    <w:p w14:paraId="22DAB448"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HGMD</w:t>
      </w:r>
      <w:r>
        <w:rPr>
          <w:rFonts w:ascii="宋体" w:eastAsia="宋体" w:hAnsi="宋体" w:cs="宋体" w:hint="eastAsia"/>
          <w:color w:val="000000"/>
          <w:kern w:val="0"/>
          <w:szCs w:val="21"/>
        </w:rPr>
        <w:t>和</w:t>
      </w:r>
      <w:r>
        <w:rPr>
          <w:rFonts w:ascii="宋体" w:eastAsia="宋体" w:hAnsi="宋体" w:cs="宋体" w:hint="eastAsia"/>
          <w:color w:val="000000"/>
          <w:kern w:val="0"/>
          <w:szCs w:val="21"/>
        </w:rPr>
        <w:t>DisGeNET</w:t>
      </w:r>
      <w:r>
        <w:rPr>
          <w:rFonts w:ascii="宋体" w:eastAsia="宋体" w:hAnsi="宋体" w:cs="宋体" w:hint="eastAsia"/>
          <w:color w:val="000000"/>
          <w:kern w:val="0"/>
          <w:szCs w:val="21"/>
        </w:rPr>
        <w:t>数据库介绍</w:t>
      </w:r>
    </w:p>
    <w:p w14:paraId="3B42F783"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Uniprot</w:t>
      </w:r>
      <w:r>
        <w:rPr>
          <w:rFonts w:ascii="宋体" w:eastAsia="宋体" w:hAnsi="宋体" w:cs="宋体" w:hint="eastAsia"/>
          <w:color w:val="000000"/>
          <w:kern w:val="0"/>
          <w:szCs w:val="21"/>
        </w:rPr>
        <w:t>、</w:t>
      </w:r>
      <w:r>
        <w:rPr>
          <w:rFonts w:ascii="宋体" w:eastAsia="宋体" w:hAnsi="宋体" w:cs="宋体"/>
          <w:color w:val="000000"/>
          <w:kern w:val="0"/>
          <w:szCs w:val="21"/>
        </w:rPr>
        <w:t>PDBe</w:t>
      </w:r>
      <w:r>
        <w:rPr>
          <w:rFonts w:ascii="宋体" w:eastAsia="宋体" w:hAnsi="宋体" w:cs="宋体" w:hint="eastAsia"/>
          <w:color w:val="000000"/>
          <w:kern w:val="0"/>
          <w:szCs w:val="21"/>
        </w:rPr>
        <w:t>、</w:t>
      </w:r>
      <w:r>
        <w:rPr>
          <w:rFonts w:ascii="宋体" w:eastAsia="宋体" w:hAnsi="宋体" w:cs="宋体"/>
          <w:color w:val="000000"/>
          <w:kern w:val="0"/>
          <w:szCs w:val="21"/>
        </w:rPr>
        <w:t>STRING</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GENEMANIA</w:t>
      </w:r>
      <w:r>
        <w:rPr>
          <w:rFonts w:ascii="宋体" w:eastAsia="宋体" w:hAnsi="宋体" w:cs="宋体" w:hint="eastAsia"/>
          <w:color w:val="000000"/>
          <w:kern w:val="0"/>
          <w:szCs w:val="21"/>
        </w:rPr>
        <w:t>、</w:t>
      </w:r>
      <w:r>
        <w:rPr>
          <w:rFonts w:ascii="宋体" w:eastAsia="宋体" w:hAnsi="宋体" w:cs="宋体"/>
          <w:color w:val="000000"/>
          <w:kern w:val="0"/>
          <w:szCs w:val="21"/>
        </w:rPr>
        <w:t>Inte</w:t>
      </w:r>
      <w:r>
        <w:rPr>
          <w:rFonts w:ascii="宋体" w:eastAsia="宋体" w:hAnsi="宋体" w:cs="宋体"/>
          <w:color w:val="000000"/>
          <w:kern w:val="0"/>
          <w:szCs w:val="21"/>
        </w:rPr>
        <w:t>racome3D</w:t>
      </w:r>
      <w:r>
        <w:rPr>
          <w:rFonts w:ascii="宋体" w:eastAsia="宋体" w:hAnsi="宋体" w:cs="宋体" w:hint="eastAsia"/>
          <w:color w:val="000000"/>
          <w:kern w:val="0"/>
          <w:szCs w:val="21"/>
        </w:rPr>
        <w:t>等蛋白相关数据库介绍</w:t>
      </w:r>
    </w:p>
    <w:p w14:paraId="131E2FC3"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r>
        <w:rPr>
          <w:rFonts w:ascii="宋体" w:eastAsia="宋体" w:hAnsi="宋体" w:cs="宋体" w:hint="eastAsia"/>
          <w:color w:val="000000"/>
          <w:kern w:val="0"/>
          <w:szCs w:val="21"/>
        </w:rPr>
        <w:t xml:space="preserve"> </w:t>
      </w:r>
    </w:p>
    <w:p w14:paraId="081B1726" w14:textId="77777777" w:rsidR="003D5EA7" w:rsidRDefault="004D32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教学评价：过程化考核、考试</w:t>
      </w:r>
    </w:p>
    <w:p w14:paraId="1253AEFA" w14:textId="77777777" w:rsidR="003D5EA7" w:rsidRDefault="003D5EA7">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2F6C59B4" w14:textId="77777777" w:rsidR="003D5EA7" w:rsidRDefault="004D320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bCs/>
          <w:sz w:val="24"/>
          <w:szCs w:val="24"/>
        </w:rPr>
        <w:t>预测方法和工具</w:t>
      </w:r>
    </w:p>
    <w:p w14:paraId="6ABA20A9"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教学目标：了解预测方法和工具所涉及到的基本知识、掌握其使用</w:t>
      </w:r>
    </w:p>
    <w:p w14:paraId="0183DE2C" w14:textId="77777777" w:rsidR="003D5EA7" w:rsidRDefault="004D3204">
      <w:pPr>
        <w:spacing w:beforeLines="50" w:before="156" w:afterLines="50" w:after="156"/>
        <w:ind w:firstLineChars="200" w:firstLine="420"/>
        <w:rPr>
          <w:rFonts w:ascii="宋体" w:eastAsia="宋体" w:hAnsi="宋体" w:cs="宋体"/>
          <w:color w:val="000000"/>
          <w:szCs w:val="21"/>
        </w:rPr>
      </w:pPr>
      <w:r>
        <w:rPr>
          <w:rFonts w:ascii="宋体" w:eastAsia="宋体" w:hAnsi="宋体" w:cs="宋体"/>
          <w:color w:val="000000"/>
          <w:szCs w:val="21"/>
        </w:rPr>
        <w:t>2.</w:t>
      </w:r>
      <w:r>
        <w:rPr>
          <w:rFonts w:ascii="宋体" w:eastAsia="宋体" w:hAnsi="宋体" w:cs="宋体" w:hint="eastAsia"/>
          <w:color w:val="000000"/>
          <w:szCs w:val="21"/>
        </w:rPr>
        <w:t>教学重难点：预测方法和工具的选择以及预测结果的分析和解释</w:t>
      </w:r>
    </w:p>
    <w:p w14:paraId="3AEEEB3E" w14:textId="77777777" w:rsidR="003D5EA7" w:rsidRDefault="004D3204">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color w:val="000000"/>
          <w:szCs w:val="21"/>
        </w:rPr>
        <w:t>3.</w:t>
      </w:r>
      <w:r>
        <w:rPr>
          <w:rFonts w:ascii="宋体" w:eastAsia="宋体" w:hAnsi="宋体" w:cs="宋体" w:hint="eastAsia"/>
          <w:color w:val="000000"/>
          <w:szCs w:val="21"/>
        </w:rPr>
        <w:t>教学内容：</w:t>
      </w:r>
    </w:p>
    <w:p w14:paraId="7AC37845"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）机器学习算法简介</w:t>
      </w:r>
    </w:p>
    <w:p w14:paraId="37E9F710"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）预测突变疾病表型影响计算方法原理介绍、使用介绍和性能比较</w:t>
      </w:r>
    </w:p>
    <w:p w14:paraId="25B7EE5D"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）预测错义突变分子表型影响计算方法原理介绍、使用介绍和性能比较</w:t>
      </w:r>
    </w:p>
    <w:p w14:paraId="1C403F8D"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）理论课程总结</w:t>
      </w:r>
    </w:p>
    <w:p w14:paraId="67D2CEED"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r>
        <w:rPr>
          <w:rFonts w:ascii="宋体" w:eastAsia="宋体" w:hAnsi="宋体" w:cs="宋体" w:hint="eastAsia"/>
          <w:color w:val="000000"/>
          <w:kern w:val="0"/>
          <w:szCs w:val="21"/>
        </w:rPr>
        <w:t xml:space="preserve"> </w:t>
      </w:r>
    </w:p>
    <w:p w14:paraId="1D59379C" w14:textId="77777777" w:rsidR="003D5EA7" w:rsidRDefault="004D32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教学评价：过程化考核</w:t>
      </w:r>
    </w:p>
    <w:p w14:paraId="02B72987" w14:textId="77777777" w:rsidR="003D5EA7" w:rsidRDefault="003D5EA7">
      <w:pPr>
        <w:widowControl/>
        <w:spacing w:beforeLines="50" w:before="156" w:afterLines="50" w:after="156"/>
        <w:ind w:firstLineChars="200" w:firstLine="482"/>
        <w:jc w:val="left"/>
        <w:rPr>
          <w:rFonts w:ascii="黑体" w:eastAsia="黑体" w:hAnsi="黑体" w:cs="Times New Roman"/>
          <w:b/>
          <w:sz w:val="24"/>
          <w:szCs w:val="24"/>
        </w:rPr>
      </w:pPr>
    </w:p>
    <w:p w14:paraId="47C0C8F4" w14:textId="77777777" w:rsidR="003D5EA7" w:rsidRDefault="004D320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实验课程</w:t>
      </w:r>
    </w:p>
    <w:p w14:paraId="49EA193A"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教学目标：应用理论课程所学到的基本理论、方法、工具和数据库分析和注释癌症基因组的驱动基因和突变</w:t>
      </w:r>
    </w:p>
    <w:p w14:paraId="34D695B8" w14:textId="77777777" w:rsidR="003D5EA7" w:rsidRDefault="004D3204">
      <w:pPr>
        <w:spacing w:beforeLines="50" w:before="156" w:afterLines="50" w:after="156"/>
        <w:ind w:firstLineChars="200" w:firstLine="420"/>
        <w:rPr>
          <w:rFonts w:ascii="宋体" w:eastAsia="宋体" w:hAnsi="宋体" w:cs="宋体"/>
          <w:color w:val="000000"/>
          <w:szCs w:val="21"/>
        </w:rPr>
      </w:pPr>
      <w:r>
        <w:rPr>
          <w:rFonts w:ascii="宋体" w:eastAsia="宋体" w:hAnsi="宋体" w:cs="宋体"/>
          <w:color w:val="000000"/>
          <w:szCs w:val="21"/>
        </w:rPr>
        <w:t>2.</w:t>
      </w:r>
      <w:r>
        <w:rPr>
          <w:rFonts w:ascii="宋体" w:eastAsia="宋体" w:hAnsi="宋体" w:cs="宋体" w:hint="eastAsia"/>
          <w:color w:val="000000"/>
          <w:szCs w:val="21"/>
        </w:rPr>
        <w:t>教学重难点：实验方案的设计、实验结果的解释</w:t>
      </w:r>
    </w:p>
    <w:p w14:paraId="273A90E8" w14:textId="77777777" w:rsidR="003D5EA7" w:rsidRDefault="004D3204">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color w:val="000000"/>
          <w:szCs w:val="21"/>
        </w:rPr>
        <w:t>3.</w:t>
      </w:r>
      <w:r>
        <w:rPr>
          <w:rFonts w:ascii="宋体" w:eastAsia="宋体" w:hAnsi="宋体" w:cs="宋体" w:hint="eastAsia"/>
          <w:color w:val="000000"/>
          <w:szCs w:val="21"/>
        </w:rPr>
        <w:t>教学内容：</w:t>
      </w:r>
    </w:p>
    <w:p w14:paraId="0CD5DEB0"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szCs w:val="21"/>
        </w:rPr>
        <w:t>实验方案的设计</w:t>
      </w:r>
    </w:p>
    <w:p w14:paraId="03CCC794" w14:textId="77777777" w:rsidR="003D5EA7" w:rsidRDefault="004D3204">
      <w:pPr>
        <w:spacing w:beforeLines="50" w:before="156" w:afterLines="50" w:after="156"/>
        <w:ind w:firstLineChars="200" w:firstLine="420"/>
        <w:rPr>
          <w:rFonts w:ascii="宋体" w:eastAsia="宋体" w:hAnsi="宋体" w:cs="宋体"/>
          <w:color w:val="00000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szCs w:val="21"/>
        </w:rPr>
        <w:t>实验结果的解释</w:t>
      </w:r>
    </w:p>
    <w:p w14:paraId="621130BC" w14:textId="77777777" w:rsidR="003D5EA7" w:rsidRDefault="004D32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w:t>
      </w:r>
      <w:r>
        <w:rPr>
          <w:rFonts w:ascii="宋体" w:eastAsia="宋体" w:hAnsi="宋体" w:cs="宋体" w:hint="eastAsia"/>
          <w:color w:val="000000"/>
          <w:kern w:val="0"/>
          <w:szCs w:val="21"/>
        </w:rPr>
        <w:t xml:space="preserve"> </w:t>
      </w:r>
    </w:p>
    <w:p w14:paraId="4887906F" w14:textId="77777777" w:rsidR="003D5EA7" w:rsidRDefault="004D320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教学评价：实验报告</w:t>
      </w:r>
    </w:p>
    <w:p w14:paraId="501054FA" w14:textId="77777777" w:rsidR="003D5EA7" w:rsidRDefault="004D3204">
      <w:pPr>
        <w:widowControl/>
        <w:spacing w:beforeLines="50" w:before="156" w:afterLines="50" w:after="156"/>
        <w:ind w:firstLineChars="200" w:firstLine="562"/>
        <w:jc w:val="left"/>
      </w:pPr>
      <w:r>
        <w:rPr>
          <w:rFonts w:ascii="黑体" w:eastAsia="黑体" w:hAnsi="黑体" w:hint="eastAsia"/>
          <w:b/>
          <w:sz w:val="28"/>
          <w:szCs w:val="28"/>
        </w:rPr>
        <w:t>四、学时分配</w:t>
      </w:r>
    </w:p>
    <w:p w14:paraId="1D98D975" w14:textId="77777777" w:rsidR="003D5EA7" w:rsidRDefault="004D320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3D5EA7" w14:paraId="317FC34A" w14:textId="77777777">
        <w:trPr>
          <w:trHeight w:val="340"/>
          <w:jc w:val="center"/>
        </w:trPr>
        <w:tc>
          <w:tcPr>
            <w:tcW w:w="2765" w:type="dxa"/>
            <w:vAlign w:val="center"/>
          </w:tcPr>
          <w:p w14:paraId="0BDB20CB"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7085C391"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6AC77E0"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D5EA7" w14:paraId="7B918DC4" w14:textId="77777777">
        <w:trPr>
          <w:trHeight w:val="340"/>
          <w:jc w:val="center"/>
        </w:trPr>
        <w:tc>
          <w:tcPr>
            <w:tcW w:w="2765" w:type="dxa"/>
            <w:vAlign w:val="center"/>
          </w:tcPr>
          <w:p w14:paraId="0D73AB7A"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98626A3"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临床基因组学概述</w:t>
            </w:r>
          </w:p>
        </w:tc>
        <w:tc>
          <w:tcPr>
            <w:tcW w:w="2766" w:type="dxa"/>
            <w:vAlign w:val="center"/>
          </w:tcPr>
          <w:p w14:paraId="1A85015A" w14:textId="77777777" w:rsidR="003D5EA7" w:rsidRDefault="004D3204">
            <w:pPr>
              <w:widowControl/>
              <w:spacing w:beforeLines="50" w:before="156" w:afterLines="50" w:after="156"/>
              <w:jc w:val="center"/>
              <w:rPr>
                <w:rFonts w:ascii="宋体" w:eastAsia="宋体" w:hAnsi="宋体"/>
              </w:rPr>
            </w:pPr>
            <w:r>
              <w:rPr>
                <w:rFonts w:ascii="宋体" w:eastAsia="宋体" w:hAnsi="宋体"/>
              </w:rPr>
              <w:t>6</w:t>
            </w:r>
          </w:p>
        </w:tc>
      </w:tr>
      <w:tr w:rsidR="003D5EA7" w14:paraId="7F08D280" w14:textId="77777777">
        <w:trPr>
          <w:trHeight w:val="340"/>
          <w:jc w:val="center"/>
        </w:trPr>
        <w:tc>
          <w:tcPr>
            <w:tcW w:w="2765" w:type="dxa"/>
            <w:vAlign w:val="center"/>
          </w:tcPr>
          <w:p w14:paraId="19F8A1A0"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25D2FB1"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下一代测序技术简介</w:t>
            </w:r>
          </w:p>
        </w:tc>
        <w:tc>
          <w:tcPr>
            <w:tcW w:w="2766" w:type="dxa"/>
            <w:vAlign w:val="center"/>
          </w:tcPr>
          <w:p w14:paraId="7BFB9ED2" w14:textId="77777777" w:rsidR="003D5EA7" w:rsidRDefault="004D3204">
            <w:pPr>
              <w:widowControl/>
              <w:spacing w:beforeLines="50" w:before="156" w:afterLines="50" w:after="156"/>
              <w:jc w:val="center"/>
              <w:rPr>
                <w:rFonts w:ascii="宋体" w:eastAsia="宋体" w:hAnsi="宋体"/>
              </w:rPr>
            </w:pPr>
            <w:r>
              <w:rPr>
                <w:rFonts w:ascii="宋体" w:eastAsia="宋体" w:hAnsi="宋体"/>
              </w:rPr>
              <w:t>6</w:t>
            </w:r>
          </w:p>
        </w:tc>
      </w:tr>
      <w:tr w:rsidR="003D5EA7" w14:paraId="13E2C49F" w14:textId="77777777">
        <w:trPr>
          <w:trHeight w:val="340"/>
          <w:jc w:val="center"/>
        </w:trPr>
        <w:tc>
          <w:tcPr>
            <w:tcW w:w="2765" w:type="dxa"/>
            <w:vAlign w:val="center"/>
          </w:tcPr>
          <w:p w14:paraId="10806E37"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A10F53F"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项目和数据库介绍</w:t>
            </w:r>
          </w:p>
        </w:tc>
        <w:tc>
          <w:tcPr>
            <w:tcW w:w="2766" w:type="dxa"/>
            <w:vAlign w:val="center"/>
          </w:tcPr>
          <w:p w14:paraId="679D2D61" w14:textId="77777777" w:rsidR="003D5EA7" w:rsidRDefault="004D3204">
            <w:pPr>
              <w:widowControl/>
              <w:spacing w:beforeLines="50" w:before="156" w:afterLines="50" w:after="156"/>
              <w:jc w:val="center"/>
              <w:rPr>
                <w:rFonts w:ascii="宋体" w:eastAsia="宋体" w:hAnsi="宋体"/>
              </w:rPr>
            </w:pPr>
            <w:r>
              <w:rPr>
                <w:rFonts w:ascii="宋体" w:eastAsia="宋体" w:hAnsi="宋体"/>
              </w:rPr>
              <w:t>16</w:t>
            </w:r>
          </w:p>
        </w:tc>
      </w:tr>
      <w:tr w:rsidR="003D5EA7" w14:paraId="763EAEF6" w14:textId="77777777">
        <w:trPr>
          <w:trHeight w:val="340"/>
          <w:jc w:val="center"/>
        </w:trPr>
        <w:tc>
          <w:tcPr>
            <w:tcW w:w="2765" w:type="dxa"/>
            <w:vAlign w:val="center"/>
          </w:tcPr>
          <w:p w14:paraId="7D9DCE31"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9FC241D"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预测方法和工具</w:t>
            </w:r>
          </w:p>
        </w:tc>
        <w:tc>
          <w:tcPr>
            <w:tcW w:w="2766" w:type="dxa"/>
            <w:vAlign w:val="center"/>
          </w:tcPr>
          <w:p w14:paraId="49023F2E" w14:textId="77777777" w:rsidR="003D5EA7" w:rsidRDefault="004D3204">
            <w:pPr>
              <w:widowControl/>
              <w:spacing w:beforeLines="50" w:before="156" w:afterLines="50" w:after="156"/>
              <w:jc w:val="center"/>
              <w:rPr>
                <w:rFonts w:ascii="宋体" w:eastAsia="宋体" w:hAnsi="宋体"/>
              </w:rPr>
            </w:pPr>
            <w:r>
              <w:rPr>
                <w:rFonts w:ascii="宋体" w:eastAsia="宋体" w:hAnsi="宋体"/>
              </w:rPr>
              <w:t>8</w:t>
            </w:r>
          </w:p>
        </w:tc>
      </w:tr>
      <w:tr w:rsidR="003D5EA7" w14:paraId="1D52EEC1" w14:textId="77777777">
        <w:trPr>
          <w:trHeight w:val="340"/>
          <w:jc w:val="center"/>
        </w:trPr>
        <w:tc>
          <w:tcPr>
            <w:tcW w:w="2765" w:type="dxa"/>
            <w:vAlign w:val="center"/>
          </w:tcPr>
          <w:p w14:paraId="5DCAF8BE"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EB58815" w14:textId="77777777" w:rsidR="003D5EA7" w:rsidRDefault="004D3204">
            <w:pPr>
              <w:widowControl/>
              <w:spacing w:beforeLines="50" w:before="156" w:afterLines="50" w:after="156"/>
              <w:jc w:val="center"/>
              <w:rPr>
                <w:rFonts w:ascii="宋体" w:eastAsia="宋体" w:hAnsi="宋体"/>
              </w:rPr>
            </w:pPr>
            <w:r>
              <w:rPr>
                <w:rFonts w:ascii="宋体" w:eastAsia="宋体" w:hAnsi="宋体" w:hint="eastAsia"/>
              </w:rPr>
              <w:t>实验课程</w:t>
            </w:r>
          </w:p>
        </w:tc>
        <w:tc>
          <w:tcPr>
            <w:tcW w:w="2766" w:type="dxa"/>
            <w:vAlign w:val="center"/>
          </w:tcPr>
          <w:p w14:paraId="25327F86" w14:textId="77777777" w:rsidR="003D5EA7" w:rsidRDefault="004D3204">
            <w:pPr>
              <w:widowControl/>
              <w:spacing w:beforeLines="50" w:before="156" w:afterLines="50" w:after="156"/>
              <w:jc w:val="center"/>
              <w:rPr>
                <w:rFonts w:ascii="宋体" w:eastAsia="宋体" w:hAnsi="宋体"/>
              </w:rPr>
            </w:pPr>
            <w:r>
              <w:rPr>
                <w:rFonts w:ascii="宋体" w:eastAsia="宋体" w:hAnsi="宋体"/>
              </w:rPr>
              <w:t>18</w:t>
            </w:r>
          </w:p>
        </w:tc>
      </w:tr>
    </w:tbl>
    <w:p w14:paraId="64CBC410" w14:textId="77777777" w:rsidR="003D5EA7" w:rsidRDefault="004D3204">
      <w:pPr>
        <w:widowControl/>
        <w:spacing w:beforeLines="50" w:before="156" w:afterLines="50" w:after="156"/>
        <w:ind w:firstLineChars="200" w:firstLine="562"/>
        <w:jc w:val="left"/>
      </w:pPr>
      <w:r>
        <w:rPr>
          <w:rFonts w:ascii="黑体" w:eastAsia="黑体" w:hAnsi="黑体" w:hint="eastAsia"/>
          <w:b/>
          <w:sz w:val="28"/>
          <w:szCs w:val="28"/>
        </w:rPr>
        <w:t>五、教学进度</w:t>
      </w:r>
    </w:p>
    <w:p w14:paraId="782D948B"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3D5EA7" w14:paraId="641A533E" w14:textId="77777777">
        <w:trPr>
          <w:trHeight w:val="340"/>
          <w:jc w:val="center"/>
        </w:trPr>
        <w:tc>
          <w:tcPr>
            <w:tcW w:w="1642" w:type="dxa"/>
            <w:vAlign w:val="center"/>
          </w:tcPr>
          <w:p w14:paraId="07A89209"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68F7085B"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80887E3"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2A5200D5"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26F6BE67"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2F332C8"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6F019CB" w14:textId="77777777" w:rsidR="003D5EA7" w:rsidRDefault="004D320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D5EA7" w14:paraId="73A25492" w14:textId="77777777">
        <w:trPr>
          <w:trHeight w:val="340"/>
          <w:jc w:val="center"/>
        </w:trPr>
        <w:tc>
          <w:tcPr>
            <w:tcW w:w="1642" w:type="dxa"/>
            <w:vAlign w:val="center"/>
          </w:tcPr>
          <w:p w14:paraId="60F84AD6"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305BE15D" w14:textId="77777777" w:rsidR="003D5EA7" w:rsidRDefault="003D5EA7">
            <w:pPr>
              <w:widowControl/>
              <w:spacing w:beforeLines="50" w:before="156" w:afterLines="50" w:after="156"/>
              <w:jc w:val="center"/>
              <w:rPr>
                <w:rFonts w:ascii="宋体" w:eastAsia="宋体" w:hAnsi="宋体"/>
                <w:szCs w:val="21"/>
              </w:rPr>
            </w:pPr>
          </w:p>
        </w:tc>
        <w:tc>
          <w:tcPr>
            <w:tcW w:w="1145" w:type="dxa"/>
            <w:vAlign w:val="center"/>
          </w:tcPr>
          <w:p w14:paraId="4FE17CA8"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1145" w:type="dxa"/>
            <w:vAlign w:val="center"/>
          </w:tcPr>
          <w:p w14:paraId="18782B00"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临床基因组学概述</w:t>
            </w:r>
          </w:p>
        </w:tc>
        <w:tc>
          <w:tcPr>
            <w:tcW w:w="1145" w:type="dxa"/>
            <w:vAlign w:val="center"/>
          </w:tcPr>
          <w:p w14:paraId="55165D0A"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55FC31C2"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szCs w:val="21"/>
              </w:rPr>
              <w:t>过程化考核</w:t>
            </w:r>
          </w:p>
        </w:tc>
        <w:tc>
          <w:tcPr>
            <w:tcW w:w="904" w:type="dxa"/>
            <w:vAlign w:val="center"/>
          </w:tcPr>
          <w:p w14:paraId="470DB33F" w14:textId="77777777" w:rsidR="003D5EA7" w:rsidRDefault="003D5EA7">
            <w:pPr>
              <w:widowControl/>
              <w:spacing w:beforeLines="50" w:before="156" w:afterLines="50" w:after="156"/>
              <w:jc w:val="center"/>
              <w:rPr>
                <w:rFonts w:ascii="宋体" w:eastAsia="宋体" w:hAnsi="宋体"/>
                <w:szCs w:val="21"/>
              </w:rPr>
            </w:pPr>
          </w:p>
        </w:tc>
      </w:tr>
      <w:tr w:rsidR="003D5EA7" w14:paraId="3A1735A9" w14:textId="77777777">
        <w:trPr>
          <w:trHeight w:val="340"/>
          <w:jc w:val="center"/>
        </w:trPr>
        <w:tc>
          <w:tcPr>
            <w:tcW w:w="1642" w:type="dxa"/>
            <w:vAlign w:val="center"/>
          </w:tcPr>
          <w:p w14:paraId="35935954"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lastRenderedPageBreak/>
              <w:t>3-4</w:t>
            </w:r>
          </w:p>
        </w:tc>
        <w:tc>
          <w:tcPr>
            <w:tcW w:w="929" w:type="dxa"/>
            <w:vAlign w:val="center"/>
          </w:tcPr>
          <w:p w14:paraId="70D6C1C1" w14:textId="77777777" w:rsidR="003D5EA7" w:rsidRDefault="003D5EA7">
            <w:pPr>
              <w:widowControl/>
              <w:spacing w:beforeLines="50" w:before="156" w:afterLines="50" w:after="156"/>
              <w:jc w:val="center"/>
              <w:rPr>
                <w:rFonts w:ascii="宋体" w:eastAsia="宋体" w:hAnsi="宋体"/>
                <w:szCs w:val="21"/>
              </w:rPr>
            </w:pPr>
          </w:p>
        </w:tc>
        <w:tc>
          <w:tcPr>
            <w:tcW w:w="1145" w:type="dxa"/>
            <w:vAlign w:val="center"/>
          </w:tcPr>
          <w:p w14:paraId="79D40BEF"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1145" w:type="dxa"/>
            <w:vAlign w:val="center"/>
          </w:tcPr>
          <w:p w14:paraId="56DAD5B8"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下一代测序技术简介</w:t>
            </w:r>
          </w:p>
        </w:tc>
        <w:tc>
          <w:tcPr>
            <w:tcW w:w="1145" w:type="dxa"/>
            <w:vAlign w:val="center"/>
          </w:tcPr>
          <w:p w14:paraId="2445E477"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14:paraId="285A5CEF"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szCs w:val="21"/>
              </w:rPr>
              <w:t>过程化考核</w:t>
            </w:r>
          </w:p>
        </w:tc>
        <w:tc>
          <w:tcPr>
            <w:tcW w:w="904" w:type="dxa"/>
            <w:vAlign w:val="center"/>
          </w:tcPr>
          <w:p w14:paraId="2DABFD0A" w14:textId="77777777" w:rsidR="003D5EA7" w:rsidRDefault="003D5EA7">
            <w:pPr>
              <w:widowControl/>
              <w:spacing w:beforeLines="50" w:before="156" w:afterLines="50" w:after="156"/>
              <w:jc w:val="center"/>
              <w:rPr>
                <w:rFonts w:ascii="宋体" w:eastAsia="宋体" w:hAnsi="宋体"/>
                <w:szCs w:val="21"/>
              </w:rPr>
            </w:pPr>
          </w:p>
        </w:tc>
      </w:tr>
      <w:tr w:rsidR="003D5EA7" w14:paraId="13C52B2C" w14:textId="77777777">
        <w:trPr>
          <w:trHeight w:val="340"/>
          <w:jc w:val="center"/>
        </w:trPr>
        <w:tc>
          <w:tcPr>
            <w:tcW w:w="1642" w:type="dxa"/>
            <w:vAlign w:val="center"/>
          </w:tcPr>
          <w:p w14:paraId="277263BF"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5-8</w:t>
            </w:r>
          </w:p>
        </w:tc>
        <w:tc>
          <w:tcPr>
            <w:tcW w:w="929" w:type="dxa"/>
            <w:vAlign w:val="center"/>
          </w:tcPr>
          <w:p w14:paraId="6A695792" w14:textId="77777777" w:rsidR="003D5EA7" w:rsidRDefault="003D5EA7">
            <w:pPr>
              <w:widowControl/>
              <w:spacing w:beforeLines="50" w:before="156" w:afterLines="50" w:after="156"/>
              <w:jc w:val="center"/>
              <w:rPr>
                <w:rFonts w:ascii="宋体" w:eastAsia="宋体" w:hAnsi="宋体"/>
                <w:szCs w:val="21"/>
              </w:rPr>
            </w:pPr>
          </w:p>
        </w:tc>
        <w:tc>
          <w:tcPr>
            <w:tcW w:w="1145" w:type="dxa"/>
            <w:vAlign w:val="center"/>
          </w:tcPr>
          <w:p w14:paraId="66517D4A"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第三章</w:t>
            </w:r>
          </w:p>
        </w:tc>
        <w:tc>
          <w:tcPr>
            <w:tcW w:w="1145" w:type="dxa"/>
            <w:vAlign w:val="center"/>
          </w:tcPr>
          <w:p w14:paraId="5F406662"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项目和数据库介绍</w:t>
            </w:r>
          </w:p>
        </w:tc>
        <w:tc>
          <w:tcPr>
            <w:tcW w:w="1145" w:type="dxa"/>
            <w:vAlign w:val="center"/>
          </w:tcPr>
          <w:p w14:paraId="44A4AA06"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1386" w:type="dxa"/>
            <w:vAlign w:val="center"/>
          </w:tcPr>
          <w:p w14:paraId="7C1B7BA5"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szCs w:val="21"/>
              </w:rPr>
              <w:t>过程化考核</w:t>
            </w:r>
          </w:p>
        </w:tc>
        <w:tc>
          <w:tcPr>
            <w:tcW w:w="904" w:type="dxa"/>
            <w:vAlign w:val="center"/>
          </w:tcPr>
          <w:p w14:paraId="4563767B" w14:textId="77777777" w:rsidR="003D5EA7" w:rsidRDefault="003D5EA7">
            <w:pPr>
              <w:widowControl/>
              <w:spacing w:beforeLines="50" w:before="156" w:afterLines="50" w:after="156"/>
              <w:jc w:val="center"/>
              <w:rPr>
                <w:rFonts w:ascii="宋体" w:eastAsia="宋体" w:hAnsi="宋体"/>
                <w:szCs w:val="21"/>
              </w:rPr>
            </w:pPr>
          </w:p>
        </w:tc>
      </w:tr>
      <w:tr w:rsidR="003D5EA7" w14:paraId="47E064E7" w14:textId="77777777">
        <w:trPr>
          <w:trHeight w:val="340"/>
          <w:jc w:val="center"/>
        </w:trPr>
        <w:tc>
          <w:tcPr>
            <w:tcW w:w="1642" w:type="dxa"/>
            <w:vAlign w:val="center"/>
          </w:tcPr>
          <w:p w14:paraId="0E15EC56"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9-10</w:t>
            </w:r>
          </w:p>
        </w:tc>
        <w:tc>
          <w:tcPr>
            <w:tcW w:w="929" w:type="dxa"/>
            <w:vAlign w:val="center"/>
          </w:tcPr>
          <w:p w14:paraId="7A185F4D" w14:textId="77777777" w:rsidR="003D5EA7" w:rsidRDefault="003D5EA7">
            <w:pPr>
              <w:widowControl/>
              <w:spacing w:beforeLines="50" w:before="156" w:afterLines="50" w:after="156"/>
              <w:jc w:val="center"/>
              <w:rPr>
                <w:rFonts w:ascii="宋体" w:eastAsia="宋体" w:hAnsi="宋体"/>
                <w:szCs w:val="21"/>
              </w:rPr>
            </w:pPr>
          </w:p>
        </w:tc>
        <w:tc>
          <w:tcPr>
            <w:tcW w:w="1145" w:type="dxa"/>
            <w:vAlign w:val="center"/>
          </w:tcPr>
          <w:p w14:paraId="140D18CB"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第四章</w:t>
            </w:r>
          </w:p>
        </w:tc>
        <w:tc>
          <w:tcPr>
            <w:tcW w:w="1145" w:type="dxa"/>
            <w:vAlign w:val="center"/>
          </w:tcPr>
          <w:p w14:paraId="557CD51F"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预测方法和工具</w:t>
            </w:r>
          </w:p>
        </w:tc>
        <w:tc>
          <w:tcPr>
            <w:tcW w:w="1145" w:type="dxa"/>
            <w:vAlign w:val="center"/>
          </w:tcPr>
          <w:p w14:paraId="3108FB00"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1386" w:type="dxa"/>
            <w:vAlign w:val="center"/>
          </w:tcPr>
          <w:p w14:paraId="409208B1"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szCs w:val="21"/>
              </w:rPr>
              <w:t>过程化考核</w:t>
            </w:r>
          </w:p>
        </w:tc>
        <w:tc>
          <w:tcPr>
            <w:tcW w:w="904" w:type="dxa"/>
            <w:vAlign w:val="center"/>
          </w:tcPr>
          <w:p w14:paraId="3D643209" w14:textId="77777777" w:rsidR="003D5EA7" w:rsidRDefault="003D5EA7">
            <w:pPr>
              <w:widowControl/>
              <w:spacing w:beforeLines="50" w:before="156" w:afterLines="50" w:after="156"/>
              <w:jc w:val="center"/>
              <w:rPr>
                <w:rFonts w:ascii="宋体" w:eastAsia="宋体" w:hAnsi="宋体"/>
                <w:szCs w:val="21"/>
              </w:rPr>
            </w:pPr>
          </w:p>
        </w:tc>
      </w:tr>
      <w:tr w:rsidR="003D5EA7" w14:paraId="1C805DF4" w14:textId="77777777">
        <w:trPr>
          <w:trHeight w:val="340"/>
          <w:jc w:val="center"/>
        </w:trPr>
        <w:tc>
          <w:tcPr>
            <w:tcW w:w="1642" w:type="dxa"/>
            <w:vAlign w:val="center"/>
          </w:tcPr>
          <w:p w14:paraId="068BBF66"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11-17</w:t>
            </w:r>
          </w:p>
        </w:tc>
        <w:tc>
          <w:tcPr>
            <w:tcW w:w="929" w:type="dxa"/>
            <w:vAlign w:val="center"/>
          </w:tcPr>
          <w:p w14:paraId="3A3A587D" w14:textId="77777777" w:rsidR="003D5EA7" w:rsidRDefault="003D5EA7">
            <w:pPr>
              <w:widowControl/>
              <w:spacing w:beforeLines="50" w:before="156" w:afterLines="50" w:after="156"/>
              <w:jc w:val="center"/>
              <w:rPr>
                <w:rFonts w:ascii="宋体" w:eastAsia="宋体" w:hAnsi="宋体"/>
                <w:szCs w:val="21"/>
              </w:rPr>
            </w:pPr>
          </w:p>
        </w:tc>
        <w:tc>
          <w:tcPr>
            <w:tcW w:w="1145" w:type="dxa"/>
            <w:vAlign w:val="center"/>
          </w:tcPr>
          <w:p w14:paraId="6B61823B"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第五章</w:t>
            </w:r>
          </w:p>
        </w:tc>
        <w:tc>
          <w:tcPr>
            <w:tcW w:w="1145" w:type="dxa"/>
            <w:vAlign w:val="center"/>
          </w:tcPr>
          <w:p w14:paraId="16CE14F0"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rPr>
              <w:t>实验课程</w:t>
            </w:r>
          </w:p>
        </w:tc>
        <w:tc>
          <w:tcPr>
            <w:tcW w:w="1145" w:type="dxa"/>
            <w:vAlign w:val="center"/>
          </w:tcPr>
          <w:p w14:paraId="7B05E645"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2C5FCFEA"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72B81EBE" w14:textId="77777777" w:rsidR="003D5EA7" w:rsidRDefault="003D5EA7">
            <w:pPr>
              <w:widowControl/>
              <w:spacing w:beforeLines="50" w:before="156" w:afterLines="50" w:after="156"/>
              <w:jc w:val="center"/>
              <w:rPr>
                <w:rFonts w:ascii="宋体" w:eastAsia="宋体" w:hAnsi="宋体"/>
                <w:szCs w:val="21"/>
              </w:rPr>
            </w:pPr>
          </w:p>
        </w:tc>
      </w:tr>
    </w:tbl>
    <w:p w14:paraId="03A12818" w14:textId="77777777" w:rsidR="003D5EA7" w:rsidRDefault="004D320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88BDB03" w14:textId="77777777" w:rsidR="003D5EA7" w:rsidRDefault="004D3204">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cs="黑体" w:hint="eastAsia"/>
          <w:bCs/>
        </w:rPr>
        <w:t>&lt;&lt;</w:t>
      </w:r>
      <w:r>
        <w:rPr>
          <w:rFonts w:ascii="宋体" w:eastAsia="宋体" w:hAnsi="宋体" w:cs="黑体"/>
          <w:bCs/>
        </w:rPr>
        <w:t>Clinical Genomics</w:t>
      </w:r>
      <w:r>
        <w:rPr>
          <w:rFonts w:ascii="宋体" w:eastAsia="宋体" w:hAnsi="宋体" w:cs="黑体" w:hint="eastAsia"/>
          <w:bCs/>
        </w:rPr>
        <w:t>&gt;&gt;</w:t>
      </w:r>
      <w:r>
        <w:rPr>
          <w:rFonts w:ascii="宋体" w:eastAsia="宋体" w:hAnsi="宋体" w:cs="黑体"/>
          <w:bCs/>
        </w:rPr>
        <w:t xml:space="preserve"> Editors: Shashikant Kulkarni and John Pfeifer, ISBN: 9780124047488</w:t>
      </w:r>
    </w:p>
    <w:p w14:paraId="159CB62F" w14:textId="77777777" w:rsidR="003D5EA7" w:rsidRDefault="004D320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3805F307" w14:textId="77777777" w:rsidR="003D5EA7" w:rsidRDefault="004D3204">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．本课程的理论部分采用讲授法，围绕课程的核心概念，知识点等进行讲解。</w:t>
      </w:r>
    </w:p>
    <w:p w14:paraId="57493818" w14:textId="77777777" w:rsidR="003D5EA7" w:rsidRDefault="004D3204">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．案例教学法：在实验课程中，选择相应的案例，围绕案例组织学生进行主动分析、研讨。</w:t>
      </w:r>
    </w:p>
    <w:p w14:paraId="13596CE8" w14:textId="77777777" w:rsidR="003D5EA7" w:rsidRDefault="004D3204">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8B3BC72" w14:textId="77777777" w:rsidR="003D5EA7" w:rsidRDefault="004D320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2515C25" w14:textId="77777777" w:rsidR="003D5EA7" w:rsidRDefault="004D320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D5EA7" w14:paraId="01EE28C2" w14:textId="77777777">
        <w:trPr>
          <w:trHeight w:val="567"/>
          <w:jc w:val="center"/>
        </w:trPr>
        <w:tc>
          <w:tcPr>
            <w:tcW w:w="2847" w:type="dxa"/>
            <w:vAlign w:val="center"/>
          </w:tcPr>
          <w:p w14:paraId="1648E584" w14:textId="77777777" w:rsidR="003D5EA7" w:rsidRDefault="004D320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599A5EA" w14:textId="77777777" w:rsidR="003D5EA7" w:rsidRDefault="004D320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27EB4E2" w14:textId="77777777" w:rsidR="003D5EA7" w:rsidRDefault="004D3204">
            <w:pPr>
              <w:pStyle w:val="a3"/>
              <w:spacing w:beforeLines="50" w:before="156" w:afterLines="50" w:after="156"/>
              <w:jc w:val="center"/>
              <w:rPr>
                <w:rFonts w:hAnsi="宋体"/>
                <w:b/>
              </w:rPr>
            </w:pPr>
            <w:r>
              <w:rPr>
                <w:rFonts w:hAnsi="宋体" w:hint="eastAsia"/>
                <w:b/>
              </w:rPr>
              <w:t>考核方式</w:t>
            </w:r>
          </w:p>
        </w:tc>
      </w:tr>
      <w:tr w:rsidR="003D5EA7" w14:paraId="07120A42" w14:textId="77777777">
        <w:trPr>
          <w:trHeight w:val="567"/>
          <w:jc w:val="center"/>
        </w:trPr>
        <w:tc>
          <w:tcPr>
            <w:tcW w:w="2847" w:type="dxa"/>
            <w:vAlign w:val="center"/>
          </w:tcPr>
          <w:p w14:paraId="289E4842" w14:textId="77777777" w:rsidR="003D5EA7" w:rsidRDefault="004D3204">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B46E524" w14:textId="77777777" w:rsidR="003D5EA7" w:rsidRDefault="004D3204">
            <w:pPr>
              <w:pStyle w:val="a3"/>
              <w:spacing w:beforeLines="50" w:before="156" w:afterLines="50" w:after="156"/>
              <w:jc w:val="center"/>
              <w:rPr>
                <w:rFonts w:hAnsi="宋体"/>
                <w:b/>
              </w:rPr>
            </w:pPr>
            <w:r>
              <w:rPr>
                <w:rFonts w:hAnsi="宋体" w:cs="宋体" w:hint="eastAsia"/>
                <w:color w:val="000000"/>
                <w:kern w:val="0"/>
                <w:szCs w:val="21"/>
              </w:rPr>
              <w:t>临床基因组学的基本概念和发展史</w:t>
            </w:r>
          </w:p>
        </w:tc>
        <w:tc>
          <w:tcPr>
            <w:tcW w:w="2849" w:type="dxa"/>
            <w:vAlign w:val="center"/>
          </w:tcPr>
          <w:p w14:paraId="49D18CC4" w14:textId="77777777" w:rsidR="003D5EA7" w:rsidRDefault="004D3204">
            <w:pPr>
              <w:pStyle w:val="a3"/>
              <w:spacing w:beforeLines="50" w:before="156" w:afterLines="50" w:after="156"/>
              <w:jc w:val="center"/>
              <w:rPr>
                <w:rFonts w:hAnsi="宋体"/>
              </w:rPr>
            </w:pPr>
            <w:r>
              <w:rPr>
                <w:rFonts w:hAnsi="宋体" w:hint="eastAsia"/>
              </w:rPr>
              <w:t>考试</w:t>
            </w:r>
          </w:p>
        </w:tc>
      </w:tr>
      <w:tr w:rsidR="003D5EA7" w14:paraId="20F5C48C" w14:textId="77777777">
        <w:trPr>
          <w:trHeight w:val="567"/>
          <w:jc w:val="center"/>
        </w:trPr>
        <w:tc>
          <w:tcPr>
            <w:tcW w:w="2847" w:type="dxa"/>
            <w:vAlign w:val="center"/>
          </w:tcPr>
          <w:p w14:paraId="5A202B4A" w14:textId="77777777" w:rsidR="003D5EA7" w:rsidRDefault="004D3204">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1F29A142" w14:textId="77777777" w:rsidR="003D5EA7" w:rsidRDefault="004D3204">
            <w:pPr>
              <w:pStyle w:val="a3"/>
              <w:spacing w:beforeLines="50" w:before="156" w:afterLines="50" w:after="156"/>
              <w:jc w:val="center"/>
              <w:rPr>
                <w:rFonts w:hAnsi="宋体"/>
                <w:b/>
              </w:rPr>
            </w:pPr>
            <w:r>
              <w:rPr>
                <w:rFonts w:hAnsi="宋体" w:cs="宋体" w:hint="eastAsia"/>
                <w:color w:val="000000"/>
                <w:kern w:val="0"/>
                <w:szCs w:val="21"/>
              </w:rPr>
              <w:t>下一代测序技术的基本概念、基本原理和流程</w:t>
            </w:r>
          </w:p>
        </w:tc>
        <w:tc>
          <w:tcPr>
            <w:tcW w:w="2849" w:type="dxa"/>
            <w:vAlign w:val="center"/>
          </w:tcPr>
          <w:p w14:paraId="1B1C1F9F" w14:textId="77777777" w:rsidR="003D5EA7" w:rsidRDefault="004D3204">
            <w:pPr>
              <w:pStyle w:val="a3"/>
              <w:spacing w:beforeLines="50" w:before="156" w:afterLines="50" w:after="156"/>
              <w:jc w:val="center"/>
              <w:rPr>
                <w:rFonts w:hAnsi="宋体"/>
                <w:b/>
              </w:rPr>
            </w:pPr>
            <w:r>
              <w:rPr>
                <w:rFonts w:hAnsi="宋体" w:hint="eastAsia"/>
              </w:rPr>
              <w:t>考试</w:t>
            </w:r>
          </w:p>
        </w:tc>
      </w:tr>
      <w:tr w:rsidR="003D5EA7" w14:paraId="13BD0575" w14:textId="77777777">
        <w:trPr>
          <w:trHeight w:val="567"/>
          <w:jc w:val="center"/>
        </w:trPr>
        <w:tc>
          <w:tcPr>
            <w:tcW w:w="2847" w:type="dxa"/>
            <w:vAlign w:val="center"/>
          </w:tcPr>
          <w:p w14:paraId="0F81E1AA" w14:textId="77777777" w:rsidR="003D5EA7" w:rsidRDefault="004D3204">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04BAF015" w14:textId="77777777" w:rsidR="003D5EA7" w:rsidRDefault="004D3204">
            <w:pPr>
              <w:pStyle w:val="a3"/>
              <w:spacing w:beforeLines="50" w:before="156" w:afterLines="50" w:after="156"/>
              <w:jc w:val="center"/>
              <w:rPr>
                <w:rFonts w:hAnsi="宋体"/>
                <w:b/>
              </w:rPr>
            </w:pPr>
            <w:r>
              <w:rPr>
                <w:rFonts w:hAnsi="宋体" w:cs="宋体" w:hint="eastAsia"/>
                <w:color w:val="000000"/>
                <w:kern w:val="0"/>
                <w:szCs w:val="21"/>
              </w:rPr>
              <w:t>人群和疾病数据库所涉及到的基本知识、</w:t>
            </w:r>
            <w:r>
              <w:rPr>
                <w:rFonts w:hAnsi="宋体" w:cs="宋体" w:hint="eastAsia"/>
                <w:color w:val="000000"/>
                <w:szCs w:val="21"/>
              </w:rPr>
              <w:t>数据来源、种类和类型，以及数据库中所涉及到的知识点</w:t>
            </w:r>
          </w:p>
        </w:tc>
        <w:tc>
          <w:tcPr>
            <w:tcW w:w="2849" w:type="dxa"/>
            <w:vAlign w:val="center"/>
          </w:tcPr>
          <w:p w14:paraId="12990762" w14:textId="77777777" w:rsidR="003D5EA7" w:rsidRDefault="004D3204">
            <w:pPr>
              <w:pStyle w:val="a3"/>
              <w:spacing w:beforeLines="50" w:before="156" w:afterLines="50" w:after="156"/>
              <w:jc w:val="center"/>
              <w:rPr>
                <w:rFonts w:hAnsi="宋体"/>
                <w:b/>
              </w:rPr>
            </w:pPr>
            <w:r>
              <w:rPr>
                <w:rFonts w:hAnsi="宋体" w:hint="eastAsia"/>
              </w:rPr>
              <w:t>考试</w:t>
            </w:r>
          </w:p>
        </w:tc>
      </w:tr>
      <w:tr w:rsidR="003D5EA7" w14:paraId="01E33428" w14:textId="77777777">
        <w:trPr>
          <w:trHeight w:val="567"/>
          <w:jc w:val="center"/>
        </w:trPr>
        <w:tc>
          <w:tcPr>
            <w:tcW w:w="2847" w:type="dxa"/>
            <w:vAlign w:val="center"/>
          </w:tcPr>
          <w:p w14:paraId="55871E96" w14:textId="77777777" w:rsidR="003D5EA7" w:rsidRDefault="004D3204">
            <w:pPr>
              <w:pStyle w:val="a3"/>
              <w:spacing w:beforeLines="50" w:before="156" w:afterLines="50" w:after="156"/>
              <w:jc w:val="center"/>
              <w:rPr>
                <w:rFonts w:hAnsi="宋体"/>
              </w:rPr>
            </w:pPr>
            <w:r>
              <w:rPr>
                <w:rFonts w:hAnsi="宋体" w:hint="eastAsia"/>
              </w:rPr>
              <w:lastRenderedPageBreak/>
              <w:t>课程目标</w:t>
            </w:r>
            <w:r>
              <w:rPr>
                <w:rFonts w:hAnsi="宋体"/>
              </w:rPr>
              <w:t>4</w:t>
            </w:r>
          </w:p>
        </w:tc>
        <w:tc>
          <w:tcPr>
            <w:tcW w:w="2849" w:type="dxa"/>
            <w:vAlign w:val="center"/>
          </w:tcPr>
          <w:p w14:paraId="3BAD4C77" w14:textId="77777777" w:rsidR="003D5EA7" w:rsidRDefault="004D3204">
            <w:pPr>
              <w:pStyle w:val="a3"/>
              <w:spacing w:beforeLines="50" w:before="156" w:afterLines="50" w:after="156"/>
              <w:jc w:val="center"/>
              <w:rPr>
                <w:rFonts w:hAnsi="宋体"/>
                <w:b/>
              </w:rPr>
            </w:pPr>
            <w:r>
              <w:rPr>
                <w:rFonts w:hAnsi="宋体" w:cs="宋体" w:hint="eastAsia"/>
                <w:color w:val="000000"/>
                <w:kern w:val="0"/>
                <w:szCs w:val="21"/>
              </w:rPr>
              <w:t>计算预测方法和工具所涉及到的基本知识</w:t>
            </w:r>
          </w:p>
        </w:tc>
        <w:tc>
          <w:tcPr>
            <w:tcW w:w="2849" w:type="dxa"/>
            <w:vAlign w:val="center"/>
          </w:tcPr>
          <w:p w14:paraId="025B4142" w14:textId="77777777" w:rsidR="003D5EA7" w:rsidRDefault="004D3204">
            <w:pPr>
              <w:pStyle w:val="a3"/>
              <w:spacing w:beforeLines="50" w:before="156" w:afterLines="50" w:after="156"/>
              <w:jc w:val="center"/>
              <w:rPr>
                <w:rFonts w:hAnsi="宋体"/>
                <w:b/>
              </w:rPr>
            </w:pPr>
            <w:r>
              <w:rPr>
                <w:rFonts w:hAnsi="宋体" w:hint="eastAsia"/>
              </w:rPr>
              <w:t>考试</w:t>
            </w:r>
          </w:p>
        </w:tc>
      </w:tr>
      <w:tr w:rsidR="003D5EA7" w14:paraId="5A7605B5" w14:textId="77777777">
        <w:trPr>
          <w:trHeight w:val="567"/>
          <w:jc w:val="center"/>
        </w:trPr>
        <w:tc>
          <w:tcPr>
            <w:tcW w:w="2847" w:type="dxa"/>
            <w:vAlign w:val="center"/>
          </w:tcPr>
          <w:p w14:paraId="04549856" w14:textId="77777777" w:rsidR="003D5EA7" w:rsidRDefault="004D3204">
            <w:pPr>
              <w:pStyle w:val="a3"/>
              <w:spacing w:beforeLines="50" w:before="156" w:afterLines="50" w:after="156"/>
              <w:jc w:val="center"/>
              <w:rPr>
                <w:rFonts w:hAnsi="宋体"/>
              </w:rPr>
            </w:pPr>
            <w:r>
              <w:rPr>
                <w:rFonts w:hAnsi="宋体" w:hint="eastAsia"/>
              </w:rPr>
              <w:t>课程目标</w:t>
            </w:r>
            <w:r>
              <w:rPr>
                <w:rFonts w:hAnsi="宋体"/>
              </w:rPr>
              <w:t>5</w:t>
            </w:r>
          </w:p>
        </w:tc>
        <w:tc>
          <w:tcPr>
            <w:tcW w:w="2849" w:type="dxa"/>
            <w:vAlign w:val="center"/>
          </w:tcPr>
          <w:p w14:paraId="3C64CF63" w14:textId="77777777" w:rsidR="003D5EA7" w:rsidRDefault="004D3204">
            <w:pPr>
              <w:pStyle w:val="a3"/>
              <w:spacing w:beforeLines="50" w:before="156" w:afterLines="50" w:after="156"/>
              <w:jc w:val="center"/>
              <w:rPr>
                <w:rFonts w:hAnsi="宋体" w:cs="宋体"/>
                <w:color w:val="000000"/>
                <w:kern w:val="0"/>
                <w:szCs w:val="21"/>
              </w:rPr>
            </w:pPr>
            <w:r>
              <w:rPr>
                <w:rFonts w:hAnsi="宋体" w:cs="宋体" w:hint="eastAsia"/>
                <w:color w:val="000000"/>
                <w:kern w:val="0"/>
                <w:szCs w:val="21"/>
              </w:rPr>
              <w:t>应用理论课程所学到的基本理论、方法、工具和数据库分析和注释癌症基因组的驱动基因和突变</w:t>
            </w:r>
          </w:p>
        </w:tc>
        <w:tc>
          <w:tcPr>
            <w:tcW w:w="2849" w:type="dxa"/>
            <w:vAlign w:val="center"/>
          </w:tcPr>
          <w:p w14:paraId="0274EB5D" w14:textId="77777777" w:rsidR="003D5EA7" w:rsidRDefault="004D3204">
            <w:pPr>
              <w:pStyle w:val="a3"/>
              <w:spacing w:beforeLines="50" w:before="156" w:afterLines="50" w:after="156"/>
              <w:jc w:val="center"/>
              <w:rPr>
                <w:rFonts w:hAnsi="宋体"/>
                <w:b/>
              </w:rPr>
            </w:pPr>
            <w:r>
              <w:rPr>
                <w:rFonts w:hAnsi="宋体" w:cs="宋体" w:hint="eastAsia"/>
              </w:rPr>
              <w:t>实验报告</w:t>
            </w:r>
          </w:p>
        </w:tc>
      </w:tr>
    </w:tbl>
    <w:p w14:paraId="7CC5D010" w14:textId="77777777" w:rsidR="003D5EA7" w:rsidRDefault="004D320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4BCBE874" w14:textId="77777777" w:rsidR="003D5EA7" w:rsidRDefault="004D320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8A180AE" w14:textId="77777777" w:rsidR="003D5EA7" w:rsidRDefault="004D3204">
      <w:pPr>
        <w:pStyle w:val="ae"/>
        <w:widowControl/>
        <w:numPr>
          <w:ilvl w:val="0"/>
          <w:numId w:val="1"/>
        </w:numPr>
        <w:spacing w:beforeLines="50" w:before="156" w:afterLines="50" w:after="156"/>
        <w:jc w:val="left"/>
        <w:rPr>
          <w:rFonts w:ascii="宋体" w:eastAsia="宋体" w:hAnsi="宋体"/>
        </w:rPr>
      </w:pPr>
      <w:r>
        <w:rPr>
          <w:rFonts w:ascii="宋体" w:eastAsia="宋体" w:hAnsi="宋体" w:hint="eastAsia"/>
        </w:rPr>
        <w:t>平时考勤、课堂提问、课堂讨论和过程考核的成绩，占课程总成绩</w:t>
      </w:r>
      <w:r>
        <w:rPr>
          <w:rFonts w:ascii="宋体" w:eastAsia="宋体" w:hAnsi="宋体" w:hint="eastAsia"/>
        </w:rPr>
        <w:t>30%</w:t>
      </w:r>
      <w:r>
        <w:rPr>
          <w:rFonts w:ascii="宋体" w:eastAsia="宋体" w:hAnsi="宋体" w:hint="eastAsia"/>
        </w:rPr>
        <w:t>；</w:t>
      </w:r>
    </w:p>
    <w:p w14:paraId="16D28B8C" w14:textId="77777777" w:rsidR="003D5EA7" w:rsidRDefault="004D3204">
      <w:pPr>
        <w:pStyle w:val="ae"/>
        <w:widowControl/>
        <w:numPr>
          <w:ilvl w:val="0"/>
          <w:numId w:val="1"/>
        </w:numPr>
        <w:spacing w:beforeLines="50" w:before="156" w:afterLines="50" w:after="156"/>
        <w:jc w:val="left"/>
        <w:rPr>
          <w:rFonts w:ascii="宋体" w:eastAsia="宋体" w:hAnsi="宋体"/>
        </w:rPr>
      </w:pPr>
      <w:r>
        <w:rPr>
          <w:rFonts w:ascii="宋体" w:eastAsia="宋体" w:hAnsi="宋体" w:hint="eastAsia"/>
        </w:rPr>
        <w:t>实验成绩：每个阶段</w:t>
      </w:r>
      <w:r>
        <w:rPr>
          <w:rFonts w:ascii="宋体" w:eastAsia="宋体" w:hAnsi="宋体"/>
        </w:rPr>
        <w:t>对</w:t>
      </w:r>
      <w:r>
        <w:rPr>
          <w:rFonts w:ascii="宋体" w:eastAsia="宋体" w:hAnsi="宋体" w:hint="eastAsia"/>
        </w:rPr>
        <w:t>实验报告评分，所有实验占课程总成绩</w:t>
      </w:r>
      <w:r>
        <w:rPr>
          <w:rFonts w:ascii="宋体" w:eastAsia="宋体" w:hAnsi="宋体" w:hint="eastAsia"/>
        </w:rPr>
        <w:t>30%</w:t>
      </w:r>
      <w:r>
        <w:rPr>
          <w:rFonts w:ascii="宋体" w:eastAsia="宋体" w:hAnsi="宋体" w:hint="eastAsia"/>
        </w:rPr>
        <w:t>；</w:t>
      </w:r>
    </w:p>
    <w:p w14:paraId="264048C3" w14:textId="77777777" w:rsidR="003D5EA7" w:rsidRDefault="004D3204">
      <w:pPr>
        <w:pStyle w:val="ae"/>
        <w:widowControl/>
        <w:numPr>
          <w:ilvl w:val="0"/>
          <w:numId w:val="1"/>
        </w:numPr>
        <w:spacing w:beforeLines="50" w:before="156" w:afterLines="50" w:after="156"/>
        <w:jc w:val="left"/>
        <w:rPr>
          <w:rFonts w:ascii="宋体" w:eastAsia="宋体" w:hAnsi="宋体"/>
        </w:rPr>
      </w:pPr>
      <w:r>
        <w:rPr>
          <w:rFonts w:ascii="宋体" w:eastAsia="宋体" w:hAnsi="宋体" w:hint="eastAsia"/>
        </w:rPr>
        <w:t>期末考试：占课程总成绩</w:t>
      </w:r>
      <w:r>
        <w:rPr>
          <w:rFonts w:ascii="宋体" w:eastAsia="宋体" w:hAnsi="宋体" w:hint="eastAsia"/>
        </w:rPr>
        <w:t>40%</w:t>
      </w:r>
      <w:r>
        <w:rPr>
          <w:rFonts w:ascii="宋体" w:eastAsia="宋体" w:hAnsi="宋体" w:hint="eastAsia"/>
        </w:rPr>
        <w:t>。</w:t>
      </w:r>
    </w:p>
    <w:p w14:paraId="69860761" w14:textId="77777777" w:rsidR="003D5EA7" w:rsidRDefault="004D3204">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55D5F87E" w14:textId="77777777" w:rsidR="003D5EA7" w:rsidRDefault="004D320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D5EA7" w14:paraId="6877C55B" w14:textId="77777777">
        <w:trPr>
          <w:jc w:val="center"/>
        </w:trPr>
        <w:tc>
          <w:tcPr>
            <w:tcW w:w="2122" w:type="dxa"/>
            <w:tcBorders>
              <w:tl2br w:val="single" w:sz="4" w:space="0" w:color="auto"/>
            </w:tcBorders>
            <w:shd w:val="clear" w:color="auto" w:fill="auto"/>
            <w:vAlign w:val="center"/>
          </w:tcPr>
          <w:p w14:paraId="0CAAD4F7" w14:textId="77777777" w:rsidR="003D5EA7" w:rsidRDefault="004D320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0B8BD62" w14:textId="77777777" w:rsidR="003D5EA7" w:rsidRDefault="004D320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460E2E"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C9AA952"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45E6184"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3CFDDAB"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D5EA7" w14:paraId="6252F736" w14:textId="77777777">
        <w:trPr>
          <w:trHeight w:val="620"/>
          <w:jc w:val="center"/>
        </w:trPr>
        <w:tc>
          <w:tcPr>
            <w:tcW w:w="2122" w:type="dxa"/>
            <w:shd w:val="clear" w:color="auto" w:fill="auto"/>
            <w:vAlign w:val="center"/>
          </w:tcPr>
          <w:p w14:paraId="55DB24E6"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53237A86"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132040E5"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vAlign w:val="center"/>
          </w:tcPr>
          <w:p w14:paraId="57665F57"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5%</w:t>
            </w:r>
          </w:p>
        </w:tc>
        <w:tc>
          <w:tcPr>
            <w:tcW w:w="2627" w:type="dxa"/>
            <w:vMerge w:val="restart"/>
            <w:shd w:val="clear" w:color="auto" w:fill="auto"/>
            <w:vAlign w:val="center"/>
          </w:tcPr>
          <w:p w14:paraId="0D6477C2" w14:textId="77777777" w:rsidR="003D5EA7" w:rsidRDefault="004D3204">
            <w:pPr>
              <w:spacing w:beforeLines="50" w:before="156" w:afterLines="50" w:after="156"/>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r>
              <w:rPr>
                <w:rFonts w:ascii="宋体" w:eastAsia="宋体" w:hAnsi="宋体" w:hint="eastAsia"/>
                <w:kern w:val="0"/>
                <w:szCs w:val="21"/>
              </w:rPr>
              <w:t>分</w:t>
            </w:r>
          </w:p>
        </w:tc>
      </w:tr>
      <w:tr w:rsidR="003D5EA7" w14:paraId="24EECBFF" w14:textId="77777777">
        <w:trPr>
          <w:trHeight w:val="679"/>
          <w:jc w:val="center"/>
        </w:trPr>
        <w:tc>
          <w:tcPr>
            <w:tcW w:w="2122" w:type="dxa"/>
            <w:shd w:val="clear" w:color="auto" w:fill="auto"/>
            <w:vAlign w:val="center"/>
          </w:tcPr>
          <w:p w14:paraId="23E2B320"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4AFEAAAA"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26E62602"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vAlign w:val="center"/>
          </w:tcPr>
          <w:p w14:paraId="664CE3EE"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5%</w:t>
            </w:r>
          </w:p>
        </w:tc>
        <w:tc>
          <w:tcPr>
            <w:tcW w:w="2627" w:type="dxa"/>
            <w:vMerge/>
            <w:shd w:val="clear" w:color="auto" w:fill="auto"/>
            <w:vAlign w:val="center"/>
          </w:tcPr>
          <w:p w14:paraId="2ED10D0F" w14:textId="77777777" w:rsidR="003D5EA7" w:rsidRDefault="003D5EA7">
            <w:pPr>
              <w:spacing w:beforeLines="50" w:before="156" w:afterLines="50" w:after="156"/>
              <w:rPr>
                <w:rFonts w:ascii="宋体" w:eastAsia="宋体" w:hAnsi="宋体"/>
                <w:kern w:val="0"/>
                <w:szCs w:val="21"/>
              </w:rPr>
            </w:pPr>
          </w:p>
        </w:tc>
      </w:tr>
      <w:tr w:rsidR="003D5EA7" w14:paraId="2AF0F4B4" w14:textId="77777777">
        <w:trPr>
          <w:trHeight w:val="755"/>
          <w:jc w:val="center"/>
        </w:trPr>
        <w:tc>
          <w:tcPr>
            <w:tcW w:w="2122" w:type="dxa"/>
            <w:shd w:val="clear" w:color="auto" w:fill="auto"/>
            <w:vAlign w:val="center"/>
          </w:tcPr>
          <w:p w14:paraId="7814BD6A"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4EB38C29"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6%</w:t>
            </w:r>
          </w:p>
        </w:tc>
        <w:tc>
          <w:tcPr>
            <w:tcW w:w="1134" w:type="dxa"/>
            <w:shd w:val="clear" w:color="auto" w:fill="auto"/>
            <w:vAlign w:val="center"/>
          </w:tcPr>
          <w:p w14:paraId="5914D616"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6%</w:t>
            </w:r>
          </w:p>
        </w:tc>
        <w:tc>
          <w:tcPr>
            <w:tcW w:w="1134" w:type="dxa"/>
            <w:vAlign w:val="center"/>
          </w:tcPr>
          <w:p w14:paraId="0F65F7FD"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2627" w:type="dxa"/>
            <w:vMerge/>
            <w:shd w:val="clear" w:color="auto" w:fill="auto"/>
            <w:vAlign w:val="center"/>
          </w:tcPr>
          <w:p w14:paraId="55E77143" w14:textId="77777777" w:rsidR="003D5EA7" w:rsidRDefault="003D5EA7">
            <w:pPr>
              <w:spacing w:beforeLines="50" w:before="156" w:afterLines="50" w:after="156"/>
              <w:rPr>
                <w:rFonts w:ascii="宋体" w:eastAsia="宋体" w:hAnsi="宋体"/>
                <w:kern w:val="0"/>
                <w:szCs w:val="21"/>
              </w:rPr>
            </w:pPr>
          </w:p>
        </w:tc>
      </w:tr>
      <w:tr w:rsidR="003D5EA7" w14:paraId="2F0AFCBD" w14:textId="77777777">
        <w:trPr>
          <w:trHeight w:val="755"/>
          <w:jc w:val="center"/>
        </w:trPr>
        <w:tc>
          <w:tcPr>
            <w:tcW w:w="2122" w:type="dxa"/>
            <w:shd w:val="clear" w:color="auto" w:fill="auto"/>
            <w:vAlign w:val="center"/>
          </w:tcPr>
          <w:p w14:paraId="78E85D4D"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055050DB"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1134" w:type="dxa"/>
            <w:shd w:val="clear" w:color="auto" w:fill="auto"/>
            <w:vAlign w:val="center"/>
          </w:tcPr>
          <w:p w14:paraId="753A9B07"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1134" w:type="dxa"/>
            <w:vAlign w:val="center"/>
          </w:tcPr>
          <w:p w14:paraId="645A4198"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2627" w:type="dxa"/>
            <w:vMerge/>
            <w:shd w:val="clear" w:color="auto" w:fill="auto"/>
            <w:vAlign w:val="center"/>
          </w:tcPr>
          <w:p w14:paraId="75934D57" w14:textId="77777777" w:rsidR="003D5EA7" w:rsidRDefault="003D5EA7">
            <w:pPr>
              <w:spacing w:beforeLines="50" w:before="156" w:afterLines="50" w:after="156"/>
              <w:rPr>
                <w:rFonts w:ascii="宋体" w:eastAsia="宋体" w:hAnsi="宋体"/>
                <w:kern w:val="0"/>
                <w:szCs w:val="21"/>
              </w:rPr>
            </w:pPr>
          </w:p>
        </w:tc>
      </w:tr>
      <w:tr w:rsidR="003D5EA7" w14:paraId="3EF537C3" w14:textId="77777777">
        <w:trPr>
          <w:trHeight w:val="755"/>
          <w:jc w:val="center"/>
        </w:trPr>
        <w:tc>
          <w:tcPr>
            <w:tcW w:w="2122" w:type="dxa"/>
            <w:shd w:val="clear" w:color="auto" w:fill="auto"/>
            <w:vAlign w:val="center"/>
          </w:tcPr>
          <w:p w14:paraId="538EBB7F"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25BBD300"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1134" w:type="dxa"/>
            <w:shd w:val="clear" w:color="auto" w:fill="auto"/>
            <w:vAlign w:val="center"/>
          </w:tcPr>
          <w:p w14:paraId="319A7500"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1134" w:type="dxa"/>
            <w:vAlign w:val="center"/>
          </w:tcPr>
          <w:p w14:paraId="0D875E37" w14:textId="77777777" w:rsidR="003D5EA7" w:rsidRDefault="004D3204">
            <w:pPr>
              <w:spacing w:beforeLines="50" w:before="156" w:afterLines="50" w:after="156"/>
              <w:jc w:val="center"/>
              <w:rPr>
                <w:rFonts w:ascii="宋体" w:eastAsia="宋体" w:hAnsi="宋体"/>
                <w:kern w:val="0"/>
                <w:szCs w:val="21"/>
              </w:rPr>
            </w:pPr>
            <w:r>
              <w:rPr>
                <w:rFonts w:ascii="宋体" w:eastAsia="宋体" w:hAnsi="宋体"/>
                <w:kern w:val="0"/>
                <w:szCs w:val="21"/>
              </w:rPr>
              <w:t>10%</w:t>
            </w:r>
          </w:p>
        </w:tc>
        <w:tc>
          <w:tcPr>
            <w:tcW w:w="2627" w:type="dxa"/>
            <w:shd w:val="clear" w:color="auto" w:fill="auto"/>
            <w:vAlign w:val="center"/>
          </w:tcPr>
          <w:p w14:paraId="1D3615F6" w14:textId="77777777" w:rsidR="003D5EA7" w:rsidRDefault="004D3204">
            <w:pPr>
              <w:spacing w:beforeLines="50" w:before="156" w:afterLines="50" w:after="156"/>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分</w:t>
            </w:r>
          </w:p>
        </w:tc>
      </w:tr>
    </w:tbl>
    <w:p w14:paraId="3A07D4D5" w14:textId="0DDBF478" w:rsidR="003D5EA7" w:rsidRDefault="00282BE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D5EA7" w14:paraId="0AE3B28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97CB4D6"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20325E32"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7545F95"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D5EA7" w14:paraId="5E836922" w14:textId="77777777">
        <w:trPr>
          <w:trHeight w:val="454"/>
          <w:tblHeader/>
          <w:jc w:val="center"/>
        </w:trPr>
        <w:tc>
          <w:tcPr>
            <w:tcW w:w="993" w:type="dxa"/>
            <w:vMerge/>
            <w:tcBorders>
              <w:left w:val="single" w:sz="4" w:space="0" w:color="auto"/>
              <w:right w:val="single" w:sz="4" w:space="0" w:color="auto"/>
            </w:tcBorders>
            <w:vAlign w:val="center"/>
          </w:tcPr>
          <w:p w14:paraId="5C45490C" w14:textId="77777777" w:rsidR="003D5EA7" w:rsidRDefault="003D5EA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10474B"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08C04B4"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69D3BEB"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91067A2"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56493B5"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D5EA7" w14:paraId="3D21DA7A" w14:textId="77777777">
        <w:trPr>
          <w:trHeight w:val="449"/>
          <w:tblHeader/>
          <w:jc w:val="center"/>
        </w:trPr>
        <w:tc>
          <w:tcPr>
            <w:tcW w:w="993" w:type="dxa"/>
            <w:vMerge/>
            <w:tcBorders>
              <w:left w:val="single" w:sz="4" w:space="0" w:color="auto"/>
              <w:right w:val="single" w:sz="4" w:space="0" w:color="auto"/>
            </w:tcBorders>
            <w:vAlign w:val="center"/>
          </w:tcPr>
          <w:p w14:paraId="72652A25" w14:textId="77777777" w:rsidR="003D5EA7" w:rsidRDefault="003D5EA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0EC3C1"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7895C3"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8161ABB"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0C36F3"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6A4D8E6" w14:textId="77777777" w:rsidR="003D5EA7" w:rsidRDefault="004D320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D5EA7" w14:paraId="0451E02A"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6C75BE0" w14:textId="77777777" w:rsidR="003D5EA7" w:rsidRDefault="003D5EA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1C8D3F" w14:textId="77777777" w:rsidR="003D5EA7" w:rsidRDefault="004D320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76380CE" w14:textId="77777777" w:rsidR="003D5EA7" w:rsidRDefault="004D320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F512D49" w14:textId="77777777" w:rsidR="003D5EA7" w:rsidRDefault="004D320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8432A2D" w14:textId="77777777" w:rsidR="003D5EA7" w:rsidRDefault="004D320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3B5E653" w14:textId="77777777" w:rsidR="003D5EA7" w:rsidRDefault="004D320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D5EA7" w14:paraId="6C9DC32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114ED9"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70ABF63"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325D09AA"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掌握临床基因组学的基本概念和发展史</w:t>
            </w:r>
          </w:p>
        </w:tc>
        <w:tc>
          <w:tcPr>
            <w:tcW w:w="1984" w:type="dxa"/>
            <w:tcBorders>
              <w:top w:val="single" w:sz="4" w:space="0" w:color="auto"/>
              <w:left w:val="single" w:sz="4" w:space="0" w:color="auto"/>
              <w:bottom w:val="single" w:sz="4" w:space="0" w:color="auto"/>
              <w:right w:val="single" w:sz="4" w:space="0" w:color="auto"/>
            </w:tcBorders>
            <w:vAlign w:val="center"/>
          </w:tcPr>
          <w:p w14:paraId="36488A49"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较好掌握临床基因组学的基本概念和发展史</w:t>
            </w:r>
          </w:p>
        </w:tc>
        <w:tc>
          <w:tcPr>
            <w:tcW w:w="1843" w:type="dxa"/>
            <w:tcBorders>
              <w:top w:val="single" w:sz="4" w:space="0" w:color="auto"/>
              <w:left w:val="single" w:sz="4" w:space="0" w:color="auto"/>
              <w:bottom w:val="single" w:sz="4" w:space="0" w:color="auto"/>
              <w:right w:val="single" w:sz="4" w:space="0" w:color="auto"/>
            </w:tcBorders>
            <w:vAlign w:val="center"/>
          </w:tcPr>
          <w:p w14:paraId="17EDEFF5"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基本掌握临床基因组学的基本概念和发展史</w:t>
            </w:r>
          </w:p>
        </w:tc>
        <w:tc>
          <w:tcPr>
            <w:tcW w:w="1779" w:type="dxa"/>
            <w:tcBorders>
              <w:top w:val="single" w:sz="4" w:space="0" w:color="auto"/>
              <w:left w:val="single" w:sz="4" w:space="0" w:color="auto"/>
              <w:bottom w:val="single" w:sz="4" w:space="0" w:color="auto"/>
              <w:right w:val="single" w:sz="4" w:space="0" w:color="auto"/>
            </w:tcBorders>
            <w:vAlign w:val="center"/>
          </w:tcPr>
          <w:p w14:paraId="1E1B50E3"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基本了解握临床基因组学的基本概念和发展史</w:t>
            </w:r>
          </w:p>
        </w:tc>
        <w:tc>
          <w:tcPr>
            <w:tcW w:w="1779" w:type="dxa"/>
            <w:tcBorders>
              <w:top w:val="single" w:sz="4" w:space="0" w:color="auto"/>
              <w:left w:val="single" w:sz="4" w:space="0" w:color="auto"/>
              <w:bottom w:val="single" w:sz="4" w:space="0" w:color="auto"/>
              <w:right w:val="single" w:sz="4" w:space="0" w:color="auto"/>
            </w:tcBorders>
            <w:vAlign w:val="center"/>
          </w:tcPr>
          <w:p w14:paraId="18FAE7DD"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不能掌握临床基因组学的基本概念和发展史</w:t>
            </w:r>
          </w:p>
        </w:tc>
      </w:tr>
      <w:tr w:rsidR="003D5EA7" w14:paraId="2A124F5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B53AB84"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3E7E1C2"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01CCC498"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掌握下一代测序技术的基本概念</w:t>
            </w:r>
            <w:r>
              <w:rPr>
                <w:rFonts w:hAnsi="宋体" w:cs="宋体" w:hint="eastAsia"/>
                <w:color w:val="000000"/>
                <w:kern w:val="0"/>
                <w:szCs w:val="21"/>
              </w:rPr>
              <w:t>、</w:t>
            </w:r>
            <w:r>
              <w:rPr>
                <w:rFonts w:ascii="宋体" w:eastAsia="宋体" w:hAnsi="宋体" w:cs="宋体" w:hint="eastAsia"/>
                <w:color w:val="000000"/>
                <w:kern w:val="0"/>
                <w:szCs w:val="21"/>
              </w:rPr>
              <w:t>基本原理和流程</w:t>
            </w:r>
          </w:p>
        </w:tc>
        <w:tc>
          <w:tcPr>
            <w:tcW w:w="1984" w:type="dxa"/>
            <w:tcBorders>
              <w:top w:val="single" w:sz="4" w:space="0" w:color="auto"/>
              <w:left w:val="single" w:sz="4" w:space="0" w:color="auto"/>
              <w:bottom w:val="single" w:sz="4" w:space="0" w:color="auto"/>
              <w:right w:val="single" w:sz="4" w:space="0" w:color="auto"/>
            </w:tcBorders>
            <w:vAlign w:val="center"/>
          </w:tcPr>
          <w:p w14:paraId="279EAB06"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较好掌握下一代测序技术的基本概念</w:t>
            </w:r>
            <w:r>
              <w:rPr>
                <w:rFonts w:hAnsi="宋体" w:cs="宋体" w:hint="eastAsia"/>
                <w:color w:val="000000"/>
                <w:kern w:val="0"/>
                <w:szCs w:val="21"/>
              </w:rPr>
              <w:t>、</w:t>
            </w:r>
            <w:r>
              <w:rPr>
                <w:rFonts w:ascii="宋体" w:eastAsia="宋体" w:hAnsi="宋体" w:cs="宋体" w:hint="eastAsia"/>
                <w:color w:val="000000"/>
                <w:kern w:val="0"/>
                <w:szCs w:val="21"/>
              </w:rPr>
              <w:t>基本原理和流程</w:t>
            </w:r>
          </w:p>
        </w:tc>
        <w:tc>
          <w:tcPr>
            <w:tcW w:w="1843" w:type="dxa"/>
            <w:tcBorders>
              <w:top w:val="single" w:sz="4" w:space="0" w:color="auto"/>
              <w:left w:val="single" w:sz="4" w:space="0" w:color="auto"/>
              <w:bottom w:val="single" w:sz="4" w:space="0" w:color="auto"/>
              <w:right w:val="single" w:sz="4" w:space="0" w:color="auto"/>
            </w:tcBorders>
            <w:vAlign w:val="center"/>
          </w:tcPr>
          <w:p w14:paraId="0D13DAAE"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基本掌握下一代测序技术的基本概念</w:t>
            </w:r>
            <w:r>
              <w:rPr>
                <w:rFonts w:hAnsi="宋体" w:cs="宋体" w:hint="eastAsia"/>
                <w:color w:val="000000"/>
                <w:kern w:val="0"/>
                <w:szCs w:val="21"/>
              </w:rPr>
              <w:t>、</w:t>
            </w:r>
            <w:r>
              <w:rPr>
                <w:rFonts w:ascii="宋体" w:eastAsia="宋体" w:hAnsi="宋体" w:cs="宋体" w:hint="eastAsia"/>
                <w:color w:val="000000"/>
                <w:kern w:val="0"/>
                <w:szCs w:val="21"/>
              </w:rPr>
              <w:t>基本原理和流程</w:t>
            </w:r>
          </w:p>
        </w:tc>
        <w:tc>
          <w:tcPr>
            <w:tcW w:w="1779" w:type="dxa"/>
            <w:tcBorders>
              <w:top w:val="single" w:sz="4" w:space="0" w:color="auto"/>
              <w:left w:val="single" w:sz="4" w:space="0" w:color="auto"/>
              <w:bottom w:val="single" w:sz="4" w:space="0" w:color="auto"/>
              <w:right w:val="single" w:sz="4" w:space="0" w:color="auto"/>
            </w:tcBorders>
            <w:vAlign w:val="center"/>
          </w:tcPr>
          <w:p w14:paraId="4DB8F2FE"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基本了解下一代测序技术的基本概念</w:t>
            </w:r>
            <w:r>
              <w:rPr>
                <w:rFonts w:hAnsi="宋体" w:cs="宋体" w:hint="eastAsia"/>
                <w:color w:val="000000"/>
                <w:kern w:val="0"/>
                <w:szCs w:val="21"/>
              </w:rPr>
              <w:t>、</w:t>
            </w:r>
            <w:r>
              <w:rPr>
                <w:rFonts w:ascii="宋体" w:eastAsia="宋体" w:hAnsi="宋体" w:cs="宋体" w:hint="eastAsia"/>
                <w:color w:val="000000"/>
                <w:kern w:val="0"/>
                <w:szCs w:val="21"/>
              </w:rPr>
              <w:t>基本原理和流程</w:t>
            </w:r>
          </w:p>
        </w:tc>
        <w:tc>
          <w:tcPr>
            <w:tcW w:w="1779" w:type="dxa"/>
            <w:tcBorders>
              <w:top w:val="single" w:sz="4" w:space="0" w:color="auto"/>
              <w:left w:val="single" w:sz="4" w:space="0" w:color="auto"/>
              <w:bottom w:val="single" w:sz="4" w:space="0" w:color="auto"/>
              <w:right w:val="single" w:sz="4" w:space="0" w:color="auto"/>
            </w:tcBorders>
            <w:vAlign w:val="center"/>
          </w:tcPr>
          <w:p w14:paraId="4B4ED370"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不能掌握下一代测序技术的基本概念</w:t>
            </w:r>
            <w:r>
              <w:rPr>
                <w:rFonts w:hAnsi="宋体" w:cs="宋体" w:hint="eastAsia"/>
                <w:color w:val="000000"/>
                <w:kern w:val="0"/>
                <w:szCs w:val="21"/>
              </w:rPr>
              <w:t>、</w:t>
            </w:r>
            <w:r>
              <w:rPr>
                <w:rFonts w:ascii="宋体" w:eastAsia="宋体" w:hAnsi="宋体" w:cs="宋体" w:hint="eastAsia"/>
                <w:color w:val="000000"/>
                <w:kern w:val="0"/>
                <w:szCs w:val="21"/>
              </w:rPr>
              <w:t>基本原理和流程</w:t>
            </w:r>
          </w:p>
        </w:tc>
      </w:tr>
      <w:tr w:rsidR="003D5EA7" w14:paraId="10A0711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7BC7A1"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6A63657"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617F930D"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掌握人群和疾病数据库所涉及到的基本知识、</w:t>
            </w:r>
            <w:r>
              <w:rPr>
                <w:rFonts w:ascii="宋体" w:eastAsia="宋体" w:hAnsi="宋体" w:cs="宋体" w:hint="eastAsia"/>
                <w:color w:val="000000"/>
                <w:szCs w:val="21"/>
              </w:rPr>
              <w:t>数据来源、种类和类型，以及数据库中所涉及到的知识点</w:t>
            </w:r>
          </w:p>
        </w:tc>
        <w:tc>
          <w:tcPr>
            <w:tcW w:w="1984" w:type="dxa"/>
            <w:tcBorders>
              <w:top w:val="single" w:sz="4" w:space="0" w:color="auto"/>
              <w:left w:val="single" w:sz="4" w:space="0" w:color="auto"/>
              <w:bottom w:val="single" w:sz="4" w:space="0" w:color="auto"/>
              <w:right w:val="single" w:sz="4" w:space="0" w:color="auto"/>
            </w:tcBorders>
            <w:vAlign w:val="center"/>
          </w:tcPr>
          <w:p w14:paraId="763945D7"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较好掌握人群和疾病数据库所涉及到的基本知识、</w:t>
            </w:r>
            <w:r>
              <w:rPr>
                <w:rFonts w:ascii="宋体" w:eastAsia="宋体" w:hAnsi="宋体" w:cs="宋体" w:hint="eastAsia"/>
                <w:color w:val="000000"/>
                <w:szCs w:val="21"/>
              </w:rPr>
              <w:t>数据来源、种类和类型，以及数据库中所涉及到的知识点</w:t>
            </w:r>
          </w:p>
        </w:tc>
        <w:tc>
          <w:tcPr>
            <w:tcW w:w="1843" w:type="dxa"/>
            <w:tcBorders>
              <w:top w:val="single" w:sz="4" w:space="0" w:color="auto"/>
              <w:left w:val="single" w:sz="4" w:space="0" w:color="auto"/>
              <w:bottom w:val="single" w:sz="4" w:space="0" w:color="auto"/>
              <w:right w:val="single" w:sz="4" w:space="0" w:color="auto"/>
            </w:tcBorders>
            <w:vAlign w:val="center"/>
          </w:tcPr>
          <w:p w14:paraId="0E394D6F"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基本掌握人群和疾病数据库所涉及到的基本知识、</w:t>
            </w:r>
            <w:r>
              <w:rPr>
                <w:rFonts w:ascii="宋体" w:eastAsia="宋体" w:hAnsi="宋体" w:cs="宋体" w:hint="eastAsia"/>
                <w:color w:val="000000"/>
                <w:szCs w:val="21"/>
              </w:rPr>
              <w:t>数据来源、种类和类型，以及数据库中所涉及到的知识点</w:t>
            </w:r>
          </w:p>
        </w:tc>
        <w:tc>
          <w:tcPr>
            <w:tcW w:w="1779" w:type="dxa"/>
            <w:tcBorders>
              <w:top w:val="single" w:sz="4" w:space="0" w:color="auto"/>
              <w:left w:val="single" w:sz="4" w:space="0" w:color="auto"/>
              <w:bottom w:val="single" w:sz="4" w:space="0" w:color="auto"/>
              <w:right w:val="single" w:sz="4" w:space="0" w:color="auto"/>
            </w:tcBorders>
            <w:vAlign w:val="center"/>
          </w:tcPr>
          <w:p w14:paraId="475C4668"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基本了解人群和疾病数据库所涉及到的基本知识、</w:t>
            </w:r>
            <w:r>
              <w:rPr>
                <w:rFonts w:ascii="宋体" w:eastAsia="宋体" w:hAnsi="宋体" w:cs="宋体" w:hint="eastAsia"/>
                <w:color w:val="000000"/>
                <w:szCs w:val="21"/>
              </w:rPr>
              <w:t>数据来源、种类和类型，以及数据库中所涉及到的知识点</w:t>
            </w:r>
          </w:p>
        </w:tc>
        <w:tc>
          <w:tcPr>
            <w:tcW w:w="1779" w:type="dxa"/>
            <w:tcBorders>
              <w:top w:val="single" w:sz="4" w:space="0" w:color="auto"/>
              <w:left w:val="single" w:sz="4" w:space="0" w:color="auto"/>
              <w:bottom w:val="single" w:sz="4" w:space="0" w:color="auto"/>
              <w:right w:val="single" w:sz="4" w:space="0" w:color="auto"/>
            </w:tcBorders>
            <w:vAlign w:val="center"/>
          </w:tcPr>
          <w:p w14:paraId="3A05EEA1"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不能掌握人群和疾病数据库所涉及到的基本知识、</w:t>
            </w:r>
            <w:r>
              <w:rPr>
                <w:rFonts w:ascii="宋体" w:eastAsia="宋体" w:hAnsi="宋体" w:cs="宋体" w:hint="eastAsia"/>
                <w:color w:val="000000"/>
                <w:szCs w:val="21"/>
              </w:rPr>
              <w:t>数据来源、种类和类型，以及数据库中所涉及到的知识点</w:t>
            </w:r>
          </w:p>
        </w:tc>
      </w:tr>
      <w:tr w:rsidR="003D5EA7" w14:paraId="36F3862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61ED6E4"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26E5BD" w14:textId="77777777" w:rsidR="003D5EA7" w:rsidRDefault="004D3204">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14:paraId="27482F58"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掌握计算预测方法和工具所涉及到的基本知识</w:t>
            </w:r>
          </w:p>
        </w:tc>
        <w:tc>
          <w:tcPr>
            <w:tcW w:w="1984" w:type="dxa"/>
            <w:tcBorders>
              <w:top w:val="single" w:sz="4" w:space="0" w:color="auto"/>
              <w:left w:val="single" w:sz="4" w:space="0" w:color="auto"/>
              <w:bottom w:val="single" w:sz="4" w:space="0" w:color="auto"/>
              <w:right w:val="single" w:sz="4" w:space="0" w:color="auto"/>
            </w:tcBorders>
            <w:vAlign w:val="center"/>
          </w:tcPr>
          <w:p w14:paraId="174D18D7"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较好掌握计算预测方法和工具所涉及到的基本知识</w:t>
            </w:r>
          </w:p>
        </w:tc>
        <w:tc>
          <w:tcPr>
            <w:tcW w:w="1843" w:type="dxa"/>
            <w:tcBorders>
              <w:top w:val="single" w:sz="4" w:space="0" w:color="auto"/>
              <w:left w:val="single" w:sz="4" w:space="0" w:color="auto"/>
              <w:bottom w:val="single" w:sz="4" w:space="0" w:color="auto"/>
              <w:right w:val="single" w:sz="4" w:space="0" w:color="auto"/>
            </w:tcBorders>
            <w:vAlign w:val="center"/>
          </w:tcPr>
          <w:p w14:paraId="03BEA9BB"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基本掌握计算预测方法和工具所涉及到的基本知识</w:t>
            </w:r>
          </w:p>
        </w:tc>
        <w:tc>
          <w:tcPr>
            <w:tcW w:w="1779" w:type="dxa"/>
            <w:tcBorders>
              <w:top w:val="single" w:sz="4" w:space="0" w:color="auto"/>
              <w:left w:val="single" w:sz="4" w:space="0" w:color="auto"/>
              <w:bottom w:val="single" w:sz="4" w:space="0" w:color="auto"/>
              <w:right w:val="single" w:sz="4" w:space="0" w:color="auto"/>
            </w:tcBorders>
            <w:vAlign w:val="center"/>
          </w:tcPr>
          <w:p w14:paraId="44821232"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基本了解计算预测方法和工具所涉及到的基本知识</w:t>
            </w:r>
          </w:p>
        </w:tc>
        <w:tc>
          <w:tcPr>
            <w:tcW w:w="1779" w:type="dxa"/>
            <w:tcBorders>
              <w:top w:val="single" w:sz="4" w:space="0" w:color="auto"/>
              <w:left w:val="single" w:sz="4" w:space="0" w:color="auto"/>
              <w:bottom w:val="single" w:sz="4" w:space="0" w:color="auto"/>
              <w:right w:val="single" w:sz="4" w:space="0" w:color="auto"/>
            </w:tcBorders>
            <w:vAlign w:val="center"/>
          </w:tcPr>
          <w:p w14:paraId="4D00E8E5"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不能掌握计算预测方法和工具所涉及到的基本知识</w:t>
            </w:r>
          </w:p>
        </w:tc>
      </w:tr>
      <w:tr w:rsidR="003D5EA7" w14:paraId="2085C2E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6DCA9A"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A024047" w14:textId="77777777" w:rsidR="003D5EA7" w:rsidRDefault="004D320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vAlign w:val="center"/>
          </w:tcPr>
          <w:p w14:paraId="13689E77"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熟练应用理论课程所学到的基本理论、方法、工具和数据库分析和注释</w:t>
            </w:r>
            <w:r>
              <w:rPr>
                <w:rFonts w:ascii="宋体" w:eastAsia="宋体" w:hAnsi="宋体" w:cs="宋体" w:hint="eastAsia"/>
                <w:color w:val="000000"/>
                <w:kern w:val="0"/>
                <w:szCs w:val="21"/>
              </w:rPr>
              <w:t>癌症基因组的驱动基因和突变</w:t>
            </w:r>
          </w:p>
        </w:tc>
        <w:tc>
          <w:tcPr>
            <w:tcW w:w="1984" w:type="dxa"/>
            <w:tcBorders>
              <w:top w:val="single" w:sz="4" w:space="0" w:color="auto"/>
              <w:left w:val="single" w:sz="4" w:space="0" w:color="auto"/>
              <w:bottom w:val="single" w:sz="4" w:space="0" w:color="auto"/>
              <w:right w:val="single" w:sz="4" w:space="0" w:color="auto"/>
            </w:tcBorders>
            <w:vAlign w:val="center"/>
          </w:tcPr>
          <w:p w14:paraId="2F93F753"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比较熟练应用理论课程所学到的基本理论、方法、工具和数据库分析和注释癌症基因组的驱动基因和突变</w:t>
            </w:r>
          </w:p>
        </w:tc>
        <w:tc>
          <w:tcPr>
            <w:tcW w:w="1843" w:type="dxa"/>
            <w:tcBorders>
              <w:top w:val="single" w:sz="4" w:space="0" w:color="auto"/>
              <w:left w:val="single" w:sz="4" w:space="0" w:color="auto"/>
              <w:bottom w:val="single" w:sz="4" w:space="0" w:color="auto"/>
              <w:right w:val="single" w:sz="4" w:space="0" w:color="auto"/>
            </w:tcBorders>
            <w:vAlign w:val="center"/>
          </w:tcPr>
          <w:p w14:paraId="5A83F88D"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能够应用理论课程所学到的基本理论、方法、工具和数据库分析和注释癌症基因组的驱动基因和突变</w:t>
            </w:r>
          </w:p>
        </w:tc>
        <w:tc>
          <w:tcPr>
            <w:tcW w:w="1779" w:type="dxa"/>
            <w:tcBorders>
              <w:top w:val="single" w:sz="4" w:space="0" w:color="auto"/>
              <w:left w:val="single" w:sz="4" w:space="0" w:color="auto"/>
              <w:bottom w:val="single" w:sz="4" w:space="0" w:color="auto"/>
              <w:right w:val="single" w:sz="4" w:space="0" w:color="auto"/>
            </w:tcBorders>
            <w:vAlign w:val="center"/>
          </w:tcPr>
          <w:p w14:paraId="13E32B6B"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基本能够应用理论课程所学到的基本理论、方法、工具和数据库分析和注释癌症基因组的驱动基因和突变</w:t>
            </w:r>
          </w:p>
        </w:tc>
        <w:tc>
          <w:tcPr>
            <w:tcW w:w="1779" w:type="dxa"/>
            <w:tcBorders>
              <w:top w:val="single" w:sz="4" w:space="0" w:color="auto"/>
              <w:left w:val="single" w:sz="4" w:space="0" w:color="auto"/>
              <w:bottom w:val="single" w:sz="4" w:space="0" w:color="auto"/>
              <w:right w:val="single" w:sz="4" w:space="0" w:color="auto"/>
            </w:tcBorders>
            <w:vAlign w:val="center"/>
          </w:tcPr>
          <w:p w14:paraId="0D055475" w14:textId="77777777" w:rsidR="003D5EA7" w:rsidRDefault="004D3204">
            <w:pPr>
              <w:spacing w:beforeLines="50" w:before="156" w:afterLines="50" w:after="156"/>
              <w:rPr>
                <w:rFonts w:ascii="宋体" w:eastAsia="宋体" w:hAnsi="宋体"/>
                <w:szCs w:val="21"/>
              </w:rPr>
            </w:pPr>
            <w:r>
              <w:rPr>
                <w:rFonts w:ascii="宋体" w:eastAsia="宋体" w:hAnsi="宋体" w:cs="宋体" w:hint="eastAsia"/>
                <w:color w:val="000000"/>
                <w:kern w:val="0"/>
                <w:szCs w:val="21"/>
              </w:rPr>
              <w:t>不能应用理论课程所学到的基本理论、方法、工具和数据库分析和注释癌症基因组的驱动基因和突变</w:t>
            </w:r>
          </w:p>
        </w:tc>
      </w:tr>
    </w:tbl>
    <w:p w14:paraId="4692ECD0" w14:textId="77777777" w:rsidR="003D5EA7" w:rsidRDefault="003D5EA7">
      <w:pPr>
        <w:widowControl/>
        <w:jc w:val="left"/>
        <w:rPr>
          <w:rFonts w:ascii="宋体" w:eastAsia="宋体" w:hAnsi="宋体"/>
        </w:rPr>
      </w:pPr>
    </w:p>
    <w:sectPr w:rsidR="003D5E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auto"/>
    <w:pitch w:val="default"/>
    <w:sig w:usb0="00000000" w:usb1="00000000" w:usb2="00000000" w:usb3="00000000" w:csb0="0000019F" w:csb1="00000000"/>
  </w:font>
  <w:font w:name="TimesNewRomanPSMT">
    <w:altName w:val="MS Gothic"/>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F1B5C"/>
    <w:multiLevelType w:val="multilevel"/>
    <w:tmpl w:val="08CF1B5C"/>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1068C"/>
    <w:rsid w:val="0001078E"/>
    <w:rsid w:val="0002006A"/>
    <w:rsid w:val="00022CBB"/>
    <w:rsid w:val="00077A5F"/>
    <w:rsid w:val="00091690"/>
    <w:rsid w:val="000938EE"/>
    <w:rsid w:val="000A30DB"/>
    <w:rsid w:val="000F054A"/>
    <w:rsid w:val="00124978"/>
    <w:rsid w:val="001536DC"/>
    <w:rsid w:val="001538F0"/>
    <w:rsid w:val="00154FCF"/>
    <w:rsid w:val="0017348D"/>
    <w:rsid w:val="001829FF"/>
    <w:rsid w:val="001E5724"/>
    <w:rsid w:val="001F1DAC"/>
    <w:rsid w:val="001F4602"/>
    <w:rsid w:val="00203B17"/>
    <w:rsid w:val="00206295"/>
    <w:rsid w:val="00222CE8"/>
    <w:rsid w:val="00242673"/>
    <w:rsid w:val="00266836"/>
    <w:rsid w:val="0028192F"/>
    <w:rsid w:val="00282BE6"/>
    <w:rsid w:val="00285327"/>
    <w:rsid w:val="002862AB"/>
    <w:rsid w:val="002A63F4"/>
    <w:rsid w:val="002A7568"/>
    <w:rsid w:val="002C036E"/>
    <w:rsid w:val="002E4B41"/>
    <w:rsid w:val="00313A87"/>
    <w:rsid w:val="00322986"/>
    <w:rsid w:val="00341264"/>
    <w:rsid w:val="0034254B"/>
    <w:rsid w:val="003511B2"/>
    <w:rsid w:val="00381538"/>
    <w:rsid w:val="0038274B"/>
    <w:rsid w:val="0038665C"/>
    <w:rsid w:val="00392DD7"/>
    <w:rsid w:val="003B3494"/>
    <w:rsid w:val="003C3C53"/>
    <w:rsid w:val="003D5EA7"/>
    <w:rsid w:val="004070CF"/>
    <w:rsid w:val="00410F89"/>
    <w:rsid w:val="0043606A"/>
    <w:rsid w:val="00444E06"/>
    <w:rsid w:val="00461ED0"/>
    <w:rsid w:val="00462F01"/>
    <w:rsid w:val="00477A1F"/>
    <w:rsid w:val="00477C7F"/>
    <w:rsid w:val="004B51D9"/>
    <w:rsid w:val="004D3204"/>
    <w:rsid w:val="004E4B96"/>
    <w:rsid w:val="00500C02"/>
    <w:rsid w:val="00563DB5"/>
    <w:rsid w:val="00570256"/>
    <w:rsid w:val="005743B6"/>
    <w:rsid w:val="00577951"/>
    <w:rsid w:val="00594C04"/>
    <w:rsid w:val="00597584"/>
    <w:rsid w:val="005A0378"/>
    <w:rsid w:val="005F030B"/>
    <w:rsid w:val="005F6985"/>
    <w:rsid w:val="006271AD"/>
    <w:rsid w:val="00631A8D"/>
    <w:rsid w:val="00632E52"/>
    <w:rsid w:val="00633266"/>
    <w:rsid w:val="00665621"/>
    <w:rsid w:val="006A7F8B"/>
    <w:rsid w:val="006E4F82"/>
    <w:rsid w:val="006F64C9"/>
    <w:rsid w:val="007334FC"/>
    <w:rsid w:val="007512C6"/>
    <w:rsid w:val="007639A2"/>
    <w:rsid w:val="007711DD"/>
    <w:rsid w:val="007714E1"/>
    <w:rsid w:val="00777A8B"/>
    <w:rsid w:val="007C379D"/>
    <w:rsid w:val="007C62ED"/>
    <w:rsid w:val="007D2FD8"/>
    <w:rsid w:val="007E39E3"/>
    <w:rsid w:val="007E5547"/>
    <w:rsid w:val="008128AD"/>
    <w:rsid w:val="00812BDD"/>
    <w:rsid w:val="008269FF"/>
    <w:rsid w:val="0083230F"/>
    <w:rsid w:val="008357AC"/>
    <w:rsid w:val="008560E2"/>
    <w:rsid w:val="00870F40"/>
    <w:rsid w:val="00886EBF"/>
    <w:rsid w:val="008A3000"/>
    <w:rsid w:val="008C5EFA"/>
    <w:rsid w:val="008D01B5"/>
    <w:rsid w:val="008E7F6F"/>
    <w:rsid w:val="0091009E"/>
    <w:rsid w:val="0094217A"/>
    <w:rsid w:val="00947BB3"/>
    <w:rsid w:val="009640E1"/>
    <w:rsid w:val="00984700"/>
    <w:rsid w:val="00986BD1"/>
    <w:rsid w:val="009D6063"/>
    <w:rsid w:val="009E583A"/>
    <w:rsid w:val="009E64A8"/>
    <w:rsid w:val="009E6570"/>
    <w:rsid w:val="009F6F9D"/>
    <w:rsid w:val="00A03BBD"/>
    <w:rsid w:val="00A13672"/>
    <w:rsid w:val="00A43448"/>
    <w:rsid w:val="00A43DBE"/>
    <w:rsid w:val="00A44240"/>
    <w:rsid w:val="00A553CB"/>
    <w:rsid w:val="00A60E3A"/>
    <w:rsid w:val="00A61EFD"/>
    <w:rsid w:val="00A773A5"/>
    <w:rsid w:val="00AA13E8"/>
    <w:rsid w:val="00AA4570"/>
    <w:rsid w:val="00AA630A"/>
    <w:rsid w:val="00AC3FE7"/>
    <w:rsid w:val="00AE3D1A"/>
    <w:rsid w:val="00AF1822"/>
    <w:rsid w:val="00AF3A8A"/>
    <w:rsid w:val="00B03909"/>
    <w:rsid w:val="00B159A8"/>
    <w:rsid w:val="00B266F2"/>
    <w:rsid w:val="00B26B72"/>
    <w:rsid w:val="00B40ECD"/>
    <w:rsid w:val="00B5075C"/>
    <w:rsid w:val="00B60C60"/>
    <w:rsid w:val="00B67F19"/>
    <w:rsid w:val="00B7008C"/>
    <w:rsid w:val="00BA20CA"/>
    <w:rsid w:val="00BA23F0"/>
    <w:rsid w:val="00BB1C99"/>
    <w:rsid w:val="00BB1D85"/>
    <w:rsid w:val="00BC250A"/>
    <w:rsid w:val="00BD0333"/>
    <w:rsid w:val="00C00798"/>
    <w:rsid w:val="00C33E0F"/>
    <w:rsid w:val="00C40256"/>
    <w:rsid w:val="00C532EA"/>
    <w:rsid w:val="00C535E9"/>
    <w:rsid w:val="00C54636"/>
    <w:rsid w:val="00C576CA"/>
    <w:rsid w:val="00C63BE4"/>
    <w:rsid w:val="00C92E3A"/>
    <w:rsid w:val="00CA53B2"/>
    <w:rsid w:val="00CD49F8"/>
    <w:rsid w:val="00D02F99"/>
    <w:rsid w:val="00D061EE"/>
    <w:rsid w:val="00D1044D"/>
    <w:rsid w:val="00D13271"/>
    <w:rsid w:val="00D14471"/>
    <w:rsid w:val="00D15580"/>
    <w:rsid w:val="00D3649D"/>
    <w:rsid w:val="00D417A1"/>
    <w:rsid w:val="00D43115"/>
    <w:rsid w:val="00D504B7"/>
    <w:rsid w:val="00D60E32"/>
    <w:rsid w:val="00D6345B"/>
    <w:rsid w:val="00D63CBF"/>
    <w:rsid w:val="00D715F7"/>
    <w:rsid w:val="00D81DC9"/>
    <w:rsid w:val="00D876B7"/>
    <w:rsid w:val="00D95AC3"/>
    <w:rsid w:val="00DA1413"/>
    <w:rsid w:val="00DC5DB8"/>
    <w:rsid w:val="00DD189F"/>
    <w:rsid w:val="00DD7B5F"/>
    <w:rsid w:val="00DE7849"/>
    <w:rsid w:val="00E05E8B"/>
    <w:rsid w:val="00E07509"/>
    <w:rsid w:val="00E111F3"/>
    <w:rsid w:val="00E366AB"/>
    <w:rsid w:val="00E379E6"/>
    <w:rsid w:val="00E41D58"/>
    <w:rsid w:val="00E5623D"/>
    <w:rsid w:val="00E57E2B"/>
    <w:rsid w:val="00E708D6"/>
    <w:rsid w:val="00E709DB"/>
    <w:rsid w:val="00E76E34"/>
    <w:rsid w:val="00E87991"/>
    <w:rsid w:val="00ED7F81"/>
    <w:rsid w:val="00F54AD9"/>
    <w:rsid w:val="00F56396"/>
    <w:rsid w:val="00F6369D"/>
    <w:rsid w:val="00F76EE4"/>
    <w:rsid w:val="00FA0AD6"/>
    <w:rsid w:val="00FA2C35"/>
    <w:rsid w:val="00FB64D8"/>
    <w:rsid w:val="00FB77A1"/>
    <w:rsid w:val="00FC24B5"/>
    <w:rsid w:val="00FC66A1"/>
    <w:rsid w:val="00FC7EEF"/>
    <w:rsid w:val="00FF2CC1"/>
    <w:rsid w:val="3D990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74B68"/>
  <w15:docId w15:val="{2CE1DEBA-3B70-462D-B617-7B4CB967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563C1" w:themeColor="hyperlink"/>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e">
    <w:name w:val="List Paragraph"/>
    <w:basedOn w:val="a"/>
    <w:uiPriority w:val="34"/>
    <w:qFormat/>
    <w:pPr>
      <w:ind w:left="720"/>
      <w:contextualSpacing/>
    </w:pPr>
  </w:style>
  <w:style w:type="paragraph" w:styleId="af">
    <w:name w:val="No Spacing"/>
    <w:uiPriority w:val="1"/>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94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8</Pages>
  <Words>752</Words>
  <Characters>4292</Characters>
  <Application>Microsoft Office Word</Application>
  <DocSecurity>0</DocSecurity>
  <Lines>35</Lines>
  <Paragraphs>10</Paragraphs>
  <ScaleCrop>false</ScaleCrop>
  <Company>P R C</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172</cp:revision>
  <cp:lastPrinted>2020-12-24T07:17:00Z</cp:lastPrinted>
  <dcterms:created xsi:type="dcterms:W3CDTF">2021-06-21T23:54:00Z</dcterms:created>
  <dcterms:modified xsi:type="dcterms:W3CDTF">2023-08-16T23:51:00Z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102DADA6AFF941F89C4D23A17B6B6F7D_12</vt:lpwstr>
  </property>
</Properties>
</file>