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396C7" w14:textId="77777777" w:rsidR="00590282" w:rsidRDefault="00B4018B">
      <w:pPr>
        <w:spacing w:beforeLines="50" w:before="156" w:afterLines="50" w:after="156"/>
        <w:jc w:val="center"/>
        <w:rPr>
          <w:rFonts w:ascii="黑体" w:eastAsia="黑体" w:hAnsi="黑体"/>
          <w:sz w:val="32"/>
          <w:szCs w:val="32"/>
        </w:rPr>
      </w:pPr>
      <w:r>
        <w:rPr>
          <w:rFonts w:ascii="黑体" w:eastAsia="黑体" w:hAnsi="黑体" w:hint="eastAsia"/>
          <w:sz w:val="32"/>
          <w:szCs w:val="32"/>
        </w:rPr>
        <w:t>《表观组学》课程教学大纲</w:t>
      </w:r>
    </w:p>
    <w:p w14:paraId="690C32F9" w14:textId="77777777" w:rsidR="00590282" w:rsidRDefault="00B4018B">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590282" w14:paraId="376F9CD0" w14:textId="77777777">
        <w:trPr>
          <w:jc w:val="center"/>
        </w:trPr>
        <w:tc>
          <w:tcPr>
            <w:tcW w:w="1135" w:type="dxa"/>
            <w:vAlign w:val="center"/>
          </w:tcPr>
          <w:p w14:paraId="140C5CD7" w14:textId="77777777" w:rsidR="00590282" w:rsidRDefault="00B4018B">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9526A8A" w14:textId="77777777" w:rsidR="00590282" w:rsidRDefault="00B4018B">
            <w:pPr>
              <w:spacing w:beforeLines="50" w:before="156" w:afterLines="50" w:after="156"/>
              <w:jc w:val="left"/>
              <w:rPr>
                <w:rFonts w:ascii="宋体" w:eastAsia="宋体" w:hAnsi="宋体"/>
              </w:rPr>
            </w:pPr>
            <w:r>
              <w:rPr>
                <w:rFonts w:ascii="宋体" w:eastAsia="宋体" w:hAnsi="宋体"/>
              </w:rPr>
              <w:t>Epigenomics</w:t>
            </w:r>
          </w:p>
        </w:tc>
        <w:tc>
          <w:tcPr>
            <w:tcW w:w="1134" w:type="dxa"/>
            <w:vAlign w:val="center"/>
          </w:tcPr>
          <w:p w14:paraId="29CE0015" w14:textId="77777777" w:rsidR="00590282" w:rsidRDefault="00B4018B">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5EE5F833" w14:textId="77777777" w:rsidR="00590282" w:rsidRDefault="00B4018B">
            <w:pPr>
              <w:spacing w:beforeLines="50" w:before="156" w:afterLines="50" w:after="156"/>
              <w:rPr>
                <w:rFonts w:ascii="宋体" w:eastAsia="宋体" w:hAnsi="宋体"/>
              </w:rPr>
            </w:pPr>
            <w:r>
              <w:rPr>
                <w:rFonts w:ascii="宋体" w:eastAsia="宋体" w:hAnsi="宋体" w:cs="宋体" w:hint="eastAsia"/>
              </w:rPr>
              <w:t>BIOI1065</w:t>
            </w:r>
          </w:p>
        </w:tc>
      </w:tr>
      <w:tr w:rsidR="00590282" w14:paraId="0655ABFC" w14:textId="77777777">
        <w:trPr>
          <w:jc w:val="center"/>
        </w:trPr>
        <w:tc>
          <w:tcPr>
            <w:tcW w:w="1135" w:type="dxa"/>
            <w:vAlign w:val="center"/>
          </w:tcPr>
          <w:p w14:paraId="4FDF9AB3" w14:textId="77777777" w:rsidR="00590282" w:rsidRDefault="00B4018B">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03E9546" w14:textId="3DD0F209" w:rsidR="00590282" w:rsidRDefault="00A77633">
            <w:pPr>
              <w:spacing w:beforeLines="50" w:before="156" w:afterLines="50" w:after="156"/>
              <w:jc w:val="left"/>
              <w:rPr>
                <w:rFonts w:ascii="宋体" w:eastAsia="宋体" w:hAnsi="宋体"/>
              </w:rPr>
            </w:pPr>
            <w:r w:rsidRPr="00A77633">
              <w:rPr>
                <w:rFonts w:ascii="宋体" w:eastAsia="宋体" w:hAnsi="宋体" w:hint="eastAsia"/>
              </w:rPr>
              <w:t>专业核心课程</w:t>
            </w:r>
          </w:p>
        </w:tc>
        <w:tc>
          <w:tcPr>
            <w:tcW w:w="1134" w:type="dxa"/>
            <w:vAlign w:val="center"/>
          </w:tcPr>
          <w:p w14:paraId="0BF18CE1" w14:textId="77777777" w:rsidR="00590282" w:rsidRDefault="00B4018B">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CB63D2C" w14:textId="77777777" w:rsidR="00590282" w:rsidRDefault="00B4018B">
            <w:pPr>
              <w:spacing w:beforeLines="50" w:before="156" w:afterLines="50" w:after="156"/>
              <w:rPr>
                <w:rFonts w:ascii="宋体" w:eastAsia="宋体" w:hAnsi="宋体"/>
              </w:rPr>
            </w:pPr>
            <w:r>
              <w:rPr>
                <w:rFonts w:ascii="宋体" w:eastAsia="宋体" w:hAnsi="宋体" w:hint="eastAsia"/>
              </w:rPr>
              <w:t>生物信息学</w:t>
            </w:r>
          </w:p>
        </w:tc>
      </w:tr>
      <w:tr w:rsidR="00590282" w14:paraId="2A3317EC" w14:textId="77777777">
        <w:trPr>
          <w:jc w:val="center"/>
        </w:trPr>
        <w:tc>
          <w:tcPr>
            <w:tcW w:w="1135" w:type="dxa"/>
            <w:vAlign w:val="center"/>
          </w:tcPr>
          <w:p w14:paraId="1FB3A4B6" w14:textId="77777777" w:rsidR="00590282" w:rsidRDefault="00B4018B">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49C29C81" w14:textId="77777777" w:rsidR="00590282" w:rsidRDefault="00B4018B">
            <w:pPr>
              <w:spacing w:beforeLines="50" w:before="156" w:afterLines="50" w:after="156"/>
              <w:jc w:val="left"/>
              <w:rPr>
                <w:rFonts w:ascii="宋体" w:eastAsia="宋体" w:hAnsi="宋体"/>
              </w:rPr>
            </w:pPr>
            <w:r>
              <w:rPr>
                <w:rFonts w:ascii="宋体" w:eastAsia="宋体" w:hAnsi="宋体"/>
              </w:rPr>
              <w:t>1.5</w:t>
            </w:r>
          </w:p>
        </w:tc>
        <w:tc>
          <w:tcPr>
            <w:tcW w:w="1134" w:type="dxa"/>
            <w:vAlign w:val="center"/>
          </w:tcPr>
          <w:p w14:paraId="49FAD828" w14:textId="77777777" w:rsidR="00590282" w:rsidRDefault="00B4018B">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37434176" w14:textId="77777777" w:rsidR="00590282" w:rsidRDefault="00B4018B">
            <w:pPr>
              <w:spacing w:beforeLines="50" w:before="156" w:afterLines="50" w:after="156"/>
              <w:rPr>
                <w:rFonts w:ascii="宋体" w:eastAsia="宋体" w:hAnsi="宋体"/>
              </w:rPr>
            </w:pPr>
            <w:r>
              <w:rPr>
                <w:rFonts w:ascii="宋体" w:eastAsia="宋体" w:hAnsi="宋体"/>
              </w:rPr>
              <w:t>36</w:t>
            </w:r>
            <w:r>
              <w:rPr>
                <w:rFonts w:ascii="宋体" w:eastAsia="宋体" w:hAnsi="宋体" w:hint="eastAsia"/>
              </w:rPr>
              <w:t>（理论</w:t>
            </w:r>
            <w:r>
              <w:rPr>
                <w:rFonts w:ascii="宋体" w:eastAsia="宋体" w:hAnsi="宋体"/>
              </w:rPr>
              <w:t>18</w:t>
            </w:r>
            <w:r>
              <w:rPr>
                <w:rFonts w:ascii="宋体" w:eastAsia="宋体" w:hAnsi="宋体" w:hint="eastAsia"/>
              </w:rPr>
              <w:t>+实验</w:t>
            </w:r>
            <w:r>
              <w:rPr>
                <w:rFonts w:ascii="宋体" w:eastAsia="宋体" w:hAnsi="宋体"/>
              </w:rPr>
              <w:t>18</w:t>
            </w:r>
            <w:r>
              <w:rPr>
                <w:rFonts w:ascii="宋体" w:eastAsia="宋体" w:hAnsi="宋体" w:hint="eastAsia"/>
              </w:rPr>
              <w:t>）</w:t>
            </w:r>
          </w:p>
        </w:tc>
      </w:tr>
      <w:tr w:rsidR="00590282" w14:paraId="0AECB2CA" w14:textId="77777777">
        <w:trPr>
          <w:jc w:val="center"/>
        </w:trPr>
        <w:tc>
          <w:tcPr>
            <w:tcW w:w="1135" w:type="dxa"/>
            <w:vAlign w:val="center"/>
          </w:tcPr>
          <w:p w14:paraId="05297A3A" w14:textId="77777777" w:rsidR="00590282" w:rsidRDefault="00B4018B">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2342AD1B" w14:textId="77777777" w:rsidR="00590282" w:rsidRDefault="00B4018B">
            <w:pPr>
              <w:spacing w:beforeLines="50" w:before="156" w:afterLines="50" w:after="156"/>
              <w:jc w:val="left"/>
              <w:rPr>
                <w:rFonts w:ascii="宋体" w:eastAsia="宋体" w:hAnsi="宋体"/>
              </w:rPr>
            </w:pPr>
            <w:r>
              <w:rPr>
                <w:rFonts w:ascii="宋体" w:eastAsia="宋体" w:hAnsi="宋体" w:hint="eastAsia"/>
              </w:rPr>
              <w:t>杨晓勤</w:t>
            </w:r>
          </w:p>
        </w:tc>
        <w:tc>
          <w:tcPr>
            <w:tcW w:w="1134" w:type="dxa"/>
            <w:vAlign w:val="center"/>
          </w:tcPr>
          <w:p w14:paraId="4FF7BAD3" w14:textId="77777777" w:rsidR="00590282" w:rsidRDefault="00B4018B">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6DC71E92" w14:textId="5D3647E4" w:rsidR="00590282" w:rsidRDefault="00B4018B">
            <w:pPr>
              <w:spacing w:beforeLines="50" w:before="156" w:afterLines="50" w:after="156"/>
              <w:rPr>
                <w:rFonts w:ascii="宋体" w:eastAsia="宋体" w:hAnsi="宋体"/>
              </w:rPr>
            </w:pPr>
            <w:r>
              <w:rPr>
                <w:rFonts w:ascii="宋体" w:eastAsia="宋体" w:hAnsi="宋体"/>
              </w:rPr>
              <w:t>2023</w:t>
            </w:r>
            <w:r w:rsidR="000A0A71">
              <w:rPr>
                <w:rFonts w:ascii="宋体" w:eastAsia="宋体" w:hAnsi="宋体" w:hint="eastAsia"/>
              </w:rPr>
              <w:t>.</w:t>
            </w:r>
            <w:r w:rsidR="000A0A71">
              <w:rPr>
                <w:rFonts w:ascii="宋体" w:eastAsia="宋体" w:hAnsi="宋体"/>
              </w:rPr>
              <w:t>0</w:t>
            </w:r>
            <w:r w:rsidR="00A77633">
              <w:rPr>
                <w:rFonts w:ascii="宋体" w:eastAsia="宋体" w:hAnsi="宋体"/>
              </w:rPr>
              <w:t>8</w:t>
            </w:r>
          </w:p>
        </w:tc>
      </w:tr>
      <w:tr w:rsidR="00590282" w14:paraId="00BADC3E" w14:textId="77777777">
        <w:trPr>
          <w:jc w:val="center"/>
        </w:trPr>
        <w:tc>
          <w:tcPr>
            <w:tcW w:w="1135" w:type="dxa"/>
            <w:vAlign w:val="center"/>
          </w:tcPr>
          <w:p w14:paraId="3593AAA7" w14:textId="77777777" w:rsidR="00590282" w:rsidRDefault="00B4018B">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D069624" w14:textId="77777777" w:rsidR="00590282" w:rsidRDefault="00B4018B">
            <w:pPr>
              <w:spacing w:beforeLines="50" w:before="156" w:afterLines="50" w:after="156"/>
              <w:rPr>
                <w:rFonts w:ascii="宋体" w:eastAsia="宋体" w:hAnsi="宋体"/>
              </w:rPr>
            </w:pPr>
            <w:r>
              <w:rPr>
                <w:rFonts w:ascii="宋体" w:eastAsia="宋体" w:hAnsi="宋体" w:hint="eastAsia"/>
              </w:rPr>
              <w:t>《表观遗传学》，凯斯</w:t>
            </w:r>
            <w:r>
              <w:rPr>
                <w:rFonts w:ascii="宋体" w:eastAsia="宋体" w:hAnsi="宋体"/>
              </w:rPr>
              <w:t>·</w:t>
            </w:r>
            <w:r>
              <w:rPr>
                <w:rFonts w:ascii="宋体" w:eastAsia="宋体" w:hAnsi="宋体" w:hint="eastAsia"/>
              </w:rPr>
              <w:t>恩尼斯</w:t>
            </w:r>
            <w:r>
              <w:rPr>
                <w:rFonts w:ascii="宋体" w:eastAsia="宋体" w:hAnsi="宋体"/>
              </w:rPr>
              <w:t>编写，</w:t>
            </w:r>
            <w:r>
              <w:rPr>
                <w:rFonts w:ascii="宋体" w:eastAsia="宋体" w:hAnsi="宋体" w:hint="eastAsia"/>
              </w:rPr>
              <w:t>重庆</w:t>
            </w:r>
            <w:r>
              <w:rPr>
                <w:rFonts w:ascii="宋体" w:eastAsia="宋体" w:hAnsi="宋体"/>
              </w:rPr>
              <w:t>大学出版社出版</w:t>
            </w:r>
          </w:p>
        </w:tc>
      </w:tr>
    </w:tbl>
    <w:p w14:paraId="1B9FDF10" w14:textId="77777777" w:rsidR="00590282" w:rsidRDefault="00B4018B">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F3D268E" w14:textId="77777777" w:rsidR="00590282" w:rsidRDefault="00B4018B">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47FCEE57" w14:textId="77777777" w:rsidR="00590282" w:rsidRDefault="00B4018B">
      <w:pPr>
        <w:pStyle w:val="a3"/>
        <w:spacing w:beforeLines="50" w:before="156" w:afterLines="50" w:after="156"/>
        <w:ind w:firstLineChars="200" w:firstLine="420"/>
        <w:rPr>
          <w:rFonts w:hAnsi="宋体" w:cs="宋体"/>
        </w:rPr>
      </w:pPr>
      <w:r>
        <w:rPr>
          <w:rFonts w:hAnsi="宋体" w:cs="宋体" w:hint="eastAsia"/>
        </w:rPr>
        <w:t>表观遗传学与</w:t>
      </w:r>
      <w:r>
        <w:rPr>
          <w:rFonts w:hAnsi="宋体" w:cs="宋体"/>
        </w:rPr>
        <w:t>表观</w:t>
      </w:r>
      <w:r>
        <w:rPr>
          <w:rFonts w:hAnsi="宋体" w:cs="宋体" w:hint="eastAsia"/>
        </w:rPr>
        <w:t>组</w:t>
      </w:r>
      <w:r>
        <w:rPr>
          <w:rFonts w:hAnsi="宋体" w:cs="宋体"/>
        </w:rPr>
        <w:t>学是与遗传学(genetic)</w:t>
      </w:r>
      <w:r>
        <w:rPr>
          <w:rFonts w:hAnsi="宋体" w:cs="宋体" w:hint="eastAsia"/>
        </w:rPr>
        <w:t>与基因组学（genomics）</w:t>
      </w:r>
      <w:r>
        <w:rPr>
          <w:rFonts w:hAnsi="宋体" w:cs="宋体"/>
        </w:rPr>
        <w:t>相对应的概念。遗传学研究生物的遗传与变异的科学，研究基因的结构、功能及其变异、传递和表达规律的学科；而表观</w:t>
      </w:r>
      <w:r>
        <w:rPr>
          <w:rFonts w:hAnsi="宋体" w:cs="宋体" w:hint="eastAsia"/>
        </w:rPr>
        <w:t>遗传</w:t>
      </w:r>
      <w:r>
        <w:rPr>
          <w:rFonts w:hAnsi="宋体" w:cs="宋体"/>
        </w:rPr>
        <w:t>学则是指基于非基因序列改变所致基因表达水平变化，如DNA甲基化和染色质构象变化等</w:t>
      </w:r>
      <w:r>
        <w:rPr>
          <w:rFonts w:hAnsi="宋体" w:cs="宋体" w:hint="eastAsia"/>
        </w:rPr>
        <w:t>。基因组学（genomics）</w:t>
      </w:r>
      <w:r>
        <w:rPr>
          <w:rFonts w:hAnsi="宋体" w:cs="宋体"/>
        </w:rPr>
        <w:t>主要研究基因组的结构、功能、进化、定位和编辑等，以及它们对生物体的影响</w:t>
      </w:r>
      <w:r>
        <w:rPr>
          <w:rFonts w:hAnsi="宋体" w:cs="宋体" w:hint="eastAsia"/>
        </w:rPr>
        <w:t>；而</w:t>
      </w:r>
      <w:r>
        <w:rPr>
          <w:rFonts w:hAnsi="宋体" w:cs="宋体"/>
        </w:rPr>
        <w:t>表观组学(epigenomics) 则</w:t>
      </w:r>
      <w:r>
        <w:rPr>
          <w:rFonts w:hAnsi="宋体" w:cs="宋体" w:hint="eastAsia"/>
        </w:rPr>
        <w:t>研究</w:t>
      </w:r>
      <w:r>
        <w:rPr>
          <w:rFonts w:hAnsi="宋体" w:cs="宋体"/>
        </w:rPr>
        <w:t>由DNA序列变化以外的其他机制引起的基因活动遗传性变化</w:t>
      </w:r>
      <w:r>
        <w:rPr>
          <w:rFonts w:hAnsi="宋体" w:cs="宋体" w:hint="eastAsia"/>
        </w:rPr>
        <w:t>。</w:t>
      </w:r>
      <w:r>
        <w:rPr>
          <w:rFonts w:hAnsi="宋体" w:cs="宋体"/>
        </w:rPr>
        <w:t>本课程的主要针对表观遗传学</w:t>
      </w:r>
      <w:r>
        <w:rPr>
          <w:rFonts w:hAnsi="宋体" w:cs="宋体" w:hint="eastAsia"/>
        </w:rPr>
        <w:t>及表观组学</w:t>
      </w:r>
      <w:r>
        <w:rPr>
          <w:rFonts w:hAnsi="宋体" w:cs="宋体"/>
        </w:rPr>
        <w:t>这一领域，介绍其主要的基本概念，研究流程，生物信息学发挥的作用，主要数据库，以及最新的研究进展，以期为生物信息学本科生初步建立表观遗传研究的基本概念。</w:t>
      </w:r>
    </w:p>
    <w:p w14:paraId="4D504C2F" w14:textId="77777777" w:rsidR="00590282" w:rsidRDefault="00B4018B">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1C8772FB" w14:textId="77777777" w:rsidR="00590282" w:rsidRDefault="00B4018B">
      <w:pPr>
        <w:pStyle w:val="a3"/>
        <w:spacing w:beforeLines="50" w:before="156" w:afterLines="50" w:after="156"/>
        <w:ind w:firstLineChars="200" w:firstLine="420"/>
        <w:rPr>
          <w:rFonts w:hAnsi="宋体" w:cs="宋体"/>
        </w:rPr>
      </w:pPr>
      <w:r>
        <w:rPr>
          <w:rFonts w:hAnsi="宋体" w:cs="宋体" w:hint="eastAsia"/>
        </w:rPr>
        <w:t>本课程作为一门</w:t>
      </w:r>
      <w:r>
        <w:rPr>
          <w:rFonts w:hAnsi="宋体" w:cs="宋体"/>
        </w:rPr>
        <w:t>是为</w:t>
      </w:r>
      <w:r>
        <w:rPr>
          <w:rFonts w:hAnsi="宋体" w:cs="宋体" w:hint="eastAsia"/>
        </w:rPr>
        <w:t>生物信息学本科</w:t>
      </w:r>
      <w:r>
        <w:rPr>
          <w:rFonts w:hAnsi="宋体" w:cs="宋体"/>
        </w:rPr>
        <w:t>生开设的专业</w:t>
      </w:r>
      <w:r>
        <w:rPr>
          <w:rFonts w:hAnsi="宋体" w:cs="宋体" w:hint="eastAsia"/>
        </w:rPr>
        <w:t>必修</w:t>
      </w:r>
      <w:r>
        <w:rPr>
          <w:rFonts w:hAnsi="宋体" w:cs="宋体"/>
        </w:rPr>
        <w:t>课程</w:t>
      </w:r>
      <w:r>
        <w:rPr>
          <w:rFonts w:hAnsi="宋体" w:cs="宋体" w:hint="eastAsia"/>
        </w:rPr>
        <w:t>，</w:t>
      </w:r>
      <w:r>
        <w:rPr>
          <w:rFonts w:hAnsi="宋体" w:cs="宋体"/>
        </w:rPr>
        <w:t>主要学习表观遗传相关基础知识。通过本课程的学习，使学生在了解表观遗传学的基本概念、表观遗传修饰的基本方式以及表观遗传学与疾病的关系等方面知识的基础上，拓展对表观遗传学研究前沿进展等方面的了解。要求：本课程的教学和学习侧重于表观遗传学基础知识的讲授和讨论，依据课程讲授和学生接受情况安排部分相关领域基础研究实验和应用研究的前沿进展讲座和讨论。要求学生在掌握表观遗传学基础知识和原理的基础上，利用所学知识及技能，开展生物信息学分析实践，查阅相关文献，在课程讲授中积极参与讨论，就课程设置的开放性课题设计给出合理和可行的解决方案，为后续相关领域科研工作的开展奠定理论基础。</w:t>
      </w:r>
    </w:p>
    <w:p w14:paraId="1352BABD" w14:textId="77777777" w:rsidR="00590282" w:rsidRDefault="00B4018B">
      <w:pPr>
        <w:pStyle w:val="a3"/>
        <w:spacing w:beforeLines="50" w:before="156" w:afterLines="50" w:after="156"/>
        <w:ind w:firstLineChars="200" w:firstLine="422"/>
        <w:rPr>
          <w:rFonts w:hAnsi="宋体" w:cs="宋体"/>
          <w:b/>
        </w:rPr>
      </w:pPr>
      <w:r>
        <w:rPr>
          <w:rFonts w:hAnsi="宋体" w:cs="宋体" w:hint="eastAsia"/>
          <w:b/>
        </w:rPr>
        <w:t>课程目标1：</w:t>
      </w:r>
      <w:r>
        <w:rPr>
          <w:rFonts w:hAnsi="宋体" w:cs="宋体" w:hint="eastAsia"/>
          <w:b/>
          <w:bCs/>
        </w:rPr>
        <w:t>掌握</w:t>
      </w:r>
      <w:bookmarkStart w:id="0" w:name="OLE_LINK2"/>
      <w:bookmarkStart w:id="1" w:name="OLE_LINK1"/>
      <w:r>
        <w:rPr>
          <w:rFonts w:hAnsi="宋体" w:cs="宋体" w:hint="eastAsia"/>
          <w:b/>
          <w:bCs/>
        </w:rPr>
        <w:t>表观组学基本概念</w:t>
      </w:r>
      <w:bookmarkEnd w:id="0"/>
      <w:bookmarkEnd w:id="1"/>
    </w:p>
    <w:p w14:paraId="67D296EF" w14:textId="77777777" w:rsidR="00590282" w:rsidRDefault="00B4018B">
      <w:pPr>
        <w:pStyle w:val="a3"/>
        <w:numPr>
          <w:ilvl w:val="1"/>
          <w:numId w:val="1"/>
        </w:numPr>
        <w:spacing w:beforeLines="50" w:before="156" w:afterLines="50" w:after="156"/>
        <w:rPr>
          <w:rFonts w:hAnsi="宋体" w:cs="宋体"/>
        </w:rPr>
      </w:pPr>
      <w:r>
        <w:rPr>
          <w:rFonts w:hAnsi="宋体" w:cs="宋体" w:hint="eastAsia"/>
        </w:rPr>
        <w:t>通过比较遗传学与表观遗传学的差别，以及基因组学与表观组学的差别，掌握表观遗传学的基本概念，实现基础入门，</w:t>
      </w:r>
      <w:bookmarkStart w:id="2" w:name="OLE_LINK67"/>
      <w:bookmarkStart w:id="3" w:name="OLE_LINK66"/>
      <w:r>
        <w:rPr>
          <w:rFonts w:hAnsi="宋体" w:cs="宋体" w:hint="eastAsia"/>
        </w:rPr>
        <w:t>理解</w:t>
      </w:r>
      <w:bookmarkEnd w:id="2"/>
      <w:bookmarkEnd w:id="3"/>
      <w:r>
        <w:rPr>
          <w:rFonts w:hAnsi="宋体" w:cs="宋体" w:hint="eastAsia"/>
        </w:rPr>
        <w:t>研究目的；</w:t>
      </w:r>
    </w:p>
    <w:p w14:paraId="14F54A75" w14:textId="77777777" w:rsidR="00590282" w:rsidRDefault="00B4018B">
      <w:pPr>
        <w:pStyle w:val="a3"/>
        <w:numPr>
          <w:ilvl w:val="1"/>
          <w:numId w:val="1"/>
        </w:numPr>
        <w:spacing w:beforeLines="50" w:before="156" w:afterLines="50" w:after="156"/>
        <w:rPr>
          <w:rFonts w:hAnsi="宋体" w:cs="宋体"/>
        </w:rPr>
      </w:pPr>
      <w:r>
        <w:rPr>
          <w:rFonts w:hAnsi="宋体" w:cs="宋体" w:hint="eastAsia"/>
        </w:rPr>
        <w:t>通过讲解最新的研究进展，了解组学技术在表观组学中的应用，加深对生物信息学技术在表观组学大数据处理中发挥作用的理解；</w:t>
      </w:r>
    </w:p>
    <w:p w14:paraId="2136391B" w14:textId="77777777" w:rsidR="00590282" w:rsidRDefault="00B4018B">
      <w:pPr>
        <w:pStyle w:val="a3"/>
        <w:numPr>
          <w:ilvl w:val="1"/>
          <w:numId w:val="1"/>
        </w:numPr>
        <w:spacing w:beforeLines="50" w:before="156" w:afterLines="50" w:after="156"/>
        <w:rPr>
          <w:rFonts w:hAnsi="宋体" w:cs="宋体"/>
        </w:rPr>
      </w:pPr>
      <w:r>
        <w:rPr>
          <w:rFonts w:hAnsi="宋体" w:cs="宋体" w:hint="eastAsia"/>
        </w:rPr>
        <w:lastRenderedPageBreak/>
        <w:t>端正学习态度。</w:t>
      </w:r>
    </w:p>
    <w:p w14:paraId="3839890A" w14:textId="77777777" w:rsidR="00590282" w:rsidRDefault="00B4018B">
      <w:pPr>
        <w:pStyle w:val="a3"/>
        <w:spacing w:beforeLines="50" w:before="156" w:afterLines="50" w:after="156"/>
        <w:ind w:firstLineChars="200" w:firstLine="422"/>
        <w:rPr>
          <w:rFonts w:hAnsi="宋体" w:cs="宋体"/>
          <w:b/>
          <w:bCs/>
        </w:rPr>
      </w:pPr>
      <w:r>
        <w:rPr>
          <w:rFonts w:hAnsi="宋体" w:cs="宋体" w:hint="eastAsia"/>
          <w:b/>
        </w:rPr>
        <w:t>课程目标2：</w:t>
      </w:r>
      <w:r>
        <w:rPr>
          <w:rFonts w:hAnsi="宋体" w:cs="宋体" w:hint="eastAsia"/>
          <w:b/>
          <w:bCs/>
        </w:rPr>
        <w:t>掌握表观组学数据分析基本技能</w:t>
      </w:r>
    </w:p>
    <w:p w14:paraId="124B225F" w14:textId="77777777" w:rsidR="00590282" w:rsidRDefault="00B4018B">
      <w:pPr>
        <w:pStyle w:val="a3"/>
        <w:spacing w:beforeLines="50" w:before="156" w:afterLines="50" w:after="156"/>
        <w:ind w:firstLineChars="200" w:firstLine="420"/>
        <w:rPr>
          <w:rFonts w:hAnsi="宋体" w:cs="宋体"/>
        </w:rPr>
      </w:pPr>
      <w:bookmarkStart w:id="4" w:name="OLE_LINK29"/>
      <w:bookmarkStart w:id="5" w:name="OLE_LINK30"/>
      <w:r>
        <w:rPr>
          <w:rFonts w:hAnsi="宋体" w:cs="宋体" w:hint="eastAsia"/>
        </w:rPr>
        <w:t>2.1</w:t>
      </w:r>
      <w:r>
        <w:rPr>
          <w:rFonts w:hAnsi="宋体" w:cs="宋体"/>
        </w:rPr>
        <w:t xml:space="preserve"> </w:t>
      </w:r>
      <w:r>
        <w:rPr>
          <w:rFonts w:hAnsi="宋体" w:cs="宋体" w:hint="eastAsia"/>
        </w:rPr>
        <w:t>通过实例讲解，掌握基本的表观组学数据分析流程，并初步具备自主开发程序解决实际问题的能力；</w:t>
      </w:r>
    </w:p>
    <w:p w14:paraId="677252E7" w14:textId="77777777" w:rsidR="00590282" w:rsidRDefault="00B4018B">
      <w:pPr>
        <w:pStyle w:val="a3"/>
        <w:spacing w:beforeLines="50" w:before="156" w:afterLines="50" w:after="156"/>
        <w:ind w:firstLineChars="200" w:firstLine="420"/>
        <w:rPr>
          <w:rFonts w:hAnsi="宋体" w:cs="宋体"/>
        </w:rPr>
      </w:pPr>
      <w:r>
        <w:rPr>
          <w:rFonts w:hAnsi="宋体" w:cs="宋体"/>
        </w:rPr>
        <w:t xml:space="preserve">2.2 </w:t>
      </w:r>
      <w:r>
        <w:rPr>
          <w:rFonts w:hAnsi="宋体" w:cs="宋体" w:hint="eastAsia"/>
        </w:rPr>
        <w:t>通过案例解析，掌握常用的表观遗传学及表观组学分析软件、数据库、R包，以期初步掌握常用的统计学与生物信息学分析策略。</w:t>
      </w:r>
    </w:p>
    <w:bookmarkEnd w:id="4"/>
    <w:bookmarkEnd w:id="5"/>
    <w:p w14:paraId="27E35132" w14:textId="77777777" w:rsidR="00590282" w:rsidRDefault="00B4018B">
      <w:pPr>
        <w:pStyle w:val="a3"/>
        <w:spacing w:beforeLines="50" w:before="156" w:afterLines="50" w:after="156"/>
        <w:ind w:firstLineChars="200" w:firstLine="422"/>
        <w:rPr>
          <w:rFonts w:hAnsi="宋体" w:cs="宋体"/>
          <w:b/>
          <w:bCs/>
        </w:rPr>
      </w:pPr>
      <w:r>
        <w:rPr>
          <w:rFonts w:hAnsi="宋体" w:cs="宋体" w:hint="eastAsia"/>
          <w:b/>
        </w:rPr>
        <w:t>课程目标3：</w:t>
      </w:r>
      <w:r>
        <w:rPr>
          <w:rFonts w:hAnsi="宋体" w:cs="宋体" w:hint="eastAsia"/>
          <w:b/>
          <w:bCs/>
        </w:rPr>
        <w:t>锻炼生物信息学结果论述及图形化展示能力</w:t>
      </w:r>
    </w:p>
    <w:p w14:paraId="56AEA682" w14:textId="77777777" w:rsidR="00590282" w:rsidRDefault="00B4018B">
      <w:pPr>
        <w:pStyle w:val="a3"/>
        <w:spacing w:beforeLines="50" w:before="156" w:afterLines="50" w:after="156"/>
        <w:ind w:firstLineChars="200" w:firstLine="420"/>
        <w:rPr>
          <w:rFonts w:hAnsi="宋体" w:cs="宋体"/>
        </w:rPr>
      </w:pPr>
      <w:r>
        <w:rPr>
          <w:rFonts w:hAnsi="宋体" w:cs="宋体"/>
        </w:rPr>
        <w:t>3</w:t>
      </w:r>
      <w:r>
        <w:rPr>
          <w:rFonts w:hAnsi="宋体" w:cs="宋体" w:hint="eastAsia"/>
        </w:rPr>
        <w:t>.1</w:t>
      </w:r>
      <w:r>
        <w:rPr>
          <w:rFonts w:hAnsi="宋体" w:cs="宋体"/>
        </w:rPr>
        <w:t xml:space="preserve"> </w:t>
      </w:r>
      <w:r>
        <w:rPr>
          <w:rFonts w:hAnsi="宋体" w:cs="宋体" w:hint="eastAsia"/>
        </w:rPr>
        <w:t>锻炼生物信息学相关结果论述及相关写作能力；</w:t>
      </w:r>
    </w:p>
    <w:p w14:paraId="05369DAD" w14:textId="77777777" w:rsidR="00590282" w:rsidRDefault="00B4018B">
      <w:pPr>
        <w:pStyle w:val="a3"/>
        <w:spacing w:beforeLines="50" w:before="156" w:afterLines="50" w:after="156"/>
        <w:ind w:firstLineChars="200" w:firstLine="420"/>
        <w:rPr>
          <w:rFonts w:hAnsi="宋体" w:cs="宋体"/>
        </w:rPr>
      </w:pPr>
      <w:r>
        <w:rPr>
          <w:rFonts w:hAnsi="宋体" w:cs="宋体"/>
        </w:rPr>
        <w:t>3</w:t>
      </w:r>
      <w:r>
        <w:rPr>
          <w:rFonts w:hAnsi="宋体" w:cs="宋体" w:hint="eastAsia"/>
        </w:rPr>
        <w:t>.2</w:t>
      </w:r>
      <w:r>
        <w:rPr>
          <w:rFonts w:hAnsi="宋体" w:cs="宋体"/>
        </w:rPr>
        <w:t xml:space="preserve"> </w:t>
      </w:r>
      <w:r>
        <w:rPr>
          <w:rFonts w:hAnsi="宋体" w:cs="宋体" w:hint="eastAsia"/>
        </w:rPr>
        <w:t>提升生物信息学相关结果可视化技能。</w:t>
      </w:r>
    </w:p>
    <w:p w14:paraId="3EFF5A18" w14:textId="77777777" w:rsidR="00590282" w:rsidRDefault="00B4018B">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65302455" w14:textId="77777777" w:rsidR="00590282" w:rsidRDefault="00B4018B">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590282" w14:paraId="383880F8" w14:textId="77777777">
        <w:trPr>
          <w:jc w:val="center"/>
        </w:trPr>
        <w:tc>
          <w:tcPr>
            <w:tcW w:w="1302" w:type="dxa"/>
            <w:vAlign w:val="center"/>
          </w:tcPr>
          <w:p w14:paraId="02EEB403" w14:textId="77777777" w:rsidR="00590282" w:rsidRDefault="00B4018B">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1A7C967B" w14:textId="77777777" w:rsidR="00590282" w:rsidRDefault="00B4018B">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8A5B9CA" w14:textId="77777777" w:rsidR="00590282" w:rsidRDefault="00B4018B">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48D54157" w14:textId="77777777" w:rsidR="00590282" w:rsidRDefault="00B4018B">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590282" w14:paraId="22466AE4" w14:textId="77777777">
        <w:trPr>
          <w:jc w:val="center"/>
        </w:trPr>
        <w:tc>
          <w:tcPr>
            <w:tcW w:w="1302" w:type="dxa"/>
            <w:vMerge w:val="restart"/>
            <w:vAlign w:val="center"/>
          </w:tcPr>
          <w:p w14:paraId="6AB8862E" w14:textId="77777777" w:rsidR="00590282" w:rsidRDefault="00B4018B">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4400759E" w14:textId="77777777" w:rsidR="00590282" w:rsidRDefault="00B4018B">
            <w:pPr>
              <w:pStyle w:val="a3"/>
              <w:spacing w:beforeLines="50" w:before="156" w:afterLines="50" w:after="156"/>
              <w:jc w:val="center"/>
              <w:rPr>
                <w:rFonts w:hAnsi="宋体" w:cs="宋体"/>
              </w:rPr>
            </w:pPr>
            <w:r>
              <w:rPr>
                <w:rFonts w:hAnsi="宋体" w:cs="宋体" w:hint="eastAsia"/>
              </w:rPr>
              <w:t>1.1及1</w:t>
            </w:r>
            <w:r>
              <w:rPr>
                <w:rFonts w:hAnsi="宋体" w:cs="宋体"/>
              </w:rPr>
              <w:t>.3</w:t>
            </w:r>
          </w:p>
        </w:tc>
        <w:tc>
          <w:tcPr>
            <w:tcW w:w="3118" w:type="dxa"/>
            <w:vAlign w:val="center"/>
          </w:tcPr>
          <w:p w14:paraId="60ACFF3F" w14:textId="77777777" w:rsidR="00590282" w:rsidRDefault="00B4018B">
            <w:pPr>
              <w:pStyle w:val="a3"/>
              <w:spacing w:beforeLines="50" w:before="156" w:afterLines="50" w:after="156"/>
              <w:jc w:val="center"/>
              <w:rPr>
                <w:rFonts w:hAnsi="宋体" w:cs="宋体"/>
              </w:rPr>
            </w:pPr>
            <w:r>
              <w:rPr>
                <w:rFonts w:hAnsi="宋体" w:cs="宋体" w:hint="eastAsia"/>
              </w:rPr>
              <w:t>表观组学基本概念</w:t>
            </w:r>
          </w:p>
        </w:tc>
        <w:tc>
          <w:tcPr>
            <w:tcW w:w="2688" w:type="dxa"/>
            <w:vMerge w:val="restart"/>
            <w:vAlign w:val="center"/>
          </w:tcPr>
          <w:p w14:paraId="67C8ED59" w14:textId="77777777" w:rsidR="00590282" w:rsidRDefault="00B4018B">
            <w:pPr>
              <w:pStyle w:val="a3"/>
              <w:spacing w:beforeLines="50" w:before="156" w:afterLines="50" w:after="156"/>
              <w:jc w:val="center"/>
              <w:rPr>
                <w:rFonts w:hAnsi="宋体" w:cs="宋体"/>
              </w:rPr>
            </w:pPr>
            <w:r>
              <w:rPr>
                <w:rFonts w:hAnsi="宋体" w:cs="宋体" w:hint="eastAsia"/>
              </w:rPr>
              <w:t>掌握扎实的专业理论知识</w:t>
            </w:r>
          </w:p>
        </w:tc>
      </w:tr>
      <w:tr w:rsidR="00590282" w14:paraId="6548F6CE" w14:textId="77777777">
        <w:trPr>
          <w:jc w:val="center"/>
        </w:trPr>
        <w:tc>
          <w:tcPr>
            <w:tcW w:w="1302" w:type="dxa"/>
            <w:vMerge/>
            <w:vAlign w:val="center"/>
          </w:tcPr>
          <w:p w14:paraId="027F7477" w14:textId="77777777" w:rsidR="00590282" w:rsidRDefault="00590282">
            <w:pPr>
              <w:pStyle w:val="a3"/>
              <w:spacing w:beforeLines="50" w:before="156" w:afterLines="50" w:after="156"/>
              <w:jc w:val="center"/>
              <w:rPr>
                <w:rFonts w:hAnsi="宋体" w:cs="宋体"/>
                <w:szCs w:val="21"/>
              </w:rPr>
            </w:pPr>
          </w:p>
        </w:tc>
        <w:tc>
          <w:tcPr>
            <w:tcW w:w="1959" w:type="dxa"/>
            <w:vAlign w:val="center"/>
          </w:tcPr>
          <w:p w14:paraId="6EA39F37" w14:textId="77777777" w:rsidR="00590282" w:rsidRDefault="00B4018B">
            <w:pPr>
              <w:pStyle w:val="a3"/>
              <w:spacing w:beforeLines="50" w:before="156" w:afterLines="50" w:after="156"/>
              <w:jc w:val="center"/>
              <w:rPr>
                <w:rFonts w:hAnsi="宋体" w:cs="宋体"/>
              </w:rPr>
            </w:pPr>
            <w:r>
              <w:rPr>
                <w:rFonts w:hAnsi="宋体" w:cs="宋体" w:hint="eastAsia"/>
              </w:rPr>
              <w:t>1.2及1</w:t>
            </w:r>
            <w:r>
              <w:rPr>
                <w:rFonts w:hAnsi="宋体" w:cs="宋体"/>
              </w:rPr>
              <w:t>.3</w:t>
            </w:r>
          </w:p>
        </w:tc>
        <w:tc>
          <w:tcPr>
            <w:tcW w:w="3118" w:type="dxa"/>
            <w:vAlign w:val="center"/>
          </w:tcPr>
          <w:p w14:paraId="162004B6" w14:textId="77777777" w:rsidR="00590282" w:rsidRDefault="00B4018B">
            <w:pPr>
              <w:pStyle w:val="a3"/>
              <w:spacing w:beforeLines="50" w:before="156" w:afterLines="50" w:after="156"/>
              <w:jc w:val="center"/>
              <w:rPr>
                <w:rFonts w:hAnsi="宋体" w:cs="宋体"/>
              </w:rPr>
            </w:pPr>
            <w:r>
              <w:rPr>
                <w:rFonts w:hAnsi="宋体" w:cs="宋体" w:hint="eastAsia"/>
              </w:rPr>
              <w:t>表观组学最新进展</w:t>
            </w:r>
          </w:p>
        </w:tc>
        <w:tc>
          <w:tcPr>
            <w:tcW w:w="2688" w:type="dxa"/>
            <w:vMerge/>
            <w:vAlign w:val="center"/>
          </w:tcPr>
          <w:p w14:paraId="65616ABE" w14:textId="77777777" w:rsidR="00590282" w:rsidRDefault="00590282">
            <w:pPr>
              <w:pStyle w:val="a3"/>
              <w:spacing w:beforeLines="50" w:before="156" w:afterLines="50" w:after="156"/>
              <w:jc w:val="center"/>
              <w:rPr>
                <w:rFonts w:hAnsi="宋体" w:cs="宋体"/>
              </w:rPr>
            </w:pPr>
          </w:p>
        </w:tc>
      </w:tr>
      <w:tr w:rsidR="00590282" w14:paraId="0645B639" w14:textId="77777777">
        <w:trPr>
          <w:trHeight w:val="1258"/>
          <w:jc w:val="center"/>
        </w:trPr>
        <w:tc>
          <w:tcPr>
            <w:tcW w:w="1302" w:type="dxa"/>
            <w:vAlign w:val="center"/>
          </w:tcPr>
          <w:p w14:paraId="3B31195F" w14:textId="77777777" w:rsidR="00590282" w:rsidRDefault="00B4018B">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65A737DD" w14:textId="77777777" w:rsidR="00590282" w:rsidRDefault="00B4018B">
            <w:pPr>
              <w:pStyle w:val="a3"/>
              <w:spacing w:beforeLines="50" w:before="156" w:afterLines="50" w:after="156"/>
              <w:jc w:val="center"/>
              <w:rPr>
                <w:rFonts w:hAnsi="宋体" w:cs="宋体"/>
              </w:rPr>
            </w:pPr>
            <w:r>
              <w:rPr>
                <w:rFonts w:hAnsi="宋体" w:cs="宋体" w:hint="eastAsia"/>
              </w:rPr>
              <w:t>2.1及2</w:t>
            </w:r>
            <w:r>
              <w:rPr>
                <w:rFonts w:hAnsi="宋体" w:cs="宋体"/>
              </w:rPr>
              <w:t>.2</w:t>
            </w:r>
          </w:p>
        </w:tc>
        <w:tc>
          <w:tcPr>
            <w:tcW w:w="3118" w:type="dxa"/>
            <w:vAlign w:val="center"/>
          </w:tcPr>
          <w:p w14:paraId="5B16F7C5" w14:textId="77777777" w:rsidR="00590282" w:rsidRDefault="00B4018B">
            <w:pPr>
              <w:pStyle w:val="a3"/>
              <w:spacing w:beforeLines="50" w:before="156" w:afterLines="50" w:after="156"/>
              <w:jc w:val="center"/>
              <w:rPr>
                <w:rFonts w:hAnsi="宋体" w:cs="宋体"/>
              </w:rPr>
            </w:pPr>
            <w:r>
              <w:rPr>
                <w:rFonts w:hAnsi="宋体" w:cs="宋体" w:hint="eastAsia"/>
              </w:rPr>
              <w:t>表观组学数据分析基本技能</w:t>
            </w:r>
          </w:p>
        </w:tc>
        <w:tc>
          <w:tcPr>
            <w:tcW w:w="2688" w:type="dxa"/>
            <w:vAlign w:val="center"/>
          </w:tcPr>
          <w:p w14:paraId="1B2C1C48" w14:textId="77777777" w:rsidR="00590282" w:rsidRDefault="00B4018B">
            <w:pPr>
              <w:pStyle w:val="a3"/>
              <w:spacing w:beforeLines="50" w:before="156" w:afterLines="50" w:after="156"/>
              <w:jc w:val="center"/>
              <w:rPr>
                <w:rFonts w:hAnsi="宋体" w:cs="宋体"/>
              </w:rPr>
            </w:pPr>
            <w:r>
              <w:rPr>
                <w:rFonts w:hAnsi="宋体" w:cs="宋体" w:hint="eastAsia"/>
              </w:rPr>
              <w:t>掌握扎实的专业技能应用能力</w:t>
            </w:r>
          </w:p>
        </w:tc>
      </w:tr>
      <w:tr w:rsidR="00590282" w14:paraId="613F32E2" w14:textId="77777777">
        <w:trPr>
          <w:trHeight w:val="1560"/>
          <w:jc w:val="center"/>
        </w:trPr>
        <w:tc>
          <w:tcPr>
            <w:tcW w:w="1302" w:type="dxa"/>
            <w:vAlign w:val="center"/>
          </w:tcPr>
          <w:p w14:paraId="3B6C67CC" w14:textId="77777777" w:rsidR="00590282" w:rsidRDefault="00B4018B">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48D6D4B3" w14:textId="77777777" w:rsidR="00590282" w:rsidRDefault="00B4018B">
            <w:pPr>
              <w:pStyle w:val="a3"/>
              <w:spacing w:beforeLines="50" w:before="156" w:afterLines="50" w:after="156"/>
              <w:jc w:val="center"/>
              <w:rPr>
                <w:rFonts w:hAnsi="宋体" w:cs="宋体"/>
              </w:rPr>
            </w:pPr>
            <w:r>
              <w:rPr>
                <w:rFonts w:hAnsi="宋体" w:cs="宋体"/>
                <w:szCs w:val="21"/>
              </w:rPr>
              <w:t>3.1</w:t>
            </w:r>
            <w:r>
              <w:rPr>
                <w:rFonts w:hAnsi="宋体" w:cs="宋体" w:hint="eastAsia"/>
                <w:szCs w:val="21"/>
              </w:rPr>
              <w:t>及3</w:t>
            </w:r>
            <w:r>
              <w:rPr>
                <w:rFonts w:hAnsi="宋体" w:cs="宋体"/>
                <w:szCs w:val="21"/>
              </w:rPr>
              <w:t>.2</w:t>
            </w:r>
          </w:p>
        </w:tc>
        <w:tc>
          <w:tcPr>
            <w:tcW w:w="3118" w:type="dxa"/>
            <w:vAlign w:val="center"/>
          </w:tcPr>
          <w:p w14:paraId="74AABDD3" w14:textId="77777777" w:rsidR="00590282" w:rsidRDefault="00B4018B">
            <w:pPr>
              <w:pStyle w:val="a3"/>
              <w:spacing w:beforeLines="50" w:before="156" w:afterLines="50" w:after="156"/>
              <w:jc w:val="left"/>
              <w:rPr>
                <w:rFonts w:hAnsi="宋体" w:cs="宋体"/>
              </w:rPr>
            </w:pPr>
            <w:r>
              <w:rPr>
                <w:rFonts w:hAnsi="宋体" w:cs="宋体" w:hint="eastAsia"/>
              </w:rPr>
              <w:t>表观组学数据分析基本技能</w:t>
            </w:r>
          </w:p>
          <w:p w14:paraId="55414FF2" w14:textId="77777777" w:rsidR="00590282" w:rsidRDefault="00B4018B">
            <w:pPr>
              <w:pStyle w:val="a3"/>
              <w:spacing w:beforeLines="50" w:before="156" w:afterLines="50" w:after="156"/>
              <w:jc w:val="left"/>
              <w:rPr>
                <w:rFonts w:hAnsi="宋体" w:cs="宋体"/>
              </w:rPr>
            </w:pPr>
            <w:r>
              <w:rPr>
                <w:rFonts w:hAnsi="宋体" w:cs="宋体" w:hint="eastAsia"/>
              </w:rPr>
              <w:t>表观组学实验</w:t>
            </w:r>
          </w:p>
        </w:tc>
        <w:tc>
          <w:tcPr>
            <w:tcW w:w="2688" w:type="dxa"/>
            <w:vAlign w:val="center"/>
          </w:tcPr>
          <w:p w14:paraId="45A4E057" w14:textId="77777777" w:rsidR="00590282" w:rsidRDefault="00B4018B">
            <w:pPr>
              <w:pStyle w:val="a3"/>
              <w:spacing w:beforeLines="50" w:before="156" w:afterLines="50" w:after="156"/>
              <w:jc w:val="center"/>
              <w:rPr>
                <w:rFonts w:hAnsi="宋体" w:cs="宋体"/>
              </w:rPr>
            </w:pPr>
            <w:r>
              <w:rPr>
                <w:rFonts w:hAnsi="宋体" w:cs="宋体" w:hint="eastAsia"/>
              </w:rPr>
              <w:t>具有灵活运用专业知识和技能开展生物大数据分析，并将其运用到生物科学实验研究的能力</w:t>
            </w:r>
          </w:p>
        </w:tc>
      </w:tr>
    </w:tbl>
    <w:p w14:paraId="3E90418C" w14:textId="77777777" w:rsidR="00590282" w:rsidRDefault="00B4018B">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17835039" w14:textId="77777777" w:rsidR="00590282" w:rsidRDefault="00B4018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理论课模块</w:t>
      </w:r>
    </w:p>
    <w:p w14:paraId="23A95B39" w14:textId="77777777" w:rsidR="00590282" w:rsidRDefault="00B4018B">
      <w:pPr>
        <w:widowControl/>
        <w:spacing w:beforeLines="50" w:before="156" w:afterLines="50" w:after="156"/>
        <w:ind w:firstLineChars="200" w:firstLine="482"/>
        <w:jc w:val="left"/>
      </w:pPr>
      <w:r>
        <w:rPr>
          <w:rFonts w:ascii="黑体" w:eastAsia="黑体" w:hAnsi="黑体" w:cs="Times New Roman" w:hint="eastAsia"/>
          <w:b/>
          <w:sz w:val="24"/>
          <w:szCs w:val="24"/>
        </w:rPr>
        <w:t>第一章 表观遗传学与表观组学基本概念</w:t>
      </w:r>
    </w:p>
    <w:p w14:paraId="331D5C3F"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bookmarkStart w:id="6" w:name="OLE_LINK102"/>
      <w:bookmarkStart w:id="7" w:name="OLE_LINK175"/>
      <w:bookmarkStart w:id="8" w:name="OLE_LINK101"/>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8689BC1"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bookmarkStart w:id="9" w:name="OLE_LINK149"/>
      <w:bookmarkStart w:id="10" w:name="OLE_LINK150"/>
      <w:r>
        <w:rPr>
          <w:rFonts w:ascii="宋体" w:eastAsia="宋体" w:hAnsi="宋体" w:cs="宋体" w:hint="eastAsia"/>
          <w:color w:val="000000"/>
          <w:kern w:val="0"/>
          <w:szCs w:val="21"/>
        </w:rPr>
        <w:t>（1）</w:t>
      </w:r>
      <w:r>
        <w:rPr>
          <w:rFonts w:ascii="宋体" w:eastAsia="宋体" w:hAnsi="宋体" w:cs="宋体"/>
          <w:color w:val="000000"/>
          <w:kern w:val="0"/>
          <w:szCs w:val="21"/>
        </w:rPr>
        <w:t>介绍表观遗传学</w:t>
      </w:r>
      <w:r>
        <w:rPr>
          <w:rFonts w:ascii="宋体" w:eastAsia="宋体" w:hAnsi="宋体" w:cs="宋体" w:hint="eastAsia"/>
          <w:color w:val="000000"/>
          <w:kern w:val="0"/>
          <w:szCs w:val="21"/>
        </w:rPr>
        <w:t>与表观组学</w:t>
      </w:r>
      <w:r>
        <w:rPr>
          <w:rFonts w:ascii="宋体" w:eastAsia="宋体" w:hAnsi="宋体" w:cs="宋体"/>
          <w:color w:val="000000"/>
          <w:kern w:val="0"/>
          <w:szCs w:val="21"/>
        </w:rPr>
        <w:t>的基础和最新进展，包括</w:t>
      </w:r>
      <w:r>
        <w:rPr>
          <w:rFonts w:ascii="宋体" w:eastAsia="宋体" w:hAnsi="宋体" w:cs="宋体" w:hint="eastAsia"/>
          <w:color w:val="000000"/>
          <w:kern w:val="0"/>
          <w:szCs w:val="21"/>
        </w:rPr>
        <w:t>相关</w:t>
      </w:r>
      <w:r>
        <w:rPr>
          <w:rFonts w:ascii="宋体" w:eastAsia="宋体" w:hAnsi="宋体" w:cs="宋体"/>
          <w:color w:val="000000"/>
          <w:kern w:val="0"/>
          <w:szCs w:val="21"/>
        </w:rPr>
        <w:t>的概念、表观遗传学</w:t>
      </w:r>
      <w:r>
        <w:rPr>
          <w:rFonts w:ascii="宋体" w:eastAsia="宋体" w:hAnsi="宋体" w:cs="宋体" w:hint="eastAsia"/>
          <w:color w:val="000000"/>
          <w:kern w:val="0"/>
          <w:szCs w:val="21"/>
        </w:rPr>
        <w:t>与表观组学</w:t>
      </w:r>
      <w:r>
        <w:rPr>
          <w:rFonts w:ascii="宋体" w:eastAsia="宋体" w:hAnsi="宋体" w:cs="宋体"/>
          <w:color w:val="000000"/>
          <w:kern w:val="0"/>
          <w:szCs w:val="21"/>
        </w:rPr>
        <w:t>研究意义、研究方法、表观遗传修饰对生命进程的调控、表观遗传修饰异常与疾病发生等方向的研究进展。</w:t>
      </w:r>
    </w:p>
    <w:p w14:paraId="302BFDCD"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（2）端正学习态度 </w:t>
      </w:r>
    </w:p>
    <w:bookmarkEnd w:id="9"/>
    <w:bookmarkEnd w:id="10"/>
    <w:p w14:paraId="22B46E47"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EF7543C"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表观遗传学与传统的遗传学之间的差异</w:t>
      </w:r>
    </w:p>
    <w:p w14:paraId="716775B5"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91BA0F5" w14:textId="77777777" w:rsidR="00590282" w:rsidRDefault="00B4018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通过介绍表观遗传学的相关背景知识，使学生初步建立表观遗传学作为一门前沿学科在生命科学研究多个领域的应用，为后续课程的学习和掌握打下基础。</w:t>
      </w:r>
    </w:p>
    <w:p w14:paraId="23FAA8C1"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228AE1B"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课堂教授</w:t>
      </w:r>
    </w:p>
    <w:p w14:paraId="4DAC3247"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21199EB"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（1）能否掌握基本概念</w:t>
      </w:r>
    </w:p>
    <w:p w14:paraId="584ABB30"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（2）能否自觉遵守课堂纪律，独立完成过程化考核、实验以及作业</w:t>
      </w:r>
    </w:p>
    <w:bookmarkEnd w:id="6"/>
    <w:bookmarkEnd w:id="7"/>
    <w:bookmarkEnd w:id="8"/>
    <w:p w14:paraId="45FC1314" w14:textId="77777777" w:rsidR="00590282" w:rsidRDefault="00590282">
      <w:pPr>
        <w:widowControl/>
        <w:spacing w:beforeLines="50" w:before="156" w:afterLines="50" w:after="156"/>
        <w:ind w:firstLineChars="200" w:firstLine="420"/>
        <w:jc w:val="left"/>
        <w:rPr>
          <w:rFonts w:ascii="宋体" w:eastAsia="宋体" w:hAnsi="宋体" w:cs="TimesNewRomanPSMT"/>
          <w:color w:val="000000"/>
          <w:kern w:val="0"/>
          <w:szCs w:val="21"/>
        </w:rPr>
      </w:pPr>
    </w:p>
    <w:p w14:paraId="7274BCA8" w14:textId="77777777" w:rsidR="00590282" w:rsidRDefault="00B4018B">
      <w:pPr>
        <w:widowControl/>
        <w:spacing w:beforeLines="50" w:before="156" w:afterLines="50" w:after="156"/>
        <w:ind w:firstLineChars="200" w:firstLine="482"/>
        <w:jc w:val="left"/>
        <w:rPr>
          <w:rFonts w:ascii="宋体" w:eastAsia="宋体" w:hAnsi="宋体" w:cs="宋体"/>
          <w:color w:val="000000"/>
          <w:kern w:val="0"/>
          <w:szCs w:val="21"/>
        </w:rPr>
      </w:pPr>
      <w:bookmarkStart w:id="11" w:name="OLE_LINK176"/>
      <w:bookmarkStart w:id="12" w:name="OLE_LINK104"/>
      <w:bookmarkStart w:id="13" w:name="OLE_LINK103"/>
      <w:r>
        <w:rPr>
          <w:rFonts w:ascii="黑体" w:eastAsia="黑体" w:hAnsi="黑体" w:cs="Times New Roman" w:hint="eastAsia"/>
          <w:b/>
          <w:sz w:val="24"/>
          <w:szCs w:val="24"/>
        </w:rPr>
        <w:t>第二章 高通量生物学技术简介</w:t>
      </w:r>
    </w:p>
    <w:p w14:paraId="0376636F"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FD14A1A"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以高通量测序技术为例，结合表观遗传学研究的最新进展，系统讲解多种表观遗传异常在重大疾病发生和发展中的作用。</w:t>
      </w:r>
    </w:p>
    <w:p w14:paraId="4B14AACD"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2E94EEA"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知晓高通量技术的原理，解析数据的格式，了解分析流程与方法。</w:t>
      </w:r>
    </w:p>
    <w:p w14:paraId="7B855C0B"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62907B5" w14:textId="77777777" w:rsidR="00590282" w:rsidRDefault="00B4018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（1）掌握高通量测序技术的基本原理</w:t>
      </w:r>
    </w:p>
    <w:p w14:paraId="2F199262" w14:textId="77777777" w:rsidR="00590282" w:rsidRDefault="00B4018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（2）掌握fastq/</w:t>
      </w:r>
      <w:r>
        <w:rPr>
          <w:rFonts w:ascii="宋体" w:eastAsia="宋体" w:hAnsi="宋体"/>
          <w:szCs w:val="21"/>
        </w:rPr>
        <w:t>fq</w:t>
      </w:r>
      <w:r>
        <w:rPr>
          <w:rFonts w:ascii="宋体" w:eastAsia="宋体" w:hAnsi="宋体" w:hint="eastAsia"/>
          <w:szCs w:val="21"/>
        </w:rPr>
        <w:t>、sam、bam、bedgraph，bed，wig，bigwig数据格式</w:t>
      </w:r>
    </w:p>
    <w:p w14:paraId="03117519" w14:textId="77777777" w:rsidR="00590282" w:rsidRDefault="00B4018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（3）了解不同分析步骤对应的数据格式</w:t>
      </w:r>
    </w:p>
    <w:p w14:paraId="4FC5FC19"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96537E1"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课堂教授</w:t>
      </w:r>
    </w:p>
    <w:p w14:paraId="3B1D99B1"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99DE4F4"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（1）能否掌握高通量测序数据的格式</w:t>
      </w:r>
    </w:p>
    <w:bookmarkEnd w:id="11"/>
    <w:bookmarkEnd w:id="12"/>
    <w:bookmarkEnd w:id="13"/>
    <w:p w14:paraId="396553AF"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（2）能否自觉遵守课堂纪律，独立完成过程化考核、实验以及作业</w:t>
      </w:r>
    </w:p>
    <w:p w14:paraId="7F4841E7" w14:textId="77777777" w:rsidR="00590282" w:rsidRDefault="00590282">
      <w:pPr>
        <w:widowControl/>
        <w:spacing w:beforeLines="50" w:before="156" w:afterLines="50" w:after="156"/>
        <w:ind w:firstLineChars="200" w:firstLine="420"/>
        <w:jc w:val="left"/>
        <w:rPr>
          <w:rFonts w:ascii="宋体" w:eastAsia="宋体" w:hAnsi="宋体" w:cs="宋体"/>
          <w:color w:val="000000"/>
          <w:kern w:val="0"/>
          <w:szCs w:val="21"/>
        </w:rPr>
      </w:pPr>
    </w:p>
    <w:p w14:paraId="12153940" w14:textId="77777777" w:rsidR="00590282" w:rsidRDefault="00B4018B">
      <w:pPr>
        <w:widowControl/>
        <w:spacing w:beforeLines="50" w:before="156" w:afterLines="50" w:after="156"/>
        <w:ind w:firstLineChars="200" w:firstLine="482"/>
        <w:jc w:val="left"/>
        <w:rPr>
          <w:rFonts w:ascii="黑体" w:eastAsia="黑体" w:hAnsi="黑体" w:cs="Times New Roman"/>
          <w:b/>
          <w:sz w:val="24"/>
          <w:szCs w:val="24"/>
        </w:rPr>
      </w:pPr>
      <w:bookmarkStart w:id="14" w:name="OLE_LINK111"/>
      <w:bookmarkStart w:id="15" w:name="OLE_LINK110"/>
      <w:bookmarkStart w:id="16" w:name="OLE_LINK179"/>
      <w:bookmarkStart w:id="17" w:name="OLE_LINK180"/>
      <w:r>
        <w:rPr>
          <w:rFonts w:ascii="黑体" w:eastAsia="黑体" w:hAnsi="黑体" w:cs="Times New Roman" w:hint="eastAsia"/>
          <w:b/>
          <w:sz w:val="24"/>
          <w:szCs w:val="24"/>
        </w:rPr>
        <w:t>第三章 转录因子结合与组蛋白修饰</w:t>
      </w:r>
    </w:p>
    <w:p w14:paraId="53420951"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76C43B1"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 xml:space="preserve"> 介绍表观遗传</w:t>
      </w:r>
      <w:r>
        <w:rPr>
          <w:rFonts w:ascii="宋体" w:eastAsia="宋体" w:hAnsi="宋体" w:cs="宋体" w:hint="eastAsia"/>
          <w:color w:val="000000"/>
          <w:kern w:val="0"/>
          <w:szCs w:val="21"/>
        </w:rPr>
        <w:t>的</w:t>
      </w:r>
      <w:r>
        <w:rPr>
          <w:rFonts w:ascii="宋体" w:eastAsia="宋体" w:hAnsi="宋体" w:cs="宋体"/>
          <w:color w:val="000000"/>
          <w:kern w:val="0"/>
          <w:szCs w:val="21"/>
        </w:rPr>
        <w:t>修饰方式-组蛋白修饰。包括组蛋白甲基化和组蛋白乙酰化两类重要的组蛋白修饰方式、组蛋白修饰位点特异性、组蛋白修饰的的调控机制、组蛋白修饰对正常生命进程</w:t>
      </w:r>
      <w:r>
        <w:rPr>
          <w:rFonts w:ascii="宋体" w:eastAsia="宋体" w:hAnsi="宋体" w:cs="宋体" w:hint="eastAsia"/>
          <w:color w:val="000000"/>
          <w:kern w:val="0"/>
          <w:szCs w:val="21"/>
        </w:rPr>
        <w:t>以及疾病发生发展</w:t>
      </w:r>
      <w:r>
        <w:rPr>
          <w:rFonts w:ascii="宋体" w:eastAsia="宋体" w:hAnsi="宋体" w:cs="宋体"/>
          <w:color w:val="000000"/>
          <w:kern w:val="0"/>
          <w:szCs w:val="21"/>
        </w:rPr>
        <w:t>的影响等相关知识。</w:t>
      </w:r>
    </w:p>
    <w:p w14:paraId="7F6D99EA"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介绍转录因子的动态结合对于基因表达的影响。</w:t>
      </w:r>
    </w:p>
    <w:p w14:paraId="2AB6A430"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BC59AC8"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通过介绍转录因子的动态结合，组蛋白甲基化和组蛋白乙酰化的进程及其调控的分子机制，使学生了解二者作为表观遗传修饰的重要方式，如何影响机体正常的生命进程及疾病发生发展</w:t>
      </w:r>
    </w:p>
    <w:p w14:paraId="26CFC03A"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B0E352F" w14:textId="77777777" w:rsidR="00590282" w:rsidRDefault="00B4018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（1）掌握转录因子结合对于基因表达调控的影响</w:t>
      </w:r>
    </w:p>
    <w:p w14:paraId="3B1B03D2" w14:textId="77777777" w:rsidR="00590282" w:rsidRDefault="00B4018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（2）掌握组蛋白修饰对于基因表达调控的影响</w:t>
      </w:r>
    </w:p>
    <w:p w14:paraId="166E6E87" w14:textId="77777777" w:rsidR="00590282" w:rsidRDefault="00B4018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（3）掌握组蛋白修饰与转录因子动态结合相互作用关系</w:t>
      </w:r>
    </w:p>
    <w:p w14:paraId="2592DF5A"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E8F3CEA"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课堂教授</w:t>
      </w:r>
    </w:p>
    <w:p w14:paraId="28209FD8"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6A0FC36"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（1）能否掌握基础概念</w:t>
      </w:r>
    </w:p>
    <w:p w14:paraId="68F855D1"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（2）能否自觉遵守课堂纪律，独立完成过程化考核、实验以及作业</w:t>
      </w:r>
    </w:p>
    <w:bookmarkEnd w:id="14"/>
    <w:bookmarkEnd w:id="15"/>
    <w:p w14:paraId="1A012797" w14:textId="77777777" w:rsidR="00590282" w:rsidRDefault="00590282">
      <w:pPr>
        <w:widowControl/>
        <w:spacing w:beforeLines="50" w:before="156" w:afterLines="50" w:after="156"/>
        <w:ind w:firstLineChars="200" w:firstLine="400"/>
        <w:jc w:val="left"/>
        <w:rPr>
          <w:rFonts w:ascii="TimesNewRomanPSMT" w:hAnsi="TimesNewRomanPSMT" w:cs="TimesNewRomanPSMT"/>
          <w:color w:val="000000"/>
          <w:kern w:val="0"/>
          <w:sz w:val="20"/>
          <w:szCs w:val="20"/>
        </w:rPr>
      </w:pPr>
    </w:p>
    <w:p w14:paraId="39589E94" w14:textId="77777777" w:rsidR="00590282" w:rsidRDefault="00B4018B">
      <w:pPr>
        <w:widowControl/>
        <w:spacing w:beforeLines="50" w:before="156" w:afterLines="50" w:after="156"/>
        <w:ind w:firstLineChars="200" w:firstLine="482"/>
        <w:jc w:val="left"/>
        <w:rPr>
          <w:rFonts w:ascii="黑体" w:eastAsia="黑体" w:hAnsi="黑体" w:cs="Times New Roman"/>
          <w:b/>
          <w:sz w:val="24"/>
          <w:szCs w:val="24"/>
        </w:rPr>
      </w:pPr>
      <w:bookmarkStart w:id="18" w:name="OLE_LINK114"/>
      <w:bookmarkStart w:id="19" w:name="OLE_LINK115"/>
      <w:r>
        <w:rPr>
          <w:rFonts w:ascii="黑体" w:eastAsia="黑体" w:hAnsi="黑体" w:cs="Times New Roman" w:hint="eastAsia"/>
          <w:b/>
          <w:sz w:val="24"/>
          <w:szCs w:val="24"/>
        </w:rPr>
        <w:t>第四章 ChIP</w:t>
      </w:r>
      <w:r>
        <w:rPr>
          <w:rFonts w:ascii="黑体" w:eastAsia="黑体" w:hAnsi="黑体" w:cs="Times New Roman"/>
          <w:b/>
          <w:sz w:val="24"/>
          <w:szCs w:val="24"/>
        </w:rPr>
        <w:t>-</w:t>
      </w:r>
      <w:r>
        <w:rPr>
          <w:rFonts w:ascii="黑体" w:eastAsia="黑体" w:hAnsi="黑体" w:cs="Times New Roman" w:hint="eastAsia"/>
          <w:b/>
          <w:sz w:val="24"/>
          <w:szCs w:val="24"/>
        </w:rPr>
        <w:t>Seq数据分析</w:t>
      </w:r>
    </w:p>
    <w:p w14:paraId="17C85BA0"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7C6FC404" w14:textId="77777777" w:rsidR="00590282" w:rsidRDefault="00B4018B">
      <w:pPr>
        <w:widowControl/>
        <w:spacing w:beforeLines="50" w:before="156" w:afterLines="50" w:after="156"/>
        <w:ind w:firstLineChars="200" w:firstLine="420"/>
        <w:jc w:val="left"/>
        <w:rPr>
          <w:rFonts w:ascii="宋体" w:eastAsia="宋体" w:hAnsi="宋体"/>
          <w:szCs w:val="21"/>
        </w:rPr>
      </w:pPr>
      <w:bookmarkStart w:id="20" w:name="OLE_LINK158"/>
      <w:bookmarkStart w:id="21" w:name="OLE_LINK159"/>
      <w:r>
        <w:rPr>
          <w:rFonts w:ascii="宋体" w:eastAsia="宋体" w:hAnsi="宋体" w:cs="宋体"/>
          <w:color w:val="000000"/>
          <w:kern w:val="0"/>
          <w:szCs w:val="21"/>
        </w:rPr>
        <w:t>掌握基本的</w:t>
      </w:r>
      <w:r>
        <w:rPr>
          <w:rFonts w:ascii="宋体" w:eastAsia="宋体" w:hAnsi="宋体" w:cs="宋体" w:hint="eastAsia"/>
          <w:color w:val="000000"/>
          <w:kern w:val="0"/>
          <w:szCs w:val="21"/>
        </w:rPr>
        <w:t>ChIP</w:t>
      </w:r>
      <w:r>
        <w:rPr>
          <w:rFonts w:ascii="宋体" w:eastAsia="宋体" w:hAnsi="宋体" w:cs="宋体"/>
          <w:color w:val="000000"/>
          <w:kern w:val="0"/>
          <w:szCs w:val="21"/>
        </w:rPr>
        <w:t>-</w:t>
      </w:r>
      <w:r>
        <w:rPr>
          <w:rFonts w:ascii="宋体" w:eastAsia="宋体" w:hAnsi="宋体" w:cs="宋体" w:hint="eastAsia"/>
          <w:color w:val="000000"/>
          <w:kern w:val="0"/>
          <w:szCs w:val="21"/>
        </w:rPr>
        <w:t>Seq及其衍生技术的</w:t>
      </w:r>
      <w:r>
        <w:rPr>
          <w:rFonts w:ascii="宋体" w:eastAsia="宋体" w:hAnsi="宋体" w:cs="宋体"/>
          <w:color w:val="000000"/>
          <w:kern w:val="0"/>
          <w:szCs w:val="21"/>
        </w:rPr>
        <w:t>数据解读以及可视化策略</w:t>
      </w:r>
    </w:p>
    <w:bookmarkEnd w:id="20"/>
    <w:bookmarkEnd w:id="21"/>
    <w:p w14:paraId="66BFC4D0"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5EE4709"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（1）理解ChIP</w:t>
      </w:r>
      <w:r>
        <w:rPr>
          <w:rFonts w:ascii="宋体" w:eastAsia="宋体" w:hAnsi="宋体" w:cs="宋体"/>
          <w:color w:val="000000"/>
          <w:kern w:val="0"/>
          <w:szCs w:val="21"/>
        </w:rPr>
        <w:t>-</w:t>
      </w:r>
      <w:r>
        <w:rPr>
          <w:rFonts w:ascii="宋体" w:eastAsia="宋体" w:hAnsi="宋体" w:cs="宋体" w:hint="eastAsia"/>
          <w:color w:val="000000"/>
          <w:kern w:val="0"/>
          <w:szCs w:val="21"/>
        </w:rPr>
        <w:t>Seq等组学技术的基本原理；</w:t>
      </w:r>
    </w:p>
    <w:p w14:paraId="01281E8F"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（2）掌握ChIP</w:t>
      </w:r>
      <w:r>
        <w:rPr>
          <w:rFonts w:ascii="宋体" w:eastAsia="宋体" w:hAnsi="宋体" w:cs="宋体"/>
          <w:color w:val="000000"/>
          <w:kern w:val="0"/>
          <w:szCs w:val="21"/>
        </w:rPr>
        <w:t>-</w:t>
      </w:r>
      <w:r>
        <w:rPr>
          <w:rFonts w:ascii="宋体" w:eastAsia="宋体" w:hAnsi="宋体" w:cs="宋体" w:hint="eastAsia"/>
          <w:color w:val="000000"/>
          <w:kern w:val="0"/>
          <w:szCs w:val="21"/>
        </w:rPr>
        <w:t>Seq数据的分析流程。</w:t>
      </w:r>
    </w:p>
    <w:p w14:paraId="7B28F1D8"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CD2D784" w14:textId="77777777" w:rsidR="00590282" w:rsidRDefault="00B4018B">
      <w:pPr>
        <w:widowControl/>
        <w:spacing w:beforeLines="50" w:before="156" w:afterLines="50" w:after="156"/>
        <w:ind w:firstLineChars="200" w:firstLine="420"/>
        <w:jc w:val="left"/>
        <w:rPr>
          <w:rFonts w:ascii="宋体" w:eastAsia="宋体" w:hAnsi="宋体"/>
          <w:szCs w:val="21"/>
        </w:rPr>
      </w:pPr>
      <w:bookmarkStart w:id="22" w:name="OLE_LINK170"/>
      <w:bookmarkStart w:id="23" w:name="OLE_LINK171"/>
      <w:r>
        <w:rPr>
          <w:rFonts w:ascii="宋体" w:eastAsia="宋体" w:hAnsi="宋体" w:hint="eastAsia"/>
          <w:szCs w:val="21"/>
        </w:rPr>
        <w:t>基于实例数据以及相关研究进展，展示ChIP</w:t>
      </w:r>
      <w:r>
        <w:rPr>
          <w:rFonts w:ascii="宋体" w:eastAsia="宋体" w:hAnsi="宋体"/>
          <w:szCs w:val="21"/>
        </w:rPr>
        <w:t>-</w:t>
      </w:r>
      <w:r>
        <w:rPr>
          <w:rFonts w:ascii="宋体" w:eastAsia="宋体" w:hAnsi="宋体" w:hint="eastAsia"/>
          <w:szCs w:val="21"/>
        </w:rPr>
        <w:t>Seq技术在揭示转录调控机制中扮演的角色。讲解如何使用适当的统计学分析方法，根据实际情况，采用最合适的图形化展示方式诠释统计学结果</w:t>
      </w:r>
      <w:bookmarkEnd w:id="22"/>
      <w:bookmarkEnd w:id="23"/>
      <w:r>
        <w:rPr>
          <w:rFonts w:ascii="宋体" w:eastAsia="宋体" w:hAnsi="宋体" w:hint="eastAsia"/>
          <w:szCs w:val="21"/>
        </w:rPr>
        <w:t>。</w:t>
      </w:r>
    </w:p>
    <w:p w14:paraId="6FA2C57B"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27EFA7E"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课堂教授与上机实习</w:t>
      </w:r>
    </w:p>
    <w:p w14:paraId="6C5C8285"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bookmarkEnd w:id="18"/>
    <w:bookmarkEnd w:id="19"/>
    <w:p w14:paraId="340824D9"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（1）能否掌握基础概念</w:t>
      </w:r>
    </w:p>
    <w:p w14:paraId="377A6E7A"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（2）能否自觉遵守课堂纪律，独立完成过程化考核、实验以及作业</w:t>
      </w:r>
    </w:p>
    <w:p w14:paraId="6EED0965" w14:textId="77777777" w:rsidR="00590282" w:rsidRDefault="00590282">
      <w:pPr>
        <w:widowControl/>
        <w:spacing w:beforeLines="50" w:before="156" w:afterLines="50" w:after="156"/>
        <w:ind w:firstLineChars="200" w:firstLine="400"/>
        <w:jc w:val="left"/>
        <w:rPr>
          <w:rFonts w:ascii="TimesNewRomanPSMT" w:hAnsi="TimesNewRomanPSMT" w:cs="TimesNewRomanPSMT"/>
          <w:color w:val="000000"/>
          <w:kern w:val="0"/>
          <w:sz w:val="20"/>
          <w:szCs w:val="20"/>
        </w:rPr>
      </w:pPr>
    </w:p>
    <w:p w14:paraId="168E680C" w14:textId="77777777" w:rsidR="00590282" w:rsidRDefault="00B4018B">
      <w:pPr>
        <w:widowControl/>
        <w:spacing w:beforeLines="50" w:before="156" w:afterLines="50" w:after="156"/>
        <w:ind w:firstLineChars="200" w:firstLine="482"/>
        <w:jc w:val="left"/>
        <w:rPr>
          <w:rFonts w:ascii="黑体" w:eastAsia="黑体" w:hAnsi="黑体" w:cs="Times New Roman"/>
          <w:b/>
          <w:sz w:val="24"/>
          <w:szCs w:val="24"/>
        </w:rPr>
      </w:pPr>
      <w:bookmarkStart w:id="24" w:name="OLE_LINK118"/>
      <w:bookmarkStart w:id="25" w:name="OLE_LINK119"/>
      <w:r>
        <w:rPr>
          <w:rFonts w:ascii="黑体" w:eastAsia="黑体" w:hAnsi="黑体" w:cs="Times New Roman" w:hint="eastAsia"/>
          <w:b/>
          <w:sz w:val="24"/>
          <w:szCs w:val="24"/>
        </w:rPr>
        <w:lastRenderedPageBreak/>
        <w:t>第五章 基于</w:t>
      </w:r>
      <w:r>
        <w:rPr>
          <w:rFonts w:ascii="黑体" w:eastAsia="黑体" w:hAnsi="黑体" w:cs="Times New Roman"/>
          <w:b/>
          <w:sz w:val="24"/>
          <w:szCs w:val="24"/>
        </w:rPr>
        <w:t>DNase-Seq</w:t>
      </w:r>
      <w:r>
        <w:rPr>
          <w:rFonts w:ascii="黑体" w:eastAsia="黑体" w:hAnsi="黑体" w:cs="Times New Roman" w:hint="eastAsia"/>
          <w:b/>
          <w:sz w:val="24"/>
          <w:szCs w:val="24"/>
        </w:rPr>
        <w:t>以及</w:t>
      </w:r>
      <w:r>
        <w:rPr>
          <w:rFonts w:ascii="黑体" w:eastAsia="黑体" w:hAnsi="黑体" w:cs="Times New Roman"/>
          <w:b/>
          <w:sz w:val="24"/>
          <w:szCs w:val="24"/>
        </w:rPr>
        <w:t>MNase-Seq的染色质可及性</w:t>
      </w:r>
      <w:r>
        <w:rPr>
          <w:rFonts w:ascii="黑体" w:eastAsia="黑体" w:hAnsi="黑体" w:cs="Times New Roman" w:hint="eastAsia"/>
          <w:b/>
          <w:sz w:val="24"/>
          <w:szCs w:val="24"/>
        </w:rPr>
        <w:t>与核小体定位</w:t>
      </w:r>
      <w:r>
        <w:rPr>
          <w:rFonts w:ascii="黑体" w:eastAsia="黑体" w:hAnsi="黑体" w:cs="Times New Roman"/>
          <w:b/>
          <w:sz w:val="24"/>
          <w:szCs w:val="24"/>
        </w:rPr>
        <w:t>研究</w:t>
      </w:r>
    </w:p>
    <w:p w14:paraId="703A4DAD"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7C2E455"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bookmarkStart w:id="26" w:name="OLE_LINK157"/>
      <w:bookmarkStart w:id="27" w:name="OLE_LINK156"/>
      <w:r>
        <w:rPr>
          <w:rFonts w:ascii="宋体" w:eastAsia="宋体" w:hAnsi="宋体" w:cs="宋体"/>
          <w:color w:val="000000"/>
          <w:kern w:val="0"/>
          <w:szCs w:val="21"/>
        </w:rPr>
        <w:t>介绍表观遗传修饰的重要方式-染色质</w:t>
      </w:r>
      <w:r>
        <w:rPr>
          <w:rFonts w:ascii="宋体" w:eastAsia="宋体" w:hAnsi="宋体" w:cs="宋体" w:hint="eastAsia"/>
          <w:color w:val="000000"/>
          <w:kern w:val="0"/>
          <w:szCs w:val="21"/>
        </w:rPr>
        <w:t>可及性以及核小体定位。</w:t>
      </w:r>
      <w:r>
        <w:rPr>
          <w:rFonts w:ascii="宋体" w:eastAsia="宋体" w:hAnsi="宋体" w:cs="宋体"/>
          <w:color w:val="000000"/>
          <w:kern w:val="0"/>
          <w:szCs w:val="21"/>
        </w:rPr>
        <w:t>包括定义、调控的分子基础及其对生命进程的影响等相关知识。</w:t>
      </w:r>
    </w:p>
    <w:bookmarkEnd w:id="26"/>
    <w:bookmarkEnd w:id="27"/>
    <w:p w14:paraId="5ABE355E"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E124298"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1</w:t>
      </w:r>
      <w:r>
        <w:rPr>
          <w:rFonts w:ascii="宋体" w:eastAsia="宋体" w:hAnsi="宋体" w:cs="宋体" w:hint="eastAsia"/>
          <w:color w:val="000000"/>
          <w:kern w:val="0"/>
          <w:szCs w:val="21"/>
        </w:rPr>
        <w:t>）染色质可及性以及核小体定位的调节与</w:t>
      </w:r>
      <w:r>
        <w:rPr>
          <w:rFonts w:ascii="宋体" w:eastAsia="宋体" w:hAnsi="宋体" w:hint="eastAsia"/>
          <w:szCs w:val="21"/>
        </w:rPr>
        <w:t>介绍</w:t>
      </w:r>
      <w:r>
        <w:rPr>
          <w:rFonts w:ascii="宋体" w:eastAsia="宋体" w:hAnsi="宋体"/>
          <w:szCs w:val="21"/>
        </w:rPr>
        <w:t>染色质</w:t>
      </w:r>
      <w:r>
        <w:rPr>
          <w:rFonts w:ascii="宋体" w:eastAsia="宋体" w:hAnsi="宋体" w:hint="eastAsia"/>
          <w:szCs w:val="21"/>
        </w:rPr>
        <w:t>开放与转录因子结合以及组蛋白修饰富集</w:t>
      </w:r>
      <w:r>
        <w:rPr>
          <w:rFonts w:ascii="宋体" w:eastAsia="宋体" w:hAnsi="宋体" w:cs="宋体" w:hint="eastAsia"/>
          <w:color w:val="000000"/>
          <w:kern w:val="0"/>
          <w:szCs w:val="21"/>
        </w:rPr>
        <w:t>的相关性；</w:t>
      </w:r>
    </w:p>
    <w:p w14:paraId="2D91AD31"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szCs w:val="21"/>
        </w:rPr>
        <w:t>DNase-Seq</w:t>
      </w:r>
      <w:r>
        <w:rPr>
          <w:rFonts w:ascii="宋体" w:eastAsia="宋体" w:hAnsi="宋体" w:hint="eastAsia"/>
          <w:szCs w:val="21"/>
        </w:rPr>
        <w:t>及</w:t>
      </w:r>
      <w:r>
        <w:rPr>
          <w:rFonts w:ascii="宋体" w:eastAsia="宋体" w:hAnsi="宋体"/>
          <w:szCs w:val="21"/>
        </w:rPr>
        <w:t>MNase-Seq</w:t>
      </w:r>
      <w:r>
        <w:rPr>
          <w:rFonts w:ascii="宋体" w:eastAsia="宋体" w:hAnsi="宋体" w:hint="eastAsia"/>
          <w:szCs w:val="21"/>
        </w:rPr>
        <w:t>数据的区别以及分析技巧，数据分析中与ChIP</w:t>
      </w:r>
      <w:r>
        <w:rPr>
          <w:rFonts w:ascii="宋体" w:eastAsia="宋体" w:hAnsi="宋体"/>
          <w:szCs w:val="21"/>
        </w:rPr>
        <w:t>-</w:t>
      </w:r>
      <w:r>
        <w:rPr>
          <w:rFonts w:ascii="宋体" w:eastAsia="宋体" w:hAnsi="宋体" w:hint="eastAsia"/>
          <w:szCs w:val="21"/>
        </w:rPr>
        <w:t>Seq的异同点。</w:t>
      </w:r>
    </w:p>
    <w:p w14:paraId="48AE00D3"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6627831" w14:textId="77777777" w:rsidR="00590282" w:rsidRDefault="00B4018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通过介绍染色质</w:t>
      </w:r>
      <w:r>
        <w:rPr>
          <w:rFonts w:ascii="宋体" w:eastAsia="宋体" w:hAnsi="宋体" w:hint="eastAsia"/>
          <w:szCs w:val="21"/>
        </w:rPr>
        <w:t>开放于核小体定位</w:t>
      </w:r>
      <w:r>
        <w:rPr>
          <w:rFonts w:ascii="宋体" w:eastAsia="宋体" w:hAnsi="宋体"/>
          <w:szCs w:val="21"/>
        </w:rPr>
        <w:t>的机理及调控的分子机制，使学生了解</w:t>
      </w:r>
      <w:r>
        <w:rPr>
          <w:rFonts w:ascii="宋体" w:eastAsia="宋体" w:hAnsi="宋体" w:hint="eastAsia"/>
          <w:szCs w:val="21"/>
        </w:rPr>
        <w:t>二者</w:t>
      </w:r>
      <w:r>
        <w:rPr>
          <w:rFonts w:ascii="宋体" w:eastAsia="宋体" w:hAnsi="宋体"/>
          <w:szCs w:val="21"/>
        </w:rPr>
        <w:t>作为表观遗传修饰的重要方式，如何影响机体正常的生命进程。</w:t>
      </w:r>
      <w:r>
        <w:rPr>
          <w:rFonts w:ascii="宋体" w:eastAsia="宋体" w:hAnsi="宋体" w:hint="eastAsia"/>
          <w:szCs w:val="21"/>
        </w:rPr>
        <w:t>之后，介绍</w:t>
      </w:r>
      <w:r>
        <w:rPr>
          <w:rFonts w:ascii="宋体" w:eastAsia="宋体" w:hAnsi="宋体"/>
          <w:szCs w:val="21"/>
        </w:rPr>
        <w:t>染色质</w:t>
      </w:r>
      <w:r>
        <w:rPr>
          <w:rFonts w:ascii="宋体" w:eastAsia="宋体" w:hAnsi="宋体" w:hint="eastAsia"/>
          <w:szCs w:val="21"/>
        </w:rPr>
        <w:t>开放及核小体定位与转录因子结合，组蛋白修饰富集等其他修饰的关系。最后，介绍</w:t>
      </w:r>
      <w:r>
        <w:rPr>
          <w:rFonts w:ascii="宋体" w:eastAsia="宋体" w:hAnsi="宋体"/>
          <w:szCs w:val="21"/>
        </w:rPr>
        <w:t>DNase-Seq</w:t>
      </w:r>
      <w:r>
        <w:rPr>
          <w:rFonts w:ascii="宋体" w:eastAsia="宋体" w:hAnsi="宋体" w:hint="eastAsia"/>
          <w:szCs w:val="21"/>
        </w:rPr>
        <w:t>及</w:t>
      </w:r>
      <w:r>
        <w:rPr>
          <w:rFonts w:ascii="宋体" w:eastAsia="宋体" w:hAnsi="宋体"/>
          <w:szCs w:val="21"/>
        </w:rPr>
        <w:t>MNase-Seq</w:t>
      </w:r>
      <w:r>
        <w:rPr>
          <w:rFonts w:ascii="宋体" w:eastAsia="宋体" w:hAnsi="宋体" w:hint="eastAsia"/>
          <w:szCs w:val="21"/>
        </w:rPr>
        <w:t>数据的解读。</w:t>
      </w:r>
    </w:p>
    <w:p w14:paraId="1AA9CBF7"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F02863D"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课堂教授与上机实习</w:t>
      </w:r>
    </w:p>
    <w:p w14:paraId="1EE4C541"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bookmarkEnd w:id="24"/>
    <w:bookmarkEnd w:id="25"/>
    <w:p w14:paraId="49700217"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（1）能否掌握基础概念</w:t>
      </w:r>
    </w:p>
    <w:p w14:paraId="690CFE06"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（2）能否自觉遵守课堂纪律，独立完成过程化考核、实验以及作业</w:t>
      </w:r>
    </w:p>
    <w:p w14:paraId="327A2BEF" w14:textId="77777777" w:rsidR="00590282" w:rsidRDefault="00590282">
      <w:pPr>
        <w:widowControl/>
        <w:spacing w:beforeLines="50" w:before="156" w:afterLines="50" w:after="156"/>
        <w:ind w:firstLineChars="200" w:firstLine="400"/>
        <w:jc w:val="left"/>
        <w:rPr>
          <w:rFonts w:ascii="TimesNewRomanPSMT" w:hAnsi="TimesNewRomanPSMT" w:cs="TimesNewRomanPSMT"/>
          <w:color w:val="000000"/>
          <w:kern w:val="0"/>
          <w:sz w:val="20"/>
          <w:szCs w:val="20"/>
        </w:rPr>
      </w:pPr>
    </w:p>
    <w:p w14:paraId="13F43E0D" w14:textId="77777777" w:rsidR="00590282" w:rsidRDefault="00B4018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第六章 基于ATAC</w:t>
      </w:r>
      <w:r>
        <w:rPr>
          <w:rFonts w:ascii="黑体" w:eastAsia="黑体" w:hAnsi="黑体" w:cs="Times New Roman"/>
          <w:b/>
          <w:sz w:val="24"/>
          <w:szCs w:val="24"/>
        </w:rPr>
        <w:t>-</w:t>
      </w:r>
      <w:r>
        <w:rPr>
          <w:rFonts w:ascii="黑体" w:eastAsia="黑体" w:hAnsi="黑体" w:cs="Times New Roman" w:hint="eastAsia"/>
          <w:b/>
          <w:sz w:val="24"/>
          <w:szCs w:val="24"/>
        </w:rPr>
        <w:t>Seq数据的染色质状态分析</w:t>
      </w:r>
    </w:p>
    <w:p w14:paraId="1BFD447A"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E38C84C"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bookmarkStart w:id="28" w:name="OLE_LINK155"/>
      <w:bookmarkStart w:id="29" w:name="OLE_LINK152"/>
      <w:bookmarkStart w:id="30" w:name="OLE_LINK151"/>
      <w:r>
        <w:rPr>
          <w:rFonts w:ascii="宋体" w:eastAsia="宋体" w:hAnsi="宋体" w:cs="宋体" w:hint="eastAsia"/>
          <w:color w:val="000000"/>
          <w:kern w:val="0"/>
          <w:szCs w:val="21"/>
        </w:rPr>
        <w:t>通过讲解基于ATAC</w:t>
      </w:r>
      <w:r>
        <w:rPr>
          <w:rFonts w:ascii="宋体" w:eastAsia="宋体" w:hAnsi="宋体" w:cs="宋体"/>
          <w:color w:val="000000"/>
          <w:kern w:val="0"/>
          <w:szCs w:val="21"/>
        </w:rPr>
        <w:t>-</w:t>
      </w:r>
      <w:r>
        <w:rPr>
          <w:rFonts w:ascii="宋体" w:eastAsia="宋体" w:hAnsi="宋体" w:cs="宋体" w:hint="eastAsia"/>
          <w:color w:val="000000"/>
          <w:kern w:val="0"/>
          <w:szCs w:val="21"/>
        </w:rPr>
        <w:t>Seq的表观遗传学研究文献，展示其较之于DNase</w:t>
      </w:r>
      <w:r>
        <w:rPr>
          <w:rFonts w:ascii="宋体" w:eastAsia="宋体" w:hAnsi="宋体" w:cs="宋体"/>
          <w:color w:val="000000"/>
          <w:kern w:val="0"/>
          <w:szCs w:val="21"/>
        </w:rPr>
        <w:t>-</w:t>
      </w:r>
      <w:r>
        <w:rPr>
          <w:rFonts w:ascii="宋体" w:eastAsia="宋体" w:hAnsi="宋体" w:cs="宋体" w:hint="eastAsia"/>
          <w:color w:val="000000"/>
          <w:kern w:val="0"/>
          <w:szCs w:val="21"/>
        </w:rPr>
        <w:t>Seq以及</w:t>
      </w:r>
      <w:r>
        <w:rPr>
          <w:rFonts w:ascii="宋体" w:eastAsia="宋体" w:hAnsi="宋体"/>
          <w:szCs w:val="21"/>
        </w:rPr>
        <w:t>MNase-Seq</w:t>
      </w:r>
      <w:r>
        <w:rPr>
          <w:rFonts w:ascii="宋体" w:eastAsia="宋体" w:hAnsi="宋体" w:hint="eastAsia"/>
          <w:szCs w:val="21"/>
        </w:rPr>
        <w:t>的优点，进而凸显其在染色质可及性以及核小体定位研究中的作用。通过分析流程的讲解，使学生掌握数据解读的策略。</w:t>
      </w:r>
    </w:p>
    <w:bookmarkEnd w:id="28"/>
    <w:bookmarkEnd w:id="29"/>
    <w:bookmarkEnd w:id="30"/>
    <w:p w14:paraId="4368EC7E"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B45724B"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（1）了解DNase</w:t>
      </w:r>
      <w:r>
        <w:rPr>
          <w:rFonts w:ascii="宋体" w:eastAsia="宋体" w:hAnsi="宋体" w:cs="宋体"/>
          <w:color w:val="000000"/>
          <w:kern w:val="0"/>
          <w:szCs w:val="21"/>
        </w:rPr>
        <w:t>-</w:t>
      </w:r>
      <w:r>
        <w:rPr>
          <w:rFonts w:ascii="宋体" w:eastAsia="宋体" w:hAnsi="宋体" w:cs="宋体" w:hint="eastAsia"/>
          <w:color w:val="000000"/>
          <w:kern w:val="0"/>
          <w:szCs w:val="21"/>
        </w:rPr>
        <w:t>Seq以及</w:t>
      </w:r>
      <w:r>
        <w:rPr>
          <w:rFonts w:ascii="宋体" w:eastAsia="宋体" w:hAnsi="宋体"/>
          <w:szCs w:val="21"/>
        </w:rPr>
        <w:t>MNase-Seq</w:t>
      </w:r>
      <w:r>
        <w:rPr>
          <w:rFonts w:ascii="宋体" w:eastAsia="宋体" w:hAnsi="宋体" w:hint="eastAsia"/>
          <w:szCs w:val="21"/>
        </w:rPr>
        <w:t>技术的缺陷</w:t>
      </w:r>
      <w:r>
        <w:rPr>
          <w:rFonts w:ascii="宋体" w:eastAsia="宋体" w:hAnsi="宋体" w:cs="宋体" w:hint="eastAsia"/>
          <w:color w:val="000000"/>
          <w:kern w:val="0"/>
          <w:szCs w:val="21"/>
        </w:rPr>
        <w:t>；</w:t>
      </w:r>
    </w:p>
    <w:p w14:paraId="223E7CE4"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（2）规避ATAC-Seq的 “数据格式”陷阱；</w:t>
      </w:r>
    </w:p>
    <w:p w14:paraId="524A01E8"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（3）掌握</w:t>
      </w:r>
      <w:r>
        <w:rPr>
          <w:rFonts w:ascii="宋体" w:eastAsia="宋体" w:hAnsi="宋体" w:hint="eastAsia"/>
          <w:szCs w:val="21"/>
        </w:rPr>
        <w:t>ChIP-Seq、ATAC</w:t>
      </w:r>
      <w:r>
        <w:rPr>
          <w:rFonts w:ascii="宋体" w:eastAsia="宋体" w:hAnsi="宋体"/>
          <w:szCs w:val="21"/>
        </w:rPr>
        <w:t>-</w:t>
      </w:r>
      <w:r>
        <w:rPr>
          <w:rFonts w:ascii="宋体" w:eastAsia="宋体" w:hAnsi="宋体" w:hint="eastAsia"/>
          <w:szCs w:val="21"/>
        </w:rPr>
        <w:t>Seq、</w:t>
      </w:r>
      <w:r>
        <w:rPr>
          <w:rFonts w:ascii="宋体" w:eastAsia="宋体" w:hAnsi="宋体"/>
          <w:szCs w:val="21"/>
        </w:rPr>
        <w:t>DNase-Seq</w:t>
      </w:r>
      <w:r>
        <w:rPr>
          <w:rFonts w:ascii="宋体" w:eastAsia="宋体" w:hAnsi="宋体" w:hint="eastAsia"/>
          <w:szCs w:val="21"/>
        </w:rPr>
        <w:t>及</w:t>
      </w:r>
      <w:r>
        <w:rPr>
          <w:rFonts w:ascii="宋体" w:eastAsia="宋体" w:hAnsi="宋体"/>
          <w:szCs w:val="21"/>
        </w:rPr>
        <w:t>MNase-Seq</w:t>
      </w:r>
      <w:r>
        <w:rPr>
          <w:rFonts w:ascii="宋体" w:eastAsia="宋体" w:hAnsi="宋体" w:hint="eastAsia"/>
          <w:szCs w:val="21"/>
        </w:rPr>
        <w:t>数据的区别。</w:t>
      </w:r>
    </w:p>
    <w:p w14:paraId="7C37FB44"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AAF65AE" w14:textId="77777777" w:rsidR="00590282" w:rsidRDefault="00B4018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lastRenderedPageBreak/>
        <w:t>通过介绍ATAC-Seq的作用机制，使学生了解染色质开放程度研究方法及分析的基本流程，并了解其如何影响机体正常的生命进程及疾病发生发展。</w:t>
      </w:r>
      <w:r>
        <w:rPr>
          <w:rFonts w:ascii="宋体" w:eastAsia="宋体" w:hAnsi="宋体" w:hint="eastAsia"/>
          <w:szCs w:val="21"/>
        </w:rPr>
        <w:t>比较ChIP-Seq、ATAC</w:t>
      </w:r>
      <w:r>
        <w:rPr>
          <w:rFonts w:ascii="宋体" w:eastAsia="宋体" w:hAnsi="宋体"/>
          <w:szCs w:val="21"/>
        </w:rPr>
        <w:t>-</w:t>
      </w:r>
      <w:r>
        <w:rPr>
          <w:rFonts w:ascii="宋体" w:eastAsia="宋体" w:hAnsi="宋体" w:hint="eastAsia"/>
          <w:szCs w:val="21"/>
        </w:rPr>
        <w:t>Seq、</w:t>
      </w:r>
      <w:r>
        <w:rPr>
          <w:rFonts w:ascii="宋体" w:eastAsia="宋体" w:hAnsi="宋体"/>
          <w:szCs w:val="21"/>
        </w:rPr>
        <w:t>DNase-Seq</w:t>
      </w:r>
      <w:r>
        <w:rPr>
          <w:rFonts w:ascii="宋体" w:eastAsia="宋体" w:hAnsi="宋体" w:hint="eastAsia"/>
          <w:szCs w:val="21"/>
        </w:rPr>
        <w:t>及</w:t>
      </w:r>
      <w:r>
        <w:rPr>
          <w:rFonts w:ascii="宋体" w:eastAsia="宋体" w:hAnsi="宋体"/>
          <w:szCs w:val="21"/>
        </w:rPr>
        <w:t>MNase-Seq</w:t>
      </w:r>
      <w:r>
        <w:rPr>
          <w:rFonts w:ascii="宋体" w:eastAsia="宋体" w:hAnsi="宋体" w:hint="eastAsia"/>
          <w:szCs w:val="21"/>
        </w:rPr>
        <w:t>数据的区别。</w:t>
      </w:r>
    </w:p>
    <w:p w14:paraId="05DC6F00"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749AFB9C"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课堂教授与上机实习</w:t>
      </w:r>
    </w:p>
    <w:p w14:paraId="78B37ABE"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bookmarkEnd w:id="16"/>
    <w:bookmarkEnd w:id="17"/>
    <w:p w14:paraId="1878BA98"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（1）能否掌握基础概念</w:t>
      </w:r>
    </w:p>
    <w:p w14:paraId="6A9B1E86"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（2）能否自觉遵守课堂纪律，独立完成过程化考核、实验以及作业</w:t>
      </w:r>
    </w:p>
    <w:p w14:paraId="5BEEFB8E" w14:textId="77777777" w:rsidR="00590282" w:rsidRDefault="00590282">
      <w:pPr>
        <w:widowControl/>
        <w:spacing w:beforeLines="50" w:before="156" w:afterLines="50" w:after="156"/>
        <w:ind w:firstLineChars="200" w:firstLine="482"/>
        <w:jc w:val="left"/>
        <w:rPr>
          <w:rFonts w:ascii="黑体" w:eastAsia="黑体" w:hAnsi="黑体" w:cs="Times New Roman"/>
          <w:b/>
          <w:sz w:val="24"/>
          <w:szCs w:val="24"/>
        </w:rPr>
      </w:pPr>
    </w:p>
    <w:p w14:paraId="7A35609B" w14:textId="77777777" w:rsidR="00590282" w:rsidRDefault="00B4018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第七章 超级增强子</w:t>
      </w:r>
    </w:p>
    <w:p w14:paraId="6CC81B55"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3CD83FD"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通过讲解基于超级增强子的表观遗传学研究文献，展示其较之于普通增强子的特点</w:t>
      </w:r>
      <w:r>
        <w:rPr>
          <w:rFonts w:ascii="宋体" w:eastAsia="宋体" w:hAnsi="宋体" w:hint="eastAsia"/>
          <w:szCs w:val="21"/>
        </w:rPr>
        <w:t>，进而引出其在各种生命活动中发挥基因表达调控作用。通过分析流程的讲解，使学生掌握相关高通量数据挖掘超级增强子的策略。</w:t>
      </w:r>
    </w:p>
    <w:p w14:paraId="0E4D6159"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99C3E0A"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（1）传统增强子与超级增强子的异同点；</w:t>
      </w:r>
    </w:p>
    <w:p w14:paraId="0A04F401"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（2）基于ChIP</w:t>
      </w:r>
      <w:r>
        <w:rPr>
          <w:rFonts w:ascii="宋体" w:eastAsia="宋体" w:hAnsi="宋体" w:cs="宋体"/>
          <w:color w:val="000000"/>
          <w:kern w:val="0"/>
          <w:szCs w:val="21"/>
        </w:rPr>
        <w:t>-</w:t>
      </w:r>
      <w:r>
        <w:rPr>
          <w:rFonts w:ascii="宋体" w:eastAsia="宋体" w:hAnsi="宋体" w:cs="宋体" w:hint="eastAsia"/>
          <w:color w:val="000000"/>
          <w:kern w:val="0"/>
          <w:szCs w:val="21"/>
        </w:rPr>
        <w:t>Seq数据鉴定超级增强子的方式</w:t>
      </w:r>
      <w:r>
        <w:rPr>
          <w:rFonts w:ascii="宋体" w:eastAsia="宋体" w:hAnsi="宋体" w:hint="eastAsia"/>
          <w:szCs w:val="21"/>
        </w:rPr>
        <w:t>。</w:t>
      </w:r>
    </w:p>
    <w:p w14:paraId="7B119331"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C48ADEB" w14:textId="77777777" w:rsidR="00590282" w:rsidRDefault="00B4018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通过介绍</w:t>
      </w:r>
      <w:r>
        <w:rPr>
          <w:rFonts w:ascii="宋体" w:eastAsia="宋体" w:hAnsi="宋体" w:hint="eastAsia"/>
          <w:szCs w:val="21"/>
        </w:rPr>
        <w:t>超级增强子</w:t>
      </w:r>
      <w:r>
        <w:rPr>
          <w:rFonts w:ascii="宋体" w:eastAsia="宋体" w:hAnsi="宋体"/>
          <w:szCs w:val="21"/>
        </w:rPr>
        <w:t>的作用机制</w:t>
      </w:r>
      <w:r>
        <w:rPr>
          <w:rFonts w:ascii="宋体" w:eastAsia="宋体" w:hAnsi="宋体" w:hint="eastAsia"/>
          <w:szCs w:val="21"/>
        </w:rPr>
        <w:t>以及基本的生物学特征</w:t>
      </w:r>
      <w:r>
        <w:rPr>
          <w:rFonts w:ascii="宋体" w:eastAsia="宋体" w:hAnsi="宋体"/>
          <w:szCs w:val="21"/>
        </w:rPr>
        <w:t>，使学生了解</w:t>
      </w:r>
      <w:r>
        <w:rPr>
          <w:rFonts w:ascii="宋体" w:eastAsia="宋体" w:hAnsi="宋体" w:hint="eastAsia"/>
          <w:szCs w:val="21"/>
        </w:rPr>
        <w:t>超级增强子的</w:t>
      </w:r>
      <w:r>
        <w:rPr>
          <w:rFonts w:ascii="宋体" w:eastAsia="宋体" w:hAnsi="宋体"/>
          <w:szCs w:val="21"/>
        </w:rPr>
        <w:t>研究方法及分析的基本流程，并了解其如何影响机体正常的生命进程及疾病发生发展。</w:t>
      </w:r>
      <w:r>
        <w:rPr>
          <w:rFonts w:ascii="宋体" w:eastAsia="宋体" w:hAnsi="宋体" w:hint="eastAsia"/>
          <w:szCs w:val="21"/>
        </w:rPr>
        <w:t>掌握基于组蛋白修饰ChIP-Seq数据研究超级增强子的基本策略。</w:t>
      </w:r>
    </w:p>
    <w:p w14:paraId="3B44F899"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001D288"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课堂教授与上机实习</w:t>
      </w:r>
    </w:p>
    <w:p w14:paraId="40F69A27"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F848F7A"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（1）能否掌握基础概念</w:t>
      </w:r>
    </w:p>
    <w:p w14:paraId="2B8115D6"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（2）能否自觉遵守课堂纪律，独立完成过程化考核、实验以及作业</w:t>
      </w:r>
    </w:p>
    <w:p w14:paraId="122F7668" w14:textId="77777777" w:rsidR="00590282" w:rsidRDefault="00590282">
      <w:pPr>
        <w:widowControl/>
        <w:spacing w:beforeLines="50" w:before="156" w:afterLines="50" w:after="156"/>
        <w:ind w:firstLineChars="200" w:firstLine="482"/>
        <w:jc w:val="left"/>
        <w:rPr>
          <w:rFonts w:ascii="黑体" w:eastAsia="黑体" w:hAnsi="黑体" w:cs="Times New Roman"/>
          <w:b/>
          <w:sz w:val="24"/>
          <w:szCs w:val="24"/>
        </w:rPr>
      </w:pPr>
    </w:p>
    <w:p w14:paraId="41DE2815" w14:textId="77777777" w:rsidR="00590282" w:rsidRDefault="00B4018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第八章 非编码RNA</w:t>
      </w:r>
    </w:p>
    <w:p w14:paraId="02B47F3B"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181A67D"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介绍包括miRNA、lncRNA 在内的多种非编码RNA的基本概念，讲解非编码RNA 的发生及其在机体多层面发育以及疾病发生发展进程中的影响</w:t>
      </w:r>
      <w:r>
        <w:rPr>
          <w:rFonts w:ascii="宋体" w:eastAsia="宋体" w:hAnsi="宋体" w:hint="eastAsia"/>
          <w:szCs w:val="21"/>
        </w:rPr>
        <w:t>。</w:t>
      </w:r>
    </w:p>
    <w:p w14:paraId="45DD021F"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AA741A4"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（1）各种非编码RNA的异同点；</w:t>
      </w:r>
    </w:p>
    <w:p w14:paraId="0D8E1D61"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（2）基于转录组学高通量技术研究非编码RNA的方法</w:t>
      </w:r>
      <w:r>
        <w:rPr>
          <w:rFonts w:ascii="宋体" w:eastAsia="宋体" w:hAnsi="宋体" w:hint="eastAsia"/>
          <w:szCs w:val="21"/>
        </w:rPr>
        <w:t>。</w:t>
      </w:r>
    </w:p>
    <w:p w14:paraId="2009BBD3"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0776039" w14:textId="77777777" w:rsidR="00590282" w:rsidRDefault="00B4018B">
      <w:pPr>
        <w:widowControl/>
        <w:spacing w:beforeLines="50" w:before="156" w:afterLines="50" w:after="156"/>
        <w:ind w:firstLineChars="200" w:firstLine="420"/>
        <w:jc w:val="left"/>
        <w:rPr>
          <w:rFonts w:ascii="宋体" w:eastAsia="宋体" w:hAnsi="宋体"/>
          <w:szCs w:val="21"/>
        </w:rPr>
      </w:pPr>
      <w:r>
        <w:rPr>
          <w:rFonts w:ascii="宋体" w:eastAsia="宋体" w:hAnsi="宋体"/>
          <w:szCs w:val="21"/>
        </w:rPr>
        <w:t>通过介绍非编码RNA 的基本概念及其在调机体发育进程</w:t>
      </w:r>
      <w:r>
        <w:rPr>
          <w:rFonts w:ascii="宋体" w:eastAsia="宋体" w:hAnsi="宋体" w:hint="eastAsia"/>
          <w:szCs w:val="21"/>
        </w:rPr>
        <w:t>以及疾病发生发展</w:t>
      </w:r>
      <w:r>
        <w:rPr>
          <w:rFonts w:ascii="宋体" w:eastAsia="宋体" w:hAnsi="宋体"/>
          <w:szCs w:val="21"/>
        </w:rPr>
        <w:t>中的作用及机制，使学生了解并掌握非编码RNA作为一类重要的表观遗传修饰方式如何影响</w:t>
      </w:r>
      <w:r>
        <w:rPr>
          <w:rFonts w:ascii="宋体" w:eastAsia="宋体" w:hAnsi="宋体" w:hint="eastAsia"/>
          <w:szCs w:val="21"/>
        </w:rPr>
        <w:t>基因表达调控。并介绍基于生物信息学手段挖掘重要的</w:t>
      </w:r>
      <w:r>
        <w:rPr>
          <w:rFonts w:ascii="宋体" w:eastAsia="宋体" w:hAnsi="宋体"/>
          <w:szCs w:val="21"/>
        </w:rPr>
        <w:t>非编码RNA</w:t>
      </w:r>
      <w:r>
        <w:rPr>
          <w:rFonts w:ascii="宋体" w:eastAsia="宋体" w:hAnsi="宋体" w:hint="eastAsia"/>
          <w:szCs w:val="21"/>
        </w:rPr>
        <w:t>及其功能的策略。</w:t>
      </w:r>
    </w:p>
    <w:p w14:paraId="6EB34AFD"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6F50B568"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课堂教授与上机实习</w:t>
      </w:r>
    </w:p>
    <w:p w14:paraId="064C4D66"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3841E3D9"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（1）能否掌握基础概念</w:t>
      </w:r>
    </w:p>
    <w:p w14:paraId="52CED299"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（2）能否自觉遵守课堂纪律，独立完成过程化考核、实验以及作业</w:t>
      </w:r>
    </w:p>
    <w:p w14:paraId="5BBEE959" w14:textId="77777777" w:rsidR="000A0A71" w:rsidRDefault="000A0A71">
      <w:pPr>
        <w:widowControl/>
        <w:spacing w:beforeLines="50" w:before="156" w:afterLines="50" w:after="156"/>
        <w:ind w:firstLineChars="200" w:firstLine="482"/>
        <w:jc w:val="left"/>
        <w:rPr>
          <w:rFonts w:ascii="黑体" w:eastAsia="黑体" w:hAnsi="黑体" w:cs="Times New Roman"/>
          <w:b/>
          <w:sz w:val="24"/>
          <w:szCs w:val="24"/>
        </w:rPr>
      </w:pPr>
    </w:p>
    <w:p w14:paraId="2A755594" w14:textId="77777777" w:rsidR="000A0A71" w:rsidRDefault="000A0A71">
      <w:pPr>
        <w:widowControl/>
        <w:spacing w:beforeLines="50" w:before="156" w:afterLines="50" w:after="156"/>
        <w:ind w:firstLineChars="200" w:firstLine="482"/>
        <w:jc w:val="left"/>
        <w:rPr>
          <w:rFonts w:ascii="黑体" w:eastAsia="黑体" w:hAnsi="黑体" w:cs="Times New Roman"/>
          <w:b/>
          <w:sz w:val="24"/>
          <w:szCs w:val="24"/>
        </w:rPr>
      </w:pPr>
    </w:p>
    <w:p w14:paraId="3A495E13" w14:textId="460AE162" w:rsidR="00590282" w:rsidRDefault="00B4018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实验课模块</w:t>
      </w:r>
    </w:p>
    <w:p w14:paraId="2BAADFB6" w14:textId="77777777" w:rsidR="00590282" w:rsidRDefault="00B4018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实验一 转录因子ChIP</w:t>
      </w:r>
      <w:r>
        <w:rPr>
          <w:rFonts w:ascii="黑体" w:eastAsia="黑体" w:hAnsi="黑体" w:cs="Times New Roman"/>
          <w:b/>
          <w:sz w:val="24"/>
          <w:szCs w:val="24"/>
        </w:rPr>
        <w:t>-</w:t>
      </w:r>
      <w:r>
        <w:rPr>
          <w:rFonts w:ascii="黑体" w:eastAsia="黑体" w:hAnsi="黑体" w:cs="Times New Roman" w:hint="eastAsia"/>
          <w:b/>
          <w:sz w:val="24"/>
          <w:szCs w:val="24"/>
        </w:rPr>
        <w:t>Seq数据下游分析</w:t>
      </w:r>
      <w:r>
        <w:rPr>
          <w:rFonts w:ascii="黑体" w:eastAsia="黑体" w:hAnsi="黑体" w:cs="Times New Roman"/>
          <w:b/>
          <w:sz w:val="24"/>
          <w:szCs w:val="24"/>
        </w:rPr>
        <w:t xml:space="preserve"> </w:t>
      </w:r>
      <w:bookmarkStart w:id="31" w:name="OLE_LINK177"/>
      <w:bookmarkStart w:id="32" w:name="OLE_LINK178"/>
      <w:r>
        <w:rPr>
          <w:rFonts w:ascii="黑体" w:eastAsia="黑体" w:hAnsi="黑体" w:cs="Times New Roman"/>
          <w:b/>
          <w:sz w:val="24"/>
          <w:szCs w:val="24"/>
        </w:rPr>
        <w:t>（配套理论课第</w:t>
      </w:r>
      <w:r>
        <w:rPr>
          <w:rFonts w:ascii="黑体" w:eastAsia="黑体" w:hAnsi="黑体" w:cs="Times New Roman" w:hint="eastAsia"/>
          <w:b/>
          <w:sz w:val="24"/>
          <w:szCs w:val="24"/>
        </w:rPr>
        <w:t>三</w:t>
      </w:r>
      <w:r>
        <w:rPr>
          <w:rFonts w:ascii="黑体" w:eastAsia="黑体" w:hAnsi="黑体" w:cs="Times New Roman"/>
          <w:b/>
          <w:sz w:val="24"/>
          <w:szCs w:val="24"/>
        </w:rPr>
        <w:t>章</w:t>
      </w:r>
      <w:r>
        <w:rPr>
          <w:rFonts w:ascii="黑体" w:eastAsia="黑体" w:hAnsi="黑体" w:cs="Times New Roman" w:hint="eastAsia"/>
          <w:b/>
          <w:sz w:val="24"/>
          <w:szCs w:val="24"/>
        </w:rPr>
        <w:t>~第四章</w:t>
      </w:r>
      <w:r>
        <w:rPr>
          <w:rFonts w:ascii="黑体" w:eastAsia="黑体" w:hAnsi="黑体" w:cs="Times New Roman"/>
          <w:b/>
          <w:sz w:val="24"/>
          <w:szCs w:val="24"/>
        </w:rPr>
        <w:t>）</w:t>
      </w:r>
      <w:bookmarkEnd w:id="31"/>
      <w:bookmarkEnd w:id="32"/>
    </w:p>
    <w:p w14:paraId="555516AB"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C5377E3"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（1）掌握R语言的基本操作 </w:t>
      </w:r>
    </w:p>
    <w:p w14:paraId="692B0A2B"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（2）掌握ChIP</w:t>
      </w:r>
      <w:r>
        <w:rPr>
          <w:rFonts w:ascii="宋体" w:eastAsia="宋体" w:hAnsi="宋体" w:cs="宋体"/>
          <w:color w:val="000000"/>
          <w:kern w:val="0"/>
          <w:szCs w:val="21"/>
        </w:rPr>
        <w:t>-</w:t>
      </w:r>
      <w:r>
        <w:rPr>
          <w:rFonts w:ascii="宋体" w:eastAsia="宋体" w:hAnsi="宋体" w:cs="宋体" w:hint="eastAsia"/>
          <w:color w:val="000000"/>
          <w:kern w:val="0"/>
          <w:szCs w:val="21"/>
        </w:rPr>
        <w:t>Seq数据peak文件bed的格式</w:t>
      </w:r>
    </w:p>
    <w:p w14:paraId="3331F122" w14:textId="77777777" w:rsidR="00590282" w:rsidRDefault="00B4018B">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（3）领会bedtools工具的基本原理</w:t>
      </w:r>
    </w:p>
    <w:p w14:paraId="1DFC7334"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8DC6129"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（1）在没有服务器的条件下，如何依托个人电脑进行peak文件的交集计算；</w:t>
      </w:r>
    </w:p>
    <w:p w14:paraId="398868D7"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（2）不依赖于现有软件，自主开发程序实现交集计算；</w:t>
      </w:r>
    </w:p>
    <w:p w14:paraId="412ADF31"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（3）理解转录因子cobinding的意义。</w:t>
      </w:r>
    </w:p>
    <w:p w14:paraId="24C12189"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0304A3B" w14:textId="77777777" w:rsidR="00590282" w:rsidRDefault="00B4018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（1）掌握数据格式的处理、数据的输入输出方法，掌握常用的R语言编程技巧；</w:t>
      </w:r>
    </w:p>
    <w:p w14:paraId="779C7B84" w14:textId="77777777" w:rsidR="00590282" w:rsidRDefault="00B4018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（2）利用bed文件中的位置信息，寻找转录因子的cobinding位置。</w:t>
      </w:r>
    </w:p>
    <w:p w14:paraId="493B7F19"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0A87BD93"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上机实习</w:t>
      </w:r>
    </w:p>
    <w:p w14:paraId="14805B90"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B456EC5"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能否掌握基本的编程操作</w:t>
      </w:r>
    </w:p>
    <w:p w14:paraId="51B72BAB"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能否独立完成</w:t>
      </w:r>
    </w:p>
    <w:p w14:paraId="7B13307C"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能否尊重教师，遵守课堂纪律</w:t>
      </w:r>
    </w:p>
    <w:p w14:paraId="2A37FE6F" w14:textId="77777777" w:rsidR="00590282" w:rsidRDefault="00590282">
      <w:pPr>
        <w:widowControl/>
        <w:spacing w:beforeLines="50" w:before="156" w:afterLines="50" w:after="156"/>
        <w:ind w:firstLineChars="200" w:firstLine="420"/>
        <w:jc w:val="left"/>
        <w:rPr>
          <w:rFonts w:ascii="宋体" w:eastAsia="宋体" w:hAnsi="宋体" w:cs="TimesNewRomanPSMT"/>
          <w:color w:val="000000"/>
          <w:kern w:val="0"/>
          <w:szCs w:val="21"/>
        </w:rPr>
      </w:pPr>
    </w:p>
    <w:p w14:paraId="4128A5B1" w14:textId="77777777" w:rsidR="00590282" w:rsidRDefault="00B4018B">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实验二 转录因子ChIP</w:t>
      </w:r>
      <w:r>
        <w:rPr>
          <w:rFonts w:ascii="黑体" w:eastAsia="黑体" w:hAnsi="黑体" w:cs="Times New Roman"/>
          <w:b/>
          <w:sz w:val="24"/>
          <w:szCs w:val="24"/>
        </w:rPr>
        <w:t>-</w:t>
      </w:r>
      <w:r>
        <w:rPr>
          <w:rFonts w:ascii="黑体" w:eastAsia="黑体" w:hAnsi="黑体" w:cs="Times New Roman" w:hint="eastAsia"/>
          <w:b/>
          <w:sz w:val="24"/>
          <w:szCs w:val="24"/>
        </w:rPr>
        <w:t>Seq</w:t>
      </w:r>
      <w:r>
        <w:rPr>
          <w:rFonts w:ascii="黑体" w:eastAsia="黑体" w:hAnsi="黑体" w:cs="Times New Roman"/>
          <w:b/>
          <w:sz w:val="24"/>
          <w:szCs w:val="24"/>
        </w:rPr>
        <w:t xml:space="preserve"> </w:t>
      </w:r>
      <w:r>
        <w:rPr>
          <w:rFonts w:ascii="黑体" w:eastAsia="黑体" w:hAnsi="黑体" w:cs="Times New Roman" w:hint="eastAsia"/>
          <w:b/>
          <w:sz w:val="24"/>
          <w:szCs w:val="24"/>
        </w:rPr>
        <w:t>peak可视化分析及富集分析</w:t>
      </w:r>
      <w:bookmarkStart w:id="33" w:name="OLE_LINK181"/>
      <w:bookmarkStart w:id="34" w:name="OLE_LINK182"/>
      <w:bookmarkStart w:id="35" w:name="OLE_LINK187"/>
      <w:r>
        <w:rPr>
          <w:rFonts w:ascii="黑体" w:eastAsia="黑体" w:hAnsi="黑体" w:cs="Times New Roman"/>
          <w:b/>
          <w:sz w:val="24"/>
          <w:szCs w:val="24"/>
        </w:rPr>
        <w:t>（配套理论课第</w:t>
      </w:r>
      <w:r>
        <w:rPr>
          <w:rFonts w:ascii="黑体" w:eastAsia="黑体" w:hAnsi="黑体" w:cs="Times New Roman" w:hint="eastAsia"/>
          <w:b/>
          <w:sz w:val="24"/>
          <w:szCs w:val="24"/>
        </w:rPr>
        <w:t>三</w:t>
      </w:r>
      <w:r>
        <w:rPr>
          <w:rFonts w:ascii="黑体" w:eastAsia="黑体" w:hAnsi="黑体" w:cs="Times New Roman"/>
          <w:b/>
          <w:sz w:val="24"/>
          <w:szCs w:val="24"/>
        </w:rPr>
        <w:t>章</w:t>
      </w:r>
      <w:r>
        <w:rPr>
          <w:rFonts w:ascii="黑体" w:eastAsia="黑体" w:hAnsi="黑体" w:cs="Times New Roman" w:hint="eastAsia"/>
          <w:b/>
          <w:sz w:val="24"/>
          <w:szCs w:val="24"/>
        </w:rPr>
        <w:t>~第四章</w:t>
      </w:r>
      <w:r>
        <w:rPr>
          <w:rFonts w:ascii="黑体" w:eastAsia="黑体" w:hAnsi="黑体" w:cs="Times New Roman"/>
          <w:b/>
          <w:sz w:val="24"/>
          <w:szCs w:val="24"/>
        </w:rPr>
        <w:t>）</w:t>
      </w:r>
      <w:bookmarkEnd w:id="33"/>
      <w:bookmarkEnd w:id="34"/>
      <w:bookmarkEnd w:id="35"/>
    </w:p>
    <w:p w14:paraId="4F694813"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4FED367"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（1）掌握bw及bed文件可视化分析的基本方法；</w:t>
      </w:r>
    </w:p>
    <w:p w14:paraId="0F00C95F" w14:textId="77777777" w:rsidR="00590282" w:rsidRDefault="00B4018B">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（2）了解peak靶向基因的功能富集方法。</w:t>
      </w:r>
    </w:p>
    <w:p w14:paraId="2C3A08C5"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96F3D71"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（1）掌握peak位置到靶向gene的对应关系；</w:t>
      </w:r>
    </w:p>
    <w:p w14:paraId="4B94E3A7"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（2）利用在线数据库工具进行功能富集分析；</w:t>
      </w:r>
    </w:p>
    <w:p w14:paraId="29EE6213"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（3）掌握IGV软件进行结果可视化的基本要领。</w:t>
      </w:r>
    </w:p>
    <w:p w14:paraId="393535AA"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9588E87" w14:textId="77777777" w:rsidR="00590282" w:rsidRDefault="00B4018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（1）学会IGV软件中导入BW文件以及BED文件，并修正参数进行结果的可视化；</w:t>
      </w:r>
    </w:p>
    <w:p w14:paraId="6560ADBA" w14:textId="77777777" w:rsidR="00590282" w:rsidRDefault="00B4018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（2）使用GREAT数据库，完成由peak位置到gene，再到富集功能的流程。</w:t>
      </w:r>
    </w:p>
    <w:p w14:paraId="48F5ACDC"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13F54A2B"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上机实习</w:t>
      </w:r>
    </w:p>
    <w:p w14:paraId="442B09B8"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220B73A"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能否掌握IGV以及GREAT数据库的基本操作</w:t>
      </w:r>
    </w:p>
    <w:p w14:paraId="7C220EAC"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能否独立完成</w:t>
      </w:r>
    </w:p>
    <w:p w14:paraId="4199DE2F"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能否尊重教师，遵守课堂纪律</w:t>
      </w:r>
    </w:p>
    <w:p w14:paraId="46ED9B19" w14:textId="77777777" w:rsidR="00590282" w:rsidRDefault="00590282">
      <w:pPr>
        <w:widowControl/>
        <w:spacing w:beforeLines="50" w:before="156" w:afterLines="50" w:after="156"/>
        <w:ind w:firstLineChars="200" w:firstLine="420"/>
        <w:jc w:val="left"/>
        <w:rPr>
          <w:rFonts w:ascii="宋体" w:eastAsia="宋体" w:hAnsi="宋体" w:cs="TimesNewRomanPSMT"/>
          <w:color w:val="000000"/>
          <w:kern w:val="0"/>
          <w:szCs w:val="21"/>
        </w:rPr>
      </w:pPr>
    </w:p>
    <w:p w14:paraId="2463E8BF" w14:textId="77777777" w:rsidR="00590282" w:rsidRDefault="00B4018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实验三 差异miRNA与mRNA表达分析</w:t>
      </w:r>
      <w:r>
        <w:rPr>
          <w:rFonts w:ascii="黑体" w:eastAsia="黑体" w:hAnsi="黑体" w:cs="Times New Roman"/>
          <w:b/>
          <w:sz w:val="24"/>
          <w:szCs w:val="24"/>
        </w:rPr>
        <w:t>（配套理论课第</w:t>
      </w:r>
      <w:r>
        <w:rPr>
          <w:rFonts w:ascii="黑体" w:eastAsia="黑体" w:hAnsi="黑体" w:cs="Times New Roman" w:hint="eastAsia"/>
          <w:b/>
          <w:sz w:val="24"/>
          <w:szCs w:val="24"/>
        </w:rPr>
        <w:t>八</w:t>
      </w:r>
      <w:r>
        <w:rPr>
          <w:rFonts w:ascii="黑体" w:eastAsia="黑体" w:hAnsi="黑体" w:cs="Times New Roman"/>
          <w:b/>
          <w:sz w:val="24"/>
          <w:szCs w:val="24"/>
        </w:rPr>
        <w:t>章）</w:t>
      </w:r>
    </w:p>
    <w:p w14:paraId="27E4B8FC"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C996DF9" w14:textId="77777777" w:rsidR="00590282" w:rsidRDefault="00B4018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利用前人发表研究中的转录组数据进行差异表达分析，比较两个状态下的miRNA以及mRNA，以期掌握基本的转录组数据分析技能。</w:t>
      </w:r>
    </w:p>
    <w:p w14:paraId="751C9570"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49DDB6D"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掌握基于R语言的差异基因表达分析的基本技能</w:t>
      </w:r>
    </w:p>
    <w:p w14:paraId="16F7DA9D"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D8A6FBC" w14:textId="77777777" w:rsidR="00590282" w:rsidRDefault="00B4018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（1）开发R语言脚本，完成转录组数据分析</w:t>
      </w:r>
    </w:p>
    <w:p w14:paraId="02ED49B4" w14:textId="77777777" w:rsidR="00590282" w:rsidRDefault="00B4018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（2）学会plot函数的基本操作，掌握bar</w:t>
      </w:r>
      <w:r>
        <w:rPr>
          <w:rFonts w:ascii="宋体" w:eastAsia="宋体" w:hAnsi="宋体"/>
          <w:szCs w:val="21"/>
        </w:rPr>
        <w:t xml:space="preserve"> </w:t>
      </w:r>
      <w:r>
        <w:rPr>
          <w:rFonts w:ascii="宋体" w:eastAsia="宋体" w:hAnsi="宋体" w:hint="eastAsia"/>
          <w:szCs w:val="21"/>
        </w:rPr>
        <w:t>plot，scatter</w:t>
      </w:r>
      <w:r>
        <w:rPr>
          <w:rFonts w:ascii="宋体" w:eastAsia="宋体" w:hAnsi="宋体"/>
          <w:szCs w:val="21"/>
        </w:rPr>
        <w:t xml:space="preserve"> </w:t>
      </w:r>
      <w:r>
        <w:rPr>
          <w:rFonts w:ascii="宋体" w:eastAsia="宋体" w:hAnsi="宋体" w:hint="eastAsia"/>
          <w:szCs w:val="21"/>
        </w:rPr>
        <w:t>plot等基本图形的实现，同时显示绘图时绘图板的布局调整。</w:t>
      </w:r>
    </w:p>
    <w:p w14:paraId="64314007"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50722AE1"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上机实习</w:t>
      </w:r>
    </w:p>
    <w:p w14:paraId="46E3DE84"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EDC538F"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能否完成差异基因及miRNA的鉴定</w:t>
      </w:r>
    </w:p>
    <w:p w14:paraId="557E541D"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能否掌握统计图的绘制，利用函数的参数进行细节的调整</w:t>
      </w:r>
    </w:p>
    <w:p w14:paraId="6A6DBB18"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能否独立完成</w:t>
      </w:r>
    </w:p>
    <w:p w14:paraId="0EAF6A67"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能否尊重教师，遵守课堂纪律</w:t>
      </w:r>
    </w:p>
    <w:p w14:paraId="7A91AD5B" w14:textId="77777777" w:rsidR="00590282" w:rsidRDefault="00590282">
      <w:pPr>
        <w:widowControl/>
        <w:spacing w:beforeLines="50" w:before="156" w:afterLines="50" w:after="156"/>
        <w:ind w:firstLineChars="200" w:firstLine="400"/>
        <w:jc w:val="left"/>
        <w:rPr>
          <w:rFonts w:ascii="TimesNewRomanPSMT" w:hAnsi="TimesNewRomanPSMT" w:cs="TimesNewRomanPSMT"/>
          <w:color w:val="000000"/>
          <w:kern w:val="0"/>
          <w:sz w:val="20"/>
          <w:szCs w:val="20"/>
        </w:rPr>
      </w:pPr>
    </w:p>
    <w:p w14:paraId="41B48840" w14:textId="77777777" w:rsidR="00590282" w:rsidRDefault="00B4018B">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实验四</w:t>
      </w:r>
      <w:r>
        <w:rPr>
          <w:rFonts w:ascii="黑体" w:eastAsia="黑体" w:hAnsi="黑体" w:cs="Times New Roman"/>
          <w:b/>
          <w:sz w:val="24"/>
          <w:szCs w:val="24"/>
        </w:rPr>
        <w:t xml:space="preserve"> </w:t>
      </w:r>
      <w:r>
        <w:rPr>
          <w:rFonts w:ascii="黑体" w:eastAsia="黑体" w:hAnsi="黑体" w:cs="Times New Roman" w:hint="eastAsia"/>
          <w:b/>
          <w:sz w:val="24"/>
          <w:szCs w:val="24"/>
        </w:rPr>
        <w:t>差异miRNA以及mRNA网络模型构建</w:t>
      </w:r>
      <w:r>
        <w:rPr>
          <w:rFonts w:ascii="黑体" w:eastAsia="黑体" w:hAnsi="黑体" w:cs="Times New Roman"/>
          <w:b/>
          <w:sz w:val="24"/>
          <w:szCs w:val="24"/>
        </w:rPr>
        <w:t>（配套理论课第</w:t>
      </w:r>
      <w:r>
        <w:rPr>
          <w:rFonts w:ascii="黑体" w:eastAsia="黑体" w:hAnsi="黑体" w:cs="Times New Roman" w:hint="eastAsia"/>
          <w:b/>
          <w:sz w:val="24"/>
          <w:szCs w:val="24"/>
        </w:rPr>
        <w:t>八</w:t>
      </w:r>
      <w:r>
        <w:rPr>
          <w:rFonts w:ascii="黑体" w:eastAsia="黑体" w:hAnsi="黑体" w:cs="Times New Roman"/>
          <w:b/>
          <w:sz w:val="24"/>
          <w:szCs w:val="24"/>
        </w:rPr>
        <w:t>章）</w:t>
      </w:r>
    </w:p>
    <w:p w14:paraId="45DBD365"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D49A2DC"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（1）掌握R语言的高级绘图技能；</w:t>
      </w:r>
    </w:p>
    <w:p w14:paraId="2CF98B3E"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（2）掌握基于cytoscape的网络构建方法以及核心miRNA的鉴定方法。</w:t>
      </w:r>
    </w:p>
    <w:p w14:paraId="7C5FA1A3"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BC8DB6E"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（1）掌握R绘图时的个性化设置，掌握基于拓展R包的复杂图形实现</w:t>
      </w:r>
    </w:p>
    <w:p w14:paraId="6396F67B"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（2）基于Cytoscape的网络分析，特别是网络核心节点的挖掘。</w:t>
      </w:r>
    </w:p>
    <w:p w14:paraId="317ABFB3"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D1908E6" w14:textId="77777777" w:rsidR="00590282" w:rsidRDefault="00B4018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（1）基于实例数据，使用适当的统计学分析方法，根据实际情况，采用最合适的图形化展示方式诠释统计学结果；</w:t>
      </w:r>
    </w:p>
    <w:p w14:paraId="54773559" w14:textId="77777777" w:rsidR="00590282" w:rsidRDefault="00B4018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（2）掌握miRNA</w:t>
      </w:r>
      <w:r>
        <w:rPr>
          <w:rFonts w:ascii="宋体" w:eastAsia="宋体" w:hAnsi="宋体"/>
          <w:szCs w:val="21"/>
        </w:rPr>
        <w:t>-</w:t>
      </w:r>
      <w:r>
        <w:rPr>
          <w:rFonts w:ascii="宋体" w:eastAsia="宋体" w:hAnsi="宋体" w:hint="eastAsia"/>
          <w:szCs w:val="21"/>
        </w:rPr>
        <w:t>mRNA二元网络构建。</w:t>
      </w:r>
    </w:p>
    <w:p w14:paraId="7C467058"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 xml:space="preserve">教学方法 </w:t>
      </w:r>
    </w:p>
    <w:p w14:paraId="3550D814" w14:textId="77777777" w:rsidR="00590282" w:rsidRDefault="00B401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上机实习</w:t>
      </w:r>
    </w:p>
    <w:p w14:paraId="797E57B2"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EF73F19"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能否根据实际的需求，寻找合适的R语言以及Cytoscape包及函数，实现网络的构建与解析</w:t>
      </w:r>
    </w:p>
    <w:p w14:paraId="6E3C9099"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能否独立完成</w:t>
      </w:r>
    </w:p>
    <w:p w14:paraId="24843ACA" w14:textId="77777777" w:rsidR="00590282" w:rsidRDefault="00B4018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能否尊重教师，遵守课堂纪律</w:t>
      </w:r>
    </w:p>
    <w:p w14:paraId="6E3FC8EF" w14:textId="77777777" w:rsidR="00590282" w:rsidRDefault="00B4018B">
      <w:pPr>
        <w:widowControl/>
        <w:spacing w:beforeLines="50" w:before="156" w:afterLines="50" w:after="156"/>
        <w:ind w:firstLineChars="200" w:firstLine="562"/>
        <w:jc w:val="left"/>
      </w:pPr>
      <w:r>
        <w:rPr>
          <w:rFonts w:ascii="黑体" w:eastAsia="黑体" w:hAnsi="黑体" w:hint="eastAsia"/>
          <w:b/>
          <w:sz w:val="28"/>
          <w:szCs w:val="28"/>
        </w:rPr>
        <w:t>四、学时分配</w:t>
      </w:r>
    </w:p>
    <w:p w14:paraId="200C5A75" w14:textId="77777777" w:rsidR="00590282" w:rsidRDefault="00B4018B">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590282" w14:paraId="0E8A0012" w14:textId="77777777">
        <w:trPr>
          <w:trHeight w:val="340"/>
          <w:jc w:val="center"/>
        </w:trPr>
        <w:tc>
          <w:tcPr>
            <w:tcW w:w="2765" w:type="dxa"/>
            <w:vAlign w:val="center"/>
          </w:tcPr>
          <w:p w14:paraId="14F7080F" w14:textId="77777777" w:rsidR="00590282" w:rsidRDefault="00B4018B">
            <w:pPr>
              <w:widowControl/>
              <w:spacing w:beforeLines="50" w:before="156" w:afterLines="50" w:after="156"/>
              <w:jc w:val="center"/>
              <w:rPr>
                <w:rFonts w:ascii="宋体" w:eastAsia="宋体" w:hAnsi="宋体"/>
              </w:rPr>
            </w:pPr>
            <w:r>
              <w:rPr>
                <w:rFonts w:ascii="宋体" w:eastAsia="宋体" w:hAnsi="宋体" w:hint="eastAsia"/>
              </w:rPr>
              <w:lastRenderedPageBreak/>
              <w:t>章节</w:t>
            </w:r>
          </w:p>
        </w:tc>
        <w:tc>
          <w:tcPr>
            <w:tcW w:w="2765" w:type="dxa"/>
            <w:vAlign w:val="center"/>
          </w:tcPr>
          <w:p w14:paraId="63FCDAD9" w14:textId="77777777" w:rsidR="00590282" w:rsidRDefault="00B4018B">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7664A7E5" w14:textId="77777777" w:rsidR="00590282" w:rsidRDefault="00B4018B">
            <w:pPr>
              <w:widowControl/>
              <w:spacing w:beforeLines="50" w:before="156" w:afterLines="50" w:after="156"/>
              <w:jc w:val="center"/>
              <w:rPr>
                <w:rFonts w:ascii="宋体" w:eastAsia="宋体" w:hAnsi="宋体"/>
              </w:rPr>
            </w:pPr>
            <w:r>
              <w:rPr>
                <w:rFonts w:ascii="宋体" w:eastAsia="宋体" w:hAnsi="宋体" w:hint="eastAsia"/>
              </w:rPr>
              <w:t>学时分配</w:t>
            </w:r>
          </w:p>
        </w:tc>
      </w:tr>
      <w:tr w:rsidR="00590282" w14:paraId="7F71393B" w14:textId="77777777">
        <w:trPr>
          <w:trHeight w:val="340"/>
          <w:jc w:val="center"/>
        </w:trPr>
        <w:tc>
          <w:tcPr>
            <w:tcW w:w="2765" w:type="dxa"/>
            <w:vAlign w:val="center"/>
          </w:tcPr>
          <w:p w14:paraId="5F315A06" w14:textId="77777777" w:rsidR="00590282" w:rsidRDefault="00B4018B">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03578DD2" w14:textId="77777777" w:rsidR="00590282" w:rsidRDefault="00B4018B">
            <w:pPr>
              <w:widowControl/>
              <w:spacing w:beforeLines="50" w:before="156" w:afterLines="50" w:after="156"/>
              <w:jc w:val="center"/>
              <w:rPr>
                <w:rFonts w:ascii="宋体" w:eastAsia="宋体" w:hAnsi="宋体"/>
              </w:rPr>
            </w:pPr>
            <w:r>
              <w:rPr>
                <w:rFonts w:ascii="宋体" w:eastAsia="宋体" w:hAnsi="宋体"/>
              </w:rPr>
              <w:t>表观遗传学与表观组学基本概念</w:t>
            </w:r>
          </w:p>
        </w:tc>
        <w:tc>
          <w:tcPr>
            <w:tcW w:w="2766" w:type="dxa"/>
            <w:vAlign w:val="center"/>
          </w:tcPr>
          <w:p w14:paraId="50E86B82" w14:textId="77777777" w:rsidR="00590282" w:rsidRDefault="00B4018B">
            <w:pPr>
              <w:widowControl/>
              <w:spacing w:beforeLines="50" w:before="156" w:afterLines="50" w:after="156"/>
              <w:jc w:val="center"/>
              <w:rPr>
                <w:rFonts w:ascii="宋体" w:eastAsia="宋体" w:hAnsi="宋体"/>
              </w:rPr>
            </w:pPr>
            <w:r>
              <w:rPr>
                <w:rFonts w:ascii="宋体" w:eastAsia="宋体" w:hAnsi="宋体"/>
              </w:rPr>
              <w:t>3</w:t>
            </w:r>
          </w:p>
        </w:tc>
      </w:tr>
      <w:tr w:rsidR="00590282" w14:paraId="11F31DEE" w14:textId="77777777">
        <w:trPr>
          <w:trHeight w:val="340"/>
          <w:jc w:val="center"/>
        </w:trPr>
        <w:tc>
          <w:tcPr>
            <w:tcW w:w="2765" w:type="dxa"/>
            <w:vAlign w:val="center"/>
          </w:tcPr>
          <w:p w14:paraId="35AD98ED" w14:textId="77777777" w:rsidR="00590282" w:rsidRDefault="00B4018B">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5FD085C0" w14:textId="77777777" w:rsidR="00590282" w:rsidRDefault="00B4018B">
            <w:pPr>
              <w:widowControl/>
              <w:spacing w:beforeLines="50" w:before="156" w:afterLines="50" w:after="156"/>
              <w:jc w:val="center"/>
              <w:rPr>
                <w:rFonts w:ascii="宋体" w:eastAsia="宋体" w:hAnsi="宋体"/>
              </w:rPr>
            </w:pPr>
            <w:r>
              <w:rPr>
                <w:rFonts w:ascii="宋体" w:eastAsia="宋体" w:hAnsi="宋体"/>
              </w:rPr>
              <w:t>高通量生物学技术简介</w:t>
            </w:r>
          </w:p>
        </w:tc>
        <w:tc>
          <w:tcPr>
            <w:tcW w:w="2766" w:type="dxa"/>
            <w:vAlign w:val="center"/>
          </w:tcPr>
          <w:p w14:paraId="5DA805CB" w14:textId="77777777" w:rsidR="00590282" w:rsidRDefault="00B4018B">
            <w:pPr>
              <w:widowControl/>
              <w:spacing w:beforeLines="50" w:before="156" w:afterLines="50" w:after="156"/>
              <w:jc w:val="center"/>
              <w:rPr>
                <w:rFonts w:ascii="宋体" w:eastAsia="宋体" w:hAnsi="宋体"/>
              </w:rPr>
            </w:pPr>
            <w:r>
              <w:rPr>
                <w:rFonts w:ascii="宋体" w:eastAsia="宋体" w:hAnsi="宋体"/>
              </w:rPr>
              <w:t>3</w:t>
            </w:r>
          </w:p>
        </w:tc>
      </w:tr>
      <w:tr w:rsidR="00590282" w14:paraId="4D328B52" w14:textId="77777777">
        <w:trPr>
          <w:trHeight w:val="340"/>
          <w:jc w:val="center"/>
        </w:trPr>
        <w:tc>
          <w:tcPr>
            <w:tcW w:w="2765" w:type="dxa"/>
            <w:vAlign w:val="center"/>
          </w:tcPr>
          <w:p w14:paraId="36CFFD7E" w14:textId="77777777" w:rsidR="00590282" w:rsidRDefault="00B4018B">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643C8FEE" w14:textId="77777777" w:rsidR="00590282" w:rsidRDefault="00B4018B">
            <w:pPr>
              <w:widowControl/>
              <w:spacing w:beforeLines="50" w:before="156" w:afterLines="50" w:after="156"/>
              <w:jc w:val="center"/>
              <w:rPr>
                <w:rFonts w:ascii="宋体" w:eastAsia="宋体" w:hAnsi="宋体"/>
              </w:rPr>
            </w:pPr>
            <w:r>
              <w:rPr>
                <w:rFonts w:ascii="宋体" w:eastAsia="宋体" w:hAnsi="宋体"/>
              </w:rPr>
              <w:t>转录因子结合与组蛋白修饰</w:t>
            </w:r>
          </w:p>
        </w:tc>
        <w:tc>
          <w:tcPr>
            <w:tcW w:w="2766" w:type="dxa"/>
            <w:vAlign w:val="center"/>
          </w:tcPr>
          <w:p w14:paraId="026A9068" w14:textId="77777777" w:rsidR="00590282" w:rsidRDefault="00B4018B">
            <w:pPr>
              <w:widowControl/>
              <w:spacing w:beforeLines="50" w:before="156" w:afterLines="50" w:after="156"/>
              <w:jc w:val="center"/>
              <w:rPr>
                <w:rFonts w:ascii="宋体" w:eastAsia="宋体" w:hAnsi="宋体"/>
              </w:rPr>
            </w:pPr>
            <w:r>
              <w:rPr>
                <w:rFonts w:ascii="宋体" w:eastAsia="宋体" w:hAnsi="宋体"/>
              </w:rPr>
              <w:t>2</w:t>
            </w:r>
          </w:p>
        </w:tc>
      </w:tr>
      <w:tr w:rsidR="00590282" w14:paraId="69217D61" w14:textId="77777777">
        <w:trPr>
          <w:trHeight w:val="340"/>
          <w:jc w:val="center"/>
        </w:trPr>
        <w:tc>
          <w:tcPr>
            <w:tcW w:w="2765" w:type="dxa"/>
            <w:vAlign w:val="center"/>
          </w:tcPr>
          <w:p w14:paraId="2717A2B5" w14:textId="77777777" w:rsidR="00590282" w:rsidRDefault="00B4018B">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50C9C308" w14:textId="77777777" w:rsidR="00590282" w:rsidRDefault="00B4018B">
            <w:pPr>
              <w:widowControl/>
              <w:spacing w:beforeLines="50" w:before="156" w:afterLines="50" w:after="156"/>
              <w:jc w:val="center"/>
              <w:rPr>
                <w:rFonts w:ascii="宋体" w:eastAsia="宋体" w:hAnsi="宋体"/>
              </w:rPr>
            </w:pPr>
            <w:r>
              <w:rPr>
                <w:rFonts w:ascii="宋体" w:eastAsia="宋体" w:hAnsi="宋体"/>
              </w:rPr>
              <w:t>ChIP-Seq数据分析</w:t>
            </w:r>
          </w:p>
        </w:tc>
        <w:tc>
          <w:tcPr>
            <w:tcW w:w="2766" w:type="dxa"/>
            <w:vAlign w:val="center"/>
          </w:tcPr>
          <w:p w14:paraId="674BFC78" w14:textId="77777777" w:rsidR="00590282" w:rsidRDefault="00B4018B">
            <w:pPr>
              <w:widowControl/>
              <w:spacing w:beforeLines="50" w:before="156" w:afterLines="50" w:after="156"/>
              <w:jc w:val="center"/>
              <w:rPr>
                <w:rFonts w:ascii="宋体" w:eastAsia="宋体" w:hAnsi="宋体"/>
              </w:rPr>
            </w:pPr>
            <w:r>
              <w:rPr>
                <w:rFonts w:ascii="宋体" w:eastAsia="宋体" w:hAnsi="宋体"/>
              </w:rPr>
              <w:t>2</w:t>
            </w:r>
          </w:p>
        </w:tc>
      </w:tr>
      <w:tr w:rsidR="00590282" w14:paraId="58824FF4" w14:textId="77777777">
        <w:trPr>
          <w:trHeight w:val="340"/>
          <w:jc w:val="center"/>
        </w:trPr>
        <w:tc>
          <w:tcPr>
            <w:tcW w:w="2765" w:type="dxa"/>
            <w:vAlign w:val="center"/>
          </w:tcPr>
          <w:p w14:paraId="44D3E0C2" w14:textId="77777777" w:rsidR="00590282" w:rsidRDefault="00B4018B">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0F62493F" w14:textId="77777777" w:rsidR="00590282" w:rsidRDefault="00B4018B">
            <w:pPr>
              <w:widowControl/>
              <w:spacing w:beforeLines="50" w:before="156" w:afterLines="50" w:after="156"/>
              <w:jc w:val="center"/>
              <w:rPr>
                <w:rFonts w:ascii="宋体" w:eastAsia="宋体" w:hAnsi="宋体"/>
              </w:rPr>
            </w:pPr>
            <w:r>
              <w:rPr>
                <w:rFonts w:ascii="宋体" w:eastAsia="宋体" w:hAnsi="宋体"/>
              </w:rPr>
              <w:t>基于DNase-Seq以及MNase-Seq的染色质可及性与核小体定位研究</w:t>
            </w:r>
          </w:p>
        </w:tc>
        <w:tc>
          <w:tcPr>
            <w:tcW w:w="2766" w:type="dxa"/>
            <w:vAlign w:val="center"/>
          </w:tcPr>
          <w:p w14:paraId="48A0B666" w14:textId="77777777" w:rsidR="00590282" w:rsidRDefault="00B4018B">
            <w:pPr>
              <w:widowControl/>
              <w:spacing w:beforeLines="50" w:before="156" w:afterLines="50" w:after="156"/>
              <w:jc w:val="center"/>
              <w:rPr>
                <w:rFonts w:ascii="宋体" w:eastAsia="宋体" w:hAnsi="宋体"/>
              </w:rPr>
            </w:pPr>
            <w:r>
              <w:rPr>
                <w:rFonts w:ascii="宋体" w:eastAsia="宋体" w:hAnsi="宋体"/>
              </w:rPr>
              <w:t>2</w:t>
            </w:r>
          </w:p>
        </w:tc>
      </w:tr>
      <w:tr w:rsidR="00590282" w14:paraId="063085E7" w14:textId="77777777">
        <w:trPr>
          <w:trHeight w:val="340"/>
          <w:jc w:val="center"/>
        </w:trPr>
        <w:tc>
          <w:tcPr>
            <w:tcW w:w="2765" w:type="dxa"/>
            <w:vAlign w:val="center"/>
          </w:tcPr>
          <w:p w14:paraId="1A4228DF" w14:textId="77777777" w:rsidR="00590282" w:rsidRDefault="00B4018B">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7726B5B2" w14:textId="77777777" w:rsidR="00590282" w:rsidRDefault="00B4018B">
            <w:pPr>
              <w:widowControl/>
              <w:spacing w:beforeLines="50" w:before="156" w:afterLines="50" w:after="156"/>
              <w:jc w:val="center"/>
              <w:rPr>
                <w:rFonts w:ascii="宋体" w:eastAsia="宋体" w:hAnsi="宋体"/>
              </w:rPr>
            </w:pPr>
            <w:r>
              <w:rPr>
                <w:rFonts w:ascii="宋体" w:eastAsia="宋体" w:hAnsi="宋体"/>
              </w:rPr>
              <w:t>基于ATAC-Seq数据的染色质状态分析</w:t>
            </w:r>
          </w:p>
        </w:tc>
        <w:tc>
          <w:tcPr>
            <w:tcW w:w="2766" w:type="dxa"/>
            <w:vAlign w:val="center"/>
          </w:tcPr>
          <w:p w14:paraId="231560D5" w14:textId="77777777" w:rsidR="00590282" w:rsidRDefault="00B4018B">
            <w:pPr>
              <w:widowControl/>
              <w:spacing w:beforeLines="50" w:before="156" w:afterLines="50" w:after="156"/>
              <w:jc w:val="center"/>
              <w:rPr>
                <w:rFonts w:ascii="宋体" w:eastAsia="宋体" w:hAnsi="宋体"/>
              </w:rPr>
            </w:pPr>
            <w:r>
              <w:rPr>
                <w:rFonts w:ascii="宋体" w:eastAsia="宋体" w:hAnsi="宋体"/>
              </w:rPr>
              <w:t>2</w:t>
            </w:r>
          </w:p>
        </w:tc>
      </w:tr>
      <w:tr w:rsidR="00590282" w14:paraId="70E5112C" w14:textId="77777777">
        <w:trPr>
          <w:trHeight w:val="340"/>
          <w:jc w:val="center"/>
        </w:trPr>
        <w:tc>
          <w:tcPr>
            <w:tcW w:w="2765" w:type="dxa"/>
            <w:vAlign w:val="center"/>
          </w:tcPr>
          <w:p w14:paraId="0E8D9D14" w14:textId="77777777" w:rsidR="00590282" w:rsidRDefault="00B4018B">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69CFB78B" w14:textId="77777777" w:rsidR="00590282" w:rsidRDefault="00B4018B">
            <w:pPr>
              <w:widowControl/>
              <w:spacing w:beforeLines="50" w:before="156" w:afterLines="50" w:after="156"/>
              <w:jc w:val="center"/>
              <w:rPr>
                <w:rFonts w:ascii="宋体" w:eastAsia="宋体" w:hAnsi="宋体"/>
              </w:rPr>
            </w:pPr>
            <w:r>
              <w:rPr>
                <w:rFonts w:ascii="宋体" w:eastAsia="宋体" w:hAnsi="宋体"/>
              </w:rPr>
              <w:t>超级增强子</w:t>
            </w:r>
          </w:p>
        </w:tc>
        <w:tc>
          <w:tcPr>
            <w:tcW w:w="2766" w:type="dxa"/>
            <w:vAlign w:val="center"/>
          </w:tcPr>
          <w:p w14:paraId="60C140F0" w14:textId="77777777" w:rsidR="00590282" w:rsidRDefault="00B4018B">
            <w:pPr>
              <w:widowControl/>
              <w:spacing w:beforeLines="50" w:before="156" w:afterLines="50" w:after="156"/>
              <w:jc w:val="center"/>
              <w:rPr>
                <w:rFonts w:ascii="宋体" w:eastAsia="宋体" w:hAnsi="宋体"/>
              </w:rPr>
            </w:pPr>
            <w:r>
              <w:rPr>
                <w:rFonts w:ascii="宋体" w:eastAsia="宋体" w:hAnsi="宋体"/>
              </w:rPr>
              <w:t>2</w:t>
            </w:r>
          </w:p>
        </w:tc>
      </w:tr>
      <w:tr w:rsidR="00590282" w14:paraId="4ED2B526" w14:textId="77777777">
        <w:trPr>
          <w:trHeight w:val="340"/>
          <w:jc w:val="center"/>
        </w:trPr>
        <w:tc>
          <w:tcPr>
            <w:tcW w:w="2765" w:type="dxa"/>
            <w:vAlign w:val="center"/>
          </w:tcPr>
          <w:p w14:paraId="1ED0CAF5" w14:textId="77777777" w:rsidR="00590282" w:rsidRDefault="00B4018B">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4B06EA27" w14:textId="77777777" w:rsidR="00590282" w:rsidRDefault="00B4018B">
            <w:pPr>
              <w:widowControl/>
              <w:spacing w:beforeLines="50" w:before="156" w:afterLines="50" w:after="156"/>
              <w:jc w:val="center"/>
              <w:rPr>
                <w:rFonts w:ascii="宋体" w:eastAsia="宋体" w:hAnsi="宋体"/>
              </w:rPr>
            </w:pPr>
            <w:r>
              <w:rPr>
                <w:rFonts w:ascii="宋体" w:eastAsia="宋体" w:hAnsi="宋体"/>
              </w:rPr>
              <w:t>非编码RNA</w:t>
            </w:r>
          </w:p>
        </w:tc>
        <w:tc>
          <w:tcPr>
            <w:tcW w:w="2766" w:type="dxa"/>
            <w:vAlign w:val="center"/>
          </w:tcPr>
          <w:p w14:paraId="6351A924" w14:textId="77777777" w:rsidR="00590282" w:rsidRDefault="00B4018B">
            <w:pPr>
              <w:widowControl/>
              <w:spacing w:beforeLines="50" w:before="156" w:afterLines="50" w:after="156"/>
              <w:jc w:val="center"/>
              <w:rPr>
                <w:rFonts w:ascii="宋体" w:eastAsia="宋体" w:hAnsi="宋体"/>
              </w:rPr>
            </w:pPr>
            <w:r>
              <w:rPr>
                <w:rFonts w:ascii="宋体" w:eastAsia="宋体" w:hAnsi="宋体"/>
              </w:rPr>
              <w:t>2</w:t>
            </w:r>
          </w:p>
        </w:tc>
      </w:tr>
      <w:tr w:rsidR="00590282" w14:paraId="29A12D6D" w14:textId="77777777">
        <w:trPr>
          <w:trHeight w:val="340"/>
          <w:jc w:val="center"/>
        </w:trPr>
        <w:tc>
          <w:tcPr>
            <w:tcW w:w="2765" w:type="dxa"/>
            <w:vAlign w:val="center"/>
          </w:tcPr>
          <w:p w14:paraId="047C624D" w14:textId="77777777" w:rsidR="00590282" w:rsidRDefault="00B4018B">
            <w:pPr>
              <w:widowControl/>
              <w:spacing w:beforeLines="50" w:before="156" w:afterLines="50" w:after="156"/>
              <w:jc w:val="center"/>
              <w:rPr>
                <w:rFonts w:ascii="宋体" w:eastAsia="宋体" w:hAnsi="宋体"/>
              </w:rPr>
            </w:pPr>
            <w:r>
              <w:rPr>
                <w:rFonts w:ascii="宋体" w:eastAsia="宋体" w:hAnsi="宋体" w:hint="eastAsia"/>
              </w:rPr>
              <w:t>实验一</w:t>
            </w:r>
          </w:p>
        </w:tc>
        <w:tc>
          <w:tcPr>
            <w:tcW w:w="2765" w:type="dxa"/>
            <w:vAlign w:val="center"/>
          </w:tcPr>
          <w:p w14:paraId="32D3E23D" w14:textId="77777777" w:rsidR="00590282" w:rsidRDefault="00B4018B">
            <w:pPr>
              <w:widowControl/>
              <w:spacing w:beforeLines="50" w:before="156" w:afterLines="50" w:after="156"/>
              <w:jc w:val="center"/>
              <w:rPr>
                <w:rFonts w:ascii="宋体" w:eastAsia="宋体" w:hAnsi="宋体"/>
              </w:rPr>
            </w:pPr>
            <w:r>
              <w:rPr>
                <w:rFonts w:ascii="宋体" w:eastAsia="宋体" w:hAnsi="宋体" w:hint="eastAsia"/>
              </w:rPr>
              <w:t>转录因子ChIP</w:t>
            </w:r>
            <w:r>
              <w:rPr>
                <w:rFonts w:ascii="宋体" w:eastAsia="宋体" w:hAnsi="宋体"/>
              </w:rPr>
              <w:t>-</w:t>
            </w:r>
            <w:r>
              <w:rPr>
                <w:rFonts w:ascii="宋体" w:eastAsia="宋体" w:hAnsi="宋体" w:hint="eastAsia"/>
              </w:rPr>
              <w:t>Seq数据下游分析</w:t>
            </w:r>
          </w:p>
        </w:tc>
        <w:tc>
          <w:tcPr>
            <w:tcW w:w="2766" w:type="dxa"/>
            <w:vAlign w:val="center"/>
          </w:tcPr>
          <w:p w14:paraId="059B15D5" w14:textId="77777777" w:rsidR="00590282" w:rsidRDefault="00B4018B">
            <w:pPr>
              <w:widowControl/>
              <w:spacing w:beforeLines="50" w:before="156" w:afterLines="50" w:after="156"/>
              <w:jc w:val="center"/>
              <w:rPr>
                <w:rFonts w:ascii="宋体" w:eastAsia="宋体" w:hAnsi="宋体"/>
              </w:rPr>
            </w:pPr>
            <w:r>
              <w:rPr>
                <w:rFonts w:ascii="宋体" w:eastAsia="宋体" w:hAnsi="宋体"/>
              </w:rPr>
              <w:t>5</w:t>
            </w:r>
          </w:p>
        </w:tc>
      </w:tr>
      <w:tr w:rsidR="00590282" w14:paraId="0FFB98B9" w14:textId="77777777">
        <w:trPr>
          <w:trHeight w:val="340"/>
          <w:jc w:val="center"/>
        </w:trPr>
        <w:tc>
          <w:tcPr>
            <w:tcW w:w="2765" w:type="dxa"/>
            <w:vAlign w:val="center"/>
          </w:tcPr>
          <w:p w14:paraId="2758660C" w14:textId="77777777" w:rsidR="00590282" w:rsidRDefault="00B4018B">
            <w:pPr>
              <w:widowControl/>
              <w:spacing w:beforeLines="50" w:before="156" w:afterLines="50" w:after="156"/>
              <w:jc w:val="center"/>
              <w:rPr>
                <w:rFonts w:ascii="宋体" w:eastAsia="宋体" w:hAnsi="宋体"/>
              </w:rPr>
            </w:pPr>
            <w:r>
              <w:rPr>
                <w:rFonts w:ascii="宋体" w:eastAsia="宋体" w:hAnsi="宋体" w:hint="eastAsia"/>
              </w:rPr>
              <w:t>实验二</w:t>
            </w:r>
          </w:p>
        </w:tc>
        <w:tc>
          <w:tcPr>
            <w:tcW w:w="2765" w:type="dxa"/>
            <w:vAlign w:val="center"/>
          </w:tcPr>
          <w:p w14:paraId="054F9DB9" w14:textId="77777777" w:rsidR="00590282" w:rsidRDefault="00B4018B">
            <w:pPr>
              <w:widowControl/>
              <w:spacing w:beforeLines="50" w:before="156" w:afterLines="50" w:after="156"/>
              <w:jc w:val="center"/>
              <w:rPr>
                <w:rFonts w:ascii="宋体" w:eastAsia="宋体" w:hAnsi="宋体"/>
              </w:rPr>
            </w:pPr>
            <w:r>
              <w:rPr>
                <w:rFonts w:ascii="宋体" w:eastAsia="宋体" w:hAnsi="宋体" w:hint="eastAsia"/>
              </w:rPr>
              <w:t>转录因子ChIP</w:t>
            </w:r>
            <w:r>
              <w:rPr>
                <w:rFonts w:ascii="宋体" w:eastAsia="宋体" w:hAnsi="宋体"/>
              </w:rPr>
              <w:t>-</w:t>
            </w:r>
            <w:r>
              <w:rPr>
                <w:rFonts w:ascii="宋体" w:eastAsia="宋体" w:hAnsi="宋体" w:hint="eastAsia"/>
              </w:rPr>
              <w:t>Seq</w:t>
            </w:r>
            <w:r>
              <w:rPr>
                <w:rFonts w:ascii="宋体" w:eastAsia="宋体" w:hAnsi="宋体"/>
              </w:rPr>
              <w:t xml:space="preserve"> </w:t>
            </w:r>
            <w:r>
              <w:rPr>
                <w:rFonts w:ascii="宋体" w:eastAsia="宋体" w:hAnsi="宋体" w:hint="eastAsia"/>
              </w:rPr>
              <w:t>peak可视化分析及富集分析</w:t>
            </w:r>
          </w:p>
        </w:tc>
        <w:tc>
          <w:tcPr>
            <w:tcW w:w="2766" w:type="dxa"/>
            <w:vAlign w:val="center"/>
          </w:tcPr>
          <w:p w14:paraId="5A6280FF" w14:textId="77777777" w:rsidR="00590282" w:rsidRDefault="00B4018B">
            <w:pPr>
              <w:widowControl/>
              <w:spacing w:beforeLines="50" w:before="156" w:afterLines="50" w:after="156"/>
              <w:jc w:val="center"/>
              <w:rPr>
                <w:rFonts w:ascii="宋体" w:eastAsia="宋体" w:hAnsi="宋体"/>
              </w:rPr>
            </w:pPr>
            <w:r>
              <w:rPr>
                <w:rFonts w:ascii="宋体" w:eastAsia="宋体" w:hAnsi="宋体"/>
              </w:rPr>
              <w:t>4</w:t>
            </w:r>
          </w:p>
        </w:tc>
      </w:tr>
      <w:tr w:rsidR="00590282" w14:paraId="7932E2E3" w14:textId="77777777">
        <w:trPr>
          <w:trHeight w:val="340"/>
          <w:jc w:val="center"/>
        </w:trPr>
        <w:tc>
          <w:tcPr>
            <w:tcW w:w="2765" w:type="dxa"/>
            <w:vAlign w:val="center"/>
          </w:tcPr>
          <w:p w14:paraId="421E9BC4" w14:textId="77777777" w:rsidR="00590282" w:rsidRDefault="00B4018B">
            <w:pPr>
              <w:widowControl/>
              <w:spacing w:beforeLines="50" w:before="156" w:afterLines="50" w:after="156"/>
              <w:jc w:val="center"/>
              <w:rPr>
                <w:rFonts w:ascii="宋体" w:eastAsia="宋体" w:hAnsi="宋体"/>
              </w:rPr>
            </w:pPr>
            <w:r>
              <w:rPr>
                <w:rFonts w:ascii="宋体" w:eastAsia="宋体" w:hAnsi="宋体" w:hint="eastAsia"/>
              </w:rPr>
              <w:t>实验三</w:t>
            </w:r>
          </w:p>
        </w:tc>
        <w:tc>
          <w:tcPr>
            <w:tcW w:w="2765" w:type="dxa"/>
            <w:vAlign w:val="center"/>
          </w:tcPr>
          <w:p w14:paraId="2B4A8EA3" w14:textId="77777777" w:rsidR="00590282" w:rsidRDefault="00B4018B">
            <w:pPr>
              <w:widowControl/>
              <w:spacing w:beforeLines="50" w:before="156" w:afterLines="50" w:after="156"/>
              <w:jc w:val="center"/>
              <w:rPr>
                <w:rFonts w:ascii="宋体" w:eastAsia="宋体" w:hAnsi="宋体"/>
              </w:rPr>
            </w:pPr>
            <w:r>
              <w:rPr>
                <w:rFonts w:ascii="宋体" w:eastAsia="宋体" w:hAnsi="宋体" w:hint="eastAsia"/>
              </w:rPr>
              <w:t>差异miRNA与mRNA表达分析</w:t>
            </w:r>
          </w:p>
        </w:tc>
        <w:tc>
          <w:tcPr>
            <w:tcW w:w="2766" w:type="dxa"/>
            <w:vAlign w:val="center"/>
          </w:tcPr>
          <w:p w14:paraId="664ED449" w14:textId="77777777" w:rsidR="00590282" w:rsidRDefault="00B4018B">
            <w:pPr>
              <w:widowControl/>
              <w:spacing w:beforeLines="50" w:before="156" w:afterLines="50" w:after="156"/>
              <w:jc w:val="center"/>
              <w:rPr>
                <w:rFonts w:ascii="宋体" w:eastAsia="宋体" w:hAnsi="宋体"/>
              </w:rPr>
            </w:pPr>
            <w:r>
              <w:rPr>
                <w:rFonts w:ascii="宋体" w:eastAsia="宋体" w:hAnsi="宋体"/>
              </w:rPr>
              <w:t>5</w:t>
            </w:r>
          </w:p>
        </w:tc>
      </w:tr>
      <w:tr w:rsidR="00590282" w14:paraId="357C4EEA" w14:textId="77777777">
        <w:trPr>
          <w:trHeight w:val="340"/>
          <w:jc w:val="center"/>
        </w:trPr>
        <w:tc>
          <w:tcPr>
            <w:tcW w:w="2765" w:type="dxa"/>
            <w:vAlign w:val="center"/>
          </w:tcPr>
          <w:p w14:paraId="30370DA9" w14:textId="77777777" w:rsidR="00590282" w:rsidRDefault="00B4018B">
            <w:pPr>
              <w:widowControl/>
              <w:spacing w:beforeLines="50" w:before="156" w:afterLines="50" w:after="156"/>
              <w:jc w:val="center"/>
              <w:rPr>
                <w:rFonts w:ascii="宋体" w:eastAsia="宋体" w:hAnsi="宋体"/>
              </w:rPr>
            </w:pPr>
            <w:r>
              <w:rPr>
                <w:rFonts w:ascii="宋体" w:eastAsia="宋体" w:hAnsi="宋体" w:hint="eastAsia"/>
              </w:rPr>
              <w:t>实验四</w:t>
            </w:r>
          </w:p>
        </w:tc>
        <w:tc>
          <w:tcPr>
            <w:tcW w:w="2765" w:type="dxa"/>
            <w:vAlign w:val="center"/>
          </w:tcPr>
          <w:p w14:paraId="4B13D526" w14:textId="77777777" w:rsidR="00590282" w:rsidRDefault="00B4018B">
            <w:pPr>
              <w:widowControl/>
              <w:spacing w:beforeLines="50" w:before="156" w:afterLines="50" w:after="156"/>
              <w:jc w:val="center"/>
              <w:rPr>
                <w:rFonts w:ascii="宋体" w:eastAsia="宋体" w:hAnsi="宋体"/>
              </w:rPr>
            </w:pPr>
            <w:r>
              <w:rPr>
                <w:rFonts w:ascii="宋体" w:eastAsia="宋体" w:hAnsi="宋体" w:hint="eastAsia"/>
              </w:rPr>
              <w:t>差异miRNA以及mRNA网络模型构建</w:t>
            </w:r>
          </w:p>
        </w:tc>
        <w:tc>
          <w:tcPr>
            <w:tcW w:w="2766" w:type="dxa"/>
            <w:vAlign w:val="center"/>
          </w:tcPr>
          <w:p w14:paraId="52E4FAF4" w14:textId="77777777" w:rsidR="00590282" w:rsidRDefault="00B4018B">
            <w:pPr>
              <w:widowControl/>
              <w:spacing w:beforeLines="50" w:before="156" w:afterLines="50" w:after="156"/>
              <w:jc w:val="center"/>
              <w:rPr>
                <w:rFonts w:ascii="宋体" w:eastAsia="宋体" w:hAnsi="宋体"/>
              </w:rPr>
            </w:pPr>
            <w:r>
              <w:rPr>
                <w:rFonts w:ascii="宋体" w:eastAsia="宋体" w:hAnsi="宋体"/>
              </w:rPr>
              <w:t>4</w:t>
            </w:r>
          </w:p>
        </w:tc>
      </w:tr>
    </w:tbl>
    <w:p w14:paraId="7CEC2C8A" w14:textId="77777777" w:rsidR="00590282" w:rsidRDefault="00B4018B">
      <w:pPr>
        <w:widowControl/>
        <w:spacing w:beforeLines="50" w:before="156" w:afterLines="50" w:after="156"/>
        <w:ind w:firstLineChars="200" w:firstLine="562"/>
        <w:jc w:val="left"/>
      </w:pPr>
      <w:r>
        <w:rPr>
          <w:rFonts w:ascii="黑体" w:eastAsia="黑体" w:hAnsi="黑体" w:hint="eastAsia"/>
          <w:b/>
          <w:sz w:val="28"/>
          <w:szCs w:val="28"/>
        </w:rPr>
        <w:t>五、教学进度</w:t>
      </w:r>
    </w:p>
    <w:p w14:paraId="0B75998E"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590282" w14:paraId="105D365F" w14:textId="77777777">
        <w:trPr>
          <w:trHeight w:val="340"/>
          <w:jc w:val="center"/>
        </w:trPr>
        <w:tc>
          <w:tcPr>
            <w:tcW w:w="1642" w:type="dxa"/>
            <w:vAlign w:val="center"/>
          </w:tcPr>
          <w:p w14:paraId="399093F5" w14:textId="77777777" w:rsidR="00590282" w:rsidRDefault="00B4018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7A8900C2" w14:textId="77777777" w:rsidR="00590282" w:rsidRDefault="00B4018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74EEFBBF" w14:textId="77777777" w:rsidR="00590282" w:rsidRDefault="00B4018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0F3CD689" w14:textId="77777777" w:rsidR="00590282" w:rsidRDefault="00B4018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2BFEFAE5" w14:textId="77777777" w:rsidR="00590282" w:rsidRDefault="00B4018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6FEBF4B6" w14:textId="77777777" w:rsidR="00590282" w:rsidRDefault="00B4018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4A17DBEF" w14:textId="77777777" w:rsidR="00590282" w:rsidRDefault="00B4018B">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590282" w14:paraId="56C24970" w14:textId="77777777">
        <w:trPr>
          <w:trHeight w:val="340"/>
          <w:jc w:val="center"/>
        </w:trPr>
        <w:tc>
          <w:tcPr>
            <w:tcW w:w="1642" w:type="dxa"/>
            <w:vAlign w:val="center"/>
          </w:tcPr>
          <w:p w14:paraId="62FB861E" w14:textId="77777777" w:rsidR="00590282" w:rsidRDefault="00590282">
            <w:pPr>
              <w:widowControl/>
              <w:spacing w:beforeLines="50" w:before="156" w:afterLines="50" w:after="156"/>
              <w:jc w:val="center"/>
              <w:rPr>
                <w:rFonts w:ascii="宋体" w:eastAsia="宋体" w:hAnsi="宋体"/>
                <w:szCs w:val="21"/>
              </w:rPr>
            </w:pPr>
          </w:p>
        </w:tc>
        <w:tc>
          <w:tcPr>
            <w:tcW w:w="929" w:type="dxa"/>
            <w:vAlign w:val="center"/>
          </w:tcPr>
          <w:p w14:paraId="66552229" w14:textId="77777777" w:rsidR="00590282" w:rsidRDefault="00590282">
            <w:pPr>
              <w:widowControl/>
              <w:spacing w:beforeLines="50" w:before="156" w:afterLines="50" w:after="156"/>
              <w:jc w:val="center"/>
              <w:rPr>
                <w:rFonts w:ascii="宋体" w:eastAsia="宋体" w:hAnsi="宋体"/>
                <w:szCs w:val="21"/>
              </w:rPr>
            </w:pPr>
          </w:p>
        </w:tc>
        <w:tc>
          <w:tcPr>
            <w:tcW w:w="1145" w:type="dxa"/>
            <w:vAlign w:val="center"/>
          </w:tcPr>
          <w:p w14:paraId="6B0C62FF"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rPr>
              <w:t>第一章 表观遗传</w:t>
            </w:r>
            <w:r>
              <w:rPr>
                <w:rFonts w:ascii="宋体" w:eastAsia="宋体" w:hAnsi="宋体"/>
              </w:rPr>
              <w:lastRenderedPageBreak/>
              <w:t>学与表观组学基本概念</w:t>
            </w:r>
          </w:p>
        </w:tc>
        <w:tc>
          <w:tcPr>
            <w:tcW w:w="1145" w:type="dxa"/>
            <w:vAlign w:val="center"/>
          </w:tcPr>
          <w:p w14:paraId="553EC440" w14:textId="77777777" w:rsidR="00590282" w:rsidRDefault="00B4018B">
            <w:pPr>
              <w:widowControl/>
              <w:spacing w:beforeLines="50" w:before="156" w:afterLines="50" w:after="156"/>
              <w:jc w:val="left"/>
              <w:rPr>
                <w:rFonts w:ascii="宋体" w:eastAsia="宋体" w:hAnsi="宋体"/>
                <w:szCs w:val="21"/>
              </w:rPr>
            </w:pPr>
            <w:r>
              <w:rPr>
                <w:rFonts w:ascii="宋体" w:eastAsia="宋体" w:hAnsi="宋体" w:hint="eastAsia"/>
                <w:szCs w:val="21"/>
              </w:rPr>
              <w:lastRenderedPageBreak/>
              <w:t>掌握</w:t>
            </w:r>
            <w:r>
              <w:rPr>
                <w:rFonts w:ascii="宋体" w:eastAsia="宋体" w:hAnsi="宋体"/>
              </w:rPr>
              <w:t>表观遗传学与</w:t>
            </w:r>
            <w:r>
              <w:rPr>
                <w:rFonts w:ascii="宋体" w:eastAsia="宋体" w:hAnsi="宋体"/>
              </w:rPr>
              <w:lastRenderedPageBreak/>
              <w:t>表观组学基本概念</w:t>
            </w:r>
          </w:p>
        </w:tc>
        <w:tc>
          <w:tcPr>
            <w:tcW w:w="1145" w:type="dxa"/>
            <w:vAlign w:val="center"/>
          </w:tcPr>
          <w:p w14:paraId="63FBAF94"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szCs w:val="21"/>
              </w:rPr>
              <w:lastRenderedPageBreak/>
              <w:t>3</w:t>
            </w:r>
          </w:p>
        </w:tc>
        <w:tc>
          <w:tcPr>
            <w:tcW w:w="1386" w:type="dxa"/>
            <w:vAlign w:val="center"/>
          </w:tcPr>
          <w:p w14:paraId="498BA2EC" w14:textId="77777777" w:rsidR="00590282" w:rsidRDefault="00590282">
            <w:pPr>
              <w:widowControl/>
              <w:spacing w:beforeLines="50" w:before="156" w:afterLines="50" w:after="156"/>
              <w:jc w:val="center"/>
              <w:rPr>
                <w:rFonts w:ascii="宋体" w:eastAsia="宋体" w:hAnsi="宋体"/>
                <w:szCs w:val="21"/>
              </w:rPr>
            </w:pPr>
          </w:p>
        </w:tc>
        <w:tc>
          <w:tcPr>
            <w:tcW w:w="904" w:type="dxa"/>
            <w:vAlign w:val="center"/>
          </w:tcPr>
          <w:p w14:paraId="0CF60FA1" w14:textId="77777777" w:rsidR="00590282" w:rsidRDefault="00590282">
            <w:pPr>
              <w:widowControl/>
              <w:spacing w:beforeLines="50" w:before="156" w:afterLines="50" w:after="156"/>
              <w:jc w:val="center"/>
              <w:rPr>
                <w:rFonts w:ascii="宋体" w:eastAsia="宋体" w:hAnsi="宋体"/>
                <w:szCs w:val="21"/>
              </w:rPr>
            </w:pPr>
          </w:p>
        </w:tc>
      </w:tr>
      <w:tr w:rsidR="00590282" w14:paraId="22083CAB" w14:textId="77777777">
        <w:trPr>
          <w:trHeight w:val="340"/>
          <w:jc w:val="center"/>
        </w:trPr>
        <w:tc>
          <w:tcPr>
            <w:tcW w:w="1642" w:type="dxa"/>
            <w:vAlign w:val="center"/>
          </w:tcPr>
          <w:p w14:paraId="76881F22" w14:textId="77777777" w:rsidR="00590282" w:rsidRDefault="00590282">
            <w:pPr>
              <w:widowControl/>
              <w:spacing w:beforeLines="50" w:before="156" w:afterLines="50" w:after="156"/>
              <w:jc w:val="center"/>
              <w:rPr>
                <w:rFonts w:ascii="宋体" w:eastAsia="宋体" w:hAnsi="宋体"/>
                <w:szCs w:val="21"/>
              </w:rPr>
            </w:pPr>
          </w:p>
        </w:tc>
        <w:tc>
          <w:tcPr>
            <w:tcW w:w="929" w:type="dxa"/>
            <w:vAlign w:val="center"/>
          </w:tcPr>
          <w:p w14:paraId="5F1F4633" w14:textId="77777777" w:rsidR="00590282" w:rsidRDefault="00590282">
            <w:pPr>
              <w:widowControl/>
              <w:spacing w:beforeLines="50" w:before="156" w:afterLines="50" w:after="156"/>
              <w:jc w:val="center"/>
              <w:rPr>
                <w:rFonts w:ascii="宋体" w:eastAsia="宋体" w:hAnsi="宋体"/>
                <w:szCs w:val="21"/>
              </w:rPr>
            </w:pPr>
          </w:p>
        </w:tc>
        <w:tc>
          <w:tcPr>
            <w:tcW w:w="1145" w:type="dxa"/>
            <w:vAlign w:val="center"/>
          </w:tcPr>
          <w:p w14:paraId="4DD4ED44"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rPr>
              <w:t>第二章 高通量生物学技术简介</w:t>
            </w:r>
          </w:p>
        </w:tc>
        <w:tc>
          <w:tcPr>
            <w:tcW w:w="1145" w:type="dxa"/>
            <w:vAlign w:val="center"/>
          </w:tcPr>
          <w:p w14:paraId="7C9F2244" w14:textId="77777777" w:rsidR="00590282" w:rsidRDefault="00B4018B">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掌握</w:t>
            </w:r>
            <w:r>
              <w:rPr>
                <w:rFonts w:ascii="宋体" w:eastAsia="宋体" w:hAnsi="宋体"/>
              </w:rPr>
              <w:t>高通量生物学技术</w:t>
            </w:r>
            <w:r>
              <w:rPr>
                <w:rFonts w:ascii="宋体" w:eastAsia="宋体" w:hAnsi="宋体" w:hint="eastAsia"/>
              </w:rPr>
              <w:t>基本知识</w:t>
            </w:r>
          </w:p>
        </w:tc>
        <w:tc>
          <w:tcPr>
            <w:tcW w:w="1145" w:type="dxa"/>
            <w:vAlign w:val="center"/>
          </w:tcPr>
          <w:p w14:paraId="7FF27F5D"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14:paraId="150D0BF2"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hint="eastAsia"/>
                <w:szCs w:val="21"/>
              </w:rPr>
              <w:t>完成一次过程化考核</w:t>
            </w:r>
          </w:p>
        </w:tc>
        <w:tc>
          <w:tcPr>
            <w:tcW w:w="904" w:type="dxa"/>
            <w:vAlign w:val="center"/>
          </w:tcPr>
          <w:p w14:paraId="309011D1" w14:textId="77777777" w:rsidR="00590282" w:rsidRDefault="00590282">
            <w:pPr>
              <w:widowControl/>
              <w:spacing w:beforeLines="50" w:before="156" w:afterLines="50" w:after="156"/>
              <w:jc w:val="center"/>
              <w:rPr>
                <w:rFonts w:ascii="宋体" w:eastAsia="宋体" w:hAnsi="宋体"/>
                <w:szCs w:val="21"/>
              </w:rPr>
            </w:pPr>
          </w:p>
        </w:tc>
      </w:tr>
      <w:tr w:rsidR="00590282" w14:paraId="483F5981" w14:textId="77777777">
        <w:trPr>
          <w:trHeight w:val="340"/>
          <w:jc w:val="center"/>
        </w:trPr>
        <w:tc>
          <w:tcPr>
            <w:tcW w:w="1642" w:type="dxa"/>
            <w:vAlign w:val="center"/>
          </w:tcPr>
          <w:p w14:paraId="310C3960" w14:textId="77777777" w:rsidR="00590282" w:rsidRDefault="00590282">
            <w:pPr>
              <w:widowControl/>
              <w:spacing w:beforeLines="50" w:before="156" w:afterLines="50" w:after="156"/>
              <w:jc w:val="center"/>
              <w:rPr>
                <w:rFonts w:ascii="宋体" w:eastAsia="宋体" w:hAnsi="宋体"/>
                <w:szCs w:val="21"/>
              </w:rPr>
            </w:pPr>
          </w:p>
        </w:tc>
        <w:tc>
          <w:tcPr>
            <w:tcW w:w="929" w:type="dxa"/>
            <w:vAlign w:val="center"/>
          </w:tcPr>
          <w:p w14:paraId="3D01D5C4" w14:textId="77777777" w:rsidR="00590282" w:rsidRDefault="00590282">
            <w:pPr>
              <w:widowControl/>
              <w:spacing w:beforeLines="50" w:before="156" w:afterLines="50" w:after="156"/>
              <w:jc w:val="center"/>
              <w:rPr>
                <w:rFonts w:ascii="宋体" w:eastAsia="宋体" w:hAnsi="宋体"/>
                <w:szCs w:val="21"/>
              </w:rPr>
            </w:pPr>
          </w:p>
        </w:tc>
        <w:tc>
          <w:tcPr>
            <w:tcW w:w="1145" w:type="dxa"/>
            <w:vAlign w:val="center"/>
          </w:tcPr>
          <w:p w14:paraId="0A729B65"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rPr>
              <w:t>第三章 转录因子结合与组蛋白修饰</w:t>
            </w:r>
          </w:p>
        </w:tc>
        <w:tc>
          <w:tcPr>
            <w:tcW w:w="1145" w:type="dxa"/>
            <w:vAlign w:val="center"/>
          </w:tcPr>
          <w:p w14:paraId="69C02756" w14:textId="77777777" w:rsidR="00590282" w:rsidRDefault="00B4018B">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掌握</w:t>
            </w:r>
            <w:r>
              <w:rPr>
                <w:rFonts w:ascii="宋体" w:eastAsia="宋体" w:hAnsi="宋体"/>
              </w:rPr>
              <w:t>转录因子结合与组蛋白修饰</w:t>
            </w:r>
            <w:r>
              <w:rPr>
                <w:rFonts w:ascii="宋体" w:eastAsia="宋体" w:hAnsi="宋体" w:hint="eastAsia"/>
              </w:rPr>
              <w:t>基本概念</w:t>
            </w:r>
          </w:p>
        </w:tc>
        <w:tc>
          <w:tcPr>
            <w:tcW w:w="1145" w:type="dxa"/>
            <w:vAlign w:val="center"/>
          </w:tcPr>
          <w:p w14:paraId="0BB2108C"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vAlign w:val="center"/>
          </w:tcPr>
          <w:p w14:paraId="49317977" w14:textId="77777777" w:rsidR="00590282" w:rsidRDefault="00590282">
            <w:pPr>
              <w:widowControl/>
              <w:spacing w:beforeLines="50" w:before="156" w:afterLines="50" w:after="156"/>
              <w:jc w:val="center"/>
              <w:rPr>
                <w:rFonts w:ascii="宋体" w:eastAsia="宋体" w:hAnsi="宋体"/>
                <w:szCs w:val="21"/>
              </w:rPr>
            </w:pPr>
          </w:p>
        </w:tc>
        <w:tc>
          <w:tcPr>
            <w:tcW w:w="904" w:type="dxa"/>
            <w:vAlign w:val="center"/>
          </w:tcPr>
          <w:p w14:paraId="0A0DA353" w14:textId="77777777" w:rsidR="00590282" w:rsidRDefault="00590282">
            <w:pPr>
              <w:widowControl/>
              <w:spacing w:beforeLines="50" w:before="156" w:afterLines="50" w:after="156"/>
              <w:jc w:val="center"/>
              <w:rPr>
                <w:rFonts w:ascii="宋体" w:eastAsia="宋体" w:hAnsi="宋体"/>
                <w:szCs w:val="21"/>
              </w:rPr>
            </w:pPr>
          </w:p>
        </w:tc>
      </w:tr>
      <w:tr w:rsidR="00590282" w14:paraId="5428A59A" w14:textId="77777777">
        <w:trPr>
          <w:trHeight w:val="340"/>
          <w:jc w:val="center"/>
        </w:trPr>
        <w:tc>
          <w:tcPr>
            <w:tcW w:w="1642" w:type="dxa"/>
            <w:vAlign w:val="center"/>
          </w:tcPr>
          <w:p w14:paraId="4159861A" w14:textId="77777777" w:rsidR="00590282" w:rsidRDefault="00590282">
            <w:pPr>
              <w:widowControl/>
              <w:spacing w:beforeLines="50" w:before="156" w:afterLines="50" w:after="156"/>
              <w:jc w:val="center"/>
              <w:rPr>
                <w:rFonts w:ascii="宋体" w:eastAsia="宋体" w:hAnsi="宋体"/>
                <w:szCs w:val="21"/>
              </w:rPr>
            </w:pPr>
          </w:p>
        </w:tc>
        <w:tc>
          <w:tcPr>
            <w:tcW w:w="929" w:type="dxa"/>
            <w:vAlign w:val="center"/>
          </w:tcPr>
          <w:p w14:paraId="227A5DED" w14:textId="77777777" w:rsidR="00590282" w:rsidRDefault="00590282">
            <w:pPr>
              <w:widowControl/>
              <w:spacing w:beforeLines="50" w:before="156" w:afterLines="50" w:after="156"/>
              <w:jc w:val="center"/>
              <w:rPr>
                <w:rFonts w:ascii="宋体" w:eastAsia="宋体" w:hAnsi="宋体"/>
                <w:szCs w:val="21"/>
              </w:rPr>
            </w:pPr>
          </w:p>
        </w:tc>
        <w:tc>
          <w:tcPr>
            <w:tcW w:w="1145" w:type="dxa"/>
            <w:vAlign w:val="center"/>
          </w:tcPr>
          <w:p w14:paraId="4B7215B4"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rPr>
              <w:t>第四章 ChIP-Seq数据分析</w:t>
            </w:r>
          </w:p>
        </w:tc>
        <w:tc>
          <w:tcPr>
            <w:tcW w:w="1145" w:type="dxa"/>
            <w:vAlign w:val="center"/>
          </w:tcPr>
          <w:p w14:paraId="72B7749A" w14:textId="77777777" w:rsidR="00590282" w:rsidRDefault="00B4018B">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掌握</w:t>
            </w:r>
            <w:r>
              <w:rPr>
                <w:rFonts w:ascii="宋体" w:eastAsia="宋体" w:hAnsi="宋体"/>
              </w:rPr>
              <w:t>ChIP-Seq数据分析</w:t>
            </w:r>
            <w:r>
              <w:rPr>
                <w:rFonts w:ascii="宋体" w:eastAsia="宋体" w:hAnsi="宋体" w:hint="eastAsia"/>
              </w:rPr>
              <w:t>基本原理及流程</w:t>
            </w:r>
          </w:p>
        </w:tc>
        <w:tc>
          <w:tcPr>
            <w:tcW w:w="1145" w:type="dxa"/>
            <w:vAlign w:val="center"/>
          </w:tcPr>
          <w:p w14:paraId="03012C76"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vAlign w:val="center"/>
          </w:tcPr>
          <w:p w14:paraId="5F136FBA"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hint="eastAsia"/>
                <w:szCs w:val="21"/>
              </w:rPr>
              <w:t>完成一次过程化考核</w:t>
            </w:r>
          </w:p>
        </w:tc>
        <w:tc>
          <w:tcPr>
            <w:tcW w:w="904" w:type="dxa"/>
            <w:vAlign w:val="center"/>
          </w:tcPr>
          <w:p w14:paraId="07B209A5" w14:textId="77777777" w:rsidR="00590282" w:rsidRDefault="00590282">
            <w:pPr>
              <w:widowControl/>
              <w:spacing w:beforeLines="50" w:before="156" w:afterLines="50" w:after="156"/>
              <w:jc w:val="center"/>
              <w:rPr>
                <w:rFonts w:ascii="宋体" w:eastAsia="宋体" w:hAnsi="宋体"/>
                <w:szCs w:val="21"/>
              </w:rPr>
            </w:pPr>
          </w:p>
        </w:tc>
      </w:tr>
      <w:tr w:rsidR="00590282" w14:paraId="59B80E5B" w14:textId="77777777">
        <w:trPr>
          <w:trHeight w:val="340"/>
          <w:jc w:val="center"/>
        </w:trPr>
        <w:tc>
          <w:tcPr>
            <w:tcW w:w="1642" w:type="dxa"/>
            <w:vAlign w:val="center"/>
          </w:tcPr>
          <w:p w14:paraId="3665FAA9" w14:textId="77777777" w:rsidR="00590282" w:rsidRDefault="00590282">
            <w:pPr>
              <w:widowControl/>
              <w:spacing w:beforeLines="50" w:before="156" w:afterLines="50" w:after="156"/>
              <w:jc w:val="center"/>
              <w:rPr>
                <w:rFonts w:ascii="宋体" w:eastAsia="宋体" w:hAnsi="宋体"/>
                <w:szCs w:val="21"/>
              </w:rPr>
            </w:pPr>
          </w:p>
        </w:tc>
        <w:tc>
          <w:tcPr>
            <w:tcW w:w="929" w:type="dxa"/>
            <w:vAlign w:val="center"/>
          </w:tcPr>
          <w:p w14:paraId="014DE696" w14:textId="77777777" w:rsidR="00590282" w:rsidRDefault="00590282">
            <w:pPr>
              <w:widowControl/>
              <w:spacing w:beforeLines="50" w:before="156" w:afterLines="50" w:after="156"/>
              <w:jc w:val="center"/>
              <w:rPr>
                <w:rFonts w:ascii="宋体" w:eastAsia="宋体" w:hAnsi="宋体"/>
                <w:szCs w:val="21"/>
              </w:rPr>
            </w:pPr>
          </w:p>
        </w:tc>
        <w:tc>
          <w:tcPr>
            <w:tcW w:w="1145" w:type="dxa"/>
            <w:vAlign w:val="center"/>
          </w:tcPr>
          <w:p w14:paraId="2493BD05"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rPr>
              <w:t>第五章 基于DNase-Seq以及MNase-Seq的染色质可及性与核小体定位研究</w:t>
            </w:r>
          </w:p>
        </w:tc>
        <w:tc>
          <w:tcPr>
            <w:tcW w:w="1145" w:type="dxa"/>
            <w:vAlign w:val="center"/>
          </w:tcPr>
          <w:p w14:paraId="52C728F5" w14:textId="77777777" w:rsidR="00590282" w:rsidRDefault="00B4018B">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掌握基于</w:t>
            </w:r>
            <w:r>
              <w:rPr>
                <w:rFonts w:ascii="宋体" w:eastAsia="宋体" w:hAnsi="宋体"/>
              </w:rPr>
              <w:t>DNase-Seq以及MNase-Seq</w:t>
            </w:r>
            <w:r>
              <w:rPr>
                <w:rFonts w:ascii="宋体" w:eastAsia="宋体" w:hAnsi="宋体" w:hint="eastAsia"/>
              </w:rPr>
              <w:t>的染色质可及性以及核小体定位研究</w:t>
            </w:r>
          </w:p>
        </w:tc>
        <w:tc>
          <w:tcPr>
            <w:tcW w:w="1145" w:type="dxa"/>
            <w:vAlign w:val="center"/>
          </w:tcPr>
          <w:p w14:paraId="3D7B1090"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vAlign w:val="center"/>
          </w:tcPr>
          <w:p w14:paraId="35374678"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hint="eastAsia"/>
                <w:szCs w:val="21"/>
              </w:rPr>
              <w:t>一次过程化考核</w:t>
            </w:r>
          </w:p>
        </w:tc>
        <w:tc>
          <w:tcPr>
            <w:tcW w:w="904" w:type="dxa"/>
            <w:vAlign w:val="center"/>
          </w:tcPr>
          <w:p w14:paraId="2497417D" w14:textId="77777777" w:rsidR="00590282" w:rsidRDefault="00590282">
            <w:pPr>
              <w:widowControl/>
              <w:spacing w:beforeLines="50" w:before="156" w:afterLines="50" w:after="156"/>
              <w:jc w:val="center"/>
              <w:rPr>
                <w:rFonts w:ascii="宋体" w:eastAsia="宋体" w:hAnsi="宋体"/>
                <w:szCs w:val="21"/>
              </w:rPr>
            </w:pPr>
          </w:p>
        </w:tc>
      </w:tr>
      <w:tr w:rsidR="00590282" w14:paraId="55FCCF67" w14:textId="77777777">
        <w:trPr>
          <w:trHeight w:val="340"/>
          <w:jc w:val="center"/>
        </w:trPr>
        <w:tc>
          <w:tcPr>
            <w:tcW w:w="1642" w:type="dxa"/>
            <w:vAlign w:val="center"/>
          </w:tcPr>
          <w:p w14:paraId="050BB0DF" w14:textId="77777777" w:rsidR="00590282" w:rsidRDefault="00590282">
            <w:pPr>
              <w:widowControl/>
              <w:spacing w:beforeLines="50" w:before="156" w:afterLines="50" w:after="156"/>
              <w:rPr>
                <w:rFonts w:ascii="宋体" w:eastAsia="宋体" w:hAnsi="宋体"/>
                <w:szCs w:val="21"/>
              </w:rPr>
            </w:pPr>
          </w:p>
        </w:tc>
        <w:tc>
          <w:tcPr>
            <w:tcW w:w="929" w:type="dxa"/>
            <w:vAlign w:val="center"/>
          </w:tcPr>
          <w:p w14:paraId="2C8D1F7F" w14:textId="77777777" w:rsidR="00590282" w:rsidRDefault="00590282">
            <w:pPr>
              <w:widowControl/>
              <w:spacing w:beforeLines="50" w:before="156" w:afterLines="50" w:after="156"/>
              <w:jc w:val="center"/>
              <w:rPr>
                <w:rFonts w:ascii="宋体" w:eastAsia="宋体" w:hAnsi="宋体"/>
                <w:szCs w:val="21"/>
              </w:rPr>
            </w:pPr>
          </w:p>
        </w:tc>
        <w:tc>
          <w:tcPr>
            <w:tcW w:w="1145" w:type="dxa"/>
            <w:vAlign w:val="center"/>
          </w:tcPr>
          <w:p w14:paraId="3CFE25BA"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rPr>
              <w:t>第六章 基于ATAC-Seq数据的染色质状态分析</w:t>
            </w:r>
          </w:p>
        </w:tc>
        <w:tc>
          <w:tcPr>
            <w:tcW w:w="1145" w:type="dxa"/>
            <w:vAlign w:val="center"/>
          </w:tcPr>
          <w:p w14:paraId="7CFA1B32" w14:textId="77777777" w:rsidR="00590282" w:rsidRDefault="00B4018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掌握基于ATAC-Seq的染色质可及性分析</w:t>
            </w:r>
          </w:p>
        </w:tc>
        <w:tc>
          <w:tcPr>
            <w:tcW w:w="1145" w:type="dxa"/>
            <w:vAlign w:val="center"/>
          </w:tcPr>
          <w:p w14:paraId="21F24A12"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vAlign w:val="center"/>
          </w:tcPr>
          <w:p w14:paraId="67106695"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hint="eastAsia"/>
                <w:szCs w:val="21"/>
              </w:rPr>
              <w:t>完成一次过程化考核</w:t>
            </w:r>
          </w:p>
        </w:tc>
        <w:tc>
          <w:tcPr>
            <w:tcW w:w="904" w:type="dxa"/>
            <w:vAlign w:val="center"/>
          </w:tcPr>
          <w:p w14:paraId="7B3C5E5B" w14:textId="77777777" w:rsidR="00590282" w:rsidRDefault="00590282">
            <w:pPr>
              <w:widowControl/>
              <w:spacing w:beforeLines="50" w:before="156" w:afterLines="50" w:after="156"/>
              <w:jc w:val="center"/>
              <w:rPr>
                <w:rFonts w:ascii="宋体" w:eastAsia="宋体" w:hAnsi="宋体"/>
                <w:szCs w:val="21"/>
              </w:rPr>
            </w:pPr>
          </w:p>
        </w:tc>
      </w:tr>
      <w:tr w:rsidR="00590282" w14:paraId="79F227E7" w14:textId="77777777">
        <w:trPr>
          <w:trHeight w:val="340"/>
          <w:jc w:val="center"/>
        </w:trPr>
        <w:tc>
          <w:tcPr>
            <w:tcW w:w="1642" w:type="dxa"/>
            <w:vAlign w:val="center"/>
          </w:tcPr>
          <w:p w14:paraId="5EAD967B" w14:textId="77777777" w:rsidR="00590282" w:rsidRDefault="00590282">
            <w:pPr>
              <w:widowControl/>
              <w:spacing w:beforeLines="50" w:before="156" w:afterLines="50" w:after="156"/>
              <w:rPr>
                <w:rFonts w:ascii="宋体" w:eastAsia="宋体" w:hAnsi="宋体"/>
                <w:szCs w:val="21"/>
              </w:rPr>
            </w:pPr>
          </w:p>
        </w:tc>
        <w:tc>
          <w:tcPr>
            <w:tcW w:w="929" w:type="dxa"/>
            <w:vAlign w:val="center"/>
          </w:tcPr>
          <w:p w14:paraId="4472D462" w14:textId="77777777" w:rsidR="00590282" w:rsidRDefault="00590282">
            <w:pPr>
              <w:widowControl/>
              <w:spacing w:beforeLines="50" w:before="156" w:afterLines="50" w:after="156"/>
              <w:jc w:val="center"/>
              <w:rPr>
                <w:rFonts w:ascii="宋体" w:eastAsia="宋体" w:hAnsi="宋体"/>
                <w:szCs w:val="21"/>
              </w:rPr>
            </w:pPr>
          </w:p>
        </w:tc>
        <w:tc>
          <w:tcPr>
            <w:tcW w:w="1145" w:type="dxa"/>
            <w:vAlign w:val="center"/>
          </w:tcPr>
          <w:p w14:paraId="044A9C6E" w14:textId="77777777" w:rsidR="00590282" w:rsidRDefault="00B4018B">
            <w:pPr>
              <w:widowControl/>
              <w:spacing w:beforeLines="50" w:before="156" w:afterLines="50" w:after="156"/>
              <w:jc w:val="center"/>
              <w:rPr>
                <w:rFonts w:ascii="宋体" w:eastAsia="宋体" w:hAnsi="宋体"/>
              </w:rPr>
            </w:pPr>
            <w:r>
              <w:rPr>
                <w:rFonts w:ascii="宋体" w:eastAsia="宋体" w:hAnsi="宋体"/>
              </w:rPr>
              <w:t>第七章 超级增强子</w:t>
            </w:r>
          </w:p>
        </w:tc>
        <w:tc>
          <w:tcPr>
            <w:tcW w:w="1145" w:type="dxa"/>
            <w:vAlign w:val="center"/>
          </w:tcPr>
          <w:p w14:paraId="3D5FDFDC" w14:textId="77777777" w:rsidR="00590282" w:rsidRDefault="00B4018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掌握基于ChIP</w:t>
            </w:r>
            <w:r>
              <w:rPr>
                <w:rFonts w:ascii="宋体" w:eastAsia="宋体" w:hAnsi="宋体" w:cs="宋体"/>
                <w:color w:val="000000"/>
                <w:kern w:val="0"/>
                <w:szCs w:val="21"/>
              </w:rPr>
              <w:t>-</w:t>
            </w:r>
            <w:r>
              <w:rPr>
                <w:rFonts w:ascii="宋体" w:eastAsia="宋体" w:hAnsi="宋体" w:cs="宋体" w:hint="eastAsia"/>
                <w:color w:val="000000"/>
                <w:kern w:val="0"/>
                <w:szCs w:val="21"/>
              </w:rPr>
              <w:t>Seq的超级增</w:t>
            </w:r>
            <w:r>
              <w:rPr>
                <w:rFonts w:ascii="宋体" w:eastAsia="宋体" w:hAnsi="宋体" w:cs="宋体" w:hint="eastAsia"/>
                <w:color w:val="000000"/>
                <w:kern w:val="0"/>
                <w:szCs w:val="21"/>
              </w:rPr>
              <w:lastRenderedPageBreak/>
              <w:t>强子研究方法</w:t>
            </w:r>
          </w:p>
        </w:tc>
        <w:tc>
          <w:tcPr>
            <w:tcW w:w="1145" w:type="dxa"/>
            <w:vAlign w:val="center"/>
          </w:tcPr>
          <w:p w14:paraId="221BC1BB"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szCs w:val="21"/>
              </w:rPr>
              <w:lastRenderedPageBreak/>
              <w:t>2</w:t>
            </w:r>
          </w:p>
        </w:tc>
        <w:tc>
          <w:tcPr>
            <w:tcW w:w="1386" w:type="dxa"/>
            <w:vAlign w:val="center"/>
          </w:tcPr>
          <w:p w14:paraId="1DE3EF5D" w14:textId="77777777" w:rsidR="00590282" w:rsidRDefault="00590282">
            <w:pPr>
              <w:widowControl/>
              <w:spacing w:beforeLines="50" w:before="156" w:afterLines="50" w:after="156"/>
              <w:jc w:val="center"/>
              <w:rPr>
                <w:rFonts w:ascii="宋体" w:eastAsia="宋体" w:hAnsi="宋体"/>
                <w:szCs w:val="21"/>
              </w:rPr>
            </w:pPr>
          </w:p>
        </w:tc>
        <w:tc>
          <w:tcPr>
            <w:tcW w:w="904" w:type="dxa"/>
            <w:vAlign w:val="center"/>
          </w:tcPr>
          <w:p w14:paraId="4C6280C0" w14:textId="77777777" w:rsidR="00590282" w:rsidRDefault="00590282">
            <w:pPr>
              <w:widowControl/>
              <w:spacing w:beforeLines="50" w:before="156" w:afterLines="50" w:after="156"/>
              <w:jc w:val="center"/>
              <w:rPr>
                <w:rFonts w:ascii="宋体" w:eastAsia="宋体" w:hAnsi="宋体"/>
                <w:szCs w:val="21"/>
              </w:rPr>
            </w:pPr>
          </w:p>
        </w:tc>
      </w:tr>
      <w:tr w:rsidR="00590282" w14:paraId="3D1FBE61" w14:textId="77777777">
        <w:trPr>
          <w:trHeight w:val="340"/>
          <w:jc w:val="center"/>
        </w:trPr>
        <w:tc>
          <w:tcPr>
            <w:tcW w:w="1642" w:type="dxa"/>
            <w:vAlign w:val="center"/>
          </w:tcPr>
          <w:p w14:paraId="59F1C72C" w14:textId="77777777" w:rsidR="00590282" w:rsidRDefault="00590282">
            <w:pPr>
              <w:widowControl/>
              <w:spacing w:beforeLines="50" w:before="156" w:afterLines="50" w:after="156"/>
              <w:rPr>
                <w:rFonts w:ascii="宋体" w:eastAsia="宋体" w:hAnsi="宋体"/>
                <w:szCs w:val="21"/>
              </w:rPr>
            </w:pPr>
          </w:p>
        </w:tc>
        <w:tc>
          <w:tcPr>
            <w:tcW w:w="929" w:type="dxa"/>
            <w:vAlign w:val="center"/>
          </w:tcPr>
          <w:p w14:paraId="2B72BF5F" w14:textId="77777777" w:rsidR="00590282" w:rsidRDefault="00590282">
            <w:pPr>
              <w:widowControl/>
              <w:spacing w:beforeLines="50" w:before="156" w:afterLines="50" w:after="156"/>
              <w:jc w:val="center"/>
              <w:rPr>
                <w:rFonts w:ascii="宋体" w:eastAsia="宋体" w:hAnsi="宋体"/>
                <w:szCs w:val="21"/>
              </w:rPr>
            </w:pPr>
          </w:p>
        </w:tc>
        <w:tc>
          <w:tcPr>
            <w:tcW w:w="1145" w:type="dxa"/>
            <w:vAlign w:val="center"/>
          </w:tcPr>
          <w:p w14:paraId="6C2477ED" w14:textId="77777777" w:rsidR="00590282" w:rsidRDefault="00B4018B">
            <w:pPr>
              <w:widowControl/>
              <w:spacing w:beforeLines="50" w:before="156" w:afterLines="50" w:after="156"/>
              <w:jc w:val="center"/>
              <w:rPr>
                <w:rFonts w:ascii="宋体" w:eastAsia="宋体" w:hAnsi="宋体"/>
              </w:rPr>
            </w:pPr>
            <w:r>
              <w:rPr>
                <w:rFonts w:ascii="宋体" w:eastAsia="宋体" w:hAnsi="宋体"/>
              </w:rPr>
              <w:t>第八章 非编码RNA</w:t>
            </w:r>
          </w:p>
        </w:tc>
        <w:tc>
          <w:tcPr>
            <w:tcW w:w="1145" w:type="dxa"/>
            <w:vAlign w:val="center"/>
          </w:tcPr>
          <w:p w14:paraId="4E19A5D3" w14:textId="77777777" w:rsidR="00590282" w:rsidRDefault="00B4018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掌握</w:t>
            </w:r>
            <w:r>
              <w:rPr>
                <w:rFonts w:ascii="宋体" w:eastAsia="宋体" w:hAnsi="宋体"/>
              </w:rPr>
              <w:t>非编码RNA</w:t>
            </w:r>
            <w:r>
              <w:rPr>
                <w:rFonts w:ascii="宋体" w:eastAsia="宋体" w:hAnsi="宋体" w:hint="eastAsia"/>
              </w:rPr>
              <w:t>的基本概念</w:t>
            </w:r>
          </w:p>
        </w:tc>
        <w:tc>
          <w:tcPr>
            <w:tcW w:w="1145" w:type="dxa"/>
            <w:vAlign w:val="center"/>
          </w:tcPr>
          <w:p w14:paraId="48FB6AB1"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386" w:type="dxa"/>
            <w:vAlign w:val="center"/>
          </w:tcPr>
          <w:p w14:paraId="7038D660"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hint="eastAsia"/>
                <w:szCs w:val="21"/>
              </w:rPr>
              <w:t>完成一次过程化考核</w:t>
            </w:r>
          </w:p>
        </w:tc>
        <w:tc>
          <w:tcPr>
            <w:tcW w:w="904" w:type="dxa"/>
            <w:vAlign w:val="center"/>
          </w:tcPr>
          <w:p w14:paraId="4F85050E" w14:textId="77777777" w:rsidR="00590282" w:rsidRDefault="00590282">
            <w:pPr>
              <w:widowControl/>
              <w:spacing w:beforeLines="50" w:before="156" w:afterLines="50" w:after="156"/>
              <w:jc w:val="center"/>
              <w:rPr>
                <w:rFonts w:ascii="宋体" w:eastAsia="宋体" w:hAnsi="宋体"/>
                <w:szCs w:val="21"/>
              </w:rPr>
            </w:pPr>
          </w:p>
        </w:tc>
      </w:tr>
      <w:tr w:rsidR="00590282" w14:paraId="752BD7A3" w14:textId="77777777">
        <w:trPr>
          <w:trHeight w:val="340"/>
          <w:jc w:val="center"/>
        </w:trPr>
        <w:tc>
          <w:tcPr>
            <w:tcW w:w="1642" w:type="dxa"/>
            <w:vAlign w:val="center"/>
          </w:tcPr>
          <w:p w14:paraId="05D77658" w14:textId="77777777" w:rsidR="00590282" w:rsidRDefault="00590282">
            <w:pPr>
              <w:widowControl/>
              <w:spacing w:beforeLines="50" w:before="156" w:afterLines="50" w:after="156"/>
              <w:rPr>
                <w:rFonts w:ascii="宋体" w:eastAsia="宋体" w:hAnsi="宋体"/>
                <w:szCs w:val="21"/>
              </w:rPr>
            </w:pPr>
          </w:p>
        </w:tc>
        <w:tc>
          <w:tcPr>
            <w:tcW w:w="929" w:type="dxa"/>
            <w:vAlign w:val="center"/>
          </w:tcPr>
          <w:p w14:paraId="35E3BF0C" w14:textId="77777777" w:rsidR="00590282" w:rsidRDefault="00590282">
            <w:pPr>
              <w:widowControl/>
              <w:spacing w:beforeLines="50" w:before="156" w:afterLines="50" w:after="156"/>
              <w:jc w:val="center"/>
              <w:rPr>
                <w:rFonts w:ascii="宋体" w:eastAsia="宋体" w:hAnsi="宋体"/>
                <w:szCs w:val="21"/>
              </w:rPr>
            </w:pPr>
          </w:p>
        </w:tc>
        <w:tc>
          <w:tcPr>
            <w:tcW w:w="1145" w:type="dxa"/>
            <w:vAlign w:val="center"/>
          </w:tcPr>
          <w:p w14:paraId="7D250839" w14:textId="77777777" w:rsidR="00590282" w:rsidRDefault="00B4018B">
            <w:pPr>
              <w:widowControl/>
              <w:spacing w:beforeLines="50" w:before="156" w:afterLines="50" w:after="156"/>
              <w:jc w:val="center"/>
              <w:rPr>
                <w:rFonts w:ascii="宋体" w:eastAsia="宋体" w:hAnsi="宋体"/>
              </w:rPr>
            </w:pPr>
            <w:r>
              <w:rPr>
                <w:rFonts w:ascii="宋体" w:eastAsia="宋体" w:hAnsi="宋体"/>
              </w:rPr>
              <w:t>实验一 转录因子ChIP-Seq数据下游分析</w:t>
            </w:r>
          </w:p>
        </w:tc>
        <w:tc>
          <w:tcPr>
            <w:tcW w:w="1145" w:type="dxa"/>
            <w:vAlign w:val="center"/>
          </w:tcPr>
          <w:p w14:paraId="10B95CE2" w14:textId="77777777" w:rsidR="00590282" w:rsidRDefault="00B4018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自主开发R语言脚本，实现peak交集运算</w:t>
            </w:r>
          </w:p>
        </w:tc>
        <w:tc>
          <w:tcPr>
            <w:tcW w:w="1145" w:type="dxa"/>
            <w:vAlign w:val="center"/>
          </w:tcPr>
          <w:p w14:paraId="322D0C6A"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1386" w:type="dxa"/>
            <w:vAlign w:val="center"/>
          </w:tcPr>
          <w:p w14:paraId="05420ED6"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hint="eastAsia"/>
                <w:szCs w:val="21"/>
              </w:rPr>
              <w:t>完成实验</w:t>
            </w:r>
          </w:p>
        </w:tc>
        <w:tc>
          <w:tcPr>
            <w:tcW w:w="904" w:type="dxa"/>
            <w:vAlign w:val="center"/>
          </w:tcPr>
          <w:p w14:paraId="523FD06D" w14:textId="77777777" w:rsidR="00590282" w:rsidRDefault="00590282">
            <w:pPr>
              <w:widowControl/>
              <w:spacing w:beforeLines="50" w:before="156" w:afterLines="50" w:after="156"/>
              <w:jc w:val="center"/>
              <w:rPr>
                <w:rFonts w:ascii="宋体" w:eastAsia="宋体" w:hAnsi="宋体"/>
                <w:szCs w:val="21"/>
              </w:rPr>
            </w:pPr>
          </w:p>
        </w:tc>
      </w:tr>
      <w:tr w:rsidR="00590282" w14:paraId="131EC5BA" w14:textId="77777777">
        <w:trPr>
          <w:trHeight w:val="340"/>
          <w:jc w:val="center"/>
        </w:trPr>
        <w:tc>
          <w:tcPr>
            <w:tcW w:w="1642" w:type="dxa"/>
            <w:vAlign w:val="center"/>
          </w:tcPr>
          <w:p w14:paraId="2DFC7397" w14:textId="77777777" w:rsidR="00590282" w:rsidRDefault="00590282">
            <w:pPr>
              <w:widowControl/>
              <w:spacing w:beforeLines="50" w:before="156" w:afterLines="50" w:after="156"/>
              <w:rPr>
                <w:rFonts w:ascii="宋体" w:eastAsia="宋体" w:hAnsi="宋体"/>
                <w:szCs w:val="21"/>
              </w:rPr>
            </w:pPr>
          </w:p>
        </w:tc>
        <w:tc>
          <w:tcPr>
            <w:tcW w:w="929" w:type="dxa"/>
            <w:vAlign w:val="center"/>
          </w:tcPr>
          <w:p w14:paraId="48EB2692" w14:textId="77777777" w:rsidR="00590282" w:rsidRDefault="00590282">
            <w:pPr>
              <w:widowControl/>
              <w:spacing w:beforeLines="50" w:before="156" w:afterLines="50" w:after="156"/>
              <w:jc w:val="center"/>
              <w:rPr>
                <w:rFonts w:ascii="宋体" w:eastAsia="宋体" w:hAnsi="宋体"/>
                <w:szCs w:val="21"/>
              </w:rPr>
            </w:pPr>
          </w:p>
        </w:tc>
        <w:tc>
          <w:tcPr>
            <w:tcW w:w="1145" w:type="dxa"/>
            <w:vAlign w:val="center"/>
          </w:tcPr>
          <w:p w14:paraId="00338A28" w14:textId="77777777" w:rsidR="00590282" w:rsidRDefault="00B4018B">
            <w:pPr>
              <w:widowControl/>
              <w:spacing w:beforeLines="50" w:before="156" w:afterLines="50" w:after="156"/>
              <w:jc w:val="center"/>
              <w:rPr>
                <w:rFonts w:ascii="宋体" w:eastAsia="宋体" w:hAnsi="宋体"/>
              </w:rPr>
            </w:pPr>
            <w:r>
              <w:rPr>
                <w:rFonts w:ascii="宋体" w:eastAsia="宋体" w:hAnsi="宋体"/>
              </w:rPr>
              <w:t>实验二 转录因子ChIP-Seq peak可视化分析及富集分析</w:t>
            </w:r>
          </w:p>
        </w:tc>
        <w:tc>
          <w:tcPr>
            <w:tcW w:w="1145" w:type="dxa"/>
            <w:vAlign w:val="center"/>
          </w:tcPr>
          <w:p w14:paraId="5447CF36" w14:textId="77777777" w:rsidR="00590282" w:rsidRDefault="00B4018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基于IGV与GREAT进行下游分析</w:t>
            </w:r>
          </w:p>
        </w:tc>
        <w:tc>
          <w:tcPr>
            <w:tcW w:w="1145" w:type="dxa"/>
            <w:vAlign w:val="center"/>
          </w:tcPr>
          <w:p w14:paraId="61E52AAD"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86" w:type="dxa"/>
            <w:vAlign w:val="center"/>
          </w:tcPr>
          <w:p w14:paraId="2FA311D4"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hint="eastAsia"/>
                <w:szCs w:val="21"/>
              </w:rPr>
              <w:t>完成实验</w:t>
            </w:r>
          </w:p>
        </w:tc>
        <w:tc>
          <w:tcPr>
            <w:tcW w:w="904" w:type="dxa"/>
            <w:vAlign w:val="center"/>
          </w:tcPr>
          <w:p w14:paraId="1DEFC9D6" w14:textId="77777777" w:rsidR="00590282" w:rsidRDefault="00590282">
            <w:pPr>
              <w:widowControl/>
              <w:spacing w:beforeLines="50" w:before="156" w:afterLines="50" w:after="156"/>
              <w:jc w:val="center"/>
              <w:rPr>
                <w:rFonts w:ascii="宋体" w:eastAsia="宋体" w:hAnsi="宋体"/>
                <w:szCs w:val="21"/>
              </w:rPr>
            </w:pPr>
          </w:p>
        </w:tc>
      </w:tr>
      <w:tr w:rsidR="00590282" w14:paraId="4EB955C6" w14:textId="77777777">
        <w:trPr>
          <w:trHeight w:val="340"/>
          <w:jc w:val="center"/>
        </w:trPr>
        <w:tc>
          <w:tcPr>
            <w:tcW w:w="1642" w:type="dxa"/>
            <w:vAlign w:val="center"/>
          </w:tcPr>
          <w:p w14:paraId="1E941FC7" w14:textId="77777777" w:rsidR="00590282" w:rsidRDefault="00590282">
            <w:pPr>
              <w:widowControl/>
              <w:spacing w:beforeLines="50" w:before="156" w:afterLines="50" w:after="156"/>
              <w:rPr>
                <w:rFonts w:ascii="宋体" w:eastAsia="宋体" w:hAnsi="宋体"/>
                <w:szCs w:val="21"/>
              </w:rPr>
            </w:pPr>
          </w:p>
        </w:tc>
        <w:tc>
          <w:tcPr>
            <w:tcW w:w="929" w:type="dxa"/>
            <w:vAlign w:val="center"/>
          </w:tcPr>
          <w:p w14:paraId="3393D967" w14:textId="77777777" w:rsidR="00590282" w:rsidRDefault="00590282">
            <w:pPr>
              <w:widowControl/>
              <w:spacing w:beforeLines="50" w:before="156" w:afterLines="50" w:after="156"/>
              <w:jc w:val="center"/>
              <w:rPr>
                <w:rFonts w:ascii="宋体" w:eastAsia="宋体" w:hAnsi="宋体"/>
                <w:szCs w:val="21"/>
              </w:rPr>
            </w:pPr>
          </w:p>
        </w:tc>
        <w:tc>
          <w:tcPr>
            <w:tcW w:w="1145" w:type="dxa"/>
            <w:vAlign w:val="center"/>
          </w:tcPr>
          <w:p w14:paraId="4A082287" w14:textId="77777777" w:rsidR="00590282" w:rsidRDefault="00B4018B">
            <w:pPr>
              <w:widowControl/>
              <w:spacing w:beforeLines="50" w:before="156" w:afterLines="50" w:after="156"/>
              <w:jc w:val="center"/>
              <w:rPr>
                <w:rFonts w:ascii="宋体" w:eastAsia="宋体" w:hAnsi="宋体"/>
              </w:rPr>
            </w:pPr>
            <w:r>
              <w:rPr>
                <w:rFonts w:ascii="宋体" w:eastAsia="宋体" w:hAnsi="宋体"/>
              </w:rPr>
              <w:t>实验三 差异miRNA与mRNA表达分析</w:t>
            </w:r>
          </w:p>
        </w:tc>
        <w:tc>
          <w:tcPr>
            <w:tcW w:w="1145" w:type="dxa"/>
            <w:vAlign w:val="center"/>
          </w:tcPr>
          <w:p w14:paraId="35217447" w14:textId="77777777" w:rsidR="00590282" w:rsidRDefault="00B4018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鉴定差异</w:t>
            </w:r>
            <w:r>
              <w:rPr>
                <w:rFonts w:ascii="宋体" w:eastAsia="宋体" w:hAnsi="宋体"/>
              </w:rPr>
              <w:t>miRNA与mRNA</w:t>
            </w:r>
          </w:p>
        </w:tc>
        <w:tc>
          <w:tcPr>
            <w:tcW w:w="1145" w:type="dxa"/>
            <w:vAlign w:val="center"/>
          </w:tcPr>
          <w:p w14:paraId="5F769C76"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1386" w:type="dxa"/>
            <w:vAlign w:val="center"/>
          </w:tcPr>
          <w:p w14:paraId="645D3E72"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hint="eastAsia"/>
                <w:szCs w:val="21"/>
              </w:rPr>
              <w:t>完成实验</w:t>
            </w:r>
          </w:p>
        </w:tc>
        <w:tc>
          <w:tcPr>
            <w:tcW w:w="904" w:type="dxa"/>
            <w:vAlign w:val="center"/>
          </w:tcPr>
          <w:p w14:paraId="6831849C" w14:textId="77777777" w:rsidR="00590282" w:rsidRDefault="00590282">
            <w:pPr>
              <w:widowControl/>
              <w:spacing w:beforeLines="50" w:before="156" w:afterLines="50" w:after="156"/>
              <w:jc w:val="center"/>
              <w:rPr>
                <w:rFonts w:ascii="宋体" w:eastAsia="宋体" w:hAnsi="宋体"/>
                <w:szCs w:val="21"/>
              </w:rPr>
            </w:pPr>
          </w:p>
        </w:tc>
      </w:tr>
      <w:tr w:rsidR="00590282" w14:paraId="1670EAE0" w14:textId="77777777">
        <w:trPr>
          <w:trHeight w:val="340"/>
          <w:jc w:val="center"/>
        </w:trPr>
        <w:tc>
          <w:tcPr>
            <w:tcW w:w="1642" w:type="dxa"/>
            <w:vAlign w:val="center"/>
          </w:tcPr>
          <w:p w14:paraId="371C657F" w14:textId="77777777" w:rsidR="00590282" w:rsidRDefault="00590282">
            <w:pPr>
              <w:widowControl/>
              <w:spacing w:beforeLines="50" w:before="156" w:afterLines="50" w:after="156"/>
              <w:rPr>
                <w:rFonts w:ascii="宋体" w:eastAsia="宋体" w:hAnsi="宋体"/>
                <w:szCs w:val="21"/>
              </w:rPr>
            </w:pPr>
          </w:p>
        </w:tc>
        <w:tc>
          <w:tcPr>
            <w:tcW w:w="929" w:type="dxa"/>
            <w:vAlign w:val="center"/>
          </w:tcPr>
          <w:p w14:paraId="576E8770" w14:textId="77777777" w:rsidR="00590282" w:rsidRDefault="00590282">
            <w:pPr>
              <w:widowControl/>
              <w:spacing w:beforeLines="50" w:before="156" w:afterLines="50" w:after="156"/>
              <w:jc w:val="center"/>
              <w:rPr>
                <w:rFonts w:ascii="宋体" w:eastAsia="宋体" w:hAnsi="宋体"/>
                <w:szCs w:val="21"/>
              </w:rPr>
            </w:pPr>
          </w:p>
        </w:tc>
        <w:tc>
          <w:tcPr>
            <w:tcW w:w="1145" w:type="dxa"/>
            <w:vAlign w:val="center"/>
          </w:tcPr>
          <w:p w14:paraId="464EA669" w14:textId="77777777" w:rsidR="00590282" w:rsidRDefault="00B4018B">
            <w:pPr>
              <w:widowControl/>
              <w:spacing w:beforeLines="50" w:before="156" w:afterLines="50" w:after="156"/>
              <w:jc w:val="center"/>
              <w:rPr>
                <w:rFonts w:ascii="宋体" w:eastAsia="宋体" w:hAnsi="宋体"/>
              </w:rPr>
            </w:pPr>
            <w:r>
              <w:rPr>
                <w:rFonts w:ascii="宋体" w:eastAsia="宋体" w:hAnsi="宋体"/>
              </w:rPr>
              <w:t>实验四 差异miRNA以及mRNA网络模型构建</w:t>
            </w:r>
          </w:p>
        </w:tc>
        <w:tc>
          <w:tcPr>
            <w:tcW w:w="1145" w:type="dxa"/>
            <w:vAlign w:val="center"/>
          </w:tcPr>
          <w:p w14:paraId="5252D200" w14:textId="77777777" w:rsidR="00590282" w:rsidRDefault="00B4018B">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构建</w:t>
            </w:r>
            <w:r>
              <w:rPr>
                <w:rFonts w:ascii="宋体" w:eastAsia="宋体" w:hAnsi="宋体"/>
              </w:rPr>
              <w:t>miRNA与mRNA</w:t>
            </w:r>
            <w:r>
              <w:rPr>
                <w:rFonts w:ascii="宋体" w:eastAsia="宋体" w:hAnsi="宋体" w:hint="eastAsia"/>
              </w:rPr>
              <w:t>调控网络</w:t>
            </w:r>
          </w:p>
        </w:tc>
        <w:tc>
          <w:tcPr>
            <w:tcW w:w="1145" w:type="dxa"/>
            <w:vAlign w:val="center"/>
          </w:tcPr>
          <w:p w14:paraId="4E4F2B42"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szCs w:val="21"/>
              </w:rPr>
              <w:t>4</w:t>
            </w:r>
          </w:p>
        </w:tc>
        <w:tc>
          <w:tcPr>
            <w:tcW w:w="1386" w:type="dxa"/>
            <w:vAlign w:val="center"/>
          </w:tcPr>
          <w:p w14:paraId="4E3B53F9"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hint="eastAsia"/>
                <w:szCs w:val="21"/>
              </w:rPr>
              <w:t>完成实验</w:t>
            </w:r>
          </w:p>
        </w:tc>
        <w:tc>
          <w:tcPr>
            <w:tcW w:w="904" w:type="dxa"/>
            <w:vAlign w:val="center"/>
          </w:tcPr>
          <w:p w14:paraId="55115EDB" w14:textId="77777777" w:rsidR="00590282" w:rsidRDefault="00590282">
            <w:pPr>
              <w:widowControl/>
              <w:spacing w:beforeLines="50" w:before="156" w:afterLines="50" w:after="156"/>
              <w:jc w:val="center"/>
              <w:rPr>
                <w:rFonts w:ascii="宋体" w:eastAsia="宋体" w:hAnsi="宋体"/>
                <w:szCs w:val="21"/>
              </w:rPr>
            </w:pPr>
          </w:p>
        </w:tc>
      </w:tr>
    </w:tbl>
    <w:p w14:paraId="04EF5BC2" w14:textId="77777777" w:rsidR="00590282" w:rsidRDefault="00B4018B">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2A658789" w14:textId="77777777" w:rsidR="00590282" w:rsidRDefault="00B4018B">
      <w:pPr>
        <w:widowControl/>
        <w:spacing w:beforeLines="50" w:before="156" w:afterLines="50" w:after="156"/>
        <w:ind w:firstLineChars="200" w:firstLine="420"/>
        <w:jc w:val="left"/>
        <w:rPr>
          <w:rFonts w:ascii="宋体" w:eastAsia="宋体" w:hAnsi="宋体"/>
        </w:rPr>
      </w:pPr>
      <w:r>
        <w:rPr>
          <w:rFonts w:ascii="宋体" w:eastAsia="宋体" w:hAnsi="宋体"/>
        </w:rPr>
        <w:t xml:space="preserve">1. </w:t>
      </w:r>
      <w:r>
        <w:rPr>
          <w:rFonts w:ascii="宋体" w:eastAsia="宋体" w:hAnsi="宋体" w:hint="eastAsia"/>
        </w:rPr>
        <w:t>《表观遗传学》，凯斯</w:t>
      </w:r>
      <w:r>
        <w:rPr>
          <w:rFonts w:ascii="宋体" w:eastAsia="宋体" w:hAnsi="宋体"/>
        </w:rPr>
        <w:t>·</w:t>
      </w:r>
      <w:r>
        <w:rPr>
          <w:rFonts w:ascii="宋体" w:eastAsia="宋体" w:hAnsi="宋体" w:hint="eastAsia"/>
        </w:rPr>
        <w:t>恩尼斯</w:t>
      </w:r>
      <w:r>
        <w:rPr>
          <w:rFonts w:ascii="宋体" w:eastAsia="宋体" w:hAnsi="宋体"/>
        </w:rPr>
        <w:t>编写，</w:t>
      </w:r>
      <w:r>
        <w:rPr>
          <w:rFonts w:ascii="宋体" w:eastAsia="宋体" w:hAnsi="宋体" w:hint="eastAsia"/>
        </w:rPr>
        <w:t>重庆</w:t>
      </w:r>
      <w:r>
        <w:rPr>
          <w:rFonts w:ascii="宋体" w:eastAsia="宋体" w:hAnsi="宋体"/>
        </w:rPr>
        <w:t>大学出版社出版</w:t>
      </w:r>
    </w:p>
    <w:p w14:paraId="140D566F" w14:textId="77777777" w:rsidR="00590282" w:rsidRDefault="00B4018B">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10878FBA" w14:textId="77777777" w:rsidR="00590282" w:rsidRDefault="00B4018B">
      <w:pPr>
        <w:pStyle w:val="ad"/>
        <w:widowControl/>
        <w:numPr>
          <w:ilvl w:val="0"/>
          <w:numId w:val="2"/>
        </w:numPr>
        <w:spacing w:beforeLines="50" w:before="156" w:afterLines="50" w:after="156"/>
        <w:jc w:val="left"/>
        <w:rPr>
          <w:rFonts w:ascii="宋体" w:eastAsia="宋体" w:hAnsi="宋体"/>
        </w:rPr>
      </w:pPr>
      <w:r>
        <w:rPr>
          <w:rFonts w:ascii="宋体" w:eastAsia="宋体" w:hAnsi="宋体" w:hint="eastAsia"/>
        </w:rPr>
        <w:t>讲授法</w:t>
      </w:r>
    </w:p>
    <w:p w14:paraId="3BA17EA1" w14:textId="77777777" w:rsidR="00590282" w:rsidRDefault="00B4018B">
      <w:pPr>
        <w:spacing w:beforeLines="50" w:before="156" w:afterLines="50" w:after="156" w:line="360" w:lineRule="auto"/>
        <w:ind w:firstLineChars="200" w:firstLine="420"/>
        <w:rPr>
          <w:rFonts w:ascii="宋体" w:eastAsia="宋体" w:hAnsi="宋体"/>
          <w:szCs w:val="21"/>
        </w:rPr>
      </w:pPr>
      <w:r>
        <w:rPr>
          <w:rFonts w:ascii="宋体" w:eastAsia="宋体" w:hAnsi="宋体" w:hint="eastAsia"/>
          <w:szCs w:val="21"/>
        </w:rPr>
        <w:t>通过讲解与联系相结合，教授表观组学研究的具体方法。</w:t>
      </w:r>
    </w:p>
    <w:p w14:paraId="3D83B8D6" w14:textId="77777777" w:rsidR="00590282" w:rsidRDefault="00B4018B">
      <w:pPr>
        <w:pStyle w:val="ad"/>
        <w:widowControl/>
        <w:numPr>
          <w:ilvl w:val="0"/>
          <w:numId w:val="2"/>
        </w:numPr>
        <w:spacing w:beforeLines="50" w:before="156" w:afterLines="50" w:after="156"/>
        <w:jc w:val="left"/>
        <w:rPr>
          <w:rFonts w:ascii="宋体" w:eastAsia="宋体" w:hAnsi="宋体"/>
        </w:rPr>
      </w:pPr>
      <w:r>
        <w:rPr>
          <w:rFonts w:ascii="宋体" w:eastAsia="宋体" w:hAnsi="宋体" w:hint="eastAsia"/>
        </w:rPr>
        <w:t>讨论法</w:t>
      </w:r>
    </w:p>
    <w:p w14:paraId="0156B520" w14:textId="77777777" w:rsidR="00590282" w:rsidRDefault="00B4018B">
      <w:pPr>
        <w:spacing w:beforeLines="50" w:before="156" w:afterLines="50" w:after="156" w:line="360" w:lineRule="auto"/>
        <w:ind w:firstLineChars="200" w:firstLine="420"/>
        <w:rPr>
          <w:rFonts w:ascii="宋体" w:eastAsia="宋体" w:hAnsi="宋体"/>
          <w:szCs w:val="21"/>
        </w:rPr>
      </w:pPr>
      <w:r>
        <w:rPr>
          <w:rFonts w:ascii="宋体" w:eastAsia="宋体" w:hAnsi="宋体" w:hint="eastAsia"/>
          <w:szCs w:val="21"/>
        </w:rPr>
        <w:lastRenderedPageBreak/>
        <w:t>就一个具体的实际问题，引导学生尝试不同的解决方案，以期在拓展思路的同时，掌握编程技能与解题技巧。</w:t>
      </w:r>
    </w:p>
    <w:p w14:paraId="766F35C2" w14:textId="77777777" w:rsidR="00590282" w:rsidRDefault="00B4018B">
      <w:pPr>
        <w:pStyle w:val="ad"/>
        <w:widowControl/>
        <w:numPr>
          <w:ilvl w:val="0"/>
          <w:numId w:val="2"/>
        </w:numPr>
        <w:spacing w:beforeLines="50" w:before="156" w:afterLines="50" w:after="156"/>
        <w:jc w:val="left"/>
        <w:rPr>
          <w:rFonts w:ascii="宋体" w:eastAsia="宋体" w:hAnsi="宋体"/>
        </w:rPr>
      </w:pPr>
      <w:r>
        <w:rPr>
          <w:rFonts w:ascii="宋体" w:eastAsia="宋体" w:hAnsi="宋体" w:hint="eastAsia"/>
        </w:rPr>
        <w:t>案例教学法及实验操作</w:t>
      </w:r>
    </w:p>
    <w:p w14:paraId="236E48F8" w14:textId="77777777" w:rsidR="00590282" w:rsidRDefault="00B4018B">
      <w:pPr>
        <w:spacing w:beforeLines="50" w:before="156" w:afterLines="50" w:after="156" w:line="360" w:lineRule="auto"/>
        <w:ind w:firstLineChars="200" w:firstLine="420"/>
        <w:rPr>
          <w:rFonts w:ascii="宋体" w:eastAsia="宋体" w:hAnsi="宋体"/>
          <w:szCs w:val="21"/>
        </w:rPr>
      </w:pPr>
      <w:r>
        <w:rPr>
          <w:rFonts w:ascii="宋体" w:eastAsia="宋体" w:hAnsi="宋体" w:hint="eastAsia"/>
          <w:szCs w:val="21"/>
        </w:rPr>
        <w:t>以一个具体的生物信息学问题为例，引导学生利用已经掌握的R语言编程技能，摸索解决方案，并自学必要的新技能，以求得解决方案。</w:t>
      </w:r>
    </w:p>
    <w:p w14:paraId="58733C35" w14:textId="77777777" w:rsidR="00590282" w:rsidRDefault="00B4018B">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57D9B42A" w14:textId="77777777" w:rsidR="00590282" w:rsidRDefault="00B4018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55E19336" w14:textId="77777777" w:rsidR="00590282" w:rsidRDefault="00B4018B">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590282" w14:paraId="020FDDED" w14:textId="77777777">
        <w:trPr>
          <w:trHeight w:val="567"/>
          <w:jc w:val="center"/>
        </w:trPr>
        <w:tc>
          <w:tcPr>
            <w:tcW w:w="2847" w:type="dxa"/>
            <w:vAlign w:val="center"/>
          </w:tcPr>
          <w:p w14:paraId="49D9644B" w14:textId="77777777" w:rsidR="00590282" w:rsidRDefault="00B4018B">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3E97DBE" w14:textId="77777777" w:rsidR="00590282" w:rsidRDefault="00B4018B">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F89BC77" w14:textId="77777777" w:rsidR="00590282" w:rsidRDefault="00B4018B">
            <w:pPr>
              <w:pStyle w:val="a3"/>
              <w:spacing w:beforeLines="50" w:before="156" w:afterLines="50" w:after="156"/>
              <w:jc w:val="center"/>
              <w:rPr>
                <w:rFonts w:hAnsi="宋体"/>
                <w:b/>
              </w:rPr>
            </w:pPr>
            <w:r>
              <w:rPr>
                <w:rFonts w:hAnsi="宋体" w:hint="eastAsia"/>
                <w:b/>
              </w:rPr>
              <w:t>考核方式</w:t>
            </w:r>
          </w:p>
        </w:tc>
      </w:tr>
      <w:tr w:rsidR="00590282" w14:paraId="49AFBC27" w14:textId="77777777">
        <w:trPr>
          <w:trHeight w:val="567"/>
          <w:jc w:val="center"/>
        </w:trPr>
        <w:tc>
          <w:tcPr>
            <w:tcW w:w="2847" w:type="dxa"/>
            <w:vAlign w:val="center"/>
          </w:tcPr>
          <w:p w14:paraId="35C18585" w14:textId="77777777" w:rsidR="00590282" w:rsidRDefault="00B4018B">
            <w:pPr>
              <w:pStyle w:val="a3"/>
              <w:spacing w:beforeLines="50" w:before="156" w:afterLines="50" w:after="156"/>
              <w:jc w:val="center"/>
              <w:rPr>
                <w:rFonts w:hAnsi="宋体"/>
              </w:rPr>
            </w:pPr>
            <w:r>
              <w:rPr>
                <w:rFonts w:hAnsi="宋体" w:hint="eastAsia"/>
              </w:rPr>
              <w:t>课程目标1</w:t>
            </w:r>
          </w:p>
        </w:tc>
        <w:tc>
          <w:tcPr>
            <w:tcW w:w="2849" w:type="dxa"/>
            <w:vAlign w:val="center"/>
          </w:tcPr>
          <w:p w14:paraId="5C2C108A" w14:textId="77777777" w:rsidR="00590282" w:rsidRDefault="00B4018B">
            <w:pPr>
              <w:pStyle w:val="a3"/>
              <w:spacing w:beforeLines="50" w:before="156" w:afterLines="50" w:after="156"/>
              <w:jc w:val="center"/>
              <w:rPr>
                <w:rFonts w:hAnsi="宋体"/>
                <w:b/>
              </w:rPr>
            </w:pPr>
            <w:bookmarkStart w:id="36" w:name="OLE_LINK97"/>
            <w:bookmarkStart w:id="37" w:name="OLE_LINK98"/>
            <w:r>
              <w:rPr>
                <w:rFonts w:hAnsi="宋体" w:hint="eastAsia"/>
                <w:b/>
              </w:rPr>
              <w:t>熟悉表观遗传学的基本原理与概念，掌握表观遗传学分析的</w:t>
            </w:r>
            <w:bookmarkEnd w:id="36"/>
            <w:bookmarkEnd w:id="37"/>
            <w:r>
              <w:rPr>
                <w:rFonts w:hAnsi="宋体" w:hint="eastAsia"/>
                <w:b/>
              </w:rPr>
              <w:t>基本策略</w:t>
            </w:r>
          </w:p>
        </w:tc>
        <w:tc>
          <w:tcPr>
            <w:tcW w:w="2849" w:type="dxa"/>
            <w:vAlign w:val="center"/>
          </w:tcPr>
          <w:p w14:paraId="21836B15" w14:textId="77777777" w:rsidR="00590282" w:rsidRDefault="00B4018B">
            <w:pPr>
              <w:pStyle w:val="a3"/>
              <w:spacing w:beforeLines="50" w:before="156" w:afterLines="50" w:after="156"/>
              <w:jc w:val="center"/>
              <w:rPr>
                <w:rFonts w:hAnsi="宋体"/>
                <w:b/>
              </w:rPr>
            </w:pPr>
            <w:bookmarkStart w:id="38" w:name="OLE_LINK96"/>
            <w:bookmarkStart w:id="39" w:name="OLE_LINK95"/>
            <w:r>
              <w:rPr>
                <w:rFonts w:hAnsi="宋体" w:hint="eastAsia"/>
                <w:b/>
              </w:rPr>
              <w:t>平时（过程化考核）+实验+期末考试</w:t>
            </w:r>
            <w:bookmarkEnd w:id="38"/>
            <w:bookmarkEnd w:id="39"/>
          </w:p>
        </w:tc>
      </w:tr>
      <w:tr w:rsidR="00590282" w14:paraId="7AACC789" w14:textId="77777777">
        <w:trPr>
          <w:trHeight w:val="567"/>
          <w:jc w:val="center"/>
        </w:trPr>
        <w:tc>
          <w:tcPr>
            <w:tcW w:w="2847" w:type="dxa"/>
            <w:vAlign w:val="center"/>
          </w:tcPr>
          <w:p w14:paraId="75D1EE7E" w14:textId="77777777" w:rsidR="00590282" w:rsidRDefault="00B4018B">
            <w:pPr>
              <w:pStyle w:val="a3"/>
              <w:spacing w:beforeLines="50" w:before="156" w:afterLines="50" w:after="156"/>
              <w:jc w:val="center"/>
              <w:rPr>
                <w:rFonts w:hAnsi="宋体"/>
              </w:rPr>
            </w:pPr>
            <w:r>
              <w:rPr>
                <w:rFonts w:hAnsi="宋体" w:hint="eastAsia"/>
              </w:rPr>
              <w:t>课程目标2</w:t>
            </w:r>
          </w:p>
        </w:tc>
        <w:tc>
          <w:tcPr>
            <w:tcW w:w="2849" w:type="dxa"/>
            <w:vAlign w:val="center"/>
          </w:tcPr>
          <w:p w14:paraId="11B75F2C" w14:textId="77777777" w:rsidR="00590282" w:rsidRDefault="00B4018B">
            <w:pPr>
              <w:pStyle w:val="a3"/>
              <w:spacing w:beforeLines="50" w:before="156" w:afterLines="50" w:after="156"/>
              <w:jc w:val="center"/>
              <w:rPr>
                <w:rFonts w:hAnsi="宋体"/>
                <w:b/>
              </w:rPr>
            </w:pPr>
            <w:bookmarkStart w:id="40" w:name="OLE_LINK100"/>
            <w:bookmarkStart w:id="41" w:name="OLE_LINK99"/>
            <w:r>
              <w:rPr>
                <w:rFonts w:hAnsi="宋体" w:hint="eastAsia"/>
                <w:b/>
              </w:rPr>
              <w:t>熟悉</w:t>
            </w:r>
            <w:bookmarkEnd w:id="40"/>
            <w:bookmarkEnd w:id="41"/>
            <w:r>
              <w:rPr>
                <w:rFonts w:hAnsi="宋体" w:hint="eastAsia"/>
                <w:b/>
              </w:rPr>
              <w:t>表观遗传学研究中的常用工具，并了解可视化技巧</w:t>
            </w:r>
          </w:p>
        </w:tc>
        <w:tc>
          <w:tcPr>
            <w:tcW w:w="2849" w:type="dxa"/>
            <w:vAlign w:val="center"/>
          </w:tcPr>
          <w:p w14:paraId="42CAD727" w14:textId="77777777" w:rsidR="00590282" w:rsidRDefault="00B4018B">
            <w:pPr>
              <w:pStyle w:val="a3"/>
              <w:spacing w:beforeLines="50" w:before="156" w:afterLines="50" w:after="156"/>
              <w:jc w:val="center"/>
              <w:rPr>
                <w:rFonts w:hAnsi="宋体"/>
                <w:b/>
              </w:rPr>
            </w:pPr>
            <w:r>
              <w:rPr>
                <w:rFonts w:hAnsi="宋体" w:hint="eastAsia"/>
                <w:b/>
              </w:rPr>
              <w:t>平时（过程化考核）+实验+期末考试</w:t>
            </w:r>
          </w:p>
        </w:tc>
      </w:tr>
      <w:tr w:rsidR="00590282" w14:paraId="298C7B49" w14:textId="77777777">
        <w:trPr>
          <w:trHeight w:val="567"/>
          <w:jc w:val="center"/>
        </w:trPr>
        <w:tc>
          <w:tcPr>
            <w:tcW w:w="2847" w:type="dxa"/>
            <w:vAlign w:val="center"/>
          </w:tcPr>
          <w:p w14:paraId="516FC0D7" w14:textId="77777777" w:rsidR="00590282" w:rsidRDefault="00B4018B">
            <w:pPr>
              <w:pStyle w:val="a3"/>
              <w:spacing w:beforeLines="50" w:before="156" w:afterLines="50" w:after="156"/>
              <w:jc w:val="center"/>
              <w:rPr>
                <w:rFonts w:hAnsi="宋体"/>
              </w:rPr>
            </w:pPr>
            <w:r>
              <w:rPr>
                <w:rFonts w:hAnsi="宋体" w:hint="eastAsia"/>
              </w:rPr>
              <w:t>课程目标3</w:t>
            </w:r>
          </w:p>
        </w:tc>
        <w:tc>
          <w:tcPr>
            <w:tcW w:w="2849" w:type="dxa"/>
            <w:vAlign w:val="center"/>
          </w:tcPr>
          <w:p w14:paraId="4745CB80" w14:textId="77777777" w:rsidR="00590282" w:rsidRDefault="00B4018B">
            <w:pPr>
              <w:pStyle w:val="a3"/>
              <w:spacing w:beforeLines="50" w:before="156" w:afterLines="50" w:after="156"/>
              <w:jc w:val="center"/>
              <w:rPr>
                <w:rFonts w:hAnsi="宋体"/>
                <w:b/>
              </w:rPr>
            </w:pPr>
            <w:r>
              <w:rPr>
                <w:rFonts w:hAnsi="宋体" w:hint="eastAsia"/>
                <w:b/>
              </w:rPr>
              <w:t>通过课程学习以及实验操作，树立良好的学习态度</w:t>
            </w:r>
          </w:p>
        </w:tc>
        <w:tc>
          <w:tcPr>
            <w:tcW w:w="2849" w:type="dxa"/>
            <w:vAlign w:val="center"/>
          </w:tcPr>
          <w:p w14:paraId="5B9CCDB5" w14:textId="77777777" w:rsidR="00590282" w:rsidRDefault="00B4018B">
            <w:pPr>
              <w:pStyle w:val="a3"/>
              <w:spacing w:beforeLines="50" w:before="156" w:afterLines="50" w:after="156"/>
              <w:jc w:val="center"/>
              <w:rPr>
                <w:rFonts w:hAnsi="宋体"/>
                <w:b/>
              </w:rPr>
            </w:pPr>
            <w:r>
              <w:rPr>
                <w:rFonts w:hAnsi="宋体" w:hint="eastAsia"/>
                <w:b/>
              </w:rPr>
              <w:t>平时（过程化考核）+实验+期末考试</w:t>
            </w:r>
          </w:p>
        </w:tc>
      </w:tr>
    </w:tbl>
    <w:p w14:paraId="0D6273E4" w14:textId="77777777" w:rsidR="00590282" w:rsidRDefault="00B4018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1504B98A" w14:textId="77777777" w:rsidR="00590282" w:rsidRDefault="00B4018B">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714E9016" w14:textId="77777777" w:rsidR="00590282" w:rsidRDefault="00B4018B">
      <w:pPr>
        <w:widowControl/>
        <w:spacing w:beforeLines="50" w:before="156" w:afterLines="50" w:after="156"/>
        <w:ind w:firstLineChars="200" w:firstLine="420"/>
        <w:jc w:val="left"/>
        <w:rPr>
          <w:rFonts w:ascii="黑体" w:eastAsia="黑体" w:hAnsi="黑体"/>
          <w:b/>
          <w:sz w:val="24"/>
          <w:szCs w:val="24"/>
        </w:rPr>
      </w:pPr>
      <w:r>
        <w:rPr>
          <w:rFonts w:ascii="宋体" w:eastAsia="宋体" w:hAnsi="宋体" w:hint="eastAsia"/>
        </w:rPr>
        <w:t>平时成绩：</w:t>
      </w:r>
      <w:r>
        <w:rPr>
          <w:rFonts w:ascii="宋体" w:eastAsia="宋体" w:hAnsi="宋体"/>
        </w:rPr>
        <w:t>30%</w:t>
      </w:r>
      <w:r>
        <w:rPr>
          <w:rFonts w:ascii="宋体" w:eastAsia="宋体" w:hAnsi="宋体" w:hint="eastAsia"/>
        </w:rPr>
        <w:t>，实验：3</w:t>
      </w:r>
      <w:r>
        <w:rPr>
          <w:rFonts w:ascii="宋体" w:eastAsia="宋体" w:hAnsi="宋体"/>
        </w:rPr>
        <w:t>0%</w:t>
      </w:r>
      <w:r>
        <w:rPr>
          <w:rFonts w:ascii="宋体" w:eastAsia="宋体" w:hAnsi="宋体" w:hint="eastAsia"/>
        </w:rPr>
        <w:t>，期末考试</w:t>
      </w:r>
      <w:r>
        <w:rPr>
          <w:rFonts w:ascii="宋体" w:eastAsia="宋体" w:hAnsi="宋体"/>
        </w:rPr>
        <w:t>40%</w:t>
      </w:r>
    </w:p>
    <w:p w14:paraId="6DFA9B98" w14:textId="77777777" w:rsidR="00590282" w:rsidRDefault="00B4018B">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422FFCF2" w14:textId="77777777" w:rsidR="00590282" w:rsidRDefault="00B4018B">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590282" w14:paraId="6B106EB6" w14:textId="77777777">
        <w:trPr>
          <w:jc w:val="center"/>
        </w:trPr>
        <w:tc>
          <w:tcPr>
            <w:tcW w:w="2122" w:type="dxa"/>
            <w:tcBorders>
              <w:tl2br w:val="single" w:sz="4" w:space="0" w:color="auto"/>
            </w:tcBorders>
            <w:shd w:val="clear" w:color="auto" w:fill="auto"/>
            <w:vAlign w:val="center"/>
          </w:tcPr>
          <w:p w14:paraId="4607AAF4" w14:textId="77777777" w:rsidR="00590282" w:rsidRDefault="00B4018B">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2F3620B8" w14:textId="77777777" w:rsidR="00590282" w:rsidRDefault="00B4018B">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4A91F0A9" w14:textId="77777777" w:rsidR="00590282" w:rsidRDefault="00B4018B">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5BCA579D" w14:textId="77777777" w:rsidR="00590282" w:rsidRDefault="00B4018B">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实验</w:t>
            </w:r>
          </w:p>
        </w:tc>
        <w:tc>
          <w:tcPr>
            <w:tcW w:w="1134" w:type="dxa"/>
            <w:vAlign w:val="center"/>
          </w:tcPr>
          <w:p w14:paraId="7C90022A" w14:textId="77777777" w:rsidR="00590282" w:rsidRDefault="00B4018B">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3BB0072F" w14:textId="77777777" w:rsidR="00590282" w:rsidRDefault="00B4018B">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590282" w14:paraId="0A47FFF6" w14:textId="77777777">
        <w:trPr>
          <w:trHeight w:val="620"/>
          <w:jc w:val="center"/>
        </w:trPr>
        <w:tc>
          <w:tcPr>
            <w:tcW w:w="2122" w:type="dxa"/>
            <w:shd w:val="clear" w:color="auto" w:fill="auto"/>
            <w:vAlign w:val="center"/>
          </w:tcPr>
          <w:p w14:paraId="707437BF" w14:textId="77777777" w:rsidR="00590282" w:rsidRDefault="00B4018B">
            <w:pPr>
              <w:spacing w:beforeLines="50" w:before="156" w:afterLines="50" w:after="156"/>
              <w:jc w:val="center"/>
              <w:rPr>
                <w:rFonts w:ascii="宋体" w:eastAsia="宋体" w:hAnsi="宋体"/>
                <w:kern w:val="0"/>
                <w:szCs w:val="21"/>
              </w:rPr>
            </w:pPr>
            <w:bookmarkStart w:id="42" w:name="_Hlk75455397"/>
            <w:r>
              <w:rPr>
                <w:rFonts w:ascii="宋体" w:eastAsia="宋体" w:hAnsi="宋体" w:hint="eastAsia"/>
                <w:kern w:val="0"/>
                <w:szCs w:val="21"/>
              </w:rPr>
              <w:t>课程目标1</w:t>
            </w:r>
          </w:p>
        </w:tc>
        <w:tc>
          <w:tcPr>
            <w:tcW w:w="858" w:type="dxa"/>
            <w:shd w:val="clear" w:color="auto" w:fill="auto"/>
            <w:vAlign w:val="center"/>
          </w:tcPr>
          <w:p w14:paraId="358B8F80" w14:textId="77777777" w:rsidR="00590282" w:rsidRDefault="00B4018B">
            <w:pPr>
              <w:spacing w:beforeLines="50" w:before="156" w:afterLines="50" w:after="156"/>
              <w:jc w:val="center"/>
              <w:rPr>
                <w:rFonts w:ascii="宋体" w:eastAsia="宋体" w:hAnsi="宋体"/>
                <w:kern w:val="0"/>
                <w:szCs w:val="21"/>
              </w:rPr>
            </w:pPr>
            <w:r>
              <w:rPr>
                <w:rFonts w:ascii="宋体" w:eastAsia="宋体" w:hAnsi="宋体"/>
                <w:kern w:val="0"/>
                <w:szCs w:val="21"/>
              </w:rPr>
              <w:t>30</w:t>
            </w:r>
            <w:r>
              <w:rPr>
                <w:rFonts w:ascii="宋体" w:eastAsia="宋体" w:hAnsi="宋体" w:hint="eastAsia"/>
                <w:kern w:val="0"/>
                <w:szCs w:val="21"/>
              </w:rPr>
              <w:t>%</w:t>
            </w:r>
          </w:p>
        </w:tc>
        <w:tc>
          <w:tcPr>
            <w:tcW w:w="1134" w:type="dxa"/>
            <w:shd w:val="clear" w:color="auto" w:fill="auto"/>
            <w:vAlign w:val="center"/>
          </w:tcPr>
          <w:p w14:paraId="460CF7BE" w14:textId="77777777" w:rsidR="00590282" w:rsidRDefault="00B4018B">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7A89107B" w14:textId="77777777" w:rsidR="00590282" w:rsidRDefault="00B4018B">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2627" w:type="dxa"/>
            <w:vMerge w:val="restart"/>
            <w:shd w:val="clear" w:color="auto" w:fill="auto"/>
            <w:vAlign w:val="center"/>
          </w:tcPr>
          <w:p w14:paraId="774A446D" w14:textId="77777777" w:rsidR="00590282" w:rsidRDefault="00B4018B">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达成度={0.3ｘ</w:t>
            </w:r>
            <w:r>
              <w:rPr>
                <w:rFonts w:ascii="宋体" w:eastAsia="宋体" w:hAnsi="宋体" w:hint="eastAsia"/>
                <w:kern w:val="0"/>
                <w:szCs w:val="21"/>
              </w:rPr>
              <w:t>平时</w:t>
            </w:r>
            <w:r>
              <w:rPr>
                <w:rFonts w:ascii="宋体" w:eastAsia="宋体" w:hAnsi="宋体"/>
                <w:kern w:val="0"/>
                <w:szCs w:val="21"/>
              </w:rPr>
              <w:t>成绩+0.3ｘ</w:t>
            </w:r>
            <w:r>
              <w:rPr>
                <w:rFonts w:ascii="宋体" w:eastAsia="宋体" w:hAnsi="宋体" w:hint="eastAsia"/>
                <w:kern w:val="0"/>
                <w:szCs w:val="21"/>
              </w:rPr>
              <w:t>实验</w:t>
            </w:r>
            <w:r>
              <w:rPr>
                <w:rFonts w:ascii="宋体" w:eastAsia="宋体" w:hAnsi="宋体"/>
                <w:kern w:val="0"/>
                <w:szCs w:val="21"/>
              </w:rPr>
              <w:t>成绩+0.4ｘ</w:t>
            </w:r>
            <w:r>
              <w:rPr>
                <w:rFonts w:ascii="宋体" w:eastAsia="宋体" w:hAnsi="宋体" w:hint="eastAsia"/>
                <w:kern w:val="0"/>
                <w:szCs w:val="21"/>
              </w:rPr>
              <w:t>期末成绩</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w:t>
            </w:r>
          </w:p>
          <w:p w14:paraId="773012A3" w14:textId="77777777" w:rsidR="00590282" w:rsidRDefault="00B4018B">
            <w:pPr>
              <w:spacing w:beforeLines="50" w:before="156" w:afterLines="50" w:after="156"/>
              <w:rPr>
                <w:rFonts w:ascii="宋体" w:eastAsia="宋体" w:hAnsi="宋体"/>
                <w:kern w:val="0"/>
                <w:szCs w:val="21"/>
              </w:rPr>
            </w:pPr>
            <w:r>
              <w:rPr>
                <w:rFonts w:ascii="宋体" w:eastAsia="宋体" w:hAnsi="宋体" w:hint="eastAsia"/>
                <w:kern w:val="0"/>
                <w:szCs w:val="21"/>
              </w:rPr>
              <w:t>以此类推</w:t>
            </w:r>
          </w:p>
        </w:tc>
      </w:tr>
      <w:bookmarkEnd w:id="42"/>
      <w:tr w:rsidR="00590282" w14:paraId="0C1BF636" w14:textId="77777777">
        <w:trPr>
          <w:trHeight w:val="679"/>
          <w:jc w:val="center"/>
        </w:trPr>
        <w:tc>
          <w:tcPr>
            <w:tcW w:w="2122" w:type="dxa"/>
            <w:shd w:val="clear" w:color="auto" w:fill="auto"/>
            <w:vAlign w:val="center"/>
          </w:tcPr>
          <w:p w14:paraId="073346E1" w14:textId="77777777" w:rsidR="00590282" w:rsidRDefault="00B4018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5532D64A" w14:textId="77777777" w:rsidR="00590282" w:rsidRDefault="00B4018B">
            <w:pPr>
              <w:spacing w:beforeLines="50" w:before="156" w:afterLines="50" w:after="156"/>
              <w:jc w:val="center"/>
              <w:rPr>
                <w:rFonts w:ascii="宋体" w:eastAsia="宋体" w:hAnsi="宋体"/>
                <w:kern w:val="0"/>
                <w:szCs w:val="21"/>
              </w:rPr>
            </w:pPr>
            <w:r>
              <w:rPr>
                <w:rFonts w:ascii="宋体" w:eastAsia="宋体" w:hAnsi="宋体"/>
                <w:kern w:val="0"/>
                <w:szCs w:val="21"/>
              </w:rPr>
              <w:t>30</w:t>
            </w:r>
            <w:r>
              <w:rPr>
                <w:rFonts w:ascii="宋体" w:eastAsia="宋体" w:hAnsi="宋体" w:hint="eastAsia"/>
                <w:kern w:val="0"/>
                <w:szCs w:val="21"/>
              </w:rPr>
              <w:t>%</w:t>
            </w:r>
          </w:p>
        </w:tc>
        <w:tc>
          <w:tcPr>
            <w:tcW w:w="1134" w:type="dxa"/>
            <w:shd w:val="clear" w:color="auto" w:fill="auto"/>
            <w:vAlign w:val="center"/>
          </w:tcPr>
          <w:p w14:paraId="1A53C9B3" w14:textId="77777777" w:rsidR="00590282" w:rsidRDefault="00B4018B">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1B6D9253" w14:textId="77777777" w:rsidR="00590282" w:rsidRDefault="00B4018B">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2627" w:type="dxa"/>
            <w:vMerge/>
            <w:shd w:val="clear" w:color="auto" w:fill="auto"/>
            <w:vAlign w:val="center"/>
          </w:tcPr>
          <w:p w14:paraId="559339C4" w14:textId="77777777" w:rsidR="00590282" w:rsidRDefault="00590282">
            <w:pPr>
              <w:spacing w:beforeLines="50" w:before="156" w:afterLines="50" w:after="156"/>
              <w:rPr>
                <w:rFonts w:ascii="宋体" w:eastAsia="宋体" w:hAnsi="宋体"/>
                <w:kern w:val="0"/>
                <w:szCs w:val="21"/>
              </w:rPr>
            </w:pPr>
          </w:p>
        </w:tc>
      </w:tr>
      <w:tr w:rsidR="00590282" w14:paraId="63831F28" w14:textId="77777777">
        <w:trPr>
          <w:trHeight w:val="755"/>
          <w:jc w:val="center"/>
        </w:trPr>
        <w:tc>
          <w:tcPr>
            <w:tcW w:w="2122" w:type="dxa"/>
            <w:shd w:val="clear" w:color="auto" w:fill="auto"/>
            <w:vAlign w:val="center"/>
          </w:tcPr>
          <w:p w14:paraId="27C13F93" w14:textId="77777777" w:rsidR="00590282" w:rsidRDefault="00B4018B">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3BB0A898" w14:textId="77777777" w:rsidR="00590282" w:rsidRDefault="00B4018B">
            <w:pPr>
              <w:spacing w:beforeLines="50" w:before="156" w:afterLines="50" w:after="156"/>
              <w:jc w:val="center"/>
              <w:rPr>
                <w:rFonts w:ascii="宋体" w:eastAsia="宋体" w:hAnsi="宋体"/>
                <w:kern w:val="0"/>
                <w:szCs w:val="21"/>
              </w:rPr>
            </w:pPr>
            <w:r>
              <w:rPr>
                <w:rFonts w:ascii="宋体" w:eastAsia="宋体" w:hAnsi="宋体"/>
                <w:kern w:val="0"/>
                <w:szCs w:val="21"/>
              </w:rPr>
              <w:t>30</w:t>
            </w:r>
            <w:r>
              <w:rPr>
                <w:rFonts w:ascii="宋体" w:eastAsia="宋体" w:hAnsi="宋体" w:hint="eastAsia"/>
                <w:kern w:val="0"/>
                <w:szCs w:val="21"/>
              </w:rPr>
              <w:t>%</w:t>
            </w:r>
          </w:p>
        </w:tc>
        <w:tc>
          <w:tcPr>
            <w:tcW w:w="1134" w:type="dxa"/>
            <w:shd w:val="clear" w:color="auto" w:fill="auto"/>
            <w:vAlign w:val="center"/>
          </w:tcPr>
          <w:p w14:paraId="03409FEC" w14:textId="77777777" w:rsidR="00590282" w:rsidRDefault="00B4018B">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6143C5E6" w14:textId="77777777" w:rsidR="00590282" w:rsidRDefault="00B4018B">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2627" w:type="dxa"/>
            <w:vMerge/>
            <w:shd w:val="clear" w:color="auto" w:fill="auto"/>
            <w:vAlign w:val="center"/>
          </w:tcPr>
          <w:p w14:paraId="000BE5FF" w14:textId="77777777" w:rsidR="00590282" w:rsidRDefault="00590282">
            <w:pPr>
              <w:spacing w:beforeLines="50" w:before="156" w:afterLines="50" w:after="156"/>
              <w:rPr>
                <w:rFonts w:ascii="宋体" w:eastAsia="宋体" w:hAnsi="宋体"/>
                <w:kern w:val="0"/>
                <w:szCs w:val="21"/>
              </w:rPr>
            </w:pPr>
          </w:p>
        </w:tc>
      </w:tr>
    </w:tbl>
    <w:p w14:paraId="7A91649A" w14:textId="77777777" w:rsidR="00590282" w:rsidRDefault="00B4018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lastRenderedPageBreak/>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590282" w14:paraId="562F853D"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6CD5EDB" w14:textId="77777777" w:rsidR="00590282" w:rsidRDefault="00B4018B">
            <w:pPr>
              <w:widowControl/>
              <w:spacing w:beforeLines="50" w:before="156" w:afterLines="50" w:after="156"/>
              <w:jc w:val="center"/>
              <w:rPr>
                <w:rFonts w:ascii="宋体" w:eastAsia="宋体" w:hAnsi="宋体"/>
                <w:b/>
                <w:bCs/>
                <w:szCs w:val="21"/>
              </w:rPr>
            </w:pPr>
            <w:bookmarkStart w:id="43" w:name="OLE_LINK37"/>
            <w:bookmarkStart w:id="44" w:name="OLE_LINK38"/>
            <w:r>
              <w:rPr>
                <w:rFonts w:ascii="宋体" w:eastAsia="宋体" w:hAnsi="宋体"/>
                <w:b/>
                <w:bCs/>
                <w:szCs w:val="21"/>
              </w:rPr>
              <w:t>课程</w:t>
            </w:r>
          </w:p>
          <w:p w14:paraId="7FBCDB96" w14:textId="77777777" w:rsidR="00590282" w:rsidRDefault="00B4018B">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B40F624" w14:textId="77777777" w:rsidR="00590282" w:rsidRDefault="00B4018B">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590282" w14:paraId="150BF55B" w14:textId="77777777">
        <w:trPr>
          <w:trHeight w:val="454"/>
          <w:tblHeader/>
          <w:jc w:val="center"/>
        </w:trPr>
        <w:tc>
          <w:tcPr>
            <w:tcW w:w="993" w:type="dxa"/>
            <w:vMerge/>
            <w:tcBorders>
              <w:left w:val="single" w:sz="4" w:space="0" w:color="auto"/>
              <w:right w:val="single" w:sz="4" w:space="0" w:color="auto"/>
            </w:tcBorders>
            <w:vAlign w:val="center"/>
          </w:tcPr>
          <w:p w14:paraId="78175DE8" w14:textId="77777777" w:rsidR="00590282" w:rsidRDefault="0059028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37A8AF0" w14:textId="77777777" w:rsidR="00590282" w:rsidRDefault="00B4018B">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F30E430" w14:textId="77777777" w:rsidR="00590282" w:rsidRDefault="00B4018B">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1AEFED3" w14:textId="77777777" w:rsidR="00590282" w:rsidRDefault="00B4018B">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172A206" w14:textId="77777777" w:rsidR="00590282" w:rsidRDefault="00B4018B">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5BE6A97" w14:textId="77777777" w:rsidR="00590282" w:rsidRDefault="00B4018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590282" w14:paraId="32D94B30" w14:textId="77777777">
        <w:trPr>
          <w:trHeight w:val="449"/>
          <w:tblHeader/>
          <w:jc w:val="center"/>
        </w:trPr>
        <w:tc>
          <w:tcPr>
            <w:tcW w:w="993" w:type="dxa"/>
            <w:vMerge/>
            <w:tcBorders>
              <w:left w:val="single" w:sz="4" w:space="0" w:color="auto"/>
              <w:right w:val="single" w:sz="4" w:space="0" w:color="auto"/>
            </w:tcBorders>
            <w:vAlign w:val="center"/>
          </w:tcPr>
          <w:p w14:paraId="06D06284" w14:textId="77777777" w:rsidR="00590282" w:rsidRDefault="0059028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3601180" w14:textId="77777777" w:rsidR="00590282" w:rsidRDefault="00B4018B">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78C056D" w14:textId="77777777" w:rsidR="00590282" w:rsidRDefault="00B4018B">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71B8DEFA" w14:textId="77777777" w:rsidR="00590282" w:rsidRDefault="00B4018B">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5C4F241A" w14:textId="77777777" w:rsidR="00590282" w:rsidRDefault="00B4018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328E4AA" w14:textId="77777777" w:rsidR="00590282" w:rsidRDefault="00B4018B">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590282" w14:paraId="1C8E7E6F"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5264CD3" w14:textId="77777777" w:rsidR="00590282" w:rsidRDefault="00590282">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95E1312" w14:textId="77777777" w:rsidR="00590282" w:rsidRDefault="00B4018B">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690E59E6" w14:textId="77777777" w:rsidR="00590282" w:rsidRDefault="00B4018B">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69BCDE1" w14:textId="77777777" w:rsidR="00590282" w:rsidRDefault="00B4018B">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2361E36" w14:textId="77777777" w:rsidR="00590282" w:rsidRDefault="00B4018B">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131BF8D" w14:textId="77777777" w:rsidR="00590282" w:rsidRDefault="00B4018B">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590282" w14:paraId="4DB54BC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1953C9F" w14:textId="77777777" w:rsidR="00590282" w:rsidRDefault="00B4018B">
            <w:pPr>
              <w:spacing w:beforeLines="50" w:before="156" w:afterLines="50" w:after="156"/>
              <w:jc w:val="center"/>
              <w:rPr>
                <w:rFonts w:ascii="宋体" w:eastAsia="宋体" w:hAnsi="宋体"/>
                <w:b/>
                <w:bCs/>
                <w:kern w:val="0"/>
                <w:szCs w:val="21"/>
              </w:rPr>
            </w:pPr>
            <w:bookmarkStart w:id="45" w:name="_Hlk75456631"/>
            <w:r>
              <w:rPr>
                <w:rFonts w:ascii="宋体" w:eastAsia="宋体" w:hAnsi="宋体" w:hint="eastAsia"/>
                <w:b/>
                <w:bCs/>
                <w:kern w:val="0"/>
                <w:szCs w:val="21"/>
              </w:rPr>
              <w:t>课程</w:t>
            </w:r>
          </w:p>
          <w:p w14:paraId="7543607F" w14:textId="77777777" w:rsidR="00590282" w:rsidRDefault="00B4018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4D9E5F1" w14:textId="77777777" w:rsidR="00590282" w:rsidRDefault="00B4018B">
            <w:pPr>
              <w:spacing w:beforeLines="50" w:before="156" w:afterLines="50" w:after="156"/>
              <w:rPr>
                <w:rFonts w:ascii="宋体" w:eastAsia="宋体" w:hAnsi="宋体"/>
                <w:szCs w:val="21"/>
              </w:rPr>
            </w:pPr>
            <w:bookmarkStart w:id="46" w:name="OLE_LINK69"/>
            <w:bookmarkStart w:id="47" w:name="OLE_LINK68"/>
            <w:r>
              <w:rPr>
                <w:rFonts w:ascii="宋体" w:eastAsia="宋体" w:hAnsi="宋体" w:hint="eastAsia"/>
                <w:szCs w:val="21"/>
              </w:rPr>
              <w:t>全面理解表观遗传学与表观组学相关概念，掌握相关实验技能及基本操作，以及全面掌握相关的常用分析流程。</w:t>
            </w:r>
            <w:bookmarkEnd w:id="46"/>
            <w:bookmarkEnd w:id="47"/>
          </w:p>
        </w:tc>
        <w:tc>
          <w:tcPr>
            <w:tcW w:w="1984" w:type="dxa"/>
            <w:tcBorders>
              <w:top w:val="single" w:sz="4" w:space="0" w:color="auto"/>
              <w:left w:val="single" w:sz="4" w:space="0" w:color="auto"/>
              <w:bottom w:val="single" w:sz="4" w:space="0" w:color="auto"/>
              <w:right w:val="single" w:sz="4" w:space="0" w:color="auto"/>
            </w:tcBorders>
          </w:tcPr>
          <w:p w14:paraId="2657277E" w14:textId="77777777" w:rsidR="00590282" w:rsidRDefault="00B4018B">
            <w:pPr>
              <w:spacing w:beforeLines="50" w:before="156" w:afterLines="50" w:after="156"/>
              <w:rPr>
                <w:rFonts w:ascii="宋体" w:eastAsia="宋体" w:hAnsi="宋体"/>
                <w:szCs w:val="21"/>
              </w:rPr>
            </w:pPr>
            <w:bookmarkStart w:id="48" w:name="OLE_LINK79"/>
            <w:bookmarkStart w:id="49" w:name="OLE_LINK80"/>
            <w:r>
              <w:rPr>
                <w:rFonts w:ascii="宋体" w:eastAsia="宋体" w:hAnsi="宋体" w:hint="eastAsia"/>
                <w:szCs w:val="21"/>
              </w:rPr>
              <w:t>较好的</w:t>
            </w:r>
            <w:bookmarkEnd w:id="48"/>
            <w:bookmarkEnd w:id="49"/>
            <w:r>
              <w:rPr>
                <w:rFonts w:ascii="宋体" w:eastAsia="宋体" w:hAnsi="宋体" w:hint="eastAsia"/>
                <w:szCs w:val="21"/>
              </w:rPr>
              <w:t>理解表观遗传学与表观组学相关概念，掌握相关实验技能及基本操作，以及较好的掌握相关的常用分析流程。</w:t>
            </w:r>
          </w:p>
        </w:tc>
        <w:tc>
          <w:tcPr>
            <w:tcW w:w="1843" w:type="dxa"/>
            <w:tcBorders>
              <w:top w:val="single" w:sz="4" w:space="0" w:color="auto"/>
              <w:left w:val="single" w:sz="4" w:space="0" w:color="auto"/>
              <w:bottom w:val="single" w:sz="4" w:space="0" w:color="auto"/>
              <w:right w:val="single" w:sz="4" w:space="0" w:color="auto"/>
            </w:tcBorders>
          </w:tcPr>
          <w:p w14:paraId="7892D78C" w14:textId="77777777" w:rsidR="00590282" w:rsidRDefault="00B4018B">
            <w:pPr>
              <w:spacing w:beforeLines="50" w:before="156" w:afterLines="50" w:after="156"/>
              <w:rPr>
                <w:rFonts w:ascii="宋体" w:eastAsia="宋体" w:hAnsi="宋体"/>
                <w:szCs w:val="21"/>
              </w:rPr>
            </w:pPr>
            <w:bookmarkStart w:id="50" w:name="OLE_LINK70"/>
            <w:bookmarkStart w:id="51" w:name="OLE_LINK74"/>
            <w:bookmarkStart w:id="52" w:name="OLE_LINK71"/>
            <w:r>
              <w:rPr>
                <w:rFonts w:ascii="宋体" w:eastAsia="宋体" w:hAnsi="宋体" w:hint="eastAsia"/>
                <w:szCs w:val="21"/>
              </w:rPr>
              <w:t>能够理解表观遗传学与表观组学相关概念，掌握相关实验技能及基本操作，以及能掌握相关的常用分析流程。</w:t>
            </w:r>
            <w:bookmarkEnd w:id="50"/>
            <w:bookmarkEnd w:id="51"/>
            <w:bookmarkEnd w:id="52"/>
          </w:p>
        </w:tc>
        <w:tc>
          <w:tcPr>
            <w:tcW w:w="1779" w:type="dxa"/>
            <w:tcBorders>
              <w:top w:val="single" w:sz="4" w:space="0" w:color="auto"/>
              <w:left w:val="single" w:sz="4" w:space="0" w:color="auto"/>
              <w:bottom w:val="single" w:sz="4" w:space="0" w:color="auto"/>
              <w:right w:val="single" w:sz="4" w:space="0" w:color="auto"/>
            </w:tcBorders>
          </w:tcPr>
          <w:p w14:paraId="346420B4" w14:textId="77777777" w:rsidR="00590282" w:rsidRDefault="00B4018B">
            <w:pPr>
              <w:spacing w:beforeLines="50" w:before="156" w:afterLines="50" w:after="156"/>
              <w:rPr>
                <w:rFonts w:ascii="宋体" w:eastAsia="宋体" w:hAnsi="宋体"/>
                <w:szCs w:val="21"/>
              </w:rPr>
            </w:pPr>
            <w:bookmarkStart w:id="53" w:name="OLE_LINK73"/>
            <w:bookmarkStart w:id="54" w:name="OLE_LINK72"/>
            <w:r>
              <w:rPr>
                <w:rFonts w:ascii="宋体" w:eastAsia="宋体" w:hAnsi="宋体" w:hint="eastAsia"/>
                <w:szCs w:val="21"/>
              </w:rPr>
              <w:t>部分理解表观遗传学与表观组学相关概念，掌握相关实验技能及基本操作，以及部分掌握相关的常用分析流程。</w:t>
            </w:r>
            <w:bookmarkEnd w:id="53"/>
            <w:bookmarkEnd w:id="54"/>
          </w:p>
        </w:tc>
        <w:tc>
          <w:tcPr>
            <w:tcW w:w="1779" w:type="dxa"/>
            <w:tcBorders>
              <w:top w:val="single" w:sz="4" w:space="0" w:color="auto"/>
              <w:left w:val="single" w:sz="4" w:space="0" w:color="auto"/>
              <w:bottom w:val="single" w:sz="4" w:space="0" w:color="auto"/>
              <w:right w:val="single" w:sz="4" w:space="0" w:color="auto"/>
            </w:tcBorders>
          </w:tcPr>
          <w:p w14:paraId="00476333" w14:textId="77777777" w:rsidR="00590282" w:rsidRDefault="00B4018B">
            <w:pPr>
              <w:spacing w:beforeLines="50" w:before="156" w:afterLines="50" w:after="156"/>
              <w:rPr>
                <w:rFonts w:ascii="宋体" w:eastAsia="宋体" w:hAnsi="宋体"/>
                <w:szCs w:val="21"/>
              </w:rPr>
            </w:pPr>
            <w:r>
              <w:rPr>
                <w:rFonts w:ascii="宋体" w:eastAsia="宋体" w:hAnsi="宋体" w:hint="eastAsia"/>
                <w:szCs w:val="21"/>
              </w:rPr>
              <w:t>不能理解表观遗传学与表观组学相关概念，掌握相关实验技能及基本操作，以及不能掌握相关的常用分析流程。</w:t>
            </w:r>
          </w:p>
        </w:tc>
      </w:tr>
      <w:tr w:rsidR="00590282" w14:paraId="1608D06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F291099" w14:textId="77777777" w:rsidR="00590282" w:rsidRDefault="00B4018B">
            <w:pPr>
              <w:spacing w:beforeLines="50" w:before="156" w:afterLines="50" w:after="156"/>
              <w:jc w:val="center"/>
              <w:rPr>
                <w:rFonts w:ascii="宋体" w:eastAsia="宋体" w:hAnsi="宋体"/>
                <w:b/>
                <w:bCs/>
                <w:kern w:val="0"/>
                <w:szCs w:val="21"/>
              </w:rPr>
            </w:pPr>
            <w:bookmarkStart w:id="55" w:name="_Hlk75456822"/>
            <w:bookmarkEnd w:id="45"/>
            <w:r>
              <w:rPr>
                <w:rFonts w:ascii="宋体" w:eastAsia="宋体" w:hAnsi="宋体" w:hint="eastAsia"/>
                <w:b/>
                <w:bCs/>
                <w:kern w:val="0"/>
                <w:szCs w:val="21"/>
              </w:rPr>
              <w:t>课程</w:t>
            </w:r>
          </w:p>
          <w:p w14:paraId="256E96C0" w14:textId="77777777" w:rsidR="00590282" w:rsidRDefault="00B4018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1E99FD13" w14:textId="77777777" w:rsidR="00590282" w:rsidRDefault="00B4018B">
            <w:pPr>
              <w:spacing w:beforeLines="50" w:before="156" w:afterLines="50" w:after="156"/>
              <w:rPr>
                <w:rFonts w:ascii="宋体" w:eastAsia="宋体" w:hAnsi="宋体"/>
                <w:szCs w:val="21"/>
              </w:rPr>
            </w:pPr>
            <w:bookmarkStart w:id="56" w:name="OLE_LINK78"/>
            <w:bookmarkStart w:id="57" w:name="OLE_LINK77"/>
            <w:r>
              <w:rPr>
                <w:rFonts w:ascii="宋体" w:eastAsia="宋体" w:hAnsi="宋体" w:hint="eastAsia"/>
                <w:szCs w:val="21"/>
              </w:rPr>
              <w:t>全面理解表观组学大数据分析的原理和方法，掌握生物信息学基本操作，以及全面掌握常用工具的操作。</w:t>
            </w:r>
            <w:bookmarkEnd w:id="56"/>
            <w:bookmarkEnd w:id="57"/>
          </w:p>
        </w:tc>
        <w:tc>
          <w:tcPr>
            <w:tcW w:w="1984" w:type="dxa"/>
            <w:tcBorders>
              <w:top w:val="single" w:sz="4" w:space="0" w:color="auto"/>
              <w:left w:val="single" w:sz="4" w:space="0" w:color="auto"/>
              <w:bottom w:val="single" w:sz="4" w:space="0" w:color="auto"/>
              <w:right w:val="single" w:sz="4" w:space="0" w:color="auto"/>
            </w:tcBorders>
          </w:tcPr>
          <w:p w14:paraId="148E73A8" w14:textId="77777777" w:rsidR="00590282" w:rsidRDefault="00B4018B">
            <w:pPr>
              <w:spacing w:beforeLines="50" w:before="156" w:afterLines="50" w:after="156"/>
              <w:rPr>
                <w:rFonts w:ascii="宋体" w:eastAsia="宋体" w:hAnsi="宋体"/>
                <w:szCs w:val="21"/>
              </w:rPr>
            </w:pPr>
            <w:r>
              <w:rPr>
                <w:rFonts w:ascii="宋体" w:eastAsia="宋体" w:hAnsi="宋体" w:hint="eastAsia"/>
                <w:szCs w:val="21"/>
              </w:rPr>
              <w:t>较好的理解表观组学大数据分析的原理和方法，掌握生物信息学基本操作，以及较好的掌握常用工具的操作。</w:t>
            </w:r>
          </w:p>
        </w:tc>
        <w:tc>
          <w:tcPr>
            <w:tcW w:w="1843" w:type="dxa"/>
            <w:tcBorders>
              <w:top w:val="single" w:sz="4" w:space="0" w:color="auto"/>
              <w:left w:val="single" w:sz="4" w:space="0" w:color="auto"/>
              <w:bottom w:val="single" w:sz="4" w:space="0" w:color="auto"/>
              <w:right w:val="single" w:sz="4" w:space="0" w:color="auto"/>
            </w:tcBorders>
          </w:tcPr>
          <w:p w14:paraId="37F7BEE3" w14:textId="77777777" w:rsidR="00590282" w:rsidRDefault="00B4018B">
            <w:pPr>
              <w:spacing w:beforeLines="50" w:before="156" w:afterLines="50" w:after="156"/>
              <w:rPr>
                <w:rFonts w:ascii="宋体" w:eastAsia="宋体" w:hAnsi="宋体"/>
                <w:szCs w:val="21"/>
              </w:rPr>
            </w:pPr>
            <w:r>
              <w:rPr>
                <w:rFonts w:ascii="宋体" w:eastAsia="宋体" w:hAnsi="宋体" w:hint="eastAsia"/>
                <w:szCs w:val="21"/>
              </w:rPr>
              <w:t>基本理解表观组学大数据分析的原理和方法，基本掌握生物信息学基本操作，以及基本掌握常用工具的操作。</w:t>
            </w:r>
          </w:p>
        </w:tc>
        <w:tc>
          <w:tcPr>
            <w:tcW w:w="1779" w:type="dxa"/>
            <w:tcBorders>
              <w:top w:val="single" w:sz="4" w:space="0" w:color="auto"/>
              <w:left w:val="single" w:sz="4" w:space="0" w:color="auto"/>
              <w:bottom w:val="single" w:sz="4" w:space="0" w:color="auto"/>
              <w:right w:val="single" w:sz="4" w:space="0" w:color="auto"/>
            </w:tcBorders>
          </w:tcPr>
          <w:p w14:paraId="3662CF8D" w14:textId="77777777" w:rsidR="00590282" w:rsidRDefault="00B4018B">
            <w:pPr>
              <w:spacing w:beforeLines="50" w:before="156" w:afterLines="50" w:after="156"/>
              <w:rPr>
                <w:rFonts w:ascii="宋体" w:eastAsia="宋体" w:hAnsi="宋体"/>
                <w:szCs w:val="21"/>
              </w:rPr>
            </w:pPr>
            <w:r>
              <w:rPr>
                <w:rFonts w:ascii="宋体" w:eastAsia="宋体" w:hAnsi="宋体" w:hint="eastAsia"/>
                <w:szCs w:val="21"/>
              </w:rPr>
              <w:t>部分理解表观组学大数据分析的原理和方法，部分掌握生物信息学基本操作，以及部分掌握常用工具的操作。</w:t>
            </w:r>
          </w:p>
        </w:tc>
        <w:tc>
          <w:tcPr>
            <w:tcW w:w="1779" w:type="dxa"/>
            <w:tcBorders>
              <w:top w:val="single" w:sz="4" w:space="0" w:color="auto"/>
              <w:left w:val="single" w:sz="4" w:space="0" w:color="auto"/>
              <w:bottom w:val="single" w:sz="4" w:space="0" w:color="auto"/>
              <w:right w:val="single" w:sz="4" w:space="0" w:color="auto"/>
            </w:tcBorders>
          </w:tcPr>
          <w:p w14:paraId="07C119D6" w14:textId="77777777" w:rsidR="00590282" w:rsidRDefault="00B4018B">
            <w:pPr>
              <w:spacing w:beforeLines="50" w:before="156" w:afterLines="50" w:after="156"/>
              <w:rPr>
                <w:rFonts w:ascii="宋体" w:eastAsia="宋体" w:hAnsi="宋体"/>
                <w:szCs w:val="21"/>
              </w:rPr>
            </w:pPr>
            <w:r>
              <w:rPr>
                <w:rFonts w:ascii="宋体" w:eastAsia="宋体" w:hAnsi="宋体" w:hint="eastAsia"/>
                <w:szCs w:val="21"/>
              </w:rPr>
              <w:t>不能理解表观组学大数据分析的原理和方法，不能掌握生物信息学基本操作，以及不能掌握常用工具的操作。</w:t>
            </w:r>
          </w:p>
        </w:tc>
      </w:tr>
      <w:tr w:rsidR="00590282" w14:paraId="75553A3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B2FD8F4" w14:textId="77777777" w:rsidR="00590282" w:rsidRDefault="00B4018B">
            <w:pPr>
              <w:spacing w:beforeLines="50" w:before="156" w:afterLines="50" w:after="156"/>
              <w:jc w:val="center"/>
              <w:rPr>
                <w:rFonts w:ascii="宋体" w:eastAsia="宋体" w:hAnsi="宋体"/>
                <w:b/>
                <w:bCs/>
                <w:kern w:val="0"/>
                <w:szCs w:val="21"/>
              </w:rPr>
            </w:pPr>
            <w:bookmarkStart w:id="58" w:name="OLE_LINK34"/>
            <w:bookmarkStart w:id="59" w:name="OLE_LINK33"/>
            <w:bookmarkStart w:id="60" w:name="_Hlk75456987"/>
            <w:bookmarkEnd w:id="55"/>
            <w:r>
              <w:rPr>
                <w:rFonts w:ascii="宋体" w:eastAsia="宋体" w:hAnsi="宋体" w:hint="eastAsia"/>
                <w:b/>
                <w:bCs/>
                <w:kern w:val="0"/>
                <w:szCs w:val="21"/>
              </w:rPr>
              <w:t>课程</w:t>
            </w:r>
          </w:p>
          <w:p w14:paraId="25A30B2B" w14:textId="77777777" w:rsidR="00590282" w:rsidRDefault="00B4018B">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bookmarkEnd w:id="58"/>
            <w:bookmarkEnd w:id="59"/>
          </w:p>
        </w:tc>
        <w:tc>
          <w:tcPr>
            <w:tcW w:w="1984" w:type="dxa"/>
            <w:tcBorders>
              <w:top w:val="single" w:sz="4" w:space="0" w:color="auto"/>
              <w:left w:val="single" w:sz="4" w:space="0" w:color="auto"/>
              <w:bottom w:val="single" w:sz="4" w:space="0" w:color="auto"/>
              <w:right w:val="single" w:sz="4" w:space="0" w:color="auto"/>
            </w:tcBorders>
          </w:tcPr>
          <w:p w14:paraId="7AF03447" w14:textId="77777777" w:rsidR="00590282" w:rsidRDefault="00B4018B">
            <w:pPr>
              <w:spacing w:beforeLines="50" w:before="156" w:afterLines="50" w:after="156"/>
              <w:rPr>
                <w:rFonts w:ascii="宋体" w:eastAsia="宋体" w:hAnsi="宋体"/>
                <w:szCs w:val="21"/>
              </w:rPr>
            </w:pPr>
            <w:bookmarkStart w:id="61" w:name="OLE_LINK86"/>
            <w:bookmarkStart w:id="62" w:name="OLE_LINK85"/>
            <w:r>
              <w:rPr>
                <w:rFonts w:ascii="宋体" w:eastAsia="宋体" w:hAnsi="宋体" w:hint="eastAsia"/>
                <w:szCs w:val="21"/>
              </w:rPr>
              <w:t>全面理解常用表观遗传相关的统计学方法，掌握相关生物信息学分析基本操作，以及全面掌握R处理组学数据的常用技能。</w:t>
            </w:r>
            <w:bookmarkEnd w:id="61"/>
            <w:bookmarkEnd w:id="62"/>
          </w:p>
        </w:tc>
        <w:tc>
          <w:tcPr>
            <w:tcW w:w="1984" w:type="dxa"/>
            <w:tcBorders>
              <w:top w:val="single" w:sz="4" w:space="0" w:color="auto"/>
              <w:left w:val="single" w:sz="4" w:space="0" w:color="auto"/>
              <w:bottom w:val="single" w:sz="4" w:space="0" w:color="auto"/>
              <w:right w:val="single" w:sz="4" w:space="0" w:color="auto"/>
            </w:tcBorders>
          </w:tcPr>
          <w:p w14:paraId="6C1288D1" w14:textId="77777777" w:rsidR="00590282" w:rsidRDefault="00B4018B">
            <w:pPr>
              <w:spacing w:beforeLines="50" w:before="156" w:afterLines="50" w:after="156"/>
              <w:rPr>
                <w:rFonts w:ascii="宋体" w:eastAsia="宋体" w:hAnsi="宋体"/>
                <w:szCs w:val="21"/>
              </w:rPr>
            </w:pPr>
            <w:r>
              <w:rPr>
                <w:rFonts w:ascii="宋体" w:eastAsia="宋体" w:hAnsi="宋体" w:hint="eastAsia"/>
                <w:szCs w:val="21"/>
              </w:rPr>
              <w:t>较好的理解常用表观遗传相关的统计学方法，较好的掌握相关生物信息学分析基本操作，以及较好的掌握R处理组学数据的常用技能。</w:t>
            </w:r>
          </w:p>
        </w:tc>
        <w:tc>
          <w:tcPr>
            <w:tcW w:w="1843" w:type="dxa"/>
            <w:tcBorders>
              <w:top w:val="single" w:sz="4" w:space="0" w:color="auto"/>
              <w:left w:val="single" w:sz="4" w:space="0" w:color="auto"/>
              <w:bottom w:val="single" w:sz="4" w:space="0" w:color="auto"/>
              <w:right w:val="single" w:sz="4" w:space="0" w:color="auto"/>
            </w:tcBorders>
          </w:tcPr>
          <w:p w14:paraId="1E17B20A" w14:textId="77777777" w:rsidR="00590282" w:rsidRDefault="00B4018B">
            <w:pPr>
              <w:spacing w:beforeLines="50" w:before="156" w:afterLines="50" w:after="156"/>
              <w:rPr>
                <w:rFonts w:ascii="宋体" w:eastAsia="宋体" w:hAnsi="宋体"/>
                <w:szCs w:val="21"/>
              </w:rPr>
            </w:pPr>
            <w:r>
              <w:rPr>
                <w:rFonts w:ascii="宋体" w:eastAsia="宋体" w:hAnsi="宋体" w:hint="eastAsia"/>
                <w:szCs w:val="21"/>
              </w:rPr>
              <w:t>基本理解常用表观遗传相关的统计学方法，基本掌握相关生物信息学分析基本操作，以及基本掌握R处理组学数据的常用技能。</w:t>
            </w:r>
          </w:p>
        </w:tc>
        <w:tc>
          <w:tcPr>
            <w:tcW w:w="1779" w:type="dxa"/>
            <w:tcBorders>
              <w:top w:val="single" w:sz="4" w:space="0" w:color="auto"/>
              <w:left w:val="single" w:sz="4" w:space="0" w:color="auto"/>
              <w:bottom w:val="single" w:sz="4" w:space="0" w:color="auto"/>
              <w:right w:val="single" w:sz="4" w:space="0" w:color="auto"/>
            </w:tcBorders>
          </w:tcPr>
          <w:p w14:paraId="0E15E3B5" w14:textId="77777777" w:rsidR="00590282" w:rsidRDefault="00B4018B">
            <w:pPr>
              <w:spacing w:beforeLines="50" w:before="156" w:afterLines="50" w:after="156"/>
              <w:rPr>
                <w:rFonts w:ascii="宋体" w:eastAsia="宋体" w:hAnsi="宋体"/>
                <w:szCs w:val="21"/>
              </w:rPr>
            </w:pPr>
            <w:r>
              <w:rPr>
                <w:rFonts w:ascii="宋体" w:eastAsia="宋体" w:hAnsi="宋体" w:hint="eastAsia"/>
                <w:szCs w:val="21"/>
              </w:rPr>
              <w:t>部分理解常用表观遗传相关的统计学方法，部分掌握相关生物信息学分析基本操作，以及部分掌握R处理组学数据的常用技能。</w:t>
            </w:r>
          </w:p>
        </w:tc>
        <w:tc>
          <w:tcPr>
            <w:tcW w:w="1779" w:type="dxa"/>
            <w:tcBorders>
              <w:top w:val="single" w:sz="4" w:space="0" w:color="auto"/>
              <w:left w:val="single" w:sz="4" w:space="0" w:color="auto"/>
              <w:bottom w:val="single" w:sz="4" w:space="0" w:color="auto"/>
              <w:right w:val="single" w:sz="4" w:space="0" w:color="auto"/>
            </w:tcBorders>
          </w:tcPr>
          <w:p w14:paraId="78CD4176" w14:textId="77777777" w:rsidR="00590282" w:rsidRDefault="00B4018B">
            <w:pPr>
              <w:spacing w:beforeLines="50" w:before="156" w:afterLines="50" w:after="156"/>
              <w:rPr>
                <w:rFonts w:ascii="宋体" w:eastAsia="宋体" w:hAnsi="宋体"/>
                <w:szCs w:val="21"/>
              </w:rPr>
            </w:pPr>
            <w:r>
              <w:rPr>
                <w:rFonts w:ascii="宋体" w:eastAsia="宋体" w:hAnsi="宋体" w:hint="eastAsia"/>
                <w:szCs w:val="21"/>
              </w:rPr>
              <w:t>不能理解常用表观遗传相关的统计学方法，不能掌握相关生物信息学分析基本操作，以及不能掌握R处理组学数据的常用技能。</w:t>
            </w:r>
          </w:p>
        </w:tc>
      </w:tr>
      <w:bookmarkEnd w:id="43"/>
      <w:bookmarkEnd w:id="44"/>
      <w:bookmarkEnd w:id="60"/>
    </w:tbl>
    <w:p w14:paraId="61A7FF10" w14:textId="77777777" w:rsidR="00590282" w:rsidRDefault="00590282">
      <w:pPr>
        <w:widowControl/>
        <w:jc w:val="left"/>
        <w:rPr>
          <w:rFonts w:ascii="宋体" w:eastAsia="宋体" w:hAnsi="宋体"/>
        </w:rPr>
      </w:pPr>
    </w:p>
    <w:p w14:paraId="04F0FEFA" w14:textId="77777777" w:rsidR="00590282" w:rsidRDefault="00B4018B">
      <w:pPr>
        <w:widowControl/>
        <w:jc w:val="left"/>
        <w:rPr>
          <w:rFonts w:ascii="宋体" w:eastAsia="宋体" w:hAnsi="宋体"/>
        </w:rPr>
      </w:pPr>
      <w:r>
        <w:rPr>
          <w:rFonts w:ascii="宋体" w:eastAsia="宋体" w:hAnsi="宋体" w:hint="eastAsia"/>
        </w:rPr>
        <w:t>备注：学生如在教学过程中破坏课堂纪律，过程化考核以及实验中出现作弊行为，将按照苏大相关规定进行严肃处理。</w:t>
      </w:r>
    </w:p>
    <w:sectPr w:rsidR="005902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41016C"/>
    <w:multiLevelType w:val="multilevel"/>
    <w:tmpl w:val="2841016C"/>
    <w:lvl w:ilvl="0">
      <w:start w:val="1"/>
      <w:numFmt w:val="decimal"/>
      <w:lvlText w:val="%1"/>
      <w:lvlJc w:val="left"/>
      <w:pPr>
        <w:ind w:left="420" w:hanging="420"/>
      </w:pPr>
      <w:rPr>
        <w:rFonts w:hint="default"/>
      </w:rPr>
    </w:lvl>
    <w:lvl w:ilvl="1">
      <w:start w:val="1"/>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 w15:restartNumberingAfterBreak="0">
    <w:nsid w:val="364D623A"/>
    <w:multiLevelType w:val="multilevel"/>
    <w:tmpl w:val="364D623A"/>
    <w:lvl w:ilvl="0">
      <w:start w:val="1"/>
      <w:numFmt w:val="decimal"/>
      <w:lvlText w:val="%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wZTJkYjc0NTgwMDNlMDE5ZGRmYmE3MTY2ODI5ZmIifQ=="/>
  </w:docVars>
  <w:rsids>
    <w:rsidRoot w:val="001E5724"/>
    <w:rsid w:val="00015B1E"/>
    <w:rsid w:val="00022CBB"/>
    <w:rsid w:val="0002759F"/>
    <w:rsid w:val="00031194"/>
    <w:rsid w:val="00031847"/>
    <w:rsid w:val="0007478E"/>
    <w:rsid w:val="00077A5F"/>
    <w:rsid w:val="000936FD"/>
    <w:rsid w:val="000A0A71"/>
    <w:rsid w:val="000A785C"/>
    <w:rsid w:val="000F054A"/>
    <w:rsid w:val="000F6F41"/>
    <w:rsid w:val="00122385"/>
    <w:rsid w:val="00153EBC"/>
    <w:rsid w:val="001B5438"/>
    <w:rsid w:val="001E5724"/>
    <w:rsid w:val="001F6EFF"/>
    <w:rsid w:val="00221E36"/>
    <w:rsid w:val="00242673"/>
    <w:rsid w:val="0028227D"/>
    <w:rsid w:val="00282DB5"/>
    <w:rsid w:val="00284D9B"/>
    <w:rsid w:val="00285327"/>
    <w:rsid w:val="002A24CB"/>
    <w:rsid w:val="002A702C"/>
    <w:rsid w:val="002A7568"/>
    <w:rsid w:val="002D7E2B"/>
    <w:rsid w:val="00302BC6"/>
    <w:rsid w:val="00313A87"/>
    <w:rsid w:val="00322986"/>
    <w:rsid w:val="00333128"/>
    <w:rsid w:val="0034254B"/>
    <w:rsid w:val="0038665C"/>
    <w:rsid w:val="003A050E"/>
    <w:rsid w:val="003C26CC"/>
    <w:rsid w:val="004070CF"/>
    <w:rsid w:val="0046286C"/>
    <w:rsid w:val="004864AF"/>
    <w:rsid w:val="004C624F"/>
    <w:rsid w:val="005028E5"/>
    <w:rsid w:val="005079FF"/>
    <w:rsid w:val="005206FF"/>
    <w:rsid w:val="00561093"/>
    <w:rsid w:val="005901A4"/>
    <w:rsid w:val="00590282"/>
    <w:rsid w:val="00593ACF"/>
    <w:rsid w:val="005A0378"/>
    <w:rsid w:val="005B11AC"/>
    <w:rsid w:val="005F0EE7"/>
    <w:rsid w:val="006273F8"/>
    <w:rsid w:val="0063441E"/>
    <w:rsid w:val="00665621"/>
    <w:rsid w:val="0069178D"/>
    <w:rsid w:val="006B092D"/>
    <w:rsid w:val="006B0D7F"/>
    <w:rsid w:val="006B473A"/>
    <w:rsid w:val="006E4F82"/>
    <w:rsid w:val="006F64C9"/>
    <w:rsid w:val="007420E9"/>
    <w:rsid w:val="00744BAA"/>
    <w:rsid w:val="007639A2"/>
    <w:rsid w:val="007B7494"/>
    <w:rsid w:val="007C379D"/>
    <w:rsid w:val="007C62ED"/>
    <w:rsid w:val="007E39E3"/>
    <w:rsid w:val="007E3E7E"/>
    <w:rsid w:val="007E55FD"/>
    <w:rsid w:val="007F7BD6"/>
    <w:rsid w:val="008128AD"/>
    <w:rsid w:val="0083294C"/>
    <w:rsid w:val="008560E2"/>
    <w:rsid w:val="0086307F"/>
    <w:rsid w:val="00863CCD"/>
    <w:rsid w:val="008866A3"/>
    <w:rsid w:val="00886EBF"/>
    <w:rsid w:val="008C40E2"/>
    <w:rsid w:val="008D35FE"/>
    <w:rsid w:val="008E24A4"/>
    <w:rsid w:val="009347FC"/>
    <w:rsid w:val="009756A6"/>
    <w:rsid w:val="00991CD9"/>
    <w:rsid w:val="009A4848"/>
    <w:rsid w:val="009A4B82"/>
    <w:rsid w:val="009D3C64"/>
    <w:rsid w:val="00A03BBD"/>
    <w:rsid w:val="00A275CE"/>
    <w:rsid w:val="00A52B0E"/>
    <w:rsid w:val="00A61EFD"/>
    <w:rsid w:val="00A7623C"/>
    <w:rsid w:val="00A77633"/>
    <w:rsid w:val="00AA4570"/>
    <w:rsid w:val="00AA630A"/>
    <w:rsid w:val="00AB153E"/>
    <w:rsid w:val="00AE3D1A"/>
    <w:rsid w:val="00AF40F0"/>
    <w:rsid w:val="00B03909"/>
    <w:rsid w:val="00B04BDC"/>
    <w:rsid w:val="00B32702"/>
    <w:rsid w:val="00B4018B"/>
    <w:rsid w:val="00B40ECD"/>
    <w:rsid w:val="00B472AB"/>
    <w:rsid w:val="00B517E7"/>
    <w:rsid w:val="00B90F5C"/>
    <w:rsid w:val="00B938C3"/>
    <w:rsid w:val="00BA0C05"/>
    <w:rsid w:val="00BA23F0"/>
    <w:rsid w:val="00BE238A"/>
    <w:rsid w:val="00BF23EC"/>
    <w:rsid w:val="00BF3E3B"/>
    <w:rsid w:val="00C00798"/>
    <w:rsid w:val="00C36C3B"/>
    <w:rsid w:val="00C54636"/>
    <w:rsid w:val="00C90D29"/>
    <w:rsid w:val="00CA53B2"/>
    <w:rsid w:val="00CB018D"/>
    <w:rsid w:val="00CC0CA3"/>
    <w:rsid w:val="00CC22E9"/>
    <w:rsid w:val="00D02BDA"/>
    <w:rsid w:val="00D02F99"/>
    <w:rsid w:val="00D13271"/>
    <w:rsid w:val="00D14471"/>
    <w:rsid w:val="00D417A1"/>
    <w:rsid w:val="00D43186"/>
    <w:rsid w:val="00D504B7"/>
    <w:rsid w:val="00D63698"/>
    <w:rsid w:val="00D715F7"/>
    <w:rsid w:val="00D9385A"/>
    <w:rsid w:val="00D95E44"/>
    <w:rsid w:val="00DA1176"/>
    <w:rsid w:val="00DA13D3"/>
    <w:rsid w:val="00DB7ABF"/>
    <w:rsid w:val="00DD7B5F"/>
    <w:rsid w:val="00DE7849"/>
    <w:rsid w:val="00E046B7"/>
    <w:rsid w:val="00E05E8B"/>
    <w:rsid w:val="00E366AB"/>
    <w:rsid w:val="00E76E34"/>
    <w:rsid w:val="00EA4934"/>
    <w:rsid w:val="00EB1731"/>
    <w:rsid w:val="00EC3B05"/>
    <w:rsid w:val="00ED7F81"/>
    <w:rsid w:val="00F56396"/>
    <w:rsid w:val="00F73C08"/>
    <w:rsid w:val="00FB5E36"/>
    <w:rsid w:val="00FB77A1"/>
    <w:rsid w:val="00FC24B5"/>
    <w:rsid w:val="00FC415C"/>
    <w:rsid w:val="00FE0521"/>
    <w:rsid w:val="00FF5E98"/>
    <w:rsid w:val="4BE64830"/>
    <w:rsid w:val="7E7A3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D27AA"/>
  <w15:docId w15:val="{B1FD0410-1D77-4119-BED2-E8EC51106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qFormat/>
    <w:rPr>
      <w:color w:val="0563C1" w:themeColor="hyperlink"/>
      <w:u w:val="single"/>
    </w:r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 w:type="character" w:customStyle="1" w:styleId="1">
    <w:name w:val="未处理的提及1"/>
    <w:basedOn w:val="a0"/>
    <w:uiPriority w:val="99"/>
    <w:semiHidden/>
    <w:unhideWhenUsed/>
    <w:qFormat/>
    <w:rPr>
      <w:color w:val="605E5C"/>
      <w:shd w:val="clear" w:color="auto" w:fill="E1DFDD"/>
    </w:rPr>
  </w:style>
  <w:style w:type="paragraph" w:styleId="ad">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137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1023</TotalTime>
  <Pages>14</Pages>
  <Words>1216</Words>
  <Characters>6937</Characters>
  <Application>Microsoft Office Word</Application>
  <DocSecurity>0</DocSecurity>
  <Lines>57</Lines>
  <Paragraphs>16</Paragraphs>
  <ScaleCrop>false</ScaleCrop>
  <Company>P R C</Company>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91</cp:revision>
  <cp:lastPrinted>2020-12-24T07:17:00Z</cp:lastPrinted>
  <dcterms:created xsi:type="dcterms:W3CDTF">2020-12-08T08:33:00Z</dcterms:created>
  <dcterms:modified xsi:type="dcterms:W3CDTF">2023-08-16T23:52:00Z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BFAF3905C1A94C1597C0104F144253A6_12</vt:lpwstr>
  </property>
</Properties>
</file>