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4EE2" w14:textId="77777777" w:rsidR="00C0210E" w:rsidRDefault="009523E0">
      <w:pPr>
        <w:spacing w:beforeLines="50" w:before="156" w:afterLines="50" w:after="156"/>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t>《药理学（五）》课程教学大纲</w:t>
      </w:r>
    </w:p>
    <w:p w14:paraId="40D72252" w14:textId="77777777" w:rsidR="00C0210E" w:rsidRDefault="009523E0">
      <w:pPr>
        <w:spacing w:beforeLines="50" w:before="156" w:afterLines="50" w:after="156"/>
        <w:ind w:firstLineChars="200" w:firstLine="562"/>
        <w:jc w:val="left"/>
        <w:rPr>
          <w:rFonts w:ascii="Times New Roman" w:eastAsia="宋体" w:hAnsi="Times New Roman" w:cs="Times New Roman"/>
          <w:szCs w:val="20"/>
        </w:rPr>
      </w:pPr>
      <w:r>
        <w:rPr>
          <w:rFonts w:ascii="Times New Roman" w:eastAsia="黑体" w:hAnsi="Times New Roman" w:cs="Times New Roman"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0210E" w14:paraId="70C6C709" w14:textId="77777777">
        <w:trPr>
          <w:jc w:val="center"/>
        </w:trPr>
        <w:tc>
          <w:tcPr>
            <w:tcW w:w="1135" w:type="dxa"/>
            <w:vAlign w:val="center"/>
          </w:tcPr>
          <w:p w14:paraId="184C8520"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英文名称</w:t>
            </w:r>
          </w:p>
        </w:tc>
        <w:tc>
          <w:tcPr>
            <w:tcW w:w="3685" w:type="dxa"/>
            <w:vAlign w:val="center"/>
          </w:tcPr>
          <w:p w14:paraId="4A9BCE3A" w14:textId="77777777" w:rsidR="00C0210E" w:rsidRDefault="009523E0">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Pharmacology V</w:t>
            </w:r>
          </w:p>
        </w:tc>
        <w:tc>
          <w:tcPr>
            <w:tcW w:w="1134" w:type="dxa"/>
            <w:vAlign w:val="center"/>
          </w:tcPr>
          <w:p w14:paraId="56436A59"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课程代码</w:t>
            </w:r>
          </w:p>
        </w:tc>
        <w:tc>
          <w:tcPr>
            <w:tcW w:w="2744" w:type="dxa"/>
            <w:vAlign w:val="center"/>
          </w:tcPr>
          <w:p w14:paraId="7353CC05" w14:textId="77777777" w:rsidR="00C0210E" w:rsidRDefault="009523E0" w:rsidP="00A67D9A">
            <w:pPr>
              <w:spacing w:beforeLines="50" w:before="156" w:afterLines="50" w:after="156"/>
              <w:rPr>
                <w:rFonts w:ascii="Times New Roman" w:eastAsia="宋体" w:hAnsi="Times New Roman" w:cs="Times New Roman"/>
              </w:rPr>
            </w:pPr>
            <w:r>
              <w:rPr>
                <w:rFonts w:ascii="Times New Roman" w:eastAsia="宋体" w:hAnsi="Times New Roman" w:cs="Times New Roman"/>
              </w:rPr>
              <w:t>BIOT102</w:t>
            </w:r>
            <w:r w:rsidR="00A67D9A">
              <w:rPr>
                <w:rFonts w:ascii="Times New Roman" w:eastAsia="宋体" w:hAnsi="Times New Roman" w:cs="Times New Roman"/>
              </w:rPr>
              <w:t>8</w:t>
            </w:r>
          </w:p>
        </w:tc>
      </w:tr>
      <w:tr w:rsidR="00C0210E" w14:paraId="79834B66" w14:textId="77777777">
        <w:trPr>
          <w:jc w:val="center"/>
        </w:trPr>
        <w:tc>
          <w:tcPr>
            <w:tcW w:w="1135" w:type="dxa"/>
            <w:vAlign w:val="center"/>
          </w:tcPr>
          <w:p w14:paraId="14CEA1C7"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课程性质</w:t>
            </w:r>
          </w:p>
        </w:tc>
        <w:tc>
          <w:tcPr>
            <w:tcW w:w="3685" w:type="dxa"/>
            <w:vAlign w:val="center"/>
          </w:tcPr>
          <w:p w14:paraId="56210C5C" w14:textId="3C891F17" w:rsidR="00C0210E" w:rsidRDefault="00D9118A">
            <w:pPr>
              <w:spacing w:beforeLines="50" w:before="156" w:afterLines="50" w:after="156"/>
              <w:jc w:val="left"/>
              <w:rPr>
                <w:rFonts w:ascii="Times New Roman" w:eastAsia="宋体" w:hAnsi="Times New Roman" w:cs="Times New Roman"/>
              </w:rPr>
            </w:pPr>
            <w:r w:rsidRPr="00D9118A">
              <w:rPr>
                <w:rFonts w:ascii="Times New Roman" w:eastAsia="宋体" w:hAnsi="Times New Roman" w:cs="Times New Roman" w:hint="eastAsia"/>
              </w:rPr>
              <w:t>专业选修课程</w:t>
            </w:r>
          </w:p>
        </w:tc>
        <w:tc>
          <w:tcPr>
            <w:tcW w:w="1134" w:type="dxa"/>
            <w:vAlign w:val="center"/>
          </w:tcPr>
          <w:p w14:paraId="4CE400AF"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授课对象</w:t>
            </w:r>
          </w:p>
        </w:tc>
        <w:tc>
          <w:tcPr>
            <w:tcW w:w="2744" w:type="dxa"/>
            <w:vAlign w:val="center"/>
          </w:tcPr>
          <w:p w14:paraId="61FB1C8E" w14:textId="77777777" w:rsidR="00C0210E" w:rsidRDefault="009523E0">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生物</w:t>
            </w:r>
            <w:r w:rsidR="00447C5C">
              <w:rPr>
                <w:rFonts w:ascii="Times New Roman" w:eastAsia="宋体" w:hAnsi="Times New Roman" w:cs="Times New Roman" w:hint="eastAsia"/>
              </w:rPr>
              <w:t>信息学</w:t>
            </w:r>
          </w:p>
        </w:tc>
      </w:tr>
      <w:tr w:rsidR="00C0210E" w14:paraId="7665B062" w14:textId="77777777">
        <w:trPr>
          <w:jc w:val="center"/>
        </w:trPr>
        <w:tc>
          <w:tcPr>
            <w:tcW w:w="1135" w:type="dxa"/>
            <w:vAlign w:val="center"/>
          </w:tcPr>
          <w:p w14:paraId="3CF083C3"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学</w:t>
            </w:r>
            <w:r>
              <w:rPr>
                <w:rFonts w:ascii="Times New Roman" w:eastAsia="宋体" w:hAnsi="Times New Roman" w:cs="Times New Roman"/>
                <w:b/>
                <w:bCs/>
              </w:rPr>
              <w:t xml:space="preserve">   </w:t>
            </w:r>
            <w:r>
              <w:rPr>
                <w:rFonts w:ascii="Times New Roman" w:eastAsia="宋体" w:hAnsi="Times New Roman" w:cs="Times New Roman" w:hint="eastAsia"/>
                <w:b/>
                <w:bCs/>
              </w:rPr>
              <w:t>分</w:t>
            </w:r>
          </w:p>
        </w:tc>
        <w:tc>
          <w:tcPr>
            <w:tcW w:w="3685" w:type="dxa"/>
            <w:vAlign w:val="center"/>
          </w:tcPr>
          <w:p w14:paraId="71FBA57B" w14:textId="3CD1E57F" w:rsidR="00C0210E" w:rsidRDefault="009523E0" w:rsidP="00447C5C">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3</w:t>
            </w:r>
          </w:p>
        </w:tc>
        <w:tc>
          <w:tcPr>
            <w:tcW w:w="1134" w:type="dxa"/>
            <w:vAlign w:val="center"/>
          </w:tcPr>
          <w:p w14:paraId="5E085120"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学</w:t>
            </w:r>
            <w:r>
              <w:rPr>
                <w:rFonts w:ascii="Times New Roman" w:eastAsia="宋体" w:hAnsi="Times New Roman" w:cs="Times New Roman"/>
                <w:b/>
                <w:bCs/>
              </w:rPr>
              <w:t xml:space="preserve">   </w:t>
            </w:r>
            <w:r>
              <w:rPr>
                <w:rFonts w:ascii="Times New Roman" w:eastAsia="宋体" w:hAnsi="Times New Roman" w:cs="Times New Roman" w:hint="eastAsia"/>
                <w:b/>
                <w:bCs/>
              </w:rPr>
              <w:t>时</w:t>
            </w:r>
          </w:p>
        </w:tc>
        <w:tc>
          <w:tcPr>
            <w:tcW w:w="2744" w:type="dxa"/>
            <w:vAlign w:val="center"/>
          </w:tcPr>
          <w:p w14:paraId="001D12C5" w14:textId="77777777" w:rsidR="00C0210E" w:rsidRDefault="00447C5C">
            <w:pPr>
              <w:spacing w:beforeLines="50" w:before="156" w:afterLines="50" w:after="156"/>
              <w:rPr>
                <w:rFonts w:ascii="Times New Roman" w:eastAsia="宋体" w:hAnsi="Times New Roman" w:cs="Times New Roman"/>
              </w:rPr>
            </w:pPr>
            <w:r>
              <w:rPr>
                <w:rFonts w:ascii="Times New Roman" w:eastAsia="宋体" w:hAnsi="Times New Roman" w:cs="Times New Roman"/>
              </w:rPr>
              <w:t>54</w:t>
            </w:r>
          </w:p>
        </w:tc>
      </w:tr>
      <w:tr w:rsidR="00C0210E" w14:paraId="2258FD9F" w14:textId="77777777">
        <w:trPr>
          <w:jc w:val="center"/>
        </w:trPr>
        <w:tc>
          <w:tcPr>
            <w:tcW w:w="1135" w:type="dxa"/>
            <w:vAlign w:val="center"/>
          </w:tcPr>
          <w:p w14:paraId="362C8EDF"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主讲教师</w:t>
            </w:r>
          </w:p>
        </w:tc>
        <w:tc>
          <w:tcPr>
            <w:tcW w:w="3685" w:type="dxa"/>
            <w:vAlign w:val="center"/>
          </w:tcPr>
          <w:p w14:paraId="6671DF32" w14:textId="10ACFA45" w:rsidR="00C0210E" w:rsidRDefault="009523E0">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任海刚</w:t>
            </w:r>
            <w:r w:rsidR="00D9118A">
              <w:rPr>
                <w:rFonts w:ascii="Times New Roman" w:eastAsia="宋体" w:hAnsi="Times New Roman" w:cs="Times New Roman" w:hint="eastAsia"/>
              </w:rPr>
              <w:t>、</w:t>
            </w:r>
            <w:r>
              <w:rPr>
                <w:rFonts w:ascii="Times New Roman" w:eastAsia="宋体" w:hAnsi="Times New Roman" w:cs="Times New Roman" w:hint="eastAsia"/>
              </w:rPr>
              <w:t>张丽</w:t>
            </w:r>
            <w:r w:rsidR="00D9118A">
              <w:rPr>
                <w:rFonts w:ascii="Times New Roman" w:eastAsia="宋体" w:hAnsi="Times New Roman" w:cs="Times New Roman" w:hint="eastAsia"/>
              </w:rPr>
              <w:t>、</w:t>
            </w:r>
            <w:r>
              <w:rPr>
                <w:rFonts w:ascii="Times New Roman" w:eastAsia="宋体" w:hAnsi="Times New Roman" w:cs="Times New Roman" w:hint="eastAsia"/>
              </w:rPr>
              <w:t>钱培刚</w:t>
            </w:r>
            <w:r w:rsidR="00D9118A">
              <w:rPr>
                <w:rFonts w:ascii="Times New Roman" w:eastAsia="宋体" w:hAnsi="Times New Roman" w:cs="Times New Roman" w:hint="eastAsia"/>
              </w:rPr>
              <w:t>、</w:t>
            </w:r>
            <w:r>
              <w:rPr>
                <w:rFonts w:ascii="Times New Roman" w:eastAsia="宋体" w:hAnsi="Times New Roman" w:cs="Times New Roman" w:hint="eastAsia"/>
              </w:rPr>
              <w:t>郝宗兵</w:t>
            </w:r>
            <w:r w:rsidR="00D9118A">
              <w:rPr>
                <w:rFonts w:ascii="Times New Roman" w:eastAsia="宋体" w:hAnsi="Times New Roman" w:cs="Times New Roman" w:hint="eastAsia"/>
              </w:rPr>
              <w:t>、</w:t>
            </w:r>
            <w:r>
              <w:rPr>
                <w:rFonts w:ascii="Times New Roman" w:eastAsia="宋体" w:hAnsi="Times New Roman" w:cs="Times New Roman" w:hint="eastAsia"/>
              </w:rPr>
              <w:t>王梅</w:t>
            </w:r>
          </w:p>
        </w:tc>
        <w:tc>
          <w:tcPr>
            <w:tcW w:w="1134" w:type="dxa"/>
            <w:vAlign w:val="center"/>
          </w:tcPr>
          <w:p w14:paraId="398C675E"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修订日期</w:t>
            </w:r>
          </w:p>
        </w:tc>
        <w:tc>
          <w:tcPr>
            <w:tcW w:w="2744" w:type="dxa"/>
            <w:vAlign w:val="center"/>
          </w:tcPr>
          <w:p w14:paraId="5A6651B2" w14:textId="7505E13D" w:rsidR="00C0210E" w:rsidRDefault="009523E0" w:rsidP="00824A6A">
            <w:pPr>
              <w:spacing w:beforeLines="50" w:before="156" w:afterLines="50" w:after="156"/>
              <w:rPr>
                <w:rFonts w:ascii="Times New Roman" w:eastAsia="宋体" w:hAnsi="Times New Roman" w:cs="Times New Roman"/>
              </w:rPr>
            </w:pPr>
            <w:r>
              <w:rPr>
                <w:rFonts w:ascii="Times New Roman" w:eastAsia="宋体" w:hAnsi="Times New Roman" w:cs="Times New Roman"/>
              </w:rPr>
              <w:t>2023</w:t>
            </w:r>
            <w:r w:rsidR="00D9118A">
              <w:rPr>
                <w:rFonts w:ascii="Times New Roman" w:eastAsia="宋体" w:hAnsi="Times New Roman" w:cs="Times New Roman" w:hint="eastAsia"/>
              </w:rPr>
              <w:t>.</w:t>
            </w:r>
            <w:r>
              <w:rPr>
                <w:rFonts w:ascii="Times New Roman" w:eastAsia="宋体" w:hAnsi="Times New Roman" w:cs="Times New Roman"/>
              </w:rPr>
              <w:t>0</w:t>
            </w:r>
            <w:r w:rsidR="00084D3A">
              <w:rPr>
                <w:rFonts w:ascii="Times New Roman" w:eastAsia="宋体" w:hAnsi="Times New Roman" w:cs="Times New Roman"/>
              </w:rPr>
              <w:t>8</w:t>
            </w:r>
          </w:p>
        </w:tc>
      </w:tr>
      <w:tr w:rsidR="00C0210E" w14:paraId="7CB8107D" w14:textId="77777777">
        <w:trPr>
          <w:jc w:val="center"/>
        </w:trPr>
        <w:tc>
          <w:tcPr>
            <w:tcW w:w="1135" w:type="dxa"/>
            <w:vAlign w:val="center"/>
          </w:tcPr>
          <w:p w14:paraId="4B067C13"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指定教材</w:t>
            </w:r>
          </w:p>
        </w:tc>
        <w:tc>
          <w:tcPr>
            <w:tcW w:w="7563" w:type="dxa"/>
            <w:gridSpan w:val="3"/>
            <w:vAlign w:val="center"/>
          </w:tcPr>
          <w:p w14:paraId="52D2D166" w14:textId="77777777" w:rsidR="00C0210E" w:rsidRDefault="009523E0">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药理学，张慧灵等主编，科学出版社，</w:t>
            </w:r>
            <w:r>
              <w:rPr>
                <w:rFonts w:ascii="Times New Roman" w:eastAsia="宋体" w:hAnsi="Times New Roman" w:cs="Times New Roman"/>
              </w:rPr>
              <w:t>2021</w:t>
            </w:r>
            <w:r>
              <w:rPr>
                <w:rFonts w:ascii="Times New Roman" w:eastAsia="宋体" w:hAnsi="Times New Roman" w:cs="Times New Roman"/>
              </w:rPr>
              <w:t>年，第</w:t>
            </w:r>
            <w:r>
              <w:rPr>
                <w:rFonts w:ascii="Times New Roman" w:eastAsia="宋体" w:hAnsi="Times New Roman" w:cs="Times New Roman" w:hint="eastAsia"/>
              </w:rPr>
              <w:t>一</w:t>
            </w:r>
            <w:r>
              <w:rPr>
                <w:rFonts w:ascii="Times New Roman" w:eastAsia="宋体" w:hAnsi="Times New Roman" w:cs="Times New Roman"/>
              </w:rPr>
              <w:t>版</w:t>
            </w:r>
          </w:p>
        </w:tc>
      </w:tr>
    </w:tbl>
    <w:p w14:paraId="3C5D94D4" w14:textId="77777777" w:rsidR="00C0210E" w:rsidRDefault="009523E0">
      <w:pPr>
        <w:spacing w:beforeLines="50" w:before="156" w:afterLines="50" w:after="156"/>
        <w:ind w:firstLineChars="200" w:firstLine="562"/>
        <w:rPr>
          <w:rFonts w:ascii="Times New Roman" w:eastAsia="宋体" w:hAnsi="Times New Roman" w:cs="Times New Roman"/>
          <w:szCs w:val="20"/>
        </w:rPr>
      </w:pPr>
      <w:r>
        <w:rPr>
          <w:rFonts w:ascii="Times New Roman" w:eastAsia="黑体" w:hAnsi="Times New Roman" w:cs="Times New Roman" w:hint="eastAsia"/>
          <w:b/>
          <w:sz w:val="28"/>
          <w:szCs w:val="28"/>
        </w:rPr>
        <w:t>二、课程目标</w:t>
      </w:r>
    </w:p>
    <w:p w14:paraId="6D2367F3" w14:textId="77777777" w:rsidR="00C0210E" w:rsidRDefault="009523E0">
      <w:pPr>
        <w:spacing w:beforeLines="50" w:before="156" w:afterLines="50" w:after="156"/>
        <w:ind w:firstLineChars="200" w:firstLine="480"/>
        <w:rPr>
          <w:rFonts w:ascii="Times New Roman" w:eastAsia="黑体" w:hAnsi="Times New Roman" w:cs="Times New Roman"/>
          <w:b/>
          <w:sz w:val="24"/>
          <w:szCs w:val="24"/>
        </w:rPr>
      </w:pPr>
      <w:r>
        <w:rPr>
          <w:rFonts w:ascii="Times New Roman" w:eastAsia="黑体" w:hAnsi="Times New Roman" w:cs="Times New Roman" w:hint="eastAsia"/>
          <w:sz w:val="24"/>
          <w:szCs w:val="24"/>
        </w:rPr>
        <w:t>（一）</w:t>
      </w:r>
      <w:r>
        <w:rPr>
          <w:rFonts w:ascii="Times New Roman" w:eastAsia="黑体" w:hAnsi="Times New Roman" w:cs="Times New Roman" w:hint="eastAsia"/>
          <w:b/>
          <w:sz w:val="24"/>
          <w:szCs w:val="24"/>
        </w:rPr>
        <w:t>总体目标：</w:t>
      </w:r>
      <w:r>
        <w:rPr>
          <w:rFonts w:ascii="Times New Roman" w:eastAsia="黑体" w:hAnsi="Times New Roman" w:cs="Times New Roman"/>
          <w:b/>
          <w:sz w:val="24"/>
          <w:szCs w:val="24"/>
        </w:rPr>
        <w:t xml:space="preserve"> </w:t>
      </w:r>
    </w:p>
    <w:p w14:paraId="0257B471"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药理学（</w:t>
      </w:r>
      <w:r>
        <w:rPr>
          <w:rFonts w:ascii="Times New Roman" w:eastAsia="宋体" w:hAnsi="Times New Roman" w:cs="Times New Roman"/>
          <w:szCs w:val="20"/>
        </w:rPr>
        <w:t>pharmacology</w:t>
      </w:r>
      <w:r>
        <w:rPr>
          <w:rFonts w:ascii="Times New Roman" w:eastAsia="宋体" w:hAnsi="Times New Roman" w:cs="Times New Roman"/>
          <w:szCs w:val="20"/>
        </w:rPr>
        <w:t>）是研究药物与机体间相互作用、作用规律和机制的一门学科。是基础医学和临床医学之间的桥梁学科，也是药学与医学之间的桥梁，可为临床合理用药防治疾病提供理论依据。药理学（</w:t>
      </w:r>
      <w:r>
        <w:rPr>
          <w:rFonts w:ascii="Times New Roman" w:eastAsia="宋体" w:hAnsi="Times New Roman" w:cs="Times New Roman"/>
          <w:szCs w:val="20"/>
        </w:rPr>
        <w:t>pharmacology</w:t>
      </w:r>
      <w:r>
        <w:rPr>
          <w:rFonts w:ascii="Times New Roman" w:eastAsia="宋体" w:hAnsi="Times New Roman" w:cs="Times New Roman"/>
          <w:szCs w:val="20"/>
        </w:rPr>
        <w:t>）教学是通过理论和实习两种方式进行的，理论教学以启发式为主，着重阐明药物的作用、作用机制、临床应用及不良反应；对其它部分适当联系或指导学生自学；对重要的、有实际意义的新科学成就应作适当介绍。使学生掌握临床常用药物的药效学和药动学规律及其特点，掌握药物与机体之间相互作用及其作用规律，为防治</w:t>
      </w:r>
      <w:r>
        <w:rPr>
          <w:rFonts w:ascii="Times New Roman" w:eastAsia="宋体" w:hAnsi="Times New Roman" w:cs="Times New Roman" w:hint="eastAsia"/>
          <w:szCs w:val="20"/>
        </w:rPr>
        <w:t>疾病提供基本理论和基本知识，也为后续课程学习奠定扎实的理论基础。掌握药理实验的基本操作技能、实验基本理论及基本知识，掌握药理学实验研究的设计思路和基本方法，为今后从事科学实验研究打下坚实的基础。亦可达到验证理论，巩固和加强药理知识、开发学生智能的目的。培养遵纪守法，具有科学的世界观、人生观、价值观和社会主义荣辱观，热爱祖国，忠于人民，愿为祖国卫生事业的发展和人类身心健康奋斗终生，珍视生命，关爱病人，具有人道主义精神的医药学和生命科学人才。</w:t>
      </w:r>
    </w:p>
    <w:p w14:paraId="79B1FA89" w14:textId="77777777" w:rsidR="00C0210E" w:rsidRDefault="009523E0">
      <w:pPr>
        <w:spacing w:beforeLines="50" w:before="156" w:afterLines="50" w:after="156"/>
        <w:ind w:firstLineChars="200" w:firstLine="480"/>
        <w:rPr>
          <w:rFonts w:ascii="Times New Roman" w:eastAsia="宋体" w:hAnsi="Times New Roman" w:cs="Times New Roman"/>
          <w:szCs w:val="20"/>
        </w:rPr>
      </w:pPr>
      <w:r>
        <w:rPr>
          <w:rFonts w:ascii="Times New Roman" w:eastAsia="黑体" w:hAnsi="Times New Roman" w:cs="Times New Roman" w:hint="eastAsia"/>
          <w:sz w:val="24"/>
          <w:szCs w:val="24"/>
        </w:rPr>
        <w:t>（二）课程目标：</w:t>
      </w:r>
      <w:r>
        <w:rPr>
          <w:rFonts w:ascii="Times New Roman" w:eastAsia="宋体" w:hAnsi="Times New Roman" w:cs="Times New Roman"/>
          <w:szCs w:val="20"/>
        </w:rPr>
        <w:t xml:space="preserve"> </w:t>
      </w:r>
    </w:p>
    <w:p w14:paraId="3BE54F69" w14:textId="77777777" w:rsidR="00C0210E" w:rsidRDefault="009523E0">
      <w:pPr>
        <w:spacing w:beforeLines="50" w:before="156" w:afterLines="50" w:after="156"/>
        <w:ind w:firstLineChars="200" w:firstLine="422"/>
        <w:rPr>
          <w:rFonts w:ascii="Times New Roman" w:eastAsia="宋体" w:hAnsi="Times New Roman" w:cs="Times New Roman"/>
          <w:b/>
          <w:szCs w:val="20"/>
        </w:rPr>
      </w:pPr>
      <w:r>
        <w:rPr>
          <w:rFonts w:ascii="Times New Roman" w:eastAsia="宋体" w:hAnsi="Times New Roman" w:cs="Times New Roman" w:hint="eastAsia"/>
          <w:b/>
          <w:szCs w:val="20"/>
        </w:rPr>
        <w:t>课程目标</w:t>
      </w:r>
      <w:r>
        <w:rPr>
          <w:rFonts w:ascii="Times New Roman" w:eastAsia="宋体" w:hAnsi="Times New Roman" w:cs="Times New Roman"/>
          <w:b/>
          <w:szCs w:val="20"/>
        </w:rPr>
        <w:t>1</w:t>
      </w:r>
      <w:r>
        <w:rPr>
          <w:rFonts w:ascii="Times New Roman" w:eastAsia="宋体" w:hAnsi="Times New Roman" w:cs="Times New Roman" w:hint="eastAsia"/>
          <w:b/>
          <w:szCs w:val="20"/>
        </w:rPr>
        <w:t>：知识目标</w:t>
      </w:r>
    </w:p>
    <w:p w14:paraId="67244071"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1.1</w:t>
      </w:r>
      <w:r>
        <w:rPr>
          <w:rFonts w:ascii="Times New Roman" w:eastAsia="宋体" w:hAnsi="Times New Roman" w:cs="Times New Roman"/>
          <w:szCs w:val="20"/>
        </w:rPr>
        <w:t>药理学总论</w:t>
      </w:r>
    </w:p>
    <w:p w14:paraId="74C90BF5"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①</w:t>
      </w:r>
      <w:r>
        <w:rPr>
          <w:rFonts w:ascii="Times New Roman" w:eastAsia="宋体" w:hAnsi="Times New Roman" w:cs="Times New Roman" w:hint="eastAsia"/>
          <w:szCs w:val="20"/>
        </w:rPr>
        <w:t>绪言：掌握：药理学（</w:t>
      </w:r>
      <w:r>
        <w:rPr>
          <w:rFonts w:ascii="Times New Roman" w:eastAsia="宋体" w:hAnsi="Times New Roman" w:cs="Times New Roman"/>
          <w:szCs w:val="20"/>
        </w:rPr>
        <w:t>pharmacology</w:t>
      </w:r>
      <w:r>
        <w:rPr>
          <w:rFonts w:ascii="Times New Roman" w:eastAsia="宋体" w:hAnsi="Times New Roman" w:cs="Times New Roman"/>
          <w:szCs w:val="20"/>
        </w:rPr>
        <w:t>）、药物（</w:t>
      </w:r>
      <w:r>
        <w:rPr>
          <w:rFonts w:ascii="Times New Roman" w:eastAsia="宋体" w:hAnsi="Times New Roman" w:cs="Times New Roman"/>
          <w:szCs w:val="20"/>
        </w:rPr>
        <w:t>drug</w:t>
      </w:r>
      <w:r>
        <w:rPr>
          <w:rFonts w:ascii="Times New Roman" w:eastAsia="宋体" w:hAnsi="Times New Roman" w:cs="Times New Roman"/>
          <w:szCs w:val="20"/>
        </w:rPr>
        <w:t>）、药效动力学（</w:t>
      </w:r>
      <w:r>
        <w:rPr>
          <w:rFonts w:ascii="Times New Roman" w:eastAsia="宋体" w:hAnsi="Times New Roman" w:cs="Times New Roman"/>
          <w:szCs w:val="20"/>
        </w:rPr>
        <w:t>pharmacodynamics</w:t>
      </w:r>
      <w:r>
        <w:rPr>
          <w:rFonts w:ascii="Times New Roman" w:eastAsia="宋体" w:hAnsi="Times New Roman" w:cs="Times New Roman"/>
          <w:szCs w:val="20"/>
        </w:rPr>
        <w:t>）、药代动力学（</w:t>
      </w:r>
      <w:r>
        <w:rPr>
          <w:rFonts w:ascii="Times New Roman" w:eastAsia="宋体" w:hAnsi="Times New Roman" w:cs="Times New Roman"/>
          <w:szCs w:val="20"/>
        </w:rPr>
        <w:t>pharmacokinetics</w:t>
      </w:r>
      <w:r>
        <w:rPr>
          <w:rFonts w:ascii="Times New Roman" w:eastAsia="宋体" w:hAnsi="Times New Roman" w:cs="Times New Roman"/>
          <w:szCs w:val="20"/>
        </w:rPr>
        <w:t>）的概念；熟悉：药理学的学科任务；了解：药物与药理学的发展简史；新药开发与研究。</w:t>
      </w:r>
    </w:p>
    <w:p w14:paraId="5FDCBF32"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②</w:t>
      </w:r>
      <w:r>
        <w:rPr>
          <w:rFonts w:ascii="Times New Roman" w:eastAsia="宋体" w:hAnsi="Times New Roman" w:cs="Times New Roman"/>
          <w:szCs w:val="20"/>
        </w:rPr>
        <w:t xml:space="preserve"> </w:t>
      </w:r>
      <w:r>
        <w:rPr>
          <w:rFonts w:ascii="Times New Roman" w:eastAsia="宋体" w:hAnsi="Times New Roman" w:cs="Times New Roman"/>
          <w:szCs w:val="20"/>
        </w:rPr>
        <w:t>药效学（</w:t>
      </w:r>
      <w:r>
        <w:rPr>
          <w:rFonts w:ascii="Times New Roman" w:eastAsia="宋体" w:hAnsi="Times New Roman" w:cs="Times New Roman"/>
          <w:szCs w:val="20"/>
        </w:rPr>
        <w:t>pharmacokinetics</w:t>
      </w:r>
      <w:r>
        <w:rPr>
          <w:rFonts w:ascii="Times New Roman" w:eastAsia="宋体" w:hAnsi="Times New Roman" w:cs="Times New Roman"/>
          <w:szCs w:val="20"/>
        </w:rPr>
        <w:t>）：掌握：药物的基本作用、受体理论、构效关系（</w:t>
      </w:r>
      <w:r>
        <w:rPr>
          <w:rFonts w:ascii="Times New Roman" w:eastAsia="宋体" w:hAnsi="Times New Roman" w:cs="Times New Roman"/>
          <w:szCs w:val="20"/>
        </w:rPr>
        <w:t>structure activity relationship, SAR</w:t>
      </w:r>
      <w:r>
        <w:rPr>
          <w:rFonts w:ascii="Times New Roman" w:eastAsia="宋体" w:hAnsi="Times New Roman" w:cs="Times New Roman"/>
          <w:szCs w:val="20"/>
        </w:rPr>
        <w:t>）、量效关系（</w:t>
      </w:r>
      <w:r>
        <w:rPr>
          <w:rFonts w:ascii="Times New Roman" w:eastAsia="宋体" w:hAnsi="Times New Roman" w:cs="Times New Roman"/>
          <w:szCs w:val="20"/>
        </w:rPr>
        <w:t xml:space="preserve">dose-effect relationship </w:t>
      </w:r>
      <w:r>
        <w:rPr>
          <w:rFonts w:ascii="Times New Roman" w:eastAsia="宋体" w:hAnsi="Times New Roman" w:cs="Times New Roman"/>
          <w:szCs w:val="20"/>
        </w:rPr>
        <w:t>）、药物安全范围、治疗指数（</w:t>
      </w:r>
      <w:r>
        <w:rPr>
          <w:rFonts w:ascii="Times New Roman" w:eastAsia="宋体" w:hAnsi="Times New Roman" w:cs="Times New Roman"/>
          <w:szCs w:val="20"/>
        </w:rPr>
        <w:t>therapeutic index, TI</w:t>
      </w:r>
      <w:r>
        <w:rPr>
          <w:rFonts w:ascii="Times New Roman" w:eastAsia="宋体" w:hAnsi="Times New Roman" w:cs="Times New Roman"/>
          <w:szCs w:val="20"/>
        </w:rPr>
        <w:t>）、不良反应（</w:t>
      </w:r>
      <w:r>
        <w:rPr>
          <w:rFonts w:ascii="Times New Roman" w:eastAsia="宋体" w:hAnsi="Times New Roman" w:cs="Times New Roman"/>
          <w:szCs w:val="20"/>
        </w:rPr>
        <w:t>adverse drug reaction, ADR</w:t>
      </w:r>
      <w:r>
        <w:rPr>
          <w:rFonts w:ascii="Times New Roman" w:eastAsia="宋体" w:hAnsi="Times New Roman" w:cs="Times New Roman"/>
          <w:szCs w:val="20"/>
        </w:rPr>
        <w:t>）及药物作用的影响因素。熟</w:t>
      </w:r>
      <w:r>
        <w:rPr>
          <w:rFonts w:ascii="Times New Roman" w:eastAsia="宋体" w:hAnsi="Times New Roman" w:cs="Times New Roman"/>
          <w:szCs w:val="20"/>
        </w:rPr>
        <w:lastRenderedPageBreak/>
        <w:t>悉：不同给药方法对药物效应的影响。</w:t>
      </w:r>
    </w:p>
    <w:p w14:paraId="329FD17C"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③</w:t>
      </w:r>
      <w:r>
        <w:rPr>
          <w:rFonts w:ascii="Times New Roman" w:eastAsia="宋体" w:hAnsi="Times New Roman" w:cs="Times New Roman" w:hint="eastAsia"/>
          <w:szCs w:val="20"/>
        </w:rPr>
        <w:t>药动学（</w:t>
      </w:r>
      <w:r>
        <w:rPr>
          <w:rFonts w:ascii="Times New Roman" w:eastAsia="宋体" w:hAnsi="Times New Roman" w:cs="Times New Roman"/>
          <w:szCs w:val="20"/>
        </w:rPr>
        <w:t>pharmacokinetics</w:t>
      </w:r>
      <w:r>
        <w:rPr>
          <w:rFonts w:ascii="Times New Roman" w:eastAsia="宋体" w:hAnsi="Times New Roman" w:cs="Times New Roman"/>
          <w:szCs w:val="20"/>
        </w:rPr>
        <w:t>）：熟悉：药物跨膜转运与体内过程的关系；正确理解药物的时效和时量曲线（</w:t>
      </w:r>
      <w:r>
        <w:rPr>
          <w:rFonts w:ascii="Times New Roman" w:eastAsia="宋体" w:hAnsi="Times New Roman" w:cs="Times New Roman"/>
          <w:szCs w:val="20"/>
        </w:rPr>
        <w:t>concentration-time curve, C-T</w:t>
      </w:r>
      <w:r>
        <w:rPr>
          <w:rFonts w:ascii="Times New Roman" w:eastAsia="宋体" w:hAnsi="Times New Roman" w:cs="Times New Roman"/>
          <w:szCs w:val="20"/>
        </w:rPr>
        <w:t>）、房室模型（</w:t>
      </w:r>
      <w:r>
        <w:rPr>
          <w:rFonts w:ascii="Times New Roman" w:eastAsia="宋体" w:hAnsi="Times New Roman" w:cs="Times New Roman"/>
          <w:szCs w:val="20"/>
        </w:rPr>
        <w:t>compartment model</w:t>
      </w:r>
      <w:r>
        <w:rPr>
          <w:rFonts w:ascii="Times New Roman" w:eastAsia="宋体" w:hAnsi="Times New Roman" w:cs="Times New Roman"/>
          <w:szCs w:val="20"/>
        </w:rPr>
        <w:t>）、生物利用度（</w:t>
      </w:r>
      <w:r>
        <w:rPr>
          <w:rFonts w:ascii="Times New Roman" w:eastAsia="宋体" w:hAnsi="Times New Roman" w:cs="Times New Roman"/>
          <w:szCs w:val="20"/>
        </w:rPr>
        <w:t>bioavailability, F</w:t>
      </w:r>
      <w:r>
        <w:rPr>
          <w:rFonts w:ascii="Times New Roman" w:eastAsia="宋体" w:hAnsi="Times New Roman" w:cs="Times New Roman"/>
          <w:szCs w:val="20"/>
        </w:rPr>
        <w:t>）、表观分布容积（</w:t>
      </w:r>
      <w:r>
        <w:rPr>
          <w:rFonts w:ascii="Times New Roman" w:eastAsia="宋体" w:hAnsi="Times New Roman" w:cs="Times New Roman"/>
          <w:szCs w:val="20"/>
        </w:rPr>
        <w:t>apparent volume of distribution, Vd</w:t>
      </w:r>
      <w:r>
        <w:rPr>
          <w:rFonts w:ascii="Times New Roman" w:eastAsia="宋体" w:hAnsi="Times New Roman" w:cs="Times New Roman"/>
          <w:szCs w:val="20"/>
        </w:rPr>
        <w:t>）、清除率（</w:t>
      </w:r>
      <w:r>
        <w:rPr>
          <w:rFonts w:ascii="Times New Roman" w:eastAsia="宋体" w:hAnsi="Times New Roman" w:cs="Times New Roman"/>
          <w:szCs w:val="20"/>
        </w:rPr>
        <w:t>clearance, CL</w:t>
      </w:r>
      <w:r>
        <w:rPr>
          <w:rFonts w:ascii="Times New Roman" w:eastAsia="宋体" w:hAnsi="Times New Roman" w:cs="Times New Roman"/>
          <w:szCs w:val="20"/>
        </w:rPr>
        <w:t>）、一级和零级动力学（</w:t>
      </w:r>
      <w:r>
        <w:rPr>
          <w:rFonts w:ascii="Times New Roman" w:eastAsia="宋体" w:hAnsi="Times New Roman" w:cs="Times New Roman"/>
          <w:szCs w:val="20"/>
        </w:rPr>
        <w:t>first-order kinetics and zero-order kinetics</w:t>
      </w:r>
      <w:r>
        <w:rPr>
          <w:rFonts w:ascii="Times New Roman" w:eastAsia="宋体" w:hAnsi="Times New Roman" w:cs="Times New Roman"/>
          <w:szCs w:val="20"/>
        </w:rPr>
        <w:t>）等参</w:t>
      </w:r>
      <w:r>
        <w:rPr>
          <w:rFonts w:ascii="Times New Roman" w:eastAsia="宋体" w:hAnsi="Times New Roman" w:cs="Times New Roman" w:hint="eastAsia"/>
          <w:szCs w:val="20"/>
        </w:rPr>
        <w:t>数和概念；掌握：药物的生物转化</w:t>
      </w:r>
      <w:r>
        <w:rPr>
          <w:rFonts w:ascii="Times New Roman" w:eastAsia="宋体" w:hAnsi="Times New Roman" w:cs="Times New Roman"/>
          <w:szCs w:val="20"/>
        </w:rPr>
        <w:t>（</w:t>
      </w:r>
      <w:r>
        <w:rPr>
          <w:rFonts w:ascii="Times New Roman" w:eastAsia="宋体" w:hAnsi="Times New Roman" w:cs="Times New Roman"/>
          <w:szCs w:val="20"/>
        </w:rPr>
        <w:t>biotransformation</w:t>
      </w:r>
      <w:r>
        <w:rPr>
          <w:rFonts w:ascii="Times New Roman" w:eastAsia="宋体" w:hAnsi="Times New Roman" w:cs="Times New Roman"/>
          <w:szCs w:val="20"/>
        </w:rPr>
        <w:t>）和血浆半衰期（</w:t>
      </w:r>
      <w:r>
        <w:rPr>
          <w:rFonts w:ascii="Times New Roman" w:eastAsia="宋体" w:hAnsi="Times New Roman" w:cs="Times New Roman"/>
          <w:szCs w:val="20"/>
        </w:rPr>
        <w:t>half-life, t</w:t>
      </w:r>
      <w:r>
        <w:rPr>
          <w:rFonts w:ascii="Times New Roman" w:eastAsia="宋体" w:hAnsi="Times New Roman" w:cs="Times New Roman"/>
          <w:szCs w:val="20"/>
          <w:vertAlign w:val="subscript"/>
        </w:rPr>
        <w:t>1/2</w:t>
      </w:r>
      <w:r>
        <w:rPr>
          <w:rFonts w:ascii="Times New Roman" w:eastAsia="宋体" w:hAnsi="Times New Roman" w:cs="Times New Roman"/>
          <w:szCs w:val="20"/>
        </w:rPr>
        <w:t>）的含义与意义。</w:t>
      </w:r>
    </w:p>
    <w:p w14:paraId="3834403D"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1.2</w:t>
      </w:r>
      <w:r>
        <w:rPr>
          <w:rFonts w:ascii="Times New Roman" w:eastAsia="宋体" w:hAnsi="Times New Roman" w:cs="Times New Roman"/>
          <w:szCs w:val="20"/>
        </w:rPr>
        <w:t>神经药理</w:t>
      </w:r>
    </w:p>
    <w:p w14:paraId="479134DC"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①</w:t>
      </w:r>
      <w:r>
        <w:rPr>
          <w:rFonts w:ascii="Times New Roman" w:eastAsia="宋体" w:hAnsi="Times New Roman" w:cs="Times New Roman"/>
          <w:szCs w:val="20"/>
        </w:rPr>
        <w:t xml:space="preserve"> </w:t>
      </w:r>
      <w:r>
        <w:rPr>
          <w:rFonts w:ascii="Times New Roman" w:eastAsia="宋体" w:hAnsi="Times New Roman" w:cs="Times New Roman"/>
          <w:szCs w:val="20"/>
        </w:rPr>
        <w:t>传出神经系统药物：掌握：传出神经系统递质（</w:t>
      </w:r>
      <w:r>
        <w:rPr>
          <w:rFonts w:ascii="Times New Roman" w:eastAsia="宋体" w:hAnsi="Times New Roman" w:cs="Times New Roman"/>
          <w:szCs w:val="20"/>
        </w:rPr>
        <w:t xml:space="preserve">transmitter </w:t>
      </w:r>
      <w:r>
        <w:rPr>
          <w:rFonts w:ascii="Times New Roman" w:eastAsia="宋体" w:hAnsi="Times New Roman" w:cs="Times New Roman"/>
          <w:szCs w:val="20"/>
        </w:rPr>
        <w:t>）和受体（</w:t>
      </w:r>
      <w:r>
        <w:rPr>
          <w:rFonts w:ascii="Times New Roman" w:eastAsia="宋体" w:hAnsi="Times New Roman" w:cs="Times New Roman"/>
          <w:szCs w:val="20"/>
        </w:rPr>
        <w:t xml:space="preserve">receptor </w:t>
      </w:r>
      <w:r>
        <w:rPr>
          <w:rFonts w:ascii="Times New Roman" w:eastAsia="宋体" w:hAnsi="Times New Roman" w:cs="Times New Roman"/>
          <w:szCs w:val="20"/>
        </w:rPr>
        <w:t>）及其生理效应，药物的基本作用原理与药物分类，掌握：乙酰胆碱和肾上腺素受体激动药和阻断药的药理学共性和特点。掌握：抗胆碱酯酶药和复活药的临床应用。</w:t>
      </w:r>
    </w:p>
    <w:p w14:paraId="28A5A774"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②</w:t>
      </w:r>
      <w:r>
        <w:rPr>
          <w:rFonts w:ascii="Times New Roman" w:eastAsia="宋体" w:hAnsi="Times New Roman" w:cs="Times New Roman"/>
          <w:szCs w:val="20"/>
        </w:rPr>
        <w:t xml:space="preserve"> </w:t>
      </w:r>
      <w:r>
        <w:rPr>
          <w:rFonts w:ascii="Times New Roman" w:eastAsia="宋体" w:hAnsi="Times New Roman" w:cs="Times New Roman"/>
          <w:szCs w:val="20"/>
        </w:rPr>
        <w:t>中枢神经系统药物：了解：</w:t>
      </w:r>
      <w:r>
        <w:rPr>
          <w:rFonts w:ascii="Times New Roman" w:eastAsia="宋体" w:hAnsi="Times New Roman" w:cs="Times New Roman"/>
          <w:szCs w:val="20"/>
        </w:rPr>
        <w:t xml:space="preserve">CNS </w:t>
      </w:r>
      <w:r>
        <w:rPr>
          <w:rFonts w:ascii="Times New Roman" w:eastAsia="宋体" w:hAnsi="Times New Roman" w:cs="Times New Roman"/>
          <w:szCs w:val="20"/>
        </w:rPr>
        <w:t>的递质与受体，掌握：各类中枢抑制药的主要药理作用与临床应用特点，用药原则，主要不良反应和用药注意事项与防治措施。氯丙嗪（</w:t>
      </w:r>
      <w:r>
        <w:rPr>
          <w:rFonts w:ascii="Times New Roman" w:eastAsia="宋体" w:hAnsi="Times New Roman" w:cs="Times New Roman"/>
          <w:szCs w:val="20"/>
        </w:rPr>
        <w:t>chlorpromazine</w:t>
      </w:r>
      <w:r>
        <w:rPr>
          <w:rFonts w:ascii="Times New Roman" w:eastAsia="宋体" w:hAnsi="Times New Roman" w:cs="Times New Roman"/>
          <w:szCs w:val="20"/>
        </w:rPr>
        <w:t>）、吗啡（</w:t>
      </w:r>
      <w:r>
        <w:rPr>
          <w:rFonts w:ascii="Times New Roman" w:eastAsia="宋体" w:hAnsi="Times New Roman" w:cs="Times New Roman"/>
          <w:szCs w:val="20"/>
        </w:rPr>
        <w:t>morphine</w:t>
      </w:r>
      <w:r>
        <w:rPr>
          <w:rFonts w:ascii="Times New Roman" w:eastAsia="宋体" w:hAnsi="Times New Roman" w:cs="Times New Roman"/>
          <w:szCs w:val="20"/>
        </w:rPr>
        <w:t>）、苯妥英钠（</w:t>
      </w:r>
      <w:r>
        <w:rPr>
          <w:rFonts w:ascii="Times New Roman" w:eastAsia="宋体" w:hAnsi="Times New Roman" w:cs="Times New Roman"/>
          <w:szCs w:val="20"/>
        </w:rPr>
        <w:t>sodium phenytoin</w:t>
      </w:r>
      <w:r>
        <w:rPr>
          <w:rFonts w:ascii="Times New Roman" w:eastAsia="宋体" w:hAnsi="Times New Roman" w:cs="Times New Roman"/>
          <w:szCs w:val="20"/>
        </w:rPr>
        <w:t>）、阿司匹林（</w:t>
      </w:r>
      <w:r>
        <w:rPr>
          <w:rFonts w:ascii="Times New Roman" w:eastAsia="宋体" w:hAnsi="Times New Roman" w:cs="Times New Roman"/>
          <w:szCs w:val="20"/>
        </w:rPr>
        <w:t>aspirin</w:t>
      </w:r>
      <w:r>
        <w:rPr>
          <w:rFonts w:ascii="Times New Roman" w:eastAsia="宋体" w:hAnsi="Times New Roman" w:cs="Times New Roman"/>
          <w:szCs w:val="20"/>
        </w:rPr>
        <w:t>）、地西泮（</w:t>
      </w:r>
      <w:r>
        <w:rPr>
          <w:rFonts w:ascii="Times New Roman" w:eastAsia="宋体" w:hAnsi="Times New Roman" w:cs="Times New Roman"/>
          <w:szCs w:val="20"/>
        </w:rPr>
        <w:t>diazepam</w:t>
      </w:r>
      <w:r>
        <w:rPr>
          <w:rFonts w:ascii="Times New Roman" w:eastAsia="宋体" w:hAnsi="Times New Roman" w:cs="Times New Roman"/>
          <w:szCs w:val="20"/>
        </w:rPr>
        <w:t>）等的药动学特点。</w:t>
      </w:r>
    </w:p>
    <w:p w14:paraId="7615C436"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1.3</w:t>
      </w:r>
      <w:r>
        <w:rPr>
          <w:rFonts w:ascii="Times New Roman" w:eastAsia="宋体" w:hAnsi="Times New Roman" w:cs="Times New Roman"/>
          <w:szCs w:val="20"/>
        </w:rPr>
        <w:t>心血管药理</w:t>
      </w:r>
    </w:p>
    <w:p w14:paraId="3C1538DD"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掌握：钙通道阻滞药</w:t>
      </w:r>
      <w:r>
        <w:rPr>
          <w:rFonts w:ascii="Times New Roman" w:eastAsia="宋体" w:hAnsi="Times New Roman" w:cs="Times New Roman"/>
          <w:szCs w:val="20"/>
        </w:rPr>
        <w:t>（</w:t>
      </w:r>
      <w:r>
        <w:rPr>
          <w:rFonts w:ascii="Times New Roman" w:eastAsia="宋体" w:hAnsi="Times New Roman" w:cs="Times New Roman"/>
          <w:szCs w:val="20"/>
        </w:rPr>
        <w:t>calcium channel-blocking drugs</w:t>
      </w:r>
      <w:r>
        <w:rPr>
          <w:rFonts w:ascii="Times New Roman" w:eastAsia="宋体" w:hAnsi="Times New Roman" w:cs="Times New Roman"/>
          <w:szCs w:val="20"/>
        </w:rPr>
        <w:t>）、抗心律失常药（</w:t>
      </w:r>
      <w:r>
        <w:rPr>
          <w:rFonts w:ascii="Times New Roman" w:eastAsia="宋体" w:hAnsi="Times New Roman" w:cs="Times New Roman"/>
          <w:szCs w:val="20"/>
        </w:rPr>
        <w:t>agents used in cardiac arrhythmias</w:t>
      </w:r>
      <w:r>
        <w:rPr>
          <w:rFonts w:ascii="Times New Roman" w:eastAsia="宋体" w:hAnsi="Times New Roman" w:cs="Times New Roman"/>
          <w:szCs w:val="20"/>
        </w:rPr>
        <w:t>）、抗慢性心功能不全药（</w:t>
      </w:r>
      <w:r>
        <w:rPr>
          <w:rFonts w:ascii="Times New Roman" w:eastAsia="宋体" w:hAnsi="Times New Roman" w:cs="Times New Roman"/>
          <w:szCs w:val="20"/>
        </w:rPr>
        <w:t>drugs used in heart failure</w:t>
      </w:r>
      <w:r>
        <w:rPr>
          <w:rFonts w:ascii="Times New Roman" w:eastAsia="宋体" w:hAnsi="Times New Roman" w:cs="Times New Roman"/>
          <w:szCs w:val="20"/>
        </w:rPr>
        <w:t>）、抗心绞痛药（</w:t>
      </w:r>
      <w:r>
        <w:rPr>
          <w:rFonts w:ascii="Times New Roman" w:eastAsia="宋体" w:hAnsi="Times New Roman" w:cs="Times New Roman"/>
          <w:szCs w:val="20"/>
        </w:rPr>
        <w:t>drugs used in angina pectoris</w:t>
      </w:r>
      <w:r>
        <w:rPr>
          <w:rFonts w:ascii="Times New Roman" w:eastAsia="宋体" w:hAnsi="Times New Roman" w:cs="Times New Roman"/>
          <w:szCs w:val="20"/>
        </w:rPr>
        <w:t>）、抗高血压药（</w:t>
      </w:r>
      <w:r>
        <w:rPr>
          <w:rFonts w:ascii="Times New Roman" w:eastAsia="宋体" w:hAnsi="Times New Roman" w:cs="Times New Roman"/>
          <w:szCs w:val="20"/>
        </w:rPr>
        <w:t>antihypertensive agents</w:t>
      </w:r>
      <w:r>
        <w:rPr>
          <w:rFonts w:ascii="Times New Roman" w:eastAsia="宋体" w:hAnsi="Times New Roman" w:cs="Times New Roman"/>
          <w:szCs w:val="20"/>
        </w:rPr>
        <w:t>）及利尿药（</w:t>
      </w:r>
      <w:r>
        <w:rPr>
          <w:rFonts w:ascii="Times New Roman" w:eastAsia="宋体" w:hAnsi="Times New Roman" w:cs="Times New Roman"/>
          <w:szCs w:val="20"/>
        </w:rPr>
        <w:t>diuretics</w:t>
      </w:r>
      <w:r>
        <w:rPr>
          <w:rFonts w:ascii="Times New Roman" w:eastAsia="宋体" w:hAnsi="Times New Roman" w:cs="Times New Roman"/>
          <w:szCs w:val="20"/>
        </w:rPr>
        <w:t>）的分类、主要药理作用及其特点、主要作用原理、主要适应证与禁忌证、不良反应及其防治和药动学特点。熟悉：</w:t>
      </w:r>
      <w:r>
        <w:rPr>
          <w:rFonts w:ascii="Times New Roman" w:eastAsia="宋体" w:hAnsi="Times New Roman" w:cs="Times New Roman" w:hint="eastAsia"/>
          <w:szCs w:val="20"/>
        </w:rPr>
        <w:t>常用的抗动脉粥样硬化药</w:t>
      </w:r>
      <w:r>
        <w:rPr>
          <w:rFonts w:ascii="Times New Roman" w:eastAsia="宋体" w:hAnsi="Times New Roman" w:cs="Times New Roman"/>
          <w:szCs w:val="20"/>
        </w:rPr>
        <w:t>（</w:t>
      </w:r>
      <w:r>
        <w:rPr>
          <w:rFonts w:ascii="Times New Roman" w:eastAsia="宋体" w:hAnsi="Times New Roman" w:cs="Times New Roman"/>
          <w:szCs w:val="20"/>
        </w:rPr>
        <w:t xml:space="preserve">drugs used in atherosclerosis </w:t>
      </w:r>
      <w:r>
        <w:rPr>
          <w:rFonts w:ascii="Times New Roman" w:eastAsia="宋体" w:hAnsi="Times New Roman" w:cs="Times New Roman"/>
          <w:szCs w:val="20"/>
        </w:rPr>
        <w:t>）的基本特点。</w:t>
      </w:r>
    </w:p>
    <w:p w14:paraId="153349D5"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1.4</w:t>
      </w:r>
      <w:r>
        <w:rPr>
          <w:rFonts w:ascii="Times New Roman" w:eastAsia="宋体" w:hAnsi="Times New Roman" w:cs="Times New Roman"/>
          <w:szCs w:val="20"/>
        </w:rPr>
        <w:t>内分泌（激素）药理</w:t>
      </w:r>
    </w:p>
    <w:p w14:paraId="6BA43828"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掌握：糖皮质激素</w:t>
      </w:r>
      <w:r>
        <w:rPr>
          <w:rFonts w:ascii="Times New Roman" w:eastAsia="宋体" w:hAnsi="Times New Roman" w:cs="Times New Roman"/>
          <w:szCs w:val="20"/>
        </w:rPr>
        <w:t>（</w:t>
      </w:r>
      <w:r>
        <w:rPr>
          <w:rFonts w:ascii="Times New Roman" w:eastAsia="宋体" w:hAnsi="Times New Roman" w:cs="Times New Roman"/>
          <w:szCs w:val="20"/>
        </w:rPr>
        <w:t>glucocorticoids</w:t>
      </w:r>
      <w:r>
        <w:rPr>
          <w:rFonts w:ascii="Times New Roman" w:eastAsia="宋体" w:hAnsi="Times New Roman" w:cs="Times New Roman"/>
          <w:szCs w:val="20"/>
        </w:rPr>
        <w:t>）的主要药理作用及其特点，临床主要适应证、禁忌证和不良反应及其防治，掌握：抗甲状腺素药（</w:t>
      </w:r>
      <w:r>
        <w:rPr>
          <w:rFonts w:ascii="Times New Roman" w:eastAsia="宋体" w:hAnsi="Times New Roman" w:cs="Times New Roman"/>
          <w:szCs w:val="20"/>
        </w:rPr>
        <w:t>antithyroid drugs</w:t>
      </w:r>
      <w:r>
        <w:rPr>
          <w:rFonts w:ascii="Times New Roman" w:eastAsia="宋体" w:hAnsi="Times New Roman" w:cs="Times New Roman"/>
          <w:szCs w:val="20"/>
        </w:rPr>
        <w:t>）及抗糖尿病药（</w:t>
      </w:r>
      <w:r>
        <w:rPr>
          <w:rFonts w:ascii="Times New Roman" w:eastAsia="宋体" w:hAnsi="Times New Roman" w:cs="Times New Roman"/>
          <w:szCs w:val="20"/>
        </w:rPr>
        <w:t>antidiabetic drugs</w:t>
      </w:r>
      <w:r>
        <w:rPr>
          <w:rFonts w:ascii="Times New Roman" w:eastAsia="宋体" w:hAnsi="Times New Roman" w:cs="Times New Roman"/>
          <w:szCs w:val="20"/>
        </w:rPr>
        <w:t>）的药理作用及临床应用。了解：性激素类药物和避孕药的作用和用途。</w:t>
      </w:r>
    </w:p>
    <w:p w14:paraId="160B5730"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1.5</w:t>
      </w:r>
      <w:r>
        <w:rPr>
          <w:rFonts w:ascii="Times New Roman" w:eastAsia="宋体" w:hAnsi="Times New Roman" w:cs="Times New Roman"/>
          <w:szCs w:val="20"/>
        </w:rPr>
        <w:t>内脏</w:t>
      </w:r>
      <w:r>
        <w:rPr>
          <w:rFonts w:ascii="Times New Roman" w:eastAsia="宋体" w:hAnsi="Times New Roman" w:cs="Times New Roman" w:hint="eastAsia"/>
          <w:szCs w:val="20"/>
        </w:rPr>
        <w:t>系统</w:t>
      </w:r>
      <w:r>
        <w:rPr>
          <w:rFonts w:ascii="Times New Roman" w:eastAsia="宋体" w:hAnsi="Times New Roman" w:cs="Times New Roman"/>
          <w:szCs w:val="20"/>
        </w:rPr>
        <w:t>药理</w:t>
      </w:r>
    </w:p>
    <w:p w14:paraId="4C1C7B44"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熟悉：作用于血液和造血系统的药物</w:t>
      </w:r>
      <w:r>
        <w:rPr>
          <w:rFonts w:ascii="Times New Roman" w:eastAsia="宋体" w:hAnsi="Times New Roman" w:cs="Times New Roman"/>
          <w:szCs w:val="20"/>
        </w:rPr>
        <w:t>（</w:t>
      </w:r>
      <w:r>
        <w:rPr>
          <w:rFonts w:ascii="Times New Roman" w:eastAsia="宋体" w:hAnsi="Times New Roman" w:cs="Times New Roman"/>
          <w:szCs w:val="20"/>
        </w:rPr>
        <w:t>drugs acting on the blood and the blood-forming organs</w:t>
      </w:r>
      <w:r>
        <w:rPr>
          <w:rFonts w:ascii="Times New Roman" w:eastAsia="宋体" w:hAnsi="Times New Roman" w:cs="Times New Roman"/>
          <w:szCs w:val="20"/>
        </w:rPr>
        <w:t>）；掌握：组胺受体阻断药（</w:t>
      </w:r>
      <w:r>
        <w:rPr>
          <w:rFonts w:ascii="Times New Roman" w:eastAsia="宋体" w:hAnsi="Times New Roman" w:cs="Times New Roman"/>
          <w:szCs w:val="20"/>
        </w:rPr>
        <w:t>histamine receptor antagonists</w:t>
      </w:r>
      <w:r>
        <w:rPr>
          <w:rFonts w:ascii="Times New Roman" w:eastAsia="宋体" w:hAnsi="Times New Roman" w:cs="Times New Roman"/>
          <w:szCs w:val="20"/>
        </w:rPr>
        <w:t>）的作用机理和临床应用；了解：作用于呼吸、消化系统的药物作用与临床应用。</w:t>
      </w:r>
    </w:p>
    <w:p w14:paraId="7BB1CDB2"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1.6</w:t>
      </w:r>
      <w:r>
        <w:rPr>
          <w:rFonts w:ascii="Times New Roman" w:eastAsia="宋体" w:hAnsi="Times New Roman" w:cs="Times New Roman"/>
          <w:szCs w:val="20"/>
        </w:rPr>
        <w:t>化学治疗药理</w:t>
      </w:r>
    </w:p>
    <w:p w14:paraId="6F2D1860"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①</w:t>
      </w:r>
      <w:r>
        <w:rPr>
          <w:rFonts w:ascii="Times New Roman" w:eastAsia="宋体" w:hAnsi="Times New Roman" w:cs="Times New Roman"/>
          <w:szCs w:val="20"/>
        </w:rPr>
        <w:t xml:space="preserve"> </w:t>
      </w:r>
      <w:r>
        <w:rPr>
          <w:rFonts w:ascii="Times New Roman" w:eastAsia="宋体" w:hAnsi="Times New Roman" w:cs="Times New Roman"/>
          <w:szCs w:val="20"/>
        </w:rPr>
        <w:t>抗菌药：了解：药物、机体与病原体三者间的相互关系。重点掌握：</w:t>
      </w:r>
      <w:r>
        <w:rPr>
          <w:rFonts w:ascii="Times New Roman" w:eastAsia="宋体" w:hAnsi="Times New Roman" w:cs="Times New Roman"/>
          <w:szCs w:val="20"/>
        </w:rPr>
        <w:t>β-</w:t>
      </w:r>
      <w:r>
        <w:rPr>
          <w:rFonts w:ascii="Times New Roman" w:eastAsia="宋体" w:hAnsi="Times New Roman" w:cs="Times New Roman"/>
          <w:szCs w:val="20"/>
        </w:rPr>
        <w:t>内酰胺类（</w:t>
      </w:r>
      <w:r>
        <w:rPr>
          <w:rFonts w:ascii="Times New Roman" w:eastAsia="宋体" w:hAnsi="Times New Roman" w:cs="Times New Roman"/>
          <w:szCs w:val="20"/>
        </w:rPr>
        <w:t xml:space="preserve">β-lactams </w:t>
      </w:r>
      <w:r>
        <w:rPr>
          <w:rFonts w:ascii="Times New Roman" w:eastAsia="宋体" w:hAnsi="Times New Roman" w:cs="Times New Roman"/>
          <w:szCs w:val="20"/>
        </w:rPr>
        <w:t>）、大环内酯类（</w:t>
      </w:r>
      <w:r>
        <w:rPr>
          <w:rFonts w:ascii="Times New Roman" w:eastAsia="宋体" w:hAnsi="Times New Roman" w:cs="Times New Roman"/>
          <w:szCs w:val="20"/>
        </w:rPr>
        <w:t>macrolides</w:t>
      </w:r>
      <w:r>
        <w:rPr>
          <w:rFonts w:ascii="Times New Roman" w:eastAsia="宋体" w:hAnsi="Times New Roman" w:cs="Times New Roman"/>
          <w:szCs w:val="20"/>
        </w:rPr>
        <w:t>）、喹诺酮类（</w:t>
      </w:r>
      <w:r>
        <w:rPr>
          <w:rFonts w:ascii="Times New Roman" w:eastAsia="宋体" w:hAnsi="Times New Roman" w:cs="Times New Roman"/>
          <w:szCs w:val="20"/>
        </w:rPr>
        <w:t>quinolones</w:t>
      </w:r>
      <w:r>
        <w:rPr>
          <w:rFonts w:ascii="Times New Roman" w:eastAsia="宋体" w:hAnsi="Times New Roman" w:cs="Times New Roman"/>
          <w:szCs w:val="20"/>
        </w:rPr>
        <w:t>）、磺胺药（</w:t>
      </w:r>
      <w:r>
        <w:rPr>
          <w:rFonts w:ascii="Times New Roman" w:eastAsia="宋体" w:hAnsi="Times New Roman" w:cs="Times New Roman"/>
          <w:szCs w:val="20"/>
        </w:rPr>
        <w:t>sulfonamides</w:t>
      </w:r>
      <w:r>
        <w:rPr>
          <w:rFonts w:ascii="Times New Roman" w:eastAsia="宋体" w:hAnsi="Times New Roman" w:cs="Times New Roman"/>
          <w:szCs w:val="20"/>
        </w:rPr>
        <w:t>）、氨基苷类（</w:t>
      </w:r>
      <w:r>
        <w:rPr>
          <w:rFonts w:ascii="Times New Roman" w:eastAsia="宋体" w:hAnsi="Times New Roman" w:cs="Times New Roman"/>
          <w:szCs w:val="20"/>
        </w:rPr>
        <w:t xml:space="preserve">aminoglycosides </w:t>
      </w:r>
      <w:r>
        <w:rPr>
          <w:rFonts w:ascii="Times New Roman" w:eastAsia="宋体" w:hAnsi="Times New Roman" w:cs="Times New Roman"/>
          <w:szCs w:val="20"/>
        </w:rPr>
        <w:t>）、四环素类（</w:t>
      </w:r>
      <w:r>
        <w:rPr>
          <w:rFonts w:ascii="Times New Roman" w:eastAsia="宋体" w:hAnsi="Times New Roman" w:cs="Times New Roman"/>
          <w:szCs w:val="20"/>
        </w:rPr>
        <w:t>tetracyclines</w:t>
      </w:r>
      <w:r>
        <w:rPr>
          <w:rFonts w:ascii="Times New Roman" w:eastAsia="宋体" w:hAnsi="Times New Roman" w:cs="Times New Roman"/>
          <w:szCs w:val="20"/>
        </w:rPr>
        <w:t>）、氯霉素（</w:t>
      </w:r>
      <w:r>
        <w:rPr>
          <w:rFonts w:ascii="Times New Roman" w:eastAsia="宋体" w:hAnsi="Times New Roman" w:cs="Times New Roman"/>
          <w:szCs w:val="20"/>
        </w:rPr>
        <w:t>chloramphenicol</w:t>
      </w:r>
      <w:r>
        <w:rPr>
          <w:rFonts w:ascii="Times New Roman" w:eastAsia="宋体" w:hAnsi="Times New Roman" w:cs="Times New Roman"/>
          <w:szCs w:val="20"/>
        </w:rPr>
        <w:t>）和抗结核药（</w:t>
      </w:r>
      <w:r>
        <w:rPr>
          <w:rFonts w:ascii="Times New Roman" w:eastAsia="宋体" w:hAnsi="Times New Roman" w:cs="Times New Roman"/>
          <w:szCs w:val="20"/>
        </w:rPr>
        <w:t>antituberculous drugs</w:t>
      </w:r>
      <w:r>
        <w:rPr>
          <w:rFonts w:ascii="Times New Roman" w:eastAsia="宋体" w:hAnsi="Times New Roman" w:cs="Times New Roman"/>
          <w:szCs w:val="20"/>
        </w:rPr>
        <w:t>）等药物的分类，抗菌谱、基本抗菌原理、临床用途、合理用药、主要不良反应与耐药性、特殊毒副作用的防治。了解：抗麻风药、抗真菌药的作</w:t>
      </w:r>
      <w:r>
        <w:rPr>
          <w:rFonts w:ascii="Times New Roman" w:eastAsia="宋体" w:hAnsi="Times New Roman" w:cs="Times New Roman" w:hint="eastAsia"/>
          <w:szCs w:val="20"/>
        </w:rPr>
        <w:t>用特点与临床应用。</w:t>
      </w:r>
    </w:p>
    <w:p w14:paraId="300D1EAD"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②</w:t>
      </w:r>
      <w:r>
        <w:rPr>
          <w:rFonts w:ascii="Times New Roman" w:eastAsia="宋体" w:hAnsi="Times New Roman" w:cs="Times New Roman"/>
          <w:szCs w:val="20"/>
        </w:rPr>
        <w:t>抗肿瘤药物：掌握：抗恶性肿瘤药的肿瘤细胞群体动力学，周期特异性与周期非特异性药物的分类与作用原理，常用药物的毒性反应与临床用药原则。</w:t>
      </w:r>
    </w:p>
    <w:p w14:paraId="025E99CF" w14:textId="77777777" w:rsidR="00C0210E" w:rsidRDefault="009523E0">
      <w:pPr>
        <w:spacing w:beforeLines="50" w:before="156" w:afterLines="50" w:after="156"/>
        <w:ind w:firstLineChars="200" w:firstLine="422"/>
        <w:rPr>
          <w:rFonts w:ascii="Times New Roman" w:eastAsia="宋体" w:hAnsi="Times New Roman" w:cs="Times New Roman"/>
          <w:b/>
          <w:szCs w:val="20"/>
        </w:rPr>
      </w:pPr>
      <w:r>
        <w:rPr>
          <w:rFonts w:ascii="Times New Roman" w:eastAsia="宋体" w:hAnsi="Times New Roman" w:cs="Times New Roman" w:hint="eastAsia"/>
          <w:b/>
          <w:szCs w:val="20"/>
        </w:rPr>
        <w:lastRenderedPageBreak/>
        <w:t>课程目标</w:t>
      </w:r>
      <w:r>
        <w:rPr>
          <w:rFonts w:ascii="Times New Roman" w:eastAsia="宋体" w:hAnsi="Times New Roman" w:cs="Times New Roman"/>
          <w:b/>
          <w:szCs w:val="20"/>
        </w:rPr>
        <w:t>2</w:t>
      </w:r>
      <w:r>
        <w:rPr>
          <w:rFonts w:ascii="Times New Roman" w:eastAsia="宋体" w:hAnsi="Times New Roman" w:cs="Times New Roman" w:hint="eastAsia"/>
          <w:b/>
          <w:szCs w:val="20"/>
        </w:rPr>
        <w:t>：技能目标</w:t>
      </w:r>
    </w:p>
    <w:p w14:paraId="023F4E34"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2.1</w:t>
      </w:r>
      <w:r>
        <w:rPr>
          <w:rFonts w:ascii="Times New Roman" w:eastAsia="宋体" w:hAnsi="Times New Roman" w:cs="Times New Roman" w:hint="eastAsia"/>
          <w:szCs w:val="20"/>
        </w:rPr>
        <w:t>自学能力的培养：课堂讲授重点和难点，指导学生阅读教材和有关资料，培养学生自学能力和理解能力，发挥学生的学习主动性。</w:t>
      </w:r>
    </w:p>
    <w:p w14:paraId="51A7D69E"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2.2</w:t>
      </w:r>
      <w:r>
        <w:rPr>
          <w:rFonts w:ascii="Times New Roman" w:eastAsia="宋体" w:hAnsi="Times New Roman" w:cs="Times New Roman"/>
          <w:szCs w:val="20"/>
        </w:rPr>
        <w:t>探索性解决问题能力以及综合分析问题能力的培养：注重理论联系实际，以临床实例为切入点将理论知识串讲起来，培养学生探索性解决问题以及综合分析问题的能力。</w:t>
      </w:r>
    </w:p>
    <w:p w14:paraId="2EE13EF1" w14:textId="77777777" w:rsidR="00C0210E" w:rsidRDefault="009523E0">
      <w:pPr>
        <w:spacing w:beforeLines="50" w:before="156" w:afterLines="50" w:after="156"/>
        <w:ind w:firstLineChars="200" w:firstLine="422"/>
        <w:rPr>
          <w:rFonts w:ascii="Times New Roman" w:eastAsia="宋体" w:hAnsi="Times New Roman" w:cs="Times New Roman"/>
          <w:b/>
          <w:szCs w:val="20"/>
        </w:rPr>
      </w:pPr>
      <w:r>
        <w:rPr>
          <w:rFonts w:ascii="Times New Roman" w:eastAsia="宋体" w:hAnsi="Times New Roman" w:cs="Times New Roman" w:hint="eastAsia"/>
          <w:b/>
          <w:szCs w:val="20"/>
        </w:rPr>
        <w:t>课程目标</w:t>
      </w:r>
      <w:r>
        <w:rPr>
          <w:rFonts w:ascii="Times New Roman" w:eastAsia="宋体" w:hAnsi="Times New Roman" w:cs="Times New Roman"/>
          <w:b/>
          <w:szCs w:val="20"/>
        </w:rPr>
        <w:t>3</w:t>
      </w:r>
      <w:r>
        <w:rPr>
          <w:rFonts w:ascii="Times New Roman" w:eastAsia="宋体" w:hAnsi="Times New Roman" w:cs="Times New Roman" w:hint="eastAsia"/>
          <w:b/>
          <w:szCs w:val="20"/>
        </w:rPr>
        <w:t>：素质目标</w:t>
      </w:r>
    </w:p>
    <w:p w14:paraId="123863B1"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把新理论、新技术和新方法引入到教学内容中，结合课程思政，引导学生对医药学科的思考。培养遵纪守法，具有科学的世界观、人生观、价值观和社会主义荣辱观，热爱祖国，忠于人民，愿为祖国卫生事业的发展和人类身心健康奋斗终生，珍视生命，关爱健康，具有人道主义精神的医药学和生命科学人才。</w:t>
      </w:r>
    </w:p>
    <w:p w14:paraId="1855435D" w14:textId="77777777" w:rsidR="00C0210E" w:rsidRDefault="009523E0">
      <w:pPr>
        <w:spacing w:beforeLines="50" w:before="156" w:afterLines="50" w:after="156"/>
        <w:ind w:firstLineChars="200" w:firstLine="480"/>
        <w:rPr>
          <w:rFonts w:ascii="Times New Roman" w:eastAsia="宋体" w:hAnsi="Times New Roman" w:cs="Times New Roman"/>
          <w:szCs w:val="20"/>
        </w:rPr>
      </w:pPr>
      <w:r>
        <w:rPr>
          <w:rFonts w:ascii="Times New Roman" w:eastAsia="黑体" w:hAnsi="Times New Roman" w:cs="Times New Roman" w:hint="eastAsia"/>
          <w:sz w:val="24"/>
          <w:szCs w:val="24"/>
        </w:rPr>
        <w:t>（三）课程目标与毕业要求、课程内容的对应关系</w:t>
      </w:r>
    </w:p>
    <w:p w14:paraId="1A05F3E5" w14:textId="77777777" w:rsidR="00C0210E" w:rsidRDefault="009523E0">
      <w:pPr>
        <w:spacing w:beforeLines="50" w:before="156" w:afterLines="50" w:after="156"/>
        <w:ind w:firstLineChars="200" w:firstLine="422"/>
        <w:jc w:val="center"/>
        <w:rPr>
          <w:rFonts w:ascii="Times New Roman" w:eastAsia="宋体" w:hAnsi="Times New Roman" w:cs="Times New Roman"/>
          <w:b/>
          <w:bCs/>
          <w:szCs w:val="21"/>
        </w:rPr>
      </w:pPr>
      <w:r>
        <w:rPr>
          <w:rFonts w:ascii="Times New Roman" w:eastAsia="宋体" w:hAnsi="Times New Roman" w:cs="Times New Roman" w:hint="eastAsia"/>
          <w:b/>
          <w:bCs/>
          <w:szCs w:val="21"/>
        </w:rPr>
        <w:t>表</w:t>
      </w:r>
      <w:r>
        <w:rPr>
          <w:rFonts w:ascii="Times New Roman" w:eastAsia="宋体" w:hAnsi="Times New Roman" w:cs="Times New Roman"/>
          <w:b/>
          <w:bCs/>
          <w:szCs w:val="21"/>
        </w:rPr>
        <w:t>1</w:t>
      </w:r>
      <w:r>
        <w:rPr>
          <w:rFonts w:ascii="Times New Roman" w:eastAsia="宋体" w:hAnsi="Times New Roman" w:cs="Times New Roman" w:hint="eastAsia"/>
          <w:b/>
          <w:bCs/>
          <w:szCs w:val="21"/>
        </w:rPr>
        <w:t>：课程目标与课程内容、毕业要求的对应关系表</w:t>
      </w:r>
      <w:r>
        <w:rPr>
          <w:rFonts w:ascii="Times New Roman" w:eastAsia="宋体" w:hAnsi="Times New Roman" w:cs="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C0210E" w14:paraId="6B43A1FB"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716A5900"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课程目标</w:t>
            </w:r>
          </w:p>
        </w:tc>
        <w:tc>
          <w:tcPr>
            <w:tcW w:w="1959" w:type="dxa"/>
            <w:tcBorders>
              <w:top w:val="single" w:sz="4" w:space="0" w:color="auto"/>
              <w:left w:val="single" w:sz="4" w:space="0" w:color="auto"/>
              <w:bottom w:val="single" w:sz="4" w:space="0" w:color="auto"/>
              <w:right w:val="single" w:sz="4" w:space="0" w:color="auto"/>
            </w:tcBorders>
            <w:vAlign w:val="center"/>
          </w:tcPr>
          <w:p w14:paraId="17E559C7"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课程子目标</w:t>
            </w:r>
          </w:p>
        </w:tc>
        <w:tc>
          <w:tcPr>
            <w:tcW w:w="3118" w:type="dxa"/>
            <w:tcBorders>
              <w:top w:val="single" w:sz="4" w:space="0" w:color="auto"/>
              <w:left w:val="single" w:sz="4" w:space="0" w:color="auto"/>
              <w:bottom w:val="single" w:sz="4" w:space="0" w:color="auto"/>
              <w:right w:val="single" w:sz="4" w:space="0" w:color="auto"/>
            </w:tcBorders>
            <w:vAlign w:val="center"/>
          </w:tcPr>
          <w:p w14:paraId="54B1D5AC"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对应课程内容</w:t>
            </w:r>
          </w:p>
        </w:tc>
        <w:tc>
          <w:tcPr>
            <w:tcW w:w="2688" w:type="dxa"/>
            <w:tcBorders>
              <w:top w:val="single" w:sz="4" w:space="0" w:color="auto"/>
              <w:left w:val="single" w:sz="4" w:space="0" w:color="auto"/>
              <w:bottom w:val="single" w:sz="4" w:space="0" w:color="auto"/>
              <w:right w:val="single" w:sz="4" w:space="0" w:color="auto"/>
            </w:tcBorders>
            <w:vAlign w:val="center"/>
          </w:tcPr>
          <w:p w14:paraId="455F1208"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对应毕业要求</w:t>
            </w:r>
          </w:p>
        </w:tc>
      </w:tr>
      <w:tr w:rsidR="00C0210E" w14:paraId="3A936038"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1CAA1BAA"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课程目标</w:t>
            </w:r>
            <w:r>
              <w:rPr>
                <w:rFonts w:ascii="Times New Roman" w:eastAsia="宋体" w:hAnsi="Times New Roman" w:cs="Times New Roman"/>
                <w:bCs/>
                <w:szCs w:val="21"/>
              </w:rPr>
              <w:t>1</w:t>
            </w:r>
          </w:p>
        </w:tc>
        <w:tc>
          <w:tcPr>
            <w:tcW w:w="1959" w:type="dxa"/>
            <w:tcBorders>
              <w:top w:val="single" w:sz="4" w:space="0" w:color="auto"/>
              <w:left w:val="single" w:sz="4" w:space="0" w:color="auto"/>
              <w:bottom w:val="single" w:sz="4" w:space="0" w:color="auto"/>
              <w:right w:val="single" w:sz="4" w:space="0" w:color="auto"/>
            </w:tcBorders>
            <w:vAlign w:val="center"/>
          </w:tcPr>
          <w:p w14:paraId="44F3F770"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 xml:space="preserve">1.1 </w:t>
            </w:r>
            <w:r>
              <w:rPr>
                <w:rFonts w:ascii="Times New Roman" w:eastAsia="宋体" w:hAnsi="Times New Roman" w:cs="Times New Roman" w:hint="eastAsia"/>
                <w:szCs w:val="20"/>
              </w:rPr>
              <w:t>掌握药物与机体之间的相互作用及其作用规律</w:t>
            </w:r>
          </w:p>
        </w:tc>
        <w:tc>
          <w:tcPr>
            <w:tcW w:w="3118" w:type="dxa"/>
            <w:tcBorders>
              <w:top w:val="single" w:sz="4" w:space="0" w:color="auto"/>
              <w:left w:val="single" w:sz="4" w:space="0" w:color="auto"/>
              <w:bottom w:val="single" w:sz="4" w:space="0" w:color="auto"/>
              <w:right w:val="single" w:sz="4" w:space="0" w:color="auto"/>
            </w:tcBorders>
            <w:vAlign w:val="center"/>
          </w:tcPr>
          <w:p w14:paraId="5E6863BE"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第一章绪言</w:t>
            </w:r>
          </w:p>
          <w:p w14:paraId="65C76AFB"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第二章</w:t>
            </w:r>
            <w:r>
              <w:rPr>
                <w:rFonts w:ascii="Times New Roman" w:eastAsia="宋体" w:hAnsi="Times New Roman" w:cs="Times New Roman"/>
                <w:bCs/>
                <w:szCs w:val="21"/>
              </w:rPr>
              <w:t xml:space="preserve"> </w:t>
            </w:r>
            <w:r>
              <w:rPr>
                <w:rFonts w:ascii="Times New Roman" w:eastAsia="宋体" w:hAnsi="Times New Roman" w:cs="Times New Roman" w:hint="eastAsia"/>
                <w:bCs/>
                <w:szCs w:val="21"/>
              </w:rPr>
              <w:t>药物代谢动力学</w:t>
            </w:r>
          </w:p>
          <w:p w14:paraId="2E5FFBCC"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第三章</w:t>
            </w:r>
            <w:r>
              <w:rPr>
                <w:rFonts w:ascii="Times New Roman" w:eastAsia="宋体" w:hAnsi="Times New Roman" w:cs="Times New Roman"/>
                <w:bCs/>
                <w:szCs w:val="21"/>
              </w:rPr>
              <w:t xml:space="preserve"> </w:t>
            </w:r>
            <w:r>
              <w:rPr>
                <w:rFonts w:ascii="Times New Roman" w:eastAsia="宋体" w:hAnsi="Times New Roman" w:cs="Times New Roman" w:hint="eastAsia"/>
                <w:bCs/>
                <w:szCs w:val="21"/>
              </w:rPr>
              <w:t>药物效应动力学</w:t>
            </w:r>
          </w:p>
          <w:p w14:paraId="334B8811"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第四章</w:t>
            </w:r>
            <w:r>
              <w:rPr>
                <w:rFonts w:ascii="Times New Roman" w:eastAsia="宋体" w:hAnsi="Times New Roman" w:cs="Times New Roman"/>
                <w:bCs/>
                <w:szCs w:val="21"/>
              </w:rPr>
              <w:t xml:space="preserve"> </w:t>
            </w:r>
            <w:r>
              <w:rPr>
                <w:rFonts w:ascii="Times New Roman" w:eastAsia="宋体" w:hAnsi="Times New Roman" w:cs="Times New Roman" w:hint="eastAsia"/>
                <w:bCs/>
                <w:szCs w:val="21"/>
              </w:rPr>
              <w:t>影响药物作用的因素</w:t>
            </w:r>
          </w:p>
        </w:tc>
        <w:tc>
          <w:tcPr>
            <w:tcW w:w="2688" w:type="dxa"/>
            <w:tcBorders>
              <w:top w:val="single" w:sz="4" w:space="0" w:color="auto"/>
              <w:left w:val="single" w:sz="4" w:space="0" w:color="auto"/>
              <w:bottom w:val="single" w:sz="4" w:space="0" w:color="auto"/>
              <w:right w:val="single" w:sz="4" w:space="0" w:color="auto"/>
            </w:tcBorders>
            <w:vAlign w:val="center"/>
          </w:tcPr>
          <w:p w14:paraId="73AFCE89"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掌握药物、药理学的概念，掌握药物作用的基本特征、受体学说、基本药效学概念及量效关系。掌握药动学基本概念、药动学参数。</w:t>
            </w:r>
          </w:p>
        </w:tc>
      </w:tr>
      <w:tr w:rsidR="00C0210E" w14:paraId="6BA77F16"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42DF2753" w14:textId="77777777" w:rsidR="00C0210E" w:rsidRDefault="00C0210E">
            <w:pPr>
              <w:spacing w:beforeLines="50" w:before="156" w:afterLines="50" w:after="156"/>
              <w:jc w:val="center"/>
              <w:rPr>
                <w:rFonts w:ascii="Times New Roman" w:eastAsia="宋体" w:hAnsi="Times New Roman" w:cs="Times New Roman"/>
                <w:bCs/>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05F472F9"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 xml:space="preserve">1.2 </w:t>
            </w:r>
            <w:r>
              <w:rPr>
                <w:rFonts w:ascii="Times New Roman" w:eastAsia="宋体" w:hAnsi="Times New Roman" w:cs="Times New Roman" w:hint="eastAsia"/>
                <w:szCs w:val="20"/>
              </w:rPr>
              <w:t>掌握作用于各系统、组织、器官药物的药理作用、作用机制、临床应用、不良反应。熟悉药物体内过程及药物之间的相互作用。</w:t>
            </w:r>
          </w:p>
        </w:tc>
        <w:tc>
          <w:tcPr>
            <w:tcW w:w="3118" w:type="dxa"/>
            <w:tcBorders>
              <w:top w:val="single" w:sz="4" w:space="0" w:color="auto"/>
              <w:left w:val="single" w:sz="4" w:space="0" w:color="auto"/>
              <w:bottom w:val="single" w:sz="4" w:space="0" w:color="auto"/>
              <w:right w:val="single" w:sz="4" w:space="0" w:color="auto"/>
            </w:tcBorders>
            <w:vAlign w:val="center"/>
          </w:tcPr>
          <w:p w14:paraId="0DEB6971"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从第六章至五十七章，分别讲述了作用于神经系统的药物、作用于心血管系统的药物、作用于其他脏器的药物、作用于内分泌系统的药物、化学治疗药物的核心知识。</w:t>
            </w:r>
          </w:p>
        </w:tc>
        <w:tc>
          <w:tcPr>
            <w:tcW w:w="2688" w:type="dxa"/>
            <w:tcBorders>
              <w:top w:val="single" w:sz="4" w:space="0" w:color="auto"/>
              <w:left w:val="single" w:sz="4" w:space="0" w:color="auto"/>
              <w:bottom w:val="single" w:sz="4" w:space="0" w:color="auto"/>
              <w:right w:val="single" w:sz="4" w:space="0" w:color="auto"/>
            </w:tcBorders>
            <w:vAlign w:val="center"/>
          </w:tcPr>
          <w:p w14:paraId="1B38C342"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掌握每一类代表药物的基本知识，包括作用机制、药理作用、临床应用和主要的不良反应。</w:t>
            </w:r>
          </w:p>
        </w:tc>
      </w:tr>
      <w:tr w:rsidR="00C0210E" w14:paraId="3F59FDDA"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13C34D1B"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课程目标</w:t>
            </w:r>
            <w:r>
              <w:rPr>
                <w:rFonts w:ascii="Times New Roman" w:eastAsia="宋体" w:hAnsi="Times New Roman" w:cs="Times New Roman"/>
                <w:bCs/>
                <w:szCs w:val="21"/>
              </w:rPr>
              <w:t>2</w:t>
            </w:r>
          </w:p>
        </w:tc>
        <w:tc>
          <w:tcPr>
            <w:tcW w:w="1959" w:type="dxa"/>
            <w:tcBorders>
              <w:top w:val="single" w:sz="4" w:space="0" w:color="auto"/>
              <w:left w:val="single" w:sz="4" w:space="0" w:color="auto"/>
              <w:bottom w:val="single" w:sz="4" w:space="0" w:color="auto"/>
              <w:right w:val="single" w:sz="4" w:space="0" w:color="auto"/>
            </w:tcBorders>
            <w:vAlign w:val="center"/>
          </w:tcPr>
          <w:p w14:paraId="4671BDAE"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2.1</w:t>
            </w:r>
            <w:r>
              <w:rPr>
                <w:rFonts w:ascii="Times New Roman" w:eastAsia="宋体" w:hAnsi="Times New Roman" w:cs="Times New Roman"/>
                <w:szCs w:val="20"/>
              </w:rPr>
              <w:t>自学能力的培养</w:t>
            </w:r>
          </w:p>
        </w:tc>
        <w:tc>
          <w:tcPr>
            <w:tcW w:w="3118" w:type="dxa"/>
            <w:tcBorders>
              <w:top w:val="single" w:sz="4" w:space="0" w:color="auto"/>
              <w:left w:val="single" w:sz="4" w:space="0" w:color="auto"/>
              <w:bottom w:val="single" w:sz="4" w:space="0" w:color="auto"/>
              <w:right w:val="single" w:sz="4" w:space="0" w:color="auto"/>
            </w:tcBorders>
            <w:vAlign w:val="center"/>
          </w:tcPr>
          <w:p w14:paraId="148690E2"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课堂</w:t>
            </w:r>
            <w:r>
              <w:rPr>
                <w:rFonts w:ascii="Times New Roman" w:eastAsia="宋体" w:hAnsi="Times New Roman" w:cs="Times New Roman" w:hint="eastAsia"/>
                <w:bCs/>
                <w:szCs w:val="21"/>
              </w:rPr>
              <w:t>上</w:t>
            </w:r>
            <w:r>
              <w:rPr>
                <w:rFonts w:ascii="Times New Roman" w:eastAsia="宋体" w:hAnsi="Times New Roman" w:cs="Times New Roman"/>
                <w:bCs/>
                <w:szCs w:val="21"/>
              </w:rPr>
              <w:t>讲授重点和难点，</w:t>
            </w:r>
            <w:r>
              <w:rPr>
                <w:rFonts w:ascii="Times New Roman" w:eastAsia="宋体" w:hAnsi="Times New Roman" w:cs="Times New Roman" w:hint="eastAsia"/>
                <w:bCs/>
                <w:szCs w:val="21"/>
              </w:rPr>
              <w:t>同时</w:t>
            </w:r>
            <w:r>
              <w:rPr>
                <w:rFonts w:ascii="Times New Roman" w:eastAsia="宋体" w:hAnsi="Times New Roman" w:cs="Times New Roman"/>
                <w:bCs/>
                <w:szCs w:val="21"/>
              </w:rPr>
              <w:t>指导学生阅读教材和有关资料，培养学生自学能力和理解能力，发挥学生的学习主动性。</w:t>
            </w:r>
          </w:p>
        </w:tc>
        <w:tc>
          <w:tcPr>
            <w:tcW w:w="2688" w:type="dxa"/>
            <w:tcBorders>
              <w:top w:val="single" w:sz="4" w:space="0" w:color="auto"/>
              <w:left w:val="single" w:sz="4" w:space="0" w:color="auto"/>
              <w:bottom w:val="single" w:sz="4" w:space="0" w:color="auto"/>
              <w:right w:val="single" w:sz="4" w:space="0" w:color="auto"/>
            </w:tcBorders>
            <w:vAlign w:val="center"/>
          </w:tcPr>
          <w:p w14:paraId="0970EB52"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学生需</w:t>
            </w:r>
            <w:r>
              <w:rPr>
                <w:rFonts w:ascii="Times New Roman" w:eastAsia="宋体" w:hAnsi="Times New Roman" w:cs="Times New Roman"/>
                <w:bCs/>
                <w:szCs w:val="21"/>
              </w:rPr>
              <w:t>具有一定的自主学习和终身学习的能力。</w:t>
            </w:r>
          </w:p>
          <w:p w14:paraId="4C006BA0"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培养学生</w:t>
            </w:r>
            <w:r>
              <w:rPr>
                <w:rFonts w:ascii="Times New Roman" w:eastAsia="宋体" w:hAnsi="Times New Roman" w:cs="Times New Roman"/>
                <w:bCs/>
                <w:szCs w:val="21"/>
              </w:rPr>
              <w:t>运用循证医学的原理，针对临床问题进行查证、用证的初步能力。</w:t>
            </w:r>
          </w:p>
          <w:p w14:paraId="472DB3DD"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结合临床实际，能够独立利用图书资料和现代信息技术研究医学问题及获取新知识与相关信息。</w:t>
            </w:r>
          </w:p>
        </w:tc>
      </w:tr>
      <w:tr w:rsidR="00C0210E" w14:paraId="53FE345E"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7A6C627E" w14:textId="77777777" w:rsidR="00C0210E" w:rsidRDefault="00C0210E">
            <w:pPr>
              <w:spacing w:beforeLines="50" w:before="156" w:afterLines="50" w:after="156"/>
              <w:jc w:val="center"/>
              <w:rPr>
                <w:rFonts w:ascii="Times New Roman" w:eastAsia="宋体" w:hAnsi="Times New Roman" w:cs="Times New Roman"/>
                <w:bCs/>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2B0B74DC"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2.2</w:t>
            </w:r>
            <w:r>
              <w:rPr>
                <w:rFonts w:ascii="Times New Roman" w:eastAsia="宋体" w:hAnsi="Times New Roman" w:cs="Times New Roman"/>
                <w:szCs w:val="20"/>
              </w:rPr>
              <w:t>探索性解决问题能力以及综合分析问题能力的培养</w:t>
            </w:r>
          </w:p>
        </w:tc>
        <w:tc>
          <w:tcPr>
            <w:tcW w:w="3118" w:type="dxa"/>
            <w:tcBorders>
              <w:top w:val="single" w:sz="4" w:space="0" w:color="auto"/>
              <w:left w:val="single" w:sz="4" w:space="0" w:color="auto"/>
              <w:bottom w:val="single" w:sz="4" w:space="0" w:color="auto"/>
              <w:right w:val="single" w:sz="4" w:space="0" w:color="auto"/>
            </w:tcBorders>
            <w:vAlign w:val="center"/>
          </w:tcPr>
          <w:p w14:paraId="718EE3C7"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授课中</w:t>
            </w:r>
            <w:r>
              <w:rPr>
                <w:rFonts w:ascii="Times New Roman" w:eastAsia="宋体" w:hAnsi="Times New Roman" w:cs="Times New Roman"/>
                <w:bCs/>
                <w:szCs w:val="21"/>
              </w:rPr>
              <w:t>注重理论联系实际，</w:t>
            </w:r>
            <w:r>
              <w:rPr>
                <w:rFonts w:ascii="Times New Roman" w:eastAsia="宋体" w:hAnsi="Times New Roman" w:cs="Times New Roman" w:hint="eastAsia"/>
                <w:bCs/>
                <w:szCs w:val="21"/>
              </w:rPr>
              <w:t>运用翻转课堂、案例教学等手段，</w:t>
            </w:r>
            <w:r>
              <w:rPr>
                <w:rFonts w:ascii="Times New Roman" w:eastAsia="宋体" w:hAnsi="Times New Roman" w:cs="Times New Roman"/>
                <w:bCs/>
                <w:szCs w:val="21"/>
              </w:rPr>
              <w:t>以临床实例为切入点将理论知识串讲起来，培养学生探索性解决问题以及综合分析问题的能力。</w:t>
            </w:r>
          </w:p>
        </w:tc>
        <w:tc>
          <w:tcPr>
            <w:tcW w:w="2688" w:type="dxa"/>
            <w:tcBorders>
              <w:top w:val="single" w:sz="4" w:space="0" w:color="auto"/>
              <w:left w:val="single" w:sz="4" w:space="0" w:color="auto"/>
              <w:bottom w:val="single" w:sz="4" w:space="0" w:color="auto"/>
              <w:right w:val="single" w:sz="4" w:space="0" w:color="auto"/>
            </w:tcBorders>
            <w:vAlign w:val="center"/>
          </w:tcPr>
          <w:p w14:paraId="11C52A8E"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培养学生</w:t>
            </w:r>
            <w:r>
              <w:rPr>
                <w:rFonts w:ascii="Times New Roman" w:eastAsia="宋体" w:hAnsi="Times New Roman" w:cs="Times New Roman"/>
                <w:bCs/>
                <w:szCs w:val="21"/>
              </w:rPr>
              <w:t>较强的</w:t>
            </w:r>
            <w:r>
              <w:rPr>
                <w:rFonts w:ascii="Times New Roman" w:eastAsia="宋体" w:hAnsi="Times New Roman" w:cs="Times New Roman" w:hint="eastAsia"/>
                <w:bCs/>
                <w:szCs w:val="21"/>
              </w:rPr>
              <w:t>药理学</w:t>
            </w:r>
            <w:r>
              <w:rPr>
                <w:rFonts w:ascii="Times New Roman" w:eastAsia="宋体" w:hAnsi="Times New Roman" w:cs="Times New Roman"/>
                <w:bCs/>
                <w:szCs w:val="21"/>
              </w:rPr>
              <w:t>思维和表达能力。</w:t>
            </w:r>
            <w:r>
              <w:rPr>
                <w:rFonts w:ascii="Times New Roman" w:eastAsia="宋体" w:hAnsi="Times New Roman" w:cs="Times New Roman" w:hint="eastAsia"/>
                <w:bCs/>
                <w:szCs w:val="21"/>
              </w:rPr>
              <w:t>培养学生根据具体情况选择使用合适的药物治疗。</w:t>
            </w:r>
          </w:p>
        </w:tc>
      </w:tr>
      <w:tr w:rsidR="00C0210E" w14:paraId="171BEBAC"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5A2BEF7C" w14:textId="77777777" w:rsidR="00C0210E" w:rsidRDefault="00C0210E">
            <w:pPr>
              <w:spacing w:beforeLines="50" w:before="156" w:afterLines="50" w:after="156"/>
              <w:jc w:val="center"/>
              <w:rPr>
                <w:rFonts w:ascii="Times New Roman" w:eastAsia="宋体" w:hAnsi="Times New Roman" w:cs="Times New Roman"/>
                <w:bCs/>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628F531E"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2.3</w:t>
            </w:r>
            <w:r>
              <w:rPr>
                <w:rFonts w:ascii="Times New Roman" w:eastAsia="宋体" w:hAnsi="Times New Roman" w:cs="Times New Roman"/>
                <w:szCs w:val="20"/>
              </w:rPr>
              <w:t>专业外语</w:t>
            </w:r>
            <w:r>
              <w:rPr>
                <w:rFonts w:ascii="Times New Roman" w:eastAsia="宋体" w:hAnsi="Times New Roman" w:cs="Times New Roman" w:hint="eastAsia"/>
                <w:szCs w:val="20"/>
              </w:rPr>
              <w:t>能力培养</w:t>
            </w:r>
          </w:p>
        </w:tc>
        <w:tc>
          <w:tcPr>
            <w:tcW w:w="3118" w:type="dxa"/>
            <w:tcBorders>
              <w:top w:val="single" w:sz="4" w:space="0" w:color="auto"/>
              <w:left w:val="single" w:sz="4" w:space="0" w:color="auto"/>
              <w:bottom w:val="single" w:sz="4" w:space="0" w:color="auto"/>
              <w:right w:val="single" w:sz="4" w:space="0" w:color="auto"/>
            </w:tcBorders>
            <w:vAlign w:val="center"/>
          </w:tcPr>
          <w:p w14:paraId="2F749565"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课程教学中运用双语手段，将</w:t>
            </w:r>
            <w:r>
              <w:rPr>
                <w:rFonts w:ascii="Times New Roman" w:eastAsia="宋体" w:hAnsi="Times New Roman" w:cs="Times New Roman"/>
                <w:bCs/>
                <w:szCs w:val="21"/>
              </w:rPr>
              <w:t>药理学名词、常用药名</w:t>
            </w:r>
            <w:r>
              <w:rPr>
                <w:rFonts w:ascii="Times New Roman" w:eastAsia="宋体" w:hAnsi="Times New Roman" w:cs="Times New Roman" w:hint="eastAsia"/>
                <w:bCs/>
                <w:szCs w:val="21"/>
              </w:rPr>
              <w:t>、</w:t>
            </w:r>
            <w:r>
              <w:rPr>
                <w:rFonts w:ascii="Times New Roman" w:eastAsia="宋体" w:hAnsi="Times New Roman" w:cs="Times New Roman"/>
                <w:bCs/>
                <w:szCs w:val="21"/>
              </w:rPr>
              <w:t>主要专业英文词汇</w:t>
            </w:r>
            <w:r>
              <w:rPr>
                <w:rFonts w:ascii="Times New Roman" w:eastAsia="宋体" w:hAnsi="Times New Roman" w:cs="Times New Roman" w:hint="eastAsia"/>
                <w:bCs/>
                <w:szCs w:val="21"/>
              </w:rPr>
              <w:t>贯穿于整个授课全程，并鼓励同学以英文阅读和汇报</w:t>
            </w:r>
            <w:r>
              <w:rPr>
                <w:rFonts w:ascii="Times New Roman" w:eastAsia="宋体" w:hAnsi="Times New Roman" w:cs="Times New Roman"/>
                <w:bCs/>
                <w:szCs w:val="21"/>
              </w:rPr>
              <w:t>。</w:t>
            </w:r>
          </w:p>
        </w:tc>
        <w:tc>
          <w:tcPr>
            <w:tcW w:w="2688" w:type="dxa"/>
            <w:tcBorders>
              <w:top w:val="single" w:sz="4" w:space="0" w:color="auto"/>
              <w:left w:val="single" w:sz="4" w:space="0" w:color="auto"/>
              <w:bottom w:val="single" w:sz="4" w:space="0" w:color="auto"/>
              <w:right w:val="single" w:sz="4" w:space="0" w:color="auto"/>
            </w:tcBorders>
            <w:vAlign w:val="center"/>
          </w:tcPr>
          <w:p w14:paraId="269401F5"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具备一定的英语听、说、读、写能力，能够阅读本专业相关外文资料</w:t>
            </w:r>
            <w:r>
              <w:rPr>
                <w:rFonts w:ascii="Times New Roman" w:eastAsia="宋体" w:hAnsi="Times New Roman" w:cs="Times New Roman" w:hint="eastAsia"/>
                <w:bCs/>
                <w:szCs w:val="21"/>
              </w:rPr>
              <w:t>。</w:t>
            </w:r>
          </w:p>
        </w:tc>
      </w:tr>
      <w:tr w:rsidR="00C0210E" w14:paraId="121C31B1"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252CECE5"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课程目标</w:t>
            </w:r>
            <w:r>
              <w:rPr>
                <w:rFonts w:ascii="Times New Roman" w:eastAsia="宋体" w:hAnsi="Times New Roman" w:cs="Times New Roman"/>
                <w:bCs/>
                <w:szCs w:val="21"/>
              </w:rPr>
              <w:t>3</w:t>
            </w:r>
          </w:p>
        </w:tc>
        <w:tc>
          <w:tcPr>
            <w:tcW w:w="1959" w:type="dxa"/>
            <w:tcBorders>
              <w:top w:val="single" w:sz="4" w:space="0" w:color="auto"/>
              <w:left w:val="single" w:sz="4" w:space="0" w:color="auto"/>
              <w:bottom w:val="single" w:sz="4" w:space="0" w:color="auto"/>
              <w:right w:val="single" w:sz="4" w:space="0" w:color="auto"/>
            </w:tcBorders>
            <w:vAlign w:val="center"/>
          </w:tcPr>
          <w:p w14:paraId="4788C4A3"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hint="eastAsia"/>
                <w:szCs w:val="20"/>
              </w:rPr>
              <w:t>培养正确的世界观，提高医学生综合素质</w:t>
            </w:r>
          </w:p>
        </w:tc>
        <w:tc>
          <w:tcPr>
            <w:tcW w:w="3118" w:type="dxa"/>
            <w:tcBorders>
              <w:top w:val="single" w:sz="4" w:space="0" w:color="auto"/>
              <w:left w:val="single" w:sz="4" w:space="0" w:color="auto"/>
              <w:bottom w:val="single" w:sz="4" w:space="0" w:color="auto"/>
              <w:right w:val="single" w:sz="4" w:space="0" w:color="auto"/>
            </w:tcBorders>
            <w:vAlign w:val="center"/>
          </w:tcPr>
          <w:p w14:paraId="64EC8AF0"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借助思政课程建设，寓素质培养于专业教学中，注重培养学生多方位综合发展，成为德智体美劳皆优秀的合格人才。</w:t>
            </w:r>
          </w:p>
        </w:tc>
        <w:tc>
          <w:tcPr>
            <w:tcW w:w="2688" w:type="dxa"/>
            <w:tcBorders>
              <w:top w:val="single" w:sz="4" w:space="0" w:color="auto"/>
              <w:left w:val="single" w:sz="4" w:space="0" w:color="auto"/>
              <w:bottom w:val="single" w:sz="4" w:space="0" w:color="auto"/>
              <w:right w:val="single" w:sz="4" w:space="0" w:color="auto"/>
            </w:tcBorders>
            <w:vAlign w:val="center"/>
          </w:tcPr>
          <w:p w14:paraId="619AFE57"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建立科学的世界观、人生观、价值观和社会主义荣辱观，热爱祖国，忠于人民，愿为祖国卫生事业的发展和人类身心健康奋斗终生。树立严格遵守医学生誓言的信念，坚定为祖国大健康事业和人民幸福奉献终生的意志，珍视生命，关爱健康，具有人道主义精神。注重培养学生多方位综合发展，成为德智体美劳皆优秀的合格的药学和生命科学人才。</w:t>
            </w:r>
          </w:p>
        </w:tc>
      </w:tr>
    </w:tbl>
    <w:p w14:paraId="60D9C15A" w14:textId="77777777" w:rsidR="00C0210E" w:rsidRDefault="009523E0">
      <w:pPr>
        <w:spacing w:beforeLines="50" w:before="156" w:afterLines="50" w:after="156"/>
        <w:ind w:firstLineChars="200" w:firstLine="562"/>
        <w:rPr>
          <w:rFonts w:ascii="Times New Roman" w:eastAsia="黑体" w:hAnsi="Times New Roman" w:cs="Times New Roman"/>
          <w:b/>
          <w:sz w:val="28"/>
          <w:szCs w:val="28"/>
        </w:rPr>
      </w:pPr>
      <w:r>
        <w:rPr>
          <w:rFonts w:ascii="Times New Roman" w:eastAsia="黑体" w:hAnsi="Times New Roman" w:cs="Times New Roman" w:hint="eastAsia"/>
          <w:b/>
          <w:sz w:val="28"/>
          <w:szCs w:val="28"/>
        </w:rPr>
        <w:t>三、教学内容</w:t>
      </w:r>
    </w:p>
    <w:p w14:paraId="1CDB9122"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第一篇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总论</w:t>
      </w:r>
    </w:p>
    <w:p w14:paraId="2E5B8D5C"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第一章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绪言</w:t>
      </w:r>
    </w:p>
    <w:p w14:paraId="094ACB4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1564455F" w14:textId="77777777" w:rsidR="00C0210E" w:rsidRDefault="009523E0">
      <w:pPr>
        <w:adjustRightInd w:val="0"/>
        <w:snapToGrid w:val="0"/>
        <w:spacing w:line="324" w:lineRule="auto"/>
        <w:ind w:firstLineChars="304" w:firstLine="638"/>
        <w:jc w:val="left"/>
        <w:rPr>
          <w:rFonts w:ascii="Times New Roman" w:eastAsia="宋体" w:hAnsi="Times New Roman" w:cs="Times New Roman"/>
          <w:szCs w:val="21"/>
        </w:rPr>
      </w:pPr>
      <w:r>
        <w:rPr>
          <w:rFonts w:ascii="Times New Roman" w:eastAsia="宋体" w:hAnsi="Times New Roman" w:cs="Times New Roman" w:hint="eastAsia"/>
          <w:szCs w:val="21"/>
        </w:rPr>
        <w:t>掌握：药理学、药物、药效动力学、药代动力学的概念</w:t>
      </w:r>
    </w:p>
    <w:p w14:paraId="42C60F4D" w14:textId="77777777" w:rsidR="00C0210E" w:rsidRDefault="009523E0">
      <w:pPr>
        <w:adjustRightInd w:val="0"/>
        <w:snapToGrid w:val="0"/>
        <w:spacing w:line="324" w:lineRule="auto"/>
        <w:ind w:firstLineChars="304" w:firstLine="638"/>
        <w:jc w:val="left"/>
        <w:rPr>
          <w:rFonts w:ascii="Times New Roman" w:eastAsia="宋体" w:hAnsi="Times New Roman" w:cs="Times New Roman"/>
          <w:szCs w:val="21"/>
        </w:rPr>
      </w:pPr>
      <w:r>
        <w:rPr>
          <w:rFonts w:ascii="Times New Roman" w:eastAsia="宋体" w:hAnsi="Times New Roman" w:cs="Times New Roman" w:hint="eastAsia"/>
          <w:szCs w:val="21"/>
        </w:rPr>
        <w:t>熟悉：药理学的学科任务</w:t>
      </w:r>
    </w:p>
    <w:p w14:paraId="4345C2E2" w14:textId="77777777" w:rsidR="00C0210E" w:rsidRDefault="009523E0">
      <w:pPr>
        <w:adjustRightInd w:val="0"/>
        <w:snapToGrid w:val="0"/>
        <w:spacing w:line="324" w:lineRule="auto"/>
        <w:ind w:firstLineChars="304" w:firstLine="638"/>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了解：药物与药理学的发展简史；新药开发与研究</w:t>
      </w:r>
    </w:p>
    <w:p w14:paraId="66521DA2" w14:textId="77777777" w:rsidR="00C0210E" w:rsidRDefault="009523E0">
      <w:pPr>
        <w:widowControl/>
        <w:tabs>
          <w:tab w:val="left" w:pos="312"/>
        </w:tabs>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747BF44" w14:textId="77777777" w:rsidR="00C0210E" w:rsidRDefault="009523E0">
      <w:pPr>
        <w:numPr>
          <w:ilvl w:val="0"/>
          <w:numId w:val="1"/>
        </w:numPr>
        <w:rPr>
          <w:rFonts w:ascii="Times New Roman" w:eastAsia="宋体" w:hAnsi="Times New Roman" w:cs="Times New Roman"/>
          <w:szCs w:val="21"/>
        </w:rPr>
      </w:pPr>
      <w:r>
        <w:rPr>
          <w:rFonts w:ascii="Times New Roman" w:eastAsia="宋体" w:hAnsi="Times New Roman" w:cs="Times New Roman" w:hint="eastAsia"/>
          <w:szCs w:val="21"/>
        </w:rPr>
        <w:t>重点：药理学定义、药物效应动力学和药物代谢动力学的概念。</w:t>
      </w:r>
    </w:p>
    <w:p w14:paraId="168197BB" w14:textId="77777777" w:rsidR="00C0210E" w:rsidRDefault="009523E0">
      <w:pPr>
        <w:numPr>
          <w:ilvl w:val="0"/>
          <w:numId w:val="1"/>
        </w:numPr>
        <w:rPr>
          <w:rFonts w:ascii="Times New Roman" w:eastAsia="宋体" w:hAnsi="Times New Roman" w:cs="Times New Roman"/>
          <w:szCs w:val="21"/>
        </w:rPr>
      </w:pPr>
      <w:r>
        <w:rPr>
          <w:rFonts w:ascii="Times New Roman" w:eastAsia="宋体" w:hAnsi="Times New Roman" w:cs="Times New Roman" w:hint="eastAsia"/>
          <w:szCs w:val="21"/>
        </w:rPr>
        <w:t>难点：药物和毒物的关系与区别。</w:t>
      </w:r>
    </w:p>
    <w:p w14:paraId="04A69683" w14:textId="77777777" w:rsidR="00C0210E" w:rsidRDefault="009523E0">
      <w:pPr>
        <w:widowControl/>
        <w:tabs>
          <w:tab w:val="left" w:pos="312"/>
        </w:tabs>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05E8CE33" w14:textId="77777777" w:rsidR="00C0210E" w:rsidRDefault="009523E0">
      <w:pPr>
        <w:adjustRightInd w:val="0"/>
        <w:snapToGrid w:val="0"/>
        <w:spacing w:line="324" w:lineRule="auto"/>
        <w:ind w:leftChars="233" w:left="489"/>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药理学发展简史（自学）</w:t>
      </w:r>
    </w:p>
    <w:p w14:paraId="4F3B2D41" w14:textId="77777777" w:rsidR="00C0210E" w:rsidRDefault="009523E0">
      <w:pPr>
        <w:adjustRightInd w:val="0"/>
        <w:snapToGrid w:val="0"/>
        <w:spacing w:line="324" w:lineRule="auto"/>
        <w:ind w:leftChars="100" w:left="210"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药理学的研究内容与任务</w:t>
      </w:r>
    </w:p>
    <w:p w14:paraId="2C43EF54" w14:textId="77777777" w:rsidR="00C0210E" w:rsidRDefault="009523E0">
      <w:pPr>
        <w:adjustRightInd w:val="0"/>
        <w:snapToGrid w:val="0"/>
        <w:spacing w:line="324" w:lineRule="auto"/>
        <w:ind w:leftChars="200" w:left="420" w:firstLineChars="133" w:firstLine="279"/>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药理学定义</w:t>
      </w:r>
    </w:p>
    <w:p w14:paraId="454145C1" w14:textId="77777777" w:rsidR="00C0210E" w:rsidRDefault="009523E0">
      <w:pPr>
        <w:adjustRightInd w:val="0"/>
        <w:snapToGrid w:val="0"/>
        <w:spacing w:line="324" w:lineRule="auto"/>
        <w:ind w:leftChars="200" w:left="420" w:firstLineChars="133" w:firstLine="279"/>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w:t>
      </w:r>
      <w:r>
        <w:rPr>
          <w:rFonts w:ascii="Times New Roman" w:eastAsia="宋体" w:hAnsi="Times New Roman" w:cs="Times New Roman"/>
          <w:szCs w:val="21"/>
        </w:rPr>
        <w:t>（</w:t>
      </w:r>
      <w:r>
        <w:rPr>
          <w:rFonts w:ascii="Times New Roman" w:eastAsia="宋体" w:hAnsi="Times New Roman" w:cs="Times New Roman"/>
          <w:szCs w:val="21"/>
        </w:rPr>
        <w:t>drugs</w:t>
      </w:r>
      <w:r>
        <w:rPr>
          <w:rFonts w:ascii="Times New Roman" w:eastAsia="宋体" w:hAnsi="Times New Roman" w:cs="Times New Roman"/>
          <w:szCs w:val="21"/>
        </w:rPr>
        <w:t>）</w:t>
      </w:r>
      <w:r>
        <w:rPr>
          <w:rFonts w:ascii="Times New Roman" w:eastAsia="宋体" w:hAnsi="Times New Roman" w:cs="Times New Roman" w:hint="eastAsia"/>
          <w:szCs w:val="21"/>
        </w:rPr>
        <w:t>的概念；药物和毒物的关系与区别</w:t>
      </w:r>
    </w:p>
    <w:p w14:paraId="741DC797" w14:textId="77777777" w:rsidR="00C0210E" w:rsidRDefault="009523E0">
      <w:pPr>
        <w:adjustRightInd w:val="0"/>
        <w:snapToGrid w:val="0"/>
        <w:spacing w:line="324" w:lineRule="auto"/>
        <w:ind w:leftChars="200" w:left="420" w:firstLineChars="133" w:firstLine="279"/>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药物效应动力学</w:t>
      </w:r>
      <w:r>
        <w:rPr>
          <w:rFonts w:ascii="Times New Roman" w:eastAsia="宋体" w:hAnsi="Times New Roman" w:cs="Times New Roman"/>
          <w:szCs w:val="21"/>
        </w:rPr>
        <w:t>（</w:t>
      </w:r>
      <w:r>
        <w:rPr>
          <w:rFonts w:ascii="Times New Roman" w:eastAsia="宋体" w:hAnsi="Times New Roman" w:cs="Times New Roman"/>
          <w:szCs w:val="21"/>
        </w:rPr>
        <w:t>pharmacodynamics</w:t>
      </w:r>
      <w:r>
        <w:rPr>
          <w:rFonts w:ascii="Times New Roman" w:eastAsia="宋体" w:hAnsi="Times New Roman" w:cs="Times New Roman"/>
          <w:szCs w:val="21"/>
        </w:rPr>
        <w:t>）</w:t>
      </w:r>
      <w:r>
        <w:rPr>
          <w:rFonts w:ascii="Times New Roman" w:eastAsia="宋体" w:hAnsi="Times New Roman" w:cs="Times New Roman" w:hint="eastAsia"/>
          <w:szCs w:val="21"/>
        </w:rPr>
        <w:t>的概念与内容</w:t>
      </w:r>
    </w:p>
    <w:p w14:paraId="357EDAD3" w14:textId="77777777" w:rsidR="00C0210E" w:rsidRDefault="009523E0">
      <w:pPr>
        <w:adjustRightInd w:val="0"/>
        <w:snapToGrid w:val="0"/>
        <w:spacing w:line="324" w:lineRule="auto"/>
        <w:ind w:leftChars="200" w:left="420" w:firstLineChars="133" w:firstLine="279"/>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药物代谢动力学</w:t>
      </w:r>
      <w:r>
        <w:rPr>
          <w:rFonts w:ascii="Times New Roman" w:eastAsia="宋体" w:hAnsi="Times New Roman" w:cs="Times New Roman"/>
          <w:szCs w:val="21"/>
        </w:rPr>
        <w:t>（</w:t>
      </w:r>
      <w:r>
        <w:rPr>
          <w:rFonts w:ascii="Times New Roman" w:eastAsia="宋体" w:hAnsi="Times New Roman" w:cs="Times New Roman"/>
          <w:szCs w:val="21"/>
        </w:rPr>
        <w:t>pharmacokinetics</w:t>
      </w:r>
      <w:r>
        <w:rPr>
          <w:rFonts w:ascii="Times New Roman" w:eastAsia="宋体" w:hAnsi="Times New Roman" w:cs="Times New Roman"/>
          <w:szCs w:val="21"/>
        </w:rPr>
        <w:t>）</w:t>
      </w:r>
      <w:r>
        <w:rPr>
          <w:rFonts w:ascii="Times New Roman" w:eastAsia="宋体" w:hAnsi="Times New Roman" w:cs="Times New Roman" w:hint="eastAsia"/>
          <w:szCs w:val="21"/>
        </w:rPr>
        <w:t>的概念与内容</w:t>
      </w:r>
    </w:p>
    <w:p w14:paraId="5E9DAAF0" w14:textId="77777777" w:rsidR="00C0210E" w:rsidRDefault="009523E0">
      <w:pPr>
        <w:adjustRightInd w:val="0"/>
        <w:snapToGrid w:val="0"/>
        <w:spacing w:line="324" w:lineRule="auto"/>
        <w:ind w:leftChars="200" w:left="420" w:firstLineChars="133" w:firstLine="279"/>
        <w:jc w:val="left"/>
        <w:rPr>
          <w:rFonts w:ascii="Times New Roman" w:eastAsia="宋体" w:hAnsi="Times New Roman" w:cs="Times New Roman"/>
          <w:szCs w:val="21"/>
        </w:rPr>
      </w:pPr>
      <w:r>
        <w:rPr>
          <w:rFonts w:ascii="宋体" w:eastAsia="宋体" w:hAnsi="宋体" w:cs="宋体" w:hint="eastAsia"/>
          <w:szCs w:val="21"/>
        </w:rPr>
        <w:t>⒌</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药理学的学科任务</w:t>
      </w:r>
    </w:p>
    <w:p w14:paraId="61B3B4AB" w14:textId="77777777" w:rsidR="00C0210E" w:rsidRDefault="009523E0">
      <w:pPr>
        <w:adjustRightInd w:val="0"/>
        <w:snapToGrid w:val="0"/>
        <w:spacing w:line="324" w:lineRule="auto"/>
        <w:ind w:leftChars="233" w:left="48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药理学的研究方法（自学）</w:t>
      </w:r>
    </w:p>
    <w:p w14:paraId="4626EB26" w14:textId="77777777" w:rsidR="00C0210E" w:rsidRDefault="009523E0">
      <w:pPr>
        <w:adjustRightInd w:val="0"/>
        <w:snapToGrid w:val="0"/>
        <w:spacing w:line="324" w:lineRule="auto"/>
        <w:ind w:leftChars="100" w:left="210"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第四节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药理学与新药研发研究（自学）</w:t>
      </w:r>
    </w:p>
    <w:p w14:paraId="5E17E14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552A3DC7" w14:textId="77777777" w:rsidR="00C0210E" w:rsidRDefault="009523E0">
      <w:pPr>
        <w:numPr>
          <w:ilvl w:val="0"/>
          <w:numId w:val="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5090E517" w14:textId="77777777" w:rsidR="00C0210E" w:rsidRDefault="009523E0">
      <w:pPr>
        <w:numPr>
          <w:ilvl w:val="0"/>
          <w:numId w:val="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61B18F7A" w14:textId="77777777" w:rsidR="00C0210E" w:rsidRDefault="009523E0">
      <w:pPr>
        <w:numPr>
          <w:ilvl w:val="0"/>
          <w:numId w:val="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73DA194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1108B07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药理学、药物效应动力学、药物代谢动力学的定义是什么？</w:t>
      </w:r>
    </w:p>
    <w:p w14:paraId="15662F21" w14:textId="77777777" w:rsidR="00C0210E" w:rsidRDefault="00C0210E">
      <w:pPr>
        <w:widowControl/>
        <w:spacing w:beforeLines="50" w:before="156" w:afterLines="50" w:after="156"/>
        <w:ind w:firstLineChars="200" w:firstLine="420"/>
        <w:jc w:val="left"/>
        <w:rPr>
          <w:rFonts w:ascii="Times New Roman" w:eastAsia="宋体" w:hAnsi="Times New Roman" w:cs="Times New Roman"/>
          <w:szCs w:val="21"/>
        </w:rPr>
      </w:pPr>
    </w:p>
    <w:p w14:paraId="0C2AC86D"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第二章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药物代谢动力学</w:t>
      </w:r>
      <w:r>
        <w:rPr>
          <w:rFonts w:ascii="Times New Roman" w:eastAsia="黑体" w:hAnsi="Times New Roman" w:cs="Times New Roman"/>
          <w:b/>
          <w:sz w:val="24"/>
          <w:szCs w:val="24"/>
        </w:rPr>
        <w:t xml:space="preserve"> </w:t>
      </w:r>
    </w:p>
    <w:p w14:paraId="6057C35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21EE5805" w14:textId="77777777" w:rsidR="00C0210E" w:rsidRDefault="009523E0">
      <w:pPr>
        <w:numPr>
          <w:ilvl w:val="0"/>
          <w:numId w:val="3"/>
        </w:numPr>
        <w:rPr>
          <w:rFonts w:ascii="Times New Roman" w:eastAsia="宋体" w:hAnsi="Times New Roman" w:cs="Times New Roman"/>
          <w:bCs/>
          <w:szCs w:val="21"/>
        </w:rPr>
      </w:pPr>
      <w:r>
        <w:rPr>
          <w:rFonts w:ascii="Times New Roman" w:eastAsia="宋体" w:hAnsi="Times New Roman" w:cs="Times New Roman" w:hint="eastAsia"/>
          <w:szCs w:val="21"/>
        </w:rPr>
        <w:t>了解药物分子的跨膜转运。</w:t>
      </w:r>
    </w:p>
    <w:p w14:paraId="4FB3891D" w14:textId="77777777" w:rsidR="00C0210E" w:rsidRDefault="009523E0">
      <w:pPr>
        <w:numPr>
          <w:ilvl w:val="0"/>
          <w:numId w:val="3"/>
        </w:numPr>
        <w:rPr>
          <w:rFonts w:ascii="Times New Roman" w:eastAsia="宋体" w:hAnsi="Times New Roman" w:cs="Times New Roman"/>
          <w:bCs/>
          <w:szCs w:val="21"/>
        </w:rPr>
      </w:pPr>
      <w:r>
        <w:rPr>
          <w:rFonts w:ascii="Times New Roman" w:eastAsia="宋体" w:hAnsi="Times New Roman" w:cs="Times New Roman" w:hint="eastAsia"/>
          <w:szCs w:val="21"/>
        </w:rPr>
        <w:t>熟悉药物的吸收、分布、生物转化、排泄的基本概念及影响因素。</w:t>
      </w:r>
    </w:p>
    <w:p w14:paraId="359FFA72" w14:textId="77777777" w:rsidR="00C0210E" w:rsidRDefault="009523E0">
      <w:pPr>
        <w:numPr>
          <w:ilvl w:val="0"/>
          <w:numId w:val="3"/>
        </w:numPr>
        <w:rPr>
          <w:rFonts w:ascii="Times New Roman" w:eastAsia="宋体" w:hAnsi="Times New Roman" w:cs="Times New Roman"/>
          <w:bCs/>
          <w:szCs w:val="21"/>
        </w:rPr>
      </w:pPr>
      <w:r>
        <w:rPr>
          <w:rFonts w:ascii="Times New Roman" w:eastAsia="宋体" w:hAnsi="Times New Roman" w:cs="Times New Roman" w:hint="eastAsia"/>
          <w:szCs w:val="21"/>
        </w:rPr>
        <w:t>掌握首关消除概念及细胞膜两侧</w:t>
      </w:r>
      <w:r>
        <w:rPr>
          <w:rFonts w:ascii="Times New Roman" w:eastAsia="宋体" w:hAnsi="Times New Roman" w:cs="Times New Roman"/>
          <w:szCs w:val="21"/>
        </w:rPr>
        <w:t xml:space="preserve">pH </w:t>
      </w:r>
      <w:r>
        <w:rPr>
          <w:rFonts w:ascii="Times New Roman" w:eastAsia="宋体" w:hAnsi="Times New Roman" w:cs="Times New Roman" w:hint="eastAsia"/>
          <w:szCs w:val="21"/>
        </w:rPr>
        <w:t>对药物吸收和分布的影响。</w:t>
      </w:r>
    </w:p>
    <w:p w14:paraId="5557CA3E" w14:textId="77777777" w:rsidR="00C0210E" w:rsidRDefault="009523E0">
      <w:pPr>
        <w:numPr>
          <w:ilvl w:val="0"/>
          <w:numId w:val="3"/>
        </w:numPr>
        <w:rPr>
          <w:rFonts w:ascii="Times New Roman" w:eastAsia="宋体" w:hAnsi="Times New Roman" w:cs="Times New Roman"/>
          <w:bCs/>
          <w:szCs w:val="21"/>
        </w:rPr>
      </w:pPr>
      <w:r>
        <w:rPr>
          <w:rFonts w:ascii="Times New Roman" w:eastAsia="宋体" w:hAnsi="Times New Roman" w:cs="Times New Roman" w:hint="eastAsia"/>
          <w:szCs w:val="21"/>
        </w:rPr>
        <w:t>掌握药物消除动力学、药</w:t>
      </w:r>
      <w:r>
        <w:rPr>
          <w:rFonts w:ascii="Times New Roman" w:eastAsia="宋体" w:hAnsi="Times New Roman" w:cs="Times New Roman"/>
          <w:szCs w:val="21"/>
        </w:rPr>
        <w:t>-</w:t>
      </w:r>
      <w:r>
        <w:rPr>
          <w:rFonts w:ascii="Times New Roman" w:eastAsia="宋体" w:hAnsi="Times New Roman" w:cs="Times New Roman" w:hint="eastAsia"/>
          <w:szCs w:val="21"/>
        </w:rPr>
        <w:t>时曲线及多次给药的血药浓度变化。</w:t>
      </w:r>
    </w:p>
    <w:p w14:paraId="23F69CC5" w14:textId="77777777" w:rsidR="00C0210E" w:rsidRDefault="009523E0">
      <w:pPr>
        <w:numPr>
          <w:ilvl w:val="0"/>
          <w:numId w:val="3"/>
        </w:numPr>
        <w:rPr>
          <w:rFonts w:ascii="Times New Roman" w:eastAsia="宋体" w:hAnsi="Times New Roman" w:cs="Times New Roman"/>
          <w:bCs/>
          <w:szCs w:val="21"/>
        </w:rPr>
      </w:pPr>
      <w:r>
        <w:rPr>
          <w:rFonts w:ascii="Times New Roman" w:eastAsia="宋体" w:hAnsi="Times New Roman" w:cs="Times New Roman" w:hint="eastAsia"/>
          <w:szCs w:val="21"/>
        </w:rPr>
        <w:t>掌握药代动力学基本参数的概念，理解其药理学意义。了解房室模型及意义。</w:t>
      </w:r>
    </w:p>
    <w:p w14:paraId="46E8E8C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0376233" w14:textId="77777777" w:rsidR="00C0210E" w:rsidRDefault="009523E0">
      <w:pPr>
        <w:numPr>
          <w:ilvl w:val="0"/>
          <w:numId w:val="4"/>
        </w:numPr>
        <w:rPr>
          <w:rFonts w:ascii="Times New Roman" w:eastAsia="宋体" w:hAnsi="Times New Roman" w:cs="Times New Roman"/>
          <w:szCs w:val="21"/>
        </w:rPr>
      </w:pPr>
      <w:r>
        <w:rPr>
          <w:rFonts w:ascii="Times New Roman" w:eastAsia="宋体" w:hAnsi="Times New Roman" w:cs="Times New Roman" w:hint="eastAsia"/>
          <w:szCs w:val="21"/>
        </w:rPr>
        <w:t>重点：首关消除概念、药物消除动力学、药</w:t>
      </w:r>
      <w:r>
        <w:rPr>
          <w:rFonts w:ascii="Times New Roman" w:eastAsia="宋体" w:hAnsi="Times New Roman" w:cs="Times New Roman"/>
          <w:szCs w:val="21"/>
        </w:rPr>
        <w:t>-</w:t>
      </w:r>
      <w:r>
        <w:rPr>
          <w:rFonts w:ascii="Times New Roman" w:eastAsia="宋体" w:hAnsi="Times New Roman" w:cs="Times New Roman" w:hint="eastAsia"/>
          <w:szCs w:val="21"/>
        </w:rPr>
        <w:t>时曲线、药代动力学基本参数的概念。</w:t>
      </w:r>
    </w:p>
    <w:p w14:paraId="17BF300C" w14:textId="77777777" w:rsidR="00C0210E" w:rsidRDefault="009523E0">
      <w:pPr>
        <w:numPr>
          <w:ilvl w:val="0"/>
          <w:numId w:val="4"/>
        </w:numPr>
        <w:rPr>
          <w:rFonts w:ascii="Times New Roman" w:eastAsia="宋体" w:hAnsi="Times New Roman" w:cs="Times New Roman"/>
          <w:szCs w:val="21"/>
        </w:rPr>
      </w:pPr>
      <w:r>
        <w:rPr>
          <w:rFonts w:ascii="Times New Roman" w:eastAsia="宋体" w:hAnsi="Times New Roman" w:cs="Times New Roman" w:hint="eastAsia"/>
          <w:szCs w:val="21"/>
        </w:rPr>
        <w:t>难点：细胞膜两侧</w:t>
      </w:r>
      <w:r>
        <w:rPr>
          <w:rFonts w:ascii="Times New Roman" w:eastAsia="宋体" w:hAnsi="Times New Roman" w:cs="Times New Roman"/>
          <w:szCs w:val="21"/>
        </w:rPr>
        <w:t xml:space="preserve">pH </w:t>
      </w:r>
      <w:r>
        <w:rPr>
          <w:rFonts w:ascii="Times New Roman" w:eastAsia="宋体" w:hAnsi="Times New Roman" w:cs="Times New Roman" w:hint="eastAsia"/>
          <w:szCs w:val="21"/>
        </w:rPr>
        <w:t>对药物吸收和分布的影响、多次给药的血药浓度变化。</w:t>
      </w:r>
    </w:p>
    <w:p w14:paraId="1CA2F70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32EBAA00" w14:textId="77777777" w:rsidR="00C0210E" w:rsidRDefault="009523E0">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课前阅读（自学）</w:t>
      </w:r>
    </w:p>
    <w:p w14:paraId="15E58F67" w14:textId="77777777" w:rsidR="00C0210E" w:rsidRDefault="009523E0">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药物分子的</w:t>
      </w:r>
      <w:r>
        <w:rPr>
          <w:rFonts w:ascii="Times New Roman" w:eastAsia="宋体" w:hAnsi="Times New Roman" w:cs="Times New Roman" w:hint="eastAsia"/>
          <w:szCs w:val="21"/>
        </w:rPr>
        <w:t>跨膜转运</w:t>
      </w:r>
    </w:p>
    <w:p w14:paraId="22BB2E3F" w14:textId="77777777" w:rsidR="00C0210E" w:rsidRDefault="009523E0">
      <w:pPr>
        <w:numPr>
          <w:ilvl w:val="0"/>
          <w:numId w:val="5"/>
        </w:numPr>
        <w:tabs>
          <w:tab w:val="clear" w:pos="840"/>
          <w:tab w:val="left" w:pos="312"/>
        </w:tabs>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药物的跨膜转运及药物转运体</w:t>
      </w:r>
    </w:p>
    <w:p w14:paraId="01E9F9D6" w14:textId="77777777" w:rsidR="00C0210E" w:rsidRDefault="009523E0">
      <w:pPr>
        <w:numPr>
          <w:ilvl w:val="0"/>
          <w:numId w:val="5"/>
        </w:numPr>
        <w:tabs>
          <w:tab w:val="clear" w:pos="840"/>
          <w:tab w:val="left" w:pos="312"/>
        </w:tabs>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药物的吸收</w:t>
      </w:r>
      <w:r>
        <w:rPr>
          <w:rFonts w:ascii="Times New Roman" w:eastAsia="宋体" w:hAnsi="Times New Roman" w:cs="Times New Roman"/>
          <w:szCs w:val="21"/>
        </w:rPr>
        <w:t>（</w:t>
      </w:r>
      <w:r>
        <w:rPr>
          <w:rFonts w:ascii="Times New Roman" w:eastAsia="宋体" w:hAnsi="Times New Roman" w:cs="Times New Roman"/>
          <w:szCs w:val="21"/>
        </w:rPr>
        <w:t>absorption</w:t>
      </w:r>
      <w:r>
        <w:rPr>
          <w:rFonts w:ascii="Times New Roman" w:eastAsia="宋体" w:hAnsi="Times New Roman" w:cs="Times New Roman"/>
          <w:szCs w:val="21"/>
        </w:rPr>
        <w:t>）</w:t>
      </w:r>
      <w:r>
        <w:rPr>
          <w:rFonts w:ascii="Times New Roman" w:eastAsia="宋体" w:hAnsi="Times New Roman" w:cs="Times New Roman" w:hint="eastAsia"/>
          <w:szCs w:val="21"/>
        </w:rPr>
        <w:t>及给药途径</w:t>
      </w:r>
    </w:p>
    <w:p w14:paraId="08223D25" w14:textId="77777777" w:rsidR="00C0210E" w:rsidRDefault="009523E0">
      <w:pPr>
        <w:numPr>
          <w:ilvl w:val="0"/>
          <w:numId w:val="5"/>
        </w:numPr>
        <w:tabs>
          <w:tab w:val="clear" w:pos="840"/>
          <w:tab w:val="left" w:pos="312"/>
        </w:tabs>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药物的分布</w:t>
      </w:r>
      <w:r>
        <w:rPr>
          <w:rFonts w:ascii="Times New Roman" w:eastAsia="宋体" w:hAnsi="Times New Roman" w:cs="Times New Roman"/>
          <w:szCs w:val="21"/>
        </w:rPr>
        <w:t>（</w:t>
      </w:r>
      <w:r>
        <w:rPr>
          <w:rFonts w:ascii="Times New Roman" w:eastAsia="宋体" w:hAnsi="Times New Roman" w:cs="Times New Roman"/>
          <w:szCs w:val="21"/>
        </w:rPr>
        <w:t>distribution</w:t>
      </w:r>
      <w:r>
        <w:rPr>
          <w:rFonts w:ascii="Times New Roman" w:eastAsia="宋体" w:hAnsi="Times New Roman" w:cs="Times New Roman"/>
          <w:szCs w:val="21"/>
        </w:rPr>
        <w:t>）</w:t>
      </w:r>
      <w:r>
        <w:rPr>
          <w:rFonts w:ascii="Times New Roman" w:eastAsia="宋体" w:hAnsi="Times New Roman" w:cs="Times New Roman" w:hint="eastAsia"/>
          <w:szCs w:val="21"/>
        </w:rPr>
        <w:t>及药物与血浆蛋白的结合</w:t>
      </w:r>
    </w:p>
    <w:p w14:paraId="249062FA" w14:textId="77777777" w:rsidR="00C0210E" w:rsidRDefault="009523E0">
      <w:pPr>
        <w:numPr>
          <w:ilvl w:val="0"/>
          <w:numId w:val="5"/>
        </w:numPr>
        <w:tabs>
          <w:tab w:val="clear" w:pos="840"/>
          <w:tab w:val="left" w:pos="312"/>
        </w:tabs>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药物的生物转化</w:t>
      </w:r>
      <w:r>
        <w:rPr>
          <w:rFonts w:ascii="Times New Roman" w:eastAsia="宋体" w:hAnsi="Times New Roman" w:cs="Times New Roman"/>
          <w:szCs w:val="21"/>
        </w:rPr>
        <w:t>（</w:t>
      </w:r>
      <w:r>
        <w:rPr>
          <w:rFonts w:ascii="Times New Roman" w:eastAsia="宋体" w:hAnsi="Times New Roman" w:cs="Times New Roman"/>
          <w:szCs w:val="21"/>
        </w:rPr>
        <w:t>biotransformation</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又称代谢</w:t>
      </w:r>
    </w:p>
    <w:p w14:paraId="5231D392" w14:textId="77777777" w:rsidR="00C0210E" w:rsidRDefault="009523E0">
      <w:pPr>
        <w:numPr>
          <w:ilvl w:val="0"/>
          <w:numId w:val="5"/>
        </w:numPr>
        <w:tabs>
          <w:tab w:val="clear" w:pos="840"/>
          <w:tab w:val="left" w:pos="312"/>
        </w:tabs>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药物的排泄</w:t>
      </w:r>
      <w:r>
        <w:rPr>
          <w:rFonts w:ascii="Times New Roman" w:eastAsia="宋体" w:hAnsi="Times New Roman" w:cs="Times New Roman"/>
          <w:szCs w:val="21"/>
        </w:rPr>
        <w:t>（</w:t>
      </w:r>
      <w:r>
        <w:rPr>
          <w:rFonts w:ascii="Times New Roman" w:eastAsia="宋体" w:hAnsi="Times New Roman" w:cs="Times New Roman"/>
          <w:szCs w:val="21"/>
        </w:rPr>
        <w:t>excretion</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5C8E72EC" w14:textId="77777777" w:rsidR="00C0210E" w:rsidRDefault="009523E0">
      <w:pPr>
        <w:widowControl/>
        <w:numPr>
          <w:ilvl w:val="0"/>
          <w:numId w:val="6"/>
        </w:numPr>
        <w:spacing w:beforeLines="50" w:before="156" w:afterLines="50" w:after="156"/>
        <w:ind w:leftChars="200" w:left="42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lastRenderedPageBreak/>
        <w:t>药物代谢动力学模型</w:t>
      </w:r>
      <w:r>
        <w:rPr>
          <w:rFonts w:ascii="Times New Roman" w:eastAsia="宋体" w:hAnsi="Times New Roman" w:cs="Times New Roman" w:hint="eastAsia"/>
          <w:szCs w:val="21"/>
        </w:rPr>
        <w:t>（自学）</w:t>
      </w:r>
    </w:p>
    <w:p w14:paraId="5FDBB906" w14:textId="77777777" w:rsidR="00C0210E" w:rsidRDefault="009523E0">
      <w:pPr>
        <w:widowControl/>
        <w:numPr>
          <w:ilvl w:val="0"/>
          <w:numId w:val="6"/>
        </w:numPr>
        <w:spacing w:beforeLines="50" w:before="156" w:afterLines="50" w:after="156"/>
        <w:ind w:leftChars="200" w:left="420"/>
        <w:jc w:val="left"/>
        <w:rPr>
          <w:rFonts w:ascii="Times New Roman" w:eastAsia="宋体" w:hAnsi="Times New Roman" w:cs="Times New Roman"/>
          <w:szCs w:val="21"/>
        </w:rPr>
      </w:pPr>
      <w:r>
        <w:rPr>
          <w:rFonts w:ascii="Times New Roman" w:eastAsia="宋体" w:hAnsi="Times New Roman" w:cs="Times New Roman" w:hint="eastAsia"/>
          <w:szCs w:val="21"/>
        </w:rPr>
        <w:t>药物消除动力学</w:t>
      </w:r>
    </w:p>
    <w:p w14:paraId="0B560D99" w14:textId="77777777" w:rsidR="00C0210E" w:rsidRDefault="009523E0">
      <w:pPr>
        <w:widowControl/>
        <w:numPr>
          <w:ilvl w:val="0"/>
          <w:numId w:val="7"/>
        </w:numPr>
        <w:spacing w:beforeLines="50" w:before="156" w:afterLines="50" w:after="156"/>
        <w:ind w:left="126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药物的血药浓度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时间关系</w:t>
      </w:r>
    </w:p>
    <w:p w14:paraId="7F546811" w14:textId="77777777" w:rsidR="00C0210E" w:rsidRDefault="009523E0">
      <w:pPr>
        <w:widowControl/>
        <w:numPr>
          <w:ilvl w:val="0"/>
          <w:numId w:val="7"/>
        </w:numPr>
        <w:spacing w:beforeLines="50" w:before="156" w:afterLines="50" w:after="156"/>
        <w:ind w:left="126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药物消除动力学类型</w:t>
      </w:r>
    </w:p>
    <w:p w14:paraId="64294AEF" w14:textId="77777777" w:rsidR="00C0210E" w:rsidRDefault="009523E0">
      <w:pPr>
        <w:widowControl/>
        <w:numPr>
          <w:ilvl w:val="0"/>
          <w:numId w:val="8"/>
        </w:numPr>
        <w:spacing w:beforeLines="50" w:before="156" w:afterLines="50" w:after="156"/>
        <w:ind w:left="1685"/>
        <w:jc w:val="left"/>
        <w:rPr>
          <w:rFonts w:ascii="Times New Roman" w:eastAsia="宋体" w:hAnsi="Times New Roman" w:cs="Times New Roman"/>
          <w:szCs w:val="21"/>
        </w:rPr>
      </w:pPr>
      <w:r>
        <w:rPr>
          <w:rFonts w:ascii="Times New Roman" w:eastAsia="宋体" w:hAnsi="Times New Roman" w:cs="Times New Roman" w:hint="eastAsia"/>
          <w:szCs w:val="21"/>
        </w:rPr>
        <w:t>一级动力学消除</w:t>
      </w:r>
      <w:r>
        <w:rPr>
          <w:rFonts w:ascii="Times New Roman" w:eastAsia="宋体" w:hAnsi="Times New Roman" w:cs="Times New Roman"/>
          <w:szCs w:val="21"/>
        </w:rPr>
        <w:t>（</w:t>
      </w:r>
      <w:r>
        <w:rPr>
          <w:rFonts w:ascii="Times New Roman" w:eastAsia="宋体" w:hAnsi="Times New Roman" w:cs="Times New Roman"/>
          <w:szCs w:val="21"/>
        </w:rPr>
        <w:t>first-order kinetics</w:t>
      </w:r>
      <w:r>
        <w:rPr>
          <w:rFonts w:ascii="Times New Roman" w:eastAsia="宋体" w:hAnsi="Times New Roman" w:cs="Times New Roman"/>
          <w:szCs w:val="21"/>
        </w:rPr>
        <w:t>）</w:t>
      </w:r>
      <w:r>
        <w:rPr>
          <w:rFonts w:ascii="Times New Roman" w:eastAsia="宋体" w:hAnsi="Times New Roman" w:cs="Times New Roman" w:hint="eastAsia"/>
          <w:szCs w:val="21"/>
        </w:rPr>
        <w:t>又称恒比消除——定义及特点</w:t>
      </w:r>
    </w:p>
    <w:p w14:paraId="1F2CAF48" w14:textId="77777777" w:rsidR="00C0210E" w:rsidRDefault="009523E0">
      <w:pPr>
        <w:widowControl/>
        <w:numPr>
          <w:ilvl w:val="0"/>
          <w:numId w:val="8"/>
        </w:numPr>
        <w:spacing w:beforeLines="50" w:before="156" w:afterLines="50" w:after="156"/>
        <w:ind w:left="1685"/>
        <w:jc w:val="left"/>
        <w:rPr>
          <w:rFonts w:ascii="Times New Roman" w:eastAsia="宋体" w:hAnsi="Times New Roman" w:cs="Times New Roman"/>
          <w:szCs w:val="21"/>
        </w:rPr>
      </w:pPr>
      <w:r>
        <w:rPr>
          <w:rFonts w:ascii="Times New Roman" w:eastAsia="宋体" w:hAnsi="Times New Roman" w:cs="Times New Roman" w:hint="eastAsia"/>
          <w:szCs w:val="21"/>
        </w:rPr>
        <w:t>零级动力学消除</w:t>
      </w:r>
      <w:r>
        <w:rPr>
          <w:rFonts w:ascii="Times New Roman" w:eastAsia="宋体" w:hAnsi="Times New Roman" w:cs="Times New Roman"/>
          <w:szCs w:val="21"/>
        </w:rPr>
        <w:t>（</w:t>
      </w:r>
      <w:r>
        <w:rPr>
          <w:rFonts w:ascii="Times New Roman" w:eastAsia="宋体" w:hAnsi="Times New Roman" w:cs="Times New Roman"/>
          <w:szCs w:val="21"/>
        </w:rPr>
        <w:t>zero-order kinetics</w:t>
      </w:r>
      <w:r>
        <w:rPr>
          <w:rFonts w:ascii="Times New Roman" w:eastAsia="宋体" w:hAnsi="Times New Roman" w:cs="Times New Roman"/>
          <w:szCs w:val="21"/>
        </w:rPr>
        <w:t>）</w:t>
      </w:r>
      <w:r>
        <w:rPr>
          <w:rFonts w:ascii="Times New Roman" w:eastAsia="宋体" w:hAnsi="Times New Roman" w:cs="Times New Roman" w:hint="eastAsia"/>
          <w:szCs w:val="21"/>
        </w:rPr>
        <w:t>又称恒量消除——定义及特点</w:t>
      </w:r>
    </w:p>
    <w:p w14:paraId="104D2BAF" w14:textId="77777777" w:rsidR="00C0210E" w:rsidRDefault="009523E0">
      <w:pPr>
        <w:widowControl/>
        <w:numPr>
          <w:ilvl w:val="0"/>
          <w:numId w:val="6"/>
        </w:numPr>
        <w:spacing w:beforeLines="50" w:before="156" w:afterLines="50" w:after="156"/>
        <w:ind w:leftChars="200" w:left="420"/>
        <w:jc w:val="left"/>
        <w:rPr>
          <w:rFonts w:ascii="Times New Roman" w:eastAsia="宋体" w:hAnsi="Times New Roman" w:cs="Times New Roman"/>
          <w:szCs w:val="21"/>
        </w:rPr>
      </w:pPr>
      <w:r>
        <w:rPr>
          <w:rFonts w:ascii="Times New Roman" w:eastAsia="宋体" w:hAnsi="Times New Roman" w:cs="Times New Roman" w:hint="eastAsia"/>
          <w:szCs w:val="21"/>
        </w:rPr>
        <w:t>药物代谢动力学重要参数</w:t>
      </w:r>
    </w:p>
    <w:p w14:paraId="7B9199D5"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时曲线下面积：曲线升支、曲线降支、峰值浓度、达峰时间及曲线下面积的意义</w:t>
      </w:r>
    </w:p>
    <w:p w14:paraId="1BC7889A"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生物利用度</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bioavilability</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及其意义</w:t>
      </w:r>
    </w:p>
    <w:p w14:paraId="50D0381D"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表观分布容积不是一个真实的体积，只能近似的说明药物在体内分布的广狭程度。分布容积大的药物，组织分布广，反之则组织分布少。</w:t>
      </w:r>
    </w:p>
    <w:p w14:paraId="5F0584E7"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消除速率常数</w:t>
      </w:r>
    </w:p>
    <w:p w14:paraId="71C87FFC"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半衰期（</w:t>
      </w:r>
      <w:r>
        <w:rPr>
          <w:rFonts w:ascii="Times New Roman" w:eastAsia="宋体" w:hAnsi="Times New Roman" w:cs="Times New Roman"/>
          <w:color w:val="000000"/>
          <w:kern w:val="0"/>
          <w:szCs w:val="21"/>
        </w:rPr>
        <w:t>half life, t</w:t>
      </w:r>
      <w:r>
        <w:rPr>
          <w:rFonts w:ascii="Times New Roman" w:eastAsia="宋体" w:hAnsi="Times New Roman" w:cs="Times New Roman"/>
          <w:color w:val="000000"/>
          <w:kern w:val="0"/>
          <w:szCs w:val="21"/>
          <w:vertAlign w:val="subscript"/>
        </w:rPr>
        <w:t>1/2</w:t>
      </w:r>
      <w:r>
        <w:rPr>
          <w:rFonts w:ascii="Times New Roman" w:eastAsia="宋体" w:hAnsi="Times New Roman" w:cs="Times New Roman" w:hint="eastAsia"/>
          <w:color w:val="000000"/>
          <w:kern w:val="0"/>
          <w:szCs w:val="21"/>
        </w:rPr>
        <w:t>）及其临床意义</w:t>
      </w:r>
    </w:p>
    <w:p w14:paraId="33E2E03B"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清除率（</w:t>
      </w:r>
      <w:r>
        <w:rPr>
          <w:rFonts w:ascii="Times New Roman" w:eastAsia="宋体" w:hAnsi="Times New Roman" w:cs="Times New Roman"/>
          <w:color w:val="000000"/>
          <w:kern w:val="0"/>
          <w:szCs w:val="21"/>
        </w:rPr>
        <w:t>clearance, CL</w:t>
      </w:r>
      <w:r>
        <w:rPr>
          <w:rFonts w:ascii="Times New Roman" w:eastAsia="宋体" w:hAnsi="Times New Roman" w:cs="Times New Roman" w:hint="eastAsia"/>
          <w:color w:val="000000"/>
          <w:kern w:val="0"/>
          <w:szCs w:val="21"/>
        </w:rPr>
        <w:t>）与半衰期都是衡量药物从体内消除快慢的指标</w:t>
      </w:r>
    </w:p>
    <w:p w14:paraId="21C110AD" w14:textId="77777777" w:rsidR="00C0210E" w:rsidRDefault="009523E0">
      <w:pPr>
        <w:widowControl/>
        <w:numPr>
          <w:ilvl w:val="0"/>
          <w:numId w:val="6"/>
        </w:numPr>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药物剂量的设计与优化</w:t>
      </w:r>
    </w:p>
    <w:p w14:paraId="06A97D24" w14:textId="77777777" w:rsidR="00C0210E" w:rsidRDefault="009523E0">
      <w:pPr>
        <w:widowControl/>
        <w:numPr>
          <w:ilvl w:val="0"/>
          <w:numId w:val="10"/>
        </w:numPr>
        <w:spacing w:beforeLines="50" w:before="156" w:afterLines="50" w:after="156"/>
        <w:ind w:left="126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稳态血药浓度</w:t>
      </w:r>
    </w:p>
    <w:p w14:paraId="2F327BB6" w14:textId="77777777" w:rsidR="00C0210E" w:rsidRDefault="009523E0">
      <w:pPr>
        <w:widowControl/>
        <w:numPr>
          <w:ilvl w:val="0"/>
          <w:numId w:val="10"/>
        </w:numPr>
        <w:spacing w:beforeLines="50" w:before="156" w:afterLines="50" w:after="156"/>
        <w:ind w:left="126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平均稳态血药浓度：稳态浓度的定义；达稳态浓度的时间及药物基本消除时间；给药频率、给药剂量与稳态浓度的关系。</w:t>
      </w:r>
    </w:p>
    <w:p w14:paraId="3EC0C058" w14:textId="77777777" w:rsidR="00C0210E" w:rsidRDefault="009523E0">
      <w:pPr>
        <w:widowControl/>
        <w:numPr>
          <w:ilvl w:val="0"/>
          <w:numId w:val="10"/>
        </w:numPr>
        <w:spacing w:beforeLines="50" w:before="156" w:afterLines="50" w:after="156"/>
        <w:ind w:left="126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维持量、负荷量</w:t>
      </w:r>
    </w:p>
    <w:p w14:paraId="039FD7E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262A438F" w14:textId="77777777" w:rsidR="00C0210E" w:rsidRDefault="009523E0">
      <w:pPr>
        <w:numPr>
          <w:ilvl w:val="0"/>
          <w:numId w:val="11"/>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3E6E96D9" w14:textId="77777777" w:rsidR="00C0210E" w:rsidRDefault="009523E0">
      <w:pPr>
        <w:numPr>
          <w:ilvl w:val="0"/>
          <w:numId w:val="11"/>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339DCAC4" w14:textId="77777777" w:rsidR="00C0210E" w:rsidRDefault="009523E0">
      <w:pPr>
        <w:numPr>
          <w:ilvl w:val="0"/>
          <w:numId w:val="11"/>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4778831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548F00D" w14:textId="77777777" w:rsidR="00C0210E" w:rsidRDefault="009523E0">
      <w:pPr>
        <w:numPr>
          <w:ilvl w:val="0"/>
          <w:numId w:val="1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血浆蛋白结合对药物效应有何影响？</w:t>
      </w:r>
    </w:p>
    <w:p w14:paraId="0A2E0A81" w14:textId="77777777" w:rsidR="00C0210E" w:rsidRDefault="009523E0">
      <w:pPr>
        <w:numPr>
          <w:ilvl w:val="0"/>
          <w:numId w:val="1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酶诱导与抑制有何临床意义？</w:t>
      </w:r>
    </w:p>
    <w:p w14:paraId="23559A02" w14:textId="77777777" w:rsidR="00C0210E" w:rsidRDefault="009523E0">
      <w:pPr>
        <w:numPr>
          <w:ilvl w:val="0"/>
          <w:numId w:val="1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w:t>
      </w:r>
      <w:r>
        <w:rPr>
          <w:rFonts w:ascii="Times New Roman" w:eastAsia="宋体" w:hAnsi="Times New Roman" w:cs="Times New Roman"/>
          <w:szCs w:val="21"/>
        </w:rPr>
        <w:t>-</w:t>
      </w:r>
      <w:r>
        <w:rPr>
          <w:rFonts w:ascii="Times New Roman" w:eastAsia="宋体" w:hAnsi="Times New Roman" w:cs="Times New Roman" w:hint="eastAsia"/>
          <w:szCs w:val="21"/>
        </w:rPr>
        <w:t>时曲线的意义是什么？稳态浓度及负荷量有临床意义？</w:t>
      </w:r>
    </w:p>
    <w:p w14:paraId="2601F979" w14:textId="77777777" w:rsidR="00C0210E" w:rsidRDefault="009523E0">
      <w:pPr>
        <w:numPr>
          <w:ilvl w:val="0"/>
          <w:numId w:val="1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体液的</w:t>
      </w:r>
      <w:r>
        <w:rPr>
          <w:rFonts w:ascii="Times New Roman" w:eastAsia="宋体" w:hAnsi="Times New Roman" w:cs="Times New Roman"/>
          <w:szCs w:val="21"/>
        </w:rPr>
        <w:t xml:space="preserve">PH </w:t>
      </w:r>
      <w:r>
        <w:rPr>
          <w:rFonts w:ascii="Times New Roman" w:eastAsia="宋体" w:hAnsi="Times New Roman" w:cs="Times New Roman" w:hint="eastAsia"/>
          <w:szCs w:val="21"/>
        </w:rPr>
        <w:t>值对药物的吸收、分布及排泄有何影响？</w:t>
      </w:r>
    </w:p>
    <w:p w14:paraId="34CC5A05" w14:textId="77777777" w:rsidR="00C0210E" w:rsidRDefault="00C0210E">
      <w:pPr>
        <w:widowControl/>
        <w:spacing w:beforeLines="50" w:before="156" w:afterLines="50" w:after="156"/>
        <w:ind w:firstLineChars="200" w:firstLine="482"/>
        <w:jc w:val="left"/>
        <w:rPr>
          <w:rFonts w:ascii="Times New Roman" w:eastAsia="黑体" w:hAnsi="Times New Roman" w:cs="Times New Roman"/>
          <w:b/>
          <w:sz w:val="24"/>
          <w:szCs w:val="24"/>
        </w:rPr>
      </w:pPr>
    </w:p>
    <w:p w14:paraId="1EA63B19"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第三章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药物效应动力学</w:t>
      </w:r>
    </w:p>
    <w:p w14:paraId="6A35FA48"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33CF91F2"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lastRenderedPageBreak/>
        <w:t>掌握药物作用（</w:t>
      </w:r>
      <w:r>
        <w:rPr>
          <w:rFonts w:ascii="Times New Roman" w:eastAsia="宋体" w:hAnsi="Times New Roman" w:cs="Times New Roman"/>
          <w:szCs w:val="21"/>
        </w:rPr>
        <w:t>drug action</w:t>
      </w:r>
      <w:r>
        <w:rPr>
          <w:rFonts w:ascii="Times New Roman" w:eastAsia="宋体" w:hAnsi="Times New Roman" w:cs="Times New Roman" w:hint="eastAsia"/>
          <w:szCs w:val="21"/>
        </w:rPr>
        <w:t>）与药理效应</w:t>
      </w:r>
      <w:r>
        <w:rPr>
          <w:rFonts w:ascii="Times New Roman" w:eastAsia="宋体" w:hAnsi="Times New Roman" w:cs="Times New Roman"/>
          <w:szCs w:val="21"/>
        </w:rPr>
        <w:t>（</w:t>
      </w:r>
      <w:r>
        <w:rPr>
          <w:rFonts w:ascii="Times New Roman" w:eastAsia="宋体" w:hAnsi="Times New Roman" w:cs="Times New Roman"/>
          <w:szCs w:val="21"/>
        </w:rPr>
        <w:t xml:space="preserve">pharmacological effect </w:t>
      </w:r>
      <w:r>
        <w:rPr>
          <w:rFonts w:ascii="Times New Roman" w:eastAsia="宋体" w:hAnsi="Times New Roman" w:cs="Times New Roman"/>
          <w:szCs w:val="21"/>
        </w:rPr>
        <w:t>）</w:t>
      </w:r>
      <w:r>
        <w:rPr>
          <w:rFonts w:ascii="Times New Roman" w:eastAsia="宋体" w:hAnsi="Times New Roman" w:cs="Times New Roman" w:hint="eastAsia"/>
          <w:szCs w:val="21"/>
        </w:rPr>
        <w:t>的基本概念；熟悉药物作用的选择性和两重性。</w:t>
      </w:r>
    </w:p>
    <w:p w14:paraId="3D1EB912"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熟悉药物的治疗效果</w:t>
      </w:r>
      <w:r>
        <w:rPr>
          <w:rFonts w:ascii="Times New Roman" w:eastAsia="宋体" w:hAnsi="Times New Roman" w:cs="Times New Roman"/>
          <w:szCs w:val="21"/>
        </w:rPr>
        <w:t>（</w:t>
      </w:r>
      <w:r>
        <w:rPr>
          <w:rFonts w:ascii="Times New Roman" w:eastAsia="宋体" w:hAnsi="Times New Roman" w:cs="Times New Roman"/>
          <w:szCs w:val="21"/>
        </w:rPr>
        <w:t>therapeutic effects</w:t>
      </w:r>
      <w:r>
        <w:rPr>
          <w:rFonts w:ascii="Times New Roman" w:eastAsia="宋体" w:hAnsi="Times New Roman" w:cs="Times New Roman"/>
          <w:szCs w:val="21"/>
        </w:rPr>
        <w:t>）</w:t>
      </w:r>
      <w:r>
        <w:rPr>
          <w:rFonts w:ascii="Times New Roman" w:eastAsia="宋体" w:hAnsi="Times New Roman" w:cs="Times New Roman" w:hint="eastAsia"/>
          <w:szCs w:val="21"/>
        </w:rPr>
        <w:t>；对因治疗（</w:t>
      </w:r>
      <w:r>
        <w:rPr>
          <w:rFonts w:ascii="Times New Roman" w:eastAsia="宋体" w:hAnsi="Times New Roman" w:cs="Times New Roman"/>
          <w:szCs w:val="21"/>
        </w:rPr>
        <w:t>etiological treatment</w:t>
      </w:r>
      <w:r>
        <w:rPr>
          <w:rFonts w:ascii="Times New Roman" w:eastAsia="宋体" w:hAnsi="Times New Roman" w:cs="Times New Roman" w:hint="eastAsia"/>
          <w:szCs w:val="21"/>
        </w:rPr>
        <w:t>），对症治疗</w:t>
      </w:r>
      <w:r>
        <w:rPr>
          <w:rFonts w:ascii="Times New Roman" w:eastAsia="宋体" w:hAnsi="Times New Roman" w:cs="Times New Roman"/>
          <w:szCs w:val="21"/>
        </w:rPr>
        <w:t>（</w:t>
      </w:r>
      <w:r>
        <w:rPr>
          <w:rFonts w:ascii="Times New Roman" w:eastAsia="宋体" w:hAnsi="Times New Roman" w:cs="Times New Roman"/>
          <w:szCs w:val="21"/>
        </w:rPr>
        <w:t>symptomatic treatment</w:t>
      </w:r>
      <w:r>
        <w:rPr>
          <w:rFonts w:ascii="Times New Roman" w:eastAsia="宋体" w:hAnsi="Times New Roman" w:cs="Times New Roman"/>
          <w:szCs w:val="21"/>
        </w:rPr>
        <w:t>）</w:t>
      </w:r>
    </w:p>
    <w:p w14:paraId="5EAEBE4E"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掌握不良反应</w:t>
      </w:r>
      <w:r>
        <w:rPr>
          <w:rFonts w:ascii="Times New Roman" w:eastAsia="宋体" w:hAnsi="Times New Roman" w:cs="Times New Roman"/>
          <w:szCs w:val="21"/>
        </w:rPr>
        <w:t>（</w:t>
      </w:r>
      <w:r>
        <w:rPr>
          <w:rFonts w:ascii="Times New Roman" w:eastAsia="宋体" w:hAnsi="Times New Roman" w:cs="Times New Roman"/>
          <w:szCs w:val="21"/>
        </w:rPr>
        <w:t>adverse reactions, ADR</w:t>
      </w:r>
      <w:r>
        <w:rPr>
          <w:rFonts w:ascii="Times New Roman" w:eastAsia="宋体" w:hAnsi="Times New Roman" w:cs="Times New Roman"/>
          <w:szCs w:val="21"/>
        </w:rPr>
        <w:t>）</w:t>
      </w:r>
      <w:r>
        <w:rPr>
          <w:rFonts w:ascii="Times New Roman" w:eastAsia="宋体" w:hAnsi="Times New Roman" w:cs="Times New Roman" w:hint="eastAsia"/>
          <w:szCs w:val="21"/>
        </w:rPr>
        <w:t>、副作用</w:t>
      </w:r>
      <w:r>
        <w:rPr>
          <w:rFonts w:ascii="Times New Roman" w:eastAsia="宋体" w:hAnsi="Times New Roman" w:cs="Times New Roman"/>
          <w:szCs w:val="21"/>
        </w:rPr>
        <w:t>（</w:t>
      </w:r>
      <w:r>
        <w:rPr>
          <w:rFonts w:ascii="Times New Roman" w:eastAsia="宋体" w:hAnsi="Times New Roman" w:cs="Times New Roman"/>
          <w:szCs w:val="21"/>
        </w:rPr>
        <w:t>side effect</w:t>
      </w:r>
      <w:r>
        <w:rPr>
          <w:rFonts w:ascii="Times New Roman" w:eastAsia="宋体" w:hAnsi="Times New Roman" w:cs="Times New Roman"/>
          <w:szCs w:val="21"/>
        </w:rPr>
        <w:t>）</w:t>
      </w:r>
      <w:r>
        <w:rPr>
          <w:rFonts w:ascii="Times New Roman" w:eastAsia="宋体" w:hAnsi="Times New Roman" w:cs="Times New Roman" w:hint="eastAsia"/>
          <w:szCs w:val="21"/>
        </w:rPr>
        <w:t>、毒性反应</w:t>
      </w:r>
      <w:r>
        <w:rPr>
          <w:rFonts w:ascii="Times New Roman" w:eastAsia="宋体" w:hAnsi="Times New Roman" w:cs="Times New Roman"/>
          <w:szCs w:val="21"/>
        </w:rPr>
        <w:t>（</w:t>
      </w:r>
      <w:r>
        <w:rPr>
          <w:rFonts w:ascii="Times New Roman" w:eastAsia="宋体" w:hAnsi="Times New Roman" w:cs="Times New Roman"/>
          <w:szCs w:val="21"/>
        </w:rPr>
        <w:t>toxic reaction</w:t>
      </w:r>
      <w:r>
        <w:rPr>
          <w:rFonts w:ascii="Times New Roman" w:eastAsia="宋体" w:hAnsi="Times New Roman" w:cs="Times New Roman"/>
          <w:szCs w:val="21"/>
        </w:rPr>
        <w:t>）</w:t>
      </w:r>
      <w:r>
        <w:rPr>
          <w:rFonts w:ascii="Times New Roman" w:eastAsia="宋体" w:hAnsi="Times New Roman" w:cs="Times New Roman" w:hint="eastAsia"/>
          <w:szCs w:val="21"/>
        </w:rPr>
        <w:t>、药物依赖性</w:t>
      </w:r>
      <w:r>
        <w:rPr>
          <w:rFonts w:ascii="Times New Roman" w:eastAsia="宋体" w:hAnsi="Times New Roman" w:cs="Times New Roman"/>
          <w:szCs w:val="21"/>
        </w:rPr>
        <w:t>（</w:t>
      </w:r>
      <w:r>
        <w:rPr>
          <w:rFonts w:ascii="Times New Roman" w:eastAsia="宋体" w:hAnsi="Times New Roman" w:cs="Times New Roman"/>
          <w:szCs w:val="21"/>
        </w:rPr>
        <w:t>drug dependence</w:t>
      </w:r>
      <w:r>
        <w:rPr>
          <w:rFonts w:ascii="Times New Roman" w:eastAsia="宋体" w:hAnsi="Times New Roman" w:cs="Times New Roman"/>
          <w:szCs w:val="21"/>
        </w:rPr>
        <w:t>）</w:t>
      </w:r>
      <w:r>
        <w:rPr>
          <w:rFonts w:ascii="Times New Roman" w:eastAsia="宋体" w:hAnsi="Times New Roman" w:cs="Times New Roman" w:hint="eastAsia"/>
          <w:szCs w:val="21"/>
        </w:rPr>
        <w:t>的概念，理解过敏反应</w:t>
      </w:r>
      <w:r>
        <w:rPr>
          <w:rFonts w:ascii="Times New Roman" w:eastAsia="宋体" w:hAnsi="Times New Roman" w:cs="Times New Roman"/>
          <w:szCs w:val="21"/>
        </w:rPr>
        <w:t>（</w:t>
      </w:r>
      <w:r>
        <w:rPr>
          <w:rFonts w:ascii="Times New Roman" w:eastAsia="宋体" w:hAnsi="Times New Roman" w:cs="Times New Roman"/>
          <w:szCs w:val="21"/>
        </w:rPr>
        <w:t>allergic reaction</w:t>
      </w:r>
      <w:r>
        <w:rPr>
          <w:rFonts w:ascii="Times New Roman" w:eastAsia="宋体" w:hAnsi="Times New Roman" w:cs="Times New Roman"/>
          <w:szCs w:val="21"/>
        </w:rPr>
        <w:t>）</w:t>
      </w:r>
      <w:r>
        <w:rPr>
          <w:rFonts w:ascii="Times New Roman" w:eastAsia="宋体" w:hAnsi="Times New Roman" w:cs="Times New Roman" w:hint="eastAsia"/>
          <w:szCs w:val="21"/>
        </w:rPr>
        <w:t>、光敏反应（</w:t>
      </w:r>
      <w:r>
        <w:rPr>
          <w:rFonts w:ascii="Times New Roman" w:eastAsia="宋体" w:hAnsi="Times New Roman" w:cs="Times New Roman"/>
          <w:szCs w:val="21"/>
        </w:rPr>
        <w:t>photosensitivity</w:t>
      </w:r>
      <w:r>
        <w:rPr>
          <w:rFonts w:ascii="Times New Roman" w:eastAsia="宋体" w:hAnsi="Times New Roman" w:cs="Times New Roman" w:hint="eastAsia"/>
          <w:szCs w:val="21"/>
        </w:rPr>
        <w:t>）、基因毒性（</w:t>
      </w:r>
      <w:r>
        <w:rPr>
          <w:rFonts w:ascii="Times New Roman" w:eastAsia="宋体" w:hAnsi="Times New Roman" w:cs="Times New Roman"/>
          <w:szCs w:val="21"/>
        </w:rPr>
        <w:t>genotoxic effect</w:t>
      </w:r>
      <w:r>
        <w:rPr>
          <w:rFonts w:ascii="Times New Roman" w:eastAsia="宋体" w:hAnsi="Times New Roman" w:cs="Times New Roman" w:hint="eastAsia"/>
          <w:szCs w:val="21"/>
        </w:rPr>
        <w:t>）及特异质反应</w:t>
      </w:r>
      <w:r>
        <w:rPr>
          <w:rFonts w:ascii="Times New Roman" w:eastAsia="宋体" w:hAnsi="Times New Roman" w:cs="Times New Roman"/>
          <w:szCs w:val="21"/>
        </w:rPr>
        <w:t>（</w:t>
      </w:r>
      <w:r>
        <w:rPr>
          <w:rFonts w:ascii="Times New Roman" w:eastAsia="宋体" w:hAnsi="Times New Roman" w:cs="Times New Roman"/>
          <w:szCs w:val="21"/>
        </w:rPr>
        <w:t>idiosyncratic reaction</w:t>
      </w:r>
      <w:r>
        <w:rPr>
          <w:rFonts w:ascii="Times New Roman" w:eastAsia="宋体" w:hAnsi="Times New Roman" w:cs="Times New Roman"/>
          <w:szCs w:val="21"/>
        </w:rPr>
        <w:t>）</w:t>
      </w:r>
      <w:r>
        <w:rPr>
          <w:rFonts w:ascii="Times New Roman" w:eastAsia="宋体" w:hAnsi="Times New Roman" w:cs="Times New Roman" w:hint="eastAsia"/>
          <w:szCs w:val="21"/>
        </w:rPr>
        <w:t>。</w:t>
      </w:r>
    </w:p>
    <w:p w14:paraId="70C79D36"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掌握受体</w:t>
      </w:r>
      <w:r>
        <w:rPr>
          <w:rFonts w:ascii="Times New Roman" w:eastAsia="宋体" w:hAnsi="Times New Roman" w:cs="Times New Roman"/>
          <w:szCs w:val="21"/>
        </w:rPr>
        <w:t>（</w:t>
      </w:r>
      <w:r>
        <w:rPr>
          <w:rFonts w:ascii="Times New Roman" w:eastAsia="宋体" w:hAnsi="Times New Roman" w:cs="Times New Roman"/>
          <w:szCs w:val="21"/>
        </w:rPr>
        <w:t>receptor</w:t>
      </w:r>
      <w:r>
        <w:rPr>
          <w:rFonts w:ascii="Times New Roman" w:eastAsia="宋体" w:hAnsi="Times New Roman" w:cs="Times New Roman"/>
          <w:szCs w:val="21"/>
        </w:rPr>
        <w:t>）</w:t>
      </w:r>
      <w:r>
        <w:rPr>
          <w:rFonts w:ascii="Times New Roman" w:eastAsia="宋体" w:hAnsi="Times New Roman" w:cs="Times New Roman" w:hint="eastAsia"/>
          <w:szCs w:val="21"/>
        </w:rPr>
        <w:t>的概念及特性，掌握亲和力与内在活性。</w:t>
      </w:r>
    </w:p>
    <w:p w14:paraId="34E70985"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理解量效关系</w:t>
      </w:r>
      <w:r>
        <w:rPr>
          <w:rFonts w:ascii="Times New Roman" w:eastAsia="宋体" w:hAnsi="Times New Roman" w:cs="Times New Roman"/>
          <w:szCs w:val="21"/>
        </w:rPr>
        <w:t>（</w:t>
      </w:r>
      <w:r>
        <w:rPr>
          <w:rFonts w:ascii="Times New Roman" w:eastAsia="宋体" w:hAnsi="Times New Roman" w:cs="Times New Roman"/>
          <w:szCs w:val="21"/>
        </w:rPr>
        <w:t>dose-effect relationship</w:t>
      </w:r>
      <w:r>
        <w:rPr>
          <w:rFonts w:ascii="Times New Roman" w:eastAsia="宋体" w:hAnsi="Times New Roman" w:cs="Times New Roman"/>
          <w:szCs w:val="21"/>
        </w:rPr>
        <w:t>）</w:t>
      </w:r>
      <w:r>
        <w:rPr>
          <w:rFonts w:ascii="Times New Roman" w:eastAsia="宋体" w:hAnsi="Times New Roman" w:cs="Times New Roman" w:hint="eastAsia"/>
          <w:szCs w:val="21"/>
        </w:rPr>
        <w:t>曲线，掌握激动药、部分激动药、完全激动药、反向激动药、拮抗药、竞争性拮抗药、非竞争性拮抗药。掌握效价强度与效能的概念；熟悉药物的质反应与量反应、半数有效量，半数致死量；掌握治疗指数。</w:t>
      </w:r>
    </w:p>
    <w:p w14:paraId="1E64F22F"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掌握耐受性、抗药性。</w:t>
      </w:r>
    </w:p>
    <w:p w14:paraId="21ABB7C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53B580A4" w14:textId="77777777" w:rsidR="00C0210E" w:rsidRDefault="009523E0">
      <w:pPr>
        <w:numPr>
          <w:ilvl w:val="0"/>
          <w:numId w:val="14"/>
        </w:numPr>
        <w:rPr>
          <w:rFonts w:ascii="Times New Roman" w:eastAsia="宋体" w:hAnsi="Times New Roman" w:cs="Times New Roman"/>
          <w:szCs w:val="21"/>
        </w:rPr>
      </w:pPr>
      <w:r>
        <w:rPr>
          <w:rFonts w:ascii="Times New Roman" w:eastAsia="宋体" w:hAnsi="Times New Roman" w:cs="Times New Roman" w:hint="eastAsia"/>
          <w:szCs w:val="21"/>
        </w:rPr>
        <w:t>重点：不良反应、受体、量效关系、激动药、拮抗药。</w:t>
      </w:r>
    </w:p>
    <w:p w14:paraId="7514F462" w14:textId="77777777" w:rsidR="00C0210E" w:rsidRDefault="009523E0">
      <w:pPr>
        <w:numPr>
          <w:ilvl w:val="0"/>
          <w:numId w:val="14"/>
        </w:numPr>
        <w:rPr>
          <w:rFonts w:ascii="Times New Roman" w:eastAsia="宋体" w:hAnsi="Times New Roman" w:cs="Times New Roman"/>
          <w:szCs w:val="21"/>
        </w:rPr>
      </w:pPr>
      <w:r>
        <w:rPr>
          <w:rFonts w:ascii="Times New Roman" w:eastAsia="宋体" w:hAnsi="Times New Roman" w:cs="Times New Roman" w:hint="eastAsia"/>
          <w:szCs w:val="21"/>
        </w:rPr>
        <w:t>难点：部分激动药、完全激动药、反向激动药的区别，竞争性拮抗药和非竞争性拮抗的区别，药效价强度与效能的概念、治疗指数的评价作用。</w:t>
      </w:r>
    </w:p>
    <w:p w14:paraId="3FF04784"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7FF46CCA"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5EFE796B"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药物的基本作用</w:t>
      </w:r>
    </w:p>
    <w:p w14:paraId="6384D769" w14:textId="77777777" w:rsidR="00C0210E" w:rsidRDefault="009523E0">
      <w:pPr>
        <w:numPr>
          <w:ilvl w:val="0"/>
          <w:numId w:val="1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药物靶点和药物作用机制</w:t>
      </w:r>
    </w:p>
    <w:p w14:paraId="7A48B34E" w14:textId="77777777" w:rsidR="00C0210E" w:rsidRDefault="009523E0">
      <w:pPr>
        <w:numPr>
          <w:ilvl w:val="0"/>
          <w:numId w:val="1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药物的治疗作用：药物作用（</w:t>
      </w:r>
      <w:r>
        <w:rPr>
          <w:rFonts w:ascii="Times New Roman" w:eastAsia="宋体" w:hAnsi="Times New Roman" w:cs="Times New Roman"/>
          <w:szCs w:val="21"/>
        </w:rPr>
        <w:t>drug action</w:t>
      </w:r>
      <w:r>
        <w:rPr>
          <w:rFonts w:ascii="Times New Roman" w:eastAsia="宋体" w:hAnsi="Times New Roman" w:cs="Times New Roman" w:hint="eastAsia"/>
          <w:szCs w:val="21"/>
        </w:rPr>
        <w:t>）与药理效应</w:t>
      </w:r>
      <w:r>
        <w:rPr>
          <w:rFonts w:ascii="Times New Roman" w:eastAsia="宋体" w:hAnsi="Times New Roman" w:cs="Times New Roman"/>
          <w:szCs w:val="21"/>
        </w:rPr>
        <w:t>（</w:t>
      </w:r>
      <w:r>
        <w:rPr>
          <w:rFonts w:ascii="Times New Roman" w:eastAsia="宋体" w:hAnsi="Times New Roman" w:cs="Times New Roman"/>
          <w:szCs w:val="21"/>
        </w:rPr>
        <w:t>pharmacological effect</w:t>
      </w:r>
      <w:r>
        <w:rPr>
          <w:rFonts w:ascii="Times New Roman" w:eastAsia="宋体" w:hAnsi="Times New Roman" w:cs="Times New Roman"/>
          <w:szCs w:val="21"/>
        </w:rPr>
        <w:t>）</w:t>
      </w:r>
      <w:r>
        <w:rPr>
          <w:rFonts w:ascii="Times New Roman" w:eastAsia="宋体" w:hAnsi="Times New Roman" w:cs="Times New Roman" w:hint="eastAsia"/>
          <w:szCs w:val="21"/>
        </w:rPr>
        <w:t>的区别与联系；治本和治标</w:t>
      </w:r>
    </w:p>
    <w:p w14:paraId="5213A135" w14:textId="77777777" w:rsidR="00C0210E" w:rsidRDefault="009523E0">
      <w:pPr>
        <w:numPr>
          <w:ilvl w:val="0"/>
          <w:numId w:val="1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不良药物反应</w:t>
      </w:r>
      <w:r>
        <w:rPr>
          <w:rFonts w:ascii="Times New Roman" w:eastAsia="宋体" w:hAnsi="Times New Roman" w:cs="Times New Roman"/>
          <w:szCs w:val="21"/>
        </w:rPr>
        <w:t>（</w:t>
      </w:r>
      <w:r>
        <w:rPr>
          <w:rFonts w:ascii="Times New Roman" w:eastAsia="宋体" w:hAnsi="Times New Roman" w:cs="Times New Roman"/>
          <w:szCs w:val="21"/>
        </w:rPr>
        <w:t>adverse reactions, ADR</w:t>
      </w:r>
      <w:r>
        <w:rPr>
          <w:rFonts w:ascii="Times New Roman" w:eastAsia="宋体" w:hAnsi="Times New Roman" w:cs="Times New Roman"/>
          <w:szCs w:val="21"/>
        </w:rPr>
        <w:t>）</w:t>
      </w:r>
    </w:p>
    <w:p w14:paraId="561C616B" w14:textId="77777777" w:rsidR="00C0210E" w:rsidRDefault="009523E0">
      <w:pPr>
        <w:numPr>
          <w:ilvl w:val="0"/>
          <w:numId w:val="1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药物作用的选择性</w:t>
      </w:r>
      <w:r>
        <w:rPr>
          <w:rFonts w:ascii="Times New Roman" w:eastAsia="宋体" w:hAnsi="Times New Roman" w:cs="Times New Roman"/>
          <w:szCs w:val="21"/>
        </w:rPr>
        <w:t>（</w:t>
      </w:r>
      <w:r>
        <w:rPr>
          <w:rFonts w:ascii="Times New Roman" w:eastAsia="宋体" w:hAnsi="Times New Roman" w:cs="Times New Roman"/>
          <w:szCs w:val="21"/>
        </w:rPr>
        <w:t>selectivity</w:t>
      </w:r>
      <w:r>
        <w:rPr>
          <w:rFonts w:ascii="Times New Roman" w:eastAsia="宋体" w:hAnsi="Times New Roman" w:cs="Times New Roman"/>
          <w:szCs w:val="21"/>
        </w:rPr>
        <w:t>）</w:t>
      </w:r>
      <w:r>
        <w:rPr>
          <w:rFonts w:ascii="Times New Roman" w:eastAsia="宋体" w:hAnsi="Times New Roman" w:cs="Times New Roman" w:hint="eastAsia"/>
          <w:szCs w:val="21"/>
        </w:rPr>
        <w:t>和两重性</w:t>
      </w:r>
    </w:p>
    <w:p w14:paraId="19D226AE"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药物剂量与效应关系</w:t>
      </w:r>
    </w:p>
    <w:p w14:paraId="2E22AEC3"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药物的量效关系：量反应</w:t>
      </w:r>
      <w:r>
        <w:rPr>
          <w:rFonts w:ascii="Times New Roman" w:eastAsia="宋体" w:hAnsi="Times New Roman" w:cs="Times New Roman"/>
          <w:szCs w:val="21"/>
        </w:rPr>
        <w:t>（</w:t>
      </w:r>
      <w:r>
        <w:rPr>
          <w:rFonts w:ascii="Times New Roman" w:eastAsia="宋体" w:hAnsi="Times New Roman" w:cs="Times New Roman"/>
          <w:szCs w:val="21"/>
        </w:rPr>
        <w:t>graded response</w:t>
      </w:r>
      <w:r>
        <w:rPr>
          <w:rFonts w:ascii="Times New Roman" w:eastAsia="宋体" w:hAnsi="Times New Roman" w:cs="Times New Roman"/>
          <w:szCs w:val="21"/>
        </w:rPr>
        <w:t>）</w:t>
      </w:r>
      <w:r>
        <w:rPr>
          <w:rFonts w:ascii="Times New Roman" w:eastAsia="宋体" w:hAnsi="Times New Roman" w:cs="Times New Roman" w:hint="eastAsia"/>
          <w:szCs w:val="21"/>
        </w:rPr>
        <w:t>、效价、效能。质反应</w:t>
      </w:r>
      <w:r>
        <w:rPr>
          <w:rFonts w:ascii="Times New Roman" w:eastAsia="宋体" w:hAnsi="Times New Roman" w:cs="Times New Roman"/>
          <w:szCs w:val="21"/>
        </w:rPr>
        <w:t>（</w:t>
      </w:r>
      <w:r>
        <w:rPr>
          <w:rFonts w:ascii="Times New Roman" w:eastAsia="宋体" w:hAnsi="Times New Roman" w:cs="Times New Roman"/>
          <w:szCs w:val="21"/>
        </w:rPr>
        <w:t>quantal response, all-or-non-response</w:t>
      </w:r>
      <w:r>
        <w:rPr>
          <w:rFonts w:ascii="Times New Roman" w:eastAsia="宋体" w:hAnsi="Times New Roman" w:cs="Times New Roman"/>
          <w:szCs w:val="21"/>
        </w:rPr>
        <w:t>）</w:t>
      </w:r>
      <w:r>
        <w:rPr>
          <w:rFonts w:ascii="Times New Roman" w:eastAsia="宋体" w:hAnsi="Times New Roman" w:cs="Times New Roman" w:hint="eastAsia"/>
          <w:szCs w:val="21"/>
        </w:rPr>
        <w:t>、治疗指数</w:t>
      </w:r>
    </w:p>
    <w:p w14:paraId="0397489C" w14:textId="77777777" w:rsidR="00C0210E" w:rsidRDefault="009523E0">
      <w:pPr>
        <w:numPr>
          <w:ilvl w:val="0"/>
          <w:numId w:val="16"/>
        </w:numPr>
        <w:adjustRightInd w:val="0"/>
        <w:snapToGrid w:val="0"/>
        <w:spacing w:line="324" w:lineRule="auto"/>
        <w:ind w:firstLineChars="142" w:firstLine="298"/>
        <w:jc w:val="left"/>
        <w:rPr>
          <w:rFonts w:ascii="Times New Roman" w:eastAsia="宋体" w:hAnsi="Times New Roman" w:cs="Times New Roman"/>
          <w:szCs w:val="21"/>
        </w:rPr>
      </w:pPr>
      <w:r>
        <w:rPr>
          <w:rFonts w:ascii="Times New Roman" w:eastAsia="宋体" w:hAnsi="Times New Roman" w:cs="Times New Roman" w:hint="eastAsia"/>
          <w:szCs w:val="21"/>
        </w:rPr>
        <w:t>药物的作用机制</w:t>
      </w:r>
    </w:p>
    <w:p w14:paraId="5DC92D03" w14:textId="77777777" w:rsidR="00C0210E" w:rsidRDefault="009523E0">
      <w:pPr>
        <w:numPr>
          <w:ilvl w:val="0"/>
          <w:numId w:val="17"/>
        </w:num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药物与受体的作用：概念、特性、受体类型、调节、受体激动与信号转导。药物量效关系中的激动与拮抗：激动药、部分激动药、反向激动药、拮抗药（可分竞争性拮抗药和非竞争性拮抗药）</w:t>
      </w:r>
    </w:p>
    <w:p w14:paraId="09D0A99B" w14:textId="77777777" w:rsidR="00C0210E" w:rsidRDefault="009523E0">
      <w:pPr>
        <w:numPr>
          <w:ilvl w:val="0"/>
          <w:numId w:val="17"/>
        </w:num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药物的其他特异性作用机制</w:t>
      </w:r>
    </w:p>
    <w:p w14:paraId="250746CC" w14:textId="77777777" w:rsidR="00C0210E" w:rsidRDefault="009523E0">
      <w:pPr>
        <w:numPr>
          <w:ilvl w:val="0"/>
          <w:numId w:val="17"/>
        </w:num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药物的非特异性作用机制（自学）</w:t>
      </w:r>
    </w:p>
    <w:p w14:paraId="2333CF6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5A7C330" w14:textId="77777777" w:rsidR="00C0210E" w:rsidRDefault="009523E0">
      <w:pPr>
        <w:numPr>
          <w:ilvl w:val="0"/>
          <w:numId w:val="1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5FF7C115" w14:textId="77777777" w:rsidR="00C0210E" w:rsidRDefault="009523E0">
      <w:pPr>
        <w:numPr>
          <w:ilvl w:val="0"/>
          <w:numId w:val="1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3EB728C2" w14:textId="77777777" w:rsidR="00C0210E" w:rsidRDefault="009523E0">
      <w:pPr>
        <w:numPr>
          <w:ilvl w:val="0"/>
          <w:numId w:val="1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自学相关内容</w:t>
      </w:r>
    </w:p>
    <w:p w14:paraId="13A3640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E425528" w14:textId="77777777" w:rsidR="00C0210E" w:rsidRDefault="009523E0">
      <w:pPr>
        <w:numPr>
          <w:ilvl w:val="0"/>
          <w:numId w:val="1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药物作用与药物效应有何区别？我们一般所说的药物作用是指哪一种？</w:t>
      </w:r>
    </w:p>
    <w:p w14:paraId="51C9EB32" w14:textId="77777777" w:rsidR="00C0210E" w:rsidRDefault="009523E0">
      <w:pPr>
        <w:numPr>
          <w:ilvl w:val="0"/>
          <w:numId w:val="1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szCs w:val="21"/>
        </w:rPr>
        <w:t>LD</w:t>
      </w:r>
      <w:r>
        <w:rPr>
          <w:rFonts w:ascii="Times New Roman" w:eastAsia="宋体" w:hAnsi="Times New Roman" w:cs="Times New Roman"/>
          <w:szCs w:val="21"/>
          <w:vertAlign w:val="subscript"/>
        </w:rPr>
        <w:t>50</w:t>
      </w:r>
      <w:r>
        <w:rPr>
          <w:rFonts w:ascii="Times New Roman" w:eastAsia="宋体" w:hAnsi="Times New Roman" w:cs="Times New Roman"/>
          <w:szCs w:val="21"/>
        </w:rPr>
        <w:t>/ ED</w:t>
      </w:r>
      <w:r>
        <w:rPr>
          <w:rFonts w:ascii="Times New Roman" w:eastAsia="宋体" w:hAnsi="Times New Roman" w:cs="Times New Roman"/>
          <w:szCs w:val="21"/>
          <w:vertAlign w:val="subscript"/>
        </w:rPr>
        <w:t>50</w:t>
      </w:r>
      <w:r>
        <w:rPr>
          <w:rFonts w:ascii="Times New Roman" w:eastAsia="宋体" w:hAnsi="Times New Roman" w:cs="Times New Roman"/>
          <w:szCs w:val="21"/>
        </w:rPr>
        <w:t xml:space="preserve"> </w:t>
      </w:r>
      <w:r>
        <w:rPr>
          <w:rFonts w:ascii="Times New Roman" w:eastAsia="宋体" w:hAnsi="Times New Roman" w:cs="Times New Roman" w:hint="eastAsia"/>
          <w:szCs w:val="21"/>
        </w:rPr>
        <w:t>的比值能否作为恒量所有药物安全性的指标？为什么？</w:t>
      </w:r>
    </w:p>
    <w:p w14:paraId="4A50CD2E" w14:textId="77777777" w:rsidR="00C0210E" w:rsidRDefault="009523E0">
      <w:pPr>
        <w:numPr>
          <w:ilvl w:val="0"/>
          <w:numId w:val="1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质反应量效曲线和量反应量效曲线有什么异同？各自的临床意义是什么？</w:t>
      </w:r>
    </w:p>
    <w:p w14:paraId="18DC4CC2"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第四章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影响药物作用的因素</w:t>
      </w:r>
    </w:p>
    <w:p w14:paraId="5679694B" w14:textId="77777777" w:rsidR="00C0210E" w:rsidRDefault="009523E0">
      <w:pPr>
        <w:numPr>
          <w:ilvl w:val="0"/>
          <w:numId w:val="20"/>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机体方面因素</w:t>
      </w:r>
    </w:p>
    <w:p w14:paraId="0AC952A4" w14:textId="77777777" w:rsidR="00C0210E" w:rsidRDefault="009523E0">
      <w:pPr>
        <w:numPr>
          <w:ilvl w:val="0"/>
          <w:numId w:val="20"/>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药物方面因素：耐受性、抗药性、协同作用、拮抗作用</w:t>
      </w:r>
    </w:p>
    <w:p w14:paraId="687422BC"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4A65793D" w14:textId="77777777" w:rsidR="00C0210E" w:rsidRDefault="009523E0">
      <w:pPr>
        <w:numPr>
          <w:ilvl w:val="0"/>
          <w:numId w:val="21"/>
        </w:numPr>
        <w:rPr>
          <w:rFonts w:ascii="Times New Roman" w:eastAsia="宋体" w:hAnsi="Times New Roman" w:cs="Times New Roman"/>
          <w:szCs w:val="21"/>
        </w:rPr>
      </w:pPr>
      <w:r>
        <w:rPr>
          <w:rFonts w:ascii="Times New Roman" w:eastAsia="宋体" w:hAnsi="Times New Roman" w:cs="Times New Roman" w:hint="eastAsia"/>
          <w:szCs w:val="21"/>
        </w:rPr>
        <w:t>掌握安慰剂效应</w:t>
      </w:r>
    </w:p>
    <w:p w14:paraId="31E8E510" w14:textId="77777777" w:rsidR="00C0210E" w:rsidRDefault="009523E0">
      <w:pPr>
        <w:numPr>
          <w:ilvl w:val="0"/>
          <w:numId w:val="21"/>
        </w:numPr>
        <w:rPr>
          <w:rFonts w:ascii="Times New Roman" w:eastAsia="宋体" w:hAnsi="Times New Roman" w:cs="Times New Roman"/>
          <w:szCs w:val="21"/>
        </w:rPr>
      </w:pPr>
      <w:r>
        <w:rPr>
          <w:rFonts w:ascii="Times New Roman" w:eastAsia="宋体" w:hAnsi="Times New Roman" w:cs="Times New Roman" w:hint="eastAsia"/>
          <w:szCs w:val="21"/>
        </w:rPr>
        <w:t>理解协同作用、拮抗作用。</w:t>
      </w:r>
    </w:p>
    <w:p w14:paraId="4EA870BA" w14:textId="77777777" w:rsidR="00C0210E" w:rsidRDefault="009523E0">
      <w:pPr>
        <w:numPr>
          <w:ilvl w:val="0"/>
          <w:numId w:val="21"/>
        </w:numPr>
        <w:rPr>
          <w:rFonts w:ascii="Times New Roman" w:eastAsia="宋体" w:hAnsi="Times New Roman" w:cs="Times New Roman"/>
          <w:szCs w:val="21"/>
        </w:rPr>
      </w:pPr>
      <w:r>
        <w:rPr>
          <w:rFonts w:ascii="Times New Roman" w:eastAsia="宋体" w:hAnsi="Times New Roman" w:cs="Times New Roman" w:hint="eastAsia"/>
          <w:szCs w:val="21"/>
        </w:rPr>
        <w:t>了解影响药物效应的因素（药物方面的因素及机体方面的因素）</w:t>
      </w:r>
    </w:p>
    <w:p w14:paraId="2EF9683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11FB4E3" w14:textId="77777777" w:rsidR="00C0210E" w:rsidRDefault="009523E0">
      <w:pPr>
        <w:numPr>
          <w:ilvl w:val="0"/>
          <w:numId w:val="22"/>
        </w:numPr>
        <w:rPr>
          <w:rFonts w:ascii="Times New Roman" w:eastAsia="宋体" w:hAnsi="Times New Roman" w:cs="Times New Roman"/>
          <w:szCs w:val="21"/>
        </w:rPr>
      </w:pPr>
      <w:r>
        <w:rPr>
          <w:rFonts w:ascii="Times New Roman" w:eastAsia="宋体" w:hAnsi="Times New Roman" w:cs="Times New Roman" w:hint="eastAsia"/>
          <w:szCs w:val="21"/>
        </w:rPr>
        <w:t>重点：安慰剂效应。</w:t>
      </w:r>
    </w:p>
    <w:p w14:paraId="286B3711" w14:textId="77777777" w:rsidR="00C0210E" w:rsidRDefault="009523E0">
      <w:pPr>
        <w:numPr>
          <w:ilvl w:val="0"/>
          <w:numId w:val="22"/>
        </w:numPr>
        <w:rPr>
          <w:rFonts w:ascii="Times New Roman" w:eastAsia="宋体" w:hAnsi="Times New Roman" w:cs="Times New Roman"/>
          <w:szCs w:val="21"/>
        </w:rPr>
      </w:pPr>
      <w:r>
        <w:rPr>
          <w:rFonts w:ascii="Times New Roman" w:eastAsia="宋体" w:hAnsi="Times New Roman" w:cs="Times New Roman" w:hint="eastAsia"/>
          <w:szCs w:val="21"/>
        </w:rPr>
        <w:t>难点：协同作用、拮抗作用。</w:t>
      </w:r>
    </w:p>
    <w:p w14:paraId="342C4F68"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2EF2685"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4BA578B5"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药物因素</w:t>
      </w:r>
    </w:p>
    <w:p w14:paraId="2614A108"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hint="eastAsia"/>
          <w:szCs w:val="21"/>
        </w:rPr>
        <w:t>机体因素</w:t>
      </w:r>
    </w:p>
    <w:p w14:paraId="00726B4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40894AB2" w14:textId="77777777" w:rsidR="00C0210E" w:rsidRDefault="009523E0">
      <w:pPr>
        <w:numPr>
          <w:ilvl w:val="0"/>
          <w:numId w:val="2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6E035D56" w14:textId="77777777" w:rsidR="00C0210E" w:rsidRDefault="009523E0">
      <w:pPr>
        <w:numPr>
          <w:ilvl w:val="0"/>
          <w:numId w:val="2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1220AD46" w14:textId="77777777" w:rsidR="00C0210E" w:rsidRDefault="009523E0">
      <w:pPr>
        <w:numPr>
          <w:ilvl w:val="0"/>
          <w:numId w:val="2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0AA401D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50E668EB" w14:textId="77777777" w:rsidR="00C0210E" w:rsidRDefault="009523E0">
      <w:pPr>
        <w:numPr>
          <w:ilvl w:val="0"/>
          <w:numId w:val="2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什么是安慰剂效应？新药临床试验方案设计时，设立安慰剂对照组有什么意义？</w:t>
      </w:r>
    </w:p>
    <w:p w14:paraId="3253EFD7" w14:textId="77777777" w:rsidR="00C0210E" w:rsidRDefault="009523E0">
      <w:pPr>
        <w:numPr>
          <w:ilvl w:val="0"/>
          <w:numId w:val="2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什么是协同作用和拮抗作用？</w:t>
      </w:r>
    </w:p>
    <w:p w14:paraId="5924D73B"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第五章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p>
    <w:p w14:paraId="7561E140"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470B46E4"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第二篇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传出神经系统药理学</w:t>
      </w:r>
    </w:p>
    <w:p w14:paraId="16AB6F60"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第六章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传出神经系统药物概论</w:t>
      </w:r>
      <w:r>
        <w:rPr>
          <w:rFonts w:ascii="Times New Roman" w:eastAsia="黑体" w:hAnsi="Times New Roman" w:cs="Times New Roman"/>
          <w:b/>
          <w:sz w:val="24"/>
          <w:szCs w:val="24"/>
        </w:rPr>
        <w:t xml:space="preserve"> </w:t>
      </w:r>
    </w:p>
    <w:p w14:paraId="49DC617C"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2694A0F3" w14:textId="77777777" w:rsidR="00C0210E" w:rsidRDefault="009523E0">
      <w:pPr>
        <w:numPr>
          <w:ilvl w:val="0"/>
          <w:numId w:val="25"/>
        </w:numPr>
        <w:rPr>
          <w:rFonts w:ascii="Times New Roman" w:eastAsia="宋体" w:hAnsi="Times New Roman" w:cs="Times New Roman"/>
          <w:szCs w:val="21"/>
        </w:rPr>
      </w:pPr>
      <w:r>
        <w:rPr>
          <w:rFonts w:ascii="Times New Roman" w:eastAsia="宋体" w:hAnsi="Times New Roman" w:cs="Times New Roman" w:hint="eastAsia"/>
          <w:szCs w:val="21"/>
        </w:rPr>
        <w:lastRenderedPageBreak/>
        <w:t>掌握：传出神经系统递质和按递质的分类、受体类型、受体分布及其效应</w:t>
      </w:r>
    </w:p>
    <w:p w14:paraId="2EEF4805" w14:textId="77777777" w:rsidR="00C0210E" w:rsidRDefault="009523E0">
      <w:pPr>
        <w:numPr>
          <w:ilvl w:val="0"/>
          <w:numId w:val="25"/>
        </w:numPr>
        <w:rPr>
          <w:rFonts w:ascii="Times New Roman" w:eastAsia="宋体" w:hAnsi="Times New Roman" w:cs="Times New Roman"/>
          <w:szCs w:val="21"/>
        </w:rPr>
      </w:pPr>
      <w:r>
        <w:rPr>
          <w:rFonts w:ascii="Times New Roman" w:eastAsia="宋体" w:hAnsi="Times New Roman" w:cs="Times New Roman" w:hint="eastAsia"/>
          <w:szCs w:val="21"/>
        </w:rPr>
        <w:t>熟悉：传出神经递质的生物合成、释放和消除；传出神经系统的受体功能</w:t>
      </w:r>
    </w:p>
    <w:p w14:paraId="2CAAB512" w14:textId="77777777" w:rsidR="00C0210E" w:rsidRDefault="009523E0">
      <w:pPr>
        <w:numPr>
          <w:ilvl w:val="0"/>
          <w:numId w:val="25"/>
        </w:numPr>
        <w:rPr>
          <w:rFonts w:ascii="Times New Roman" w:eastAsia="宋体" w:hAnsi="Times New Roman" w:cs="Times New Roman"/>
          <w:szCs w:val="21"/>
        </w:rPr>
      </w:pPr>
      <w:r>
        <w:rPr>
          <w:rFonts w:ascii="Times New Roman" w:eastAsia="宋体" w:hAnsi="Times New Roman" w:cs="Times New Roman" w:hint="eastAsia"/>
          <w:szCs w:val="21"/>
        </w:rPr>
        <w:t>了解：传出神经系统药物作用方式</w:t>
      </w:r>
    </w:p>
    <w:p w14:paraId="2BF1316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5F022426" w14:textId="77777777" w:rsidR="00C0210E" w:rsidRDefault="009523E0">
      <w:pPr>
        <w:numPr>
          <w:ilvl w:val="0"/>
          <w:numId w:val="26"/>
        </w:numPr>
        <w:rPr>
          <w:rFonts w:ascii="Times New Roman" w:eastAsia="宋体" w:hAnsi="Times New Roman" w:cs="Times New Roman"/>
          <w:szCs w:val="21"/>
        </w:rPr>
      </w:pPr>
      <w:r>
        <w:rPr>
          <w:rFonts w:ascii="Times New Roman" w:eastAsia="宋体" w:hAnsi="Times New Roman" w:cs="Times New Roman" w:hint="eastAsia"/>
          <w:szCs w:val="21"/>
        </w:rPr>
        <w:t>重点：传出神经递质消除。</w:t>
      </w:r>
    </w:p>
    <w:p w14:paraId="7031A1D0" w14:textId="77777777" w:rsidR="00C0210E" w:rsidRDefault="009523E0">
      <w:pPr>
        <w:numPr>
          <w:ilvl w:val="0"/>
          <w:numId w:val="26"/>
        </w:numPr>
        <w:rPr>
          <w:rFonts w:ascii="Times New Roman" w:eastAsia="宋体" w:hAnsi="Times New Roman" w:cs="Times New Roman"/>
          <w:szCs w:val="21"/>
        </w:rPr>
      </w:pPr>
      <w:r>
        <w:rPr>
          <w:rFonts w:ascii="Times New Roman" w:eastAsia="宋体" w:hAnsi="Times New Roman" w:cs="Times New Roman" w:hint="eastAsia"/>
          <w:szCs w:val="21"/>
        </w:rPr>
        <w:t>难点：传出神经递质消除。</w:t>
      </w:r>
    </w:p>
    <w:p w14:paraId="3B19AADD"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62BCB554"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7C853792"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传出神经的分类</w:t>
      </w:r>
    </w:p>
    <w:p w14:paraId="1DB1D700"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hint="eastAsia"/>
          <w:szCs w:val="21"/>
        </w:rPr>
        <w:t>传出神经系统的递质和受体</w:t>
      </w:r>
    </w:p>
    <w:p w14:paraId="4A91D153"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传出神经系统递质去甲肾上腺素</w:t>
      </w:r>
      <w:r>
        <w:rPr>
          <w:rFonts w:ascii="Times New Roman" w:eastAsia="宋体" w:hAnsi="Times New Roman" w:cs="Times New Roman"/>
          <w:szCs w:val="21"/>
        </w:rPr>
        <w:t>（</w:t>
      </w:r>
      <w:r>
        <w:rPr>
          <w:rFonts w:ascii="Times New Roman" w:eastAsia="宋体" w:hAnsi="Times New Roman" w:cs="Times New Roman"/>
          <w:szCs w:val="21"/>
        </w:rPr>
        <w:t>noradrenaline, NA</w:t>
      </w:r>
      <w:r>
        <w:rPr>
          <w:rFonts w:ascii="Times New Roman" w:eastAsia="宋体" w:hAnsi="Times New Roman" w:cs="Times New Roman"/>
          <w:szCs w:val="21"/>
        </w:rPr>
        <w:t>）</w:t>
      </w:r>
      <w:r>
        <w:rPr>
          <w:rFonts w:ascii="Times New Roman" w:eastAsia="宋体" w:hAnsi="Times New Roman" w:cs="Times New Roman" w:hint="eastAsia"/>
          <w:szCs w:val="21"/>
        </w:rPr>
        <w:t>和乙酰胆碱</w:t>
      </w:r>
      <w:r>
        <w:rPr>
          <w:rFonts w:ascii="Times New Roman" w:eastAsia="宋体" w:hAnsi="Times New Roman" w:cs="Times New Roman"/>
          <w:szCs w:val="21"/>
        </w:rPr>
        <w:t>（</w:t>
      </w:r>
      <w:r>
        <w:rPr>
          <w:rFonts w:ascii="Times New Roman" w:eastAsia="宋体" w:hAnsi="Times New Roman" w:cs="Times New Roman"/>
          <w:szCs w:val="21"/>
        </w:rPr>
        <w:t>acetylcholine, ACh</w:t>
      </w:r>
      <w:r>
        <w:rPr>
          <w:rFonts w:ascii="Times New Roman" w:eastAsia="宋体" w:hAnsi="Times New Roman" w:cs="Times New Roman"/>
          <w:szCs w:val="21"/>
        </w:rPr>
        <w:t>）</w:t>
      </w:r>
      <w:r>
        <w:rPr>
          <w:rFonts w:ascii="Times New Roman" w:eastAsia="宋体" w:hAnsi="Times New Roman" w:cs="Times New Roman" w:hint="eastAsia"/>
          <w:szCs w:val="21"/>
        </w:rPr>
        <w:t>的合成、贮存、释放和消除</w:t>
      </w:r>
    </w:p>
    <w:p w14:paraId="57182B14"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传出神经系统受体分类：</w:t>
      </w:r>
    </w:p>
    <w:p w14:paraId="55397482" w14:textId="77777777" w:rsidR="00C0210E" w:rsidRDefault="009523E0">
      <w:pPr>
        <w:numPr>
          <w:ilvl w:val="0"/>
          <w:numId w:val="27"/>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毒蕈碱型</w:t>
      </w:r>
      <w:r>
        <w:rPr>
          <w:rFonts w:ascii="Times New Roman" w:eastAsia="宋体" w:hAnsi="Times New Roman" w:cs="Times New Roman"/>
          <w:szCs w:val="21"/>
        </w:rPr>
        <w:t>（</w:t>
      </w:r>
      <w:r>
        <w:rPr>
          <w:rFonts w:ascii="Times New Roman" w:eastAsia="宋体" w:hAnsi="Times New Roman" w:cs="Times New Roman"/>
          <w:szCs w:val="21"/>
        </w:rPr>
        <w:t>muscarinic</w:t>
      </w:r>
      <w:r>
        <w:rPr>
          <w:rFonts w:ascii="Times New Roman" w:eastAsia="宋体" w:hAnsi="Times New Roman" w:cs="Times New Roman"/>
          <w:szCs w:val="21"/>
        </w:rPr>
        <w:t>）</w:t>
      </w:r>
      <w:r>
        <w:rPr>
          <w:rFonts w:ascii="Times New Roman" w:eastAsia="宋体" w:hAnsi="Times New Roman" w:cs="Times New Roman" w:hint="eastAsia"/>
          <w:szCs w:val="21"/>
        </w:rPr>
        <w:t>胆碱受体</w:t>
      </w:r>
      <w:r>
        <w:rPr>
          <w:rFonts w:ascii="Times New Roman" w:eastAsia="宋体" w:hAnsi="Times New Roman" w:cs="Times New Roman"/>
          <w:szCs w:val="21"/>
        </w:rPr>
        <w:t>（</w:t>
      </w:r>
      <w:r>
        <w:rPr>
          <w:rFonts w:ascii="Times New Roman" w:eastAsia="宋体" w:hAnsi="Times New Roman" w:cs="Times New Roman"/>
          <w:szCs w:val="21"/>
        </w:rPr>
        <w:t xml:space="preserve">M-R </w:t>
      </w:r>
      <w:r>
        <w:rPr>
          <w:rFonts w:ascii="Times New Roman" w:eastAsia="宋体" w:hAnsi="Times New Roman" w:cs="Times New Roman"/>
          <w:szCs w:val="21"/>
        </w:rPr>
        <w:t>）</w:t>
      </w:r>
      <w:r>
        <w:rPr>
          <w:rFonts w:ascii="Times New Roman" w:eastAsia="宋体" w:hAnsi="Times New Roman" w:cs="Times New Roman" w:hint="eastAsia"/>
          <w:szCs w:val="21"/>
        </w:rPr>
        <w:t>的分布及其效应</w:t>
      </w:r>
    </w:p>
    <w:p w14:paraId="18377BB1" w14:textId="77777777" w:rsidR="00C0210E" w:rsidRDefault="009523E0">
      <w:pPr>
        <w:numPr>
          <w:ilvl w:val="0"/>
          <w:numId w:val="27"/>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烟碱型</w:t>
      </w:r>
      <w:r>
        <w:rPr>
          <w:rFonts w:ascii="Times New Roman" w:eastAsia="宋体" w:hAnsi="Times New Roman" w:cs="Times New Roman"/>
          <w:szCs w:val="21"/>
        </w:rPr>
        <w:t>（</w:t>
      </w:r>
      <w:r>
        <w:rPr>
          <w:rFonts w:ascii="Times New Roman" w:eastAsia="宋体" w:hAnsi="Times New Roman" w:cs="Times New Roman"/>
          <w:szCs w:val="21"/>
        </w:rPr>
        <w:t>nicotinic</w:t>
      </w:r>
      <w:r>
        <w:rPr>
          <w:rFonts w:ascii="Times New Roman" w:eastAsia="宋体" w:hAnsi="Times New Roman" w:cs="Times New Roman"/>
          <w:szCs w:val="21"/>
        </w:rPr>
        <w:t>）</w:t>
      </w:r>
      <w:r>
        <w:rPr>
          <w:rFonts w:ascii="Times New Roman" w:eastAsia="宋体" w:hAnsi="Times New Roman" w:cs="Times New Roman" w:hint="eastAsia"/>
          <w:szCs w:val="21"/>
        </w:rPr>
        <w:t>胆碱受体</w:t>
      </w:r>
      <w:r>
        <w:rPr>
          <w:rFonts w:ascii="Times New Roman" w:eastAsia="宋体" w:hAnsi="Times New Roman" w:cs="Times New Roman"/>
          <w:szCs w:val="21"/>
        </w:rPr>
        <w:t>（</w:t>
      </w:r>
      <w:r>
        <w:rPr>
          <w:rFonts w:ascii="Times New Roman" w:eastAsia="宋体" w:hAnsi="Times New Roman" w:cs="Times New Roman"/>
          <w:szCs w:val="21"/>
        </w:rPr>
        <w:t xml:space="preserve">N-R </w:t>
      </w:r>
      <w:r>
        <w:rPr>
          <w:rFonts w:ascii="Times New Roman" w:eastAsia="宋体" w:hAnsi="Times New Roman" w:cs="Times New Roman"/>
          <w:szCs w:val="21"/>
        </w:rPr>
        <w:t>）</w:t>
      </w:r>
      <w:r>
        <w:rPr>
          <w:rFonts w:ascii="Times New Roman" w:eastAsia="宋体" w:hAnsi="Times New Roman" w:cs="Times New Roman" w:hint="eastAsia"/>
          <w:szCs w:val="21"/>
        </w:rPr>
        <w:t>的分布及其效应</w:t>
      </w:r>
    </w:p>
    <w:p w14:paraId="2390EE53" w14:textId="77777777" w:rsidR="00C0210E" w:rsidRDefault="009523E0">
      <w:pPr>
        <w:numPr>
          <w:ilvl w:val="0"/>
          <w:numId w:val="27"/>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α分肾上腺素受体</w:t>
      </w:r>
      <w:r>
        <w:rPr>
          <w:rFonts w:ascii="Times New Roman" w:eastAsia="宋体" w:hAnsi="Times New Roman" w:cs="Times New Roman"/>
          <w:szCs w:val="21"/>
        </w:rPr>
        <w:t>（</w:t>
      </w:r>
      <w:r>
        <w:rPr>
          <w:rFonts w:ascii="Times New Roman" w:eastAsia="宋体" w:hAnsi="Times New Roman" w:cs="Times New Roman"/>
          <w:szCs w:val="21"/>
        </w:rPr>
        <w:t>adrenoceptor</w:t>
      </w:r>
      <w:r>
        <w:rPr>
          <w:rFonts w:ascii="Times New Roman" w:eastAsia="宋体" w:hAnsi="Times New Roman" w:cs="Times New Roman"/>
          <w:szCs w:val="21"/>
        </w:rPr>
        <w:t>（</w:t>
      </w:r>
      <w:r>
        <w:rPr>
          <w:rFonts w:ascii="Times New Roman" w:eastAsia="宋体" w:hAnsi="Times New Roman" w:cs="Times New Roman" w:hint="eastAsia"/>
          <w:szCs w:val="21"/>
        </w:rPr>
        <w:t>α</w:t>
      </w:r>
      <w:r>
        <w:rPr>
          <w:rFonts w:ascii="Times New Roman" w:eastAsia="宋体" w:hAnsi="Times New Roman" w:cs="Times New Roman"/>
          <w:szCs w:val="21"/>
        </w:rPr>
        <w:t>dr</w:t>
      </w:r>
      <w:r>
        <w:rPr>
          <w:rFonts w:ascii="Times New Roman" w:eastAsia="宋体" w:hAnsi="Times New Roman" w:cs="Times New Roman"/>
          <w:szCs w:val="21"/>
        </w:rPr>
        <w:t>）</w:t>
      </w:r>
      <w:r>
        <w:rPr>
          <w:rFonts w:ascii="Times New Roman" w:eastAsia="宋体" w:hAnsi="Times New Roman" w:cs="Times New Roman" w:hint="eastAsia"/>
          <w:szCs w:val="21"/>
        </w:rPr>
        <w:t>）的分布及其效应</w:t>
      </w:r>
    </w:p>
    <w:p w14:paraId="0A13A266" w14:textId="77777777" w:rsidR="00C0210E" w:rsidRDefault="009523E0">
      <w:pPr>
        <w:numPr>
          <w:ilvl w:val="0"/>
          <w:numId w:val="27"/>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β分肾上腺素受体</w:t>
      </w:r>
      <w:r>
        <w:rPr>
          <w:rFonts w:ascii="Times New Roman" w:eastAsia="宋体" w:hAnsi="Times New Roman" w:cs="Times New Roman"/>
          <w:szCs w:val="21"/>
        </w:rPr>
        <w:t>（</w:t>
      </w:r>
      <w:r>
        <w:rPr>
          <w:rFonts w:ascii="Times New Roman" w:eastAsia="宋体" w:hAnsi="Times New Roman" w:cs="Times New Roman"/>
          <w:szCs w:val="21"/>
        </w:rPr>
        <w:t>adrenoceptor</w:t>
      </w:r>
      <w:r>
        <w:rPr>
          <w:rFonts w:ascii="Times New Roman" w:eastAsia="宋体" w:hAnsi="Times New Roman" w:cs="Times New Roman"/>
          <w:szCs w:val="21"/>
        </w:rPr>
        <w:t>（</w:t>
      </w:r>
      <w:r>
        <w:rPr>
          <w:rFonts w:ascii="Times New Roman" w:eastAsia="宋体" w:hAnsi="Times New Roman" w:cs="Times New Roman" w:hint="eastAsia"/>
          <w:szCs w:val="21"/>
        </w:rPr>
        <w:t>β</w:t>
      </w:r>
      <w:r>
        <w:rPr>
          <w:rFonts w:ascii="Times New Roman" w:eastAsia="宋体" w:hAnsi="Times New Roman" w:cs="Times New Roman"/>
          <w:szCs w:val="21"/>
        </w:rPr>
        <w:t>dr</w:t>
      </w:r>
      <w:r>
        <w:rPr>
          <w:rFonts w:ascii="Times New Roman" w:eastAsia="宋体" w:hAnsi="Times New Roman" w:cs="Times New Roman"/>
          <w:szCs w:val="21"/>
        </w:rPr>
        <w:t>）</w:t>
      </w:r>
      <w:r>
        <w:rPr>
          <w:rFonts w:ascii="Times New Roman" w:eastAsia="宋体" w:hAnsi="Times New Roman" w:cs="Times New Roman" w:hint="eastAsia"/>
          <w:szCs w:val="21"/>
        </w:rPr>
        <w:t>）的分布及其效应</w:t>
      </w:r>
    </w:p>
    <w:p w14:paraId="2E49D808" w14:textId="77777777" w:rsidR="00C0210E" w:rsidRDefault="009523E0">
      <w:pPr>
        <w:numPr>
          <w:ilvl w:val="0"/>
          <w:numId w:val="27"/>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多巴胺</w:t>
      </w:r>
      <w:r>
        <w:rPr>
          <w:rFonts w:ascii="Times New Roman" w:eastAsia="宋体" w:hAnsi="Times New Roman" w:cs="Times New Roman"/>
          <w:szCs w:val="21"/>
        </w:rPr>
        <w:t>（</w:t>
      </w:r>
      <w:r>
        <w:rPr>
          <w:rFonts w:ascii="Times New Roman" w:eastAsia="宋体" w:hAnsi="Times New Roman" w:cs="Times New Roman"/>
          <w:szCs w:val="21"/>
        </w:rPr>
        <w:t>dopamine</w:t>
      </w:r>
      <w:r>
        <w:rPr>
          <w:rFonts w:ascii="Times New Roman" w:eastAsia="宋体" w:hAnsi="Times New Roman" w:cs="Times New Roman"/>
          <w:szCs w:val="21"/>
        </w:rPr>
        <w:t>）</w:t>
      </w:r>
      <w:r>
        <w:rPr>
          <w:rFonts w:ascii="Times New Roman" w:eastAsia="宋体" w:hAnsi="Times New Roman" w:cs="Times New Roman" w:hint="eastAsia"/>
          <w:szCs w:val="21"/>
        </w:rPr>
        <w:t>受体</w:t>
      </w:r>
      <w:r>
        <w:rPr>
          <w:rFonts w:ascii="Times New Roman" w:eastAsia="宋体" w:hAnsi="Times New Roman" w:cs="Times New Roman"/>
          <w:szCs w:val="21"/>
        </w:rPr>
        <w:t>（</w:t>
      </w:r>
      <w:r>
        <w:rPr>
          <w:rFonts w:ascii="Times New Roman" w:eastAsia="宋体" w:hAnsi="Times New Roman" w:cs="Times New Roman"/>
          <w:szCs w:val="21"/>
        </w:rPr>
        <w:t>DA-R</w:t>
      </w:r>
      <w:r>
        <w:rPr>
          <w:rFonts w:ascii="Times New Roman" w:eastAsia="宋体" w:hAnsi="Times New Roman" w:cs="Times New Roman"/>
          <w:szCs w:val="21"/>
        </w:rPr>
        <w:t>）</w:t>
      </w:r>
      <w:r>
        <w:rPr>
          <w:rFonts w:ascii="Times New Roman" w:eastAsia="宋体" w:hAnsi="Times New Roman" w:cs="Times New Roman" w:hint="eastAsia"/>
          <w:szCs w:val="21"/>
        </w:rPr>
        <w:t>的分布及其效应</w:t>
      </w:r>
    </w:p>
    <w:p w14:paraId="61F16E7D" w14:textId="77777777" w:rsidR="00C0210E" w:rsidRDefault="009523E0">
      <w:pPr>
        <w:numPr>
          <w:ilvl w:val="0"/>
          <w:numId w:val="28"/>
        </w:numPr>
        <w:adjustRightInd w:val="0"/>
        <w:snapToGrid w:val="0"/>
        <w:spacing w:line="324" w:lineRule="auto"/>
        <w:ind w:firstLineChars="142" w:firstLine="298"/>
        <w:jc w:val="left"/>
        <w:rPr>
          <w:rFonts w:ascii="Times New Roman" w:eastAsia="宋体" w:hAnsi="Times New Roman" w:cs="Times New Roman"/>
          <w:szCs w:val="21"/>
        </w:rPr>
      </w:pPr>
      <w:r>
        <w:rPr>
          <w:rFonts w:ascii="Times New Roman" w:eastAsia="宋体" w:hAnsi="Times New Roman" w:cs="Times New Roman" w:hint="eastAsia"/>
          <w:szCs w:val="21"/>
        </w:rPr>
        <w:t>传出神经系统的生理功能</w:t>
      </w:r>
    </w:p>
    <w:p w14:paraId="0628AB79" w14:textId="77777777" w:rsidR="00C0210E" w:rsidRDefault="009523E0">
      <w:pPr>
        <w:numPr>
          <w:ilvl w:val="0"/>
          <w:numId w:val="28"/>
        </w:numPr>
        <w:adjustRightInd w:val="0"/>
        <w:snapToGrid w:val="0"/>
        <w:spacing w:line="324" w:lineRule="auto"/>
        <w:ind w:firstLineChars="142" w:firstLine="298"/>
        <w:jc w:val="left"/>
        <w:rPr>
          <w:rFonts w:ascii="Times New Roman" w:eastAsia="宋体" w:hAnsi="Times New Roman" w:cs="Times New Roman"/>
          <w:szCs w:val="21"/>
        </w:rPr>
      </w:pPr>
      <w:r>
        <w:rPr>
          <w:rFonts w:ascii="Times New Roman" w:eastAsia="宋体" w:hAnsi="Times New Roman" w:cs="Times New Roman" w:hint="eastAsia"/>
          <w:szCs w:val="21"/>
        </w:rPr>
        <w:t>传出神经系统药物的基本作用与分类</w:t>
      </w:r>
    </w:p>
    <w:p w14:paraId="6146F04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797DFF1B" w14:textId="77777777" w:rsidR="00C0210E" w:rsidRDefault="009523E0">
      <w:pPr>
        <w:numPr>
          <w:ilvl w:val="0"/>
          <w:numId w:val="2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71B0AB09" w14:textId="77777777" w:rsidR="00C0210E" w:rsidRDefault="009523E0">
      <w:pPr>
        <w:numPr>
          <w:ilvl w:val="0"/>
          <w:numId w:val="2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219E7EC5" w14:textId="77777777" w:rsidR="00C0210E" w:rsidRDefault="009523E0">
      <w:pPr>
        <w:numPr>
          <w:ilvl w:val="0"/>
          <w:numId w:val="2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587200D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28971791" w14:textId="77777777" w:rsidR="00C0210E" w:rsidRDefault="009523E0">
      <w:pPr>
        <w:spacing w:line="360" w:lineRule="auto"/>
        <w:ind w:leftChars="200" w:left="420"/>
        <w:rPr>
          <w:rFonts w:ascii="Times New Roman" w:eastAsia="宋体" w:hAnsi="Times New Roman" w:cs="Times New Roman"/>
          <w:szCs w:val="21"/>
        </w:rPr>
      </w:pPr>
      <w:r>
        <w:rPr>
          <w:rFonts w:ascii="Times New Roman" w:eastAsia="宋体" w:hAnsi="Times New Roman" w:cs="Times New Roman" w:hint="eastAsia"/>
          <w:szCs w:val="21"/>
        </w:rPr>
        <w:t>传出神经的受体及分布、不同受体兴奋产生的效应如何？</w:t>
      </w:r>
    </w:p>
    <w:p w14:paraId="476FD8E3" w14:textId="77777777" w:rsidR="00C0210E" w:rsidRDefault="00C0210E">
      <w:pPr>
        <w:widowControl/>
        <w:spacing w:beforeLines="50" w:before="156" w:afterLines="50" w:after="156"/>
        <w:ind w:firstLineChars="200" w:firstLine="482"/>
        <w:jc w:val="left"/>
        <w:rPr>
          <w:rFonts w:ascii="Times New Roman" w:eastAsia="黑体" w:hAnsi="Times New Roman" w:cs="Times New Roman"/>
          <w:b/>
          <w:sz w:val="24"/>
          <w:szCs w:val="24"/>
        </w:rPr>
      </w:pPr>
    </w:p>
    <w:p w14:paraId="28E053AF"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第七章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胆碱受体激动药</w:t>
      </w:r>
    </w:p>
    <w:p w14:paraId="40F72489"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64416BF1" w14:textId="77777777" w:rsidR="00C0210E" w:rsidRDefault="009523E0">
      <w:pPr>
        <w:numPr>
          <w:ilvl w:val="0"/>
          <w:numId w:val="30"/>
        </w:numPr>
        <w:rPr>
          <w:rFonts w:ascii="Times New Roman" w:eastAsia="宋体" w:hAnsi="Times New Roman" w:cs="Times New Roman"/>
          <w:szCs w:val="21"/>
        </w:rPr>
      </w:pPr>
      <w:r>
        <w:rPr>
          <w:rFonts w:ascii="Times New Roman" w:eastAsia="宋体" w:hAnsi="Times New Roman" w:cs="Times New Roman" w:hint="eastAsia"/>
          <w:szCs w:val="21"/>
        </w:rPr>
        <w:t>掌握毛果芸香碱的药理作用、临床应用和不良反应。</w:t>
      </w:r>
    </w:p>
    <w:p w14:paraId="3CD6E407" w14:textId="77777777" w:rsidR="00C0210E" w:rsidRDefault="009523E0">
      <w:pPr>
        <w:numPr>
          <w:ilvl w:val="0"/>
          <w:numId w:val="30"/>
        </w:numPr>
        <w:rPr>
          <w:rFonts w:ascii="Times New Roman" w:eastAsia="宋体" w:hAnsi="Times New Roman" w:cs="Times New Roman"/>
          <w:szCs w:val="21"/>
        </w:rPr>
      </w:pPr>
      <w:r>
        <w:rPr>
          <w:rFonts w:ascii="Times New Roman" w:eastAsia="宋体" w:hAnsi="Times New Roman" w:cs="Times New Roman" w:hint="eastAsia"/>
          <w:szCs w:val="21"/>
        </w:rPr>
        <w:t>了解乙酰胆碱的</w:t>
      </w:r>
      <w:r>
        <w:rPr>
          <w:rFonts w:ascii="Times New Roman" w:eastAsia="宋体" w:hAnsi="Times New Roman" w:cs="Times New Roman"/>
          <w:szCs w:val="21"/>
        </w:rPr>
        <w:t>M</w:t>
      </w:r>
      <w:r>
        <w:rPr>
          <w:rFonts w:ascii="Times New Roman" w:eastAsia="宋体" w:hAnsi="Times New Roman" w:cs="Times New Roman" w:hint="eastAsia"/>
          <w:szCs w:val="21"/>
        </w:rPr>
        <w:t>、</w:t>
      </w:r>
      <w:r>
        <w:rPr>
          <w:rFonts w:ascii="Times New Roman" w:eastAsia="宋体" w:hAnsi="Times New Roman" w:cs="Times New Roman"/>
          <w:szCs w:val="21"/>
        </w:rPr>
        <w:t xml:space="preserve">N </w:t>
      </w:r>
      <w:r>
        <w:rPr>
          <w:rFonts w:ascii="Times New Roman" w:eastAsia="宋体" w:hAnsi="Times New Roman" w:cs="Times New Roman" w:hint="eastAsia"/>
          <w:szCs w:val="21"/>
        </w:rPr>
        <w:t>样作用。</w:t>
      </w:r>
    </w:p>
    <w:p w14:paraId="1AF6B47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0575FD7E" w14:textId="77777777" w:rsidR="00C0210E" w:rsidRDefault="009523E0">
      <w:pPr>
        <w:numPr>
          <w:ilvl w:val="0"/>
          <w:numId w:val="31"/>
        </w:numPr>
        <w:rPr>
          <w:rFonts w:ascii="Times New Roman" w:eastAsia="宋体" w:hAnsi="Times New Roman" w:cs="Times New Roman"/>
          <w:szCs w:val="21"/>
        </w:rPr>
      </w:pPr>
      <w:r>
        <w:rPr>
          <w:rFonts w:ascii="Times New Roman" w:eastAsia="宋体" w:hAnsi="Times New Roman" w:cs="Times New Roman" w:hint="eastAsia"/>
          <w:szCs w:val="21"/>
        </w:rPr>
        <w:t>重点：毛果芸香碱的药理作用、临床应用和不良反应。</w:t>
      </w:r>
    </w:p>
    <w:p w14:paraId="1A8A9076" w14:textId="77777777" w:rsidR="00C0210E" w:rsidRDefault="009523E0">
      <w:pPr>
        <w:numPr>
          <w:ilvl w:val="0"/>
          <w:numId w:val="31"/>
        </w:numPr>
        <w:rPr>
          <w:rFonts w:ascii="Times New Roman" w:eastAsia="宋体" w:hAnsi="Times New Roman" w:cs="Times New Roman"/>
          <w:szCs w:val="21"/>
        </w:rPr>
      </w:pPr>
      <w:r>
        <w:rPr>
          <w:rFonts w:ascii="Times New Roman" w:eastAsia="宋体" w:hAnsi="Times New Roman" w:cs="Times New Roman" w:hint="eastAsia"/>
          <w:szCs w:val="21"/>
        </w:rPr>
        <w:t>难点：毛果芸香碱的作用机制。</w:t>
      </w:r>
    </w:p>
    <w:p w14:paraId="50D4AF7F"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hint="eastAsia"/>
          <w:color w:val="000000"/>
          <w:kern w:val="0"/>
          <w:szCs w:val="21"/>
        </w:rPr>
        <w:t>教学内容</w:t>
      </w:r>
    </w:p>
    <w:p w14:paraId="0A5D708F"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3DB3D41F"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M</w:t>
      </w:r>
      <w:r>
        <w:rPr>
          <w:rFonts w:ascii="Times New Roman" w:eastAsia="宋体" w:hAnsi="Times New Roman" w:cs="Times New Roman" w:hint="eastAsia"/>
          <w:szCs w:val="21"/>
        </w:rPr>
        <w:t>受体激动药</w:t>
      </w:r>
    </w:p>
    <w:p w14:paraId="36DD8F9D" w14:textId="77777777" w:rsidR="00C0210E" w:rsidRDefault="009523E0">
      <w:pPr>
        <w:numPr>
          <w:ilvl w:val="0"/>
          <w:numId w:val="32"/>
        </w:numPr>
        <w:rPr>
          <w:rFonts w:ascii="Times New Roman" w:eastAsia="宋体" w:hAnsi="Times New Roman" w:cs="Times New Roman"/>
          <w:szCs w:val="21"/>
        </w:rPr>
      </w:pPr>
      <w:r>
        <w:rPr>
          <w:rFonts w:ascii="Times New Roman" w:eastAsia="宋体" w:hAnsi="Times New Roman" w:cs="Times New Roman" w:hint="eastAsia"/>
          <w:szCs w:val="21"/>
        </w:rPr>
        <w:t>胆碱酯类：乙酰胆碱（</w:t>
      </w:r>
      <w:r>
        <w:rPr>
          <w:rFonts w:ascii="Times New Roman" w:eastAsia="宋体" w:hAnsi="Times New Roman" w:cs="Times New Roman"/>
          <w:szCs w:val="21"/>
        </w:rPr>
        <w:t>Ach</w:t>
      </w:r>
      <w:r>
        <w:rPr>
          <w:rFonts w:ascii="Times New Roman" w:eastAsia="宋体" w:hAnsi="Times New Roman" w:cs="Times New Roman" w:hint="eastAsia"/>
          <w:szCs w:val="21"/>
        </w:rPr>
        <w:t>）、醋甲胆碱、卡巴胆碱、贝胆碱</w:t>
      </w:r>
    </w:p>
    <w:p w14:paraId="6CDB5884" w14:textId="77777777" w:rsidR="00C0210E" w:rsidRDefault="009523E0">
      <w:pPr>
        <w:numPr>
          <w:ilvl w:val="0"/>
          <w:numId w:val="32"/>
        </w:numPr>
        <w:rPr>
          <w:rFonts w:ascii="Times New Roman" w:eastAsia="宋体" w:hAnsi="Times New Roman" w:cs="Times New Roman"/>
          <w:szCs w:val="21"/>
        </w:rPr>
      </w:pPr>
      <w:r>
        <w:rPr>
          <w:rFonts w:ascii="Times New Roman" w:eastAsia="宋体" w:hAnsi="Times New Roman" w:cs="Times New Roman" w:hint="eastAsia"/>
          <w:szCs w:val="21"/>
        </w:rPr>
        <w:t>生物碱类：毛果芸香碱、毒蕈碱</w:t>
      </w:r>
    </w:p>
    <w:p w14:paraId="35DFC208" w14:textId="77777777" w:rsidR="00C0210E" w:rsidRDefault="009523E0">
      <w:pPr>
        <w:numPr>
          <w:ilvl w:val="0"/>
          <w:numId w:val="32"/>
        </w:numPr>
        <w:rPr>
          <w:rFonts w:ascii="Times New Roman" w:eastAsia="宋体" w:hAnsi="Times New Roman" w:cs="Times New Roman"/>
          <w:szCs w:val="21"/>
        </w:rPr>
      </w:pPr>
      <w:r>
        <w:rPr>
          <w:rFonts w:ascii="Times New Roman" w:eastAsia="宋体" w:hAnsi="Times New Roman" w:cs="Times New Roman" w:hint="eastAsia"/>
          <w:szCs w:val="21"/>
        </w:rPr>
        <w:t>毛果芸香碱（</w:t>
      </w:r>
      <w:r>
        <w:rPr>
          <w:rFonts w:ascii="Times New Roman" w:eastAsia="宋体" w:hAnsi="Times New Roman" w:cs="Times New Roman"/>
          <w:szCs w:val="21"/>
        </w:rPr>
        <w:t xml:space="preserve">pilocarpine, </w:t>
      </w:r>
      <w:r>
        <w:rPr>
          <w:rFonts w:ascii="Times New Roman" w:eastAsia="宋体" w:hAnsi="Times New Roman" w:cs="Times New Roman" w:hint="eastAsia"/>
          <w:szCs w:val="21"/>
        </w:rPr>
        <w:t>匹鲁卡品）的药理作用（眼和腺体）及临床用途（青光眼、虹膜炎和其他）</w:t>
      </w:r>
    </w:p>
    <w:p w14:paraId="64236CF8"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N</w:t>
      </w:r>
      <w:r>
        <w:rPr>
          <w:rFonts w:ascii="Times New Roman" w:eastAsia="宋体" w:hAnsi="Times New Roman" w:cs="Times New Roman" w:hint="eastAsia"/>
          <w:szCs w:val="21"/>
        </w:rPr>
        <w:t>受体激动药</w:t>
      </w:r>
    </w:p>
    <w:p w14:paraId="3E184B8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45171173" w14:textId="77777777" w:rsidR="00C0210E" w:rsidRDefault="009523E0">
      <w:pPr>
        <w:numPr>
          <w:ilvl w:val="0"/>
          <w:numId w:val="3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21054F95" w14:textId="77777777" w:rsidR="00C0210E" w:rsidRDefault="009523E0">
      <w:pPr>
        <w:numPr>
          <w:ilvl w:val="0"/>
          <w:numId w:val="3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63CAC2B2" w14:textId="77777777" w:rsidR="00C0210E" w:rsidRDefault="009523E0">
      <w:pPr>
        <w:numPr>
          <w:ilvl w:val="0"/>
          <w:numId w:val="3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749C100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221F2BC4" w14:textId="77777777" w:rsidR="00C0210E" w:rsidRDefault="009523E0">
      <w:pPr>
        <w:numPr>
          <w:ilvl w:val="0"/>
          <w:numId w:val="3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毛果芸香碱治疗青光眼的药理学依据是什么？</w:t>
      </w:r>
    </w:p>
    <w:p w14:paraId="20DECE9A" w14:textId="77777777" w:rsidR="00C0210E" w:rsidRDefault="00C0210E">
      <w:pPr>
        <w:adjustRightInd w:val="0"/>
        <w:snapToGrid w:val="0"/>
        <w:spacing w:line="324" w:lineRule="auto"/>
        <w:jc w:val="left"/>
        <w:rPr>
          <w:rFonts w:ascii="Times New Roman" w:eastAsia="宋体" w:hAnsi="Times New Roman" w:cs="Times New Roman"/>
          <w:szCs w:val="21"/>
        </w:rPr>
      </w:pPr>
    </w:p>
    <w:p w14:paraId="1EA8BFF7"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第八章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抗胆碱药</w:t>
      </w:r>
    </w:p>
    <w:p w14:paraId="4AD92E49"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08D19245" w14:textId="77777777" w:rsidR="00C0210E" w:rsidRDefault="009523E0">
      <w:pPr>
        <w:numPr>
          <w:ilvl w:val="0"/>
          <w:numId w:val="35"/>
        </w:numPr>
        <w:rPr>
          <w:rFonts w:ascii="Times New Roman" w:eastAsia="宋体" w:hAnsi="Times New Roman" w:cs="Times New Roman"/>
          <w:szCs w:val="21"/>
        </w:rPr>
      </w:pPr>
      <w:r>
        <w:rPr>
          <w:rFonts w:ascii="Times New Roman" w:eastAsia="宋体" w:hAnsi="Times New Roman" w:cs="Times New Roman" w:hint="eastAsia"/>
          <w:szCs w:val="21"/>
        </w:rPr>
        <w:t>掌握阿托品的药理作用、临床应用、不良反应、急性中毒的症状与解救措施、禁忌证。掌握山莨菪碱、东莨菪碱的作用特点、用途。熟悉选择性</w:t>
      </w:r>
      <w:r>
        <w:rPr>
          <w:rFonts w:ascii="Times New Roman" w:eastAsia="宋体" w:hAnsi="Times New Roman" w:cs="Times New Roman"/>
          <w:szCs w:val="21"/>
        </w:rPr>
        <w:t xml:space="preserve">M </w:t>
      </w:r>
      <w:r>
        <w:rPr>
          <w:rFonts w:ascii="Times New Roman" w:eastAsia="宋体" w:hAnsi="Times New Roman" w:cs="Times New Roman" w:hint="eastAsia"/>
          <w:szCs w:val="21"/>
        </w:rPr>
        <w:t>受体阻断药——哌仑西平的作用特点及应用。了解后马托品、奥芬溴铵及贝那替嗪的用途。</w:t>
      </w:r>
    </w:p>
    <w:p w14:paraId="6AE51C2F" w14:textId="77777777" w:rsidR="00C0210E" w:rsidRDefault="009523E0">
      <w:pPr>
        <w:numPr>
          <w:ilvl w:val="0"/>
          <w:numId w:val="35"/>
        </w:numPr>
        <w:rPr>
          <w:rFonts w:ascii="Times New Roman" w:eastAsia="宋体" w:hAnsi="Times New Roman" w:cs="Times New Roman"/>
          <w:szCs w:val="21"/>
        </w:rPr>
      </w:pPr>
      <w:r>
        <w:rPr>
          <w:rFonts w:ascii="Times New Roman" w:eastAsia="宋体" w:hAnsi="Times New Roman" w:cs="Times New Roman" w:hint="eastAsia"/>
          <w:szCs w:val="21"/>
        </w:rPr>
        <w:t>掌握两类肌松药琥珀胆碱、筒箭毒碱作用的特点以及中毒的解救。</w:t>
      </w:r>
    </w:p>
    <w:p w14:paraId="72771CF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5E9F7DDB" w14:textId="77777777" w:rsidR="00C0210E" w:rsidRDefault="009523E0">
      <w:pPr>
        <w:numPr>
          <w:ilvl w:val="0"/>
          <w:numId w:val="31"/>
        </w:numPr>
        <w:rPr>
          <w:rFonts w:ascii="Times New Roman" w:eastAsia="宋体" w:hAnsi="Times New Roman" w:cs="Times New Roman"/>
          <w:szCs w:val="21"/>
        </w:rPr>
      </w:pPr>
      <w:r>
        <w:rPr>
          <w:rFonts w:ascii="Times New Roman" w:eastAsia="宋体" w:hAnsi="Times New Roman" w:cs="Times New Roman" w:hint="eastAsia"/>
          <w:szCs w:val="21"/>
        </w:rPr>
        <w:t>重点：阿托品的药理作用、临床应用、不良反应、急性中毒的症状与解救措施、禁忌证。</w:t>
      </w:r>
    </w:p>
    <w:p w14:paraId="27AC2F13" w14:textId="77777777" w:rsidR="00C0210E" w:rsidRDefault="009523E0">
      <w:pPr>
        <w:numPr>
          <w:ilvl w:val="0"/>
          <w:numId w:val="31"/>
        </w:numPr>
        <w:rPr>
          <w:rFonts w:ascii="Times New Roman" w:eastAsia="宋体" w:hAnsi="Times New Roman" w:cs="Times New Roman"/>
          <w:szCs w:val="21"/>
        </w:rPr>
      </w:pPr>
      <w:r>
        <w:rPr>
          <w:rFonts w:ascii="Times New Roman" w:eastAsia="宋体" w:hAnsi="Times New Roman" w:cs="Times New Roman" w:hint="eastAsia"/>
          <w:szCs w:val="21"/>
        </w:rPr>
        <w:t>难点：阿托品与山莨菪碱、东莨菪碱的异同；新斯的明、毒扁豆碱的异同；两类肌松药的异同。</w:t>
      </w:r>
    </w:p>
    <w:p w14:paraId="1396B0B1"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1705200A"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3AAAD9C7"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M</w:t>
      </w:r>
      <w:r>
        <w:rPr>
          <w:rFonts w:ascii="Times New Roman" w:eastAsia="宋体" w:hAnsi="Times New Roman" w:cs="Times New Roman" w:hint="eastAsia"/>
          <w:szCs w:val="21"/>
        </w:rPr>
        <w:t>受体拮抗药</w:t>
      </w:r>
    </w:p>
    <w:p w14:paraId="47717F55" w14:textId="77777777" w:rsidR="00C0210E" w:rsidRDefault="009523E0">
      <w:pPr>
        <w:numPr>
          <w:ilvl w:val="0"/>
          <w:numId w:val="36"/>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阿托品的药理作用（腺体、眼睛、平滑肌、心血管、中枢等）、临床用途（解除平滑肌痉挛、抑制腺体分泌、眼科、缓慢型心律失常、抗休克、解救有机磷酸酯类中毒）、不良反应和禁忌症，中毒解救。</w:t>
      </w:r>
    </w:p>
    <w:p w14:paraId="682ECA20" w14:textId="77777777" w:rsidR="00C0210E" w:rsidRDefault="009523E0">
      <w:pPr>
        <w:numPr>
          <w:ilvl w:val="0"/>
          <w:numId w:val="36"/>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山莨菪碱、东莨菪碱的作用特点和用途</w:t>
      </w:r>
    </w:p>
    <w:p w14:paraId="660D1D31" w14:textId="77777777" w:rsidR="00C0210E" w:rsidRDefault="009523E0">
      <w:pPr>
        <w:numPr>
          <w:ilvl w:val="0"/>
          <w:numId w:val="36"/>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两类合成代用品（自学）</w:t>
      </w:r>
    </w:p>
    <w:p w14:paraId="2025CC66" w14:textId="77777777" w:rsidR="00C0210E" w:rsidRDefault="009523E0">
      <w:pPr>
        <w:adjustRightInd w:val="0"/>
        <w:snapToGrid w:val="0"/>
        <w:spacing w:line="324" w:lineRule="auto"/>
        <w:ind w:leftChars="585" w:left="1228"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合成扩瞳药：后马托品（</w:t>
      </w:r>
      <w:r>
        <w:rPr>
          <w:rFonts w:ascii="Times New Roman" w:eastAsia="宋体" w:hAnsi="Times New Roman" w:cs="Times New Roman"/>
          <w:szCs w:val="21"/>
        </w:rPr>
        <w:t>homatropine</w:t>
      </w:r>
      <w:r>
        <w:rPr>
          <w:rFonts w:ascii="Times New Roman" w:eastAsia="宋体" w:hAnsi="Times New Roman" w:cs="Times New Roman" w:hint="eastAsia"/>
          <w:szCs w:val="21"/>
        </w:rPr>
        <w:t>）、托吡卡胺、环喷托酯、尤卡托品</w:t>
      </w:r>
      <w:r>
        <w:rPr>
          <w:rFonts w:ascii="Times New Roman" w:eastAsia="宋体" w:hAnsi="Times New Roman" w:cs="Times New Roman" w:hint="eastAsia"/>
          <w:szCs w:val="21"/>
        </w:rPr>
        <w:lastRenderedPageBreak/>
        <w:t>的特点</w:t>
      </w:r>
    </w:p>
    <w:p w14:paraId="651F3899" w14:textId="77777777" w:rsidR="00C0210E" w:rsidRDefault="009523E0">
      <w:pPr>
        <w:adjustRightInd w:val="0"/>
        <w:snapToGrid w:val="0"/>
        <w:spacing w:line="324" w:lineRule="auto"/>
        <w:ind w:leftChars="585" w:left="1228"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合成解痉药：季铵类：溴丙胺太林（普鲁本辛）、奥芬溴铵；叔胺类：贝那替嗪（胃复康）的特点</w:t>
      </w:r>
    </w:p>
    <w:p w14:paraId="79CB33B9" w14:textId="77777777" w:rsidR="00C0210E" w:rsidRDefault="009523E0">
      <w:pPr>
        <w:adjustRightInd w:val="0"/>
        <w:snapToGrid w:val="0"/>
        <w:spacing w:line="324" w:lineRule="auto"/>
        <w:ind w:leftChars="585" w:left="1228"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选择性</w:t>
      </w:r>
      <w:r>
        <w:rPr>
          <w:rFonts w:ascii="Times New Roman" w:eastAsia="宋体" w:hAnsi="Times New Roman" w:cs="Times New Roman"/>
          <w:szCs w:val="21"/>
        </w:rPr>
        <w:t>M</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受体阻断药——哌仑西平</w:t>
      </w:r>
    </w:p>
    <w:p w14:paraId="038C40DD" w14:textId="77777777" w:rsidR="00C0210E" w:rsidRDefault="009523E0">
      <w:pPr>
        <w:numPr>
          <w:ilvl w:val="0"/>
          <w:numId w:val="37"/>
        </w:num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szCs w:val="21"/>
        </w:rPr>
        <w:t xml:space="preserve"> N</w:t>
      </w:r>
      <w:r>
        <w:rPr>
          <w:rFonts w:ascii="Times New Roman" w:eastAsia="宋体" w:hAnsi="Times New Roman" w:cs="Times New Roman" w:hint="eastAsia"/>
          <w:szCs w:val="21"/>
        </w:rPr>
        <w:t>受体拮抗药</w:t>
      </w:r>
    </w:p>
    <w:p w14:paraId="36A10D1E" w14:textId="77777777" w:rsidR="00C0210E" w:rsidRDefault="009523E0">
      <w:pPr>
        <w:numPr>
          <w:ilvl w:val="0"/>
          <w:numId w:val="3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骨骼肌松弛药的分类、特点、过量中毒的解救</w:t>
      </w:r>
    </w:p>
    <w:p w14:paraId="5B80FF87" w14:textId="77777777" w:rsidR="00C0210E" w:rsidRDefault="009523E0">
      <w:pPr>
        <w:numPr>
          <w:ilvl w:val="0"/>
          <w:numId w:val="3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除极化型肌松药和非除极化型肌松药的定义、特点</w:t>
      </w:r>
    </w:p>
    <w:p w14:paraId="7ED7D0C1" w14:textId="77777777" w:rsidR="00C0210E" w:rsidRDefault="009523E0">
      <w:pPr>
        <w:numPr>
          <w:ilvl w:val="0"/>
          <w:numId w:val="3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琥珀胆碱（司可林，</w:t>
      </w:r>
      <w:r>
        <w:rPr>
          <w:rFonts w:ascii="Times New Roman" w:eastAsia="宋体" w:hAnsi="Times New Roman" w:cs="Times New Roman"/>
          <w:szCs w:val="21"/>
        </w:rPr>
        <w:t>scoline</w:t>
      </w:r>
      <w:r>
        <w:rPr>
          <w:rFonts w:ascii="Times New Roman" w:eastAsia="宋体" w:hAnsi="Times New Roman" w:cs="Times New Roman" w:hint="eastAsia"/>
          <w:szCs w:val="21"/>
        </w:rPr>
        <w:t>）的作用特点、体内过程、主要用途、不良反应和注意点</w:t>
      </w:r>
    </w:p>
    <w:p w14:paraId="38707FD7" w14:textId="77777777" w:rsidR="00C0210E" w:rsidRDefault="009523E0">
      <w:pPr>
        <w:numPr>
          <w:ilvl w:val="0"/>
          <w:numId w:val="3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非除极化型（竞争型）的代表药物：筒箭毒碱、阿曲库铵</w:t>
      </w:r>
    </w:p>
    <w:p w14:paraId="4EE51B2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46502613" w14:textId="77777777" w:rsidR="00C0210E" w:rsidRDefault="009523E0">
      <w:pPr>
        <w:numPr>
          <w:ilvl w:val="0"/>
          <w:numId w:val="3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0BD17E7F" w14:textId="77777777" w:rsidR="00C0210E" w:rsidRDefault="009523E0">
      <w:pPr>
        <w:numPr>
          <w:ilvl w:val="0"/>
          <w:numId w:val="3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7EEE8E92" w14:textId="77777777" w:rsidR="00C0210E" w:rsidRDefault="009523E0">
      <w:pPr>
        <w:numPr>
          <w:ilvl w:val="0"/>
          <w:numId w:val="3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20E07F5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5F81C94D" w14:textId="77777777" w:rsidR="00C0210E" w:rsidRDefault="009523E0">
      <w:pPr>
        <w:numPr>
          <w:ilvl w:val="0"/>
          <w:numId w:val="40"/>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阿托品为什么禁用于高热或心率过快的感染性休克？</w:t>
      </w:r>
    </w:p>
    <w:p w14:paraId="11147E9E" w14:textId="77777777" w:rsidR="00C0210E" w:rsidRDefault="009523E0">
      <w:pPr>
        <w:numPr>
          <w:ilvl w:val="0"/>
          <w:numId w:val="40"/>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前列腺肥大者为什么禁用阿托品？</w:t>
      </w:r>
    </w:p>
    <w:p w14:paraId="5A4A3F99" w14:textId="77777777" w:rsidR="00C0210E" w:rsidRDefault="009523E0">
      <w:pPr>
        <w:numPr>
          <w:ilvl w:val="0"/>
          <w:numId w:val="40"/>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试比较山莨菪碱与东莨菪碱的异同。</w:t>
      </w:r>
    </w:p>
    <w:p w14:paraId="6D76C65E" w14:textId="77777777" w:rsidR="00C0210E" w:rsidRDefault="00C0210E">
      <w:pPr>
        <w:widowControl/>
        <w:spacing w:beforeLines="50" w:before="156" w:afterLines="50" w:after="156"/>
        <w:ind w:firstLineChars="200" w:firstLine="482"/>
        <w:jc w:val="left"/>
        <w:rPr>
          <w:rFonts w:ascii="Times New Roman" w:eastAsia="黑体" w:hAnsi="Times New Roman" w:cs="Times New Roman"/>
          <w:b/>
          <w:sz w:val="24"/>
          <w:szCs w:val="24"/>
        </w:rPr>
      </w:pPr>
    </w:p>
    <w:p w14:paraId="00A4F2AC"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第九章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抗胆碱酯酶药与胆碱酯酶复活药</w:t>
      </w:r>
    </w:p>
    <w:p w14:paraId="52FE60F6"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03DAAB38" w14:textId="77777777" w:rsidR="00C0210E" w:rsidRDefault="009523E0">
      <w:pPr>
        <w:numPr>
          <w:ilvl w:val="0"/>
          <w:numId w:val="41"/>
        </w:numPr>
        <w:rPr>
          <w:rFonts w:ascii="Times New Roman" w:eastAsia="宋体" w:hAnsi="Times New Roman" w:cs="Times New Roman"/>
          <w:szCs w:val="21"/>
        </w:rPr>
      </w:pPr>
      <w:r>
        <w:rPr>
          <w:rFonts w:ascii="Times New Roman" w:eastAsia="宋体" w:hAnsi="Times New Roman" w:cs="Times New Roman" w:hint="eastAsia"/>
          <w:szCs w:val="21"/>
        </w:rPr>
        <w:t>了解胆碱酯酶水解乙酰胆碱的过程。掌握易逆性抗胆碱酯酶药的药理作用及临床应用。掌握常用易逆性抗胆碱酯酶药新斯的明、毒扁豆碱的作用、应用及不良反应。</w:t>
      </w:r>
    </w:p>
    <w:p w14:paraId="76E726DB" w14:textId="77777777" w:rsidR="00C0210E" w:rsidRDefault="009523E0">
      <w:pPr>
        <w:numPr>
          <w:ilvl w:val="0"/>
          <w:numId w:val="41"/>
        </w:numPr>
        <w:rPr>
          <w:rFonts w:ascii="Times New Roman" w:eastAsia="宋体" w:hAnsi="Times New Roman" w:cs="Times New Roman"/>
          <w:szCs w:val="21"/>
        </w:rPr>
      </w:pPr>
      <w:r>
        <w:rPr>
          <w:rFonts w:ascii="Times New Roman" w:eastAsia="宋体" w:hAnsi="Times New Roman" w:cs="Times New Roman" w:hint="eastAsia"/>
          <w:szCs w:val="21"/>
        </w:rPr>
        <w:t>熟悉难逆性抗胆碱酯酶药有机磷酸酯类农药中毒的机制、途径、掌握临床表现及其机理、解救办法。胆碱酯酶复活药的特点及常用药物。</w:t>
      </w:r>
    </w:p>
    <w:p w14:paraId="1CCAA38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24EF871F" w14:textId="77777777" w:rsidR="00C0210E" w:rsidRDefault="009523E0">
      <w:pPr>
        <w:numPr>
          <w:ilvl w:val="0"/>
          <w:numId w:val="42"/>
        </w:numPr>
        <w:rPr>
          <w:rFonts w:ascii="Times New Roman" w:eastAsia="宋体" w:hAnsi="Times New Roman" w:cs="Times New Roman"/>
          <w:szCs w:val="21"/>
        </w:rPr>
      </w:pPr>
      <w:r>
        <w:rPr>
          <w:rFonts w:ascii="Times New Roman" w:eastAsia="宋体" w:hAnsi="Times New Roman" w:cs="Times New Roman" w:hint="eastAsia"/>
          <w:szCs w:val="21"/>
        </w:rPr>
        <w:t>重点：有机磷酸酯类农药中毒的机制、临床表现及其机理、解救办法；胆碱酯酶复活药的特点。</w:t>
      </w:r>
    </w:p>
    <w:p w14:paraId="141F8263" w14:textId="77777777" w:rsidR="00C0210E" w:rsidRDefault="009523E0">
      <w:pPr>
        <w:numPr>
          <w:ilvl w:val="0"/>
          <w:numId w:val="42"/>
        </w:numPr>
        <w:rPr>
          <w:rFonts w:ascii="Times New Roman" w:eastAsia="宋体" w:hAnsi="Times New Roman" w:cs="Times New Roman"/>
          <w:szCs w:val="21"/>
        </w:rPr>
      </w:pPr>
      <w:r>
        <w:rPr>
          <w:rFonts w:ascii="Times New Roman" w:eastAsia="宋体" w:hAnsi="Times New Roman" w:cs="Times New Roman" w:hint="eastAsia"/>
          <w:szCs w:val="21"/>
        </w:rPr>
        <w:t>难点：新斯的明、毒扁豆碱的异同。</w:t>
      </w:r>
    </w:p>
    <w:p w14:paraId="17D9C671"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189E928D"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课前阅读（自学）胆碱酯酶的作用</w:t>
      </w:r>
    </w:p>
    <w:p w14:paraId="1668F93A"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抗胆碱酯酶药</w:t>
      </w:r>
    </w:p>
    <w:p w14:paraId="542DDCEB" w14:textId="77777777" w:rsidR="00C0210E" w:rsidRDefault="009523E0">
      <w:pPr>
        <w:numPr>
          <w:ilvl w:val="0"/>
          <w:numId w:val="4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易逆性抗胆碱酯酶药的药理作用（眼、胃肠、骨骼肌神经肌肉接头等）及临床应用</w:t>
      </w:r>
    </w:p>
    <w:p w14:paraId="7E80FBB5" w14:textId="77777777" w:rsidR="00C0210E" w:rsidRDefault="009523E0">
      <w:pPr>
        <w:numPr>
          <w:ilvl w:val="0"/>
          <w:numId w:val="4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新斯的明（</w:t>
      </w:r>
      <w:r>
        <w:rPr>
          <w:rFonts w:ascii="Times New Roman" w:eastAsia="宋体" w:hAnsi="Times New Roman" w:cs="Times New Roman"/>
          <w:szCs w:val="21"/>
        </w:rPr>
        <w:t>neostigmine</w:t>
      </w:r>
      <w:r>
        <w:rPr>
          <w:rFonts w:ascii="Times New Roman" w:eastAsia="宋体" w:hAnsi="Times New Roman" w:cs="Times New Roman" w:hint="eastAsia"/>
          <w:szCs w:val="21"/>
        </w:rPr>
        <w:t>）的作用及临床用途</w:t>
      </w:r>
    </w:p>
    <w:p w14:paraId="354554E0" w14:textId="77777777" w:rsidR="00C0210E" w:rsidRDefault="009523E0">
      <w:pPr>
        <w:numPr>
          <w:ilvl w:val="0"/>
          <w:numId w:val="4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毒扁豆碱（依色林）的作用特点及主要临床用途</w:t>
      </w:r>
    </w:p>
    <w:p w14:paraId="3FD5F49C" w14:textId="77777777" w:rsidR="00C0210E" w:rsidRDefault="009523E0">
      <w:pPr>
        <w:numPr>
          <w:ilvl w:val="0"/>
          <w:numId w:val="4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难逆性抗胆碱酯酶药有机磷酸酯类农药中毒的机制、途径、临床表现及防治办法</w:t>
      </w:r>
    </w:p>
    <w:p w14:paraId="0E15D958" w14:textId="77777777" w:rsidR="00C0210E" w:rsidRDefault="009523E0">
      <w:p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hint="eastAsia"/>
          <w:szCs w:val="21"/>
        </w:rPr>
        <w:t>胆碱酯酶复活药</w:t>
      </w:r>
    </w:p>
    <w:p w14:paraId="773FC22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64096E46" w14:textId="77777777" w:rsidR="00C0210E" w:rsidRDefault="009523E0">
      <w:pPr>
        <w:numPr>
          <w:ilvl w:val="0"/>
          <w:numId w:val="4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58D84E2B" w14:textId="77777777" w:rsidR="00C0210E" w:rsidRDefault="009523E0">
      <w:pPr>
        <w:numPr>
          <w:ilvl w:val="0"/>
          <w:numId w:val="4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7D3BA02F" w14:textId="77777777" w:rsidR="00C0210E" w:rsidRDefault="009523E0">
      <w:pPr>
        <w:numPr>
          <w:ilvl w:val="0"/>
          <w:numId w:val="4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737D1FB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22376875" w14:textId="77777777" w:rsidR="00C0210E" w:rsidRDefault="009523E0">
      <w:pPr>
        <w:numPr>
          <w:ilvl w:val="0"/>
          <w:numId w:val="4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为什么新期的明对骨髂肌作用最强？</w:t>
      </w:r>
    </w:p>
    <w:p w14:paraId="42AF1F67" w14:textId="77777777" w:rsidR="00C0210E" w:rsidRDefault="009523E0">
      <w:pPr>
        <w:numPr>
          <w:ilvl w:val="0"/>
          <w:numId w:val="4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毛果芸香碱和毒扁豆碱对眼的作用有何异同？</w:t>
      </w:r>
    </w:p>
    <w:p w14:paraId="53549685" w14:textId="77777777" w:rsidR="00C0210E" w:rsidRDefault="00C0210E">
      <w:pPr>
        <w:widowControl/>
        <w:spacing w:beforeLines="50" w:before="156" w:afterLines="50" w:after="156"/>
        <w:ind w:firstLineChars="200" w:firstLine="482"/>
        <w:jc w:val="left"/>
        <w:rPr>
          <w:rFonts w:ascii="Times New Roman" w:eastAsia="黑体" w:hAnsi="Times New Roman" w:cs="Times New Roman"/>
          <w:b/>
          <w:sz w:val="24"/>
          <w:szCs w:val="24"/>
        </w:rPr>
      </w:pPr>
    </w:p>
    <w:p w14:paraId="6F1F5FEE"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第十章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肾上腺素受体激动药</w:t>
      </w:r>
    </w:p>
    <w:p w14:paraId="21B011B8"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7AA474D1" w14:textId="77777777" w:rsidR="00C0210E" w:rsidRDefault="009523E0">
      <w:pPr>
        <w:numPr>
          <w:ilvl w:val="0"/>
          <w:numId w:val="46"/>
        </w:numPr>
        <w:rPr>
          <w:rFonts w:ascii="Times New Roman" w:eastAsia="宋体" w:hAnsi="Times New Roman" w:cs="Times New Roman"/>
          <w:szCs w:val="21"/>
        </w:rPr>
      </w:pPr>
      <w:r>
        <w:rPr>
          <w:rFonts w:ascii="Times New Roman" w:eastAsia="宋体" w:hAnsi="Times New Roman" w:cs="Times New Roman" w:hint="eastAsia"/>
          <w:szCs w:val="21"/>
        </w:rPr>
        <w:t>熟悉肾上腺素受体激动药</w:t>
      </w:r>
      <w:r>
        <w:rPr>
          <w:rFonts w:ascii="Times New Roman" w:eastAsia="宋体" w:hAnsi="Times New Roman" w:cs="Times New Roman"/>
          <w:szCs w:val="21"/>
        </w:rPr>
        <w:t>（</w:t>
      </w:r>
      <w:r>
        <w:rPr>
          <w:rFonts w:ascii="Times New Roman" w:eastAsia="宋体" w:hAnsi="Times New Roman" w:cs="Times New Roman"/>
          <w:szCs w:val="21"/>
        </w:rPr>
        <w:t>Adrenoceptor agonists</w:t>
      </w:r>
      <w:r>
        <w:rPr>
          <w:rFonts w:ascii="Times New Roman" w:eastAsia="宋体" w:hAnsi="Times New Roman" w:cs="Times New Roman"/>
          <w:szCs w:val="21"/>
        </w:rPr>
        <w:t>）</w:t>
      </w:r>
      <w:r>
        <w:rPr>
          <w:rFonts w:ascii="Times New Roman" w:eastAsia="宋体" w:hAnsi="Times New Roman" w:cs="Times New Roman" w:hint="eastAsia"/>
          <w:szCs w:val="21"/>
        </w:rPr>
        <w:t>的分类和构效关系</w:t>
      </w:r>
    </w:p>
    <w:p w14:paraId="12225FE1" w14:textId="77777777" w:rsidR="00C0210E" w:rsidRDefault="009523E0">
      <w:pPr>
        <w:numPr>
          <w:ilvl w:val="0"/>
          <w:numId w:val="46"/>
        </w:numPr>
        <w:rPr>
          <w:rFonts w:ascii="Times New Roman" w:eastAsia="宋体" w:hAnsi="Times New Roman" w:cs="Times New Roman"/>
          <w:szCs w:val="21"/>
        </w:rPr>
      </w:pPr>
      <w:r>
        <w:rPr>
          <w:rFonts w:ascii="Times New Roman" w:eastAsia="宋体" w:hAnsi="Times New Roman" w:cs="Times New Roman" w:hint="eastAsia"/>
          <w:szCs w:val="21"/>
        </w:rPr>
        <w:t>掌握肾上腺素</w:t>
      </w:r>
      <w:r>
        <w:rPr>
          <w:rFonts w:ascii="Times New Roman" w:eastAsia="宋体" w:hAnsi="Times New Roman" w:cs="Times New Roman"/>
          <w:szCs w:val="21"/>
        </w:rPr>
        <w:t>（</w:t>
      </w:r>
      <w:r>
        <w:rPr>
          <w:rFonts w:ascii="Times New Roman" w:eastAsia="宋体" w:hAnsi="Times New Roman" w:cs="Times New Roman"/>
          <w:szCs w:val="21"/>
        </w:rPr>
        <w:t>adrenaline</w:t>
      </w:r>
      <w:r>
        <w:rPr>
          <w:rFonts w:ascii="Times New Roman" w:eastAsia="宋体" w:hAnsi="Times New Roman" w:cs="Times New Roman"/>
          <w:szCs w:val="21"/>
        </w:rPr>
        <w:t>）</w:t>
      </w:r>
      <w:r>
        <w:rPr>
          <w:rFonts w:ascii="Times New Roman" w:eastAsia="宋体" w:hAnsi="Times New Roman" w:cs="Times New Roman" w:hint="eastAsia"/>
          <w:szCs w:val="21"/>
        </w:rPr>
        <w:t>、去甲肾上腺素</w:t>
      </w:r>
      <w:r>
        <w:rPr>
          <w:rFonts w:ascii="Times New Roman" w:eastAsia="宋体" w:hAnsi="Times New Roman" w:cs="Times New Roman"/>
          <w:szCs w:val="21"/>
        </w:rPr>
        <w:t>（</w:t>
      </w:r>
      <w:r>
        <w:rPr>
          <w:rFonts w:ascii="Times New Roman" w:eastAsia="宋体" w:hAnsi="Times New Roman" w:cs="Times New Roman"/>
          <w:szCs w:val="21"/>
        </w:rPr>
        <w:t>noradrenaline</w:t>
      </w:r>
      <w:r>
        <w:rPr>
          <w:rFonts w:ascii="Times New Roman" w:eastAsia="宋体" w:hAnsi="Times New Roman" w:cs="Times New Roman"/>
          <w:szCs w:val="21"/>
        </w:rPr>
        <w:t>）</w:t>
      </w:r>
      <w:r>
        <w:rPr>
          <w:rFonts w:ascii="Times New Roman" w:eastAsia="宋体" w:hAnsi="Times New Roman" w:cs="Times New Roman" w:hint="eastAsia"/>
          <w:szCs w:val="21"/>
        </w:rPr>
        <w:t>、异丙肾上腺素</w:t>
      </w:r>
      <w:r>
        <w:rPr>
          <w:rFonts w:ascii="Times New Roman" w:eastAsia="宋体" w:hAnsi="Times New Roman" w:cs="Times New Roman"/>
          <w:szCs w:val="21"/>
        </w:rPr>
        <w:t>（</w:t>
      </w:r>
      <w:r>
        <w:rPr>
          <w:rFonts w:ascii="Times New Roman" w:eastAsia="宋体" w:hAnsi="Times New Roman" w:cs="Times New Roman"/>
          <w:szCs w:val="21"/>
        </w:rPr>
        <w:t>isoprenaline</w:t>
      </w:r>
      <w:r>
        <w:rPr>
          <w:rFonts w:ascii="Times New Roman" w:eastAsia="宋体" w:hAnsi="Times New Roman" w:cs="Times New Roman"/>
          <w:szCs w:val="21"/>
        </w:rPr>
        <w:t>）</w:t>
      </w:r>
      <w:r>
        <w:rPr>
          <w:rFonts w:ascii="Times New Roman" w:eastAsia="宋体" w:hAnsi="Times New Roman" w:cs="Times New Roman" w:hint="eastAsia"/>
          <w:szCs w:val="21"/>
        </w:rPr>
        <w:t>及多巴胺</w:t>
      </w:r>
      <w:r>
        <w:rPr>
          <w:rFonts w:ascii="Times New Roman" w:eastAsia="宋体" w:hAnsi="Times New Roman" w:cs="Times New Roman"/>
          <w:szCs w:val="21"/>
        </w:rPr>
        <w:t>（</w:t>
      </w:r>
      <w:r>
        <w:rPr>
          <w:rFonts w:ascii="Times New Roman" w:eastAsia="宋体" w:hAnsi="Times New Roman" w:cs="Times New Roman"/>
          <w:szCs w:val="21"/>
        </w:rPr>
        <w:t>dopamine</w:t>
      </w:r>
      <w:r>
        <w:rPr>
          <w:rFonts w:ascii="Times New Roman" w:eastAsia="宋体" w:hAnsi="Times New Roman" w:cs="Times New Roman"/>
          <w:szCs w:val="21"/>
        </w:rPr>
        <w:t>）</w:t>
      </w:r>
      <w:r>
        <w:rPr>
          <w:rFonts w:ascii="Times New Roman" w:eastAsia="宋体" w:hAnsi="Times New Roman" w:cs="Times New Roman" w:hint="eastAsia"/>
          <w:szCs w:val="21"/>
        </w:rPr>
        <w:t>的作用、用途、不良反应。熟悉多巴酚丁胺</w:t>
      </w:r>
      <w:r>
        <w:rPr>
          <w:rFonts w:ascii="Times New Roman" w:eastAsia="宋体" w:hAnsi="Times New Roman" w:cs="Times New Roman"/>
          <w:szCs w:val="21"/>
        </w:rPr>
        <w:t>（</w:t>
      </w:r>
      <w:r>
        <w:rPr>
          <w:rFonts w:ascii="Times New Roman" w:eastAsia="宋体" w:hAnsi="Times New Roman" w:cs="Times New Roman"/>
          <w:szCs w:val="21"/>
        </w:rPr>
        <w:t>dobutamine</w:t>
      </w:r>
      <w:r>
        <w:rPr>
          <w:rFonts w:ascii="Times New Roman" w:eastAsia="宋体" w:hAnsi="Times New Roman" w:cs="Times New Roman"/>
          <w:szCs w:val="21"/>
        </w:rPr>
        <w:t>）</w:t>
      </w:r>
      <w:r>
        <w:rPr>
          <w:rFonts w:ascii="Times New Roman" w:eastAsia="宋体" w:hAnsi="Times New Roman" w:cs="Times New Roman" w:hint="eastAsia"/>
          <w:szCs w:val="21"/>
        </w:rPr>
        <w:t>、麻黄碱</w:t>
      </w:r>
      <w:r>
        <w:rPr>
          <w:rFonts w:ascii="Times New Roman" w:eastAsia="宋体" w:hAnsi="Times New Roman" w:cs="Times New Roman"/>
          <w:szCs w:val="21"/>
        </w:rPr>
        <w:t>（</w:t>
      </w:r>
      <w:r>
        <w:rPr>
          <w:rFonts w:ascii="Times New Roman" w:eastAsia="宋体" w:hAnsi="Times New Roman" w:cs="Times New Roman"/>
          <w:szCs w:val="21"/>
        </w:rPr>
        <w:t>ephedrine</w:t>
      </w:r>
      <w:r>
        <w:rPr>
          <w:rFonts w:ascii="Times New Roman" w:eastAsia="宋体" w:hAnsi="Times New Roman" w:cs="Times New Roman"/>
          <w:szCs w:val="21"/>
        </w:rPr>
        <w:t>）</w:t>
      </w:r>
      <w:r>
        <w:rPr>
          <w:rFonts w:ascii="Times New Roman" w:eastAsia="宋体" w:hAnsi="Times New Roman" w:cs="Times New Roman" w:hint="eastAsia"/>
          <w:szCs w:val="21"/>
        </w:rPr>
        <w:t>的作用、用途、不良反应。了解间羟胺</w:t>
      </w:r>
      <w:r>
        <w:rPr>
          <w:rFonts w:ascii="Times New Roman" w:eastAsia="宋体" w:hAnsi="Times New Roman" w:cs="Times New Roman"/>
          <w:szCs w:val="21"/>
        </w:rPr>
        <w:t>（</w:t>
      </w:r>
      <w:r>
        <w:rPr>
          <w:rFonts w:ascii="Times New Roman" w:eastAsia="宋体" w:hAnsi="Times New Roman" w:cs="Times New Roman"/>
          <w:szCs w:val="21"/>
        </w:rPr>
        <w:t>metaraminol</w:t>
      </w:r>
      <w:r>
        <w:rPr>
          <w:rFonts w:ascii="Times New Roman" w:eastAsia="宋体" w:hAnsi="Times New Roman" w:cs="Times New Roman"/>
          <w:szCs w:val="21"/>
        </w:rPr>
        <w:t>）</w:t>
      </w:r>
      <w:r>
        <w:rPr>
          <w:rFonts w:ascii="Times New Roman" w:eastAsia="宋体" w:hAnsi="Times New Roman" w:cs="Times New Roman" w:hint="eastAsia"/>
          <w:szCs w:val="21"/>
        </w:rPr>
        <w:t>作用与应用。</w:t>
      </w:r>
    </w:p>
    <w:p w14:paraId="4BC4E83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5C0D8FFF" w14:textId="77777777" w:rsidR="00C0210E" w:rsidRDefault="009523E0">
      <w:pPr>
        <w:numPr>
          <w:ilvl w:val="0"/>
          <w:numId w:val="47"/>
        </w:numPr>
        <w:rPr>
          <w:rFonts w:ascii="Times New Roman" w:eastAsia="宋体" w:hAnsi="Times New Roman" w:cs="Times New Roman"/>
          <w:szCs w:val="21"/>
        </w:rPr>
      </w:pPr>
      <w:r>
        <w:rPr>
          <w:rFonts w:ascii="Times New Roman" w:eastAsia="宋体" w:hAnsi="Times New Roman" w:cs="Times New Roman" w:hint="eastAsia"/>
          <w:szCs w:val="21"/>
        </w:rPr>
        <w:t>重点：肾上腺素</w:t>
      </w:r>
      <w:r>
        <w:rPr>
          <w:rFonts w:ascii="Times New Roman" w:eastAsia="宋体" w:hAnsi="Times New Roman" w:cs="Times New Roman"/>
          <w:szCs w:val="21"/>
        </w:rPr>
        <w:t>（</w:t>
      </w:r>
      <w:r>
        <w:rPr>
          <w:rFonts w:ascii="Times New Roman" w:eastAsia="宋体" w:hAnsi="Times New Roman" w:cs="Times New Roman"/>
          <w:szCs w:val="21"/>
        </w:rPr>
        <w:t>adrenaline</w:t>
      </w:r>
      <w:r>
        <w:rPr>
          <w:rFonts w:ascii="Times New Roman" w:eastAsia="宋体" w:hAnsi="Times New Roman" w:cs="Times New Roman"/>
          <w:szCs w:val="21"/>
        </w:rPr>
        <w:t>）</w:t>
      </w:r>
      <w:r>
        <w:rPr>
          <w:rFonts w:ascii="Times New Roman" w:eastAsia="宋体" w:hAnsi="Times New Roman" w:cs="Times New Roman" w:hint="eastAsia"/>
          <w:szCs w:val="21"/>
        </w:rPr>
        <w:t>、去甲肾上腺素</w:t>
      </w:r>
      <w:r>
        <w:rPr>
          <w:rFonts w:ascii="Times New Roman" w:eastAsia="宋体" w:hAnsi="Times New Roman" w:cs="Times New Roman"/>
          <w:szCs w:val="21"/>
        </w:rPr>
        <w:t>（</w:t>
      </w:r>
      <w:r>
        <w:rPr>
          <w:rFonts w:ascii="Times New Roman" w:eastAsia="宋体" w:hAnsi="Times New Roman" w:cs="Times New Roman"/>
          <w:szCs w:val="21"/>
        </w:rPr>
        <w:t>noradrenaline</w:t>
      </w:r>
      <w:r>
        <w:rPr>
          <w:rFonts w:ascii="Times New Roman" w:eastAsia="宋体" w:hAnsi="Times New Roman" w:cs="Times New Roman"/>
          <w:szCs w:val="21"/>
        </w:rPr>
        <w:t>）</w:t>
      </w:r>
      <w:r>
        <w:rPr>
          <w:rFonts w:ascii="Times New Roman" w:eastAsia="宋体" w:hAnsi="Times New Roman" w:cs="Times New Roman" w:hint="eastAsia"/>
          <w:szCs w:val="21"/>
        </w:rPr>
        <w:t>、异丙肾上腺素</w:t>
      </w:r>
      <w:r>
        <w:rPr>
          <w:rFonts w:ascii="Times New Roman" w:eastAsia="宋体" w:hAnsi="Times New Roman" w:cs="Times New Roman"/>
          <w:szCs w:val="21"/>
        </w:rPr>
        <w:t>（</w:t>
      </w:r>
      <w:r>
        <w:rPr>
          <w:rFonts w:ascii="Times New Roman" w:eastAsia="宋体" w:hAnsi="Times New Roman" w:cs="Times New Roman"/>
          <w:szCs w:val="21"/>
        </w:rPr>
        <w:t>isoprenaline</w:t>
      </w:r>
      <w:r>
        <w:rPr>
          <w:rFonts w:ascii="Times New Roman" w:eastAsia="宋体" w:hAnsi="Times New Roman" w:cs="Times New Roman"/>
          <w:szCs w:val="21"/>
        </w:rPr>
        <w:t>）</w:t>
      </w:r>
      <w:r>
        <w:rPr>
          <w:rFonts w:ascii="Times New Roman" w:eastAsia="宋体" w:hAnsi="Times New Roman" w:cs="Times New Roman" w:hint="eastAsia"/>
          <w:szCs w:val="21"/>
        </w:rPr>
        <w:t>、及多巴胺</w:t>
      </w:r>
      <w:r>
        <w:rPr>
          <w:rFonts w:ascii="Times New Roman" w:eastAsia="宋体" w:hAnsi="Times New Roman" w:cs="Times New Roman"/>
          <w:szCs w:val="21"/>
        </w:rPr>
        <w:t>（</w:t>
      </w:r>
      <w:r>
        <w:rPr>
          <w:rFonts w:ascii="Times New Roman" w:eastAsia="宋体" w:hAnsi="Times New Roman" w:cs="Times New Roman"/>
          <w:szCs w:val="21"/>
        </w:rPr>
        <w:t>dopamine</w:t>
      </w:r>
      <w:r>
        <w:rPr>
          <w:rFonts w:ascii="Times New Roman" w:eastAsia="宋体" w:hAnsi="Times New Roman" w:cs="Times New Roman"/>
          <w:szCs w:val="21"/>
        </w:rPr>
        <w:t>）</w:t>
      </w:r>
      <w:r>
        <w:rPr>
          <w:rFonts w:ascii="Times New Roman" w:eastAsia="宋体" w:hAnsi="Times New Roman" w:cs="Times New Roman" w:hint="eastAsia"/>
          <w:szCs w:val="21"/>
        </w:rPr>
        <w:t>的作用、用途、不良反应。</w:t>
      </w:r>
    </w:p>
    <w:p w14:paraId="0F5A19CF" w14:textId="77777777" w:rsidR="00C0210E" w:rsidRDefault="009523E0">
      <w:pPr>
        <w:numPr>
          <w:ilvl w:val="0"/>
          <w:numId w:val="47"/>
        </w:numPr>
        <w:rPr>
          <w:rFonts w:ascii="Times New Roman" w:eastAsia="宋体" w:hAnsi="Times New Roman" w:cs="Times New Roman"/>
          <w:szCs w:val="21"/>
        </w:rPr>
      </w:pPr>
      <w:r>
        <w:rPr>
          <w:rFonts w:ascii="Times New Roman" w:eastAsia="宋体" w:hAnsi="Times New Roman" w:cs="Times New Roman" w:hint="eastAsia"/>
          <w:szCs w:val="21"/>
        </w:rPr>
        <w:t>难点：肾上腺素</w:t>
      </w:r>
      <w:r>
        <w:rPr>
          <w:rFonts w:ascii="Times New Roman" w:eastAsia="宋体" w:hAnsi="Times New Roman" w:cs="Times New Roman"/>
          <w:szCs w:val="21"/>
        </w:rPr>
        <w:t>（</w:t>
      </w:r>
      <w:r>
        <w:rPr>
          <w:rFonts w:ascii="Times New Roman" w:eastAsia="宋体" w:hAnsi="Times New Roman" w:cs="Times New Roman"/>
          <w:szCs w:val="21"/>
        </w:rPr>
        <w:t>adrenaline</w:t>
      </w:r>
      <w:r>
        <w:rPr>
          <w:rFonts w:ascii="Times New Roman" w:eastAsia="宋体" w:hAnsi="Times New Roman" w:cs="Times New Roman"/>
          <w:szCs w:val="21"/>
        </w:rPr>
        <w:t>）</w:t>
      </w:r>
      <w:r>
        <w:rPr>
          <w:rFonts w:ascii="Times New Roman" w:eastAsia="宋体" w:hAnsi="Times New Roman" w:cs="Times New Roman" w:hint="eastAsia"/>
          <w:szCs w:val="21"/>
        </w:rPr>
        <w:t>、去甲肾上腺素</w:t>
      </w:r>
      <w:r>
        <w:rPr>
          <w:rFonts w:ascii="Times New Roman" w:eastAsia="宋体" w:hAnsi="Times New Roman" w:cs="Times New Roman"/>
          <w:szCs w:val="21"/>
        </w:rPr>
        <w:t>（</w:t>
      </w:r>
      <w:r>
        <w:rPr>
          <w:rFonts w:ascii="Times New Roman" w:eastAsia="宋体" w:hAnsi="Times New Roman" w:cs="Times New Roman"/>
          <w:szCs w:val="21"/>
        </w:rPr>
        <w:t>noradrenaline</w:t>
      </w:r>
      <w:r>
        <w:rPr>
          <w:rFonts w:ascii="Times New Roman" w:eastAsia="宋体" w:hAnsi="Times New Roman" w:cs="Times New Roman"/>
          <w:szCs w:val="21"/>
        </w:rPr>
        <w:t>）</w:t>
      </w:r>
      <w:r>
        <w:rPr>
          <w:rFonts w:ascii="Times New Roman" w:eastAsia="宋体" w:hAnsi="Times New Roman" w:cs="Times New Roman" w:hint="eastAsia"/>
          <w:szCs w:val="21"/>
        </w:rPr>
        <w:t>、异丙肾上腺素</w:t>
      </w:r>
      <w:r>
        <w:rPr>
          <w:rFonts w:ascii="Times New Roman" w:eastAsia="宋体" w:hAnsi="Times New Roman" w:cs="Times New Roman"/>
          <w:szCs w:val="21"/>
        </w:rPr>
        <w:t>（</w:t>
      </w:r>
      <w:r>
        <w:rPr>
          <w:rFonts w:ascii="Times New Roman" w:eastAsia="宋体" w:hAnsi="Times New Roman" w:cs="Times New Roman"/>
          <w:szCs w:val="21"/>
        </w:rPr>
        <w:t>isoprenaline</w:t>
      </w:r>
      <w:r>
        <w:rPr>
          <w:rFonts w:ascii="Times New Roman" w:eastAsia="宋体" w:hAnsi="Times New Roman" w:cs="Times New Roman"/>
          <w:szCs w:val="21"/>
        </w:rPr>
        <w:t>）</w:t>
      </w:r>
      <w:r>
        <w:rPr>
          <w:rFonts w:ascii="Times New Roman" w:eastAsia="宋体" w:hAnsi="Times New Roman" w:cs="Times New Roman" w:hint="eastAsia"/>
          <w:szCs w:val="21"/>
        </w:rPr>
        <w:t>及多巴胺</w:t>
      </w:r>
      <w:r>
        <w:rPr>
          <w:rFonts w:ascii="Times New Roman" w:eastAsia="宋体" w:hAnsi="Times New Roman" w:cs="Times New Roman"/>
          <w:szCs w:val="21"/>
        </w:rPr>
        <w:t>（</w:t>
      </w:r>
      <w:r>
        <w:rPr>
          <w:rFonts w:ascii="Times New Roman" w:eastAsia="宋体" w:hAnsi="Times New Roman" w:cs="Times New Roman"/>
          <w:szCs w:val="21"/>
        </w:rPr>
        <w:t>dopamine</w:t>
      </w:r>
      <w:r>
        <w:rPr>
          <w:rFonts w:ascii="Times New Roman" w:eastAsia="宋体" w:hAnsi="Times New Roman" w:cs="Times New Roman"/>
          <w:szCs w:val="21"/>
        </w:rPr>
        <w:t>）</w:t>
      </w:r>
      <w:r>
        <w:rPr>
          <w:rFonts w:ascii="Times New Roman" w:eastAsia="宋体" w:hAnsi="Times New Roman" w:cs="Times New Roman" w:hint="eastAsia"/>
          <w:szCs w:val="21"/>
        </w:rPr>
        <w:t>对血压影响的异同。</w:t>
      </w:r>
    </w:p>
    <w:p w14:paraId="0E9CCA75"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300F9D15"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6209F968"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构效关系与分类</w:t>
      </w:r>
    </w:p>
    <w:p w14:paraId="33B1EF43"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三</w:t>
      </w:r>
      <w:r>
        <w:rPr>
          <w:rFonts w:ascii="Times New Roman" w:eastAsia="宋体" w:hAnsi="Times New Roman" w:cs="Times New Roman" w:hint="eastAsia"/>
          <w:szCs w:val="21"/>
        </w:rPr>
        <w:t>受体激动药</w:t>
      </w:r>
    </w:p>
    <w:p w14:paraId="4C34A712"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去甲肾上腺素</w:t>
      </w:r>
      <w:r>
        <w:rPr>
          <w:rFonts w:ascii="Times New Roman" w:eastAsia="宋体" w:hAnsi="Times New Roman" w:cs="Times New Roman"/>
          <w:szCs w:val="21"/>
        </w:rPr>
        <w:t>（</w:t>
      </w:r>
      <w:r>
        <w:rPr>
          <w:rFonts w:ascii="Times New Roman" w:eastAsia="宋体" w:hAnsi="Times New Roman" w:cs="Times New Roman"/>
          <w:szCs w:val="21"/>
        </w:rPr>
        <w:t>noradrenaline</w:t>
      </w:r>
      <w:r>
        <w:rPr>
          <w:rFonts w:ascii="Times New Roman" w:eastAsia="宋体" w:hAnsi="Times New Roman" w:cs="Times New Roman"/>
          <w:szCs w:val="21"/>
        </w:rPr>
        <w:t>）</w:t>
      </w:r>
      <w:r>
        <w:rPr>
          <w:rFonts w:ascii="Times New Roman" w:eastAsia="宋体" w:hAnsi="Times New Roman" w:cs="Times New Roman" w:hint="eastAsia"/>
          <w:szCs w:val="21"/>
        </w:rPr>
        <w:t>的体内过程特点、作用、用途、不良反应及禁忌证；间羟胺</w:t>
      </w:r>
      <w:r>
        <w:rPr>
          <w:rFonts w:ascii="Times New Roman" w:eastAsia="宋体" w:hAnsi="Times New Roman" w:cs="Times New Roman"/>
          <w:szCs w:val="21"/>
        </w:rPr>
        <w:t>（</w:t>
      </w:r>
      <w:r>
        <w:rPr>
          <w:rFonts w:ascii="Times New Roman" w:eastAsia="宋体" w:hAnsi="Times New Roman" w:cs="Times New Roman"/>
          <w:szCs w:val="21"/>
        </w:rPr>
        <w:t>Metaramino</w:t>
      </w:r>
      <w:r>
        <w:rPr>
          <w:rFonts w:ascii="Times New Roman" w:eastAsia="宋体" w:hAnsi="Times New Roman" w:cs="Times New Roman"/>
          <w:szCs w:val="21"/>
        </w:rPr>
        <w:t>）</w:t>
      </w:r>
      <w:r>
        <w:rPr>
          <w:rFonts w:ascii="Times New Roman" w:eastAsia="宋体" w:hAnsi="Times New Roman" w:cs="Times New Roman" w:hint="eastAsia"/>
          <w:szCs w:val="21"/>
        </w:rPr>
        <w:t>的作用特点及用途。</w:t>
      </w:r>
    </w:p>
    <w:p w14:paraId="1AFA2D31"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四</w:t>
      </w:r>
      <w:r>
        <w:rPr>
          <w:rFonts w:ascii="Times New Roman" w:eastAsia="宋体" w:hAnsi="Times New Roman" w:cs="Times New Roman" w:hint="eastAsia"/>
          <w:szCs w:val="21"/>
        </w:rPr>
        <w:t>、β受体激动药</w:t>
      </w:r>
    </w:p>
    <w:p w14:paraId="0AA46781"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肾上腺素</w:t>
      </w:r>
      <w:r>
        <w:rPr>
          <w:rFonts w:ascii="Times New Roman" w:eastAsia="宋体" w:hAnsi="Times New Roman" w:cs="Times New Roman"/>
          <w:szCs w:val="21"/>
        </w:rPr>
        <w:t>（</w:t>
      </w:r>
      <w:r>
        <w:rPr>
          <w:rFonts w:ascii="Times New Roman" w:eastAsia="宋体" w:hAnsi="Times New Roman" w:cs="Times New Roman"/>
          <w:szCs w:val="21"/>
        </w:rPr>
        <w:t>adrenaline</w:t>
      </w:r>
      <w:r>
        <w:rPr>
          <w:rFonts w:ascii="Times New Roman" w:eastAsia="宋体" w:hAnsi="Times New Roman" w:cs="Times New Roman"/>
          <w:szCs w:val="21"/>
        </w:rPr>
        <w:t>）</w:t>
      </w:r>
      <w:r>
        <w:rPr>
          <w:rFonts w:ascii="Times New Roman" w:eastAsia="宋体" w:hAnsi="Times New Roman" w:cs="Times New Roman" w:hint="eastAsia"/>
          <w:szCs w:val="21"/>
        </w:rPr>
        <w:t>的体内过程特点、作用、用途、不良反应及禁忌证；多巴胺、麻黄碱</w:t>
      </w:r>
      <w:r>
        <w:rPr>
          <w:rFonts w:ascii="Times New Roman" w:eastAsia="宋体" w:hAnsi="Times New Roman" w:cs="Times New Roman"/>
          <w:szCs w:val="21"/>
        </w:rPr>
        <w:t>（</w:t>
      </w:r>
      <w:r>
        <w:rPr>
          <w:rFonts w:ascii="Times New Roman" w:eastAsia="宋体" w:hAnsi="Times New Roman" w:cs="Times New Roman"/>
          <w:szCs w:val="21"/>
        </w:rPr>
        <w:t>Ephedrine</w:t>
      </w:r>
      <w:r>
        <w:rPr>
          <w:rFonts w:ascii="Times New Roman" w:eastAsia="宋体" w:hAnsi="Times New Roman" w:cs="Times New Roman"/>
          <w:szCs w:val="21"/>
        </w:rPr>
        <w:t>）</w:t>
      </w:r>
      <w:r>
        <w:rPr>
          <w:rFonts w:ascii="Times New Roman" w:eastAsia="宋体" w:hAnsi="Times New Roman" w:cs="Times New Roman" w:hint="eastAsia"/>
          <w:szCs w:val="21"/>
        </w:rPr>
        <w:t>的作用特点及用途。</w:t>
      </w:r>
    </w:p>
    <w:p w14:paraId="602363E7"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五</w:t>
      </w:r>
      <w:r>
        <w:rPr>
          <w:rFonts w:ascii="Times New Roman" w:eastAsia="宋体" w:hAnsi="Times New Roman" w:cs="Times New Roman" w:hint="eastAsia"/>
          <w:szCs w:val="21"/>
        </w:rPr>
        <w:t>受体激动药</w:t>
      </w:r>
    </w:p>
    <w:p w14:paraId="48BC7CEB"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异丙肾上腺素</w:t>
      </w:r>
      <w:r>
        <w:rPr>
          <w:rFonts w:ascii="Times New Roman" w:eastAsia="宋体" w:hAnsi="Times New Roman" w:cs="Times New Roman"/>
          <w:szCs w:val="21"/>
        </w:rPr>
        <w:t>（</w:t>
      </w:r>
      <w:r>
        <w:rPr>
          <w:rFonts w:ascii="Times New Roman" w:eastAsia="宋体" w:hAnsi="Times New Roman" w:cs="Times New Roman"/>
          <w:szCs w:val="21"/>
        </w:rPr>
        <w:t>Isoprenaline</w:t>
      </w:r>
      <w:r>
        <w:rPr>
          <w:rFonts w:ascii="Times New Roman" w:eastAsia="宋体" w:hAnsi="Times New Roman" w:cs="Times New Roman"/>
          <w:szCs w:val="21"/>
        </w:rPr>
        <w:t>）</w:t>
      </w:r>
      <w:r>
        <w:rPr>
          <w:rFonts w:ascii="Times New Roman" w:eastAsia="宋体" w:hAnsi="Times New Roman" w:cs="Times New Roman" w:hint="eastAsia"/>
          <w:szCs w:val="21"/>
        </w:rPr>
        <w:t>的体内过程特点、作用、用途、不良反应及禁忌证。多巴酚丁胺作用和用途特点。</w:t>
      </w:r>
    </w:p>
    <w:p w14:paraId="021121B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6646EA87" w14:textId="77777777" w:rsidR="00C0210E" w:rsidRDefault="009523E0">
      <w:pPr>
        <w:numPr>
          <w:ilvl w:val="0"/>
          <w:numId w:val="4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49A02BB7" w14:textId="77777777" w:rsidR="00C0210E" w:rsidRDefault="009523E0">
      <w:pPr>
        <w:numPr>
          <w:ilvl w:val="0"/>
          <w:numId w:val="4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20B9E0D3" w14:textId="77777777" w:rsidR="00C0210E" w:rsidRDefault="009523E0">
      <w:pPr>
        <w:numPr>
          <w:ilvl w:val="0"/>
          <w:numId w:val="4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15F2D43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1FC452D2" w14:textId="77777777" w:rsidR="00C0210E" w:rsidRDefault="009523E0">
      <w:pPr>
        <w:numPr>
          <w:ilvl w:val="0"/>
          <w:numId w:val="4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试比较</w:t>
      </w:r>
      <w:r>
        <w:rPr>
          <w:rFonts w:ascii="Times New Roman" w:eastAsia="宋体" w:hAnsi="Times New Roman" w:cs="Times New Roman"/>
          <w:szCs w:val="21"/>
        </w:rPr>
        <w:t>NA</w:t>
      </w:r>
      <w:r>
        <w:rPr>
          <w:rFonts w:ascii="Times New Roman" w:eastAsia="宋体" w:hAnsi="Times New Roman" w:cs="Times New Roman" w:hint="eastAsia"/>
          <w:szCs w:val="21"/>
        </w:rPr>
        <w:t>、</w:t>
      </w:r>
      <w:r>
        <w:rPr>
          <w:rFonts w:ascii="Times New Roman" w:eastAsia="宋体" w:hAnsi="Times New Roman" w:cs="Times New Roman"/>
          <w:szCs w:val="21"/>
        </w:rPr>
        <w:t xml:space="preserve">Adr </w:t>
      </w:r>
      <w:r>
        <w:rPr>
          <w:rFonts w:ascii="Times New Roman" w:eastAsia="宋体" w:hAnsi="Times New Roman" w:cs="Times New Roman" w:hint="eastAsia"/>
          <w:szCs w:val="21"/>
        </w:rPr>
        <w:t>、</w:t>
      </w:r>
      <w:r>
        <w:rPr>
          <w:rFonts w:ascii="Times New Roman" w:eastAsia="宋体" w:hAnsi="Times New Roman" w:cs="Times New Roman"/>
          <w:szCs w:val="21"/>
        </w:rPr>
        <w:t>Isop</w:t>
      </w:r>
      <w:r>
        <w:rPr>
          <w:rFonts w:ascii="Times New Roman" w:eastAsia="宋体" w:hAnsi="Times New Roman" w:cs="Times New Roman" w:hint="eastAsia"/>
          <w:szCs w:val="21"/>
        </w:rPr>
        <w:t>对血压影响的异同。</w:t>
      </w:r>
    </w:p>
    <w:p w14:paraId="49A9FA09" w14:textId="77777777" w:rsidR="00C0210E" w:rsidRDefault="009523E0">
      <w:pPr>
        <w:numPr>
          <w:ilvl w:val="0"/>
          <w:numId w:val="4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比较</w:t>
      </w:r>
      <w:r>
        <w:rPr>
          <w:rFonts w:ascii="Times New Roman" w:eastAsia="宋体" w:hAnsi="Times New Roman" w:cs="Times New Roman"/>
          <w:szCs w:val="21"/>
        </w:rPr>
        <w:t>NA</w:t>
      </w:r>
      <w:r>
        <w:rPr>
          <w:rFonts w:ascii="Times New Roman" w:eastAsia="宋体" w:hAnsi="Times New Roman" w:cs="Times New Roman" w:hint="eastAsia"/>
          <w:szCs w:val="21"/>
        </w:rPr>
        <w:t>、</w:t>
      </w:r>
      <w:r>
        <w:rPr>
          <w:rFonts w:ascii="Times New Roman" w:eastAsia="宋体" w:hAnsi="Times New Roman" w:cs="Times New Roman"/>
          <w:szCs w:val="21"/>
        </w:rPr>
        <w:t xml:space="preserve">Adr </w:t>
      </w:r>
      <w:r>
        <w:rPr>
          <w:rFonts w:ascii="Times New Roman" w:eastAsia="宋体" w:hAnsi="Times New Roman" w:cs="Times New Roman" w:hint="eastAsia"/>
          <w:szCs w:val="21"/>
        </w:rPr>
        <w:t>、</w:t>
      </w:r>
      <w:r>
        <w:rPr>
          <w:rFonts w:ascii="Times New Roman" w:eastAsia="宋体" w:hAnsi="Times New Roman" w:cs="Times New Roman"/>
          <w:szCs w:val="21"/>
        </w:rPr>
        <w:t xml:space="preserve">Isop </w:t>
      </w:r>
      <w:r>
        <w:rPr>
          <w:rFonts w:ascii="Times New Roman" w:eastAsia="宋体" w:hAnsi="Times New Roman" w:cs="Times New Roman" w:hint="eastAsia"/>
          <w:szCs w:val="21"/>
        </w:rPr>
        <w:t>对心脏的不良反应。</w:t>
      </w:r>
    </w:p>
    <w:p w14:paraId="18EA0A82" w14:textId="77777777" w:rsidR="00C0210E" w:rsidRDefault="009523E0">
      <w:pPr>
        <w:numPr>
          <w:ilvl w:val="0"/>
          <w:numId w:val="4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szCs w:val="21"/>
        </w:rPr>
        <w:t>NA</w:t>
      </w:r>
      <w:r>
        <w:rPr>
          <w:rFonts w:ascii="Times New Roman" w:eastAsia="宋体" w:hAnsi="Times New Roman" w:cs="Times New Roman" w:hint="eastAsia"/>
          <w:szCs w:val="21"/>
        </w:rPr>
        <w:t>、</w:t>
      </w:r>
      <w:r>
        <w:rPr>
          <w:rFonts w:ascii="Times New Roman" w:eastAsia="宋体" w:hAnsi="Times New Roman" w:cs="Times New Roman"/>
          <w:szCs w:val="21"/>
        </w:rPr>
        <w:t xml:space="preserve">Adr </w:t>
      </w:r>
      <w:r>
        <w:rPr>
          <w:rFonts w:ascii="Times New Roman" w:eastAsia="宋体" w:hAnsi="Times New Roman" w:cs="Times New Roman" w:hint="eastAsia"/>
          <w:szCs w:val="21"/>
        </w:rPr>
        <w:t>、</w:t>
      </w:r>
      <w:r>
        <w:rPr>
          <w:rFonts w:ascii="Times New Roman" w:eastAsia="宋体" w:hAnsi="Times New Roman" w:cs="Times New Roman"/>
          <w:szCs w:val="21"/>
        </w:rPr>
        <w:t xml:space="preserve">Isop </w:t>
      </w:r>
      <w:r>
        <w:rPr>
          <w:rFonts w:ascii="Times New Roman" w:eastAsia="宋体" w:hAnsi="Times New Roman" w:cs="Times New Roman" w:hint="eastAsia"/>
          <w:szCs w:val="21"/>
        </w:rPr>
        <w:t>分别用于哪种类型的休克？为什么？</w:t>
      </w:r>
    </w:p>
    <w:p w14:paraId="65A1CB88" w14:textId="77777777" w:rsidR="00C0210E" w:rsidRDefault="009523E0">
      <w:pPr>
        <w:widowControl/>
        <w:spacing w:beforeLines="50" w:before="156" w:afterLines="50" w:after="156"/>
        <w:jc w:val="left"/>
        <w:rPr>
          <w:rFonts w:ascii="Times New Roman" w:eastAsia="黑体" w:hAnsi="Times New Roman" w:cs="Times New Roman"/>
          <w:color w:val="000000"/>
          <w:kern w:val="0"/>
          <w:sz w:val="20"/>
          <w:szCs w:val="20"/>
        </w:rPr>
      </w:pPr>
      <w:r>
        <w:rPr>
          <w:rFonts w:ascii="Times New Roman" w:eastAsia="黑体" w:hAnsi="Times New Roman" w:cs="Times New Roman" w:hint="eastAsia"/>
          <w:b/>
          <w:sz w:val="24"/>
          <w:szCs w:val="24"/>
        </w:rPr>
        <w:t>第十一章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肾上腺素受体拮抗药</w:t>
      </w:r>
    </w:p>
    <w:p w14:paraId="0B0A03FD"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1A47C3C0" w14:textId="77777777" w:rsidR="00C0210E" w:rsidRDefault="009523E0">
      <w:pPr>
        <w:numPr>
          <w:ilvl w:val="0"/>
          <w:numId w:val="50"/>
        </w:numPr>
        <w:rPr>
          <w:rFonts w:ascii="Times New Roman" w:eastAsia="宋体" w:hAnsi="Times New Roman" w:cs="Times New Roman"/>
          <w:szCs w:val="21"/>
        </w:rPr>
      </w:pPr>
      <w:r>
        <w:rPr>
          <w:rFonts w:ascii="Times New Roman" w:eastAsia="宋体" w:hAnsi="Times New Roman" w:cs="Times New Roman" w:hint="eastAsia"/>
          <w:szCs w:val="21"/>
        </w:rPr>
        <w:t>掌握肾上腺素作用的翻转。掌握酚妥拉明（</w:t>
      </w:r>
      <w:r>
        <w:rPr>
          <w:rFonts w:ascii="Times New Roman" w:eastAsia="宋体" w:hAnsi="Times New Roman" w:cs="Times New Roman"/>
          <w:szCs w:val="21"/>
        </w:rPr>
        <w:t>phentolamine</w:t>
      </w:r>
      <w:r>
        <w:rPr>
          <w:rFonts w:ascii="Times New Roman" w:eastAsia="宋体" w:hAnsi="Times New Roman" w:cs="Times New Roman" w:hint="eastAsia"/>
          <w:szCs w:val="21"/>
        </w:rPr>
        <w:t>）的药理作用、临床应用及不良反应。熟悉哌唑嗪（</w:t>
      </w:r>
      <w:r>
        <w:rPr>
          <w:rFonts w:ascii="Times New Roman" w:eastAsia="宋体" w:hAnsi="Times New Roman" w:cs="Times New Roman"/>
          <w:szCs w:val="21"/>
        </w:rPr>
        <w:t>prazosin</w:t>
      </w:r>
      <w:r>
        <w:rPr>
          <w:rFonts w:ascii="Times New Roman" w:eastAsia="宋体" w:hAnsi="Times New Roman" w:cs="Times New Roman" w:hint="eastAsia"/>
          <w:szCs w:val="21"/>
        </w:rPr>
        <w:t>）药理作用、临床应用和不良反应（首剂效应）。</w:t>
      </w:r>
    </w:p>
    <w:p w14:paraId="4E2D5120" w14:textId="77777777" w:rsidR="00C0210E" w:rsidRDefault="009523E0">
      <w:pPr>
        <w:numPr>
          <w:ilvl w:val="0"/>
          <w:numId w:val="50"/>
        </w:numPr>
        <w:rPr>
          <w:rFonts w:ascii="Times New Roman" w:eastAsia="宋体" w:hAnsi="Times New Roman" w:cs="Times New Roman"/>
          <w:szCs w:val="21"/>
        </w:rPr>
      </w:pPr>
      <w:r>
        <w:rPr>
          <w:rFonts w:ascii="Times New Roman" w:eastAsia="宋体" w:hAnsi="Times New Roman" w:cs="Times New Roman" w:hint="eastAsia"/>
          <w:szCs w:val="21"/>
        </w:rPr>
        <w:t>掌握β受体阻断药的作用、用途、不良反应和禁忌证。了解非选择性β受体阻断药普萘洛尔（</w:t>
      </w:r>
      <w:r>
        <w:rPr>
          <w:rFonts w:ascii="Times New Roman" w:eastAsia="宋体" w:hAnsi="Times New Roman" w:cs="Times New Roman"/>
          <w:szCs w:val="21"/>
        </w:rPr>
        <w:t>Propranolol</w:t>
      </w:r>
      <w:r>
        <w:rPr>
          <w:rFonts w:ascii="Times New Roman" w:eastAsia="宋体" w:hAnsi="Times New Roman" w:cs="Times New Roman" w:hint="eastAsia"/>
          <w:szCs w:val="21"/>
        </w:rPr>
        <w:t>）、纳多洛尔（</w:t>
      </w:r>
      <w:r>
        <w:rPr>
          <w:rFonts w:ascii="Times New Roman" w:eastAsia="宋体" w:hAnsi="Times New Roman" w:cs="Times New Roman"/>
          <w:szCs w:val="21"/>
        </w:rPr>
        <w:t>Nadolol</w:t>
      </w:r>
      <w:r>
        <w:rPr>
          <w:rFonts w:ascii="Times New Roman" w:eastAsia="宋体" w:hAnsi="Times New Roman" w:cs="Times New Roman" w:hint="eastAsia"/>
          <w:szCs w:val="21"/>
        </w:rPr>
        <w:t>）、噻吗洛尔（</w:t>
      </w:r>
      <w:r>
        <w:rPr>
          <w:rFonts w:ascii="Times New Roman" w:eastAsia="宋体" w:hAnsi="Times New Roman" w:cs="Times New Roman"/>
          <w:szCs w:val="21"/>
        </w:rPr>
        <w:t>Timolol</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噻吗心安）、吲哚洛尔（</w:t>
      </w:r>
      <w:r>
        <w:rPr>
          <w:rFonts w:ascii="Times New Roman" w:eastAsia="宋体" w:hAnsi="Times New Roman" w:cs="Times New Roman"/>
          <w:szCs w:val="21"/>
        </w:rPr>
        <w:t>Pindolol</w:t>
      </w:r>
      <w:r>
        <w:rPr>
          <w:rFonts w:ascii="Times New Roman" w:eastAsia="宋体" w:hAnsi="Times New Roman" w:cs="Times New Roman" w:hint="eastAsia"/>
          <w:szCs w:val="21"/>
        </w:rPr>
        <w:t>）的作用特点。熟悉选择性β</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受体阻断药阿替洛尔（</w:t>
      </w:r>
      <w:r>
        <w:rPr>
          <w:rFonts w:ascii="Times New Roman" w:eastAsia="宋体" w:hAnsi="Times New Roman" w:cs="Times New Roman"/>
          <w:szCs w:val="21"/>
        </w:rPr>
        <w:t>Atenolol</w:t>
      </w:r>
      <w:r>
        <w:rPr>
          <w:rFonts w:ascii="Times New Roman" w:eastAsia="宋体" w:hAnsi="Times New Roman" w:cs="Times New Roman" w:hint="eastAsia"/>
          <w:szCs w:val="21"/>
        </w:rPr>
        <w:t>）、美托洛尔（</w:t>
      </w:r>
      <w:r>
        <w:rPr>
          <w:rFonts w:ascii="Times New Roman" w:eastAsia="宋体" w:hAnsi="Times New Roman" w:cs="Times New Roman"/>
          <w:szCs w:val="21"/>
        </w:rPr>
        <w:t>Metoprolol</w:t>
      </w:r>
      <w:r>
        <w:rPr>
          <w:rFonts w:ascii="Times New Roman" w:eastAsia="宋体" w:hAnsi="Times New Roman" w:cs="Times New Roman" w:hint="eastAsia"/>
          <w:szCs w:val="21"/>
        </w:rPr>
        <w:t>）的作用特点。</w:t>
      </w:r>
    </w:p>
    <w:p w14:paraId="3B8E113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5436531A" w14:textId="77777777" w:rsidR="00C0210E" w:rsidRDefault="009523E0">
      <w:pPr>
        <w:numPr>
          <w:ilvl w:val="0"/>
          <w:numId w:val="51"/>
        </w:numPr>
        <w:rPr>
          <w:rFonts w:ascii="Times New Roman" w:eastAsia="宋体" w:hAnsi="Times New Roman" w:cs="Times New Roman"/>
          <w:szCs w:val="21"/>
        </w:rPr>
      </w:pPr>
      <w:r>
        <w:rPr>
          <w:rFonts w:ascii="Times New Roman" w:eastAsia="宋体" w:hAnsi="Times New Roman" w:cs="Times New Roman" w:hint="eastAsia"/>
          <w:szCs w:val="21"/>
        </w:rPr>
        <w:t>重点：酚妥拉明（</w:t>
      </w:r>
      <w:r>
        <w:rPr>
          <w:rFonts w:ascii="Times New Roman" w:eastAsia="宋体" w:hAnsi="Times New Roman" w:cs="Times New Roman"/>
          <w:szCs w:val="21"/>
        </w:rPr>
        <w:t>Phentolamine</w:t>
      </w:r>
      <w:r>
        <w:rPr>
          <w:rFonts w:ascii="Times New Roman" w:eastAsia="宋体" w:hAnsi="Times New Roman" w:cs="Times New Roman" w:hint="eastAsia"/>
          <w:szCs w:val="21"/>
        </w:rPr>
        <w:t>）的药理作用、临床应用及不良反应。β受体阻断药的作用、用途、不良反应和禁忌证。</w:t>
      </w:r>
    </w:p>
    <w:p w14:paraId="431EDF2B" w14:textId="77777777" w:rsidR="00C0210E" w:rsidRDefault="009523E0">
      <w:pPr>
        <w:numPr>
          <w:ilvl w:val="0"/>
          <w:numId w:val="51"/>
        </w:numPr>
        <w:rPr>
          <w:rFonts w:ascii="Times New Roman" w:eastAsia="宋体" w:hAnsi="Times New Roman" w:cs="Times New Roman"/>
          <w:szCs w:val="21"/>
        </w:rPr>
      </w:pPr>
      <w:r>
        <w:rPr>
          <w:rFonts w:ascii="Times New Roman" w:eastAsia="宋体" w:hAnsi="Times New Roman" w:cs="Times New Roman" w:hint="eastAsia"/>
          <w:szCs w:val="21"/>
        </w:rPr>
        <w:t>难点：肾上腺素作用的翻转。</w:t>
      </w:r>
    </w:p>
    <w:p w14:paraId="12643C7B"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A70F594"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4A89FFC3"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肾上腺素受体拮抗药的分类</w:t>
      </w:r>
    </w:p>
    <w:p w14:paraId="2B25C33E" w14:textId="77777777" w:rsidR="00C0210E" w:rsidRDefault="009523E0">
      <w:pPr>
        <w:ind w:leftChars="184" w:left="747" w:hangingChars="172" w:hanging="361"/>
        <w:rPr>
          <w:rFonts w:ascii="Times New Roman" w:eastAsia="宋体" w:hAnsi="Times New Roman" w:cs="Times New Roman"/>
          <w:szCs w:val="21"/>
        </w:rPr>
      </w:pPr>
      <w:r>
        <w:rPr>
          <w:rFonts w:ascii="Times New Roman" w:eastAsia="宋体" w:hAnsi="Times New Roman" w:cs="Times New Roman" w:hint="eastAsia"/>
          <w:szCs w:val="21"/>
        </w:rPr>
        <w:t>分类：α类：α拮抗药（短效类、长效类）、β抗药（拮抗药，α、βββ，拮抗药。</w:t>
      </w:r>
    </w:p>
    <w:p w14:paraId="62BFEE79"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三</w:t>
      </w:r>
      <w:r>
        <w:rPr>
          <w:rFonts w:ascii="Times New Roman" w:eastAsia="宋体" w:hAnsi="Times New Roman" w:cs="Times New Roman" w:hint="eastAsia"/>
          <w:szCs w:val="21"/>
        </w:rPr>
        <w:t>受体拮抗药</w:t>
      </w:r>
    </w:p>
    <w:p w14:paraId="782C86B3" w14:textId="77777777" w:rsidR="00C0210E" w:rsidRDefault="009523E0">
      <w:pPr>
        <w:numPr>
          <w:ilvl w:val="0"/>
          <w:numId w:val="52"/>
        </w:numPr>
        <w:rPr>
          <w:rFonts w:ascii="Times New Roman" w:eastAsia="宋体" w:hAnsi="Times New Roman" w:cs="Times New Roman"/>
          <w:szCs w:val="21"/>
        </w:rPr>
      </w:pPr>
      <w:r>
        <w:rPr>
          <w:rFonts w:ascii="Times New Roman" w:eastAsia="宋体" w:hAnsi="Times New Roman" w:cs="Times New Roman" w:hint="eastAsia"/>
          <w:szCs w:val="21"/>
        </w:rPr>
        <w:t>肾上腺素作用的翻转</w:t>
      </w:r>
    </w:p>
    <w:p w14:paraId="5F386CB3" w14:textId="77777777" w:rsidR="00C0210E" w:rsidRDefault="009523E0">
      <w:pPr>
        <w:numPr>
          <w:ilvl w:val="0"/>
          <w:numId w:val="52"/>
        </w:numPr>
        <w:rPr>
          <w:rFonts w:ascii="Times New Roman" w:eastAsia="宋体" w:hAnsi="Times New Roman" w:cs="Times New Roman"/>
          <w:szCs w:val="21"/>
        </w:rPr>
      </w:pPr>
      <w:r>
        <w:rPr>
          <w:rFonts w:ascii="Times New Roman" w:eastAsia="宋体" w:hAnsi="Times New Roman" w:cs="Times New Roman" w:hint="eastAsia"/>
          <w:szCs w:val="21"/>
        </w:rPr>
        <w:t>酚妥拉明（</w:t>
      </w:r>
      <w:r>
        <w:rPr>
          <w:rFonts w:ascii="Times New Roman" w:eastAsia="宋体" w:hAnsi="Times New Roman" w:cs="Times New Roman"/>
          <w:szCs w:val="21"/>
        </w:rPr>
        <w:t>phentolamine</w:t>
      </w:r>
      <w:r>
        <w:rPr>
          <w:rFonts w:ascii="Times New Roman" w:eastAsia="宋体" w:hAnsi="Times New Roman" w:cs="Times New Roman" w:hint="eastAsia"/>
          <w:szCs w:val="21"/>
        </w:rPr>
        <w:t>）的作用（血管、心脏、其他）、用途（外周血管痉挛性疾病、</w:t>
      </w:r>
      <w:r>
        <w:rPr>
          <w:rFonts w:ascii="Times New Roman" w:eastAsia="宋体" w:hAnsi="Times New Roman" w:cs="Times New Roman"/>
          <w:szCs w:val="21"/>
        </w:rPr>
        <w:t xml:space="preserve">NA </w:t>
      </w:r>
      <w:r>
        <w:rPr>
          <w:rFonts w:ascii="Times New Roman" w:eastAsia="宋体" w:hAnsi="Times New Roman" w:cs="Times New Roman" w:hint="eastAsia"/>
          <w:szCs w:val="21"/>
        </w:rPr>
        <w:t>静滴外漏、嗜铬细胞瘤所致的高血压、抗休克、急性心肌梗死和充血性心衰、其它）和主要不良反应。</w:t>
      </w:r>
    </w:p>
    <w:p w14:paraId="12AEE99E" w14:textId="77777777" w:rsidR="00C0210E" w:rsidRDefault="009523E0">
      <w:pPr>
        <w:numPr>
          <w:ilvl w:val="0"/>
          <w:numId w:val="52"/>
        </w:numPr>
        <w:rPr>
          <w:rFonts w:ascii="Times New Roman" w:eastAsia="宋体" w:hAnsi="Times New Roman" w:cs="Times New Roman"/>
          <w:szCs w:val="21"/>
        </w:rPr>
      </w:pPr>
      <w:r>
        <w:rPr>
          <w:rFonts w:ascii="Times New Roman" w:eastAsia="宋体" w:hAnsi="Times New Roman" w:cs="Times New Roman" w:hint="eastAsia"/>
          <w:szCs w:val="21"/>
        </w:rPr>
        <w:t>哌唑嗪（</w:t>
      </w:r>
      <w:r>
        <w:rPr>
          <w:rFonts w:ascii="Times New Roman" w:eastAsia="宋体" w:hAnsi="Times New Roman" w:cs="Times New Roman"/>
          <w:szCs w:val="21"/>
        </w:rPr>
        <w:t>prazosin</w:t>
      </w:r>
      <w:r>
        <w:rPr>
          <w:rFonts w:ascii="Times New Roman" w:eastAsia="宋体" w:hAnsi="Times New Roman" w:cs="Times New Roman" w:hint="eastAsia"/>
          <w:szCs w:val="21"/>
        </w:rPr>
        <w:t>）药理作用、临床应用和不良反应（首剂效应）</w:t>
      </w:r>
    </w:p>
    <w:p w14:paraId="5B451D07"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四</w:t>
      </w:r>
      <w:r>
        <w:rPr>
          <w:rFonts w:ascii="Times New Roman" w:eastAsia="宋体" w:hAnsi="Times New Roman" w:cs="Times New Roman" w:hint="eastAsia"/>
          <w:szCs w:val="21"/>
        </w:rPr>
        <w:t>受体拮抗药</w:t>
      </w:r>
    </w:p>
    <w:p w14:paraId="05776C17" w14:textId="77777777" w:rsidR="00C0210E" w:rsidRDefault="009523E0">
      <w:pPr>
        <w:numPr>
          <w:ilvl w:val="0"/>
          <w:numId w:val="53"/>
        </w:numPr>
        <w:rPr>
          <w:rFonts w:ascii="Times New Roman" w:eastAsia="宋体" w:hAnsi="Times New Roman" w:cs="Times New Roman"/>
          <w:szCs w:val="21"/>
        </w:rPr>
      </w:pPr>
      <w:r>
        <w:rPr>
          <w:rFonts w:ascii="Times New Roman" w:eastAsia="宋体" w:hAnsi="Times New Roman" w:cs="Times New Roman" w:hint="eastAsia"/>
          <w:szCs w:val="21"/>
        </w:rPr>
        <w:t>β体拮抗阻断药的药理作用（β断药的阻断作用（心血管系统、支气管平滑肌、代谢、肾素）、内在拟交感活性</w:t>
      </w:r>
      <w:r>
        <w:rPr>
          <w:rFonts w:ascii="Times New Roman" w:eastAsia="宋体" w:hAnsi="Times New Roman" w:cs="Times New Roman"/>
          <w:szCs w:val="21"/>
        </w:rPr>
        <w:t>intrinsic sympathomimetic acitivity</w:t>
      </w:r>
      <w:r>
        <w:rPr>
          <w:rFonts w:ascii="Times New Roman" w:eastAsia="宋体" w:hAnsi="Times New Roman" w:cs="Times New Roman" w:hint="eastAsia"/>
          <w:szCs w:val="21"/>
        </w:rPr>
        <w:t>，</w:t>
      </w:r>
      <w:r>
        <w:rPr>
          <w:rFonts w:ascii="Times New Roman" w:eastAsia="宋体" w:hAnsi="Times New Roman" w:cs="Times New Roman"/>
          <w:szCs w:val="21"/>
        </w:rPr>
        <w:t>ISA</w:t>
      </w:r>
      <w:r>
        <w:rPr>
          <w:rFonts w:ascii="Times New Roman" w:eastAsia="宋体" w:hAnsi="Times New Roman" w:cs="Times New Roman" w:hint="eastAsia"/>
          <w:szCs w:val="21"/>
        </w:rPr>
        <w:t>、膜稳定作用、其他）、临床用途（心律失常、心绞痛、心肌梗死、高</w:t>
      </w:r>
      <w:r>
        <w:rPr>
          <w:rFonts w:ascii="Times New Roman" w:eastAsia="宋体" w:hAnsi="Times New Roman" w:cs="Times New Roman" w:hint="eastAsia"/>
          <w:szCs w:val="21"/>
        </w:rPr>
        <w:lastRenderedPageBreak/>
        <w:t>血压、充血性心衰、其他）和不良反应（心血管反应、诱发或加剧支气管哮喘、反跳现象、其它）。</w:t>
      </w:r>
    </w:p>
    <w:p w14:paraId="517A59F7" w14:textId="77777777" w:rsidR="00C0210E" w:rsidRDefault="009523E0">
      <w:pPr>
        <w:numPr>
          <w:ilvl w:val="0"/>
          <w:numId w:val="53"/>
        </w:numPr>
        <w:rPr>
          <w:rFonts w:ascii="Times New Roman" w:eastAsia="宋体" w:hAnsi="Times New Roman" w:cs="Times New Roman"/>
          <w:szCs w:val="21"/>
        </w:rPr>
      </w:pPr>
      <w:r>
        <w:rPr>
          <w:rFonts w:ascii="Times New Roman" w:eastAsia="宋体" w:hAnsi="Times New Roman" w:cs="Times New Roman" w:hint="eastAsia"/>
          <w:szCs w:val="21"/>
        </w:rPr>
        <w:t>普萘洛尔（</w:t>
      </w:r>
      <w:r>
        <w:rPr>
          <w:rFonts w:ascii="Times New Roman" w:eastAsia="宋体" w:hAnsi="Times New Roman" w:cs="Times New Roman"/>
          <w:szCs w:val="21"/>
        </w:rPr>
        <w:t>propranolol</w:t>
      </w:r>
      <w:r>
        <w:rPr>
          <w:rFonts w:ascii="Times New Roman" w:eastAsia="宋体" w:hAnsi="Times New Roman" w:cs="Times New Roman" w:hint="eastAsia"/>
          <w:szCs w:val="21"/>
        </w:rPr>
        <w:t>，心得安）、纳多洛尔、噻吗洛尔（噻吗心安）、吲哚洛尔及美托洛尔、阿替洛尔的作用特点。</w:t>
      </w:r>
    </w:p>
    <w:p w14:paraId="5DDA27A1" w14:textId="77777777" w:rsidR="00C0210E" w:rsidRDefault="009523E0">
      <w:pPr>
        <w:adjustRightInd w:val="0"/>
        <w:snapToGrid w:val="0"/>
        <w:spacing w:line="324" w:lineRule="auto"/>
        <w:ind w:leftChars="133" w:left="279"/>
        <w:jc w:val="left"/>
        <w:rPr>
          <w:rFonts w:ascii="Times New Roman" w:eastAsia="宋体" w:hAnsi="Times New Roman" w:cs="Times New Roman"/>
          <w:szCs w:val="21"/>
        </w:rPr>
      </w:pPr>
      <w:r>
        <w:rPr>
          <w:rFonts w:ascii="Times New Roman" w:eastAsia="宋体" w:hAnsi="Times New Roman" w:cs="Times New Roman" w:hint="eastAsia"/>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五</w:t>
      </w:r>
      <w:r>
        <w:rPr>
          <w:rFonts w:ascii="Times New Roman" w:eastAsia="宋体" w:hAnsi="Times New Roman" w:cs="Times New Roman" w:hint="eastAsia"/>
          <w:szCs w:val="21"/>
        </w:rPr>
        <w:t>、β受体拮抗药</w:t>
      </w:r>
    </w:p>
    <w:p w14:paraId="152F2F98" w14:textId="77777777" w:rsidR="00C0210E" w:rsidRDefault="009523E0">
      <w:pPr>
        <w:ind w:left="1260"/>
        <w:rPr>
          <w:rFonts w:ascii="Times New Roman" w:eastAsia="宋体" w:hAnsi="Times New Roman" w:cs="Times New Roman"/>
          <w:szCs w:val="21"/>
        </w:rPr>
      </w:pPr>
      <w:r>
        <w:rPr>
          <w:rFonts w:ascii="Times New Roman" w:eastAsia="宋体" w:hAnsi="Times New Roman" w:cs="Times New Roman" w:hint="eastAsia"/>
          <w:szCs w:val="21"/>
        </w:rPr>
        <w:t>拉贝洛尔、阿罗洛尔、卡维地洛</w:t>
      </w:r>
    </w:p>
    <w:p w14:paraId="4E41A77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47C28AD9" w14:textId="77777777" w:rsidR="00C0210E" w:rsidRDefault="009523E0">
      <w:pPr>
        <w:numPr>
          <w:ilvl w:val="0"/>
          <w:numId w:val="5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0D558206" w14:textId="77777777" w:rsidR="00C0210E" w:rsidRDefault="009523E0">
      <w:pPr>
        <w:numPr>
          <w:ilvl w:val="0"/>
          <w:numId w:val="5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2469D5D5" w14:textId="77777777" w:rsidR="00C0210E" w:rsidRDefault="009523E0">
      <w:pPr>
        <w:numPr>
          <w:ilvl w:val="0"/>
          <w:numId w:val="5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0B3D01F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3E80C29C" w14:textId="77777777" w:rsidR="00C0210E" w:rsidRDefault="009523E0">
      <w:pPr>
        <w:numPr>
          <w:ilvl w:val="0"/>
          <w:numId w:val="5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α受体、β受体拮抗药对</w:t>
      </w:r>
      <w:r>
        <w:rPr>
          <w:rFonts w:ascii="Times New Roman" w:eastAsia="宋体" w:hAnsi="Times New Roman" w:cs="Times New Roman"/>
          <w:szCs w:val="21"/>
        </w:rPr>
        <w:t>NA</w:t>
      </w:r>
      <w:r>
        <w:rPr>
          <w:rFonts w:ascii="Times New Roman" w:eastAsia="宋体" w:hAnsi="Times New Roman" w:cs="Times New Roman" w:hint="eastAsia"/>
          <w:szCs w:val="21"/>
        </w:rPr>
        <w:t>、</w:t>
      </w:r>
      <w:r>
        <w:rPr>
          <w:rFonts w:ascii="Times New Roman" w:eastAsia="宋体" w:hAnsi="Times New Roman" w:cs="Times New Roman"/>
          <w:szCs w:val="21"/>
        </w:rPr>
        <w:t xml:space="preserve">Adr </w:t>
      </w:r>
      <w:r>
        <w:rPr>
          <w:rFonts w:ascii="Times New Roman" w:eastAsia="宋体" w:hAnsi="Times New Roman" w:cs="Times New Roman" w:hint="eastAsia"/>
          <w:szCs w:val="21"/>
        </w:rPr>
        <w:t>、</w:t>
      </w:r>
      <w:r>
        <w:rPr>
          <w:rFonts w:ascii="Times New Roman" w:eastAsia="宋体" w:hAnsi="Times New Roman" w:cs="Times New Roman"/>
          <w:szCs w:val="21"/>
        </w:rPr>
        <w:t xml:space="preserve">Isop </w:t>
      </w:r>
      <w:r>
        <w:rPr>
          <w:rFonts w:ascii="Times New Roman" w:eastAsia="宋体" w:hAnsi="Times New Roman" w:cs="Times New Roman" w:hint="eastAsia"/>
          <w:szCs w:val="21"/>
        </w:rPr>
        <w:t>所致血压改变有何影响</w:t>
      </w:r>
      <w:r>
        <w:rPr>
          <w:rFonts w:ascii="Times New Roman" w:eastAsia="宋体" w:hAnsi="Times New Roman" w:cs="Times New Roman"/>
          <w:szCs w:val="21"/>
        </w:rPr>
        <w:t>?</w:t>
      </w:r>
    </w:p>
    <w:p w14:paraId="6CB6B3C2" w14:textId="77777777" w:rsidR="00C0210E" w:rsidRDefault="009523E0">
      <w:pPr>
        <w:numPr>
          <w:ilvl w:val="0"/>
          <w:numId w:val="5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α受体拮抗药引起心脏兴奋的原因有哪些？</w:t>
      </w:r>
    </w:p>
    <w:p w14:paraId="381B188E" w14:textId="77777777" w:rsidR="00C0210E" w:rsidRDefault="009523E0">
      <w:pPr>
        <w:numPr>
          <w:ilvl w:val="0"/>
          <w:numId w:val="5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β受体拮抗药治疗充血性心力衰竭的依据是什么？</w:t>
      </w:r>
    </w:p>
    <w:p w14:paraId="0289DBD4" w14:textId="77777777" w:rsidR="00C0210E" w:rsidRDefault="009523E0">
      <w:pPr>
        <w:numPr>
          <w:ilvl w:val="0"/>
          <w:numId w:val="5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何为内在拟交感活性，其临床意义何在？</w:t>
      </w:r>
    </w:p>
    <w:p w14:paraId="7DC2F821" w14:textId="77777777" w:rsidR="00C0210E" w:rsidRDefault="00C0210E">
      <w:pPr>
        <w:tabs>
          <w:tab w:val="left" w:pos="840"/>
        </w:tabs>
        <w:adjustRightInd w:val="0"/>
        <w:snapToGrid w:val="0"/>
        <w:spacing w:line="324" w:lineRule="auto"/>
        <w:jc w:val="left"/>
        <w:rPr>
          <w:rFonts w:ascii="Times New Roman" w:eastAsia="宋体" w:hAnsi="Times New Roman" w:cs="Times New Roman"/>
          <w:szCs w:val="21"/>
        </w:rPr>
      </w:pPr>
    </w:p>
    <w:p w14:paraId="3BB5F8F6"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第十二章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p>
    <w:p w14:paraId="4F1CC038" w14:textId="77777777" w:rsidR="00C0210E" w:rsidRDefault="00C0210E">
      <w:pPr>
        <w:tabs>
          <w:tab w:val="left" w:pos="840"/>
        </w:tabs>
        <w:adjustRightInd w:val="0"/>
        <w:snapToGrid w:val="0"/>
        <w:spacing w:line="324" w:lineRule="auto"/>
        <w:jc w:val="left"/>
        <w:rPr>
          <w:rFonts w:ascii="Times New Roman" w:eastAsia="宋体" w:hAnsi="Times New Roman" w:cs="Times New Roman"/>
          <w:szCs w:val="21"/>
        </w:rPr>
      </w:pPr>
    </w:p>
    <w:p w14:paraId="1D070FCB" w14:textId="77777777" w:rsidR="00C0210E" w:rsidRDefault="009523E0">
      <w:pPr>
        <w:widowControl/>
        <w:numPr>
          <w:ilvl w:val="0"/>
          <w:numId w:val="56"/>
        </w:numPr>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中枢神经系统</w:t>
      </w:r>
      <w:r>
        <w:rPr>
          <w:rFonts w:ascii="Times New Roman" w:eastAsia="黑体" w:hAnsi="Times New Roman" w:cs="Times New Roman"/>
          <w:b/>
          <w:sz w:val="24"/>
          <w:szCs w:val="24"/>
        </w:rPr>
        <w:t>药理</w:t>
      </w:r>
      <w:r>
        <w:rPr>
          <w:rFonts w:ascii="Times New Roman" w:eastAsia="黑体" w:hAnsi="Times New Roman" w:cs="Times New Roman" w:hint="eastAsia"/>
          <w:b/>
          <w:sz w:val="24"/>
          <w:szCs w:val="24"/>
        </w:rPr>
        <w:t>学</w:t>
      </w:r>
    </w:p>
    <w:p w14:paraId="32F5A45B"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第十三章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中枢神经系统</w:t>
      </w:r>
      <w:r>
        <w:rPr>
          <w:rFonts w:ascii="Times New Roman" w:eastAsia="黑体" w:hAnsi="Times New Roman" w:cs="Times New Roman"/>
          <w:b/>
          <w:sz w:val="24"/>
          <w:szCs w:val="24"/>
        </w:rPr>
        <w:t>药理</w:t>
      </w:r>
      <w:r>
        <w:rPr>
          <w:rFonts w:ascii="Times New Roman" w:eastAsia="黑体" w:hAnsi="Times New Roman" w:cs="Times New Roman" w:hint="eastAsia"/>
          <w:b/>
          <w:sz w:val="24"/>
          <w:szCs w:val="24"/>
        </w:rPr>
        <w:t>学概论</w:t>
      </w:r>
    </w:p>
    <w:p w14:paraId="14AF071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19AF8A2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w:t>
      </w:r>
      <w:r>
        <w:rPr>
          <w:rFonts w:ascii="Times New Roman" w:eastAsia="宋体" w:hAnsi="Times New Roman" w:cs="Times New Roman"/>
          <w:color w:val="000000"/>
          <w:kern w:val="0"/>
          <w:szCs w:val="21"/>
        </w:rPr>
        <w:t>中枢神经系统重要神经递质的分布、生理功能及药物作用机制。</w:t>
      </w:r>
    </w:p>
    <w:p w14:paraId="7E546FC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w:t>
      </w:r>
      <w:r>
        <w:rPr>
          <w:rFonts w:ascii="Times New Roman" w:eastAsia="宋体" w:hAnsi="Times New Roman" w:cs="Times New Roman"/>
          <w:color w:val="000000"/>
          <w:kern w:val="0"/>
          <w:szCs w:val="21"/>
        </w:rPr>
        <w:t>神经</w:t>
      </w:r>
      <w:r>
        <w:rPr>
          <w:rFonts w:ascii="Times New Roman" w:eastAsia="宋体" w:hAnsi="Times New Roman" w:cs="Times New Roman" w:hint="eastAsia"/>
          <w:color w:val="000000"/>
          <w:kern w:val="0"/>
          <w:szCs w:val="21"/>
        </w:rPr>
        <w:t>胶质细胞、</w:t>
      </w:r>
      <w:r>
        <w:rPr>
          <w:rFonts w:ascii="Times New Roman" w:eastAsia="宋体" w:hAnsi="Times New Roman" w:cs="Times New Roman"/>
          <w:color w:val="000000"/>
          <w:kern w:val="0"/>
          <w:szCs w:val="21"/>
        </w:rPr>
        <w:t>神经突触、血脑屏障的构成与功能</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熟悉相关神经</w:t>
      </w:r>
      <w:r>
        <w:rPr>
          <w:rFonts w:ascii="Times New Roman" w:eastAsia="宋体" w:hAnsi="Times New Roman" w:cs="Times New Roman" w:hint="eastAsia"/>
          <w:color w:val="000000"/>
          <w:kern w:val="0"/>
          <w:szCs w:val="21"/>
        </w:rPr>
        <w:t>精神</w:t>
      </w:r>
      <w:r>
        <w:rPr>
          <w:rFonts w:ascii="Times New Roman" w:eastAsia="宋体" w:hAnsi="Times New Roman" w:cs="Times New Roman"/>
          <w:color w:val="000000"/>
          <w:kern w:val="0"/>
          <w:szCs w:val="21"/>
        </w:rPr>
        <w:t>疾病</w:t>
      </w:r>
      <w:r>
        <w:rPr>
          <w:rFonts w:ascii="Times New Roman" w:eastAsia="宋体" w:hAnsi="Times New Roman" w:cs="Times New Roman" w:hint="eastAsia"/>
          <w:color w:val="000000"/>
          <w:kern w:val="0"/>
          <w:szCs w:val="21"/>
        </w:rPr>
        <w:t>发病机制</w:t>
      </w:r>
      <w:r>
        <w:rPr>
          <w:rFonts w:ascii="Times New Roman" w:eastAsia="宋体" w:hAnsi="Times New Roman" w:cs="Times New Roman"/>
          <w:color w:val="000000"/>
          <w:kern w:val="0"/>
          <w:szCs w:val="21"/>
        </w:rPr>
        <w:t>。</w:t>
      </w:r>
    </w:p>
    <w:p w14:paraId="0851358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2E7F6F3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中枢神经</w:t>
      </w:r>
      <w:r>
        <w:rPr>
          <w:rFonts w:ascii="Times New Roman" w:eastAsia="宋体" w:hAnsi="Times New Roman" w:cs="Times New Roman"/>
          <w:color w:val="000000"/>
          <w:kern w:val="0"/>
          <w:szCs w:val="21"/>
        </w:rPr>
        <w:t>重要神经递质</w:t>
      </w:r>
      <w:r>
        <w:rPr>
          <w:rFonts w:ascii="Times New Roman" w:eastAsia="宋体" w:hAnsi="Times New Roman" w:cs="Times New Roman" w:hint="eastAsia"/>
          <w:color w:val="000000"/>
          <w:kern w:val="0"/>
          <w:szCs w:val="21"/>
        </w:rPr>
        <w:t>的类型</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分布</w:t>
      </w:r>
      <w:r>
        <w:rPr>
          <w:rFonts w:ascii="Times New Roman" w:eastAsia="宋体" w:hAnsi="Times New Roman" w:cs="Times New Roman"/>
          <w:color w:val="000000"/>
          <w:kern w:val="0"/>
          <w:szCs w:val="21"/>
        </w:rPr>
        <w:t>和生理功能</w:t>
      </w:r>
      <w:r>
        <w:rPr>
          <w:rFonts w:ascii="Times New Roman" w:eastAsia="宋体" w:hAnsi="Times New Roman" w:cs="Times New Roman" w:hint="eastAsia"/>
          <w:color w:val="000000"/>
          <w:kern w:val="0"/>
          <w:szCs w:val="21"/>
        </w:rPr>
        <w:t>。</w:t>
      </w:r>
    </w:p>
    <w:p w14:paraId="69DA250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70CCA45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（一）中枢神经系统</w:t>
      </w:r>
      <w:r>
        <w:rPr>
          <w:rFonts w:ascii="Times New Roman" w:eastAsia="宋体" w:hAnsi="Times New Roman" w:cs="Times New Roman"/>
          <w:color w:val="000000"/>
          <w:kern w:val="0"/>
          <w:szCs w:val="21"/>
        </w:rPr>
        <w:t>的构成与功能</w:t>
      </w:r>
    </w:p>
    <w:p w14:paraId="75CA5D8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神经元（</w:t>
      </w:r>
      <w:r>
        <w:rPr>
          <w:rFonts w:ascii="Times New Roman" w:eastAsia="宋体" w:hAnsi="Times New Roman" w:cs="Times New Roman"/>
          <w:color w:val="000000"/>
          <w:kern w:val="0"/>
          <w:szCs w:val="21"/>
        </w:rPr>
        <w:t>neuron</w:t>
      </w:r>
      <w:r>
        <w:rPr>
          <w:rFonts w:ascii="Times New Roman" w:eastAsia="宋体" w:hAnsi="Times New Roman" w:cs="Times New Roman" w:hint="eastAsia"/>
          <w:color w:val="000000"/>
          <w:kern w:val="0"/>
          <w:szCs w:val="21"/>
        </w:rPr>
        <w:t>）：神经系统基本单位；典型细胞结构、细胞器。</w:t>
      </w:r>
    </w:p>
    <w:p w14:paraId="6F73B51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神经胶质细胞：特点、分类及功能</w:t>
      </w:r>
    </w:p>
    <w:p w14:paraId="44F6856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神经突触</w:t>
      </w:r>
      <w:r>
        <w:rPr>
          <w:rFonts w:ascii="Times New Roman" w:eastAsia="宋体" w:hAnsi="Times New Roman" w:cs="Times New Roman"/>
          <w:color w:val="000000"/>
          <w:kern w:val="0"/>
          <w:szCs w:val="21"/>
        </w:rPr>
        <w:t>传递</w:t>
      </w:r>
    </w:p>
    <w:p w14:paraId="4069734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szCs w:val="21"/>
        </w:rPr>
        <w:t>①</w:t>
      </w:r>
      <w:r>
        <w:rPr>
          <w:rFonts w:ascii="Times New Roman" w:eastAsia="宋体" w:hAnsi="Times New Roman" w:cs="Times New Roman" w:hint="eastAsia"/>
          <w:color w:val="000000"/>
          <w:kern w:val="0"/>
          <w:szCs w:val="21"/>
        </w:rPr>
        <w:t>突触（</w:t>
      </w:r>
      <w:r>
        <w:rPr>
          <w:rFonts w:ascii="Times New Roman" w:eastAsia="宋体" w:hAnsi="Times New Roman" w:cs="Times New Roman"/>
          <w:color w:val="000000"/>
          <w:kern w:val="0"/>
          <w:szCs w:val="21"/>
        </w:rPr>
        <w:t>synape</w:t>
      </w:r>
      <w:r>
        <w:rPr>
          <w:rFonts w:ascii="Times New Roman" w:eastAsia="宋体" w:hAnsi="Times New Roman" w:cs="Times New Roman" w:hint="eastAsia"/>
          <w:color w:val="000000"/>
          <w:kern w:val="0"/>
          <w:szCs w:val="21"/>
        </w:rPr>
        <w:t>）结构</w:t>
      </w:r>
    </w:p>
    <w:p w14:paraId="2877311F"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递质释放</w:t>
      </w:r>
      <w:r>
        <w:rPr>
          <w:rFonts w:ascii="Times New Roman" w:eastAsia="宋体" w:hAnsi="Times New Roman" w:cs="Times New Roman" w:hint="eastAsia"/>
          <w:color w:val="000000"/>
          <w:kern w:val="0"/>
          <w:szCs w:val="21"/>
        </w:rPr>
        <w:t>：基本过程</w:t>
      </w:r>
    </w:p>
    <w:p w14:paraId="7FA4480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lastRenderedPageBreak/>
        <w:t>③</w:t>
      </w:r>
      <w:r>
        <w:rPr>
          <w:rFonts w:ascii="Times New Roman" w:eastAsia="宋体" w:hAnsi="Times New Roman" w:cs="Times New Roman"/>
          <w:color w:val="000000"/>
          <w:kern w:val="0"/>
          <w:szCs w:val="21"/>
        </w:rPr>
        <w:t>递质灭活</w:t>
      </w:r>
    </w:p>
    <w:p w14:paraId="5C6D1A1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血脑屏障</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blood-brain barrier, BBB</w:t>
      </w:r>
      <w:r>
        <w:rPr>
          <w:rFonts w:ascii="Times New Roman" w:eastAsia="宋体" w:hAnsi="Times New Roman" w:cs="Times New Roman" w:hint="eastAsia"/>
          <w:color w:val="000000"/>
          <w:kern w:val="0"/>
          <w:szCs w:val="21"/>
        </w:rPr>
        <w:t>）</w:t>
      </w:r>
    </w:p>
    <w:p w14:paraId="608F2931"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（二）中枢神经系统</w:t>
      </w:r>
      <w:r>
        <w:rPr>
          <w:rFonts w:ascii="Times New Roman" w:eastAsia="宋体" w:hAnsi="Times New Roman" w:cs="Times New Roman"/>
          <w:color w:val="000000"/>
          <w:kern w:val="0"/>
          <w:szCs w:val="21"/>
        </w:rPr>
        <w:t>的递质</w:t>
      </w:r>
      <w:r>
        <w:rPr>
          <w:rFonts w:ascii="Times New Roman" w:eastAsia="宋体" w:hAnsi="Times New Roman" w:cs="Times New Roman" w:hint="eastAsia"/>
          <w:color w:val="000000"/>
          <w:kern w:val="0"/>
          <w:szCs w:val="21"/>
        </w:rPr>
        <w:t>及</w:t>
      </w:r>
      <w:r>
        <w:rPr>
          <w:rFonts w:ascii="Times New Roman" w:eastAsia="宋体" w:hAnsi="Times New Roman" w:cs="Times New Roman"/>
          <w:color w:val="000000"/>
          <w:kern w:val="0"/>
          <w:szCs w:val="21"/>
        </w:rPr>
        <w:t>受体</w:t>
      </w:r>
    </w:p>
    <w:p w14:paraId="6F2C1D28" w14:textId="77777777" w:rsidR="00C0210E" w:rsidRDefault="009523E0">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hint="eastAsia"/>
          <w:color w:val="000000"/>
          <w:kern w:val="0"/>
          <w:szCs w:val="21"/>
        </w:rPr>
        <w:t>主要</w:t>
      </w:r>
      <w:r>
        <w:rPr>
          <w:rFonts w:ascii="Times New Roman" w:eastAsia="宋体" w:hAnsi="Times New Roman" w:cs="Times New Roman"/>
          <w:color w:val="000000"/>
          <w:kern w:val="0"/>
          <w:szCs w:val="21"/>
        </w:rPr>
        <w:t>神经递质：乙酰胆碱</w:t>
      </w:r>
      <w:r>
        <w:rPr>
          <w:rFonts w:ascii="Times New Roman" w:eastAsia="宋体" w:hAnsi="Times New Roman" w:cs="Times New Roman" w:hint="eastAsia"/>
          <w:color w:val="000000"/>
          <w:kern w:val="0"/>
          <w:szCs w:val="21"/>
        </w:rPr>
        <w:t>、去甲</w:t>
      </w:r>
      <w:r>
        <w:rPr>
          <w:rFonts w:ascii="Times New Roman" w:eastAsia="宋体" w:hAnsi="Times New Roman" w:cs="Times New Roman"/>
          <w:color w:val="000000"/>
          <w:kern w:val="0"/>
          <w:szCs w:val="21"/>
        </w:rPr>
        <w:t>肾上腺素</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多巴胺、</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羟色胺、谷氨酸、</w:t>
      </w:r>
      <w:r>
        <w:rPr>
          <w:rFonts w:ascii="Times New Roman" w:eastAsia="宋体" w:hAnsi="Times New Roman" w:cs="Times New Roman" w:hint="eastAsia"/>
          <w:color w:val="000000"/>
          <w:kern w:val="0"/>
          <w:szCs w:val="21"/>
        </w:rPr>
        <w:t>γ色</w:t>
      </w:r>
      <w:r>
        <w:rPr>
          <w:rFonts w:ascii="Times New Roman" w:eastAsia="宋体" w:hAnsi="Times New Roman" w:cs="Times New Roman"/>
          <w:color w:val="000000"/>
          <w:kern w:val="0"/>
          <w:szCs w:val="21"/>
        </w:rPr>
        <w:t>氨基丁酸</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神经肽、神经营养因子</w:t>
      </w:r>
    </w:p>
    <w:p w14:paraId="0A677801" w14:textId="77777777" w:rsidR="00C0210E" w:rsidRDefault="009523E0">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神经递质的分布</w:t>
      </w:r>
      <w:r>
        <w:rPr>
          <w:rFonts w:ascii="Times New Roman" w:eastAsia="宋体" w:hAnsi="Times New Roman" w:cs="Times New Roman" w:hint="eastAsia"/>
          <w:color w:val="000000"/>
          <w:kern w:val="0"/>
          <w:szCs w:val="21"/>
        </w:rPr>
        <w:t>、受体</w:t>
      </w:r>
      <w:r>
        <w:rPr>
          <w:rFonts w:ascii="Times New Roman" w:eastAsia="宋体" w:hAnsi="Times New Roman" w:cs="Times New Roman"/>
          <w:color w:val="000000"/>
          <w:kern w:val="0"/>
          <w:szCs w:val="21"/>
        </w:rPr>
        <w:t>类型</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相关疾病</w:t>
      </w:r>
      <w:r>
        <w:rPr>
          <w:rFonts w:ascii="Times New Roman" w:eastAsia="宋体" w:hAnsi="Times New Roman" w:cs="Times New Roman"/>
          <w:color w:val="000000"/>
          <w:kern w:val="0"/>
          <w:szCs w:val="21"/>
        </w:rPr>
        <w:t xml:space="preserve"> </w:t>
      </w:r>
    </w:p>
    <w:p w14:paraId="3E73643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6BD7EE5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55DE619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4F5267F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列举重要的</w:t>
      </w:r>
      <w:r>
        <w:rPr>
          <w:rFonts w:ascii="Times New Roman" w:eastAsia="宋体" w:hAnsi="Times New Roman" w:cs="Times New Roman"/>
          <w:color w:val="000000"/>
          <w:kern w:val="0"/>
          <w:szCs w:val="21"/>
        </w:rPr>
        <w:t>中枢神经递质</w:t>
      </w:r>
      <w:r>
        <w:rPr>
          <w:rFonts w:ascii="Times New Roman" w:eastAsia="宋体" w:hAnsi="Times New Roman" w:cs="Times New Roman" w:hint="eastAsia"/>
          <w:color w:val="000000"/>
          <w:kern w:val="0"/>
          <w:szCs w:val="21"/>
        </w:rPr>
        <w:t>。</w:t>
      </w:r>
    </w:p>
    <w:p w14:paraId="276B82F1"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628B15F7"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第十六章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镇静催眠药</w:t>
      </w:r>
      <w:r>
        <w:rPr>
          <w:rFonts w:ascii="Times New Roman" w:eastAsia="黑体" w:hAnsi="Times New Roman" w:cs="Times New Roman"/>
          <w:b/>
          <w:sz w:val="24"/>
          <w:szCs w:val="24"/>
        </w:rPr>
        <w:t xml:space="preserve"> </w:t>
      </w:r>
    </w:p>
    <w:p w14:paraId="0CD68A5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1D85C46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）掌握苯二氮卓类药物的代表药和其受体拮抗药的药动学特点、药理作用及机制、临床应用和不良反应</w:t>
      </w:r>
      <w:r>
        <w:rPr>
          <w:rFonts w:ascii="Times New Roman" w:eastAsia="宋体" w:hAnsi="Times New Roman" w:cs="Times New Roman"/>
          <w:color w:val="000000"/>
          <w:kern w:val="0"/>
          <w:szCs w:val="21"/>
        </w:rPr>
        <w:t>。</w:t>
      </w:r>
    </w:p>
    <w:p w14:paraId="2FCCA85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）熟悉其他镇静催眠药的作用特点及应用</w:t>
      </w:r>
      <w:r>
        <w:rPr>
          <w:rFonts w:ascii="Times New Roman" w:eastAsia="宋体" w:hAnsi="Times New Roman" w:cs="Times New Roman"/>
          <w:color w:val="000000"/>
          <w:kern w:val="0"/>
          <w:szCs w:val="21"/>
        </w:rPr>
        <w:t>。</w:t>
      </w:r>
    </w:p>
    <w:p w14:paraId="5962F44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444276D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苯二氮卓类药物药动学、药理作用及作用机制。</w:t>
      </w:r>
    </w:p>
    <w:p w14:paraId="44D5627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492FDCC1"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（一）概述</w:t>
      </w:r>
    </w:p>
    <w:p w14:paraId="4C34AA4F"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睡眠的时相</w:t>
      </w:r>
    </w:p>
    <w:p w14:paraId="1B767C82"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失眠概念和分类</w:t>
      </w:r>
    </w:p>
    <w:p w14:paraId="2B93389B"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临床常用镇静催眠药分类：苯二氮卓类、吡唑嘧啶、巴比妥类</w:t>
      </w:r>
    </w:p>
    <w:p w14:paraId="49EF60AF"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共同药理作用特点</w:t>
      </w:r>
    </w:p>
    <w:p w14:paraId="7F5CF343"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（二）苯二氮卓类（</w:t>
      </w:r>
      <w:r>
        <w:rPr>
          <w:rFonts w:ascii="Times New Roman" w:eastAsia="宋体" w:hAnsi="Times New Roman" w:cs="Times New Roman"/>
          <w:szCs w:val="21"/>
        </w:rPr>
        <w:t>benzodiazepines, BZ</w:t>
      </w:r>
      <w:r>
        <w:rPr>
          <w:rFonts w:ascii="Times New Roman" w:eastAsia="宋体" w:hAnsi="Times New Roman" w:cs="Times New Roman" w:hint="eastAsia"/>
          <w:szCs w:val="21"/>
        </w:rPr>
        <w:t>）</w:t>
      </w:r>
    </w:p>
    <w:p w14:paraId="2BED3B71"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长效、中效、短效类代表药</w:t>
      </w:r>
    </w:p>
    <w:p w14:paraId="470E1952"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药动学</w:t>
      </w:r>
    </w:p>
    <w:p w14:paraId="02EE2C45"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作用机制</w:t>
      </w:r>
    </w:p>
    <w:p w14:paraId="0624FF81"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增强</w:t>
      </w:r>
      <w:r>
        <w:rPr>
          <w:rFonts w:ascii="Times New Roman" w:eastAsia="宋体" w:hAnsi="Times New Roman" w:cs="Times New Roman"/>
          <w:szCs w:val="21"/>
        </w:rPr>
        <w:t>GABA</w:t>
      </w:r>
      <w:r>
        <w:rPr>
          <w:rFonts w:ascii="Times New Roman" w:eastAsia="宋体" w:hAnsi="Times New Roman" w:cs="Times New Roman" w:hint="eastAsia"/>
          <w:szCs w:val="21"/>
        </w:rPr>
        <w:t>能神经的传递功能和突触抑制效应，同时还能增强</w:t>
      </w:r>
      <w:r>
        <w:rPr>
          <w:rFonts w:ascii="Times New Roman" w:eastAsia="宋体" w:hAnsi="Times New Roman" w:cs="Times New Roman"/>
          <w:szCs w:val="21"/>
        </w:rPr>
        <w:t>GABA</w:t>
      </w:r>
      <w:r>
        <w:rPr>
          <w:rFonts w:ascii="Times New Roman" w:eastAsia="宋体" w:hAnsi="Times New Roman" w:cs="Times New Roman" w:hint="eastAsia"/>
          <w:szCs w:val="21"/>
        </w:rPr>
        <w:t>与</w:t>
      </w:r>
      <w:r>
        <w:rPr>
          <w:rFonts w:ascii="Times New Roman" w:eastAsia="宋体" w:hAnsi="Times New Roman" w:cs="Times New Roman"/>
          <w:szCs w:val="21"/>
        </w:rPr>
        <w:t>GABA</w:t>
      </w:r>
      <w:r>
        <w:rPr>
          <w:rFonts w:ascii="Times New Roman" w:eastAsia="宋体" w:hAnsi="Times New Roman" w:cs="Times New Roman"/>
          <w:szCs w:val="21"/>
          <w:vertAlign w:val="subscript"/>
        </w:rPr>
        <w:t>A</w:t>
      </w:r>
      <w:r>
        <w:rPr>
          <w:rFonts w:ascii="Times New Roman" w:eastAsia="宋体" w:hAnsi="Times New Roman" w:cs="Times New Roman" w:hint="eastAsia"/>
          <w:szCs w:val="21"/>
        </w:rPr>
        <w:t>受体的结合。</w:t>
      </w:r>
    </w:p>
    <w:p w14:paraId="546AA053"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药理作用与临床应用</w:t>
      </w:r>
    </w:p>
    <w:p w14:paraId="19958449"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不良反应</w:t>
      </w:r>
    </w:p>
    <w:p w14:paraId="18009D8B"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苯二氮卓类药物拮抗剂</w:t>
      </w:r>
    </w:p>
    <w:p w14:paraId="6AA899BC"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氟马西尼（</w:t>
      </w:r>
      <w:r>
        <w:rPr>
          <w:rFonts w:ascii="Times New Roman" w:eastAsia="宋体" w:hAnsi="Times New Roman" w:cs="Times New Roman"/>
          <w:szCs w:val="21"/>
        </w:rPr>
        <w:t>flumazenil</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hint="eastAsia"/>
          <w:szCs w:val="21"/>
        </w:rPr>
        <w:t>与</w:t>
      </w:r>
      <w:r>
        <w:rPr>
          <w:rFonts w:ascii="Times New Roman" w:eastAsia="宋体" w:hAnsi="Times New Roman" w:cs="Times New Roman"/>
          <w:szCs w:val="21"/>
        </w:rPr>
        <w:t>BZ</w:t>
      </w:r>
      <w:r>
        <w:rPr>
          <w:rFonts w:ascii="Times New Roman" w:eastAsia="宋体" w:hAnsi="Times New Roman" w:cs="Times New Roman" w:hint="eastAsia"/>
          <w:szCs w:val="21"/>
        </w:rPr>
        <w:t>竞争结合位点。</w:t>
      </w:r>
    </w:p>
    <w:p w14:paraId="611EC2FF"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lastRenderedPageBreak/>
        <w:t>（三）巴比妥类</w:t>
      </w:r>
    </w:p>
    <w:p w14:paraId="742B9A95"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分类：长效、中效、短效</w:t>
      </w:r>
    </w:p>
    <w:p w14:paraId="47D64030"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作用机制</w:t>
      </w:r>
    </w:p>
    <w:p w14:paraId="0169473C"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激动</w:t>
      </w:r>
      <w:r>
        <w:rPr>
          <w:rFonts w:ascii="Times New Roman" w:eastAsia="宋体" w:hAnsi="Times New Roman" w:cs="Times New Roman"/>
          <w:szCs w:val="21"/>
        </w:rPr>
        <w:t>GABA</w:t>
      </w:r>
      <w:r>
        <w:rPr>
          <w:rFonts w:ascii="Times New Roman" w:eastAsia="宋体" w:hAnsi="Times New Roman" w:cs="Times New Roman"/>
          <w:szCs w:val="21"/>
          <w:vertAlign w:val="subscript"/>
        </w:rPr>
        <w:t>A</w:t>
      </w:r>
      <w:r>
        <w:rPr>
          <w:rFonts w:ascii="Times New Roman" w:eastAsia="宋体" w:hAnsi="Times New Roman" w:cs="Times New Roman" w:hint="eastAsia"/>
          <w:szCs w:val="21"/>
        </w:rPr>
        <w:t>受体，增加</w:t>
      </w:r>
      <w:r>
        <w:rPr>
          <w:rFonts w:ascii="Times New Roman" w:eastAsia="宋体" w:hAnsi="Times New Roman" w:cs="Times New Roman"/>
          <w:szCs w:val="21"/>
        </w:rPr>
        <w:t>CL</w:t>
      </w:r>
      <w:r>
        <w:rPr>
          <w:rFonts w:ascii="Times New Roman" w:eastAsia="宋体" w:hAnsi="Times New Roman" w:cs="Times New Roman"/>
          <w:szCs w:val="21"/>
          <w:vertAlign w:val="superscript"/>
        </w:rPr>
        <w:t>-</w:t>
      </w:r>
      <w:r>
        <w:rPr>
          <w:rFonts w:ascii="Times New Roman" w:eastAsia="宋体" w:hAnsi="Times New Roman" w:cs="Times New Roman" w:hint="eastAsia"/>
          <w:szCs w:val="21"/>
        </w:rPr>
        <w:t>内流的时间。</w:t>
      </w:r>
    </w:p>
    <w:p w14:paraId="3EDE7B73"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药理作用与临床应用</w:t>
      </w:r>
    </w:p>
    <w:p w14:paraId="7832BC86"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（四）其他镇静催眠药</w:t>
      </w:r>
    </w:p>
    <w:p w14:paraId="4D774C8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74BEB30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52E6D5E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CA9E2E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苯二氮卓类药物作用机制是什么？</w:t>
      </w:r>
    </w:p>
    <w:p w14:paraId="1C7290C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氟马西尼的作用机制和临床应用是什么？</w:t>
      </w:r>
    </w:p>
    <w:p w14:paraId="722932F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巴比妥类药物的作用机制是什么？</w:t>
      </w:r>
    </w:p>
    <w:p w14:paraId="3195975C" w14:textId="77777777" w:rsidR="00C0210E" w:rsidRDefault="00C0210E">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52DC65AF"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第十七章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抗癫痫药及抗惊厥药</w:t>
      </w:r>
    </w:p>
    <w:p w14:paraId="6C35CC6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66F07A5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）掌握苯妥英钠抗癫痫作用及其作用机制；乙琥胺和苯巴比妥抗癫痫的作用</w:t>
      </w:r>
      <w:r>
        <w:rPr>
          <w:rFonts w:ascii="Times New Roman" w:eastAsia="宋体" w:hAnsi="Times New Roman" w:cs="Times New Roman"/>
          <w:color w:val="000000"/>
          <w:kern w:val="0"/>
          <w:szCs w:val="21"/>
        </w:rPr>
        <w:t>。</w:t>
      </w:r>
    </w:p>
    <w:p w14:paraId="3292487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）熟悉抗癫痫作用与脑内</w:t>
      </w:r>
      <w:r>
        <w:rPr>
          <w:rFonts w:ascii="Times New Roman" w:eastAsia="宋体" w:hAnsi="Times New Roman" w:cs="Times New Roman"/>
          <w:color w:val="000000"/>
          <w:kern w:val="0"/>
          <w:szCs w:val="21"/>
        </w:rPr>
        <w:t>GABA</w:t>
      </w:r>
      <w:r>
        <w:rPr>
          <w:rFonts w:ascii="Times New Roman" w:eastAsia="宋体" w:hAnsi="Times New Roman" w:cs="Times New Roman" w:hint="eastAsia"/>
          <w:color w:val="000000"/>
          <w:kern w:val="0"/>
          <w:szCs w:val="21"/>
        </w:rPr>
        <w:t>的关系；卡马西平的抗癫痫作用特点，硫酸镁的作用和临床应用</w:t>
      </w:r>
      <w:r>
        <w:rPr>
          <w:rFonts w:ascii="Times New Roman" w:eastAsia="宋体" w:hAnsi="Times New Roman" w:cs="Times New Roman"/>
          <w:color w:val="000000"/>
          <w:kern w:val="0"/>
          <w:szCs w:val="21"/>
        </w:rPr>
        <w:t>。</w:t>
      </w:r>
    </w:p>
    <w:p w14:paraId="30F3473D"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0000BD9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癫痫发病机制；抗癫痫药作用方式及作用机制；苯妥英钠抗癫痫作用及其作用机制。</w:t>
      </w:r>
    </w:p>
    <w:p w14:paraId="3776EA5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68087E7E"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一、抗癫痫药</w:t>
      </w:r>
    </w:p>
    <w:p w14:paraId="28E99791"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癫痫（</w:t>
      </w:r>
      <w:r>
        <w:rPr>
          <w:rFonts w:ascii="Times New Roman" w:eastAsia="宋体" w:hAnsi="Times New Roman" w:cs="Times New Roman"/>
          <w:szCs w:val="21"/>
        </w:rPr>
        <w:t>epilepsy</w:t>
      </w:r>
      <w:r>
        <w:rPr>
          <w:rFonts w:ascii="Times New Roman" w:eastAsia="宋体" w:hAnsi="Times New Roman" w:cs="Times New Roman" w:hint="eastAsia"/>
          <w:szCs w:val="21"/>
        </w:rPr>
        <w:t>）的定义、分类。</w:t>
      </w:r>
    </w:p>
    <w:p w14:paraId="24686FD1"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（二）抗癫痫药的作用方式及作用机制</w:t>
      </w:r>
    </w:p>
    <w:p w14:paraId="55966C1B"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癫痫发病机制。</w:t>
      </w:r>
    </w:p>
    <w:p w14:paraId="06BE3715"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抗癫痫药作用方式。</w:t>
      </w:r>
    </w:p>
    <w:p w14:paraId="4A53C9FD"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作用机制。</w:t>
      </w:r>
    </w:p>
    <w:p w14:paraId="0B78D2F1"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（三）常用抗癫痫药</w:t>
      </w:r>
    </w:p>
    <w:p w14:paraId="35412DD6"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苯妥英钠（</w:t>
      </w:r>
      <w:r>
        <w:rPr>
          <w:rFonts w:ascii="Times New Roman" w:eastAsia="宋体" w:hAnsi="Times New Roman" w:cs="Times New Roman"/>
          <w:szCs w:val="21"/>
        </w:rPr>
        <w:t>phenytoin sodium</w:t>
      </w:r>
      <w:r>
        <w:rPr>
          <w:rFonts w:ascii="Times New Roman" w:eastAsia="宋体" w:hAnsi="Times New Roman" w:cs="Times New Roman" w:hint="eastAsia"/>
          <w:szCs w:val="21"/>
        </w:rPr>
        <w:t>）</w:t>
      </w:r>
    </w:p>
    <w:p w14:paraId="20882CC2"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药动学。</w:t>
      </w:r>
    </w:p>
    <w:p w14:paraId="2329C2EE"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药理作用</w:t>
      </w:r>
    </w:p>
    <w:p w14:paraId="1427DDA2"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抑制</w:t>
      </w:r>
      <w:r>
        <w:rPr>
          <w:rFonts w:ascii="Times New Roman" w:eastAsia="宋体" w:hAnsi="Times New Roman" w:cs="Times New Roman"/>
          <w:szCs w:val="21"/>
        </w:rPr>
        <w:t>Na+</w:t>
      </w:r>
      <w:r>
        <w:rPr>
          <w:rFonts w:ascii="Times New Roman" w:eastAsia="宋体" w:hAnsi="Times New Roman" w:cs="Times New Roman" w:hint="eastAsia"/>
          <w:szCs w:val="21"/>
        </w:rPr>
        <w:t>通道，降低细胞膜兴奋性，抑制癫痫病灶神经元的高频异常放电及其扩散。</w:t>
      </w:r>
    </w:p>
    <w:p w14:paraId="586E5A08"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临床应用：抗癫痫、治疗外周神经痛、抗心律失常。</w:t>
      </w:r>
    </w:p>
    <w:p w14:paraId="1C80B801"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hint="eastAsia"/>
          <w:szCs w:val="21"/>
        </w:rPr>
        <w:t>不良反应。</w:t>
      </w:r>
    </w:p>
    <w:p w14:paraId="111FC2B3"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卡马西平（</w:t>
      </w:r>
      <w:r>
        <w:rPr>
          <w:rFonts w:ascii="Times New Roman" w:eastAsia="宋体" w:hAnsi="Times New Roman" w:cs="Times New Roman"/>
          <w:szCs w:val="21"/>
        </w:rPr>
        <w:t>carbamazepine</w:t>
      </w:r>
      <w:r>
        <w:rPr>
          <w:rFonts w:ascii="Times New Roman" w:eastAsia="宋体" w:hAnsi="Times New Roman" w:cs="Times New Roman" w:hint="eastAsia"/>
          <w:szCs w:val="21"/>
        </w:rPr>
        <w:t>）：治疗精神运动性发作首选药。</w:t>
      </w:r>
    </w:p>
    <w:p w14:paraId="0A7D19AF"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lastRenderedPageBreak/>
        <w:t>3.</w:t>
      </w:r>
      <w:r>
        <w:rPr>
          <w:rFonts w:ascii="Times New Roman" w:eastAsia="宋体" w:hAnsi="Times New Roman" w:cs="Times New Roman" w:hint="eastAsia"/>
          <w:szCs w:val="21"/>
        </w:rPr>
        <w:t>乙琥胺</w:t>
      </w:r>
      <w:r>
        <w:rPr>
          <w:rFonts w:ascii="Times New Roman" w:eastAsia="宋体" w:hAnsi="Times New Roman" w:cs="Times New Roman"/>
          <w:szCs w:val="21"/>
        </w:rPr>
        <w:t>（</w:t>
      </w:r>
      <w:r>
        <w:rPr>
          <w:rFonts w:ascii="Times New Roman" w:eastAsia="宋体" w:hAnsi="Times New Roman" w:cs="Times New Roman"/>
          <w:szCs w:val="21"/>
        </w:rPr>
        <w:t xml:space="preserve">ethosuximide </w:t>
      </w:r>
      <w:r>
        <w:rPr>
          <w:rFonts w:ascii="Times New Roman" w:eastAsia="宋体" w:hAnsi="Times New Roman" w:cs="Times New Roman"/>
          <w:szCs w:val="21"/>
        </w:rPr>
        <w:t>）</w:t>
      </w:r>
      <w:r>
        <w:rPr>
          <w:rFonts w:ascii="Times New Roman" w:eastAsia="宋体" w:hAnsi="Times New Roman" w:cs="Times New Roman" w:hint="eastAsia"/>
          <w:szCs w:val="21"/>
        </w:rPr>
        <w:t>：治疗小发作首选药。</w:t>
      </w:r>
    </w:p>
    <w:p w14:paraId="7C4EFB14"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苯巴比妥（</w:t>
      </w:r>
      <w:r>
        <w:rPr>
          <w:rFonts w:ascii="Times New Roman" w:eastAsia="宋体" w:hAnsi="Times New Roman" w:cs="Times New Roman"/>
          <w:szCs w:val="21"/>
        </w:rPr>
        <w:t>phenobarbital</w:t>
      </w:r>
      <w:r>
        <w:rPr>
          <w:rFonts w:ascii="Times New Roman" w:eastAsia="宋体" w:hAnsi="Times New Roman" w:cs="Times New Roman" w:hint="eastAsia"/>
          <w:szCs w:val="21"/>
        </w:rPr>
        <w:t>）：防止大发作首选药。</w:t>
      </w:r>
    </w:p>
    <w:p w14:paraId="7D032A6B"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丙戊酸钠（</w:t>
      </w:r>
      <w:r>
        <w:rPr>
          <w:rFonts w:ascii="Times New Roman" w:eastAsia="宋体" w:hAnsi="Times New Roman" w:cs="Times New Roman"/>
          <w:szCs w:val="21"/>
        </w:rPr>
        <w:t>sodium valproate</w:t>
      </w:r>
      <w:r>
        <w:rPr>
          <w:rFonts w:ascii="Times New Roman" w:eastAsia="宋体" w:hAnsi="Times New Roman" w:cs="Times New Roman" w:hint="eastAsia"/>
          <w:szCs w:val="21"/>
        </w:rPr>
        <w:t>）：广谱抗癫痫药，机制与增强</w:t>
      </w:r>
      <w:r>
        <w:rPr>
          <w:rFonts w:ascii="Times New Roman" w:eastAsia="宋体" w:hAnsi="Times New Roman" w:cs="Times New Roman"/>
          <w:szCs w:val="21"/>
        </w:rPr>
        <w:t>GABA</w:t>
      </w:r>
      <w:r>
        <w:rPr>
          <w:rFonts w:ascii="Times New Roman" w:eastAsia="宋体" w:hAnsi="Times New Roman" w:cs="Times New Roman" w:hint="eastAsia"/>
          <w:szCs w:val="21"/>
        </w:rPr>
        <w:t>作用有关。</w:t>
      </w:r>
    </w:p>
    <w:p w14:paraId="7D7F4A52"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苯二氮卓类：静注为治疗癫痫持续状态首选药。</w:t>
      </w:r>
    </w:p>
    <w:p w14:paraId="17532AF2"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（四）抗癫痫药用药原则</w:t>
      </w:r>
    </w:p>
    <w:p w14:paraId="6CA342D4"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二、抗惊厥药</w:t>
      </w:r>
    </w:p>
    <w:p w14:paraId="4E47B2B4"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惊厥概念</w:t>
      </w:r>
    </w:p>
    <w:p w14:paraId="2F9F8E9D"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硫酸镁（</w:t>
      </w:r>
      <w:r>
        <w:rPr>
          <w:rFonts w:ascii="Times New Roman" w:eastAsia="宋体" w:hAnsi="Times New Roman" w:cs="Times New Roman"/>
          <w:szCs w:val="21"/>
        </w:rPr>
        <w:t>magnesium sulfate</w:t>
      </w:r>
      <w:r>
        <w:rPr>
          <w:rFonts w:ascii="Times New Roman" w:eastAsia="宋体" w:hAnsi="Times New Roman" w:cs="Times New Roman" w:hint="eastAsia"/>
          <w:szCs w:val="21"/>
        </w:rPr>
        <w:t>）</w:t>
      </w:r>
    </w:p>
    <w:p w14:paraId="172EF41B"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抗惊厥机制。</w:t>
      </w:r>
    </w:p>
    <w:p w14:paraId="7F5765D4"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临床应用。</w:t>
      </w:r>
    </w:p>
    <w:p w14:paraId="56EA74CB"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不良反应和中毒抢救。</w:t>
      </w:r>
    </w:p>
    <w:p w14:paraId="7B8F767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49C0DAE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069B56F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10651E2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抗癫痫药的作用方式及作用机制是什么？</w:t>
      </w:r>
    </w:p>
    <w:p w14:paraId="1242636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试述苯妥英钠抗癫痫的作用机制和临床应用。</w:t>
      </w:r>
    </w:p>
    <w:p w14:paraId="17EC7130"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第十八章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治疗中枢神经系统退行性疾病的药物</w:t>
      </w:r>
    </w:p>
    <w:p w14:paraId="64BF013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0E9DD54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）掌握左旋多巴及其他抗帕金森病药、多奈哌齐及其他抗阿尔茨海默病药物的药理作用、作用机制、体内过程、临床应用及不良反应</w:t>
      </w:r>
      <w:r>
        <w:rPr>
          <w:rFonts w:ascii="Times New Roman" w:eastAsia="宋体" w:hAnsi="Times New Roman" w:cs="Times New Roman"/>
          <w:color w:val="000000"/>
          <w:kern w:val="0"/>
          <w:szCs w:val="21"/>
        </w:rPr>
        <w:t>。</w:t>
      </w:r>
    </w:p>
    <w:p w14:paraId="580CA14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）熟悉抗帕金森病药及抗阿尔茨海默病药的分类、左旋多巴的联合用药</w:t>
      </w:r>
      <w:r>
        <w:rPr>
          <w:rFonts w:ascii="Times New Roman" w:eastAsia="宋体" w:hAnsi="Times New Roman" w:cs="Times New Roman"/>
          <w:color w:val="000000"/>
          <w:kern w:val="0"/>
          <w:szCs w:val="21"/>
        </w:rPr>
        <w:t>。</w:t>
      </w:r>
    </w:p>
    <w:p w14:paraId="7794AE8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）了解神经退行性疾病概念和发病机制或假说。</w:t>
      </w:r>
    </w:p>
    <w:p w14:paraId="1DF8940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645313A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左旋多巴及其他抗帕金森病药、多奈哌齐及其他抗阿尔茨海默病药物的药理作用、作用机制、体内过程、临床应用。</w:t>
      </w:r>
    </w:p>
    <w:p w14:paraId="6224C77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380571CE" w14:textId="77777777" w:rsidR="00C0210E" w:rsidRDefault="009523E0">
      <w:pPr>
        <w:ind w:firstLineChars="185" w:firstLine="388"/>
        <w:rPr>
          <w:rFonts w:ascii="Times New Roman" w:eastAsia="宋体" w:hAnsi="Times New Roman" w:cs="Times New Roman"/>
          <w:szCs w:val="21"/>
        </w:rPr>
      </w:pPr>
      <w:r>
        <w:rPr>
          <w:rFonts w:ascii="Times New Roman" w:eastAsia="宋体" w:hAnsi="Times New Roman" w:cs="Times New Roman" w:hint="eastAsia"/>
          <w:szCs w:val="21"/>
        </w:rPr>
        <w:t>（一）神经退行性疾病（</w:t>
      </w:r>
      <w:r>
        <w:rPr>
          <w:rFonts w:ascii="Times New Roman" w:eastAsia="宋体" w:hAnsi="Times New Roman" w:cs="Times New Roman"/>
          <w:szCs w:val="21"/>
        </w:rPr>
        <w:t>neurodegenerative disease</w:t>
      </w:r>
      <w:r>
        <w:rPr>
          <w:rFonts w:ascii="Times New Roman" w:eastAsia="宋体" w:hAnsi="Times New Roman" w:cs="Times New Roman" w:hint="eastAsia"/>
          <w:szCs w:val="21"/>
        </w:rPr>
        <w:t>）概念及病种</w:t>
      </w:r>
    </w:p>
    <w:p w14:paraId="43EBC78C" w14:textId="77777777" w:rsidR="00C0210E" w:rsidRDefault="009523E0">
      <w:pPr>
        <w:ind w:firstLineChars="185" w:firstLine="388"/>
        <w:rPr>
          <w:rFonts w:ascii="Times New Roman" w:eastAsia="宋体" w:hAnsi="Times New Roman" w:cs="Times New Roman"/>
          <w:szCs w:val="21"/>
        </w:rPr>
      </w:pPr>
      <w:r>
        <w:rPr>
          <w:rFonts w:ascii="Times New Roman" w:eastAsia="宋体" w:hAnsi="Times New Roman" w:cs="Times New Roman" w:hint="eastAsia"/>
          <w:szCs w:val="21"/>
        </w:rPr>
        <w:t>（二）抗帕金森病（</w:t>
      </w:r>
      <w:r>
        <w:rPr>
          <w:rFonts w:ascii="Times New Roman" w:eastAsia="宋体" w:hAnsi="Times New Roman" w:cs="Times New Roman"/>
          <w:szCs w:val="21"/>
        </w:rPr>
        <w:t>Parkinson’s disease, PD</w:t>
      </w:r>
      <w:r>
        <w:rPr>
          <w:rFonts w:ascii="Times New Roman" w:eastAsia="宋体" w:hAnsi="Times New Roman" w:cs="Times New Roman" w:hint="eastAsia"/>
          <w:szCs w:val="21"/>
        </w:rPr>
        <w:t>）药</w:t>
      </w:r>
    </w:p>
    <w:p w14:paraId="47532C49"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1.PD</w:t>
      </w:r>
      <w:r>
        <w:rPr>
          <w:rFonts w:ascii="Times New Roman" w:eastAsia="宋体" w:hAnsi="Times New Roman" w:cs="Times New Roman" w:hint="eastAsia"/>
          <w:szCs w:val="21"/>
        </w:rPr>
        <w:t>发病机制和假说</w:t>
      </w:r>
    </w:p>
    <w:p w14:paraId="5CD6D1F9"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抗</w:t>
      </w:r>
      <w:r>
        <w:rPr>
          <w:rFonts w:ascii="Times New Roman" w:eastAsia="宋体" w:hAnsi="Times New Roman" w:cs="Times New Roman"/>
          <w:szCs w:val="21"/>
        </w:rPr>
        <w:t>PD</w:t>
      </w:r>
      <w:r>
        <w:rPr>
          <w:rFonts w:ascii="Times New Roman" w:eastAsia="宋体" w:hAnsi="Times New Roman" w:cs="Times New Roman" w:hint="eastAsia"/>
          <w:szCs w:val="21"/>
        </w:rPr>
        <w:t>药分类</w:t>
      </w:r>
    </w:p>
    <w:p w14:paraId="3842150D"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拟多巴胺类药</w:t>
      </w:r>
    </w:p>
    <w:p w14:paraId="5A2E5429"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）左旋多巴（</w:t>
      </w:r>
      <w:r>
        <w:rPr>
          <w:rFonts w:ascii="Times New Roman" w:eastAsia="宋体" w:hAnsi="Times New Roman" w:cs="Times New Roman"/>
          <w:szCs w:val="21"/>
        </w:rPr>
        <w:t>levodopa</w:t>
      </w:r>
      <w:r>
        <w:rPr>
          <w:rFonts w:ascii="Times New Roman" w:eastAsia="宋体" w:hAnsi="Times New Roman" w:cs="Times New Roman" w:hint="eastAsia"/>
          <w:szCs w:val="21"/>
        </w:rPr>
        <w:t>）的药动学、药理作用、临床应用及不良反应</w:t>
      </w:r>
    </w:p>
    <w:p w14:paraId="3E5F8AD4"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）多巴胺降解抑制药</w:t>
      </w:r>
      <w:r>
        <w:rPr>
          <w:rFonts w:ascii="Times New Roman" w:eastAsia="宋体" w:hAnsi="Times New Roman" w:cs="Times New Roman"/>
          <w:szCs w:val="21"/>
        </w:rPr>
        <w:t>—</w:t>
      </w:r>
      <w:r>
        <w:rPr>
          <w:rFonts w:ascii="Times New Roman" w:eastAsia="宋体" w:hAnsi="Times New Roman" w:cs="Times New Roman" w:hint="eastAsia"/>
          <w:szCs w:val="21"/>
        </w:rPr>
        <w:t>卡比多巴</w:t>
      </w:r>
      <w:r>
        <w:rPr>
          <w:rFonts w:ascii="Times New Roman" w:eastAsia="宋体" w:hAnsi="Times New Roman" w:cs="Times New Roman"/>
          <w:szCs w:val="21"/>
        </w:rPr>
        <w:t>（</w:t>
      </w:r>
      <w:r>
        <w:rPr>
          <w:rFonts w:ascii="Times New Roman" w:eastAsia="宋体" w:hAnsi="Times New Roman" w:cs="Times New Roman"/>
          <w:szCs w:val="21"/>
        </w:rPr>
        <w:t xml:space="preserve">carbidopa </w:t>
      </w:r>
      <w:r>
        <w:rPr>
          <w:rFonts w:ascii="Times New Roman" w:eastAsia="宋体" w:hAnsi="Times New Roman" w:cs="Times New Roman"/>
          <w:szCs w:val="21"/>
        </w:rPr>
        <w:t>）</w:t>
      </w:r>
    </w:p>
    <w:p w14:paraId="725DAA00"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）多巴胺受体激动药</w:t>
      </w:r>
      <w:r>
        <w:rPr>
          <w:rFonts w:ascii="Times New Roman" w:eastAsia="宋体" w:hAnsi="Times New Roman" w:cs="Times New Roman"/>
          <w:szCs w:val="21"/>
        </w:rPr>
        <w:t>—</w:t>
      </w:r>
      <w:r>
        <w:rPr>
          <w:rFonts w:ascii="Times New Roman" w:eastAsia="宋体" w:hAnsi="Times New Roman" w:cs="Times New Roman" w:hint="eastAsia"/>
          <w:szCs w:val="21"/>
        </w:rPr>
        <w:t>罗匹尼罗、普拉克索</w:t>
      </w:r>
    </w:p>
    <w:p w14:paraId="0E4FAAAE"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hint="eastAsia"/>
          <w:szCs w:val="21"/>
        </w:rPr>
        <w:t>）单胺氧化酶</w:t>
      </w:r>
      <w:r>
        <w:rPr>
          <w:rFonts w:ascii="Times New Roman" w:eastAsia="宋体" w:hAnsi="Times New Roman" w:cs="Times New Roman"/>
          <w:szCs w:val="21"/>
        </w:rPr>
        <w:t>B</w:t>
      </w:r>
      <w:r>
        <w:rPr>
          <w:rFonts w:ascii="Times New Roman" w:eastAsia="宋体" w:hAnsi="Times New Roman" w:cs="Times New Roman" w:hint="eastAsia"/>
          <w:szCs w:val="21"/>
        </w:rPr>
        <w:t>抑制药</w:t>
      </w:r>
      <w:r>
        <w:rPr>
          <w:rFonts w:ascii="Times New Roman" w:eastAsia="宋体" w:hAnsi="Times New Roman" w:cs="Times New Roman"/>
          <w:szCs w:val="21"/>
        </w:rPr>
        <w:t>—</w:t>
      </w:r>
      <w:r>
        <w:rPr>
          <w:rFonts w:ascii="Times New Roman" w:eastAsia="宋体" w:hAnsi="Times New Roman" w:cs="Times New Roman" w:hint="eastAsia"/>
          <w:szCs w:val="21"/>
        </w:rPr>
        <w:t>司来吉兰（</w:t>
      </w:r>
      <w:r>
        <w:rPr>
          <w:rFonts w:ascii="Times New Roman" w:eastAsia="宋体" w:hAnsi="Times New Roman" w:cs="Times New Roman"/>
          <w:szCs w:val="21"/>
        </w:rPr>
        <w:t>selegiline</w:t>
      </w:r>
      <w:r>
        <w:rPr>
          <w:rFonts w:ascii="Times New Roman" w:eastAsia="宋体" w:hAnsi="Times New Roman" w:cs="Times New Roman" w:hint="eastAsia"/>
          <w:szCs w:val="21"/>
        </w:rPr>
        <w:t>）</w:t>
      </w:r>
    </w:p>
    <w:p w14:paraId="21537F3F"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lastRenderedPageBreak/>
        <w:t>（</w:t>
      </w:r>
      <w:r>
        <w:rPr>
          <w:rFonts w:ascii="Times New Roman" w:eastAsia="宋体" w:hAnsi="Times New Roman" w:cs="Times New Roman"/>
          <w:szCs w:val="21"/>
        </w:rPr>
        <w:t>5</w:t>
      </w:r>
      <w:r>
        <w:rPr>
          <w:rFonts w:ascii="Times New Roman" w:eastAsia="宋体" w:hAnsi="Times New Roman" w:cs="Times New Roman" w:hint="eastAsia"/>
          <w:szCs w:val="21"/>
        </w:rPr>
        <w:t>）儿茶酚氧位甲基转移酶（</w:t>
      </w:r>
      <w:r>
        <w:rPr>
          <w:rFonts w:ascii="Times New Roman" w:eastAsia="宋体" w:hAnsi="Times New Roman" w:cs="Times New Roman"/>
          <w:szCs w:val="21"/>
        </w:rPr>
        <w:t>COMT</w:t>
      </w:r>
      <w:r>
        <w:rPr>
          <w:rFonts w:ascii="Times New Roman" w:eastAsia="宋体" w:hAnsi="Times New Roman" w:cs="Times New Roman" w:hint="eastAsia"/>
          <w:szCs w:val="21"/>
        </w:rPr>
        <w:t>）抑制剂</w:t>
      </w:r>
      <w:r>
        <w:rPr>
          <w:rFonts w:ascii="Times New Roman" w:eastAsia="宋体" w:hAnsi="Times New Roman" w:cs="Times New Roman"/>
          <w:szCs w:val="21"/>
        </w:rPr>
        <w:t>—</w:t>
      </w:r>
      <w:r>
        <w:rPr>
          <w:rFonts w:ascii="Times New Roman" w:eastAsia="宋体" w:hAnsi="Times New Roman" w:cs="Times New Roman" w:hint="eastAsia"/>
          <w:szCs w:val="21"/>
        </w:rPr>
        <w:t>恩他卡朋（</w:t>
      </w:r>
      <w:r>
        <w:rPr>
          <w:rFonts w:ascii="Times New Roman" w:eastAsia="宋体" w:hAnsi="Times New Roman" w:cs="Times New Roman"/>
          <w:szCs w:val="21"/>
        </w:rPr>
        <w:t>entacapone</w:t>
      </w:r>
      <w:r>
        <w:rPr>
          <w:rFonts w:ascii="Times New Roman" w:eastAsia="宋体" w:hAnsi="Times New Roman" w:cs="Times New Roman" w:hint="eastAsia"/>
          <w:szCs w:val="21"/>
        </w:rPr>
        <w:t>）</w:t>
      </w:r>
    </w:p>
    <w:p w14:paraId="1B4569E8"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6</w:t>
      </w:r>
      <w:r>
        <w:rPr>
          <w:rFonts w:ascii="Times New Roman" w:eastAsia="宋体" w:hAnsi="Times New Roman" w:cs="Times New Roman" w:hint="eastAsia"/>
          <w:szCs w:val="21"/>
        </w:rPr>
        <w:t>）金刚烷胺（</w:t>
      </w:r>
      <w:r>
        <w:rPr>
          <w:rFonts w:ascii="Times New Roman" w:eastAsia="宋体" w:hAnsi="Times New Roman" w:cs="Times New Roman"/>
          <w:szCs w:val="21"/>
        </w:rPr>
        <w:t>amantadine</w:t>
      </w:r>
      <w:r>
        <w:rPr>
          <w:rFonts w:ascii="Times New Roman" w:eastAsia="宋体" w:hAnsi="Times New Roman" w:cs="Times New Roman" w:hint="eastAsia"/>
          <w:szCs w:val="21"/>
        </w:rPr>
        <w:t>）</w:t>
      </w:r>
    </w:p>
    <w:p w14:paraId="50FCB0D6"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中枢</w:t>
      </w:r>
      <w:r>
        <w:rPr>
          <w:rFonts w:ascii="Times New Roman" w:eastAsia="宋体" w:hAnsi="Times New Roman" w:cs="Times New Roman"/>
          <w:szCs w:val="21"/>
        </w:rPr>
        <w:t>M</w:t>
      </w:r>
      <w:r>
        <w:rPr>
          <w:rFonts w:ascii="Times New Roman" w:eastAsia="宋体" w:hAnsi="Times New Roman" w:cs="Times New Roman" w:hint="eastAsia"/>
          <w:szCs w:val="21"/>
        </w:rPr>
        <w:t>受体阻断药</w:t>
      </w:r>
      <w:r>
        <w:rPr>
          <w:rFonts w:ascii="Times New Roman" w:eastAsia="宋体" w:hAnsi="Times New Roman" w:cs="Times New Roman"/>
          <w:szCs w:val="21"/>
        </w:rPr>
        <w:t>—</w:t>
      </w:r>
      <w:r>
        <w:rPr>
          <w:rFonts w:ascii="Times New Roman" w:eastAsia="宋体" w:hAnsi="Times New Roman" w:cs="Times New Roman" w:hint="eastAsia"/>
          <w:szCs w:val="21"/>
        </w:rPr>
        <w:t>苯海索（</w:t>
      </w:r>
      <w:r>
        <w:rPr>
          <w:rFonts w:ascii="Times New Roman" w:eastAsia="宋体" w:hAnsi="Times New Roman" w:cs="Times New Roman"/>
          <w:szCs w:val="21"/>
        </w:rPr>
        <w:t>trihexyphenidyl</w:t>
      </w:r>
      <w:r>
        <w:rPr>
          <w:rFonts w:ascii="Times New Roman" w:eastAsia="宋体" w:hAnsi="Times New Roman" w:cs="Times New Roman" w:hint="eastAsia"/>
          <w:szCs w:val="21"/>
        </w:rPr>
        <w:t>）</w:t>
      </w:r>
    </w:p>
    <w:p w14:paraId="0918ED7E"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（三）治疗阿尔茨海默病（</w:t>
      </w:r>
      <w:r>
        <w:rPr>
          <w:rFonts w:ascii="Times New Roman" w:eastAsia="宋体" w:hAnsi="Times New Roman" w:cs="Times New Roman"/>
          <w:szCs w:val="21"/>
        </w:rPr>
        <w:t>Alzheimer’s disease</w:t>
      </w:r>
      <w:r>
        <w:rPr>
          <w:rFonts w:ascii="Times New Roman" w:eastAsia="宋体" w:hAnsi="Times New Roman" w:cs="Times New Roman" w:hint="eastAsia"/>
          <w:szCs w:val="21"/>
        </w:rPr>
        <w:t>，</w:t>
      </w:r>
      <w:r>
        <w:rPr>
          <w:rFonts w:ascii="Times New Roman" w:eastAsia="宋体" w:hAnsi="Times New Roman" w:cs="Times New Roman"/>
          <w:szCs w:val="21"/>
        </w:rPr>
        <w:t>AD</w:t>
      </w:r>
      <w:r>
        <w:rPr>
          <w:rFonts w:ascii="Times New Roman" w:eastAsia="宋体" w:hAnsi="Times New Roman" w:cs="Times New Roman" w:hint="eastAsia"/>
          <w:szCs w:val="21"/>
        </w:rPr>
        <w:t>）药</w:t>
      </w:r>
    </w:p>
    <w:p w14:paraId="1C5BB5E5"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1.AD</w:t>
      </w:r>
      <w:r>
        <w:rPr>
          <w:rFonts w:ascii="Times New Roman" w:eastAsia="宋体" w:hAnsi="Times New Roman" w:cs="Times New Roman" w:hint="eastAsia"/>
          <w:szCs w:val="21"/>
        </w:rPr>
        <w:t>发病假说：胆碱能神经损伤、兴奋性毒性、淀粉样蛋白级联、</w:t>
      </w:r>
      <w:r>
        <w:rPr>
          <w:rFonts w:ascii="Times New Roman" w:eastAsia="宋体" w:hAnsi="Times New Roman" w:cs="Times New Roman"/>
          <w:szCs w:val="21"/>
        </w:rPr>
        <w:t>Tau</w:t>
      </w:r>
      <w:r>
        <w:rPr>
          <w:rFonts w:ascii="Times New Roman" w:eastAsia="宋体" w:hAnsi="Times New Roman" w:cs="Times New Roman" w:hint="eastAsia"/>
          <w:szCs w:val="21"/>
        </w:rPr>
        <w:t>蛋白磷酸化</w:t>
      </w:r>
    </w:p>
    <w:p w14:paraId="055DD1BC"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乙酰胆碱酯酶抑制药</w:t>
      </w:r>
      <w:r>
        <w:rPr>
          <w:rFonts w:ascii="Times New Roman" w:eastAsia="宋体" w:hAnsi="Times New Roman" w:cs="Times New Roman"/>
          <w:szCs w:val="21"/>
        </w:rPr>
        <w:t>—</w:t>
      </w:r>
      <w:r>
        <w:rPr>
          <w:rFonts w:ascii="Times New Roman" w:eastAsia="宋体" w:hAnsi="Times New Roman" w:cs="Times New Roman" w:hint="eastAsia"/>
          <w:szCs w:val="21"/>
        </w:rPr>
        <w:t>多奈哌齐（</w:t>
      </w:r>
      <w:r>
        <w:rPr>
          <w:rFonts w:ascii="Times New Roman" w:eastAsia="宋体" w:hAnsi="Times New Roman" w:cs="Times New Roman"/>
          <w:szCs w:val="21"/>
        </w:rPr>
        <w:t>donepezil</w:t>
      </w:r>
      <w:r>
        <w:rPr>
          <w:rFonts w:ascii="Times New Roman" w:eastAsia="宋体" w:hAnsi="Times New Roman" w:cs="Times New Roman" w:hint="eastAsia"/>
          <w:szCs w:val="21"/>
        </w:rPr>
        <w:t>）的药理作用及临床应用</w:t>
      </w:r>
    </w:p>
    <w:p w14:paraId="7B43CDF8"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非竞争性</w:t>
      </w:r>
      <w:r>
        <w:rPr>
          <w:rFonts w:ascii="Times New Roman" w:eastAsia="宋体" w:hAnsi="Times New Roman" w:cs="Times New Roman"/>
          <w:szCs w:val="21"/>
        </w:rPr>
        <w:t>NMDA</w:t>
      </w:r>
      <w:r>
        <w:rPr>
          <w:rFonts w:ascii="Times New Roman" w:eastAsia="宋体" w:hAnsi="Times New Roman" w:cs="Times New Roman" w:hint="eastAsia"/>
          <w:szCs w:val="21"/>
        </w:rPr>
        <w:t>受体拮抗药</w:t>
      </w:r>
      <w:r>
        <w:rPr>
          <w:rFonts w:ascii="Times New Roman" w:eastAsia="宋体" w:hAnsi="Times New Roman" w:cs="Times New Roman"/>
          <w:szCs w:val="21"/>
        </w:rPr>
        <w:t>—</w:t>
      </w:r>
      <w:r>
        <w:rPr>
          <w:rFonts w:ascii="Times New Roman" w:eastAsia="宋体" w:hAnsi="Times New Roman" w:cs="Times New Roman" w:hint="eastAsia"/>
          <w:szCs w:val="21"/>
        </w:rPr>
        <w:t>美金刚（</w:t>
      </w:r>
      <w:r>
        <w:rPr>
          <w:rFonts w:ascii="Times New Roman" w:eastAsia="宋体" w:hAnsi="Times New Roman" w:cs="Times New Roman"/>
          <w:szCs w:val="21"/>
        </w:rPr>
        <w:t>memantine</w:t>
      </w:r>
      <w:r>
        <w:rPr>
          <w:rFonts w:ascii="Times New Roman" w:eastAsia="宋体" w:hAnsi="Times New Roman" w:cs="Times New Roman" w:hint="eastAsia"/>
          <w:szCs w:val="21"/>
        </w:rPr>
        <w:t>）的药理作用和临床应用；</w:t>
      </w:r>
      <w:r>
        <w:rPr>
          <w:rFonts w:ascii="Times New Roman" w:eastAsia="宋体" w:hAnsi="Times New Roman" w:cs="Times New Roman"/>
          <w:szCs w:val="21"/>
        </w:rPr>
        <w:t>Namzaric</w:t>
      </w:r>
      <w:r>
        <w:rPr>
          <w:rFonts w:ascii="Times New Roman" w:eastAsia="宋体" w:hAnsi="Times New Roman" w:cs="Times New Roman" w:hint="eastAsia"/>
          <w:szCs w:val="21"/>
        </w:rPr>
        <w:t>复方</w:t>
      </w:r>
    </w:p>
    <w:p w14:paraId="7341978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365F20B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7A77AE8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5C6F4FE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抗帕金森病药物分类。</w:t>
      </w:r>
    </w:p>
    <w:p w14:paraId="35592942"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左旋多巴的体内过程及药理作用机制是什么？</w:t>
      </w:r>
    </w:p>
    <w:p w14:paraId="3890A8B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简述阿尔茨海默病的发病假说。</w:t>
      </w:r>
    </w:p>
    <w:p w14:paraId="20A61362"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多奈哌齐治疗阿尔茨海默病的机制是什么？</w:t>
      </w:r>
    </w:p>
    <w:p w14:paraId="1E425D56" w14:textId="77777777" w:rsidR="00C0210E" w:rsidRDefault="00C0210E">
      <w:pPr>
        <w:widowControl/>
        <w:spacing w:beforeLines="50" w:before="156" w:afterLines="50" w:after="156"/>
        <w:ind w:firstLineChars="200" w:firstLine="420"/>
        <w:jc w:val="left"/>
        <w:rPr>
          <w:rFonts w:ascii="Times New Roman" w:hAnsi="Times New Roman" w:cs="Times New Roman"/>
        </w:rPr>
      </w:pPr>
    </w:p>
    <w:p w14:paraId="730371B3"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第十九章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抗精神失常药</w:t>
      </w:r>
    </w:p>
    <w:p w14:paraId="662DC87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0570D241"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）掌握抗精神分裂症、抗抑郁症药物依据作用机制的分类和代表性药物、临床应用特点、主要不良反应</w:t>
      </w:r>
      <w:r>
        <w:rPr>
          <w:rFonts w:ascii="Times New Roman" w:eastAsia="宋体" w:hAnsi="Times New Roman" w:cs="Times New Roman"/>
          <w:color w:val="000000"/>
          <w:kern w:val="0"/>
          <w:szCs w:val="21"/>
        </w:rPr>
        <w:t>。</w:t>
      </w:r>
    </w:p>
    <w:p w14:paraId="543ECA9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）熟悉治疗双向障碍药物丙戊酸盐、碳酸锂的药理作用特点和临床应用</w:t>
      </w:r>
      <w:r>
        <w:rPr>
          <w:rFonts w:ascii="Times New Roman" w:eastAsia="宋体" w:hAnsi="Times New Roman" w:cs="Times New Roman"/>
          <w:color w:val="000000"/>
          <w:kern w:val="0"/>
          <w:szCs w:val="21"/>
        </w:rPr>
        <w:t>。</w:t>
      </w:r>
    </w:p>
    <w:p w14:paraId="07EF384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F4E0C4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抗精神分裂症药、抗抑郁症药依据作用机制的分类和代表性药物、临床应用。</w:t>
      </w:r>
    </w:p>
    <w:p w14:paraId="703AB50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173F72EF"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（一）精神障碍（</w:t>
      </w:r>
      <w:r>
        <w:rPr>
          <w:rFonts w:ascii="Times New Roman" w:eastAsia="宋体" w:hAnsi="Times New Roman" w:cs="Times New Roman"/>
          <w:szCs w:val="21"/>
        </w:rPr>
        <w:t>mental disorder</w:t>
      </w:r>
      <w:r>
        <w:rPr>
          <w:rFonts w:ascii="Times New Roman" w:eastAsia="宋体" w:hAnsi="Times New Roman" w:cs="Times New Roman" w:hint="eastAsia"/>
          <w:szCs w:val="21"/>
        </w:rPr>
        <w:t>）概念及药物分类</w:t>
      </w:r>
    </w:p>
    <w:p w14:paraId="782906E0"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（二）第一代抗精神分裂症药物</w:t>
      </w:r>
    </w:p>
    <w:p w14:paraId="58F9A739"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氯丙嗪（</w:t>
      </w:r>
      <w:r>
        <w:rPr>
          <w:rFonts w:ascii="Times New Roman" w:eastAsia="宋体" w:hAnsi="Times New Roman" w:cs="Times New Roman"/>
          <w:szCs w:val="21"/>
        </w:rPr>
        <w:t>chlorpromazine</w:t>
      </w:r>
      <w:r>
        <w:rPr>
          <w:rFonts w:ascii="Times New Roman" w:eastAsia="宋体" w:hAnsi="Times New Roman" w:cs="Times New Roman" w:hint="eastAsia"/>
          <w:szCs w:val="21"/>
        </w:rPr>
        <w:t>，冬眠灵，</w:t>
      </w:r>
      <w:r>
        <w:rPr>
          <w:rFonts w:ascii="Times New Roman" w:eastAsia="宋体" w:hAnsi="Times New Roman" w:cs="Times New Roman"/>
          <w:szCs w:val="21"/>
        </w:rPr>
        <w:t>wintermine</w:t>
      </w:r>
      <w:r>
        <w:rPr>
          <w:rFonts w:ascii="Times New Roman" w:eastAsia="宋体" w:hAnsi="Times New Roman" w:cs="Times New Roman" w:hint="eastAsia"/>
          <w:szCs w:val="21"/>
        </w:rPr>
        <w:t>）</w:t>
      </w:r>
    </w:p>
    <w:p w14:paraId="7C912C9D"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精神分裂症发病机制的多巴胺学说。</w:t>
      </w:r>
    </w:p>
    <w:p w14:paraId="68698D5A"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氯丙嗪体内过程</w:t>
      </w:r>
    </w:p>
    <w:p w14:paraId="34609B86"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药理作用（与阻断中枢</w:t>
      </w:r>
      <w:r>
        <w:rPr>
          <w:rFonts w:ascii="Times New Roman" w:eastAsia="宋体" w:hAnsi="Times New Roman" w:cs="Times New Roman"/>
          <w:szCs w:val="21"/>
        </w:rPr>
        <w:t>D2</w:t>
      </w:r>
      <w:r>
        <w:rPr>
          <w:rFonts w:ascii="Times New Roman" w:eastAsia="宋体" w:hAnsi="Times New Roman" w:cs="Times New Roman" w:hint="eastAsia"/>
          <w:szCs w:val="21"/>
        </w:rPr>
        <w:t>受体有关）与临床应用</w:t>
      </w:r>
    </w:p>
    <w:p w14:paraId="793B37BF" w14:textId="77777777" w:rsidR="00C0210E" w:rsidRDefault="009523E0">
      <w:pPr>
        <w:ind w:firstLineChars="200" w:firstLine="420"/>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抗精神病作用</w:t>
      </w:r>
    </w:p>
    <w:p w14:paraId="6FD692F2" w14:textId="77777777" w:rsidR="00C0210E" w:rsidRDefault="009523E0">
      <w:pPr>
        <w:ind w:firstLineChars="200" w:firstLine="420"/>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镇吐作用</w:t>
      </w:r>
    </w:p>
    <w:p w14:paraId="15D031CC" w14:textId="77777777" w:rsidR="00C0210E" w:rsidRDefault="009523E0">
      <w:pPr>
        <w:ind w:firstLineChars="200" w:firstLine="420"/>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对体温调节作用</w:t>
      </w:r>
    </w:p>
    <w:p w14:paraId="6F131787"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氯丙嗪的不良反应</w:t>
      </w:r>
    </w:p>
    <w:p w14:paraId="4A7A8DA1"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lastRenderedPageBreak/>
        <w:t>（三）第二代抗精神分裂症药物</w:t>
      </w:r>
    </w:p>
    <w:p w14:paraId="5A982F6E"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作用机制：除具有</w:t>
      </w:r>
      <w:r>
        <w:rPr>
          <w:rFonts w:ascii="Times New Roman" w:eastAsia="宋体" w:hAnsi="Times New Roman" w:cs="Times New Roman"/>
          <w:szCs w:val="21"/>
        </w:rPr>
        <w:t>D2</w:t>
      </w:r>
      <w:r>
        <w:rPr>
          <w:rFonts w:ascii="Times New Roman" w:eastAsia="宋体" w:hAnsi="Times New Roman" w:cs="Times New Roman" w:hint="eastAsia"/>
          <w:szCs w:val="21"/>
        </w:rPr>
        <w:t>受体拮抗特性外，对</w:t>
      </w:r>
      <w:r>
        <w:rPr>
          <w:rFonts w:ascii="Times New Roman" w:eastAsia="宋体" w:hAnsi="Times New Roman" w:cs="Times New Roman"/>
          <w:szCs w:val="21"/>
        </w:rPr>
        <w:t>5-HT</w:t>
      </w:r>
      <w:r>
        <w:rPr>
          <w:rFonts w:ascii="Times New Roman" w:eastAsia="宋体" w:hAnsi="Times New Roman" w:cs="Times New Roman"/>
          <w:szCs w:val="21"/>
          <w:vertAlign w:val="subscript"/>
        </w:rPr>
        <w:t>2A</w:t>
      </w:r>
      <w:r>
        <w:rPr>
          <w:rFonts w:ascii="Times New Roman" w:eastAsia="宋体" w:hAnsi="Times New Roman" w:cs="Times New Roman" w:hint="eastAsia"/>
          <w:szCs w:val="21"/>
        </w:rPr>
        <w:t>受体也有阻断作用。</w:t>
      </w:r>
    </w:p>
    <w:p w14:paraId="1B6075EA"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氯氮平（</w:t>
      </w:r>
      <w:r>
        <w:rPr>
          <w:rFonts w:ascii="Times New Roman" w:eastAsia="宋体" w:hAnsi="Times New Roman" w:cs="Times New Roman"/>
          <w:szCs w:val="21"/>
        </w:rPr>
        <w:t>clozapine</w:t>
      </w:r>
      <w:r>
        <w:rPr>
          <w:rFonts w:ascii="Times New Roman" w:eastAsia="宋体" w:hAnsi="Times New Roman" w:cs="Times New Roman" w:hint="eastAsia"/>
          <w:szCs w:val="21"/>
        </w:rPr>
        <w:t>）、利培酮（</w:t>
      </w:r>
      <w:r>
        <w:rPr>
          <w:rFonts w:ascii="Times New Roman" w:eastAsia="宋体" w:hAnsi="Times New Roman" w:cs="Times New Roman"/>
          <w:szCs w:val="21"/>
        </w:rPr>
        <w:t>risperidone</w:t>
      </w:r>
      <w:r>
        <w:rPr>
          <w:rFonts w:ascii="Times New Roman" w:eastAsia="宋体" w:hAnsi="Times New Roman" w:cs="Times New Roman" w:hint="eastAsia"/>
          <w:szCs w:val="21"/>
        </w:rPr>
        <w:t>）</w:t>
      </w:r>
    </w:p>
    <w:p w14:paraId="5E985B83"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（四）抗抑郁症药</w:t>
      </w:r>
    </w:p>
    <w:p w14:paraId="15FB91B3"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抑郁症</w:t>
      </w:r>
      <w:r>
        <w:rPr>
          <w:rFonts w:ascii="Times New Roman" w:eastAsia="宋体" w:hAnsi="Times New Roman" w:cs="Times New Roman"/>
          <w:szCs w:val="21"/>
        </w:rPr>
        <w:t>（</w:t>
      </w:r>
      <w:r>
        <w:rPr>
          <w:rFonts w:ascii="Times New Roman" w:eastAsia="宋体" w:hAnsi="Times New Roman" w:cs="Times New Roman"/>
          <w:szCs w:val="21"/>
        </w:rPr>
        <w:t xml:space="preserve">depression </w:t>
      </w:r>
      <w:r>
        <w:rPr>
          <w:rFonts w:ascii="Times New Roman" w:eastAsia="宋体" w:hAnsi="Times New Roman" w:cs="Times New Roman"/>
          <w:szCs w:val="21"/>
        </w:rPr>
        <w:t>）</w:t>
      </w:r>
      <w:r>
        <w:rPr>
          <w:rFonts w:ascii="Times New Roman" w:eastAsia="宋体" w:hAnsi="Times New Roman" w:cs="Times New Roman" w:hint="eastAsia"/>
          <w:szCs w:val="21"/>
        </w:rPr>
        <w:t>概念</w:t>
      </w:r>
    </w:p>
    <w:p w14:paraId="6F114316"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单胺神经递质假说</w:t>
      </w:r>
    </w:p>
    <w:p w14:paraId="044792A4"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抗抑郁药分类</w:t>
      </w:r>
    </w:p>
    <w:p w14:paraId="48D14391"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选择性</w:t>
      </w:r>
      <w:r>
        <w:rPr>
          <w:rFonts w:ascii="Times New Roman" w:eastAsia="宋体" w:hAnsi="Times New Roman" w:cs="Times New Roman"/>
          <w:szCs w:val="21"/>
        </w:rPr>
        <w:t>5-HT</w:t>
      </w:r>
      <w:r>
        <w:rPr>
          <w:rFonts w:ascii="Times New Roman" w:eastAsia="宋体" w:hAnsi="Times New Roman" w:cs="Times New Roman" w:hint="eastAsia"/>
          <w:szCs w:val="21"/>
        </w:rPr>
        <w:t>再摄取抑制剂（</w:t>
      </w:r>
      <w:r>
        <w:rPr>
          <w:rFonts w:ascii="Times New Roman" w:eastAsia="宋体" w:hAnsi="Times New Roman" w:cs="Times New Roman"/>
          <w:szCs w:val="21"/>
        </w:rPr>
        <w:t>selective serotonin reuptake inhibitors, SSRI</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hint="eastAsia"/>
          <w:szCs w:val="21"/>
        </w:rPr>
        <w:t>氟西汀（</w:t>
      </w:r>
      <w:r>
        <w:rPr>
          <w:rFonts w:ascii="Times New Roman" w:eastAsia="宋体" w:hAnsi="Times New Roman" w:cs="Times New Roman"/>
          <w:szCs w:val="21"/>
        </w:rPr>
        <w:t>fluoxetine</w:t>
      </w:r>
      <w:r>
        <w:rPr>
          <w:rFonts w:ascii="Times New Roman" w:eastAsia="宋体" w:hAnsi="Times New Roman" w:cs="Times New Roman" w:hint="eastAsia"/>
          <w:szCs w:val="21"/>
        </w:rPr>
        <w:t>）</w:t>
      </w:r>
    </w:p>
    <w:p w14:paraId="1F19EF0A"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5.5-HT</w:t>
      </w:r>
      <w:r>
        <w:rPr>
          <w:rFonts w:ascii="Times New Roman" w:eastAsia="宋体" w:hAnsi="Times New Roman" w:cs="Times New Roman" w:hint="eastAsia"/>
          <w:szCs w:val="21"/>
        </w:rPr>
        <w:t>和</w:t>
      </w:r>
      <w:r>
        <w:rPr>
          <w:rFonts w:ascii="Times New Roman" w:eastAsia="宋体" w:hAnsi="Times New Roman" w:cs="Times New Roman"/>
          <w:szCs w:val="21"/>
        </w:rPr>
        <w:t>NA</w:t>
      </w:r>
      <w:r>
        <w:rPr>
          <w:rFonts w:ascii="Times New Roman" w:eastAsia="宋体" w:hAnsi="Times New Roman" w:cs="Times New Roman" w:hint="eastAsia"/>
          <w:szCs w:val="21"/>
        </w:rPr>
        <w:t>再摄取抑制剂</w:t>
      </w:r>
      <w:r>
        <w:rPr>
          <w:rFonts w:ascii="Times New Roman" w:eastAsia="宋体" w:hAnsi="Times New Roman" w:cs="Times New Roman"/>
          <w:szCs w:val="21"/>
        </w:rPr>
        <w:t>—</w:t>
      </w:r>
      <w:r>
        <w:rPr>
          <w:rFonts w:ascii="Times New Roman" w:eastAsia="宋体" w:hAnsi="Times New Roman" w:cs="Times New Roman" w:hint="eastAsia"/>
          <w:szCs w:val="21"/>
        </w:rPr>
        <w:t>文法拉辛（</w:t>
      </w:r>
      <w:r>
        <w:rPr>
          <w:rFonts w:ascii="Times New Roman" w:eastAsia="宋体" w:hAnsi="Times New Roman" w:cs="Times New Roman"/>
          <w:szCs w:val="21"/>
        </w:rPr>
        <w:t>venlafaxine</w:t>
      </w:r>
      <w:r>
        <w:rPr>
          <w:rFonts w:ascii="Times New Roman" w:eastAsia="宋体" w:hAnsi="Times New Roman" w:cs="Times New Roman" w:hint="eastAsia"/>
          <w:szCs w:val="21"/>
        </w:rPr>
        <w:t>）</w:t>
      </w:r>
    </w:p>
    <w:p w14:paraId="40F4128C"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去甲肾上腺素再摄取抑制剂</w:t>
      </w:r>
      <w:r>
        <w:rPr>
          <w:rFonts w:ascii="Times New Roman" w:eastAsia="宋体" w:hAnsi="Times New Roman" w:cs="Times New Roman"/>
          <w:szCs w:val="21"/>
        </w:rPr>
        <w:t>—</w:t>
      </w:r>
      <w:r>
        <w:rPr>
          <w:rFonts w:ascii="Times New Roman" w:eastAsia="宋体" w:hAnsi="Times New Roman" w:cs="Times New Roman" w:hint="eastAsia"/>
          <w:szCs w:val="21"/>
        </w:rPr>
        <w:t>马普替林（</w:t>
      </w:r>
      <w:r>
        <w:rPr>
          <w:rFonts w:ascii="Times New Roman" w:eastAsia="宋体" w:hAnsi="Times New Roman" w:cs="Times New Roman"/>
          <w:szCs w:val="21"/>
        </w:rPr>
        <w:t>maprotiline</w:t>
      </w:r>
      <w:r>
        <w:rPr>
          <w:rFonts w:ascii="Times New Roman" w:eastAsia="宋体" w:hAnsi="Times New Roman" w:cs="Times New Roman" w:hint="eastAsia"/>
          <w:szCs w:val="21"/>
        </w:rPr>
        <w:t>）</w:t>
      </w:r>
    </w:p>
    <w:p w14:paraId="6E785C60"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hint="eastAsia"/>
          <w:szCs w:val="21"/>
        </w:rPr>
        <w:t>单胺受体拮抗剂</w:t>
      </w:r>
      <w:r>
        <w:rPr>
          <w:rFonts w:ascii="Times New Roman" w:eastAsia="宋体" w:hAnsi="Times New Roman" w:cs="Times New Roman"/>
          <w:szCs w:val="21"/>
        </w:rPr>
        <w:t>—</w:t>
      </w:r>
      <w:r>
        <w:rPr>
          <w:rFonts w:ascii="Times New Roman" w:eastAsia="宋体" w:hAnsi="Times New Roman" w:cs="Times New Roman" w:hint="eastAsia"/>
          <w:szCs w:val="21"/>
        </w:rPr>
        <w:t>曲唑酮（</w:t>
      </w:r>
      <w:r>
        <w:rPr>
          <w:rFonts w:ascii="Times New Roman" w:eastAsia="宋体" w:hAnsi="Times New Roman" w:cs="Times New Roman"/>
          <w:szCs w:val="21"/>
        </w:rPr>
        <w:t>trazodone</w:t>
      </w:r>
      <w:r>
        <w:rPr>
          <w:rFonts w:ascii="Times New Roman" w:eastAsia="宋体" w:hAnsi="Times New Roman" w:cs="Times New Roman" w:hint="eastAsia"/>
          <w:szCs w:val="21"/>
        </w:rPr>
        <w:t>）、米安色林（</w:t>
      </w:r>
      <w:r>
        <w:rPr>
          <w:rFonts w:ascii="Times New Roman" w:eastAsia="宋体" w:hAnsi="Times New Roman" w:cs="Times New Roman"/>
          <w:szCs w:val="21"/>
        </w:rPr>
        <w:t>mianserin</w:t>
      </w:r>
      <w:r>
        <w:rPr>
          <w:rFonts w:ascii="Times New Roman" w:eastAsia="宋体" w:hAnsi="Times New Roman" w:cs="Times New Roman" w:hint="eastAsia"/>
          <w:szCs w:val="21"/>
        </w:rPr>
        <w:t>）</w:t>
      </w:r>
    </w:p>
    <w:p w14:paraId="1A7CAEB6"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8.</w:t>
      </w:r>
      <w:r>
        <w:rPr>
          <w:rFonts w:ascii="Times New Roman" w:eastAsia="宋体" w:hAnsi="Times New Roman" w:cs="Times New Roman" w:hint="eastAsia"/>
          <w:szCs w:val="21"/>
        </w:rPr>
        <w:t>单胺氧化酶抑制药</w:t>
      </w:r>
    </w:p>
    <w:p w14:paraId="3C473BE2"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（五）抗躁狂药</w:t>
      </w:r>
    </w:p>
    <w:p w14:paraId="13D116AF"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丙戊酸盐</w:t>
      </w:r>
    </w:p>
    <w:p w14:paraId="575FF949"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碳酸锂（</w:t>
      </w:r>
      <w:r>
        <w:rPr>
          <w:rFonts w:ascii="Times New Roman" w:eastAsia="宋体" w:hAnsi="Times New Roman" w:cs="Times New Roman"/>
          <w:szCs w:val="21"/>
        </w:rPr>
        <w:t>lithium carbonate</w:t>
      </w:r>
      <w:r>
        <w:rPr>
          <w:rFonts w:ascii="Times New Roman" w:eastAsia="宋体" w:hAnsi="Times New Roman" w:cs="Times New Roman" w:hint="eastAsia"/>
          <w:szCs w:val="21"/>
        </w:rPr>
        <w:t>）</w:t>
      </w:r>
    </w:p>
    <w:p w14:paraId="17EB4AD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38A24A4F"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4509816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18B5476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氯丙嗪的药理作用机制和临床应用是什么？</w:t>
      </w:r>
    </w:p>
    <w:p w14:paraId="7D81C44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抗抑郁症药物分为几类？</w:t>
      </w:r>
    </w:p>
    <w:p w14:paraId="765329DC" w14:textId="77777777" w:rsidR="00C0210E" w:rsidRDefault="00C0210E">
      <w:pPr>
        <w:widowControl/>
        <w:spacing w:beforeLines="50" w:before="156" w:afterLines="50" w:after="156"/>
        <w:ind w:firstLineChars="200" w:firstLine="420"/>
        <w:jc w:val="left"/>
        <w:rPr>
          <w:rFonts w:ascii="Times New Roman" w:hAnsi="Times New Roman" w:cs="Times New Roman"/>
        </w:rPr>
      </w:pPr>
    </w:p>
    <w:p w14:paraId="6F79CFEF"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第二十章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镇痛药</w:t>
      </w:r>
    </w:p>
    <w:p w14:paraId="2F2AFD2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1F3DDE31"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）掌握阿片类镇痛药的药理作用、作用机制、临床应用及不良反应</w:t>
      </w:r>
      <w:r>
        <w:rPr>
          <w:rFonts w:ascii="Times New Roman" w:eastAsia="宋体" w:hAnsi="Times New Roman" w:cs="Times New Roman"/>
          <w:color w:val="000000"/>
          <w:kern w:val="0"/>
          <w:szCs w:val="21"/>
        </w:rPr>
        <w:t>。</w:t>
      </w:r>
    </w:p>
    <w:p w14:paraId="2381B34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）熟悉阿片受体的分类和功能、疼痛发生机制、阿片受体阻断药靶点和临床应用</w:t>
      </w:r>
      <w:r>
        <w:rPr>
          <w:rFonts w:ascii="Times New Roman" w:eastAsia="宋体" w:hAnsi="Times New Roman" w:cs="Times New Roman"/>
          <w:color w:val="000000"/>
          <w:kern w:val="0"/>
          <w:szCs w:val="21"/>
        </w:rPr>
        <w:t>。</w:t>
      </w:r>
    </w:p>
    <w:p w14:paraId="41C85EF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）了解阿片受体发现史。</w:t>
      </w:r>
    </w:p>
    <w:p w14:paraId="3EF053A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24C69F7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阿片类镇痛药的药理作用、作用机制和临床应用。</w:t>
      </w:r>
    </w:p>
    <w:p w14:paraId="72E0519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2A84636" w14:textId="77777777" w:rsidR="00C0210E" w:rsidRDefault="009523E0">
      <w:pPr>
        <w:ind w:firstLineChars="185" w:firstLine="388"/>
        <w:rPr>
          <w:rFonts w:ascii="Times New Roman" w:eastAsia="宋体" w:hAnsi="Times New Roman" w:cs="Times New Roman"/>
          <w:szCs w:val="21"/>
        </w:rPr>
      </w:pPr>
      <w:r>
        <w:rPr>
          <w:rFonts w:ascii="Times New Roman" w:eastAsia="宋体" w:hAnsi="Times New Roman" w:cs="Times New Roman" w:hint="eastAsia"/>
          <w:szCs w:val="21"/>
        </w:rPr>
        <w:t>（一）镇痛药的概念</w:t>
      </w:r>
    </w:p>
    <w:p w14:paraId="2C9A4C6D" w14:textId="77777777" w:rsidR="00C0210E" w:rsidRDefault="009523E0">
      <w:pPr>
        <w:ind w:firstLineChars="185" w:firstLine="388"/>
        <w:rPr>
          <w:rFonts w:ascii="Times New Roman" w:eastAsia="宋体" w:hAnsi="Times New Roman" w:cs="Times New Roman"/>
          <w:szCs w:val="21"/>
        </w:rPr>
      </w:pPr>
      <w:r>
        <w:rPr>
          <w:rFonts w:ascii="Times New Roman" w:eastAsia="宋体" w:hAnsi="Times New Roman" w:cs="Times New Roman" w:hint="eastAsia"/>
          <w:szCs w:val="21"/>
        </w:rPr>
        <w:t>（二）阿片生物碱类镇痛药</w:t>
      </w:r>
    </w:p>
    <w:p w14:paraId="3672BE07"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阿片受体的分类及效应</w:t>
      </w:r>
    </w:p>
    <w:p w14:paraId="6AF0D082"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阿片肽分类</w:t>
      </w:r>
    </w:p>
    <w:p w14:paraId="337BED62"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痛觉信号的传递通路：上行通路、下行通路</w:t>
      </w:r>
    </w:p>
    <w:p w14:paraId="344EA0A5"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lastRenderedPageBreak/>
        <w:t>4.</w:t>
      </w:r>
      <w:r>
        <w:rPr>
          <w:rFonts w:ascii="Times New Roman" w:eastAsia="宋体" w:hAnsi="Times New Roman" w:cs="Times New Roman" w:hint="eastAsia"/>
          <w:szCs w:val="21"/>
        </w:rPr>
        <w:t>镇痛的作用机制</w:t>
      </w:r>
    </w:p>
    <w:p w14:paraId="47759DD4"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）阿片受体是</w:t>
      </w:r>
      <w:r>
        <w:rPr>
          <w:rFonts w:ascii="Times New Roman" w:eastAsia="宋体" w:hAnsi="Times New Roman" w:cs="Times New Roman"/>
          <w:szCs w:val="21"/>
        </w:rPr>
        <w:t>G</w:t>
      </w:r>
      <w:r>
        <w:rPr>
          <w:rFonts w:ascii="Times New Roman" w:eastAsia="宋体" w:hAnsi="Times New Roman" w:cs="Times New Roman" w:hint="eastAsia"/>
          <w:szCs w:val="21"/>
        </w:rPr>
        <w:t>蛋白偶联受体</w:t>
      </w:r>
    </w:p>
    <w:p w14:paraId="06349739"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）阿片受体激活的生物学效应</w:t>
      </w:r>
    </w:p>
    <w:p w14:paraId="2A9A2AF1"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阿片受体激动剂</w:t>
      </w:r>
      <w:r>
        <w:rPr>
          <w:rFonts w:ascii="Times New Roman" w:eastAsia="宋体" w:hAnsi="Times New Roman" w:cs="Times New Roman"/>
          <w:szCs w:val="21"/>
        </w:rPr>
        <w:t>--</w:t>
      </w:r>
      <w:r>
        <w:rPr>
          <w:rFonts w:ascii="Times New Roman" w:eastAsia="宋体" w:hAnsi="Times New Roman" w:cs="Times New Roman" w:hint="eastAsia"/>
          <w:szCs w:val="21"/>
        </w:rPr>
        <w:t>吗啡（</w:t>
      </w:r>
      <w:r>
        <w:rPr>
          <w:rFonts w:ascii="Times New Roman" w:eastAsia="宋体" w:hAnsi="Times New Roman" w:cs="Times New Roman"/>
          <w:szCs w:val="21"/>
        </w:rPr>
        <w:t>morphine</w:t>
      </w:r>
      <w:r>
        <w:rPr>
          <w:rFonts w:ascii="Times New Roman" w:eastAsia="宋体" w:hAnsi="Times New Roman" w:cs="Times New Roman" w:hint="eastAsia"/>
          <w:szCs w:val="21"/>
        </w:rPr>
        <w:t>）</w:t>
      </w:r>
    </w:p>
    <w:p w14:paraId="776E3318" w14:textId="77777777" w:rsidR="00C0210E" w:rsidRDefault="009523E0">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）药理作用</w:t>
      </w:r>
    </w:p>
    <w:p w14:paraId="59AB0DDD" w14:textId="77777777" w:rsidR="00C0210E" w:rsidRDefault="009523E0">
      <w:pPr>
        <w:ind w:leftChars="426" w:left="895" w:firstLineChars="87" w:firstLine="183"/>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 xml:space="preserve"> </w:t>
      </w:r>
      <w:r>
        <w:rPr>
          <w:rFonts w:ascii="Times New Roman" w:eastAsia="宋体" w:hAnsi="Times New Roman" w:cs="Times New Roman" w:hint="eastAsia"/>
          <w:szCs w:val="21"/>
        </w:rPr>
        <w:t>中枢神经系统</w:t>
      </w:r>
      <w:r>
        <w:rPr>
          <w:rFonts w:ascii="Times New Roman" w:eastAsia="宋体" w:hAnsi="Times New Roman" w:cs="Times New Roman"/>
          <w:szCs w:val="21"/>
        </w:rPr>
        <w:t>:</w:t>
      </w:r>
      <w:r>
        <w:rPr>
          <w:rFonts w:ascii="Times New Roman" w:eastAsia="宋体" w:hAnsi="Times New Roman" w:cs="Times New Roman" w:hint="eastAsia"/>
          <w:szCs w:val="21"/>
        </w:rPr>
        <w:t>镇痛、镇静、呼吸抑制、镇咳、催吐、缩瞳、调节体温等</w:t>
      </w:r>
    </w:p>
    <w:p w14:paraId="123FB1BA" w14:textId="77777777" w:rsidR="00C0210E" w:rsidRDefault="009523E0">
      <w:pPr>
        <w:ind w:leftChars="426" w:left="895" w:firstLineChars="87" w:firstLine="183"/>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平滑肌兴奋作用</w:t>
      </w:r>
    </w:p>
    <w:p w14:paraId="3091E943" w14:textId="77777777" w:rsidR="00C0210E" w:rsidRDefault="009523E0">
      <w:pPr>
        <w:ind w:leftChars="426" w:left="895" w:firstLineChars="87" w:firstLine="183"/>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心血管系统</w:t>
      </w:r>
    </w:p>
    <w:p w14:paraId="68AE8E1F" w14:textId="77777777" w:rsidR="00C0210E" w:rsidRDefault="009523E0">
      <w:pPr>
        <w:ind w:leftChars="426" w:left="895" w:firstLineChars="87" w:firstLine="183"/>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hint="eastAsia"/>
          <w:szCs w:val="21"/>
        </w:rPr>
        <w:t>免疫抑制作用</w:t>
      </w:r>
    </w:p>
    <w:p w14:paraId="0B8F32DA" w14:textId="77777777" w:rsidR="00C0210E" w:rsidRDefault="009523E0">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）作用机制：阿片受体亚型和特性</w:t>
      </w:r>
    </w:p>
    <w:p w14:paraId="0F9E84C7" w14:textId="77777777" w:rsidR="00C0210E" w:rsidRDefault="009523E0">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）临床应用：</w:t>
      </w:r>
      <w:r>
        <w:rPr>
          <w:rFonts w:ascii="宋体" w:eastAsia="宋体" w:hAnsi="宋体" w:cs="宋体" w:hint="eastAsia"/>
          <w:szCs w:val="21"/>
        </w:rPr>
        <w:t>①</w:t>
      </w:r>
      <w:r>
        <w:rPr>
          <w:rFonts w:ascii="Times New Roman" w:eastAsia="宋体" w:hAnsi="Times New Roman" w:cs="Times New Roman" w:hint="eastAsia"/>
          <w:szCs w:val="21"/>
        </w:rPr>
        <w:t>镇痛</w:t>
      </w:r>
      <w:r>
        <w:rPr>
          <w:rFonts w:ascii="Times New Roman" w:eastAsia="宋体" w:hAnsi="Times New Roman" w:cs="Times New Roman"/>
          <w:szCs w:val="21"/>
        </w:rPr>
        <w:t xml:space="preserve"> </w:t>
      </w:r>
      <w:r>
        <w:rPr>
          <w:rFonts w:ascii="宋体" w:eastAsia="宋体" w:hAnsi="宋体" w:cs="宋体" w:hint="eastAsia"/>
          <w:szCs w:val="21"/>
        </w:rPr>
        <w:t>②</w:t>
      </w:r>
      <w:r>
        <w:rPr>
          <w:rFonts w:ascii="Times New Roman" w:eastAsia="宋体" w:hAnsi="Times New Roman" w:cs="Times New Roman" w:hint="eastAsia"/>
          <w:szCs w:val="21"/>
        </w:rPr>
        <w:t>心源性哮喘</w:t>
      </w:r>
      <w:r>
        <w:rPr>
          <w:rFonts w:ascii="Times New Roman" w:eastAsia="宋体" w:hAnsi="Times New Roman" w:cs="Times New Roman"/>
          <w:szCs w:val="21"/>
        </w:rPr>
        <w:t xml:space="preserve"> </w:t>
      </w:r>
      <w:r>
        <w:rPr>
          <w:rFonts w:ascii="宋体" w:eastAsia="宋体" w:hAnsi="宋体" w:cs="宋体" w:hint="eastAsia"/>
          <w:szCs w:val="21"/>
        </w:rPr>
        <w:t>③</w:t>
      </w:r>
      <w:r>
        <w:rPr>
          <w:rFonts w:ascii="Times New Roman" w:eastAsia="宋体" w:hAnsi="Times New Roman" w:cs="Times New Roman" w:hint="eastAsia"/>
          <w:szCs w:val="21"/>
        </w:rPr>
        <w:t>腹泻</w:t>
      </w:r>
    </w:p>
    <w:p w14:paraId="4F5886E1" w14:textId="77777777" w:rsidR="00C0210E" w:rsidRDefault="009523E0">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hint="eastAsia"/>
          <w:szCs w:val="21"/>
        </w:rPr>
        <w:t>）不良反应</w:t>
      </w:r>
    </w:p>
    <w:p w14:paraId="123B559C" w14:textId="77777777" w:rsidR="00C0210E" w:rsidRDefault="009523E0">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hint="eastAsia"/>
          <w:szCs w:val="21"/>
        </w:rPr>
        <w:t>）禁忌症</w:t>
      </w:r>
    </w:p>
    <w:p w14:paraId="094FFC6B"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阿片受体部分激动剂</w:t>
      </w:r>
      <w:r>
        <w:rPr>
          <w:rFonts w:ascii="Times New Roman" w:eastAsia="宋体" w:hAnsi="Times New Roman" w:cs="Times New Roman"/>
          <w:szCs w:val="21"/>
        </w:rPr>
        <w:t>--</w:t>
      </w:r>
      <w:r>
        <w:rPr>
          <w:rFonts w:ascii="Times New Roman" w:eastAsia="宋体" w:hAnsi="Times New Roman" w:cs="Times New Roman" w:hint="eastAsia"/>
          <w:szCs w:val="21"/>
        </w:rPr>
        <w:t>可待因（</w:t>
      </w:r>
      <w:r>
        <w:rPr>
          <w:rFonts w:ascii="Times New Roman" w:eastAsia="宋体" w:hAnsi="Times New Roman" w:cs="Times New Roman"/>
          <w:szCs w:val="21"/>
        </w:rPr>
        <w:t>codeine</w:t>
      </w:r>
      <w:r>
        <w:rPr>
          <w:rFonts w:ascii="Times New Roman" w:eastAsia="宋体" w:hAnsi="Times New Roman" w:cs="Times New Roman" w:hint="eastAsia"/>
          <w:szCs w:val="21"/>
        </w:rPr>
        <w:t>）的作用特点及应用</w:t>
      </w:r>
    </w:p>
    <w:p w14:paraId="5C9357EE"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hint="eastAsia"/>
          <w:szCs w:val="21"/>
        </w:rPr>
        <w:t>人工合成镇痛药</w:t>
      </w:r>
    </w:p>
    <w:p w14:paraId="1BA1351B"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）哌替啶（</w:t>
      </w:r>
      <w:r>
        <w:rPr>
          <w:rFonts w:ascii="Times New Roman" w:eastAsia="宋体" w:hAnsi="Times New Roman" w:cs="Times New Roman"/>
          <w:szCs w:val="21"/>
        </w:rPr>
        <w:t>mepethidine</w:t>
      </w:r>
      <w:r>
        <w:rPr>
          <w:rFonts w:ascii="Times New Roman" w:eastAsia="宋体" w:hAnsi="Times New Roman" w:cs="Times New Roman" w:hint="eastAsia"/>
          <w:szCs w:val="21"/>
        </w:rPr>
        <w:t>）：药理作用和临床应用</w:t>
      </w:r>
    </w:p>
    <w:p w14:paraId="127F1904"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）美沙酮（</w:t>
      </w:r>
      <w:r>
        <w:rPr>
          <w:rFonts w:ascii="Times New Roman" w:eastAsia="宋体" w:hAnsi="Times New Roman" w:cs="Times New Roman"/>
          <w:szCs w:val="21"/>
        </w:rPr>
        <w:t>methadone</w:t>
      </w:r>
      <w:r>
        <w:rPr>
          <w:rFonts w:ascii="Times New Roman" w:eastAsia="宋体" w:hAnsi="Times New Roman" w:cs="Times New Roman" w:hint="eastAsia"/>
          <w:szCs w:val="21"/>
        </w:rPr>
        <w:t>）：作用特点及应用</w:t>
      </w:r>
    </w:p>
    <w:p w14:paraId="30EF5784"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8.</w:t>
      </w:r>
      <w:r>
        <w:rPr>
          <w:rFonts w:ascii="Times New Roman" w:eastAsia="宋体" w:hAnsi="Times New Roman" w:cs="Times New Roman" w:hint="eastAsia"/>
          <w:szCs w:val="21"/>
        </w:rPr>
        <w:t>罗通定的作用特点及应用</w:t>
      </w:r>
    </w:p>
    <w:p w14:paraId="68FD2B1B"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9.</w:t>
      </w:r>
      <w:r>
        <w:rPr>
          <w:rFonts w:ascii="Times New Roman" w:eastAsia="宋体" w:hAnsi="Times New Roman" w:cs="Times New Roman" w:hint="eastAsia"/>
          <w:szCs w:val="21"/>
        </w:rPr>
        <w:t>阿片受体拮抗药：纳洛酮（</w:t>
      </w:r>
      <w:r>
        <w:rPr>
          <w:rFonts w:ascii="Times New Roman" w:eastAsia="宋体" w:hAnsi="Times New Roman" w:cs="Times New Roman"/>
          <w:szCs w:val="21"/>
        </w:rPr>
        <w:t>naloxone</w:t>
      </w:r>
      <w:r>
        <w:rPr>
          <w:rFonts w:ascii="Times New Roman" w:eastAsia="宋体" w:hAnsi="Times New Roman" w:cs="Times New Roman" w:hint="eastAsia"/>
          <w:szCs w:val="21"/>
        </w:rPr>
        <w:t>）</w:t>
      </w:r>
    </w:p>
    <w:p w14:paraId="536BA7F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6416891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4F9513B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2522125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吗啡的中枢药理作用有哪些？</w:t>
      </w:r>
    </w:p>
    <w:p w14:paraId="2726A30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试述阿片肽的分类及其作用的受体？</w:t>
      </w:r>
    </w:p>
    <w:p w14:paraId="1048C39F" w14:textId="77777777" w:rsidR="00C0210E" w:rsidRDefault="00C0210E">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52856534"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第二十一章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p>
    <w:p w14:paraId="62886FCE" w14:textId="77777777" w:rsidR="00C0210E" w:rsidRDefault="00C0210E">
      <w:pPr>
        <w:widowControl/>
        <w:spacing w:beforeLines="50" w:before="156" w:afterLines="50" w:after="156" w:line="300" w:lineRule="auto"/>
        <w:jc w:val="left"/>
        <w:rPr>
          <w:rFonts w:ascii="Times New Roman" w:eastAsia="黑体" w:hAnsi="Times New Roman" w:cs="Times New Roman"/>
          <w:b/>
          <w:sz w:val="24"/>
          <w:szCs w:val="24"/>
        </w:rPr>
      </w:pPr>
    </w:p>
    <w:p w14:paraId="27360B9A" w14:textId="77777777" w:rsidR="00C0210E" w:rsidRDefault="009523E0">
      <w:pPr>
        <w:widowControl/>
        <w:numPr>
          <w:ilvl w:val="0"/>
          <w:numId w:val="56"/>
        </w:numPr>
        <w:spacing w:beforeLines="50" w:before="156" w:afterLines="50" w:after="156" w:line="300" w:lineRule="auto"/>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心血管系统药理学</w:t>
      </w:r>
    </w:p>
    <w:p w14:paraId="5F67DDA6" w14:textId="77777777" w:rsidR="00C0210E" w:rsidRPr="00F929C6" w:rsidRDefault="009523E0">
      <w:pPr>
        <w:widowControl/>
        <w:spacing w:beforeLines="50" w:before="156" w:afterLines="50" w:after="156" w:line="300" w:lineRule="auto"/>
        <w:jc w:val="left"/>
        <w:rPr>
          <w:rFonts w:ascii="Times New Roman" w:eastAsia="黑体" w:hAnsi="Times New Roman" w:cs="Times New Roman"/>
          <w:b/>
          <w:sz w:val="24"/>
          <w:szCs w:val="24"/>
        </w:rPr>
      </w:pPr>
      <w:r w:rsidRPr="00F929C6">
        <w:rPr>
          <w:rFonts w:ascii="Times New Roman" w:eastAsia="黑体" w:hAnsi="Times New Roman" w:cs="Times New Roman" w:hint="eastAsia"/>
          <w:b/>
          <w:sz w:val="24"/>
          <w:szCs w:val="24"/>
        </w:rPr>
        <w:t>第二十二章</w:t>
      </w:r>
      <w:r w:rsidRPr="00F929C6">
        <w:rPr>
          <w:rFonts w:ascii="Times New Roman" w:eastAsia="黑体" w:hAnsi="Times New Roman" w:cs="Times New Roman"/>
          <w:b/>
          <w:sz w:val="24"/>
          <w:szCs w:val="24"/>
        </w:rPr>
        <w:t xml:space="preserve"> </w:t>
      </w:r>
      <w:r w:rsidRPr="00F929C6">
        <w:rPr>
          <w:rFonts w:ascii="Times New Roman" w:eastAsia="黑体" w:hAnsi="Times New Roman" w:cs="Times New Roman" w:hint="eastAsia"/>
          <w:b/>
          <w:sz w:val="24"/>
          <w:szCs w:val="24"/>
        </w:rPr>
        <w:t>离子通道概述与钙通道阻滞药</w:t>
      </w:r>
    </w:p>
    <w:p w14:paraId="2EAF06D1"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0BA54DC8"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本章节需要掌握钙通道阻滞药的药理作用及临床应用；了解钙通道阻滞药的分类及其作用方式；熟悉常用钙通道阻滞药的作用特点。</w:t>
      </w:r>
    </w:p>
    <w:p w14:paraId="5FA59A91"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F278D41"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教学重点：钙拮抗药的分类，药理作用和临床应用；</w:t>
      </w:r>
    </w:p>
    <w:p w14:paraId="5B62FBFC"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教学难点：不同类型的钙拮抗剂对心脏和血管的不同特点；</w:t>
      </w:r>
    </w:p>
    <w:p w14:paraId="7F69D8AC"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教学内容</w:t>
      </w:r>
    </w:p>
    <w:p w14:paraId="1AAA2E6E"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Ca</w:t>
      </w:r>
      <w:r>
        <w:rPr>
          <w:rFonts w:ascii="Times New Roman" w:eastAsia="宋体" w:hAnsi="Times New Roman" w:cs="Times New Roman"/>
          <w:color w:val="000000"/>
          <w:kern w:val="0"/>
          <w:szCs w:val="21"/>
          <w:vertAlign w:val="superscript"/>
        </w:rPr>
        <w:t>2+</w:t>
      </w:r>
      <w:r>
        <w:rPr>
          <w:rFonts w:ascii="Times New Roman" w:eastAsia="宋体" w:hAnsi="Times New Roman" w:cs="Times New Roman"/>
          <w:color w:val="000000"/>
          <w:kern w:val="0"/>
          <w:szCs w:val="21"/>
        </w:rPr>
        <w:t>的生理意义及钙通道阻滞药（</w:t>
      </w:r>
      <w:r>
        <w:rPr>
          <w:rFonts w:ascii="Times New Roman" w:eastAsia="宋体" w:hAnsi="Times New Roman" w:cs="Times New Roman"/>
          <w:color w:val="000000"/>
          <w:kern w:val="0"/>
          <w:szCs w:val="21"/>
        </w:rPr>
        <w:t>calcium channel blocker</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的基本概念</w:t>
      </w:r>
    </w:p>
    <w:p w14:paraId="0DC3F3D4"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）钙通道阻滞药分类：</w:t>
      </w:r>
    </w:p>
    <w:p w14:paraId="316DB288"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）钙通道阻滞药的作用方式（自学）</w:t>
      </w:r>
    </w:p>
    <w:p w14:paraId="5866CCD1"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）钙通道阻滞药的药理作用：</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对心肌的作用：负性肌力作用，负性频率和负性传导作用。</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对平滑肌的作用；</w:t>
      </w: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抗动脉粥样硬化作用。</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对红细胞和血小板结构与功能的影响：增加红细胞膜的稳定性，抑制血小板活化。</w:t>
      </w:r>
      <w:r>
        <w:rPr>
          <w:rFonts w:ascii="宋体" w:eastAsia="宋体" w:hAnsi="宋体" w:cs="宋体" w:hint="eastAsia"/>
          <w:color w:val="000000"/>
          <w:kern w:val="0"/>
          <w:szCs w:val="21"/>
        </w:rPr>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对肾脏功能的影响：能增加肾血流量。</w:t>
      </w:r>
    </w:p>
    <w:p w14:paraId="7ACC5DB7"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）临床应用</w:t>
      </w:r>
    </w:p>
    <w:p w14:paraId="0D3435FC"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高血压：根据不同病情选用不同的钙通道阻滞药。</w:t>
      </w:r>
    </w:p>
    <w:p w14:paraId="2707CBCE"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心绞痛：对各型心绞痛都有不同程度的疗效，变异型心绞痛硝苯地平疗效最佳；稳定型心绞痛三代钙通道阻滞药均可使用；不稳定型心绞痛维拉帕米和地尔硫卓疗效较好。</w:t>
      </w:r>
    </w:p>
    <w:p w14:paraId="71226DB5"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心律失常：治疗室上性心动过速及后除极触发活动所致的心律失常有良好效果。</w:t>
      </w:r>
    </w:p>
    <w:p w14:paraId="50D7AAB8"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脑血管疾病</w:t>
      </w:r>
    </w:p>
    <w:p w14:paraId="7CBD3952"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其他外周血管痉挛性疾病、支气管哮喘、偏头痛等。</w:t>
      </w:r>
    </w:p>
    <w:p w14:paraId="024CEEE3"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）不良反应</w:t>
      </w:r>
    </w:p>
    <w:p w14:paraId="5C7523C0" w14:textId="77777777" w:rsidR="00C0210E" w:rsidRDefault="009523E0">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14E959D1" w14:textId="77777777" w:rsidR="00C0210E" w:rsidRDefault="009523E0">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提问：硝苯地平、维拉帕米、地尔硫卓对心脏和血管的作用各有何不同？</w:t>
      </w:r>
    </w:p>
    <w:p w14:paraId="572761F8" w14:textId="77777777" w:rsidR="00C0210E" w:rsidRDefault="009523E0">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1CE64608" w14:textId="77777777" w:rsidR="00C0210E" w:rsidRDefault="009523E0">
      <w:pPr>
        <w:adjustRightInd w:val="0"/>
        <w:snapToGrid w:val="0"/>
        <w:spacing w:line="324" w:lineRule="auto"/>
        <w:ind w:firstLineChars="177" w:firstLine="372"/>
        <w:rPr>
          <w:rFonts w:ascii="宋体" w:eastAsia="宋体" w:hAnsi="宋体" w:cs="Times New Roman"/>
          <w:color w:val="000000"/>
          <w:kern w:val="0"/>
          <w:szCs w:val="21"/>
        </w:rPr>
      </w:pPr>
      <w:r>
        <w:rPr>
          <w:rFonts w:ascii="宋体" w:eastAsia="宋体" w:hAnsi="宋体" w:cs="Times New Roman" w:hint="eastAsia"/>
          <w:color w:val="000000"/>
          <w:kern w:val="0"/>
          <w:szCs w:val="21"/>
        </w:rPr>
        <w:t>课后作业</w:t>
      </w:r>
      <w:r>
        <w:rPr>
          <w:rFonts w:ascii="宋体" w:eastAsia="宋体" w:hAnsi="宋体" w:cs="Times New Roman"/>
          <w:color w:val="000000"/>
          <w:kern w:val="0"/>
          <w:szCs w:val="21"/>
        </w:rPr>
        <w:t>：</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钙拮抗剂从哪些角度治疗高血压？/或钙拮抗剂治疗高血压的药理学基础是什么？</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钙拮抗剂治疗心绞痛如何选药？为什么？</w:t>
      </w:r>
    </w:p>
    <w:p w14:paraId="491959B4" w14:textId="77777777" w:rsidR="00C0210E" w:rsidRDefault="00C0210E">
      <w:pPr>
        <w:widowControl/>
        <w:spacing w:beforeLines="50" w:before="156" w:afterLines="50" w:after="156" w:line="300" w:lineRule="auto"/>
        <w:jc w:val="left"/>
        <w:rPr>
          <w:rFonts w:ascii="Times New Roman" w:eastAsia="黑体" w:hAnsi="Times New Roman" w:cs="Times New Roman"/>
          <w:b/>
          <w:sz w:val="24"/>
          <w:szCs w:val="24"/>
        </w:rPr>
      </w:pPr>
    </w:p>
    <w:p w14:paraId="6C931C17" w14:textId="77777777" w:rsidR="00C0210E" w:rsidRDefault="009523E0">
      <w:pPr>
        <w:spacing w:beforeLines="50" w:before="156" w:afterLines="50" w:after="156"/>
        <w:rPr>
          <w:rFonts w:ascii="Times New Roman" w:eastAsia="黑体" w:hAnsi="Times New Roman" w:cs="Times New Roman"/>
          <w:sz w:val="24"/>
          <w:szCs w:val="24"/>
        </w:rPr>
      </w:pPr>
      <w:r>
        <w:rPr>
          <w:rFonts w:ascii="Times New Roman" w:eastAsia="黑体" w:hAnsi="Times New Roman" w:cs="Times New Roman" w:hint="eastAsia"/>
          <w:sz w:val="24"/>
          <w:szCs w:val="24"/>
        </w:rPr>
        <w:t>第二十三章</w:t>
      </w:r>
      <w:r>
        <w:rPr>
          <w:rFonts w:ascii="Times New Roman" w:eastAsia="黑体" w:hAnsi="Times New Roman" w:cs="Times New Roman"/>
          <w:sz w:val="24"/>
          <w:szCs w:val="24"/>
        </w:rPr>
        <w:t xml:space="preserve">  </w:t>
      </w:r>
      <w:r>
        <w:rPr>
          <w:rFonts w:ascii="Times New Roman" w:eastAsia="黑体" w:hAnsi="Times New Roman" w:cs="Times New Roman" w:hint="eastAsia"/>
          <w:sz w:val="24"/>
          <w:szCs w:val="24"/>
        </w:rPr>
        <w:t>抗心律失常药</w:t>
      </w:r>
    </w:p>
    <w:p w14:paraId="62A9860E" w14:textId="77777777" w:rsidR="00C0210E" w:rsidRDefault="009523E0">
      <w:pPr>
        <w:numPr>
          <w:ilvl w:val="0"/>
          <w:numId w:val="57"/>
        </w:numPr>
        <w:spacing w:beforeLines="50" w:before="156" w:afterLines="50" w:after="156" w:line="300" w:lineRule="auto"/>
        <w:rPr>
          <w:rFonts w:ascii="Times New Roman" w:eastAsia="宋体" w:hAnsi="Times New Roman" w:cs="Times New Roman"/>
          <w:bCs/>
          <w:szCs w:val="21"/>
        </w:rPr>
      </w:pPr>
      <w:r>
        <w:rPr>
          <w:rFonts w:ascii="Times New Roman" w:eastAsia="宋体" w:hAnsi="Times New Roman" w:cs="Times New Roman" w:hint="eastAsia"/>
          <w:bCs/>
          <w:szCs w:val="21"/>
        </w:rPr>
        <w:t>教学目标：</w:t>
      </w:r>
      <w:r>
        <w:rPr>
          <w:rFonts w:ascii="Times New Roman" w:eastAsia="宋体" w:hAnsi="Times New Roman" w:cs="Times New Roman"/>
          <w:szCs w:val="21"/>
        </w:rPr>
        <w:t xml:space="preserve"> </w:t>
      </w:r>
      <w:r>
        <w:rPr>
          <w:rFonts w:ascii="Times New Roman" w:eastAsia="宋体" w:hAnsi="Times New Roman" w:cs="Times New Roman" w:hint="eastAsia"/>
          <w:szCs w:val="21"/>
        </w:rPr>
        <w:t>掌握奎尼丁、利多卡因、胺碘酮、维拉帕米的药理作用、临床应用及主要不良反应。熟悉普鲁卡因胺、苯妥英钠、美西律、妥卡尼、氟卡尼、普罗帕酮的作用特点。</w:t>
      </w:r>
      <w:r>
        <w:rPr>
          <w:rFonts w:ascii="Times New Roman" w:eastAsia="宋体" w:hAnsi="Times New Roman" w:cs="Times New Roman"/>
          <w:szCs w:val="21"/>
        </w:rPr>
        <w:t xml:space="preserve"> </w:t>
      </w:r>
      <w:r>
        <w:rPr>
          <w:rFonts w:ascii="Times New Roman" w:eastAsia="宋体" w:hAnsi="Times New Roman" w:cs="Times New Roman" w:hint="eastAsia"/>
          <w:szCs w:val="21"/>
        </w:rPr>
        <w:t>了解抗心律失常药的基本电生理作用</w:t>
      </w:r>
      <w:r>
        <w:rPr>
          <w:rFonts w:ascii="Times New Roman" w:eastAsia="宋体" w:hAnsi="Times New Roman" w:cs="Times New Roman"/>
          <w:szCs w:val="21"/>
        </w:rPr>
        <w:t>,</w:t>
      </w:r>
      <w:r>
        <w:rPr>
          <w:rFonts w:ascii="Times New Roman" w:eastAsia="宋体" w:hAnsi="Times New Roman" w:cs="Times New Roman" w:hint="eastAsia"/>
          <w:szCs w:val="21"/>
        </w:rPr>
        <w:t>熟悉抗心律失常药的分类</w:t>
      </w:r>
      <w:r>
        <w:rPr>
          <w:rFonts w:ascii="Times New Roman" w:eastAsia="宋体" w:hAnsi="Times New Roman" w:cs="Times New Roman"/>
          <w:szCs w:val="21"/>
        </w:rPr>
        <w:t xml:space="preserve">. </w:t>
      </w:r>
    </w:p>
    <w:p w14:paraId="1C88AFEA" w14:textId="77777777" w:rsidR="00C0210E" w:rsidRDefault="009523E0">
      <w:pPr>
        <w:spacing w:afterLines="50" w:after="156" w:line="300" w:lineRule="auto"/>
        <w:rPr>
          <w:rFonts w:ascii="Times New Roman" w:eastAsia="宋体" w:hAnsi="Times New Roman" w:cs="Times New Roman"/>
          <w:szCs w:val="21"/>
        </w:rPr>
      </w:pPr>
      <w:r>
        <w:rPr>
          <w:rFonts w:ascii="Times New Roman" w:eastAsia="宋体" w:hAnsi="Times New Roman" w:cs="Times New Roman"/>
          <w:bCs/>
          <w:szCs w:val="21"/>
        </w:rPr>
        <w:t xml:space="preserve">2. </w:t>
      </w:r>
      <w:r>
        <w:rPr>
          <w:rFonts w:ascii="Times New Roman" w:eastAsia="宋体" w:hAnsi="Times New Roman" w:cs="Times New Roman" w:hint="eastAsia"/>
          <w:bCs/>
          <w:szCs w:val="21"/>
        </w:rPr>
        <w:t>教学重难点：</w:t>
      </w:r>
      <w:r>
        <w:rPr>
          <w:rFonts w:ascii="Times New Roman" w:eastAsia="宋体" w:hAnsi="Times New Roman" w:cs="Times New Roman" w:hint="eastAsia"/>
          <w:szCs w:val="21"/>
        </w:rPr>
        <w:t>奎尼丁、利多卡因、胺碘酮、维拉帕米的药理作用、临床应用及主要不良反应。</w:t>
      </w:r>
    </w:p>
    <w:p w14:paraId="42D15BE8" w14:textId="77777777" w:rsidR="00C0210E" w:rsidRDefault="009523E0">
      <w:pPr>
        <w:spacing w:afterLines="50" w:after="156" w:line="300" w:lineRule="auto"/>
        <w:rPr>
          <w:rFonts w:ascii="Times New Roman" w:eastAsia="宋体" w:hAnsi="Times New Roman" w:cs="Times New Roman"/>
          <w:bCs/>
          <w:szCs w:val="21"/>
        </w:rPr>
      </w:pPr>
      <w:r>
        <w:rPr>
          <w:rFonts w:ascii="Times New Roman" w:eastAsia="宋体" w:hAnsi="Times New Roman" w:cs="Times New Roman"/>
          <w:bCs/>
          <w:szCs w:val="21"/>
        </w:rPr>
        <w:t xml:space="preserve">3. </w:t>
      </w:r>
      <w:r>
        <w:rPr>
          <w:rFonts w:ascii="Times New Roman" w:eastAsia="宋体" w:hAnsi="Times New Roman" w:cs="Times New Roman" w:hint="eastAsia"/>
          <w:bCs/>
          <w:szCs w:val="21"/>
        </w:rPr>
        <w:t>教学内容</w:t>
      </w:r>
    </w:p>
    <w:p w14:paraId="74BF9A16" w14:textId="77777777" w:rsidR="00C0210E" w:rsidRDefault="009523E0">
      <w:pPr>
        <w:spacing w:afterLines="50" w:after="156"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复习心脏的电生理学基础</w:t>
      </w:r>
    </w:p>
    <w:p w14:paraId="758730C8" w14:textId="77777777" w:rsidR="00C0210E" w:rsidRDefault="009523E0">
      <w:pPr>
        <w:spacing w:afterLines="50" w:after="156" w:line="300" w:lineRule="auto"/>
        <w:ind w:leftChars="84" w:left="539" w:hangingChars="173" w:hanging="363"/>
        <w:rPr>
          <w:rFonts w:ascii="Times New Roman" w:eastAsia="宋体" w:hAnsi="Times New Roman" w:cs="Times New Roman"/>
          <w:szCs w:val="21"/>
        </w:rPr>
      </w:pPr>
      <w:r>
        <w:rPr>
          <w:rFonts w:ascii="Times New Roman" w:eastAsia="宋体" w:hAnsi="Times New Roman" w:cs="Times New Roman"/>
          <w:szCs w:val="21"/>
        </w:rPr>
        <w:lastRenderedPageBreak/>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心律失常发生机制：折返，自律性增高，后除极，基因缺陷，心律失常发生的离子靶点假说。</w:t>
      </w:r>
    </w:p>
    <w:p w14:paraId="5E674CFC" w14:textId="77777777" w:rsidR="00C0210E" w:rsidRDefault="009523E0">
      <w:pPr>
        <w:spacing w:afterLines="50" w:after="156"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抗心律失常药的基本作用机制：降低自律性，减少后除极，消除折返。</w:t>
      </w:r>
    </w:p>
    <w:p w14:paraId="3C0141C7" w14:textId="77777777" w:rsidR="00C0210E" w:rsidRDefault="009523E0">
      <w:pPr>
        <w:spacing w:afterLines="50" w:after="156"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抗心律失常药分类及应用</w:t>
      </w:r>
    </w:p>
    <w:p w14:paraId="17454E28" w14:textId="77777777" w:rsidR="00C0210E" w:rsidRDefault="009523E0">
      <w:pPr>
        <w:spacing w:afterLines="50" w:after="156" w:line="300" w:lineRule="auto"/>
        <w:ind w:leftChars="171" w:left="716" w:hangingChars="170" w:hanging="357"/>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Ⅰ类药钠通道阻滞药，又可分为三个亚类，即Ⅰ</w:t>
      </w:r>
      <w:r>
        <w:rPr>
          <w:rFonts w:ascii="Times New Roman" w:eastAsia="宋体" w:hAnsi="Times New Roman" w:cs="Times New Roman" w:hint="eastAsia"/>
          <w:szCs w:val="21"/>
        </w:rPr>
        <w:t xml:space="preserve">a </w:t>
      </w:r>
      <w:r>
        <w:rPr>
          <w:rFonts w:ascii="Times New Roman" w:eastAsia="宋体" w:hAnsi="Times New Roman" w:cs="Times New Roman" w:hint="eastAsia"/>
          <w:szCs w:val="21"/>
        </w:rPr>
        <w:t>类、Ⅰ</w:t>
      </w:r>
      <w:r>
        <w:rPr>
          <w:rFonts w:ascii="Times New Roman" w:eastAsia="宋体" w:hAnsi="Times New Roman" w:cs="Times New Roman" w:hint="eastAsia"/>
          <w:szCs w:val="21"/>
        </w:rPr>
        <w:t xml:space="preserve">b </w:t>
      </w:r>
      <w:r>
        <w:rPr>
          <w:rFonts w:ascii="Times New Roman" w:eastAsia="宋体" w:hAnsi="Times New Roman" w:cs="Times New Roman" w:hint="eastAsia"/>
          <w:szCs w:val="21"/>
        </w:rPr>
        <w:t>类、Ⅰ</w:t>
      </w:r>
      <w:r>
        <w:rPr>
          <w:rFonts w:ascii="Times New Roman" w:eastAsia="宋体" w:hAnsi="Times New Roman" w:cs="Times New Roman" w:hint="eastAsia"/>
          <w:szCs w:val="21"/>
        </w:rPr>
        <w:t xml:space="preserve">c </w:t>
      </w:r>
      <w:r>
        <w:rPr>
          <w:rFonts w:ascii="Times New Roman" w:eastAsia="宋体" w:hAnsi="Times New Roman" w:cs="Times New Roman" w:hint="eastAsia"/>
          <w:szCs w:val="21"/>
        </w:rPr>
        <w:t>类。Ⅰ</w:t>
      </w:r>
      <w:r>
        <w:rPr>
          <w:rFonts w:ascii="Times New Roman" w:eastAsia="宋体" w:hAnsi="Times New Roman" w:cs="Times New Roman" w:hint="eastAsia"/>
          <w:szCs w:val="21"/>
        </w:rPr>
        <w:t xml:space="preserve">a </w:t>
      </w:r>
      <w:r>
        <w:rPr>
          <w:rFonts w:ascii="Times New Roman" w:eastAsia="宋体" w:hAnsi="Times New Roman" w:cs="Times New Roman" w:hint="eastAsia"/>
          <w:szCs w:val="21"/>
        </w:rPr>
        <w:t>类奎尼丁</w:t>
      </w:r>
      <w:r>
        <w:rPr>
          <w:rFonts w:ascii="Times New Roman" w:eastAsia="宋体" w:hAnsi="Times New Roman" w:cs="Times New Roman"/>
          <w:szCs w:val="21"/>
        </w:rPr>
        <w:t>（</w:t>
      </w:r>
      <w:r>
        <w:rPr>
          <w:rFonts w:ascii="Times New Roman" w:eastAsia="宋体" w:hAnsi="Times New Roman" w:cs="Times New Roman"/>
          <w:szCs w:val="21"/>
        </w:rPr>
        <w:t>quinidine</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用于房性、室性及房室结性心律失常。Ⅰ</w:t>
      </w:r>
      <w:r>
        <w:rPr>
          <w:rFonts w:ascii="Times New Roman" w:eastAsia="宋体" w:hAnsi="Times New Roman" w:cs="Times New Roman" w:hint="eastAsia"/>
          <w:szCs w:val="21"/>
        </w:rPr>
        <w:t xml:space="preserve">b </w:t>
      </w:r>
      <w:r>
        <w:rPr>
          <w:rFonts w:ascii="Times New Roman" w:eastAsia="宋体" w:hAnsi="Times New Roman" w:cs="Times New Roman" w:hint="eastAsia"/>
          <w:szCs w:val="21"/>
        </w:rPr>
        <w:t>类利多卡因</w:t>
      </w:r>
      <w:r>
        <w:rPr>
          <w:rFonts w:ascii="Times New Roman" w:eastAsia="宋体" w:hAnsi="Times New Roman" w:cs="Times New Roman"/>
          <w:szCs w:val="21"/>
        </w:rPr>
        <w:t>（</w:t>
      </w:r>
      <w:r>
        <w:rPr>
          <w:rFonts w:ascii="Times New Roman" w:eastAsia="宋体" w:hAnsi="Times New Roman" w:cs="Times New Roman"/>
          <w:szCs w:val="21"/>
        </w:rPr>
        <w:t>liduocaine</w:t>
      </w:r>
      <w:r>
        <w:rPr>
          <w:rFonts w:ascii="Times New Roman" w:eastAsia="宋体" w:hAnsi="Times New Roman" w:cs="Times New Roman"/>
          <w:szCs w:val="21"/>
        </w:rPr>
        <w:t>）</w:t>
      </w:r>
      <w:r>
        <w:rPr>
          <w:rFonts w:ascii="Times New Roman" w:eastAsia="宋体" w:hAnsi="Times New Roman" w:cs="Times New Roman" w:hint="eastAsia"/>
          <w:szCs w:val="21"/>
        </w:rPr>
        <w:t>用于室性心律失常。Ⅰ</w:t>
      </w:r>
      <w:r>
        <w:rPr>
          <w:rFonts w:ascii="Times New Roman" w:eastAsia="宋体" w:hAnsi="Times New Roman" w:cs="Times New Roman" w:hint="eastAsia"/>
          <w:szCs w:val="21"/>
        </w:rPr>
        <w:t xml:space="preserve">c </w:t>
      </w:r>
      <w:r>
        <w:rPr>
          <w:rFonts w:ascii="Times New Roman" w:eastAsia="宋体" w:hAnsi="Times New Roman" w:cs="Times New Roman" w:hint="eastAsia"/>
          <w:szCs w:val="21"/>
        </w:rPr>
        <w:t>类普罗帕酮</w:t>
      </w:r>
      <w:r>
        <w:rPr>
          <w:rFonts w:ascii="Times New Roman" w:eastAsia="宋体" w:hAnsi="Times New Roman" w:cs="Times New Roman"/>
          <w:szCs w:val="21"/>
        </w:rPr>
        <w:t>（</w:t>
      </w:r>
      <w:r>
        <w:rPr>
          <w:rFonts w:ascii="Times New Roman" w:eastAsia="宋体" w:hAnsi="Times New Roman" w:cs="Times New Roman"/>
          <w:szCs w:val="21"/>
        </w:rPr>
        <w:t>propadenone</w:t>
      </w:r>
      <w:r>
        <w:rPr>
          <w:rFonts w:ascii="Times New Roman" w:eastAsia="宋体" w:hAnsi="Times New Roman" w:cs="Times New Roman"/>
          <w:szCs w:val="21"/>
        </w:rPr>
        <w:t>）</w:t>
      </w:r>
      <w:r>
        <w:rPr>
          <w:rFonts w:ascii="Times New Roman" w:eastAsia="宋体" w:hAnsi="Times New Roman" w:cs="Times New Roman" w:hint="eastAsia"/>
          <w:szCs w:val="21"/>
        </w:rPr>
        <w:t>用于室上性和室性早搏，室上性和室性心动过速等。</w:t>
      </w:r>
    </w:p>
    <w:p w14:paraId="58D4065B" w14:textId="77777777" w:rsidR="00C0210E" w:rsidRDefault="009523E0">
      <w:pPr>
        <w:spacing w:afterLines="50" w:after="156" w:line="300" w:lineRule="auto"/>
        <w:ind w:leftChars="171" w:left="716" w:hangingChars="170" w:hanging="357"/>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Ⅱ类药肾上腺素受体拮抗药，普萘洛尔</w:t>
      </w:r>
      <w:r>
        <w:rPr>
          <w:rFonts w:ascii="Times New Roman" w:eastAsia="宋体" w:hAnsi="Times New Roman" w:cs="Times New Roman"/>
          <w:szCs w:val="21"/>
        </w:rPr>
        <w:t>（</w:t>
      </w:r>
      <w:r>
        <w:rPr>
          <w:rFonts w:ascii="Times New Roman" w:eastAsia="宋体" w:hAnsi="Times New Roman" w:cs="Times New Roman"/>
          <w:szCs w:val="21"/>
        </w:rPr>
        <w:t>propranolol</w:t>
      </w:r>
      <w:r>
        <w:rPr>
          <w:rFonts w:ascii="Times New Roman" w:eastAsia="宋体" w:hAnsi="Times New Roman" w:cs="Times New Roman"/>
          <w:szCs w:val="21"/>
        </w:rPr>
        <w:t>）</w:t>
      </w:r>
      <w:r>
        <w:rPr>
          <w:rFonts w:ascii="Times New Roman" w:eastAsia="宋体" w:hAnsi="Times New Roman" w:cs="Times New Roman" w:hint="eastAsia"/>
          <w:szCs w:val="21"/>
        </w:rPr>
        <w:t>用于室上性心律失常。</w:t>
      </w:r>
    </w:p>
    <w:p w14:paraId="5904C93E" w14:textId="77777777" w:rsidR="00C0210E" w:rsidRDefault="009523E0">
      <w:pPr>
        <w:spacing w:afterLines="50" w:after="156" w:line="300" w:lineRule="auto"/>
        <w:ind w:leftChars="171" w:left="716" w:hangingChars="170" w:hanging="357"/>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Ⅲ类药延长动作电位时程药，胺碘酮</w:t>
      </w:r>
      <w:r>
        <w:rPr>
          <w:rFonts w:ascii="Times New Roman" w:eastAsia="宋体" w:hAnsi="Times New Roman" w:cs="Times New Roman"/>
          <w:szCs w:val="21"/>
        </w:rPr>
        <w:t>（</w:t>
      </w:r>
      <w:r>
        <w:rPr>
          <w:rFonts w:ascii="Times New Roman" w:eastAsia="宋体" w:hAnsi="Times New Roman" w:cs="Times New Roman"/>
          <w:szCs w:val="21"/>
        </w:rPr>
        <w:t>amiodarone</w:t>
      </w:r>
      <w:r>
        <w:rPr>
          <w:rFonts w:ascii="Times New Roman" w:eastAsia="宋体" w:hAnsi="Times New Roman" w:cs="Times New Roman"/>
          <w:szCs w:val="21"/>
        </w:rPr>
        <w:t>）</w:t>
      </w:r>
      <w:r>
        <w:rPr>
          <w:rFonts w:ascii="Times New Roman" w:eastAsia="宋体" w:hAnsi="Times New Roman" w:cs="Times New Roman" w:hint="eastAsia"/>
          <w:szCs w:val="21"/>
        </w:rPr>
        <w:t>为广谱抗心律失常药。</w:t>
      </w:r>
    </w:p>
    <w:p w14:paraId="27A936DA" w14:textId="77777777" w:rsidR="00C0210E" w:rsidRDefault="009523E0">
      <w:pPr>
        <w:spacing w:afterLines="50" w:after="156" w:line="300" w:lineRule="auto"/>
        <w:ind w:leftChars="171" w:left="716" w:hangingChars="170" w:hanging="357"/>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4 \* GB3 \* MERGEFORMAT </w:instrText>
      </w:r>
      <w:r>
        <w:rPr>
          <w:rFonts w:ascii="Times New Roman" w:eastAsia="宋体" w:hAnsi="Times New Roman" w:cs="Times New Roman"/>
          <w:szCs w:val="21"/>
        </w:rPr>
        <w:fldChar w:fldCharType="separate"/>
      </w:r>
      <w:r>
        <w:rPr>
          <w:rFonts w:ascii="宋体" w:eastAsia="宋体" w:hAnsi="宋体" w:cs="宋体" w:hint="eastAsia"/>
        </w:rPr>
        <w:t>④</w:t>
      </w:r>
      <w:r>
        <w:rPr>
          <w:rFonts w:ascii="Times New Roman" w:eastAsia="宋体" w:hAnsi="Times New Roman" w:cs="Times New Roman"/>
          <w:szCs w:val="21"/>
        </w:rPr>
        <w:fldChar w:fldCharType="end"/>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Ⅳ类药钙通道阻滞药，室上性和房室结折返引起的心律失常效果好，</w:t>
      </w:r>
      <w:r>
        <w:rPr>
          <w:rFonts w:ascii="Times New Roman" w:eastAsia="宋体" w:hAnsi="Times New Roman" w:cs="Times New Roman"/>
          <w:szCs w:val="21"/>
        </w:rPr>
        <w:t xml:space="preserve">verapamil </w:t>
      </w:r>
      <w:r>
        <w:rPr>
          <w:rFonts w:ascii="Times New Roman" w:eastAsia="宋体" w:hAnsi="Times New Roman" w:cs="Times New Roman" w:hint="eastAsia"/>
          <w:szCs w:val="21"/>
        </w:rPr>
        <w:t>为阵发性室上性心动过速首选药。</w:t>
      </w:r>
    </w:p>
    <w:p w14:paraId="21AA0F2E" w14:textId="77777777" w:rsidR="00C0210E" w:rsidRDefault="009523E0">
      <w:pPr>
        <w:spacing w:afterLines="50" w:after="156"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5 \* GB3 \* MERGEFORMAT </w:instrText>
      </w:r>
      <w:r>
        <w:rPr>
          <w:rFonts w:ascii="Times New Roman" w:eastAsia="宋体" w:hAnsi="Times New Roman" w:cs="Times New Roman"/>
          <w:szCs w:val="21"/>
        </w:rPr>
        <w:fldChar w:fldCharType="separate"/>
      </w:r>
      <w:r>
        <w:rPr>
          <w:rFonts w:ascii="宋体" w:eastAsia="宋体" w:hAnsi="宋体" w:cs="宋体" w:hint="eastAsia"/>
        </w:rPr>
        <w:t>⑤</w:t>
      </w:r>
      <w:r>
        <w:rPr>
          <w:rFonts w:ascii="Times New Roman" w:eastAsia="宋体" w:hAnsi="Times New Roman" w:cs="Times New Roman"/>
          <w:szCs w:val="21"/>
        </w:rPr>
        <w:fldChar w:fldCharType="end"/>
      </w:r>
      <w:r>
        <w:rPr>
          <w:rFonts w:ascii="Times New Roman" w:eastAsia="宋体" w:hAnsi="Times New Roman" w:cs="Times New Roman"/>
          <w:szCs w:val="21"/>
        </w:rPr>
        <w:t xml:space="preserve"> </w:t>
      </w:r>
      <w:r>
        <w:rPr>
          <w:rFonts w:ascii="Times New Roman" w:eastAsia="宋体" w:hAnsi="Times New Roman" w:cs="Times New Roman" w:hint="eastAsia"/>
          <w:szCs w:val="21"/>
        </w:rPr>
        <w:t>其他类腺苷用于迅速终止折返性室上性心律失常。</w:t>
      </w:r>
    </w:p>
    <w:p w14:paraId="14152437" w14:textId="77777777" w:rsidR="00C0210E" w:rsidRDefault="009523E0">
      <w:pPr>
        <w:widowControl/>
        <w:numPr>
          <w:ilvl w:val="0"/>
          <w:numId w:val="58"/>
        </w:numPr>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教学方法</w:t>
      </w:r>
    </w:p>
    <w:p w14:paraId="0A1B16EB" w14:textId="77777777" w:rsidR="00C0210E" w:rsidRDefault="009523E0">
      <w:pPr>
        <w:widowControl/>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1</w:t>
      </w:r>
      <w:r>
        <w:rPr>
          <w:rFonts w:ascii="Times New Roman" w:eastAsia="宋体" w:hAnsi="Times New Roman" w:cs="Times New Roman" w:hint="eastAsia"/>
          <w:color w:val="000000"/>
          <w:kern w:val="0"/>
          <w:szCs w:val="21"/>
        </w:rPr>
        <w:t>）多媒体教学：图片、视频和动画展示心律失常病理生理学变化；图片和动画展示药物作用机制。</w:t>
      </w:r>
    </w:p>
    <w:p w14:paraId="4C4AED0B"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w:t>
      </w:r>
      <w:r>
        <w:rPr>
          <w:rFonts w:ascii="Times New Roman" w:eastAsia="宋体" w:hAnsi="Times New Roman" w:cs="Times New Roman" w:hint="eastAsia"/>
          <w:bCs/>
          <w:color w:val="000000"/>
          <w:kern w:val="0"/>
          <w:szCs w:val="21"/>
        </w:rPr>
        <w:t>：</w:t>
      </w:r>
      <w:r>
        <w:rPr>
          <w:rFonts w:ascii="Times New Roman" w:eastAsia="宋体" w:hAnsi="Times New Roman" w:cs="Times New Roman" w:hint="eastAsia"/>
          <w:szCs w:val="21"/>
        </w:rPr>
        <w:t>心律失常发生的离子靶点假说？</w:t>
      </w:r>
    </w:p>
    <w:p w14:paraId="71749742"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5. </w:t>
      </w:r>
      <w:r>
        <w:rPr>
          <w:rFonts w:ascii="Times New Roman" w:eastAsia="宋体" w:hAnsi="Times New Roman" w:cs="Times New Roman" w:hint="eastAsia"/>
          <w:bCs/>
          <w:color w:val="000000"/>
          <w:kern w:val="0"/>
          <w:szCs w:val="21"/>
        </w:rPr>
        <w:t>教学评价</w:t>
      </w:r>
    </w:p>
    <w:p w14:paraId="20DBBE22" w14:textId="77777777" w:rsidR="00C0210E" w:rsidRDefault="009523E0">
      <w:pPr>
        <w:spacing w:afterLines="50" w:after="156"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bCs/>
          <w:color w:val="000000"/>
          <w:kern w:val="0"/>
          <w:szCs w:val="21"/>
        </w:rPr>
        <w:t xml:space="preserve">  </w:t>
      </w:r>
      <w:r>
        <w:rPr>
          <w:rFonts w:ascii="Times New Roman" w:eastAsia="宋体" w:hAnsi="Times New Roman" w:cs="Times New Roman" w:hint="eastAsia"/>
          <w:color w:val="000000"/>
          <w:kern w:val="0"/>
          <w:szCs w:val="21"/>
        </w:rPr>
        <w:t>课后作业：</w:t>
      </w:r>
      <w:r>
        <w:rPr>
          <w:rFonts w:ascii="Times New Roman" w:eastAsia="宋体" w:hAnsi="Times New Roman" w:cs="Times New Roman" w:hint="eastAsia"/>
          <w:szCs w:val="21"/>
        </w:rPr>
        <w:t>抗心律失常药分类及应用</w:t>
      </w:r>
    </w:p>
    <w:p w14:paraId="2919DB45" w14:textId="77777777" w:rsidR="00C0210E" w:rsidRDefault="00C0210E">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p>
    <w:p w14:paraId="5FFDB364" w14:textId="77777777" w:rsidR="00C0210E" w:rsidRPr="00F929C6" w:rsidRDefault="009523E0">
      <w:pPr>
        <w:widowControl/>
        <w:spacing w:beforeLines="50" w:before="156" w:afterLines="50" w:after="156" w:line="300" w:lineRule="auto"/>
        <w:jc w:val="left"/>
        <w:rPr>
          <w:rFonts w:ascii="Times New Roman" w:eastAsia="黑体" w:hAnsi="Times New Roman" w:cs="Times New Roman"/>
          <w:b/>
          <w:sz w:val="24"/>
          <w:szCs w:val="24"/>
        </w:rPr>
      </w:pPr>
      <w:r w:rsidRPr="00F929C6">
        <w:rPr>
          <w:rFonts w:ascii="Times New Roman" w:eastAsia="黑体" w:hAnsi="Times New Roman" w:cs="Times New Roman" w:hint="eastAsia"/>
          <w:b/>
          <w:sz w:val="24"/>
          <w:szCs w:val="24"/>
        </w:rPr>
        <w:t>第二十四章</w:t>
      </w:r>
      <w:r w:rsidRPr="00F929C6">
        <w:rPr>
          <w:rFonts w:ascii="Times New Roman" w:eastAsia="黑体" w:hAnsi="Times New Roman" w:cs="Times New Roman"/>
          <w:b/>
          <w:sz w:val="24"/>
          <w:szCs w:val="24"/>
        </w:rPr>
        <w:t xml:space="preserve"> </w:t>
      </w:r>
      <w:r w:rsidRPr="00F929C6">
        <w:rPr>
          <w:rFonts w:ascii="Times New Roman" w:eastAsia="黑体" w:hAnsi="Times New Roman" w:cs="Times New Roman" w:hint="eastAsia"/>
          <w:b/>
          <w:sz w:val="24"/>
          <w:szCs w:val="24"/>
        </w:rPr>
        <w:t>作用于肾素</w:t>
      </w:r>
      <w:r w:rsidRPr="00F929C6">
        <w:rPr>
          <w:rFonts w:ascii="Times New Roman" w:eastAsia="黑体" w:hAnsi="Times New Roman" w:cs="Times New Roman"/>
          <w:b/>
          <w:sz w:val="24"/>
          <w:szCs w:val="24"/>
        </w:rPr>
        <w:t>-</w:t>
      </w:r>
      <w:r w:rsidRPr="00F929C6">
        <w:rPr>
          <w:rFonts w:ascii="Times New Roman" w:eastAsia="黑体" w:hAnsi="Times New Roman" w:cs="Times New Roman" w:hint="eastAsia"/>
          <w:b/>
          <w:sz w:val="24"/>
          <w:szCs w:val="24"/>
        </w:rPr>
        <w:t>血管紧张素系统的药物</w:t>
      </w:r>
    </w:p>
    <w:p w14:paraId="22D7EE8D"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0E76E4A"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本章需要掌握血管紧张素转化酶抑制药的基本药理作用、临床应用及不良反应；血管紧张素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受体）拮抗药的基本药理作用与应用。熟悉卡托普利、依那普利的特点；氯沙坦的作用特点。了解肾素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血管紧张素系统，血管紧张素转化酶抑制药化学结构与分类。</w:t>
      </w:r>
    </w:p>
    <w:p w14:paraId="597EE945"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4C7D47B"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教学重点：血管紧张素</w:t>
      </w:r>
      <w:r>
        <w:rPr>
          <w:rFonts w:ascii="Times New Roman" w:eastAsia="宋体" w:hAnsi="Times New Roman" w:cs="Times New Roman"/>
          <w:color w:val="000000"/>
          <w:kern w:val="0"/>
          <w:szCs w:val="21"/>
        </w:rPr>
        <w:t>I</w:t>
      </w:r>
      <w:r>
        <w:rPr>
          <w:rFonts w:ascii="Times New Roman" w:eastAsia="宋体" w:hAnsi="Times New Roman" w:cs="Times New Roman"/>
          <w:color w:val="000000"/>
          <w:kern w:val="0"/>
          <w:szCs w:val="21"/>
        </w:rPr>
        <w:t>转化酶抑制药及血管紧张素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受体阻断药的药理作用，临床应用及主要不良反应。</w:t>
      </w:r>
    </w:p>
    <w:p w14:paraId="312F5969"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RAS</w:t>
      </w:r>
      <w:r>
        <w:rPr>
          <w:rFonts w:ascii="Times New Roman" w:eastAsia="宋体" w:hAnsi="Times New Roman" w:cs="Times New Roman"/>
          <w:color w:val="000000"/>
          <w:kern w:val="0"/>
          <w:szCs w:val="21"/>
        </w:rPr>
        <w:t>系统对心血管系统的影响以及与药物作用机制的联系</w:t>
      </w:r>
    </w:p>
    <w:p w14:paraId="0085EC30"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教学内容</w:t>
      </w:r>
    </w:p>
    <w:p w14:paraId="2CC29527"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）肾素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血管紧张素系统</w:t>
      </w:r>
    </w:p>
    <w:p w14:paraId="3FE0B6FC"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）血管紧张素转化酶抑制药</w:t>
      </w:r>
    </w:p>
    <w:p w14:paraId="2AD8C145"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化学结构与分类</w:t>
      </w:r>
    </w:p>
    <w:p w14:paraId="587B3C72"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药理作用与应用</w:t>
      </w:r>
    </w:p>
    <w:p w14:paraId="0ACACD17"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基本药理作用：阻止</w:t>
      </w:r>
      <w:r>
        <w:rPr>
          <w:rFonts w:ascii="Times New Roman" w:eastAsia="宋体" w:hAnsi="Times New Roman" w:cs="Times New Roman"/>
          <w:color w:val="000000"/>
          <w:kern w:val="0"/>
          <w:szCs w:val="21"/>
        </w:rPr>
        <w:t>AngⅡ</w:t>
      </w:r>
      <w:r>
        <w:rPr>
          <w:rFonts w:ascii="Times New Roman" w:eastAsia="宋体" w:hAnsi="Times New Roman" w:cs="Times New Roman"/>
          <w:color w:val="000000"/>
          <w:kern w:val="0"/>
          <w:szCs w:val="21"/>
        </w:rPr>
        <w:t>的生成及其作用；保存缓激肽的活性；保护血管内皮细胞与抗动脉粥样硬化作用；抗心肌缺血与心肌保护作用；对胰岛素敏感性的影响；阻止心血管病理性重构。</w:t>
      </w:r>
    </w:p>
    <w:p w14:paraId="212A9F82"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临床应用：治疗高血压；治疗充血性心力衰竭与心肌梗死；治疗糖尿病性肾病和其他肾病。</w:t>
      </w:r>
    </w:p>
    <w:p w14:paraId="7B3601E2"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不良反应：首剂低血压；咳嗽；高血钾；低血糖；肾功能损伤；胎儿畸形；血管神经性水肿；含</w:t>
      </w:r>
      <w:r>
        <w:rPr>
          <w:rFonts w:ascii="Times New Roman" w:eastAsia="宋体" w:hAnsi="Times New Roman" w:cs="Times New Roman"/>
          <w:color w:val="000000"/>
          <w:kern w:val="0"/>
          <w:szCs w:val="21"/>
        </w:rPr>
        <w:t xml:space="preserve">-SH </w:t>
      </w:r>
      <w:r>
        <w:rPr>
          <w:rFonts w:ascii="Times New Roman" w:eastAsia="宋体" w:hAnsi="Times New Roman" w:cs="Times New Roman"/>
          <w:color w:val="000000"/>
          <w:kern w:val="0"/>
          <w:szCs w:val="21"/>
        </w:rPr>
        <w:t>化学结构的</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抑制药的不良反应。</w:t>
      </w:r>
    </w:p>
    <w:p w14:paraId="61F33C20"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常用</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抑制药的特点：卡托普利（</w:t>
      </w:r>
      <w:r>
        <w:rPr>
          <w:rFonts w:ascii="Times New Roman" w:eastAsia="宋体" w:hAnsi="Times New Roman" w:cs="Times New Roman"/>
          <w:color w:val="000000"/>
          <w:kern w:val="0"/>
          <w:szCs w:val="21"/>
        </w:rPr>
        <w:t>captopril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，依那普利（</w:t>
      </w:r>
      <w:r>
        <w:rPr>
          <w:rFonts w:ascii="Times New Roman" w:eastAsia="宋体" w:hAnsi="Times New Roman" w:cs="Times New Roman"/>
          <w:color w:val="000000"/>
          <w:kern w:val="0"/>
          <w:szCs w:val="21"/>
        </w:rPr>
        <w:t>enalapril</w:t>
      </w:r>
      <w:r>
        <w:rPr>
          <w:rFonts w:ascii="Times New Roman" w:eastAsia="宋体" w:hAnsi="Times New Roman" w:cs="Times New Roman"/>
          <w:color w:val="000000"/>
          <w:kern w:val="0"/>
          <w:szCs w:val="21"/>
        </w:rPr>
        <w:t>），赖诺普利（</w:t>
      </w:r>
      <w:r>
        <w:rPr>
          <w:rFonts w:ascii="Times New Roman" w:eastAsia="宋体" w:hAnsi="Times New Roman" w:cs="Times New Roman"/>
          <w:color w:val="000000"/>
          <w:kern w:val="0"/>
          <w:szCs w:val="21"/>
        </w:rPr>
        <w:t>lysinopril</w:t>
      </w:r>
      <w:r>
        <w:rPr>
          <w:rFonts w:ascii="Times New Roman" w:eastAsia="宋体" w:hAnsi="Times New Roman" w:cs="Times New Roman"/>
          <w:color w:val="000000"/>
          <w:kern w:val="0"/>
          <w:szCs w:val="21"/>
        </w:rPr>
        <w:t>），苯那普利（</w:t>
      </w:r>
      <w:r>
        <w:rPr>
          <w:rFonts w:ascii="Times New Roman" w:eastAsia="宋体" w:hAnsi="Times New Roman" w:cs="Times New Roman"/>
          <w:color w:val="000000"/>
          <w:kern w:val="0"/>
          <w:szCs w:val="21"/>
        </w:rPr>
        <w:t>benazapril</w:t>
      </w:r>
      <w:r>
        <w:rPr>
          <w:rFonts w:ascii="Times New Roman" w:eastAsia="宋体" w:hAnsi="Times New Roman" w:cs="Times New Roman"/>
          <w:color w:val="000000"/>
          <w:kern w:val="0"/>
          <w:szCs w:val="21"/>
        </w:rPr>
        <w:t>），福辛普利（</w:t>
      </w:r>
      <w:r>
        <w:rPr>
          <w:rFonts w:ascii="Times New Roman" w:eastAsia="宋体" w:hAnsi="Times New Roman" w:cs="Times New Roman"/>
          <w:color w:val="000000"/>
          <w:kern w:val="0"/>
          <w:szCs w:val="21"/>
        </w:rPr>
        <w:t>fosinopril</w:t>
      </w:r>
      <w:r>
        <w:rPr>
          <w:rFonts w:ascii="Times New Roman" w:eastAsia="宋体" w:hAnsi="Times New Roman" w:cs="Times New Roman"/>
          <w:color w:val="000000"/>
          <w:kern w:val="0"/>
          <w:szCs w:val="21"/>
        </w:rPr>
        <w:t>）。</w:t>
      </w:r>
    </w:p>
    <w:p w14:paraId="4B568FBC"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w:t>
      </w:r>
    </w:p>
    <w:p w14:paraId="52D4FFA7"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基本药理作用与应用：与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抑制药比较，具有作用专一的特点。与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抑制药有相似的抗高血压作用，又能减轻心脏的后负荷，治疗充血性心力衰竭，能防治心血管重构，有利于提高抗高血压与心力衰竭的治疗效果。</w:t>
      </w:r>
    </w:p>
    <w:p w14:paraId="50609A22"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常用的</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受体拮抗药的特点。</w:t>
      </w:r>
    </w:p>
    <w:p w14:paraId="2505FCD8" w14:textId="77777777" w:rsidR="00C0210E" w:rsidRDefault="009523E0">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4.教学方法</w:t>
      </w:r>
    </w:p>
    <w:p w14:paraId="71C1B2EC" w14:textId="77777777" w:rsidR="00C0210E" w:rsidRDefault="009523E0">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2EF9FA60" w14:textId="77777777" w:rsidR="00C0210E" w:rsidRDefault="009523E0">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47070B6B" w14:textId="77777777" w:rsidR="00C0210E" w:rsidRDefault="009523E0">
      <w:pPr>
        <w:widowControl/>
        <w:spacing w:beforeLines="50" w:before="156" w:afterLines="50" w:after="156" w:line="300" w:lineRule="auto"/>
        <w:jc w:val="left"/>
        <w:rPr>
          <w:rFonts w:ascii="Times New Roman" w:eastAsia="黑体" w:hAnsi="Times New Roman" w:cs="Times New Roman"/>
          <w:b/>
          <w:color w:val="C00000"/>
          <w:sz w:val="24"/>
          <w:szCs w:val="24"/>
        </w:rPr>
      </w:pPr>
      <w:r>
        <w:rPr>
          <w:rFonts w:ascii="宋体" w:eastAsia="宋体" w:hAnsi="宋体" w:cs="Times New Roman" w:hint="eastAsia"/>
          <w:color w:val="000000"/>
          <w:kern w:val="0"/>
          <w:szCs w:val="21"/>
        </w:rPr>
        <w:t>课后作业：</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ACEI 和AT1 受体拮抗药治疗高血压的药理学基础是什么？</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ACEI 与AT1 受体拮抗药比较有哪些优缺点？</w:t>
      </w:r>
    </w:p>
    <w:p w14:paraId="744DD9D7" w14:textId="77777777" w:rsidR="00C0210E" w:rsidRDefault="00C0210E">
      <w:pPr>
        <w:widowControl/>
        <w:spacing w:beforeLines="50" w:before="156" w:afterLines="50" w:after="156" w:line="300" w:lineRule="auto"/>
        <w:jc w:val="left"/>
        <w:rPr>
          <w:rFonts w:ascii="Times New Roman" w:eastAsia="黑体" w:hAnsi="Times New Roman" w:cs="Times New Roman"/>
          <w:b/>
          <w:sz w:val="24"/>
          <w:szCs w:val="24"/>
        </w:rPr>
      </w:pPr>
    </w:p>
    <w:p w14:paraId="69AB025E" w14:textId="77777777" w:rsidR="00C0210E" w:rsidRDefault="009523E0">
      <w:pPr>
        <w:widowControl/>
        <w:spacing w:beforeLines="50" w:before="156" w:afterLines="50" w:after="156" w:line="300" w:lineRule="auto"/>
        <w:jc w:val="left"/>
        <w:rPr>
          <w:rFonts w:ascii="Times New Roman" w:hAnsi="Times New Roman" w:cs="Times New Roman"/>
        </w:rPr>
      </w:pPr>
      <w:r>
        <w:rPr>
          <w:rFonts w:ascii="Times New Roman" w:eastAsia="黑体" w:hAnsi="Times New Roman" w:cs="Times New Roman" w:hint="eastAsia"/>
          <w:b/>
          <w:sz w:val="24"/>
          <w:szCs w:val="24"/>
        </w:rPr>
        <w:t>第二十五章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利尿药</w:t>
      </w:r>
      <w:r>
        <w:rPr>
          <w:rFonts w:ascii="Times New Roman" w:hAnsi="Times New Roman" w:cs="Times New Roman"/>
          <w:b/>
          <w:color w:val="000000"/>
          <w:kern w:val="0"/>
          <w:sz w:val="20"/>
          <w:szCs w:val="20"/>
        </w:rPr>
        <w:t xml:space="preserve"> </w:t>
      </w:r>
      <w:r>
        <w:rPr>
          <w:rFonts w:ascii="Times New Roman" w:eastAsia="宋体" w:hAnsi="Times New Roman" w:cs="Times New Roman"/>
          <w:color w:val="000000"/>
          <w:kern w:val="0"/>
          <w:szCs w:val="21"/>
        </w:rPr>
        <w:t xml:space="preserve"> </w:t>
      </w:r>
    </w:p>
    <w:p w14:paraId="6086B453" w14:textId="77777777" w:rsidR="00C0210E" w:rsidRDefault="009523E0">
      <w:pPr>
        <w:widowControl/>
        <w:spacing w:beforeLines="50" w:before="156" w:afterLines="50" w:after="156" w:line="300" w:lineRule="auto"/>
        <w:jc w:val="left"/>
        <w:rPr>
          <w:rFonts w:ascii="Times New Roman" w:eastAsia="宋体" w:hAnsi="Times New Roman" w:cs="Times New Roman"/>
          <w:bCs/>
          <w:szCs w:val="21"/>
        </w:rPr>
      </w:pPr>
      <w:r>
        <w:rPr>
          <w:rFonts w:ascii="Times New Roman" w:eastAsia="宋体" w:hAnsi="Times New Roman" w:cs="Times New Roman"/>
          <w:bCs/>
          <w:color w:val="000000"/>
          <w:kern w:val="0"/>
          <w:szCs w:val="21"/>
        </w:rPr>
        <w:t>1.</w:t>
      </w: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hint="eastAsia"/>
          <w:color w:val="000000"/>
          <w:kern w:val="0"/>
          <w:szCs w:val="21"/>
        </w:rPr>
        <w:t>了解利尿药作用的生理学基础。掌握各类利尿药的作用部位、作用特点、作用机制、应用及不良反应。了解脱水药的作用</w:t>
      </w:r>
    </w:p>
    <w:p w14:paraId="2AC0CEBD"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2.</w:t>
      </w: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color w:val="000000"/>
          <w:kern w:val="0"/>
          <w:szCs w:val="21"/>
        </w:rPr>
        <w:t>各类利尿药的作用部位、作用特点、作用机制、应用及不良反应</w:t>
      </w:r>
    </w:p>
    <w:p w14:paraId="41C7E26E"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3.</w:t>
      </w:r>
      <w:r>
        <w:rPr>
          <w:rFonts w:ascii="Times New Roman" w:eastAsia="宋体" w:hAnsi="Times New Roman" w:cs="Times New Roman" w:hint="eastAsia"/>
          <w:bCs/>
          <w:color w:val="000000"/>
          <w:kern w:val="0"/>
          <w:szCs w:val="21"/>
        </w:rPr>
        <w:t>教学内容</w:t>
      </w:r>
    </w:p>
    <w:p w14:paraId="2C467186" w14:textId="77777777" w:rsidR="00C0210E" w:rsidRDefault="009523E0">
      <w:pPr>
        <w:adjustRightInd w:val="0"/>
        <w:snapToGrid w:val="0"/>
        <w:spacing w:afterLines="50" w:after="156"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lastRenderedPageBreak/>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利尿药</w:t>
      </w:r>
      <w:r>
        <w:rPr>
          <w:rFonts w:ascii="Times New Roman" w:eastAsia="宋体" w:hAnsi="Times New Roman" w:cs="Times New Roman"/>
          <w:szCs w:val="21"/>
        </w:rPr>
        <w:t>（</w:t>
      </w:r>
      <w:r>
        <w:rPr>
          <w:rFonts w:ascii="Times New Roman" w:eastAsia="宋体" w:hAnsi="Times New Roman" w:cs="Times New Roman"/>
          <w:szCs w:val="21"/>
        </w:rPr>
        <w:t>diuretics</w:t>
      </w:r>
      <w:r>
        <w:rPr>
          <w:rFonts w:ascii="Times New Roman" w:eastAsia="宋体" w:hAnsi="Times New Roman" w:cs="Times New Roman"/>
          <w:szCs w:val="21"/>
        </w:rPr>
        <w:t>）</w:t>
      </w:r>
      <w:r>
        <w:rPr>
          <w:rFonts w:ascii="Times New Roman" w:eastAsia="宋体" w:hAnsi="Times New Roman" w:cs="Times New Roman" w:hint="eastAsia"/>
          <w:szCs w:val="21"/>
        </w:rPr>
        <w:t>的分类及利尿药作用的生理学基础。</w:t>
      </w:r>
    </w:p>
    <w:p w14:paraId="257DFA2C"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分类三类，即高、中、低效能利尿药。</w:t>
      </w:r>
    </w:p>
    <w:p w14:paraId="6CF33150"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复习利尿药（</w:t>
      </w:r>
      <w:r>
        <w:rPr>
          <w:rFonts w:ascii="Times New Roman" w:eastAsia="宋体" w:hAnsi="Times New Roman" w:cs="Times New Roman"/>
          <w:szCs w:val="21"/>
        </w:rPr>
        <w:t>diuretics</w:t>
      </w:r>
      <w:r>
        <w:rPr>
          <w:rFonts w:ascii="Times New Roman" w:eastAsia="宋体" w:hAnsi="Times New Roman" w:cs="Times New Roman" w:hint="eastAsia"/>
          <w:szCs w:val="21"/>
        </w:rPr>
        <w:t>）作用的生理学基础</w:t>
      </w:r>
    </w:p>
    <w:p w14:paraId="48B7C744" w14:textId="77777777" w:rsidR="00C0210E" w:rsidRDefault="009523E0">
      <w:pPr>
        <w:adjustRightInd w:val="0"/>
        <w:snapToGrid w:val="0"/>
        <w:spacing w:afterLines="50" w:after="156"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常用利尿药</w:t>
      </w:r>
    </w:p>
    <w:p w14:paraId="4D64699F" w14:textId="77777777" w:rsidR="00C0210E" w:rsidRDefault="009523E0">
      <w:pPr>
        <w:adjustRightInd w:val="0"/>
        <w:snapToGrid w:val="0"/>
        <w:spacing w:afterLines="50" w:after="156" w:line="300" w:lineRule="auto"/>
        <w:ind w:leftChars="171" w:left="718" w:hangingChars="171" w:hanging="359"/>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高效利尿药：呋塞米</w:t>
      </w:r>
      <w:r>
        <w:rPr>
          <w:rFonts w:ascii="Times New Roman" w:eastAsia="宋体" w:hAnsi="Times New Roman" w:cs="Times New Roman"/>
          <w:szCs w:val="21"/>
        </w:rPr>
        <w:t>（</w:t>
      </w:r>
      <w:r>
        <w:rPr>
          <w:rFonts w:ascii="Times New Roman" w:eastAsia="宋体" w:hAnsi="Times New Roman" w:cs="Times New Roman"/>
          <w:szCs w:val="21"/>
        </w:rPr>
        <w:t>furosemide</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、依他尼酸</w:t>
      </w:r>
      <w:r>
        <w:rPr>
          <w:rFonts w:ascii="Times New Roman" w:eastAsia="宋体" w:hAnsi="Times New Roman" w:cs="Times New Roman"/>
          <w:szCs w:val="21"/>
        </w:rPr>
        <w:t>（</w:t>
      </w:r>
      <w:r>
        <w:rPr>
          <w:rFonts w:ascii="Times New Roman" w:eastAsia="宋体" w:hAnsi="Times New Roman" w:cs="Times New Roman"/>
          <w:szCs w:val="21"/>
        </w:rPr>
        <w:t>etacrynic acid</w:t>
      </w:r>
      <w:r>
        <w:rPr>
          <w:rFonts w:ascii="Times New Roman" w:eastAsia="宋体" w:hAnsi="Times New Roman" w:cs="Times New Roman"/>
          <w:szCs w:val="21"/>
        </w:rPr>
        <w:t>）</w:t>
      </w:r>
      <w:r>
        <w:rPr>
          <w:rFonts w:ascii="Times New Roman" w:eastAsia="宋体" w:hAnsi="Times New Roman" w:cs="Times New Roman" w:hint="eastAsia"/>
          <w:szCs w:val="21"/>
        </w:rPr>
        <w:t>、布美他尼</w:t>
      </w:r>
      <w:r>
        <w:rPr>
          <w:rFonts w:ascii="Times New Roman" w:eastAsia="宋体" w:hAnsi="Times New Roman" w:cs="Times New Roman"/>
          <w:szCs w:val="21"/>
        </w:rPr>
        <w:t>（</w:t>
      </w:r>
      <w:r>
        <w:rPr>
          <w:rFonts w:ascii="Times New Roman" w:eastAsia="宋体" w:hAnsi="Times New Roman" w:cs="Times New Roman"/>
          <w:szCs w:val="21"/>
        </w:rPr>
        <w:t>bumetanide</w:t>
      </w:r>
      <w:r>
        <w:rPr>
          <w:rFonts w:ascii="Times New Roman" w:eastAsia="宋体" w:hAnsi="Times New Roman" w:cs="Times New Roman"/>
          <w:szCs w:val="21"/>
        </w:rPr>
        <w:t>）</w:t>
      </w:r>
      <w:r>
        <w:rPr>
          <w:rFonts w:ascii="Times New Roman" w:eastAsia="宋体" w:hAnsi="Times New Roman" w:cs="Times New Roman" w:hint="eastAsia"/>
          <w:szCs w:val="21"/>
        </w:rPr>
        <w:t>药理作用：利尿作用：作用部位、作用方式、作用特点及对电解质的影响；扩张血管；体内过程；临床应用急性肺水肿和脑水肿；其他严重水肿；急慢性肾功能衰竭；高钙血症；加速某些毒物的排泄。不良反应水与电解质失衡；耳毒性；高尿酸血症等</w:t>
      </w:r>
    </w:p>
    <w:p w14:paraId="2034E483" w14:textId="77777777" w:rsidR="00C0210E" w:rsidRDefault="009523E0">
      <w:pPr>
        <w:adjustRightInd w:val="0"/>
        <w:snapToGrid w:val="0"/>
        <w:spacing w:afterLines="50" w:after="156" w:line="300" w:lineRule="auto"/>
        <w:ind w:leftChars="171" w:left="718" w:hangingChars="171" w:hanging="359"/>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中效利尿药：噻嗪类</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szCs w:val="21"/>
        </w:rPr>
        <w:t>thiazides</w:t>
      </w:r>
      <w:r>
        <w:rPr>
          <w:rFonts w:ascii="Times New Roman" w:eastAsia="宋体" w:hAnsi="Times New Roman" w:cs="Times New Roman"/>
          <w:szCs w:val="21"/>
        </w:rPr>
        <w:t>）</w:t>
      </w:r>
      <w:r>
        <w:rPr>
          <w:rFonts w:ascii="Times New Roman" w:eastAsia="宋体" w:hAnsi="Times New Roman" w:cs="Times New Roman" w:hint="eastAsia"/>
          <w:szCs w:val="21"/>
        </w:rPr>
        <w:t>具有利尿作用、抗利尿作用、降压作用。利尿机制为抑制远曲小管近端</w:t>
      </w:r>
      <w:r>
        <w:rPr>
          <w:rFonts w:ascii="Times New Roman" w:eastAsia="宋体" w:hAnsi="Times New Roman" w:cs="Times New Roman"/>
          <w:szCs w:val="21"/>
        </w:rPr>
        <w:t>Na+ —Cl—</w:t>
      </w:r>
      <w:r>
        <w:rPr>
          <w:rFonts w:ascii="Times New Roman" w:eastAsia="宋体" w:hAnsi="Times New Roman" w:cs="Times New Roman" w:hint="eastAsia"/>
          <w:szCs w:val="21"/>
        </w:rPr>
        <w:t>共转运子，抑制</w:t>
      </w:r>
      <w:r>
        <w:rPr>
          <w:rFonts w:ascii="Times New Roman" w:eastAsia="宋体" w:hAnsi="Times New Roman" w:cs="Times New Roman"/>
          <w:szCs w:val="21"/>
        </w:rPr>
        <w:t xml:space="preserve">NaCL </w:t>
      </w:r>
      <w:r>
        <w:rPr>
          <w:rFonts w:ascii="Times New Roman" w:eastAsia="宋体" w:hAnsi="Times New Roman" w:cs="Times New Roman" w:hint="eastAsia"/>
          <w:szCs w:val="21"/>
        </w:rPr>
        <w:t>的重吸收。用于水肿、高血压病及肾性尿崩症。不良反应是电解质紊乱、代谢变化、过敏反应。</w:t>
      </w:r>
    </w:p>
    <w:p w14:paraId="282F30B6" w14:textId="77777777" w:rsidR="00C0210E" w:rsidRDefault="009523E0">
      <w:pPr>
        <w:adjustRightInd w:val="0"/>
        <w:snapToGrid w:val="0"/>
        <w:spacing w:afterLines="50" w:after="156" w:line="300" w:lineRule="auto"/>
        <w:ind w:leftChars="171" w:left="718" w:hangingChars="171" w:hanging="359"/>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低效利尿药：保钾利尿药</w:t>
      </w:r>
      <w:r>
        <w:rPr>
          <w:rFonts w:ascii="Times New Roman" w:eastAsia="宋体" w:hAnsi="Times New Roman" w:cs="Times New Roman"/>
          <w:szCs w:val="21"/>
        </w:rPr>
        <w:t xml:space="preserve">: </w:t>
      </w:r>
      <w:r>
        <w:rPr>
          <w:rFonts w:ascii="Times New Roman" w:eastAsia="宋体" w:hAnsi="Times New Roman" w:cs="Times New Roman" w:hint="eastAsia"/>
          <w:szCs w:val="21"/>
        </w:rPr>
        <w:t>螺内酯</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szCs w:val="21"/>
        </w:rPr>
        <w:t>spironolactone</w:t>
      </w:r>
      <w:r>
        <w:rPr>
          <w:rFonts w:ascii="Times New Roman" w:eastAsia="宋体" w:hAnsi="Times New Roman" w:cs="Times New Roman" w:hint="eastAsia"/>
          <w:szCs w:val="21"/>
        </w:rPr>
        <w:t>，安体舒通，</w:t>
      </w:r>
      <w:r>
        <w:rPr>
          <w:rFonts w:ascii="Times New Roman" w:eastAsia="宋体" w:hAnsi="Times New Roman" w:cs="Times New Roman"/>
          <w:szCs w:val="21"/>
        </w:rPr>
        <w:t>antisterone</w:t>
      </w:r>
      <w:r>
        <w:rPr>
          <w:rFonts w:ascii="Times New Roman" w:eastAsia="宋体" w:hAnsi="Times New Roman" w:cs="Times New Roman"/>
          <w:szCs w:val="21"/>
        </w:rPr>
        <w:t>）</w:t>
      </w:r>
      <w:r>
        <w:rPr>
          <w:rFonts w:ascii="Times New Roman" w:eastAsia="宋体" w:hAnsi="Times New Roman" w:cs="Times New Roman" w:hint="eastAsia"/>
          <w:szCs w:val="21"/>
        </w:rPr>
        <w:t>：远曲小管远端和集合管与醛固酮竞争受体</w:t>
      </w:r>
      <w:r>
        <w:rPr>
          <w:rFonts w:ascii="Times New Roman" w:eastAsia="宋体" w:hAnsi="Times New Roman" w:cs="Times New Roman"/>
          <w:szCs w:val="21"/>
        </w:rPr>
        <w:t xml:space="preserve">, </w:t>
      </w:r>
      <w:r>
        <w:rPr>
          <w:rFonts w:ascii="Times New Roman" w:eastAsia="宋体" w:hAnsi="Times New Roman" w:cs="Times New Roman" w:hint="eastAsia"/>
          <w:szCs w:val="21"/>
        </w:rPr>
        <w:t>拮抗醛固酮的作用利尿。氨苯蝶啶</w:t>
      </w:r>
      <w:r>
        <w:rPr>
          <w:rFonts w:ascii="Times New Roman" w:eastAsia="宋体" w:hAnsi="Times New Roman" w:cs="Times New Roman"/>
          <w:szCs w:val="21"/>
        </w:rPr>
        <w:t>（</w:t>
      </w:r>
      <w:r>
        <w:rPr>
          <w:rFonts w:ascii="Times New Roman" w:eastAsia="宋体" w:hAnsi="Times New Roman" w:cs="Times New Roman"/>
          <w:szCs w:val="21"/>
        </w:rPr>
        <w:t>triamterene</w:t>
      </w:r>
      <w:r>
        <w:rPr>
          <w:rFonts w:ascii="Times New Roman" w:eastAsia="宋体" w:hAnsi="Times New Roman" w:cs="Times New Roman"/>
          <w:szCs w:val="21"/>
        </w:rPr>
        <w:t>）</w:t>
      </w:r>
      <w:r>
        <w:rPr>
          <w:rFonts w:ascii="Times New Roman" w:eastAsia="宋体" w:hAnsi="Times New Roman" w:cs="Times New Roman" w:hint="eastAsia"/>
          <w:szCs w:val="21"/>
        </w:rPr>
        <w:t>通过阻滞</w:t>
      </w:r>
      <w:r>
        <w:rPr>
          <w:rFonts w:ascii="Times New Roman" w:eastAsia="宋体" w:hAnsi="Times New Roman" w:cs="Times New Roman"/>
          <w:szCs w:val="21"/>
        </w:rPr>
        <w:t>Na+</w:t>
      </w:r>
      <w:r>
        <w:rPr>
          <w:rFonts w:ascii="Times New Roman" w:eastAsia="宋体" w:hAnsi="Times New Roman" w:cs="Times New Roman" w:hint="eastAsia"/>
          <w:szCs w:val="21"/>
        </w:rPr>
        <w:t>的再吸收利尿。主要与排钾利尿药合用治疗顽固性水肿。</w:t>
      </w:r>
    </w:p>
    <w:p w14:paraId="356C75A8" w14:textId="77777777" w:rsidR="00C0210E" w:rsidRDefault="009523E0">
      <w:pPr>
        <w:widowControl/>
        <w:numPr>
          <w:ilvl w:val="0"/>
          <w:numId w:val="59"/>
        </w:numPr>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教学方法</w:t>
      </w:r>
      <w:r>
        <w:rPr>
          <w:rFonts w:ascii="Times New Roman" w:eastAsia="宋体" w:hAnsi="Times New Roman" w:cs="Times New Roman"/>
          <w:bCs/>
          <w:color w:val="000000"/>
          <w:kern w:val="0"/>
          <w:szCs w:val="21"/>
        </w:rPr>
        <w:t xml:space="preserve"> </w:t>
      </w:r>
    </w:p>
    <w:p w14:paraId="1CEA8912"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）多媒体教学：图片和动画展示药物作用机制。</w:t>
      </w:r>
    </w:p>
    <w:p w14:paraId="6C99459D"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）互动教学：常用利尿药有哪些？药理作用机制是什么？。</w:t>
      </w:r>
    </w:p>
    <w:p w14:paraId="4F107C37"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5.</w:t>
      </w:r>
      <w:r>
        <w:rPr>
          <w:rFonts w:ascii="Times New Roman" w:eastAsia="宋体" w:hAnsi="Times New Roman" w:cs="Times New Roman" w:hint="eastAsia"/>
          <w:bCs/>
          <w:color w:val="000000"/>
          <w:kern w:val="0"/>
          <w:szCs w:val="21"/>
        </w:rPr>
        <w:t>教学评价</w:t>
      </w:r>
    </w:p>
    <w:p w14:paraId="467A1E46" w14:textId="77777777" w:rsidR="00C0210E" w:rsidRDefault="009523E0">
      <w:pPr>
        <w:widowControl/>
        <w:spacing w:beforeLines="50" w:before="156" w:afterLines="50" w:after="156" w:line="300" w:lineRule="auto"/>
        <w:ind w:firstLineChars="100" w:firstLine="210"/>
        <w:jc w:val="left"/>
        <w:rPr>
          <w:rFonts w:ascii="Times New Roman" w:eastAsia="宋体" w:hAnsi="Times New Roman" w:cs="Times New Roman"/>
          <w:bCs/>
          <w:color w:val="000000"/>
          <w:kern w:val="0"/>
          <w:szCs w:val="21"/>
        </w:rPr>
      </w:pPr>
      <w:r>
        <w:rPr>
          <w:rFonts w:ascii="Times New Roman" w:eastAsia="宋体" w:hAnsi="Times New Roman" w:cs="Times New Roman" w:hint="eastAsia"/>
          <w:color w:val="000000"/>
          <w:kern w:val="0"/>
          <w:szCs w:val="21"/>
        </w:rPr>
        <w:t>各类利尿药的作用部位、作用特点、作用机制、应用及不良反应</w:t>
      </w:r>
    </w:p>
    <w:p w14:paraId="55E84A88" w14:textId="77777777" w:rsidR="00C0210E" w:rsidRDefault="00C0210E">
      <w:pPr>
        <w:widowControl/>
        <w:spacing w:beforeLines="50" w:before="156" w:afterLines="50" w:after="156" w:line="300" w:lineRule="auto"/>
        <w:jc w:val="left"/>
        <w:rPr>
          <w:rFonts w:ascii="Times New Roman" w:eastAsia="宋体" w:hAnsi="Times New Roman" w:cs="Times New Roman"/>
          <w:b/>
          <w:bCs/>
          <w:color w:val="000000"/>
          <w:kern w:val="0"/>
          <w:szCs w:val="21"/>
        </w:rPr>
      </w:pPr>
    </w:p>
    <w:p w14:paraId="4B801AD9"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第二十六章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抗高血压药</w:t>
      </w:r>
      <w:r>
        <w:rPr>
          <w:rFonts w:ascii="Times New Roman" w:hAnsi="Times New Roman" w:cs="Times New Roman"/>
          <w:b/>
          <w:color w:val="000000"/>
          <w:kern w:val="0"/>
          <w:sz w:val="20"/>
          <w:szCs w:val="20"/>
        </w:rPr>
        <w:t xml:space="preserve"> </w:t>
      </w:r>
      <w:r>
        <w:rPr>
          <w:rFonts w:ascii="Times New Roman" w:eastAsia="宋体" w:hAnsi="Times New Roman" w:cs="Times New Roman"/>
          <w:color w:val="000000"/>
          <w:kern w:val="0"/>
          <w:szCs w:val="21"/>
        </w:rPr>
        <w:t xml:space="preserve"> </w:t>
      </w:r>
    </w:p>
    <w:p w14:paraId="0C92CFB3" w14:textId="77777777" w:rsidR="00C0210E" w:rsidRDefault="009523E0">
      <w:pPr>
        <w:adjustRightInd w:val="0"/>
        <w:snapToGrid w:val="0"/>
        <w:spacing w:afterLines="50" w:after="156" w:line="300" w:lineRule="auto"/>
        <w:rPr>
          <w:rFonts w:ascii="Times New Roman" w:eastAsia="宋体" w:hAnsi="Times New Roman" w:cs="Times New Roman"/>
          <w:szCs w:val="21"/>
        </w:rPr>
      </w:pPr>
      <w:r>
        <w:rPr>
          <w:rFonts w:ascii="Times New Roman" w:eastAsia="宋体" w:hAnsi="Times New Roman" w:cs="Times New Roman"/>
          <w:bCs/>
          <w:color w:val="000000"/>
          <w:kern w:val="0"/>
          <w:szCs w:val="21"/>
        </w:rPr>
        <w:t>1.</w:t>
      </w: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szCs w:val="21"/>
        </w:rPr>
        <w:t xml:space="preserve"> </w:t>
      </w:r>
      <w:r>
        <w:rPr>
          <w:rFonts w:ascii="Times New Roman" w:eastAsia="宋体" w:hAnsi="Times New Roman" w:cs="Times New Roman" w:hint="eastAsia"/>
          <w:szCs w:val="21"/>
        </w:rPr>
        <w:t>熟悉抗高血压药的分类。掌握第一线抗高血压药</w:t>
      </w:r>
      <w:r>
        <w:rPr>
          <w:rFonts w:ascii="Times New Roman" w:eastAsia="宋体" w:hAnsi="Times New Roman" w:cs="Times New Roman"/>
          <w:szCs w:val="21"/>
        </w:rPr>
        <w:t>:</w:t>
      </w:r>
      <w:r>
        <w:rPr>
          <w:rFonts w:ascii="Times New Roman" w:eastAsia="宋体" w:hAnsi="Times New Roman" w:cs="Times New Roman" w:hint="eastAsia"/>
          <w:szCs w:val="21"/>
        </w:rPr>
        <w:t>利尿药、</w:t>
      </w:r>
      <w:r>
        <w:rPr>
          <w:rFonts w:ascii="Times New Roman" w:eastAsia="宋体" w:hAnsi="Times New Roman" w:cs="Times New Roman"/>
          <w:szCs w:val="21"/>
        </w:rPr>
        <w:t xml:space="preserve">ACEI </w:t>
      </w:r>
      <w:r>
        <w:rPr>
          <w:rFonts w:ascii="Times New Roman" w:eastAsia="宋体" w:hAnsi="Times New Roman" w:cs="Times New Roman" w:hint="eastAsia"/>
          <w:szCs w:val="21"/>
        </w:rPr>
        <w:t>、</w:t>
      </w:r>
      <w:r>
        <w:rPr>
          <w:rFonts w:ascii="Times New Roman" w:eastAsia="宋体" w:hAnsi="Times New Roman" w:cs="Times New Roman"/>
          <w:szCs w:val="21"/>
        </w:rPr>
        <w:t>β</w:t>
      </w:r>
      <w:r>
        <w:rPr>
          <w:rFonts w:ascii="Times New Roman" w:eastAsia="宋体" w:hAnsi="Times New Roman" w:cs="Times New Roman" w:hint="eastAsia"/>
          <w:szCs w:val="21"/>
        </w:rPr>
        <w:t>肾上腺素受体阻断药、钙拮抗药、</w:t>
      </w:r>
      <w:r>
        <w:rPr>
          <w:rFonts w:ascii="Times New Roman" w:eastAsia="宋体" w:hAnsi="Times New Roman" w:cs="Times New Roman"/>
          <w:szCs w:val="21"/>
        </w:rPr>
        <w:t xml:space="preserve">AT1 </w:t>
      </w:r>
      <w:r>
        <w:rPr>
          <w:rFonts w:ascii="Times New Roman" w:eastAsia="宋体" w:hAnsi="Times New Roman" w:cs="Times New Roman" w:hint="eastAsia"/>
          <w:szCs w:val="21"/>
        </w:rPr>
        <w:t>受体阻断药的药理作用、应用及不良反应，抗高血压应用原则。熟悉经典抗高血压药如可乐定、硝普钠、哌唑嗪的作用特点、应用及不良反应。了解新型抗高血压药物的作用特点及应用。掌握抗高血压药治疗的新概念</w:t>
      </w:r>
      <w:r>
        <w:rPr>
          <w:rFonts w:ascii="Times New Roman" w:eastAsia="宋体" w:hAnsi="Times New Roman" w:cs="Times New Roman"/>
          <w:szCs w:val="21"/>
        </w:rPr>
        <w:t xml:space="preserve">. </w:t>
      </w:r>
    </w:p>
    <w:p w14:paraId="7736C9D6"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2.</w:t>
      </w: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szCs w:val="21"/>
        </w:rPr>
        <w:t>第一线抗高血压药</w:t>
      </w:r>
      <w:r>
        <w:rPr>
          <w:rFonts w:ascii="Times New Roman" w:eastAsia="宋体" w:hAnsi="Times New Roman" w:cs="Times New Roman"/>
          <w:szCs w:val="21"/>
        </w:rPr>
        <w:t>:</w:t>
      </w:r>
      <w:r>
        <w:rPr>
          <w:rFonts w:ascii="Times New Roman" w:eastAsia="宋体" w:hAnsi="Times New Roman" w:cs="Times New Roman" w:hint="eastAsia"/>
          <w:szCs w:val="21"/>
        </w:rPr>
        <w:t>利尿药、</w:t>
      </w:r>
      <w:r>
        <w:rPr>
          <w:rFonts w:ascii="Times New Roman" w:eastAsia="宋体" w:hAnsi="Times New Roman" w:cs="Times New Roman"/>
          <w:szCs w:val="21"/>
        </w:rPr>
        <w:t xml:space="preserve">ACEI </w:t>
      </w:r>
      <w:r>
        <w:rPr>
          <w:rFonts w:ascii="Times New Roman" w:eastAsia="宋体" w:hAnsi="Times New Roman" w:cs="Times New Roman" w:hint="eastAsia"/>
          <w:szCs w:val="21"/>
        </w:rPr>
        <w:t>、</w:t>
      </w:r>
      <w:r>
        <w:rPr>
          <w:rFonts w:ascii="Times New Roman" w:eastAsia="宋体" w:hAnsi="Times New Roman" w:cs="Times New Roman"/>
          <w:szCs w:val="21"/>
        </w:rPr>
        <w:t>β</w:t>
      </w:r>
      <w:r>
        <w:rPr>
          <w:rFonts w:ascii="Times New Roman" w:eastAsia="宋体" w:hAnsi="Times New Roman" w:cs="Times New Roman" w:hint="eastAsia"/>
          <w:szCs w:val="21"/>
        </w:rPr>
        <w:t>肾上腺素受体阻断药、钙拮抗药、</w:t>
      </w:r>
      <w:r>
        <w:rPr>
          <w:rFonts w:ascii="Times New Roman" w:eastAsia="宋体" w:hAnsi="Times New Roman" w:cs="Times New Roman"/>
          <w:szCs w:val="21"/>
        </w:rPr>
        <w:t xml:space="preserve">AT1 </w:t>
      </w:r>
      <w:r>
        <w:rPr>
          <w:rFonts w:ascii="Times New Roman" w:eastAsia="宋体" w:hAnsi="Times New Roman" w:cs="Times New Roman" w:hint="eastAsia"/>
          <w:szCs w:val="21"/>
        </w:rPr>
        <w:t>受体阻断药的药理作用、应用及不良反应。</w:t>
      </w:r>
    </w:p>
    <w:p w14:paraId="0BE9FF58"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3. </w:t>
      </w:r>
      <w:r>
        <w:rPr>
          <w:rFonts w:ascii="Times New Roman" w:eastAsia="宋体" w:hAnsi="Times New Roman" w:cs="Times New Roman" w:hint="eastAsia"/>
          <w:bCs/>
          <w:color w:val="000000"/>
          <w:kern w:val="0"/>
          <w:szCs w:val="21"/>
        </w:rPr>
        <w:t>教学内容</w:t>
      </w:r>
    </w:p>
    <w:p w14:paraId="2AF59C53" w14:textId="77777777" w:rsidR="00C0210E" w:rsidRDefault="009523E0">
      <w:pPr>
        <w:adjustRightInd w:val="0"/>
        <w:snapToGrid w:val="0"/>
        <w:spacing w:afterLines="50" w:after="156"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）、高血压的分类、诊断标准与危害；血压的调节机制与高血压病的发病原理。</w:t>
      </w:r>
    </w:p>
    <w:p w14:paraId="2B7AEF53" w14:textId="77777777" w:rsidR="00C0210E" w:rsidRDefault="009523E0">
      <w:pPr>
        <w:adjustRightInd w:val="0"/>
        <w:snapToGrid w:val="0"/>
        <w:spacing w:afterLines="50" w:after="156"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）、抗高血压药物的分类</w:t>
      </w:r>
    </w:p>
    <w:p w14:paraId="263C0E75" w14:textId="77777777" w:rsidR="00C0210E" w:rsidRDefault="009523E0">
      <w:pPr>
        <w:adjustRightInd w:val="0"/>
        <w:snapToGrid w:val="0"/>
        <w:spacing w:afterLines="50" w:after="156"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lastRenderedPageBreak/>
        <w:t>3</w:t>
      </w:r>
      <w:r>
        <w:rPr>
          <w:rFonts w:ascii="Times New Roman" w:eastAsia="宋体" w:hAnsi="Times New Roman" w:cs="Times New Roman" w:hint="eastAsia"/>
          <w:szCs w:val="21"/>
        </w:rPr>
        <w:t>）、常用的抗高血压药物</w:t>
      </w:r>
    </w:p>
    <w:p w14:paraId="69036708"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利尿药</w:t>
      </w:r>
      <w:r>
        <w:rPr>
          <w:rFonts w:ascii="Times New Roman" w:eastAsia="宋体" w:hAnsi="Times New Roman" w:cs="Times New Roman"/>
          <w:szCs w:val="21"/>
        </w:rPr>
        <w:t>:</w:t>
      </w:r>
    </w:p>
    <w:p w14:paraId="42949784" w14:textId="77777777" w:rsidR="00C0210E" w:rsidRDefault="009523E0">
      <w:pPr>
        <w:adjustRightInd w:val="0"/>
        <w:snapToGrid w:val="0"/>
        <w:spacing w:afterLines="50" w:after="156" w:line="300" w:lineRule="auto"/>
        <w:ind w:leftChars="255" w:left="535" w:firstLineChars="172" w:firstLine="361"/>
        <w:rPr>
          <w:rFonts w:ascii="Times New Roman" w:eastAsia="宋体" w:hAnsi="Times New Roman" w:cs="Times New Roman"/>
          <w:szCs w:val="21"/>
        </w:rPr>
      </w:pPr>
      <w:r>
        <w:rPr>
          <w:rFonts w:ascii="Times New Roman" w:eastAsia="宋体" w:hAnsi="Times New Roman" w:cs="Times New Roman" w:hint="eastAsia"/>
          <w:szCs w:val="21"/>
        </w:rPr>
        <w:t>利尿药初期降压机制：排钠利尿，减少血容量；长期降压：细胞内低钠。噻嗪类利尿药是利尿降压药中最常用的一类，可单独使用或与其他抗高血压药合用。但长期应用不良反应多。</w:t>
      </w:r>
    </w:p>
    <w:p w14:paraId="59857539"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钙拮抗药</w:t>
      </w:r>
    </w:p>
    <w:p w14:paraId="6FEEF67A" w14:textId="77777777" w:rsidR="00C0210E" w:rsidRDefault="009523E0">
      <w:pPr>
        <w:adjustRightInd w:val="0"/>
        <w:snapToGrid w:val="0"/>
        <w:spacing w:afterLines="50" w:after="156" w:line="300" w:lineRule="auto"/>
        <w:ind w:leftChars="256" w:left="899" w:hangingChars="172" w:hanging="361"/>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降压机制及特点：阻滞钙通道，松弛血管平滑肌，降低外周阻力；但可反射性加快心率，提高血浆肾素活性</w:t>
      </w:r>
    </w:p>
    <w:p w14:paraId="3D72A04E" w14:textId="77777777" w:rsidR="00C0210E" w:rsidRDefault="009523E0">
      <w:pPr>
        <w:adjustRightInd w:val="0"/>
        <w:snapToGrid w:val="0"/>
        <w:spacing w:afterLines="50" w:after="156" w:line="300" w:lineRule="auto"/>
        <w:ind w:leftChars="256" w:left="899" w:hangingChars="172" w:hanging="361"/>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硝苯地平（</w:t>
      </w:r>
      <w:r>
        <w:rPr>
          <w:rFonts w:ascii="Times New Roman" w:eastAsia="宋体" w:hAnsi="Times New Roman" w:cs="Times New Roman"/>
          <w:szCs w:val="21"/>
        </w:rPr>
        <w:t>nifedipine</w:t>
      </w:r>
      <w:r>
        <w:rPr>
          <w:rFonts w:ascii="Times New Roman" w:eastAsia="宋体" w:hAnsi="Times New Roman" w:cs="Times New Roman" w:hint="eastAsia"/>
          <w:szCs w:val="21"/>
        </w:rPr>
        <w:t>）、尼群地平</w:t>
      </w:r>
      <w:r>
        <w:rPr>
          <w:rFonts w:ascii="Times New Roman" w:eastAsia="宋体" w:hAnsi="Times New Roman" w:cs="Times New Roman"/>
          <w:szCs w:val="21"/>
        </w:rPr>
        <w:t>（</w:t>
      </w:r>
      <w:r>
        <w:rPr>
          <w:rFonts w:ascii="Times New Roman" w:eastAsia="宋体" w:hAnsi="Times New Roman" w:cs="Times New Roman"/>
          <w:szCs w:val="21"/>
        </w:rPr>
        <w:t>nitrendipine</w:t>
      </w:r>
      <w:r>
        <w:rPr>
          <w:rFonts w:ascii="Times New Roman" w:eastAsia="宋体" w:hAnsi="Times New Roman" w:cs="Times New Roman"/>
          <w:szCs w:val="21"/>
        </w:rPr>
        <w:t>）</w:t>
      </w:r>
      <w:r>
        <w:rPr>
          <w:rFonts w:ascii="Times New Roman" w:eastAsia="宋体" w:hAnsi="Times New Roman" w:cs="Times New Roman" w:hint="eastAsia"/>
          <w:szCs w:val="21"/>
        </w:rPr>
        <w:t>、氨氯地平</w:t>
      </w:r>
      <w:r>
        <w:rPr>
          <w:rFonts w:ascii="Times New Roman" w:eastAsia="宋体" w:hAnsi="Times New Roman" w:cs="Times New Roman"/>
          <w:szCs w:val="21"/>
        </w:rPr>
        <w:t>（</w:t>
      </w:r>
      <w:r>
        <w:rPr>
          <w:rFonts w:ascii="Times New Roman" w:eastAsia="宋体" w:hAnsi="Times New Roman" w:cs="Times New Roman"/>
          <w:szCs w:val="21"/>
        </w:rPr>
        <w:t>amlodipine</w:t>
      </w:r>
      <w:r>
        <w:rPr>
          <w:rFonts w:ascii="Times New Roman" w:eastAsia="宋体" w:hAnsi="Times New Roman" w:cs="Times New Roman"/>
          <w:szCs w:val="21"/>
        </w:rPr>
        <w:t>）</w:t>
      </w:r>
      <w:r>
        <w:rPr>
          <w:rFonts w:ascii="Times New Roman" w:eastAsia="宋体" w:hAnsi="Times New Roman" w:cs="Times New Roman" w:hint="eastAsia"/>
          <w:szCs w:val="21"/>
        </w:rPr>
        <w:t>的降压特点。</w:t>
      </w:r>
    </w:p>
    <w:p w14:paraId="717C9F15" w14:textId="77777777" w:rsidR="00C0210E" w:rsidRDefault="009523E0">
      <w:pPr>
        <w:adjustRightInd w:val="0"/>
        <w:snapToGrid w:val="0"/>
        <w:spacing w:afterLines="50" w:after="156" w:line="300" w:lineRule="auto"/>
        <w:ind w:leftChars="172" w:left="899" w:hangingChars="256" w:hanging="53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β</w:t>
      </w:r>
      <w:r>
        <w:rPr>
          <w:rFonts w:ascii="Times New Roman" w:eastAsia="宋体" w:hAnsi="Times New Roman" w:cs="Times New Roman" w:hint="eastAsia"/>
          <w:szCs w:val="21"/>
        </w:rPr>
        <w:t>受体阻断药：普萘洛尔（</w:t>
      </w:r>
      <w:r>
        <w:rPr>
          <w:rFonts w:ascii="Times New Roman" w:eastAsia="宋体" w:hAnsi="Times New Roman" w:cs="Times New Roman"/>
          <w:szCs w:val="21"/>
        </w:rPr>
        <w:t>propranolol</w:t>
      </w:r>
      <w:r>
        <w:rPr>
          <w:rFonts w:ascii="Times New Roman" w:eastAsia="宋体" w:hAnsi="Times New Roman" w:cs="Times New Roman" w:hint="eastAsia"/>
          <w:szCs w:val="21"/>
        </w:rPr>
        <w:t>）、阿替洛尔、卡维洛尔</w:t>
      </w:r>
    </w:p>
    <w:p w14:paraId="54EFE529" w14:textId="77777777" w:rsidR="00C0210E" w:rsidRDefault="009523E0">
      <w:pPr>
        <w:adjustRightInd w:val="0"/>
        <w:snapToGrid w:val="0"/>
        <w:spacing w:afterLines="50" w:after="156" w:line="300" w:lineRule="auto"/>
        <w:ind w:leftChars="255" w:left="535" w:firstLineChars="1" w:firstLine="2"/>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降压机制及特点：阻断心脏</w:t>
      </w:r>
      <w:r>
        <w:rPr>
          <w:rFonts w:ascii="Times New Roman" w:eastAsia="宋体" w:hAnsi="Times New Roman" w:cs="Times New Roman"/>
          <w:szCs w:val="21"/>
        </w:rPr>
        <w:t xml:space="preserve">β1 </w:t>
      </w:r>
      <w:r>
        <w:rPr>
          <w:rFonts w:ascii="Times New Roman" w:eastAsia="宋体" w:hAnsi="Times New Roman" w:cs="Times New Roman" w:hint="eastAsia"/>
          <w:szCs w:val="21"/>
        </w:rPr>
        <w:t>受体，减少心输出量；阻断肾小球旁器的</w:t>
      </w:r>
      <w:r>
        <w:rPr>
          <w:rFonts w:ascii="Times New Roman" w:eastAsia="宋体" w:hAnsi="Times New Roman" w:cs="Times New Roman"/>
          <w:szCs w:val="21"/>
        </w:rPr>
        <w:t xml:space="preserve">β1 </w:t>
      </w:r>
      <w:r>
        <w:rPr>
          <w:rFonts w:ascii="Times New Roman" w:eastAsia="宋体" w:hAnsi="Times New Roman" w:cs="Times New Roman" w:hint="eastAsia"/>
          <w:szCs w:val="21"/>
        </w:rPr>
        <w:t>受体，抑制肾素分泌；</w:t>
      </w:r>
      <w:r>
        <w:rPr>
          <w:rFonts w:ascii="Times New Roman" w:eastAsia="宋体" w:hAnsi="Times New Roman" w:cs="Times New Roman"/>
          <w:szCs w:val="21"/>
        </w:rPr>
        <w:t xml:space="preserve"> </w:t>
      </w:r>
      <w:r>
        <w:rPr>
          <w:rFonts w:ascii="Times New Roman" w:eastAsia="宋体" w:hAnsi="Times New Roman" w:cs="Times New Roman" w:hint="eastAsia"/>
          <w:szCs w:val="21"/>
        </w:rPr>
        <w:t>阻断去甲肾上腺素能神经突触前膜</w:t>
      </w:r>
      <w:r>
        <w:rPr>
          <w:rFonts w:ascii="Times New Roman" w:eastAsia="宋体" w:hAnsi="Times New Roman" w:cs="Times New Roman"/>
          <w:szCs w:val="21"/>
        </w:rPr>
        <w:t xml:space="preserve">β2 </w:t>
      </w:r>
      <w:r>
        <w:rPr>
          <w:rFonts w:ascii="Times New Roman" w:eastAsia="宋体" w:hAnsi="Times New Roman" w:cs="Times New Roman" w:hint="eastAsia"/>
          <w:szCs w:val="21"/>
        </w:rPr>
        <w:t>受体，抑制其正反馈作用；阻断中枢</w:t>
      </w:r>
      <w:r>
        <w:rPr>
          <w:rFonts w:ascii="Times New Roman" w:eastAsia="宋体" w:hAnsi="Times New Roman" w:cs="Times New Roman"/>
          <w:szCs w:val="21"/>
        </w:rPr>
        <w:t>β</w:t>
      </w:r>
      <w:r>
        <w:rPr>
          <w:rFonts w:ascii="Times New Roman" w:eastAsia="宋体" w:hAnsi="Times New Roman" w:cs="Times New Roman" w:hint="eastAsia"/>
          <w:szCs w:val="21"/>
        </w:rPr>
        <w:t>受体，发挥中枢降压作用；改变压力感受器的敏感性；增加前列环素的合成。</w:t>
      </w:r>
    </w:p>
    <w:p w14:paraId="12372B8A" w14:textId="77777777" w:rsidR="00C0210E" w:rsidRDefault="009523E0">
      <w:pPr>
        <w:adjustRightInd w:val="0"/>
        <w:snapToGrid w:val="0"/>
        <w:spacing w:afterLines="50" w:after="156" w:line="300" w:lineRule="auto"/>
        <w:ind w:leftChars="255" w:left="535" w:firstLineChars="1" w:firstLine="2"/>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体内过程。</w:t>
      </w:r>
    </w:p>
    <w:p w14:paraId="698E1835" w14:textId="77777777" w:rsidR="00C0210E" w:rsidRDefault="009523E0">
      <w:pPr>
        <w:adjustRightInd w:val="0"/>
        <w:snapToGrid w:val="0"/>
        <w:spacing w:afterLines="50" w:after="156" w:line="300" w:lineRule="auto"/>
        <w:ind w:leftChars="255" w:left="535" w:firstLineChars="1" w:firstLine="2"/>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临床应用：轻、中度高血压，高血压伴心绞痛、脑血管病变者，高肾素型高血压。</w:t>
      </w:r>
    </w:p>
    <w:p w14:paraId="0B43A99C" w14:textId="77777777" w:rsidR="00C0210E" w:rsidRDefault="009523E0">
      <w:pPr>
        <w:adjustRightInd w:val="0"/>
        <w:snapToGrid w:val="0"/>
        <w:spacing w:afterLines="50" w:after="156" w:line="300" w:lineRule="auto"/>
        <w:ind w:leftChars="255" w:left="535" w:firstLineChars="1" w:firstLine="2"/>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hint="eastAsia"/>
          <w:szCs w:val="21"/>
        </w:rPr>
        <w:t>不良反应。</w:t>
      </w:r>
    </w:p>
    <w:p w14:paraId="3DCE7EEB"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hint="eastAsia"/>
          <w:szCs w:val="21"/>
        </w:rPr>
        <w:t>）血管紧张素</w:t>
      </w:r>
      <w:r>
        <w:rPr>
          <w:rFonts w:ascii="Times New Roman" w:eastAsia="宋体" w:hAnsi="Times New Roman" w:cs="Times New Roman"/>
          <w:szCs w:val="21"/>
        </w:rPr>
        <w:t xml:space="preserve">I </w:t>
      </w:r>
      <w:r>
        <w:rPr>
          <w:rFonts w:ascii="Times New Roman" w:eastAsia="宋体" w:hAnsi="Times New Roman" w:cs="Times New Roman" w:hint="eastAsia"/>
          <w:szCs w:val="21"/>
        </w:rPr>
        <w:t>转化酶抑制药：卡托普利（</w:t>
      </w:r>
      <w:r>
        <w:rPr>
          <w:rFonts w:ascii="Times New Roman" w:eastAsia="宋体" w:hAnsi="Times New Roman" w:cs="Times New Roman"/>
          <w:szCs w:val="21"/>
        </w:rPr>
        <w:t>captopril</w:t>
      </w:r>
      <w:r>
        <w:rPr>
          <w:rFonts w:ascii="Times New Roman" w:eastAsia="宋体" w:hAnsi="Times New Roman" w:cs="Times New Roman" w:hint="eastAsia"/>
          <w:szCs w:val="21"/>
        </w:rPr>
        <w:t>）、依那普利（</w:t>
      </w:r>
      <w:r>
        <w:rPr>
          <w:rFonts w:ascii="Times New Roman" w:eastAsia="宋体" w:hAnsi="Times New Roman" w:cs="Times New Roman"/>
          <w:szCs w:val="21"/>
        </w:rPr>
        <w:t>enalapril</w:t>
      </w:r>
      <w:r>
        <w:rPr>
          <w:rFonts w:ascii="Times New Roman" w:eastAsia="宋体" w:hAnsi="Times New Roman" w:cs="Times New Roman" w:hint="eastAsia"/>
          <w:szCs w:val="21"/>
        </w:rPr>
        <w:t>）。</w:t>
      </w:r>
    </w:p>
    <w:p w14:paraId="35E7CE85" w14:textId="77777777" w:rsidR="00C0210E" w:rsidRDefault="009523E0">
      <w:pPr>
        <w:adjustRightInd w:val="0"/>
        <w:snapToGrid w:val="0"/>
        <w:spacing w:afterLines="50" w:after="156" w:line="300" w:lineRule="auto"/>
        <w:ind w:leftChars="342" w:left="1079" w:hangingChars="172" w:hanging="361"/>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 xml:space="preserve"> </w:t>
      </w:r>
      <w:r>
        <w:rPr>
          <w:rFonts w:ascii="Times New Roman" w:eastAsia="宋体" w:hAnsi="Times New Roman" w:cs="Times New Roman" w:hint="eastAsia"/>
          <w:szCs w:val="21"/>
        </w:rPr>
        <w:t>降压机制：抑制</w:t>
      </w:r>
      <w:r>
        <w:rPr>
          <w:rFonts w:ascii="Times New Roman" w:eastAsia="宋体" w:hAnsi="Times New Roman" w:cs="Times New Roman"/>
          <w:szCs w:val="21"/>
        </w:rPr>
        <w:t xml:space="preserve">ACE </w:t>
      </w:r>
      <w:r>
        <w:rPr>
          <w:rFonts w:ascii="Times New Roman" w:eastAsia="宋体" w:hAnsi="Times New Roman" w:cs="Times New Roman" w:hint="eastAsia"/>
          <w:szCs w:val="21"/>
        </w:rPr>
        <w:t>活性，减少整体</w:t>
      </w:r>
      <w:r>
        <w:rPr>
          <w:rFonts w:ascii="Times New Roman" w:eastAsia="宋体" w:hAnsi="Times New Roman" w:cs="Times New Roman" w:hint="eastAsia"/>
          <w:szCs w:val="21"/>
        </w:rPr>
        <w:t>Ang</w:t>
      </w:r>
      <w:r>
        <w:rPr>
          <w:rFonts w:ascii="Times New Roman" w:eastAsia="宋体" w:hAnsi="Times New Roman" w:cs="Times New Roman" w:hint="eastAsia"/>
          <w:szCs w:val="21"/>
        </w:rPr>
        <w:t>Ⅱ的形成；抑制</w:t>
      </w:r>
      <w:r>
        <w:rPr>
          <w:rFonts w:ascii="Times New Roman" w:eastAsia="宋体" w:hAnsi="Times New Roman" w:cs="Times New Roman"/>
          <w:szCs w:val="21"/>
        </w:rPr>
        <w:t xml:space="preserve">ACE </w:t>
      </w:r>
      <w:r>
        <w:rPr>
          <w:rFonts w:ascii="Times New Roman" w:eastAsia="宋体" w:hAnsi="Times New Roman" w:cs="Times New Roman" w:hint="eastAsia"/>
          <w:szCs w:val="21"/>
        </w:rPr>
        <w:t>活性，减少局部</w:t>
      </w:r>
      <w:r>
        <w:rPr>
          <w:rFonts w:ascii="Times New Roman" w:eastAsia="宋体" w:hAnsi="Times New Roman" w:cs="Times New Roman" w:hint="eastAsia"/>
          <w:szCs w:val="21"/>
        </w:rPr>
        <w:t>Ang</w:t>
      </w:r>
      <w:r>
        <w:rPr>
          <w:rFonts w:ascii="Times New Roman" w:eastAsia="宋体" w:hAnsi="Times New Roman" w:cs="Times New Roman" w:hint="eastAsia"/>
          <w:szCs w:val="21"/>
        </w:rPr>
        <w:t>Ⅱ的形成；减少缓激肽的降解。</w:t>
      </w:r>
    </w:p>
    <w:p w14:paraId="18EA934B" w14:textId="77777777" w:rsidR="00C0210E" w:rsidRDefault="009523E0">
      <w:pPr>
        <w:adjustRightInd w:val="0"/>
        <w:snapToGrid w:val="0"/>
        <w:spacing w:afterLines="50" w:after="156" w:line="300" w:lineRule="auto"/>
        <w:ind w:leftChars="342" w:left="1079" w:hangingChars="172" w:hanging="361"/>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 xml:space="preserve"> </w:t>
      </w:r>
      <w:r>
        <w:rPr>
          <w:rFonts w:ascii="Times New Roman" w:eastAsia="宋体" w:hAnsi="Times New Roman" w:cs="Times New Roman" w:hint="eastAsia"/>
          <w:szCs w:val="21"/>
        </w:rPr>
        <w:t>临床应用：原发性高血压、肾性高血压，中、重度高血压，顽固性心衰。</w:t>
      </w:r>
    </w:p>
    <w:p w14:paraId="7A2168F4" w14:textId="77777777" w:rsidR="00C0210E" w:rsidRDefault="009523E0">
      <w:pPr>
        <w:adjustRightInd w:val="0"/>
        <w:snapToGrid w:val="0"/>
        <w:spacing w:afterLines="50" w:after="156" w:line="300" w:lineRule="auto"/>
        <w:ind w:leftChars="342" w:left="1079" w:hangingChars="172" w:hanging="361"/>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 xml:space="preserve"> </w:t>
      </w:r>
      <w:r>
        <w:rPr>
          <w:rFonts w:ascii="Times New Roman" w:eastAsia="宋体" w:hAnsi="Times New Roman" w:cs="Times New Roman" w:hint="eastAsia"/>
          <w:szCs w:val="21"/>
        </w:rPr>
        <w:t>不良反应：低血压，咳嗽，高血钾，缺锌，对胎儿发育影响。</w:t>
      </w:r>
    </w:p>
    <w:p w14:paraId="6EC44822" w14:textId="77777777" w:rsidR="00C0210E" w:rsidRDefault="009523E0">
      <w:pPr>
        <w:adjustRightInd w:val="0"/>
        <w:snapToGrid w:val="0"/>
        <w:spacing w:afterLines="50" w:after="156" w:line="300" w:lineRule="auto"/>
        <w:ind w:leftChars="255" w:left="535" w:firstLineChars="100" w:firstLine="210"/>
        <w:rPr>
          <w:rFonts w:ascii="Times New Roman" w:eastAsia="宋体" w:hAnsi="Times New Roman" w:cs="Times New Roman"/>
          <w:szCs w:val="21"/>
        </w:rPr>
      </w:pPr>
      <w:r>
        <w:rPr>
          <w:rFonts w:ascii="Times New Roman" w:eastAsia="宋体" w:hAnsi="Times New Roman" w:cs="Times New Roman" w:hint="eastAsia"/>
          <w:szCs w:val="21"/>
        </w:rPr>
        <w:t>血管紧张素Ⅱ受体阻断药：氯沙坦（</w:t>
      </w:r>
      <w:r>
        <w:rPr>
          <w:rFonts w:ascii="Times New Roman" w:eastAsia="宋体" w:hAnsi="Times New Roman" w:cs="Times New Roman"/>
          <w:szCs w:val="21"/>
        </w:rPr>
        <w:t>losartar</w:t>
      </w:r>
      <w:r>
        <w:rPr>
          <w:rFonts w:ascii="Times New Roman" w:eastAsia="宋体" w:hAnsi="Times New Roman" w:cs="Times New Roman" w:hint="eastAsia"/>
          <w:szCs w:val="21"/>
        </w:rPr>
        <w:t>）、缬沙坦。</w:t>
      </w:r>
    </w:p>
    <w:p w14:paraId="7B1024FA" w14:textId="77777777" w:rsidR="00C0210E" w:rsidRDefault="009523E0">
      <w:pPr>
        <w:adjustRightInd w:val="0"/>
        <w:snapToGrid w:val="0"/>
        <w:spacing w:afterLines="50" w:after="156" w:line="300" w:lineRule="auto"/>
        <w:ind w:leftChars="427" w:left="1260" w:hangingChars="173" w:hanging="363"/>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 xml:space="preserve"> </w:t>
      </w:r>
      <w:r>
        <w:rPr>
          <w:rFonts w:ascii="Times New Roman" w:eastAsia="宋体" w:hAnsi="Times New Roman" w:cs="Times New Roman" w:hint="eastAsia"/>
          <w:szCs w:val="21"/>
        </w:rPr>
        <w:t>作用机制、降压作用特点：直接阻断血管紧张素Ⅱ与受体的结合；不影响缓激肽降解；对</w:t>
      </w:r>
      <w:r>
        <w:rPr>
          <w:rFonts w:ascii="Times New Roman" w:eastAsia="宋体" w:hAnsi="Times New Roman" w:cs="Times New Roman" w:hint="eastAsia"/>
          <w:szCs w:val="21"/>
        </w:rPr>
        <w:t>AT</w:t>
      </w:r>
      <w:r>
        <w:rPr>
          <w:rFonts w:ascii="Times New Roman" w:eastAsia="宋体" w:hAnsi="Times New Roman" w:cs="Times New Roman" w:hint="eastAsia"/>
          <w:szCs w:val="21"/>
        </w:rPr>
        <w:t>Ⅱ效应的拮抗作用更完全。</w:t>
      </w:r>
    </w:p>
    <w:p w14:paraId="356788ED" w14:textId="77777777" w:rsidR="00C0210E" w:rsidRDefault="009523E0">
      <w:pPr>
        <w:adjustRightInd w:val="0"/>
        <w:snapToGrid w:val="0"/>
        <w:spacing w:afterLines="50" w:after="156" w:line="300" w:lineRule="auto"/>
        <w:ind w:leftChars="427" w:left="1260" w:hangingChars="173" w:hanging="363"/>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 xml:space="preserve"> </w:t>
      </w:r>
      <w:r>
        <w:rPr>
          <w:rFonts w:ascii="Times New Roman" w:eastAsia="宋体" w:hAnsi="Times New Roman" w:cs="Times New Roman" w:hint="eastAsia"/>
          <w:szCs w:val="21"/>
        </w:rPr>
        <w:t>临床应用及不良反应。</w:t>
      </w:r>
    </w:p>
    <w:p w14:paraId="5FFCBA8C"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其他类降压药</w:t>
      </w:r>
    </w:p>
    <w:p w14:paraId="7D8D6D83" w14:textId="77777777" w:rsidR="00C0210E" w:rsidRDefault="009523E0">
      <w:pPr>
        <w:adjustRightInd w:val="0"/>
        <w:snapToGrid w:val="0"/>
        <w:spacing w:afterLines="50" w:after="156" w:line="300" w:lineRule="auto"/>
        <w:ind w:leftChars="255" w:left="535" w:firstLineChars="87" w:firstLine="183"/>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交感神经抑制药：中枢性抗高血压药可乐定、莫索尼定的体内过程，降压机制，降压作用特点，临床应用和不良反应。</w:t>
      </w:r>
    </w:p>
    <w:p w14:paraId="35AF46EE" w14:textId="77777777" w:rsidR="00C0210E" w:rsidRDefault="009523E0">
      <w:pPr>
        <w:adjustRightInd w:val="0"/>
        <w:snapToGrid w:val="0"/>
        <w:spacing w:afterLines="50" w:after="156" w:line="300" w:lineRule="auto"/>
        <w:ind w:leftChars="255" w:left="535" w:firstLineChars="87" w:firstLine="183"/>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血管平滑肌扩张药：肼屈嗪（</w:t>
      </w:r>
      <w:r>
        <w:rPr>
          <w:rFonts w:ascii="Times New Roman" w:eastAsia="宋体" w:hAnsi="Times New Roman" w:cs="Times New Roman"/>
          <w:szCs w:val="21"/>
        </w:rPr>
        <w:t>hydralazine</w:t>
      </w:r>
      <w:r>
        <w:rPr>
          <w:rFonts w:ascii="Times New Roman" w:eastAsia="宋体" w:hAnsi="Times New Roman" w:cs="Times New Roman" w:hint="eastAsia"/>
          <w:szCs w:val="21"/>
        </w:rPr>
        <w:t>，肼苯哒嗪）、硝普钠（</w:t>
      </w:r>
      <w:r>
        <w:rPr>
          <w:rFonts w:ascii="Times New Roman" w:eastAsia="宋体" w:hAnsi="Times New Roman" w:cs="Times New Roman"/>
          <w:szCs w:val="21"/>
        </w:rPr>
        <w:t>sodium nitroprusside</w:t>
      </w:r>
      <w:r>
        <w:rPr>
          <w:rFonts w:ascii="Times New Roman" w:eastAsia="宋体" w:hAnsi="Times New Roman" w:cs="Times New Roman" w:hint="eastAsia"/>
          <w:szCs w:val="21"/>
        </w:rPr>
        <w:t>）的降压特点。</w:t>
      </w:r>
    </w:p>
    <w:p w14:paraId="2040FA8B" w14:textId="77777777" w:rsidR="00C0210E" w:rsidRDefault="009523E0">
      <w:pPr>
        <w:adjustRightInd w:val="0"/>
        <w:snapToGrid w:val="0"/>
        <w:spacing w:afterLines="50" w:after="156" w:line="300" w:lineRule="auto"/>
        <w:ind w:leftChars="342" w:left="1079" w:hangingChars="172" w:hanging="361"/>
        <w:rPr>
          <w:rFonts w:ascii="Times New Roman" w:eastAsia="宋体" w:hAnsi="Times New Roman" w:cs="Times New Roman"/>
          <w:szCs w:val="21"/>
        </w:rPr>
      </w:pPr>
      <w:r>
        <w:rPr>
          <w:rFonts w:ascii="宋体" w:eastAsia="宋体" w:hAnsi="宋体" w:cs="宋体" w:hint="eastAsia"/>
          <w:szCs w:val="21"/>
        </w:rPr>
        <w:lastRenderedPageBreak/>
        <w:t>③</w:t>
      </w:r>
      <w:r>
        <w:rPr>
          <w:rFonts w:ascii="Times New Roman" w:eastAsia="宋体" w:hAnsi="Times New Roman" w:cs="Times New Roman"/>
          <w:szCs w:val="21"/>
        </w:rPr>
        <w:t xml:space="preserve"> α1 </w:t>
      </w:r>
      <w:r>
        <w:rPr>
          <w:rFonts w:ascii="Times New Roman" w:eastAsia="宋体" w:hAnsi="Times New Roman" w:cs="Times New Roman" w:hint="eastAsia"/>
          <w:szCs w:val="21"/>
        </w:rPr>
        <w:t>受体阻断药：哌唑嗪</w:t>
      </w:r>
      <w:r>
        <w:rPr>
          <w:rFonts w:ascii="Times New Roman" w:eastAsia="宋体" w:hAnsi="Times New Roman" w:cs="Times New Roman"/>
          <w:szCs w:val="21"/>
        </w:rPr>
        <w:t>（</w:t>
      </w:r>
      <w:r>
        <w:rPr>
          <w:rFonts w:ascii="Times New Roman" w:eastAsia="宋体" w:hAnsi="Times New Roman" w:cs="Times New Roman"/>
          <w:szCs w:val="21"/>
        </w:rPr>
        <w:t>prazosin</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选择性阻断</w:t>
      </w:r>
      <w:r>
        <w:rPr>
          <w:rFonts w:ascii="Times New Roman" w:eastAsia="宋体" w:hAnsi="Times New Roman" w:cs="Times New Roman"/>
          <w:szCs w:val="21"/>
        </w:rPr>
        <w:t xml:space="preserve">α1 </w:t>
      </w:r>
      <w:r>
        <w:rPr>
          <w:rFonts w:ascii="Times New Roman" w:eastAsia="宋体" w:hAnsi="Times New Roman" w:cs="Times New Roman" w:hint="eastAsia"/>
          <w:szCs w:val="21"/>
        </w:rPr>
        <w:t>受体，对</w:t>
      </w:r>
      <w:r>
        <w:rPr>
          <w:rFonts w:ascii="Times New Roman" w:eastAsia="宋体" w:hAnsi="Times New Roman" w:cs="Times New Roman"/>
          <w:szCs w:val="21"/>
        </w:rPr>
        <w:t xml:space="preserve">α2 </w:t>
      </w:r>
      <w:r>
        <w:rPr>
          <w:rFonts w:ascii="Times New Roman" w:eastAsia="宋体" w:hAnsi="Times New Roman" w:cs="Times New Roman" w:hint="eastAsia"/>
          <w:szCs w:val="21"/>
        </w:rPr>
        <w:t>受体无影响，仍能通过负反馈抑制递质的释放，故降压的同时不伴有心率加快。适于各型高血压病。</w:t>
      </w:r>
    </w:p>
    <w:p w14:paraId="77D8776A"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6</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新型抗高血压药物（自学）</w:t>
      </w:r>
    </w:p>
    <w:p w14:paraId="466A244E"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7</w:t>
      </w:r>
      <w:r>
        <w:rPr>
          <w:rFonts w:ascii="Times New Roman" w:eastAsia="宋体" w:hAnsi="Times New Roman" w:cs="Times New Roman" w:hint="eastAsia"/>
          <w:szCs w:val="21"/>
        </w:rPr>
        <w:t>）抗高血压药治疗的新概念</w:t>
      </w:r>
    </w:p>
    <w:p w14:paraId="70FF957B"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4. </w:t>
      </w:r>
      <w:r>
        <w:rPr>
          <w:rFonts w:ascii="Times New Roman" w:eastAsia="宋体" w:hAnsi="Times New Roman" w:cs="Times New Roman" w:hint="eastAsia"/>
          <w:bCs/>
          <w:color w:val="000000"/>
          <w:kern w:val="0"/>
          <w:szCs w:val="21"/>
        </w:rPr>
        <w:t>教学方法</w:t>
      </w:r>
      <w:r>
        <w:rPr>
          <w:rFonts w:ascii="Times New Roman" w:eastAsia="宋体" w:hAnsi="Times New Roman" w:cs="Times New Roman"/>
          <w:bCs/>
          <w:color w:val="000000"/>
          <w:kern w:val="0"/>
          <w:szCs w:val="21"/>
        </w:rPr>
        <w:t xml:space="preserve"> </w:t>
      </w:r>
    </w:p>
    <w:p w14:paraId="18168506"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）多媒体教学：图片、视频和动画展示高血压临床表现及病理生理学变化；图片和动画展示药物作用机制。</w:t>
      </w:r>
    </w:p>
    <w:p w14:paraId="32F9FC0A"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）互动教学：抗高血压一线药物有哪些？药理作用机制是什么？。</w:t>
      </w:r>
    </w:p>
    <w:p w14:paraId="3B46E2B3"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5. </w:t>
      </w:r>
      <w:r>
        <w:rPr>
          <w:rFonts w:ascii="Times New Roman" w:eastAsia="宋体" w:hAnsi="Times New Roman" w:cs="Times New Roman" w:hint="eastAsia"/>
          <w:bCs/>
          <w:color w:val="000000"/>
          <w:kern w:val="0"/>
          <w:szCs w:val="21"/>
        </w:rPr>
        <w:t>教学评价</w:t>
      </w:r>
    </w:p>
    <w:p w14:paraId="2973C96A" w14:textId="77777777" w:rsidR="00C0210E" w:rsidRDefault="009523E0">
      <w:pPr>
        <w:adjustRightInd w:val="0"/>
        <w:snapToGrid w:val="0"/>
        <w:spacing w:afterLines="50" w:after="156" w:line="30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抗高血压药物的分类</w:t>
      </w:r>
    </w:p>
    <w:p w14:paraId="5A02BFEC"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3689A776" w14:textId="77777777" w:rsidR="00C0210E" w:rsidRDefault="009523E0">
      <w:pPr>
        <w:widowControl/>
        <w:spacing w:beforeLines="50" w:before="156" w:afterLines="50" w:after="156"/>
        <w:jc w:val="left"/>
        <w:rPr>
          <w:rFonts w:ascii="Times New Roman" w:eastAsia="黑体" w:hAnsi="Times New Roman" w:cs="Times New Roman"/>
          <w:sz w:val="24"/>
          <w:szCs w:val="24"/>
        </w:rPr>
      </w:pPr>
      <w:r>
        <w:rPr>
          <w:rFonts w:ascii="Times New Roman" w:eastAsia="黑体" w:hAnsi="Times New Roman" w:cs="Times New Roman" w:hint="eastAsia"/>
          <w:b/>
          <w:sz w:val="24"/>
          <w:szCs w:val="24"/>
        </w:rPr>
        <w:t>第二十七章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治疗心力衰竭的药物</w:t>
      </w:r>
    </w:p>
    <w:p w14:paraId="59EA34D4" w14:textId="77777777" w:rsidR="00C0210E" w:rsidRDefault="009523E0">
      <w:pPr>
        <w:widowControl/>
        <w:spacing w:beforeLines="50" w:before="156" w:afterLines="50" w:after="156" w:line="300" w:lineRule="auto"/>
        <w:jc w:val="left"/>
        <w:rPr>
          <w:rFonts w:ascii="Times New Roman" w:eastAsia="宋体" w:hAnsi="Times New Roman" w:cs="Times New Roman"/>
          <w:szCs w:val="21"/>
        </w:rPr>
      </w:pPr>
      <w:r>
        <w:rPr>
          <w:rFonts w:ascii="Times New Roman" w:eastAsia="宋体" w:hAnsi="Times New Roman" w:cs="Times New Roman"/>
          <w:bCs/>
          <w:color w:val="000000"/>
          <w:kern w:val="0"/>
          <w:szCs w:val="21"/>
        </w:rPr>
        <w:t xml:space="preserve">1. </w:t>
      </w: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bCs/>
          <w:color w:val="000000"/>
          <w:kern w:val="0"/>
          <w:szCs w:val="21"/>
        </w:rPr>
        <w:t xml:space="preserve"> </w:t>
      </w:r>
      <w:r>
        <w:rPr>
          <w:rFonts w:ascii="Times New Roman" w:eastAsia="宋体" w:hAnsi="Times New Roman" w:cs="Times New Roman" w:hint="eastAsia"/>
          <w:color w:val="000000"/>
          <w:kern w:val="0"/>
          <w:szCs w:val="21"/>
        </w:rPr>
        <w:t>熟悉治疗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hint="eastAsia"/>
          <w:color w:val="000000"/>
          <w:kern w:val="0"/>
          <w:szCs w:val="21"/>
        </w:rPr>
        <w:t>药物的分类。掌握强心苷类药物的药理作用、作用机制、临床应用不良反应及其防治。了解其他治疗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hint="eastAsia"/>
          <w:color w:val="000000"/>
          <w:kern w:val="0"/>
          <w:szCs w:val="21"/>
        </w:rPr>
        <w:t>药物的药理作用及应用</w:t>
      </w:r>
    </w:p>
    <w:p w14:paraId="08F9967D" w14:textId="77777777" w:rsidR="00C0210E" w:rsidRDefault="009523E0">
      <w:pPr>
        <w:widowControl/>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bCs/>
          <w:color w:val="000000"/>
          <w:kern w:val="0"/>
          <w:szCs w:val="21"/>
        </w:rPr>
        <w:t xml:space="preserve">2. </w:t>
      </w: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color w:val="000000"/>
          <w:kern w:val="0"/>
          <w:szCs w:val="21"/>
        </w:rPr>
        <w:t>强心苷类药物的药理作用、作用机制、临床应用不良反应及其防治</w:t>
      </w:r>
    </w:p>
    <w:p w14:paraId="6A0EFB58" w14:textId="77777777" w:rsidR="00C0210E" w:rsidRDefault="009523E0">
      <w:pPr>
        <w:spacing w:line="300" w:lineRule="auto"/>
        <w:rPr>
          <w:rFonts w:ascii="Times New Roman" w:eastAsia="宋体" w:hAnsi="Times New Roman" w:cs="Times New Roman"/>
          <w:bCs/>
          <w:szCs w:val="21"/>
        </w:rPr>
      </w:pPr>
      <w:r>
        <w:rPr>
          <w:rFonts w:ascii="Times New Roman" w:eastAsia="宋体" w:hAnsi="Times New Roman" w:cs="Times New Roman"/>
          <w:bCs/>
          <w:szCs w:val="21"/>
        </w:rPr>
        <w:t xml:space="preserve">3. </w:t>
      </w:r>
      <w:r>
        <w:rPr>
          <w:rFonts w:ascii="Times New Roman" w:eastAsia="宋体" w:hAnsi="Times New Roman" w:cs="Times New Roman" w:hint="eastAsia"/>
          <w:bCs/>
          <w:szCs w:val="21"/>
        </w:rPr>
        <w:t>教学内容：</w:t>
      </w:r>
    </w:p>
    <w:p w14:paraId="5BCD592D"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CHF </w:t>
      </w:r>
      <w:r>
        <w:rPr>
          <w:rFonts w:ascii="Times New Roman" w:eastAsia="宋体" w:hAnsi="Times New Roman" w:cs="Times New Roman" w:hint="eastAsia"/>
          <w:szCs w:val="21"/>
        </w:rPr>
        <w:t>的病理生理学。</w:t>
      </w:r>
    </w:p>
    <w:p w14:paraId="6FE2F700"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）治疗</w:t>
      </w:r>
      <w:r>
        <w:rPr>
          <w:rFonts w:ascii="Times New Roman" w:eastAsia="宋体" w:hAnsi="Times New Roman" w:cs="Times New Roman"/>
          <w:szCs w:val="21"/>
        </w:rPr>
        <w:t xml:space="preserve">CHF </w:t>
      </w:r>
      <w:r>
        <w:rPr>
          <w:rFonts w:ascii="Times New Roman" w:eastAsia="宋体" w:hAnsi="Times New Roman" w:cs="Times New Roman" w:hint="eastAsia"/>
          <w:szCs w:val="21"/>
        </w:rPr>
        <w:t>药物的分类</w:t>
      </w:r>
    </w:p>
    <w:p w14:paraId="712AAB2A"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）强心苷类：地高辛</w:t>
      </w:r>
      <w:r>
        <w:rPr>
          <w:rFonts w:ascii="Times New Roman" w:eastAsia="宋体" w:hAnsi="Times New Roman" w:cs="Times New Roman"/>
          <w:szCs w:val="21"/>
        </w:rPr>
        <w:t>（</w:t>
      </w:r>
      <w:r>
        <w:rPr>
          <w:rFonts w:ascii="Times New Roman" w:eastAsia="宋体" w:hAnsi="Times New Roman" w:cs="Times New Roman"/>
          <w:szCs w:val="21"/>
        </w:rPr>
        <w:t>digoxin</w:t>
      </w:r>
      <w:r>
        <w:rPr>
          <w:rFonts w:ascii="Times New Roman" w:eastAsia="宋体" w:hAnsi="Times New Roman" w:cs="Times New Roman"/>
          <w:szCs w:val="21"/>
        </w:rPr>
        <w:t>）</w:t>
      </w:r>
      <w:r>
        <w:rPr>
          <w:rFonts w:ascii="Times New Roman" w:eastAsia="宋体" w:hAnsi="Times New Roman" w:cs="Times New Roman" w:hint="eastAsia"/>
          <w:szCs w:val="21"/>
        </w:rPr>
        <w:t>、洋地黄毒苷（</w:t>
      </w:r>
      <w:r>
        <w:rPr>
          <w:rFonts w:ascii="Times New Roman" w:eastAsia="宋体" w:hAnsi="Times New Roman" w:cs="Times New Roman"/>
          <w:szCs w:val="21"/>
        </w:rPr>
        <w:t>Digitoxin</w:t>
      </w:r>
      <w:r>
        <w:rPr>
          <w:rFonts w:ascii="Times New Roman" w:eastAsia="宋体" w:hAnsi="Times New Roman" w:cs="Times New Roman" w:hint="eastAsia"/>
          <w:szCs w:val="21"/>
        </w:rPr>
        <w:t>）、毛花苷丙（</w:t>
      </w:r>
      <w:r>
        <w:rPr>
          <w:rFonts w:ascii="Times New Roman" w:eastAsia="宋体" w:hAnsi="Times New Roman" w:cs="Times New Roman"/>
          <w:szCs w:val="21"/>
        </w:rPr>
        <w:t>Lanatoside C</w:t>
      </w:r>
      <w:r>
        <w:rPr>
          <w:rFonts w:ascii="Times New Roman" w:eastAsia="宋体" w:hAnsi="Times New Roman" w:cs="Times New Roman" w:hint="eastAsia"/>
          <w:szCs w:val="21"/>
        </w:rPr>
        <w:t>）、毒毛花苷</w:t>
      </w:r>
      <w:r>
        <w:rPr>
          <w:rFonts w:ascii="Times New Roman" w:eastAsia="宋体" w:hAnsi="Times New Roman" w:cs="Times New Roman"/>
          <w:szCs w:val="21"/>
        </w:rPr>
        <w:t>K</w:t>
      </w:r>
      <w:r>
        <w:rPr>
          <w:rFonts w:ascii="Times New Roman" w:eastAsia="宋体" w:hAnsi="Times New Roman" w:cs="Times New Roman" w:hint="eastAsia"/>
          <w:szCs w:val="21"/>
        </w:rPr>
        <w:t>（</w:t>
      </w:r>
      <w:r>
        <w:rPr>
          <w:rFonts w:ascii="Times New Roman" w:eastAsia="宋体" w:hAnsi="Times New Roman" w:cs="Times New Roman"/>
          <w:szCs w:val="21"/>
        </w:rPr>
        <w:t>Strophanral</w:t>
      </w:r>
      <w:r>
        <w:rPr>
          <w:rFonts w:ascii="Times New Roman" w:eastAsia="宋体" w:hAnsi="Times New Roman" w:cs="Times New Roman" w:hint="eastAsia"/>
          <w:szCs w:val="21"/>
        </w:rPr>
        <w:t>）等</w:t>
      </w:r>
    </w:p>
    <w:p w14:paraId="0CF56751"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）体内过程；</w:t>
      </w:r>
    </w:p>
    <w:p w14:paraId="3D89480C"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）药理作用：对心脏的作用；对神经和内分泌系统的作用；利尿（</w:t>
      </w:r>
      <w:r>
        <w:rPr>
          <w:rFonts w:ascii="Times New Roman" w:eastAsia="宋体" w:hAnsi="Times New Roman" w:cs="Times New Roman"/>
          <w:szCs w:val="21"/>
        </w:rPr>
        <w:t>diuresis</w:t>
      </w:r>
      <w:r>
        <w:rPr>
          <w:rFonts w:ascii="Times New Roman" w:eastAsia="宋体" w:hAnsi="Times New Roman" w:cs="Times New Roman" w:hint="eastAsia"/>
          <w:szCs w:val="21"/>
        </w:rPr>
        <w:t>）作用；对血管的作用。</w:t>
      </w:r>
    </w:p>
    <w:p w14:paraId="569DC1FC" w14:textId="77777777" w:rsidR="00C0210E" w:rsidRDefault="009523E0">
      <w:pPr>
        <w:spacing w:line="30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）临床应用：治疗慢性心功能不全对不同原因引起的慢性心功能不全其疗效存在差异。治疗某些心律失常：心房纤颤；心房扑动；阵发性室上性心动过速。</w:t>
      </w:r>
    </w:p>
    <w:p w14:paraId="7D27C147" w14:textId="77777777" w:rsidR="00C0210E" w:rsidRDefault="009523E0">
      <w:pPr>
        <w:spacing w:line="30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hint="eastAsia"/>
          <w:szCs w:val="21"/>
        </w:rPr>
        <w:t>）不良反应及其防治</w:t>
      </w:r>
    </w:p>
    <w:p w14:paraId="792EADBC"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）介绍其他治疗</w:t>
      </w:r>
      <w:r>
        <w:rPr>
          <w:rFonts w:ascii="Times New Roman" w:eastAsia="宋体" w:hAnsi="Times New Roman" w:cs="Times New Roman"/>
          <w:szCs w:val="21"/>
        </w:rPr>
        <w:t xml:space="preserve">CHF </w:t>
      </w:r>
      <w:r>
        <w:rPr>
          <w:rFonts w:ascii="Times New Roman" w:eastAsia="宋体" w:hAnsi="Times New Roman" w:cs="Times New Roman" w:hint="eastAsia"/>
          <w:szCs w:val="21"/>
        </w:rPr>
        <w:t>药物的药理作用及应用：利尿药、肾素血管紧张素抑制药、血管舒张药、</w:t>
      </w:r>
      <w:r>
        <w:rPr>
          <w:rFonts w:ascii="Times New Roman" w:eastAsia="宋体" w:hAnsi="Times New Roman" w:cs="Times New Roman"/>
          <w:szCs w:val="21"/>
        </w:rPr>
        <w:t>β</w:t>
      </w:r>
      <w:r>
        <w:rPr>
          <w:rFonts w:ascii="Times New Roman" w:eastAsia="宋体" w:hAnsi="Times New Roman" w:cs="Times New Roman" w:hint="eastAsia"/>
          <w:szCs w:val="21"/>
        </w:rPr>
        <w:t>受体阻断药</w:t>
      </w:r>
    </w:p>
    <w:p w14:paraId="0ECC09B3"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4. </w:t>
      </w:r>
      <w:r>
        <w:rPr>
          <w:rFonts w:ascii="Times New Roman" w:eastAsia="宋体" w:hAnsi="Times New Roman" w:cs="Times New Roman" w:hint="eastAsia"/>
          <w:bCs/>
          <w:color w:val="000000"/>
          <w:kern w:val="0"/>
          <w:szCs w:val="21"/>
        </w:rPr>
        <w:t>教学方法</w:t>
      </w:r>
    </w:p>
    <w:p w14:paraId="449CCA01" w14:textId="77777777" w:rsidR="00C0210E" w:rsidRDefault="009523E0">
      <w:pPr>
        <w:widowControl/>
        <w:adjustRightInd w:val="0"/>
        <w:snapToGrid w:val="0"/>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）多媒体教学：</w:t>
      </w:r>
      <w:r>
        <w:rPr>
          <w:rFonts w:ascii="Times New Roman" w:eastAsia="宋体" w:hAnsi="Times New Roman" w:cs="Times New Roman" w:hint="eastAsia"/>
          <w:szCs w:val="21"/>
        </w:rPr>
        <w:t>图片、视频和动画展示心力衰竭临床表现及病理生理学变化；图片和动画展示药物作用机制。</w:t>
      </w:r>
    </w:p>
    <w:p w14:paraId="4DFE681F" w14:textId="77777777" w:rsidR="00C0210E" w:rsidRDefault="009523E0">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hint="eastAsia"/>
          <w:color w:val="000000"/>
          <w:kern w:val="0"/>
          <w:szCs w:val="21"/>
        </w:rPr>
        <w:t>）互动教学：</w:t>
      </w:r>
      <w:r>
        <w:rPr>
          <w:rFonts w:ascii="Times New Roman" w:eastAsia="宋体" w:hAnsi="Times New Roman" w:cs="Times New Roman" w:hint="eastAsia"/>
          <w:szCs w:val="21"/>
        </w:rPr>
        <w:t>为什么</w:t>
      </w:r>
      <w:r>
        <w:rPr>
          <w:rFonts w:ascii="Times New Roman" w:eastAsia="宋体" w:hAnsi="Times New Roman" w:cs="Times New Roman"/>
          <w:bCs/>
          <w:szCs w:val="21"/>
        </w:rPr>
        <w:t>β</w:t>
      </w:r>
      <w:r>
        <w:rPr>
          <w:rFonts w:ascii="Times New Roman" w:eastAsia="宋体" w:hAnsi="Times New Roman" w:cs="Times New Roman" w:hint="eastAsia"/>
          <w:bCs/>
          <w:szCs w:val="21"/>
        </w:rPr>
        <w:t>受体阻断药从心衰的禁忌症变成常用药？</w:t>
      </w:r>
    </w:p>
    <w:p w14:paraId="33ED4C59" w14:textId="77777777" w:rsidR="00C0210E" w:rsidRDefault="009523E0">
      <w:pPr>
        <w:widowControl/>
        <w:numPr>
          <w:ilvl w:val="0"/>
          <w:numId w:val="60"/>
        </w:numPr>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教学评价</w:t>
      </w:r>
    </w:p>
    <w:p w14:paraId="3196B911" w14:textId="77777777" w:rsidR="00C0210E" w:rsidRDefault="009523E0">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bCs/>
          <w:szCs w:val="21"/>
        </w:rPr>
        <w:t>根据心力衰竭的分子病理机制，药物作用的靶点有哪些？心力衰竭治疗一线药物的特点。</w:t>
      </w:r>
    </w:p>
    <w:p w14:paraId="7E4686A1"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第二十九章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抗心绞痛药</w:t>
      </w:r>
      <w:r>
        <w:rPr>
          <w:rFonts w:ascii="Times New Roman" w:hAnsi="Times New Roman" w:cs="Times New Roman"/>
          <w:b/>
          <w:color w:val="000000"/>
          <w:kern w:val="0"/>
          <w:sz w:val="20"/>
          <w:szCs w:val="20"/>
        </w:rPr>
        <w:t xml:space="preserve"> </w:t>
      </w:r>
      <w:r>
        <w:rPr>
          <w:rFonts w:ascii="Times New Roman" w:eastAsia="宋体" w:hAnsi="Times New Roman" w:cs="Times New Roman"/>
          <w:color w:val="000000"/>
          <w:kern w:val="0"/>
          <w:szCs w:val="21"/>
        </w:rPr>
        <w:t xml:space="preserve"> </w:t>
      </w:r>
    </w:p>
    <w:p w14:paraId="72A7DD4D"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szCs w:val="21"/>
        </w:rPr>
      </w:pPr>
      <w:r>
        <w:rPr>
          <w:rFonts w:ascii="Times New Roman" w:eastAsia="宋体" w:hAnsi="Times New Roman" w:cs="Times New Roman"/>
          <w:bCs/>
          <w:color w:val="000000"/>
          <w:kern w:val="0"/>
          <w:szCs w:val="21"/>
        </w:rPr>
        <w:t xml:space="preserve">1. </w:t>
      </w: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hint="eastAsia"/>
          <w:color w:val="000000"/>
          <w:kern w:val="0"/>
          <w:szCs w:val="21"/>
        </w:rPr>
        <w:t>了解抗心绞痛药物的分类。掌握常用抗心绞痛药药理作用或抗心绞痛作用、作用原理、临床应用及不良反应。熟悉硝酸酯类和</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肾上腺素受体阻断药联合用药的优、缺点和应用注意事项。</w:t>
      </w:r>
    </w:p>
    <w:p w14:paraId="2CE1B4E8"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2. </w:t>
      </w: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color w:val="000000"/>
          <w:kern w:val="0"/>
          <w:szCs w:val="21"/>
        </w:rPr>
        <w:t>常用抗心绞痛药药理作用或抗心绞痛作用、作用原理、临床应用及不良反应。</w:t>
      </w:r>
      <w:r>
        <w:rPr>
          <w:rFonts w:ascii="Times New Roman" w:eastAsia="宋体" w:hAnsi="Times New Roman" w:cs="Times New Roman"/>
          <w:bCs/>
          <w:color w:val="000000"/>
          <w:kern w:val="0"/>
          <w:szCs w:val="21"/>
        </w:rPr>
        <w:t xml:space="preserve">3. </w:t>
      </w:r>
      <w:r>
        <w:rPr>
          <w:rFonts w:ascii="Times New Roman" w:eastAsia="宋体" w:hAnsi="Times New Roman" w:cs="Times New Roman" w:hint="eastAsia"/>
          <w:bCs/>
          <w:color w:val="000000"/>
          <w:kern w:val="0"/>
          <w:szCs w:val="21"/>
        </w:rPr>
        <w:t>教学内容</w:t>
      </w:r>
    </w:p>
    <w:p w14:paraId="69E5EB57"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）概述</w:t>
      </w:r>
    </w:p>
    <w:p w14:paraId="34825840"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hint="eastAsia"/>
          <w:color w:val="000000"/>
          <w:kern w:val="0"/>
          <w:szCs w:val="21"/>
        </w:rPr>
        <w:t>心绞痛（</w:t>
      </w:r>
      <w:r>
        <w:rPr>
          <w:rFonts w:ascii="Times New Roman" w:eastAsia="宋体" w:hAnsi="Times New Roman" w:cs="Times New Roman"/>
          <w:color w:val="000000"/>
          <w:kern w:val="0"/>
          <w:szCs w:val="21"/>
        </w:rPr>
        <w:t>angina pectoris</w:t>
      </w:r>
      <w:r>
        <w:rPr>
          <w:rFonts w:ascii="Times New Roman" w:eastAsia="宋体" w:hAnsi="Times New Roman" w:cs="Times New Roman" w:hint="eastAsia"/>
          <w:color w:val="000000"/>
          <w:kern w:val="0"/>
          <w:szCs w:val="21"/>
        </w:rPr>
        <w:t>）的病理生理机制</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血氧的供需失衡、血小板聚集和血栓形成。</w:t>
      </w:r>
    </w:p>
    <w:p w14:paraId="07805B75"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hint="eastAsia"/>
          <w:color w:val="000000"/>
          <w:kern w:val="0"/>
          <w:szCs w:val="21"/>
        </w:rPr>
        <w:t>影响心肌供氧及耗氧的主要因素</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心肌的基本代谢、心室壁肌张力、射血时间、心率、心肌收缩力。</w:t>
      </w:r>
    </w:p>
    <w:p w14:paraId="62414090"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hint="eastAsia"/>
          <w:color w:val="000000"/>
          <w:kern w:val="0"/>
          <w:szCs w:val="21"/>
        </w:rPr>
        <w:t>心绞痛的分类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稳定型心绞痛、不稳定型心绞痛、变异型心绞痛。</w:t>
      </w:r>
    </w:p>
    <w:p w14:paraId="7C56C2D4"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）抗心绞痛药物的分类：硝酸酯类（</w:t>
      </w:r>
      <w:r>
        <w:rPr>
          <w:rFonts w:ascii="Times New Roman" w:eastAsia="宋体" w:hAnsi="Times New Roman" w:cs="Times New Roman"/>
          <w:color w:val="000000"/>
          <w:kern w:val="0"/>
          <w:szCs w:val="21"/>
        </w:rPr>
        <w:t>nitrate</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肾上腺素受体阻断药、钙拮抗药（</w:t>
      </w:r>
      <w:r>
        <w:rPr>
          <w:rFonts w:ascii="Times New Roman" w:eastAsia="宋体" w:hAnsi="Times New Roman" w:cs="Times New Roman"/>
          <w:color w:val="000000"/>
          <w:kern w:val="0"/>
          <w:szCs w:val="21"/>
        </w:rPr>
        <w:t>calcium antagonist</w:t>
      </w:r>
      <w:r>
        <w:rPr>
          <w:rFonts w:ascii="Times New Roman" w:eastAsia="宋体" w:hAnsi="Times New Roman" w:cs="Times New Roman" w:hint="eastAsia"/>
          <w:color w:val="000000"/>
          <w:kern w:val="0"/>
          <w:szCs w:val="21"/>
        </w:rPr>
        <w:t>）。</w:t>
      </w:r>
    </w:p>
    <w:p w14:paraId="277D3C26"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）硝酸酯类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硝酸甘油（</w:t>
      </w:r>
      <w:r>
        <w:rPr>
          <w:rFonts w:ascii="Times New Roman" w:eastAsia="宋体" w:hAnsi="Times New Roman" w:cs="Times New Roman"/>
          <w:color w:val="000000"/>
          <w:kern w:val="0"/>
          <w:szCs w:val="21"/>
        </w:rPr>
        <w:t>nitrolycerin</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0A793E79"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hint="eastAsia"/>
          <w:color w:val="000000"/>
          <w:kern w:val="0"/>
          <w:szCs w:val="21"/>
        </w:rPr>
        <w:t>抗心绞痛作用及作用机制</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使容量血管扩张，降低心脏前负荷，降低心室舒张末期压力及容量；明显舒张较大的心外膜血管及狭窄的冠状血管以及侧枝血管；改善冠脉侧支循环，增加缺血区血流量；增加心内膜下层的血液供应。</w:t>
      </w:r>
    </w:p>
    <w:p w14:paraId="685E5211"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hint="eastAsia"/>
          <w:color w:val="000000"/>
          <w:kern w:val="0"/>
          <w:szCs w:val="21"/>
        </w:rPr>
        <w:t>临床应用</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各种类型心绞痛，急性心肌梗塞（</w:t>
      </w:r>
      <w:r>
        <w:rPr>
          <w:rFonts w:ascii="Times New Roman" w:eastAsia="宋体" w:hAnsi="Times New Roman" w:cs="Times New Roman"/>
          <w:color w:val="000000"/>
          <w:kern w:val="0"/>
          <w:szCs w:val="21"/>
        </w:rPr>
        <w:t>angina pectoris</w:t>
      </w:r>
      <w:r>
        <w:rPr>
          <w:rFonts w:ascii="Times New Roman" w:eastAsia="宋体" w:hAnsi="Times New Roman" w:cs="Times New Roman" w:hint="eastAsia"/>
          <w:color w:val="000000"/>
          <w:kern w:val="0"/>
          <w:szCs w:val="21"/>
        </w:rPr>
        <w:t>），急性呼吸衰竭及肺动脉高压的患者。</w:t>
      </w:r>
    </w:p>
    <w:p w14:paraId="057F332A"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hint="eastAsia"/>
          <w:color w:val="000000"/>
          <w:kern w:val="0"/>
          <w:szCs w:val="21"/>
        </w:rPr>
        <w:t>体内过程。</w:t>
      </w:r>
    </w:p>
    <w:p w14:paraId="7BDA95B1"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④</w:t>
      </w:r>
      <w:r>
        <w:rPr>
          <w:rFonts w:ascii="Times New Roman" w:eastAsia="宋体" w:hAnsi="Times New Roman" w:cs="Times New Roman" w:hint="eastAsia"/>
          <w:color w:val="000000"/>
          <w:kern w:val="0"/>
          <w:szCs w:val="21"/>
        </w:rPr>
        <w:t>不良反应：血管反应，高铁血红蛋白症，耐受性。</w:t>
      </w:r>
    </w:p>
    <w:p w14:paraId="0BAD936D"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w:t>
      </w:r>
    </w:p>
    <w:p w14:paraId="1CFD7446"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hint="eastAsia"/>
          <w:color w:val="000000"/>
          <w:kern w:val="0"/>
          <w:szCs w:val="21"/>
        </w:rPr>
        <w:t>抗心绞痛作用及作用机制：阻断心脏</w:t>
      </w:r>
      <w:r>
        <w:rPr>
          <w:rFonts w:ascii="Times New Roman" w:eastAsia="宋体" w:hAnsi="Times New Roman" w:cs="Times New Roman"/>
          <w:color w:val="000000"/>
          <w:kern w:val="0"/>
          <w:szCs w:val="21"/>
        </w:rPr>
        <w:t xml:space="preserve">β1 </w:t>
      </w:r>
      <w:r>
        <w:rPr>
          <w:rFonts w:ascii="Times New Roman" w:eastAsia="宋体" w:hAnsi="Times New Roman" w:cs="Times New Roman" w:hint="eastAsia"/>
          <w:color w:val="000000"/>
          <w:kern w:val="0"/>
          <w:szCs w:val="21"/>
        </w:rPr>
        <w:t>受体，减慢心率，减弱心肌收缩力，减少心肌耗氧；减慢心率，延长舒张期，增加心内膜缺血区供血；促进氧自血红蛋白的解离，增加心肌供氧。</w:t>
      </w:r>
    </w:p>
    <w:p w14:paraId="42625355"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hint="eastAsia"/>
          <w:color w:val="000000"/>
          <w:kern w:val="0"/>
          <w:szCs w:val="21"/>
        </w:rPr>
        <w:t>临床应用：对伴有心律失常及高血压的稳定型心绞痛尤为适用，而变异型心绞痛不宜应用。常与硝酸酯类联合应用，可互相取长补短。</w:t>
      </w:r>
    </w:p>
    <w:p w14:paraId="5123BCAB"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hint="eastAsia"/>
          <w:color w:val="000000"/>
          <w:kern w:val="0"/>
          <w:szCs w:val="21"/>
        </w:rPr>
        <w:t>不良反应及应用注意事项。</w:t>
      </w:r>
    </w:p>
    <w:p w14:paraId="6309CF53"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lastRenderedPageBreak/>
        <w:t>⑷</w:t>
      </w:r>
      <w:r>
        <w:rPr>
          <w:rFonts w:ascii="Times New Roman" w:eastAsia="宋体" w:hAnsi="Times New Roman" w:cs="Times New Roman" w:hint="eastAsia"/>
          <w:color w:val="000000"/>
          <w:kern w:val="0"/>
          <w:szCs w:val="21"/>
        </w:rPr>
        <w:t>硝酸酯类和</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肾上腺素受体阻断药联合应用的优、缺点，理论依据和应用注意事项。</w:t>
      </w:r>
    </w:p>
    <w:p w14:paraId="0A638FE0"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）钙拮抗药：硝苯地平（</w:t>
      </w:r>
      <w:r>
        <w:rPr>
          <w:rFonts w:ascii="Times New Roman" w:eastAsia="宋体" w:hAnsi="Times New Roman" w:cs="Times New Roman"/>
          <w:color w:val="000000"/>
          <w:kern w:val="0"/>
          <w:szCs w:val="21"/>
        </w:rPr>
        <w:t>nifedipine</w:t>
      </w:r>
      <w:r>
        <w:rPr>
          <w:rFonts w:ascii="Times New Roman" w:eastAsia="宋体" w:hAnsi="Times New Roman" w:cs="Times New Roman" w:hint="eastAsia"/>
          <w:color w:val="000000"/>
          <w:kern w:val="0"/>
          <w:szCs w:val="21"/>
        </w:rPr>
        <w:t>）、维拉帕米（</w:t>
      </w:r>
      <w:r>
        <w:rPr>
          <w:rFonts w:ascii="Times New Roman" w:eastAsia="宋体" w:hAnsi="Times New Roman" w:cs="Times New Roman"/>
          <w:color w:val="000000"/>
          <w:kern w:val="0"/>
          <w:szCs w:val="21"/>
        </w:rPr>
        <w:t>verapamil</w:t>
      </w:r>
      <w:r>
        <w:rPr>
          <w:rFonts w:ascii="Times New Roman" w:eastAsia="宋体" w:hAnsi="Times New Roman" w:cs="Times New Roman" w:hint="eastAsia"/>
          <w:color w:val="000000"/>
          <w:kern w:val="0"/>
          <w:szCs w:val="21"/>
        </w:rPr>
        <w:t>）、地尔硫卓（</w:t>
      </w:r>
      <w:r>
        <w:rPr>
          <w:rFonts w:ascii="Times New Roman" w:eastAsia="宋体" w:hAnsi="Times New Roman" w:cs="Times New Roman"/>
          <w:color w:val="000000"/>
          <w:kern w:val="0"/>
          <w:szCs w:val="21"/>
        </w:rPr>
        <w:t>diltiazem</w:t>
      </w:r>
      <w:r>
        <w:rPr>
          <w:rFonts w:ascii="Times New Roman" w:eastAsia="宋体" w:hAnsi="Times New Roman" w:cs="Times New Roman" w:hint="eastAsia"/>
          <w:color w:val="000000"/>
          <w:kern w:val="0"/>
          <w:szCs w:val="21"/>
        </w:rPr>
        <w:t>）。</w:t>
      </w:r>
    </w:p>
    <w:p w14:paraId="28934D5B"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hint="eastAsia"/>
          <w:color w:val="000000"/>
          <w:kern w:val="0"/>
          <w:szCs w:val="21"/>
        </w:rPr>
        <w:t>抗心绞痛作用及作用机制</w:t>
      </w:r>
    </w:p>
    <w:p w14:paraId="360B72C0"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hint="eastAsia"/>
          <w:color w:val="000000"/>
          <w:kern w:val="0"/>
          <w:szCs w:val="21"/>
        </w:rPr>
        <w:t>临床应用：变异型心绞痛，稳定型心绞痛，不稳定型心绞痛。亦适用于心肌缺血伴支气管哮喘、伴外周血管痉挛性疾病者。</w:t>
      </w:r>
    </w:p>
    <w:p w14:paraId="703E0FA8"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hint="eastAsia"/>
          <w:color w:val="000000"/>
          <w:kern w:val="0"/>
          <w:szCs w:val="21"/>
        </w:rPr>
        <w:t>钙拮抗药与</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肾上腺素受体阻断药相比的优点，</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肾上腺素受体阻断药和钙拮抗药联合应用的优点和适应症。</w:t>
      </w:r>
    </w:p>
    <w:p w14:paraId="17EB8D0E" w14:textId="77777777" w:rsidR="00C0210E" w:rsidRDefault="009523E0">
      <w:pPr>
        <w:widowControl/>
        <w:numPr>
          <w:ilvl w:val="0"/>
          <w:numId w:val="61"/>
        </w:numPr>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教学方法</w:t>
      </w:r>
    </w:p>
    <w:p w14:paraId="428F10A7"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1</w:t>
      </w:r>
      <w:r>
        <w:rPr>
          <w:rFonts w:ascii="Times New Roman" w:eastAsia="宋体" w:hAnsi="Times New Roman" w:cs="Times New Roman" w:hint="eastAsia"/>
          <w:color w:val="000000"/>
          <w:kern w:val="0"/>
          <w:szCs w:val="21"/>
        </w:rPr>
        <w:t>）多媒体教学：图片、视频和动画展示心绞痛临床表现及病理生理学变化；图片和动画展示药物作用机制。</w:t>
      </w:r>
    </w:p>
    <w:p w14:paraId="057EA3D9"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肾上腺素受体阻断药和钙拮抗药联合应用的优点和适应症。</w:t>
      </w:r>
    </w:p>
    <w:p w14:paraId="666072C1" w14:textId="77777777" w:rsidR="00C0210E" w:rsidRDefault="009523E0">
      <w:pPr>
        <w:widowControl/>
        <w:numPr>
          <w:ilvl w:val="0"/>
          <w:numId w:val="61"/>
        </w:numPr>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教学评价</w:t>
      </w:r>
    </w:p>
    <w:p w14:paraId="1D1F356D" w14:textId="77777777" w:rsidR="00C0210E" w:rsidRDefault="009523E0">
      <w:pPr>
        <w:widowControl/>
        <w:adjustRightInd w:val="0"/>
        <w:snapToGrid w:val="0"/>
        <w:spacing w:beforeLines="50" w:before="156" w:afterLines="50" w:after="156" w:line="300" w:lineRule="auto"/>
        <w:ind w:firstLineChars="100" w:firstLine="210"/>
        <w:jc w:val="left"/>
        <w:rPr>
          <w:rFonts w:ascii="Times New Roman" w:eastAsia="宋体" w:hAnsi="Times New Roman" w:cs="Times New Roman"/>
          <w:bCs/>
          <w:color w:val="000000"/>
          <w:kern w:val="0"/>
          <w:szCs w:val="21"/>
        </w:rPr>
      </w:pPr>
      <w:r>
        <w:rPr>
          <w:rFonts w:ascii="Times New Roman" w:eastAsia="宋体" w:hAnsi="Times New Roman" w:cs="Times New Roman" w:hint="eastAsia"/>
          <w:color w:val="000000"/>
          <w:kern w:val="0"/>
          <w:szCs w:val="21"/>
        </w:rPr>
        <w:t>常用抗心绞痛药药理作用或抗心绞痛作用、作用原理、临床应用及不良反应</w:t>
      </w:r>
    </w:p>
    <w:p w14:paraId="51514BDF" w14:textId="77777777" w:rsidR="00C0210E" w:rsidRDefault="009523E0">
      <w:pPr>
        <w:autoSpaceDE w:val="0"/>
        <w:autoSpaceDN w:val="0"/>
        <w:adjustRightInd w:val="0"/>
        <w:snapToGrid w:val="0"/>
        <w:spacing w:line="300" w:lineRule="auto"/>
        <w:jc w:val="left"/>
        <w:rPr>
          <w:rFonts w:ascii="Times New Roman" w:eastAsia="黑体" w:hAnsi="Times New Roman" w:cs="Times New Roman"/>
          <w:b/>
          <w:bCs/>
          <w:kern w:val="0"/>
          <w:sz w:val="24"/>
          <w:szCs w:val="24"/>
        </w:rPr>
      </w:pPr>
      <w:r>
        <w:rPr>
          <w:rFonts w:ascii="Times New Roman" w:eastAsia="黑体" w:hAnsi="Times New Roman" w:cs="Times New Roman" w:hint="eastAsia"/>
          <w:b/>
          <w:bCs/>
          <w:kern w:val="0"/>
          <w:sz w:val="24"/>
          <w:szCs w:val="24"/>
        </w:rPr>
        <w:t>第三十章</w:t>
      </w:r>
      <w:r>
        <w:rPr>
          <w:rFonts w:ascii="Times New Roman" w:eastAsia="黑体" w:hAnsi="Times New Roman" w:cs="Times New Roman"/>
          <w:b/>
          <w:bCs/>
          <w:kern w:val="0"/>
          <w:sz w:val="24"/>
          <w:szCs w:val="24"/>
        </w:rPr>
        <w:t xml:space="preserve"> </w:t>
      </w:r>
      <w:r>
        <w:rPr>
          <w:rFonts w:ascii="Times New Roman" w:eastAsia="黑体" w:hAnsi="Times New Roman" w:cs="Times New Roman" w:hint="eastAsia"/>
          <w:b/>
          <w:bCs/>
          <w:kern w:val="0"/>
          <w:sz w:val="24"/>
          <w:szCs w:val="24"/>
        </w:rPr>
        <w:t>案例学习（自学）</w:t>
      </w:r>
    </w:p>
    <w:p w14:paraId="36D88979" w14:textId="77777777" w:rsidR="00C0210E" w:rsidRDefault="00C0210E">
      <w:pPr>
        <w:rPr>
          <w:rFonts w:ascii="Times New Roman" w:eastAsia="黑体" w:hAnsi="Times New Roman" w:cs="Times New Roman"/>
          <w:sz w:val="24"/>
          <w:szCs w:val="24"/>
        </w:rPr>
      </w:pPr>
    </w:p>
    <w:p w14:paraId="2C1EAA2B" w14:textId="77777777" w:rsidR="00C0210E" w:rsidRDefault="009523E0">
      <w:pPr>
        <w:autoSpaceDE w:val="0"/>
        <w:autoSpaceDN w:val="0"/>
        <w:adjustRightInd w:val="0"/>
        <w:snapToGrid w:val="0"/>
        <w:spacing w:line="300" w:lineRule="auto"/>
        <w:jc w:val="left"/>
        <w:rPr>
          <w:rFonts w:ascii="Times New Roman" w:eastAsia="黑体" w:hAnsi="Times New Roman" w:cs="Times New Roman"/>
          <w:b/>
          <w:bCs/>
          <w:kern w:val="0"/>
          <w:sz w:val="24"/>
          <w:szCs w:val="24"/>
        </w:rPr>
      </w:pPr>
      <w:r>
        <w:rPr>
          <w:rFonts w:ascii="Times New Roman" w:eastAsia="黑体" w:hAnsi="Times New Roman" w:cs="Times New Roman" w:hint="eastAsia"/>
          <w:b/>
          <w:bCs/>
          <w:kern w:val="0"/>
          <w:sz w:val="24"/>
          <w:szCs w:val="24"/>
        </w:rPr>
        <w:t>第五篇</w:t>
      </w:r>
      <w:r>
        <w:rPr>
          <w:rFonts w:ascii="Times New Roman" w:eastAsia="黑体" w:hAnsi="Times New Roman" w:cs="Times New Roman"/>
          <w:b/>
          <w:bCs/>
          <w:kern w:val="0"/>
          <w:sz w:val="24"/>
          <w:szCs w:val="24"/>
        </w:rPr>
        <w:t xml:space="preserve"> </w:t>
      </w:r>
      <w:r>
        <w:rPr>
          <w:rFonts w:ascii="Times New Roman" w:eastAsia="黑体" w:hAnsi="Times New Roman" w:cs="Times New Roman" w:hint="eastAsia"/>
          <w:b/>
          <w:bCs/>
          <w:kern w:val="0"/>
          <w:sz w:val="24"/>
          <w:szCs w:val="24"/>
        </w:rPr>
        <w:t>炎症、免疫、自体活性物质药理学</w:t>
      </w:r>
    </w:p>
    <w:p w14:paraId="2F730AD7" w14:textId="77777777" w:rsidR="00C0210E" w:rsidRDefault="009523E0">
      <w:pPr>
        <w:autoSpaceDE w:val="0"/>
        <w:autoSpaceDN w:val="0"/>
        <w:adjustRightInd w:val="0"/>
        <w:snapToGrid w:val="0"/>
        <w:spacing w:line="300" w:lineRule="auto"/>
        <w:jc w:val="left"/>
        <w:rPr>
          <w:rFonts w:ascii="Times New Roman" w:eastAsia="黑体" w:hAnsi="Times New Roman" w:cs="Times New Roman"/>
          <w:b/>
          <w:bCs/>
          <w:kern w:val="0"/>
          <w:sz w:val="24"/>
          <w:szCs w:val="24"/>
        </w:rPr>
      </w:pPr>
      <w:r>
        <w:rPr>
          <w:rFonts w:ascii="Times New Roman" w:eastAsia="黑体" w:hAnsi="Times New Roman" w:cs="Times New Roman" w:hint="eastAsia"/>
          <w:b/>
          <w:bCs/>
          <w:kern w:val="0"/>
          <w:sz w:val="24"/>
          <w:szCs w:val="24"/>
        </w:rPr>
        <w:t>第三十一章</w:t>
      </w:r>
      <w:r>
        <w:rPr>
          <w:rFonts w:ascii="Times New Roman" w:eastAsia="黑体" w:hAnsi="Times New Roman" w:cs="Times New Roman"/>
          <w:b/>
          <w:bCs/>
          <w:kern w:val="0"/>
          <w:sz w:val="24"/>
          <w:szCs w:val="24"/>
        </w:rPr>
        <w:t xml:space="preserve">  </w:t>
      </w:r>
      <w:r>
        <w:rPr>
          <w:rFonts w:ascii="Times New Roman" w:eastAsia="黑体" w:hAnsi="Times New Roman" w:cs="Times New Roman" w:hint="eastAsia"/>
          <w:b/>
          <w:bCs/>
          <w:kern w:val="0"/>
          <w:sz w:val="24"/>
          <w:szCs w:val="24"/>
        </w:rPr>
        <w:t>解热镇痛抗炎药</w:t>
      </w:r>
    </w:p>
    <w:p w14:paraId="6B739E10" w14:textId="77777777" w:rsidR="00C0210E" w:rsidRDefault="009523E0">
      <w:pPr>
        <w:widowControl/>
        <w:numPr>
          <w:ilvl w:val="0"/>
          <w:numId w:val="62"/>
        </w:numPr>
        <w:adjustRightInd w:val="0"/>
        <w:snapToGrid w:val="0"/>
        <w:spacing w:beforeLines="50" w:before="156" w:afterLines="50" w:after="156" w:line="300" w:lineRule="auto"/>
        <w:jc w:val="left"/>
        <w:rPr>
          <w:rFonts w:ascii="Times New Roman" w:eastAsia="宋体" w:hAnsi="Times New Roman" w:cs="Times New Roman"/>
          <w:szCs w:val="21"/>
        </w:rPr>
      </w:pP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hint="eastAsia"/>
          <w:color w:val="000000"/>
          <w:kern w:val="0"/>
          <w:szCs w:val="21"/>
        </w:rPr>
        <w:t>掌握阿司匹林、对乙酰氨基酚，保泰松的作用、临床应用及主要不良反应。了解吡唑酮类及其它抗炎有机酸类的作用特点、临床应用及不良反应。</w:t>
      </w:r>
    </w:p>
    <w:p w14:paraId="4D83C259" w14:textId="77777777" w:rsidR="00C0210E" w:rsidRDefault="009523E0">
      <w:pPr>
        <w:widowControl/>
        <w:numPr>
          <w:ilvl w:val="0"/>
          <w:numId w:val="62"/>
        </w:numPr>
        <w:adjustRightInd w:val="0"/>
        <w:snapToGrid w:val="0"/>
        <w:spacing w:beforeLines="50" w:before="156" w:afterLines="50" w:after="156" w:line="300" w:lineRule="auto"/>
        <w:jc w:val="left"/>
        <w:rPr>
          <w:rFonts w:ascii="Times New Roman" w:eastAsia="宋体" w:hAnsi="Times New Roman" w:cs="Times New Roman"/>
          <w:bCs/>
          <w:kern w:val="0"/>
          <w:szCs w:val="21"/>
        </w:rPr>
      </w:pP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color w:val="000000"/>
          <w:kern w:val="0"/>
          <w:szCs w:val="21"/>
        </w:rPr>
        <w:t>阿司匹林、对乙酰氨基酚，保泰松的作用、临床应用及主要不良反应。</w:t>
      </w:r>
    </w:p>
    <w:p w14:paraId="52C3B7F5" w14:textId="77777777" w:rsidR="00C0210E" w:rsidRDefault="009523E0">
      <w:pPr>
        <w:numPr>
          <w:ilvl w:val="0"/>
          <w:numId w:val="63"/>
        </w:numPr>
        <w:autoSpaceDE w:val="0"/>
        <w:autoSpaceDN w:val="0"/>
        <w:adjustRightInd w:val="0"/>
        <w:snapToGrid w:val="0"/>
        <w:spacing w:line="300" w:lineRule="auto"/>
        <w:jc w:val="left"/>
        <w:rPr>
          <w:rFonts w:ascii="Times New Roman" w:eastAsia="宋体" w:hAnsi="Times New Roman" w:cs="Times New Roman"/>
          <w:bCs/>
          <w:kern w:val="0"/>
          <w:szCs w:val="21"/>
        </w:rPr>
      </w:pPr>
      <w:r>
        <w:rPr>
          <w:rFonts w:ascii="Times New Roman" w:eastAsia="宋体" w:hAnsi="Times New Roman" w:cs="Times New Roman" w:hint="eastAsia"/>
          <w:bCs/>
          <w:kern w:val="0"/>
          <w:szCs w:val="21"/>
        </w:rPr>
        <w:t>教学内容</w:t>
      </w:r>
    </w:p>
    <w:p w14:paraId="397513DC"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）解热镇痛抗炎药的共同药理作用与作用原理。</w:t>
      </w:r>
    </w:p>
    <w:p w14:paraId="5B87C14D" w14:textId="77777777" w:rsidR="00C0210E" w:rsidRDefault="009523E0">
      <w:pPr>
        <w:autoSpaceDE w:val="0"/>
        <w:autoSpaceDN w:val="0"/>
        <w:adjustRightInd w:val="0"/>
        <w:snapToGrid w:val="0"/>
        <w:spacing w:line="300" w:lineRule="auto"/>
        <w:ind w:leftChars="256" w:left="538" w:firstLine="1"/>
        <w:jc w:val="left"/>
        <w:rPr>
          <w:rFonts w:ascii="Times New Roman" w:eastAsia="宋体" w:hAnsi="Times New Roman" w:cs="Times New Roman"/>
          <w:kern w:val="0"/>
          <w:szCs w:val="21"/>
        </w:rPr>
      </w:pPr>
      <w:r>
        <w:rPr>
          <w:rFonts w:ascii="宋体" w:eastAsia="宋体" w:hAnsi="宋体" w:cs="宋体" w:hint="eastAsia"/>
          <w:kern w:val="0"/>
          <w:szCs w:val="21"/>
        </w:rPr>
        <w:t>⑴</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抗炎作用</w:t>
      </w:r>
      <w:r>
        <w:rPr>
          <w:rFonts w:ascii="Times New Roman" w:eastAsia="宋体" w:hAnsi="Times New Roman" w:cs="Times New Roman"/>
          <w:kern w:val="0"/>
          <w:szCs w:val="21"/>
        </w:rPr>
        <w:t xml:space="preserve">  </w:t>
      </w:r>
      <w:r>
        <w:rPr>
          <w:rFonts w:ascii="宋体" w:eastAsia="宋体" w:hAnsi="宋体" w:cs="宋体" w:hint="eastAsia"/>
          <w:kern w:val="0"/>
          <w:szCs w:val="21"/>
        </w:rPr>
        <w:t>⑵</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镇痛作用</w:t>
      </w:r>
      <w:r>
        <w:rPr>
          <w:rFonts w:ascii="Times New Roman" w:eastAsia="宋体" w:hAnsi="Times New Roman" w:cs="Times New Roman"/>
          <w:kern w:val="0"/>
          <w:szCs w:val="21"/>
        </w:rPr>
        <w:t xml:space="preserve">  </w:t>
      </w:r>
      <w:r>
        <w:rPr>
          <w:rFonts w:ascii="宋体" w:eastAsia="宋体" w:hAnsi="宋体" w:cs="宋体" w:hint="eastAsia"/>
          <w:kern w:val="0"/>
          <w:szCs w:val="21"/>
        </w:rPr>
        <w:t>⑶</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解热作用</w:t>
      </w:r>
    </w:p>
    <w:p w14:paraId="020F93C6"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t>2</w:t>
      </w:r>
      <w:r>
        <w:rPr>
          <w:rFonts w:ascii="Times New Roman" w:eastAsia="宋体" w:hAnsi="Times New Roman" w:cs="Times New Roman" w:hint="eastAsia"/>
          <w:kern w:val="0"/>
          <w:szCs w:val="21"/>
        </w:rPr>
        <w:t>）环氧酶的类型及其作用</w:t>
      </w:r>
    </w:p>
    <w:p w14:paraId="2AA4BC84"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hint="eastAsia"/>
          <w:kern w:val="0"/>
          <w:szCs w:val="21"/>
        </w:rPr>
        <w:t>）水杨酸类</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阿司匹林（</w:t>
      </w:r>
      <w:r>
        <w:rPr>
          <w:rFonts w:ascii="Times New Roman" w:eastAsia="宋体" w:hAnsi="Times New Roman" w:cs="Times New Roman"/>
          <w:kern w:val="0"/>
          <w:szCs w:val="21"/>
        </w:rPr>
        <w:t>aspirin</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w:t>
      </w:r>
    </w:p>
    <w:p w14:paraId="0CE0E688" w14:textId="77777777" w:rsidR="00C0210E" w:rsidRDefault="009523E0">
      <w:pPr>
        <w:autoSpaceDE w:val="0"/>
        <w:autoSpaceDN w:val="0"/>
        <w:adjustRightInd w:val="0"/>
        <w:snapToGrid w:val="0"/>
        <w:spacing w:line="300" w:lineRule="auto"/>
        <w:ind w:leftChars="256" w:left="538" w:firstLine="1"/>
        <w:jc w:val="left"/>
        <w:rPr>
          <w:rFonts w:ascii="Times New Roman" w:eastAsia="宋体" w:hAnsi="Times New Roman" w:cs="Times New Roman"/>
          <w:kern w:val="0"/>
          <w:szCs w:val="21"/>
        </w:rPr>
      </w:pPr>
      <w:r>
        <w:rPr>
          <w:rFonts w:ascii="宋体" w:eastAsia="宋体" w:hAnsi="宋体" w:cs="宋体" w:hint="eastAsia"/>
          <w:kern w:val="0"/>
          <w:szCs w:val="21"/>
        </w:rPr>
        <w:t>⑴</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化学结构</w:t>
      </w:r>
    </w:p>
    <w:p w14:paraId="2AF899F8" w14:textId="77777777" w:rsidR="00C0210E" w:rsidRDefault="009523E0">
      <w:pPr>
        <w:autoSpaceDE w:val="0"/>
        <w:autoSpaceDN w:val="0"/>
        <w:adjustRightInd w:val="0"/>
        <w:snapToGrid w:val="0"/>
        <w:spacing w:line="300" w:lineRule="auto"/>
        <w:ind w:leftChars="256" w:left="538" w:firstLine="1"/>
        <w:jc w:val="left"/>
        <w:rPr>
          <w:rFonts w:ascii="Times New Roman" w:eastAsia="宋体" w:hAnsi="Times New Roman" w:cs="Times New Roman"/>
          <w:kern w:val="0"/>
          <w:szCs w:val="21"/>
        </w:rPr>
      </w:pPr>
      <w:r>
        <w:rPr>
          <w:rFonts w:ascii="宋体" w:eastAsia="宋体" w:hAnsi="宋体" w:cs="宋体" w:hint="eastAsia"/>
          <w:kern w:val="0"/>
          <w:szCs w:val="21"/>
        </w:rPr>
        <w:t>⑵</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体内过程</w:t>
      </w:r>
    </w:p>
    <w:p w14:paraId="1E37792A" w14:textId="77777777" w:rsidR="00C0210E" w:rsidRDefault="009523E0">
      <w:pPr>
        <w:autoSpaceDE w:val="0"/>
        <w:autoSpaceDN w:val="0"/>
        <w:adjustRightInd w:val="0"/>
        <w:snapToGrid w:val="0"/>
        <w:spacing w:line="300" w:lineRule="auto"/>
        <w:ind w:leftChars="256" w:left="538" w:firstLine="1"/>
        <w:jc w:val="left"/>
        <w:rPr>
          <w:rFonts w:ascii="Times New Roman" w:eastAsia="宋体" w:hAnsi="Times New Roman" w:cs="Times New Roman"/>
          <w:kern w:val="0"/>
          <w:szCs w:val="21"/>
        </w:rPr>
      </w:pPr>
      <w:r>
        <w:rPr>
          <w:rFonts w:ascii="宋体" w:eastAsia="宋体" w:hAnsi="宋体" w:cs="宋体" w:hint="eastAsia"/>
          <w:kern w:val="0"/>
          <w:szCs w:val="21"/>
        </w:rPr>
        <w:t>⑶</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药理作用及临床应用：</w:t>
      </w:r>
      <w:r>
        <w:rPr>
          <w:rFonts w:ascii="宋体" w:eastAsia="宋体" w:hAnsi="宋体" w:cs="宋体" w:hint="eastAsia"/>
          <w:kern w:val="0"/>
          <w:szCs w:val="21"/>
        </w:rPr>
        <w:t>①</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解热镇痛及抗风湿</w:t>
      </w:r>
      <w:r>
        <w:rPr>
          <w:rFonts w:ascii="Times New Roman" w:eastAsia="宋体" w:hAnsi="Times New Roman" w:cs="Times New Roman"/>
          <w:kern w:val="0"/>
          <w:szCs w:val="21"/>
        </w:rPr>
        <w:t xml:space="preserve">  </w:t>
      </w:r>
      <w:r>
        <w:rPr>
          <w:rFonts w:ascii="宋体" w:eastAsia="宋体" w:hAnsi="宋体" w:cs="宋体" w:hint="eastAsia"/>
          <w:kern w:val="0"/>
          <w:szCs w:val="21"/>
        </w:rPr>
        <w:t>②</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影响血小板功能</w:t>
      </w:r>
    </w:p>
    <w:p w14:paraId="51301154" w14:textId="77777777" w:rsidR="00C0210E" w:rsidRDefault="009523E0">
      <w:pPr>
        <w:autoSpaceDE w:val="0"/>
        <w:autoSpaceDN w:val="0"/>
        <w:adjustRightInd w:val="0"/>
        <w:snapToGrid w:val="0"/>
        <w:spacing w:line="300" w:lineRule="auto"/>
        <w:ind w:leftChars="256" w:left="538" w:firstLine="1"/>
        <w:jc w:val="left"/>
        <w:rPr>
          <w:rFonts w:ascii="Times New Roman" w:eastAsia="宋体" w:hAnsi="Times New Roman" w:cs="Times New Roman"/>
          <w:kern w:val="0"/>
          <w:szCs w:val="21"/>
        </w:rPr>
      </w:pPr>
      <w:r>
        <w:rPr>
          <w:rFonts w:ascii="宋体" w:eastAsia="宋体" w:hAnsi="宋体" w:cs="宋体" w:hint="eastAsia"/>
          <w:kern w:val="0"/>
          <w:szCs w:val="21"/>
        </w:rPr>
        <w:t>⑷</w:t>
      </w:r>
      <w:r>
        <w:rPr>
          <w:rFonts w:ascii="Times New Roman" w:eastAsia="宋体" w:hAnsi="Times New Roman" w:cs="Times New Roman" w:hint="eastAsia"/>
          <w:kern w:val="0"/>
          <w:szCs w:val="21"/>
        </w:rPr>
        <w:t>不良反应</w:t>
      </w:r>
    </w:p>
    <w:p w14:paraId="3C15B1E3"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hint="eastAsia"/>
          <w:kern w:val="0"/>
          <w:szCs w:val="21"/>
        </w:rPr>
        <w:t>）苯胺类：乙酰氨基酚（</w:t>
      </w:r>
      <w:r>
        <w:rPr>
          <w:rFonts w:ascii="Times New Roman" w:eastAsia="宋体" w:hAnsi="Times New Roman" w:cs="Times New Roman"/>
          <w:kern w:val="0"/>
          <w:szCs w:val="21"/>
        </w:rPr>
        <w:t>acetaminophen</w:t>
      </w:r>
      <w:r>
        <w:rPr>
          <w:rFonts w:ascii="Times New Roman" w:eastAsia="宋体" w:hAnsi="Times New Roman" w:cs="Times New Roman" w:hint="eastAsia"/>
          <w:kern w:val="0"/>
          <w:szCs w:val="21"/>
        </w:rPr>
        <w:t>，扑热息痛）的体内过程、药理作用、临床应用、不良反应和应用注意，</w:t>
      </w:r>
      <w:r>
        <w:rPr>
          <w:rFonts w:ascii="Times New Roman" w:eastAsia="宋体" w:hAnsi="Times New Roman" w:cs="Times New Roman"/>
          <w:kern w:val="0"/>
          <w:szCs w:val="21"/>
        </w:rPr>
        <w:t xml:space="preserve"> </w:t>
      </w:r>
    </w:p>
    <w:p w14:paraId="27561A4C"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hint="eastAsia"/>
          <w:kern w:val="0"/>
          <w:szCs w:val="21"/>
        </w:rPr>
        <w:t>）吡唑酮类：保泰松和羟基保泰松作用、临床应用及不良反应。</w:t>
      </w:r>
    </w:p>
    <w:p w14:paraId="2D3B9E5E"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lastRenderedPageBreak/>
        <w:t>6</w:t>
      </w:r>
      <w:r>
        <w:rPr>
          <w:rFonts w:ascii="Times New Roman" w:eastAsia="宋体" w:hAnsi="Times New Roman" w:cs="Times New Roman" w:hint="eastAsia"/>
          <w:kern w:val="0"/>
          <w:szCs w:val="21"/>
        </w:rPr>
        <w:t>）其它抗炎有机酸类：吲哚美辛（</w:t>
      </w:r>
      <w:r>
        <w:rPr>
          <w:rFonts w:ascii="Times New Roman" w:eastAsia="宋体" w:hAnsi="Times New Roman" w:cs="Times New Roman"/>
          <w:kern w:val="0"/>
          <w:szCs w:val="21"/>
        </w:rPr>
        <w:t>indomethacin</w:t>
      </w:r>
      <w:r>
        <w:rPr>
          <w:rFonts w:ascii="Times New Roman" w:eastAsia="宋体" w:hAnsi="Times New Roman" w:cs="Times New Roman" w:hint="eastAsia"/>
          <w:kern w:val="0"/>
          <w:szCs w:val="21"/>
        </w:rPr>
        <w:t>）、舒林酸、甲芬那酸，氯芬那酸，双氯酚酸、布洛芬和吡罗昔康的抗炎作用和不良反应。</w:t>
      </w:r>
    </w:p>
    <w:p w14:paraId="63373DEF" w14:textId="77777777" w:rsidR="00C0210E" w:rsidRDefault="009523E0">
      <w:pPr>
        <w:widowControl/>
        <w:numPr>
          <w:ilvl w:val="0"/>
          <w:numId w:val="63"/>
        </w:numPr>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教学方法</w:t>
      </w:r>
      <w:r>
        <w:rPr>
          <w:rFonts w:ascii="Times New Roman" w:eastAsia="宋体" w:hAnsi="Times New Roman" w:cs="Times New Roman"/>
          <w:bCs/>
          <w:color w:val="000000"/>
          <w:kern w:val="0"/>
          <w:szCs w:val="21"/>
        </w:rPr>
        <w:t xml:space="preserve"> </w:t>
      </w:r>
    </w:p>
    <w:p w14:paraId="594FE618"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）多媒体教学：图片和动画展示药物作用机制。</w:t>
      </w:r>
    </w:p>
    <w:p w14:paraId="693B129D"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w:t>
      </w:r>
      <w:r>
        <w:rPr>
          <w:rFonts w:ascii="Times New Roman" w:eastAsia="宋体" w:hAnsi="Times New Roman" w:cs="Times New Roman" w:hint="eastAsia"/>
          <w:bCs/>
          <w:color w:val="000000"/>
          <w:kern w:val="0"/>
          <w:szCs w:val="21"/>
        </w:rPr>
        <w:t>：</w:t>
      </w:r>
      <w:r>
        <w:rPr>
          <w:rFonts w:ascii="Times New Roman" w:eastAsia="宋体" w:hAnsi="Times New Roman" w:cs="Times New Roman" w:hint="eastAsia"/>
          <w:color w:val="000000"/>
          <w:kern w:val="0"/>
          <w:szCs w:val="21"/>
        </w:rPr>
        <w:t>阿司匹林不良反应？</w:t>
      </w:r>
    </w:p>
    <w:p w14:paraId="1A460075"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5. </w:t>
      </w:r>
      <w:r>
        <w:rPr>
          <w:rFonts w:ascii="Times New Roman" w:eastAsia="宋体" w:hAnsi="Times New Roman" w:cs="Times New Roman" w:hint="eastAsia"/>
          <w:bCs/>
          <w:color w:val="000000"/>
          <w:kern w:val="0"/>
          <w:szCs w:val="21"/>
        </w:rPr>
        <w:t>教学评价：</w:t>
      </w:r>
    </w:p>
    <w:p w14:paraId="0A8C3FCE"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  </w:t>
      </w:r>
      <w:r>
        <w:rPr>
          <w:rFonts w:ascii="Times New Roman" w:eastAsia="宋体" w:hAnsi="Times New Roman" w:cs="Times New Roman" w:hint="eastAsia"/>
          <w:bCs/>
          <w:color w:val="000000"/>
          <w:kern w:val="0"/>
          <w:szCs w:val="21"/>
        </w:rPr>
        <w:t>课后问题</w:t>
      </w:r>
      <w:r>
        <w:rPr>
          <w:rFonts w:ascii="Times New Roman" w:eastAsia="宋体" w:hAnsi="Times New Roman" w:cs="Times New Roman"/>
          <w:bCs/>
          <w:color w:val="000000"/>
          <w:kern w:val="0"/>
          <w:szCs w:val="21"/>
        </w:rPr>
        <w:t xml:space="preserve">: </w:t>
      </w:r>
      <w:r>
        <w:rPr>
          <w:rFonts w:ascii="Times New Roman" w:eastAsia="宋体" w:hAnsi="Times New Roman" w:cs="Times New Roman" w:hint="eastAsia"/>
          <w:color w:val="000000"/>
          <w:kern w:val="0"/>
          <w:szCs w:val="21"/>
        </w:rPr>
        <w:t>阿司匹林、对乙酰氨基酚，保泰松的作用、临床应用及主要不良反应</w:t>
      </w:r>
      <w:r>
        <w:rPr>
          <w:rFonts w:ascii="Times New Roman" w:eastAsia="宋体" w:hAnsi="Times New Roman" w:cs="Times New Roman"/>
          <w:color w:val="000000"/>
          <w:kern w:val="0"/>
          <w:szCs w:val="21"/>
        </w:rPr>
        <w:t>?</w:t>
      </w:r>
    </w:p>
    <w:p w14:paraId="41787743" w14:textId="77777777" w:rsidR="000606F0" w:rsidRDefault="000606F0">
      <w:pPr>
        <w:autoSpaceDE w:val="0"/>
        <w:autoSpaceDN w:val="0"/>
        <w:adjustRightInd w:val="0"/>
        <w:snapToGrid w:val="0"/>
        <w:spacing w:line="300" w:lineRule="auto"/>
        <w:jc w:val="left"/>
        <w:rPr>
          <w:rFonts w:ascii="Times New Roman" w:eastAsia="黑体" w:hAnsi="Times New Roman" w:cs="Times New Roman"/>
          <w:b/>
          <w:bCs/>
          <w:kern w:val="0"/>
          <w:sz w:val="24"/>
          <w:szCs w:val="24"/>
        </w:rPr>
      </w:pPr>
    </w:p>
    <w:p w14:paraId="45840C5F" w14:textId="77777777" w:rsidR="00C0210E" w:rsidRPr="000606F0" w:rsidRDefault="009523E0">
      <w:pPr>
        <w:autoSpaceDE w:val="0"/>
        <w:autoSpaceDN w:val="0"/>
        <w:adjustRightInd w:val="0"/>
        <w:snapToGrid w:val="0"/>
        <w:spacing w:line="300" w:lineRule="auto"/>
        <w:jc w:val="left"/>
        <w:rPr>
          <w:rFonts w:ascii="Times New Roman" w:hAnsi="Times New Roman" w:cs="Times New Roman"/>
        </w:rPr>
      </w:pPr>
      <w:r w:rsidRPr="000606F0">
        <w:rPr>
          <w:rFonts w:ascii="Times New Roman" w:eastAsia="黑体" w:hAnsi="Times New Roman" w:cs="Times New Roman" w:hint="eastAsia"/>
          <w:b/>
          <w:bCs/>
          <w:kern w:val="0"/>
          <w:sz w:val="24"/>
          <w:szCs w:val="24"/>
        </w:rPr>
        <w:t>第三十二章</w:t>
      </w:r>
      <w:r w:rsidRPr="000606F0">
        <w:rPr>
          <w:rFonts w:ascii="Times New Roman" w:eastAsia="黑体" w:hAnsi="Times New Roman" w:cs="Times New Roman"/>
          <w:b/>
          <w:bCs/>
          <w:kern w:val="0"/>
          <w:sz w:val="24"/>
          <w:szCs w:val="24"/>
        </w:rPr>
        <w:t xml:space="preserve">  </w:t>
      </w:r>
      <w:r w:rsidRPr="000606F0">
        <w:rPr>
          <w:rFonts w:ascii="Times New Roman" w:eastAsia="黑体" w:hAnsi="Times New Roman" w:cs="Times New Roman" w:hint="eastAsia"/>
          <w:b/>
          <w:bCs/>
          <w:kern w:val="0"/>
          <w:sz w:val="24"/>
          <w:szCs w:val="24"/>
        </w:rPr>
        <w:t>抗风湿药与抗痛风药</w:t>
      </w:r>
      <w:r w:rsidR="000606F0" w:rsidRPr="000606F0">
        <w:rPr>
          <w:rFonts w:ascii="Times New Roman" w:eastAsia="黑体" w:hAnsi="Times New Roman" w:cs="Times New Roman" w:hint="eastAsia"/>
          <w:b/>
          <w:bCs/>
          <w:kern w:val="0"/>
          <w:sz w:val="24"/>
          <w:szCs w:val="24"/>
        </w:rPr>
        <w:t>（自学）</w:t>
      </w:r>
    </w:p>
    <w:p w14:paraId="75DB79D7" w14:textId="77777777" w:rsidR="00C0210E" w:rsidRPr="000606F0" w:rsidRDefault="009523E0" w:rsidP="000606F0">
      <w:pPr>
        <w:autoSpaceDE w:val="0"/>
        <w:autoSpaceDN w:val="0"/>
        <w:adjustRightInd w:val="0"/>
        <w:snapToGrid w:val="0"/>
        <w:spacing w:line="300" w:lineRule="auto"/>
        <w:jc w:val="left"/>
        <w:rPr>
          <w:rFonts w:ascii="Times New Roman" w:eastAsia="黑体" w:hAnsi="Times New Roman" w:cs="Times New Roman"/>
          <w:b/>
          <w:bCs/>
          <w:kern w:val="0"/>
          <w:sz w:val="24"/>
          <w:szCs w:val="24"/>
        </w:rPr>
      </w:pPr>
      <w:r w:rsidRPr="000606F0">
        <w:rPr>
          <w:rFonts w:ascii="Times New Roman" w:eastAsia="黑体" w:hAnsi="Times New Roman" w:cs="Times New Roman" w:hint="eastAsia"/>
          <w:b/>
          <w:bCs/>
          <w:kern w:val="0"/>
          <w:sz w:val="24"/>
          <w:szCs w:val="24"/>
        </w:rPr>
        <w:t>第三十三章</w:t>
      </w:r>
      <w:r w:rsidRPr="000606F0">
        <w:rPr>
          <w:rFonts w:ascii="Times New Roman" w:eastAsia="黑体" w:hAnsi="Times New Roman" w:cs="Times New Roman"/>
          <w:b/>
          <w:bCs/>
          <w:kern w:val="0"/>
          <w:sz w:val="24"/>
          <w:szCs w:val="24"/>
        </w:rPr>
        <w:t xml:space="preserve"> </w:t>
      </w:r>
      <w:r w:rsidRPr="000606F0">
        <w:rPr>
          <w:rFonts w:ascii="Times New Roman" w:eastAsia="黑体" w:hAnsi="Times New Roman" w:cs="Times New Roman" w:hint="eastAsia"/>
          <w:b/>
          <w:bCs/>
          <w:kern w:val="0"/>
          <w:sz w:val="24"/>
          <w:szCs w:val="24"/>
        </w:rPr>
        <w:t>影响免疫功能的药物</w:t>
      </w:r>
      <w:r w:rsidR="000606F0" w:rsidRPr="000606F0">
        <w:rPr>
          <w:rFonts w:ascii="Times New Roman" w:eastAsia="黑体" w:hAnsi="Times New Roman" w:cs="Times New Roman" w:hint="eastAsia"/>
          <w:b/>
          <w:bCs/>
          <w:kern w:val="0"/>
          <w:sz w:val="24"/>
          <w:szCs w:val="24"/>
        </w:rPr>
        <w:t>（自学）</w:t>
      </w:r>
    </w:p>
    <w:p w14:paraId="7FDE2B6E" w14:textId="77777777" w:rsidR="00C0210E" w:rsidRDefault="009523E0">
      <w:pPr>
        <w:rPr>
          <w:rFonts w:ascii="Times New Roman" w:eastAsia="黑体" w:hAnsi="Times New Roman" w:cs="Times New Roman"/>
          <w:b/>
          <w:bCs/>
          <w:sz w:val="24"/>
          <w:szCs w:val="24"/>
        </w:rPr>
      </w:pPr>
      <w:r>
        <w:rPr>
          <w:rFonts w:ascii="Times New Roman" w:eastAsia="黑体" w:hAnsi="Times New Roman" w:cs="Times New Roman" w:hint="eastAsia"/>
          <w:b/>
          <w:bCs/>
          <w:sz w:val="24"/>
          <w:szCs w:val="24"/>
        </w:rPr>
        <w:t>第三十四章</w:t>
      </w:r>
      <w:r>
        <w:rPr>
          <w:rFonts w:ascii="Times New Roman" w:eastAsia="黑体" w:hAnsi="Times New Roman" w:cs="Times New Roman"/>
          <w:b/>
          <w:bCs/>
          <w:sz w:val="24"/>
          <w:szCs w:val="24"/>
        </w:rPr>
        <w:t xml:space="preserve">  </w:t>
      </w:r>
      <w:r>
        <w:rPr>
          <w:rFonts w:ascii="Times New Roman" w:eastAsia="黑体" w:hAnsi="Times New Roman" w:cs="Times New Roman" w:hint="eastAsia"/>
          <w:b/>
          <w:bCs/>
          <w:sz w:val="24"/>
          <w:szCs w:val="24"/>
        </w:rPr>
        <w:t>影响自体活性物质的药物</w:t>
      </w:r>
    </w:p>
    <w:p w14:paraId="093524C2" w14:textId="77777777" w:rsidR="00C0210E" w:rsidRDefault="009523E0">
      <w:pPr>
        <w:widowControl/>
        <w:numPr>
          <w:ilvl w:val="0"/>
          <w:numId w:val="64"/>
        </w:numPr>
        <w:snapToGrid w:val="0"/>
        <w:spacing w:beforeLines="50" w:before="156" w:afterLines="50" w:after="156" w:line="300" w:lineRule="auto"/>
        <w:jc w:val="left"/>
        <w:rPr>
          <w:rFonts w:ascii="Times New Roman" w:eastAsia="宋体" w:hAnsi="Times New Roman" w:cs="Times New Roman"/>
          <w:szCs w:val="21"/>
        </w:rPr>
      </w:pP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hint="eastAsia"/>
          <w:color w:val="000000"/>
          <w:kern w:val="0"/>
          <w:szCs w:val="21"/>
        </w:rPr>
        <w:t>掌握</w:t>
      </w:r>
      <w:r>
        <w:rPr>
          <w:rFonts w:ascii="Times New Roman" w:eastAsia="宋体" w:hAnsi="Times New Roman" w:cs="Times New Roman"/>
          <w:color w:val="000000"/>
          <w:kern w:val="0"/>
          <w:szCs w:val="21"/>
        </w:rPr>
        <w:t>H</w:t>
      </w:r>
      <w:r>
        <w:rPr>
          <w:rFonts w:ascii="Times New Roman" w:eastAsia="宋体" w:hAnsi="Times New Roman" w:cs="Times New Roman"/>
          <w:color w:val="000000"/>
          <w:kern w:val="0"/>
          <w:szCs w:val="21"/>
          <w:vertAlign w:val="subscript"/>
        </w:rPr>
        <w:t>1</w:t>
      </w:r>
      <w:r>
        <w:rPr>
          <w:rFonts w:ascii="Times New Roman" w:eastAsia="宋体" w:hAnsi="Times New Roman" w:cs="Times New Roman" w:hint="eastAsia"/>
          <w:color w:val="000000"/>
          <w:kern w:val="0"/>
          <w:szCs w:val="21"/>
        </w:rPr>
        <w:t>受体阻断药药的药理作用、作用机制、临床应用，了解不良反应。掌握</w:t>
      </w:r>
      <w:r>
        <w:rPr>
          <w:rFonts w:ascii="Times New Roman" w:eastAsia="宋体" w:hAnsi="Times New Roman" w:cs="Times New Roman"/>
          <w:color w:val="000000"/>
          <w:kern w:val="0"/>
          <w:szCs w:val="21"/>
        </w:rPr>
        <w:t>H</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受体阻断药的作用、应用及不良反应。</w:t>
      </w:r>
    </w:p>
    <w:p w14:paraId="56CFDB73" w14:textId="77777777" w:rsidR="00C0210E" w:rsidRDefault="009523E0">
      <w:pPr>
        <w:widowControl/>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2. </w:t>
      </w: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szCs w:val="21"/>
        </w:rPr>
        <w:t>组胺</w:t>
      </w:r>
      <w:r>
        <w:rPr>
          <w:rFonts w:ascii="Times New Roman" w:eastAsia="宋体" w:hAnsi="Times New Roman" w:cs="Times New Roman"/>
          <w:szCs w:val="21"/>
        </w:rPr>
        <w:t>H</w:t>
      </w:r>
      <w:r>
        <w:rPr>
          <w:rFonts w:ascii="Times New Roman" w:eastAsia="宋体" w:hAnsi="Times New Roman" w:cs="Times New Roman"/>
          <w:szCs w:val="21"/>
          <w:vertAlign w:val="subscript"/>
        </w:rPr>
        <w:t xml:space="preserve">1 </w:t>
      </w:r>
      <w:r>
        <w:rPr>
          <w:rFonts w:ascii="Times New Roman" w:eastAsia="宋体" w:hAnsi="Times New Roman" w:cs="Times New Roman" w:hint="eastAsia"/>
          <w:szCs w:val="21"/>
        </w:rPr>
        <w:t>受体阻断药的药理作用（抗外周组胺</w:t>
      </w:r>
      <w:r>
        <w:rPr>
          <w:rFonts w:ascii="Times New Roman" w:eastAsia="宋体" w:hAnsi="Times New Roman" w:cs="Times New Roman"/>
          <w:szCs w:val="21"/>
        </w:rPr>
        <w:t>H</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受体效应；中枢作用等）、临床应用及不良反应。</w:t>
      </w:r>
    </w:p>
    <w:p w14:paraId="7F22B4B9" w14:textId="77777777" w:rsidR="00C0210E" w:rsidRDefault="009523E0">
      <w:pPr>
        <w:snapToGrid w:val="0"/>
        <w:spacing w:afterLines="50" w:after="156" w:line="300" w:lineRule="auto"/>
        <w:rPr>
          <w:rFonts w:ascii="Times New Roman" w:eastAsia="宋体" w:hAnsi="Times New Roman" w:cs="Times New Roman"/>
          <w:bCs/>
          <w:szCs w:val="21"/>
        </w:rPr>
      </w:pPr>
      <w:r>
        <w:rPr>
          <w:rFonts w:ascii="Times New Roman" w:eastAsia="宋体" w:hAnsi="Times New Roman" w:cs="Times New Roman"/>
          <w:bCs/>
          <w:szCs w:val="21"/>
        </w:rPr>
        <w:t xml:space="preserve">3. </w:t>
      </w:r>
      <w:r>
        <w:rPr>
          <w:rFonts w:ascii="Times New Roman" w:eastAsia="宋体" w:hAnsi="Times New Roman" w:cs="Times New Roman" w:hint="eastAsia"/>
          <w:bCs/>
          <w:szCs w:val="21"/>
        </w:rPr>
        <w:t>教学内容</w:t>
      </w:r>
    </w:p>
    <w:p w14:paraId="717C1743" w14:textId="77777777" w:rsidR="00C0210E" w:rsidRDefault="009523E0">
      <w:pPr>
        <w:snapToGrid w:val="0"/>
        <w:spacing w:afterLines="50" w:after="156" w:line="300" w:lineRule="auto"/>
        <w:ind w:leftChars="85" w:left="359" w:hangingChars="86" w:hanging="181"/>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组胺（</w:t>
      </w:r>
      <w:r>
        <w:rPr>
          <w:rFonts w:ascii="Times New Roman" w:eastAsia="宋体" w:hAnsi="Times New Roman" w:cs="Times New Roman"/>
          <w:szCs w:val="21"/>
        </w:rPr>
        <w:t>histamine</w:t>
      </w:r>
      <w:r>
        <w:rPr>
          <w:rFonts w:ascii="Times New Roman" w:eastAsia="宋体" w:hAnsi="Times New Roman" w:cs="Times New Roman" w:hint="eastAsia"/>
          <w:szCs w:val="21"/>
        </w:rPr>
        <w:t>）的生理效应。</w:t>
      </w:r>
    </w:p>
    <w:p w14:paraId="4095617F" w14:textId="77777777" w:rsidR="00C0210E" w:rsidRDefault="009523E0">
      <w:pPr>
        <w:snapToGrid w:val="0"/>
        <w:spacing w:afterLines="50" w:after="156" w:line="300" w:lineRule="auto"/>
        <w:ind w:leftChars="85" w:left="359" w:hangingChars="86" w:hanging="181"/>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组胺</w:t>
      </w:r>
      <w:r>
        <w:rPr>
          <w:rFonts w:ascii="Times New Roman" w:eastAsia="宋体" w:hAnsi="Times New Roman" w:cs="Times New Roman"/>
          <w:szCs w:val="21"/>
        </w:rPr>
        <w:t>H</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受体阻断药的药理作用（抗外周组胺</w:t>
      </w:r>
      <w:r>
        <w:rPr>
          <w:rFonts w:ascii="Times New Roman" w:eastAsia="宋体" w:hAnsi="Times New Roman" w:cs="Times New Roman"/>
          <w:szCs w:val="21"/>
        </w:rPr>
        <w:t>H</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受体效应；中枢作用等）、临床应用（变态反应性疾病</w:t>
      </w:r>
      <w:r>
        <w:rPr>
          <w:rFonts w:ascii="Times New Roman" w:eastAsia="宋体" w:hAnsi="Times New Roman" w:cs="Times New Roman"/>
          <w:szCs w:val="21"/>
        </w:rPr>
        <w:t>allergic disorder</w:t>
      </w:r>
      <w:r>
        <w:rPr>
          <w:rFonts w:ascii="Times New Roman" w:eastAsia="宋体" w:hAnsi="Times New Roman" w:cs="Times New Roman" w:hint="eastAsia"/>
          <w:szCs w:val="21"/>
        </w:rPr>
        <w:t>、晕动病</w:t>
      </w:r>
      <w:r>
        <w:rPr>
          <w:rFonts w:ascii="Times New Roman" w:eastAsia="宋体" w:hAnsi="Times New Roman" w:cs="Times New Roman"/>
          <w:szCs w:val="21"/>
        </w:rPr>
        <w:t>kinesia</w:t>
      </w:r>
      <w:r>
        <w:rPr>
          <w:rFonts w:ascii="Times New Roman" w:eastAsia="宋体" w:hAnsi="Times New Roman" w:cs="Times New Roman" w:hint="eastAsia"/>
          <w:szCs w:val="21"/>
        </w:rPr>
        <w:t>及呕吐）及不良反应。</w:t>
      </w:r>
    </w:p>
    <w:p w14:paraId="3DCA1E3A" w14:textId="77777777" w:rsidR="00C0210E" w:rsidRDefault="009523E0">
      <w:pPr>
        <w:snapToGrid w:val="0"/>
        <w:spacing w:afterLines="50" w:after="156" w:line="300" w:lineRule="auto"/>
        <w:ind w:leftChars="85" w:left="359" w:hangingChars="86" w:hanging="181"/>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几种组胺</w:t>
      </w:r>
      <w:r>
        <w:rPr>
          <w:rFonts w:ascii="Times New Roman" w:eastAsia="宋体" w:hAnsi="Times New Roman" w:cs="Times New Roman"/>
          <w:szCs w:val="21"/>
        </w:rPr>
        <w:t>H</w:t>
      </w:r>
      <w:r>
        <w:rPr>
          <w:rFonts w:ascii="Times New Roman" w:eastAsia="宋体" w:hAnsi="Times New Roman" w:cs="Times New Roman"/>
          <w:szCs w:val="21"/>
          <w:vertAlign w:val="subscript"/>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受体阻断药苯海拉明（</w:t>
      </w:r>
      <w:r>
        <w:rPr>
          <w:rFonts w:ascii="Times New Roman" w:eastAsia="宋体" w:hAnsi="Times New Roman" w:cs="Times New Roman"/>
          <w:szCs w:val="21"/>
        </w:rPr>
        <w:t>b</w:t>
      </w:r>
      <w:r>
        <w:rPr>
          <w:rFonts w:ascii="Times New Roman" w:eastAsia="宋体" w:hAnsi="Times New Roman" w:cs="Times New Roman"/>
          <w:bCs/>
          <w:szCs w:val="21"/>
        </w:rPr>
        <w:t>enzhydramine</w:t>
      </w:r>
      <w:r>
        <w:rPr>
          <w:rFonts w:ascii="Times New Roman" w:eastAsia="宋体" w:hAnsi="Times New Roman" w:cs="Times New Roman" w:hint="eastAsia"/>
          <w:bCs/>
          <w:szCs w:val="21"/>
        </w:rPr>
        <w:t>）</w:t>
      </w:r>
      <w:r>
        <w:rPr>
          <w:rFonts w:ascii="Times New Roman" w:eastAsia="宋体" w:hAnsi="Times New Roman" w:cs="Times New Roman" w:hint="eastAsia"/>
          <w:szCs w:val="21"/>
        </w:rPr>
        <w:t>、异丙嗪</w:t>
      </w:r>
      <w:r>
        <w:rPr>
          <w:rFonts w:ascii="Times New Roman" w:eastAsia="宋体" w:hAnsi="Times New Roman" w:cs="Times New Roman"/>
          <w:szCs w:val="21"/>
        </w:rPr>
        <w:t>（</w:t>
      </w:r>
      <w:r>
        <w:rPr>
          <w:rFonts w:ascii="Times New Roman" w:eastAsia="宋体" w:hAnsi="Times New Roman" w:cs="Times New Roman"/>
          <w:bCs/>
          <w:szCs w:val="21"/>
        </w:rPr>
        <w:t>promethazine</w:t>
      </w:r>
      <w:r>
        <w:rPr>
          <w:rFonts w:ascii="Times New Roman" w:eastAsia="宋体" w:hAnsi="Times New Roman" w:cs="Times New Roman"/>
          <w:bCs/>
          <w:szCs w:val="21"/>
        </w:rPr>
        <w:t>）</w:t>
      </w:r>
      <w:r>
        <w:rPr>
          <w:rFonts w:ascii="Times New Roman" w:eastAsia="宋体" w:hAnsi="Times New Roman" w:cs="Times New Roman" w:hint="eastAsia"/>
          <w:szCs w:val="21"/>
        </w:rPr>
        <w:t>、氯苯那敏</w:t>
      </w:r>
      <w:r>
        <w:rPr>
          <w:rFonts w:ascii="Times New Roman" w:eastAsia="宋体" w:hAnsi="Times New Roman" w:cs="Times New Roman"/>
          <w:szCs w:val="21"/>
        </w:rPr>
        <w:t>（</w:t>
      </w:r>
      <w:r>
        <w:rPr>
          <w:rFonts w:ascii="Times New Roman" w:eastAsia="宋体" w:hAnsi="Times New Roman" w:cs="Times New Roman"/>
          <w:bCs/>
          <w:szCs w:val="21"/>
        </w:rPr>
        <w:t>Chlorphenamine</w:t>
      </w:r>
      <w:r>
        <w:rPr>
          <w:rFonts w:ascii="Times New Roman" w:eastAsia="宋体" w:hAnsi="Times New Roman" w:cs="Times New Roman"/>
          <w:bCs/>
          <w:szCs w:val="21"/>
        </w:rPr>
        <w:t>）</w:t>
      </w:r>
      <w:r>
        <w:rPr>
          <w:rFonts w:ascii="Times New Roman" w:eastAsia="宋体" w:hAnsi="Times New Roman" w:cs="Times New Roman" w:hint="eastAsia"/>
          <w:szCs w:val="21"/>
        </w:rPr>
        <w:t>等的作用比较。</w:t>
      </w:r>
    </w:p>
    <w:p w14:paraId="0DF66FCA" w14:textId="77777777" w:rsidR="00C0210E" w:rsidRDefault="009523E0">
      <w:pPr>
        <w:snapToGrid w:val="0"/>
        <w:spacing w:afterLines="50" w:after="156" w:line="300" w:lineRule="auto"/>
        <w:ind w:leftChars="85" w:left="359" w:hangingChars="86" w:hanging="181"/>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组胺</w:t>
      </w:r>
      <w:r>
        <w:rPr>
          <w:rFonts w:ascii="Times New Roman" w:eastAsia="宋体" w:hAnsi="Times New Roman" w:cs="Times New Roman"/>
          <w:szCs w:val="21"/>
        </w:rPr>
        <w:t>H</w:t>
      </w:r>
      <w:r>
        <w:rPr>
          <w:rFonts w:ascii="Times New Roman" w:eastAsia="宋体" w:hAnsi="Times New Roman" w:cs="Times New Roman"/>
          <w:szCs w:val="21"/>
          <w:vertAlign w:val="subscript"/>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受体阻断药替丁类的药理作用（抑制胃酸分泌）及临床应用（治疗消化性溃疡）。</w:t>
      </w:r>
    </w:p>
    <w:p w14:paraId="422B4E42" w14:textId="77777777" w:rsidR="00C0210E" w:rsidRDefault="009523E0">
      <w:pPr>
        <w:widowControl/>
        <w:spacing w:beforeLines="50" w:before="156" w:afterLines="50" w:after="156"/>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4. </w:t>
      </w:r>
      <w:r>
        <w:rPr>
          <w:rFonts w:ascii="Times New Roman" w:eastAsia="宋体" w:hAnsi="Times New Roman" w:cs="Times New Roman" w:hint="eastAsia"/>
          <w:bCs/>
          <w:color w:val="000000"/>
          <w:kern w:val="0"/>
          <w:szCs w:val="21"/>
        </w:rPr>
        <w:t>教学方法</w:t>
      </w:r>
      <w:r>
        <w:rPr>
          <w:rFonts w:ascii="Times New Roman" w:eastAsia="宋体" w:hAnsi="Times New Roman" w:cs="Times New Roman"/>
          <w:bCs/>
          <w:color w:val="000000"/>
          <w:kern w:val="0"/>
          <w:szCs w:val="21"/>
        </w:rPr>
        <w:t xml:space="preserve"> </w:t>
      </w:r>
    </w:p>
    <w:p w14:paraId="12660475"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）多媒体教学：图片和动画展示药物作用机制。</w:t>
      </w:r>
    </w:p>
    <w:p w14:paraId="6EC5C51B"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w:t>
      </w:r>
      <w:r>
        <w:rPr>
          <w:rFonts w:ascii="Times New Roman" w:eastAsia="宋体" w:hAnsi="Times New Roman" w:cs="Times New Roman" w:hint="eastAsia"/>
          <w:bCs/>
          <w:color w:val="000000"/>
          <w:kern w:val="0"/>
          <w:szCs w:val="21"/>
        </w:rPr>
        <w:t>：</w:t>
      </w:r>
      <w:r>
        <w:rPr>
          <w:rFonts w:ascii="Times New Roman" w:eastAsia="宋体" w:hAnsi="Times New Roman" w:cs="Times New Roman"/>
          <w:color w:val="000000"/>
          <w:kern w:val="0"/>
          <w:szCs w:val="21"/>
        </w:rPr>
        <w:t>H</w:t>
      </w:r>
      <w:r>
        <w:rPr>
          <w:rFonts w:ascii="Times New Roman" w:eastAsia="宋体" w:hAnsi="Times New Roman" w:cs="Times New Roman"/>
          <w:color w:val="000000"/>
          <w:kern w:val="0"/>
          <w:szCs w:val="21"/>
          <w:vertAlign w:val="subscript"/>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受体阻断药的不良反应？</w:t>
      </w:r>
    </w:p>
    <w:p w14:paraId="34279D63" w14:textId="77777777" w:rsidR="00C0210E" w:rsidRDefault="009523E0">
      <w:pPr>
        <w:widowControl/>
        <w:numPr>
          <w:ilvl w:val="0"/>
          <w:numId w:val="65"/>
        </w:numPr>
        <w:spacing w:beforeLines="50" w:before="156" w:afterLines="50" w:after="156"/>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教学评价</w:t>
      </w:r>
    </w:p>
    <w:p w14:paraId="6ECDAD1D" w14:textId="77777777" w:rsidR="00C0210E" w:rsidRDefault="009523E0">
      <w:pPr>
        <w:snapToGrid w:val="0"/>
        <w:spacing w:afterLines="50" w:after="156" w:line="300" w:lineRule="auto"/>
        <w:ind w:leftChars="185" w:left="388" w:firstLineChars="13" w:firstLine="27"/>
        <w:rPr>
          <w:rFonts w:ascii="Times New Roman" w:eastAsia="宋体" w:hAnsi="Times New Roman" w:cs="Times New Roman"/>
          <w:szCs w:val="21"/>
        </w:rPr>
      </w:pPr>
      <w:r>
        <w:rPr>
          <w:rFonts w:ascii="Times New Roman" w:eastAsia="宋体" w:hAnsi="Times New Roman" w:cs="Times New Roman" w:hint="eastAsia"/>
          <w:szCs w:val="21"/>
        </w:rPr>
        <w:t>组胺</w:t>
      </w:r>
      <w:r>
        <w:rPr>
          <w:rFonts w:ascii="Times New Roman" w:eastAsia="宋体" w:hAnsi="Times New Roman" w:cs="Times New Roman"/>
          <w:szCs w:val="21"/>
        </w:rPr>
        <w:t>H</w:t>
      </w:r>
      <w:r>
        <w:rPr>
          <w:rFonts w:ascii="Times New Roman" w:eastAsia="宋体" w:hAnsi="Times New Roman" w:cs="Times New Roman"/>
          <w:szCs w:val="21"/>
          <w:vertAlign w:val="subscript"/>
        </w:rPr>
        <w:t xml:space="preserve">1 </w:t>
      </w:r>
      <w:r>
        <w:rPr>
          <w:rFonts w:ascii="Times New Roman" w:eastAsia="宋体" w:hAnsi="Times New Roman" w:cs="Times New Roman" w:hint="eastAsia"/>
          <w:szCs w:val="21"/>
        </w:rPr>
        <w:t>受体阻断药的药理作用（抗外周组胺</w:t>
      </w:r>
      <w:r>
        <w:rPr>
          <w:rFonts w:ascii="Times New Roman" w:eastAsia="宋体" w:hAnsi="Times New Roman" w:cs="Times New Roman"/>
          <w:szCs w:val="21"/>
        </w:rPr>
        <w:t>H</w:t>
      </w:r>
      <w:r>
        <w:rPr>
          <w:rFonts w:ascii="Times New Roman" w:eastAsia="宋体" w:hAnsi="Times New Roman" w:cs="Times New Roman"/>
          <w:szCs w:val="21"/>
          <w:vertAlign w:val="subscript"/>
        </w:rPr>
        <w:t xml:space="preserve">1 </w:t>
      </w:r>
      <w:r>
        <w:rPr>
          <w:rFonts w:ascii="Times New Roman" w:eastAsia="宋体" w:hAnsi="Times New Roman" w:cs="Times New Roman" w:hint="eastAsia"/>
          <w:szCs w:val="21"/>
        </w:rPr>
        <w:t>受体效应；中枢作用等）、临床应用及不良反应。</w:t>
      </w:r>
    </w:p>
    <w:p w14:paraId="63771CA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黑体" w:hAnsi="Times New Roman" w:cs="Times New Roman" w:hint="eastAsia"/>
          <w:b/>
          <w:sz w:val="24"/>
          <w:szCs w:val="24"/>
        </w:rPr>
        <w:t>第三十五章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r>
        <w:rPr>
          <w:rFonts w:ascii="Times New Roman" w:eastAsia="黑体" w:hAnsi="Times New Roman" w:cs="Times New Roman"/>
          <w:b/>
          <w:sz w:val="24"/>
          <w:szCs w:val="24"/>
        </w:rPr>
        <w:t xml:space="preserve"> </w:t>
      </w:r>
    </w:p>
    <w:p w14:paraId="6B9435D2"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2FE1A7BC"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lastRenderedPageBreak/>
        <w:t>第六篇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内分泌系统药理学</w:t>
      </w:r>
    </w:p>
    <w:p w14:paraId="7EECA73E" w14:textId="77777777" w:rsidR="00C0210E" w:rsidRPr="00155708" w:rsidRDefault="009523E0">
      <w:pPr>
        <w:widowControl/>
        <w:spacing w:beforeLines="50" w:before="156" w:afterLines="50" w:after="156"/>
        <w:jc w:val="left"/>
        <w:rPr>
          <w:rFonts w:ascii="Times New Roman" w:eastAsia="黑体" w:hAnsi="Times New Roman" w:cs="Times New Roman"/>
          <w:b/>
          <w:sz w:val="24"/>
          <w:szCs w:val="24"/>
        </w:rPr>
      </w:pPr>
      <w:r w:rsidRPr="00155708">
        <w:rPr>
          <w:rFonts w:ascii="Times New Roman" w:eastAsia="黑体" w:hAnsi="Times New Roman" w:cs="Times New Roman" w:hint="eastAsia"/>
          <w:b/>
          <w:sz w:val="24"/>
          <w:szCs w:val="24"/>
        </w:rPr>
        <w:t>第三十六章</w:t>
      </w:r>
      <w:r w:rsidRPr="00155708">
        <w:rPr>
          <w:rFonts w:ascii="Times New Roman" w:eastAsia="黑体" w:hAnsi="Times New Roman" w:cs="Times New Roman"/>
          <w:b/>
          <w:sz w:val="24"/>
          <w:szCs w:val="24"/>
        </w:rPr>
        <w:t xml:space="preserve"> </w:t>
      </w:r>
      <w:r w:rsidRPr="00155708">
        <w:rPr>
          <w:rFonts w:ascii="Times New Roman" w:eastAsia="黑体" w:hAnsi="Times New Roman" w:cs="Times New Roman" w:hint="eastAsia"/>
          <w:b/>
          <w:sz w:val="24"/>
          <w:szCs w:val="24"/>
        </w:rPr>
        <w:t>子宫平滑肌兴奋药与抑制药</w:t>
      </w:r>
      <w:r w:rsidR="00155708" w:rsidRPr="00155708">
        <w:rPr>
          <w:rFonts w:ascii="Times New Roman" w:eastAsia="黑体" w:hAnsi="Times New Roman" w:cs="Times New Roman" w:hint="eastAsia"/>
          <w:b/>
          <w:bCs/>
          <w:kern w:val="0"/>
          <w:sz w:val="24"/>
          <w:szCs w:val="24"/>
        </w:rPr>
        <w:t>（自学）</w:t>
      </w:r>
    </w:p>
    <w:p w14:paraId="57D8EE75" w14:textId="77777777" w:rsidR="00155708" w:rsidRPr="00155708" w:rsidRDefault="009523E0">
      <w:pPr>
        <w:widowControl/>
        <w:spacing w:beforeLines="50" w:before="156" w:afterLines="50" w:after="156"/>
        <w:jc w:val="left"/>
        <w:rPr>
          <w:rFonts w:ascii="Times New Roman" w:eastAsia="黑体" w:hAnsi="Times New Roman" w:cs="Times New Roman"/>
          <w:b/>
          <w:bCs/>
          <w:kern w:val="0"/>
          <w:sz w:val="24"/>
          <w:szCs w:val="24"/>
        </w:rPr>
      </w:pPr>
      <w:r w:rsidRPr="00155708">
        <w:rPr>
          <w:rFonts w:ascii="Times New Roman" w:eastAsia="黑体" w:hAnsi="Times New Roman" w:cs="Times New Roman" w:hint="eastAsia"/>
          <w:b/>
          <w:sz w:val="24"/>
          <w:szCs w:val="24"/>
        </w:rPr>
        <w:t>第三十七章</w:t>
      </w:r>
      <w:r w:rsidRPr="00155708">
        <w:rPr>
          <w:rFonts w:ascii="Times New Roman" w:eastAsia="黑体" w:hAnsi="Times New Roman" w:cs="Times New Roman" w:hint="eastAsia"/>
          <w:b/>
          <w:sz w:val="24"/>
          <w:szCs w:val="24"/>
        </w:rPr>
        <w:t xml:space="preserve"> </w:t>
      </w:r>
      <w:r w:rsidRPr="00155708">
        <w:rPr>
          <w:rFonts w:ascii="Times New Roman" w:eastAsia="黑体" w:hAnsi="Times New Roman" w:cs="Times New Roman" w:hint="eastAsia"/>
          <w:b/>
          <w:sz w:val="24"/>
          <w:szCs w:val="24"/>
        </w:rPr>
        <w:t>性激素类药与避孕药</w:t>
      </w:r>
      <w:r w:rsidR="00155708" w:rsidRPr="00155708">
        <w:rPr>
          <w:rFonts w:ascii="Times New Roman" w:eastAsia="黑体" w:hAnsi="Times New Roman" w:cs="Times New Roman" w:hint="eastAsia"/>
          <w:b/>
          <w:bCs/>
          <w:kern w:val="0"/>
          <w:sz w:val="24"/>
          <w:szCs w:val="24"/>
        </w:rPr>
        <w:t>（自学）</w:t>
      </w:r>
    </w:p>
    <w:p w14:paraId="3840DEF0"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第三十八章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肾上腺皮质激素类药</w:t>
      </w:r>
    </w:p>
    <w:p w14:paraId="2BB56E4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6A53C85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掌握糖皮质激素（</w:t>
      </w:r>
      <w:r>
        <w:rPr>
          <w:rFonts w:ascii="Times New Roman" w:eastAsia="宋体" w:hAnsi="Times New Roman" w:cs="Times New Roman"/>
          <w:szCs w:val="21"/>
        </w:rPr>
        <w:t>glucocorticoid</w:t>
      </w:r>
      <w:r>
        <w:rPr>
          <w:rFonts w:ascii="Times New Roman" w:eastAsia="宋体" w:hAnsi="Times New Roman" w:cs="Times New Roman"/>
          <w:szCs w:val="21"/>
        </w:rPr>
        <w:t>）的药理作用（</w:t>
      </w:r>
      <w:r>
        <w:rPr>
          <w:rFonts w:ascii="Times New Roman" w:eastAsia="宋体" w:hAnsi="Times New Roman" w:cs="Times New Roman"/>
          <w:szCs w:val="21"/>
        </w:rPr>
        <w:t>pharmacological action</w:t>
      </w:r>
      <w:r>
        <w:rPr>
          <w:rFonts w:ascii="Times New Roman" w:eastAsia="宋体" w:hAnsi="Times New Roman" w:cs="Times New Roman"/>
          <w:szCs w:val="21"/>
        </w:rPr>
        <w:t>）、临床应用（</w:t>
      </w:r>
      <w:r>
        <w:rPr>
          <w:rFonts w:ascii="Times New Roman" w:eastAsia="宋体" w:hAnsi="Times New Roman" w:cs="Times New Roman"/>
          <w:szCs w:val="21"/>
        </w:rPr>
        <w:t>clinical application</w:t>
      </w:r>
      <w:r>
        <w:rPr>
          <w:rFonts w:ascii="Times New Roman" w:eastAsia="宋体" w:hAnsi="Times New Roman" w:cs="Times New Roman" w:hint="eastAsia"/>
          <w:szCs w:val="21"/>
        </w:rPr>
        <w:t>）</w:t>
      </w:r>
      <w:r>
        <w:rPr>
          <w:rFonts w:ascii="Times New Roman" w:eastAsia="宋体" w:hAnsi="Times New Roman" w:cs="Times New Roman"/>
          <w:szCs w:val="21"/>
        </w:rPr>
        <w:t>、不良反应及应用注意事项。</w:t>
      </w:r>
    </w:p>
    <w:p w14:paraId="2B39C72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629A5F03" w14:textId="77777777" w:rsidR="00C0210E" w:rsidRDefault="009523E0">
      <w:pPr>
        <w:widowControl/>
        <w:spacing w:beforeLines="50" w:before="156" w:afterLines="50" w:after="156"/>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）糖皮质激素的药理作用、临床应用、不良反应及应用注意事项。</w:t>
      </w:r>
    </w:p>
    <w:p w14:paraId="573BDE3D" w14:textId="77777777" w:rsidR="00C0210E" w:rsidRDefault="009523E0">
      <w:pPr>
        <w:widowControl/>
        <w:spacing w:beforeLines="50" w:before="156" w:afterLines="50" w:after="156"/>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）糖皮质激素的体内过程、用法及疗程、禁忌症。糖皮质激素的构效关系。</w:t>
      </w:r>
    </w:p>
    <w:p w14:paraId="2EC9B66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0B6885D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一、简介肾上腺皮质激素类</w:t>
      </w:r>
    </w:p>
    <w:p w14:paraId="43E411F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二、肾上腺皮质激素的化学结构和构效关系。</w:t>
      </w:r>
    </w:p>
    <w:p w14:paraId="1F92817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三、糖皮质激素</w:t>
      </w:r>
      <w:r>
        <w:rPr>
          <w:rFonts w:ascii="Times New Roman" w:eastAsia="宋体" w:hAnsi="Times New Roman" w:cs="Times New Roman"/>
          <w:szCs w:val="21"/>
        </w:rPr>
        <w:t>（</w:t>
      </w:r>
      <w:r>
        <w:rPr>
          <w:rFonts w:ascii="Times New Roman" w:eastAsia="宋体" w:hAnsi="Times New Roman" w:cs="Times New Roman"/>
          <w:szCs w:val="21"/>
        </w:rPr>
        <w:t xml:space="preserve">glucocorticoids </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527E277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㈠体内过程</w:t>
      </w:r>
    </w:p>
    <w:p w14:paraId="4CBD13F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㈡糖皮质激素的作用</w:t>
      </w:r>
    </w:p>
    <w:p w14:paraId="0CB4B23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生理效应</w:t>
      </w:r>
    </w:p>
    <w:p w14:paraId="0B26CC7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对代谢的影响</w:t>
      </w:r>
    </w:p>
    <w:p w14:paraId="6A7FBAB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糖代谢</w:t>
      </w:r>
      <w:r>
        <w:rPr>
          <w:rFonts w:ascii="Times New Roman" w:eastAsia="宋体" w:hAnsi="Times New Roman" w:cs="Times New Roman"/>
          <w:szCs w:val="21"/>
        </w:rPr>
        <w:t>（</w:t>
      </w:r>
      <w:r>
        <w:rPr>
          <w:rFonts w:ascii="Times New Roman" w:eastAsia="宋体" w:hAnsi="Times New Roman" w:cs="Times New Roman"/>
          <w:szCs w:val="21"/>
        </w:rPr>
        <w:t>glycometabolism</w:t>
      </w:r>
      <w:r>
        <w:rPr>
          <w:rFonts w:ascii="Times New Roman" w:eastAsia="宋体" w:hAnsi="Times New Roman" w:cs="Times New Roman"/>
          <w:szCs w:val="21"/>
        </w:rPr>
        <w:t>）：促进糖原异生、减慢葡萄糖分解、减少机体对葡萄糖的利用。</w:t>
      </w:r>
    </w:p>
    <w:p w14:paraId="4129E5A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蛋白质代谢</w:t>
      </w:r>
      <w:r>
        <w:rPr>
          <w:rFonts w:ascii="Times New Roman" w:eastAsia="宋体" w:hAnsi="Times New Roman" w:cs="Times New Roman"/>
          <w:szCs w:val="21"/>
        </w:rPr>
        <w:t>（</w:t>
      </w:r>
      <w:r>
        <w:rPr>
          <w:rFonts w:ascii="Times New Roman" w:eastAsia="宋体" w:hAnsi="Times New Roman" w:cs="Times New Roman"/>
          <w:szCs w:val="21"/>
        </w:rPr>
        <w:t>protein metabolism</w:t>
      </w:r>
      <w:r>
        <w:rPr>
          <w:rFonts w:ascii="Times New Roman" w:eastAsia="宋体" w:hAnsi="Times New Roman" w:cs="Times New Roman"/>
          <w:szCs w:val="21"/>
        </w:rPr>
        <w:t>）：加速蛋白质分解、抑制蛋白质合成。</w:t>
      </w:r>
    </w:p>
    <w:p w14:paraId="7F5B165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脂肪代谢</w:t>
      </w:r>
      <w:r>
        <w:rPr>
          <w:rFonts w:ascii="Times New Roman" w:eastAsia="宋体" w:hAnsi="Times New Roman" w:cs="Times New Roman"/>
          <w:szCs w:val="21"/>
        </w:rPr>
        <w:t>（</w:t>
      </w:r>
      <w:r>
        <w:rPr>
          <w:rFonts w:ascii="Times New Roman" w:eastAsia="宋体" w:hAnsi="Times New Roman" w:cs="Times New Roman"/>
          <w:szCs w:val="21"/>
        </w:rPr>
        <w:t>fat metabolism</w:t>
      </w:r>
      <w:r>
        <w:rPr>
          <w:rFonts w:ascii="Times New Roman" w:eastAsia="宋体" w:hAnsi="Times New Roman" w:cs="Times New Roman"/>
          <w:szCs w:val="21"/>
        </w:rPr>
        <w:t>）：大剂量长期使用可促使皮下脂肪分解并重新分布，形成向心性肥胖。</w:t>
      </w:r>
    </w:p>
    <w:p w14:paraId="64752B6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hint="eastAsia"/>
          <w:szCs w:val="21"/>
        </w:rPr>
        <w:t>核酸代谢</w:t>
      </w:r>
      <w:r>
        <w:rPr>
          <w:rFonts w:ascii="Times New Roman" w:eastAsia="宋体" w:hAnsi="Times New Roman" w:cs="Times New Roman"/>
          <w:szCs w:val="21"/>
        </w:rPr>
        <w:t>（</w:t>
      </w:r>
      <w:r>
        <w:rPr>
          <w:rFonts w:ascii="Times New Roman" w:eastAsia="宋体" w:hAnsi="Times New Roman" w:cs="Times New Roman"/>
          <w:szCs w:val="21"/>
        </w:rPr>
        <w:t>nucleic acid metabolism</w:t>
      </w:r>
      <w:r>
        <w:rPr>
          <w:rFonts w:ascii="Times New Roman" w:eastAsia="宋体" w:hAnsi="Times New Roman" w:cs="Times New Roman"/>
          <w:szCs w:val="21"/>
        </w:rPr>
        <w:t>）</w:t>
      </w:r>
    </w:p>
    <w:p w14:paraId="7E0EC49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⑤</w:t>
      </w:r>
      <w:r>
        <w:rPr>
          <w:rFonts w:ascii="Times New Roman" w:eastAsia="宋体" w:hAnsi="Times New Roman" w:cs="Times New Roman" w:hint="eastAsia"/>
          <w:szCs w:val="21"/>
        </w:rPr>
        <w:t>水和电解质代谢</w:t>
      </w:r>
      <w:r>
        <w:rPr>
          <w:rFonts w:ascii="Times New Roman" w:eastAsia="宋体" w:hAnsi="Times New Roman" w:cs="Times New Roman"/>
          <w:szCs w:val="21"/>
        </w:rPr>
        <w:t>（</w:t>
      </w:r>
      <w:r>
        <w:rPr>
          <w:rFonts w:ascii="Times New Roman" w:eastAsia="宋体" w:hAnsi="Times New Roman" w:cs="Times New Roman"/>
          <w:szCs w:val="21"/>
        </w:rPr>
        <w:t>electrolyte</w:t>
      </w:r>
      <w:r>
        <w:rPr>
          <w:rFonts w:ascii="Times New Roman" w:eastAsia="宋体" w:hAnsi="Times New Roman" w:cs="Times New Roman"/>
          <w:szCs w:val="21"/>
        </w:rPr>
        <w:t>（</w:t>
      </w:r>
      <w:r>
        <w:rPr>
          <w:rFonts w:ascii="Times New Roman" w:eastAsia="宋体" w:hAnsi="Times New Roman" w:cs="Times New Roman"/>
          <w:szCs w:val="21"/>
        </w:rPr>
        <w:t>salt</w:t>
      </w:r>
      <w:r>
        <w:rPr>
          <w:rFonts w:ascii="Times New Roman" w:eastAsia="宋体" w:hAnsi="Times New Roman" w:cs="Times New Roman"/>
          <w:szCs w:val="21"/>
        </w:rPr>
        <w:t>）</w:t>
      </w:r>
      <w:r>
        <w:rPr>
          <w:rFonts w:ascii="Times New Roman" w:eastAsia="宋体" w:hAnsi="Times New Roman" w:cs="Times New Roman"/>
          <w:szCs w:val="21"/>
        </w:rPr>
        <w:t>metabolism</w:t>
      </w:r>
      <w:r>
        <w:rPr>
          <w:rFonts w:ascii="Times New Roman" w:eastAsia="宋体" w:hAnsi="Times New Roman" w:cs="Times New Roman"/>
          <w:szCs w:val="21"/>
        </w:rPr>
        <w:t>）：有一定的保钠排钾作用。</w:t>
      </w:r>
    </w:p>
    <w:p w14:paraId="1798BB3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允许作用</w:t>
      </w:r>
    </w:p>
    <w:p w14:paraId="5952BEE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药理作用及作用机制</w:t>
      </w:r>
    </w:p>
    <w:p w14:paraId="5671F41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抗炎作用</w:t>
      </w:r>
      <w:r>
        <w:rPr>
          <w:rFonts w:ascii="Times New Roman" w:eastAsia="宋体" w:hAnsi="Times New Roman" w:cs="Times New Roman"/>
          <w:szCs w:val="21"/>
        </w:rPr>
        <w:t>（</w:t>
      </w:r>
      <w:r>
        <w:rPr>
          <w:rFonts w:ascii="Times New Roman" w:eastAsia="宋体" w:hAnsi="Times New Roman" w:cs="Times New Roman"/>
          <w:szCs w:val="21"/>
        </w:rPr>
        <w:t>anti-inflammatory action</w:t>
      </w:r>
      <w:r>
        <w:rPr>
          <w:rFonts w:ascii="Times New Roman" w:eastAsia="宋体" w:hAnsi="Times New Roman" w:cs="Times New Roman"/>
          <w:szCs w:val="21"/>
        </w:rPr>
        <w:t>）的特点</w:t>
      </w:r>
    </w:p>
    <w:p w14:paraId="6CAEDAB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抗炎机制</w:t>
      </w:r>
      <w:r>
        <w:rPr>
          <w:rFonts w:ascii="Times New Roman" w:eastAsia="宋体" w:hAnsi="Times New Roman" w:cs="Times New Roman"/>
          <w:szCs w:val="21"/>
        </w:rPr>
        <w:t>（</w:t>
      </w:r>
      <w:r>
        <w:rPr>
          <w:rFonts w:ascii="Times New Roman" w:eastAsia="宋体" w:hAnsi="Times New Roman" w:cs="Times New Roman"/>
          <w:szCs w:val="21"/>
        </w:rPr>
        <w:t>anti-inflammatory mechanism</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0B09AB0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免疫作用</w:t>
      </w:r>
      <w:r>
        <w:rPr>
          <w:rFonts w:ascii="Times New Roman" w:eastAsia="宋体" w:hAnsi="Times New Roman" w:cs="Times New Roman"/>
          <w:szCs w:val="21"/>
        </w:rPr>
        <w:t>（</w:t>
      </w:r>
      <w:r>
        <w:rPr>
          <w:rFonts w:ascii="Times New Roman" w:eastAsia="宋体" w:hAnsi="Times New Roman" w:cs="Times New Roman"/>
          <w:szCs w:val="21"/>
        </w:rPr>
        <w:t>immunifaction</w:t>
      </w:r>
      <w:r>
        <w:rPr>
          <w:rFonts w:ascii="Times New Roman" w:eastAsia="宋体" w:hAnsi="Times New Roman" w:cs="Times New Roman"/>
          <w:szCs w:val="21"/>
        </w:rPr>
        <w:t>）与抗过敏作用（</w:t>
      </w:r>
      <w:r>
        <w:rPr>
          <w:rFonts w:ascii="Times New Roman" w:eastAsia="宋体" w:hAnsi="Times New Roman" w:cs="Times New Roman"/>
          <w:szCs w:val="21"/>
        </w:rPr>
        <w:t>antianaphylaxis action</w:t>
      </w:r>
      <w:r>
        <w:rPr>
          <w:rFonts w:ascii="Times New Roman" w:eastAsia="宋体" w:hAnsi="Times New Roman" w:cs="Times New Roman"/>
          <w:szCs w:val="21"/>
        </w:rPr>
        <w:t>）</w:t>
      </w:r>
    </w:p>
    <w:p w14:paraId="0CF3BBE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抗休克作用</w:t>
      </w:r>
      <w:r>
        <w:rPr>
          <w:rFonts w:ascii="Times New Roman" w:eastAsia="宋体" w:hAnsi="Times New Roman" w:cs="Times New Roman"/>
          <w:szCs w:val="21"/>
        </w:rPr>
        <w:t>（</w:t>
      </w:r>
      <w:r>
        <w:rPr>
          <w:rFonts w:ascii="Times New Roman" w:eastAsia="宋体" w:hAnsi="Times New Roman" w:cs="Times New Roman"/>
          <w:szCs w:val="21"/>
        </w:rPr>
        <w:t>antishock action</w:t>
      </w:r>
      <w:r>
        <w:rPr>
          <w:rFonts w:ascii="Times New Roman" w:eastAsia="宋体" w:hAnsi="Times New Roman" w:cs="Times New Roman"/>
          <w:szCs w:val="21"/>
        </w:rPr>
        <w:t>）</w:t>
      </w:r>
    </w:p>
    <w:p w14:paraId="7D7C973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lastRenderedPageBreak/>
        <w:t>⒋</w:t>
      </w:r>
      <w:r>
        <w:rPr>
          <w:rFonts w:ascii="Times New Roman" w:eastAsia="宋体" w:hAnsi="Times New Roman" w:cs="Times New Roman" w:hint="eastAsia"/>
          <w:szCs w:val="21"/>
        </w:rPr>
        <w:t>其他作用退热作用；血液与造血系统；中枢神经系统；骨骼。</w:t>
      </w:r>
    </w:p>
    <w:p w14:paraId="2FC2BE7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㈢临床应用</w:t>
      </w:r>
    </w:p>
    <w:p w14:paraId="5D12148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替代疗法、严重感染或炎症、自身免疫性疾病</w:t>
      </w:r>
      <w:r>
        <w:rPr>
          <w:rFonts w:ascii="Times New Roman" w:eastAsia="宋体" w:hAnsi="Times New Roman" w:cs="Times New Roman"/>
          <w:szCs w:val="21"/>
        </w:rPr>
        <w:t>（</w:t>
      </w:r>
      <w:r>
        <w:rPr>
          <w:rFonts w:ascii="Times New Roman" w:eastAsia="宋体" w:hAnsi="Times New Roman" w:cs="Times New Roman"/>
          <w:szCs w:val="21"/>
        </w:rPr>
        <w:t>autoimmune disease</w:t>
      </w:r>
      <w:r>
        <w:rPr>
          <w:rFonts w:ascii="Times New Roman" w:eastAsia="宋体" w:hAnsi="Times New Roman" w:cs="Times New Roman"/>
          <w:szCs w:val="21"/>
        </w:rPr>
        <w:t>）、器官移植排斥反应（</w:t>
      </w:r>
      <w:r>
        <w:rPr>
          <w:rFonts w:ascii="Times New Roman" w:eastAsia="宋体" w:hAnsi="Times New Roman" w:cs="Times New Roman"/>
          <w:szCs w:val="21"/>
        </w:rPr>
        <w:t>organ-graft refection action</w:t>
      </w:r>
      <w:r>
        <w:rPr>
          <w:rFonts w:ascii="Times New Roman" w:eastAsia="宋体" w:hAnsi="Times New Roman" w:cs="Times New Roman"/>
          <w:szCs w:val="21"/>
        </w:rPr>
        <w:t>）和过敏性疾病、抗休克治疗、血液病和局部用药。</w:t>
      </w:r>
    </w:p>
    <w:p w14:paraId="19AA607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㈣不良反应</w:t>
      </w:r>
    </w:p>
    <w:p w14:paraId="3842FAB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长期大剂量应用引起的不良反应</w:t>
      </w:r>
    </w:p>
    <w:p w14:paraId="7C98F74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消化系统并发症</w:t>
      </w:r>
      <w:r>
        <w:rPr>
          <w:rFonts w:ascii="Times New Roman" w:eastAsia="宋体" w:hAnsi="Times New Roman" w:cs="Times New Roman"/>
          <w:szCs w:val="21"/>
        </w:rPr>
        <w:t>（</w:t>
      </w:r>
      <w:r>
        <w:rPr>
          <w:rFonts w:ascii="Times New Roman" w:eastAsia="宋体" w:hAnsi="Times New Roman" w:cs="Times New Roman"/>
          <w:szCs w:val="21"/>
        </w:rPr>
        <w:t xml:space="preserve">digestive system complication </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诱发或加重感染；</w:t>
      </w:r>
      <w:r>
        <w:rPr>
          <w:rFonts w:ascii="Times New Roman" w:eastAsia="宋体" w:hAnsi="Times New Roman" w:cs="Times New Roman"/>
          <w:szCs w:val="21"/>
        </w:rPr>
        <w:t xml:space="preserve"> </w:t>
      </w:r>
      <w:r>
        <w:rPr>
          <w:rFonts w:ascii="Times New Roman" w:eastAsia="宋体" w:hAnsi="Times New Roman" w:cs="Times New Roman"/>
          <w:szCs w:val="21"/>
        </w:rPr>
        <w:t>医源性肾上腺皮质功能亢进（</w:t>
      </w:r>
      <w:r>
        <w:rPr>
          <w:rFonts w:ascii="Times New Roman" w:eastAsia="宋体" w:hAnsi="Times New Roman" w:cs="Times New Roman"/>
          <w:szCs w:val="21"/>
        </w:rPr>
        <w:t>hyperadrenocorticism</w:t>
      </w:r>
      <w:r>
        <w:rPr>
          <w:rFonts w:ascii="Times New Roman" w:eastAsia="宋体" w:hAnsi="Times New Roman" w:cs="Times New Roman"/>
          <w:szCs w:val="21"/>
        </w:rPr>
        <w:t>）；心血管系统并发症（</w:t>
      </w:r>
      <w:r>
        <w:rPr>
          <w:rFonts w:ascii="Times New Roman" w:eastAsia="宋体" w:hAnsi="Times New Roman" w:cs="Times New Roman"/>
          <w:szCs w:val="21"/>
        </w:rPr>
        <w:t>cardiovascular system complication</w:t>
      </w:r>
      <w:r>
        <w:rPr>
          <w:rFonts w:ascii="Times New Roman" w:eastAsia="宋体" w:hAnsi="Times New Roman" w:cs="Times New Roman"/>
          <w:szCs w:val="21"/>
        </w:rPr>
        <w:t>；骨质疏松（</w:t>
      </w:r>
      <w:r>
        <w:rPr>
          <w:rFonts w:ascii="Times New Roman" w:eastAsia="宋体" w:hAnsi="Times New Roman" w:cs="Times New Roman"/>
          <w:szCs w:val="21"/>
        </w:rPr>
        <w:t>bone rarefaction</w:t>
      </w:r>
      <w:r>
        <w:rPr>
          <w:rFonts w:ascii="Times New Roman" w:eastAsia="宋体" w:hAnsi="Times New Roman" w:cs="Times New Roman"/>
          <w:szCs w:val="21"/>
        </w:rPr>
        <w:t>），肌肉萎缩，伤口愈合延迟等；其他（癫痫、精神失常等）。</w:t>
      </w:r>
    </w:p>
    <w:p w14:paraId="13532C7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停药反应</w:t>
      </w:r>
    </w:p>
    <w:p w14:paraId="78DEC58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医源性肾上腺皮质功能不全；反跳现象</w:t>
      </w:r>
    </w:p>
    <w:p w14:paraId="154D7BA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㈤禁忌症</w:t>
      </w:r>
    </w:p>
    <w:p w14:paraId="588D8FC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㈥用法及疗程：</w:t>
      </w:r>
    </w:p>
    <w:p w14:paraId="49D2BF6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大剂量突击疗法；大剂量冲击疗法；一般剂量长期疗法（每日给药法；隔日给药法）；小剂量替代疗法。</w:t>
      </w:r>
    </w:p>
    <w:p w14:paraId="3504DB8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665D9F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5C67234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BC253F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糖皮质激素</w:t>
      </w:r>
      <w:r>
        <w:rPr>
          <w:rFonts w:ascii="Times New Roman" w:eastAsia="宋体" w:hAnsi="Times New Roman" w:cs="Times New Roman"/>
          <w:szCs w:val="21"/>
        </w:rPr>
        <w:t>的药理作用、临床应用、不良反应及应用注意事项。</w:t>
      </w:r>
    </w:p>
    <w:p w14:paraId="691CAC8E"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0C14C4D7"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第三十九章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甲状腺激素与抗甲状腺药</w:t>
      </w:r>
      <w:r>
        <w:rPr>
          <w:rFonts w:ascii="Times New Roman" w:hAnsi="Times New Roman" w:cs="Times New Roman"/>
          <w:b/>
          <w:color w:val="000000"/>
          <w:kern w:val="0"/>
          <w:sz w:val="20"/>
          <w:szCs w:val="20"/>
        </w:rPr>
        <w:t xml:space="preserve"> </w:t>
      </w:r>
    </w:p>
    <w:p w14:paraId="13D02C3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343E32F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掌握抗甲状腺药的作用机制分类及代表药物，硫脲类药理作用、临床用途及主要不良反应。</w:t>
      </w:r>
    </w:p>
    <w:p w14:paraId="5135416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031A33C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甲状腺激素的合成、贮存、分泌及调节；</w:t>
      </w:r>
      <w:r>
        <w:rPr>
          <w:rFonts w:ascii="Times New Roman" w:eastAsia="宋体" w:hAnsi="Times New Roman" w:cs="Times New Roman" w:hint="eastAsia"/>
          <w:szCs w:val="21"/>
        </w:rPr>
        <w:t>硫脲类药理作用、临床用途及主要不良反应，</w:t>
      </w:r>
      <w:r>
        <w:rPr>
          <w:rFonts w:ascii="Times New Roman" w:eastAsia="宋体" w:hAnsi="Times New Roman" w:cs="Times New Roman" w:hint="eastAsia"/>
          <w:color w:val="000000"/>
          <w:kern w:val="0"/>
          <w:szCs w:val="21"/>
        </w:rPr>
        <w:t>碘及碘化物、放射性碘、β</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受体阻断药的抗甲状腺作用及应用</w:t>
      </w:r>
      <w:r>
        <w:rPr>
          <w:rFonts w:ascii="Times New Roman" w:eastAsia="宋体" w:hAnsi="Times New Roman" w:cs="Times New Roman" w:hint="eastAsia"/>
          <w:color w:val="000000"/>
          <w:kern w:val="0"/>
          <w:szCs w:val="21"/>
        </w:rPr>
        <w:t>。</w:t>
      </w:r>
    </w:p>
    <w:p w14:paraId="1F4137B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402C92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甲状腺激素</w:t>
      </w:r>
    </w:p>
    <w:p w14:paraId="19EB1EE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甲状腺激素</w:t>
      </w:r>
      <w:r>
        <w:rPr>
          <w:rFonts w:ascii="Times New Roman" w:eastAsia="宋体" w:hAnsi="Times New Roman" w:cs="Times New Roman"/>
          <w:szCs w:val="21"/>
        </w:rPr>
        <w:t>T3</w:t>
      </w:r>
      <w:r>
        <w:rPr>
          <w:rFonts w:ascii="Times New Roman" w:eastAsia="宋体" w:hAnsi="Times New Roman" w:cs="Times New Roman"/>
          <w:szCs w:val="21"/>
        </w:rPr>
        <w:t>、</w:t>
      </w:r>
      <w:r>
        <w:rPr>
          <w:rFonts w:ascii="Times New Roman" w:eastAsia="宋体" w:hAnsi="Times New Roman" w:cs="Times New Roman"/>
          <w:szCs w:val="21"/>
        </w:rPr>
        <w:t>T4</w:t>
      </w:r>
      <w:r>
        <w:rPr>
          <w:rFonts w:ascii="Times New Roman" w:eastAsia="宋体" w:hAnsi="Times New Roman" w:cs="Times New Roman"/>
          <w:szCs w:val="21"/>
        </w:rPr>
        <w:t>的生物合成，储存，分泌与调节。</w:t>
      </w:r>
    </w:p>
    <w:p w14:paraId="6C0D5FE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lastRenderedPageBreak/>
        <w:t>⑵</w:t>
      </w:r>
      <w:r>
        <w:rPr>
          <w:rFonts w:ascii="Times New Roman" w:eastAsia="宋体" w:hAnsi="Times New Roman" w:cs="Times New Roman" w:hint="eastAsia"/>
          <w:szCs w:val="21"/>
        </w:rPr>
        <w:t>甲状腺激素的药理作用、临床应用及不良反应。</w:t>
      </w:r>
    </w:p>
    <w:p w14:paraId="5826096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抗甲状腺药</w:t>
      </w:r>
    </w:p>
    <w:p w14:paraId="4643631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硫脲类的分类、药理作用及机制、体内过程、临床应用、不良反应。</w:t>
      </w:r>
    </w:p>
    <w:p w14:paraId="223D962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碘及碘化物的药理作用、临床应用、不良反应。</w:t>
      </w:r>
    </w:p>
    <w:p w14:paraId="2FB5B7A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放射性碘的药理作用、临床应用及不良反应</w:t>
      </w:r>
    </w:p>
    <w:p w14:paraId="69541E1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⑷</w:t>
      </w:r>
      <w:r>
        <w:rPr>
          <w:rFonts w:ascii="Times New Roman" w:eastAsia="宋体" w:hAnsi="Times New Roman" w:cs="Times New Roman" w:hint="eastAsia"/>
          <w:szCs w:val="21"/>
        </w:rPr>
        <w:t>β受体阻断药的的抗甲状腺作用及应用。</w:t>
      </w:r>
    </w:p>
    <w:p w14:paraId="5B136C0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324960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7D9B33B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461C231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重症甲亢及甲亢危象首选什么药？硫脲类作为辅助治疗时应用选哪种药？为什么？</w:t>
      </w:r>
    </w:p>
    <w:p w14:paraId="407BE062"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硫脲类治疗甲亢时，用药早期为什么会出现甲状腺肿大？</w:t>
      </w:r>
    </w:p>
    <w:p w14:paraId="6B5BE910"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4009065F"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胰岛素与口服降血糖药</w:t>
      </w:r>
    </w:p>
    <w:p w14:paraId="3546323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610161A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掌握胰岛素的药理作用、临床应用及不良反应，磺酰脲类药理作用、用途，阿卡波糖、瑞格列奈的作用特点及应用；新型降血糖药的作用特点。</w:t>
      </w:r>
    </w:p>
    <w:p w14:paraId="0D0C900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5FD104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胰岛素的药理作用、临床应用及不良反应，磺酰脲类药理作用、用途，阿卡波糖、瑞格列奈的作用特点及应用</w:t>
      </w:r>
    </w:p>
    <w:p w14:paraId="4866BAE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81C14F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一、简介糖尿病分型</w:t>
      </w:r>
    </w:p>
    <w:p w14:paraId="585D2FA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二、胰岛素</w:t>
      </w:r>
      <w:r>
        <w:rPr>
          <w:rFonts w:ascii="Times New Roman" w:eastAsia="宋体" w:hAnsi="Times New Roman" w:cs="Times New Roman"/>
          <w:szCs w:val="21"/>
        </w:rPr>
        <w:t>（</w:t>
      </w:r>
      <w:r>
        <w:rPr>
          <w:rFonts w:ascii="Times New Roman" w:eastAsia="宋体" w:hAnsi="Times New Roman" w:cs="Times New Roman"/>
          <w:szCs w:val="21"/>
        </w:rPr>
        <w:t xml:space="preserve">insulin </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09FA176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药理作用：对糖、脂肪、蛋白质代谢及心血管的影响。</w:t>
      </w:r>
    </w:p>
    <w:p w14:paraId="5A6075F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作用机制</w:t>
      </w:r>
    </w:p>
    <w:p w14:paraId="4199D99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体内过程及胰岛素分类</w:t>
      </w:r>
    </w:p>
    <w:p w14:paraId="463C9E4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⑷</w:t>
      </w:r>
      <w:r>
        <w:rPr>
          <w:rFonts w:ascii="Times New Roman" w:eastAsia="宋体" w:hAnsi="Times New Roman" w:cs="Times New Roman" w:hint="eastAsia"/>
          <w:szCs w:val="21"/>
        </w:rPr>
        <w:t>临床应用：</w:t>
      </w:r>
      <w:r>
        <w:rPr>
          <w:rFonts w:ascii="Times New Roman" w:eastAsia="宋体" w:hAnsi="Times New Roman" w:cs="Times New Roman"/>
          <w:szCs w:val="21"/>
        </w:rPr>
        <w:t xml:space="preserve"> IDDM,NIDDM </w:t>
      </w:r>
      <w:r>
        <w:rPr>
          <w:rFonts w:ascii="Times New Roman" w:eastAsia="宋体" w:hAnsi="Times New Roman" w:cs="Times New Roman"/>
          <w:szCs w:val="21"/>
        </w:rPr>
        <w:t>经饮食控制或口服降血糖药未能控制者；发生各种急性或严重并发症的糖尿病；合并重读感染、消耗性疾病、高热、妊娠、创伤以及手术的各型糖尿病；细胞内缺钾者。</w:t>
      </w:r>
    </w:p>
    <w:p w14:paraId="1E90639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⑸</w:t>
      </w:r>
      <w:r>
        <w:rPr>
          <w:rFonts w:ascii="Times New Roman" w:eastAsia="宋体" w:hAnsi="Times New Roman" w:cs="Times New Roman" w:hint="eastAsia"/>
          <w:szCs w:val="21"/>
        </w:rPr>
        <w:t>不良反应：过敏反应；低血糖症；胰岛素抵抗、肌肉萎缩</w:t>
      </w:r>
    </w:p>
    <w:p w14:paraId="24490C8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三、口服降血糖药</w:t>
      </w:r>
    </w:p>
    <w:p w14:paraId="2172F9E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㈠胰岛素增敏药：即噻唑烷酮类化合物（</w:t>
      </w:r>
      <w:r>
        <w:rPr>
          <w:rFonts w:ascii="Times New Roman" w:eastAsia="宋体" w:hAnsi="Times New Roman" w:cs="Times New Roman"/>
          <w:szCs w:val="21"/>
        </w:rPr>
        <w:t>thiazlidinediones</w:t>
      </w:r>
      <w:r>
        <w:rPr>
          <w:rFonts w:ascii="Times New Roman" w:eastAsia="宋体" w:hAnsi="Times New Roman" w:cs="Times New Roman"/>
          <w:szCs w:val="21"/>
        </w:rPr>
        <w:t>），包括罗格列酮、吡格列酮、曲格列酮、环格列酮、恩格列酮等</w:t>
      </w:r>
    </w:p>
    <w:p w14:paraId="52EAD33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药理作用</w:t>
      </w:r>
      <w:r>
        <w:rPr>
          <w:rFonts w:ascii="Times New Roman" w:eastAsia="宋体" w:hAnsi="Times New Roman" w:cs="Times New Roman"/>
          <w:szCs w:val="21"/>
        </w:rPr>
        <w:t xml:space="preserve"> </w:t>
      </w:r>
      <w:r>
        <w:rPr>
          <w:rFonts w:ascii="Times New Roman" w:eastAsia="宋体" w:hAnsi="Times New Roman" w:cs="Times New Roman"/>
          <w:szCs w:val="21"/>
        </w:rPr>
        <w:t>改善胰岛素抵抗、降低高血糖；改善脂肪代谢紊乱；对</w:t>
      </w:r>
      <w:r>
        <w:rPr>
          <w:rFonts w:ascii="Times New Roman" w:eastAsia="宋体" w:hAnsi="Times New Roman" w:cs="Times New Roman"/>
          <w:szCs w:val="21"/>
        </w:rPr>
        <w:t>Ⅱ</w:t>
      </w:r>
      <w:r>
        <w:rPr>
          <w:rFonts w:ascii="Times New Roman" w:eastAsia="宋体" w:hAnsi="Times New Roman" w:cs="Times New Roman"/>
          <w:szCs w:val="21"/>
        </w:rPr>
        <w:t>型糖尿病血管并发症的防治作用；改善胰岛</w:t>
      </w:r>
      <w:r>
        <w:rPr>
          <w:rFonts w:ascii="Times New Roman" w:eastAsia="宋体" w:hAnsi="Times New Roman" w:cs="Times New Roman"/>
          <w:szCs w:val="21"/>
        </w:rPr>
        <w:t xml:space="preserve">B </w:t>
      </w:r>
      <w:r>
        <w:rPr>
          <w:rFonts w:ascii="Times New Roman" w:eastAsia="宋体" w:hAnsi="Times New Roman" w:cs="Times New Roman"/>
          <w:szCs w:val="21"/>
        </w:rPr>
        <w:t>细胞功能。</w:t>
      </w:r>
    </w:p>
    <w:p w14:paraId="15B6925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作用机制</w:t>
      </w:r>
      <w:r>
        <w:rPr>
          <w:rFonts w:ascii="Times New Roman" w:eastAsia="宋体" w:hAnsi="Times New Roman" w:cs="Times New Roman"/>
          <w:szCs w:val="21"/>
        </w:rPr>
        <w:t xml:space="preserve"> </w:t>
      </w:r>
      <w:r>
        <w:rPr>
          <w:rFonts w:ascii="Times New Roman" w:eastAsia="宋体" w:hAnsi="Times New Roman" w:cs="Times New Roman"/>
          <w:szCs w:val="21"/>
        </w:rPr>
        <w:t>（自学）</w:t>
      </w:r>
      <w:r>
        <w:rPr>
          <w:rFonts w:ascii="Times New Roman" w:eastAsia="宋体" w:hAnsi="Times New Roman" w:cs="Times New Roman"/>
          <w:szCs w:val="21"/>
        </w:rPr>
        <w:t xml:space="preserve"> </w:t>
      </w:r>
    </w:p>
    <w:p w14:paraId="181902E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临床应用</w:t>
      </w:r>
      <w:r>
        <w:rPr>
          <w:rFonts w:ascii="Times New Roman" w:eastAsia="宋体" w:hAnsi="Times New Roman" w:cs="Times New Roman"/>
          <w:szCs w:val="21"/>
        </w:rPr>
        <w:t xml:space="preserve"> </w:t>
      </w:r>
      <w:r>
        <w:rPr>
          <w:rFonts w:ascii="Times New Roman" w:eastAsia="宋体" w:hAnsi="Times New Roman" w:cs="Times New Roman"/>
          <w:szCs w:val="21"/>
        </w:rPr>
        <w:t>主要用于治疗胰岛素抵抗和</w:t>
      </w:r>
      <w:r>
        <w:rPr>
          <w:rFonts w:ascii="Times New Roman" w:eastAsia="宋体" w:hAnsi="Times New Roman" w:cs="Times New Roman"/>
          <w:szCs w:val="21"/>
        </w:rPr>
        <w:t>Ⅱ</w:t>
      </w:r>
      <w:r>
        <w:rPr>
          <w:rFonts w:ascii="Times New Roman" w:eastAsia="宋体" w:hAnsi="Times New Roman" w:cs="Times New Roman"/>
          <w:szCs w:val="21"/>
        </w:rPr>
        <w:t>型糖尿病</w:t>
      </w:r>
    </w:p>
    <w:p w14:paraId="12901B1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不良反应</w:t>
      </w:r>
    </w:p>
    <w:p w14:paraId="3D6C721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㈡磺酰脲类</w:t>
      </w:r>
      <w:r>
        <w:rPr>
          <w:rFonts w:ascii="Times New Roman" w:eastAsia="宋体" w:hAnsi="Times New Roman" w:cs="Times New Roman"/>
          <w:szCs w:val="21"/>
        </w:rPr>
        <w:t>:</w:t>
      </w:r>
      <w:r>
        <w:rPr>
          <w:rFonts w:ascii="Times New Roman" w:eastAsia="宋体" w:hAnsi="Times New Roman" w:cs="Times New Roman"/>
          <w:szCs w:val="21"/>
        </w:rPr>
        <w:t>甲苯磺丁脲（</w:t>
      </w:r>
      <w:r>
        <w:rPr>
          <w:rFonts w:ascii="Times New Roman" w:eastAsia="宋体" w:hAnsi="Times New Roman" w:cs="Times New Roman"/>
          <w:szCs w:val="21"/>
        </w:rPr>
        <w:t>tolbutamide</w:t>
      </w:r>
      <w:r>
        <w:rPr>
          <w:rFonts w:ascii="Times New Roman" w:eastAsia="宋体" w:hAnsi="Times New Roman" w:cs="Times New Roman"/>
          <w:szCs w:val="21"/>
        </w:rPr>
        <w:t>）、氯磺丙脲（</w:t>
      </w:r>
      <w:r>
        <w:rPr>
          <w:rFonts w:ascii="Times New Roman" w:eastAsia="宋体" w:hAnsi="Times New Roman" w:cs="Times New Roman"/>
          <w:szCs w:val="21"/>
        </w:rPr>
        <w:t>chlorpropamide</w:t>
      </w:r>
      <w:r>
        <w:rPr>
          <w:rFonts w:ascii="Times New Roman" w:eastAsia="宋体" w:hAnsi="Times New Roman" w:cs="Times New Roman"/>
          <w:szCs w:val="21"/>
        </w:rPr>
        <w:t>）、格列苯脲（</w:t>
      </w:r>
      <w:r>
        <w:rPr>
          <w:rFonts w:ascii="Times New Roman" w:eastAsia="宋体" w:hAnsi="Times New Roman" w:cs="Times New Roman"/>
          <w:szCs w:val="21"/>
        </w:rPr>
        <w:t>glibenclamide</w:t>
      </w:r>
      <w:r>
        <w:rPr>
          <w:rFonts w:ascii="Times New Roman" w:eastAsia="宋体" w:hAnsi="Times New Roman" w:cs="Times New Roman"/>
          <w:szCs w:val="21"/>
        </w:rPr>
        <w:t>）等。</w:t>
      </w:r>
    </w:p>
    <w:p w14:paraId="046288D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药理作用及作用机制</w:t>
      </w:r>
    </w:p>
    <w:p w14:paraId="5327A24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降血糖作用</w:t>
      </w:r>
    </w:p>
    <w:p w14:paraId="328A3EC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刺激胰岛</w:t>
      </w:r>
      <w:r>
        <w:rPr>
          <w:rFonts w:ascii="Times New Roman" w:eastAsia="宋体" w:hAnsi="Times New Roman" w:cs="Times New Roman"/>
          <w:szCs w:val="21"/>
        </w:rPr>
        <w:t xml:space="preserve">B </w:t>
      </w:r>
      <w:r>
        <w:rPr>
          <w:rFonts w:ascii="Times New Roman" w:eastAsia="宋体" w:hAnsi="Times New Roman" w:cs="Times New Roman"/>
          <w:szCs w:val="21"/>
        </w:rPr>
        <w:t>细胞释放胰岛素</w:t>
      </w:r>
    </w:p>
    <w:p w14:paraId="7C97848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降低血清糖原水平</w:t>
      </w:r>
    </w:p>
    <w:p w14:paraId="5BC505C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增加胰岛素与靶组织的结合能力</w:t>
      </w:r>
    </w:p>
    <w:p w14:paraId="307B037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对水排泄的影响</w:t>
      </w:r>
    </w:p>
    <w:p w14:paraId="7A40250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对凝血功能的影响</w:t>
      </w:r>
    </w:p>
    <w:p w14:paraId="09DA282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体内过程：各代药物的药代作用特点</w:t>
      </w:r>
    </w:p>
    <w:p w14:paraId="1142740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临床应用：糖尿病、尿崩症</w:t>
      </w:r>
    </w:p>
    <w:p w14:paraId="3D6AC61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不良反应</w:t>
      </w:r>
    </w:p>
    <w:p w14:paraId="443DBF5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㈢双胍类</w:t>
      </w:r>
    </w:p>
    <w:p w14:paraId="0FE135E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㈣其他类和新型降血糖药</w:t>
      </w:r>
    </w:p>
    <w:p w14:paraId="4DDECB7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阿卡波糖（</w:t>
      </w:r>
      <w:r>
        <w:rPr>
          <w:rFonts w:ascii="Times New Roman" w:eastAsia="宋体" w:hAnsi="Times New Roman" w:cs="Times New Roman"/>
          <w:szCs w:val="21"/>
        </w:rPr>
        <w:t>acarbose</w:t>
      </w:r>
      <w:r>
        <w:rPr>
          <w:rFonts w:ascii="Times New Roman" w:eastAsia="宋体" w:hAnsi="Times New Roman" w:cs="Times New Roman"/>
          <w:szCs w:val="21"/>
        </w:rPr>
        <w:t>）：为</w:t>
      </w:r>
      <w:r>
        <w:rPr>
          <w:rFonts w:ascii="Times New Roman" w:eastAsia="宋体" w:hAnsi="Times New Roman" w:cs="Times New Roman"/>
          <w:szCs w:val="21"/>
        </w:rPr>
        <w:t>α-</w:t>
      </w:r>
      <w:r>
        <w:rPr>
          <w:rFonts w:ascii="Times New Roman" w:eastAsia="宋体" w:hAnsi="Times New Roman" w:cs="Times New Roman"/>
          <w:szCs w:val="21"/>
        </w:rPr>
        <w:t>葡萄糖苷酶抑制药，单用或与其他降糖药合用科降低并热的餐后血糖。</w:t>
      </w:r>
    </w:p>
    <w:p w14:paraId="772FA20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瑞格列奈（</w:t>
      </w:r>
      <w:r>
        <w:rPr>
          <w:rFonts w:ascii="Times New Roman" w:eastAsia="宋体" w:hAnsi="Times New Roman" w:cs="Times New Roman"/>
          <w:szCs w:val="21"/>
        </w:rPr>
        <w:t>repaglinide</w:t>
      </w:r>
      <w:r>
        <w:rPr>
          <w:rFonts w:ascii="Times New Roman" w:eastAsia="宋体" w:hAnsi="Times New Roman" w:cs="Times New Roman"/>
          <w:szCs w:val="21"/>
        </w:rPr>
        <w:t>）：适用于</w:t>
      </w:r>
      <w:r>
        <w:rPr>
          <w:rFonts w:ascii="Times New Roman" w:eastAsia="宋体" w:hAnsi="Times New Roman" w:cs="Times New Roman"/>
          <w:szCs w:val="21"/>
        </w:rPr>
        <w:t xml:space="preserve">2 </w:t>
      </w:r>
      <w:r>
        <w:rPr>
          <w:rFonts w:ascii="Times New Roman" w:eastAsia="宋体" w:hAnsi="Times New Roman" w:cs="Times New Roman"/>
          <w:szCs w:val="21"/>
        </w:rPr>
        <w:t>型糖尿病患者，老年患者也可服用，且适用于糖尿病肾病患者。</w:t>
      </w:r>
    </w:p>
    <w:p w14:paraId="79683A5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新型降血糖药</w:t>
      </w:r>
    </w:p>
    <w:p w14:paraId="2E93EEC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7C3D39C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53DDE16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021C23A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如何区别胰岛素引起的低血糖反应与酮症酸中毒所致昏迷？</w:t>
      </w:r>
      <w:r>
        <w:rPr>
          <w:rFonts w:ascii="Times New Roman" w:eastAsia="宋体" w:hAnsi="Times New Roman" w:cs="Times New Roman"/>
          <w:color w:val="000000"/>
          <w:kern w:val="0"/>
          <w:szCs w:val="21"/>
        </w:rPr>
        <w:t xml:space="preserve"> </w:t>
      </w:r>
    </w:p>
    <w:p w14:paraId="0C916AB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胰岛素耐受产生的原因有哪些？如何处理？</w:t>
      </w:r>
      <w:r>
        <w:rPr>
          <w:rFonts w:ascii="Times New Roman" w:eastAsia="宋体" w:hAnsi="Times New Roman" w:cs="Times New Roman"/>
          <w:color w:val="000000"/>
          <w:kern w:val="0"/>
          <w:szCs w:val="21"/>
        </w:rPr>
        <w:t xml:space="preserve"> </w:t>
      </w:r>
    </w:p>
    <w:p w14:paraId="41B85B5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lastRenderedPageBreak/>
        <w:t>⒊</w:t>
      </w:r>
      <w:r>
        <w:rPr>
          <w:rFonts w:ascii="Times New Roman" w:eastAsia="宋体" w:hAnsi="Times New Roman" w:cs="Times New Roman" w:hint="eastAsia"/>
          <w:color w:val="000000"/>
          <w:kern w:val="0"/>
          <w:szCs w:val="21"/>
        </w:rPr>
        <w:t>磺酰脲类治疗糖尿病的药理学基础是什么？</w:t>
      </w:r>
    </w:p>
    <w:p w14:paraId="58949CB7" w14:textId="77777777" w:rsidR="00C0210E" w:rsidRPr="00155708" w:rsidRDefault="009523E0">
      <w:pPr>
        <w:widowControl/>
        <w:spacing w:beforeLines="50" w:before="156" w:afterLines="50" w:after="156"/>
        <w:jc w:val="left"/>
        <w:rPr>
          <w:rFonts w:ascii="Times New Roman" w:hAnsi="Times New Roman" w:cs="Times New Roman"/>
        </w:rPr>
      </w:pPr>
      <w:r w:rsidRPr="00155708">
        <w:rPr>
          <w:rFonts w:ascii="Times New Roman" w:eastAsia="黑体" w:hAnsi="Times New Roman" w:cs="Times New Roman" w:hint="eastAsia"/>
          <w:b/>
          <w:sz w:val="24"/>
          <w:szCs w:val="24"/>
        </w:rPr>
        <w:t>第四十一章</w:t>
      </w:r>
      <w:r w:rsidRPr="00155708">
        <w:rPr>
          <w:rFonts w:ascii="Times New Roman" w:eastAsia="黑体" w:hAnsi="Times New Roman" w:cs="Times New Roman"/>
          <w:b/>
          <w:sz w:val="24"/>
          <w:szCs w:val="24"/>
        </w:rPr>
        <w:t xml:space="preserve"> </w:t>
      </w:r>
      <w:r w:rsidRPr="00155708">
        <w:rPr>
          <w:rFonts w:ascii="Times New Roman" w:eastAsia="黑体" w:hAnsi="Times New Roman" w:cs="Times New Roman" w:hint="eastAsia"/>
          <w:b/>
          <w:sz w:val="24"/>
          <w:szCs w:val="24"/>
        </w:rPr>
        <w:t>抗骨质疏松药</w:t>
      </w:r>
      <w:r w:rsidR="00155708" w:rsidRPr="00155708">
        <w:rPr>
          <w:rFonts w:ascii="Times New Roman" w:eastAsia="黑体" w:hAnsi="Times New Roman" w:cs="Times New Roman" w:hint="eastAsia"/>
          <w:b/>
          <w:bCs/>
          <w:kern w:val="0"/>
          <w:sz w:val="24"/>
          <w:szCs w:val="24"/>
        </w:rPr>
        <w:t>（自学）</w:t>
      </w:r>
    </w:p>
    <w:p w14:paraId="584D0906" w14:textId="77777777" w:rsidR="00C0210E" w:rsidRDefault="009523E0">
      <w:pPr>
        <w:widowControl/>
        <w:spacing w:beforeLines="50" w:before="156" w:afterLines="50" w:after="156"/>
        <w:jc w:val="left"/>
        <w:rPr>
          <w:rFonts w:ascii="Times New Roman" w:eastAsia="宋体" w:hAnsi="Times New Roman" w:cs="Times New Roman"/>
          <w:kern w:val="0"/>
          <w:szCs w:val="21"/>
        </w:rPr>
      </w:pPr>
      <w:r>
        <w:rPr>
          <w:rFonts w:ascii="Times New Roman" w:eastAsia="黑体" w:hAnsi="Times New Roman" w:cs="Times New Roman" w:hint="eastAsia"/>
          <w:b/>
          <w:sz w:val="24"/>
          <w:szCs w:val="24"/>
        </w:rPr>
        <w:t>第四十二章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r>
        <w:rPr>
          <w:rFonts w:ascii="Times New Roman" w:eastAsia="黑体" w:hAnsi="Times New Roman" w:cs="Times New Roman"/>
          <w:b/>
          <w:sz w:val="24"/>
          <w:szCs w:val="24"/>
        </w:rPr>
        <w:t xml:space="preserve"> </w:t>
      </w:r>
    </w:p>
    <w:p w14:paraId="1E5FFE47"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63AAAE20"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第七篇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影响其他系统的药物</w:t>
      </w:r>
    </w:p>
    <w:p w14:paraId="25E6F4A4"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第四十三章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作用于血液系统的药物</w:t>
      </w:r>
      <w:r>
        <w:rPr>
          <w:rFonts w:ascii="Times New Roman" w:hAnsi="Times New Roman" w:cs="Times New Roman"/>
          <w:b/>
          <w:color w:val="000000"/>
          <w:kern w:val="0"/>
          <w:sz w:val="20"/>
          <w:szCs w:val="20"/>
        </w:rPr>
        <w:t xml:space="preserve"> </w:t>
      </w:r>
    </w:p>
    <w:p w14:paraId="28440A7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5551B39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掌握肝素及香豆素类、链激酶、尿激酶，维生素</w:t>
      </w:r>
      <w:r>
        <w:rPr>
          <w:rFonts w:ascii="Times New Roman" w:eastAsia="宋体" w:hAnsi="Times New Roman" w:cs="Times New Roman"/>
          <w:szCs w:val="21"/>
        </w:rPr>
        <w:t>K</w:t>
      </w:r>
      <w:r>
        <w:rPr>
          <w:rFonts w:ascii="Times New Roman" w:eastAsia="宋体" w:hAnsi="Times New Roman" w:cs="Times New Roman"/>
          <w:szCs w:val="21"/>
        </w:rPr>
        <w:t>的作用和应用及不良反应；铁剂、叶酸及维生素</w:t>
      </w:r>
      <w:r>
        <w:rPr>
          <w:rFonts w:ascii="Times New Roman" w:eastAsia="宋体" w:hAnsi="Times New Roman" w:cs="Times New Roman"/>
          <w:szCs w:val="21"/>
        </w:rPr>
        <w:t>B</w:t>
      </w:r>
      <w:r>
        <w:rPr>
          <w:rFonts w:ascii="Times New Roman" w:eastAsia="宋体" w:hAnsi="Times New Roman" w:cs="Times New Roman"/>
          <w:szCs w:val="21"/>
          <w:vertAlign w:val="subscript"/>
        </w:rPr>
        <w:t xml:space="preserve">12 </w:t>
      </w:r>
      <w:r>
        <w:rPr>
          <w:rFonts w:ascii="Times New Roman" w:eastAsia="宋体" w:hAnsi="Times New Roman" w:cs="Times New Roman"/>
          <w:szCs w:val="21"/>
        </w:rPr>
        <w:t>的作用、应用，主要不良反应。</w:t>
      </w:r>
      <w:r>
        <w:rPr>
          <w:rFonts w:ascii="Times New Roman" w:eastAsia="宋体" w:hAnsi="Times New Roman" w:cs="Times New Roman" w:hint="eastAsia"/>
          <w:szCs w:val="21"/>
        </w:rPr>
        <w:t>了解低分子量肝素的作用与应用。阿司匹林的抗血小板作用及应用；噻氯匹啶、双嘧达莫的作用及应用。红细胞生成素、粒细胞集落刺激因素及粒细胞</w:t>
      </w:r>
      <w:r>
        <w:rPr>
          <w:rFonts w:ascii="Times New Roman" w:eastAsia="宋体" w:hAnsi="Times New Roman" w:cs="Times New Roman"/>
          <w:szCs w:val="21"/>
        </w:rPr>
        <w:t>/</w:t>
      </w:r>
      <w:r>
        <w:rPr>
          <w:rFonts w:ascii="Times New Roman" w:eastAsia="宋体" w:hAnsi="Times New Roman" w:cs="Times New Roman"/>
          <w:szCs w:val="21"/>
        </w:rPr>
        <w:t>巨噬细胞集落刺激因子的作用及应用。右旋糖酐的作用及应用。</w:t>
      </w:r>
    </w:p>
    <w:p w14:paraId="3A62C10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99507D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抗凝血药肝素和华法林的异同点。</w:t>
      </w:r>
    </w:p>
    <w:p w14:paraId="655A56B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55BE5AE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㈠血液凝固</w:t>
      </w:r>
      <w:r>
        <w:rPr>
          <w:rFonts w:ascii="Times New Roman" w:eastAsia="宋体" w:hAnsi="Times New Roman" w:cs="Times New Roman"/>
          <w:szCs w:val="21"/>
        </w:rPr>
        <w:t>（</w:t>
      </w:r>
      <w:r>
        <w:rPr>
          <w:rFonts w:ascii="Times New Roman" w:eastAsia="宋体" w:hAnsi="Times New Roman" w:cs="Times New Roman"/>
          <w:szCs w:val="21"/>
        </w:rPr>
        <w:t>blood coagulation</w:t>
      </w:r>
      <w:r>
        <w:rPr>
          <w:rFonts w:ascii="Times New Roman" w:eastAsia="宋体" w:hAnsi="Times New Roman" w:cs="Times New Roman"/>
          <w:szCs w:val="21"/>
        </w:rPr>
        <w:t>）与纤溶（</w:t>
      </w:r>
      <w:r>
        <w:rPr>
          <w:rFonts w:ascii="Times New Roman" w:eastAsia="宋体" w:hAnsi="Times New Roman" w:cs="Times New Roman"/>
          <w:szCs w:val="21"/>
        </w:rPr>
        <w:t>fibrinolysis</w:t>
      </w:r>
      <w:r>
        <w:rPr>
          <w:rFonts w:ascii="Times New Roman" w:eastAsia="宋体" w:hAnsi="Times New Roman" w:cs="Times New Roman"/>
          <w:szCs w:val="21"/>
        </w:rPr>
        <w:t>）过程的生理和病理生理。</w:t>
      </w:r>
    </w:p>
    <w:p w14:paraId="02B29D1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㈡抗凝血药</w:t>
      </w:r>
      <w:r>
        <w:rPr>
          <w:rFonts w:ascii="Times New Roman" w:eastAsia="宋体" w:hAnsi="Times New Roman" w:cs="Times New Roman"/>
          <w:szCs w:val="21"/>
        </w:rPr>
        <w:t>（</w:t>
      </w:r>
      <w:r>
        <w:rPr>
          <w:rFonts w:ascii="Times New Roman" w:eastAsia="宋体" w:hAnsi="Times New Roman" w:cs="Times New Roman"/>
          <w:szCs w:val="21"/>
        </w:rPr>
        <w:t>anticoagulants</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1940A21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肝素</w:t>
      </w:r>
      <w:r>
        <w:rPr>
          <w:rFonts w:ascii="Times New Roman" w:eastAsia="宋体" w:hAnsi="Times New Roman" w:cs="Times New Roman"/>
          <w:szCs w:val="21"/>
        </w:rPr>
        <w:t>（</w:t>
      </w:r>
      <w:r>
        <w:rPr>
          <w:rFonts w:ascii="Times New Roman" w:eastAsia="宋体" w:hAnsi="Times New Roman" w:cs="Times New Roman"/>
          <w:szCs w:val="21"/>
        </w:rPr>
        <w:t xml:space="preserve">heparin </w:t>
      </w:r>
      <w:r>
        <w:rPr>
          <w:rFonts w:ascii="Times New Roman" w:eastAsia="宋体" w:hAnsi="Times New Roman" w:cs="Times New Roman"/>
          <w:szCs w:val="21"/>
        </w:rPr>
        <w:t>）的药理作用、临床应用及不良反应，低分子肝素的特点。</w:t>
      </w:r>
    </w:p>
    <w:p w14:paraId="5F9825E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香豆素类的药理作用、临床应用、体内过程、不良反应。</w:t>
      </w:r>
    </w:p>
    <w:p w14:paraId="6AF3DB7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纤维蛋白溶解药链激酶</w:t>
      </w:r>
      <w:r>
        <w:rPr>
          <w:rFonts w:ascii="Times New Roman" w:eastAsia="宋体" w:hAnsi="Times New Roman" w:cs="Times New Roman"/>
          <w:szCs w:val="21"/>
        </w:rPr>
        <w:t>（</w:t>
      </w:r>
      <w:r>
        <w:rPr>
          <w:rFonts w:ascii="Times New Roman" w:eastAsia="宋体" w:hAnsi="Times New Roman" w:cs="Times New Roman"/>
          <w:szCs w:val="21"/>
        </w:rPr>
        <w:t>streptokinase</w:t>
      </w:r>
      <w:r>
        <w:rPr>
          <w:rFonts w:ascii="Times New Roman" w:eastAsia="宋体" w:hAnsi="Times New Roman" w:cs="Times New Roman"/>
          <w:szCs w:val="21"/>
        </w:rPr>
        <w:t>，</w:t>
      </w:r>
      <w:r>
        <w:rPr>
          <w:rFonts w:ascii="Times New Roman" w:eastAsia="宋体" w:hAnsi="Times New Roman" w:cs="Times New Roman"/>
          <w:szCs w:val="21"/>
        </w:rPr>
        <w:t>SK</w:t>
      </w:r>
      <w:r>
        <w:rPr>
          <w:rFonts w:ascii="Times New Roman" w:eastAsia="宋体" w:hAnsi="Times New Roman" w:cs="Times New Roman"/>
          <w:szCs w:val="21"/>
        </w:rPr>
        <w:t>）、尿激酶（</w:t>
      </w:r>
      <w:r>
        <w:rPr>
          <w:rFonts w:ascii="Times New Roman" w:eastAsia="宋体" w:hAnsi="Times New Roman" w:cs="Times New Roman"/>
          <w:szCs w:val="21"/>
        </w:rPr>
        <w:t>urokinase</w:t>
      </w:r>
      <w:r>
        <w:rPr>
          <w:rFonts w:ascii="Times New Roman" w:eastAsia="宋体" w:hAnsi="Times New Roman" w:cs="Times New Roman"/>
          <w:szCs w:val="21"/>
        </w:rPr>
        <w:t>，</w:t>
      </w:r>
      <w:r>
        <w:rPr>
          <w:rFonts w:ascii="Times New Roman" w:eastAsia="宋体" w:hAnsi="Times New Roman" w:cs="Times New Roman"/>
          <w:szCs w:val="21"/>
        </w:rPr>
        <w:t>UK</w:t>
      </w:r>
      <w:r>
        <w:rPr>
          <w:rFonts w:ascii="Times New Roman" w:eastAsia="宋体" w:hAnsi="Times New Roman" w:cs="Times New Roman"/>
          <w:szCs w:val="21"/>
        </w:rPr>
        <w:t>）与组织型纤溶酶原激活剂（</w:t>
      </w:r>
      <w:r>
        <w:rPr>
          <w:rFonts w:ascii="Times New Roman" w:eastAsia="宋体" w:hAnsi="Times New Roman" w:cs="Times New Roman"/>
          <w:szCs w:val="21"/>
        </w:rPr>
        <w:t>tissue-type plasminogen activator</w:t>
      </w:r>
      <w:r>
        <w:rPr>
          <w:rFonts w:ascii="Times New Roman" w:eastAsia="宋体" w:hAnsi="Times New Roman" w:cs="Times New Roman" w:hint="eastAsia"/>
          <w:szCs w:val="21"/>
        </w:rPr>
        <w:t>，</w:t>
      </w:r>
      <w:r>
        <w:rPr>
          <w:rFonts w:ascii="Times New Roman" w:eastAsia="宋体" w:hAnsi="Times New Roman" w:cs="Times New Roman"/>
          <w:szCs w:val="21"/>
        </w:rPr>
        <w:t>t-PA</w:t>
      </w:r>
      <w:r>
        <w:rPr>
          <w:rFonts w:ascii="Times New Roman" w:eastAsia="宋体" w:hAnsi="Times New Roman" w:cs="Times New Roman"/>
          <w:szCs w:val="21"/>
        </w:rPr>
        <w:t>）的作用特点、应用及不良反应。</w:t>
      </w:r>
    </w:p>
    <w:p w14:paraId="2836A94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抗血小板药的作用机制及用途。</w:t>
      </w:r>
    </w:p>
    <w:p w14:paraId="54084B2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㈢促凝血药维生素</w:t>
      </w:r>
      <w:r>
        <w:rPr>
          <w:rFonts w:ascii="Times New Roman" w:eastAsia="宋体" w:hAnsi="Times New Roman" w:cs="Times New Roman"/>
          <w:szCs w:val="21"/>
        </w:rPr>
        <w:t>K</w:t>
      </w:r>
      <w:r>
        <w:rPr>
          <w:rFonts w:ascii="Times New Roman" w:eastAsia="宋体" w:hAnsi="Times New Roman" w:cs="Times New Roman"/>
          <w:szCs w:val="21"/>
        </w:rPr>
        <w:t>（</w:t>
      </w:r>
      <w:r>
        <w:rPr>
          <w:rFonts w:ascii="Times New Roman" w:eastAsia="宋体" w:hAnsi="Times New Roman" w:cs="Times New Roman"/>
          <w:szCs w:val="21"/>
        </w:rPr>
        <w:t>vitamine K</w:t>
      </w:r>
      <w:r>
        <w:rPr>
          <w:rFonts w:ascii="Times New Roman" w:eastAsia="宋体" w:hAnsi="Times New Roman" w:cs="Times New Roman"/>
          <w:szCs w:val="21"/>
        </w:rPr>
        <w:t>）的药理作用、应用。</w:t>
      </w:r>
    </w:p>
    <w:p w14:paraId="5D36F80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㈣抗贫血药——铁剂、叶酸</w:t>
      </w:r>
      <w:r>
        <w:rPr>
          <w:rFonts w:ascii="Times New Roman" w:eastAsia="宋体" w:hAnsi="Times New Roman" w:cs="Times New Roman"/>
          <w:szCs w:val="21"/>
        </w:rPr>
        <w:t>（</w:t>
      </w:r>
      <w:r>
        <w:rPr>
          <w:rFonts w:ascii="Times New Roman" w:eastAsia="宋体" w:hAnsi="Times New Roman" w:cs="Times New Roman"/>
          <w:szCs w:val="21"/>
        </w:rPr>
        <w:t>folic acid</w:t>
      </w:r>
      <w:r>
        <w:rPr>
          <w:rFonts w:ascii="Times New Roman" w:eastAsia="宋体" w:hAnsi="Times New Roman" w:cs="Times New Roman"/>
          <w:szCs w:val="21"/>
        </w:rPr>
        <w:t>）及维生素</w:t>
      </w:r>
      <w:r>
        <w:rPr>
          <w:rFonts w:ascii="Times New Roman" w:eastAsia="宋体" w:hAnsi="Times New Roman" w:cs="Times New Roman"/>
          <w:szCs w:val="21"/>
        </w:rPr>
        <w:t>B</w:t>
      </w:r>
      <w:r>
        <w:rPr>
          <w:rFonts w:ascii="Times New Roman" w:eastAsia="宋体" w:hAnsi="Times New Roman" w:cs="Times New Roman"/>
          <w:szCs w:val="21"/>
          <w:vertAlign w:val="subscript"/>
        </w:rPr>
        <w:t>12</w:t>
      </w:r>
      <w:r>
        <w:rPr>
          <w:rFonts w:ascii="Times New Roman" w:eastAsia="宋体" w:hAnsi="Times New Roman" w:cs="Times New Roman"/>
          <w:szCs w:val="21"/>
        </w:rPr>
        <w:t xml:space="preserve"> </w:t>
      </w:r>
      <w:r>
        <w:rPr>
          <w:rFonts w:ascii="Times New Roman" w:eastAsia="宋体" w:hAnsi="Times New Roman" w:cs="Times New Roman"/>
          <w:szCs w:val="21"/>
        </w:rPr>
        <w:t>的药理作用、临床应用及注意点。</w:t>
      </w:r>
    </w:p>
    <w:p w14:paraId="20D5B92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㈤造血生长因子（促红细胞生成素</w:t>
      </w:r>
      <w:r>
        <w:rPr>
          <w:rFonts w:ascii="Times New Roman" w:eastAsia="宋体" w:hAnsi="Times New Roman" w:cs="Times New Roman"/>
          <w:szCs w:val="21"/>
        </w:rPr>
        <w:t>（</w:t>
      </w:r>
      <w:r>
        <w:rPr>
          <w:rFonts w:ascii="Times New Roman" w:eastAsia="宋体" w:hAnsi="Times New Roman" w:cs="Times New Roman"/>
          <w:szCs w:val="21"/>
        </w:rPr>
        <w:t>EPO</w:t>
      </w:r>
      <w:r>
        <w:rPr>
          <w:rFonts w:ascii="Times New Roman" w:eastAsia="宋体" w:hAnsi="Times New Roman" w:cs="Times New Roman"/>
          <w:szCs w:val="21"/>
        </w:rPr>
        <w:t>）、粒细胞集落刺激因子（</w:t>
      </w:r>
      <w:r>
        <w:rPr>
          <w:rFonts w:ascii="Times New Roman" w:eastAsia="宋体" w:hAnsi="Times New Roman" w:cs="Times New Roman"/>
          <w:szCs w:val="21"/>
        </w:rPr>
        <w:t>G-CSF</w:t>
      </w:r>
      <w:r>
        <w:rPr>
          <w:rFonts w:ascii="Times New Roman" w:eastAsia="宋体" w:hAnsi="Times New Roman" w:cs="Times New Roman"/>
          <w:szCs w:val="21"/>
        </w:rPr>
        <w:t>）、粒细胞／巨噬细胞集落刺激因子（</w:t>
      </w:r>
      <w:r>
        <w:rPr>
          <w:rFonts w:ascii="Times New Roman" w:eastAsia="宋体" w:hAnsi="Times New Roman" w:cs="Times New Roman"/>
          <w:szCs w:val="21"/>
        </w:rPr>
        <w:t>GM-CSF</w:t>
      </w:r>
      <w:r>
        <w:rPr>
          <w:rFonts w:ascii="Times New Roman" w:eastAsia="宋体" w:hAnsi="Times New Roman" w:cs="Times New Roman"/>
          <w:szCs w:val="21"/>
        </w:rPr>
        <w:t>，生白能）的作用与应用。</w:t>
      </w:r>
    </w:p>
    <w:p w14:paraId="422CBEC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㈥血容量扩充剂右旋糖酐</w:t>
      </w:r>
      <w:r>
        <w:rPr>
          <w:rFonts w:ascii="Times New Roman" w:eastAsia="宋体" w:hAnsi="Times New Roman" w:cs="Times New Roman"/>
          <w:szCs w:val="21"/>
        </w:rPr>
        <w:t>（</w:t>
      </w:r>
      <w:r>
        <w:rPr>
          <w:rFonts w:ascii="Times New Roman" w:eastAsia="宋体" w:hAnsi="Times New Roman" w:cs="Times New Roman"/>
          <w:szCs w:val="21"/>
        </w:rPr>
        <w:t>detran</w:t>
      </w:r>
      <w:r>
        <w:rPr>
          <w:rFonts w:ascii="Times New Roman" w:eastAsia="宋体" w:hAnsi="Times New Roman" w:cs="Times New Roman"/>
          <w:szCs w:val="21"/>
        </w:rPr>
        <w:t>）的药理作用、临床应用及不良反应。</w:t>
      </w:r>
    </w:p>
    <w:p w14:paraId="499F6ED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46C482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491911C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61CAF02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肝素及口服抗凝血药的作用机理</w:t>
      </w:r>
    </w:p>
    <w:p w14:paraId="416CF119"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0B6A2480"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第四十四章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作用于呼吸系统的药物</w:t>
      </w:r>
      <w:r>
        <w:rPr>
          <w:rFonts w:ascii="Times New Roman" w:hAnsi="Times New Roman" w:cs="Times New Roman"/>
          <w:b/>
          <w:color w:val="000000"/>
          <w:kern w:val="0"/>
          <w:sz w:val="20"/>
          <w:szCs w:val="20"/>
        </w:rPr>
        <w:t xml:space="preserve"> </w:t>
      </w:r>
    </w:p>
    <w:p w14:paraId="020702D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6205B33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掌握平喘药的分类和代表药物作用机制，及肾上腺素受体激动药、茶碱、</w:t>
      </w:r>
      <w:r>
        <w:rPr>
          <w:rFonts w:ascii="Times New Roman" w:eastAsia="宋体" w:hAnsi="Times New Roman" w:cs="Times New Roman"/>
          <w:szCs w:val="21"/>
        </w:rPr>
        <w:t xml:space="preserve">M </w:t>
      </w:r>
      <w:r>
        <w:rPr>
          <w:rFonts w:ascii="Times New Roman" w:eastAsia="宋体" w:hAnsi="Times New Roman" w:cs="Times New Roman"/>
          <w:szCs w:val="21"/>
        </w:rPr>
        <w:t>胆碱受体阻断药、肾上腺皮质激素及肥大细胞膜稳定药的作用</w:t>
      </w:r>
      <w:r>
        <w:rPr>
          <w:rFonts w:ascii="Times New Roman" w:eastAsia="宋体" w:hAnsi="Times New Roman" w:cs="Times New Roman" w:hint="eastAsia"/>
          <w:szCs w:val="21"/>
        </w:rPr>
        <w:t>和</w:t>
      </w:r>
      <w:r>
        <w:rPr>
          <w:rFonts w:ascii="Times New Roman" w:eastAsia="宋体" w:hAnsi="Times New Roman" w:cs="Times New Roman"/>
          <w:szCs w:val="21"/>
        </w:rPr>
        <w:t>应用</w:t>
      </w:r>
      <w:r>
        <w:rPr>
          <w:rFonts w:ascii="Times New Roman" w:eastAsia="宋体" w:hAnsi="Times New Roman" w:cs="Times New Roman" w:hint="eastAsia"/>
          <w:szCs w:val="21"/>
        </w:rPr>
        <w:t>。</w:t>
      </w:r>
    </w:p>
    <w:p w14:paraId="0FBA655D"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CCF535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肾上腺素受体激动药、茶碱、</w:t>
      </w:r>
      <w:r>
        <w:rPr>
          <w:rFonts w:ascii="Times New Roman" w:eastAsia="宋体" w:hAnsi="Times New Roman" w:cs="Times New Roman"/>
          <w:szCs w:val="21"/>
        </w:rPr>
        <w:t xml:space="preserve">M </w:t>
      </w:r>
      <w:r>
        <w:rPr>
          <w:rFonts w:ascii="Times New Roman" w:eastAsia="宋体" w:hAnsi="Times New Roman" w:cs="Times New Roman"/>
          <w:szCs w:val="21"/>
        </w:rPr>
        <w:t>胆碱受体阻断药、肾上腺皮质激素及肥大细胞膜稳定药的作用</w:t>
      </w:r>
      <w:r>
        <w:rPr>
          <w:rFonts w:ascii="Times New Roman" w:eastAsia="宋体" w:hAnsi="Times New Roman" w:cs="Times New Roman" w:hint="eastAsia"/>
          <w:szCs w:val="21"/>
        </w:rPr>
        <w:t>和</w:t>
      </w:r>
      <w:r>
        <w:rPr>
          <w:rFonts w:ascii="Times New Roman" w:eastAsia="宋体" w:hAnsi="Times New Roman" w:cs="Times New Roman"/>
          <w:szCs w:val="21"/>
        </w:rPr>
        <w:t>应用</w:t>
      </w:r>
    </w:p>
    <w:p w14:paraId="38BDE19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678335F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㈠平喘药</w:t>
      </w:r>
    </w:p>
    <w:p w14:paraId="2FB9363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支气管扩张药</w:t>
      </w:r>
    </w:p>
    <w:p w14:paraId="6F61C9B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肾上腺素受体激动药（肾上腺素、麻黄碱、异丙肾上腺素）的平喘作用及其原理临床应用及不良反应。</w:t>
      </w:r>
    </w:p>
    <w:p w14:paraId="1585A89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选择性β</w:t>
      </w:r>
      <w:r>
        <w:rPr>
          <w:rFonts w:ascii="Times New Roman" w:eastAsia="宋体" w:hAnsi="Times New Roman" w:cs="Times New Roman"/>
          <w:szCs w:val="21"/>
        </w:rPr>
        <w:t xml:space="preserve">2 </w:t>
      </w:r>
      <w:r>
        <w:rPr>
          <w:rFonts w:ascii="Times New Roman" w:eastAsia="宋体" w:hAnsi="Times New Roman" w:cs="Times New Roman"/>
          <w:szCs w:val="21"/>
        </w:rPr>
        <w:t>受体激动药沙丁胺醇（</w:t>
      </w:r>
      <w:r>
        <w:rPr>
          <w:rFonts w:ascii="Times New Roman" w:eastAsia="宋体" w:hAnsi="Times New Roman" w:cs="Times New Roman"/>
          <w:szCs w:val="21"/>
        </w:rPr>
        <w:t>salbutamol</w:t>
      </w:r>
      <w:r>
        <w:rPr>
          <w:rFonts w:ascii="Times New Roman" w:eastAsia="宋体" w:hAnsi="Times New Roman" w:cs="Times New Roman"/>
          <w:szCs w:val="21"/>
        </w:rPr>
        <w:t>，舒喘灵）、特布他林（</w:t>
      </w:r>
      <w:r>
        <w:rPr>
          <w:rFonts w:ascii="Times New Roman" w:eastAsia="宋体" w:hAnsi="Times New Roman" w:cs="Times New Roman"/>
          <w:szCs w:val="21"/>
        </w:rPr>
        <w:t>terbutaline</w:t>
      </w:r>
      <w:r>
        <w:rPr>
          <w:rFonts w:ascii="Times New Roman" w:eastAsia="宋体" w:hAnsi="Times New Roman" w:cs="Times New Roman"/>
          <w:szCs w:val="21"/>
        </w:rPr>
        <w:t>，博利康尼，间羟舒喘灵，叔丁喘宁）、克仑特罗（</w:t>
      </w:r>
      <w:r>
        <w:rPr>
          <w:rFonts w:ascii="Times New Roman" w:eastAsia="宋体" w:hAnsi="Times New Roman" w:cs="Times New Roman"/>
          <w:szCs w:val="21"/>
        </w:rPr>
        <w:t>clenbuterol</w:t>
      </w:r>
      <w:r>
        <w:rPr>
          <w:rFonts w:ascii="Times New Roman" w:eastAsia="宋体" w:hAnsi="Times New Roman" w:cs="Times New Roman"/>
          <w:szCs w:val="21"/>
        </w:rPr>
        <w:t>，氨哮素，克喘素）、福莫特罗（</w:t>
      </w:r>
      <w:r>
        <w:rPr>
          <w:rFonts w:ascii="Times New Roman" w:eastAsia="宋体" w:hAnsi="Times New Roman" w:cs="Times New Roman"/>
          <w:szCs w:val="21"/>
        </w:rPr>
        <w:t xml:space="preserve">formoterol </w:t>
      </w:r>
      <w:r>
        <w:rPr>
          <w:rFonts w:ascii="Times New Roman" w:eastAsia="宋体" w:hAnsi="Times New Roman" w:cs="Times New Roman"/>
          <w:szCs w:val="21"/>
        </w:rPr>
        <w:t>）的平喘作用特点、临床应用及不良反应。</w:t>
      </w:r>
    </w:p>
    <w:p w14:paraId="43A05FA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氨茶碱（</w:t>
      </w:r>
      <w:r>
        <w:rPr>
          <w:rFonts w:ascii="Times New Roman" w:eastAsia="宋体" w:hAnsi="Times New Roman" w:cs="Times New Roman"/>
          <w:szCs w:val="21"/>
        </w:rPr>
        <w:t>aminophylline</w:t>
      </w:r>
      <w:r>
        <w:rPr>
          <w:rFonts w:ascii="Times New Roman" w:eastAsia="宋体" w:hAnsi="Times New Roman" w:cs="Times New Roman"/>
          <w:szCs w:val="21"/>
        </w:rPr>
        <w:t>）的药理作用、临床应用及不良反应。</w:t>
      </w:r>
    </w:p>
    <w:p w14:paraId="7A832EA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⑷</w:t>
      </w:r>
      <w:r>
        <w:rPr>
          <w:rFonts w:ascii="Times New Roman" w:eastAsia="宋体" w:hAnsi="Times New Roman" w:cs="Times New Roman" w:hint="eastAsia"/>
          <w:szCs w:val="21"/>
        </w:rPr>
        <w:t>异丙托品（</w:t>
      </w:r>
      <w:r>
        <w:rPr>
          <w:rFonts w:ascii="Times New Roman" w:eastAsia="宋体" w:hAnsi="Times New Roman" w:cs="Times New Roman"/>
          <w:szCs w:val="21"/>
        </w:rPr>
        <w:t>ipratopine</w:t>
      </w:r>
      <w:r>
        <w:rPr>
          <w:rFonts w:ascii="Times New Roman" w:eastAsia="宋体" w:hAnsi="Times New Roman" w:cs="Times New Roman"/>
          <w:szCs w:val="21"/>
        </w:rPr>
        <w:t>）平喘作用特点与临床应用。</w:t>
      </w:r>
    </w:p>
    <w:p w14:paraId="15A1054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抗炎性平喘药——肾上腺皮质激素（</w:t>
      </w:r>
      <w:r>
        <w:rPr>
          <w:rFonts w:ascii="Times New Roman" w:eastAsia="宋体" w:hAnsi="Times New Roman" w:cs="Times New Roman"/>
          <w:szCs w:val="21"/>
        </w:rPr>
        <w:t>glucocorticoids, GCs</w:t>
      </w:r>
      <w:r>
        <w:rPr>
          <w:rFonts w:ascii="Times New Roman" w:eastAsia="宋体" w:hAnsi="Times New Roman" w:cs="Times New Roman"/>
          <w:szCs w:val="21"/>
        </w:rPr>
        <w:t>）的平喘作用特点与临床应用。</w:t>
      </w:r>
    </w:p>
    <w:p w14:paraId="5D55059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抗过敏平喘药——色甘酸二钠（</w:t>
      </w:r>
      <w:r>
        <w:rPr>
          <w:rFonts w:ascii="Times New Roman" w:eastAsia="宋体" w:hAnsi="Times New Roman" w:cs="Times New Roman"/>
          <w:szCs w:val="21"/>
        </w:rPr>
        <w:t>cromolyn sodium</w:t>
      </w:r>
      <w:r>
        <w:rPr>
          <w:rFonts w:ascii="Times New Roman" w:eastAsia="宋体" w:hAnsi="Times New Roman" w:cs="Times New Roman"/>
          <w:szCs w:val="21"/>
        </w:rPr>
        <w:t>）、的药理作用及作用机制、临床应用。</w:t>
      </w:r>
    </w:p>
    <w:p w14:paraId="21C4F2B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㈡镇咳药</w:t>
      </w:r>
    </w:p>
    <w:p w14:paraId="1B9FFD1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中枢性镇咳药——可待因（</w:t>
      </w:r>
      <w:r>
        <w:rPr>
          <w:rFonts w:ascii="Times New Roman" w:eastAsia="宋体" w:hAnsi="Times New Roman" w:cs="Times New Roman"/>
          <w:szCs w:val="21"/>
        </w:rPr>
        <w:t>codeine</w:t>
      </w:r>
      <w:r>
        <w:rPr>
          <w:rFonts w:ascii="Times New Roman" w:eastAsia="宋体" w:hAnsi="Times New Roman" w:cs="Times New Roman"/>
          <w:szCs w:val="21"/>
        </w:rPr>
        <w:t>，甲基吗啡）、左美沙芬（</w:t>
      </w:r>
      <w:r>
        <w:rPr>
          <w:rFonts w:ascii="Times New Roman" w:eastAsia="宋体" w:hAnsi="Times New Roman" w:cs="Times New Roman"/>
          <w:szCs w:val="21"/>
        </w:rPr>
        <w:t xml:space="preserve">dextromethorphan </w:t>
      </w:r>
      <w:r>
        <w:rPr>
          <w:rFonts w:ascii="Times New Roman" w:eastAsia="宋体" w:hAnsi="Times New Roman" w:cs="Times New Roman"/>
          <w:szCs w:val="21"/>
        </w:rPr>
        <w:t>）、喷托维林（</w:t>
      </w:r>
      <w:r>
        <w:rPr>
          <w:rFonts w:ascii="Times New Roman" w:eastAsia="宋体" w:hAnsi="Times New Roman" w:cs="Times New Roman"/>
          <w:szCs w:val="21"/>
        </w:rPr>
        <w:t xml:space="preserve">pentoxyverine, </w:t>
      </w:r>
      <w:r>
        <w:rPr>
          <w:rFonts w:ascii="Times New Roman" w:eastAsia="宋体" w:hAnsi="Times New Roman" w:cs="Times New Roman"/>
          <w:szCs w:val="21"/>
        </w:rPr>
        <w:t>咳必清）的镇咳作用、临床应用。</w:t>
      </w:r>
    </w:p>
    <w:p w14:paraId="63BC63E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外周性镇咳药——苯佐那酯（</w:t>
      </w:r>
      <w:r>
        <w:rPr>
          <w:rFonts w:ascii="Times New Roman" w:eastAsia="宋体" w:hAnsi="Times New Roman" w:cs="Times New Roman"/>
          <w:szCs w:val="21"/>
        </w:rPr>
        <w:t>benzonatate</w:t>
      </w:r>
      <w:r>
        <w:rPr>
          <w:rFonts w:ascii="Times New Roman" w:eastAsia="宋体" w:hAnsi="Times New Roman" w:cs="Times New Roman"/>
          <w:szCs w:val="21"/>
        </w:rPr>
        <w:t>，</w:t>
      </w:r>
      <w:r>
        <w:rPr>
          <w:rFonts w:ascii="Times New Roman" w:eastAsia="宋体" w:hAnsi="Times New Roman" w:cs="Times New Roman"/>
          <w:szCs w:val="21"/>
        </w:rPr>
        <w:t>tessalon</w:t>
      </w:r>
      <w:r>
        <w:rPr>
          <w:rFonts w:ascii="Times New Roman" w:eastAsia="宋体" w:hAnsi="Times New Roman" w:cs="Times New Roman"/>
          <w:szCs w:val="21"/>
        </w:rPr>
        <w:t>，退嗽））的镇咳作用与临床应用。</w:t>
      </w:r>
    </w:p>
    <w:p w14:paraId="4D521A0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㈢祛痰药性</w:t>
      </w:r>
    </w:p>
    <w:p w14:paraId="61BDF28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粘液分泌促进药——祛痰药氯化铵</w:t>
      </w:r>
      <w:r>
        <w:rPr>
          <w:rFonts w:ascii="Times New Roman" w:eastAsia="宋体" w:hAnsi="Times New Roman" w:cs="Times New Roman"/>
          <w:szCs w:val="21"/>
        </w:rPr>
        <w:t>（</w:t>
      </w:r>
      <w:r w:rsidR="00155708">
        <w:rPr>
          <w:rFonts w:ascii="Times New Roman" w:eastAsia="宋体" w:hAnsi="Times New Roman" w:cs="Times New Roman"/>
          <w:szCs w:val="21"/>
        </w:rPr>
        <w:t>ammonium chloride</w:t>
      </w:r>
      <w:r>
        <w:rPr>
          <w:rFonts w:ascii="Times New Roman" w:eastAsia="宋体" w:hAnsi="Times New Roman" w:cs="Times New Roman"/>
          <w:szCs w:val="21"/>
        </w:rPr>
        <w:t>）的祛痰作用、临床应用与不良反应。</w:t>
      </w:r>
    </w:p>
    <w:p w14:paraId="4F0D4F4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粘痰溶解药乙酰半胱氨酸（</w:t>
      </w:r>
      <w:r>
        <w:rPr>
          <w:rFonts w:ascii="Times New Roman" w:eastAsia="宋体" w:hAnsi="Times New Roman" w:cs="Times New Roman"/>
          <w:szCs w:val="21"/>
        </w:rPr>
        <w:t>acetylcysteine</w:t>
      </w:r>
      <w:r>
        <w:rPr>
          <w:rFonts w:ascii="Times New Roman" w:eastAsia="宋体" w:hAnsi="Times New Roman" w:cs="Times New Roman"/>
          <w:szCs w:val="21"/>
        </w:rPr>
        <w:t>）、溴已新（</w:t>
      </w:r>
      <w:r w:rsidR="00155708">
        <w:rPr>
          <w:rFonts w:ascii="Times New Roman" w:eastAsia="宋体" w:hAnsi="Times New Roman" w:cs="Times New Roman"/>
          <w:szCs w:val="21"/>
        </w:rPr>
        <w:t>bromhexine</w:t>
      </w:r>
      <w:r>
        <w:rPr>
          <w:rFonts w:ascii="Times New Roman" w:eastAsia="宋体" w:hAnsi="Times New Roman" w:cs="Times New Roman"/>
          <w:szCs w:val="21"/>
        </w:rPr>
        <w:t>，必漱平）的溶痰作用、临床应用与不良反应。</w:t>
      </w:r>
    </w:p>
    <w:p w14:paraId="4CA624E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CE2F69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4A1B6AB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18DA5A4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平喘药的分类及代表药物。</w:t>
      </w:r>
    </w:p>
    <w:p w14:paraId="0BC6478A"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50B32245"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第四十五章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用于消化系统的药物</w:t>
      </w:r>
    </w:p>
    <w:p w14:paraId="0336803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5CE0AA7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掌握消化性溃疡的发病原理和用药原则。抗酸药的特点与应用原则，各种抑制胃酸分泌药的作用机理</w:t>
      </w:r>
      <w:r>
        <w:rPr>
          <w:rFonts w:ascii="Times New Roman" w:eastAsia="宋体" w:hAnsi="Times New Roman" w:cs="Times New Roman"/>
          <w:szCs w:val="21"/>
        </w:rPr>
        <w:t>,</w:t>
      </w:r>
      <w:r>
        <w:rPr>
          <w:rFonts w:ascii="Times New Roman" w:eastAsia="宋体" w:hAnsi="Times New Roman" w:cs="Times New Roman"/>
          <w:szCs w:val="21"/>
        </w:rPr>
        <w:t>主要不良反应及临床应用。</w:t>
      </w:r>
      <w:r>
        <w:rPr>
          <w:rFonts w:ascii="Times New Roman" w:eastAsia="宋体" w:hAnsi="Times New Roman" w:cs="Times New Roman" w:hint="eastAsia"/>
          <w:szCs w:val="21"/>
        </w:rPr>
        <w:t>了解粘膜保护剂和抗幽门螺旋菌药的药理和临床应用。</w:t>
      </w:r>
    </w:p>
    <w:p w14:paraId="31F7BEA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085A7C2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治疗消化性溃疡的药物分类及代表药物，抑制胃酸分泌的机制和药物特点。</w:t>
      </w:r>
    </w:p>
    <w:p w14:paraId="125938A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03DE8A9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一．抗消化性溃疡药：</w:t>
      </w:r>
    </w:p>
    <w:p w14:paraId="0B77F11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简介消化性溃疡病的发病机理。</w:t>
      </w:r>
    </w:p>
    <w:p w14:paraId="1367D8B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抗酸药（氢氧化镁等）的作用及其特点；</w:t>
      </w:r>
      <w:r>
        <w:rPr>
          <w:rFonts w:ascii="Times New Roman" w:eastAsia="宋体" w:hAnsi="Times New Roman" w:cs="Times New Roman"/>
          <w:szCs w:val="21"/>
        </w:rPr>
        <w:t>H2</w:t>
      </w:r>
      <w:r>
        <w:rPr>
          <w:rFonts w:ascii="Times New Roman" w:eastAsia="宋体" w:hAnsi="Times New Roman" w:cs="Times New Roman"/>
          <w:szCs w:val="21"/>
        </w:rPr>
        <w:t>受体阻断药（西米替丁</w:t>
      </w:r>
      <w:r>
        <w:rPr>
          <w:rFonts w:ascii="Times New Roman" w:eastAsia="宋体" w:hAnsi="Times New Roman" w:cs="Times New Roman"/>
          <w:szCs w:val="21"/>
        </w:rPr>
        <w:t xml:space="preserve"> Cimetidine</w:t>
      </w:r>
      <w:r>
        <w:rPr>
          <w:rFonts w:ascii="Times New Roman" w:eastAsia="宋体" w:hAnsi="Times New Roman" w:cs="Times New Roman"/>
          <w:szCs w:val="21"/>
        </w:rPr>
        <w:t>等）、</w:t>
      </w:r>
      <w:r>
        <w:rPr>
          <w:rFonts w:ascii="Times New Roman" w:eastAsia="宋体" w:hAnsi="Times New Roman" w:cs="Times New Roman"/>
          <w:szCs w:val="21"/>
        </w:rPr>
        <w:t>M</w:t>
      </w:r>
      <w:r>
        <w:rPr>
          <w:rFonts w:ascii="Times New Roman" w:eastAsia="宋体" w:hAnsi="Times New Roman" w:cs="Times New Roman"/>
          <w:szCs w:val="21"/>
        </w:rPr>
        <w:t>胆碱受体阻断药（哌仑西平</w:t>
      </w:r>
      <w:r>
        <w:rPr>
          <w:rFonts w:ascii="Times New Roman" w:eastAsia="宋体" w:hAnsi="Times New Roman" w:cs="Times New Roman"/>
          <w:szCs w:val="21"/>
        </w:rPr>
        <w:t>pirenzepine</w:t>
      </w:r>
      <w:r>
        <w:rPr>
          <w:rFonts w:ascii="Times New Roman" w:eastAsia="宋体" w:hAnsi="Times New Roman" w:cs="Times New Roman"/>
          <w:szCs w:val="21"/>
        </w:rPr>
        <w:t>）、胃壁细胞</w:t>
      </w:r>
      <w:r>
        <w:rPr>
          <w:rFonts w:ascii="Times New Roman" w:eastAsia="宋体" w:hAnsi="Times New Roman" w:cs="Times New Roman"/>
          <w:szCs w:val="21"/>
        </w:rPr>
        <w:t>H</w:t>
      </w:r>
      <w:r>
        <w:rPr>
          <w:rFonts w:ascii="Times New Roman" w:eastAsia="宋体" w:hAnsi="Times New Roman" w:cs="Times New Roman"/>
          <w:szCs w:val="21"/>
        </w:rPr>
        <w:t>＋泵抑制药（奥美拉唑</w:t>
      </w:r>
      <w:r>
        <w:rPr>
          <w:rFonts w:ascii="Times New Roman" w:eastAsia="宋体" w:hAnsi="Times New Roman" w:cs="Times New Roman"/>
          <w:szCs w:val="21"/>
        </w:rPr>
        <w:t xml:space="preserve"> omeprazole</w:t>
      </w:r>
      <w:r>
        <w:rPr>
          <w:rFonts w:ascii="Times New Roman" w:eastAsia="宋体" w:hAnsi="Times New Roman" w:cs="Times New Roman"/>
          <w:szCs w:val="21"/>
        </w:rPr>
        <w:t>）、胃泌素受体阻断药（丙谷酸）、粘膜保护剂（硫糖铝</w:t>
      </w:r>
      <w:r>
        <w:rPr>
          <w:rFonts w:ascii="Times New Roman" w:eastAsia="宋体" w:hAnsi="Times New Roman" w:cs="Times New Roman"/>
          <w:szCs w:val="21"/>
        </w:rPr>
        <w:t>sucralfate</w:t>
      </w:r>
      <w:r>
        <w:rPr>
          <w:rFonts w:ascii="Times New Roman" w:eastAsia="宋体" w:hAnsi="Times New Roman" w:cs="Times New Roman"/>
          <w:szCs w:val="21"/>
        </w:rPr>
        <w:t>等）、抗幽门螺旋菌药（</w:t>
      </w:r>
      <w:r>
        <w:rPr>
          <w:rFonts w:ascii="Times New Roman" w:eastAsia="宋体" w:hAnsi="Times New Roman" w:cs="Times New Roman" w:hint="eastAsia"/>
          <w:szCs w:val="21"/>
        </w:rPr>
        <w:t>甲硝唑、四环素</w:t>
      </w:r>
      <w:r>
        <w:rPr>
          <w:rFonts w:ascii="Times New Roman" w:eastAsia="宋体" w:hAnsi="Times New Roman" w:cs="Times New Roman"/>
          <w:szCs w:val="21"/>
        </w:rPr>
        <w:t>tetracycline</w:t>
      </w:r>
      <w:r>
        <w:rPr>
          <w:rFonts w:ascii="Times New Roman" w:eastAsia="宋体" w:hAnsi="Times New Roman" w:cs="Times New Roman"/>
          <w:szCs w:val="21"/>
        </w:rPr>
        <w:t>等）的抗消化性溃疡作用及临床应用。</w:t>
      </w:r>
    </w:p>
    <w:p w14:paraId="11F1BF8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24D1F6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63BA238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6F10672"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治疗消化性溃疡的药物分类及代表药物。</w:t>
      </w:r>
    </w:p>
    <w:p w14:paraId="17913A8E"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第四十六章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p>
    <w:p w14:paraId="398005DF"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7F6DFCE5"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第八篇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化学治疗药物</w:t>
      </w:r>
    </w:p>
    <w:p w14:paraId="398BE8EF"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第四十七章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抗菌药概论</w:t>
      </w:r>
      <w:r>
        <w:rPr>
          <w:rFonts w:ascii="Times New Roman" w:hAnsi="Times New Roman" w:cs="Times New Roman"/>
          <w:b/>
          <w:color w:val="000000"/>
          <w:kern w:val="0"/>
          <w:sz w:val="20"/>
          <w:szCs w:val="20"/>
        </w:rPr>
        <w:t xml:space="preserve"> </w:t>
      </w:r>
    </w:p>
    <w:p w14:paraId="4773E98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44D2853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掌握化学治疗学、化学治疗、化疗指数、抗菌药、抗生素、</w:t>
      </w:r>
      <w:r>
        <w:rPr>
          <w:rFonts w:ascii="Times New Roman" w:eastAsia="宋体" w:hAnsi="Times New Roman" w:cs="Times New Roman"/>
          <w:szCs w:val="21"/>
        </w:rPr>
        <w:t>MBC</w:t>
      </w:r>
      <w:r>
        <w:rPr>
          <w:rFonts w:ascii="Times New Roman" w:eastAsia="宋体" w:hAnsi="Times New Roman" w:cs="Times New Roman"/>
          <w:szCs w:val="21"/>
        </w:rPr>
        <w:t>、</w:t>
      </w:r>
      <w:r>
        <w:rPr>
          <w:rFonts w:ascii="Times New Roman" w:eastAsia="宋体" w:hAnsi="Times New Roman" w:cs="Times New Roman"/>
          <w:szCs w:val="21"/>
        </w:rPr>
        <w:t>MIC</w:t>
      </w:r>
      <w:r>
        <w:rPr>
          <w:rFonts w:ascii="Times New Roman" w:eastAsia="宋体" w:hAnsi="Times New Roman" w:cs="Times New Roman"/>
          <w:szCs w:val="21"/>
        </w:rPr>
        <w:t>、</w:t>
      </w:r>
      <w:r>
        <w:rPr>
          <w:rFonts w:ascii="Times New Roman" w:eastAsia="宋体" w:hAnsi="Times New Roman" w:cs="Times New Roman"/>
          <w:szCs w:val="21"/>
        </w:rPr>
        <w:t xml:space="preserve">PAE </w:t>
      </w:r>
      <w:r>
        <w:rPr>
          <w:rFonts w:ascii="Times New Roman" w:eastAsia="宋体" w:hAnsi="Times New Roman" w:cs="Times New Roman"/>
          <w:szCs w:val="21"/>
        </w:rPr>
        <w:t>概念，抗菌药物的药理作用与机制，耐药性概念，</w:t>
      </w:r>
      <w:r>
        <w:rPr>
          <w:rFonts w:ascii="Times New Roman" w:eastAsia="宋体" w:hAnsi="Times New Roman" w:cs="Times New Roman" w:hint="eastAsia"/>
          <w:szCs w:val="21"/>
        </w:rPr>
        <w:t>了解药物及病原微生物三者关系，熟悉抗菌药产生耐药方式。</w:t>
      </w:r>
    </w:p>
    <w:p w14:paraId="5B4D1FB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8C5902F"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抗菌药物的药理作用与机制。</w:t>
      </w:r>
    </w:p>
    <w:p w14:paraId="0E392E7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42B891C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机体、病原体、抗菌药三者间的相互关系，抗菌药在防治感染性疾病中的作用。</w:t>
      </w:r>
    </w:p>
    <w:p w14:paraId="3DBE480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抗菌药物的基本概念：化学治疗学、化学治疗（</w:t>
      </w:r>
      <w:r>
        <w:rPr>
          <w:rFonts w:ascii="Times New Roman" w:eastAsia="宋体" w:hAnsi="Times New Roman" w:cs="Times New Roman"/>
          <w:szCs w:val="21"/>
        </w:rPr>
        <w:t>chemotherapy</w:t>
      </w:r>
      <w:r>
        <w:rPr>
          <w:rFonts w:ascii="Times New Roman" w:eastAsia="宋体" w:hAnsi="Times New Roman" w:cs="Times New Roman"/>
          <w:szCs w:val="21"/>
        </w:rPr>
        <w:t>）、抗菌药、抗生素、抗菌谱、抗菌活性、最低杀菌浓度（</w:t>
      </w:r>
      <w:r>
        <w:rPr>
          <w:rFonts w:ascii="Times New Roman" w:eastAsia="宋体" w:hAnsi="Times New Roman" w:cs="Times New Roman"/>
          <w:szCs w:val="21"/>
        </w:rPr>
        <w:t>MBC</w:t>
      </w:r>
      <w:r>
        <w:rPr>
          <w:rFonts w:ascii="Times New Roman" w:eastAsia="宋体" w:hAnsi="Times New Roman" w:cs="Times New Roman"/>
          <w:szCs w:val="21"/>
        </w:rPr>
        <w:t>）和最低抑菌浓度（</w:t>
      </w:r>
      <w:r>
        <w:rPr>
          <w:rFonts w:ascii="Times New Roman" w:eastAsia="宋体" w:hAnsi="Times New Roman" w:cs="Times New Roman"/>
          <w:szCs w:val="21"/>
        </w:rPr>
        <w:t>MIC</w:t>
      </w:r>
      <w:r>
        <w:rPr>
          <w:rFonts w:ascii="Times New Roman" w:eastAsia="宋体" w:hAnsi="Times New Roman" w:cs="Times New Roman"/>
          <w:szCs w:val="21"/>
        </w:rPr>
        <w:t>）、化疗指数（</w:t>
      </w:r>
      <w:r>
        <w:rPr>
          <w:rFonts w:ascii="Times New Roman" w:eastAsia="宋体" w:hAnsi="Times New Roman" w:cs="Times New Roman"/>
          <w:szCs w:val="21"/>
        </w:rPr>
        <w:t>chemotherapeutic index</w:t>
      </w:r>
      <w:r>
        <w:rPr>
          <w:rFonts w:ascii="Times New Roman" w:eastAsia="宋体" w:hAnsi="Times New Roman" w:cs="Times New Roman"/>
          <w:szCs w:val="21"/>
        </w:rPr>
        <w:t>）和抗菌后效应（</w:t>
      </w:r>
      <w:r>
        <w:rPr>
          <w:rFonts w:ascii="Times New Roman" w:eastAsia="宋体" w:hAnsi="Times New Roman" w:cs="Times New Roman"/>
          <w:szCs w:val="21"/>
        </w:rPr>
        <w:t>PAE</w:t>
      </w:r>
      <w:r>
        <w:rPr>
          <w:rFonts w:ascii="Times New Roman" w:eastAsia="宋体" w:hAnsi="Times New Roman" w:cs="Times New Roman"/>
          <w:szCs w:val="21"/>
        </w:rPr>
        <w:t>）的概念。</w:t>
      </w:r>
    </w:p>
    <w:p w14:paraId="47DD22B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抗菌药作用机制</w:t>
      </w:r>
    </w:p>
    <w:p w14:paraId="098A4E0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抑制细菌细胞壁合成；影响胞浆膜通透性；抑制细菌蛋白合成；影响叶酸和核酸代谢</w:t>
      </w:r>
    </w:p>
    <w:p w14:paraId="19DF4FB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细菌耐药性</w:t>
      </w:r>
    </w:p>
    <w:p w14:paraId="2700C5D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耐药性</w:t>
      </w:r>
      <w:r>
        <w:rPr>
          <w:rFonts w:ascii="Times New Roman" w:eastAsia="宋体" w:hAnsi="Times New Roman" w:cs="Times New Roman"/>
          <w:szCs w:val="21"/>
        </w:rPr>
        <w:t>（</w:t>
      </w:r>
      <w:r>
        <w:rPr>
          <w:rFonts w:ascii="Times New Roman" w:eastAsia="宋体" w:hAnsi="Times New Roman" w:cs="Times New Roman"/>
          <w:szCs w:val="21"/>
        </w:rPr>
        <w:t xml:space="preserve">resistance </w:t>
      </w:r>
      <w:r>
        <w:rPr>
          <w:rFonts w:ascii="Times New Roman" w:eastAsia="宋体" w:hAnsi="Times New Roman" w:cs="Times New Roman"/>
          <w:szCs w:val="21"/>
        </w:rPr>
        <w:t>）的概念</w:t>
      </w:r>
    </w:p>
    <w:p w14:paraId="63B1A33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细菌产生耐药的方式或生化表现</w:t>
      </w:r>
    </w:p>
    <w:p w14:paraId="30CF48F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产生灭活酶；降低胞浆膜通透性；改变靶位结构；药物主动外排系统活性增强；改变代谢途径。</w:t>
      </w:r>
    </w:p>
    <w:p w14:paraId="1B2F6A0D"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504364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0DA365E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5088875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何为抗菌后效应，其临床意义是什么？</w:t>
      </w:r>
    </w:p>
    <w:p w14:paraId="20BDC2B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抗菌药物的作用机制有哪些？</w:t>
      </w:r>
      <w:r>
        <w:rPr>
          <w:rFonts w:ascii="Times New Roman" w:eastAsia="宋体" w:hAnsi="Times New Roman" w:cs="Times New Roman"/>
          <w:color w:val="000000"/>
          <w:kern w:val="0"/>
          <w:szCs w:val="21"/>
        </w:rPr>
        <w:t xml:space="preserve"> </w:t>
      </w:r>
    </w:p>
    <w:p w14:paraId="2AE3CEB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hint="eastAsia"/>
          <w:color w:val="000000"/>
          <w:kern w:val="0"/>
          <w:szCs w:val="21"/>
        </w:rPr>
        <w:t>请说出化疗指数与治疗指数的联系与区别</w:t>
      </w:r>
    </w:p>
    <w:p w14:paraId="007DC2A2"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73A08243"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第四十八章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四十</w:t>
      </w:r>
      <w:r>
        <w:rPr>
          <w:rFonts w:ascii="Times New Roman" w:eastAsia="黑体" w:hAnsi="Times New Roman" w:cs="Times New Roman" w:hint="eastAsia"/>
          <w:b/>
          <w:sz w:val="24"/>
          <w:szCs w:val="24"/>
        </w:rPr>
        <w:t>内酰胺类抗生素</w:t>
      </w:r>
      <w:r>
        <w:rPr>
          <w:rFonts w:ascii="Times New Roman" w:hAnsi="Times New Roman" w:cs="Times New Roman"/>
          <w:b/>
          <w:color w:val="000000"/>
          <w:kern w:val="0"/>
          <w:sz w:val="20"/>
          <w:szCs w:val="20"/>
        </w:rPr>
        <w:t xml:space="preserve"> </w:t>
      </w:r>
    </w:p>
    <w:p w14:paraId="6FB2342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2286E20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掌握β</w:t>
      </w:r>
      <w:r>
        <w:rPr>
          <w:rFonts w:ascii="Times New Roman" w:eastAsia="宋体" w:hAnsi="Times New Roman" w:cs="Times New Roman"/>
          <w:szCs w:val="21"/>
        </w:rPr>
        <w:t>-</w:t>
      </w:r>
      <w:r>
        <w:rPr>
          <w:rFonts w:ascii="Times New Roman" w:eastAsia="宋体" w:hAnsi="Times New Roman" w:cs="Times New Roman"/>
          <w:szCs w:val="21"/>
        </w:rPr>
        <w:t>内酰胺类的作用机制；青霉素</w:t>
      </w:r>
      <w:r>
        <w:rPr>
          <w:rFonts w:ascii="Times New Roman" w:eastAsia="宋体" w:hAnsi="Times New Roman" w:cs="Times New Roman"/>
          <w:szCs w:val="21"/>
        </w:rPr>
        <w:t xml:space="preserve">G </w:t>
      </w:r>
      <w:r>
        <w:rPr>
          <w:rFonts w:ascii="Times New Roman" w:eastAsia="宋体" w:hAnsi="Times New Roman" w:cs="Times New Roman"/>
          <w:szCs w:val="21"/>
        </w:rPr>
        <w:t>的抗菌作用、临床应用、不良反应防治措施；四代头孢菌素特点及用途；</w:t>
      </w:r>
      <w:r>
        <w:rPr>
          <w:rFonts w:ascii="Times New Roman" w:eastAsia="宋体" w:hAnsi="Times New Roman" w:cs="Times New Roman" w:hint="eastAsia"/>
          <w:szCs w:val="21"/>
        </w:rPr>
        <w:t>熟悉细菌对β</w:t>
      </w:r>
      <w:r>
        <w:rPr>
          <w:rFonts w:ascii="Times New Roman" w:eastAsia="宋体" w:hAnsi="Times New Roman" w:cs="Times New Roman"/>
          <w:szCs w:val="21"/>
        </w:rPr>
        <w:t>-</w:t>
      </w:r>
      <w:r>
        <w:rPr>
          <w:rFonts w:ascii="Times New Roman" w:eastAsia="宋体" w:hAnsi="Times New Roman" w:cs="Times New Roman"/>
          <w:szCs w:val="21"/>
        </w:rPr>
        <w:t>内酰胺类产生耐药性的机制；合成青霉素类、广谱青霉素类的特点及应用。</w:t>
      </w:r>
      <w:r>
        <w:rPr>
          <w:rFonts w:ascii="Times New Roman" w:eastAsia="宋体" w:hAnsi="Times New Roman" w:cs="Times New Roman" w:hint="eastAsia"/>
          <w:szCs w:val="21"/>
        </w:rPr>
        <w:t>了解其他作用于细胞壁的抗生素的特点。</w:t>
      </w:r>
    </w:p>
    <w:p w14:paraId="2B9A131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50DC20F1"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β</w:t>
      </w:r>
      <w:r>
        <w:rPr>
          <w:rFonts w:ascii="Times New Roman" w:eastAsia="宋体" w:hAnsi="Times New Roman" w:cs="Times New Roman"/>
          <w:szCs w:val="21"/>
        </w:rPr>
        <w:t>-</w:t>
      </w:r>
      <w:r>
        <w:rPr>
          <w:rFonts w:ascii="Times New Roman" w:eastAsia="宋体" w:hAnsi="Times New Roman" w:cs="Times New Roman"/>
          <w:szCs w:val="21"/>
        </w:rPr>
        <w:t>内酰胺类的作用机制；青霉素</w:t>
      </w:r>
      <w:r>
        <w:rPr>
          <w:rFonts w:ascii="Times New Roman" w:eastAsia="宋体" w:hAnsi="Times New Roman" w:cs="Times New Roman"/>
          <w:szCs w:val="21"/>
        </w:rPr>
        <w:t xml:space="preserve">G </w:t>
      </w:r>
      <w:r>
        <w:rPr>
          <w:rFonts w:ascii="Times New Roman" w:eastAsia="宋体" w:hAnsi="Times New Roman" w:cs="Times New Roman"/>
          <w:szCs w:val="21"/>
        </w:rPr>
        <w:t>的抗菌作用、临床应用、不良反应防治措施；四代头孢菌素特点及用途</w:t>
      </w:r>
    </w:p>
    <w:p w14:paraId="27E89C7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1C8203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㈠β</w:t>
      </w:r>
      <w:r>
        <w:rPr>
          <w:rFonts w:ascii="Times New Roman" w:eastAsia="宋体" w:hAnsi="Times New Roman" w:cs="Times New Roman"/>
          <w:szCs w:val="21"/>
        </w:rPr>
        <w:t>-</w:t>
      </w:r>
      <w:r>
        <w:rPr>
          <w:rFonts w:ascii="Times New Roman" w:eastAsia="宋体" w:hAnsi="Times New Roman" w:cs="Times New Roman"/>
          <w:szCs w:val="21"/>
        </w:rPr>
        <w:t>内酰胺类的分类</w:t>
      </w:r>
    </w:p>
    <w:p w14:paraId="15885EF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㈡抗菌作用机制及耐药性机制</w:t>
      </w:r>
    </w:p>
    <w:p w14:paraId="2BAF9E5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lastRenderedPageBreak/>
        <w:t>⒈</w:t>
      </w:r>
      <w:r>
        <w:rPr>
          <w:rFonts w:ascii="Times New Roman" w:eastAsia="宋体" w:hAnsi="Times New Roman" w:cs="Times New Roman" w:hint="eastAsia"/>
          <w:szCs w:val="21"/>
        </w:rPr>
        <w:t>抗菌作用机制：β</w:t>
      </w:r>
      <w:r>
        <w:rPr>
          <w:rFonts w:ascii="Times New Roman" w:eastAsia="宋体" w:hAnsi="Times New Roman" w:cs="Times New Roman"/>
          <w:szCs w:val="21"/>
        </w:rPr>
        <w:t>-</w:t>
      </w:r>
      <w:r>
        <w:rPr>
          <w:rFonts w:ascii="Times New Roman" w:eastAsia="宋体" w:hAnsi="Times New Roman" w:cs="Times New Roman"/>
          <w:szCs w:val="21"/>
        </w:rPr>
        <w:t>内酰胺类抗生素与细胞浆膜上青霉素结合蛋白（</w:t>
      </w:r>
      <w:r>
        <w:rPr>
          <w:rFonts w:ascii="Times New Roman" w:eastAsia="宋体" w:hAnsi="Times New Roman" w:cs="Times New Roman"/>
          <w:szCs w:val="21"/>
        </w:rPr>
        <w:t>PBPs</w:t>
      </w:r>
      <w:r>
        <w:rPr>
          <w:rFonts w:ascii="Times New Roman" w:eastAsia="宋体" w:hAnsi="Times New Roman" w:cs="Times New Roman"/>
          <w:szCs w:val="21"/>
        </w:rPr>
        <w:t>）结合，抑制细胞壁的形成，造成菌体的死亡，</w:t>
      </w:r>
      <w:r>
        <w:rPr>
          <w:rFonts w:ascii="Times New Roman" w:eastAsia="宋体" w:hAnsi="Times New Roman" w:cs="Times New Roman"/>
          <w:szCs w:val="21"/>
        </w:rPr>
        <w:t xml:space="preserve"> </w:t>
      </w:r>
    </w:p>
    <w:p w14:paraId="0B5A586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细菌的耐药性机制</w:t>
      </w:r>
    </w:p>
    <w:p w14:paraId="23FF523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 xml:space="preserve"> </w:t>
      </w:r>
      <w:r>
        <w:rPr>
          <w:rFonts w:ascii="Times New Roman" w:eastAsia="宋体" w:hAnsi="Times New Roman" w:cs="Times New Roman"/>
          <w:szCs w:val="21"/>
        </w:rPr>
        <w:t>产生水解酶</w:t>
      </w:r>
      <w:r>
        <w:rPr>
          <w:rFonts w:ascii="宋体" w:eastAsia="宋体" w:hAnsi="宋体" w:cs="宋体"/>
          <w:szCs w:val="21"/>
        </w:rPr>
        <w:t>②</w:t>
      </w:r>
      <w:r>
        <w:rPr>
          <w:rFonts w:ascii="Times New Roman" w:eastAsia="宋体" w:hAnsi="Times New Roman" w:cs="Times New Roman"/>
          <w:szCs w:val="21"/>
        </w:rPr>
        <w:t>酶与药物牢固结合</w:t>
      </w:r>
      <w:r>
        <w:rPr>
          <w:rFonts w:ascii="宋体" w:eastAsia="宋体" w:hAnsi="宋体" w:cs="宋体"/>
          <w:szCs w:val="21"/>
        </w:rPr>
        <w:t>③</w:t>
      </w:r>
      <w:r>
        <w:rPr>
          <w:rFonts w:ascii="Times New Roman" w:eastAsia="宋体" w:hAnsi="Times New Roman" w:cs="Times New Roman"/>
          <w:szCs w:val="21"/>
        </w:rPr>
        <w:t xml:space="preserve">PBPS </w:t>
      </w:r>
      <w:r>
        <w:rPr>
          <w:rFonts w:ascii="Times New Roman" w:eastAsia="宋体" w:hAnsi="Times New Roman" w:cs="Times New Roman"/>
          <w:szCs w:val="21"/>
        </w:rPr>
        <w:t>的改变</w:t>
      </w:r>
      <w:r>
        <w:rPr>
          <w:rFonts w:ascii="宋体" w:eastAsia="宋体" w:hAnsi="宋体" w:cs="宋体"/>
          <w:szCs w:val="21"/>
        </w:rPr>
        <w:t>④</w:t>
      </w:r>
      <w:r>
        <w:rPr>
          <w:rFonts w:ascii="Times New Roman" w:eastAsia="宋体" w:hAnsi="Times New Roman" w:cs="Times New Roman"/>
          <w:szCs w:val="21"/>
        </w:rPr>
        <w:t>改变菌膜通透性</w:t>
      </w:r>
      <w:r>
        <w:rPr>
          <w:rFonts w:ascii="宋体" w:eastAsia="宋体" w:hAnsi="宋体" w:cs="宋体"/>
          <w:szCs w:val="21"/>
        </w:rPr>
        <w:t>⑤</w:t>
      </w:r>
      <w:r>
        <w:rPr>
          <w:rFonts w:ascii="Times New Roman" w:eastAsia="宋体" w:hAnsi="Times New Roman" w:cs="Times New Roman"/>
          <w:szCs w:val="21"/>
        </w:rPr>
        <w:t>增加药物外排</w:t>
      </w:r>
      <w:r>
        <w:rPr>
          <w:rFonts w:ascii="宋体" w:eastAsia="宋体" w:hAnsi="宋体" w:cs="宋体"/>
          <w:szCs w:val="21"/>
        </w:rPr>
        <w:t>⑥</w:t>
      </w:r>
      <w:r>
        <w:rPr>
          <w:rFonts w:ascii="Times New Roman" w:eastAsia="宋体" w:hAnsi="Times New Roman" w:cs="Times New Roman"/>
          <w:szCs w:val="21"/>
        </w:rPr>
        <w:t>缺乏自溶酶</w:t>
      </w:r>
    </w:p>
    <w:p w14:paraId="15021B8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㈢青霉素类</w:t>
      </w:r>
    </w:p>
    <w:p w14:paraId="0CE6636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窄谱青霉素类——青霉素</w:t>
      </w:r>
      <w:r>
        <w:rPr>
          <w:rFonts w:ascii="Times New Roman" w:eastAsia="宋体" w:hAnsi="Times New Roman" w:cs="Times New Roman"/>
          <w:szCs w:val="21"/>
        </w:rPr>
        <w:t>G</w:t>
      </w:r>
      <w:r>
        <w:rPr>
          <w:rFonts w:ascii="Times New Roman" w:eastAsia="宋体" w:hAnsi="Times New Roman" w:cs="Times New Roman"/>
          <w:szCs w:val="21"/>
        </w:rPr>
        <w:t>（</w:t>
      </w:r>
      <w:r>
        <w:rPr>
          <w:rFonts w:ascii="Times New Roman" w:eastAsia="宋体" w:hAnsi="Times New Roman" w:cs="Times New Roman"/>
          <w:szCs w:val="21"/>
        </w:rPr>
        <w:t>penicillin G</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7D7F649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来源及化学；体内过程；抗菌作用；临床应用；不良反应及其预防。</w:t>
      </w:r>
    </w:p>
    <w:p w14:paraId="1B41F0D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szCs w:val="21"/>
        </w:rPr>
        <w:t xml:space="preserve"> </w:t>
      </w:r>
      <w:r>
        <w:rPr>
          <w:rFonts w:ascii="Times New Roman" w:eastAsia="宋体" w:hAnsi="Times New Roman" w:cs="Times New Roman"/>
          <w:szCs w:val="21"/>
        </w:rPr>
        <w:t>耐酶青霉素类：苯唑西林（</w:t>
      </w:r>
      <w:r>
        <w:rPr>
          <w:rFonts w:ascii="Times New Roman" w:eastAsia="宋体" w:hAnsi="Times New Roman" w:cs="Times New Roman"/>
          <w:szCs w:val="21"/>
        </w:rPr>
        <w:t>oxacillin</w:t>
      </w:r>
      <w:r>
        <w:rPr>
          <w:rFonts w:ascii="Times New Roman" w:eastAsia="宋体" w:hAnsi="Times New Roman" w:cs="Times New Roman"/>
          <w:szCs w:val="21"/>
        </w:rPr>
        <w:t>）、氯唑西林（</w:t>
      </w:r>
      <w:r w:rsidR="00155708">
        <w:rPr>
          <w:rFonts w:ascii="Times New Roman" w:eastAsia="宋体" w:hAnsi="Times New Roman" w:cs="Times New Roman"/>
          <w:szCs w:val="21"/>
        </w:rPr>
        <w:t>cloxacillin</w:t>
      </w:r>
      <w:r>
        <w:rPr>
          <w:rFonts w:ascii="Times New Roman" w:eastAsia="宋体" w:hAnsi="Times New Roman" w:cs="Times New Roman"/>
          <w:szCs w:val="21"/>
        </w:rPr>
        <w:t>）等的特点和临床应用。</w:t>
      </w:r>
    </w:p>
    <w:p w14:paraId="4BC0F36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szCs w:val="21"/>
        </w:rPr>
        <w:t xml:space="preserve"> </w:t>
      </w:r>
      <w:r>
        <w:rPr>
          <w:rFonts w:ascii="Times New Roman" w:eastAsia="宋体" w:hAnsi="Times New Roman" w:cs="Times New Roman"/>
          <w:szCs w:val="21"/>
        </w:rPr>
        <w:t>广谱青霉素类：氨苄西林（</w:t>
      </w:r>
      <w:r w:rsidR="00155708">
        <w:rPr>
          <w:rFonts w:ascii="Times New Roman" w:eastAsia="宋体" w:hAnsi="Times New Roman" w:cs="Times New Roman"/>
          <w:szCs w:val="21"/>
        </w:rPr>
        <w:t>ampicillin</w:t>
      </w:r>
      <w:r>
        <w:rPr>
          <w:rFonts w:ascii="Times New Roman" w:eastAsia="宋体" w:hAnsi="Times New Roman" w:cs="Times New Roman"/>
          <w:szCs w:val="21"/>
        </w:rPr>
        <w:t>）、阿莫西林（</w:t>
      </w:r>
      <w:r w:rsidR="00155708">
        <w:rPr>
          <w:rFonts w:ascii="Times New Roman" w:eastAsia="宋体" w:hAnsi="Times New Roman" w:cs="Times New Roman"/>
          <w:szCs w:val="21"/>
        </w:rPr>
        <w:t>amoxycillin</w:t>
      </w:r>
      <w:r>
        <w:rPr>
          <w:rFonts w:ascii="Times New Roman" w:eastAsia="宋体" w:hAnsi="Times New Roman" w:cs="Times New Roman"/>
          <w:szCs w:val="21"/>
        </w:rPr>
        <w:t>）的抗菌作用特点和临床应用。</w:t>
      </w:r>
    </w:p>
    <w:p w14:paraId="44473A1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szCs w:val="21"/>
        </w:rPr>
        <w:t xml:space="preserve"> </w:t>
      </w:r>
      <w:r>
        <w:rPr>
          <w:rFonts w:ascii="Times New Roman" w:eastAsia="宋体" w:hAnsi="Times New Roman" w:cs="Times New Roman"/>
          <w:szCs w:val="21"/>
        </w:rPr>
        <w:t>抗铜绿假单胞菌广谱青霉素类：羧苄西林（</w:t>
      </w:r>
      <w:r w:rsidR="00155708">
        <w:rPr>
          <w:rFonts w:ascii="Times New Roman" w:eastAsia="宋体" w:hAnsi="Times New Roman" w:cs="Times New Roman"/>
          <w:szCs w:val="21"/>
        </w:rPr>
        <w:t>carbenicillin</w:t>
      </w:r>
      <w:r>
        <w:rPr>
          <w:rFonts w:ascii="Times New Roman" w:eastAsia="宋体" w:hAnsi="Times New Roman" w:cs="Times New Roman"/>
          <w:szCs w:val="21"/>
        </w:rPr>
        <w:t>）、哌拉西林的抗菌作用特点及主要临床应用和应用注意事项。</w:t>
      </w:r>
    </w:p>
    <w:p w14:paraId="7B8D807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㈣头孢菌素类抗生素</w:t>
      </w:r>
    </w:p>
    <w:p w14:paraId="7E8640D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头孢菌素类抗生素的分类：四代</w:t>
      </w:r>
    </w:p>
    <w:p w14:paraId="7F71D88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比较四代头孢菌素的异同</w:t>
      </w:r>
    </w:p>
    <w:p w14:paraId="4D8DD42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四代头孢菌素的临床应用及代表药</w:t>
      </w:r>
    </w:p>
    <w:p w14:paraId="551156F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w:instrText>
      </w:r>
      <w:r>
        <w:rPr>
          <w:rFonts w:ascii="Times New Roman" w:eastAsia="宋体" w:hAnsi="Times New Roman" w:cs="Times New Roman" w:hint="eastAsia"/>
          <w:szCs w:val="21"/>
        </w:rPr>
        <w:instrText>= 5 \* GB4</w:instrText>
      </w:r>
      <w:r>
        <w:rPr>
          <w:rFonts w:ascii="Times New Roman" w:eastAsia="宋体" w:hAnsi="Times New Roman" w:cs="Times New Roman"/>
          <w:szCs w:val="21"/>
        </w:rPr>
        <w:instrText xml:space="preserve"> </w:instrText>
      </w:r>
      <w:r>
        <w:rPr>
          <w:rFonts w:ascii="Times New Roman" w:eastAsia="宋体" w:hAnsi="Times New Roman" w:cs="Times New Roman"/>
          <w:szCs w:val="21"/>
        </w:rPr>
        <w:fldChar w:fldCharType="separate"/>
      </w:r>
      <w:r>
        <w:rPr>
          <w:rFonts w:ascii="Times New Roman" w:eastAsia="宋体" w:hAnsi="Times New Roman" w:cs="Times New Roman" w:hint="eastAsia"/>
          <w:szCs w:val="21"/>
        </w:rPr>
        <w:t>㈤</w:t>
      </w:r>
      <w:r>
        <w:rPr>
          <w:rFonts w:ascii="Times New Roman" w:eastAsia="宋体" w:hAnsi="Times New Roman" w:cs="Times New Roman"/>
          <w:szCs w:val="21"/>
        </w:rPr>
        <w:fldChar w:fldCharType="end"/>
      </w:r>
      <w:r>
        <w:rPr>
          <w:rFonts w:ascii="Times New Roman" w:eastAsia="宋体" w:hAnsi="Times New Roman" w:cs="Times New Roman"/>
          <w:szCs w:val="21"/>
        </w:rPr>
        <w:t>其他抗生素：多肽类抗生素</w:t>
      </w:r>
      <w:r>
        <w:rPr>
          <w:rFonts w:ascii="Times New Roman" w:eastAsia="宋体" w:hAnsi="Times New Roman" w:cs="Times New Roman"/>
          <w:szCs w:val="21"/>
        </w:rPr>
        <w:t>—</w:t>
      </w:r>
      <w:r>
        <w:rPr>
          <w:rFonts w:ascii="Times New Roman" w:eastAsia="宋体" w:hAnsi="Times New Roman" w:cs="Times New Roman"/>
          <w:szCs w:val="21"/>
        </w:rPr>
        <w:t>万古霉素（</w:t>
      </w:r>
      <w:r>
        <w:rPr>
          <w:rFonts w:ascii="Times New Roman" w:eastAsia="宋体" w:hAnsi="Times New Roman" w:cs="Times New Roman"/>
          <w:szCs w:val="21"/>
        </w:rPr>
        <w:t>vancomycin</w:t>
      </w:r>
      <w:r>
        <w:rPr>
          <w:rFonts w:ascii="Times New Roman" w:eastAsia="宋体" w:hAnsi="Times New Roman" w:cs="Times New Roman"/>
          <w:szCs w:val="21"/>
        </w:rPr>
        <w:t>）的抗菌作用、临床应用、不良反应。</w:t>
      </w:r>
    </w:p>
    <w:p w14:paraId="1541A69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2A16B9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55A94D2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5B02C8EF"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羧苄西林与庆大霉素联合治疗铜绿假单胞菌感染的依据是什么？</w:t>
      </w:r>
    </w:p>
    <w:p w14:paraId="14E34FE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如何防治青霉素所致过敏性休克？</w:t>
      </w:r>
      <w:r>
        <w:rPr>
          <w:rFonts w:ascii="Times New Roman" w:eastAsia="宋体" w:hAnsi="Times New Roman" w:cs="Times New Roman"/>
          <w:color w:val="000000"/>
          <w:kern w:val="0"/>
          <w:szCs w:val="21"/>
        </w:rPr>
        <w:t xml:space="preserve"> </w:t>
      </w:r>
    </w:p>
    <w:p w14:paraId="6F7CBA3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hint="eastAsia"/>
          <w:color w:val="000000"/>
          <w:kern w:val="0"/>
          <w:szCs w:val="21"/>
        </w:rPr>
        <w:t>试比较四代头孢菌素的异同？</w:t>
      </w:r>
      <w:r>
        <w:rPr>
          <w:rFonts w:ascii="Times New Roman" w:eastAsia="宋体" w:hAnsi="Times New Roman" w:cs="Times New Roman"/>
          <w:color w:val="000000"/>
          <w:kern w:val="0"/>
          <w:szCs w:val="21"/>
        </w:rPr>
        <w:t xml:space="preserve"> </w:t>
      </w:r>
    </w:p>
    <w:p w14:paraId="1F00A86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⒋</w:t>
      </w:r>
      <w:r>
        <w:rPr>
          <w:rFonts w:ascii="Times New Roman" w:eastAsia="宋体" w:hAnsi="Times New Roman" w:cs="Times New Roman" w:hint="eastAsia"/>
          <w:color w:val="000000"/>
          <w:kern w:val="0"/>
          <w:szCs w:val="21"/>
        </w:rPr>
        <w:t>请说出青霉素</w:t>
      </w:r>
      <w:r>
        <w:rPr>
          <w:rFonts w:ascii="Times New Roman" w:eastAsia="宋体" w:hAnsi="Times New Roman" w:cs="Times New Roman"/>
          <w:color w:val="000000"/>
          <w:kern w:val="0"/>
          <w:szCs w:val="21"/>
        </w:rPr>
        <w:t xml:space="preserve">G </w:t>
      </w:r>
      <w:r>
        <w:rPr>
          <w:rFonts w:ascii="Times New Roman" w:eastAsia="宋体" w:hAnsi="Times New Roman" w:cs="Times New Roman"/>
          <w:color w:val="000000"/>
          <w:kern w:val="0"/>
          <w:szCs w:val="21"/>
        </w:rPr>
        <w:t>治疗治疗流行性脑脊髓膜炎的药理学依据。</w:t>
      </w:r>
    </w:p>
    <w:p w14:paraId="7749116A"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492E10D5"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第四十九章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氨基糖苷类抗生素</w:t>
      </w:r>
      <w:r>
        <w:rPr>
          <w:rFonts w:ascii="Times New Roman" w:hAnsi="Times New Roman" w:cs="Times New Roman"/>
          <w:b/>
          <w:color w:val="000000"/>
          <w:kern w:val="0"/>
          <w:sz w:val="20"/>
          <w:szCs w:val="20"/>
        </w:rPr>
        <w:t xml:space="preserve"> </w:t>
      </w:r>
    </w:p>
    <w:p w14:paraId="0748A90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098834E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掌握氨基苷类抗生素的抗菌作用、作用机制、不良反应的共同特点；链霉素、庆大霉素、阿米卡星的抗菌作用特点及临床应用；熟悉其耐药机制，其它药物特点。</w:t>
      </w:r>
    </w:p>
    <w:p w14:paraId="496140F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3069B3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氨基苷类抗生素的抗菌作用、作用机制、不良反应的共同特点；链霉素、庆大霉素、阿米卡星的抗菌作用特点及临床应用。</w:t>
      </w:r>
    </w:p>
    <w:p w14:paraId="1F7DC2D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36A8392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㈠氨基苷类抗生素共性</w:t>
      </w:r>
    </w:p>
    <w:p w14:paraId="6EA5437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抗菌作用</w:t>
      </w:r>
    </w:p>
    <w:p w14:paraId="551B06B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抗菌作用机制：阻碍细菌蛋白质的合成全过程而杀菌。</w:t>
      </w:r>
    </w:p>
    <w:p w14:paraId="08DCD74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耐药机制：细菌产生钝化酶；膜通透性改变和靶位的修饰。</w:t>
      </w:r>
    </w:p>
    <w:p w14:paraId="1B3B4E8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体内过程</w:t>
      </w:r>
    </w:p>
    <w:p w14:paraId="4D40706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⒌</w:t>
      </w:r>
      <w:r>
        <w:rPr>
          <w:rFonts w:ascii="Times New Roman" w:eastAsia="宋体" w:hAnsi="Times New Roman" w:cs="Times New Roman" w:hint="eastAsia"/>
          <w:szCs w:val="21"/>
        </w:rPr>
        <w:t>不良反应耳毒性；肾毒性；神经肌肉麻痹；过敏反应。</w:t>
      </w:r>
    </w:p>
    <w:p w14:paraId="3C25E83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㈡常用氨基苷类抗生素</w:t>
      </w:r>
    </w:p>
    <w:p w14:paraId="1549EE3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链霉素（</w:t>
      </w:r>
      <w:r>
        <w:rPr>
          <w:rFonts w:ascii="Times New Roman" w:eastAsia="宋体" w:hAnsi="Times New Roman" w:cs="Times New Roman"/>
          <w:szCs w:val="21"/>
        </w:rPr>
        <w:t>streptomycin</w:t>
      </w:r>
      <w:r>
        <w:rPr>
          <w:rFonts w:ascii="Times New Roman" w:eastAsia="宋体" w:hAnsi="Times New Roman" w:cs="Times New Roman"/>
          <w:szCs w:val="21"/>
        </w:rPr>
        <w:t>）的抗菌作用特点及临床应用。</w:t>
      </w:r>
    </w:p>
    <w:p w14:paraId="5045110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庆大霉素</w:t>
      </w:r>
      <w:r>
        <w:rPr>
          <w:rFonts w:ascii="Times New Roman" w:eastAsia="宋体" w:hAnsi="Times New Roman" w:cs="Times New Roman"/>
          <w:szCs w:val="21"/>
        </w:rPr>
        <w:t>（</w:t>
      </w:r>
      <w:r w:rsidR="00155708">
        <w:rPr>
          <w:rFonts w:ascii="Times New Roman" w:eastAsia="宋体" w:hAnsi="Times New Roman" w:cs="Times New Roman"/>
          <w:szCs w:val="21"/>
        </w:rPr>
        <w:t>gentamicin</w:t>
      </w:r>
      <w:r>
        <w:rPr>
          <w:rFonts w:ascii="Times New Roman" w:eastAsia="宋体" w:hAnsi="Times New Roman" w:cs="Times New Roman"/>
          <w:szCs w:val="21"/>
        </w:rPr>
        <w:t>）的抗菌作用特点及临床应用。</w:t>
      </w:r>
    </w:p>
    <w:p w14:paraId="04AAC08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阿米卡星</w:t>
      </w:r>
      <w:r>
        <w:rPr>
          <w:rFonts w:ascii="Times New Roman" w:eastAsia="宋体" w:hAnsi="Times New Roman" w:cs="Times New Roman"/>
          <w:szCs w:val="21"/>
        </w:rPr>
        <w:t>（</w:t>
      </w:r>
      <w:r w:rsidR="00155708">
        <w:rPr>
          <w:rFonts w:ascii="Times New Roman" w:eastAsia="宋体" w:hAnsi="Times New Roman" w:cs="Times New Roman"/>
          <w:szCs w:val="21"/>
        </w:rPr>
        <w:t>amikacin</w:t>
      </w:r>
      <w:r>
        <w:rPr>
          <w:rFonts w:ascii="Times New Roman" w:eastAsia="宋体" w:hAnsi="Times New Roman" w:cs="Times New Roman"/>
          <w:szCs w:val="21"/>
        </w:rPr>
        <w:t>）、妥布霉素（</w:t>
      </w:r>
      <w:r w:rsidR="00155708">
        <w:rPr>
          <w:rFonts w:ascii="Times New Roman" w:eastAsia="宋体" w:hAnsi="Times New Roman" w:cs="Times New Roman"/>
          <w:szCs w:val="21"/>
        </w:rPr>
        <w:t>tobramycin</w:t>
      </w:r>
      <w:r>
        <w:rPr>
          <w:rFonts w:ascii="Times New Roman" w:eastAsia="宋体" w:hAnsi="Times New Roman" w:cs="Times New Roman"/>
          <w:szCs w:val="21"/>
        </w:rPr>
        <w:t>）的抗菌作用特点及临床应用。</w:t>
      </w:r>
    </w:p>
    <w:p w14:paraId="25A8374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415EA3BF"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66BCAC4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6F29199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青霉素与链霉素联合治疗细菌性心内膜炎的依据是什么？应注意什么问题？为什么？</w:t>
      </w:r>
    </w:p>
    <w:p w14:paraId="16C7D03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如何防治链霉素引起的过敏性休克？</w:t>
      </w:r>
      <w:r>
        <w:rPr>
          <w:rFonts w:ascii="Times New Roman" w:eastAsia="宋体" w:hAnsi="Times New Roman" w:cs="Times New Roman"/>
          <w:color w:val="000000"/>
          <w:kern w:val="0"/>
          <w:szCs w:val="21"/>
        </w:rPr>
        <w:t xml:space="preserve"> </w:t>
      </w:r>
    </w:p>
    <w:p w14:paraId="0A8B61F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hint="eastAsia"/>
          <w:color w:val="000000"/>
          <w:kern w:val="0"/>
          <w:szCs w:val="21"/>
        </w:rPr>
        <w:t>氨基苷类抗生素引起神经肌肉麻痹的原因是什么？</w:t>
      </w:r>
    </w:p>
    <w:p w14:paraId="203AED7F"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0FB5D8A9"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大环内酯类、林可霉素类与多肽类抗生素</w:t>
      </w:r>
    </w:p>
    <w:p w14:paraId="4E4595B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5E8DBB3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掌握红霉素的抗菌作用、临床应用、不良反应；熟悉林可霉素类抗生素抗菌作用、临床应用及不良反应。。</w:t>
      </w:r>
    </w:p>
    <w:p w14:paraId="7E54F59D"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1C5F7BC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大环内酯类抗生素的特点及代表药物</w:t>
      </w:r>
      <w:r>
        <w:rPr>
          <w:rFonts w:ascii="Times New Roman" w:eastAsia="宋体" w:hAnsi="Times New Roman" w:cs="Times New Roman" w:hint="eastAsia"/>
          <w:szCs w:val="21"/>
        </w:rPr>
        <w:t>红霉素的抗菌作用、临床应用和不良反应。</w:t>
      </w:r>
    </w:p>
    <w:p w14:paraId="161D336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hint="eastAsia"/>
          <w:color w:val="000000"/>
          <w:kern w:val="0"/>
          <w:szCs w:val="21"/>
        </w:rPr>
        <w:t>教学内容</w:t>
      </w:r>
    </w:p>
    <w:p w14:paraId="7948C3C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大环内酯类抗生素</w:t>
      </w:r>
    </w:p>
    <w:p w14:paraId="778BF50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大环内酯类抗生素按化学结构的分类、抗菌作用及机制</w:t>
      </w:r>
    </w:p>
    <w:p w14:paraId="4F43BC8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红霉素（</w:t>
      </w:r>
      <w:r>
        <w:rPr>
          <w:rFonts w:ascii="Times New Roman" w:eastAsia="宋体" w:hAnsi="Times New Roman" w:cs="Times New Roman"/>
          <w:szCs w:val="21"/>
        </w:rPr>
        <w:t>erythromycin</w:t>
      </w:r>
      <w:r>
        <w:rPr>
          <w:rFonts w:ascii="Times New Roman" w:eastAsia="宋体" w:hAnsi="Times New Roman" w:cs="Times New Roman"/>
          <w:szCs w:val="21"/>
        </w:rPr>
        <w:t>）的抗菌作用、体内过程、临床应用、不良反应</w:t>
      </w:r>
    </w:p>
    <w:p w14:paraId="74A4365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阿奇霉素（</w:t>
      </w:r>
      <w:r>
        <w:rPr>
          <w:rFonts w:ascii="Times New Roman" w:eastAsia="宋体" w:hAnsi="Times New Roman" w:cs="Times New Roman"/>
          <w:szCs w:val="21"/>
        </w:rPr>
        <w:t>azithromycin</w:t>
      </w:r>
      <w:r>
        <w:rPr>
          <w:rFonts w:ascii="Times New Roman" w:eastAsia="宋体" w:hAnsi="Times New Roman" w:cs="Times New Roman"/>
          <w:szCs w:val="21"/>
        </w:rPr>
        <w:t>）和克拉霉素的抗菌作用特点和临床应用。</w:t>
      </w:r>
    </w:p>
    <w:p w14:paraId="5AC4D93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林可霉素类抗生素：林可霉素（</w:t>
      </w:r>
      <w:r w:rsidR="00155708">
        <w:rPr>
          <w:rFonts w:ascii="Times New Roman" w:eastAsia="宋体" w:hAnsi="Times New Roman" w:cs="Times New Roman"/>
          <w:szCs w:val="21"/>
        </w:rPr>
        <w:t>lincomycin</w:t>
      </w:r>
      <w:r>
        <w:rPr>
          <w:rFonts w:ascii="Times New Roman" w:eastAsia="宋体" w:hAnsi="Times New Roman" w:cs="Times New Roman"/>
          <w:szCs w:val="21"/>
        </w:rPr>
        <w:t>）及克林霉素（</w:t>
      </w:r>
      <w:r w:rsidR="00155708">
        <w:rPr>
          <w:rFonts w:ascii="Times New Roman" w:eastAsia="宋体" w:hAnsi="Times New Roman" w:cs="Times New Roman"/>
          <w:szCs w:val="21"/>
        </w:rPr>
        <w:t>clindamycin</w:t>
      </w:r>
      <w:r>
        <w:rPr>
          <w:rFonts w:ascii="Times New Roman" w:eastAsia="宋体" w:hAnsi="Times New Roman" w:cs="Times New Roman"/>
          <w:szCs w:val="21"/>
        </w:rPr>
        <w:t>）的抗菌作用、体内过程、临床应用、不良反应。</w:t>
      </w:r>
    </w:p>
    <w:p w14:paraId="4CCE869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2A0D7C9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62714F6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2FFFCBC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青霉素能否与大环内酯类联合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为什么</w:t>
      </w:r>
      <w:r>
        <w:rPr>
          <w:rFonts w:ascii="Times New Roman" w:eastAsia="宋体" w:hAnsi="Times New Roman" w:cs="Times New Roman"/>
          <w:color w:val="000000"/>
          <w:kern w:val="0"/>
          <w:szCs w:val="21"/>
        </w:rPr>
        <w:t xml:space="preserve">? </w:t>
      </w:r>
    </w:p>
    <w:p w14:paraId="0339755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金黄色葡萄球菌引起的骨髓炎为什么首选林可霉素类抗生素？</w:t>
      </w:r>
    </w:p>
    <w:p w14:paraId="4E56B76F" w14:textId="77777777" w:rsidR="00C0210E" w:rsidRDefault="00C0210E">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6FC805B3"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第五十一章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四环素类与氯霉素类抗生素</w:t>
      </w:r>
    </w:p>
    <w:p w14:paraId="678F95D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0A74560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掌握四环素类和氯霉素抗菌作用、用途、不良反应；了解四环素体内过程及作用机制。</w:t>
      </w:r>
    </w:p>
    <w:p w14:paraId="2C14831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29F4CBB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氯霉素和四环素类抗菌作用、用途、不良反应。</w:t>
      </w:r>
    </w:p>
    <w:p w14:paraId="2F37E93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0EFAFCF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四环素类抗生素</w:t>
      </w:r>
    </w:p>
    <w:p w14:paraId="4DC7274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四环素（</w:t>
      </w:r>
      <w:r>
        <w:rPr>
          <w:rFonts w:ascii="Times New Roman" w:eastAsia="宋体" w:hAnsi="Times New Roman" w:cs="Times New Roman"/>
          <w:szCs w:val="21"/>
        </w:rPr>
        <w:t>tetracycline</w:t>
      </w:r>
      <w:r>
        <w:rPr>
          <w:rFonts w:ascii="Times New Roman" w:eastAsia="宋体" w:hAnsi="Times New Roman" w:cs="Times New Roman"/>
          <w:szCs w:val="21"/>
        </w:rPr>
        <w:t>）的抗菌作用、体内过程、临床应用及不良反应。</w:t>
      </w:r>
    </w:p>
    <w:p w14:paraId="6C39EA2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多西环素</w:t>
      </w:r>
      <w:r>
        <w:rPr>
          <w:rFonts w:ascii="Times New Roman" w:eastAsia="宋体" w:hAnsi="Times New Roman" w:cs="Times New Roman"/>
          <w:szCs w:val="21"/>
        </w:rPr>
        <w:t>（</w:t>
      </w:r>
      <w:r w:rsidR="00155708">
        <w:rPr>
          <w:rFonts w:ascii="Times New Roman" w:eastAsia="宋体" w:hAnsi="Times New Roman" w:cs="Times New Roman"/>
          <w:szCs w:val="21"/>
        </w:rPr>
        <w:t>doxycycline</w:t>
      </w:r>
      <w:r>
        <w:rPr>
          <w:rFonts w:ascii="Times New Roman" w:eastAsia="宋体" w:hAnsi="Times New Roman" w:cs="Times New Roman"/>
          <w:szCs w:val="21"/>
        </w:rPr>
        <w:t>）和米诺环素（</w:t>
      </w:r>
      <w:r>
        <w:rPr>
          <w:rFonts w:ascii="Times New Roman" w:eastAsia="宋体" w:hAnsi="Times New Roman" w:cs="Times New Roman"/>
          <w:szCs w:val="21"/>
        </w:rPr>
        <w:t>minocycline</w:t>
      </w:r>
      <w:r>
        <w:rPr>
          <w:rFonts w:ascii="Times New Roman" w:eastAsia="宋体" w:hAnsi="Times New Roman" w:cs="Times New Roman"/>
          <w:szCs w:val="21"/>
        </w:rPr>
        <w:t>）的抗菌特点、临床应用及不良反应。</w:t>
      </w:r>
    </w:p>
    <w:p w14:paraId="04D9294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氯霉素类抗生素——氯霉素</w:t>
      </w:r>
      <w:r>
        <w:rPr>
          <w:rFonts w:ascii="Times New Roman" w:eastAsia="宋体" w:hAnsi="Times New Roman" w:cs="Times New Roman"/>
          <w:szCs w:val="21"/>
        </w:rPr>
        <w:t>（</w:t>
      </w:r>
      <w:r w:rsidR="00155708">
        <w:rPr>
          <w:rFonts w:ascii="Times New Roman" w:eastAsia="宋体" w:hAnsi="Times New Roman" w:cs="Times New Roman"/>
          <w:szCs w:val="21"/>
        </w:rPr>
        <w:t>chloramphenicol</w:t>
      </w:r>
      <w:r>
        <w:rPr>
          <w:rFonts w:ascii="Times New Roman" w:eastAsia="宋体" w:hAnsi="Times New Roman" w:cs="Times New Roman"/>
          <w:szCs w:val="21"/>
        </w:rPr>
        <w:t>）的抗菌作用、临床应用及不良反应。</w:t>
      </w:r>
    </w:p>
    <w:p w14:paraId="1A11180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CD2B35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5A369CF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C30AEC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试述</w:t>
      </w:r>
      <w:r>
        <w:rPr>
          <w:rFonts w:ascii="Times New Roman" w:eastAsia="宋体" w:hAnsi="Times New Roman" w:cs="Times New Roman" w:hint="eastAsia"/>
          <w:szCs w:val="21"/>
        </w:rPr>
        <w:t>四环素类和氯霉素抗菌作用、用途、不良反应</w:t>
      </w:r>
      <w:r>
        <w:rPr>
          <w:rFonts w:ascii="Times New Roman" w:eastAsia="宋体" w:hAnsi="Times New Roman" w:cs="Times New Roman" w:hint="eastAsia"/>
          <w:color w:val="000000"/>
          <w:kern w:val="0"/>
          <w:szCs w:val="21"/>
        </w:rPr>
        <w:t>。</w:t>
      </w:r>
    </w:p>
    <w:p w14:paraId="72AF176F"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4222EE3E" w14:textId="77777777" w:rsidR="00C0210E" w:rsidRDefault="009523E0">
      <w:pPr>
        <w:widowControl/>
        <w:spacing w:beforeLines="50" w:before="156" w:afterLines="50" w:after="156"/>
        <w:jc w:val="left"/>
        <w:rPr>
          <w:rFonts w:ascii="Times New Roman" w:eastAsia="黑体" w:hAnsi="Times New Roman" w:cs="Times New Roman"/>
        </w:rPr>
      </w:pPr>
      <w:r>
        <w:rPr>
          <w:rFonts w:ascii="Times New Roman" w:eastAsia="黑体" w:hAnsi="Times New Roman" w:cs="Times New Roman" w:hint="eastAsia"/>
          <w:b/>
          <w:sz w:val="24"/>
          <w:szCs w:val="24"/>
        </w:rPr>
        <w:t>第五十二章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人工合成抗菌药</w:t>
      </w:r>
    </w:p>
    <w:p w14:paraId="511A902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0319C50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掌握氟喹诺酮类的抗菌作用、临床应用及不良反应；磺胺药的抗菌作用、作用机制、临床应用、不良反应及防治措施；</w:t>
      </w:r>
      <w:r>
        <w:rPr>
          <w:rFonts w:ascii="Times New Roman" w:eastAsia="宋体" w:hAnsi="Times New Roman" w:cs="Times New Roman"/>
          <w:color w:val="000000"/>
          <w:kern w:val="0"/>
          <w:szCs w:val="21"/>
        </w:rPr>
        <w:t xml:space="preserve">TMP </w:t>
      </w:r>
      <w:r>
        <w:rPr>
          <w:rFonts w:ascii="Times New Roman" w:eastAsia="宋体" w:hAnsi="Times New Roman" w:cs="Times New Roman"/>
          <w:color w:val="000000"/>
          <w:kern w:val="0"/>
          <w:szCs w:val="21"/>
        </w:rPr>
        <w:t>的作用机制、与磺胺组成复方制剂的依据。</w:t>
      </w:r>
    </w:p>
    <w:p w14:paraId="0EA927C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0A674BD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氟喹诺酮类抗菌作用、临床应用及不良反应；磺胺类及其与</w:t>
      </w:r>
      <w:r>
        <w:rPr>
          <w:rFonts w:ascii="Times New Roman" w:eastAsia="宋体" w:hAnsi="Times New Roman" w:cs="Times New Roman"/>
          <w:color w:val="000000"/>
          <w:kern w:val="0"/>
          <w:szCs w:val="21"/>
        </w:rPr>
        <w:t>TMP</w:t>
      </w:r>
      <w:r>
        <w:rPr>
          <w:rFonts w:ascii="Times New Roman" w:eastAsia="宋体" w:hAnsi="Times New Roman" w:cs="Times New Roman" w:hint="eastAsia"/>
          <w:color w:val="000000"/>
          <w:kern w:val="0"/>
          <w:szCs w:val="21"/>
        </w:rPr>
        <w:t>组成复制制剂的抗菌作用、临床应用及不良反应。</w:t>
      </w:r>
    </w:p>
    <w:p w14:paraId="37D56C7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11AE162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（—）喹诺酮类</w:t>
      </w:r>
    </w:p>
    <w:p w14:paraId="5E9392C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喹诺酮类药物的简史、来源及化学</w:t>
      </w:r>
    </w:p>
    <w:p w14:paraId="5E71DAB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氟喹诺酮类抗菌作用</w:t>
      </w:r>
    </w:p>
    <w:p w14:paraId="50E182B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作用机制作用于</w:t>
      </w:r>
      <w:r>
        <w:rPr>
          <w:rFonts w:ascii="Times New Roman" w:eastAsia="宋体" w:hAnsi="Times New Roman" w:cs="Times New Roman"/>
          <w:szCs w:val="21"/>
        </w:rPr>
        <w:t xml:space="preserve">DNA </w:t>
      </w:r>
      <w:r>
        <w:rPr>
          <w:rFonts w:ascii="Times New Roman" w:eastAsia="宋体" w:hAnsi="Times New Roman" w:cs="Times New Roman"/>
          <w:szCs w:val="21"/>
        </w:rPr>
        <w:t>回旋酶的</w:t>
      </w:r>
      <w:r w:rsidR="00155708">
        <w:rPr>
          <w:rFonts w:ascii="Times New Roman" w:eastAsia="宋体" w:hAnsi="Times New Roman" w:cs="Times New Roman"/>
          <w:szCs w:val="21"/>
        </w:rPr>
        <w:t>A</w:t>
      </w:r>
      <w:r>
        <w:rPr>
          <w:rFonts w:ascii="Times New Roman" w:eastAsia="宋体" w:hAnsi="Times New Roman" w:cs="Times New Roman"/>
          <w:szCs w:val="21"/>
        </w:rPr>
        <w:t>亚基，阻碍细菌</w:t>
      </w:r>
      <w:r>
        <w:rPr>
          <w:rFonts w:ascii="Times New Roman" w:eastAsia="宋体" w:hAnsi="Times New Roman" w:cs="Times New Roman"/>
          <w:szCs w:val="21"/>
        </w:rPr>
        <w:t xml:space="preserve">DNA </w:t>
      </w:r>
      <w:r>
        <w:rPr>
          <w:rFonts w:ascii="Times New Roman" w:eastAsia="宋体" w:hAnsi="Times New Roman" w:cs="Times New Roman"/>
          <w:szCs w:val="21"/>
        </w:rPr>
        <w:t>的合成而杀菌，也可通过对拓扑异构酶</w:t>
      </w:r>
      <w:r>
        <w:rPr>
          <w:rFonts w:ascii="Times New Roman" w:eastAsia="宋体" w:hAnsi="Times New Roman" w:cs="Times New Roman"/>
          <w:szCs w:val="21"/>
        </w:rPr>
        <w:t xml:space="preserve">IV </w:t>
      </w:r>
      <w:r>
        <w:rPr>
          <w:rFonts w:ascii="Times New Roman" w:eastAsia="宋体" w:hAnsi="Times New Roman" w:cs="Times New Roman"/>
          <w:szCs w:val="21"/>
        </w:rPr>
        <w:t>的抑制而干扰</w:t>
      </w:r>
      <w:r>
        <w:rPr>
          <w:rFonts w:ascii="Times New Roman" w:eastAsia="宋体" w:hAnsi="Times New Roman" w:cs="Times New Roman"/>
          <w:szCs w:val="21"/>
        </w:rPr>
        <w:t xml:space="preserve">DNA </w:t>
      </w:r>
      <w:r>
        <w:rPr>
          <w:rFonts w:ascii="Times New Roman" w:eastAsia="宋体" w:hAnsi="Times New Roman" w:cs="Times New Roman"/>
          <w:szCs w:val="21"/>
        </w:rPr>
        <w:t>的复制。、细菌耐药性、体内过程、临床应用、不良反应、药物的相互作用</w:t>
      </w:r>
    </w:p>
    <w:p w14:paraId="765F87B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临床应用泌尿生殖道感染；，呼吸系统感染；肠道感染与伤寒。</w:t>
      </w:r>
    </w:p>
    <w:p w14:paraId="49E6089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⒌</w:t>
      </w:r>
      <w:r>
        <w:rPr>
          <w:rFonts w:ascii="Times New Roman" w:eastAsia="宋体" w:hAnsi="Times New Roman" w:cs="Times New Roman" w:hint="eastAsia"/>
          <w:szCs w:val="21"/>
        </w:rPr>
        <w:t>不良反应胃肠道反应，中枢神经系统毒性，皮肤反应及光敏反应，软骨损害。</w:t>
      </w:r>
    </w:p>
    <w:p w14:paraId="18E3660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⒍</w:t>
      </w:r>
      <w:r>
        <w:rPr>
          <w:rFonts w:ascii="Times New Roman" w:eastAsia="宋体" w:hAnsi="Times New Roman" w:cs="Times New Roman" w:hint="eastAsia"/>
          <w:szCs w:val="21"/>
        </w:rPr>
        <w:t>常用氟喹诺酮类——诺氟沙星（</w:t>
      </w:r>
      <w:r w:rsidR="00155708">
        <w:rPr>
          <w:rFonts w:ascii="Times New Roman" w:eastAsia="宋体" w:hAnsi="Times New Roman" w:cs="Times New Roman"/>
          <w:szCs w:val="21"/>
        </w:rPr>
        <w:t>norfloxacin</w:t>
      </w:r>
      <w:r>
        <w:rPr>
          <w:rFonts w:ascii="Times New Roman" w:eastAsia="宋体" w:hAnsi="Times New Roman" w:cs="Times New Roman"/>
          <w:szCs w:val="21"/>
        </w:rPr>
        <w:t>）、环丙沙星（</w:t>
      </w:r>
      <w:r w:rsidR="00155708">
        <w:rPr>
          <w:rFonts w:ascii="Times New Roman" w:eastAsia="宋体" w:hAnsi="Times New Roman" w:cs="Times New Roman"/>
          <w:szCs w:val="21"/>
        </w:rPr>
        <w:t>ciprofloxacin</w:t>
      </w:r>
      <w:r>
        <w:rPr>
          <w:rFonts w:ascii="Times New Roman" w:eastAsia="宋体" w:hAnsi="Times New Roman" w:cs="Times New Roman"/>
          <w:szCs w:val="21"/>
        </w:rPr>
        <w:t>）、氧氟沙星（</w:t>
      </w:r>
      <w:r w:rsidR="00155708">
        <w:rPr>
          <w:rFonts w:ascii="Times New Roman" w:eastAsia="宋体" w:hAnsi="Times New Roman" w:cs="Times New Roman"/>
          <w:szCs w:val="21"/>
        </w:rPr>
        <w:t>ofloxacin</w:t>
      </w:r>
      <w:r>
        <w:rPr>
          <w:rFonts w:ascii="Times New Roman" w:eastAsia="宋体" w:hAnsi="Times New Roman" w:cs="Times New Roman"/>
          <w:szCs w:val="21"/>
        </w:rPr>
        <w:t>）、司帕沙星（</w:t>
      </w:r>
      <w:r w:rsidR="00155708">
        <w:rPr>
          <w:rFonts w:ascii="Times New Roman" w:eastAsia="宋体" w:hAnsi="Times New Roman" w:cs="Times New Roman"/>
          <w:szCs w:val="21"/>
        </w:rPr>
        <w:t>sparfloxacin</w:t>
      </w:r>
      <w:r>
        <w:rPr>
          <w:rFonts w:ascii="Times New Roman" w:eastAsia="宋体" w:hAnsi="Times New Roman" w:cs="Times New Roman"/>
          <w:szCs w:val="21"/>
        </w:rPr>
        <w:t>）等的特点。</w:t>
      </w:r>
    </w:p>
    <w:p w14:paraId="66CE4C6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㈡磺胺药</w:t>
      </w:r>
    </w:p>
    <w:p w14:paraId="1356AD5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化学及分类</w:t>
      </w:r>
    </w:p>
    <w:p w14:paraId="7F43CD5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抗菌作用、抗菌机制、临床应用及不良反应</w:t>
      </w:r>
    </w:p>
    <w:p w14:paraId="6729AFC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常用药——</w:t>
      </w:r>
      <w:r>
        <w:rPr>
          <w:rFonts w:ascii="Times New Roman" w:eastAsia="宋体" w:hAnsi="Times New Roman" w:cs="Times New Roman"/>
          <w:szCs w:val="21"/>
        </w:rPr>
        <w:t>SD</w:t>
      </w:r>
      <w:r>
        <w:rPr>
          <w:rFonts w:ascii="Times New Roman" w:eastAsia="宋体" w:hAnsi="Times New Roman" w:cs="Times New Roman"/>
          <w:szCs w:val="21"/>
        </w:rPr>
        <w:t>、</w:t>
      </w:r>
      <w:r>
        <w:rPr>
          <w:rFonts w:ascii="Times New Roman" w:eastAsia="宋体" w:hAnsi="Times New Roman" w:cs="Times New Roman"/>
          <w:szCs w:val="21"/>
        </w:rPr>
        <w:t xml:space="preserve">SMZ </w:t>
      </w:r>
      <w:r>
        <w:rPr>
          <w:rFonts w:ascii="Times New Roman" w:eastAsia="宋体" w:hAnsi="Times New Roman" w:cs="Times New Roman"/>
          <w:szCs w:val="21"/>
        </w:rPr>
        <w:t>等的特点</w:t>
      </w:r>
    </w:p>
    <w:p w14:paraId="4548C35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㈢其他合成的抗菌药</w:t>
      </w:r>
    </w:p>
    <w:p w14:paraId="137B22A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TMP </w:t>
      </w:r>
      <w:r>
        <w:rPr>
          <w:rFonts w:ascii="Times New Roman" w:eastAsia="宋体" w:hAnsi="Times New Roman" w:cs="Times New Roman"/>
          <w:szCs w:val="21"/>
        </w:rPr>
        <w:t>的作用机制、与磺胺组成复方制剂的依据。</w:t>
      </w:r>
    </w:p>
    <w:p w14:paraId="75EDE53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427E784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08D9B9E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23BC9E0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第四代和第三代氟喹诺酮类比较有什么不同</w:t>
      </w:r>
      <w:r>
        <w:rPr>
          <w:rFonts w:ascii="Times New Roman" w:eastAsia="宋体" w:hAnsi="Times New Roman" w:cs="Times New Roman"/>
          <w:color w:val="000000"/>
          <w:kern w:val="0"/>
          <w:szCs w:val="21"/>
        </w:rPr>
        <w:t xml:space="preserve">? </w:t>
      </w:r>
    </w:p>
    <w:p w14:paraId="1607D36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流行性脑脊髓膜炎首选什么药</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为什么</w:t>
      </w:r>
      <w:r>
        <w:rPr>
          <w:rFonts w:ascii="Times New Roman" w:eastAsia="宋体" w:hAnsi="Times New Roman" w:cs="Times New Roman"/>
          <w:color w:val="000000"/>
          <w:kern w:val="0"/>
          <w:szCs w:val="21"/>
        </w:rPr>
        <w:t xml:space="preserve">? </w:t>
      </w:r>
    </w:p>
    <w:p w14:paraId="4545F43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hint="eastAsia"/>
          <w:color w:val="000000"/>
          <w:kern w:val="0"/>
          <w:szCs w:val="21"/>
        </w:rPr>
        <w:t>复方</w:t>
      </w:r>
      <w:r>
        <w:rPr>
          <w:rFonts w:ascii="Times New Roman" w:eastAsia="宋体" w:hAnsi="Times New Roman" w:cs="Times New Roman"/>
          <w:color w:val="000000"/>
          <w:kern w:val="0"/>
          <w:szCs w:val="21"/>
        </w:rPr>
        <w:t xml:space="preserve">SMZ </w:t>
      </w:r>
      <w:r>
        <w:rPr>
          <w:rFonts w:ascii="Times New Roman" w:eastAsia="宋体" w:hAnsi="Times New Roman" w:cs="Times New Roman"/>
          <w:color w:val="000000"/>
          <w:kern w:val="0"/>
          <w:szCs w:val="21"/>
        </w:rPr>
        <w:t>由哪两种药物组成</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组成复方制剂的依据及优点是什么</w:t>
      </w:r>
      <w:r>
        <w:rPr>
          <w:rFonts w:ascii="Times New Roman" w:eastAsia="宋体" w:hAnsi="Times New Roman" w:cs="Times New Roman"/>
          <w:color w:val="000000"/>
          <w:kern w:val="0"/>
          <w:szCs w:val="21"/>
        </w:rPr>
        <w:t>?</w:t>
      </w:r>
    </w:p>
    <w:p w14:paraId="27B73ECC"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3BF0D6E6"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第五十三章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抗病毒药与抗真菌药</w:t>
      </w:r>
    </w:p>
    <w:p w14:paraId="217117A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0AA4992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掌握齐多夫定、扎西他宾、阿昔洛韦、利巴韦林等药的作用及用途，抗真菌药分类；了解各药特点。</w:t>
      </w:r>
    </w:p>
    <w:p w14:paraId="6793B42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2872E6E1"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抗真菌药分类和抗病毒药物齐多夫定、扎西他宾、阿昔洛韦、利巴韦林等药的作用机制及用途。</w:t>
      </w:r>
    </w:p>
    <w:p w14:paraId="5B100DB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11EC213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抗病毒药：碘苷、阿昔洛韦（</w:t>
      </w:r>
      <w:r w:rsidR="00155708">
        <w:rPr>
          <w:rFonts w:ascii="Times New Roman" w:eastAsia="宋体" w:hAnsi="Times New Roman" w:cs="Times New Roman"/>
          <w:szCs w:val="21"/>
        </w:rPr>
        <w:t>aciclovir</w:t>
      </w:r>
      <w:r>
        <w:rPr>
          <w:rFonts w:ascii="Times New Roman" w:eastAsia="宋体" w:hAnsi="Times New Roman" w:cs="Times New Roman"/>
          <w:szCs w:val="21"/>
        </w:rPr>
        <w:t>）、利巴韦林（</w:t>
      </w:r>
      <w:r>
        <w:rPr>
          <w:rFonts w:ascii="Times New Roman" w:eastAsia="宋体" w:hAnsi="Times New Roman" w:cs="Times New Roman"/>
          <w:szCs w:val="21"/>
        </w:rPr>
        <w:t xml:space="preserve">ribavirin, </w:t>
      </w:r>
      <w:r>
        <w:rPr>
          <w:rFonts w:ascii="Times New Roman" w:eastAsia="宋体" w:hAnsi="Times New Roman" w:cs="Times New Roman"/>
          <w:szCs w:val="21"/>
        </w:rPr>
        <w:t>病毒唑）、阿糖腺苷（</w:t>
      </w:r>
      <w:r w:rsidR="00155708">
        <w:rPr>
          <w:rFonts w:ascii="Times New Roman" w:eastAsia="宋体" w:hAnsi="Times New Roman" w:cs="Times New Roman"/>
          <w:szCs w:val="21"/>
        </w:rPr>
        <w:t>vidarabine</w:t>
      </w:r>
      <w:r>
        <w:rPr>
          <w:rFonts w:ascii="Times New Roman" w:eastAsia="宋体" w:hAnsi="Times New Roman" w:cs="Times New Roman"/>
          <w:szCs w:val="21"/>
        </w:rPr>
        <w:t>）、齐多夫定、金刚烷胺的抗病毒作用及临床应用、主要不良反应。</w:t>
      </w:r>
    </w:p>
    <w:p w14:paraId="2AC32A1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抗真菌药</w:t>
      </w:r>
    </w:p>
    <w:p w14:paraId="1C32E93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抗生素类：灰黄霉素、制霉菌素、两性霉素</w:t>
      </w:r>
      <w:r>
        <w:rPr>
          <w:rFonts w:ascii="Times New Roman" w:eastAsia="宋体" w:hAnsi="Times New Roman" w:cs="Times New Roman"/>
          <w:szCs w:val="21"/>
        </w:rPr>
        <w:t>B</w:t>
      </w:r>
      <w:r>
        <w:rPr>
          <w:rFonts w:ascii="Times New Roman" w:eastAsia="宋体" w:hAnsi="Times New Roman" w:cs="Times New Roman"/>
          <w:szCs w:val="21"/>
        </w:rPr>
        <w:t>（</w:t>
      </w:r>
      <w:r w:rsidR="00155708">
        <w:rPr>
          <w:rFonts w:ascii="Times New Roman" w:eastAsia="宋体" w:hAnsi="Times New Roman" w:cs="Times New Roman"/>
          <w:szCs w:val="21"/>
        </w:rPr>
        <w:t>amphotericin B</w:t>
      </w:r>
      <w:r>
        <w:rPr>
          <w:rFonts w:ascii="Times New Roman" w:eastAsia="宋体" w:hAnsi="Times New Roman" w:cs="Times New Roman"/>
          <w:szCs w:val="21"/>
        </w:rPr>
        <w:t>）的抗真菌作用、作用机制、体内过程特点、临床用途和主要不良反应。</w:t>
      </w:r>
    </w:p>
    <w:p w14:paraId="682A68B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咪唑类：克霉唑、咪康唑、酮康唑、氟康唑</w:t>
      </w:r>
      <w:r>
        <w:rPr>
          <w:rFonts w:ascii="Times New Roman" w:eastAsia="宋体" w:hAnsi="Times New Roman" w:cs="Times New Roman"/>
          <w:szCs w:val="21"/>
        </w:rPr>
        <w:t>（</w:t>
      </w:r>
      <w:r w:rsidR="00155708">
        <w:rPr>
          <w:rFonts w:ascii="Times New Roman" w:eastAsia="宋体" w:hAnsi="Times New Roman" w:cs="Times New Roman"/>
          <w:szCs w:val="21"/>
        </w:rPr>
        <w:t>fluconazole</w:t>
      </w:r>
      <w:r>
        <w:rPr>
          <w:rFonts w:ascii="Times New Roman" w:eastAsia="宋体" w:hAnsi="Times New Roman" w:cs="Times New Roman"/>
          <w:szCs w:val="21"/>
        </w:rPr>
        <w:t>）、伊曲康唑（</w:t>
      </w:r>
      <w:r w:rsidR="00155708">
        <w:rPr>
          <w:rFonts w:ascii="Times New Roman" w:eastAsia="宋体" w:hAnsi="Times New Roman" w:cs="Times New Roman"/>
          <w:szCs w:val="21"/>
        </w:rPr>
        <w:t>itraconazole</w:t>
      </w:r>
      <w:r>
        <w:rPr>
          <w:rFonts w:ascii="Times New Roman" w:eastAsia="宋体" w:hAnsi="Times New Roman" w:cs="Times New Roman"/>
          <w:szCs w:val="21"/>
        </w:rPr>
        <w:t>）的抗真菌作用、作用机制、体内过程特点、临床用途和主要不良反应。</w:t>
      </w:r>
    </w:p>
    <w:p w14:paraId="3DFFAD4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其他类：特比萘芬</w:t>
      </w:r>
      <w:r>
        <w:rPr>
          <w:rFonts w:ascii="Times New Roman" w:eastAsia="宋体" w:hAnsi="Times New Roman" w:cs="Times New Roman"/>
          <w:szCs w:val="21"/>
        </w:rPr>
        <w:t>（</w:t>
      </w:r>
      <w:r w:rsidR="00155708">
        <w:rPr>
          <w:rFonts w:ascii="Times New Roman" w:eastAsia="宋体" w:hAnsi="Times New Roman" w:cs="Times New Roman"/>
          <w:szCs w:val="21"/>
        </w:rPr>
        <w:t>terbinafine</w:t>
      </w:r>
      <w:r>
        <w:rPr>
          <w:rFonts w:ascii="Times New Roman" w:eastAsia="宋体" w:hAnsi="Times New Roman" w:cs="Times New Roman"/>
          <w:szCs w:val="21"/>
        </w:rPr>
        <w:t>）、氟胞嘧啶（</w:t>
      </w:r>
      <w:r w:rsidR="00155708">
        <w:rPr>
          <w:rFonts w:ascii="Times New Roman" w:eastAsia="宋体" w:hAnsi="Times New Roman" w:cs="Times New Roman"/>
          <w:szCs w:val="21"/>
        </w:rPr>
        <w:t>flucytosine</w:t>
      </w:r>
      <w:r>
        <w:rPr>
          <w:rFonts w:ascii="Times New Roman" w:eastAsia="宋体" w:hAnsi="Times New Roman" w:cs="Times New Roman"/>
          <w:szCs w:val="21"/>
        </w:rPr>
        <w:t>）的抗真菌作用、作用机制、体内过程特点、临床用途和主要不良反应。</w:t>
      </w:r>
    </w:p>
    <w:p w14:paraId="14A7B8F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16EACD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0DE9DC9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5FC186C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抗病毒药和抗真菌药的代表性药物及其特点？</w:t>
      </w:r>
    </w:p>
    <w:p w14:paraId="1E5D0695"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71D2426A"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第五十四章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抗结核药与抗麻风药</w:t>
      </w:r>
      <w:r>
        <w:rPr>
          <w:rFonts w:ascii="Times New Roman" w:hAnsi="Times New Roman" w:cs="Times New Roman"/>
          <w:b/>
          <w:color w:val="000000"/>
          <w:kern w:val="0"/>
          <w:sz w:val="20"/>
          <w:szCs w:val="20"/>
        </w:rPr>
        <w:t xml:space="preserve"> </w:t>
      </w:r>
    </w:p>
    <w:p w14:paraId="2A4AD6D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1421CDF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掌握一线药物异烟肼、利福平等的抗菌作用、用途及其不良反应；抗结核药应用原则。了解其他抗结核药的特点；抗麻风药主要作用</w:t>
      </w:r>
    </w:p>
    <w:p w14:paraId="6FE6D22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0519B53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一线药物异烟肼、利福平等的抗菌作用、用途及其不良反应及抗结核药的应用原则。</w:t>
      </w:r>
    </w:p>
    <w:p w14:paraId="464A6AC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FEF460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结核病的危害</w:t>
      </w:r>
    </w:p>
    <w:p w14:paraId="095E96C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lastRenderedPageBreak/>
        <w:t>⒉</w:t>
      </w:r>
      <w:r>
        <w:rPr>
          <w:rFonts w:ascii="Times New Roman" w:eastAsia="宋体" w:hAnsi="Times New Roman" w:cs="Times New Roman" w:hint="eastAsia"/>
          <w:szCs w:val="21"/>
        </w:rPr>
        <w:t>抗结核病药的分类</w:t>
      </w:r>
    </w:p>
    <w:p w14:paraId="0CCAD2B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异烟肼（</w:t>
      </w:r>
      <w:r>
        <w:rPr>
          <w:rFonts w:ascii="Times New Roman" w:eastAsia="宋体" w:hAnsi="Times New Roman" w:cs="Times New Roman"/>
          <w:szCs w:val="21"/>
        </w:rPr>
        <w:t xml:space="preserve">isoniazid; </w:t>
      </w:r>
      <w:r>
        <w:rPr>
          <w:rFonts w:ascii="Times New Roman" w:eastAsia="宋体" w:hAnsi="Times New Roman" w:cs="Times New Roman"/>
          <w:szCs w:val="21"/>
        </w:rPr>
        <w:t>雷米封、</w:t>
      </w:r>
      <w:r>
        <w:rPr>
          <w:rFonts w:ascii="Times New Roman" w:eastAsia="宋体" w:hAnsi="Times New Roman" w:cs="Times New Roman"/>
          <w:szCs w:val="21"/>
        </w:rPr>
        <w:t>rimifon</w:t>
      </w:r>
      <w:r>
        <w:rPr>
          <w:rFonts w:ascii="Times New Roman" w:eastAsia="宋体" w:hAnsi="Times New Roman" w:cs="Times New Roman"/>
          <w:szCs w:val="21"/>
        </w:rPr>
        <w:t>）抗结核作用及机制、临床应用及不良反应。</w:t>
      </w:r>
    </w:p>
    <w:p w14:paraId="5C01A2F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利福平（</w:t>
      </w:r>
      <w:r>
        <w:rPr>
          <w:rFonts w:ascii="Times New Roman" w:eastAsia="宋体" w:hAnsi="Times New Roman" w:cs="Times New Roman"/>
          <w:szCs w:val="21"/>
        </w:rPr>
        <w:t>rifampin</w:t>
      </w:r>
      <w:r>
        <w:rPr>
          <w:rFonts w:ascii="Times New Roman" w:eastAsia="宋体" w:hAnsi="Times New Roman" w:cs="Times New Roman"/>
          <w:szCs w:val="21"/>
        </w:rPr>
        <w:t>，</w:t>
      </w:r>
      <w:r>
        <w:rPr>
          <w:rFonts w:ascii="Times New Roman" w:eastAsia="宋体" w:hAnsi="Times New Roman" w:cs="Times New Roman"/>
          <w:szCs w:val="21"/>
        </w:rPr>
        <w:t>rifampicin</w:t>
      </w:r>
      <w:r>
        <w:rPr>
          <w:rFonts w:ascii="Times New Roman" w:eastAsia="宋体" w:hAnsi="Times New Roman" w:cs="Times New Roman"/>
          <w:szCs w:val="21"/>
        </w:rPr>
        <w:t>）抗结核作用、临床应用及不良反应。</w:t>
      </w:r>
    </w:p>
    <w:p w14:paraId="45D5052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⒌</w:t>
      </w:r>
      <w:r>
        <w:rPr>
          <w:rFonts w:ascii="Times New Roman" w:eastAsia="宋体" w:hAnsi="Times New Roman" w:cs="Times New Roman" w:hint="eastAsia"/>
          <w:szCs w:val="21"/>
        </w:rPr>
        <w:t>利福定、乙胺丁醇（</w:t>
      </w:r>
      <w:r w:rsidR="00C454DB">
        <w:rPr>
          <w:rFonts w:ascii="Times New Roman" w:eastAsia="宋体" w:hAnsi="Times New Roman" w:cs="Times New Roman"/>
          <w:szCs w:val="21"/>
        </w:rPr>
        <w:t>ethambutol</w:t>
      </w:r>
      <w:r>
        <w:rPr>
          <w:rFonts w:ascii="Times New Roman" w:eastAsia="宋体" w:hAnsi="Times New Roman" w:cs="Times New Roman"/>
          <w:szCs w:val="21"/>
        </w:rPr>
        <w:t>）、链霉素、吡嗪酰胺（</w:t>
      </w:r>
      <w:r>
        <w:rPr>
          <w:rFonts w:ascii="Times New Roman" w:eastAsia="宋体" w:hAnsi="Times New Roman" w:cs="Times New Roman"/>
          <w:szCs w:val="21"/>
        </w:rPr>
        <w:t>pyrazinamide</w:t>
      </w:r>
      <w:r>
        <w:rPr>
          <w:rFonts w:ascii="Times New Roman" w:eastAsia="宋体" w:hAnsi="Times New Roman" w:cs="Times New Roman"/>
          <w:szCs w:val="21"/>
        </w:rPr>
        <w:t>，</w:t>
      </w:r>
      <w:r w:rsidR="00C454DB">
        <w:rPr>
          <w:rFonts w:ascii="Times New Roman" w:eastAsia="宋体" w:hAnsi="Times New Roman" w:cs="Times New Roman"/>
          <w:szCs w:val="21"/>
        </w:rPr>
        <w:t>PZA</w:t>
      </w:r>
      <w:r>
        <w:rPr>
          <w:rFonts w:ascii="Times New Roman" w:eastAsia="宋体" w:hAnsi="Times New Roman" w:cs="Times New Roman"/>
          <w:szCs w:val="21"/>
        </w:rPr>
        <w:t>）的抗结核作用特点、主要不良反应；</w:t>
      </w:r>
    </w:p>
    <w:p w14:paraId="183401A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⒍</w:t>
      </w:r>
      <w:r>
        <w:rPr>
          <w:rFonts w:ascii="Times New Roman" w:eastAsia="宋体" w:hAnsi="Times New Roman" w:cs="Times New Roman" w:hint="eastAsia"/>
          <w:szCs w:val="21"/>
        </w:rPr>
        <w:t>结核病化学治疗的原则。</w:t>
      </w:r>
    </w:p>
    <w:p w14:paraId="1E2F9AD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2353EEA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65F7D15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6F25D6E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异烟肼为什么作为各型结核的首选药？</w:t>
      </w:r>
      <w:r>
        <w:rPr>
          <w:rFonts w:ascii="Times New Roman" w:eastAsia="宋体" w:hAnsi="Times New Roman" w:cs="Times New Roman"/>
          <w:color w:val="000000"/>
          <w:kern w:val="0"/>
          <w:szCs w:val="21"/>
        </w:rPr>
        <w:t xml:space="preserve"> </w:t>
      </w:r>
    </w:p>
    <w:p w14:paraId="19B365B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抗结核药的治疗原则是什么</w:t>
      </w:r>
      <w:r>
        <w:rPr>
          <w:rFonts w:ascii="Times New Roman" w:eastAsia="宋体" w:hAnsi="Times New Roman" w:cs="Times New Roman"/>
          <w:color w:val="000000"/>
          <w:kern w:val="0"/>
          <w:szCs w:val="21"/>
        </w:rPr>
        <w:t>?</w:t>
      </w:r>
    </w:p>
    <w:p w14:paraId="1252F87A"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14131A9E"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sidRPr="00C454DB">
        <w:rPr>
          <w:rFonts w:ascii="Times New Roman" w:eastAsia="黑体" w:hAnsi="Times New Roman" w:cs="Times New Roman" w:hint="eastAsia"/>
          <w:b/>
          <w:sz w:val="24"/>
          <w:szCs w:val="24"/>
        </w:rPr>
        <w:t>第五十五章</w:t>
      </w:r>
      <w:r w:rsidRPr="00C454DB">
        <w:rPr>
          <w:rFonts w:ascii="Times New Roman" w:eastAsia="黑体" w:hAnsi="Times New Roman" w:cs="Times New Roman"/>
          <w:b/>
          <w:sz w:val="24"/>
          <w:szCs w:val="24"/>
        </w:rPr>
        <w:t xml:space="preserve"> </w:t>
      </w:r>
      <w:r w:rsidRPr="00C454DB">
        <w:rPr>
          <w:rFonts w:ascii="Times New Roman" w:eastAsia="黑体" w:hAnsi="Times New Roman" w:cs="Times New Roman" w:hint="eastAsia"/>
          <w:b/>
          <w:sz w:val="24"/>
          <w:szCs w:val="24"/>
        </w:rPr>
        <w:t>抗寄生虫药</w:t>
      </w:r>
      <w:r w:rsidR="00C454DB" w:rsidRPr="00C454DB">
        <w:rPr>
          <w:rFonts w:ascii="Times New Roman" w:eastAsia="黑体" w:hAnsi="Times New Roman" w:cs="Times New Roman" w:hint="eastAsia"/>
          <w:b/>
          <w:bCs/>
          <w:kern w:val="0"/>
          <w:sz w:val="24"/>
          <w:szCs w:val="24"/>
        </w:rPr>
        <w:t>（自学）</w:t>
      </w:r>
    </w:p>
    <w:p w14:paraId="3BF0DF03"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第五十六章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抗恶性肿瘤药</w:t>
      </w:r>
      <w:r>
        <w:rPr>
          <w:rFonts w:ascii="Times New Roman" w:hAnsi="Times New Roman" w:cs="Times New Roman"/>
          <w:b/>
          <w:color w:val="000000"/>
          <w:kern w:val="0"/>
          <w:sz w:val="20"/>
          <w:szCs w:val="20"/>
        </w:rPr>
        <w:t xml:space="preserve"> </w:t>
      </w:r>
    </w:p>
    <w:p w14:paraId="22A8581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2F48810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掌握常用抗肿瘤药作用机制；主要适应症和毒性反应；熟悉细胞增殖周期动力学与肿瘤化疗的关系；了解抗肿瘤药的应用原则。</w:t>
      </w:r>
    </w:p>
    <w:p w14:paraId="0B8B1AD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290E15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常用抗肿瘤药作用机制及其主要适应症和毒性反应。</w:t>
      </w:r>
    </w:p>
    <w:p w14:paraId="3B22053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32F392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肿瘤细胞增殖周期和化疗药物作用关系</w:t>
      </w:r>
    </w:p>
    <w:p w14:paraId="65B0075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抗恶性肿瘤要的作用机制及分类</w:t>
      </w:r>
    </w:p>
    <w:p w14:paraId="2D15CE8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常用的抗恶性肿瘤药物的药理作用、临床应用及不良反应：</w:t>
      </w:r>
      <w:r>
        <w:rPr>
          <w:rFonts w:ascii="Times New Roman" w:eastAsia="宋体" w:hAnsi="Times New Roman" w:cs="Times New Roman"/>
          <w:szCs w:val="21"/>
        </w:rPr>
        <w:t xml:space="preserve"> </w:t>
      </w:r>
    </w:p>
    <w:p w14:paraId="38A1B11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影响核酸生物合成的药物：甲氨蝶呤</w:t>
      </w:r>
      <w:r>
        <w:rPr>
          <w:rFonts w:ascii="Times New Roman" w:eastAsia="宋体" w:hAnsi="Times New Roman" w:cs="Times New Roman"/>
          <w:szCs w:val="21"/>
        </w:rPr>
        <w:t>（</w:t>
      </w:r>
      <w:r w:rsidR="00C454DB">
        <w:rPr>
          <w:rFonts w:ascii="Times New Roman" w:eastAsia="宋体" w:hAnsi="Times New Roman" w:cs="Times New Roman"/>
          <w:szCs w:val="21"/>
        </w:rPr>
        <w:t>MTX</w:t>
      </w:r>
      <w:r>
        <w:rPr>
          <w:rFonts w:ascii="Times New Roman" w:eastAsia="宋体" w:hAnsi="Times New Roman" w:cs="Times New Roman"/>
          <w:szCs w:val="21"/>
        </w:rPr>
        <w:t>）、氟尿嘧啶（</w:t>
      </w:r>
      <w:r w:rsidR="00C454DB">
        <w:rPr>
          <w:rFonts w:ascii="Times New Roman" w:eastAsia="宋体" w:hAnsi="Times New Roman" w:cs="Times New Roman"/>
          <w:szCs w:val="21"/>
        </w:rPr>
        <w:t>5-FU</w:t>
      </w:r>
      <w:r>
        <w:rPr>
          <w:rFonts w:ascii="Times New Roman" w:eastAsia="宋体" w:hAnsi="Times New Roman" w:cs="Times New Roman"/>
          <w:szCs w:val="21"/>
        </w:rPr>
        <w:t>）、阿糖胞苷（</w:t>
      </w:r>
      <w:r w:rsidR="00C454DB">
        <w:rPr>
          <w:rFonts w:ascii="Times New Roman" w:eastAsia="宋体" w:hAnsi="Times New Roman" w:cs="Times New Roman"/>
          <w:szCs w:val="21"/>
        </w:rPr>
        <w:t>Ara-C</w:t>
      </w: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巯嘌呤（</w:t>
      </w:r>
      <w:r w:rsidR="00C454DB">
        <w:rPr>
          <w:rFonts w:ascii="Times New Roman" w:eastAsia="宋体" w:hAnsi="Times New Roman" w:cs="Times New Roman"/>
          <w:szCs w:val="21"/>
        </w:rPr>
        <w:t>6-MP</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2E12BBB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干扰蛋白质合成与功能的药物：长春碱类</w:t>
      </w:r>
      <w:r>
        <w:rPr>
          <w:rFonts w:ascii="Times New Roman" w:eastAsia="宋体" w:hAnsi="Times New Roman" w:cs="Times New Roman"/>
          <w:szCs w:val="21"/>
        </w:rPr>
        <w:t>（</w:t>
      </w:r>
      <w:r w:rsidR="00C454DB">
        <w:rPr>
          <w:rFonts w:ascii="Times New Roman" w:eastAsia="宋体" w:hAnsi="Times New Roman" w:cs="Times New Roman"/>
          <w:szCs w:val="21"/>
        </w:rPr>
        <w:t>VLB</w:t>
      </w:r>
      <w:r>
        <w:rPr>
          <w:rFonts w:ascii="Times New Roman" w:eastAsia="宋体" w:hAnsi="Times New Roman" w:cs="Times New Roman"/>
          <w:szCs w:val="21"/>
        </w:rPr>
        <w:t>）、紫杉醇类（</w:t>
      </w:r>
      <w:r w:rsidR="00C454DB">
        <w:rPr>
          <w:rFonts w:ascii="Times New Roman" w:eastAsia="宋体" w:hAnsi="Times New Roman" w:cs="Times New Roman"/>
          <w:szCs w:val="21"/>
        </w:rPr>
        <w:t>taxol</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1FB7E32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嵌入</w:t>
      </w:r>
      <w:r>
        <w:rPr>
          <w:rFonts w:ascii="Times New Roman" w:eastAsia="宋体" w:hAnsi="Times New Roman" w:cs="Times New Roman"/>
          <w:szCs w:val="21"/>
        </w:rPr>
        <w:t xml:space="preserve">DNA </w:t>
      </w:r>
      <w:r>
        <w:rPr>
          <w:rFonts w:ascii="Times New Roman" w:eastAsia="宋体" w:hAnsi="Times New Roman" w:cs="Times New Roman"/>
          <w:szCs w:val="21"/>
        </w:rPr>
        <w:t>干扰转录过程的药物：蒽环类药；</w:t>
      </w:r>
      <w:r>
        <w:rPr>
          <w:rFonts w:ascii="Times New Roman" w:eastAsia="宋体" w:hAnsi="Times New Roman" w:cs="Times New Roman"/>
          <w:szCs w:val="21"/>
        </w:rPr>
        <w:t xml:space="preserve"> </w:t>
      </w:r>
    </w:p>
    <w:p w14:paraId="6C910A5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⑷</w:t>
      </w:r>
      <w:r>
        <w:rPr>
          <w:rFonts w:ascii="Times New Roman" w:eastAsia="宋体" w:hAnsi="Times New Roman" w:cs="Times New Roman" w:hint="eastAsia"/>
          <w:szCs w:val="21"/>
        </w:rPr>
        <w:t>影响</w:t>
      </w:r>
      <w:r>
        <w:rPr>
          <w:rFonts w:ascii="Times New Roman" w:eastAsia="宋体" w:hAnsi="Times New Roman" w:cs="Times New Roman"/>
          <w:szCs w:val="21"/>
        </w:rPr>
        <w:t xml:space="preserve">DNA </w:t>
      </w:r>
      <w:r>
        <w:rPr>
          <w:rFonts w:ascii="Times New Roman" w:eastAsia="宋体" w:hAnsi="Times New Roman" w:cs="Times New Roman"/>
          <w:szCs w:val="21"/>
        </w:rPr>
        <w:t>结构和功能的药物：氮芥（</w:t>
      </w:r>
      <w:r w:rsidR="00C454DB">
        <w:rPr>
          <w:rFonts w:ascii="Times New Roman" w:eastAsia="宋体" w:hAnsi="Times New Roman" w:cs="Times New Roman"/>
          <w:szCs w:val="21"/>
        </w:rPr>
        <w:t>HN2</w:t>
      </w:r>
      <w:r>
        <w:rPr>
          <w:rFonts w:ascii="Times New Roman" w:eastAsia="宋体" w:hAnsi="Times New Roman" w:cs="Times New Roman"/>
          <w:szCs w:val="21"/>
        </w:rPr>
        <w:t>）、环磷酰胺（</w:t>
      </w:r>
      <w:r w:rsidR="00C454DB">
        <w:rPr>
          <w:rFonts w:ascii="Times New Roman" w:eastAsia="宋体" w:hAnsi="Times New Roman" w:cs="Times New Roman"/>
          <w:szCs w:val="21"/>
        </w:rPr>
        <w:t>CTX</w:t>
      </w:r>
      <w:r>
        <w:rPr>
          <w:rFonts w:ascii="Times New Roman" w:eastAsia="宋体" w:hAnsi="Times New Roman" w:cs="Times New Roman"/>
          <w:szCs w:val="21"/>
        </w:rPr>
        <w:t>）、顺铂（</w:t>
      </w:r>
      <w:r w:rsidR="00C454DB">
        <w:rPr>
          <w:rFonts w:ascii="Times New Roman" w:eastAsia="宋体" w:hAnsi="Times New Roman" w:cs="Times New Roman"/>
          <w:szCs w:val="21"/>
        </w:rPr>
        <w:t>DDP</w:t>
      </w:r>
      <w:r>
        <w:rPr>
          <w:rFonts w:ascii="Times New Roman" w:eastAsia="宋体" w:hAnsi="Times New Roman" w:cs="Times New Roman"/>
          <w:szCs w:val="21"/>
        </w:rPr>
        <w:t>）等；</w:t>
      </w:r>
      <w:r>
        <w:rPr>
          <w:rFonts w:ascii="Times New Roman" w:eastAsia="宋体" w:hAnsi="Times New Roman" w:cs="Times New Roman"/>
          <w:szCs w:val="21"/>
        </w:rPr>
        <w:t xml:space="preserve"> </w:t>
      </w:r>
    </w:p>
    <w:p w14:paraId="1346323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⑸</w:t>
      </w:r>
      <w:r>
        <w:rPr>
          <w:rFonts w:ascii="Times New Roman" w:eastAsia="宋体" w:hAnsi="Times New Roman" w:cs="Times New Roman" w:hint="eastAsia"/>
          <w:szCs w:val="21"/>
        </w:rPr>
        <w:t>影响激素平衡的药物。</w:t>
      </w:r>
    </w:p>
    <w:p w14:paraId="0700A7C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lastRenderedPageBreak/>
        <w:t>⒊</w:t>
      </w:r>
      <w:r>
        <w:rPr>
          <w:rFonts w:ascii="Times New Roman" w:eastAsia="宋体" w:hAnsi="Times New Roman" w:cs="Times New Roman" w:hint="eastAsia"/>
          <w:szCs w:val="21"/>
        </w:rPr>
        <w:t>抗恶性肿瘤药物应用中的常见问题：耐药性；联合应用；毒性反应。</w:t>
      </w:r>
    </w:p>
    <w:p w14:paraId="3F30F0D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5394D58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0FD173D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154DA7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ab/>
      </w:r>
      <w:r>
        <w:rPr>
          <w:rFonts w:ascii="Times New Roman" w:eastAsia="宋体" w:hAnsi="Times New Roman" w:cs="Times New Roman"/>
          <w:color w:val="000000"/>
          <w:kern w:val="0"/>
          <w:szCs w:val="21"/>
        </w:rPr>
        <w:t>抗恶性肿瘤药按作用机理的分类及其代表药物</w:t>
      </w:r>
      <w:r>
        <w:rPr>
          <w:rFonts w:ascii="Times New Roman" w:eastAsia="宋体" w:hAnsi="Times New Roman" w:cs="Times New Roman" w:hint="eastAsia"/>
          <w:color w:val="000000"/>
          <w:kern w:val="0"/>
          <w:szCs w:val="21"/>
        </w:rPr>
        <w:t>？</w:t>
      </w:r>
    </w:p>
    <w:p w14:paraId="5F4EC4C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ab/>
      </w:r>
      <w:r>
        <w:rPr>
          <w:rFonts w:ascii="Times New Roman" w:eastAsia="宋体" w:hAnsi="Times New Roman" w:cs="Times New Roman"/>
          <w:color w:val="000000"/>
          <w:kern w:val="0"/>
          <w:szCs w:val="21"/>
        </w:rPr>
        <w:t>细胞周期特异性药和细胞周期非特异性药</w:t>
      </w:r>
      <w:r>
        <w:rPr>
          <w:rFonts w:ascii="Times New Roman" w:eastAsia="宋体" w:hAnsi="Times New Roman" w:cs="Times New Roman" w:hint="eastAsia"/>
          <w:color w:val="000000"/>
          <w:kern w:val="0"/>
          <w:szCs w:val="21"/>
        </w:rPr>
        <w:t>？</w:t>
      </w:r>
    </w:p>
    <w:p w14:paraId="6BDFD856"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057B577A"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第五十七章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r>
        <w:rPr>
          <w:rFonts w:ascii="Times New Roman" w:hAnsi="Times New Roman" w:cs="Times New Roman"/>
          <w:b/>
          <w:color w:val="000000"/>
          <w:kern w:val="0"/>
          <w:sz w:val="20"/>
          <w:szCs w:val="20"/>
        </w:rPr>
        <w:t xml:space="preserve"> </w:t>
      </w:r>
    </w:p>
    <w:p w14:paraId="67D79D17"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55B256EB"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实验课程内容：</w:t>
      </w:r>
    </w:p>
    <w:p w14:paraId="35BD4DDD" w14:textId="77777777" w:rsidR="00C0210E" w:rsidRDefault="009523E0">
      <w:pPr>
        <w:widowControl/>
        <w:spacing w:beforeLines="50" w:before="156" w:afterLines="50" w:after="156"/>
        <w:jc w:val="left"/>
        <w:rPr>
          <w:rFonts w:ascii="Times New Roman" w:eastAsia="宋体" w:hAnsi="Times New Roman" w:cs="Times New Roman"/>
          <w:b/>
          <w:color w:val="000000"/>
          <w:kern w:val="0"/>
          <w:szCs w:val="21"/>
        </w:rPr>
      </w:pPr>
      <w:r>
        <w:rPr>
          <w:rFonts w:ascii="Times New Roman" w:eastAsia="宋体" w:hAnsi="Times New Roman" w:cs="Times New Roman"/>
          <w:b/>
          <w:color w:val="000000"/>
          <w:kern w:val="0"/>
          <w:szCs w:val="21"/>
        </w:rPr>
        <w:t>1.</w:t>
      </w:r>
      <w:r>
        <w:rPr>
          <w:rFonts w:ascii="Times New Roman" w:eastAsia="宋体" w:hAnsi="Times New Roman" w:cs="Times New Roman" w:hint="eastAsia"/>
          <w:b/>
          <w:color w:val="000000"/>
          <w:kern w:val="0"/>
          <w:szCs w:val="21"/>
        </w:rPr>
        <w:t>教学目标</w:t>
      </w:r>
      <w:r>
        <w:rPr>
          <w:rFonts w:ascii="Times New Roman" w:eastAsia="宋体" w:hAnsi="Times New Roman" w:cs="Times New Roman"/>
          <w:b/>
          <w:color w:val="000000"/>
          <w:kern w:val="0"/>
          <w:szCs w:val="21"/>
        </w:rPr>
        <w:t xml:space="preserve"> </w:t>
      </w:r>
      <w:r>
        <w:rPr>
          <w:rFonts w:ascii="Times New Roman" w:eastAsia="宋体" w:hAnsi="Times New Roman" w:cs="Times New Roman" w:hint="eastAsia"/>
          <w:b/>
          <w:color w:val="000000"/>
          <w:kern w:val="0"/>
          <w:szCs w:val="21"/>
        </w:rPr>
        <w:t>：</w:t>
      </w:r>
      <w:r>
        <w:rPr>
          <w:rFonts w:ascii="Times New Roman" w:eastAsia="宋体" w:hAnsi="Times New Roman" w:cs="Times New Roman" w:hint="eastAsia"/>
          <w:szCs w:val="21"/>
        </w:rPr>
        <w:t>药理学实验是药理学教学的重要组成部分之一。其目的是验证理论，巩固并加强对理论知识的理解，培养学生对科研工作严肃的态度，严密的方法和严格要求，培养学生根据客观实际进行分析和解决问题的能力。</w:t>
      </w:r>
    </w:p>
    <w:p w14:paraId="3A60DE9E" w14:textId="77777777" w:rsidR="00C0210E" w:rsidRDefault="009523E0">
      <w:pPr>
        <w:widowControl/>
        <w:spacing w:beforeLines="50" w:before="156" w:afterLines="50" w:after="156"/>
        <w:jc w:val="left"/>
        <w:rPr>
          <w:rFonts w:ascii="Times New Roman" w:eastAsia="宋体" w:hAnsi="Times New Roman" w:cs="Times New Roman"/>
          <w:b/>
          <w:color w:val="000000"/>
          <w:kern w:val="0"/>
          <w:szCs w:val="21"/>
        </w:rPr>
      </w:pPr>
      <w:r>
        <w:rPr>
          <w:rFonts w:ascii="Times New Roman" w:eastAsia="宋体" w:hAnsi="Times New Roman" w:cs="Times New Roman"/>
          <w:b/>
          <w:color w:val="000000"/>
          <w:kern w:val="0"/>
          <w:szCs w:val="21"/>
        </w:rPr>
        <w:t>2.</w:t>
      </w:r>
      <w:r>
        <w:rPr>
          <w:rFonts w:ascii="Times New Roman" w:eastAsia="宋体" w:hAnsi="Times New Roman" w:cs="Times New Roman" w:hint="eastAsia"/>
          <w:b/>
          <w:color w:val="000000"/>
          <w:kern w:val="0"/>
          <w:szCs w:val="21"/>
        </w:rPr>
        <w:t>教学重难点：</w:t>
      </w:r>
    </w:p>
    <w:p w14:paraId="31492A3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通过药理学实验，要求在生理、生化实验的基础上，掌握动物的编号、固定和麻醉方法及各种途经的给药方法，掌握药物的剂量换算，学会观察记录主要的生理生化指标，掌握</w:t>
      </w:r>
      <w:r>
        <w:rPr>
          <w:rFonts w:ascii="Times New Roman" w:eastAsia="宋体" w:hAnsi="Times New Roman" w:cs="Times New Roman"/>
          <w:szCs w:val="21"/>
        </w:rPr>
        <w:t>Medlab</w:t>
      </w:r>
      <w:r>
        <w:rPr>
          <w:rFonts w:ascii="Times New Roman" w:eastAsia="宋体" w:hAnsi="Times New Roman" w:cs="Times New Roman"/>
          <w:szCs w:val="21"/>
        </w:rPr>
        <w:t>实验操作系统的用法，掌握</w:t>
      </w:r>
      <w:r>
        <w:rPr>
          <w:rFonts w:ascii="Times New Roman" w:eastAsia="宋体" w:hAnsi="Times New Roman" w:cs="Times New Roman" w:hint="eastAsia"/>
          <w:szCs w:val="21"/>
        </w:rPr>
        <w:t>实验动物小鼠、兔等组织、器官的分离制备</w:t>
      </w:r>
      <w:r>
        <w:rPr>
          <w:rFonts w:ascii="Times New Roman" w:eastAsia="宋体" w:hAnsi="Times New Roman" w:cs="Times New Roman"/>
          <w:szCs w:val="21"/>
        </w:rPr>
        <w:t>和在体动物取血等的常用实验技术和方法。</w:t>
      </w:r>
    </w:p>
    <w:p w14:paraId="5EE65401" w14:textId="77777777" w:rsidR="00C0210E" w:rsidRDefault="009523E0">
      <w:pPr>
        <w:widowControl/>
        <w:spacing w:beforeLines="50" w:before="156" w:afterLines="50" w:after="156"/>
        <w:jc w:val="left"/>
        <w:rPr>
          <w:rFonts w:ascii="Times New Roman" w:eastAsia="宋体" w:hAnsi="Times New Roman" w:cs="Times New Roman"/>
          <w:b/>
          <w:color w:val="000000"/>
          <w:kern w:val="0"/>
          <w:szCs w:val="21"/>
        </w:rPr>
      </w:pPr>
      <w:r>
        <w:rPr>
          <w:rFonts w:ascii="Times New Roman" w:eastAsia="宋体" w:hAnsi="Times New Roman" w:cs="Times New Roman"/>
          <w:b/>
          <w:color w:val="000000"/>
          <w:kern w:val="0"/>
          <w:szCs w:val="21"/>
        </w:rPr>
        <w:t>3.</w:t>
      </w:r>
      <w:r>
        <w:rPr>
          <w:rFonts w:ascii="Times New Roman" w:eastAsia="宋体" w:hAnsi="Times New Roman" w:cs="Times New Roman" w:hint="eastAsia"/>
          <w:b/>
          <w:color w:val="000000"/>
          <w:kern w:val="0"/>
          <w:szCs w:val="21"/>
        </w:rPr>
        <w:t>教学内容：</w:t>
      </w:r>
    </w:p>
    <w:p w14:paraId="45318F2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药理学实验概论、不同剂量不同给药途径对药物作用的影响、</w:t>
      </w:r>
      <w:r>
        <w:rPr>
          <w:rFonts w:ascii="Times New Roman" w:eastAsia="宋体" w:hAnsi="Times New Roman" w:cs="Times New Roman"/>
          <w:szCs w:val="21"/>
        </w:rPr>
        <w:t>LD</w:t>
      </w:r>
      <w:r w:rsidRPr="00C454DB">
        <w:rPr>
          <w:rFonts w:ascii="Times New Roman" w:eastAsia="宋体" w:hAnsi="Times New Roman" w:cs="Times New Roman"/>
          <w:szCs w:val="21"/>
          <w:vertAlign w:val="subscript"/>
        </w:rPr>
        <w:t>50</w:t>
      </w:r>
      <w:r>
        <w:rPr>
          <w:rFonts w:ascii="Times New Roman" w:eastAsia="宋体" w:hAnsi="Times New Roman" w:cs="Times New Roman"/>
          <w:szCs w:val="21"/>
        </w:rPr>
        <w:t xml:space="preserve"> </w:t>
      </w:r>
      <w:r>
        <w:rPr>
          <w:rFonts w:ascii="Times New Roman" w:eastAsia="宋体" w:hAnsi="Times New Roman" w:cs="Times New Roman"/>
          <w:szCs w:val="21"/>
        </w:rPr>
        <w:t>测定、药代动力学参数测定、药物对兔血压的影响</w:t>
      </w:r>
      <w:r>
        <w:rPr>
          <w:rFonts w:ascii="Times New Roman" w:eastAsia="宋体" w:hAnsi="Times New Roman" w:cs="Times New Roman" w:hint="eastAsia"/>
          <w:szCs w:val="21"/>
        </w:rPr>
        <w:t>。</w:t>
      </w:r>
    </w:p>
    <w:p w14:paraId="194D3DAF" w14:textId="77777777" w:rsidR="00C0210E" w:rsidRDefault="009523E0">
      <w:pPr>
        <w:widowControl/>
        <w:spacing w:beforeLines="50" w:before="156" w:afterLines="50" w:after="156"/>
        <w:jc w:val="left"/>
        <w:rPr>
          <w:rFonts w:ascii="Times New Roman" w:eastAsia="宋体" w:hAnsi="Times New Roman" w:cs="Times New Roman"/>
          <w:b/>
          <w:color w:val="000000"/>
          <w:kern w:val="0"/>
          <w:szCs w:val="21"/>
        </w:rPr>
      </w:pPr>
      <w:r>
        <w:rPr>
          <w:rFonts w:ascii="Times New Roman" w:eastAsia="宋体" w:hAnsi="Times New Roman" w:cs="Times New Roman"/>
          <w:b/>
          <w:color w:val="000000"/>
          <w:kern w:val="0"/>
          <w:szCs w:val="21"/>
        </w:rPr>
        <w:t>4.</w:t>
      </w:r>
      <w:r>
        <w:rPr>
          <w:rFonts w:ascii="Times New Roman" w:eastAsia="宋体" w:hAnsi="Times New Roman" w:cs="Times New Roman" w:hint="eastAsia"/>
          <w:b/>
          <w:color w:val="000000"/>
          <w:kern w:val="0"/>
          <w:szCs w:val="21"/>
        </w:rPr>
        <w:t>教学方法：</w:t>
      </w:r>
    </w:p>
    <w:p w14:paraId="434421B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实验理论和步骤讲授、操作演示和学生操作。</w:t>
      </w:r>
    </w:p>
    <w:p w14:paraId="27CF2E39" w14:textId="77777777" w:rsidR="00C0210E" w:rsidRDefault="009523E0">
      <w:pPr>
        <w:widowControl/>
        <w:spacing w:beforeLines="50" w:before="156" w:afterLines="50" w:after="156"/>
        <w:jc w:val="left"/>
        <w:rPr>
          <w:rFonts w:ascii="Times New Roman" w:eastAsia="宋体" w:hAnsi="Times New Roman" w:cs="Times New Roman"/>
          <w:b/>
          <w:color w:val="000000"/>
          <w:kern w:val="0"/>
          <w:szCs w:val="21"/>
        </w:rPr>
      </w:pPr>
      <w:r>
        <w:rPr>
          <w:rFonts w:ascii="Times New Roman" w:eastAsia="宋体" w:hAnsi="Times New Roman" w:cs="Times New Roman"/>
          <w:b/>
          <w:color w:val="000000"/>
          <w:kern w:val="0"/>
          <w:szCs w:val="21"/>
        </w:rPr>
        <w:t>5.</w:t>
      </w:r>
      <w:r>
        <w:rPr>
          <w:rFonts w:ascii="Times New Roman" w:eastAsia="宋体" w:hAnsi="Times New Roman" w:cs="Times New Roman" w:hint="eastAsia"/>
          <w:b/>
          <w:color w:val="000000"/>
          <w:kern w:val="0"/>
          <w:szCs w:val="21"/>
        </w:rPr>
        <w:t>教学评价：</w:t>
      </w:r>
    </w:p>
    <w:p w14:paraId="522CFD0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以“小论文”形式完成实验报告和熟练掌握实验操作技能。</w:t>
      </w:r>
    </w:p>
    <w:p w14:paraId="22F3B17D" w14:textId="77777777" w:rsidR="00C0210E" w:rsidRDefault="009523E0">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hint="eastAsia"/>
          <w:b/>
          <w:sz w:val="28"/>
          <w:szCs w:val="28"/>
        </w:rPr>
        <w:t>四、学时分配</w:t>
      </w:r>
    </w:p>
    <w:p w14:paraId="79ECC7DF" w14:textId="77777777" w:rsidR="00C0210E" w:rsidRDefault="009523E0">
      <w:pPr>
        <w:widowControl/>
        <w:spacing w:beforeLines="50" w:before="156" w:afterLines="50" w:after="156"/>
        <w:jc w:val="center"/>
        <w:rPr>
          <w:rFonts w:ascii="Times New Roman" w:eastAsia="宋体" w:hAnsi="Times New Roman" w:cs="Times New Roman"/>
          <w:b/>
          <w:szCs w:val="21"/>
        </w:rPr>
      </w:pPr>
      <w:r>
        <w:rPr>
          <w:rFonts w:ascii="Times New Roman" w:eastAsia="宋体" w:hAnsi="Times New Roman" w:cs="Times New Roman" w:hint="eastAsia"/>
          <w:b/>
          <w:szCs w:val="21"/>
        </w:rPr>
        <w:t>表</w:t>
      </w:r>
      <w:r>
        <w:rPr>
          <w:rFonts w:ascii="Times New Roman" w:eastAsia="宋体" w:hAnsi="Times New Roman" w:cs="Times New Roman"/>
          <w:b/>
          <w:szCs w:val="21"/>
        </w:rPr>
        <w:t>2</w:t>
      </w:r>
      <w:r>
        <w:rPr>
          <w:rFonts w:ascii="Times New Roman" w:eastAsia="宋体" w:hAnsi="Times New Roman" w:cs="Times New Roman" w:hint="eastAsia"/>
          <w:b/>
          <w:szCs w:val="21"/>
        </w:rPr>
        <w:t>：各章节的具体内容和学时分配表</w:t>
      </w:r>
    </w:p>
    <w:tbl>
      <w:tblPr>
        <w:tblStyle w:val="ac"/>
        <w:tblW w:w="0" w:type="auto"/>
        <w:jc w:val="center"/>
        <w:tblLook w:val="04A0" w:firstRow="1" w:lastRow="0" w:firstColumn="1" w:lastColumn="0" w:noHBand="0" w:noVBand="1"/>
      </w:tblPr>
      <w:tblGrid>
        <w:gridCol w:w="1838"/>
        <w:gridCol w:w="4394"/>
        <w:gridCol w:w="2064"/>
      </w:tblGrid>
      <w:tr w:rsidR="00C0210E" w14:paraId="212576D8" w14:textId="77777777">
        <w:trPr>
          <w:trHeight w:val="340"/>
          <w:jc w:val="center"/>
        </w:trPr>
        <w:tc>
          <w:tcPr>
            <w:tcW w:w="1838" w:type="dxa"/>
            <w:vAlign w:val="center"/>
          </w:tcPr>
          <w:p w14:paraId="0BBCB073"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章节</w:t>
            </w:r>
          </w:p>
        </w:tc>
        <w:tc>
          <w:tcPr>
            <w:tcW w:w="4394" w:type="dxa"/>
            <w:vAlign w:val="center"/>
          </w:tcPr>
          <w:p w14:paraId="60C9D7C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章节内容</w:t>
            </w:r>
          </w:p>
        </w:tc>
        <w:tc>
          <w:tcPr>
            <w:tcW w:w="2064" w:type="dxa"/>
            <w:vAlign w:val="center"/>
          </w:tcPr>
          <w:p w14:paraId="3A671F3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学时分配</w:t>
            </w:r>
          </w:p>
        </w:tc>
      </w:tr>
      <w:tr w:rsidR="00C0210E" w14:paraId="59989625" w14:textId="77777777">
        <w:trPr>
          <w:trHeight w:val="340"/>
          <w:jc w:val="center"/>
        </w:trPr>
        <w:tc>
          <w:tcPr>
            <w:tcW w:w="1838" w:type="dxa"/>
            <w:vAlign w:val="center"/>
          </w:tcPr>
          <w:p w14:paraId="354D0B98"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第一章</w:t>
            </w:r>
          </w:p>
        </w:tc>
        <w:tc>
          <w:tcPr>
            <w:tcW w:w="4394" w:type="dxa"/>
            <w:vAlign w:val="center"/>
          </w:tcPr>
          <w:p w14:paraId="67C298D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绪言</w:t>
            </w:r>
          </w:p>
        </w:tc>
        <w:tc>
          <w:tcPr>
            <w:tcW w:w="2064" w:type="dxa"/>
            <w:vAlign w:val="center"/>
          </w:tcPr>
          <w:p w14:paraId="2F6F3D8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0.5</w:t>
            </w:r>
          </w:p>
        </w:tc>
      </w:tr>
      <w:tr w:rsidR="00C0210E" w14:paraId="63E3CAE1" w14:textId="77777777">
        <w:trPr>
          <w:trHeight w:val="340"/>
          <w:jc w:val="center"/>
        </w:trPr>
        <w:tc>
          <w:tcPr>
            <w:tcW w:w="1838" w:type="dxa"/>
            <w:vAlign w:val="center"/>
          </w:tcPr>
          <w:p w14:paraId="4DC5006D"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第二章</w:t>
            </w:r>
          </w:p>
        </w:tc>
        <w:tc>
          <w:tcPr>
            <w:tcW w:w="4394" w:type="dxa"/>
            <w:vAlign w:val="center"/>
          </w:tcPr>
          <w:p w14:paraId="19AE408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药物代谢动力学</w:t>
            </w:r>
          </w:p>
        </w:tc>
        <w:tc>
          <w:tcPr>
            <w:tcW w:w="2064" w:type="dxa"/>
            <w:vAlign w:val="center"/>
          </w:tcPr>
          <w:p w14:paraId="4CEE0FD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2.5</w:t>
            </w:r>
          </w:p>
        </w:tc>
      </w:tr>
      <w:tr w:rsidR="00C0210E" w14:paraId="380BCD66" w14:textId="77777777">
        <w:trPr>
          <w:trHeight w:val="340"/>
          <w:jc w:val="center"/>
        </w:trPr>
        <w:tc>
          <w:tcPr>
            <w:tcW w:w="1838" w:type="dxa"/>
            <w:vAlign w:val="center"/>
          </w:tcPr>
          <w:p w14:paraId="34EB170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lastRenderedPageBreak/>
              <w:t>第三章</w:t>
            </w:r>
          </w:p>
        </w:tc>
        <w:tc>
          <w:tcPr>
            <w:tcW w:w="4394" w:type="dxa"/>
            <w:vAlign w:val="center"/>
          </w:tcPr>
          <w:p w14:paraId="39DEE944"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药物效应动力学</w:t>
            </w:r>
          </w:p>
        </w:tc>
        <w:tc>
          <w:tcPr>
            <w:tcW w:w="2064" w:type="dxa"/>
            <w:vAlign w:val="center"/>
          </w:tcPr>
          <w:p w14:paraId="37A7B65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3.0</w:t>
            </w:r>
          </w:p>
        </w:tc>
      </w:tr>
      <w:tr w:rsidR="00C0210E" w14:paraId="6057552C" w14:textId="77777777">
        <w:trPr>
          <w:trHeight w:val="340"/>
          <w:jc w:val="center"/>
        </w:trPr>
        <w:tc>
          <w:tcPr>
            <w:tcW w:w="1838" w:type="dxa"/>
            <w:vAlign w:val="center"/>
          </w:tcPr>
          <w:p w14:paraId="37D3A410"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第四章</w:t>
            </w:r>
          </w:p>
        </w:tc>
        <w:tc>
          <w:tcPr>
            <w:tcW w:w="4394" w:type="dxa"/>
            <w:vAlign w:val="center"/>
          </w:tcPr>
          <w:p w14:paraId="4D49C3C4"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szCs w:val="21"/>
              </w:rPr>
              <w:t>影响药物作用的因素</w:t>
            </w:r>
          </w:p>
        </w:tc>
        <w:tc>
          <w:tcPr>
            <w:tcW w:w="2064" w:type="dxa"/>
            <w:vAlign w:val="center"/>
          </w:tcPr>
          <w:p w14:paraId="21E81AC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509442CF" w14:textId="77777777">
        <w:trPr>
          <w:trHeight w:val="90"/>
          <w:jc w:val="center"/>
        </w:trPr>
        <w:tc>
          <w:tcPr>
            <w:tcW w:w="1838" w:type="dxa"/>
            <w:vAlign w:val="center"/>
          </w:tcPr>
          <w:p w14:paraId="116B6AE1"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第五章</w:t>
            </w:r>
          </w:p>
        </w:tc>
        <w:tc>
          <w:tcPr>
            <w:tcW w:w="4394" w:type="dxa"/>
            <w:vAlign w:val="center"/>
          </w:tcPr>
          <w:p w14:paraId="60EFF0C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hint="eastAsia"/>
                <w:szCs w:val="21"/>
              </w:rPr>
              <w:t>案例学习</w:t>
            </w:r>
          </w:p>
        </w:tc>
        <w:tc>
          <w:tcPr>
            <w:tcW w:w="2064" w:type="dxa"/>
            <w:vAlign w:val="center"/>
          </w:tcPr>
          <w:p w14:paraId="6FF62271"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3CC13A4F" w14:textId="77777777">
        <w:trPr>
          <w:trHeight w:val="340"/>
          <w:jc w:val="center"/>
        </w:trPr>
        <w:tc>
          <w:tcPr>
            <w:tcW w:w="1838" w:type="dxa"/>
            <w:vAlign w:val="center"/>
          </w:tcPr>
          <w:p w14:paraId="62D3DF7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第六章</w:t>
            </w:r>
          </w:p>
        </w:tc>
        <w:tc>
          <w:tcPr>
            <w:tcW w:w="4394" w:type="dxa"/>
            <w:vAlign w:val="center"/>
          </w:tcPr>
          <w:p w14:paraId="75315B2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传出神经系统药物概论</w:t>
            </w:r>
          </w:p>
        </w:tc>
        <w:tc>
          <w:tcPr>
            <w:tcW w:w="2064" w:type="dxa"/>
            <w:vAlign w:val="center"/>
          </w:tcPr>
          <w:p w14:paraId="0183EA54"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0.5</w:t>
            </w:r>
          </w:p>
        </w:tc>
      </w:tr>
      <w:tr w:rsidR="00C0210E" w14:paraId="1A454942" w14:textId="77777777">
        <w:trPr>
          <w:trHeight w:val="340"/>
          <w:jc w:val="center"/>
        </w:trPr>
        <w:tc>
          <w:tcPr>
            <w:tcW w:w="1838" w:type="dxa"/>
            <w:vAlign w:val="center"/>
          </w:tcPr>
          <w:p w14:paraId="5BE6BF7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第七章</w:t>
            </w:r>
          </w:p>
        </w:tc>
        <w:tc>
          <w:tcPr>
            <w:tcW w:w="4394" w:type="dxa"/>
            <w:vAlign w:val="center"/>
          </w:tcPr>
          <w:p w14:paraId="3E4C2A92"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胆碱受体激动药</w:t>
            </w:r>
          </w:p>
        </w:tc>
        <w:tc>
          <w:tcPr>
            <w:tcW w:w="2064" w:type="dxa"/>
            <w:vAlign w:val="center"/>
          </w:tcPr>
          <w:p w14:paraId="0B0A03E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2.5</w:t>
            </w:r>
          </w:p>
        </w:tc>
      </w:tr>
      <w:tr w:rsidR="00C0210E" w14:paraId="02D09E42" w14:textId="77777777">
        <w:trPr>
          <w:trHeight w:val="340"/>
          <w:jc w:val="center"/>
        </w:trPr>
        <w:tc>
          <w:tcPr>
            <w:tcW w:w="1838" w:type="dxa"/>
            <w:vAlign w:val="center"/>
          </w:tcPr>
          <w:p w14:paraId="6F181841"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第八章</w:t>
            </w:r>
          </w:p>
        </w:tc>
        <w:tc>
          <w:tcPr>
            <w:tcW w:w="4394" w:type="dxa"/>
            <w:vAlign w:val="center"/>
          </w:tcPr>
          <w:p w14:paraId="0A67670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抗胆碱药</w:t>
            </w:r>
          </w:p>
        </w:tc>
        <w:tc>
          <w:tcPr>
            <w:tcW w:w="2064" w:type="dxa"/>
            <w:vAlign w:val="center"/>
          </w:tcPr>
          <w:p w14:paraId="3BE95E3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3.0</w:t>
            </w:r>
          </w:p>
        </w:tc>
      </w:tr>
      <w:tr w:rsidR="00C0210E" w14:paraId="5E837956" w14:textId="77777777">
        <w:trPr>
          <w:trHeight w:val="340"/>
          <w:jc w:val="center"/>
        </w:trPr>
        <w:tc>
          <w:tcPr>
            <w:tcW w:w="1838" w:type="dxa"/>
            <w:vAlign w:val="center"/>
          </w:tcPr>
          <w:p w14:paraId="1853EC8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第九章</w:t>
            </w:r>
          </w:p>
        </w:tc>
        <w:tc>
          <w:tcPr>
            <w:tcW w:w="4394" w:type="dxa"/>
            <w:vAlign w:val="center"/>
          </w:tcPr>
          <w:p w14:paraId="66A57A0A"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抗胆碱酯酶药与胆碱酯酶复活药</w:t>
            </w:r>
          </w:p>
        </w:tc>
        <w:tc>
          <w:tcPr>
            <w:tcW w:w="2064" w:type="dxa"/>
            <w:vAlign w:val="center"/>
          </w:tcPr>
          <w:p w14:paraId="7547CCA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2422A7C8" w14:textId="77777777">
        <w:trPr>
          <w:trHeight w:val="340"/>
          <w:jc w:val="center"/>
        </w:trPr>
        <w:tc>
          <w:tcPr>
            <w:tcW w:w="1838" w:type="dxa"/>
            <w:vAlign w:val="center"/>
          </w:tcPr>
          <w:p w14:paraId="74D2C183"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第十章</w:t>
            </w:r>
          </w:p>
        </w:tc>
        <w:tc>
          <w:tcPr>
            <w:tcW w:w="4394" w:type="dxa"/>
            <w:vAlign w:val="center"/>
          </w:tcPr>
          <w:p w14:paraId="5456C6A9"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肾上腺素受体激动药</w:t>
            </w:r>
          </w:p>
        </w:tc>
        <w:tc>
          <w:tcPr>
            <w:tcW w:w="2064" w:type="dxa"/>
            <w:vAlign w:val="center"/>
          </w:tcPr>
          <w:p w14:paraId="201015D7"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424A6A4A" w14:textId="77777777">
        <w:trPr>
          <w:trHeight w:val="340"/>
          <w:jc w:val="center"/>
        </w:trPr>
        <w:tc>
          <w:tcPr>
            <w:tcW w:w="1838" w:type="dxa"/>
            <w:vAlign w:val="center"/>
          </w:tcPr>
          <w:p w14:paraId="608B72D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第十一章</w:t>
            </w:r>
          </w:p>
        </w:tc>
        <w:tc>
          <w:tcPr>
            <w:tcW w:w="4394" w:type="dxa"/>
            <w:vAlign w:val="center"/>
          </w:tcPr>
          <w:p w14:paraId="60C2152C"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肾上腺素受体拮抗药</w:t>
            </w:r>
          </w:p>
        </w:tc>
        <w:tc>
          <w:tcPr>
            <w:tcW w:w="2064" w:type="dxa"/>
            <w:vAlign w:val="center"/>
          </w:tcPr>
          <w:p w14:paraId="10B31C1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44E9BEBE" w14:textId="77777777">
        <w:trPr>
          <w:trHeight w:val="340"/>
          <w:jc w:val="center"/>
        </w:trPr>
        <w:tc>
          <w:tcPr>
            <w:tcW w:w="1838" w:type="dxa"/>
            <w:vAlign w:val="center"/>
          </w:tcPr>
          <w:p w14:paraId="3BDC65FC"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第十二章</w:t>
            </w:r>
          </w:p>
        </w:tc>
        <w:tc>
          <w:tcPr>
            <w:tcW w:w="4394" w:type="dxa"/>
            <w:vAlign w:val="center"/>
          </w:tcPr>
          <w:p w14:paraId="11414ADE"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案例学习（自学）</w:t>
            </w:r>
          </w:p>
        </w:tc>
        <w:tc>
          <w:tcPr>
            <w:tcW w:w="2064" w:type="dxa"/>
            <w:vAlign w:val="center"/>
          </w:tcPr>
          <w:p w14:paraId="10E1E3B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6F83D8A7" w14:textId="77777777">
        <w:trPr>
          <w:trHeight w:val="340"/>
          <w:jc w:val="center"/>
        </w:trPr>
        <w:tc>
          <w:tcPr>
            <w:tcW w:w="1838" w:type="dxa"/>
            <w:vAlign w:val="center"/>
          </w:tcPr>
          <w:p w14:paraId="56476201"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第十三章</w:t>
            </w:r>
          </w:p>
        </w:tc>
        <w:tc>
          <w:tcPr>
            <w:tcW w:w="4394" w:type="dxa"/>
            <w:vAlign w:val="center"/>
          </w:tcPr>
          <w:p w14:paraId="0B87982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中枢神经系统药理学概论</w:t>
            </w:r>
          </w:p>
        </w:tc>
        <w:tc>
          <w:tcPr>
            <w:tcW w:w="2064" w:type="dxa"/>
            <w:vAlign w:val="center"/>
          </w:tcPr>
          <w:p w14:paraId="6BE5F20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0.5</w:t>
            </w:r>
          </w:p>
        </w:tc>
      </w:tr>
      <w:tr w:rsidR="00C0210E" w14:paraId="000E1D74" w14:textId="77777777">
        <w:trPr>
          <w:trHeight w:val="340"/>
          <w:jc w:val="center"/>
        </w:trPr>
        <w:tc>
          <w:tcPr>
            <w:tcW w:w="1838" w:type="dxa"/>
            <w:vAlign w:val="center"/>
          </w:tcPr>
          <w:p w14:paraId="301B694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第十四章</w:t>
            </w:r>
          </w:p>
        </w:tc>
        <w:tc>
          <w:tcPr>
            <w:tcW w:w="4394" w:type="dxa"/>
            <w:vAlign w:val="center"/>
          </w:tcPr>
          <w:p w14:paraId="26A3280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全身麻醉药</w:t>
            </w:r>
          </w:p>
        </w:tc>
        <w:tc>
          <w:tcPr>
            <w:tcW w:w="2064" w:type="dxa"/>
            <w:vAlign w:val="center"/>
          </w:tcPr>
          <w:p w14:paraId="5C428C5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7A55C575" w14:textId="77777777">
        <w:trPr>
          <w:trHeight w:val="340"/>
          <w:jc w:val="center"/>
        </w:trPr>
        <w:tc>
          <w:tcPr>
            <w:tcW w:w="1838" w:type="dxa"/>
            <w:vAlign w:val="center"/>
          </w:tcPr>
          <w:p w14:paraId="388CA1B0"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第十五章</w:t>
            </w:r>
          </w:p>
        </w:tc>
        <w:tc>
          <w:tcPr>
            <w:tcW w:w="4394" w:type="dxa"/>
            <w:vAlign w:val="center"/>
          </w:tcPr>
          <w:p w14:paraId="0623BFC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局部麻醉药</w:t>
            </w:r>
          </w:p>
        </w:tc>
        <w:tc>
          <w:tcPr>
            <w:tcW w:w="2064" w:type="dxa"/>
            <w:vAlign w:val="center"/>
          </w:tcPr>
          <w:p w14:paraId="2480C01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5A2F08F7" w14:textId="77777777">
        <w:trPr>
          <w:trHeight w:val="340"/>
          <w:jc w:val="center"/>
        </w:trPr>
        <w:tc>
          <w:tcPr>
            <w:tcW w:w="1838" w:type="dxa"/>
            <w:vAlign w:val="center"/>
          </w:tcPr>
          <w:p w14:paraId="478525E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第十六章</w:t>
            </w:r>
          </w:p>
        </w:tc>
        <w:tc>
          <w:tcPr>
            <w:tcW w:w="4394" w:type="dxa"/>
            <w:vAlign w:val="center"/>
          </w:tcPr>
          <w:p w14:paraId="5A0C917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镇静催眠药</w:t>
            </w:r>
          </w:p>
        </w:tc>
        <w:tc>
          <w:tcPr>
            <w:tcW w:w="2064" w:type="dxa"/>
            <w:vAlign w:val="center"/>
          </w:tcPr>
          <w:p w14:paraId="2F3688E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1.5</w:t>
            </w:r>
          </w:p>
        </w:tc>
      </w:tr>
      <w:tr w:rsidR="00C0210E" w14:paraId="636EBF07" w14:textId="77777777">
        <w:trPr>
          <w:trHeight w:val="340"/>
          <w:jc w:val="center"/>
        </w:trPr>
        <w:tc>
          <w:tcPr>
            <w:tcW w:w="1838" w:type="dxa"/>
            <w:vAlign w:val="center"/>
          </w:tcPr>
          <w:p w14:paraId="5977E00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第十七章</w:t>
            </w:r>
          </w:p>
        </w:tc>
        <w:tc>
          <w:tcPr>
            <w:tcW w:w="4394" w:type="dxa"/>
            <w:vAlign w:val="center"/>
          </w:tcPr>
          <w:p w14:paraId="66D9F60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抗癫痫药与抗惊厥药</w:t>
            </w:r>
          </w:p>
        </w:tc>
        <w:tc>
          <w:tcPr>
            <w:tcW w:w="2064" w:type="dxa"/>
            <w:vAlign w:val="center"/>
          </w:tcPr>
          <w:p w14:paraId="52C179E9"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5258E23D" w14:textId="77777777">
        <w:trPr>
          <w:trHeight w:val="340"/>
          <w:jc w:val="center"/>
        </w:trPr>
        <w:tc>
          <w:tcPr>
            <w:tcW w:w="1838" w:type="dxa"/>
            <w:vAlign w:val="center"/>
          </w:tcPr>
          <w:p w14:paraId="2AA35226"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第十八章</w:t>
            </w:r>
          </w:p>
        </w:tc>
        <w:tc>
          <w:tcPr>
            <w:tcW w:w="4394" w:type="dxa"/>
            <w:vAlign w:val="center"/>
          </w:tcPr>
          <w:p w14:paraId="56935724"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治疗中枢神经系统退行性疾病的药物</w:t>
            </w:r>
          </w:p>
        </w:tc>
        <w:tc>
          <w:tcPr>
            <w:tcW w:w="2064" w:type="dxa"/>
            <w:vAlign w:val="center"/>
          </w:tcPr>
          <w:p w14:paraId="6D82EA0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7170C8A6" w14:textId="77777777">
        <w:trPr>
          <w:trHeight w:val="340"/>
          <w:jc w:val="center"/>
        </w:trPr>
        <w:tc>
          <w:tcPr>
            <w:tcW w:w="1838" w:type="dxa"/>
            <w:vAlign w:val="center"/>
          </w:tcPr>
          <w:p w14:paraId="36EC13F4"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第十九章</w:t>
            </w:r>
          </w:p>
        </w:tc>
        <w:tc>
          <w:tcPr>
            <w:tcW w:w="4394" w:type="dxa"/>
            <w:vAlign w:val="center"/>
          </w:tcPr>
          <w:p w14:paraId="19C650A8"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抗精神失常药</w:t>
            </w:r>
          </w:p>
        </w:tc>
        <w:tc>
          <w:tcPr>
            <w:tcW w:w="2064" w:type="dxa"/>
            <w:vAlign w:val="center"/>
          </w:tcPr>
          <w:p w14:paraId="68110EC7"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4FAE1573" w14:textId="77777777">
        <w:trPr>
          <w:trHeight w:val="340"/>
          <w:jc w:val="center"/>
        </w:trPr>
        <w:tc>
          <w:tcPr>
            <w:tcW w:w="1838" w:type="dxa"/>
            <w:vAlign w:val="center"/>
          </w:tcPr>
          <w:p w14:paraId="0ECE78C6"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第二十章</w:t>
            </w:r>
          </w:p>
        </w:tc>
        <w:tc>
          <w:tcPr>
            <w:tcW w:w="4394" w:type="dxa"/>
            <w:vAlign w:val="center"/>
          </w:tcPr>
          <w:p w14:paraId="21FC1022"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镇痛药</w:t>
            </w:r>
          </w:p>
        </w:tc>
        <w:tc>
          <w:tcPr>
            <w:tcW w:w="2064" w:type="dxa"/>
            <w:vAlign w:val="center"/>
          </w:tcPr>
          <w:p w14:paraId="5E03B7C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483A645F" w14:textId="77777777">
        <w:trPr>
          <w:trHeight w:val="340"/>
          <w:jc w:val="center"/>
        </w:trPr>
        <w:tc>
          <w:tcPr>
            <w:tcW w:w="1838" w:type="dxa"/>
            <w:vAlign w:val="center"/>
          </w:tcPr>
          <w:p w14:paraId="6479B38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第二十一章</w:t>
            </w:r>
          </w:p>
        </w:tc>
        <w:tc>
          <w:tcPr>
            <w:tcW w:w="4394" w:type="dxa"/>
            <w:vAlign w:val="center"/>
          </w:tcPr>
          <w:p w14:paraId="2BE9C260"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案例学习（自学）</w:t>
            </w:r>
          </w:p>
        </w:tc>
        <w:tc>
          <w:tcPr>
            <w:tcW w:w="2064" w:type="dxa"/>
            <w:vAlign w:val="center"/>
          </w:tcPr>
          <w:p w14:paraId="41D29F69"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3EC44F86" w14:textId="77777777">
        <w:trPr>
          <w:trHeight w:val="340"/>
          <w:jc w:val="center"/>
        </w:trPr>
        <w:tc>
          <w:tcPr>
            <w:tcW w:w="1838" w:type="dxa"/>
            <w:vAlign w:val="center"/>
          </w:tcPr>
          <w:p w14:paraId="03297991"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第二十二章</w:t>
            </w:r>
          </w:p>
        </w:tc>
        <w:tc>
          <w:tcPr>
            <w:tcW w:w="4394" w:type="dxa"/>
            <w:vAlign w:val="center"/>
          </w:tcPr>
          <w:p w14:paraId="6929561D"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离子通道概述与钙通道阻滞药</w:t>
            </w:r>
          </w:p>
        </w:tc>
        <w:tc>
          <w:tcPr>
            <w:tcW w:w="2064" w:type="dxa"/>
            <w:vAlign w:val="center"/>
          </w:tcPr>
          <w:p w14:paraId="71D9775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7A10B2F0" w14:textId="77777777">
        <w:trPr>
          <w:trHeight w:val="340"/>
          <w:jc w:val="center"/>
        </w:trPr>
        <w:tc>
          <w:tcPr>
            <w:tcW w:w="1838" w:type="dxa"/>
            <w:vAlign w:val="center"/>
          </w:tcPr>
          <w:p w14:paraId="0C2B9888"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第二十三章</w:t>
            </w:r>
          </w:p>
        </w:tc>
        <w:tc>
          <w:tcPr>
            <w:tcW w:w="4394" w:type="dxa"/>
            <w:vAlign w:val="center"/>
          </w:tcPr>
          <w:p w14:paraId="7F874C81"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抗心律失常药</w:t>
            </w:r>
          </w:p>
        </w:tc>
        <w:tc>
          <w:tcPr>
            <w:tcW w:w="2064" w:type="dxa"/>
            <w:vAlign w:val="center"/>
          </w:tcPr>
          <w:p w14:paraId="048EEC6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372720C9" w14:textId="77777777">
        <w:trPr>
          <w:trHeight w:val="340"/>
          <w:jc w:val="center"/>
        </w:trPr>
        <w:tc>
          <w:tcPr>
            <w:tcW w:w="1838" w:type="dxa"/>
            <w:vAlign w:val="center"/>
          </w:tcPr>
          <w:p w14:paraId="6DAD9ADE"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第二十四章</w:t>
            </w:r>
          </w:p>
        </w:tc>
        <w:tc>
          <w:tcPr>
            <w:tcW w:w="4394" w:type="dxa"/>
            <w:vAlign w:val="center"/>
          </w:tcPr>
          <w:p w14:paraId="381B3641"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作用于肾素</w:t>
            </w:r>
            <w:r>
              <w:rPr>
                <w:rFonts w:ascii="Times New Roman" w:eastAsia="宋体" w:hAnsi="Times New Roman" w:cs="Times New Roman"/>
                <w:sz w:val="24"/>
                <w:szCs w:val="24"/>
              </w:rPr>
              <w:t>-</w:t>
            </w:r>
            <w:r>
              <w:rPr>
                <w:rFonts w:ascii="Times New Roman" w:eastAsia="宋体" w:hAnsi="Times New Roman" w:cs="Times New Roman" w:hint="eastAsia"/>
                <w:sz w:val="24"/>
                <w:szCs w:val="24"/>
              </w:rPr>
              <w:t>血管紧张素系统的药物</w:t>
            </w:r>
          </w:p>
        </w:tc>
        <w:tc>
          <w:tcPr>
            <w:tcW w:w="2064" w:type="dxa"/>
            <w:vAlign w:val="center"/>
          </w:tcPr>
          <w:p w14:paraId="06FD1BFB"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6A0EC534" w14:textId="77777777">
        <w:trPr>
          <w:trHeight w:val="340"/>
          <w:jc w:val="center"/>
        </w:trPr>
        <w:tc>
          <w:tcPr>
            <w:tcW w:w="1838" w:type="dxa"/>
            <w:vAlign w:val="center"/>
          </w:tcPr>
          <w:p w14:paraId="73218620"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第二十五章</w:t>
            </w:r>
          </w:p>
        </w:tc>
        <w:tc>
          <w:tcPr>
            <w:tcW w:w="4394" w:type="dxa"/>
            <w:vAlign w:val="center"/>
          </w:tcPr>
          <w:p w14:paraId="682361EC"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利尿药</w:t>
            </w:r>
          </w:p>
        </w:tc>
        <w:tc>
          <w:tcPr>
            <w:tcW w:w="2064" w:type="dxa"/>
            <w:vAlign w:val="center"/>
          </w:tcPr>
          <w:p w14:paraId="307094F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068EBCAE" w14:textId="77777777">
        <w:trPr>
          <w:trHeight w:val="340"/>
          <w:jc w:val="center"/>
        </w:trPr>
        <w:tc>
          <w:tcPr>
            <w:tcW w:w="1838" w:type="dxa"/>
            <w:vAlign w:val="center"/>
          </w:tcPr>
          <w:p w14:paraId="53B04C0F"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第二十六章</w:t>
            </w:r>
          </w:p>
        </w:tc>
        <w:tc>
          <w:tcPr>
            <w:tcW w:w="4394" w:type="dxa"/>
            <w:vAlign w:val="center"/>
          </w:tcPr>
          <w:p w14:paraId="2D62B211"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抗高血压药</w:t>
            </w:r>
            <w:r>
              <w:rPr>
                <w:rFonts w:ascii="Times New Roman" w:eastAsia="宋体" w:hAnsi="Times New Roman" w:cs="Times New Roman"/>
                <w:kern w:val="0"/>
                <w:sz w:val="20"/>
                <w:szCs w:val="20"/>
              </w:rPr>
              <w:t xml:space="preserve"> </w:t>
            </w:r>
          </w:p>
        </w:tc>
        <w:tc>
          <w:tcPr>
            <w:tcW w:w="2064" w:type="dxa"/>
            <w:vAlign w:val="center"/>
          </w:tcPr>
          <w:p w14:paraId="3E560F1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6C58D6C8" w14:textId="77777777">
        <w:trPr>
          <w:trHeight w:val="340"/>
          <w:jc w:val="center"/>
        </w:trPr>
        <w:tc>
          <w:tcPr>
            <w:tcW w:w="1838" w:type="dxa"/>
            <w:vAlign w:val="center"/>
          </w:tcPr>
          <w:p w14:paraId="2CE91D54"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第二十七章</w:t>
            </w:r>
          </w:p>
        </w:tc>
        <w:tc>
          <w:tcPr>
            <w:tcW w:w="4394" w:type="dxa"/>
            <w:vAlign w:val="center"/>
          </w:tcPr>
          <w:p w14:paraId="0616E940" w14:textId="77777777" w:rsidR="00C0210E" w:rsidRDefault="009523E0">
            <w:pPr>
              <w:widowControl/>
              <w:spacing w:beforeLines="50" w:before="156" w:afterLines="50" w:after="156"/>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治疗心力衰竭的药物</w:t>
            </w:r>
          </w:p>
          <w:p w14:paraId="37FEE589"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rPr>
            </w:pPr>
          </w:p>
        </w:tc>
        <w:tc>
          <w:tcPr>
            <w:tcW w:w="2064" w:type="dxa"/>
            <w:vAlign w:val="center"/>
          </w:tcPr>
          <w:p w14:paraId="48B895D5"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271B7C68" w14:textId="77777777">
        <w:trPr>
          <w:trHeight w:val="340"/>
          <w:jc w:val="center"/>
        </w:trPr>
        <w:tc>
          <w:tcPr>
            <w:tcW w:w="1838" w:type="dxa"/>
            <w:vAlign w:val="center"/>
          </w:tcPr>
          <w:p w14:paraId="27349EA9"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第二十八章</w:t>
            </w:r>
          </w:p>
        </w:tc>
        <w:tc>
          <w:tcPr>
            <w:tcW w:w="4394" w:type="dxa"/>
            <w:vAlign w:val="center"/>
          </w:tcPr>
          <w:p w14:paraId="28B7715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调血脂药与抗动脉粥样硬化药</w:t>
            </w:r>
          </w:p>
        </w:tc>
        <w:tc>
          <w:tcPr>
            <w:tcW w:w="2064" w:type="dxa"/>
            <w:vAlign w:val="center"/>
          </w:tcPr>
          <w:p w14:paraId="2084F0E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4AE9E34A" w14:textId="77777777">
        <w:trPr>
          <w:trHeight w:val="340"/>
          <w:jc w:val="center"/>
        </w:trPr>
        <w:tc>
          <w:tcPr>
            <w:tcW w:w="1838" w:type="dxa"/>
            <w:vAlign w:val="center"/>
          </w:tcPr>
          <w:p w14:paraId="6480601F"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第二十九章</w:t>
            </w:r>
          </w:p>
        </w:tc>
        <w:tc>
          <w:tcPr>
            <w:tcW w:w="4394" w:type="dxa"/>
            <w:vAlign w:val="center"/>
          </w:tcPr>
          <w:p w14:paraId="2BF463E6"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抗心绞痛药</w:t>
            </w:r>
          </w:p>
        </w:tc>
        <w:tc>
          <w:tcPr>
            <w:tcW w:w="2064" w:type="dxa"/>
            <w:vAlign w:val="center"/>
          </w:tcPr>
          <w:p w14:paraId="59A931D7"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69A77BAB" w14:textId="77777777">
        <w:trPr>
          <w:trHeight w:val="340"/>
          <w:jc w:val="center"/>
        </w:trPr>
        <w:tc>
          <w:tcPr>
            <w:tcW w:w="1838" w:type="dxa"/>
            <w:vAlign w:val="center"/>
          </w:tcPr>
          <w:p w14:paraId="09C1741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第三十章</w:t>
            </w:r>
          </w:p>
        </w:tc>
        <w:tc>
          <w:tcPr>
            <w:tcW w:w="4394" w:type="dxa"/>
            <w:vAlign w:val="center"/>
          </w:tcPr>
          <w:p w14:paraId="5D8F408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案例学习</w:t>
            </w:r>
          </w:p>
        </w:tc>
        <w:tc>
          <w:tcPr>
            <w:tcW w:w="2064" w:type="dxa"/>
            <w:vAlign w:val="center"/>
          </w:tcPr>
          <w:p w14:paraId="5BABD21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346A3AE5" w14:textId="77777777">
        <w:trPr>
          <w:trHeight w:val="340"/>
          <w:jc w:val="center"/>
        </w:trPr>
        <w:tc>
          <w:tcPr>
            <w:tcW w:w="1838" w:type="dxa"/>
            <w:vAlign w:val="center"/>
          </w:tcPr>
          <w:p w14:paraId="59403B9E"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lastRenderedPageBreak/>
              <w:t>第三十一章</w:t>
            </w:r>
          </w:p>
        </w:tc>
        <w:tc>
          <w:tcPr>
            <w:tcW w:w="4394" w:type="dxa"/>
            <w:vAlign w:val="center"/>
          </w:tcPr>
          <w:p w14:paraId="103BF6D7"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kern w:val="0"/>
                <w:sz w:val="24"/>
                <w:szCs w:val="24"/>
              </w:rPr>
              <w:t>解热镇痛抗炎药</w:t>
            </w:r>
          </w:p>
        </w:tc>
        <w:tc>
          <w:tcPr>
            <w:tcW w:w="2064" w:type="dxa"/>
            <w:vAlign w:val="center"/>
          </w:tcPr>
          <w:p w14:paraId="677952CC"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5C16A570" w14:textId="77777777">
        <w:trPr>
          <w:trHeight w:val="340"/>
          <w:jc w:val="center"/>
        </w:trPr>
        <w:tc>
          <w:tcPr>
            <w:tcW w:w="1838" w:type="dxa"/>
            <w:vAlign w:val="center"/>
          </w:tcPr>
          <w:p w14:paraId="6A623469"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第三十二章</w:t>
            </w:r>
          </w:p>
        </w:tc>
        <w:tc>
          <w:tcPr>
            <w:tcW w:w="4394" w:type="dxa"/>
            <w:vAlign w:val="center"/>
          </w:tcPr>
          <w:p w14:paraId="54819C73"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kern w:val="0"/>
                <w:sz w:val="24"/>
                <w:szCs w:val="24"/>
              </w:rPr>
              <w:t>抗风湿药与抗痛风药</w:t>
            </w:r>
          </w:p>
        </w:tc>
        <w:tc>
          <w:tcPr>
            <w:tcW w:w="2064" w:type="dxa"/>
            <w:vAlign w:val="center"/>
          </w:tcPr>
          <w:p w14:paraId="0B5BCEBB"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78CCD8D9" w14:textId="77777777">
        <w:trPr>
          <w:trHeight w:val="340"/>
          <w:jc w:val="center"/>
        </w:trPr>
        <w:tc>
          <w:tcPr>
            <w:tcW w:w="1838" w:type="dxa"/>
            <w:vAlign w:val="center"/>
          </w:tcPr>
          <w:p w14:paraId="6BD59AC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第三十三章</w:t>
            </w:r>
          </w:p>
        </w:tc>
        <w:tc>
          <w:tcPr>
            <w:tcW w:w="4394" w:type="dxa"/>
            <w:vAlign w:val="center"/>
          </w:tcPr>
          <w:p w14:paraId="7CA0472B"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kern w:val="0"/>
                <w:sz w:val="24"/>
                <w:szCs w:val="24"/>
              </w:rPr>
              <w:t>影响免疫功能的药物</w:t>
            </w:r>
          </w:p>
        </w:tc>
        <w:tc>
          <w:tcPr>
            <w:tcW w:w="2064" w:type="dxa"/>
            <w:vAlign w:val="center"/>
          </w:tcPr>
          <w:p w14:paraId="2BD72C57"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1A00643B" w14:textId="77777777">
        <w:trPr>
          <w:trHeight w:val="340"/>
          <w:jc w:val="center"/>
        </w:trPr>
        <w:tc>
          <w:tcPr>
            <w:tcW w:w="1838" w:type="dxa"/>
            <w:vAlign w:val="center"/>
          </w:tcPr>
          <w:p w14:paraId="65A7F57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第三十四章</w:t>
            </w:r>
          </w:p>
        </w:tc>
        <w:tc>
          <w:tcPr>
            <w:tcW w:w="4394" w:type="dxa"/>
            <w:vAlign w:val="center"/>
          </w:tcPr>
          <w:p w14:paraId="7780C126"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影响自体活性物质的药物</w:t>
            </w:r>
          </w:p>
        </w:tc>
        <w:tc>
          <w:tcPr>
            <w:tcW w:w="2064" w:type="dxa"/>
            <w:vAlign w:val="center"/>
          </w:tcPr>
          <w:p w14:paraId="217ED6B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6389ABF5" w14:textId="77777777">
        <w:trPr>
          <w:trHeight w:val="340"/>
          <w:jc w:val="center"/>
        </w:trPr>
        <w:tc>
          <w:tcPr>
            <w:tcW w:w="1838" w:type="dxa"/>
            <w:vAlign w:val="center"/>
          </w:tcPr>
          <w:p w14:paraId="1C11E9ED"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第三十五章</w:t>
            </w:r>
          </w:p>
        </w:tc>
        <w:tc>
          <w:tcPr>
            <w:tcW w:w="4394" w:type="dxa"/>
            <w:vAlign w:val="center"/>
          </w:tcPr>
          <w:p w14:paraId="7647EF4D"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案例学习（自学）</w:t>
            </w:r>
          </w:p>
        </w:tc>
        <w:tc>
          <w:tcPr>
            <w:tcW w:w="2064" w:type="dxa"/>
            <w:vAlign w:val="center"/>
          </w:tcPr>
          <w:p w14:paraId="40B464B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0AB1A938" w14:textId="77777777">
        <w:trPr>
          <w:trHeight w:val="340"/>
          <w:jc w:val="center"/>
        </w:trPr>
        <w:tc>
          <w:tcPr>
            <w:tcW w:w="1838" w:type="dxa"/>
            <w:vAlign w:val="center"/>
          </w:tcPr>
          <w:p w14:paraId="3396B52A"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第三十六章</w:t>
            </w:r>
          </w:p>
        </w:tc>
        <w:tc>
          <w:tcPr>
            <w:tcW w:w="4394" w:type="dxa"/>
            <w:vAlign w:val="center"/>
          </w:tcPr>
          <w:p w14:paraId="37B0D9F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子宫平滑肌兴奋药与抑制药</w:t>
            </w:r>
          </w:p>
        </w:tc>
        <w:tc>
          <w:tcPr>
            <w:tcW w:w="2064" w:type="dxa"/>
            <w:vAlign w:val="center"/>
          </w:tcPr>
          <w:p w14:paraId="16A673B5"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6AE937AA" w14:textId="77777777">
        <w:trPr>
          <w:trHeight w:val="340"/>
          <w:jc w:val="center"/>
        </w:trPr>
        <w:tc>
          <w:tcPr>
            <w:tcW w:w="1838" w:type="dxa"/>
            <w:vAlign w:val="center"/>
          </w:tcPr>
          <w:p w14:paraId="5CB5813D"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第三十七章</w:t>
            </w:r>
          </w:p>
        </w:tc>
        <w:tc>
          <w:tcPr>
            <w:tcW w:w="4394" w:type="dxa"/>
            <w:vAlign w:val="center"/>
          </w:tcPr>
          <w:p w14:paraId="3A2BEE55"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性激素类药与避孕药</w:t>
            </w:r>
          </w:p>
        </w:tc>
        <w:tc>
          <w:tcPr>
            <w:tcW w:w="2064" w:type="dxa"/>
            <w:vAlign w:val="center"/>
          </w:tcPr>
          <w:p w14:paraId="4262FF4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2A81E6E1" w14:textId="77777777">
        <w:trPr>
          <w:trHeight w:val="340"/>
          <w:jc w:val="center"/>
        </w:trPr>
        <w:tc>
          <w:tcPr>
            <w:tcW w:w="1838" w:type="dxa"/>
            <w:vAlign w:val="center"/>
          </w:tcPr>
          <w:p w14:paraId="100956E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第三十八章</w:t>
            </w:r>
          </w:p>
        </w:tc>
        <w:tc>
          <w:tcPr>
            <w:tcW w:w="4394" w:type="dxa"/>
            <w:vAlign w:val="center"/>
          </w:tcPr>
          <w:p w14:paraId="5158270C"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肾上腺皮质激素类药</w:t>
            </w:r>
          </w:p>
        </w:tc>
        <w:tc>
          <w:tcPr>
            <w:tcW w:w="2064" w:type="dxa"/>
            <w:vAlign w:val="center"/>
          </w:tcPr>
          <w:p w14:paraId="3DDEE19C"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596A51BB" w14:textId="77777777">
        <w:trPr>
          <w:trHeight w:val="340"/>
          <w:jc w:val="center"/>
        </w:trPr>
        <w:tc>
          <w:tcPr>
            <w:tcW w:w="1838" w:type="dxa"/>
            <w:vAlign w:val="center"/>
          </w:tcPr>
          <w:p w14:paraId="54830AF9"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第三十九章</w:t>
            </w:r>
          </w:p>
        </w:tc>
        <w:tc>
          <w:tcPr>
            <w:tcW w:w="4394" w:type="dxa"/>
            <w:vAlign w:val="center"/>
          </w:tcPr>
          <w:p w14:paraId="4248C601"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甲状腺激素与抗甲状腺药</w:t>
            </w:r>
          </w:p>
        </w:tc>
        <w:tc>
          <w:tcPr>
            <w:tcW w:w="2064" w:type="dxa"/>
            <w:vAlign w:val="center"/>
          </w:tcPr>
          <w:p w14:paraId="7CE0DC24"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1EE5FEE6" w14:textId="77777777">
        <w:trPr>
          <w:trHeight w:val="340"/>
          <w:jc w:val="center"/>
        </w:trPr>
        <w:tc>
          <w:tcPr>
            <w:tcW w:w="1838" w:type="dxa"/>
            <w:vAlign w:val="center"/>
          </w:tcPr>
          <w:p w14:paraId="5ECE4820"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第四十章</w:t>
            </w:r>
          </w:p>
        </w:tc>
        <w:tc>
          <w:tcPr>
            <w:tcW w:w="4394" w:type="dxa"/>
            <w:vAlign w:val="center"/>
          </w:tcPr>
          <w:p w14:paraId="2AB1E19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胰岛素与口服降血糖药</w:t>
            </w:r>
          </w:p>
        </w:tc>
        <w:tc>
          <w:tcPr>
            <w:tcW w:w="2064" w:type="dxa"/>
            <w:vAlign w:val="center"/>
          </w:tcPr>
          <w:p w14:paraId="05295D1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35C1B26B" w14:textId="77777777">
        <w:trPr>
          <w:trHeight w:val="340"/>
          <w:jc w:val="center"/>
        </w:trPr>
        <w:tc>
          <w:tcPr>
            <w:tcW w:w="1838" w:type="dxa"/>
            <w:vAlign w:val="center"/>
          </w:tcPr>
          <w:p w14:paraId="78707D7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第四十一章</w:t>
            </w:r>
          </w:p>
        </w:tc>
        <w:tc>
          <w:tcPr>
            <w:tcW w:w="4394" w:type="dxa"/>
            <w:vAlign w:val="center"/>
          </w:tcPr>
          <w:p w14:paraId="0E8A3C1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抗骨质疏松药</w:t>
            </w:r>
          </w:p>
        </w:tc>
        <w:tc>
          <w:tcPr>
            <w:tcW w:w="2064" w:type="dxa"/>
            <w:vAlign w:val="center"/>
          </w:tcPr>
          <w:p w14:paraId="6830DE01"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66350C4C" w14:textId="77777777">
        <w:trPr>
          <w:trHeight w:val="340"/>
          <w:jc w:val="center"/>
        </w:trPr>
        <w:tc>
          <w:tcPr>
            <w:tcW w:w="1838" w:type="dxa"/>
            <w:vAlign w:val="center"/>
          </w:tcPr>
          <w:p w14:paraId="62E6757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第四十二章</w:t>
            </w:r>
          </w:p>
        </w:tc>
        <w:tc>
          <w:tcPr>
            <w:tcW w:w="4394" w:type="dxa"/>
            <w:vAlign w:val="center"/>
          </w:tcPr>
          <w:p w14:paraId="3E35DBE1"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案例学习</w:t>
            </w:r>
          </w:p>
        </w:tc>
        <w:tc>
          <w:tcPr>
            <w:tcW w:w="2064" w:type="dxa"/>
            <w:vAlign w:val="center"/>
          </w:tcPr>
          <w:p w14:paraId="33412BAB"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384A7C2D" w14:textId="77777777">
        <w:trPr>
          <w:trHeight w:val="340"/>
          <w:jc w:val="center"/>
        </w:trPr>
        <w:tc>
          <w:tcPr>
            <w:tcW w:w="1838" w:type="dxa"/>
            <w:vAlign w:val="center"/>
          </w:tcPr>
          <w:p w14:paraId="1C259CE6"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第四十三章</w:t>
            </w:r>
          </w:p>
        </w:tc>
        <w:tc>
          <w:tcPr>
            <w:tcW w:w="4394" w:type="dxa"/>
            <w:vAlign w:val="center"/>
          </w:tcPr>
          <w:p w14:paraId="6A00DC7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作用于血液系统的药物</w:t>
            </w:r>
          </w:p>
        </w:tc>
        <w:tc>
          <w:tcPr>
            <w:tcW w:w="2064" w:type="dxa"/>
            <w:vAlign w:val="center"/>
          </w:tcPr>
          <w:p w14:paraId="3E17F623"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64B1534D" w14:textId="77777777">
        <w:trPr>
          <w:trHeight w:val="340"/>
          <w:jc w:val="center"/>
        </w:trPr>
        <w:tc>
          <w:tcPr>
            <w:tcW w:w="1838" w:type="dxa"/>
            <w:vAlign w:val="center"/>
          </w:tcPr>
          <w:p w14:paraId="1C8A8D90"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第四十四章</w:t>
            </w:r>
          </w:p>
        </w:tc>
        <w:tc>
          <w:tcPr>
            <w:tcW w:w="4394" w:type="dxa"/>
            <w:vAlign w:val="center"/>
          </w:tcPr>
          <w:p w14:paraId="0A657E2B"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作用于呼吸系统的药物</w:t>
            </w:r>
          </w:p>
        </w:tc>
        <w:tc>
          <w:tcPr>
            <w:tcW w:w="2064" w:type="dxa"/>
            <w:vAlign w:val="center"/>
          </w:tcPr>
          <w:p w14:paraId="72A5FB94"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3C152DFA" w14:textId="77777777">
        <w:trPr>
          <w:trHeight w:val="373"/>
          <w:jc w:val="center"/>
        </w:trPr>
        <w:tc>
          <w:tcPr>
            <w:tcW w:w="1838" w:type="dxa"/>
            <w:vAlign w:val="center"/>
          </w:tcPr>
          <w:p w14:paraId="01D5989A"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第四十五章</w:t>
            </w:r>
          </w:p>
        </w:tc>
        <w:tc>
          <w:tcPr>
            <w:tcW w:w="4394" w:type="dxa"/>
            <w:vAlign w:val="center"/>
          </w:tcPr>
          <w:p w14:paraId="7A4C076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用于消化系统的药物</w:t>
            </w:r>
          </w:p>
        </w:tc>
        <w:tc>
          <w:tcPr>
            <w:tcW w:w="2064" w:type="dxa"/>
            <w:vAlign w:val="center"/>
          </w:tcPr>
          <w:p w14:paraId="51C6361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0471509B" w14:textId="77777777">
        <w:trPr>
          <w:trHeight w:val="340"/>
          <w:jc w:val="center"/>
        </w:trPr>
        <w:tc>
          <w:tcPr>
            <w:tcW w:w="1838" w:type="dxa"/>
            <w:vAlign w:val="center"/>
          </w:tcPr>
          <w:p w14:paraId="139196B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第四十六章</w:t>
            </w:r>
          </w:p>
        </w:tc>
        <w:tc>
          <w:tcPr>
            <w:tcW w:w="4394" w:type="dxa"/>
            <w:vAlign w:val="center"/>
          </w:tcPr>
          <w:p w14:paraId="534F4AC9"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案例学习（自学）</w:t>
            </w:r>
          </w:p>
        </w:tc>
        <w:tc>
          <w:tcPr>
            <w:tcW w:w="2064" w:type="dxa"/>
            <w:vAlign w:val="center"/>
          </w:tcPr>
          <w:p w14:paraId="23F4E13B"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1F4059BA" w14:textId="77777777">
        <w:trPr>
          <w:trHeight w:val="340"/>
          <w:jc w:val="center"/>
        </w:trPr>
        <w:tc>
          <w:tcPr>
            <w:tcW w:w="1838" w:type="dxa"/>
            <w:vAlign w:val="center"/>
          </w:tcPr>
          <w:p w14:paraId="0A2DF851"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第十十七章</w:t>
            </w:r>
          </w:p>
        </w:tc>
        <w:tc>
          <w:tcPr>
            <w:tcW w:w="4394" w:type="dxa"/>
            <w:vAlign w:val="center"/>
          </w:tcPr>
          <w:p w14:paraId="209C0322"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抗菌药概论</w:t>
            </w:r>
          </w:p>
        </w:tc>
        <w:tc>
          <w:tcPr>
            <w:tcW w:w="2064" w:type="dxa"/>
            <w:vAlign w:val="center"/>
          </w:tcPr>
          <w:p w14:paraId="1C3102A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0F0ECD97" w14:textId="77777777">
        <w:trPr>
          <w:trHeight w:val="340"/>
          <w:jc w:val="center"/>
        </w:trPr>
        <w:tc>
          <w:tcPr>
            <w:tcW w:w="1838" w:type="dxa"/>
            <w:vAlign w:val="center"/>
          </w:tcPr>
          <w:p w14:paraId="02BEF4DD"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第四十八章</w:t>
            </w:r>
          </w:p>
        </w:tc>
        <w:tc>
          <w:tcPr>
            <w:tcW w:w="4394" w:type="dxa"/>
            <w:vAlign w:val="center"/>
          </w:tcPr>
          <w:p w14:paraId="72C46FEA"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β四内酰胺类抗生素</w:t>
            </w:r>
          </w:p>
        </w:tc>
        <w:tc>
          <w:tcPr>
            <w:tcW w:w="2064" w:type="dxa"/>
            <w:vAlign w:val="center"/>
          </w:tcPr>
          <w:p w14:paraId="75065599"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0F7CDA19" w14:textId="77777777">
        <w:trPr>
          <w:trHeight w:val="298"/>
          <w:jc w:val="center"/>
        </w:trPr>
        <w:tc>
          <w:tcPr>
            <w:tcW w:w="1838" w:type="dxa"/>
            <w:vAlign w:val="center"/>
          </w:tcPr>
          <w:p w14:paraId="45F1C8D6"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第四十九章</w:t>
            </w:r>
          </w:p>
        </w:tc>
        <w:tc>
          <w:tcPr>
            <w:tcW w:w="4394" w:type="dxa"/>
            <w:vAlign w:val="center"/>
          </w:tcPr>
          <w:p w14:paraId="67B28F4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氨基糖苷类抗生素</w:t>
            </w:r>
          </w:p>
        </w:tc>
        <w:tc>
          <w:tcPr>
            <w:tcW w:w="2064" w:type="dxa"/>
            <w:vAlign w:val="center"/>
          </w:tcPr>
          <w:p w14:paraId="4830B42C"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64F6B8FE" w14:textId="77777777">
        <w:trPr>
          <w:trHeight w:val="340"/>
          <w:jc w:val="center"/>
        </w:trPr>
        <w:tc>
          <w:tcPr>
            <w:tcW w:w="1838" w:type="dxa"/>
            <w:vAlign w:val="center"/>
          </w:tcPr>
          <w:p w14:paraId="43C7A9F4"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第五十章</w:t>
            </w:r>
          </w:p>
        </w:tc>
        <w:tc>
          <w:tcPr>
            <w:tcW w:w="4394" w:type="dxa"/>
            <w:vAlign w:val="center"/>
          </w:tcPr>
          <w:p w14:paraId="5DCFCA4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大环内酯类、林可霉素类与多肽类抗生素</w:t>
            </w:r>
          </w:p>
        </w:tc>
        <w:tc>
          <w:tcPr>
            <w:tcW w:w="2064" w:type="dxa"/>
            <w:vAlign w:val="center"/>
          </w:tcPr>
          <w:p w14:paraId="07911C4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50017099" w14:textId="77777777">
        <w:trPr>
          <w:trHeight w:val="340"/>
          <w:jc w:val="center"/>
        </w:trPr>
        <w:tc>
          <w:tcPr>
            <w:tcW w:w="1838" w:type="dxa"/>
            <w:vAlign w:val="center"/>
          </w:tcPr>
          <w:p w14:paraId="6823C302"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第五十一章</w:t>
            </w:r>
          </w:p>
        </w:tc>
        <w:tc>
          <w:tcPr>
            <w:tcW w:w="4394" w:type="dxa"/>
            <w:vAlign w:val="center"/>
          </w:tcPr>
          <w:p w14:paraId="3EFD22A8"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四环素类与氯霉素类抗生素</w:t>
            </w:r>
          </w:p>
        </w:tc>
        <w:tc>
          <w:tcPr>
            <w:tcW w:w="2064" w:type="dxa"/>
            <w:vAlign w:val="center"/>
          </w:tcPr>
          <w:p w14:paraId="1027555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260227DD" w14:textId="77777777">
        <w:trPr>
          <w:trHeight w:val="340"/>
          <w:jc w:val="center"/>
        </w:trPr>
        <w:tc>
          <w:tcPr>
            <w:tcW w:w="1838" w:type="dxa"/>
            <w:vAlign w:val="center"/>
          </w:tcPr>
          <w:p w14:paraId="62498BCD"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第五十二章</w:t>
            </w:r>
          </w:p>
        </w:tc>
        <w:tc>
          <w:tcPr>
            <w:tcW w:w="4394" w:type="dxa"/>
            <w:vAlign w:val="center"/>
          </w:tcPr>
          <w:p w14:paraId="3A8518BB" w14:textId="77777777" w:rsidR="00C0210E" w:rsidRDefault="009523E0">
            <w:pPr>
              <w:widowControl/>
              <w:tabs>
                <w:tab w:val="left" w:pos="1667"/>
              </w:tabs>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ab/>
            </w:r>
            <w:r>
              <w:rPr>
                <w:rFonts w:ascii="Times New Roman" w:eastAsia="宋体" w:hAnsi="Times New Roman" w:cs="Times New Roman" w:hint="eastAsia"/>
                <w:sz w:val="24"/>
                <w:szCs w:val="24"/>
              </w:rPr>
              <w:t>人工合成抗菌药</w:t>
            </w:r>
          </w:p>
        </w:tc>
        <w:tc>
          <w:tcPr>
            <w:tcW w:w="2064" w:type="dxa"/>
            <w:vAlign w:val="center"/>
          </w:tcPr>
          <w:p w14:paraId="1F128EE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58790859" w14:textId="77777777">
        <w:trPr>
          <w:trHeight w:val="340"/>
          <w:jc w:val="center"/>
        </w:trPr>
        <w:tc>
          <w:tcPr>
            <w:tcW w:w="1838" w:type="dxa"/>
            <w:vAlign w:val="center"/>
          </w:tcPr>
          <w:p w14:paraId="3BC0163D"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第五十三章</w:t>
            </w:r>
          </w:p>
        </w:tc>
        <w:tc>
          <w:tcPr>
            <w:tcW w:w="4394" w:type="dxa"/>
            <w:vAlign w:val="center"/>
          </w:tcPr>
          <w:p w14:paraId="5321EA8A"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抗病毒药与抗真菌药</w:t>
            </w:r>
          </w:p>
        </w:tc>
        <w:tc>
          <w:tcPr>
            <w:tcW w:w="2064" w:type="dxa"/>
            <w:vAlign w:val="center"/>
          </w:tcPr>
          <w:p w14:paraId="572F9BC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4D01C042" w14:textId="77777777">
        <w:trPr>
          <w:trHeight w:val="340"/>
          <w:jc w:val="center"/>
        </w:trPr>
        <w:tc>
          <w:tcPr>
            <w:tcW w:w="1838" w:type="dxa"/>
            <w:vAlign w:val="center"/>
          </w:tcPr>
          <w:p w14:paraId="3642285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第五十四章</w:t>
            </w:r>
          </w:p>
        </w:tc>
        <w:tc>
          <w:tcPr>
            <w:tcW w:w="4394" w:type="dxa"/>
            <w:vAlign w:val="center"/>
          </w:tcPr>
          <w:p w14:paraId="231305B9"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抗结核药与抗麻风药</w:t>
            </w:r>
          </w:p>
        </w:tc>
        <w:tc>
          <w:tcPr>
            <w:tcW w:w="2064" w:type="dxa"/>
            <w:vAlign w:val="center"/>
          </w:tcPr>
          <w:p w14:paraId="2BCF5BC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2A0BA468" w14:textId="77777777">
        <w:trPr>
          <w:trHeight w:val="340"/>
          <w:jc w:val="center"/>
        </w:trPr>
        <w:tc>
          <w:tcPr>
            <w:tcW w:w="1838" w:type="dxa"/>
            <w:vAlign w:val="center"/>
          </w:tcPr>
          <w:p w14:paraId="57397652"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第五十五章</w:t>
            </w:r>
          </w:p>
        </w:tc>
        <w:tc>
          <w:tcPr>
            <w:tcW w:w="4394" w:type="dxa"/>
            <w:vAlign w:val="center"/>
          </w:tcPr>
          <w:p w14:paraId="527D1988"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抗寄生虫药</w:t>
            </w:r>
          </w:p>
        </w:tc>
        <w:tc>
          <w:tcPr>
            <w:tcW w:w="2064" w:type="dxa"/>
            <w:vAlign w:val="center"/>
          </w:tcPr>
          <w:p w14:paraId="244945E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4EDB723D" w14:textId="77777777">
        <w:trPr>
          <w:trHeight w:val="340"/>
          <w:jc w:val="center"/>
        </w:trPr>
        <w:tc>
          <w:tcPr>
            <w:tcW w:w="1838" w:type="dxa"/>
            <w:vAlign w:val="center"/>
          </w:tcPr>
          <w:p w14:paraId="1BAEFC6E"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第五十六章</w:t>
            </w:r>
          </w:p>
        </w:tc>
        <w:tc>
          <w:tcPr>
            <w:tcW w:w="4394" w:type="dxa"/>
            <w:vAlign w:val="center"/>
          </w:tcPr>
          <w:p w14:paraId="2316C8DA"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抗恶性肿瘤药</w:t>
            </w:r>
          </w:p>
        </w:tc>
        <w:tc>
          <w:tcPr>
            <w:tcW w:w="2064" w:type="dxa"/>
            <w:vAlign w:val="center"/>
          </w:tcPr>
          <w:p w14:paraId="3C24123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4208B1D5" w14:textId="77777777">
        <w:trPr>
          <w:trHeight w:val="340"/>
          <w:jc w:val="center"/>
        </w:trPr>
        <w:tc>
          <w:tcPr>
            <w:tcW w:w="1838" w:type="dxa"/>
            <w:vAlign w:val="center"/>
          </w:tcPr>
          <w:p w14:paraId="53BA791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第五十七章</w:t>
            </w:r>
          </w:p>
        </w:tc>
        <w:tc>
          <w:tcPr>
            <w:tcW w:w="4394" w:type="dxa"/>
            <w:vAlign w:val="center"/>
          </w:tcPr>
          <w:p w14:paraId="33C3FC30" w14:textId="77777777" w:rsidR="00C0210E" w:rsidRDefault="009523E0">
            <w:pPr>
              <w:widowControl/>
              <w:tabs>
                <w:tab w:val="left" w:pos="1779"/>
              </w:tabs>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ab/>
            </w:r>
            <w:r>
              <w:rPr>
                <w:rFonts w:ascii="Times New Roman" w:eastAsia="宋体" w:hAnsi="Times New Roman" w:cs="Times New Roman" w:hint="eastAsia"/>
                <w:sz w:val="24"/>
                <w:szCs w:val="24"/>
              </w:rPr>
              <w:t>案例学习（自学）</w:t>
            </w:r>
          </w:p>
        </w:tc>
        <w:tc>
          <w:tcPr>
            <w:tcW w:w="2064" w:type="dxa"/>
            <w:vAlign w:val="center"/>
          </w:tcPr>
          <w:p w14:paraId="00AE83F3"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bl>
    <w:p w14:paraId="629B06D4" w14:textId="77777777" w:rsidR="00C0210E" w:rsidRDefault="00C0210E">
      <w:pPr>
        <w:widowControl/>
        <w:spacing w:beforeLines="50" w:before="156" w:afterLines="50" w:after="156"/>
        <w:rPr>
          <w:rFonts w:ascii="Times New Roman" w:eastAsia="宋体" w:hAnsi="Times New Roman" w:cs="Times New Roman"/>
          <w:b/>
          <w:szCs w:val="21"/>
        </w:rPr>
      </w:pPr>
    </w:p>
    <w:p w14:paraId="7061DF22" w14:textId="77777777" w:rsidR="00C0210E" w:rsidRDefault="009523E0">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hint="eastAsia"/>
          <w:b/>
          <w:sz w:val="28"/>
          <w:szCs w:val="28"/>
        </w:rPr>
        <w:lastRenderedPageBreak/>
        <w:t>五、教学进度</w:t>
      </w:r>
    </w:p>
    <w:p w14:paraId="75BA1FAC" w14:textId="77777777" w:rsidR="00C0210E" w:rsidRDefault="009523E0">
      <w:pPr>
        <w:widowControl/>
        <w:spacing w:beforeLines="50" w:before="156" w:afterLines="50" w:after="156"/>
        <w:jc w:val="center"/>
        <w:rPr>
          <w:rFonts w:ascii="Times New Roman" w:eastAsia="宋体" w:hAnsi="Times New Roman" w:cs="Times New Roman"/>
          <w:b/>
          <w:szCs w:val="21"/>
        </w:rPr>
      </w:pPr>
      <w:r>
        <w:rPr>
          <w:rFonts w:ascii="Times New Roman" w:eastAsia="宋体" w:hAnsi="Times New Roman" w:cs="Times New Roman" w:hint="eastAsia"/>
          <w:b/>
          <w:szCs w:val="21"/>
        </w:rPr>
        <w:t>表</w:t>
      </w:r>
      <w:r>
        <w:rPr>
          <w:rFonts w:ascii="Times New Roman" w:eastAsia="宋体" w:hAnsi="Times New Roman" w:cs="Times New Roman"/>
          <w:b/>
          <w:szCs w:val="21"/>
        </w:rPr>
        <w:t>3</w:t>
      </w:r>
      <w:r>
        <w:rPr>
          <w:rFonts w:ascii="Times New Roman" w:eastAsia="宋体" w:hAnsi="Times New Roman" w:cs="Times New Roman" w:hint="eastAsia"/>
          <w:b/>
          <w:szCs w:val="21"/>
        </w:rPr>
        <w:t>：教学进度表</w:t>
      </w:r>
    </w:p>
    <w:tbl>
      <w:tblPr>
        <w:tblStyle w:val="1"/>
        <w:tblW w:w="0" w:type="auto"/>
        <w:jc w:val="center"/>
        <w:tblLook w:val="04A0" w:firstRow="1" w:lastRow="0" w:firstColumn="1" w:lastColumn="0" w:noHBand="0" w:noVBand="1"/>
      </w:tblPr>
      <w:tblGrid>
        <w:gridCol w:w="706"/>
        <w:gridCol w:w="496"/>
        <w:gridCol w:w="1401"/>
        <w:gridCol w:w="2515"/>
        <w:gridCol w:w="1114"/>
        <w:gridCol w:w="1563"/>
        <w:gridCol w:w="501"/>
      </w:tblGrid>
      <w:tr w:rsidR="00C0210E" w14:paraId="0ECB38AA" w14:textId="77777777">
        <w:trPr>
          <w:trHeight w:val="340"/>
          <w:jc w:val="center"/>
        </w:trPr>
        <w:tc>
          <w:tcPr>
            <w:tcW w:w="706" w:type="dxa"/>
            <w:vAlign w:val="center"/>
          </w:tcPr>
          <w:p w14:paraId="005E014D"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周次</w:t>
            </w:r>
          </w:p>
        </w:tc>
        <w:tc>
          <w:tcPr>
            <w:tcW w:w="496" w:type="dxa"/>
            <w:vAlign w:val="center"/>
          </w:tcPr>
          <w:p w14:paraId="3164852C"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日期</w:t>
            </w:r>
          </w:p>
        </w:tc>
        <w:tc>
          <w:tcPr>
            <w:tcW w:w="1401" w:type="dxa"/>
            <w:vAlign w:val="center"/>
          </w:tcPr>
          <w:p w14:paraId="7855A42D"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章节名称</w:t>
            </w:r>
          </w:p>
        </w:tc>
        <w:tc>
          <w:tcPr>
            <w:tcW w:w="2515" w:type="dxa"/>
            <w:vAlign w:val="center"/>
          </w:tcPr>
          <w:p w14:paraId="08884D9C"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内容提要</w:t>
            </w:r>
          </w:p>
        </w:tc>
        <w:tc>
          <w:tcPr>
            <w:tcW w:w="1114" w:type="dxa"/>
            <w:vAlign w:val="center"/>
          </w:tcPr>
          <w:p w14:paraId="70160581"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授课时数</w:t>
            </w:r>
          </w:p>
        </w:tc>
        <w:tc>
          <w:tcPr>
            <w:tcW w:w="1563" w:type="dxa"/>
            <w:vAlign w:val="center"/>
          </w:tcPr>
          <w:p w14:paraId="17DE09AC"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作业及要求</w:t>
            </w:r>
          </w:p>
        </w:tc>
        <w:tc>
          <w:tcPr>
            <w:tcW w:w="501" w:type="dxa"/>
            <w:vAlign w:val="center"/>
          </w:tcPr>
          <w:p w14:paraId="3C25BCDD"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备注</w:t>
            </w:r>
          </w:p>
        </w:tc>
      </w:tr>
      <w:tr w:rsidR="00C0210E" w14:paraId="3CF6457B" w14:textId="77777777">
        <w:trPr>
          <w:trHeight w:val="340"/>
          <w:jc w:val="center"/>
        </w:trPr>
        <w:tc>
          <w:tcPr>
            <w:tcW w:w="706" w:type="dxa"/>
            <w:vAlign w:val="center"/>
          </w:tcPr>
          <w:p w14:paraId="2549851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1-2</w:t>
            </w:r>
          </w:p>
        </w:tc>
        <w:tc>
          <w:tcPr>
            <w:tcW w:w="496" w:type="dxa"/>
            <w:vAlign w:val="center"/>
          </w:tcPr>
          <w:p w14:paraId="108360B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B22A13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第一章</w:t>
            </w:r>
            <w:r>
              <w:rPr>
                <w:rFonts w:ascii="Times New Roman" w:eastAsia="宋体" w:hAnsi="Times New Roman" w:cs="Times New Roman"/>
                <w:szCs w:val="21"/>
              </w:rPr>
              <w:t xml:space="preserve"> </w:t>
            </w:r>
            <w:r>
              <w:rPr>
                <w:rFonts w:ascii="Times New Roman" w:eastAsia="宋体" w:hAnsi="Times New Roman" w:cs="Times New Roman" w:hint="eastAsia"/>
                <w:szCs w:val="21"/>
              </w:rPr>
              <w:t>绪言</w:t>
            </w:r>
          </w:p>
        </w:tc>
        <w:tc>
          <w:tcPr>
            <w:tcW w:w="2515" w:type="dxa"/>
            <w:vAlign w:val="center"/>
          </w:tcPr>
          <w:p w14:paraId="1A8F155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药物与毒物的概念；药理学的概念及研究内容、任务及研究方法；药理学发展史；新药临床试验的基本原则。</w:t>
            </w:r>
          </w:p>
        </w:tc>
        <w:tc>
          <w:tcPr>
            <w:tcW w:w="1114" w:type="dxa"/>
            <w:vAlign w:val="center"/>
          </w:tcPr>
          <w:p w14:paraId="7E3389F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0.5</w:t>
            </w:r>
          </w:p>
        </w:tc>
        <w:tc>
          <w:tcPr>
            <w:tcW w:w="1563" w:type="dxa"/>
            <w:vAlign w:val="center"/>
          </w:tcPr>
          <w:p w14:paraId="1A3FD7B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1E444ACC"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C306318" w14:textId="77777777">
        <w:trPr>
          <w:trHeight w:val="340"/>
          <w:jc w:val="center"/>
        </w:trPr>
        <w:tc>
          <w:tcPr>
            <w:tcW w:w="706" w:type="dxa"/>
            <w:vAlign w:val="center"/>
          </w:tcPr>
          <w:p w14:paraId="4ED4639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1-2</w:t>
            </w:r>
          </w:p>
        </w:tc>
        <w:tc>
          <w:tcPr>
            <w:tcW w:w="496" w:type="dxa"/>
            <w:vAlign w:val="center"/>
          </w:tcPr>
          <w:p w14:paraId="44FC6A0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27C327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第二章</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药物代谢动力学</w:t>
            </w:r>
          </w:p>
        </w:tc>
        <w:tc>
          <w:tcPr>
            <w:tcW w:w="2515" w:type="dxa"/>
            <w:vAlign w:val="center"/>
          </w:tcPr>
          <w:p w14:paraId="11A7A66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药物体内过程特征；药物的体内动力学规律；药代动力学参数概念及意义。</w:t>
            </w:r>
          </w:p>
        </w:tc>
        <w:tc>
          <w:tcPr>
            <w:tcW w:w="1114" w:type="dxa"/>
            <w:vAlign w:val="center"/>
          </w:tcPr>
          <w:p w14:paraId="67A70A8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2.5</w:t>
            </w:r>
          </w:p>
        </w:tc>
        <w:tc>
          <w:tcPr>
            <w:tcW w:w="1563" w:type="dxa"/>
            <w:vAlign w:val="center"/>
          </w:tcPr>
          <w:p w14:paraId="0E4C438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药代动力学参数计算实例，要求计算药动学参数，并阐述其意义</w:t>
            </w:r>
          </w:p>
        </w:tc>
        <w:tc>
          <w:tcPr>
            <w:tcW w:w="501" w:type="dxa"/>
            <w:vAlign w:val="center"/>
          </w:tcPr>
          <w:p w14:paraId="1EC73B0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7F56C10" w14:textId="77777777">
        <w:trPr>
          <w:trHeight w:val="340"/>
          <w:jc w:val="center"/>
        </w:trPr>
        <w:tc>
          <w:tcPr>
            <w:tcW w:w="706" w:type="dxa"/>
            <w:vAlign w:val="center"/>
          </w:tcPr>
          <w:p w14:paraId="47566A9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1-2</w:t>
            </w:r>
          </w:p>
        </w:tc>
        <w:tc>
          <w:tcPr>
            <w:tcW w:w="496" w:type="dxa"/>
            <w:vAlign w:val="center"/>
          </w:tcPr>
          <w:p w14:paraId="5944A2CF"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926CB9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第三章</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药物效应动力学</w:t>
            </w:r>
          </w:p>
        </w:tc>
        <w:tc>
          <w:tcPr>
            <w:tcW w:w="2515" w:type="dxa"/>
            <w:vAlign w:val="center"/>
          </w:tcPr>
          <w:p w14:paraId="205E663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药效学基本概念；药物作用的基本规律及特征；量效关系相关概念；受体学说。从药效学、药动学两方面综合考虑；从药物、机体两方面评价；个体差异产生的原因及其与药效学、药动学的关系。</w:t>
            </w:r>
          </w:p>
        </w:tc>
        <w:tc>
          <w:tcPr>
            <w:tcW w:w="1114" w:type="dxa"/>
            <w:vAlign w:val="center"/>
          </w:tcPr>
          <w:p w14:paraId="6084CC9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3.0</w:t>
            </w:r>
          </w:p>
        </w:tc>
        <w:tc>
          <w:tcPr>
            <w:tcW w:w="1563" w:type="dxa"/>
            <w:vAlign w:val="center"/>
          </w:tcPr>
          <w:p w14:paraId="61AA5B1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5F75095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5A354F0" w14:textId="77777777">
        <w:trPr>
          <w:trHeight w:val="340"/>
          <w:jc w:val="center"/>
        </w:trPr>
        <w:tc>
          <w:tcPr>
            <w:tcW w:w="706" w:type="dxa"/>
            <w:vAlign w:val="center"/>
          </w:tcPr>
          <w:p w14:paraId="0D3F608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1-2</w:t>
            </w:r>
          </w:p>
        </w:tc>
        <w:tc>
          <w:tcPr>
            <w:tcW w:w="496" w:type="dxa"/>
            <w:vAlign w:val="center"/>
          </w:tcPr>
          <w:p w14:paraId="5366F62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FFE319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第四章</w:t>
            </w:r>
            <w:r>
              <w:rPr>
                <w:rFonts w:ascii="Times New Roman" w:eastAsia="宋体" w:hAnsi="Times New Roman" w:cs="Times New Roman"/>
                <w:szCs w:val="21"/>
              </w:rPr>
              <w:t xml:space="preserve"> </w:t>
            </w:r>
            <w:r>
              <w:rPr>
                <w:rFonts w:ascii="Times New Roman" w:eastAsia="宋体" w:hAnsi="Times New Roman" w:cs="Times New Roman" w:hint="eastAsia"/>
                <w:szCs w:val="21"/>
              </w:rPr>
              <w:t>影响药物作用的因素</w:t>
            </w:r>
          </w:p>
        </w:tc>
        <w:tc>
          <w:tcPr>
            <w:tcW w:w="2515" w:type="dxa"/>
            <w:vAlign w:val="center"/>
          </w:tcPr>
          <w:p w14:paraId="45C0B47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药物因素，机体因素</w:t>
            </w:r>
          </w:p>
        </w:tc>
        <w:tc>
          <w:tcPr>
            <w:tcW w:w="1114" w:type="dxa"/>
            <w:vAlign w:val="center"/>
          </w:tcPr>
          <w:p w14:paraId="0CD7E77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51D7767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51E913A4"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01B7CA9" w14:textId="77777777">
        <w:trPr>
          <w:trHeight w:val="340"/>
          <w:jc w:val="center"/>
        </w:trPr>
        <w:tc>
          <w:tcPr>
            <w:tcW w:w="706" w:type="dxa"/>
            <w:vAlign w:val="center"/>
          </w:tcPr>
          <w:p w14:paraId="15FE7DA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1-2</w:t>
            </w:r>
          </w:p>
        </w:tc>
        <w:tc>
          <w:tcPr>
            <w:tcW w:w="496" w:type="dxa"/>
            <w:vAlign w:val="center"/>
          </w:tcPr>
          <w:p w14:paraId="5F26B93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B9B8AF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492F948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4161D4B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61292F0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3FD8672"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0D60840" w14:textId="77777777">
        <w:trPr>
          <w:trHeight w:val="340"/>
          <w:jc w:val="center"/>
        </w:trPr>
        <w:tc>
          <w:tcPr>
            <w:tcW w:w="706" w:type="dxa"/>
            <w:vAlign w:val="center"/>
          </w:tcPr>
          <w:p w14:paraId="298A308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35751379"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778CDA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第六章</w:t>
            </w:r>
            <w:r>
              <w:rPr>
                <w:rFonts w:ascii="Times New Roman" w:eastAsia="宋体" w:hAnsi="Times New Roman" w:cs="Times New Roman"/>
                <w:szCs w:val="21"/>
              </w:rPr>
              <w:t xml:space="preserve"> </w:t>
            </w:r>
            <w:r>
              <w:rPr>
                <w:rFonts w:ascii="Times New Roman" w:eastAsia="宋体" w:hAnsi="Times New Roman" w:cs="Times New Roman" w:hint="eastAsia"/>
              </w:rPr>
              <w:t>传出神经系统药理学概论</w:t>
            </w:r>
          </w:p>
        </w:tc>
        <w:tc>
          <w:tcPr>
            <w:tcW w:w="2515" w:type="dxa"/>
            <w:vAlign w:val="center"/>
          </w:tcPr>
          <w:p w14:paraId="2076E24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传出神经系统的解剖结构及功能；传出神经系统相关受体及配体；作用于传出神经系统的药物分类。</w:t>
            </w:r>
          </w:p>
        </w:tc>
        <w:tc>
          <w:tcPr>
            <w:tcW w:w="1114" w:type="dxa"/>
            <w:vAlign w:val="center"/>
          </w:tcPr>
          <w:p w14:paraId="0BD295E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0.5</w:t>
            </w:r>
          </w:p>
        </w:tc>
        <w:tc>
          <w:tcPr>
            <w:tcW w:w="1563" w:type="dxa"/>
            <w:vAlign w:val="center"/>
          </w:tcPr>
          <w:p w14:paraId="28CCB06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4F984D30"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68F6E88A" w14:textId="77777777">
        <w:trPr>
          <w:trHeight w:val="340"/>
          <w:jc w:val="center"/>
        </w:trPr>
        <w:tc>
          <w:tcPr>
            <w:tcW w:w="706" w:type="dxa"/>
            <w:vAlign w:val="center"/>
          </w:tcPr>
          <w:p w14:paraId="4E07429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3-4</w:t>
            </w:r>
          </w:p>
        </w:tc>
        <w:tc>
          <w:tcPr>
            <w:tcW w:w="496" w:type="dxa"/>
            <w:vAlign w:val="center"/>
          </w:tcPr>
          <w:p w14:paraId="07933FD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70463BC"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szCs w:val="21"/>
              </w:rPr>
              <w:t>第七章</w:t>
            </w:r>
            <w:r>
              <w:rPr>
                <w:rFonts w:ascii="Times New Roman" w:eastAsia="宋体" w:hAnsi="Times New Roman" w:cs="Times New Roman" w:hint="eastAsia"/>
              </w:rPr>
              <w:t>胆碱能系统激动药</w:t>
            </w:r>
          </w:p>
          <w:p w14:paraId="3E72F43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2515" w:type="dxa"/>
            <w:vAlign w:val="center"/>
          </w:tcPr>
          <w:p w14:paraId="5B0FE8C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乙酰胆碱的药理作用；毛果芸香碱的药理作用、临床应用和不良反应。除极化型肌松药和非除极化型肌松药的作用机制、肌松特征和临床应用。</w:t>
            </w:r>
          </w:p>
        </w:tc>
        <w:tc>
          <w:tcPr>
            <w:tcW w:w="1114" w:type="dxa"/>
            <w:vAlign w:val="center"/>
          </w:tcPr>
          <w:p w14:paraId="0C61EB5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2.5</w:t>
            </w:r>
          </w:p>
        </w:tc>
        <w:tc>
          <w:tcPr>
            <w:tcW w:w="1563" w:type="dxa"/>
            <w:vAlign w:val="center"/>
          </w:tcPr>
          <w:p w14:paraId="238F3D2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4929F05C"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9E01825" w14:textId="77777777">
        <w:trPr>
          <w:trHeight w:val="340"/>
          <w:jc w:val="center"/>
        </w:trPr>
        <w:tc>
          <w:tcPr>
            <w:tcW w:w="706" w:type="dxa"/>
            <w:vAlign w:val="center"/>
          </w:tcPr>
          <w:p w14:paraId="6343DE4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3DB35C6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4EDAD7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第八章</w:t>
            </w:r>
            <w:r>
              <w:rPr>
                <w:rFonts w:ascii="Times New Roman" w:eastAsia="宋体" w:hAnsi="Times New Roman" w:cs="Times New Roman"/>
              </w:rPr>
              <w:t xml:space="preserve"> </w:t>
            </w:r>
            <w:r>
              <w:rPr>
                <w:rFonts w:ascii="Times New Roman" w:eastAsia="宋体" w:hAnsi="Times New Roman" w:cs="Times New Roman" w:hint="eastAsia"/>
              </w:rPr>
              <w:t>抗胆碱药</w:t>
            </w:r>
          </w:p>
        </w:tc>
        <w:tc>
          <w:tcPr>
            <w:tcW w:w="2515" w:type="dxa"/>
            <w:vAlign w:val="center"/>
          </w:tcPr>
          <w:p w14:paraId="4D25AA3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阿托品的药理作用、临床应用、不良反应；山莨菪碱、东莨菪碱与阿托品在各方面的异同；合成</w:t>
            </w:r>
            <w:r>
              <w:rPr>
                <w:rFonts w:ascii="Times New Roman" w:eastAsia="宋体" w:hAnsi="Times New Roman" w:cs="Times New Roman"/>
                <w:szCs w:val="21"/>
              </w:rPr>
              <w:t>M</w:t>
            </w:r>
            <w:r>
              <w:rPr>
                <w:rFonts w:ascii="Times New Roman" w:eastAsia="宋体" w:hAnsi="Times New Roman" w:cs="Times New Roman" w:hint="eastAsia"/>
                <w:szCs w:val="21"/>
              </w:rPr>
              <w:t>胆碱受体阻断药的选择性和临床应用。</w:t>
            </w:r>
          </w:p>
        </w:tc>
        <w:tc>
          <w:tcPr>
            <w:tcW w:w="1114" w:type="dxa"/>
            <w:vAlign w:val="center"/>
          </w:tcPr>
          <w:p w14:paraId="38FEF77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3.0</w:t>
            </w:r>
          </w:p>
        </w:tc>
        <w:tc>
          <w:tcPr>
            <w:tcW w:w="1563" w:type="dxa"/>
            <w:vAlign w:val="center"/>
          </w:tcPr>
          <w:p w14:paraId="286845A8" w14:textId="77777777" w:rsidR="00C0210E" w:rsidRDefault="009523E0">
            <w:pPr>
              <w:widowControl/>
              <w:adjustRightInd w:val="0"/>
              <w:snapToGrid w:val="0"/>
              <w:spacing w:line="360" w:lineRule="auto"/>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课后观察瞳孔的调节变化，并粗略相互测量瞳距；课后查阅资料，了解早期印第安人的捕猎方式与肌松药的联系</w:t>
            </w:r>
          </w:p>
        </w:tc>
        <w:tc>
          <w:tcPr>
            <w:tcW w:w="501" w:type="dxa"/>
            <w:vAlign w:val="center"/>
          </w:tcPr>
          <w:p w14:paraId="43450510"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95AE93B" w14:textId="77777777">
        <w:trPr>
          <w:trHeight w:val="340"/>
          <w:jc w:val="center"/>
        </w:trPr>
        <w:tc>
          <w:tcPr>
            <w:tcW w:w="706" w:type="dxa"/>
            <w:vAlign w:val="center"/>
          </w:tcPr>
          <w:p w14:paraId="350B1B6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0627481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C045B2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 w:val="24"/>
                <w:szCs w:val="24"/>
              </w:rPr>
              <w:t>第九章</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抗胆碱酯酶药与胆碱酯酶复活药</w:t>
            </w:r>
          </w:p>
        </w:tc>
        <w:tc>
          <w:tcPr>
            <w:tcW w:w="2515" w:type="dxa"/>
            <w:vAlign w:val="center"/>
          </w:tcPr>
          <w:p w14:paraId="3E2938F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易逆性抗胆碱酯酶药的共同药理作用、作用机制、临床应用和不良反应；不同易逆性抗胆碱酯酶药的特征；难逆性抗胆碱酯酶药毒理学及预防和抢救。</w:t>
            </w:r>
          </w:p>
        </w:tc>
        <w:tc>
          <w:tcPr>
            <w:tcW w:w="1114" w:type="dxa"/>
            <w:vAlign w:val="center"/>
          </w:tcPr>
          <w:p w14:paraId="4E7A264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3F1A6800" w14:textId="77777777" w:rsidR="00C0210E" w:rsidRDefault="009523E0">
            <w:pPr>
              <w:widowControl/>
              <w:adjustRightInd w:val="0"/>
              <w:snapToGrid w:val="0"/>
              <w:spacing w:line="360" w:lineRule="auto"/>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课后查阅文献，了解有机磷农药的使用演变及对人体和环境的影响</w:t>
            </w:r>
          </w:p>
        </w:tc>
        <w:tc>
          <w:tcPr>
            <w:tcW w:w="501" w:type="dxa"/>
            <w:vAlign w:val="center"/>
          </w:tcPr>
          <w:p w14:paraId="7314A06A"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6810A853" w14:textId="77777777">
        <w:trPr>
          <w:trHeight w:val="340"/>
          <w:jc w:val="center"/>
        </w:trPr>
        <w:tc>
          <w:tcPr>
            <w:tcW w:w="706" w:type="dxa"/>
            <w:vAlign w:val="center"/>
          </w:tcPr>
          <w:p w14:paraId="2FB27DD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6D9248E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0033DFA"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szCs w:val="21"/>
              </w:rPr>
              <w:t>第十章</w:t>
            </w:r>
            <w:r>
              <w:rPr>
                <w:rFonts w:ascii="Times New Roman" w:eastAsia="宋体" w:hAnsi="Times New Roman" w:cs="Times New Roman"/>
                <w:szCs w:val="21"/>
              </w:rPr>
              <w:t xml:space="preserve"> </w:t>
            </w:r>
            <w:r>
              <w:rPr>
                <w:rFonts w:ascii="Times New Roman" w:eastAsia="宋体" w:hAnsi="Times New Roman" w:cs="Times New Roman" w:hint="eastAsia"/>
              </w:rPr>
              <w:t>肾上腺素受体激动</w:t>
            </w:r>
          </w:p>
          <w:p w14:paraId="376D701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2515" w:type="dxa"/>
            <w:vAlign w:val="center"/>
          </w:tcPr>
          <w:p w14:paraId="7C712A9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肾上腺素、去甲肾上腺素、异丙肾上腺素、麻黄碱、多巴胺的药理作用、临床应用和不良反应。</w:t>
            </w:r>
          </w:p>
        </w:tc>
        <w:tc>
          <w:tcPr>
            <w:tcW w:w="1114" w:type="dxa"/>
            <w:vAlign w:val="center"/>
          </w:tcPr>
          <w:p w14:paraId="1C7CE59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7E7F8A05"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DDED14E"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FB53806" w14:textId="77777777">
        <w:trPr>
          <w:trHeight w:val="340"/>
          <w:jc w:val="center"/>
        </w:trPr>
        <w:tc>
          <w:tcPr>
            <w:tcW w:w="706" w:type="dxa"/>
            <w:vAlign w:val="center"/>
          </w:tcPr>
          <w:p w14:paraId="6216764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12C3905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385A66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第十一章</w:t>
            </w:r>
            <w:r>
              <w:rPr>
                <w:rFonts w:ascii="Times New Roman" w:eastAsia="宋体" w:hAnsi="Times New Roman" w:cs="Times New Roman"/>
              </w:rPr>
              <w:t xml:space="preserve"> </w:t>
            </w:r>
            <w:r>
              <w:rPr>
                <w:rFonts w:ascii="Times New Roman" w:eastAsia="宋体" w:hAnsi="Times New Roman" w:cs="Times New Roman" w:hint="eastAsia"/>
              </w:rPr>
              <w:t>肾上腺素受体拮抗药</w:t>
            </w:r>
          </w:p>
        </w:tc>
        <w:tc>
          <w:tcPr>
            <w:tcW w:w="2515" w:type="dxa"/>
            <w:vAlign w:val="center"/>
          </w:tcPr>
          <w:p w14:paraId="694CE7B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α受体阻断药酚妥拉明和酚苄明的药理作用、临床应用和不良反应；β受体阻断药的药理作用、临床应用和不良反应；不同β受体阻断药的特征。</w:t>
            </w:r>
          </w:p>
        </w:tc>
        <w:tc>
          <w:tcPr>
            <w:tcW w:w="1114" w:type="dxa"/>
            <w:vAlign w:val="center"/>
          </w:tcPr>
          <w:p w14:paraId="46619FA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2A36E3DF" w14:textId="77777777" w:rsidR="00C0210E" w:rsidRDefault="009523E0">
            <w:pPr>
              <w:widowControl/>
              <w:adjustRightInd w:val="0"/>
              <w:snapToGrid w:val="0"/>
              <w:spacing w:line="360" w:lineRule="auto"/>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课后查阅文献，了解β肾上腺素受体阻断药的研发历史</w:t>
            </w:r>
          </w:p>
        </w:tc>
        <w:tc>
          <w:tcPr>
            <w:tcW w:w="501" w:type="dxa"/>
            <w:vAlign w:val="center"/>
          </w:tcPr>
          <w:p w14:paraId="16D0B4C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6BC696F" w14:textId="77777777">
        <w:trPr>
          <w:trHeight w:val="340"/>
          <w:jc w:val="center"/>
        </w:trPr>
        <w:tc>
          <w:tcPr>
            <w:tcW w:w="706" w:type="dxa"/>
            <w:vAlign w:val="center"/>
          </w:tcPr>
          <w:p w14:paraId="46331B5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3-4</w:t>
            </w:r>
          </w:p>
        </w:tc>
        <w:tc>
          <w:tcPr>
            <w:tcW w:w="496" w:type="dxa"/>
            <w:vAlign w:val="center"/>
          </w:tcPr>
          <w:p w14:paraId="31ABC3C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5834CF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第十二章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392D649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1D79F20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6A465D84" w14:textId="77777777" w:rsidR="00C0210E" w:rsidRDefault="00C0210E">
            <w:pPr>
              <w:widowControl/>
              <w:adjustRightInd w:val="0"/>
              <w:snapToGrid w:val="0"/>
              <w:spacing w:line="360" w:lineRule="auto"/>
              <w:rPr>
                <w:rFonts w:ascii="Times New Roman" w:eastAsia="宋体" w:hAnsi="Times New Roman" w:cs="Times New Roman"/>
                <w:color w:val="000000"/>
                <w:kern w:val="0"/>
                <w:szCs w:val="21"/>
              </w:rPr>
            </w:pPr>
          </w:p>
        </w:tc>
        <w:tc>
          <w:tcPr>
            <w:tcW w:w="501" w:type="dxa"/>
            <w:vAlign w:val="center"/>
          </w:tcPr>
          <w:p w14:paraId="287E778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52FCAB1" w14:textId="77777777">
        <w:trPr>
          <w:trHeight w:val="340"/>
          <w:jc w:val="center"/>
        </w:trPr>
        <w:tc>
          <w:tcPr>
            <w:tcW w:w="706" w:type="dxa"/>
            <w:vAlign w:val="center"/>
          </w:tcPr>
          <w:p w14:paraId="552596A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5-6</w:t>
            </w:r>
          </w:p>
        </w:tc>
        <w:tc>
          <w:tcPr>
            <w:tcW w:w="496" w:type="dxa"/>
            <w:vAlign w:val="center"/>
          </w:tcPr>
          <w:p w14:paraId="1E122C0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A30302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第十三章</w:t>
            </w:r>
            <w:r>
              <w:rPr>
                <w:rFonts w:ascii="Times New Roman" w:eastAsia="宋体" w:hAnsi="Times New Roman" w:cs="Times New Roman"/>
                <w:szCs w:val="21"/>
              </w:rPr>
              <w:t xml:space="preserve"> </w:t>
            </w:r>
            <w:r>
              <w:rPr>
                <w:rFonts w:ascii="Times New Roman" w:eastAsia="宋体" w:hAnsi="Times New Roman" w:cs="Times New Roman" w:hint="eastAsia"/>
                <w:szCs w:val="21"/>
              </w:rPr>
              <w:t>中枢神经系统药理学概论</w:t>
            </w:r>
          </w:p>
        </w:tc>
        <w:tc>
          <w:tcPr>
            <w:tcW w:w="2515" w:type="dxa"/>
            <w:vAlign w:val="center"/>
          </w:tcPr>
          <w:p w14:paraId="65B4550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中枢神经系统的功能；中枢神经系统的递质和受体；作用于中枢神经系统的药物分类。</w:t>
            </w:r>
          </w:p>
        </w:tc>
        <w:tc>
          <w:tcPr>
            <w:tcW w:w="1114" w:type="dxa"/>
            <w:vAlign w:val="center"/>
          </w:tcPr>
          <w:p w14:paraId="522F005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0.5</w:t>
            </w:r>
          </w:p>
        </w:tc>
        <w:tc>
          <w:tcPr>
            <w:tcW w:w="1563" w:type="dxa"/>
            <w:vAlign w:val="center"/>
          </w:tcPr>
          <w:p w14:paraId="702C69FC" w14:textId="77777777" w:rsidR="00C0210E" w:rsidRDefault="00C0210E">
            <w:pPr>
              <w:widowControl/>
              <w:adjustRightInd w:val="0"/>
              <w:snapToGrid w:val="0"/>
              <w:spacing w:line="360" w:lineRule="auto"/>
              <w:rPr>
                <w:rFonts w:ascii="Times New Roman" w:eastAsia="宋体" w:hAnsi="Times New Roman" w:cs="Times New Roman"/>
                <w:color w:val="000000"/>
                <w:kern w:val="0"/>
                <w:szCs w:val="21"/>
              </w:rPr>
            </w:pPr>
          </w:p>
        </w:tc>
        <w:tc>
          <w:tcPr>
            <w:tcW w:w="501" w:type="dxa"/>
            <w:vAlign w:val="center"/>
          </w:tcPr>
          <w:p w14:paraId="72EACFB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FEBC65C" w14:textId="77777777">
        <w:trPr>
          <w:trHeight w:val="340"/>
          <w:jc w:val="center"/>
        </w:trPr>
        <w:tc>
          <w:tcPr>
            <w:tcW w:w="706" w:type="dxa"/>
            <w:vAlign w:val="center"/>
          </w:tcPr>
          <w:p w14:paraId="057FC41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5-6</w:t>
            </w:r>
          </w:p>
        </w:tc>
        <w:tc>
          <w:tcPr>
            <w:tcW w:w="496" w:type="dxa"/>
            <w:vAlign w:val="center"/>
          </w:tcPr>
          <w:p w14:paraId="11926D6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97B504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第十四章</w:t>
            </w:r>
            <w:r>
              <w:rPr>
                <w:rFonts w:ascii="Times New Roman" w:eastAsia="宋体" w:hAnsi="Times New Roman" w:cs="Times New Roman"/>
                <w:szCs w:val="21"/>
              </w:rPr>
              <w:t xml:space="preserve"> </w:t>
            </w:r>
            <w:r>
              <w:rPr>
                <w:rFonts w:ascii="Times New Roman" w:eastAsia="宋体" w:hAnsi="Times New Roman" w:cs="Times New Roman" w:hint="eastAsia"/>
                <w:szCs w:val="21"/>
              </w:rPr>
              <w:t>全身麻醉药</w:t>
            </w:r>
          </w:p>
        </w:tc>
        <w:tc>
          <w:tcPr>
            <w:tcW w:w="2515" w:type="dxa"/>
            <w:vAlign w:val="center"/>
          </w:tcPr>
          <w:p w14:paraId="4AC44B9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全身麻醉药的作用机制及临床应用和不良反应。</w:t>
            </w:r>
          </w:p>
        </w:tc>
        <w:tc>
          <w:tcPr>
            <w:tcW w:w="1114" w:type="dxa"/>
            <w:vAlign w:val="center"/>
          </w:tcPr>
          <w:p w14:paraId="679429A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3A0FEBE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FD9C1C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B5002B7" w14:textId="77777777">
        <w:trPr>
          <w:trHeight w:val="340"/>
          <w:jc w:val="center"/>
        </w:trPr>
        <w:tc>
          <w:tcPr>
            <w:tcW w:w="706" w:type="dxa"/>
            <w:vAlign w:val="center"/>
          </w:tcPr>
          <w:p w14:paraId="032593D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5-6</w:t>
            </w:r>
          </w:p>
        </w:tc>
        <w:tc>
          <w:tcPr>
            <w:tcW w:w="496" w:type="dxa"/>
            <w:vAlign w:val="center"/>
          </w:tcPr>
          <w:p w14:paraId="53A4449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FE921C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第十五章</w:t>
            </w:r>
            <w:r>
              <w:rPr>
                <w:rFonts w:ascii="Times New Roman" w:eastAsia="宋体" w:hAnsi="Times New Roman" w:cs="Times New Roman"/>
                <w:szCs w:val="21"/>
              </w:rPr>
              <w:t xml:space="preserve"> </w:t>
            </w:r>
            <w:r>
              <w:rPr>
                <w:rFonts w:ascii="Times New Roman" w:eastAsia="宋体" w:hAnsi="Times New Roman" w:cs="Times New Roman" w:hint="eastAsia"/>
              </w:rPr>
              <w:t>局部麻醉药</w:t>
            </w:r>
          </w:p>
        </w:tc>
        <w:tc>
          <w:tcPr>
            <w:tcW w:w="2515" w:type="dxa"/>
            <w:vAlign w:val="center"/>
          </w:tcPr>
          <w:p w14:paraId="0DC127C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局部麻醉药的作用机制、临床应用和不良反应；不同药物的基本特征。</w:t>
            </w:r>
          </w:p>
        </w:tc>
        <w:tc>
          <w:tcPr>
            <w:tcW w:w="1114" w:type="dxa"/>
            <w:vAlign w:val="center"/>
          </w:tcPr>
          <w:p w14:paraId="4620EE3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7860834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29995B4B"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E1D17FF" w14:textId="77777777">
        <w:trPr>
          <w:trHeight w:val="340"/>
          <w:jc w:val="center"/>
        </w:trPr>
        <w:tc>
          <w:tcPr>
            <w:tcW w:w="706" w:type="dxa"/>
            <w:vAlign w:val="center"/>
          </w:tcPr>
          <w:p w14:paraId="478528B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5-6</w:t>
            </w:r>
          </w:p>
        </w:tc>
        <w:tc>
          <w:tcPr>
            <w:tcW w:w="496" w:type="dxa"/>
            <w:vAlign w:val="center"/>
          </w:tcPr>
          <w:p w14:paraId="5A7775E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3F30A1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第十六章</w:t>
            </w:r>
            <w:r>
              <w:rPr>
                <w:rFonts w:ascii="Times New Roman" w:eastAsia="宋体" w:hAnsi="Times New Roman" w:cs="Times New Roman"/>
                <w:szCs w:val="21"/>
              </w:rPr>
              <w:t xml:space="preserve"> </w:t>
            </w:r>
            <w:r>
              <w:rPr>
                <w:rFonts w:ascii="Times New Roman" w:eastAsia="宋体" w:hAnsi="Times New Roman" w:cs="Times New Roman" w:hint="eastAsia"/>
              </w:rPr>
              <w:t>镇静催眠药</w:t>
            </w:r>
          </w:p>
        </w:tc>
        <w:tc>
          <w:tcPr>
            <w:tcW w:w="2515" w:type="dxa"/>
            <w:vAlign w:val="center"/>
          </w:tcPr>
          <w:p w14:paraId="0DD5FE4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睡眠与觉醒的生理基础和睡眠周期调节；苯二氮卓类药物的作用机制、药理作用、临床应用和不良反应；巴比妥类药物的作用机制、药理作用、临床应用和不良反应；其他新型镇静催眠药的特征。</w:t>
            </w:r>
          </w:p>
        </w:tc>
        <w:tc>
          <w:tcPr>
            <w:tcW w:w="1114" w:type="dxa"/>
            <w:vAlign w:val="center"/>
          </w:tcPr>
          <w:p w14:paraId="6588A3E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w:t>
            </w:r>
          </w:p>
        </w:tc>
        <w:tc>
          <w:tcPr>
            <w:tcW w:w="1563" w:type="dxa"/>
            <w:vAlign w:val="center"/>
          </w:tcPr>
          <w:p w14:paraId="4606063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让同学评价自己的睡眠质量，并思考如何保证良好的睡眠及睡眠对人类健康的意义</w:t>
            </w:r>
          </w:p>
        </w:tc>
        <w:tc>
          <w:tcPr>
            <w:tcW w:w="501" w:type="dxa"/>
            <w:vAlign w:val="center"/>
          </w:tcPr>
          <w:p w14:paraId="7029C951"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8BB2FE4" w14:textId="77777777">
        <w:trPr>
          <w:trHeight w:val="340"/>
          <w:jc w:val="center"/>
        </w:trPr>
        <w:tc>
          <w:tcPr>
            <w:tcW w:w="706" w:type="dxa"/>
            <w:vAlign w:val="center"/>
          </w:tcPr>
          <w:p w14:paraId="0D2E56F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5-6</w:t>
            </w:r>
          </w:p>
        </w:tc>
        <w:tc>
          <w:tcPr>
            <w:tcW w:w="496" w:type="dxa"/>
            <w:vAlign w:val="center"/>
          </w:tcPr>
          <w:p w14:paraId="45CA5C6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F48AB9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第十七章</w:t>
            </w:r>
            <w:r>
              <w:rPr>
                <w:rFonts w:ascii="Times New Roman" w:eastAsia="宋体" w:hAnsi="Times New Roman" w:cs="Times New Roman"/>
                <w:szCs w:val="21"/>
              </w:rPr>
              <w:t xml:space="preserve"> </w:t>
            </w:r>
            <w:r>
              <w:rPr>
                <w:rFonts w:ascii="Times New Roman" w:eastAsia="宋体" w:hAnsi="Times New Roman" w:cs="Times New Roman" w:hint="eastAsia"/>
              </w:rPr>
              <w:t>抗癫痫药与抗惊厥药</w:t>
            </w:r>
          </w:p>
        </w:tc>
        <w:tc>
          <w:tcPr>
            <w:tcW w:w="2515" w:type="dxa"/>
            <w:vAlign w:val="center"/>
          </w:tcPr>
          <w:p w14:paraId="21ECCD6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癫痫的发病机制和发作类型；不同类型的癫痫发作可选的药物种类；主要抗癫痫药物的作用机制、药理作用、临床应用和不良反应；癫痫的治疗原则。</w:t>
            </w:r>
          </w:p>
        </w:tc>
        <w:tc>
          <w:tcPr>
            <w:tcW w:w="1114" w:type="dxa"/>
            <w:vAlign w:val="center"/>
          </w:tcPr>
          <w:p w14:paraId="1491A05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31C1305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课后查阅文献，了解民间对癫痫是如何称呼的，现代医学出现之前，人们是如何看待并治疗癫痫的</w:t>
            </w:r>
          </w:p>
        </w:tc>
        <w:tc>
          <w:tcPr>
            <w:tcW w:w="501" w:type="dxa"/>
            <w:vAlign w:val="center"/>
          </w:tcPr>
          <w:p w14:paraId="5B67D09E"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4D01E03" w14:textId="77777777">
        <w:trPr>
          <w:trHeight w:val="340"/>
          <w:jc w:val="center"/>
        </w:trPr>
        <w:tc>
          <w:tcPr>
            <w:tcW w:w="706" w:type="dxa"/>
            <w:vAlign w:val="center"/>
          </w:tcPr>
          <w:p w14:paraId="0029064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7-8</w:t>
            </w:r>
          </w:p>
        </w:tc>
        <w:tc>
          <w:tcPr>
            <w:tcW w:w="496" w:type="dxa"/>
            <w:vAlign w:val="center"/>
          </w:tcPr>
          <w:p w14:paraId="40E2EACC"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C566A8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第十八章</w:t>
            </w:r>
            <w:r>
              <w:rPr>
                <w:rFonts w:ascii="Times New Roman" w:eastAsia="宋体" w:hAnsi="Times New Roman" w:cs="Times New Roman"/>
                <w:szCs w:val="21"/>
              </w:rPr>
              <w:t xml:space="preserve"> </w:t>
            </w:r>
            <w:r>
              <w:rPr>
                <w:rFonts w:ascii="Times New Roman" w:eastAsia="宋体" w:hAnsi="Times New Roman" w:cs="Times New Roman" w:hint="eastAsia"/>
                <w:szCs w:val="21"/>
              </w:rPr>
              <w:t>治疗中枢神经系统退行性疾病药</w:t>
            </w:r>
          </w:p>
        </w:tc>
        <w:tc>
          <w:tcPr>
            <w:tcW w:w="2515" w:type="dxa"/>
            <w:vAlign w:val="center"/>
          </w:tcPr>
          <w:p w14:paraId="7A40A94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中枢神经系统退行性疾病的发病机理；治疗</w:t>
            </w:r>
            <w:r>
              <w:rPr>
                <w:rFonts w:ascii="Times New Roman" w:eastAsia="宋体" w:hAnsi="Times New Roman" w:cs="Times New Roman"/>
                <w:szCs w:val="21"/>
              </w:rPr>
              <w:t>AD</w:t>
            </w:r>
            <w:r>
              <w:rPr>
                <w:rFonts w:ascii="Times New Roman" w:eastAsia="宋体" w:hAnsi="Times New Roman" w:cs="Times New Roman" w:hint="eastAsia"/>
                <w:szCs w:val="21"/>
              </w:rPr>
              <w:t>、</w:t>
            </w:r>
            <w:r>
              <w:rPr>
                <w:rFonts w:ascii="Times New Roman" w:eastAsia="宋体" w:hAnsi="Times New Roman" w:cs="Times New Roman"/>
                <w:szCs w:val="21"/>
              </w:rPr>
              <w:t>PD</w:t>
            </w:r>
            <w:r>
              <w:rPr>
                <w:rFonts w:ascii="Times New Roman" w:eastAsia="宋体" w:hAnsi="Times New Roman" w:cs="Times New Roman" w:hint="eastAsia"/>
                <w:szCs w:val="21"/>
              </w:rPr>
              <w:t>的主要药物及其作用机制。</w:t>
            </w:r>
          </w:p>
        </w:tc>
        <w:tc>
          <w:tcPr>
            <w:tcW w:w="1114" w:type="dxa"/>
            <w:vAlign w:val="center"/>
          </w:tcPr>
          <w:p w14:paraId="1DAB27D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4A253B1A" w14:textId="77777777" w:rsidR="00C0210E" w:rsidRDefault="00C0210E">
            <w:pPr>
              <w:widowControl/>
              <w:adjustRightInd w:val="0"/>
              <w:snapToGrid w:val="0"/>
              <w:spacing w:line="360" w:lineRule="auto"/>
              <w:rPr>
                <w:rFonts w:ascii="Times New Roman" w:eastAsia="宋体" w:hAnsi="Times New Roman" w:cs="Times New Roman"/>
                <w:color w:val="000000"/>
                <w:kern w:val="0"/>
                <w:szCs w:val="21"/>
              </w:rPr>
            </w:pPr>
          </w:p>
        </w:tc>
        <w:tc>
          <w:tcPr>
            <w:tcW w:w="501" w:type="dxa"/>
            <w:vAlign w:val="center"/>
          </w:tcPr>
          <w:p w14:paraId="11592AEA"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1655514" w14:textId="77777777">
        <w:trPr>
          <w:trHeight w:val="340"/>
          <w:jc w:val="center"/>
        </w:trPr>
        <w:tc>
          <w:tcPr>
            <w:tcW w:w="706" w:type="dxa"/>
            <w:vAlign w:val="center"/>
          </w:tcPr>
          <w:p w14:paraId="5F1C2C1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7-8</w:t>
            </w:r>
          </w:p>
        </w:tc>
        <w:tc>
          <w:tcPr>
            <w:tcW w:w="496" w:type="dxa"/>
            <w:vAlign w:val="center"/>
          </w:tcPr>
          <w:p w14:paraId="56D511E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71C9BB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第十九章</w:t>
            </w:r>
            <w:r>
              <w:rPr>
                <w:rFonts w:ascii="Times New Roman" w:eastAsia="宋体" w:hAnsi="Times New Roman" w:cs="Times New Roman"/>
                <w:szCs w:val="21"/>
              </w:rPr>
              <w:t xml:space="preserve"> </w:t>
            </w:r>
            <w:r>
              <w:rPr>
                <w:rFonts w:ascii="Times New Roman" w:eastAsia="宋体" w:hAnsi="Times New Roman" w:cs="Times New Roman" w:hint="eastAsia"/>
                <w:szCs w:val="21"/>
              </w:rPr>
              <w:t>抗精神失常药</w:t>
            </w:r>
          </w:p>
        </w:tc>
        <w:tc>
          <w:tcPr>
            <w:tcW w:w="2515" w:type="dxa"/>
            <w:vAlign w:val="center"/>
          </w:tcPr>
          <w:p w14:paraId="2F8DA7C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精神失常的种类和各自发病机制；经典抗精神分</w:t>
            </w:r>
            <w:r>
              <w:rPr>
                <w:rFonts w:ascii="Times New Roman" w:eastAsia="宋体" w:hAnsi="Times New Roman" w:cs="Times New Roman" w:hint="eastAsia"/>
                <w:szCs w:val="21"/>
              </w:rPr>
              <w:lastRenderedPageBreak/>
              <w:t>裂症药物的作用机制、药理作用、临床应用和不良反应；非典型抗精神分裂症药物的作用机制和优缺点。</w:t>
            </w:r>
          </w:p>
        </w:tc>
        <w:tc>
          <w:tcPr>
            <w:tcW w:w="1114" w:type="dxa"/>
            <w:vAlign w:val="center"/>
          </w:tcPr>
          <w:p w14:paraId="686B166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2.0</w:t>
            </w:r>
          </w:p>
        </w:tc>
        <w:tc>
          <w:tcPr>
            <w:tcW w:w="1563" w:type="dxa"/>
            <w:vAlign w:val="center"/>
          </w:tcPr>
          <w:p w14:paraId="6F481AD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课后查阅资料，了解精神</w:t>
            </w:r>
            <w:r>
              <w:rPr>
                <w:rFonts w:ascii="Times New Roman" w:eastAsia="宋体" w:hAnsi="Times New Roman" w:cs="Times New Roman" w:hint="eastAsia"/>
                <w:szCs w:val="21"/>
              </w:rPr>
              <w:lastRenderedPageBreak/>
              <w:t>分裂症治疗的历史沿革，曾经应用过的治疗手段。推荐同学观看电影《禁闭岛》，体会精神分裂症患者的痛苦和治疗历史</w:t>
            </w:r>
          </w:p>
        </w:tc>
        <w:tc>
          <w:tcPr>
            <w:tcW w:w="501" w:type="dxa"/>
            <w:vAlign w:val="center"/>
          </w:tcPr>
          <w:p w14:paraId="3C3B136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5DACFD9" w14:textId="77777777">
        <w:trPr>
          <w:trHeight w:val="340"/>
          <w:jc w:val="center"/>
        </w:trPr>
        <w:tc>
          <w:tcPr>
            <w:tcW w:w="706" w:type="dxa"/>
            <w:vAlign w:val="center"/>
          </w:tcPr>
          <w:p w14:paraId="677DAC3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7-8</w:t>
            </w:r>
          </w:p>
        </w:tc>
        <w:tc>
          <w:tcPr>
            <w:tcW w:w="496" w:type="dxa"/>
            <w:vAlign w:val="center"/>
          </w:tcPr>
          <w:p w14:paraId="5B45A76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A34154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第二十章</w:t>
            </w:r>
            <w:r>
              <w:rPr>
                <w:rFonts w:ascii="Times New Roman" w:eastAsia="宋体" w:hAnsi="Times New Roman" w:cs="Times New Roman"/>
                <w:szCs w:val="21"/>
              </w:rPr>
              <w:t xml:space="preserve"> </w:t>
            </w:r>
            <w:r>
              <w:rPr>
                <w:rFonts w:ascii="Times New Roman" w:eastAsia="宋体" w:hAnsi="Times New Roman" w:cs="Times New Roman" w:hint="eastAsia"/>
              </w:rPr>
              <w:t>镇痛药</w:t>
            </w:r>
          </w:p>
        </w:tc>
        <w:tc>
          <w:tcPr>
            <w:tcW w:w="2515" w:type="dxa"/>
            <w:vAlign w:val="center"/>
          </w:tcPr>
          <w:p w14:paraId="5B22009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疼痛的神经生物学基础；镇痛药的作用部位、作用机制、药理作用、临床应用和不良反应；成瘾性的概念和治疗。</w:t>
            </w:r>
          </w:p>
        </w:tc>
        <w:tc>
          <w:tcPr>
            <w:tcW w:w="1114" w:type="dxa"/>
            <w:vAlign w:val="center"/>
          </w:tcPr>
          <w:p w14:paraId="427E787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08E0BA5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课后查阅资料，了解毒品的危害，树立珍爱生命，远离毒品的意识</w:t>
            </w:r>
          </w:p>
        </w:tc>
        <w:tc>
          <w:tcPr>
            <w:tcW w:w="501" w:type="dxa"/>
            <w:vAlign w:val="center"/>
          </w:tcPr>
          <w:p w14:paraId="3058484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DEFEF77" w14:textId="77777777">
        <w:trPr>
          <w:trHeight w:val="340"/>
          <w:jc w:val="center"/>
        </w:trPr>
        <w:tc>
          <w:tcPr>
            <w:tcW w:w="706" w:type="dxa"/>
            <w:vAlign w:val="center"/>
          </w:tcPr>
          <w:p w14:paraId="766486C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7-8</w:t>
            </w:r>
          </w:p>
        </w:tc>
        <w:tc>
          <w:tcPr>
            <w:tcW w:w="496" w:type="dxa"/>
            <w:vAlign w:val="center"/>
          </w:tcPr>
          <w:p w14:paraId="099477E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FC8EED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第三十一章</w:t>
            </w:r>
            <w:r>
              <w:rPr>
                <w:rFonts w:ascii="Times New Roman" w:eastAsia="宋体" w:hAnsi="Times New Roman" w:cs="Times New Roman" w:hint="eastAsia"/>
              </w:rPr>
              <w:t>解热镇痛抗炎药</w:t>
            </w:r>
          </w:p>
        </w:tc>
        <w:tc>
          <w:tcPr>
            <w:tcW w:w="2515" w:type="dxa"/>
            <w:vAlign w:val="center"/>
          </w:tcPr>
          <w:p w14:paraId="7A7FE66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解热镇痛抗炎药的作用机制和共同药理作用；不同药物的临床应用和不良反应。</w:t>
            </w:r>
          </w:p>
        </w:tc>
        <w:tc>
          <w:tcPr>
            <w:tcW w:w="1114" w:type="dxa"/>
            <w:vAlign w:val="center"/>
          </w:tcPr>
          <w:p w14:paraId="17B7DD8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03B98C1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课后查阅资料，了解阿司匹林的前世今生</w:t>
            </w:r>
          </w:p>
        </w:tc>
        <w:tc>
          <w:tcPr>
            <w:tcW w:w="501" w:type="dxa"/>
            <w:vAlign w:val="center"/>
          </w:tcPr>
          <w:p w14:paraId="003FE2E4"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63C4EB6C" w14:textId="77777777">
        <w:trPr>
          <w:trHeight w:val="340"/>
          <w:jc w:val="center"/>
        </w:trPr>
        <w:tc>
          <w:tcPr>
            <w:tcW w:w="706" w:type="dxa"/>
            <w:vAlign w:val="center"/>
          </w:tcPr>
          <w:p w14:paraId="68C2694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7-8</w:t>
            </w:r>
          </w:p>
        </w:tc>
        <w:tc>
          <w:tcPr>
            <w:tcW w:w="496" w:type="dxa"/>
            <w:vAlign w:val="center"/>
          </w:tcPr>
          <w:p w14:paraId="054D576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031EF45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第二十一章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55918DD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4BFB6D3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0798B37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82A8F37"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D540F19" w14:textId="77777777">
        <w:trPr>
          <w:trHeight w:val="340"/>
          <w:jc w:val="center"/>
        </w:trPr>
        <w:tc>
          <w:tcPr>
            <w:tcW w:w="706" w:type="dxa"/>
            <w:vAlign w:val="center"/>
          </w:tcPr>
          <w:p w14:paraId="1488822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9-10</w:t>
            </w:r>
          </w:p>
        </w:tc>
        <w:tc>
          <w:tcPr>
            <w:tcW w:w="496" w:type="dxa"/>
            <w:vAlign w:val="center"/>
          </w:tcPr>
          <w:p w14:paraId="53F5C59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6A93CB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第二十二章离子通道概述与钙通道阻滞药</w:t>
            </w:r>
          </w:p>
        </w:tc>
        <w:tc>
          <w:tcPr>
            <w:tcW w:w="2515" w:type="dxa"/>
            <w:vAlign w:val="center"/>
          </w:tcPr>
          <w:p w14:paraId="758C228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钙通道阻滞药的分类、药理作用、临床应用和不良反应。</w:t>
            </w:r>
          </w:p>
        </w:tc>
        <w:tc>
          <w:tcPr>
            <w:tcW w:w="1114" w:type="dxa"/>
            <w:vAlign w:val="center"/>
          </w:tcPr>
          <w:p w14:paraId="1C15AF9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06FF361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7CBB7BA"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7024B4B" w14:textId="77777777">
        <w:trPr>
          <w:trHeight w:val="340"/>
          <w:jc w:val="center"/>
        </w:trPr>
        <w:tc>
          <w:tcPr>
            <w:tcW w:w="706" w:type="dxa"/>
            <w:vAlign w:val="center"/>
          </w:tcPr>
          <w:p w14:paraId="0CD3F23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9-10</w:t>
            </w:r>
          </w:p>
        </w:tc>
        <w:tc>
          <w:tcPr>
            <w:tcW w:w="496" w:type="dxa"/>
            <w:vAlign w:val="center"/>
          </w:tcPr>
          <w:p w14:paraId="3A003AC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5DB44A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第二十三章</w:t>
            </w:r>
            <w:r>
              <w:rPr>
                <w:rFonts w:ascii="Times New Roman" w:eastAsia="宋体" w:hAnsi="Times New Roman" w:cs="Times New Roman" w:hint="eastAsia"/>
              </w:rPr>
              <w:t>抗心律失常药</w:t>
            </w:r>
          </w:p>
        </w:tc>
        <w:tc>
          <w:tcPr>
            <w:tcW w:w="2515" w:type="dxa"/>
            <w:vAlign w:val="center"/>
          </w:tcPr>
          <w:p w14:paraId="37E661A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心肌电活动的生理学基础；心律失常的电生理学基础和发生机制；抗心律失常药的分类和代表药物；不同药物对心肌电活动的影响；不同类型心律失常的药物选用。</w:t>
            </w:r>
          </w:p>
        </w:tc>
        <w:tc>
          <w:tcPr>
            <w:tcW w:w="1114" w:type="dxa"/>
            <w:vAlign w:val="center"/>
          </w:tcPr>
          <w:p w14:paraId="1C3D6EC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7BD0A99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F067D51"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C3DA7E2" w14:textId="77777777">
        <w:trPr>
          <w:trHeight w:val="340"/>
          <w:jc w:val="center"/>
        </w:trPr>
        <w:tc>
          <w:tcPr>
            <w:tcW w:w="706" w:type="dxa"/>
            <w:vAlign w:val="center"/>
          </w:tcPr>
          <w:p w14:paraId="7E0F3EE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9-10</w:t>
            </w:r>
          </w:p>
        </w:tc>
        <w:tc>
          <w:tcPr>
            <w:tcW w:w="496" w:type="dxa"/>
            <w:vAlign w:val="center"/>
          </w:tcPr>
          <w:p w14:paraId="29EE23A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FD9920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第二十四章作用于肾素</w:t>
            </w:r>
            <w:r>
              <w:rPr>
                <w:rFonts w:ascii="Times New Roman" w:eastAsia="宋体" w:hAnsi="Times New Roman" w:cs="Times New Roman"/>
                <w:szCs w:val="21"/>
              </w:rPr>
              <w:t>-</w:t>
            </w:r>
            <w:r>
              <w:rPr>
                <w:rFonts w:ascii="Times New Roman" w:eastAsia="宋体" w:hAnsi="Times New Roman" w:cs="Times New Roman" w:hint="eastAsia"/>
                <w:szCs w:val="21"/>
              </w:rPr>
              <w:lastRenderedPageBreak/>
              <w:t>血管紧张素系统的药物</w:t>
            </w:r>
          </w:p>
        </w:tc>
        <w:tc>
          <w:tcPr>
            <w:tcW w:w="2515" w:type="dxa"/>
            <w:vAlign w:val="center"/>
          </w:tcPr>
          <w:p w14:paraId="48C32B3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RAS</w:t>
            </w:r>
            <w:r>
              <w:rPr>
                <w:rFonts w:ascii="Times New Roman" w:eastAsia="宋体" w:hAnsi="Times New Roman" w:cs="Times New Roman" w:hint="eastAsia"/>
                <w:szCs w:val="21"/>
              </w:rPr>
              <w:t>系统在心血管功能调节中的作用及其与交</w:t>
            </w:r>
            <w:r>
              <w:rPr>
                <w:rFonts w:ascii="Times New Roman" w:eastAsia="宋体" w:hAnsi="Times New Roman" w:cs="Times New Roman" w:hint="eastAsia"/>
                <w:szCs w:val="21"/>
              </w:rPr>
              <w:lastRenderedPageBreak/>
              <w:t>感神经系统的相互作用；</w:t>
            </w:r>
            <w:r>
              <w:rPr>
                <w:rFonts w:ascii="Times New Roman" w:eastAsia="宋体" w:hAnsi="Times New Roman" w:cs="Times New Roman"/>
                <w:szCs w:val="21"/>
              </w:rPr>
              <w:t>ACEI</w:t>
            </w:r>
            <w:r>
              <w:rPr>
                <w:rFonts w:ascii="Times New Roman" w:eastAsia="宋体" w:hAnsi="Times New Roman" w:cs="Times New Roman" w:hint="eastAsia"/>
                <w:szCs w:val="21"/>
              </w:rPr>
              <w:t>的药理作用、临床应用和不良反应；</w:t>
            </w:r>
            <w:r>
              <w:rPr>
                <w:rFonts w:ascii="Times New Roman" w:eastAsia="宋体" w:hAnsi="Times New Roman" w:cs="Times New Roman"/>
                <w:szCs w:val="21"/>
              </w:rPr>
              <w:t>ARB</w:t>
            </w:r>
            <w:r>
              <w:rPr>
                <w:rFonts w:ascii="Times New Roman" w:eastAsia="宋体" w:hAnsi="Times New Roman" w:cs="Times New Roman" w:hint="eastAsia"/>
                <w:szCs w:val="21"/>
              </w:rPr>
              <w:t>的临床应用和不良反应。</w:t>
            </w:r>
          </w:p>
        </w:tc>
        <w:tc>
          <w:tcPr>
            <w:tcW w:w="1114" w:type="dxa"/>
            <w:vAlign w:val="center"/>
          </w:tcPr>
          <w:p w14:paraId="025EE58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1.0</w:t>
            </w:r>
          </w:p>
        </w:tc>
        <w:tc>
          <w:tcPr>
            <w:tcW w:w="1563" w:type="dxa"/>
            <w:vAlign w:val="center"/>
          </w:tcPr>
          <w:p w14:paraId="0D985D7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2947380A"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A339366" w14:textId="77777777">
        <w:trPr>
          <w:trHeight w:val="340"/>
          <w:jc w:val="center"/>
        </w:trPr>
        <w:tc>
          <w:tcPr>
            <w:tcW w:w="706" w:type="dxa"/>
            <w:vAlign w:val="center"/>
          </w:tcPr>
          <w:p w14:paraId="545E512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9-10</w:t>
            </w:r>
          </w:p>
        </w:tc>
        <w:tc>
          <w:tcPr>
            <w:tcW w:w="496" w:type="dxa"/>
            <w:vAlign w:val="center"/>
          </w:tcPr>
          <w:p w14:paraId="415D47E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29B210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第二十五章</w:t>
            </w:r>
            <w:r>
              <w:rPr>
                <w:rFonts w:ascii="Times New Roman" w:eastAsia="宋体" w:hAnsi="Times New Roman" w:cs="Times New Roman" w:hint="eastAsia"/>
              </w:rPr>
              <w:t>利尿药</w:t>
            </w:r>
          </w:p>
        </w:tc>
        <w:tc>
          <w:tcPr>
            <w:tcW w:w="2515" w:type="dxa"/>
            <w:vAlign w:val="center"/>
          </w:tcPr>
          <w:p w14:paraId="044E324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尿液生成的生理过程；利尿药的分类和代表药物；不同利尿药的作用部位、药理作用、临床应用和不良反应。</w:t>
            </w:r>
          </w:p>
        </w:tc>
        <w:tc>
          <w:tcPr>
            <w:tcW w:w="1114" w:type="dxa"/>
            <w:vAlign w:val="center"/>
          </w:tcPr>
          <w:p w14:paraId="46EAAA0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3388994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1A6D9D2D"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7513545" w14:textId="77777777">
        <w:trPr>
          <w:trHeight w:val="340"/>
          <w:jc w:val="center"/>
        </w:trPr>
        <w:tc>
          <w:tcPr>
            <w:tcW w:w="706" w:type="dxa"/>
            <w:vAlign w:val="center"/>
          </w:tcPr>
          <w:p w14:paraId="27AA97E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56926FD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AD8FBF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第二十六章</w:t>
            </w:r>
            <w:r>
              <w:rPr>
                <w:rFonts w:ascii="Times New Roman" w:eastAsia="宋体" w:hAnsi="Times New Roman" w:cs="Times New Roman" w:hint="eastAsia"/>
              </w:rPr>
              <w:t>抗高血压药</w:t>
            </w:r>
          </w:p>
        </w:tc>
        <w:tc>
          <w:tcPr>
            <w:tcW w:w="2515" w:type="dxa"/>
            <w:vAlign w:val="center"/>
          </w:tcPr>
          <w:p w14:paraId="01473EC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原发性高血压的诊断标准及临床分级；抗高血压药的分类和代表药物；一线抗高血压药的代表药物特征；高血压的治疗原则及伴随疾病的药物选择。</w:t>
            </w:r>
          </w:p>
        </w:tc>
        <w:tc>
          <w:tcPr>
            <w:tcW w:w="1114" w:type="dxa"/>
            <w:vAlign w:val="center"/>
          </w:tcPr>
          <w:p w14:paraId="253FF81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3.0</w:t>
            </w:r>
          </w:p>
        </w:tc>
        <w:tc>
          <w:tcPr>
            <w:tcW w:w="1563" w:type="dxa"/>
            <w:vAlign w:val="center"/>
          </w:tcPr>
          <w:p w14:paraId="221C584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课后查阅资料，了解高血压最新诊疗标准，分析新旧标准的临床意义</w:t>
            </w:r>
          </w:p>
        </w:tc>
        <w:tc>
          <w:tcPr>
            <w:tcW w:w="501" w:type="dxa"/>
            <w:vAlign w:val="center"/>
          </w:tcPr>
          <w:p w14:paraId="34727DC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41E0AB8" w14:textId="77777777">
        <w:trPr>
          <w:trHeight w:val="340"/>
          <w:jc w:val="center"/>
        </w:trPr>
        <w:tc>
          <w:tcPr>
            <w:tcW w:w="706" w:type="dxa"/>
            <w:vAlign w:val="center"/>
          </w:tcPr>
          <w:p w14:paraId="717569B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4064E11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91CF91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第二十七章</w:t>
            </w:r>
            <w:r>
              <w:rPr>
                <w:rFonts w:ascii="Times New Roman" w:eastAsia="宋体" w:hAnsi="Times New Roman" w:cs="Times New Roman" w:hint="eastAsia"/>
              </w:rPr>
              <w:t>治疗心力衰竭的药物</w:t>
            </w:r>
          </w:p>
        </w:tc>
        <w:tc>
          <w:tcPr>
            <w:tcW w:w="2515" w:type="dxa"/>
            <w:vAlign w:val="center"/>
          </w:tcPr>
          <w:p w14:paraId="678DB6B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充血性心力衰竭的病理生理学特征；交感神经系统和</w:t>
            </w:r>
            <w:r>
              <w:rPr>
                <w:rFonts w:ascii="Times New Roman" w:eastAsia="宋体" w:hAnsi="Times New Roman" w:cs="Times New Roman"/>
                <w:szCs w:val="21"/>
              </w:rPr>
              <w:t>RAAS</w:t>
            </w:r>
            <w:r>
              <w:rPr>
                <w:rFonts w:ascii="Times New Roman" w:eastAsia="宋体" w:hAnsi="Times New Roman" w:cs="Times New Roman" w:hint="eastAsia"/>
                <w:szCs w:val="21"/>
              </w:rPr>
              <w:t>在</w:t>
            </w:r>
            <w:r>
              <w:rPr>
                <w:rFonts w:ascii="Times New Roman" w:eastAsia="宋体" w:hAnsi="Times New Roman" w:cs="Times New Roman"/>
                <w:szCs w:val="21"/>
              </w:rPr>
              <w:t>CHF</w:t>
            </w:r>
            <w:r>
              <w:rPr>
                <w:rFonts w:ascii="Times New Roman" w:eastAsia="宋体" w:hAnsi="Times New Roman" w:cs="Times New Roman" w:hint="eastAsia"/>
                <w:szCs w:val="21"/>
              </w:rPr>
              <w:t>发病中的作用；</w:t>
            </w:r>
            <w:r>
              <w:rPr>
                <w:rFonts w:ascii="Times New Roman" w:eastAsia="宋体" w:hAnsi="Times New Roman" w:cs="Times New Roman"/>
                <w:szCs w:val="21"/>
              </w:rPr>
              <w:t>CHF</w:t>
            </w:r>
            <w:r>
              <w:rPr>
                <w:rFonts w:ascii="Times New Roman" w:eastAsia="宋体" w:hAnsi="Times New Roman" w:cs="Times New Roman" w:hint="eastAsia"/>
                <w:szCs w:val="21"/>
              </w:rPr>
              <w:t>治疗的临床变迁；强心苷的作用机制、药理作用、临床应用、不良反应及其在</w:t>
            </w:r>
            <w:r>
              <w:rPr>
                <w:rFonts w:ascii="Times New Roman" w:eastAsia="宋体" w:hAnsi="Times New Roman" w:cs="Times New Roman"/>
                <w:szCs w:val="21"/>
              </w:rPr>
              <w:t>CHF</w:t>
            </w:r>
            <w:r>
              <w:rPr>
                <w:rFonts w:ascii="Times New Roman" w:eastAsia="宋体" w:hAnsi="Times New Roman" w:cs="Times New Roman" w:hint="eastAsia"/>
                <w:szCs w:val="21"/>
              </w:rPr>
              <w:t>治疗中的作用评价；作用于</w:t>
            </w:r>
            <w:r>
              <w:rPr>
                <w:rFonts w:ascii="Times New Roman" w:eastAsia="宋体" w:hAnsi="Times New Roman" w:cs="Times New Roman"/>
                <w:szCs w:val="21"/>
              </w:rPr>
              <w:t>RAAS</w:t>
            </w:r>
            <w:r>
              <w:rPr>
                <w:rFonts w:ascii="Times New Roman" w:eastAsia="宋体" w:hAnsi="Times New Roman" w:cs="Times New Roman" w:hint="eastAsia"/>
                <w:szCs w:val="21"/>
              </w:rPr>
              <w:t>系统的药物在</w:t>
            </w:r>
            <w:r>
              <w:rPr>
                <w:rFonts w:ascii="Times New Roman" w:eastAsia="宋体" w:hAnsi="Times New Roman" w:cs="Times New Roman"/>
                <w:szCs w:val="21"/>
              </w:rPr>
              <w:t>CHF</w:t>
            </w:r>
            <w:r>
              <w:rPr>
                <w:rFonts w:ascii="Times New Roman" w:eastAsia="宋体" w:hAnsi="Times New Roman" w:cs="Times New Roman" w:hint="eastAsia"/>
                <w:szCs w:val="21"/>
              </w:rPr>
              <w:t>治疗中的地位及优点。</w:t>
            </w:r>
          </w:p>
        </w:tc>
        <w:tc>
          <w:tcPr>
            <w:tcW w:w="1114" w:type="dxa"/>
            <w:vAlign w:val="center"/>
          </w:tcPr>
          <w:p w14:paraId="42A8250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47A1A2D6" w14:textId="77777777" w:rsidR="00C0210E" w:rsidRDefault="009523E0">
            <w:pPr>
              <w:widowControl/>
              <w:adjustRightInd w:val="0"/>
              <w:snapToGrid w:val="0"/>
              <w:spacing w:line="360" w:lineRule="auto"/>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课后查阅资料，了解充血性心衰的治疗演变</w:t>
            </w:r>
          </w:p>
        </w:tc>
        <w:tc>
          <w:tcPr>
            <w:tcW w:w="501" w:type="dxa"/>
            <w:vAlign w:val="center"/>
          </w:tcPr>
          <w:p w14:paraId="1EF0BA0B"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6ED4538" w14:textId="77777777">
        <w:trPr>
          <w:trHeight w:val="340"/>
          <w:jc w:val="center"/>
        </w:trPr>
        <w:tc>
          <w:tcPr>
            <w:tcW w:w="706" w:type="dxa"/>
            <w:vAlign w:val="center"/>
          </w:tcPr>
          <w:p w14:paraId="5F8DFCB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6524404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AC3018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第二十八章</w:t>
            </w:r>
            <w:r>
              <w:rPr>
                <w:rFonts w:ascii="Times New Roman" w:eastAsia="宋体" w:hAnsi="Times New Roman" w:cs="Times New Roman" w:hint="eastAsia"/>
              </w:rPr>
              <w:t>调血脂药与抗动脉粥样硬化药</w:t>
            </w:r>
          </w:p>
        </w:tc>
        <w:tc>
          <w:tcPr>
            <w:tcW w:w="2515" w:type="dxa"/>
            <w:vAlign w:val="center"/>
          </w:tcPr>
          <w:p w14:paraId="661E0C5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血脂异常与动脉粥样硬化的关系及动脉粥样硬化的临床意义；他汀类调血脂药的作用机制、临床应用和不良反应。</w:t>
            </w:r>
          </w:p>
        </w:tc>
        <w:tc>
          <w:tcPr>
            <w:tcW w:w="1114" w:type="dxa"/>
            <w:vAlign w:val="center"/>
          </w:tcPr>
          <w:p w14:paraId="29CCCC0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30BB5779" w14:textId="77777777" w:rsidR="00C0210E" w:rsidRDefault="00C0210E">
            <w:pPr>
              <w:widowControl/>
              <w:adjustRightInd w:val="0"/>
              <w:snapToGrid w:val="0"/>
              <w:spacing w:line="360" w:lineRule="auto"/>
              <w:rPr>
                <w:rFonts w:ascii="Times New Roman" w:eastAsia="宋体" w:hAnsi="Times New Roman" w:cs="Times New Roman"/>
                <w:color w:val="000000"/>
                <w:kern w:val="0"/>
                <w:szCs w:val="21"/>
              </w:rPr>
            </w:pPr>
          </w:p>
        </w:tc>
        <w:tc>
          <w:tcPr>
            <w:tcW w:w="501" w:type="dxa"/>
            <w:vAlign w:val="center"/>
          </w:tcPr>
          <w:p w14:paraId="1E178245"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FB4FBC3" w14:textId="77777777">
        <w:trPr>
          <w:trHeight w:val="340"/>
          <w:jc w:val="center"/>
        </w:trPr>
        <w:tc>
          <w:tcPr>
            <w:tcW w:w="706" w:type="dxa"/>
            <w:vAlign w:val="center"/>
          </w:tcPr>
          <w:p w14:paraId="5785390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2CE8B60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69BFC2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第二十九章</w:t>
            </w:r>
            <w:r>
              <w:rPr>
                <w:rFonts w:ascii="Times New Roman" w:eastAsia="宋体" w:hAnsi="Times New Roman" w:cs="Times New Roman" w:hint="eastAsia"/>
              </w:rPr>
              <w:t>抗心绞痛药</w:t>
            </w:r>
          </w:p>
        </w:tc>
        <w:tc>
          <w:tcPr>
            <w:tcW w:w="2515" w:type="dxa"/>
            <w:vAlign w:val="center"/>
          </w:tcPr>
          <w:p w14:paraId="5924C37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心绞痛发病的解剖学基础和病理生理学特征；常</w:t>
            </w:r>
            <w:r>
              <w:rPr>
                <w:rFonts w:ascii="Times New Roman" w:eastAsia="宋体" w:hAnsi="Times New Roman" w:cs="Times New Roman" w:hint="eastAsia"/>
                <w:szCs w:val="21"/>
              </w:rPr>
              <w:lastRenderedPageBreak/>
              <w:t>用抗心绞痛代表药物治疗心绞痛的药理学基础；硝酸酯类药物的作用机制、药理作用、临床应用和不良反应。</w:t>
            </w:r>
          </w:p>
        </w:tc>
        <w:tc>
          <w:tcPr>
            <w:tcW w:w="1114" w:type="dxa"/>
            <w:vAlign w:val="center"/>
          </w:tcPr>
          <w:p w14:paraId="726CD7D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2.0</w:t>
            </w:r>
          </w:p>
        </w:tc>
        <w:tc>
          <w:tcPr>
            <w:tcW w:w="1563" w:type="dxa"/>
            <w:vAlign w:val="center"/>
          </w:tcPr>
          <w:p w14:paraId="54A16B3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课后查阅资料，了解硝酸</w:t>
            </w:r>
            <w:r>
              <w:rPr>
                <w:rFonts w:ascii="Times New Roman" w:eastAsia="宋体" w:hAnsi="Times New Roman" w:cs="Times New Roman" w:hint="eastAsia"/>
                <w:color w:val="000000"/>
                <w:kern w:val="0"/>
                <w:szCs w:val="21"/>
              </w:rPr>
              <w:lastRenderedPageBreak/>
              <w:t>甘油的历史，了解诺贝尔与硝酸甘油的爱恨情仇</w:t>
            </w:r>
          </w:p>
        </w:tc>
        <w:tc>
          <w:tcPr>
            <w:tcW w:w="501" w:type="dxa"/>
            <w:vAlign w:val="center"/>
          </w:tcPr>
          <w:p w14:paraId="4F9AC644"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092B54E" w14:textId="77777777">
        <w:trPr>
          <w:trHeight w:val="340"/>
          <w:jc w:val="center"/>
        </w:trPr>
        <w:tc>
          <w:tcPr>
            <w:tcW w:w="706" w:type="dxa"/>
            <w:vAlign w:val="center"/>
          </w:tcPr>
          <w:p w14:paraId="5D2B589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62F31A6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34806E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1D3DBBF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645FAED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r>
              <w:rPr>
                <w:rFonts w:ascii="Times New Roman" w:eastAsia="宋体" w:hAnsi="Times New Roman" w:cs="Times New Roman"/>
                <w:szCs w:val="21"/>
              </w:rPr>
              <w:t xml:space="preserve"> </w:t>
            </w:r>
          </w:p>
        </w:tc>
        <w:tc>
          <w:tcPr>
            <w:tcW w:w="1563" w:type="dxa"/>
            <w:vAlign w:val="center"/>
          </w:tcPr>
          <w:p w14:paraId="45C45BD5"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1903C469"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BADA825" w14:textId="77777777">
        <w:trPr>
          <w:trHeight w:val="340"/>
          <w:jc w:val="center"/>
        </w:trPr>
        <w:tc>
          <w:tcPr>
            <w:tcW w:w="706" w:type="dxa"/>
            <w:vAlign w:val="center"/>
          </w:tcPr>
          <w:p w14:paraId="57423DE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234E05E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0345959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第三十二章抗风湿药与抗痛风药</w:t>
            </w:r>
          </w:p>
        </w:tc>
        <w:tc>
          <w:tcPr>
            <w:tcW w:w="2515" w:type="dxa"/>
            <w:vAlign w:val="center"/>
          </w:tcPr>
          <w:p w14:paraId="1F87679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抗风湿药与抗通风药的作用机制和药理作用；不同药物的临床应用和不良反应。</w:t>
            </w:r>
          </w:p>
        </w:tc>
        <w:tc>
          <w:tcPr>
            <w:tcW w:w="1114" w:type="dxa"/>
            <w:vAlign w:val="center"/>
          </w:tcPr>
          <w:p w14:paraId="289DE12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自主学习</w:t>
            </w:r>
          </w:p>
        </w:tc>
        <w:tc>
          <w:tcPr>
            <w:tcW w:w="1563" w:type="dxa"/>
            <w:vAlign w:val="center"/>
          </w:tcPr>
          <w:p w14:paraId="4BD26E3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62DB8C99"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EB7E3C3" w14:textId="77777777">
        <w:trPr>
          <w:trHeight w:val="340"/>
          <w:jc w:val="center"/>
        </w:trPr>
        <w:tc>
          <w:tcPr>
            <w:tcW w:w="706" w:type="dxa"/>
            <w:vAlign w:val="center"/>
          </w:tcPr>
          <w:p w14:paraId="70184FC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6FB8A7C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A09897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第三十二章</w:t>
            </w:r>
            <w:r>
              <w:rPr>
                <w:rFonts w:ascii="Times New Roman" w:eastAsia="宋体" w:hAnsi="Times New Roman" w:cs="Times New Roman"/>
              </w:rPr>
              <w:t xml:space="preserve"> </w:t>
            </w:r>
            <w:r>
              <w:rPr>
                <w:rFonts w:ascii="Times New Roman" w:eastAsia="宋体" w:hAnsi="Times New Roman" w:cs="Times New Roman" w:hint="eastAsia"/>
              </w:rPr>
              <w:t>影响免疫功能的药物</w:t>
            </w:r>
          </w:p>
        </w:tc>
        <w:tc>
          <w:tcPr>
            <w:tcW w:w="2515" w:type="dxa"/>
            <w:vAlign w:val="center"/>
          </w:tcPr>
          <w:p w14:paraId="7AEC2E3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免疫应答和免疫病理反应基础；常用免疫抑制药的作用机制、药理作用、临床应用和主要不良反应；常用免疫增强药的临床应用。</w:t>
            </w:r>
          </w:p>
        </w:tc>
        <w:tc>
          <w:tcPr>
            <w:tcW w:w="1114" w:type="dxa"/>
            <w:vAlign w:val="center"/>
          </w:tcPr>
          <w:p w14:paraId="51B4E6F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自主学习</w:t>
            </w:r>
          </w:p>
        </w:tc>
        <w:tc>
          <w:tcPr>
            <w:tcW w:w="1563" w:type="dxa"/>
            <w:vAlign w:val="center"/>
          </w:tcPr>
          <w:p w14:paraId="240D719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32CA875E"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6D3D7EF2" w14:textId="77777777">
        <w:trPr>
          <w:trHeight w:val="340"/>
          <w:jc w:val="center"/>
        </w:trPr>
        <w:tc>
          <w:tcPr>
            <w:tcW w:w="706" w:type="dxa"/>
            <w:vAlign w:val="center"/>
          </w:tcPr>
          <w:p w14:paraId="0FA975A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73142C69"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7F8ABAF"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rPr>
              <w:t>第三十四章影响其他自体活性物质的药物</w:t>
            </w:r>
          </w:p>
        </w:tc>
        <w:tc>
          <w:tcPr>
            <w:tcW w:w="2515" w:type="dxa"/>
            <w:vAlign w:val="center"/>
          </w:tcPr>
          <w:p w14:paraId="49DF360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自体活性物质的生化代谢过程、生理学作用和病理生理学意义；作用于前列腺素系统、</w:t>
            </w:r>
            <w:r>
              <w:rPr>
                <w:rFonts w:ascii="Times New Roman" w:eastAsia="宋体" w:hAnsi="Times New Roman" w:cs="Times New Roman"/>
                <w:szCs w:val="21"/>
              </w:rPr>
              <w:t>5-HT</w:t>
            </w:r>
            <w:r>
              <w:rPr>
                <w:rFonts w:ascii="Times New Roman" w:eastAsia="宋体" w:hAnsi="Times New Roman" w:cs="Times New Roman" w:hint="eastAsia"/>
                <w:szCs w:val="21"/>
              </w:rPr>
              <w:t>系统、组胺系统、和多肽类物质的常用药物及其临床应用。</w:t>
            </w:r>
          </w:p>
        </w:tc>
        <w:tc>
          <w:tcPr>
            <w:tcW w:w="1114" w:type="dxa"/>
            <w:vAlign w:val="center"/>
          </w:tcPr>
          <w:p w14:paraId="1327D7F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自主学习</w:t>
            </w:r>
          </w:p>
        </w:tc>
        <w:tc>
          <w:tcPr>
            <w:tcW w:w="1563" w:type="dxa"/>
            <w:vAlign w:val="center"/>
          </w:tcPr>
          <w:p w14:paraId="7A953ED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课后调查班级有晕动病的同学，了解症状发作和药物治疗情况</w:t>
            </w:r>
          </w:p>
        </w:tc>
        <w:tc>
          <w:tcPr>
            <w:tcW w:w="501" w:type="dxa"/>
            <w:vAlign w:val="center"/>
          </w:tcPr>
          <w:p w14:paraId="4A991167"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696DCB36" w14:textId="77777777">
        <w:trPr>
          <w:trHeight w:val="340"/>
          <w:jc w:val="center"/>
        </w:trPr>
        <w:tc>
          <w:tcPr>
            <w:tcW w:w="706" w:type="dxa"/>
            <w:vAlign w:val="center"/>
          </w:tcPr>
          <w:p w14:paraId="6B3C04A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788B1C2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0BC4323B"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szCs w:val="21"/>
              </w:rPr>
              <w:t>第三十五章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00C7B31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082F236D"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szCs w:val="21"/>
              </w:rPr>
              <w:t>自主学习</w:t>
            </w:r>
            <w:r>
              <w:rPr>
                <w:rFonts w:ascii="Times New Roman" w:eastAsia="宋体" w:hAnsi="Times New Roman" w:cs="Times New Roman"/>
                <w:szCs w:val="21"/>
              </w:rPr>
              <w:t xml:space="preserve"> </w:t>
            </w:r>
          </w:p>
        </w:tc>
        <w:tc>
          <w:tcPr>
            <w:tcW w:w="1563" w:type="dxa"/>
            <w:vAlign w:val="center"/>
          </w:tcPr>
          <w:p w14:paraId="136EAF7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184D52CA"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82A110F" w14:textId="77777777">
        <w:trPr>
          <w:trHeight w:val="340"/>
          <w:jc w:val="center"/>
        </w:trPr>
        <w:tc>
          <w:tcPr>
            <w:tcW w:w="706" w:type="dxa"/>
            <w:vAlign w:val="center"/>
          </w:tcPr>
          <w:p w14:paraId="3419C52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5BAE166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09D689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第三十六章子宫平滑肌兴奋药与抑制药</w:t>
            </w:r>
          </w:p>
        </w:tc>
        <w:tc>
          <w:tcPr>
            <w:tcW w:w="2515" w:type="dxa"/>
            <w:vAlign w:val="center"/>
          </w:tcPr>
          <w:p w14:paraId="71C1810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114" w:type="dxa"/>
            <w:vAlign w:val="center"/>
          </w:tcPr>
          <w:p w14:paraId="277EE6A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4A63155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56369CCC"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E97D2AA" w14:textId="77777777">
        <w:trPr>
          <w:trHeight w:val="340"/>
          <w:jc w:val="center"/>
        </w:trPr>
        <w:tc>
          <w:tcPr>
            <w:tcW w:w="706" w:type="dxa"/>
            <w:vAlign w:val="center"/>
          </w:tcPr>
          <w:p w14:paraId="50DD22D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4E8EB3B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391B8B1"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第三十七章</w:t>
            </w:r>
          </w:p>
          <w:p w14:paraId="18673B2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性激素类药及避孕药</w:t>
            </w:r>
          </w:p>
        </w:tc>
        <w:tc>
          <w:tcPr>
            <w:tcW w:w="2515" w:type="dxa"/>
            <w:vAlign w:val="center"/>
          </w:tcPr>
          <w:p w14:paraId="4B54899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雌激素、抗雌激素药物、孕激素、抗孕激素药物对生殖系统的影响、主要临</w:t>
            </w:r>
            <w:r>
              <w:rPr>
                <w:rFonts w:ascii="Times New Roman" w:eastAsia="宋体" w:hAnsi="Times New Roman" w:cs="Times New Roman" w:hint="eastAsia"/>
                <w:szCs w:val="21"/>
              </w:rPr>
              <w:lastRenderedPageBreak/>
              <w:t>床应用和不良反应；雄激素及抗雄激素类药物的药理作用、临床应用和不良反应。</w:t>
            </w:r>
          </w:p>
        </w:tc>
        <w:tc>
          <w:tcPr>
            <w:tcW w:w="1114" w:type="dxa"/>
            <w:vAlign w:val="center"/>
          </w:tcPr>
          <w:p w14:paraId="052EC0C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lastRenderedPageBreak/>
              <w:t>自主学习</w:t>
            </w:r>
          </w:p>
        </w:tc>
        <w:tc>
          <w:tcPr>
            <w:tcW w:w="1563" w:type="dxa"/>
            <w:vAlign w:val="center"/>
          </w:tcPr>
          <w:p w14:paraId="6DA5FC69"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13D146DA"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279FF80" w14:textId="77777777">
        <w:trPr>
          <w:trHeight w:val="340"/>
          <w:jc w:val="center"/>
        </w:trPr>
        <w:tc>
          <w:tcPr>
            <w:tcW w:w="706" w:type="dxa"/>
            <w:vAlign w:val="center"/>
          </w:tcPr>
          <w:p w14:paraId="0179A9D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3374532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0A7AB2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第三十八章</w:t>
            </w:r>
            <w:r>
              <w:rPr>
                <w:rFonts w:ascii="Times New Roman" w:eastAsia="宋体" w:hAnsi="Times New Roman" w:cs="Times New Roman"/>
                <w:szCs w:val="21"/>
              </w:rPr>
              <w:t xml:space="preserve"> </w:t>
            </w:r>
            <w:r>
              <w:rPr>
                <w:rFonts w:ascii="Times New Roman" w:eastAsia="宋体" w:hAnsi="Times New Roman" w:cs="Times New Roman" w:hint="eastAsia"/>
                <w:szCs w:val="21"/>
              </w:rPr>
              <w:t>肾上腺皮质激素类药</w:t>
            </w:r>
          </w:p>
        </w:tc>
        <w:tc>
          <w:tcPr>
            <w:tcW w:w="2515" w:type="dxa"/>
            <w:vAlign w:val="center"/>
          </w:tcPr>
          <w:p w14:paraId="0B5EF42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糖皮质激素的药理作用及作用机制；糖皮质激素的抗炎作用机理；糖皮质激素的临床应用和不良反应。</w:t>
            </w:r>
          </w:p>
        </w:tc>
        <w:tc>
          <w:tcPr>
            <w:tcW w:w="1114" w:type="dxa"/>
            <w:vAlign w:val="center"/>
          </w:tcPr>
          <w:p w14:paraId="54C8E4E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3A024F9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5B52C8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BD61470" w14:textId="77777777">
        <w:trPr>
          <w:trHeight w:val="340"/>
          <w:jc w:val="center"/>
        </w:trPr>
        <w:tc>
          <w:tcPr>
            <w:tcW w:w="706" w:type="dxa"/>
            <w:vAlign w:val="center"/>
          </w:tcPr>
          <w:p w14:paraId="6D4B9DC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08F0B1B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4DD710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第三十九章</w:t>
            </w:r>
            <w:r>
              <w:rPr>
                <w:rFonts w:ascii="Times New Roman" w:eastAsia="宋体" w:hAnsi="Times New Roman" w:cs="Times New Roman"/>
                <w:szCs w:val="21"/>
              </w:rPr>
              <w:t xml:space="preserve"> </w:t>
            </w:r>
            <w:r>
              <w:rPr>
                <w:rFonts w:ascii="Times New Roman" w:eastAsia="宋体" w:hAnsi="Times New Roman" w:cs="Times New Roman" w:hint="eastAsia"/>
                <w:szCs w:val="21"/>
              </w:rPr>
              <w:t>甲状腺激素及抗甲状腺药</w:t>
            </w:r>
          </w:p>
        </w:tc>
        <w:tc>
          <w:tcPr>
            <w:tcW w:w="2515" w:type="dxa"/>
            <w:vAlign w:val="center"/>
          </w:tcPr>
          <w:p w14:paraId="0E46B77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甲状腺激素的生理作用和调节；抗甲状腺药物的分类和代表药物；硫脲类抗甲状腺药物的作用机制、临床应用及不良反应；碘及碘化物的临床应用。</w:t>
            </w:r>
          </w:p>
        </w:tc>
        <w:tc>
          <w:tcPr>
            <w:tcW w:w="1114" w:type="dxa"/>
            <w:vAlign w:val="center"/>
          </w:tcPr>
          <w:p w14:paraId="49F955D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7D5E7AA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2C956F2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A508508" w14:textId="77777777">
        <w:trPr>
          <w:trHeight w:val="340"/>
          <w:jc w:val="center"/>
        </w:trPr>
        <w:tc>
          <w:tcPr>
            <w:tcW w:w="706" w:type="dxa"/>
            <w:vAlign w:val="center"/>
          </w:tcPr>
          <w:p w14:paraId="5EDB14C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15B82AEC"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5536E6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第四十章</w:t>
            </w:r>
            <w:r>
              <w:rPr>
                <w:rFonts w:ascii="Times New Roman" w:eastAsia="宋体" w:hAnsi="Times New Roman" w:cs="Times New Roman"/>
                <w:szCs w:val="21"/>
              </w:rPr>
              <w:t xml:space="preserve"> </w:t>
            </w:r>
            <w:r>
              <w:rPr>
                <w:rFonts w:ascii="Times New Roman" w:eastAsia="宋体" w:hAnsi="Times New Roman" w:cs="Times New Roman" w:hint="eastAsia"/>
                <w:szCs w:val="21"/>
              </w:rPr>
              <w:t>胰岛素及口服降血糖药</w:t>
            </w:r>
          </w:p>
        </w:tc>
        <w:tc>
          <w:tcPr>
            <w:tcW w:w="2515" w:type="dxa"/>
            <w:vAlign w:val="center"/>
          </w:tcPr>
          <w:p w14:paraId="7CBF815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血糖的生理调节机制；胰岛素的药理作用、作用机制、临床应用和主要不良反应；胰岛素抵抗的概念和防治；口服降糖药的分类、代表药物及其作用机制。</w:t>
            </w:r>
          </w:p>
        </w:tc>
        <w:tc>
          <w:tcPr>
            <w:tcW w:w="1114" w:type="dxa"/>
            <w:vAlign w:val="center"/>
          </w:tcPr>
          <w:p w14:paraId="59D1E69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6487C54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47A75ABB"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8412B3A" w14:textId="77777777">
        <w:trPr>
          <w:trHeight w:val="340"/>
          <w:jc w:val="center"/>
        </w:trPr>
        <w:tc>
          <w:tcPr>
            <w:tcW w:w="706" w:type="dxa"/>
            <w:vAlign w:val="center"/>
          </w:tcPr>
          <w:p w14:paraId="7E0C809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40ADDDEC"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9278212"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第四十一章抗骨质疏松药</w:t>
            </w:r>
          </w:p>
        </w:tc>
        <w:tc>
          <w:tcPr>
            <w:tcW w:w="2515" w:type="dxa"/>
            <w:vAlign w:val="center"/>
          </w:tcPr>
          <w:p w14:paraId="2BB5D67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钙代谢和调节能量代谢平衡的药物，骨质疏松的病理生理机制；抗骨质疏松药的分类、代表药物及其作用机制；抗骨质疏松药物的合理应用。</w:t>
            </w:r>
          </w:p>
        </w:tc>
        <w:tc>
          <w:tcPr>
            <w:tcW w:w="1114" w:type="dxa"/>
            <w:vAlign w:val="center"/>
          </w:tcPr>
          <w:p w14:paraId="79F24D1A"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rPr>
              <w:t>自主学习</w:t>
            </w:r>
          </w:p>
        </w:tc>
        <w:tc>
          <w:tcPr>
            <w:tcW w:w="1563" w:type="dxa"/>
            <w:vAlign w:val="center"/>
          </w:tcPr>
          <w:p w14:paraId="5F84DA8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6C03F1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84B595A" w14:textId="77777777">
        <w:trPr>
          <w:trHeight w:val="340"/>
          <w:jc w:val="center"/>
        </w:trPr>
        <w:tc>
          <w:tcPr>
            <w:tcW w:w="706" w:type="dxa"/>
            <w:vAlign w:val="center"/>
          </w:tcPr>
          <w:p w14:paraId="172409B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5C9498E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BBB9CD4"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szCs w:val="21"/>
              </w:rPr>
              <w:t>第四十二章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777C5DF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792D844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r>
              <w:rPr>
                <w:rFonts w:ascii="Times New Roman" w:eastAsia="宋体" w:hAnsi="Times New Roman" w:cs="Times New Roman"/>
                <w:szCs w:val="21"/>
              </w:rPr>
              <w:t xml:space="preserve"> </w:t>
            </w:r>
          </w:p>
        </w:tc>
        <w:tc>
          <w:tcPr>
            <w:tcW w:w="1563" w:type="dxa"/>
            <w:vAlign w:val="center"/>
          </w:tcPr>
          <w:p w14:paraId="62377C0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59D8D8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03A865E" w14:textId="77777777">
        <w:trPr>
          <w:trHeight w:val="340"/>
          <w:jc w:val="center"/>
        </w:trPr>
        <w:tc>
          <w:tcPr>
            <w:tcW w:w="706" w:type="dxa"/>
            <w:vAlign w:val="center"/>
          </w:tcPr>
          <w:p w14:paraId="4DAF74F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13-14</w:t>
            </w:r>
          </w:p>
        </w:tc>
        <w:tc>
          <w:tcPr>
            <w:tcW w:w="496" w:type="dxa"/>
            <w:vAlign w:val="center"/>
          </w:tcPr>
          <w:p w14:paraId="5F27D69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660400A" w14:textId="77777777" w:rsidR="00C0210E" w:rsidRDefault="009523E0">
            <w:pPr>
              <w:widowControl/>
              <w:adjustRightInd w:val="0"/>
              <w:snapToGrid w:val="0"/>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第四十三章</w:t>
            </w:r>
            <w:r>
              <w:rPr>
                <w:rFonts w:ascii="Times New Roman" w:eastAsia="宋体" w:hAnsi="Times New Roman" w:cs="Times New Roman"/>
                <w:szCs w:val="21"/>
              </w:rPr>
              <w:t xml:space="preserve"> </w:t>
            </w:r>
            <w:r>
              <w:rPr>
                <w:rFonts w:ascii="Times New Roman" w:eastAsia="宋体" w:hAnsi="Times New Roman" w:cs="Times New Roman" w:hint="eastAsia"/>
                <w:szCs w:val="21"/>
              </w:rPr>
              <w:t>作用于血液及造血器官的药物</w:t>
            </w:r>
          </w:p>
        </w:tc>
        <w:tc>
          <w:tcPr>
            <w:tcW w:w="2515" w:type="dxa"/>
            <w:vAlign w:val="center"/>
          </w:tcPr>
          <w:p w14:paraId="058589A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常见血液系统疾病的药物选择；常用药物的临床应用和不良反应。</w:t>
            </w:r>
          </w:p>
        </w:tc>
        <w:tc>
          <w:tcPr>
            <w:tcW w:w="1114" w:type="dxa"/>
            <w:vAlign w:val="center"/>
          </w:tcPr>
          <w:p w14:paraId="6EFF03E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48461AF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课后查阅资料，了解香豆素的发现，它和北美畜牧业之间有怎么的联系</w:t>
            </w:r>
          </w:p>
        </w:tc>
        <w:tc>
          <w:tcPr>
            <w:tcW w:w="501" w:type="dxa"/>
            <w:vAlign w:val="center"/>
          </w:tcPr>
          <w:p w14:paraId="4484A854"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77CF138" w14:textId="77777777">
        <w:trPr>
          <w:trHeight w:val="340"/>
          <w:jc w:val="center"/>
        </w:trPr>
        <w:tc>
          <w:tcPr>
            <w:tcW w:w="706" w:type="dxa"/>
            <w:vAlign w:val="center"/>
          </w:tcPr>
          <w:p w14:paraId="5041948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7EEC94E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518434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第四十四章</w:t>
            </w:r>
            <w:r>
              <w:rPr>
                <w:rFonts w:ascii="Times New Roman" w:eastAsia="宋体" w:hAnsi="Times New Roman" w:cs="Times New Roman"/>
                <w:szCs w:val="21"/>
              </w:rPr>
              <w:t xml:space="preserve"> </w:t>
            </w:r>
            <w:r>
              <w:rPr>
                <w:rFonts w:ascii="Times New Roman" w:eastAsia="宋体" w:hAnsi="Times New Roman" w:cs="Times New Roman" w:hint="eastAsia"/>
                <w:szCs w:val="21"/>
              </w:rPr>
              <w:t>作用于呼吸系统的药物</w:t>
            </w:r>
          </w:p>
        </w:tc>
        <w:tc>
          <w:tcPr>
            <w:tcW w:w="2515" w:type="dxa"/>
            <w:vAlign w:val="center"/>
          </w:tcPr>
          <w:p w14:paraId="1EDA801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呼吸系统常见疾病的代表药物；平喘药的种类和代表药物；每个代表药物的药理作用、临床应用和不良反应。</w:t>
            </w:r>
          </w:p>
        </w:tc>
        <w:tc>
          <w:tcPr>
            <w:tcW w:w="1114" w:type="dxa"/>
            <w:vAlign w:val="center"/>
          </w:tcPr>
          <w:p w14:paraId="3F6FF4A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45087FE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21FC2B1"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73CE5C2" w14:textId="77777777">
        <w:trPr>
          <w:trHeight w:val="340"/>
          <w:jc w:val="center"/>
        </w:trPr>
        <w:tc>
          <w:tcPr>
            <w:tcW w:w="706" w:type="dxa"/>
            <w:vAlign w:val="center"/>
          </w:tcPr>
          <w:p w14:paraId="1F3EC0F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457EAD5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7CC86A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第四十五章</w:t>
            </w:r>
            <w:r>
              <w:rPr>
                <w:rFonts w:ascii="Times New Roman" w:eastAsia="宋体" w:hAnsi="Times New Roman" w:cs="Times New Roman"/>
                <w:szCs w:val="21"/>
              </w:rPr>
              <w:t xml:space="preserve"> </w:t>
            </w:r>
            <w:r>
              <w:rPr>
                <w:rFonts w:ascii="Times New Roman" w:eastAsia="宋体" w:hAnsi="Times New Roman" w:cs="Times New Roman" w:hint="eastAsia"/>
                <w:szCs w:val="21"/>
              </w:rPr>
              <w:t>作用于消化系统的药物</w:t>
            </w:r>
          </w:p>
        </w:tc>
        <w:tc>
          <w:tcPr>
            <w:tcW w:w="2515" w:type="dxa"/>
            <w:vAlign w:val="center"/>
          </w:tcPr>
          <w:p w14:paraId="6C564FF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消化系统常见疾病的代表用药；抗消化性溃疡药的分类和代表药物；常用抗消化性溃疡药的作用机制及主要不良反应。</w:t>
            </w:r>
          </w:p>
        </w:tc>
        <w:tc>
          <w:tcPr>
            <w:tcW w:w="1114" w:type="dxa"/>
            <w:vAlign w:val="center"/>
          </w:tcPr>
          <w:p w14:paraId="4645AEE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7A53085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5E72DAB3"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C93DFEF" w14:textId="77777777">
        <w:trPr>
          <w:trHeight w:val="340"/>
          <w:jc w:val="center"/>
        </w:trPr>
        <w:tc>
          <w:tcPr>
            <w:tcW w:w="706" w:type="dxa"/>
            <w:vAlign w:val="center"/>
          </w:tcPr>
          <w:p w14:paraId="7647306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24197D45"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00E7986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第四十六章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4FCEAD8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46E4663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r>
              <w:rPr>
                <w:rFonts w:ascii="Times New Roman" w:eastAsia="宋体" w:hAnsi="Times New Roman" w:cs="Times New Roman"/>
                <w:szCs w:val="21"/>
              </w:rPr>
              <w:t xml:space="preserve"> </w:t>
            </w:r>
          </w:p>
        </w:tc>
        <w:tc>
          <w:tcPr>
            <w:tcW w:w="1563" w:type="dxa"/>
            <w:vAlign w:val="center"/>
          </w:tcPr>
          <w:p w14:paraId="4332448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A7C45E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C175D69" w14:textId="77777777">
        <w:trPr>
          <w:trHeight w:val="340"/>
          <w:jc w:val="center"/>
        </w:trPr>
        <w:tc>
          <w:tcPr>
            <w:tcW w:w="706" w:type="dxa"/>
            <w:vAlign w:val="center"/>
          </w:tcPr>
          <w:p w14:paraId="20027BE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1A587A4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F58C1F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第四十七章</w:t>
            </w:r>
            <w:r>
              <w:rPr>
                <w:rFonts w:ascii="Times New Roman" w:eastAsia="宋体" w:hAnsi="Times New Roman" w:cs="Times New Roman"/>
                <w:szCs w:val="21"/>
              </w:rPr>
              <w:t xml:space="preserve"> </w:t>
            </w:r>
            <w:r>
              <w:rPr>
                <w:rFonts w:ascii="Times New Roman" w:eastAsia="宋体" w:hAnsi="Times New Roman" w:cs="Times New Roman" w:hint="eastAsia"/>
                <w:szCs w:val="21"/>
              </w:rPr>
              <w:t>抗菌药物概论</w:t>
            </w:r>
          </w:p>
        </w:tc>
        <w:tc>
          <w:tcPr>
            <w:tcW w:w="2515" w:type="dxa"/>
            <w:vAlign w:val="center"/>
          </w:tcPr>
          <w:p w14:paraId="1B15694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抗菌药物的常用术语；抗菌药物的作用机制及代表药物；细菌耐药性的概念及产生机制；抗菌药物的合理应用原则。</w:t>
            </w:r>
          </w:p>
        </w:tc>
        <w:tc>
          <w:tcPr>
            <w:tcW w:w="1114" w:type="dxa"/>
            <w:vAlign w:val="center"/>
          </w:tcPr>
          <w:p w14:paraId="1F74DF7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61AE098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课后查阅资料，整理出人类历史上重大传染性疾病事件，尤其是鼠疫和霍乱，以理解传染性疾病对全人类健康的影响</w:t>
            </w:r>
          </w:p>
        </w:tc>
        <w:tc>
          <w:tcPr>
            <w:tcW w:w="501" w:type="dxa"/>
            <w:vAlign w:val="center"/>
          </w:tcPr>
          <w:p w14:paraId="6CAFB749"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2985009" w14:textId="77777777">
        <w:trPr>
          <w:trHeight w:val="340"/>
          <w:jc w:val="center"/>
        </w:trPr>
        <w:tc>
          <w:tcPr>
            <w:tcW w:w="706" w:type="dxa"/>
            <w:vAlign w:val="center"/>
          </w:tcPr>
          <w:p w14:paraId="1767629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743DB50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E56077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第四十八章</w:t>
            </w:r>
            <w:r>
              <w:rPr>
                <w:rFonts w:ascii="Times New Roman" w:eastAsia="宋体" w:hAnsi="Times New Roman" w:cs="Times New Roman"/>
                <w:szCs w:val="21"/>
              </w:rPr>
              <w:t xml:space="preserve"> β-</w:t>
            </w:r>
            <w:r>
              <w:rPr>
                <w:rFonts w:ascii="Times New Roman" w:eastAsia="宋体" w:hAnsi="Times New Roman" w:cs="Times New Roman" w:hint="eastAsia"/>
                <w:szCs w:val="21"/>
              </w:rPr>
              <w:t>内酰胺类抗生素</w:t>
            </w:r>
          </w:p>
        </w:tc>
        <w:tc>
          <w:tcPr>
            <w:tcW w:w="2515" w:type="dxa"/>
            <w:vAlign w:val="center"/>
          </w:tcPr>
          <w:p w14:paraId="456A005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β</w:t>
            </w:r>
            <w:r>
              <w:rPr>
                <w:rFonts w:ascii="Times New Roman" w:eastAsia="宋体" w:hAnsi="Times New Roman" w:cs="Times New Roman"/>
                <w:szCs w:val="21"/>
              </w:rPr>
              <w:t>-</w:t>
            </w:r>
            <w:r>
              <w:rPr>
                <w:rFonts w:ascii="Times New Roman" w:eastAsia="宋体" w:hAnsi="Times New Roman" w:cs="Times New Roman" w:hint="eastAsia"/>
                <w:szCs w:val="21"/>
              </w:rPr>
              <w:t>内酰胺类抗生素的分类及代表药物；其抗菌作用机制及耐药性产生机制；不同青霉素类药物的抗菌谱、过敏性休克的防治；五代头孢菌素类药物</w:t>
            </w:r>
            <w:r>
              <w:rPr>
                <w:rFonts w:ascii="Times New Roman" w:eastAsia="宋体" w:hAnsi="Times New Roman" w:cs="Times New Roman" w:hint="eastAsia"/>
                <w:szCs w:val="21"/>
              </w:rPr>
              <w:lastRenderedPageBreak/>
              <w:t>的特征；其他β</w:t>
            </w:r>
            <w:r>
              <w:rPr>
                <w:rFonts w:ascii="Times New Roman" w:eastAsia="宋体" w:hAnsi="Times New Roman" w:cs="Times New Roman"/>
                <w:szCs w:val="21"/>
              </w:rPr>
              <w:t>-</w:t>
            </w:r>
            <w:r>
              <w:rPr>
                <w:rFonts w:ascii="Times New Roman" w:eastAsia="宋体" w:hAnsi="Times New Roman" w:cs="Times New Roman" w:hint="eastAsia"/>
                <w:szCs w:val="21"/>
              </w:rPr>
              <w:t>内酰胺类抗生素的分类和代表药物；β</w:t>
            </w:r>
            <w:r>
              <w:rPr>
                <w:rFonts w:ascii="Times New Roman" w:eastAsia="宋体" w:hAnsi="Times New Roman" w:cs="Times New Roman"/>
                <w:szCs w:val="21"/>
              </w:rPr>
              <w:t>-</w:t>
            </w:r>
            <w:r>
              <w:rPr>
                <w:rFonts w:ascii="Times New Roman" w:eastAsia="宋体" w:hAnsi="Times New Roman" w:cs="Times New Roman" w:hint="eastAsia"/>
                <w:szCs w:val="21"/>
              </w:rPr>
              <w:t>内酰胺酶抑制药及其常用复方制剂。糖肽类抗生素和其他作用于细菌细胞壁的抗生素。</w:t>
            </w:r>
          </w:p>
        </w:tc>
        <w:tc>
          <w:tcPr>
            <w:tcW w:w="1114" w:type="dxa"/>
            <w:vAlign w:val="center"/>
          </w:tcPr>
          <w:p w14:paraId="0E9B801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2.0</w:t>
            </w:r>
          </w:p>
        </w:tc>
        <w:tc>
          <w:tcPr>
            <w:tcW w:w="1563" w:type="dxa"/>
            <w:vAlign w:val="center"/>
          </w:tcPr>
          <w:p w14:paraId="7E8DC99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207AD05D"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5A73BEE" w14:textId="77777777">
        <w:trPr>
          <w:trHeight w:val="340"/>
          <w:jc w:val="center"/>
        </w:trPr>
        <w:tc>
          <w:tcPr>
            <w:tcW w:w="706" w:type="dxa"/>
            <w:vAlign w:val="center"/>
          </w:tcPr>
          <w:p w14:paraId="4843315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54C9197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1E3E1C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第四十九章</w:t>
            </w:r>
            <w:r>
              <w:rPr>
                <w:rFonts w:ascii="Times New Roman" w:eastAsia="宋体" w:hAnsi="Times New Roman" w:cs="Times New Roman" w:hint="eastAsia"/>
              </w:rPr>
              <w:t>氨基糖苷类抗生素</w:t>
            </w:r>
          </w:p>
        </w:tc>
        <w:tc>
          <w:tcPr>
            <w:tcW w:w="2515" w:type="dxa"/>
            <w:vAlign w:val="center"/>
          </w:tcPr>
          <w:p w14:paraId="5E592B1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氨基苷类抗生素的抗菌作用、作用机制、耐药性产生机制和主要不良反应；常用氨基苷类抗生素耳毒性和肾毒性的强弱区别。多粘菌素的药理作用和抗菌机制。</w:t>
            </w:r>
          </w:p>
        </w:tc>
        <w:tc>
          <w:tcPr>
            <w:tcW w:w="1114" w:type="dxa"/>
            <w:vAlign w:val="center"/>
          </w:tcPr>
          <w:p w14:paraId="1DD6FA1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5B45B519"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1C417160"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C98ADEA" w14:textId="77777777">
        <w:trPr>
          <w:trHeight w:val="340"/>
          <w:jc w:val="center"/>
        </w:trPr>
        <w:tc>
          <w:tcPr>
            <w:tcW w:w="706" w:type="dxa"/>
            <w:vAlign w:val="center"/>
          </w:tcPr>
          <w:p w14:paraId="4BB2DAF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27866CA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B03FED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第五十章</w:t>
            </w:r>
            <w:r>
              <w:rPr>
                <w:rFonts w:ascii="Times New Roman" w:eastAsia="宋体" w:hAnsi="Times New Roman" w:cs="Times New Roman" w:hint="eastAsia"/>
              </w:rPr>
              <w:t>大环内酯类、林可霉素类与多肽类抗生素</w:t>
            </w:r>
          </w:p>
        </w:tc>
        <w:tc>
          <w:tcPr>
            <w:tcW w:w="2515" w:type="dxa"/>
            <w:vAlign w:val="center"/>
          </w:tcPr>
          <w:p w14:paraId="1355523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大环内酯类抗生素的作用机制、耐药性产生机制及抗菌谱；红霉素、克拉霉素、阿奇霉素的主要特征；林可霉素类抗生素和多肽类抗生素的抗菌谱和作用机制。</w:t>
            </w:r>
          </w:p>
        </w:tc>
        <w:tc>
          <w:tcPr>
            <w:tcW w:w="1114" w:type="dxa"/>
            <w:vAlign w:val="center"/>
          </w:tcPr>
          <w:p w14:paraId="4B3F80B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5E39AE9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65EAD275"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C1151E2" w14:textId="77777777">
        <w:trPr>
          <w:trHeight w:val="340"/>
          <w:jc w:val="center"/>
        </w:trPr>
        <w:tc>
          <w:tcPr>
            <w:tcW w:w="706" w:type="dxa"/>
            <w:vAlign w:val="center"/>
          </w:tcPr>
          <w:p w14:paraId="0854DAE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3A5F85BF"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D9ACD7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第五十一章四环素类与氯霉素类抗生素</w:t>
            </w:r>
          </w:p>
        </w:tc>
        <w:tc>
          <w:tcPr>
            <w:tcW w:w="2515" w:type="dxa"/>
            <w:vAlign w:val="center"/>
          </w:tcPr>
          <w:p w14:paraId="36C87F2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四环素类抗生素的抗菌作用特点、作用机制、耐药性机制和临床应用；四环素、多西环素、米诺环素和替加环素的主要特征；氯霉素的作用机制、耐药性机制、临床应用和不良反应。</w:t>
            </w:r>
          </w:p>
        </w:tc>
        <w:tc>
          <w:tcPr>
            <w:tcW w:w="1114" w:type="dxa"/>
            <w:vAlign w:val="center"/>
          </w:tcPr>
          <w:p w14:paraId="44C3EFC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2BD2D753"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529B54CE"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3F5AADA" w14:textId="77777777">
        <w:trPr>
          <w:trHeight w:val="340"/>
          <w:jc w:val="center"/>
        </w:trPr>
        <w:tc>
          <w:tcPr>
            <w:tcW w:w="706" w:type="dxa"/>
            <w:vAlign w:val="center"/>
          </w:tcPr>
          <w:p w14:paraId="2F7F05E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3712F8C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DDE3C5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第五十二章</w:t>
            </w:r>
            <w:r>
              <w:rPr>
                <w:rFonts w:ascii="Times New Roman" w:eastAsia="宋体" w:hAnsi="Times New Roman" w:cs="Times New Roman"/>
                <w:szCs w:val="21"/>
              </w:rPr>
              <w:t xml:space="preserve"> </w:t>
            </w:r>
            <w:r>
              <w:rPr>
                <w:rFonts w:ascii="Times New Roman" w:eastAsia="宋体" w:hAnsi="Times New Roman" w:cs="Times New Roman" w:hint="eastAsia"/>
                <w:szCs w:val="21"/>
              </w:rPr>
              <w:t>人工合成抗菌药</w:t>
            </w:r>
          </w:p>
        </w:tc>
        <w:tc>
          <w:tcPr>
            <w:tcW w:w="2515" w:type="dxa"/>
            <w:vAlign w:val="center"/>
          </w:tcPr>
          <w:p w14:paraId="01BE885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喹诺酮类抗菌药的抗菌活性特征、光敏反应特征、肝毒性和心脏毒性及软骨损害特征；喹诺酮类药物的抗菌作用机制、耐药性机制、临床应用；常</w:t>
            </w:r>
            <w:r>
              <w:rPr>
                <w:rFonts w:ascii="Times New Roman" w:eastAsia="宋体" w:hAnsi="Times New Roman" w:cs="Times New Roman" w:hint="eastAsia"/>
                <w:szCs w:val="21"/>
              </w:rPr>
              <w:lastRenderedPageBreak/>
              <w:t>用喹诺酮类药物的主要特征；磺胺类抗菌药的抗菌谱、作用机制及耐药性特征；常用磺胺类药物的特征；甲氧苄啶的作用机制；甲硝唑的抗菌谱、临床应用及主要不良反应。</w:t>
            </w:r>
          </w:p>
        </w:tc>
        <w:tc>
          <w:tcPr>
            <w:tcW w:w="1114" w:type="dxa"/>
            <w:vAlign w:val="center"/>
          </w:tcPr>
          <w:p w14:paraId="058223D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1.0</w:t>
            </w:r>
          </w:p>
        </w:tc>
        <w:tc>
          <w:tcPr>
            <w:tcW w:w="1563" w:type="dxa"/>
            <w:vAlign w:val="center"/>
          </w:tcPr>
          <w:p w14:paraId="6CA5B09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2B749E9D"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691024C" w14:textId="77777777">
        <w:trPr>
          <w:trHeight w:val="340"/>
          <w:jc w:val="center"/>
        </w:trPr>
        <w:tc>
          <w:tcPr>
            <w:tcW w:w="706" w:type="dxa"/>
            <w:vAlign w:val="center"/>
          </w:tcPr>
          <w:p w14:paraId="72A8416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3BE25FA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67BF23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第五十三章抗病毒药与抗真菌药</w:t>
            </w:r>
          </w:p>
        </w:tc>
        <w:tc>
          <w:tcPr>
            <w:tcW w:w="2515" w:type="dxa"/>
            <w:vAlign w:val="center"/>
          </w:tcPr>
          <w:p w14:paraId="0C08077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抗病毒药的分类、代表药物及其作用机制、临床应用和主要不良反应；抗真菌药的分类、代表药物及临床应用、主要不良反应。</w:t>
            </w:r>
          </w:p>
        </w:tc>
        <w:tc>
          <w:tcPr>
            <w:tcW w:w="1114" w:type="dxa"/>
            <w:vAlign w:val="center"/>
          </w:tcPr>
          <w:p w14:paraId="2B123D6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75CACA4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FBFA7B0"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AF1C353" w14:textId="77777777">
        <w:trPr>
          <w:trHeight w:val="340"/>
          <w:jc w:val="center"/>
        </w:trPr>
        <w:tc>
          <w:tcPr>
            <w:tcW w:w="706" w:type="dxa"/>
            <w:vAlign w:val="center"/>
          </w:tcPr>
          <w:p w14:paraId="3412051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3259F0F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F7EE52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第五十四章</w:t>
            </w:r>
            <w:r>
              <w:rPr>
                <w:rFonts w:ascii="Times New Roman" w:eastAsia="宋体" w:hAnsi="Times New Roman" w:cs="Times New Roman"/>
                <w:szCs w:val="21"/>
              </w:rPr>
              <w:t xml:space="preserve"> </w:t>
            </w:r>
            <w:r>
              <w:rPr>
                <w:rFonts w:ascii="Times New Roman" w:eastAsia="宋体" w:hAnsi="Times New Roman" w:cs="Times New Roman" w:hint="eastAsia"/>
                <w:szCs w:val="21"/>
              </w:rPr>
              <w:t>抗结核药与抗麻风药</w:t>
            </w:r>
          </w:p>
        </w:tc>
        <w:tc>
          <w:tcPr>
            <w:tcW w:w="2515" w:type="dxa"/>
            <w:vAlign w:val="center"/>
          </w:tcPr>
          <w:p w14:paraId="022957A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一线抗结核药的作用机制、临床应用和主要不良反应；二线抗结核药的代表药物；新一代抗结核药的代表药物；抗结核药的应用原则。</w:t>
            </w:r>
          </w:p>
        </w:tc>
        <w:tc>
          <w:tcPr>
            <w:tcW w:w="1114" w:type="dxa"/>
            <w:vAlign w:val="center"/>
          </w:tcPr>
          <w:p w14:paraId="071405F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2634E6D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课后阅读鲁迅先生的《药》，了解结核治疗的历史变迁</w:t>
            </w:r>
          </w:p>
        </w:tc>
        <w:tc>
          <w:tcPr>
            <w:tcW w:w="501" w:type="dxa"/>
            <w:vAlign w:val="center"/>
          </w:tcPr>
          <w:p w14:paraId="5687987C"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8747C1A" w14:textId="77777777">
        <w:trPr>
          <w:trHeight w:val="340"/>
          <w:jc w:val="center"/>
        </w:trPr>
        <w:tc>
          <w:tcPr>
            <w:tcW w:w="706" w:type="dxa"/>
            <w:vAlign w:val="center"/>
          </w:tcPr>
          <w:p w14:paraId="17DF031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6186958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0323EFE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第五十五章</w:t>
            </w:r>
            <w:r>
              <w:rPr>
                <w:rFonts w:ascii="Times New Roman" w:eastAsia="宋体" w:hAnsi="Times New Roman" w:cs="Times New Roman"/>
                <w:szCs w:val="21"/>
              </w:rPr>
              <w:t xml:space="preserve"> </w:t>
            </w:r>
            <w:r>
              <w:rPr>
                <w:rFonts w:ascii="Times New Roman" w:eastAsia="宋体" w:hAnsi="Times New Roman" w:cs="Times New Roman" w:hint="eastAsia"/>
                <w:szCs w:val="21"/>
              </w:rPr>
              <w:t>抗寄生虫药</w:t>
            </w:r>
          </w:p>
        </w:tc>
        <w:tc>
          <w:tcPr>
            <w:tcW w:w="2515" w:type="dxa"/>
            <w:vAlign w:val="center"/>
          </w:tcPr>
          <w:p w14:paraId="14B84FA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不同寄生虫的常用药物及其作用机制。</w:t>
            </w:r>
          </w:p>
        </w:tc>
        <w:tc>
          <w:tcPr>
            <w:tcW w:w="1114" w:type="dxa"/>
            <w:vAlign w:val="center"/>
          </w:tcPr>
          <w:p w14:paraId="7DD4C3D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自主学习</w:t>
            </w:r>
          </w:p>
        </w:tc>
        <w:tc>
          <w:tcPr>
            <w:tcW w:w="1563" w:type="dxa"/>
            <w:vAlign w:val="center"/>
          </w:tcPr>
          <w:p w14:paraId="6669D77C"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57C9BD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DDD229D" w14:textId="77777777">
        <w:trPr>
          <w:trHeight w:val="340"/>
          <w:jc w:val="center"/>
        </w:trPr>
        <w:tc>
          <w:tcPr>
            <w:tcW w:w="706" w:type="dxa"/>
            <w:vAlign w:val="center"/>
          </w:tcPr>
          <w:p w14:paraId="47C9ACD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1EF975B3"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3251E9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第五十六章</w:t>
            </w:r>
            <w:r>
              <w:rPr>
                <w:rFonts w:ascii="Times New Roman" w:eastAsia="宋体" w:hAnsi="Times New Roman" w:cs="Times New Roman"/>
                <w:szCs w:val="21"/>
              </w:rPr>
              <w:t xml:space="preserve"> </w:t>
            </w:r>
            <w:r>
              <w:rPr>
                <w:rFonts w:ascii="Times New Roman" w:eastAsia="宋体" w:hAnsi="Times New Roman" w:cs="Times New Roman" w:hint="eastAsia"/>
                <w:szCs w:val="21"/>
              </w:rPr>
              <w:t>抗恶性肿瘤药物</w:t>
            </w:r>
          </w:p>
        </w:tc>
        <w:tc>
          <w:tcPr>
            <w:tcW w:w="2515" w:type="dxa"/>
            <w:vAlign w:val="center"/>
          </w:tcPr>
          <w:p w14:paraId="221309B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CCSA</w:t>
            </w:r>
            <w:r>
              <w:rPr>
                <w:rFonts w:ascii="Times New Roman" w:eastAsia="宋体" w:hAnsi="Times New Roman" w:cs="Times New Roman" w:hint="eastAsia"/>
                <w:szCs w:val="21"/>
              </w:rPr>
              <w:t>和</w:t>
            </w:r>
            <w:r>
              <w:rPr>
                <w:rFonts w:ascii="Times New Roman" w:eastAsia="宋体" w:hAnsi="Times New Roman" w:cs="Times New Roman"/>
                <w:szCs w:val="21"/>
              </w:rPr>
              <w:t>CCNSA</w:t>
            </w:r>
            <w:r>
              <w:rPr>
                <w:rFonts w:ascii="Times New Roman" w:eastAsia="宋体" w:hAnsi="Times New Roman" w:cs="Times New Roman" w:hint="eastAsia"/>
                <w:szCs w:val="21"/>
              </w:rPr>
              <w:t>的概念；抗恶性肿瘤药按作用机制的分类、代表药物及其抗瘤谱和最主要的不良反应；抗肿瘤药应用的药理学原则和毒性反应特征。</w:t>
            </w:r>
          </w:p>
        </w:tc>
        <w:tc>
          <w:tcPr>
            <w:tcW w:w="1114" w:type="dxa"/>
            <w:vAlign w:val="center"/>
          </w:tcPr>
          <w:p w14:paraId="4F68147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66E6A79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39B773AA"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698EBA04" w14:textId="77777777">
        <w:trPr>
          <w:trHeight w:val="340"/>
          <w:jc w:val="center"/>
        </w:trPr>
        <w:tc>
          <w:tcPr>
            <w:tcW w:w="706" w:type="dxa"/>
            <w:vAlign w:val="center"/>
          </w:tcPr>
          <w:p w14:paraId="3785C36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21A6A64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146CE4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第五十七章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6464991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0251E7A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r>
              <w:rPr>
                <w:rFonts w:ascii="Times New Roman" w:eastAsia="宋体" w:hAnsi="Times New Roman" w:cs="Times New Roman"/>
                <w:szCs w:val="21"/>
              </w:rPr>
              <w:t xml:space="preserve"> </w:t>
            </w:r>
          </w:p>
        </w:tc>
        <w:tc>
          <w:tcPr>
            <w:tcW w:w="1563" w:type="dxa"/>
            <w:vAlign w:val="center"/>
          </w:tcPr>
          <w:p w14:paraId="1B3041B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2555D9BC"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bl>
    <w:p w14:paraId="77519EAE" w14:textId="77777777" w:rsidR="00C0210E" w:rsidRDefault="009523E0">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hint="eastAsia"/>
          <w:b/>
          <w:sz w:val="28"/>
          <w:szCs w:val="28"/>
        </w:rPr>
        <w:t>六、教材及参考书目</w:t>
      </w:r>
    </w:p>
    <w:p w14:paraId="114161AA" w14:textId="0E665DCC"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．朱依谆</w:t>
      </w:r>
      <w:r>
        <w:rPr>
          <w:rFonts w:ascii="Times New Roman" w:eastAsia="宋体" w:hAnsi="Times New Roman" w:cs="Times New Roman"/>
        </w:rPr>
        <w:t xml:space="preserve"> </w:t>
      </w:r>
      <w:r>
        <w:rPr>
          <w:rFonts w:ascii="Times New Roman" w:eastAsia="宋体" w:hAnsi="Times New Roman" w:cs="Times New Roman" w:hint="eastAsia"/>
        </w:rPr>
        <w:t>主编，</w:t>
      </w:r>
      <w:r>
        <w:rPr>
          <w:rFonts w:ascii="Times New Roman" w:eastAsia="宋体" w:hAnsi="Times New Roman" w:cs="Times New Roman"/>
        </w:rPr>
        <w:t>《药理学》，</w:t>
      </w:r>
      <w:r>
        <w:rPr>
          <w:rFonts w:ascii="Times New Roman" w:eastAsia="宋体" w:hAnsi="Times New Roman" w:cs="Times New Roman" w:hint="eastAsia"/>
        </w:rPr>
        <w:t>人民卫生出版社，</w:t>
      </w:r>
      <w:r>
        <w:rPr>
          <w:rFonts w:ascii="Times New Roman" w:eastAsia="宋体" w:hAnsi="Times New Roman" w:cs="Times New Roman"/>
        </w:rPr>
        <w:t>2016</w:t>
      </w:r>
      <w:r>
        <w:rPr>
          <w:rFonts w:ascii="Times New Roman" w:eastAsia="宋体" w:hAnsi="Times New Roman" w:cs="Times New Roman" w:hint="eastAsia"/>
        </w:rPr>
        <w:t>年，第八版</w:t>
      </w:r>
      <w:r w:rsidR="00D9118A">
        <w:rPr>
          <w:rFonts w:ascii="Times New Roman" w:eastAsia="宋体" w:hAnsi="Times New Roman" w:cs="Times New Roman" w:hint="eastAsia"/>
        </w:rPr>
        <w:t>。</w:t>
      </w:r>
    </w:p>
    <w:p w14:paraId="144C7254" w14:textId="082925F7" w:rsidR="00C0210E" w:rsidRDefault="003157D8">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lastRenderedPageBreak/>
        <w:t xml:space="preserve">2. </w:t>
      </w:r>
      <w:r w:rsidR="009523E0">
        <w:rPr>
          <w:rFonts w:ascii="Times New Roman" w:eastAsia="宋体" w:hAnsi="Times New Roman" w:cs="Times New Roman"/>
        </w:rPr>
        <w:t>杨宝峰</w:t>
      </w:r>
      <w:r w:rsidR="009523E0">
        <w:rPr>
          <w:rFonts w:ascii="Times New Roman" w:eastAsia="宋体" w:hAnsi="Times New Roman" w:cs="Times New Roman"/>
        </w:rPr>
        <w:t xml:space="preserve"> </w:t>
      </w:r>
      <w:r w:rsidR="009523E0">
        <w:rPr>
          <w:rFonts w:ascii="Times New Roman" w:eastAsia="宋体" w:hAnsi="Times New Roman" w:cs="Times New Roman"/>
        </w:rPr>
        <w:t>主编，《药理学》，人民卫生出版社，</w:t>
      </w:r>
      <w:r w:rsidR="009523E0">
        <w:rPr>
          <w:rFonts w:ascii="Times New Roman" w:eastAsia="宋体" w:hAnsi="Times New Roman" w:cs="Times New Roman"/>
        </w:rPr>
        <w:t>2018</w:t>
      </w:r>
      <w:r w:rsidR="009523E0">
        <w:rPr>
          <w:rFonts w:ascii="Times New Roman" w:eastAsia="宋体" w:hAnsi="Times New Roman" w:cs="Times New Roman"/>
        </w:rPr>
        <w:t>年，第九版</w:t>
      </w:r>
      <w:r w:rsidR="00D9118A">
        <w:rPr>
          <w:rFonts w:ascii="Times New Roman" w:eastAsia="宋体" w:hAnsi="Times New Roman" w:cs="Times New Roman" w:hint="eastAsia"/>
        </w:rPr>
        <w:t>。</w:t>
      </w:r>
    </w:p>
    <w:p w14:paraId="53CAC380" w14:textId="107E0C4A"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．国家药典委员会</w:t>
      </w:r>
      <w:r>
        <w:rPr>
          <w:rFonts w:ascii="Times New Roman" w:eastAsia="宋体" w:hAnsi="Times New Roman" w:cs="Times New Roman"/>
        </w:rPr>
        <w:t xml:space="preserve">. </w:t>
      </w:r>
      <w:r>
        <w:rPr>
          <w:rFonts w:ascii="Times New Roman" w:eastAsia="宋体" w:hAnsi="Times New Roman" w:cs="Times New Roman"/>
        </w:rPr>
        <w:t>中国药典</w:t>
      </w:r>
      <w:r>
        <w:rPr>
          <w:rFonts w:ascii="Times New Roman" w:eastAsia="宋体" w:hAnsi="Times New Roman" w:cs="Times New Roman"/>
        </w:rPr>
        <w:t xml:space="preserve">. </w:t>
      </w:r>
      <w:r>
        <w:rPr>
          <w:rFonts w:ascii="Times New Roman" w:eastAsia="宋体" w:hAnsi="Times New Roman" w:cs="Times New Roman"/>
        </w:rPr>
        <w:t>北京：中国医药科技出版社，</w:t>
      </w:r>
      <w:r>
        <w:rPr>
          <w:rFonts w:ascii="Times New Roman" w:eastAsia="宋体" w:hAnsi="Times New Roman" w:cs="Times New Roman"/>
        </w:rPr>
        <w:t>2020</w:t>
      </w:r>
      <w:r w:rsidR="00D9118A">
        <w:rPr>
          <w:rFonts w:ascii="Times New Roman" w:eastAsia="宋体" w:hAnsi="Times New Roman" w:cs="Times New Roman" w:hint="eastAsia"/>
        </w:rPr>
        <w:t>。</w:t>
      </w:r>
    </w:p>
    <w:p w14:paraId="24BAEE2D" w14:textId="2DA239D1"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4. Bertram G. Katzung. Basic &amp; Clinical Pharmacology. 14th Edition. New York: McGraw-Hill Companies, 2018</w:t>
      </w:r>
      <w:r w:rsidR="00D9118A">
        <w:rPr>
          <w:rFonts w:ascii="Times New Roman" w:eastAsia="宋体" w:hAnsi="Times New Roman" w:cs="Times New Roman" w:hint="eastAsia"/>
        </w:rPr>
        <w:t>。</w:t>
      </w:r>
    </w:p>
    <w:p w14:paraId="325004AC" w14:textId="4390CC89"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5. Brunton LL. Goodman and Gilman's the Pharmacological Basis of Therapeutics [M]. 13th Edition, McGraw-Hill Education, 2018</w:t>
      </w:r>
      <w:r w:rsidR="00D9118A">
        <w:rPr>
          <w:rFonts w:ascii="Times New Roman" w:eastAsia="宋体" w:hAnsi="Times New Roman" w:cs="Times New Roman" w:hint="eastAsia"/>
        </w:rPr>
        <w:t>。</w:t>
      </w:r>
    </w:p>
    <w:p w14:paraId="42D00989" w14:textId="77777777" w:rsidR="00C0210E" w:rsidRDefault="009523E0">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hint="eastAsia"/>
          <w:b/>
          <w:sz w:val="28"/>
          <w:szCs w:val="28"/>
        </w:rPr>
        <w:t>七、教学方法</w:t>
      </w:r>
    </w:p>
    <w:p w14:paraId="420A9873"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本课程课堂教学以教师讲授、师生讨论和实验操作为主要的教学活动，部分教学采用翻转课堂模式进行。要求学生在课前观看中国大生慕课平台，并完成相应的教学预习和问题思考。</w:t>
      </w:r>
    </w:p>
    <w:p w14:paraId="2B8738CA"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1. </w:t>
      </w:r>
      <w:r>
        <w:rPr>
          <w:rFonts w:ascii="Times New Roman" w:eastAsia="宋体" w:hAnsi="Times New Roman" w:cs="Times New Roman"/>
        </w:rPr>
        <w:t>讲授法：如何围绕课程的核心概念，如</w:t>
      </w:r>
      <w:r>
        <w:rPr>
          <w:rFonts w:ascii="Times New Roman" w:eastAsia="宋体" w:hAnsi="Times New Roman" w:cs="Times New Roman"/>
        </w:rPr>
        <w:t>“</w:t>
      </w:r>
      <w:r>
        <w:rPr>
          <w:rFonts w:ascii="Times New Roman" w:eastAsia="宋体" w:hAnsi="Times New Roman" w:cs="Times New Roman"/>
        </w:rPr>
        <w:t>药物代谢动力学</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药物效应动力学</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药物相互作用</w:t>
      </w:r>
      <w:r>
        <w:rPr>
          <w:rFonts w:ascii="Times New Roman" w:eastAsia="宋体" w:hAnsi="Times New Roman" w:cs="Times New Roman"/>
        </w:rPr>
        <w:t>”</w:t>
      </w:r>
      <w:r>
        <w:rPr>
          <w:rFonts w:ascii="Times New Roman" w:eastAsia="宋体" w:hAnsi="Times New Roman" w:cs="Times New Roman"/>
        </w:rPr>
        <w:t>等进行讲解。</w:t>
      </w:r>
    </w:p>
    <w:p w14:paraId="7D9A5C05"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2. </w:t>
      </w:r>
      <w:r>
        <w:rPr>
          <w:rFonts w:ascii="Times New Roman" w:eastAsia="宋体" w:hAnsi="Times New Roman" w:cs="Times New Roman"/>
        </w:rPr>
        <w:t>讨论法：围绕基本内容组织学生进行讨论交流。</w:t>
      </w:r>
    </w:p>
    <w:p w14:paraId="25C92653"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rPr>
        <w:t>案例教学法：以药物发现为主线，开展讲授、讨论交流。</w:t>
      </w:r>
    </w:p>
    <w:p w14:paraId="30D01765"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rPr>
        <w:t>．体验教学：在教学过程中采用中国大学生慕课平台，拓展知识面。</w:t>
      </w:r>
    </w:p>
    <w:p w14:paraId="3A1E3DFB" w14:textId="77777777" w:rsidR="00C0210E" w:rsidRDefault="009523E0">
      <w:pPr>
        <w:widowControl/>
        <w:spacing w:beforeLines="50" w:before="156" w:afterLines="50" w:after="156"/>
        <w:jc w:val="left"/>
        <w:rPr>
          <w:rFonts w:ascii="Times New Roman" w:eastAsia="黑体" w:hAnsi="Times New Roman" w:cs="Times New Roman"/>
          <w:b/>
          <w:sz w:val="28"/>
          <w:szCs w:val="28"/>
        </w:rPr>
      </w:pPr>
      <w:r>
        <w:rPr>
          <w:rFonts w:ascii="Times New Roman" w:eastAsia="宋体" w:hAnsi="Times New Roman" w:cs="Times New Roman"/>
        </w:rPr>
        <w:t xml:space="preserve">      </w:t>
      </w:r>
      <w:r>
        <w:rPr>
          <w:rFonts w:ascii="Times New Roman" w:eastAsia="黑体" w:hAnsi="Times New Roman" w:cs="Times New Roman" w:hint="eastAsia"/>
          <w:b/>
          <w:sz w:val="28"/>
          <w:szCs w:val="28"/>
        </w:rPr>
        <w:t>八、考核方式及评定方法</w:t>
      </w:r>
    </w:p>
    <w:p w14:paraId="353C9A2E" w14:textId="77777777" w:rsidR="00C0210E" w:rsidRDefault="009523E0">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（一）课程考核与课程目标的对应关系</w:t>
      </w:r>
    </w:p>
    <w:p w14:paraId="70F3A1F0" w14:textId="77777777" w:rsidR="00C0210E" w:rsidRDefault="009523E0">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b/>
          <w:szCs w:val="21"/>
        </w:rPr>
        <w:t>表</w:t>
      </w:r>
      <w:r>
        <w:rPr>
          <w:rFonts w:ascii="Times New Roman" w:eastAsia="宋体" w:hAnsi="Times New Roman" w:cs="Times New Roman"/>
          <w:b/>
          <w:szCs w:val="21"/>
        </w:rPr>
        <w:t>4</w:t>
      </w:r>
      <w:r>
        <w:rPr>
          <w:rFonts w:ascii="Times New Roman" w:eastAsia="宋体" w:hAnsi="Times New Roman" w:cs="Times New Roman"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0210E" w14:paraId="553289BF" w14:textId="77777777">
        <w:trPr>
          <w:trHeight w:val="567"/>
          <w:jc w:val="center"/>
        </w:trPr>
        <w:tc>
          <w:tcPr>
            <w:tcW w:w="2847" w:type="dxa"/>
            <w:vAlign w:val="center"/>
          </w:tcPr>
          <w:p w14:paraId="4D985C1D"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b/>
              </w:rPr>
              <w:t>课程目标</w:t>
            </w:r>
          </w:p>
        </w:tc>
        <w:tc>
          <w:tcPr>
            <w:tcW w:w="2849" w:type="dxa"/>
            <w:vAlign w:val="center"/>
          </w:tcPr>
          <w:p w14:paraId="69129BF9"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b/>
              </w:rPr>
              <w:t>考核要点</w:t>
            </w:r>
          </w:p>
        </w:tc>
        <w:tc>
          <w:tcPr>
            <w:tcW w:w="2849" w:type="dxa"/>
            <w:vAlign w:val="center"/>
          </w:tcPr>
          <w:p w14:paraId="09F69EB0"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b/>
              </w:rPr>
              <w:t>考核方式</w:t>
            </w:r>
          </w:p>
        </w:tc>
      </w:tr>
      <w:tr w:rsidR="00C0210E" w14:paraId="749A7AAD" w14:textId="77777777">
        <w:trPr>
          <w:trHeight w:val="567"/>
          <w:jc w:val="center"/>
        </w:trPr>
        <w:tc>
          <w:tcPr>
            <w:tcW w:w="2847" w:type="dxa"/>
            <w:vAlign w:val="center"/>
          </w:tcPr>
          <w:p w14:paraId="0EDB4CFD" w14:textId="77777777" w:rsidR="00C0210E" w:rsidRDefault="009523E0">
            <w:pPr>
              <w:pStyle w:val="a4"/>
              <w:spacing w:beforeLines="50" w:before="156" w:afterLines="50" w:after="156"/>
              <w:jc w:val="center"/>
              <w:rPr>
                <w:rFonts w:ascii="Times New Roman" w:hAnsi="Times New Roman"/>
              </w:rPr>
            </w:pPr>
            <w:r>
              <w:rPr>
                <w:rFonts w:ascii="Times New Roman" w:hAnsi="Times New Roman" w:hint="eastAsia"/>
              </w:rPr>
              <w:t>课程目标</w:t>
            </w:r>
            <w:r>
              <w:rPr>
                <w:rFonts w:ascii="Times New Roman" w:hAnsi="Times New Roman"/>
              </w:rPr>
              <w:t>1</w:t>
            </w:r>
          </w:p>
        </w:tc>
        <w:tc>
          <w:tcPr>
            <w:tcW w:w="2849" w:type="dxa"/>
            <w:vAlign w:val="center"/>
          </w:tcPr>
          <w:p w14:paraId="0E254F45"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基本知识</w:t>
            </w:r>
          </w:p>
        </w:tc>
        <w:tc>
          <w:tcPr>
            <w:tcW w:w="2849" w:type="dxa"/>
            <w:vAlign w:val="center"/>
          </w:tcPr>
          <w:p w14:paraId="485EB6E0"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理论考核</w:t>
            </w:r>
          </w:p>
        </w:tc>
      </w:tr>
      <w:tr w:rsidR="00C0210E" w14:paraId="64304003" w14:textId="77777777">
        <w:trPr>
          <w:trHeight w:val="567"/>
          <w:jc w:val="center"/>
        </w:trPr>
        <w:tc>
          <w:tcPr>
            <w:tcW w:w="2847" w:type="dxa"/>
            <w:vAlign w:val="center"/>
          </w:tcPr>
          <w:p w14:paraId="65612DBD" w14:textId="77777777" w:rsidR="00C0210E" w:rsidRDefault="009523E0">
            <w:pPr>
              <w:pStyle w:val="a4"/>
              <w:spacing w:beforeLines="50" w:before="156" w:afterLines="50" w:after="156"/>
              <w:jc w:val="center"/>
              <w:rPr>
                <w:rFonts w:ascii="Times New Roman" w:hAnsi="Times New Roman"/>
              </w:rPr>
            </w:pPr>
            <w:r>
              <w:rPr>
                <w:rFonts w:ascii="Times New Roman" w:hAnsi="Times New Roman" w:hint="eastAsia"/>
              </w:rPr>
              <w:t>课程目标</w:t>
            </w:r>
            <w:r>
              <w:rPr>
                <w:rFonts w:ascii="Times New Roman" w:hAnsi="Times New Roman"/>
              </w:rPr>
              <w:t>2</w:t>
            </w:r>
          </w:p>
        </w:tc>
        <w:tc>
          <w:tcPr>
            <w:tcW w:w="2849" w:type="dxa"/>
            <w:vAlign w:val="center"/>
          </w:tcPr>
          <w:p w14:paraId="5C24A544"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基本知识融会贯通</w:t>
            </w:r>
          </w:p>
        </w:tc>
        <w:tc>
          <w:tcPr>
            <w:tcW w:w="2849" w:type="dxa"/>
            <w:vAlign w:val="center"/>
          </w:tcPr>
          <w:p w14:paraId="04E51A57" w14:textId="77777777" w:rsidR="00C0210E" w:rsidRDefault="009523E0" w:rsidP="00142BC3">
            <w:pPr>
              <w:pStyle w:val="a4"/>
              <w:spacing w:beforeLines="50" w:before="156" w:afterLines="50" w:after="156"/>
              <w:jc w:val="center"/>
              <w:rPr>
                <w:rFonts w:ascii="Times New Roman" w:hAnsi="Times New Roman"/>
                <w:b/>
              </w:rPr>
            </w:pPr>
            <w:r>
              <w:rPr>
                <w:rFonts w:ascii="Times New Roman" w:hAnsi="Times New Roman" w:hint="eastAsia"/>
              </w:rPr>
              <w:t>理论考核</w:t>
            </w:r>
          </w:p>
        </w:tc>
      </w:tr>
      <w:tr w:rsidR="00C0210E" w14:paraId="0DBA5363" w14:textId="77777777">
        <w:trPr>
          <w:trHeight w:val="567"/>
          <w:jc w:val="center"/>
        </w:trPr>
        <w:tc>
          <w:tcPr>
            <w:tcW w:w="2847" w:type="dxa"/>
            <w:vAlign w:val="center"/>
          </w:tcPr>
          <w:p w14:paraId="2A14AD13" w14:textId="77777777" w:rsidR="00C0210E" w:rsidRDefault="009523E0">
            <w:pPr>
              <w:pStyle w:val="a4"/>
              <w:spacing w:beforeLines="50" w:before="156" w:afterLines="50" w:after="156"/>
              <w:jc w:val="center"/>
              <w:rPr>
                <w:rFonts w:ascii="Times New Roman" w:hAnsi="Times New Roman"/>
              </w:rPr>
            </w:pPr>
            <w:r>
              <w:rPr>
                <w:rFonts w:ascii="Times New Roman" w:hAnsi="Times New Roman" w:hint="eastAsia"/>
              </w:rPr>
              <w:t>课程目标</w:t>
            </w:r>
            <w:r>
              <w:rPr>
                <w:rFonts w:ascii="Times New Roman" w:hAnsi="Times New Roman"/>
              </w:rPr>
              <w:t>3</w:t>
            </w:r>
          </w:p>
        </w:tc>
        <w:tc>
          <w:tcPr>
            <w:tcW w:w="2849" w:type="dxa"/>
            <w:vAlign w:val="center"/>
          </w:tcPr>
          <w:p w14:paraId="764080A6"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基本知识拓展</w:t>
            </w:r>
          </w:p>
        </w:tc>
        <w:tc>
          <w:tcPr>
            <w:tcW w:w="2849" w:type="dxa"/>
            <w:vAlign w:val="center"/>
          </w:tcPr>
          <w:p w14:paraId="23945CD6"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理论考核</w:t>
            </w:r>
          </w:p>
        </w:tc>
      </w:tr>
    </w:tbl>
    <w:p w14:paraId="401DC80B" w14:textId="218991AF" w:rsidR="00C0210E" w:rsidRDefault="009523E0">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（二）评定方法</w:t>
      </w:r>
    </w:p>
    <w:p w14:paraId="519027FC" w14:textId="77777777" w:rsidR="00C0210E" w:rsidRDefault="009523E0">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hint="eastAsia"/>
          <w:b/>
        </w:rPr>
        <w:t>．评定方法</w:t>
      </w:r>
      <w:r>
        <w:rPr>
          <w:rFonts w:ascii="Times New Roman" w:eastAsia="宋体" w:hAnsi="Times New Roman" w:cs="Times New Roman"/>
          <w:b/>
        </w:rPr>
        <w:t xml:space="preserve"> </w:t>
      </w:r>
    </w:p>
    <w:p w14:paraId="225ACE28" w14:textId="77777777" w:rsidR="00C0210E" w:rsidRDefault="009523E0">
      <w:pPr>
        <w:widowControl/>
        <w:spacing w:beforeLines="50" w:before="156" w:afterLines="50" w:after="156"/>
        <w:ind w:firstLineChars="300" w:firstLine="630"/>
        <w:jc w:val="left"/>
        <w:rPr>
          <w:rFonts w:ascii="Times New Roman" w:eastAsia="宋体" w:hAnsi="Times New Roman" w:cs="Times New Roman"/>
        </w:rPr>
      </w:pPr>
      <w:r>
        <w:rPr>
          <w:rFonts w:ascii="Times New Roman" w:eastAsia="宋体" w:hAnsi="Times New Roman" w:cs="Times New Roman" w:hint="eastAsia"/>
        </w:rPr>
        <w:t>平时成绩：</w:t>
      </w:r>
      <w:r>
        <w:rPr>
          <w:rFonts w:ascii="Times New Roman" w:eastAsia="宋体" w:hAnsi="Times New Roman" w:cs="Times New Roman"/>
        </w:rPr>
        <w:t xml:space="preserve">20% </w:t>
      </w:r>
      <w:r>
        <w:rPr>
          <w:rFonts w:ascii="Times New Roman" w:eastAsia="宋体" w:hAnsi="Times New Roman" w:cs="Times New Roman" w:hint="eastAsia"/>
        </w:rPr>
        <w:t>（慕课和案例学习等）</w:t>
      </w:r>
    </w:p>
    <w:p w14:paraId="10A3A5AF" w14:textId="77777777" w:rsidR="00C0210E" w:rsidRDefault="009523E0">
      <w:pPr>
        <w:widowControl/>
        <w:spacing w:beforeLines="50" w:before="156" w:afterLines="50" w:after="156"/>
        <w:ind w:firstLineChars="300" w:firstLine="630"/>
        <w:jc w:val="left"/>
        <w:rPr>
          <w:rFonts w:ascii="Times New Roman" w:eastAsia="宋体" w:hAnsi="Times New Roman" w:cs="Times New Roman"/>
        </w:rPr>
      </w:pPr>
      <w:r>
        <w:rPr>
          <w:rFonts w:ascii="Times New Roman" w:eastAsia="宋体" w:hAnsi="Times New Roman" w:cs="Times New Roman" w:hint="eastAsia"/>
        </w:rPr>
        <w:t>期末考试：</w:t>
      </w:r>
      <w:r w:rsidR="00142BC3">
        <w:rPr>
          <w:rFonts w:ascii="Times New Roman" w:eastAsia="宋体" w:hAnsi="Times New Roman" w:cs="Times New Roman"/>
        </w:rPr>
        <w:t>8</w:t>
      </w:r>
      <w:r>
        <w:rPr>
          <w:rFonts w:ascii="Times New Roman" w:eastAsia="宋体" w:hAnsi="Times New Roman" w:cs="Times New Roman"/>
        </w:rPr>
        <w:t xml:space="preserve">0% </w:t>
      </w:r>
      <w:r>
        <w:rPr>
          <w:rFonts w:ascii="Times New Roman" w:eastAsia="宋体" w:hAnsi="Times New Roman" w:cs="Times New Roman" w:hint="eastAsia"/>
        </w:rPr>
        <w:t>（理论考试）</w:t>
      </w:r>
    </w:p>
    <w:tbl>
      <w:tblPr>
        <w:tblStyle w:val="ac"/>
        <w:tblW w:w="0" w:type="auto"/>
        <w:jc w:val="center"/>
        <w:tblLook w:val="04A0" w:firstRow="1" w:lastRow="0" w:firstColumn="1" w:lastColumn="0" w:noHBand="0" w:noVBand="1"/>
      </w:tblPr>
      <w:tblGrid>
        <w:gridCol w:w="1413"/>
        <w:gridCol w:w="956"/>
        <w:gridCol w:w="2871"/>
        <w:gridCol w:w="1497"/>
      </w:tblGrid>
      <w:tr w:rsidR="00142BC3" w14:paraId="739F2C52" w14:textId="77777777" w:rsidTr="00142BC3">
        <w:trPr>
          <w:trHeight w:val="113"/>
          <w:jc w:val="center"/>
        </w:trPr>
        <w:tc>
          <w:tcPr>
            <w:tcW w:w="1413" w:type="dxa"/>
            <w:vMerge w:val="restart"/>
          </w:tcPr>
          <w:p w14:paraId="7117D32F" w14:textId="77777777" w:rsidR="00142BC3" w:rsidRDefault="00142BC3">
            <w:pPr>
              <w:jc w:val="center"/>
              <w:rPr>
                <w:rFonts w:ascii="Times New Roman" w:hAnsi="Times New Roman" w:cs="Times New Roman"/>
              </w:rPr>
            </w:pPr>
            <w:r>
              <w:rPr>
                <w:rFonts w:ascii="Times New Roman" w:hAnsi="Times New Roman" w:cs="Times New Roman" w:hint="eastAsia"/>
              </w:rPr>
              <w:t>总分</w:t>
            </w:r>
          </w:p>
        </w:tc>
        <w:tc>
          <w:tcPr>
            <w:tcW w:w="3827" w:type="dxa"/>
            <w:gridSpan w:val="2"/>
          </w:tcPr>
          <w:p w14:paraId="3A0D9D26" w14:textId="77777777" w:rsidR="00142BC3" w:rsidRDefault="00142BC3">
            <w:pPr>
              <w:jc w:val="center"/>
              <w:rPr>
                <w:rFonts w:ascii="Times New Roman" w:hAnsi="Times New Roman" w:cs="Times New Roman"/>
              </w:rPr>
            </w:pPr>
            <w:r>
              <w:rPr>
                <w:rFonts w:ascii="Times New Roman" w:hAnsi="Times New Roman" w:cs="Times New Roman" w:hint="eastAsia"/>
              </w:rPr>
              <w:t>平时</w:t>
            </w:r>
          </w:p>
        </w:tc>
        <w:tc>
          <w:tcPr>
            <w:tcW w:w="1497" w:type="dxa"/>
            <w:vMerge w:val="restart"/>
          </w:tcPr>
          <w:p w14:paraId="37528403" w14:textId="77777777" w:rsidR="00142BC3" w:rsidRDefault="00142BC3">
            <w:pPr>
              <w:jc w:val="center"/>
              <w:rPr>
                <w:rFonts w:ascii="Times New Roman" w:hAnsi="Times New Roman" w:cs="Times New Roman"/>
              </w:rPr>
            </w:pPr>
            <w:r>
              <w:rPr>
                <w:rFonts w:ascii="Times New Roman" w:hAnsi="Times New Roman" w:cs="Times New Roman" w:hint="eastAsia"/>
              </w:rPr>
              <w:t>期末</w:t>
            </w:r>
          </w:p>
        </w:tc>
      </w:tr>
      <w:tr w:rsidR="00142BC3" w14:paraId="28B04A46" w14:textId="77777777" w:rsidTr="00142BC3">
        <w:trPr>
          <w:trHeight w:val="113"/>
          <w:jc w:val="center"/>
        </w:trPr>
        <w:tc>
          <w:tcPr>
            <w:tcW w:w="1413" w:type="dxa"/>
            <w:vMerge/>
          </w:tcPr>
          <w:p w14:paraId="3C743FB3" w14:textId="77777777" w:rsidR="00142BC3" w:rsidRDefault="00142BC3">
            <w:pPr>
              <w:jc w:val="center"/>
              <w:rPr>
                <w:rFonts w:ascii="Times New Roman" w:hAnsi="Times New Roman" w:cs="Times New Roman"/>
              </w:rPr>
            </w:pPr>
          </w:p>
        </w:tc>
        <w:tc>
          <w:tcPr>
            <w:tcW w:w="956" w:type="dxa"/>
          </w:tcPr>
          <w:p w14:paraId="52BC7DE2" w14:textId="77777777" w:rsidR="00142BC3" w:rsidRDefault="00142BC3">
            <w:pPr>
              <w:jc w:val="center"/>
              <w:rPr>
                <w:rFonts w:ascii="Times New Roman" w:hAnsi="Times New Roman" w:cs="Times New Roman"/>
              </w:rPr>
            </w:pPr>
            <w:r>
              <w:rPr>
                <w:rFonts w:ascii="Times New Roman" w:hAnsi="Times New Roman" w:cs="Times New Roman" w:hint="eastAsia"/>
              </w:rPr>
              <w:t>慕课</w:t>
            </w:r>
          </w:p>
        </w:tc>
        <w:tc>
          <w:tcPr>
            <w:tcW w:w="2871" w:type="dxa"/>
          </w:tcPr>
          <w:p w14:paraId="2436285C" w14:textId="77777777" w:rsidR="00142BC3" w:rsidRDefault="00142BC3">
            <w:pPr>
              <w:jc w:val="center"/>
              <w:rPr>
                <w:rFonts w:ascii="Times New Roman" w:hAnsi="Times New Roman" w:cs="Times New Roman"/>
              </w:rPr>
            </w:pPr>
            <w:r>
              <w:rPr>
                <w:rFonts w:ascii="Times New Roman" w:hAnsi="Times New Roman" w:cs="Times New Roman" w:hint="eastAsia"/>
              </w:rPr>
              <w:t>案例学习</w:t>
            </w:r>
          </w:p>
        </w:tc>
        <w:tc>
          <w:tcPr>
            <w:tcW w:w="1497" w:type="dxa"/>
            <w:vMerge/>
          </w:tcPr>
          <w:p w14:paraId="4CB7226B" w14:textId="77777777" w:rsidR="00142BC3" w:rsidRDefault="00142BC3">
            <w:pPr>
              <w:jc w:val="center"/>
              <w:rPr>
                <w:rFonts w:ascii="Times New Roman" w:hAnsi="Times New Roman" w:cs="Times New Roman"/>
              </w:rPr>
            </w:pPr>
          </w:p>
        </w:tc>
      </w:tr>
      <w:tr w:rsidR="00142BC3" w14:paraId="1F1B1F91" w14:textId="77777777" w:rsidTr="00142BC3">
        <w:trPr>
          <w:jc w:val="center"/>
        </w:trPr>
        <w:tc>
          <w:tcPr>
            <w:tcW w:w="1413" w:type="dxa"/>
          </w:tcPr>
          <w:p w14:paraId="0E1E2C62" w14:textId="77777777" w:rsidR="00142BC3" w:rsidRDefault="00142BC3">
            <w:pPr>
              <w:jc w:val="center"/>
              <w:rPr>
                <w:rFonts w:ascii="Times New Roman" w:hAnsi="Times New Roman" w:cs="Times New Roman"/>
              </w:rPr>
            </w:pPr>
            <w:r>
              <w:rPr>
                <w:rFonts w:ascii="Times New Roman" w:hAnsi="Times New Roman" w:cs="Times New Roman"/>
              </w:rPr>
              <w:t>100</w:t>
            </w:r>
          </w:p>
        </w:tc>
        <w:tc>
          <w:tcPr>
            <w:tcW w:w="956" w:type="dxa"/>
          </w:tcPr>
          <w:p w14:paraId="369973FC" w14:textId="77777777" w:rsidR="00142BC3" w:rsidRDefault="00142BC3">
            <w:pPr>
              <w:jc w:val="center"/>
              <w:rPr>
                <w:rFonts w:ascii="Times New Roman" w:hAnsi="Times New Roman" w:cs="Times New Roman"/>
              </w:rPr>
            </w:pPr>
            <w:r>
              <w:rPr>
                <w:rFonts w:ascii="Times New Roman" w:hAnsi="Times New Roman" w:cs="Times New Roman"/>
              </w:rPr>
              <w:t>12</w:t>
            </w:r>
          </w:p>
        </w:tc>
        <w:tc>
          <w:tcPr>
            <w:tcW w:w="2871" w:type="dxa"/>
          </w:tcPr>
          <w:p w14:paraId="38034FDB" w14:textId="77777777" w:rsidR="00142BC3" w:rsidRDefault="00142BC3">
            <w:pPr>
              <w:jc w:val="center"/>
              <w:rPr>
                <w:rFonts w:ascii="Times New Roman" w:hAnsi="Times New Roman" w:cs="Times New Roman"/>
              </w:rPr>
            </w:pPr>
            <w:r>
              <w:rPr>
                <w:rFonts w:ascii="Times New Roman" w:hAnsi="Times New Roman" w:cs="Times New Roman"/>
              </w:rPr>
              <w:t>8</w:t>
            </w:r>
          </w:p>
        </w:tc>
        <w:tc>
          <w:tcPr>
            <w:tcW w:w="1497" w:type="dxa"/>
          </w:tcPr>
          <w:p w14:paraId="721B5F12" w14:textId="77777777" w:rsidR="00142BC3" w:rsidRDefault="00142BC3">
            <w:pPr>
              <w:jc w:val="center"/>
              <w:rPr>
                <w:rFonts w:ascii="Times New Roman" w:hAnsi="Times New Roman" w:cs="Times New Roman"/>
              </w:rPr>
            </w:pPr>
            <w:r>
              <w:rPr>
                <w:rFonts w:ascii="Times New Roman" w:hAnsi="Times New Roman" w:cs="Times New Roman"/>
              </w:rPr>
              <w:t>70</w:t>
            </w:r>
          </w:p>
        </w:tc>
      </w:tr>
    </w:tbl>
    <w:p w14:paraId="6E96B20C" w14:textId="77777777" w:rsidR="00C0210E" w:rsidRDefault="009523E0">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lastRenderedPageBreak/>
        <w:t>2</w:t>
      </w:r>
      <w:r>
        <w:rPr>
          <w:rFonts w:ascii="Times New Roman" w:eastAsia="宋体" w:hAnsi="Times New Roman" w:cs="Times New Roman" w:hint="eastAsia"/>
          <w:b/>
        </w:rPr>
        <w:t>．课程目标的考核占比与达成度分析</w:t>
      </w:r>
      <w:r>
        <w:rPr>
          <w:rFonts w:ascii="Times New Roman" w:eastAsia="宋体" w:hAnsi="Times New Roman" w:cs="Times New Roman"/>
          <w:b/>
        </w:rPr>
        <w:t xml:space="preserve"> </w:t>
      </w:r>
    </w:p>
    <w:p w14:paraId="2639754A" w14:textId="77777777" w:rsidR="00C0210E" w:rsidRDefault="009523E0">
      <w:pPr>
        <w:widowControl/>
        <w:spacing w:beforeLines="50" w:before="156" w:afterLines="50" w:after="156"/>
        <w:ind w:firstLineChars="200" w:firstLine="422"/>
        <w:jc w:val="center"/>
        <w:rPr>
          <w:rFonts w:ascii="Times New Roman" w:eastAsia="宋体" w:hAnsi="Times New Roman" w:cs="Times New Roman"/>
          <w:b/>
        </w:rPr>
      </w:pPr>
      <w:r>
        <w:rPr>
          <w:rFonts w:ascii="Times New Roman" w:eastAsia="宋体" w:hAnsi="Times New Roman" w:cs="Times New Roman" w:hint="eastAsia"/>
          <w:b/>
        </w:rPr>
        <w:t>表</w:t>
      </w:r>
      <w:r>
        <w:rPr>
          <w:rFonts w:ascii="Times New Roman" w:eastAsia="宋体" w:hAnsi="Times New Roman" w:cs="Times New Roman"/>
          <w:b/>
        </w:rPr>
        <w:t>5</w:t>
      </w:r>
      <w:r>
        <w:rPr>
          <w:rFonts w:ascii="Times New Roman" w:eastAsia="宋体" w:hAnsi="Times New Roman" w:cs="Times New Roman"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0210E" w14:paraId="0A5C5BD7" w14:textId="77777777">
        <w:trPr>
          <w:jc w:val="center"/>
        </w:trPr>
        <w:tc>
          <w:tcPr>
            <w:tcW w:w="2122" w:type="dxa"/>
            <w:tcBorders>
              <w:tl2br w:val="single" w:sz="4" w:space="0" w:color="auto"/>
            </w:tcBorders>
            <w:shd w:val="clear" w:color="auto" w:fill="auto"/>
            <w:vAlign w:val="center"/>
          </w:tcPr>
          <w:p w14:paraId="05556656" w14:textId="77777777" w:rsidR="00C0210E" w:rsidRDefault="009523E0">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r>
              <w:rPr>
                <w:rFonts w:ascii="Times New Roman" w:eastAsia="宋体" w:hAnsi="Times New Roman" w:cs="Times New Roman" w:hint="eastAsia"/>
                <w:b/>
                <w:bCs/>
                <w:kern w:val="0"/>
                <w:szCs w:val="21"/>
              </w:rPr>
              <w:t>考核占比</w:t>
            </w:r>
          </w:p>
          <w:p w14:paraId="3843AB8A" w14:textId="77777777" w:rsidR="00C0210E" w:rsidRDefault="009523E0">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课程目标</w:t>
            </w:r>
          </w:p>
        </w:tc>
        <w:tc>
          <w:tcPr>
            <w:tcW w:w="858" w:type="dxa"/>
            <w:shd w:val="clear" w:color="auto" w:fill="auto"/>
            <w:vAlign w:val="center"/>
          </w:tcPr>
          <w:p w14:paraId="17188CC0"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shd w:val="clear" w:color="auto" w:fill="auto"/>
            <w:vAlign w:val="center"/>
          </w:tcPr>
          <w:p w14:paraId="23DC5D65"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vAlign w:val="center"/>
          </w:tcPr>
          <w:p w14:paraId="57F7B5A5"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shd w:val="clear" w:color="auto" w:fill="auto"/>
            <w:vAlign w:val="center"/>
          </w:tcPr>
          <w:p w14:paraId="55005F7F"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C0210E" w14:paraId="46E271D1" w14:textId="77777777">
        <w:trPr>
          <w:trHeight w:val="620"/>
          <w:jc w:val="center"/>
        </w:trPr>
        <w:tc>
          <w:tcPr>
            <w:tcW w:w="2122" w:type="dxa"/>
            <w:shd w:val="clear" w:color="auto" w:fill="auto"/>
            <w:vAlign w:val="center"/>
          </w:tcPr>
          <w:p w14:paraId="143BEC46" w14:textId="77777777" w:rsidR="00C0210E" w:rsidRDefault="009523E0">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1</w:t>
            </w:r>
          </w:p>
        </w:tc>
        <w:tc>
          <w:tcPr>
            <w:tcW w:w="858" w:type="dxa"/>
            <w:shd w:val="clear" w:color="auto" w:fill="auto"/>
            <w:vAlign w:val="center"/>
          </w:tcPr>
          <w:p w14:paraId="59E3F080"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1134" w:type="dxa"/>
            <w:shd w:val="clear" w:color="auto" w:fill="auto"/>
            <w:vAlign w:val="center"/>
          </w:tcPr>
          <w:p w14:paraId="188E4BC0"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1134" w:type="dxa"/>
            <w:vAlign w:val="center"/>
          </w:tcPr>
          <w:p w14:paraId="25FCB1C9"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2627" w:type="dxa"/>
            <w:vMerge w:val="restart"/>
            <w:shd w:val="clear" w:color="auto" w:fill="auto"/>
            <w:vAlign w:val="center"/>
          </w:tcPr>
          <w:p w14:paraId="6A3D25DD" w14:textId="34E0089F" w:rsidR="00C0210E" w:rsidRDefault="009523E0">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课程</w:t>
            </w:r>
            <w:r>
              <w:rPr>
                <w:rFonts w:ascii="Times New Roman" w:eastAsia="宋体" w:hAnsi="Times New Roman" w:cs="Times New Roman"/>
                <w:kern w:val="0"/>
                <w:szCs w:val="21"/>
              </w:rPr>
              <w:t>目标达成度</w:t>
            </w:r>
            <w:r>
              <w:rPr>
                <w:rFonts w:ascii="Times New Roman" w:eastAsia="宋体" w:hAnsi="Times New Roman" w:cs="Times New Roman"/>
                <w:kern w:val="0"/>
                <w:szCs w:val="21"/>
              </w:rPr>
              <w:t>={0.</w:t>
            </w:r>
            <w:r w:rsidR="00D9118A">
              <w:rPr>
                <w:rFonts w:ascii="Times New Roman" w:eastAsia="宋体" w:hAnsi="Times New Roman" w:cs="Times New Roman"/>
                <w:kern w:val="0"/>
                <w:szCs w:val="21"/>
              </w:rPr>
              <w:t>2</w:t>
            </w:r>
            <w:r>
              <w:rPr>
                <w:rFonts w:ascii="Times New Roman" w:eastAsia="宋体" w:hAnsi="Times New Roman" w:cs="Times New Roman"/>
                <w:kern w:val="0"/>
                <w:szCs w:val="21"/>
              </w:rPr>
              <w:t>ｘ平时目标成绩</w:t>
            </w:r>
            <w:r>
              <w:rPr>
                <w:rFonts w:ascii="Times New Roman" w:eastAsia="宋体" w:hAnsi="Times New Roman" w:cs="Times New Roman"/>
                <w:kern w:val="0"/>
                <w:szCs w:val="21"/>
              </w:rPr>
              <w:t>+0.</w:t>
            </w:r>
            <w:r w:rsidR="00D9118A">
              <w:rPr>
                <w:rFonts w:ascii="Times New Roman" w:eastAsia="宋体" w:hAnsi="Times New Roman" w:cs="Times New Roman"/>
                <w:kern w:val="0"/>
                <w:szCs w:val="21"/>
              </w:rPr>
              <w:t>8</w:t>
            </w:r>
            <w:r>
              <w:rPr>
                <w:rFonts w:ascii="Times New Roman" w:eastAsia="宋体" w:hAnsi="Times New Roman" w:cs="Times New Roman"/>
                <w:kern w:val="0"/>
                <w:szCs w:val="21"/>
              </w:rPr>
              <w:t>ｘ期末目标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w:t>
            </w:r>
            <w:r>
              <w:rPr>
                <w:rFonts w:ascii="Times New Roman" w:eastAsia="宋体" w:hAnsi="Times New Roman" w:cs="Times New Roman"/>
                <w:kern w:val="0"/>
                <w:szCs w:val="21"/>
              </w:rPr>
              <w:t>目标总分</w:t>
            </w:r>
            <w:r>
              <w:rPr>
                <w:rFonts w:ascii="Times New Roman" w:eastAsia="宋体" w:hAnsi="Times New Roman" w:cs="Times New Roman" w:hint="eastAsia"/>
                <w:kern w:val="0"/>
                <w:szCs w:val="21"/>
              </w:rPr>
              <w:t>。</w:t>
            </w:r>
          </w:p>
        </w:tc>
      </w:tr>
      <w:tr w:rsidR="00C0210E" w14:paraId="73ACAE7D" w14:textId="77777777">
        <w:trPr>
          <w:trHeight w:val="679"/>
          <w:jc w:val="center"/>
        </w:trPr>
        <w:tc>
          <w:tcPr>
            <w:tcW w:w="2122" w:type="dxa"/>
            <w:shd w:val="clear" w:color="auto" w:fill="auto"/>
            <w:vAlign w:val="center"/>
          </w:tcPr>
          <w:p w14:paraId="7835334B" w14:textId="77777777" w:rsidR="00C0210E" w:rsidRDefault="009523E0">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2</w:t>
            </w:r>
          </w:p>
        </w:tc>
        <w:tc>
          <w:tcPr>
            <w:tcW w:w="858" w:type="dxa"/>
            <w:shd w:val="clear" w:color="auto" w:fill="auto"/>
            <w:vAlign w:val="center"/>
          </w:tcPr>
          <w:p w14:paraId="2BFDB251"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1134" w:type="dxa"/>
            <w:shd w:val="clear" w:color="auto" w:fill="auto"/>
            <w:vAlign w:val="center"/>
          </w:tcPr>
          <w:p w14:paraId="3EAEA0D2"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1134" w:type="dxa"/>
            <w:vAlign w:val="center"/>
          </w:tcPr>
          <w:p w14:paraId="4C5C787F"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2627" w:type="dxa"/>
            <w:vMerge/>
            <w:shd w:val="clear" w:color="auto" w:fill="auto"/>
            <w:vAlign w:val="center"/>
          </w:tcPr>
          <w:p w14:paraId="128782AC" w14:textId="77777777" w:rsidR="00C0210E" w:rsidRDefault="00C0210E">
            <w:pPr>
              <w:spacing w:beforeLines="50" w:before="156" w:afterLines="50" w:after="156"/>
              <w:rPr>
                <w:rFonts w:ascii="Times New Roman" w:eastAsia="宋体" w:hAnsi="Times New Roman" w:cs="Times New Roman"/>
                <w:kern w:val="0"/>
                <w:szCs w:val="21"/>
              </w:rPr>
            </w:pPr>
          </w:p>
        </w:tc>
      </w:tr>
      <w:tr w:rsidR="00C0210E" w14:paraId="3E6F673C" w14:textId="77777777">
        <w:trPr>
          <w:trHeight w:val="755"/>
          <w:jc w:val="center"/>
        </w:trPr>
        <w:tc>
          <w:tcPr>
            <w:tcW w:w="2122" w:type="dxa"/>
            <w:shd w:val="clear" w:color="auto" w:fill="auto"/>
            <w:vAlign w:val="center"/>
          </w:tcPr>
          <w:p w14:paraId="42AEDF7B" w14:textId="77777777" w:rsidR="00C0210E" w:rsidRDefault="009523E0">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3</w:t>
            </w:r>
          </w:p>
        </w:tc>
        <w:tc>
          <w:tcPr>
            <w:tcW w:w="858" w:type="dxa"/>
            <w:shd w:val="clear" w:color="auto" w:fill="auto"/>
            <w:vAlign w:val="center"/>
          </w:tcPr>
          <w:p w14:paraId="49C04514"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134" w:type="dxa"/>
            <w:shd w:val="clear" w:color="auto" w:fill="auto"/>
            <w:vAlign w:val="center"/>
          </w:tcPr>
          <w:p w14:paraId="7026F079"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134" w:type="dxa"/>
            <w:vAlign w:val="center"/>
          </w:tcPr>
          <w:p w14:paraId="20E4347D"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2627" w:type="dxa"/>
            <w:vMerge/>
            <w:shd w:val="clear" w:color="auto" w:fill="auto"/>
            <w:vAlign w:val="center"/>
          </w:tcPr>
          <w:p w14:paraId="6DBE73DA" w14:textId="77777777" w:rsidR="00C0210E" w:rsidRDefault="00C0210E">
            <w:pPr>
              <w:spacing w:beforeLines="50" w:before="156" w:afterLines="50" w:after="156"/>
              <w:rPr>
                <w:rFonts w:ascii="Times New Roman" w:eastAsia="宋体" w:hAnsi="Times New Roman" w:cs="Times New Roman"/>
                <w:kern w:val="0"/>
                <w:szCs w:val="21"/>
              </w:rPr>
            </w:pPr>
          </w:p>
        </w:tc>
      </w:tr>
    </w:tbl>
    <w:p w14:paraId="52D83825" w14:textId="77777777" w:rsidR="00C0210E" w:rsidRDefault="009523E0">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（三）评分标准</w:t>
      </w:r>
      <w:r>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0210E" w14:paraId="139C831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BEECAFE"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22EE4D2A"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2B130466"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C0210E" w14:paraId="064FBD04" w14:textId="77777777">
        <w:trPr>
          <w:trHeight w:val="454"/>
          <w:tblHeader/>
          <w:jc w:val="center"/>
        </w:trPr>
        <w:tc>
          <w:tcPr>
            <w:tcW w:w="993" w:type="dxa"/>
            <w:vMerge/>
            <w:tcBorders>
              <w:left w:val="single" w:sz="4" w:space="0" w:color="auto"/>
              <w:right w:val="single" w:sz="4" w:space="0" w:color="auto"/>
            </w:tcBorders>
            <w:vAlign w:val="center"/>
          </w:tcPr>
          <w:p w14:paraId="765EC301" w14:textId="77777777" w:rsidR="00C0210E" w:rsidRDefault="00C0210E">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C6BE48B"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22B609E"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526691D"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D9B3D98"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796FC09"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hint="eastAsia"/>
                <w:b/>
                <w:bCs/>
                <w:szCs w:val="21"/>
              </w:rPr>
              <w:t>＜</w:t>
            </w:r>
            <w:r>
              <w:rPr>
                <w:rFonts w:ascii="Times New Roman" w:eastAsia="宋体" w:hAnsi="Times New Roman" w:cs="Times New Roman"/>
                <w:b/>
                <w:bCs/>
                <w:szCs w:val="21"/>
              </w:rPr>
              <w:t>60</w:t>
            </w:r>
          </w:p>
        </w:tc>
      </w:tr>
      <w:tr w:rsidR="00C0210E" w14:paraId="4EBD94DB" w14:textId="77777777">
        <w:trPr>
          <w:trHeight w:val="449"/>
          <w:tblHeader/>
          <w:jc w:val="center"/>
        </w:trPr>
        <w:tc>
          <w:tcPr>
            <w:tcW w:w="993" w:type="dxa"/>
            <w:vMerge/>
            <w:tcBorders>
              <w:left w:val="single" w:sz="4" w:space="0" w:color="auto"/>
              <w:right w:val="single" w:sz="4" w:space="0" w:color="auto"/>
            </w:tcBorders>
            <w:vAlign w:val="center"/>
          </w:tcPr>
          <w:p w14:paraId="3C12EA77" w14:textId="77777777" w:rsidR="00C0210E" w:rsidRDefault="00C0210E">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B9B0EC"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AC51178"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53C0A3A"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B61208B"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82A6DA8"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hint="eastAsia"/>
                <w:b/>
                <w:bCs/>
                <w:szCs w:val="21"/>
              </w:rPr>
              <w:t>不合格</w:t>
            </w:r>
          </w:p>
        </w:tc>
      </w:tr>
      <w:tr w:rsidR="00C0210E" w14:paraId="63A0203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A0472B1" w14:textId="77777777" w:rsidR="00C0210E" w:rsidRDefault="00C0210E">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B0E808" w14:textId="77777777" w:rsidR="00C0210E" w:rsidRDefault="009523E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8C28526" w14:textId="77777777" w:rsidR="00C0210E" w:rsidRDefault="009523E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97AE197" w14:textId="77777777" w:rsidR="00C0210E" w:rsidRDefault="009523E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A2D2F14" w14:textId="77777777" w:rsidR="00C0210E" w:rsidRDefault="009523E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273E835" w14:textId="77777777" w:rsidR="00C0210E" w:rsidRDefault="009523E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C0210E" w14:paraId="6ECB76F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1005AE9"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课程</w:t>
            </w:r>
          </w:p>
          <w:p w14:paraId="55AC6553"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51B80255"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很好的掌握药理学基本知识</w:t>
            </w:r>
          </w:p>
        </w:tc>
        <w:tc>
          <w:tcPr>
            <w:tcW w:w="1984" w:type="dxa"/>
            <w:tcBorders>
              <w:top w:val="single" w:sz="4" w:space="0" w:color="auto"/>
              <w:left w:val="single" w:sz="4" w:space="0" w:color="auto"/>
              <w:bottom w:val="single" w:sz="4" w:space="0" w:color="auto"/>
              <w:right w:val="single" w:sz="4" w:space="0" w:color="auto"/>
            </w:tcBorders>
          </w:tcPr>
          <w:p w14:paraId="1B3E6746"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较好的掌握药理学基本知识</w:t>
            </w:r>
          </w:p>
        </w:tc>
        <w:tc>
          <w:tcPr>
            <w:tcW w:w="1843" w:type="dxa"/>
            <w:tcBorders>
              <w:top w:val="single" w:sz="4" w:space="0" w:color="auto"/>
              <w:left w:val="single" w:sz="4" w:space="0" w:color="auto"/>
              <w:bottom w:val="single" w:sz="4" w:space="0" w:color="auto"/>
              <w:right w:val="single" w:sz="4" w:space="0" w:color="auto"/>
            </w:tcBorders>
          </w:tcPr>
          <w:p w14:paraId="440CAD97"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基本能掌握药理学基本知识</w:t>
            </w:r>
          </w:p>
        </w:tc>
        <w:tc>
          <w:tcPr>
            <w:tcW w:w="1779" w:type="dxa"/>
            <w:tcBorders>
              <w:top w:val="single" w:sz="4" w:space="0" w:color="auto"/>
              <w:left w:val="single" w:sz="4" w:space="0" w:color="auto"/>
              <w:bottom w:val="single" w:sz="4" w:space="0" w:color="auto"/>
              <w:right w:val="single" w:sz="4" w:space="0" w:color="auto"/>
            </w:tcBorders>
          </w:tcPr>
          <w:p w14:paraId="356C466F" w14:textId="77777777" w:rsidR="00C0210E" w:rsidRDefault="009523E0">
            <w:pPr>
              <w:rPr>
                <w:rFonts w:ascii="Times New Roman" w:hAnsi="Times New Roman" w:cs="Times New Roman"/>
              </w:rPr>
            </w:pPr>
            <w:r>
              <w:rPr>
                <w:rFonts w:ascii="Times New Roman" w:eastAsia="宋体" w:hAnsi="Times New Roman" w:cs="Times New Roman"/>
              </w:rPr>
              <w:t>初步能掌握药理学基本知识</w:t>
            </w:r>
          </w:p>
        </w:tc>
        <w:tc>
          <w:tcPr>
            <w:tcW w:w="1779" w:type="dxa"/>
            <w:tcBorders>
              <w:top w:val="single" w:sz="4" w:space="0" w:color="auto"/>
              <w:left w:val="single" w:sz="4" w:space="0" w:color="auto"/>
              <w:bottom w:val="single" w:sz="4" w:space="0" w:color="auto"/>
              <w:right w:val="single" w:sz="4" w:space="0" w:color="auto"/>
            </w:tcBorders>
          </w:tcPr>
          <w:p w14:paraId="15D6DC3B" w14:textId="77777777" w:rsidR="00C0210E" w:rsidRDefault="009523E0">
            <w:pPr>
              <w:rPr>
                <w:rFonts w:ascii="Times New Roman" w:hAnsi="Times New Roman" w:cs="Times New Roman"/>
              </w:rPr>
            </w:pPr>
            <w:r>
              <w:rPr>
                <w:rFonts w:ascii="Times New Roman" w:eastAsia="宋体" w:hAnsi="Times New Roman" w:cs="Times New Roman"/>
              </w:rPr>
              <w:t>不能掌握药理学基本知识</w:t>
            </w:r>
          </w:p>
        </w:tc>
      </w:tr>
      <w:tr w:rsidR="00C0210E" w14:paraId="69C7CAE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EA07A31"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课程</w:t>
            </w:r>
          </w:p>
          <w:p w14:paraId="3D7C58C8"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666C639" w14:textId="77777777" w:rsidR="00C0210E" w:rsidRDefault="009523E0">
            <w:pPr>
              <w:rPr>
                <w:rFonts w:ascii="Times New Roman" w:hAnsi="Times New Roman" w:cs="Times New Roman"/>
              </w:rPr>
            </w:pPr>
            <w:r>
              <w:rPr>
                <w:rFonts w:ascii="Times New Roman" w:eastAsia="宋体" w:hAnsi="Times New Roman" w:cs="Times New Roman"/>
              </w:rPr>
              <w:t>很好的</w:t>
            </w:r>
            <w:r>
              <w:rPr>
                <w:rFonts w:ascii="Times New Roman" w:eastAsia="宋体" w:hAnsi="Times New Roman" w:cs="Times New Roman" w:hint="eastAsia"/>
              </w:rPr>
              <w:t>融会贯通</w:t>
            </w:r>
            <w:r>
              <w:rPr>
                <w:rFonts w:ascii="Times New Roman" w:eastAsia="宋体" w:hAnsi="Times New Roman" w:cs="Times New Roman"/>
              </w:rPr>
              <w:t>药理学基本知识</w:t>
            </w:r>
            <w:r>
              <w:rPr>
                <w:rFonts w:ascii="Times New Roman" w:eastAsia="宋体" w:hAnsi="Times New Roman" w:cs="Times New Roman" w:hint="eastAsia"/>
              </w:rPr>
              <w:t>和实验操作技能</w:t>
            </w:r>
          </w:p>
        </w:tc>
        <w:tc>
          <w:tcPr>
            <w:tcW w:w="1984" w:type="dxa"/>
            <w:tcBorders>
              <w:top w:val="single" w:sz="4" w:space="0" w:color="auto"/>
              <w:left w:val="single" w:sz="4" w:space="0" w:color="auto"/>
              <w:bottom w:val="single" w:sz="4" w:space="0" w:color="auto"/>
              <w:right w:val="single" w:sz="4" w:space="0" w:color="auto"/>
            </w:tcBorders>
          </w:tcPr>
          <w:p w14:paraId="0FCF632F"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较好的</w:t>
            </w:r>
            <w:r>
              <w:rPr>
                <w:rFonts w:ascii="Times New Roman" w:eastAsia="宋体" w:hAnsi="Times New Roman" w:cs="Times New Roman" w:hint="eastAsia"/>
              </w:rPr>
              <w:t>融会贯通</w:t>
            </w:r>
            <w:r>
              <w:rPr>
                <w:rFonts w:ascii="Times New Roman" w:eastAsia="宋体" w:hAnsi="Times New Roman" w:cs="Times New Roman"/>
              </w:rPr>
              <w:t>药理学基本知识</w:t>
            </w:r>
            <w:r>
              <w:rPr>
                <w:rFonts w:ascii="Times New Roman" w:eastAsia="宋体" w:hAnsi="Times New Roman" w:cs="Times New Roman" w:hint="eastAsia"/>
              </w:rPr>
              <w:t>和实验操作技能</w:t>
            </w:r>
          </w:p>
        </w:tc>
        <w:tc>
          <w:tcPr>
            <w:tcW w:w="1843" w:type="dxa"/>
            <w:tcBorders>
              <w:top w:val="single" w:sz="4" w:space="0" w:color="auto"/>
              <w:left w:val="single" w:sz="4" w:space="0" w:color="auto"/>
              <w:bottom w:val="single" w:sz="4" w:space="0" w:color="auto"/>
              <w:right w:val="single" w:sz="4" w:space="0" w:color="auto"/>
            </w:tcBorders>
          </w:tcPr>
          <w:p w14:paraId="221CB9D3"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基本能进行</w:t>
            </w:r>
            <w:r>
              <w:rPr>
                <w:rFonts w:ascii="Times New Roman" w:eastAsia="宋体" w:hAnsi="Times New Roman" w:cs="Times New Roman" w:hint="eastAsia"/>
              </w:rPr>
              <w:t>融会贯通</w:t>
            </w:r>
            <w:r>
              <w:rPr>
                <w:rFonts w:ascii="Times New Roman" w:eastAsia="宋体" w:hAnsi="Times New Roman" w:cs="Times New Roman"/>
              </w:rPr>
              <w:t>药理学基本知识</w:t>
            </w:r>
            <w:r>
              <w:rPr>
                <w:rFonts w:ascii="Times New Roman" w:eastAsia="宋体" w:hAnsi="Times New Roman" w:cs="Times New Roman" w:hint="eastAsia"/>
              </w:rPr>
              <w:t>和实验操作技能</w:t>
            </w:r>
          </w:p>
        </w:tc>
        <w:tc>
          <w:tcPr>
            <w:tcW w:w="1779" w:type="dxa"/>
            <w:tcBorders>
              <w:top w:val="single" w:sz="4" w:space="0" w:color="auto"/>
              <w:left w:val="single" w:sz="4" w:space="0" w:color="auto"/>
              <w:bottom w:val="single" w:sz="4" w:space="0" w:color="auto"/>
              <w:right w:val="single" w:sz="4" w:space="0" w:color="auto"/>
            </w:tcBorders>
          </w:tcPr>
          <w:p w14:paraId="43118C86" w14:textId="77777777" w:rsidR="00C0210E" w:rsidRDefault="009523E0">
            <w:pPr>
              <w:rPr>
                <w:rFonts w:ascii="Times New Roman" w:hAnsi="Times New Roman" w:cs="Times New Roman"/>
              </w:rPr>
            </w:pPr>
            <w:r>
              <w:rPr>
                <w:rFonts w:ascii="Times New Roman" w:eastAsia="宋体" w:hAnsi="Times New Roman" w:cs="Times New Roman"/>
              </w:rPr>
              <w:t>初步能进行</w:t>
            </w:r>
            <w:r>
              <w:rPr>
                <w:rFonts w:ascii="Times New Roman" w:eastAsia="宋体" w:hAnsi="Times New Roman" w:cs="Times New Roman" w:hint="eastAsia"/>
              </w:rPr>
              <w:t>融会贯通</w:t>
            </w:r>
            <w:r>
              <w:rPr>
                <w:rFonts w:ascii="Times New Roman" w:eastAsia="宋体" w:hAnsi="Times New Roman" w:cs="Times New Roman"/>
              </w:rPr>
              <w:t>药理学基本知识</w:t>
            </w:r>
            <w:r>
              <w:rPr>
                <w:rFonts w:ascii="Times New Roman" w:eastAsia="宋体" w:hAnsi="Times New Roman" w:cs="Times New Roman" w:hint="eastAsia"/>
              </w:rPr>
              <w:t>和实验操作技能</w:t>
            </w:r>
          </w:p>
        </w:tc>
        <w:tc>
          <w:tcPr>
            <w:tcW w:w="1779" w:type="dxa"/>
            <w:tcBorders>
              <w:top w:val="single" w:sz="4" w:space="0" w:color="auto"/>
              <w:left w:val="single" w:sz="4" w:space="0" w:color="auto"/>
              <w:bottom w:val="single" w:sz="4" w:space="0" w:color="auto"/>
              <w:right w:val="single" w:sz="4" w:space="0" w:color="auto"/>
            </w:tcBorders>
          </w:tcPr>
          <w:p w14:paraId="1348C55A" w14:textId="77777777" w:rsidR="00C0210E" w:rsidRDefault="009523E0">
            <w:pPr>
              <w:rPr>
                <w:rFonts w:ascii="Times New Roman" w:hAnsi="Times New Roman" w:cs="Times New Roman"/>
              </w:rPr>
            </w:pPr>
            <w:r>
              <w:rPr>
                <w:rFonts w:ascii="Times New Roman" w:eastAsia="宋体" w:hAnsi="Times New Roman" w:cs="Times New Roman"/>
              </w:rPr>
              <w:t>不能</w:t>
            </w:r>
            <w:r>
              <w:rPr>
                <w:rFonts w:ascii="Times New Roman" w:eastAsia="宋体" w:hAnsi="Times New Roman" w:cs="Times New Roman" w:hint="eastAsia"/>
              </w:rPr>
              <w:t>融会贯通</w:t>
            </w:r>
            <w:r>
              <w:rPr>
                <w:rFonts w:ascii="Times New Roman" w:eastAsia="宋体" w:hAnsi="Times New Roman" w:cs="Times New Roman"/>
              </w:rPr>
              <w:t>药理学基本知识</w:t>
            </w:r>
            <w:r>
              <w:rPr>
                <w:rFonts w:ascii="Times New Roman" w:eastAsia="宋体" w:hAnsi="Times New Roman" w:cs="Times New Roman" w:hint="eastAsia"/>
              </w:rPr>
              <w:t>和实验操作技能</w:t>
            </w:r>
          </w:p>
        </w:tc>
      </w:tr>
      <w:tr w:rsidR="00C0210E" w14:paraId="5B2112D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C035D8"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课程</w:t>
            </w:r>
          </w:p>
          <w:p w14:paraId="58DE7A35"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A031BD1" w14:textId="77777777" w:rsidR="00C0210E" w:rsidRDefault="009523E0">
            <w:pPr>
              <w:rPr>
                <w:rFonts w:ascii="Times New Roman" w:hAnsi="Times New Roman" w:cs="Times New Roman"/>
              </w:rPr>
            </w:pPr>
            <w:r>
              <w:rPr>
                <w:rFonts w:ascii="Times New Roman" w:eastAsia="宋体" w:hAnsi="Times New Roman" w:cs="Times New Roman"/>
              </w:rPr>
              <w:t>很好的以药理学基本知识进行拓展</w:t>
            </w:r>
          </w:p>
        </w:tc>
        <w:tc>
          <w:tcPr>
            <w:tcW w:w="1984" w:type="dxa"/>
            <w:tcBorders>
              <w:top w:val="single" w:sz="4" w:space="0" w:color="auto"/>
              <w:left w:val="single" w:sz="4" w:space="0" w:color="auto"/>
              <w:bottom w:val="single" w:sz="4" w:space="0" w:color="auto"/>
              <w:right w:val="single" w:sz="4" w:space="0" w:color="auto"/>
            </w:tcBorders>
          </w:tcPr>
          <w:p w14:paraId="144F1598"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较好的以药理学基本知识进行拓展</w:t>
            </w:r>
          </w:p>
        </w:tc>
        <w:tc>
          <w:tcPr>
            <w:tcW w:w="1843" w:type="dxa"/>
            <w:tcBorders>
              <w:top w:val="single" w:sz="4" w:space="0" w:color="auto"/>
              <w:left w:val="single" w:sz="4" w:space="0" w:color="auto"/>
              <w:bottom w:val="single" w:sz="4" w:space="0" w:color="auto"/>
              <w:right w:val="single" w:sz="4" w:space="0" w:color="auto"/>
            </w:tcBorders>
          </w:tcPr>
          <w:p w14:paraId="38FC1494"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基本能以药理学基本知识进行拓展</w:t>
            </w:r>
          </w:p>
        </w:tc>
        <w:tc>
          <w:tcPr>
            <w:tcW w:w="1779" w:type="dxa"/>
            <w:tcBorders>
              <w:top w:val="single" w:sz="4" w:space="0" w:color="auto"/>
              <w:left w:val="single" w:sz="4" w:space="0" w:color="auto"/>
              <w:bottom w:val="single" w:sz="4" w:space="0" w:color="auto"/>
              <w:right w:val="single" w:sz="4" w:space="0" w:color="auto"/>
            </w:tcBorders>
          </w:tcPr>
          <w:p w14:paraId="39AE399F" w14:textId="77777777" w:rsidR="00C0210E" w:rsidRDefault="009523E0">
            <w:pPr>
              <w:rPr>
                <w:rFonts w:ascii="Times New Roman" w:hAnsi="Times New Roman" w:cs="Times New Roman"/>
              </w:rPr>
            </w:pPr>
            <w:r>
              <w:rPr>
                <w:rFonts w:ascii="Times New Roman" w:eastAsia="宋体" w:hAnsi="Times New Roman" w:cs="Times New Roman"/>
              </w:rPr>
              <w:t>初步能以药理学基本知识进行拓展</w:t>
            </w:r>
          </w:p>
        </w:tc>
        <w:tc>
          <w:tcPr>
            <w:tcW w:w="1779" w:type="dxa"/>
            <w:tcBorders>
              <w:top w:val="single" w:sz="4" w:space="0" w:color="auto"/>
              <w:left w:val="single" w:sz="4" w:space="0" w:color="auto"/>
              <w:bottom w:val="single" w:sz="4" w:space="0" w:color="auto"/>
              <w:right w:val="single" w:sz="4" w:space="0" w:color="auto"/>
            </w:tcBorders>
          </w:tcPr>
          <w:p w14:paraId="6BE56A04" w14:textId="77777777" w:rsidR="00C0210E" w:rsidRDefault="009523E0">
            <w:pPr>
              <w:rPr>
                <w:rFonts w:ascii="Times New Roman" w:hAnsi="Times New Roman" w:cs="Times New Roman"/>
              </w:rPr>
            </w:pPr>
            <w:r>
              <w:rPr>
                <w:rFonts w:ascii="Times New Roman" w:eastAsia="宋体" w:hAnsi="Times New Roman" w:cs="Times New Roman"/>
              </w:rPr>
              <w:t>不能能以药理学基本知识进行拓展</w:t>
            </w:r>
          </w:p>
        </w:tc>
      </w:tr>
    </w:tbl>
    <w:p w14:paraId="1EDB9D0A" w14:textId="77777777" w:rsidR="00C0210E" w:rsidRDefault="00C0210E">
      <w:pPr>
        <w:widowControl/>
        <w:jc w:val="left"/>
        <w:rPr>
          <w:rFonts w:ascii="Times New Roman" w:eastAsia="宋体" w:hAnsi="Times New Roman" w:cs="Times New Roman"/>
        </w:rPr>
      </w:pPr>
    </w:p>
    <w:sectPr w:rsidR="00C021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13F88" w14:textId="77777777" w:rsidR="00096F2F" w:rsidRDefault="00096F2F"/>
  </w:endnote>
  <w:endnote w:type="continuationSeparator" w:id="0">
    <w:p w14:paraId="72FBD5AD" w14:textId="77777777" w:rsidR="00096F2F" w:rsidRDefault="00096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422C2" w14:textId="77777777" w:rsidR="00096F2F" w:rsidRDefault="00096F2F"/>
  </w:footnote>
  <w:footnote w:type="continuationSeparator" w:id="0">
    <w:p w14:paraId="69E0A56C" w14:textId="77777777" w:rsidR="00096F2F" w:rsidRDefault="00096F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9D0CD"/>
    <w:multiLevelType w:val="singleLevel"/>
    <w:tmpl w:val="85C9D0CD"/>
    <w:lvl w:ilvl="0">
      <w:start w:val="1"/>
      <w:numFmt w:val="decimal"/>
      <w:lvlText w:val="(%1)"/>
      <w:lvlJc w:val="left"/>
      <w:pPr>
        <w:tabs>
          <w:tab w:val="left" w:pos="840"/>
        </w:tabs>
        <w:ind w:left="1265" w:hanging="425"/>
      </w:pPr>
      <w:rPr>
        <w:rFonts w:hint="default"/>
      </w:rPr>
    </w:lvl>
  </w:abstractNum>
  <w:abstractNum w:abstractNumId="1" w15:restartNumberingAfterBreak="0">
    <w:nsid w:val="85F492A8"/>
    <w:multiLevelType w:val="singleLevel"/>
    <w:tmpl w:val="85F492A8"/>
    <w:lvl w:ilvl="0">
      <w:start w:val="1"/>
      <w:numFmt w:val="decimal"/>
      <w:lvlText w:val="(%1)"/>
      <w:lvlJc w:val="left"/>
      <w:pPr>
        <w:tabs>
          <w:tab w:val="left" w:pos="840"/>
        </w:tabs>
        <w:ind w:left="1265" w:hanging="425"/>
      </w:pPr>
      <w:rPr>
        <w:rFonts w:hint="default"/>
      </w:rPr>
    </w:lvl>
  </w:abstractNum>
  <w:abstractNum w:abstractNumId="2" w15:restartNumberingAfterBreak="0">
    <w:nsid w:val="8C58C84A"/>
    <w:multiLevelType w:val="singleLevel"/>
    <w:tmpl w:val="8C58C84A"/>
    <w:lvl w:ilvl="0">
      <w:start w:val="1"/>
      <w:numFmt w:val="decimal"/>
      <w:lvlText w:val="%1)"/>
      <w:lvlJc w:val="left"/>
      <w:pPr>
        <w:tabs>
          <w:tab w:val="left" w:pos="840"/>
        </w:tabs>
        <w:ind w:left="1265" w:hanging="425"/>
      </w:pPr>
      <w:rPr>
        <w:rFonts w:hint="default"/>
      </w:rPr>
    </w:lvl>
  </w:abstractNum>
  <w:abstractNum w:abstractNumId="3" w15:restartNumberingAfterBreak="0">
    <w:nsid w:val="94D6F5B4"/>
    <w:multiLevelType w:val="singleLevel"/>
    <w:tmpl w:val="94D6F5B4"/>
    <w:lvl w:ilvl="0">
      <w:start w:val="3"/>
      <w:numFmt w:val="chineseCounting"/>
      <w:suff w:val="space"/>
      <w:lvlText w:val="第%1节"/>
      <w:lvlJc w:val="left"/>
      <w:rPr>
        <w:rFonts w:hint="eastAsia"/>
      </w:rPr>
    </w:lvl>
  </w:abstractNum>
  <w:abstractNum w:abstractNumId="4" w15:restartNumberingAfterBreak="0">
    <w:nsid w:val="9DD7057C"/>
    <w:multiLevelType w:val="singleLevel"/>
    <w:tmpl w:val="9DD7057C"/>
    <w:lvl w:ilvl="0">
      <w:start w:val="1"/>
      <w:numFmt w:val="decimal"/>
      <w:lvlText w:val="(%1)"/>
      <w:lvlJc w:val="left"/>
      <w:pPr>
        <w:tabs>
          <w:tab w:val="left" w:pos="840"/>
        </w:tabs>
        <w:ind w:left="1265" w:hanging="425"/>
      </w:pPr>
      <w:rPr>
        <w:rFonts w:hint="default"/>
      </w:rPr>
    </w:lvl>
  </w:abstractNum>
  <w:abstractNum w:abstractNumId="5" w15:restartNumberingAfterBreak="0">
    <w:nsid w:val="9E1EA5A1"/>
    <w:multiLevelType w:val="singleLevel"/>
    <w:tmpl w:val="9E1EA5A1"/>
    <w:lvl w:ilvl="0">
      <w:start w:val="1"/>
      <w:numFmt w:val="decimal"/>
      <w:lvlText w:val="(%1)"/>
      <w:lvlJc w:val="left"/>
      <w:pPr>
        <w:tabs>
          <w:tab w:val="left" w:pos="840"/>
        </w:tabs>
        <w:ind w:left="1265" w:hanging="425"/>
      </w:pPr>
      <w:rPr>
        <w:rFonts w:hint="default"/>
      </w:rPr>
    </w:lvl>
  </w:abstractNum>
  <w:abstractNum w:abstractNumId="6" w15:restartNumberingAfterBreak="0">
    <w:nsid w:val="9FA4DF79"/>
    <w:multiLevelType w:val="singleLevel"/>
    <w:tmpl w:val="9FA4DF79"/>
    <w:lvl w:ilvl="0">
      <w:start w:val="4"/>
      <w:numFmt w:val="decimal"/>
      <w:lvlText w:val="%1."/>
      <w:lvlJc w:val="left"/>
      <w:pPr>
        <w:tabs>
          <w:tab w:val="left" w:pos="312"/>
        </w:tabs>
      </w:pPr>
    </w:lvl>
  </w:abstractNum>
  <w:abstractNum w:abstractNumId="7" w15:restartNumberingAfterBreak="0">
    <w:nsid w:val="9FFF5B03"/>
    <w:multiLevelType w:val="singleLevel"/>
    <w:tmpl w:val="9FFF5B03"/>
    <w:lvl w:ilvl="0">
      <w:start w:val="4"/>
      <w:numFmt w:val="chineseCounting"/>
      <w:suff w:val="space"/>
      <w:lvlText w:val="第%1节"/>
      <w:lvlJc w:val="left"/>
      <w:rPr>
        <w:rFonts w:hint="eastAsia"/>
      </w:rPr>
    </w:lvl>
  </w:abstractNum>
  <w:abstractNum w:abstractNumId="8" w15:restartNumberingAfterBreak="0">
    <w:nsid w:val="A57B75C8"/>
    <w:multiLevelType w:val="singleLevel"/>
    <w:tmpl w:val="A57B75C8"/>
    <w:lvl w:ilvl="0">
      <w:start w:val="1"/>
      <w:numFmt w:val="decimal"/>
      <w:lvlText w:val="(%1)"/>
      <w:lvlJc w:val="left"/>
      <w:pPr>
        <w:tabs>
          <w:tab w:val="left" w:pos="840"/>
        </w:tabs>
        <w:ind w:left="1265" w:hanging="425"/>
      </w:pPr>
      <w:rPr>
        <w:rFonts w:hint="default"/>
      </w:rPr>
    </w:lvl>
  </w:abstractNum>
  <w:abstractNum w:abstractNumId="9" w15:restartNumberingAfterBreak="0">
    <w:nsid w:val="A75C1513"/>
    <w:multiLevelType w:val="singleLevel"/>
    <w:tmpl w:val="A75C1513"/>
    <w:lvl w:ilvl="0">
      <w:start w:val="1"/>
      <w:numFmt w:val="decimal"/>
      <w:lvlText w:val="(%1)"/>
      <w:lvlJc w:val="left"/>
      <w:pPr>
        <w:tabs>
          <w:tab w:val="left" w:pos="840"/>
        </w:tabs>
        <w:ind w:left="1265" w:hanging="425"/>
      </w:pPr>
      <w:rPr>
        <w:rFonts w:hint="default"/>
      </w:rPr>
    </w:lvl>
  </w:abstractNum>
  <w:abstractNum w:abstractNumId="10" w15:restartNumberingAfterBreak="0">
    <w:nsid w:val="AAB58127"/>
    <w:multiLevelType w:val="singleLevel"/>
    <w:tmpl w:val="AAB58127"/>
    <w:lvl w:ilvl="0">
      <w:start w:val="1"/>
      <w:numFmt w:val="decimal"/>
      <w:lvlText w:val="%1)"/>
      <w:lvlJc w:val="left"/>
      <w:pPr>
        <w:tabs>
          <w:tab w:val="left" w:pos="1260"/>
        </w:tabs>
        <w:ind w:left="1685" w:hanging="425"/>
      </w:pPr>
      <w:rPr>
        <w:rFonts w:hint="default"/>
      </w:rPr>
    </w:lvl>
  </w:abstractNum>
  <w:abstractNum w:abstractNumId="11" w15:restartNumberingAfterBreak="0">
    <w:nsid w:val="AC554DA2"/>
    <w:multiLevelType w:val="singleLevel"/>
    <w:tmpl w:val="AC554DA2"/>
    <w:lvl w:ilvl="0">
      <w:start w:val="3"/>
      <w:numFmt w:val="decimal"/>
      <w:suff w:val="space"/>
      <w:lvlText w:val="%1."/>
      <w:lvlJc w:val="left"/>
    </w:lvl>
  </w:abstractNum>
  <w:abstractNum w:abstractNumId="12" w15:restartNumberingAfterBreak="0">
    <w:nsid w:val="B1D3C9D3"/>
    <w:multiLevelType w:val="singleLevel"/>
    <w:tmpl w:val="B1D3C9D3"/>
    <w:lvl w:ilvl="0">
      <w:start w:val="1"/>
      <w:numFmt w:val="decimal"/>
      <w:lvlText w:val="(%1)"/>
      <w:lvlJc w:val="left"/>
      <w:pPr>
        <w:tabs>
          <w:tab w:val="left" w:pos="840"/>
        </w:tabs>
        <w:ind w:left="1265" w:hanging="425"/>
      </w:pPr>
      <w:rPr>
        <w:rFonts w:hint="default"/>
      </w:rPr>
    </w:lvl>
  </w:abstractNum>
  <w:abstractNum w:abstractNumId="13" w15:restartNumberingAfterBreak="0">
    <w:nsid w:val="B81C3705"/>
    <w:multiLevelType w:val="singleLevel"/>
    <w:tmpl w:val="B81C3705"/>
    <w:lvl w:ilvl="0">
      <w:start w:val="4"/>
      <w:numFmt w:val="chineseCounting"/>
      <w:suff w:val="space"/>
      <w:lvlText w:val="第%1节"/>
      <w:lvlJc w:val="left"/>
      <w:rPr>
        <w:rFonts w:hint="eastAsia"/>
      </w:rPr>
    </w:lvl>
  </w:abstractNum>
  <w:abstractNum w:abstractNumId="14" w15:restartNumberingAfterBreak="0">
    <w:nsid w:val="C2F98F79"/>
    <w:multiLevelType w:val="singleLevel"/>
    <w:tmpl w:val="C2F98F79"/>
    <w:lvl w:ilvl="0">
      <w:start w:val="1"/>
      <w:numFmt w:val="decimal"/>
      <w:lvlText w:val="(%1)"/>
      <w:lvlJc w:val="left"/>
      <w:pPr>
        <w:tabs>
          <w:tab w:val="left" w:pos="420"/>
        </w:tabs>
        <w:ind w:left="845" w:hanging="425"/>
      </w:pPr>
      <w:rPr>
        <w:rFonts w:hint="default"/>
      </w:rPr>
    </w:lvl>
  </w:abstractNum>
  <w:abstractNum w:abstractNumId="15" w15:restartNumberingAfterBreak="0">
    <w:nsid w:val="C3225A11"/>
    <w:multiLevelType w:val="singleLevel"/>
    <w:tmpl w:val="C3225A11"/>
    <w:lvl w:ilvl="0">
      <w:start w:val="1"/>
      <w:numFmt w:val="decimal"/>
      <w:lvlText w:val="(%1)"/>
      <w:lvlJc w:val="left"/>
      <w:pPr>
        <w:tabs>
          <w:tab w:val="left" w:pos="840"/>
        </w:tabs>
        <w:ind w:left="1265" w:hanging="425"/>
      </w:pPr>
      <w:rPr>
        <w:rFonts w:hint="default"/>
      </w:rPr>
    </w:lvl>
  </w:abstractNum>
  <w:abstractNum w:abstractNumId="16" w15:restartNumberingAfterBreak="0">
    <w:nsid w:val="D149D3A8"/>
    <w:multiLevelType w:val="singleLevel"/>
    <w:tmpl w:val="D149D3A8"/>
    <w:lvl w:ilvl="0">
      <w:start w:val="1"/>
      <w:numFmt w:val="decimal"/>
      <w:lvlText w:val="(%1)"/>
      <w:lvlJc w:val="left"/>
      <w:pPr>
        <w:tabs>
          <w:tab w:val="left" w:pos="840"/>
        </w:tabs>
        <w:ind w:left="1265" w:hanging="425"/>
      </w:pPr>
      <w:rPr>
        <w:rFonts w:hint="default"/>
      </w:rPr>
    </w:lvl>
  </w:abstractNum>
  <w:abstractNum w:abstractNumId="17" w15:restartNumberingAfterBreak="0">
    <w:nsid w:val="D69A7D59"/>
    <w:multiLevelType w:val="singleLevel"/>
    <w:tmpl w:val="D69A7D59"/>
    <w:lvl w:ilvl="0">
      <w:start w:val="5"/>
      <w:numFmt w:val="decimal"/>
      <w:suff w:val="space"/>
      <w:lvlText w:val="%1."/>
      <w:lvlJc w:val="left"/>
    </w:lvl>
  </w:abstractNum>
  <w:abstractNum w:abstractNumId="18" w15:restartNumberingAfterBreak="0">
    <w:nsid w:val="D8C02074"/>
    <w:multiLevelType w:val="singleLevel"/>
    <w:tmpl w:val="D8C02074"/>
    <w:lvl w:ilvl="0">
      <w:start w:val="1"/>
      <w:numFmt w:val="decimal"/>
      <w:lvlText w:val="(%1)"/>
      <w:lvlJc w:val="left"/>
      <w:pPr>
        <w:tabs>
          <w:tab w:val="left" w:pos="840"/>
        </w:tabs>
        <w:ind w:left="1265" w:hanging="425"/>
      </w:pPr>
      <w:rPr>
        <w:rFonts w:hint="default"/>
      </w:rPr>
    </w:lvl>
  </w:abstractNum>
  <w:abstractNum w:abstractNumId="19" w15:restartNumberingAfterBreak="0">
    <w:nsid w:val="DC980E8E"/>
    <w:multiLevelType w:val="singleLevel"/>
    <w:tmpl w:val="DC980E8E"/>
    <w:lvl w:ilvl="0">
      <w:start w:val="1"/>
      <w:numFmt w:val="decimal"/>
      <w:lvlText w:val="(%1)"/>
      <w:lvlJc w:val="left"/>
      <w:pPr>
        <w:tabs>
          <w:tab w:val="left" w:pos="840"/>
        </w:tabs>
        <w:ind w:left="1265" w:hanging="425"/>
      </w:pPr>
      <w:rPr>
        <w:rFonts w:hint="default"/>
      </w:rPr>
    </w:lvl>
  </w:abstractNum>
  <w:abstractNum w:abstractNumId="20" w15:restartNumberingAfterBreak="0">
    <w:nsid w:val="EB83C473"/>
    <w:multiLevelType w:val="singleLevel"/>
    <w:tmpl w:val="EB83C473"/>
    <w:lvl w:ilvl="0">
      <w:start w:val="4"/>
      <w:numFmt w:val="chineseCounting"/>
      <w:suff w:val="space"/>
      <w:lvlText w:val="第%1节"/>
      <w:lvlJc w:val="left"/>
      <w:rPr>
        <w:rFonts w:hint="eastAsia"/>
      </w:rPr>
    </w:lvl>
  </w:abstractNum>
  <w:abstractNum w:abstractNumId="21" w15:restartNumberingAfterBreak="0">
    <w:nsid w:val="EE158BA5"/>
    <w:multiLevelType w:val="singleLevel"/>
    <w:tmpl w:val="EE158BA5"/>
    <w:lvl w:ilvl="0">
      <w:start w:val="1"/>
      <w:numFmt w:val="decimal"/>
      <w:lvlText w:val="(%1)"/>
      <w:lvlJc w:val="left"/>
      <w:pPr>
        <w:tabs>
          <w:tab w:val="left" w:pos="840"/>
        </w:tabs>
        <w:ind w:left="1265" w:hanging="425"/>
      </w:pPr>
      <w:rPr>
        <w:rFonts w:hint="default"/>
      </w:rPr>
    </w:lvl>
  </w:abstractNum>
  <w:abstractNum w:abstractNumId="22" w15:restartNumberingAfterBreak="0">
    <w:nsid w:val="F2188212"/>
    <w:multiLevelType w:val="singleLevel"/>
    <w:tmpl w:val="F2188212"/>
    <w:lvl w:ilvl="0">
      <w:start w:val="1"/>
      <w:numFmt w:val="decimal"/>
      <w:lvlText w:val="(%1)"/>
      <w:lvlJc w:val="left"/>
      <w:pPr>
        <w:tabs>
          <w:tab w:val="left" w:pos="840"/>
        </w:tabs>
        <w:ind w:left="1265" w:hanging="425"/>
      </w:pPr>
      <w:rPr>
        <w:rFonts w:hint="default"/>
      </w:rPr>
    </w:lvl>
  </w:abstractNum>
  <w:abstractNum w:abstractNumId="23" w15:restartNumberingAfterBreak="0">
    <w:nsid w:val="F9BD8A92"/>
    <w:multiLevelType w:val="singleLevel"/>
    <w:tmpl w:val="F9BD8A92"/>
    <w:lvl w:ilvl="0">
      <w:start w:val="1"/>
      <w:numFmt w:val="decimal"/>
      <w:lvlText w:val="(%1)"/>
      <w:lvlJc w:val="left"/>
      <w:pPr>
        <w:tabs>
          <w:tab w:val="left" w:pos="840"/>
        </w:tabs>
        <w:ind w:left="1265" w:hanging="425"/>
      </w:pPr>
      <w:rPr>
        <w:rFonts w:hint="default"/>
      </w:rPr>
    </w:lvl>
  </w:abstractNum>
  <w:abstractNum w:abstractNumId="24" w15:restartNumberingAfterBreak="0">
    <w:nsid w:val="F9CC6141"/>
    <w:multiLevelType w:val="singleLevel"/>
    <w:tmpl w:val="F9CC6141"/>
    <w:lvl w:ilvl="0">
      <w:start w:val="1"/>
      <w:numFmt w:val="decimal"/>
      <w:lvlText w:val="(%1)"/>
      <w:lvlJc w:val="left"/>
      <w:pPr>
        <w:tabs>
          <w:tab w:val="left" w:pos="840"/>
        </w:tabs>
        <w:ind w:left="1265" w:hanging="425"/>
      </w:pPr>
      <w:rPr>
        <w:rFonts w:hint="default"/>
      </w:rPr>
    </w:lvl>
  </w:abstractNum>
  <w:abstractNum w:abstractNumId="25" w15:restartNumberingAfterBreak="0">
    <w:nsid w:val="FB88FCB1"/>
    <w:multiLevelType w:val="singleLevel"/>
    <w:tmpl w:val="FB88FCB1"/>
    <w:lvl w:ilvl="0">
      <w:start w:val="1"/>
      <w:numFmt w:val="decimal"/>
      <w:lvlText w:val="(%1)"/>
      <w:lvlJc w:val="left"/>
      <w:pPr>
        <w:tabs>
          <w:tab w:val="left" w:pos="840"/>
        </w:tabs>
        <w:ind w:left="1265" w:hanging="425"/>
      </w:pPr>
      <w:rPr>
        <w:rFonts w:hint="default"/>
      </w:rPr>
    </w:lvl>
  </w:abstractNum>
  <w:abstractNum w:abstractNumId="26" w15:restartNumberingAfterBreak="0">
    <w:nsid w:val="03A63129"/>
    <w:multiLevelType w:val="singleLevel"/>
    <w:tmpl w:val="03A63129"/>
    <w:lvl w:ilvl="0">
      <w:start w:val="1"/>
      <w:numFmt w:val="decimal"/>
      <w:lvlText w:val="(%1)"/>
      <w:lvlJc w:val="left"/>
      <w:pPr>
        <w:tabs>
          <w:tab w:val="left" w:pos="840"/>
        </w:tabs>
        <w:ind w:left="1265" w:hanging="425"/>
      </w:pPr>
      <w:rPr>
        <w:rFonts w:hint="default"/>
      </w:rPr>
    </w:lvl>
  </w:abstractNum>
  <w:abstractNum w:abstractNumId="27" w15:restartNumberingAfterBreak="0">
    <w:nsid w:val="10D90EA8"/>
    <w:multiLevelType w:val="singleLevel"/>
    <w:tmpl w:val="10D90EA8"/>
    <w:lvl w:ilvl="0">
      <w:start w:val="1"/>
      <w:numFmt w:val="decimal"/>
      <w:lvlText w:val="(%1)"/>
      <w:lvlJc w:val="left"/>
      <w:pPr>
        <w:tabs>
          <w:tab w:val="left" w:pos="840"/>
        </w:tabs>
        <w:ind w:left="1265" w:hanging="425"/>
      </w:pPr>
      <w:rPr>
        <w:rFonts w:hint="default"/>
      </w:rPr>
    </w:lvl>
  </w:abstractNum>
  <w:abstractNum w:abstractNumId="28" w15:restartNumberingAfterBreak="0">
    <w:nsid w:val="1359F49C"/>
    <w:multiLevelType w:val="singleLevel"/>
    <w:tmpl w:val="1359F49C"/>
    <w:lvl w:ilvl="0">
      <w:start w:val="1"/>
      <w:numFmt w:val="decimal"/>
      <w:lvlText w:val="(%1)"/>
      <w:lvlJc w:val="left"/>
      <w:pPr>
        <w:tabs>
          <w:tab w:val="left" w:pos="840"/>
        </w:tabs>
        <w:ind w:left="1265" w:hanging="425"/>
      </w:pPr>
      <w:rPr>
        <w:rFonts w:hint="default"/>
      </w:rPr>
    </w:lvl>
  </w:abstractNum>
  <w:abstractNum w:abstractNumId="29" w15:restartNumberingAfterBreak="0">
    <w:nsid w:val="14817234"/>
    <w:multiLevelType w:val="singleLevel"/>
    <w:tmpl w:val="14817234"/>
    <w:lvl w:ilvl="0">
      <w:start w:val="1"/>
      <w:numFmt w:val="decimal"/>
      <w:lvlText w:val="%1)"/>
      <w:lvlJc w:val="left"/>
      <w:pPr>
        <w:tabs>
          <w:tab w:val="left" w:pos="420"/>
        </w:tabs>
        <w:ind w:left="845" w:hanging="425"/>
      </w:pPr>
      <w:rPr>
        <w:rFonts w:hint="default"/>
      </w:rPr>
    </w:lvl>
  </w:abstractNum>
  <w:abstractNum w:abstractNumId="30" w15:restartNumberingAfterBreak="0">
    <w:nsid w:val="14D54687"/>
    <w:multiLevelType w:val="singleLevel"/>
    <w:tmpl w:val="14D54687"/>
    <w:lvl w:ilvl="0">
      <w:start w:val="1"/>
      <w:numFmt w:val="decimal"/>
      <w:lvlText w:val="(%1)"/>
      <w:lvlJc w:val="left"/>
      <w:pPr>
        <w:tabs>
          <w:tab w:val="left" w:pos="840"/>
        </w:tabs>
        <w:ind w:left="1265" w:hanging="425"/>
      </w:pPr>
      <w:rPr>
        <w:rFonts w:hint="default"/>
      </w:rPr>
    </w:lvl>
  </w:abstractNum>
  <w:abstractNum w:abstractNumId="31" w15:restartNumberingAfterBreak="0">
    <w:nsid w:val="14FB6A9B"/>
    <w:multiLevelType w:val="singleLevel"/>
    <w:tmpl w:val="14FB6A9B"/>
    <w:lvl w:ilvl="0">
      <w:start w:val="1"/>
      <w:numFmt w:val="decimal"/>
      <w:lvlText w:val="(%1)"/>
      <w:lvlJc w:val="left"/>
      <w:pPr>
        <w:tabs>
          <w:tab w:val="left" w:pos="840"/>
        </w:tabs>
        <w:ind w:left="1265" w:hanging="425"/>
      </w:pPr>
      <w:rPr>
        <w:rFonts w:hint="default"/>
      </w:rPr>
    </w:lvl>
  </w:abstractNum>
  <w:abstractNum w:abstractNumId="32" w15:restartNumberingAfterBreak="0">
    <w:nsid w:val="1A9AEB12"/>
    <w:multiLevelType w:val="singleLevel"/>
    <w:tmpl w:val="1A9AEB12"/>
    <w:lvl w:ilvl="0">
      <w:start w:val="1"/>
      <w:numFmt w:val="decimal"/>
      <w:lvlText w:val="(%1)"/>
      <w:lvlJc w:val="left"/>
      <w:pPr>
        <w:tabs>
          <w:tab w:val="left" w:pos="840"/>
        </w:tabs>
        <w:ind w:left="1265" w:hanging="425"/>
      </w:pPr>
      <w:rPr>
        <w:rFonts w:hint="default"/>
      </w:rPr>
    </w:lvl>
  </w:abstractNum>
  <w:abstractNum w:abstractNumId="33" w15:restartNumberingAfterBreak="0">
    <w:nsid w:val="1B2A5DD1"/>
    <w:multiLevelType w:val="singleLevel"/>
    <w:tmpl w:val="1B2A5DD1"/>
    <w:lvl w:ilvl="0">
      <w:start w:val="1"/>
      <w:numFmt w:val="decimal"/>
      <w:lvlText w:val="(%1)"/>
      <w:lvlJc w:val="left"/>
      <w:pPr>
        <w:tabs>
          <w:tab w:val="left" w:pos="840"/>
        </w:tabs>
        <w:ind w:left="1265" w:hanging="425"/>
      </w:pPr>
      <w:rPr>
        <w:rFonts w:hint="default"/>
      </w:rPr>
    </w:lvl>
  </w:abstractNum>
  <w:abstractNum w:abstractNumId="34" w15:restartNumberingAfterBreak="0">
    <w:nsid w:val="1C4F2940"/>
    <w:multiLevelType w:val="singleLevel"/>
    <w:tmpl w:val="1C4F2940"/>
    <w:lvl w:ilvl="0">
      <w:start w:val="1"/>
      <w:numFmt w:val="decimal"/>
      <w:lvlText w:val="(%1)"/>
      <w:lvlJc w:val="left"/>
      <w:pPr>
        <w:tabs>
          <w:tab w:val="left" w:pos="840"/>
        </w:tabs>
        <w:ind w:left="1265" w:hanging="425"/>
      </w:pPr>
      <w:rPr>
        <w:rFonts w:hint="default"/>
      </w:rPr>
    </w:lvl>
  </w:abstractNum>
  <w:abstractNum w:abstractNumId="35" w15:restartNumberingAfterBreak="0">
    <w:nsid w:val="23D69550"/>
    <w:multiLevelType w:val="singleLevel"/>
    <w:tmpl w:val="23D69550"/>
    <w:lvl w:ilvl="0">
      <w:start w:val="1"/>
      <w:numFmt w:val="decimal"/>
      <w:lvlText w:val="%1)"/>
      <w:lvlJc w:val="left"/>
      <w:pPr>
        <w:tabs>
          <w:tab w:val="left" w:pos="1260"/>
        </w:tabs>
        <w:ind w:left="1685" w:hanging="425"/>
      </w:pPr>
      <w:rPr>
        <w:rFonts w:hint="default"/>
      </w:rPr>
    </w:lvl>
  </w:abstractNum>
  <w:abstractNum w:abstractNumId="36" w15:restartNumberingAfterBreak="0">
    <w:nsid w:val="24BD03F0"/>
    <w:multiLevelType w:val="singleLevel"/>
    <w:tmpl w:val="24BD03F0"/>
    <w:lvl w:ilvl="0">
      <w:start w:val="4"/>
      <w:numFmt w:val="decimal"/>
      <w:lvlText w:val="%1."/>
      <w:lvlJc w:val="left"/>
      <w:pPr>
        <w:tabs>
          <w:tab w:val="left" w:pos="312"/>
        </w:tabs>
      </w:pPr>
    </w:lvl>
  </w:abstractNum>
  <w:abstractNum w:abstractNumId="37" w15:restartNumberingAfterBreak="0">
    <w:nsid w:val="2D4F04E8"/>
    <w:multiLevelType w:val="singleLevel"/>
    <w:tmpl w:val="2D4F04E8"/>
    <w:lvl w:ilvl="0">
      <w:start w:val="1"/>
      <w:numFmt w:val="decimal"/>
      <w:lvlText w:val="(%1)"/>
      <w:lvlJc w:val="left"/>
      <w:pPr>
        <w:tabs>
          <w:tab w:val="left" w:pos="840"/>
        </w:tabs>
        <w:ind w:left="1265" w:hanging="425"/>
      </w:pPr>
      <w:rPr>
        <w:rFonts w:hint="default"/>
      </w:rPr>
    </w:lvl>
  </w:abstractNum>
  <w:abstractNum w:abstractNumId="38" w15:restartNumberingAfterBreak="0">
    <w:nsid w:val="2D84DED7"/>
    <w:multiLevelType w:val="singleLevel"/>
    <w:tmpl w:val="2D84DED7"/>
    <w:lvl w:ilvl="0">
      <w:start w:val="1"/>
      <w:numFmt w:val="decimal"/>
      <w:lvlText w:val="(%1)"/>
      <w:lvlJc w:val="left"/>
      <w:pPr>
        <w:tabs>
          <w:tab w:val="left" w:pos="840"/>
        </w:tabs>
        <w:ind w:left="1265" w:hanging="425"/>
      </w:pPr>
      <w:rPr>
        <w:rFonts w:hint="default"/>
      </w:rPr>
    </w:lvl>
  </w:abstractNum>
  <w:abstractNum w:abstractNumId="39" w15:restartNumberingAfterBreak="0">
    <w:nsid w:val="3072C437"/>
    <w:multiLevelType w:val="singleLevel"/>
    <w:tmpl w:val="3072C437"/>
    <w:lvl w:ilvl="0">
      <w:start w:val="1"/>
      <w:numFmt w:val="decimal"/>
      <w:lvlText w:val="(%1)"/>
      <w:lvlJc w:val="left"/>
      <w:pPr>
        <w:tabs>
          <w:tab w:val="left" w:pos="840"/>
        </w:tabs>
        <w:ind w:left="1265" w:hanging="425"/>
      </w:pPr>
      <w:rPr>
        <w:rFonts w:hint="default"/>
      </w:rPr>
    </w:lvl>
  </w:abstractNum>
  <w:abstractNum w:abstractNumId="40" w15:restartNumberingAfterBreak="0">
    <w:nsid w:val="3367BEED"/>
    <w:multiLevelType w:val="singleLevel"/>
    <w:tmpl w:val="3367BEED"/>
    <w:lvl w:ilvl="0">
      <w:start w:val="1"/>
      <w:numFmt w:val="decimal"/>
      <w:lvlText w:val="(%1)"/>
      <w:lvlJc w:val="left"/>
      <w:pPr>
        <w:tabs>
          <w:tab w:val="left" w:pos="840"/>
        </w:tabs>
        <w:ind w:left="1265" w:hanging="425"/>
      </w:pPr>
      <w:rPr>
        <w:rFonts w:hint="default"/>
      </w:rPr>
    </w:lvl>
  </w:abstractNum>
  <w:abstractNum w:abstractNumId="41" w15:restartNumberingAfterBreak="0">
    <w:nsid w:val="3704BCA2"/>
    <w:multiLevelType w:val="singleLevel"/>
    <w:tmpl w:val="3704BCA2"/>
    <w:lvl w:ilvl="0">
      <w:start w:val="3"/>
      <w:numFmt w:val="decimal"/>
      <w:suff w:val="space"/>
      <w:lvlText w:val="%1."/>
      <w:lvlJc w:val="left"/>
    </w:lvl>
  </w:abstractNum>
  <w:abstractNum w:abstractNumId="42" w15:restartNumberingAfterBreak="0">
    <w:nsid w:val="3734701D"/>
    <w:multiLevelType w:val="singleLevel"/>
    <w:tmpl w:val="3734701D"/>
    <w:lvl w:ilvl="0">
      <w:start w:val="1"/>
      <w:numFmt w:val="decimal"/>
      <w:lvlText w:val="(%1)"/>
      <w:lvlJc w:val="left"/>
      <w:pPr>
        <w:tabs>
          <w:tab w:val="left" w:pos="840"/>
        </w:tabs>
        <w:ind w:left="1265" w:hanging="425"/>
      </w:pPr>
      <w:rPr>
        <w:rFonts w:hint="default"/>
      </w:rPr>
    </w:lvl>
  </w:abstractNum>
  <w:abstractNum w:abstractNumId="43" w15:restartNumberingAfterBreak="0">
    <w:nsid w:val="38A5B0CE"/>
    <w:multiLevelType w:val="singleLevel"/>
    <w:tmpl w:val="38A5B0CE"/>
    <w:lvl w:ilvl="0">
      <w:start w:val="1"/>
      <w:numFmt w:val="decimal"/>
      <w:lvlText w:val="(%1)"/>
      <w:lvlJc w:val="left"/>
      <w:pPr>
        <w:tabs>
          <w:tab w:val="left" w:pos="840"/>
        </w:tabs>
        <w:ind w:left="1265" w:hanging="425"/>
      </w:pPr>
      <w:rPr>
        <w:rFonts w:hint="default"/>
      </w:rPr>
    </w:lvl>
  </w:abstractNum>
  <w:abstractNum w:abstractNumId="44" w15:restartNumberingAfterBreak="0">
    <w:nsid w:val="42302EE4"/>
    <w:multiLevelType w:val="singleLevel"/>
    <w:tmpl w:val="42302EE4"/>
    <w:lvl w:ilvl="0">
      <w:start w:val="1"/>
      <w:numFmt w:val="decimal"/>
      <w:lvlText w:val="(%1)"/>
      <w:lvlJc w:val="left"/>
      <w:pPr>
        <w:tabs>
          <w:tab w:val="left" w:pos="840"/>
        </w:tabs>
        <w:ind w:left="1265" w:hanging="425"/>
      </w:pPr>
      <w:rPr>
        <w:rFonts w:hint="default"/>
      </w:rPr>
    </w:lvl>
  </w:abstractNum>
  <w:abstractNum w:abstractNumId="45" w15:restartNumberingAfterBreak="0">
    <w:nsid w:val="44F2DCBA"/>
    <w:multiLevelType w:val="singleLevel"/>
    <w:tmpl w:val="44F2DCBA"/>
    <w:lvl w:ilvl="0">
      <w:start w:val="1"/>
      <w:numFmt w:val="decimal"/>
      <w:lvlText w:val="(%1)"/>
      <w:lvlJc w:val="left"/>
      <w:pPr>
        <w:tabs>
          <w:tab w:val="left" w:pos="840"/>
        </w:tabs>
        <w:ind w:left="1265" w:hanging="425"/>
      </w:pPr>
      <w:rPr>
        <w:rFonts w:hint="default"/>
      </w:rPr>
    </w:lvl>
  </w:abstractNum>
  <w:abstractNum w:abstractNumId="46" w15:restartNumberingAfterBreak="0">
    <w:nsid w:val="46F05E5D"/>
    <w:multiLevelType w:val="singleLevel"/>
    <w:tmpl w:val="46F05E5D"/>
    <w:lvl w:ilvl="0">
      <w:start w:val="4"/>
      <w:numFmt w:val="decimal"/>
      <w:suff w:val="space"/>
      <w:lvlText w:val="%1."/>
      <w:lvlJc w:val="left"/>
    </w:lvl>
  </w:abstractNum>
  <w:abstractNum w:abstractNumId="47" w15:restartNumberingAfterBreak="0">
    <w:nsid w:val="4A593BD6"/>
    <w:multiLevelType w:val="singleLevel"/>
    <w:tmpl w:val="4A593BD6"/>
    <w:lvl w:ilvl="0">
      <w:start w:val="1"/>
      <w:numFmt w:val="decimal"/>
      <w:lvlText w:val="(%1)"/>
      <w:lvlJc w:val="left"/>
      <w:pPr>
        <w:tabs>
          <w:tab w:val="left" w:pos="840"/>
        </w:tabs>
        <w:ind w:left="1265" w:hanging="425"/>
      </w:pPr>
      <w:rPr>
        <w:rFonts w:hint="default"/>
      </w:rPr>
    </w:lvl>
  </w:abstractNum>
  <w:abstractNum w:abstractNumId="48" w15:restartNumberingAfterBreak="0">
    <w:nsid w:val="4C12ED65"/>
    <w:multiLevelType w:val="singleLevel"/>
    <w:tmpl w:val="4C12ED65"/>
    <w:lvl w:ilvl="0">
      <w:start w:val="1"/>
      <w:numFmt w:val="decimal"/>
      <w:lvlText w:val="(%1)"/>
      <w:lvlJc w:val="left"/>
      <w:pPr>
        <w:tabs>
          <w:tab w:val="left" w:pos="840"/>
        </w:tabs>
        <w:ind w:left="1265" w:hanging="425"/>
      </w:pPr>
      <w:rPr>
        <w:rFonts w:hint="default"/>
      </w:rPr>
    </w:lvl>
  </w:abstractNum>
  <w:abstractNum w:abstractNumId="49" w15:restartNumberingAfterBreak="0">
    <w:nsid w:val="52DF1C4E"/>
    <w:multiLevelType w:val="singleLevel"/>
    <w:tmpl w:val="52DF1C4E"/>
    <w:lvl w:ilvl="0">
      <w:start w:val="1"/>
      <w:numFmt w:val="decimal"/>
      <w:lvlText w:val="(%1)"/>
      <w:lvlJc w:val="left"/>
      <w:pPr>
        <w:tabs>
          <w:tab w:val="left" w:pos="420"/>
        </w:tabs>
        <w:ind w:left="845" w:hanging="425"/>
      </w:pPr>
      <w:rPr>
        <w:rFonts w:hint="default"/>
      </w:rPr>
    </w:lvl>
  </w:abstractNum>
  <w:abstractNum w:abstractNumId="50" w15:restartNumberingAfterBreak="0">
    <w:nsid w:val="55844B2E"/>
    <w:multiLevelType w:val="singleLevel"/>
    <w:tmpl w:val="55844B2E"/>
    <w:lvl w:ilvl="0">
      <w:start w:val="1"/>
      <w:numFmt w:val="decimal"/>
      <w:lvlText w:val="(%1)"/>
      <w:lvlJc w:val="left"/>
      <w:pPr>
        <w:tabs>
          <w:tab w:val="left" w:pos="840"/>
        </w:tabs>
        <w:ind w:left="1265" w:hanging="425"/>
      </w:pPr>
      <w:rPr>
        <w:rFonts w:hint="default"/>
      </w:rPr>
    </w:lvl>
  </w:abstractNum>
  <w:abstractNum w:abstractNumId="51" w15:restartNumberingAfterBreak="0">
    <w:nsid w:val="5A1D71D4"/>
    <w:multiLevelType w:val="singleLevel"/>
    <w:tmpl w:val="5A1D71D4"/>
    <w:lvl w:ilvl="0">
      <w:start w:val="1"/>
      <w:numFmt w:val="decimal"/>
      <w:lvlText w:val="(%1)"/>
      <w:lvlJc w:val="left"/>
      <w:pPr>
        <w:tabs>
          <w:tab w:val="left" w:pos="840"/>
        </w:tabs>
        <w:ind w:left="1265" w:hanging="425"/>
      </w:pPr>
      <w:rPr>
        <w:rFonts w:hint="default"/>
      </w:rPr>
    </w:lvl>
  </w:abstractNum>
  <w:abstractNum w:abstractNumId="52" w15:restartNumberingAfterBreak="0">
    <w:nsid w:val="5A7014BE"/>
    <w:multiLevelType w:val="singleLevel"/>
    <w:tmpl w:val="5A7014BE"/>
    <w:lvl w:ilvl="0">
      <w:start w:val="1"/>
      <w:numFmt w:val="decimal"/>
      <w:suff w:val="space"/>
      <w:lvlText w:val="%1."/>
      <w:lvlJc w:val="left"/>
    </w:lvl>
  </w:abstractNum>
  <w:abstractNum w:abstractNumId="53" w15:restartNumberingAfterBreak="0">
    <w:nsid w:val="5E654D01"/>
    <w:multiLevelType w:val="singleLevel"/>
    <w:tmpl w:val="5E654D01"/>
    <w:lvl w:ilvl="0">
      <w:start w:val="1"/>
      <w:numFmt w:val="decimal"/>
      <w:lvlText w:val="(%1)"/>
      <w:lvlJc w:val="left"/>
      <w:pPr>
        <w:tabs>
          <w:tab w:val="left" w:pos="840"/>
        </w:tabs>
        <w:ind w:left="1265" w:hanging="425"/>
      </w:pPr>
      <w:rPr>
        <w:rFonts w:hint="default"/>
      </w:rPr>
    </w:lvl>
  </w:abstractNum>
  <w:abstractNum w:abstractNumId="54" w15:restartNumberingAfterBreak="0">
    <w:nsid w:val="650FAA65"/>
    <w:multiLevelType w:val="singleLevel"/>
    <w:tmpl w:val="650FAA65"/>
    <w:lvl w:ilvl="0">
      <w:start w:val="1"/>
      <w:numFmt w:val="decimal"/>
      <w:lvlText w:val="%1)"/>
      <w:lvlJc w:val="left"/>
      <w:pPr>
        <w:tabs>
          <w:tab w:val="left" w:pos="1260"/>
        </w:tabs>
        <w:ind w:left="1685" w:hanging="425"/>
      </w:pPr>
      <w:rPr>
        <w:rFonts w:hint="default"/>
      </w:rPr>
    </w:lvl>
  </w:abstractNum>
  <w:abstractNum w:abstractNumId="55" w15:restartNumberingAfterBreak="0">
    <w:nsid w:val="66E006D0"/>
    <w:multiLevelType w:val="singleLevel"/>
    <w:tmpl w:val="66E006D0"/>
    <w:lvl w:ilvl="0">
      <w:start w:val="1"/>
      <w:numFmt w:val="decimal"/>
      <w:lvlText w:val="(%1)"/>
      <w:lvlJc w:val="left"/>
      <w:pPr>
        <w:tabs>
          <w:tab w:val="left" w:pos="840"/>
        </w:tabs>
        <w:ind w:left="1265" w:hanging="425"/>
      </w:pPr>
      <w:rPr>
        <w:rFonts w:hint="default"/>
      </w:rPr>
    </w:lvl>
  </w:abstractNum>
  <w:abstractNum w:abstractNumId="56" w15:restartNumberingAfterBreak="0">
    <w:nsid w:val="6A48C089"/>
    <w:multiLevelType w:val="singleLevel"/>
    <w:tmpl w:val="6A48C089"/>
    <w:lvl w:ilvl="0">
      <w:start w:val="1"/>
      <w:numFmt w:val="decimal"/>
      <w:lvlText w:val="(%1)"/>
      <w:lvlJc w:val="left"/>
      <w:pPr>
        <w:tabs>
          <w:tab w:val="left" w:pos="840"/>
        </w:tabs>
        <w:ind w:left="1265" w:hanging="425"/>
      </w:pPr>
      <w:rPr>
        <w:rFonts w:hint="default"/>
      </w:rPr>
    </w:lvl>
  </w:abstractNum>
  <w:abstractNum w:abstractNumId="57" w15:restartNumberingAfterBreak="0">
    <w:nsid w:val="6E2B49CD"/>
    <w:multiLevelType w:val="singleLevel"/>
    <w:tmpl w:val="6E2B49CD"/>
    <w:lvl w:ilvl="0">
      <w:start w:val="1"/>
      <w:numFmt w:val="decimal"/>
      <w:suff w:val="nothing"/>
      <w:lvlText w:val="（%1）"/>
      <w:lvlJc w:val="left"/>
    </w:lvl>
  </w:abstractNum>
  <w:abstractNum w:abstractNumId="58" w15:restartNumberingAfterBreak="0">
    <w:nsid w:val="6E8F9BAA"/>
    <w:multiLevelType w:val="singleLevel"/>
    <w:tmpl w:val="6E8F9BAA"/>
    <w:lvl w:ilvl="0">
      <w:start w:val="1"/>
      <w:numFmt w:val="decimal"/>
      <w:lvlText w:val="(%1)"/>
      <w:lvlJc w:val="left"/>
      <w:pPr>
        <w:tabs>
          <w:tab w:val="left" w:pos="840"/>
        </w:tabs>
        <w:ind w:left="1265" w:hanging="425"/>
      </w:pPr>
      <w:rPr>
        <w:rFonts w:hint="default"/>
      </w:rPr>
    </w:lvl>
  </w:abstractNum>
  <w:abstractNum w:abstractNumId="59" w15:restartNumberingAfterBreak="0">
    <w:nsid w:val="7047FC81"/>
    <w:multiLevelType w:val="singleLevel"/>
    <w:tmpl w:val="7047FC81"/>
    <w:lvl w:ilvl="0">
      <w:start w:val="1"/>
      <w:numFmt w:val="decimal"/>
      <w:lvlText w:val="(%1)"/>
      <w:lvlJc w:val="left"/>
      <w:pPr>
        <w:tabs>
          <w:tab w:val="left" w:pos="840"/>
        </w:tabs>
        <w:ind w:left="1265" w:hanging="425"/>
      </w:pPr>
      <w:rPr>
        <w:rFonts w:hint="default"/>
      </w:rPr>
    </w:lvl>
  </w:abstractNum>
  <w:abstractNum w:abstractNumId="60" w15:restartNumberingAfterBreak="0">
    <w:nsid w:val="7196B1DB"/>
    <w:multiLevelType w:val="singleLevel"/>
    <w:tmpl w:val="7196B1DB"/>
    <w:lvl w:ilvl="0">
      <w:start w:val="1"/>
      <w:numFmt w:val="decimal"/>
      <w:suff w:val="space"/>
      <w:lvlText w:val="%1."/>
      <w:lvlJc w:val="left"/>
    </w:lvl>
  </w:abstractNum>
  <w:abstractNum w:abstractNumId="61" w15:restartNumberingAfterBreak="0">
    <w:nsid w:val="735E5CE1"/>
    <w:multiLevelType w:val="singleLevel"/>
    <w:tmpl w:val="735E5CE1"/>
    <w:lvl w:ilvl="0">
      <w:start w:val="1"/>
      <w:numFmt w:val="decimal"/>
      <w:lvlText w:val="(%1)"/>
      <w:lvlJc w:val="left"/>
      <w:pPr>
        <w:tabs>
          <w:tab w:val="left" w:pos="840"/>
        </w:tabs>
        <w:ind w:left="1265" w:hanging="425"/>
      </w:pPr>
      <w:rPr>
        <w:rFonts w:hint="default"/>
      </w:rPr>
    </w:lvl>
  </w:abstractNum>
  <w:abstractNum w:abstractNumId="62" w15:restartNumberingAfterBreak="0">
    <w:nsid w:val="7A5AA51F"/>
    <w:multiLevelType w:val="singleLevel"/>
    <w:tmpl w:val="7A5AA51F"/>
    <w:lvl w:ilvl="0">
      <w:start w:val="3"/>
      <w:numFmt w:val="chineseCounting"/>
      <w:suff w:val="space"/>
      <w:lvlText w:val="第%1篇"/>
      <w:lvlJc w:val="left"/>
      <w:rPr>
        <w:rFonts w:hint="eastAsia"/>
      </w:rPr>
    </w:lvl>
  </w:abstractNum>
  <w:abstractNum w:abstractNumId="63" w15:restartNumberingAfterBreak="0">
    <w:nsid w:val="7AA90018"/>
    <w:multiLevelType w:val="singleLevel"/>
    <w:tmpl w:val="7AA90018"/>
    <w:lvl w:ilvl="0">
      <w:start w:val="1"/>
      <w:numFmt w:val="decimal"/>
      <w:suff w:val="space"/>
      <w:lvlText w:val="%1."/>
      <w:lvlJc w:val="left"/>
    </w:lvl>
  </w:abstractNum>
  <w:abstractNum w:abstractNumId="64" w15:restartNumberingAfterBreak="0">
    <w:nsid w:val="7F4F3CF0"/>
    <w:multiLevelType w:val="singleLevel"/>
    <w:tmpl w:val="7F4F3CF0"/>
    <w:lvl w:ilvl="0">
      <w:start w:val="1"/>
      <w:numFmt w:val="decimal"/>
      <w:lvlText w:val="(%1)"/>
      <w:lvlJc w:val="left"/>
      <w:pPr>
        <w:tabs>
          <w:tab w:val="left" w:pos="840"/>
        </w:tabs>
        <w:ind w:left="1265" w:hanging="425"/>
      </w:pPr>
      <w:rPr>
        <w:rFonts w:hint="default"/>
      </w:rPr>
    </w:lvl>
  </w:abstractNum>
  <w:num w:numId="1">
    <w:abstractNumId w:val="16"/>
  </w:num>
  <w:num w:numId="2">
    <w:abstractNumId w:val="22"/>
  </w:num>
  <w:num w:numId="3">
    <w:abstractNumId w:val="0"/>
  </w:num>
  <w:num w:numId="4">
    <w:abstractNumId w:val="5"/>
  </w:num>
  <w:num w:numId="5">
    <w:abstractNumId w:val="39"/>
  </w:num>
  <w:num w:numId="6">
    <w:abstractNumId w:val="20"/>
  </w:num>
  <w:num w:numId="7">
    <w:abstractNumId w:val="49"/>
  </w:num>
  <w:num w:numId="8">
    <w:abstractNumId w:val="29"/>
  </w:num>
  <w:num w:numId="9">
    <w:abstractNumId w:val="2"/>
  </w:num>
  <w:num w:numId="10">
    <w:abstractNumId w:val="14"/>
  </w:num>
  <w:num w:numId="11">
    <w:abstractNumId w:val="4"/>
  </w:num>
  <w:num w:numId="12">
    <w:abstractNumId w:val="19"/>
  </w:num>
  <w:num w:numId="13">
    <w:abstractNumId w:val="38"/>
  </w:num>
  <w:num w:numId="14">
    <w:abstractNumId w:val="15"/>
  </w:num>
  <w:num w:numId="15">
    <w:abstractNumId w:val="12"/>
  </w:num>
  <w:num w:numId="16">
    <w:abstractNumId w:val="7"/>
  </w:num>
  <w:num w:numId="17">
    <w:abstractNumId w:val="57"/>
  </w:num>
  <w:num w:numId="18">
    <w:abstractNumId w:val="9"/>
  </w:num>
  <w:num w:numId="19">
    <w:abstractNumId w:val="58"/>
  </w:num>
  <w:num w:numId="20">
    <w:abstractNumId w:val="55"/>
  </w:num>
  <w:num w:numId="21">
    <w:abstractNumId w:val="45"/>
  </w:num>
  <w:num w:numId="22">
    <w:abstractNumId w:val="8"/>
  </w:num>
  <w:num w:numId="23">
    <w:abstractNumId w:val="47"/>
  </w:num>
  <w:num w:numId="24">
    <w:abstractNumId w:val="48"/>
  </w:num>
  <w:num w:numId="25">
    <w:abstractNumId w:val="23"/>
  </w:num>
  <w:num w:numId="26">
    <w:abstractNumId w:val="43"/>
  </w:num>
  <w:num w:numId="27">
    <w:abstractNumId w:val="34"/>
  </w:num>
  <w:num w:numId="28">
    <w:abstractNumId w:val="13"/>
  </w:num>
  <w:num w:numId="29">
    <w:abstractNumId w:val="21"/>
  </w:num>
  <w:num w:numId="30">
    <w:abstractNumId w:val="33"/>
  </w:num>
  <w:num w:numId="31">
    <w:abstractNumId w:val="40"/>
  </w:num>
  <w:num w:numId="32">
    <w:abstractNumId w:val="32"/>
  </w:num>
  <w:num w:numId="33">
    <w:abstractNumId w:val="27"/>
  </w:num>
  <w:num w:numId="34">
    <w:abstractNumId w:val="50"/>
  </w:num>
  <w:num w:numId="35">
    <w:abstractNumId w:val="59"/>
  </w:num>
  <w:num w:numId="36">
    <w:abstractNumId w:val="54"/>
  </w:num>
  <w:num w:numId="37">
    <w:abstractNumId w:val="3"/>
  </w:num>
  <w:num w:numId="38">
    <w:abstractNumId w:val="51"/>
  </w:num>
  <w:num w:numId="39">
    <w:abstractNumId w:val="24"/>
  </w:num>
  <w:num w:numId="40">
    <w:abstractNumId w:val="30"/>
  </w:num>
  <w:num w:numId="41">
    <w:abstractNumId w:val="44"/>
  </w:num>
  <w:num w:numId="42">
    <w:abstractNumId w:val="37"/>
  </w:num>
  <w:num w:numId="43">
    <w:abstractNumId w:val="25"/>
  </w:num>
  <w:num w:numId="44">
    <w:abstractNumId w:val="53"/>
  </w:num>
  <w:num w:numId="45">
    <w:abstractNumId w:val="18"/>
  </w:num>
  <w:num w:numId="46">
    <w:abstractNumId w:val="61"/>
  </w:num>
  <w:num w:numId="47">
    <w:abstractNumId w:val="28"/>
  </w:num>
  <w:num w:numId="48">
    <w:abstractNumId w:val="64"/>
  </w:num>
  <w:num w:numId="49">
    <w:abstractNumId w:val="1"/>
  </w:num>
  <w:num w:numId="50">
    <w:abstractNumId w:val="31"/>
  </w:num>
  <w:num w:numId="51">
    <w:abstractNumId w:val="26"/>
  </w:num>
  <w:num w:numId="52">
    <w:abstractNumId w:val="35"/>
  </w:num>
  <w:num w:numId="53">
    <w:abstractNumId w:val="10"/>
  </w:num>
  <w:num w:numId="54">
    <w:abstractNumId w:val="42"/>
  </w:num>
  <w:num w:numId="55">
    <w:abstractNumId w:val="56"/>
  </w:num>
  <w:num w:numId="56">
    <w:abstractNumId w:val="62"/>
  </w:num>
  <w:num w:numId="57">
    <w:abstractNumId w:val="63"/>
  </w:num>
  <w:num w:numId="58">
    <w:abstractNumId w:val="46"/>
  </w:num>
  <w:num w:numId="59">
    <w:abstractNumId w:val="6"/>
  </w:num>
  <w:num w:numId="60">
    <w:abstractNumId w:val="17"/>
  </w:num>
  <w:num w:numId="61">
    <w:abstractNumId w:val="36"/>
  </w:num>
  <w:num w:numId="62">
    <w:abstractNumId w:val="52"/>
  </w:num>
  <w:num w:numId="63">
    <w:abstractNumId w:val="11"/>
  </w:num>
  <w:num w:numId="64">
    <w:abstractNumId w:val="60"/>
  </w:num>
  <w:num w:numId="65">
    <w:abstractNumId w:val="4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Y2ZjE4ZDdhYjNlYTcwOTc2NzE5NmM0YjI5OTg4ODIifQ=="/>
  </w:docVars>
  <w:rsids>
    <w:rsidRoot w:val="001E5724"/>
    <w:rsid w:val="000054AB"/>
    <w:rsid w:val="00006692"/>
    <w:rsid w:val="00022CBB"/>
    <w:rsid w:val="00025604"/>
    <w:rsid w:val="0003282A"/>
    <w:rsid w:val="00035BDC"/>
    <w:rsid w:val="00052DAC"/>
    <w:rsid w:val="000606F0"/>
    <w:rsid w:val="000679AF"/>
    <w:rsid w:val="00077A5F"/>
    <w:rsid w:val="00082296"/>
    <w:rsid w:val="00084D3A"/>
    <w:rsid w:val="00086D6F"/>
    <w:rsid w:val="00096F2F"/>
    <w:rsid w:val="000B21FD"/>
    <w:rsid w:val="000B3122"/>
    <w:rsid w:val="000E2916"/>
    <w:rsid w:val="000F054A"/>
    <w:rsid w:val="00123FC3"/>
    <w:rsid w:val="00133FF3"/>
    <w:rsid w:val="00142838"/>
    <w:rsid w:val="00142BC3"/>
    <w:rsid w:val="00155708"/>
    <w:rsid w:val="00170F0C"/>
    <w:rsid w:val="00176A87"/>
    <w:rsid w:val="00196D63"/>
    <w:rsid w:val="001A3116"/>
    <w:rsid w:val="001A3BB0"/>
    <w:rsid w:val="001A4DEB"/>
    <w:rsid w:val="001A58BB"/>
    <w:rsid w:val="001C4B18"/>
    <w:rsid w:val="001C4D2E"/>
    <w:rsid w:val="001C5126"/>
    <w:rsid w:val="001E5724"/>
    <w:rsid w:val="001F5ECB"/>
    <w:rsid w:val="00242673"/>
    <w:rsid w:val="0025125E"/>
    <w:rsid w:val="002542C9"/>
    <w:rsid w:val="00256143"/>
    <w:rsid w:val="00264241"/>
    <w:rsid w:val="0026569B"/>
    <w:rsid w:val="0027536F"/>
    <w:rsid w:val="0028031C"/>
    <w:rsid w:val="00280BEB"/>
    <w:rsid w:val="00281B32"/>
    <w:rsid w:val="00285327"/>
    <w:rsid w:val="002A4631"/>
    <w:rsid w:val="002A613E"/>
    <w:rsid w:val="002A7568"/>
    <w:rsid w:val="002B222E"/>
    <w:rsid w:val="002C486C"/>
    <w:rsid w:val="002E11CE"/>
    <w:rsid w:val="002F6B83"/>
    <w:rsid w:val="0030373C"/>
    <w:rsid w:val="00313A87"/>
    <w:rsid w:val="003152CD"/>
    <w:rsid w:val="003157D8"/>
    <w:rsid w:val="003223E8"/>
    <w:rsid w:val="00322986"/>
    <w:rsid w:val="003264CA"/>
    <w:rsid w:val="0034254B"/>
    <w:rsid w:val="0035638D"/>
    <w:rsid w:val="00366E11"/>
    <w:rsid w:val="00372A85"/>
    <w:rsid w:val="0037502C"/>
    <w:rsid w:val="0038665C"/>
    <w:rsid w:val="00390010"/>
    <w:rsid w:val="00393B01"/>
    <w:rsid w:val="00394652"/>
    <w:rsid w:val="003A6ED2"/>
    <w:rsid w:val="003A7B5A"/>
    <w:rsid w:val="003B13AC"/>
    <w:rsid w:val="003B3633"/>
    <w:rsid w:val="003B5DAD"/>
    <w:rsid w:val="003C64EF"/>
    <w:rsid w:val="003D0D21"/>
    <w:rsid w:val="003E2782"/>
    <w:rsid w:val="00401AF6"/>
    <w:rsid w:val="004070CF"/>
    <w:rsid w:val="00425150"/>
    <w:rsid w:val="00425271"/>
    <w:rsid w:val="004374D7"/>
    <w:rsid w:val="00441245"/>
    <w:rsid w:val="00443D4B"/>
    <w:rsid w:val="00445611"/>
    <w:rsid w:val="004465FE"/>
    <w:rsid w:val="00447C5C"/>
    <w:rsid w:val="004527B6"/>
    <w:rsid w:val="00466A7C"/>
    <w:rsid w:val="004B40CA"/>
    <w:rsid w:val="004B5B48"/>
    <w:rsid w:val="004E1A8C"/>
    <w:rsid w:val="004F6260"/>
    <w:rsid w:val="00502055"/>
    <w:rsid w:val="00507E2A"/>
    <w:rsid w:val="005118CA"/>
    <w:rsid w:val="0051322E"/>
    <w:rsid w:val="00533A86"/>
    <w:rsid w:val="00565E65"/>
    <w:rsid w:val="00596AB3"/>
    <w:rsid w:val="005A0378"/>
    <w:rsid w:val="005B0B78"/>
    <w:rsid w:val="005D1AD0"/>
    <w:rsid w:val="005D27DB"/>
    <w:rsid w:val="005E3A26"/>
    <w:rsid w:val="005F0DF5"/>
    <w:rsid w:val="00610EAB"/>
    <w:rsid w:val="006211CD"/>
    <w:rsid w:val="00623A50"/>
    <w:rsid w:val="00625945"/>
    <w:rsid w:val="0063411B"/>
    <w:rsid w:val="00644296"/>
    <w:rsid w:val="00650E0D"/>
    <w:rsid w:val="00665621"/>
    <w:rsid w:val="00667EB6"/>
    <w:rsid w:val="0069279C"/>
    <w:rsid w:val="00694E81"/>
    <w:rsid w:val="00697E81"/>
    <w:rsid w:val="006A19AB"/>
    <w:rsid w:val="006A605B"/>
    <w:rsid w:val="006A7ED5"/>
    <w:rsid w:val="006E377A"/>
    <w:rsid w:val="006E4F82"/>
    <w:rsid w:val="006F64C9"/>
    <w:rsid w:val="007051F0"/>
    <w:rsid w:val="00710C60"/>
    <w:rsid w:val="007550C0"/>
    <w:rsid w:val="007639A2"/>
    <w:rsid w:val="00773E01"/>
    <w:rsid w:val="007955F7"/>
    <w:rsid w:val="007B10BF"/>
    <w:rsid w:val="007B2688"/>
    <w:rsid w:val="007C379D"/>
    <w:rsid w:val="007C45C5"/>
    <w:rsid w:val="007C62ED"/>
    <w:rsid w:val="007D370F"/>
    <w:rsid w:val="007E39E3"/>
    <w:rsid w:val="007F790F"/>
    <w:rsid w:val="008018C1"/>
    <w:rsid w:val="008123F1"/>
    <w:rsid w:val="008128AD"/>
    <w:rsid w:val="0082463E"/>
    <w:rsid w:val="00824A6A"/>
    <w:rsid w:val="00832C25"/>
    <w:rsid w:val="00834B86"/>
    <w:rsid w:val="00845040"/>
    <w:rsid w:val="008560E2"/>
    <w:rsid w:val="0087083B"/>
    <w:rsid w:val="0087481E"/>
    <w:rsid w:val="00886EBF"/>
    <w:rsid w:val="00887312"/>
    <w:rsid w:val="008944F1"/>
    <w:rsid w:val="00895401"/>
    <w:rsid w:val="008A55F4"/>
    <w:rsid w:val="008B4903"/>
    <w:rsid w:val="008C2C0D"/>
    <w:rsid w:val="008D42A1"/>
    <w:rsid w:val="009076D5"/>
    <w:rsid w:val="00916068"/>
    <w:rsid w:val="00923D00"/>
    <w:rsid w:val="009254CD"/>
    <w:rsid w:val="00937750"/>
    <w:rsid w:val="009523E0"/>
    <w:rsid w:val="00954C21"/>
    <w:rsid w:val="009555CD"/>
    <w:rsid w:val="009576E8"/>
    <w:rsid w:val="0099704D"/>
    <w:rsid w:val="009A2CAE"/>
    <w:rsid w:val="009B317F"/>
    <w:rsid w:val="009C585A"/>
    <w:rsid w:val="009C74A5"/>
    <w:rsid w:val="009C7CB1"/>
    <w:rsid w:val="009D3374"/>
    <w:rsid w:val="009D6B28"/>
    <w:rsid w:val="009F234F"/>
    <w:rsid w:val="009F2FC6"/>
    <w:rsid w:val="00A03BBD"/>
    <w:rsid w:val="00A0474E"/>
    <w:rsid w:val="00A37E22"/>
    <w:rsid w:val="00A43E25"/>
    <w:rsid w:val="00A52538"/>
    <w:rsid w:val="00A603F9"/>
    <w:rsid w:val="00A61EFD"/>
    <w:rsid w:val="00A66C24"/>
    <w:rsid w:val="00A67D9A"/>
    <w:rsid w:val="00A8230C"/>
    <w:rsid w:val="00AA4570"/>
    <w:rsid w:val="00AA630A"/>
    <w:rsid w:val="00AC228E"/>
    <w:rsid w:val="00AD41E3"/>
    <w:rsid w:val="00AE11E6"/>
    <w:rsid w:val="00AE3D1A"/>
    <w:rsid w:val="00B03909"/>
    <w:rsid w:val="00B238A0"/>
    <w:rsid w:val="00B40ECD"/>
    <w:rsid w:val="00B50CD3"/>
    <w:rsid w:val="00B53DFF"/>
    <w:rsid w:val="00B732E2"/>
    <w:rsid w:val="00B767BC"/>
    <w:rsid w:val="00B807A4"/>
    <w:rsid w:val="00BA23F0"/>
    <w:rsid w:val="00BB7706"/>
    <w:rsid w:val="00BC6C20"/>
    <w:rsid w:val="00BE6A8C"/>
    <w:rsid w:val="00BF2CDA"/>
    <w:rsid w:val="00BF4E85"/>
    <w:rsid w:val="00C00798"/>
    <w:rsid w:val="00C0210E"/>
    <w:rsid w:val="00C04E2E"/>
    <w:rsid w:val="00C2413F"/>
    <w:rsid w:val="00C454DB"/>
    <w:rsid w:val="00C47D80"/>
    <w:rsid w:val="00C54636"/>
    <w:rsid w:val="00C61C4C"/>
    <w:rsid w:val="00C7570A"/>
    <w:rsid w:val="00C75D65"/>
    <w:rsid w:val="00C830CF"/>
    <w:rsid w:val="00C86389"/>
    <w:rsid w:val="00CA53B2"/>
    <w:rsid w:val="00CE344C"/>
    <w:rsid w:val="00CF549E"/>
    <w:rsid w:val="00D02F99"/>
    <w:rsid w:val="00D12822"/>
    <w:rsid w:val="00D13271"/>
    <w:rsid w:val="00D14471"/>
    <w:rsid w:val="00D34655"/>
    <w:rsid w:val="00D417A1"/>
    <w:rsid w:val="00D45C9B"/>
    <w:rsid w:val="00D504B7"/>
    <w:rsid w:val="00D56E71"/>
    <w:rsid w:val="00D622B4"/>
    <w:rsid w:val="00D715F7"/>
    <w:rsid w:val="00D9118A"/>
    <w:rsid w:val="00DB4591"/>
    <w:rsid w:val="00DB7270"/>
    <w:rsid w:val="00DC629E"/>
    <w:rsid w:val="00DC7E26"/>
    <w:rsid w:val="00DD146C"/>
    <w:rsid w:val="00DD7B5F"/>
    <w:rsid w:val="00DE4849"/>
    <w:rsid w:val="00DE7849"/>
    <w:rsid w:val="00DF7576"/>
    <w:rsid w:val="00E037F6"/>
    <w:rsid w:val="00E05E8B"/>
    <w:rsid w:val="00E072F2"/>
    <w:rsid w:val="00E10881"/>
    <w:rsid w:val="00E12323"/>
    <w:rsid w:val="00E2661A"/>
    <w:rsid w:val="00E366AB"/>
    <w:rsid w:val="00E6020C"/>
    <w:rsid w:val="00E64426"/>
    <w:rsid w:val="00E76E34"/>
    <w:rsid w:val="00E96905"/>
    <w:rsid w:val="00EA19F5"/>
    <w:rsid w:val="00EB2AFC"/>
    <w:rsid w:val="00EC66C6"/>
    <w:rsid w:val="00ED51E3"/>
    <w:rsid w:val="00ED7F81"/>
    <w:rsid w:val="00EE5E8B"/>
    <w:rsid w:val="00EE74B2"/>
    <w:rsid w:val="00F07B21"/>
    <w:rsid w:val="00F100F1"/>
    <w:rsid w:val="00F12DBF"/>
    <w:rsid w:val="00F2162D"/>
    <w:rsid w:val="00F465C8"/>
    <w:rsid w:val="00F5204C"/>
    <w:rsid w:val="00F56396"/>
    <w:rsid w:val="00F7171B"/>
    <w:rsid w:val="00F71A5D"/>
    <w:rsid w:val="00F85FDD"/>
    <w:rsid w:val="00F929C6"/>
    <w:rsid w:val="00FA5F4A"/>
    <w:rsid w:val="00FB77A1"/>
    <w:rsid w:val="00FC24B5"/>
    <w:rsid w:val="00FD1D3C"/>
    <w:rsid w:val="00FE6CE5"/>
    <w:rsid w:val="00FF5EC3"/>
    <w:rsid w:val="01431A4A"/>
    <w:rsid w:val="01F07357"/>
    <w:rsid w:val="038F7D54"/>
    <w:rsid w:val="08034185"/>
    <w:rsid w:val="08E91129"/>
    <w:rsid w:val="09D60752"/>
    <w:rsid w:val="0AA277E2"/>
    <w:rsid w:val="0AF53DB5"/>
    <w:rsid w:val="0B6078E4"/>
    <w:rsid w:val="0BC403E5"/>
    <w:rsid w:val="0E5306B0"/>
    <w:rsid w:val="0E9B2EC6"/>
    <w:rsid w:val="11673C95"/>
    <w:rsid w:val="12B04A66"/>
    <w:rsid w:val="12D90BC9"/>
    <w:rsid w:val="13806B2E"/>
    <w:rsid w:val="15EE5FD1"/>
    <w:rsid w:val="19340769"/>
    <w:rsid w:val="193A05DA"/>
    <w:rsid w:val="1A7908B0"/>
    <w:rsid w:val="1C7817AF"/>
    <w:rsid w:val="1E7F70CB"/>
    <w:rsid w:val="1EE61F3B"/>
    <w:rsid w:val="1FC47FE0"/>
    <w:rsid w:val="2044442B"/>
    <w:rsid w:val="2136082C"/>
    <w:rsid w:val="236504BF"/>
    <w:rsid w:val="28557014"/>
    <w:rsid w:val="28A93F5B"/>
    <w:rsid w:val="2DD3799A"/>
    <w:rsid w:val="2E05778F"/>
    <w:rsid w:val="2F0361F1"/>
    <w:rsid w:val="2FAD7A6F"/>
    <w:rsid w:val="318E7D43"/>
    <w:rsid w:val="33574903"/>
    <w:rsid w:val="33B274CC"/>
    <w:rsid w:val="34772BE4"/>
    <w:rsid w:val="347A3863"/>
    <w:rsid w:val="38B60050"/>
    <w:rsid w:val="398D57FD"/>
    <w:rsid w:val="3B475B30"/>
    <w:rsid w:val="3B5A2751"/>
    <w:rsid w:val="3B693880"/>
    <w:rsid w:val="3CDB4D4F"/>
    <w:rsid w:val="3D960931"/>
    <w:rsid w:val="3F481320"/>
    <w:rsid w:val="3FC41788"/>
    <w:rsid w:val="403D7263"/>
    <w:rsid w:val="417D5732"/>
    <w:rsid w:val="42383FAC"/>
    <w:rsid w:val="43C564DD"/>
    <w:rsid w:val="44246EDE"/>
    <w:rsid w:val="44DD5B9E"/>
    <w:rsid w:val="455D60E2"/>
    <w:rsid w:val="45703FD4"/>
    <w:rsid w:val="462F612A"/>
    <w:rsid w:val="464A335A"/>
    <w:rsid w:val="480B62E7"/>
    <w:rsid w:val="4C3D658C"/>
    <w:rsid w:val="4DB0533F"/>
    <w:rsid w:val="4EBB3F9B"/>
    <w:rsid w:val="54544856"/>
    <w:rsid w:val="55306A69"/>
    <w:rsid w:val="55554719"/>
    <w:rsid w:val="560471D2"/>
    <w:rsid w:val="56530F5D"/>
    <w:rsid w:val="56AA3137"/>
    <w:rsid w:val="59F173A0"/>
    <w:rsid w:val="5A6C083F"/>
    <w:rsid w:val="5C12646B"/>
    <w:rsid w:val="5E770EC9"/>
    <w:rsid w:val="5EB4777F"/>
    <w:rsid w:val="60DD5FF3"/>
    <w:rsid w:val="60E3123E"/>
    <w:rsid w:val="61BB5456"/>
    <w:rsid w:val="62090418"/>
    <w:rsid w:val="630D26D5"/>
    <w:rsid w:val="637D3ABD"/>
    <w:rsid w:val="6618187B"/>
    <w:rsid w:val="699879BB"/>
    <w:rsid w:val="6A47353F"/>
    <w:rsid w:val="6E922B12"/>
    <w:rsid w:val="6EBE6636"/>
    <w:rsid w:val="6F947AC5"/>
    <w:rsid w:val="6FC34F4E"/>
    <w:rsid w:val="723E5F13"/>
    <w:rsid w:val="730E028E"/>
    <w:rsid w:val="73374B26"/>
    <w:rsid w:val="738230B1"/>
    <w:rsid w:val="73BF47DD"/>
    <w:rsid w:val="741D22B8"/>
    <w:rsid w:val="746048BB"/>
    <w:rsid w:val="750D2EF3"/>
    <w:rsid w:val="75B3511C"/>
    <w:rsid w:val="79164B69"/>
    <w:rsid w:val="79531EF6"/>
    <w:rsid w:val="798E0EB2"/>
    <w:rsid w:val="7A880CF2"/>
    <w:rsid w:val="7D871368"/>
    <w:rsid w:val="7E4E00D8"/>
    <w:rsid w:val="7EC54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811FB"/>
  <w15:docId w15:val="{0AB7DCB4-7F22-4A44-96BB-93397B962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Pr>
      <w:sz w:val="21"/>
      <w:szCs w:val="21"/>
    </w:rPr>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2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58</Pages>
  <Words>5981</Words>
  <Characters>34092</Characters>
  <Application>Microsoft Office Word</Application>
  <DocSecurity>0</DocSecurity>
  <Lines>284</Lines>
  <Paragraphs>79</Paragraphs>
  <ScaleCrop>false</ScaleCrop>
  <Company>P R C</Company>
  <LinksUpToDate>false</LinksUpToDate>
  <CharactersWithSpaces>39994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13</cp:revision>
  <cp:lastPrinted>2020-12-24T07:17:00Z</cp:lastPrinted>
  <dcterms:created xsi:type="dcterms:W3CDTF">2023-07-13T03:51:00Z</dcterms:created>
  <dcterms:modified xsi:type="dcterms:W3CDTF">2023-08-17T02:20:00Z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E6352705739E48D7A0AB5EBA5321666F_13</vt:lpwstr>
  </property>
</Properties>
</file>