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80CA3" w14:textId="77777777" w:rsidR="00E60985" w:rsidRDefault="00D41E22">
      <w:pPr>
        <w:jc w:val="center"/>
        <w:rPr>
          <w:rFonts w:ascii="Times New Roman" w:eastAsia="黑体" w:hAnsi="Times New Roman"/>
          <w:sz w:val="32"/>
        </w:rPr>
      </w:pPr>
      <w:r>
        <w:rPr>
          <w:rFonts w:ascii="Times New Roman" w:eastAsia="黑体" w:hAnsi="Times New Roman" w:hint="eastAsia"/>
          <w:sz w:val="32"/>
        </w:rPr>
        <w:t>《细胞生物学（一）》课程教学大纲</w:t>
      </w:r>
    </w:p>
    <w:p w14:paraId="0559A06F" w14:textId="77777777" w:rsidR="00E60985" w:rsidRDefault="00E60985">
      <w:pPr>
        <w:jc w:val="center"/>
        <w:rPr>
          <w:rFonts w:ascii="Times New Roman" w:eastAsia="黑体" w:hAnsi="Times New Roman"/>
          <w:sz w:val="32"/>
        </w:rPr>
      </w:pPr>
    </w:p>
    <w:p w14:paraId="5A6C8648" w14:textId="77777777" w:rsidR="00E60985" w:rsidRDefault="00D41E22">
      <w:pPr>
        <w:pStyle w:val="a3"/>
        <w:spacing w:beforeLines="50" w:before="120" w:afterLines="50" w:after="120"/>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60985" w:rsidRPr="00CD6FBF" w14:paraId="107F0F36" w14:textId="77777777">
        <w:trPr>
          <w:jc w:val="center"/>
        </w:trPr>
        <w:tc>
          <w:tcPr>
            <w:tcW w:w="1135" w:type="dxa"/>
            <w:vAlign w:val="center"/>
          </w:tcPr>
          <w:p w14:paraId="10686EB2"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英文名称</w:t>
            </w:r>
          </w:p>
        </w:tc>
        <w:tc>
          <w:tcPr>
            <w:tcW w:w="3685" w:type="dxa"/>
            <w:vAlign w:val="center"/>
          </w:tcPr>
          <w:p w14:paraId="116B63C8" w14:textId="39300A57" w:rsidR="00E60985" w:rsidRPr="00CD6FBF" w:rsidRDefault="00147458">
            <w:pPr>
              <w:spacing w:beforeLines="50" w:before="120" w:afterLines="50" w:after="120"/>
              <w:rPr>
                <w:rFonts w:ascii="Times New Roman" w:hAnsi="Times New Roman"/>
                <w:sz w:val="21"/>
                <w:szCs w:val="21"/>
              </w:rPr>
            </w:pPr>
            <w:r w:rsidRPr="00147458">
              <w:rPr>
                <w:rFonts w:ascii="Times New Roman" w:hAnsi="Times New Roman"/>
                <w:sz w:val="21"/>
                <w:szCs w:val="21"/>
              </w:rPr>
              <w:t>Cell Biology I</w:t>
            </w:r>
          </w:p>
        </w:tc>
        <w:tc>
          <w:tcPr>
            <w:tcW w:w="1134" w:type="dxa"/>
            <w:vAlign w:val="center"/>
          </w:tcPr>
          <w:p w14:paraId="5FDF9D36"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课程代码</w:t>
            </w:r>
          </w:p>
        </w:tc>
        <w:tc>
          <w:tcPr>
            <w:tcW w:w="2744" w:type="dxa"/>
            <w:vAlign w:val="center"/>
          </w:tcPr>
          <w:p w14:paraId="209F0B3E" w14:textId="77777777" w:rsidR="00E60985" w:rsidRPr="00CD6FBF" w:rsidRDefault="00D41E22">
            <w:pPr>
              <w:spacing w:beforeLines="50" w:before="120" w:afterLines="50" w:after="120"/>
              <w:rPr>
                <w:rFonts w:hAnsi="宋体"/>
                <w:sz w:val="21"/>
                <w:szCs w:val="21"/>
              </w:rPr>
            </w:pPr>
            <w:r w:rsidRPr="00CD6FBF">
              <w:rPr>
                <w:rFonts w:hint="eastAsia"/>
                <w:sz w:val="21"/>
                <w:szCs w:val="21"/>
              </w:rPr>
              <w:t>CLMB1081</w:t>
            </w:r>
          </w:p>
        </w:tc>
      </w:tr>
      <w:tr w:rsidR="00E60985" w:rsidRPr="00CD6FBF" w14:paraId="13CC9025" w14:textId="77777777">
        <w:trPr>
          <w:jc w:val="center"/>
        </w:trPr>
        <w:tc>
          <w:tcPr>
            <w:tcW w:w="1135" w:type="dxa"/>
            <w:vAlign w:val="center"/>
          </w:tcPr>
          <w:p w14:paraId="75773B3E"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课程性质</w:t>
            </w:r>
          </w:p>
        </w:tc>
        <w:tc>
          <w:tcPr>
            <w:tcW w:w="3685" w:type="dxa"/>
            <w:vAlign w:val="center"/>
          </w:tcPr>
          <w:p w14:paraId="7A28B54D" w14:textId="209087B5" w:rsidR="00E60985" w:rsidRPr="00CD6FBF" w:rsidRDefault="00C337D7">
            <w:pPr>
              <w:spacing w:beforeLines="50" w:before="120" w:afterLines="50" w:after="120"/>
              <w:rPr>
                <w:rFonts w:hAnsi="宋体"/>
                <w:sz w:val="21"/>
                <w:szCs w:val="21"/>
              </w:rPr>
            </w:pPr>
            <w:r w:rsidRPr="00C337D7">
              <w:rPr>
                <w:rFonts w:hAnsi="宋体" w:hint="eastAsia"/>
                <w:sz w:val="21"/>
                <w:szCs w:val="21"/>
              </w:rPr>
              <w:t>学科基础课程</w:t>
            </w:r>
          </w:p>
        </w:tc>
        <w:tc>
          <w:tcPr>
            <w:tcW w:w="1134" w:type="dxa"/>
            <w:vAlign w:val="center"/>
          </w:tcPr>
          <w:p w14:paraId="06C04DE0"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授课对象</w:t>
            </w:r>
          </w:p>
        </w:tc>
        <w:tc>
          <w:tcPr>
            <w:tcW w:w="2744" w:type="dxa"/>
            <w:vAlign w:val="center"/>
          </w:tcPr>
          <w:p w14:paraId="1A784A71" w14:textId="77A4CDAE" w:rsidR="00E60985" w:rsidRPr="00C337D7" w:rsidRDefault="00C337D7">
            <w:pPr>
              <w:snapToGrid w:val="0"/>
              <w:spacing w:line="360" w:lineRule="auto"/>
              <w:jc w:val="both"/>
              <w:rPr>
                <w:rFonts w:hAnsi="宋体"/>
                <w:sz w:val="21"/>
                <w:szCs w:val="21"/>
              </w:rPr>
            </w:pPr>
            <w:r w:rsidRPr="00C337D7">
              <w:rPr>
                <w:rFonts w:hint="eastAsia"/>
                <w:sz w:val="21"/>
                <w:szCs w:val="21"/>
              </w:rPr>
              <w:t>医学检验技术、口腔医学、临床医学、医学影像学、儿科学、放射医学、预防医学、法医学</w:t>
            </w:r>
          </w:p>
        </w:tc>
      </w:tr>
      <w:tr w:rsidR="00E60985" w:rsidRPr="00CD6FBF" w14:paraId="13B24C7D" w14:textId="77777777">
        <w:trPr>
          <w:jc w:val="center"/>
        </w:trPr>
        <w:tc>
          <w:tcPr>
            <w:tcW w:w="1135" w:type="dxa"/>
            <w:vAlign w:val="center"/>
          </w:tcPr>
          <w:p w14:paraId="29C28CAC"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学   分</w:t>
            </w:r>
          </w:p>
        </w:tc>
        <w:tc>
          <w:tcPr>
            <w:tcW w:w="3685" w:type="dxa"/>
            <w:vAlign w:val="center"/>
          </w:tcPr>
          <w:p w14:paraId="279B62ED"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1.5</w:t>
            </w:r>
          </w:p>
        </w:tc>
        <w:tc>
          <w:tcPr>
            <w:tcW w:w="1134" w:type="dxa"/>
            <w:vAlign w:val="center"/>
          </w:tcPr>
          <w:p w14:paraId="0F2ED9AB"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学   时</w:t>
            </w:r>
          </w:p>
        </w:tc>
        <w:tc>
          <w:tcPr>
            <w:tcW w:w="2744" w:type="dxa"/>
            <w:vAlign w:val="center"/>
          </w:tcPr>
          <w:p w14:paraId="1361381C" w14:textId="3308C17D" w:rsidR="00E60985" w:rsidRPr="00CD6FBF" w:rsidRDefault="00D41E22">
            <w:pPr>
              <w:spacing w:beforeLines="50" w:before="120" w:afterLines="50" w:after="120"/>
              <w:rPr>
                <w:rFonts w:hAnsi="宋体"/>
                <w:sz w:val="21"/>
                <w:szCs w:val="21"/>
              </w:rPr>
            </w:pPr>
            <w:r w:rsidRPr="00CD6FBF">
              <w:rPr>
                <w:rFonts w:hAnsi="宋体" w:hint="eastAsia"/>
                <w:sz w:val="21"/>
                <w:szCs w:val="21"/>
              </w:rPr>
              <w:t>36</w:t>
            </w:r>
            <w:r>
              <w:rPr>
                <w:rFonts w:hAnsi="宋体" w:hint="eastAsia"/>
                <w:sz w:val="21"/>
                <w:szCs w:val="21"/>
              </w:rPr>
              <w:t>（2</w:t>
            </w:r>
            <w:r>
              <w:rPr>
                <w:rFonts w:hAnsi="宋体"/>
                <w:sz w:val="21"/>
                <w:szCs w:val="21"/>
              </w:rPr>
              <w:t>7</w:t>
            </w:r>
            <w:r>
              <w:rPr>
                <w:rFonts w:hAnsi="宋体" w:hint="eastAsia"/>
                <w:sz w:val="21"/>
                <w:szCs w:val="21"/>
              </w:rPr>
              <w:t>理论+</w:t>
            </w:r>
            <w:r>
              <w:rPr>
                <w:rFonts w:hAnsi="宋体"/>
                <w:sz w:val="21"/>
                <w:szCs w:val="21"/>
              </w:rPr>
              <w:t>9</w:t>
            </w:r>
            <w:r>
              <w:rPr>
                <w:rFonts w:hAnsi="宋体" w:hint="eastAsia"/>
                <w:sz w:val="21"/>
                <w:szCs w:val="21"/>
              </w:rPr>
              <w:t>实验）</w:t>
            </w:r>
          </w:p>
        </w:tc>
      </w:tr>
      <w:tr w:rsidR="00E60985" w:rsidRPr="00CD6FBF" w14:paraId="0A966EE8" w14:textId="77777777">
        <w:trPr>
          <w:jc w:val="center"/>
        </w:trPr>
        <w:tc>
          <w:tcPr>
            <w:tcW w:w="1135" w:type="dxa"/>
            <w:vAlign w:val="center"/>
          </w:tcPr>
          <w:p w14:paraId="3A2D015F"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主讲教师</w:t>
            </w:r>
          </w:p>
        </w:tc>
        <w:tc>
          <w:tcPr>
            <w:tcW w:w="3685" w:type="dxa"/>
            <w:vAlign w:val="center"/>
          </w:tcPr>
          <w:p w14:paraId="6B9A688F"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张焕相、沈颂东、曲静、贺丽虹</w:t>
            </w:r>
          </w:p>
        </w:tc>
        <w:tc>
          <w:tcPr>
            <w:tcW w:w="1134" w:type="dxa"/>
            <w:vAlign w:val="center"/>
          </w:tcPr>
          <w:p w14:paraId="1DAA27FE"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修订日期</w:t>
            </w:r>
          </w:p>
        </w:tc>
        <w:tc>
          <w:tcPr>
            <w:tcW w:w="2744" w:type="dxa"/>
            <w:vAlign w:val="center"/>
          </w:tcPr>
          <w:p w14:paraId="23CD006F" w14:textId="77777777" w:rsidR="00E60985" w:rsidRPr="00CD6FBF" w:rsidRDefault="00D41E22">
            <w:pPr>
              <w:spacing w:beforeLines="50" w:before="120" w:afterLines="50" w:after="120"/>
              <w:rPr>
                <w:rFonts w:hAnsi="宋体"/>
                <w:sz w:val="21"/>
                <w:szCs w:val="21"/>
              </w:rPr>
            </w:pPr>
            <w:r w:rsidRPr="00CD6FBF">
              <w:rPr>
                <w:rFonts w:hAnsi="宋体" w:hint="eastAsia"/>
                <w:sz w:val="21"/>
                <w:szCs w:val="21"/>
              </w:rPr>
              <w:t>2</w:t>
            </w:r>
            <w:r w:rsidRPr="00CD6FBF">
              <w:rPr>
                <w:rFonts w:hAnsi="宋体"/>
                <w:sz w:val="21"/>
                <w:szCs w:val="21"/>
              </w:rPr>
              <w:t>021</w:t>
            </w:r>
            <w:r w:rsidRPr="00CD6FBF">
              <w:rPr>
                <w:rFonts w:hAnsi="宋体" w:hint="eastAsia"/>
                <w:sz w:val="21"/>
                <w:szCs w:val="21"/>
              </w:rPr>
              <w:t>年6月2</w:t>
            </w:r>
            <w:r w:rsidRPr="00CD6FBF">
              <w:rPr>
                <w:rFonts w:hAnsi="宋体"/>
                <w:sz w:val="21"/>
                <w:szCs w:val="21"/>
              </w:rPr>
              <w:t>7</w:t>
            </w:r>
            <w:r w:rsidRPr="00CD6FBF">
              <w:rPr>
                <w:rFonts w:hAnsi="宋体" w:hint="eastAsia"/>
                <w:sz w:val="21"/>
                <w:szCs w:val="21"/>
              </w:rPr>
              <w:t>日</w:t>
            </w:r>
          </w:p>
        </w:tc>
      </w:tr>
      <w:tr w:rsidR="00E60985" w:rsidRPr="00CD6FBF" w14:paraId="462FAAC0" w14:textId="77777777">
        <w:trPr>
          <w:jc w:val="center"/>
        </w:trPr>
        <w:tc>
          <w:tcPr>
            <w:tcW w:w="1135" w:type="dxa"/>
            <w:vAlign w:val="center"/>
          </w:tcPr>
          <w:p w14:paraId="48295FD2" w14:textId="77777777" w:rsidR="00E60985" w:rsidRPr="00CD6FBF" w:rsidRDefault="00D41E22">
            <w:pPr>
              <w:spacing w:beforeLines="50" w:before="120" w:afterLines="50" w:after="120"/>
              <w:jc w:val="center"/>
              <w:rPr>
                <w:rFonts w:hAnsi="宋体" w:cs="黑体"/>
                <w:b/>
                <w:bCs/>
                <w:sz w:val="21"/>
                <w:szCs w:val="21"/>
              </w:rPr>
            </w:pPr>
            <w:r w:rsidRPr="00CD6FBF">
              <w:rPr>
                <w:rFonts w:hAnsi="宋体" w:cs="黑体" w:hint="eastAsia"/>
                <w:b/>
                <w:bCs/>
                <w:sz w:val="21"/>
                <w:szCs w:val="21"/>
              </w:rPr>
              <w:t>指定教材</w:t>
            </w:r>
          </w:p>
        </w:tc>
        <w:tc>
          <w:tcPr>
            <w:tcW w:w="7563" w:type="dxa"/>
            <w:gridSpan w:val="3"/>
            <w:vAlign w:val="center"/>
          </w:tcPr>
          <w:p w14:paraId="764DD533" w14:textId="77777777" w:rsidR="00E60985" w:rsidRPr="00CD6FBF" w:rsidRDefault="00D41E22">
            <w:pPr>
              <w:snapToGrid w:val="0"/>
              <w:spacing w:line="360" w:lineRule="auto"/>
              <w:jc w:val="both"/>
              <w:rPr>
                <w:sz w:val="21"/>
                <w:szCs w:val="21"/>
              </w:rPr>
            </w:pPr>
            <w:r w:rsidRPr="00CD6FBF">
              <w:rPr>
                <w:rFonts w:ascii="Times New Roman" w:hAnsi="Times New Roman" w:hint="eastAsia"/>
                <w:sz w:val="21"/>
                <w:szCs w:val="21"/>
              </w:rPr>
              <w:t>胡以平，《医学细胞生物学》，高等教育出版社，</w:t>
            </w:r>
            <w:r w:rsidRPr="00CD6FBF">
              <w:rPr>
                <w:rFonts w:ascii="Times New Roman" w:hAnsi="Times New Roman" w:hint="eastAsia"/>
                <w:sz w:val="21"/>
                <w:szCs w:val="21"/>
              </w:rPr>
              <w:t>2</w:t>
            </w:r>
            <w:r w:rsidRPr="00CD6FBF">
              <w:rPr>
                <w:rFonts w:ascii="Times New Roman" w:hAnsi="Times New Roman"/>
                <w:sz w:val="21"/>
                <w:szCs w:val="21"/>
              </w:rPr>
              <w:t>019</w:t>
            </w:r>
            <w:r w:rsidRPr="00CD6FBF">
              <w:rPr>
                <w:rFonts w:ascii="Times New Roman" w:hAnsi="Times New Roman" w:hint="eastAsia"/>
                <w:sz w:val="21"/>
                <w:szCs w:val="21"/>
              </w:rPr>
              <w:t>年第四版</w:t>
            </w:r>
          </w:p>
          <w:p w14:paraId="22F90488" w14:textId="77777777" w:rsidR="00E60985" w:rsidRPr="00CD6FBF" w:rsidRDefault="00E60985">
            <w:pPr>
              <w:spacing w:beforeLines="50" w:before="120" w:afterLines="50" w:after="120"/>
              <w:rPr>
                <w:rFonts w:hAnsi="宋体"/>
                <w:sz w:val="21"/>
                <w:szCs w:val="21"/>
              </w:rPr>
            </w:pPr>
          </w:p>
        </w:tc>
      </w:tr>
    </w:tbl>
    <w:p w14:paraId="2DB65D52" w14:textId="77777777" w:rsidR="00E60985" w:rsidRDefault="00E60985">
      <w:pPr>
        <w:snapToGrid w:val="0"/>
        <w:spacing w:line="360" w:lineRule="auto"/>
        <w:jc w:val="both"/>
        <w:rPr>
          <w:rFonts w:ascii="Times New Roman" w:hAnsi="Times New Roman"/>
          <w:sz w:val="21"/>
        </w:rPr>
      </w:pPr>
    </w:p>
    <w:p w14:paraId="4826D6E6" w14:textId="7C87DAAB" w:rsidR="00E60985" w:rsidRPr="00CD6FBF" w:rsidRDefault="00CD6FBF" w:rsidP="00CD6FBF">
      <w:pPr>
        <w:pStyle w:val="a3"/>
        <w:spacing w:beforeLines="50" w:before="120" w:afterLines="50" w:after="120"/>
        <w:ind w:firstLineChars="200" w:firstLine="562"/>
        <w:jc w:val="left"/>
        <w:rPr>
          <w:rFonts w:ascii="黑体" w:eastAsia="黑体" w:hAnsi="黑体" w:cs="宋体"/>
          <w:b/>
          <w:sz w:val="28"/>
          <w:szCs w:val="28"/>
        </w:rPr>
      </w:pPr>
      <w:r w:rsidRPr="00CD6FBF">
        <w:rPr>
          <w:rFonts w:ascii="黑体" w:eastAsia="黑体" w:hAnsi="黑体" w:cs="宋体" w:hint="eastAsia"/>
          <w:b/>
          <w:sz w:val="28"/>
          <w:szCs w:val="28"/>
        </w:rPr>
        <w:t>二</w:t>
      </w:r>
      <w:r w:rsidR="00D41E22" w:rsidRPr="00CD6FBF">
        <w:rPr>
          <w:rFonts w:ascii="黑体" w:eastAsia="黑体" w:hAnsi="黑体" w:cs="宋体" w:hint="eastAsia"/>
          <w:b/>
          <w:sz w:val="28"/>
          <w:szCs w:val="28"/>
        </w:rPr>
        <w:t>、教学目的</w:t>
      </w:r>
    </w:p>
    <w:p w14:paraId="150F13AB" w14:textId="77777777" w:rsidR="00E60985" w:rsidRDefault="00D41E22">
      <w:pPr>
        <w:ind w:firstLineChars="200" w:firstLine="420"/>
        <w:rPr>
          <w:sz w:val="21"/>
          <w:szCs w:val="21"/>
        </w:rPr>
      </w:pPr>
      <w:r>
        <w:rPr>
          <w:rFonts w:hint="eastAsia"/>
          <w:sz w:val="21"/>
          <w:szCs w:val="21"/>
        </w:rPr>
        <w:t>医学细胞生物学是高等医学教育的基本课程。本课程的目的是讲授关于细胞结构和功能的基本理论，从细胞角度来研究和理解生命的发生与分化、发育与生长、遗传与变异、健康与疾病、衰老与死亡等基本生物学现象，并且对一些临床疾病可能存在的细胞结构损伤和功能失调等细胞生物学机制做简要的介绍，为学习专业课打下必要的细胞生物学基础。</w:t>
      </w:r>
    </w:p>
    <w:p w14:paraId="7E723FFD" w14:textId="77777777" w:rsidR="00E60985" w:rsidRDefault="00E60985">
      <w:pPr>
        <w:snapToGrid w:val="0"/>
        <w:spacing w:line="360" w:lineRule="auto"/>
        <w:jc w:val="both"/>
        <w:rPr>
          <w:rFonts w:ascii="Times New Roman" w:eastAsia="黑体" w:hAnsi="Times New Roman"/>
          <w:sz w:val="21"/>
        </w:rPr>
      </w:pPr>
    </w:p>
    <w:p w14:paraId="000DC7F2" w14:textId="59956907" w:rsidR="00E60985" w:rsidRPr="00D57811" w:rsidRDefault="00CD6FBF" w:rsidP="00D57811">
      <w:pPr>
        <w:pStyle w:val="a3"/>
        <w:spacing w:beforeLines="50" w:before="120" w:afterLines="50" w:after="120"/>
        <w:ind w:firstLineChars="200" w:firstLine="562"/>
        <w:jc w:val="left"/>
        <w:rPr>
          <w:rFonts w:ascii="黑体" w:eastAsia="黑体" w:hAnsi="黑体" w:cs="宋体"/>
          <w:b/>
          <w:sz w:val="28"/>
          <w:szCs w:val="28"/>
        </w:rPr>
      </w:pPr>
      <w:r w:rsidRPr="00D57811">
        <w:rPr>
          <w:rFonts w:ascii="黑体" w:eastAsia="黑体" w:hAnsi="黑体" w:cs="宋体" w:hint="eastAsia"/>
          <w:b/>
          <w:sz w:val="28"/>
          <w:szCs w:val="28"/>
        </w:rPr>
        <w:t>三</w:t>
      </w:r>
      <w:r w:rsidR="00D41E22" w:rsidRPr="00D57811">
        <w:rPr>
          <w:rFonts w:ascii="黑体" w:eastAsia="黑体" w:hAnsi="黑体" w:cs="宋体" w:hint="eastAsia"/>
          <w:b/>
          <w:sz w:val="28"/>
          <w:szCs w:val="28"/>
        </w:rPr>
        <w:t>、课程内容</w:t>
      </w:r>
    </w:p>
    <w:p w14:paraId="2BBC4C48" w14:textId="77777777" w:rsidR="00E60985" w:rsidRPr="00CD6FBF" w:rsidRDefault="00D41E22">
      <w:pPr>
        <w:spacing w:beforeLines="50" w:before="120" w:line="360" w:lineRule="auto"/>
        <w:rPr>
          <w:rFonts w:ascii="黑体" w:eastAsia="黑体" w:hAnsi="宋体" w:cs="宋体"/>
          <w:sz w:val="21"/>
          <w:szCs w:val="21"/>
        </w:rPr>
      </w:pPr>
      <w:r w:rsidRPr="00CD6FBF">
        <w:rPr>
          <w:rFonts w:ascii="黑体" w:eastAsia="黑体" w:hAnsi="宋体" w:hint="eastAsia"/>
          <w:sz w:val="21"/>
          <w:szCs w:val="21"/>
        </w:rPr>
        <w:t xml:space="preserve">第一章 </w:t>
      </w:r>
      <w:r w:rsidRPr="00CD6FBF">
        <w:rPr>
          <w:rFonts w:ascii="黑体" w:eastAsia="黑体" w:hAnsi="宋体" w:cs="宋体" w:hint="eastAsia"/>
          <w:sz w:val="21"/>
          <w:szCs w:val="21"/>
        </w:rPr>
        <w:t>绪论</w:t>
      </w:r>
    </w:p>
    <w:p w14:paraId="71C736ED"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02932899" w14:textId="77777777" w:rsidR="00E60985" w:rsidRPr="00CD6FBF" w:rsidRDefault="00D41E22">
      <w:pPr>
        <w:rPr>
          <w:rFonts w:hAnsi="宋体" w:cs="宋体"/>
          <w:sz w:val="21"/>
          <w:szCs w:val="21"/>
        </w:rPr>
      </w:pPr>
      <w:r w:rsidRPr="00CD6FBF">
        <w:rPr>
          <w:rFonts w:hAnsi="宋体" w:cs="宋体" w:hint="eastAsia"/>
          <w:sz w:val="21"/>
          <w:szCs w:val="21"/>
        </w:rPr>
        <w:t xml:space="preserve">第一节 细胞生物学与医学 </w:t>
      </w:r>
    </w:p>
    <w:p w14:paraId="62892ADB" w14:textId="77777777" w:rsidR="00E60985" w:rsidRPr="00CD6FBF" w:rsidRDefault="00D41E22">
      <w:pPr>
        <w:rPr>
          <w:rFonts w:hAnsi="宋体" w:cs="宋体"/>
          <w:sz w:val="21"/>
          <w:szCs w:val="21"/>
        </w:rPr>
      </w:pPr>
      <w:r w:rsidRPr="00CD6FBF">
        <w:rPr>
          <w:rFonts w:hAnsi="宋体" w:cs="宋体" w:hint="eastAsia"/>
          <w:sz w:val="21"/>
          <w:szCs w:val="21"/>
        </w:rPr>
        <w:t>细胞生物学的概念、研究对象和任务，细胞生物学与医学的关系。</w:t>
      </w:r>
    </w:p>
    <w:p w14:paraId="433DF305" w14:textId="77777777" w:rsidR="00E60985" w:rsidRPr="00CD6FBF" w:rsidRDefault="00D41E22">
      <w:pPr>
        <w:rPr>
          <w:rFonts w:hAnsi="宋体" w:cs="宋体"/>
          <w:sz w:val="21"/>
          <w:szCs w:val="21"/>
        </w:rPr>
      </w:pPr>
      <w:r w:rsidRPr="00CD6FBF">
        <w:rPr>
          <w:rFonts w:hAnsi="宋体" w:cs="宋体" w:hint="eastAsia"/>
          <w:sz w:val="21"/>
          <w:szCs w:val="21"/>
        </w:rPr>
        <w:t>第二节 细胞的基本知识</w:t>
      </w:r>
    </w:p>
    <w:p w14:paraId="3AA0E108" w14:textId="77777777" w:rsidR="00E60985" w:rsidRPr="00CD6FBF" w:rsidRDefault="00D41E22">
      <w:pPr>
        <w:rPr>
          <w:rFonts w:hAnsi="宋体" w:cs="宋体"/>
          <w:sz w:val="21"/>
          <w:szCs w:val="21"/>
        </w:rPr>
      </w:pPr>
      <w:r w:rsidRPr="00CD6FBF">
        <w:rPr>
          <w:rFonts w:hAnsi="宋体" w:cs="宋体" w:hint="eastAsia"/>
          <w:sz w:val="21"/>
          <w:szCs w:val="21"/>
        </w:rPr>
        <w:t>细胞的概念、细胞的起源和进化，真核细胞与原核细胞的区别。</w:t>
      </w:r>
    </w:p>
    <w:p w14:paraId="48E5BE0E" w14:textId="77777777" w:rsidR="00E60985" w:rsidRPr="00CD6FBF" w:rsidRDefault="00D41E22">
      <w:pPr>
        <w:rPr>
          <w:rFonts w:hAnsi="宋体" w:cs="宋体"/>
          <w:sz w:val="21"/>
          <w:szCs w:val="21"/>
        </w:rPr>
      </w:pPr>
      <w:r w:rsidRPr="00CD6FBF">
        <w:rPr>
          <w:rFonts w:hAnsi="宋体" w:cs="宋体" w:hint="eastAsia"/>
          <w:sz w:val="21"/>
          <w:szCs w:val="21"/>
        </w:rPr>
        <w:t>第三节 细胞生物学研究方法</w:t>
      </w:r>
    </w:p>
    <w:p w14:paraId="30B90A3C" w14:textId="77777777" w:rsidR="00E60985" w:rsidRPr="00CD6FBF" w:rsidRDefault="00D41E22">
      <w:pPr>
        <w:rPr>
          <w:rFonts w:hAnsi="宋体" w:cs="宋体"/>
          <w:sz w:val="21"/>
          <w:szCs w:val="21"/>
        </w:rPr>
      </w:pPr>
      <w:r w:rsidRPr="00CD6FBF">
        <w:rPr>
          <w:rFonts w:hAnsi="宋体" w:cs="宋体" w:hint="eastAsia"/>
          <w:sz w:val="21"/>
          <w:szCs w:val="21"/>
        </w:rPr>
        <w:t>细胞形态结构的观察；细胞及其组分的分析方法；细胞培养与细胞工程；细胞及生物大分子的动态变化研究技术。</w:t>
      </w:r>
    </w:p>
    <w:p w14:paraId="45CA6FE5"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023384B4" w14:textId="77777777" w:rsidR="00E60985" w:rsidRPr="00CD6FBF" w:rsidRDefault="00D41E22">
      <w:pPr>
        <w:rPr>
          <w:rFonts w:hAnsi="宋体" w:cs="宋体"/>
          <w:sz w:val="21"/>
          <w:szCs w:val="21"/>
        </w:rPr>
      </w:pPr>
      <w:r w:rsidRPr="00CD6FBF">
        <w:rPr>
          <w:rFonts w:hAnsi="宋体" w:cs="宋体" w:hint="eastAsia"/>
          <w:sz w:val="21"/>
          <w:szCs w:val="21"/>
        </w:rPr>
        <w:t>细胞、细胞生物学和医学细胞生物学的基本概念；细胞生物学研究的主要任务；细胞生物学与医学科学的关系；细胞生物学研究动态；细胞生物学学科的发展；细胞的基本特征；真核细胞与原核细胞的区别；非细胞形态的生命体病毒及其与细胞的关系。</w:t>
      </w:r>
    </w:p>
    <w:p w14:paraId="0D769F12"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第二章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细胞膜及其表面</w:t>
      </w:r>
      <w:r w:rsidRPr="00CD6FBF">
        <w:rPr>
          <w:rFonts w:ascii="Times New Roman" w:eastAsia="黑体" w:hAnsi="Times New Roman" w:hint="eastAsia"/>
          <w:sz w:val="21"/>
          <w:szCs w:val="21"/>
        </w:rPr>
        <w:t xml:space="preserve"> </w:t>
      </w:r>
    </w:p>
    <w:p w14:paraId="1AC1396E"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01C4EACF" w14:textId="77777777" w:rsidR="00E60985" w:rsidRPr="00CD6FBF" w:rsidRDefault="00D41E22">
      <w:pPr>
        <w:rPr>
          <w:rFonts w:hAnsi="宋体" w:cs="宋体"/>
          <w:sz w:val="21"/>
          <w:szCs w:val="21"/>
        </w:rPr>
      </w:pPr>
      <w:r w:rsidRPr="00CD6FBF">
        <w:rPr>
          <w:rFonts w:hAnsi="宋体" w:cs="宋体" w:hint="eastAsia"/>
          <w:sz w:val="21"/>
          <w:szCs w:val="21"/>
        </w:rPr>
        <w:t>第一节 细胞连接和细胞外基质</w:t>
      </w:r>
    </w:p>
    <w:p w14:paraId="7A70C35D" w14:textId="77777777" w:rsidR="00E60985" w:rsidRPr="00CD6FBF" w:rsidRDefault="00D41E22">
      <w:pPr>
        <w:rPr>
          <w:rFonts w:hAnsi="宋体" w:cs="宋体"/>
          <w:sz w:val="21"/>
          <w:szCs w:val="21"/>
        </w:rPr>
      </w:pPr>
      <w:r w:rsidRPr="00CD6FBF">
        <w:rPr>
          <w:rFonts w:hAnsi="宋体" w:cs="宋体" w:hint="eastAsia"/>
          <w:sz w:val="21"/>
          <w:szCs w:val="21"/>
        </w:rPr>
        <w:t>封闭连接、锚定连接及通讯连接的特点及功能；细胞黏着及其分子基础；细胞外基质组成及功能。</w:t>
      </w:r>
    </w:p>
    <w:p w14:paraId="5303C185" w14:textId="77777777" w:rsidR="00E60985" w:rsidRPr="00CD6FBF" w:rsidRDefault="00D41E22">
      <w:pPr>
        <w:rPr>
          <w:rFonts w:hAnsi="宋体" w:cs="宋体"/>
          <w:sz w:val="21"/>
          <w:szCs w:val="21"/>
        </w:rPr>
      </w:pPr>
      <w:r w:rsidRPr="00CD6FBF">
        <w:rPr>
          <w:rFonts w:hAnsi="宋体" w:cs="宋体" w:hint="eastAsia"/>
          <w:sz w:val="21"/>
          <w:szCs w:val="21"/>
        </w:rPr>
        <w:lastRenderedPageBreak/>
        <w:t>第二节 细胞膜的化学组成、结构与特性</w:t>
      </w:r>
    </w:p>
    <w:p w14:paraId="5223EA1A" w14:textId="77777777" w:rsidR="00E60985" w:rsidRPr="00CD6FBF" w:rsidRDefault="00D41E22">
      <w:pPr>
        <w:rPr>
          <w:rFonts w:hAnsi="宋体" w:cs="宋体"/>
          <w:sz w:val="21"/>
          <w:szCs w:val="21"/>
        </w:rPr>
      </w:pPr>
      <w:r w:rsidRPr="00CD6FBF">
        <w:rPr>
          <w:rFonts w:hAnsi="宋体" w:cs="宋体" w:hint="eastAsia"/>
          <w:sz w:val="21"/>
          <w:szCs w:val="21"/>
        </w:rPr>
        <w:t>膜脂和膜蛋白的类型和特点；膜结构模型的要点；膜的主要特性及其意义；膜蛋白研究的主要技术。</w:t>
      </w:r>
    </w:p>
    <w:p w14:paraId="46D8B8AB" w14:textId="77777777" w:rsidR="00E60985" w:rsidRPr="00CD6FBF" w:rsidRDefault="00D41E22">
      <w:pPr>
        <w:rPr>
          <w:rFonts w:hAnsi="宋体" w:cs="宋体"/>
          <w:sz w:val="21"/>
          <w:szCs w:val="21"/>
        </w:rPr>
      </w:pPr>
      <w:r w:rsidRPr="00CD6FBF">
        <w:rPr>
          <w:rFonts w:hAnsi="宋体" w:cs="宋体" w:hint="eastAsia"/>
          <w:sz w:val="21"/>
          <w:szCs w:val="21"/>
        </w:rPr>
        <w:t>第三节 小分子物质的跨膜运输</w:t>
      </w:r>
    </w:p>
    <w:p w14:paraId="03314E11" w14:textId="77777777" w:rsidR="00E60985" w:rsidRPr="00CD6FBF" w:rsidRDefault="00D41E22">
      <w:pPr>
        <w:rPr>
          <w:rFonts w:hAnsi="宋体" w:cs="宋体"/>
          <w:sz w:val="21"/>
          <w:szCs w:val="21"/>
        </w:rPr>
      </w:pPr>
      <w:r w:rsidRPr="00CD6FBF">
        <w:rPr>
          <w:rFonts w:hAnsi="宋体" w:cs="宋体" w:hint="eastAsia"/>
          <w:sz w:val="21"/>
          <w:szCs w:val="21"/>
        </w:rPr>
        <w:t>简单扩散、被动运输及主动运输的特点及功能。</w:t>
      </w:r>
    </w:p>
    <w:p w14:paraId="158CA2C4" w14:textId="77777777" w:rsidR="00E60985" w:rsidRPr="00CD6FBF" w:rsidRDefault="00D41E22">
      <w:pPr>
        <w:rPr>
          <w:rFonts w:hAnsi="宋体" w:cs="宋体"/>
          <w:sz w:val="21"/>
          <w:szCs w:val="21"/>
        </w:rPr>
      </w:pPr>
      <w:r w:rsidRPr="00CD6FBF">
        <w:rPr>
          <w:rFonts w:hAnsi="宋体" w:cs="宋体" w:hint="eastAsia"/>
          <w:sz w:val="21"/>
          <w:szCs w:val="21"/>
        </w:rPr>
        <w:t xml:space="preserve">第四节 大分子与颗粒物质的跨膜运输 </w:t>
      </w:r>
    </w:p>
    <w:p w14:paraId="4F4D02B6" w14:textId="77777777" w:rsidR="00E60985" w:rsidRPr="00CD6FBF" w:rsidRDefault="00D41E22">
      <w:pPr>
        <w:rPr>
          <w:rFonts w:hAnsi="宋体" w:cs="宋体"/>
          <w:sz w:val="21"/>
          <w:szCs w:val="21"/>
        </w:rPr>
      </w:pPr>
      <w:r w:rsidRPr="00CD6FBF">
        <w:rPr>
          <w:rFonts w:hAnsi="宋体" w:cs="宋体" w:hint="eastAsia"/>
          <w:sz w:val="21"/>
          <w:szCs w:val="21"/>
        </w:rPr>
        <w:t>胞吞作用、胞吐作用的机制及功能。</w:t>
      </w:r>
    </w:p>
    <w:p w14:paraId="586DD1DD" w14:textId="77777777" w:rsidR="00E60985" w:rsidRPr="00CD6FBF" w:rsidRDefault="00D41E22">
      <w:pPr>
        <w:rPr>
          <w:rFonts w:hAnsi="宋体" w:cs="宋体"/>
          <w:sz w:val="21"/>
          <w:szCs w:val="21"/>
        </w:rPr>
      </w:pPr>
      <w:r w:rsidRPr="00CD6FBF">
        <w:rPr>
          <w:rFonts w:hAnsi="宋体" w:cs="宋体" w:hint="eastAsia"/>
          <w:sz w:val="21"/>
          <w:szCs w:val="21"/>
        </w:rPr>
        <w:t>第五节 细胞膜与疾病</w:t>
      </w:r>
    </w:p>
    <w:p w14:paraId="0818EBA6" w14:textId="77777777" w:rsidR="00E60985" w:rsidRPr="00CD6FBF" w:rsidRDefault="00D41E22">
      <w:pPr>
        <w:rPr>
          <w:rFonts w:hAnsi="宋体" w:cs="宋体"/>
          <w:sz w:val="21"/>
          <w:szCs w:val="21"/>
        </w:rPr>
      </w:pPr>
      <w:r w:rsidRPr="00CD6FBF">
        <w:rPr>
          <w:rFonts w:hAnsi="宋体" w:cs="宋体" w:hint="eastAsia"/>
          <w:sz w:val="21"/>
          <w:szCs w:val="21"/>
        </w:rPr>
        <w:t>镰刀型细胞贫血症发生机制</w:t>
      </w:r>
    </w:p>
    <w:p w14:paraId="3F14E30C"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1F570F7D" w14:textId="77777777" w:rsidR="00E60985" w:rsidRPr="00CD6FBF" w:rsidRDefault="00D41E22">
      <w:pPr>
        <w:rPr>
          <w:rFonts w:hAnsi="宋体" w:cs="宋体"/>
          <w:sz w:val="21"/>
          <w:szCs w:val="21"/>
        </w:rPr>
      </w:pPr>
      <w:r w:rsidRPr="00CD6FBF">
        <w:rPr>
          <w:rFonts w:hAnsi="宋体" w:cs="宋体" w:hint="eastAsia"/>
          <w:sz w:val="21"/>
          <w:szCs w:val="21"/>
        </w:rPr>
        <w:t>生物膜的化学组成、特性；生物膜的分子结构模型；细胞膜的功能；物质跨膜运输类型；细胞膜表面的结构特点和功能；细胞膜与疾病发生的联系。</w:t>
      </w:r>
    </w:p>
    <w:p w14:paraId="69F9F6DD"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第三章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内膜系统及蛋白分选</w:t>
      </w:r>
      <w:r w:rsidRPr="00CD6FBF">
        <w:rPr>
          <w:rFonts w:ascii="Times New Roman" w:eastAsia="黑体" w:hAnsi="Times New Roman" w:hint="eastAsia"/>
          <w:sz w:val="21"/>
          <w:szCs w:val="21"/>
        </w:rPr>
        <w:t xml:space="preserve"> </w:t>
      </w:r>
    </w:p>
    <w:p w14:paraId="35806EED"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1B2C507E" w14:textId="77777777" w:rsidR="00E60985" w:rsidRPr="00CD6FBF" w:rsidRDefault="00D41E22">
      <w:pPr>
        <w:rPr>
          <w:rFonts w:hAnsi="宋体" w:cs="宋体"/>
          <w:sz w:val="21"/>
          <w:szCs w:val="21"/>
        </w:rPr>
      </w:pPr>
      <w:r w:rsidRPr="00CD6FBF">
        <w:rPr>
          <w:rFonts w:hAnsi="宋体" w:cs="宋体" w:hint="eastAsia"/>
          <w:sz w:val="21"/>
          <w:szCs w:val="21"/>
        </w:rPr>
        <w:t>第一节 内膜系统（内质网、高尔基体和溶酶体）</w:t>
      </w:r>
    </w:p>
    <w:p w14:paraId="0E18B5D0" w14:textId="77777777" w:rsidR="00E60985" w:rsidRPr="00CD6FBF" w:rsidRDefault="00D41E22">
      <w:pPr>
        <w:rPr>
          <w:rFonts w:hAnsi="宋体" w:cs="宋体"/>
          <w:sz w:val="21"/>
          <w:szCs w:val="21"/>
        </w:rPr>
      </w:pPr>
      <w:r w:rsidRPr="00CD6FBF">
        <w:rPr>
          <w:rFonts w:hAnsi="宋体" w:cs="宋体" w:hint="eastAsia"/>
          <w:sz w:val="21"/>
          <w:szCs w:val="21"/>
        </w:rPr>
        <w:t>内膜系统的概念和动态特点；内质网的形态、结构、类型和功能；高尔基复合体的结构和功能；溶酶体的结构和功能，溶酶体与过氧化物酶体的特点。</w:t>
      </w:r>
    </w:p>
    <w:p w14:paraId="65039D57" w14:textId="77777777" w:rsidR="00E60985" w:rsidRPr="00CD6FBF" w:rsidRDefault="00D41E22">
      <w:pPr>
        <w:rPr>
          <w:rFonts w:hAnsi="宋体" w:cs="宋体"/>
          <w:sz w:val="21"/>
          <w:szCs w:val="21"/>
        </w:rPr>
      </w:pPr>
      <w:r w:rsidRPr="00CD6FBF">
        <w:rPr>
          <w:rFonts w:hAnsi="宋体" w:cs="宋体" w:hint="eastAsia"/>
          <w:sz w:val="21"/>
          <w:szCs w:val="21"/>
        </w:rPr>
        <w:t>第二节 蛋白分选</w:t>
      </w:r>
    </w:p>
    <w:p w14:paraId="56B7F5F6" w14:textId="77777777" w:rsidR="00E60985" w:rsidRPr="00CD6FBF" w:rsidRDefault="00D41E22">
      <w:pPr>
        <w:rPr>
          <w:rFonts w:hAnsi="宋体" w:cs="宋体"/>
          <w:sz w:val="21"/>
          <w:szCs w:val="21"/>
        </w:rPr>
      </w:pPr>
      <w:r w:rsidRPr="00CD6FBF">
        <w:rPr>
          <w:rFonts w:hAnsi="宋体" w:cs="宋体" w:hint="eastAsia"/>
          <w:sz w:val="21"/>
          <w:szCs w:val="21"/>
        </w:rPr>
        <w:t>信号假说；蛋白质分选信号；蛋白质分选转运的基本途径与类型；膜泡运输类型。</w:t>
      </w:r>
    </w:p>
    <w:p w14:paraId="6A63B2A9"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0DC9E480" w14:textId="77777777" w:rsidR="00E60985" w:rsidRPr="00CD6FBF" w:rsidRDefault="00D41E22">
      <w:pPr>
        <w:rPr>
          <w:rFonts w:hAnsi="宋体" w:cs="宋体"/>
          <w:sz w:val="21"/>
          <w:szCs w:val="21"/>
        </w:rPr>
      </w:pPr>
      <w:r w:rsidRPr="00CD6FBF">
        <w:rPr>
          <w:rFonts w:hAnsi="宋体" w:cs="宋体" w:hint="eastAsia"/>
          <w:sz w:val="21"/>
          <w:szCs w:val="21"/>
        </w:rPr>
        <w:t>内膜系统的概念和动态特点；研究内膜系统的主要方法；内质网、高尔基复合体、溶酶体的结构特点和功能；</w:t>
      </w:r>
      <w:r w:rsidRPr="00CD6FBF">
        <w:rPr>
          <w:rFonts w:hAnsi="宋体" w:cs="宋体"/>
          <w:sz w:val="21"/>
          <w:szCs w:val="21"/>
        </w:rPr>
        <w:t>蛋白质分选的信号假说与膜泡运输</w:t>
      </w:r>
      <w:r w:rsidRPr="00CD6FBF">
        <w:rPr>
          <w:rFonts w:hAnsi="宋体" w:cs="宋体" w:hint="eastAsia"/>
          <w:sz w:val="21"/>
          <w:szCs w:val="21"/>
        </w:rPr>
        <w:t>。</w:t>
      </w:r>
    </w:p>
    <w:p w14:paraId="154FB395" w14:textId="77777777" w:rsidR="00E60985" w:rsidRPr="00CD6FBF" w:rsidRDefault="00D41E22">
      <w:pPr>
        <w:snapToGrid w:val="0"/>
        <w:spacing w:beforeLines="50" w:before="120" w:line="360" w:lineRule="auto"/>
        <w:rPr>
          <w:rFonts w:ascii="Times New Roman" w:eastAsia="黑体" w:hAnsi="Times New Roman"/>
          <w:sz w:val="21"/>
          <w:szCs w:val="21"/>
        </w:rPr>
      </w:pPr>
      <w:r w:rsidRPr="00CD6FBF">
        <w:rPr>
          <w:rFonts w:ascii="Times New Roman" w:eastAsia="黑体" w:hAnsi="Times New Roman" w:hint="eastAsia"/>
          <w:sz w:val="21"/>
          <w:szCs w:val="21"/>
        </w:rPr>
        <w:t>第四章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线粒体</w:t>
      </w:r>
      <w:r w:rsidRPr="00CD6FBF">
        <w:rPr>
          <w:rFonts w:ascii="Times New Roman" w:eastAsia="黑体" w:hAnsi="Times New Roman" w:hint="eastAsia"/>
          <w:sz w:val="21"/>
          <w:szCs w:val="21"/>
        </w:rPr>
        <w:t xml:space="preserve">    </w:t>
      </w:r>
    </w:p>
    <w:p w14:paraId="2DA90DA2"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497CC3A9" w14:textId="77777777" w:rsidR="00E60985" w:rsidRPr="00CD6FBF" w:rsidRDefault="00D41E22">
      <w:pPr>
        <w:rPr>
          <w:rFonts w:hAnsi="宋体" w:cs="宋体"/>
          <w:sz w:val="21"/>
          <w:szCs w:val="21"/>
        </w:rPr>
      </w:pPr>
      <w:r w:rsidRPr="00CD6FBF">
        <w:rPr>
          <w:rFonts w:hAnsi="宋体" w:cs="宋体" w:hint="eastAsia"/>
          <w:sz w:val="21"/>
          <w:szCs w:val="21"/>
        </w:rPr>
        <w:t>第一节 线粒体的结构与功能</w:t>
      </w:r>
    </w:p>
    <w:p w14:paraId="526B12FE" w14:textId="77777777" w:rsidR="00E60985" w:rsidRPr="00CD6FBF" w:rsidRDefault="00D41E22">
      <w:pPr>
        <w:rPr>
          <w:rFonts w:hAnsi="宋体" w:cs="宋体"/>
          <w:sz w:val="21"/>
          <w:szCs w:val="21"/>
        </w:rPr>
      </w:pPr>
      <w:r w:rsidRPr="00CD6FBF">
        <w:rPr>
          <w:rFonts w:hAnsi="宋体" w:cs="宋体" w:hint="eastAsia"/>
          <w:sz w:val="21"/>
          <w:szCs w:val="21"/>
        </w:rPr>
        <w:t>线粒体的基本形态及动态特征；线粒体的超微结构及功能；线粒体的半自主性；线粒体的增殖和起源。</w:t>
      </w:r>
      <w:r w:rsidRPr="00CD6FBF">
        <w:rPr>
          <w:rFonts w:hAnsi="宋体" w:cs="宋体"/>
          <w:sz w:val="21"/>
          <w:szCs w:val="21"/>
        </w:rPr>
        <w:t xml:space="preserve"> </w:t>
      </w:r>
    </w:p>
    <w:p w14:paraId="70C489FD" w14:textId="77777777" w:rsidR="00E60985" w:rsidRPr="00CD6FBF" w:rsidRDefault="00D41E22">
      <w:pPr>
        <w:rPr>
          <w:rFonts w:hAnsi="宋体" w:cs="宋体"/>
          <w:sz w:val="21"/>
          <w:szCs w:val="21"/>
        </w:rPr>
      </w:pPr>
      <w:r w:rsidRPr="00CD6FBF">
        <w:rPr>
          <w:rFonts w:hAnsi="宋体" w:cs="宋体" w:hint="eastAsia"/>
          <w:sz w:val="21"/>
          <w:szCs w:val="21"/>
        </w:rPr>
        <w:t>第二节 线粒体与疾病</w:t>
      </w:r>
    </w:p>
    <w:p w14:paraId="3EEEA872" w14:textId="77777777" w:rsidR="00E60985" w:rsidRPr="00CD6FBF" w:rsidRDefault="00D41E22">
      <w:pPr>
        <w:rPr>
          <w:rFonts w:hAnsi="宋体" w:cs="宋体"/>
          <w:sz w:val="21"/>
          <w:szCs w:val="21"/>
        </w:rPr>
      </w:pPr>
      <w:r w:rsidRPr="00CD6FBF">
        <w:rPr>
          <w:rFonts w:hAnsi="宋体" w:cs="宋体" w:hint="eastAsia"/>
          <w:sz w:val="21"/>
          <w:szCs w:val="21"/>
        </w:rPr>
        <w:t>线粒体基因突变或线粒体功能异常与线粒体病发生之间的联系。</w:t>
      </w:r>
    </w:p>
    <w:p w14:paraId="64C0E8DD"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57B2631D" w14:textId="77777777" w:rsidR="00E60985" w:rsidRPr="00CD6FBF" w:rsidRDefault="00D41E22">
      <w:pPr>
        <w:snapToGrid w:val="0"/>
        <w:spacing w:line="360" w:lineRule="auto"/>
        <w:rPr>
          <w:rFonts w:ascii="Times New Roman" w:eastAsia="黑体" w:hAnsi="Times New Roman"/>
          <w:sz w:val="21"/>
          <w:szCs w:val="21"/>
        </w:rPr>
      </w:pPr>
      <w:r w:rsidRPr="00CD6FBF">
        <w:rPr>
          <w:rFonts w:hAnsi="宋体" w:cs="宋体" w:hint="eastAsia"/>
          <w:sz w:val="21"/>
          <w:szCs w:val="21"/>
        </w:rPr>
        <w:t>线粒体的超微结构特点；线粒体是半自主性细胞器；线粒体与氧化磷酸化。</w:t>
      </w:r>
      <w:r w:rsidRPr="00CD6FBF">
        <w:rPr>
          <w:rFonts w:ascii="Times New Roman" w:eastAsia="黑体" w:hAnsi="Times New Roman" w:hint="eastAsia"/>
          <w:sz w:val="21"/>
          <w:szCs w:val="21"/>
        </w:rPr>
        <w:t xml:space="preserve">                                                                             </w:t>
      </w:r>
    </w:p>
    <w:p w14:paraId="719140E6"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第五章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细胞骨架</w:t>
      </w:r>
    </w:p>
    <w:p w14:paraId="6C73B0F0"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2D57CAEB" w14:textId="77777777" w:rsidR="00E60985" w:rsidRPr="00CD6FBF" w:rsidRDefault="00D41E22">
      <w:pPr>
        <w:rPr>
          <w:rFonts w:hAnsi="宋体" w:cs="宋体"/>
          <w:sz w:val="21"/>
          <w:szCs w:val="21"/>
        </w:rPr>
      </w:pPr>
      <w:r w:rsidRPr="00CD6FBF">
        <w:rPr>
          <w:rFonts w:hAnsi="宋体" w:cs="宋体" w:hint="eastAsia"/>
          <w:sz w:val="21"/>
          <w:szCs w:val="21"/>
        </w:rPr>
        <w:t>第一节 微管</w:t>
      </w:r>
    </w:p>
    <w:p w14:paraId="1C106A39" w14:textId="77777777" w:rsidR="00E60985" w:rsidRPr="00CD6FBF" w:rsidRDefault="00D41E22">
      <w:pPr>
        <w:rPr>
          <w:rFonts w:hAnsi="宋体" w:cs="宋体"/>
          <w:sz w:val="21"/>
          <w:szCs w:val="21"/>
        </w:rPr>
      </w:pPr>
      <w:r w:rsidRPr="00CD6FBF">
        <w:rPr>
          <w:rFonts w:hAnsi="宋体" w:cs="宋体" w:hint="eastAsia"/>
          <w:sz w:val="21"/>
          <w:szCs w:val="21"/>
        </w:rPr>
        <w:t>微管的结构单位、组装特点、类型和功能，MTOC。</w:t>
      </w:r>
    </w:p>
    <w:p w14:paraId="3CC7BFCF" w14:textId="77777777" w:rsidR="00E60985" w:rsidRPr="00CD6FBF" w:rsidRDefault="00D41E22">
      <w:pPr>
        <w:rPr>
          <w:rFonts w:hAnsi="宋体" w:cs="宋体"/>
          <w:sz w:val="21"/>
          <w:szCs w:val="21"/>
        </w:rPr>
      </w:pPr>
      <w:r w:rsidRPr="00CD6FBF">
        <w:rPr>
          <w:rFonts w:hAnsi="宋体" w:cs="宋体" w:hint="eastAsia"/>
          <w:sz w:val="21"/>
          <w:szCs w:val="21"/>
        </w:rPr>
        <w:t>第二节 微丝</w:t>
      </w:r>
    </w:p>
    <w:p w14:paraId="56163D64" w14:textId="77777777" w:rsidR="00E60985" w:rsidRPr="00CD6FBF" w:rsidRDefault="00D41E22">
      <w:pPr>
        <w:rPr>
          <w:rFonts w:hAnsi="宋体" w:cs="宋体"/>
          <w:sz w:val="21"/>
          <w:szCs w:val="21"/>
        </w:rPr>
      </w:pPr>
      <w:r w:rsidRPr="00CD6FBF">
        <w:rPr>
          <w:rFonts w:hAnsi="宋体" w:cs="宋体" w:hint="eastAsia"/>
          <w:sz w:val="21"/>
          <w:szCs w:val="21"/>
        </w:rPr>
        <w:t>微丝的结构单位、组装特点、类型和功能。</w:t>
      </w:r>
    </w:p>
    <w:p w14:paraId="2E3E1353" w14:textId="77777777" w:rsidR="00E60985" w:rsidRPr="00CD6FBF" w:rsidRDefault="00D41E22">
      <w:pPr>
        <w:rPr>
          <w:rFonts w:hAnsi="宋体" w:cs="宋体"/>
          <w:sz w:val="21"/>
          <w:szCs w:val="21"/>
        </w:rPr>
      </w:pPr>
      <w:r w:rsidRPr="00CD6FBF">
        <w:rPr>
          <w:rFonts w:hAnsi="宋体" w:cs="宋体" w:hint="eastAsia"/>
          <w:sz w:val="21"/>
          <w:szCs w:val="21"/>
        </w:rPr>
        <w:t>第三节 中间纤维</w:t>
      </w:r>
    </w:p>
    <w:p w14:paraId="1E782382" w14:textId="77777777" w:rsidR="00E60985" w:rsidRPr="00CD6FBF" w:rsidRDefault="00D41E22">
      <w:pPr>
        <w:rPr>
          <w:rFonts w:hAnsi="宋体" w:cs="宋体"/>
          <w:sz w:val="21"/>
          <w:szCs w:val="21"/>
        </w:rPr>
      </w:pPr>
      <w:r w:rsidRPr="00CD6FBF">
        <w:rPr>
          <w:rFonts w:hAnsi="宋体" w:cs="宋体" w:hint="eastAsia"/>
          <w:sz w:val="21"/>
          <w:szCs w:val="21"/>
        </w:rPr>
        <w:t>中等纤维的结构单位、组装特点、类型和功能。</w:t>
      </w:r>
    </w:p>
    <w:p w14:paraId="01F6E93A"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785E15FB" w14:textId="77777777" w:rsidR="00E60985" w:rsidRPr="00CD6FBF" w:rsidRDefault="00D41E22">
      <w:pPr>
        <w:rPr>
          <w:rFonts w:hAnsi="宋体" w:cs="宋体"/>
          <w:sz w:val="21"/>
          <w:szCs w:val="21"/>
        </w:rPr>
      </w:pPr>
      <w:r w:rsidRPr="00CD6FBF">
        <w:rPr>
          <w:rFonts w:hAnsi="宋体" w:cs="宋体" w:hint="eastAsia"/>
          <w:sz w:val="21"/>
          <w:szCs w:val="21"/>
        </w:rPr>
        <w:t>微管、微丝和中间纤维的化学组成、形态结构、组装特点和功能。</w:t>
      </w:r>
    </w:p>
    <w:p w14:paraId="4C7E3C11"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第六章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细胞核</w:t>
      </w:r>
      <w:r w:rsidRPr="00CD6FBF">
        <w:rPr>
          <w:rFonts w:ascii="Times New Roman" w:eastAsia="黑体" w:hAnsi="Times New Roman" w:hint="eastAsia"/>
          <w:sz w:val="21"/>
          <w:szCs w:val="21"/>
        </w:rPr>
        <w:t xml:space="preserve"> </w:t>
      </w:r>
    </w:p>
    <w:p w14:paraId="21D328BA"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3CCE2529" w14:textId="77777777" w:rsidR="00E60985" w:rsidRPr="00CD6FBF" w:rsidRDefault="00D41E22">
      <w:pPr>
        <w:rPr>
          <w:rFonts w:hAnsi="宋体" w:cs="宋体"/>
          <w:sz w:val="21"/>
          <w:szCs w:val="21"/>
        </w:rPr>
      </w:pPr>
      <w:r w:rsidRPr="00CD6FBF">
        <w:rPr>
          <w:rFonts w:hAnsi="宋体" w:cs="宋体" w:hint="eastAsia"/>
          <w:sz w:val="21"/>
          <w:szCs w:val="21"/>
        </w:rPr>
        <w:t xml:space="preserve">第一节 细胞核的结构 </w:t>
      </w:r>
    </w:p>
    <w:p w14:paraId="4B747B92" w14:textId="77777777" w:rsidR="00E60985" w:rsidRPr="00CD6FBF" w:rsidRDefault="00D41E22">
      <w:pPr>
        <w:rPr>
          <w:rFonts w:hAnsi="宋体" w:cs="宋体"/>
          <w:sz w:val="21"/>
          <w:szCs w:val="21"/>
        </w:rPr>
      </w:pPr>
      <w:r w:rsidRPr="00CD6FBF">
        <w:rPr>
          <w:rFonts w:hAnsi="宋体" w:cs="宋体" w:hint="eastAsia"/>
          <w:sz w:val="21"/>
          <w:szCs w:val="21"/>
        </w:rPr>
        <w:t>间期核的超微结构；核膜结构，核孔复合体、核纤层的特点和功能。</w:t>
      </w:r>
    </w:p>
    <w:p w14:paraId="4EB57C89" w14:textId="77777777" w:rsidR="00E60985" w:rsidRPr="00CD6FBF" w:rsidRDefault="00D41E22">
      <w:pPr>
        <w:rPr>
          <w:rFonts w:hAnsi="宋体" w:cs="宋体"/>
          <w:sz w:val="21"/>
          <w:szCs w:val="21"/>
        </w:rPr>
      </w:pPr>
      <w:r w:rsidRPr="00CD6FBF">
        <w:rPr>
          <w:rFonts w:hAnsi="宋体" w:cs="宋体" w:hint="eastAsia"/>
          <w:sz w:val="21"/>
          <w:szCs w:val="21"/>
        </w:rPr>
        <w:t>第二节 染色质与染色体</w:t>
      </w:r>
    </w:p>
    <w:p w14:paraId="23776E36" w14:textId="77777777" w:rsidR="00E60985" w:rsidRPr="00CD6FBF" w:rsidRDefault="00D41E22">
      <w:pPr>
        <w:rPr>
          <w:rFonts w:hAnsi="宋体" w:cs="宋体"/>
          <w:sz w:val="21"/>
          <w:szCs w:val="21"/>
        </w:rPr>
      </w:pPr>
      <w:r w:rsidRPr="00CD6FBF">
        <w:rPr>
          <w:rFonts w:hAnsi="宋体" w:cs="宋体" w:hint="eastAsia"/>
          <w:sz w:val="21"/>
          <w:szCs w:val="21"/>
        </w:rPr>
        <w:lastRenderedPageBreak/>
        <w:t>染色质的化学组成特点，染色质的结构单位和包装，异染色质与常染色质；染色体的主要结构。</w:t>
      </w:r>
    </w:p>
    <w:p w14:paraId="37CBCA4F" w14:textId="77777777" w:rsidR="00E60985" w:rsidRPr="00CD6FBF" w:rsidRDefault="00D41E22">
      <w:pPr>
        <w:rPr>
          <w:rFonts w:hAnsi="宋体" w:cs="宋体"/>
          <w:sz w:val="21"/>
          <w:szCs w:val="21"/>
        </w:rPr>
      </w:pPr>
      <w:r w:rsidRPr="00CD6FBF">
        <w:rPr>
          <w:rFonts w:hAnsi="宋体" w:cs="宋体" w:hint="eastAsia"/>
          <w:sz w:val="21"/>
          <w:szCs w:val="21"/>
        </w:rPr>
        <w:t xml:space="preserve">第三节 核仁 </w:t>
      </w:r>
    </w:p>
    <w:p w14:paraId="201D177C" w14:textId="77777777" w:rsidR="00E60985" w:rsidRPr="00CD6FBF" w:rsidRDefault="00D41E22">
      <w:pPr>
        <w:rPr>
          <w:rFonts w:hAnsi="宋体" w:cs="宋体"/>
          <w:sz w:val="21"/>
          <w:szCs w:val="21"/>
        </w:rPr>
      </w:pPr>
      <w:r w:rsidRPr="00CD6FBF">
        <w:rPr>
          <w:rFonts w:hAnsi="宋体" w:cs="宋体" w:hint="eastAsia"/>
          <w:sz w:val="21"/>
          <w:szCs w:val="21"/>
        </w:rPr>
        <w:t>核仁的超微结构和功能。</w:t>
      </w:r>
    </w:p>
    <w:p w14:paraId="171AC146" w14:textId="77777777" w:rsidR="00E60985" w:rsidRPr="00CD6FBF" w:rsidRDefault="00D41E22">
      <w:pPr>
        <w:rPr>
          <w:rFonts w:hAnsi="宋体" w:cs="宋体"/>
          <w:sz w:val="21"/>
          <w:szCs w:val="21"/>
        </w:rPr>
      </w:pPr>
      <w:r w:rsidRPr="00CD6FBF">
        <w:rPr>
          <w:rFonts w:hAnsi="宋体" w:cs="宋体" w:hint="eastAsia"/>
          <w:sz w:val="21"/>
          <w:szCs w:val="21"/>
        </w:rPr>
        <w:t>第四节 细胞核基质</w:t>
      </w:r>
    </w:p>
    <w:p w14:paraId="78754A02" w14:textId="77777777" w:rsidR="00E60985" w:rsidRPr="00CD6FBF" w:rsidRDefault="00D41E22">
      <w:pPr>
        <w:rPr>
          <w:rFonts w:hAnsi="宋体" w:cs="宋体"/>
          <w:sz w:val="21"/>
          <w:szCs w:val="21"/>
        </w:rPr>
      </w:pPr>
      <w:r w:rsidRPr="00CD6FBF">
        <w:rPr>
          <w:rFonts w:hAnsi="宋体" w:cs="宋体" w:hint="eastAsia"/>
          <w:sz w:val="21"/>
          <w:szCs w:val="21"/>
        </w:rPr>
        <w:t>细胞核基质概念、组分、功能。</w:t>
      </w:r>
    </w:p>
    <w:p w14:paraId="46A515AE"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463D7DDE" w14:textId="77777777" w:rsidR="00E60985" w:rsidRPr="00CD6FBF" w:rsidRDefault="00D41E22">
      <w:pPr>
        <w:rPr>
          <w:rFonts w:hAnsi="宋体" w:cs="宋体"/>
          <w:sz w:val="21"/>
          <w:szCs w:val="21"/>
        </w:rPr>
      </w:pPr>
      <w:r w:rsidRPr="00CD6FBF">
        <w:rPr>
          <w:rFonts w:hAnsi="宋体" w:cs="宋体" w:hint="eastAsia"/>
          <w:sz w:val="21"/>
          <w:szCs w:val="21"/>
        </w:rPr>
        <w:t>细胞核的超微结构；染色质的化学组成、结构单位和包装过程；染色体的主要结构特点与基因活化的关系。</w:t>
      </w:r>
    </w:p>
    <w:p w14:paraId="40127654"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第七章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细胞增殖与细胞周期</w:t>
      </w:r>
    </w:p>
    <w:p w14:paraId="1F5255B3"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34AE7E0F" w14:textId="77777777" w:rsidR="00E60985" w:rsidRPr="00CD6FBF" w:rsidRDefault="00D41E22">
      <w:pPr>
        <w:rPr>
          <w:rFonts w:hAnsi="宋体" w:cs="宋体"/>
          <w:sz w:val="21"/>
          <w:szCs w:val="21"/>
        </w:rPr>
      </w:pPr>
      <w:r w:rsidRPr="00CD6FBF">
        <w:rPr>
          <w:rFonts w:hAnsi="宋体" w:cs="宋体" w:hint="eastAsia"/>
          <w:sz w:val="21"/>
          <w:szCs w:val="21"/>
        </w:rPr>
        <w:t>第一节 有丝分裂</w:t>
      </w:r>
    </w:p>
    <w:p w14:paraId="2526CA9C" w14:textId="77777777" w:rsidR="00E60985" w:rsidRPr="00CD6FBF" w:rsidRDefault="00D41E22">
      <w:pPr>
        <w:rPr>
          <w:rFonts w:hAnsi="宋体" w:cs="宋体"/>
          <w:sz w:val="21"/>
          <w:szCs w:val="21"/>
        </w:rPr>
      </w:pPr>
      <w:r w:rsidRPr="00CD6FBF">
        <w:rPr>
          <w:rFonts w:hAnsi="宋体" w:cs="宋体" w:hint="eastAsia"/>
          <w:sz w:val="21"/>
          <w:szCs w:val="21"/>
        </w:rPr>
        <w:t>有丝分裂各时期主要特点和机制；与有丝分裂直接相关的亚细胞结构；中心体、动粒、着丝粒、纺锤体。</w:t>
      </w:r>
    </w:p>
    <w:p w14:paraId="5C378F3F" w14:textId="77777777" w:rsidR="00E60985" w:rsidRPr="00CD6FBF" w:rsidRDefault="00D41E22">
      <w:pPr>
        <w:rPr>
          <w:rFonts w:hAnsi="宋体" w:cs="宋体"/>
          <w:sz w:val="21"/>
          <w:szCs w:val="21"/>
        </w:rPr>
      </w:pPr>
      <w:r w:rsidRPr="00CD6FBF">
        <w:rPr>
          <w:rFonts w:hAnsi="宋体" w:cs="宋体" w:hint="eastAsia"/>
          <w:sz w:val="21"/>
          <w:szCs w:val="21"/>
        </w:rPr>
        <w:t>第二节 减数分裂</w:t>
      </w:r>
    </w:p>
    <w:p w14:paraId="5A7F5627" w14:textId="77777777" w:rsidR="00E60985" w:rsidRPr="00CD6FBF" w:rsidRDefault="00D41E22">
      <w:pPr>
        <w:rPr>
          <w:rFonts w:hAnsi="宋体" w:cs="宋体"/>
          <w:sz w:val="21"/>
          <w:szCs w:val="21"/>
        </w:rPr>
      </w:pPr>
      <w:r w:rsidRPr="00CD6FBF">
        <w:rPr>
          <w:rFonts w:hAnsi="宋体" w:cs="宋体" w:hint="eastAsia"/>
          <w:sz w:val="21"/>
          <w:szCs w:val="21"/>
        </w:rPr>
        <w:t>减数分裂的意义；减数分裂各期特别是前期的特点；减数分裂与有丝分裂的比较。</w:t>
      </w:r>
    </w:p>
    <w:p w14:paraId="6218F015" w14:textId="77777777" w:rsidR="00E60985" w:rsidRPr="00CD6FBF" w:rsidRDefault="00D41E22">
      <w:pPr>
        <w:rPr>
          <w:rFonts w:hAnsi="宋体" w:cs="宋体"/>
          <w:sz w:val="21"/>
          <w:szCs w:val="21"/>
        </w:rPr>
      </w:pPr>
      <w:r w:rsidRPr="00CD6FBF">
        <w:rPr>
          <w:rFonts w:hAnsi="宋体" w:cs="宋体" w:hint="eastAsia"/>
          <w:sz w:val="21"/>
          <w:szCs w:val="21"/>
        </w:rPr>
        <w:t>第三节 细胞周期</w:t>
      </w:r>
    </w:p>
    <w:p w14:paraId="71BF2E44" w14:textId="77777777" w:rsidR="00E60985" w:rsidRPr="00CD6FBF" w:rsidRDefault="00D41E22">
      <w:pPr>
        <w:rPr>
          <w:rFonts w:hAnsi="宋体" w:cs="宋体"/>
          <w:sz w:val="21"/>
          <w:szCs w:val="21"/>
        </w:rPr>
      </w:pPr>
      <w:r w:rsidRPr="00CD6FBF">
        <w:rPr>
          <w:rFonts w:hAnsi="宋体" w:cs="宋体" w:hint="eastAsia"/>
          <w:sz w:val="21"/>
          <w:szCs w:val="21"/>
        </w:rPr>
        <w:t>细胞周期的概念，细胞周期时间及意义；间期的主要特征；细胞周期的同步化；根据细胞增殖特性的细胞分类。</w:t>
      </w:r>
    </w:p>
    <w:p w14:paraId="4E5EE256" w14:textId="77777777" w:rsidR="00E60985" w:rsidRPr="00CD6FBF" w:rsidRDefault="00D41E22">
      <w:pPr>
        <w:rPr>
          <w:rFonts w:hAnsi="宋体" w:cs="宋体"/>
          <w:sz w:val="21"/>
          <w:szCs w:val="21"/>
        </w:rPr>
      </w:pPr>
      <w:r w:rsidRPr="00CD6FBF">
        <w:rPr>
          <w:rFonts w:hAnsi="宋体" w:cs="宋体" w:hint="eastAsia"/>
          <w:sz w:val="21"/>
          <w:szCs w:val="21"/>
        </w:rPr>
        <w:t>第四节 细胞增殖调控</w:t>
      </w:r>
    </w:p>
    <w:p w14:paraId="291DCBFE" w14:textId="77777777" w:rsidR="00E60985" w:rsidRPr="00CD6FBF" w:rsidRDefault="00D41E22">
      <w:pPr>
        <w:rPr>
          <w:rFonts w:hAnsi="宋体" w:cs="宋体"/>
          <w:sz w:val="21"/>
          <w:szCs w:val="21"/>
        </w:rPr>
      </w:pPr>
      <w:r w:rsidRPr="00CD6FBF">
        <w:rPr>
          <w:rFonts w:hAnsi="宋体" w:cs="宋体" w:hint="eastAsia"/>
          <w:sz w:val="21"/>
          <w:szCs w:val="21"/>
        </w:rPr>
        <w:t>主要的细胞周期检验点；MPF；cyclin-CDK复合体的多样性；生长因子的作用；细胞周期的负调控。</w:t>
      </w:r>
    </w:p>
    <w:p w14:paraId="7727A570"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4702B58B" w14:textId="77777777" w:rsidR="00E60985" w:rsidRPr="00CD6FBF" w:rsidRDefault="00D41E22">
      <w:pPr>
        <w:rPr>
          <w:rFonts w:hAnsi="宋体" w:cs="宋体"/>
          <w:sz w:val="21"/>
          <w:szCs w:val="21"/>
        </w:rPr>
      </w:pPr>
      <w:r w:rsidRPr="00CD6FBF">
        <w:rPr>
          <w:rFonts w:hAnsi="宋体" w:cs="宋体" w:hint="eastAsia"/>
          <w:sz w:val="21"/>
          <w:szCs w:val="21"/>
        </w:rPr>
        <w:t>细胞周期的概念，间期的意义和各时相的特点；细胞根据增殖状态的分类； 细胞同步化的概念和方法；结合纺锤体的组装谈有丝分裂期的主要过程和机制；减数分裂的特点及与有丝分裂的区别；checkpoint的概念和种类；MPF的本质、功能和机制；生长因子对细胞增殖的影响；Rb和P53在细胞周期调控中的作用。</w:t>
      </w:r>
    </w:p>
    <w:p w14:paraId="4DFB7913"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第八章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细胞分化</w:t>
      </w:r>
    </w:p>
    <w:p w14:paraId="4360B71A"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705D3B2E" w14:textId="77777777" w:rsidR="00E60985" w:rsidRPr="00CD6FBF" w:rsidRDefault="00D41E22">
      <w:pPr>
        <w:rPr>
          <w:rFonts w:hAnsi="宋体" w:cs="宋体"/>
          <w:sz w:val="21"/>
          <w:szCs w:val="21"/>
        </w:rPr>
      </w:pPr>
      <w:r w:rsidRPr="00CD6FBF">
        <w:rPr>
          <w:rFonts w:hAnsi="宋体" w:cs="宋体" w:hint="eastAsia"/>
          <w:sz w:val="21"/>
          <w:szCs w:val="21"/>
        </w:rPr>
        <w:t>第一节 细胞分化的基本概念</w:t>
      </w:r>
    </w:p>
    <w:p w14:paraId="43B452A4" w14:textId="77777777" w:rsidR="00E60985" w:rsidRPr="00CD6FBF" w:rsidRDefault="00D41E22">
      <w:pPr>
        <w:rPr>
          <w:rFonts w:hAnsi="宋体" w:cs="宋体"/>
          <w:sz w:val="21"/>
          <w:szCs w:val="21"/>
        </w:rPr>
      </w:pPr>
      <w:r w:rsidRPr="00CD6FBF">
        <w:rPr>
          <w:rFonts w:hAnsi="宋体" w:cs="宋体" w:hint="eastAsia"/>
          <w:sz w:val="21"/>
          <w:szCs w:val="21"/>
        </w:rPr>
        <w:t>细胞分化的概念及实质；分化潜能与细胞全能性。</w:t>
      </w:r>
    </w:p>
    <w:p w14:paraId="77D32C06" w14:textId="77777777" w:rsidR="00E60985" w:rsidRPr="00CD6FBF" w:rsidRDefault="00D41E22">
      <w:pPr>
        <w:rPr>
          <w:rFonts w:hAnsi="宋体" w:cs="宋体"/>
          <w:sz w:val="21"/>
          <w:szCs w:val="21"/>
        </w:rPr>
      </w:pPr>
      <w:r w:rsidRPr="00CD6FBF">
        <w:rPr>
          <w:rFonts w:hAnsi="宋体" w:cs="宋体" w:hint="eastAsia"/>
          <w:sz w:val="21"/>
          <w:szCs w:val="21"/>
        </w:rPr>
        <w:t>第二节 细胞分化的分子基础</w:t>
      </w:r>
    </w:p>
    <w:p w14:paraId="7B4CE932" w14:textId="77777777" w:rsidR="00E60985" w:rsidRPr="00CD6FBF" w:rsidRDefault="00D41E22">
      <w:pPr>
        <w:rPr>
          <w:rFonts w:hAnsi="宋体" w:cs="宋体"/>
          <w:sz w:val="21"/>
          <w:szCs w:val="21"/>
        </w:rPr>
      </w:pPr>
      <w:r w:rsidRPr="00CD6FBF">
        <w:rPr>
          <w:rFonts w:hAnsi="宋体" w:cs="宋体" w:hint="eastAsia"/>
          <w:sz w:val="21"/>
          <w:szCs w:val="21"/>
        </w:rPr>
        <w:t>管家基因与奢侈基因。</w:t>
      </w:r>
    </w:p>
    <w:p w14:paraId="509B2FA7" w14:textId="77777777" w:rsidR="00E60985" w:rsidRPr="00CD6FBF" w:rsidRDefault="00D41E22">
      <w:pPr>
        <w:rPr>
          <w:rFonts w:hAnsi="宋体" w:cs="宋体"/>
          <w:sz w:val="21"/>
          <w:szCs w:val="21"/>
        </w:rPr>
      </w:pPr>
      <w:r w:rsidRPr="00CD6FBF">
        <w:rPr>
          <w:rFonts w:hAnsi="宋体" w:cs="宋体" w:hint="eastAsia"/>
          <w:sz w:val="21"/>
          <w:szCs w:val="21"/>
        </w:rPr>
        <w:t>第三节 细胞分化的影响因素</w:t>
      </w:r>
    </w:p>
    <w:p w14:paraId="6C8009AF" w14:textId="77777777" w:rsidR="00E60985" w:rsidRPr="00CD6FBF" w:rsidRDefault="00D41E22">
      <w:pPr>
        <w:rPr>
          <w:rFonts w:hAnsi="宋体" w:cs="宋体"/>
          <w:sz w:val="21"/>
          <w:szCs w:val="21"/>
        </w:rPr>
      </w:pPr>
      <w:r w:rsidRPr="00CD6FBF">
        <w:rPr>
          <w:rFonts w:hAnsi="宋体" w:cs="宋体" w:hint="eastAsia"/>
          <w:sz w:val="21"/>
          <w:szCs w:val="21"/>
        </w:rPr>
        <w:t>受精卵细胞质的不均一性对细胞分化的影响；胞外信号分子对细胞分化的影响；细胞间的相互作用与位置效应；细胞记忆与决定；环境对细胞分化的影响；染色质变化与基因重排对细胞分化的影响。</w:t>
      </w:r>
    </w:p>
    <w:p w14:paraId="07006D9F" w14:textId="77777777" w:rsidR="00E60985" w:rsidRPr="00CD6FBF" w:rsidRDefault="00D41E22">
      <w:pPr>
        <w:rPr>
          <w:rFonts w:hAnsi="宋体" w:cs="宋体"/>
          <w:sz w:val="21"/>
          <w:szCs w:val="21"/>
        </w:rPr>
      </w:pPr>
      <w:r w:rsidRPr="00CD6FBF">
        <w:rPr>
          <w:rFonts w:hAnsi="宋体" w:cs="宋体" w:hint="eastAsia"/>
          <w:sz w:val="21"/>
          <w:szCs w:val="21"/>
        </w:rPr>
        <w:t>第四节 干细胞</w:t>
      </w:r>
    </w:p>
    <w:p w14:paraId="367A27BB" w14:textId="77777777" w:rsidR="00E60985" w:rsidRPr="00CD6FBF" w:rsidRDefault="00D41E22">
      <w:pPr>
        <w:rPr>
          <w:rFonts w:hAnsi="宋体" w:cs="宋体"/>
          <w:sz w:val="21"/>
          <w:szCs w:val="21"/>
        </w:rPr>
      </w:pPr>
      <w:r w:rsidRPr="00CD6FBF">
        <w:rPr>
          <w:rFonts w:hAnsi="宋体" w:cs="宋体" w:hint="eastAsia"/>
          <w:sz w:val="21"/>
          <w:szCs w:val="21"/>
        </w:rPr>
        <w:t>干细胞的定义及其分类；干细胞生物学特性；胚胎干细胞与成体干细胞；ES细胞的来源、特征和研究意义。</w:t>
      </w:r>
    </w:p>
    <w:p w14:paraId="075308E7"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178942D6" w14:textId="77777777" w:rsidR="00E60985" w:rsidRPr="00CD6FBF" w:rsidRDefault="00D41E22">
      <w:pPr>
        <w:rPr>
          <w:rFonts w:hAnsi="宋体" w:cs="宋体"/>
          <w:sz w:val="21"/>
          <w:szCs w:val="21"/>
        </w:rPr>
      </w:pPr>
      <w:r w:rsidRPr="00CD6FBF">
        <w:rPr>
          <w:rFonts w:hAnsi="宋体" w:cs="宋体" w:hint="eastAsia"/>
          <w:sz w:val="21"/>
          <w:szCs w:val="21"/>
        </w:rPr>
        <w:t>细胞分化的概念和本质，奢侈基因与管家基因的概念，发育过程中的细胞全能性，影响细胞分化的因素。干细胞生物学特性；胚胎干细胞与成体干细胞；ES细胞的来源、形态和生化特征、研究意义。癌细胞的形态和生化特征，接触抑制的概念；原癌基因与抑癌基因。</w:t>
      </w:r>
    </w:p>
    <w:p w14:paraId="07D5D912"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第九章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细胞衰老与死亡</w:t>
      </w:r>
      <w:r w:rsidRPr="00CD6FBF">
        <w:rPr>
          <w:rFonts w:ascii="Times New Roman" w:eastAsia="黑体" w:hAnsi="Times New Roman" w:hint="eastAsia"/>
          <w:sz w:val="21"/>
          <w:szCs w:val="21"/>
        </w:rPr>
        <w:t xml:space="preserve"> </w:t>
      </w:r>
    </w:p>
    <w:p w14:paraId="31F54C66"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2A80BC1F" w14:textId="77777777" w:rsidR="00E60985" w:rsidRPr="00CD6FBF" w:rsidRDefault="00D41E22">
      <w:pPr>
        <w:rPr>
          <w:rFonts w:hAnsi="宋体" w:cs="宋体"/>
          <w:sz w:val="21"/>
          <w:szCs w:val="21"/>
        </w:rPr>
      </w:pPr>
      <w:r w:rsidRPr="00CD6FBF">
        <w:rPr>
          <w:rFonts w:hAnsi="宋体" w:cs="宋体" w:hint="eastAsia"/>
          <w:sz w:val="21"/>
          <w:szCs w:val="21"/>
        </w:rPr>
        <w:t>第一节 细胞的衰老</w:t>
      </w:r>
    </w:p>
    <w:p w14:paraId="27BDCDA6" w14:textId="77777777" w:rsidR="00E60985" w:rsidRPr="00CD6FBF" w:rsidRDefault="00D41E22">
      <w:pPr>
        <w:rPr>
          <w:rFonts w:hAnsi="宋体" w:cs="宋体"/>
          <w:sz w:val="21"/>
          <w:szCs w:val="21"/>
        </w:rPr>
      </w:pPr>
      <w:r w:rsidRPr="00CD6FBF">
        <w:rPr>
          <w:rFonts w:hAnsi="宋体" w:cs="宋体" w:hint="eastAsia"/>
          <w:sz w:val="21"/>
          <w:szCs w:val="21"/>
        </w:rPr>
        <w:t>细胞衰老的概念与特征，Hayflick界限；细胞衰老的特征；细胞衰老的可能机制。</w:t>
      </w:r>
    </w:p>
    <w:p w14:paraId="378731B9" w14:textId="77777777" w:rsidR="00E60985" w:rsidRPr="00CD6FBF" w:rsidRDefault="00D41E22">
      <w:pPr>
        <w:rPr>
          <w:rFonts w:hAnsi="宋体" w:cs="宋体"/>
          <w:sz w:val="21"/>
          <w:szCs w:val="21"/>
        </w:rPr>
      </w:pPr>
      <w:r w:rsidRPr="00CD6FBF">
        <w:rPr>
          <w:rFonts w:hAnsi="宋体" w:cs="宋体" w:hint="eastAsia"/>
          <w:sz w:val="21"/>
          <w:szCs w:val="21"/>
        </w:rPr>
        <w:lastRenderedPageBreak/>
        <w:t>第二节 细胞死亡与凋亡</w:t>
      </w:r>
    </w:p>
    <w:p w14:paraId="588B4692" w14:textId="77777777" w:rsidR="00E60985" w:rsidRPr="00CD6FBF" w:rsidRDefault="00D41E22">
      <w:pPr>
        <w:rPr>
          <w:rFonts w:hAnsi="宋体" w:cs="宋体"/>
          <w:sz w:val="21"/>
          <w:szCs w:val="21"/>
        </w:rPr>
      </w:pPr>
      <w:r w:rsidRPr="00CD6FBF">
        <w:rPr>
          <w:rFonts w:hAnsi="宋体" w:cs="宋体" w:hint="eastAsia"/>
          <w:sz w:val="21"/>
          <w:szCs w:val="21"/>
        </w:rPr>
        <w:t>细胞凋亡的概念和生物学意义；凋亡与坏死的区别；细胞凋亡的形态及生化特征；细胞衰老的原因及分子机制。</w:t>
      </w:r>
    </w:p>
    <w:p w14:paraId="721F2A00"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309B2F79" w14:textId="77777777" w:rsidR="00E60985" w:rsidRPr="00CD6FBF" w:rsidRDefault="00D41E22">
      <w:pPr>
        <w:rPr>
          <w:rFonts w:hAnsi="宋体" w:cs="宋体"/>
          <w:sz w:val="21"/>
          <w:szCs w:val="21"/>
        </w:rPr>
      </w:pPr>
      <w:r w:rsidRPr="00CD6FBF">
        <w:rPr>
          <w:rFonts w:hAnsi="宋体" w:cs="宋体" w:hint="eastAsia"/>
          <w:sz w:val="21"/>
          <w:szCs w:val="21"/>
        </w:rPr>
        <w:t>细胞衰老的概念与特征，Hayflick界限；细胞衰老的特征；细胞衰老的端粒假说、线粒体损伤理论和自由基理论。</w:t>
      </w:r>
    </w:p>
    <w:p w14:paraId="4C78F6F8" w14:textId="77777777" w:rsidR="00E60985" w:rsidRPr="00CD6FBF" w:rsidRDefault="00D41E22">
      <w:pPr>
        <w:rPr>
          <w:rFonts w:hAnsi="宋体" w:cs="宋体"/>
          <w:sz w:val="21"/>
          <w:szCs w:val="21"/>
        </w:rPr>
      </w:pPr>
      <w:r w:rsidRPr="00CD6FBF">
        <w:rPr>
          <w:rFonts w:hAnsi="宋体" w:cs="宋体" w:hint="eastAsia"/>
          <w:sz w:val="21"/>
          <w:szCs w:val="21"/>
        </w:rPr>
        <w:t>细胞凋亡的概念和生物学意义；细胞凋亡的形态学和生物化学特征，细胞凋亡与细胞坏死的比较；细胞凋亡的分子机制。</w:t>
      </w:r>
    </w:p>
    <w:p w14:paraId="57A762E8"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第十章</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细胞信号转导</w:t>
      </w:r>
    </w:p>
    <w:p w14:paraId="4B8A3DD0" w14:textId="77777777" w:rsidR="00E60985" w:rsidRPr="00CD6FBF" w:rsidRDefault="00D41E22">
      <w:pPr>
        <w:rPr>
          <w:rFonts w:hAnsi="宋体" w:cs="宋体"/>
          <w:sz w:val="21"/>
          <w:szCs w:val="21"/>
        </w:rPr>
      </w:pPr>
      <w:r w:rsidRPr="00CD6FBF">
        <w:rPr>
          <w:rFonts w:hAnsi="宋体" w:cs="宋体" w:hint="eastAsia"/>
          <w:sz w:val="21"/>
          <w:szCs w:val="21"/>
        </w:rPr>
        <w:t>1.教学内容</w:t>
      </w:r>
    </w:p>
    <w:p w14:paraId="1172451C" w14:textId="77777777" w:rsidR="00E60985" w:rsidRPr="00CD6FBF" w:rsidRDefault="00D41E22">
      <w:pPr>
        <w:rPr>
          <w:rFonts w:hAnsi="宋体" w:cs="宋体"/>
          <w:sz w:val="21"/>
          <w:szCs w:val="21"/>
        </w:rPr>
      </w:pPr>
      <w:r w:rsidRPr="00CD6FBF">
        <w:rPr>
          <w:rFonts w:hAnsi="宋体" w:cs="宋体" w:hint="eastAsia"/>
          <w:sz w:val="21"/>
          <w:szCs w:val="21"/>
        </w:rPr>
        <w:t xml:space="preserve">第一节 概述 </w:t>
      </w:r>
    </w:p>
    <w:p w14:paraId="67D1EFE7" w14:textId="77777777" w:rsidR="00E60985" w:rsidRPr="00CD6FBF" w:rsidRDefault="00D41E22">
      <w:pPr>
        <w:rPr>
          <w:rFonts w:hAnsi="宋体" w:cs="宋体"/>
          <w:sz w:val="21"/>
          <w:szCs w:val="21"/>
        </w:rPr>
      </w:pPr>
      <w:r w:rsidRPr="00CD6FBF">
        <w:rPr>
          <w:rFonts w:hAnsi="宋体" w:cs="宋体" w:hint="eastAsia"/>
          <w:sz w:val="21"/>
          <w:szCs w:val="21"/>
        </w:rPr>
        <w:t>细胞通讯的主要方式；细胞信号分子；第二信使的概念和作用；受体。</w:t>
      </w:r>
    </w:p>
    <w:p w14:paraId="7BED5B9D" w14:textId="77777777" w:rsidR="00E60985" w:rsidRPr="00CD6FBF" w:rsidRDefault="00D41E22">
      <w:pPr>
        <w:rPr>
          <w:rFonts w:hAnsi="宋体" w:cs="宋体"/>
          <w:sz w:val="21"/>
          <w:szCs w:val="21"/>
        </w:rPr>
      </w:pPr>
      <w:r w:rsidRPr="00CD6FBF">
        <w:rPr>
          <w:rFonts w:hAnsi="宋体" w:cs="宋体" w:hint="eastAsia"/>
          <w:sz w:val="21"/>
          <w:szCs w:val="21"/>
        </w:rPr>
        <w:t>第二节 细胞表面受体及其介导的信号传导途径</w:t>
      </w:r>
    </w:p>
    <w:p w14:paraId="5BE0890C" w14:textId="77777777" w:rsidR="00E60985" w:rsidRPr="00CD6FBF" w:rsidRDefault="00D41E22">
      <w:pPr>
        <w:rPr>
          <w:rFonts w:hAnsi="宋体" w:cs="宋体"/>
          <w:sz w:val="21"/>
          <w:szCs w:val="21"/>
        </w:rPr>
      </w:pPr>
      <w:r w:rsidRPr="00CD6FBF">
        <w:rPr>
          <w:rFonts w:hAnsi="宋体" w:cs="宋体" w:hint="eastAsia"/>
          <w:sz w:val="21"/>
          <w:szCs w:val="21"/>
        </w:rPr>
        <w:t xml:space="preserve">离子通道型受体； G蛋白耦联受体介导的信号途径：cAMP途径、磷脂酰肌醇途径。 </w:t>
      </w:r>
    </w:p>
    <w:p w14:paraId="4FF68AAB" w14:textId="77777777" w:rsidR="00E60985" w:rsidRPr="00CD6FBF" w:rsidRDefault="00D41E22">
      <w:pPr>
        <w:rPr>
          <w:rFonts w:hAnsi="宋体" w:cs="宋体"/>
          <w:sz w:val="21"/>
          <w:szCs w:val="21"/>
        </w:rPr>
      </w:pPr>
      <w:r w:rsidRPr="00CD6FBF">
        <w:rPr>
          <w:rFonts w:hAnsi="宋体" w:cs="宋体" w:hint="eastAsia"/>
          <w:sz w:val="21"/>
          <w:szCs w:val="21"/>
        </w:rPr>
        <w:t>第三节 信号转导与蛋白激酶</w:t>
      </w:r>
    </w:p>
    <w:p w14:paraId="40329EE2" w14:textId="77777777" w:rsidR="00E60985" w:rsidRPr="00CD6FBF" w:rsidRDefault="00D41E22">
      <w:pPr>
        <w:rPr>
          <w:rFonts w:hAnsi="宋体" w:cs="宋体"/>
          <w:color w:val="FF0000"/>
          <w:sz w:val="21"/>
          <w:szCs w:val="21"/>
        </w:rPr>
      </w:pPr>
      <w:r w:rsidRPr="00CD6FBF">
        <w:rPr>
          <w:rFonts w:hAnsi="宋体" w:cs="宋体" w:hint="eastAsia"/>
          <w:sz w:val="21"/>
          <w:szCs w:val="21"/>
        </w:rPr>
        <w:t>受体酪氨酸激酶与R</w:t>
      </w:r>
      <w:r w:rsidRPr="00CD6FBF">
        <w:rPr>
          <w:rFonts w:hAnsi="宋体" w:cs="宋体"/>
          <w:sz w:val="21"/>
          <w:szCs w:val="21"/>
        </w:rPr>
        <w:t>TK-R</w:t>
      </w:r>
      <w:r w:rsidRPr="00CD6FBF">
        <w:rPr>
          <w:rFonts w:hAnsi="宋体" w:cs="宋体" w:hint="eastAsia"/>
          <w:sz w:val="21"/>
          <w:szCs w:val="21"/>
        </w:rPr>
        <w:t>as信号通路；P</w:t>
      </w:r>
      <w:r w:rsidRPr="00CD6FBF">
        <w:rPr>
          <w:rFonts w:hAnsi="宋体" w:cs="宋体"/>
          <w:sz w:val="21"/>
          <w:szCs w:val="21"/>
        </w:rPr>
        <w:t>I3K-PKB</w:t>
      </w:r>
      <w:r w:rsidRPr="00CD6FBF">
        <w:rPr>
          <w:rFonts w:hAnsi="宋体" w:cs="宋体" w:hint="eastAsia"/>
          <w:sz w:val="21"/>
          <w:szCs w:val="21"/>
        </w:rPr>
        <w:t>信号通路；T</w:t>
      </w:r>
      <w:r w:rsidRPr="00CD6FBF">
        <w:rPr>
          <w:rFonts w:hAnsi="宋体" w:cs="宋体"/>
          <w:sz w:val="21"/>
          <w:szCs w:val="21"/>
        </w:rPr>
        <w:t>GF-</w:t>
      </w:r>
      <w:r w:rsidRPr="00CD6FBF">
        <w:rPr>
          <w:rFonts w:hAnsi="宋体" w:cs="宋体" w:hint="eastAsia"/>
          <w:sz w:val="21"/>
          <w:szCs w:val="21"/>
        </w:rPr>
        <w:t>β受体介导的信号通路；细胞因子受体与J</w:t>
      </w:r>
      <w:r w:rsidRPr="00CD6FBF">
        <w:rPr>
          <w:rFonts w:hAnsi="宋体" w:cs="宋体"/>
          <w:sz w:val="21"/>
          <w:szCs w:val="21"/>
        </w:rPr>
        <w:t>AK-STAT</w:t>
      </w:r>
      <w:r w:rsidRPr="00CD6FBF">
        <w:rPr>
          <w:rFonts w:hAnsi="宋体" w:cs="宋体" w:hint="eastAsia"/>
          <w:sz w:val="21"/>
          <w:szCs w:val="21"/>
        </w:rPr>
        <w:t>途径。</w:t>
      </w:r>
    </w:p>
    <w:p w14:paraId="710618FE" w14:textId="77777777" w:rsidR="00E60985" w:rsidRPr="00CD6FBF" w:rsidRDefault="00D41E22">
      <w:pPr>
        <w:rPr>
          <w:rFonts w:hAnsi="宋体" w:cs="宋体"/>
          <w:sz w:val="21"/>
          <w:szCs w:val="21"/>
        </w:rPr>
      </w:pPr>
      <w:r w:rsidRPr="00CD6FBF">
        <w:rPr>
          <w:rFonts w:hAnsi="宋体" w:cs="宋体" w:hint="eastAsia"/>
          <w:sz w:val="21"/>
          <w:szCs w:val="21"/>
        </w:rPr>
        <w:t>第四节 细胞信号转导与疾病</w:t>
      </w:r>
    </w:p>
    <w:p w14:paraId="11F9C0C3" w14:textId="77777777" w:rsidR="00E60985" w:rsidRPr="00CD6FBF" w:rsidRDefault="00D41E22">
      <w:pPr>
        <w:rPr>
          <w:rFonts w:hAnsi="宋体" w:cs="宋体"/>
          <w:sz w:val="21"/>
          <w:szCs w:val="21"/>
        </w:rPr>
      </w:pPr>
      <w:r w:rsidRPr="00CD6FBF">
        <w:rPr>
          <w:rFonts w:hAnsi="宋体" w:cs="宋体" w:hint="eastAsia"/>
          <w:sz w:val="21"/>
          <w:szCs w:val="21"/>
        </w:rPr>
        <w:t>信号通路异常与疾病产生的联系。</w:t>
      </w:r>
    </w:p>
    <w:p w14:paraId="3564AF50" w14:textId="77777777" w:rsidR="00E60985" w:rsidRPr="00CD6FBF" w:rsidRDefault="00D41E22">
      <w:pPr>
        <w:rPr>
          <w:rFonts w:hAnsi="宋体" w:cs="宋体"/>
          <w:sz w:val="21"/>
          <w:szCs w:val="21"/>
        </w:rPr>
      </w:pPr>
      <w:r w:rsidRPr="00CD6FBF">
        <w:rPr>
          <w:rFonts w:hAnsi="宋体" w:cs="宋体" w:hint="eastAsia"/>
          <w:sz w:val="21"/>
          <w:szCs w:val="21"/>
        </w:rPr>
        <w:t>2.教学要点</w:t>
      </w:r>
    </w:p>
    <w:p w14:paraId="72A66BEC" w14:textId="77777777" w:rsidR="00E60985" w:rsidRPr="00CD6FBF" w:rsidRDefault="00D41E22">
      <w:pPr>
        <w:rPr>
          <w:rFonts w:hAnsi="宋体" w:cs="宋体"/>
          <w:sz w:val="21"/>
          <w:szCs w:val="21"/>
        </w:rPr>
      </w:pPr>
      <w:r w:rsidRPr="00CD6FBF">
        <w:rPr>
          <w:rFonts w:hAnsi="宋体" w:cs="宋体" w:hint="eastAsia"/>
          <w:sz w:val="21"/>
          <w:szCs w:val="21"/>
        </w:rPr>
        <w:t>细胞通讯的主要方式；第二信使的概念和作用；受体的特点。G蛋白耦联受体的概念和特征；G蛋白的概念、特点和作用机理；cAMP信号通路、肾上腺素升高血糖的细胞机制；PIP2信号通路；RTK的特点和Ras-MAPK信号途径；细胞内受体的特点和NO信号的作用；钙信使的特点和作用；信号转导的主要特点。</w:t>
      </w:r>
    </w:p>
    <w:p w14:paraId="75873118"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hint="eastAsia"/>
          <w:sz w:val="21"/>
          <w:szCs w:val="21"/>
        </w:rPr>
        <w:t>实验一</w:t>
      </w:r>
      <w:r w:rsidRPr="00CD6FBF">
        <w:rPr>
          <w:rFonts w:ascii="Times New Roman" w:eastAsia="黑体" w:hAnsi="Times New Roman" w:hint="eastAsia"/>
          <w:sz w:val="21"/>
          <w:szCs w:val="21"/>
        </w:rPr>
        <w:t xml:space="preserve"> </w:t>
      </w:r>
      <w:r w:rsidRPr="00CD6FBF">
        <w:rPr>
          <w:rFonts w:ascii="Times New Roman" w:eastAsia="黑体" w:hAnsi="Times New Roman" w:hint="eastAsia"/>
          <w:sz w:val="21"/>
          <w:szCs w:val="21"/>
        </w:rPr>
        <w:t>光学显微镜的使用与细胞形态观察</w:t>
      </w:r>
    </w:p>
    <w:p w14:paraId="5E73695E" w14:textId="77777777" w:rsidR="00E60985" w:rsidRPr="00CD6FBF" w:rsidRDefault="00D41E22">
      <w:pPr>
        <w:rPr>
          <w:rFonts w:ascii="Times New Roman" w:hAnsi="Times New Roman"/>
          <w:sz w:val="21"/>
          <w:szCs w:val="21"/>
        </w:rPr>
      </w:pPr>
      <w:r w:rsidRPr="00CD6FBF">
        <w:rPr>
          <w:rFonts w:ascii="Times New Roman" w:hAnsi="Times New Roman"/>
          <w:sz w:val="21"/>
          <w:szCs w:val="21"/>
        </w:rPr>
        <w:t>1.</w:t>
      </w:r>
      <w:r w:rsidRPr="00CD6FBF">
        <w:rPr>
          <w:rFonts w:ascii="Times New Roman" w:hAnsi="Times New Roman"/>
          <w:sz w:val="21"/>
          <w:szCs w:val="21"/>
        </w:rPr>
        <w:t>教学内容</w:t>
      </w:r>
    </w:p>
    <w:p w14:paraId="0C9E1A89"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准备：右手拿镜臂，左手托镜座，旋转粗调节器，使物镜和镜台的距离约为</w:t>
      </w:r>
      <w:r w:rsidRPr="00CD6FBF">
        <w:rPr>
          <w:rFonts w:ascii="Times New Roman" w:hAnsi="Times New Roman"/>
          <w:sz w:val="21"/>
          <w:szCs w:val="21"/>
        </w:rPr>
        <w:t>1 cm</w:t>
      </w:r>
      <w:r w:rsidRPr="00CD6FBF">
        <w:rPr>
          <w:rFonts w:ascii="Times New Roman" w:hAnsi="Times New Roman"/>
          <w:sz w:val="21"/>
          <w:szCs w:val="21"/>
        </w:rPr>
        <w:t>；旋转聚光器螺旋，使聚光器与镜台表面相距为</w:t>
      </w:r>
      <w:r w:rsidRPr="00CD6FBF">
        <w:rPr>
          <w:rFonts w:ascii="Times New Roman" w:hAnsi="Times New Roman"/>
          <w:sz w:val="21"/>
          <w:szCs w:val="21"/>
        </w:rPr>
        <w:t>1 cm</w:t>
      </w:r>
      <w:r w:rsidRPr="00CD6FBF">
        <w:rPr>
          <w:rFonts w:ascii="Times New Roman" w:hAnsi="Times New Roman"/>
          <w:sz w:val="21"/>
          <w:szCs w:val="21"/>
        </w:rPr>
        <w:t>；调节电流旋钮来调节光照强弱；再开闭聚光器上的孔径光栏，调节光线强弱程度，直至照明效果最佳时为止；一般用左眼观察，右眼便于绘图或记录，两眼需同时睁开。</w:t>
      </w:r>
    </w:p>
    <w:p w14:paraId="286CB603"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低倍镜观察</w:t>
      </w:r>
      <w:r w:rsidRPr="00CD6FBF">
        <w:rPr>
          <w:rFonts w:ascii="Times New Roman" w:hAnsi="Times New Roman" w:hint="eastAsia"/>
          <w:sz w:val="21"/>
          <w:szCs w:val="21"/>
        </w:rPr>
        <w:t>：</w:t>
      </w:r>
      <w:r w:rsidRPr="00CD6FBF">
        <w:rPr>
          <w:rFonts w:ascii="Times New Roman" w:hAnsi="Times New Roman"/>
          <w:sz w:val="21"/>
          <w:szCs w:val="21"/>
        </w:rPr>
        <w:t>将标本片放置在载物台上，移到物镜正下方；转动粗调节旋钮，使镜台上升至距低倍镜</w:t>
      </w:r>
      <w:r w:rsidRPr="00CD6FBF">
        <w:rPr>
          <w:rFonts w:ascii="Times New Roman" w:hAnsi="Times New Roman"/>
          <w:sz w:val="21"/>
          <w:szCs w:val="21"/>
        </w:rPr>
        <w:t>3—5 mm</w:t>
      </w:r>
      <w:r w:rsidRPr="00CD6FBF">
        <w:rPr>
          <w:rFonts w:ascii="Times New Roman" w:hAnsi="Times New Roman"/>
          <w:sz w:val="21"/>
          <w:szCs w:val="21"/>
        </w:rPr>
        <w:t>处；用左眼在目镜上观察，同时用粗调节旋钮慢慢下降载物台</w:t>
      </w:r>
      <w:r w:rsidRPr="00CD6FBF">
        <w:rPr>
          <w:rFonts w:ascii="Times New Roman" w:hAnsi="Times New Roman"/>
          <w:sz w:val="21"/>
          <w:szCs w:val="21"/>
        </w:rPr>
        <w:t>,</w:t>
      </w:r>
      <w:r w:rsidRPr="00CD6FBF">
        <w:rPr>
          <w:rFonts w:ascii="Times New Roman" w:hAnsi="Times New Roman"/>
          <w:sz w:val="21"/>
          <w:szCs w:val="21"/>
        </w:rPr>
        <w:t>直至物像出现，再用细调节旋钮使物像清晰为止；用推动器移动标本片，找到合适的目标并将它移到视野中央进行观察。</w:t>
      </w:r>
    </w:p>
    <w:p w14:paraId="6D8F6C6D" w14:textId="77777777" w:rsidR="00E60985" w:rsidRPr="00CD6FBF" w:rsidRDefault="00D41E22">
      <w:pPr>
        <w:rPr>
          <w:rFonts w:ascii="Times New Roman" w:hAnsi="Times New Roman"/>
          <w:sz w:val="21"/>
          <w:szCs w:val="21"/>
        </w:rPr>
      </w:pPr>
      <w:r w:rsidRPr="00CD6FBF">
        <w:rPr>
          <w:rFonts w:hAnsi="宋体" w:cs="宋体" w:hint="eastAsia"/>
          <w:sz w:val="21"/>
          <w:szCs w:val="21"/>
        </w:rPr>
        <w:t>③</w:t>
      </w:r>
      <w:r w:rsidRPr="00CD6FBF">
        <w:rPr>
          <w:rFonts w:ascii="Times New Roman" w:hAnsi="Times New Roman"/>
          <w:sz w:val="21"/>
          <w:szCs w:val="21"/>
        </w:rPr>
        <w:t>高倍镜观察</w:t>
      </w:r>
      <w:r w:rsidRPr="00CD6FBF">
        <w:rPr>
          <w:rFonts w:ascii="Times New Roman" w:hAnsi="Times New Roman" w:hint="eastAsia"/>
          <w:sz w:val="21"/>
          <w:szCs w:val="21"/>
        </w:rPr>
        <w:t>：</w:t>
      </w:r>
      <w:r w:rsidRPr="00CD6FBF">
        <w:rPr>
          <w:rFonts w:ascii="Times New Roman" w:hAnsi="Times New Roman"/>
          <w:sz w:val="21"/>
          <w:szCs w:val="21"/>
        </w:rPr>
        <w:t>转换高倍物镜，移动至视野中央；用微调调节直至视野中物象清晰为止。</w:t>
      </w:r>
    </w:p>
    <w:p w14:paraId="323F7B8C" w14:textId="77777777" w:rsidR="00E60985" w:rsidRPr="00CD6FBF" w:rsidRDefault="00D41E22">
      <w:pPr>
        <w:rPr>
          <w:rFonts w:ascii="Times New Roman" w:hAnsi="Times New Roman"/>
          <w:sz w:val="21"/>
          <w:szCs w:val="21"/>
        </w:rPr>
      </w:pPr>
      <w:r w:rsidRPr="00CD6FBF">
        <w:rPr>
          <w:rFonts w:hAnsi="宋体" w:cs="宋体" w:hint="eastAsia"/>
          <w:sz w:val="21"/>
          <w:szCs w:val="21"/>
        </w:rPr>
        <w:t>④</w:t>
      </w:r>
      <w:r w:rsidRPr="00CD6FBF">
        <w:rPr>
          <w:rFonts w:ascii="Times New Roman" w:hAnsi="Times New Roman"/>
          <w:sz w:val="21"/>
          <w:szCs w:val="21"/>
        </w:rPr>
        <w:t>油镜观察</w:t>
      </w:r>
      <w:r w:rsidRPr="00CD6FBF">
        <w:rPr>
          <w:rFonts w:ascii="Times New Roman" w:hAnsi="Times New Roman" w:hint="eastAsia"/>
          <w:sz w:val="21"/>
          <w:szCs w:val="21"/>
        </w:rPr>
        <w:t>：</w:t>
      </w:r>
      <w:r w:rsidRPr="00CD6FBF">
        <w:rPr>
          <w:rFonts w:ascii="Times New Roman" w:hAnsi="Times New Roman"/>
          <w:sz w:val="21"/>
          <w:szCs w:val="21"/>
        </w:rPr>
        <w:t>先用粗调节旋钮将载物台下降约</w:t>
      </w:r>
      <w:r w:rsidRPr="00CD6FBF">
        <w:rPr>
          <w:rFonts w:ascii="Times New Roman" w:hAnsi="Times New Roman"/>
          <w:sz w:val="21"/>
          <w:szCs w:val="21"/>
        </w:rPr>
        <w:t>2 cm</w:t>
      </w:r>
      <w:r w:rsidRPr="00CD6FBF">
        <w:rPr>
          <w:rFonts w:ascii="Times New Roman" w:hAnsi="Times New Roman"/>
          <w:sz w:val="21"/>
          <w:szCs w:val="21"/>
        </w:rPr>
        <w:t>，把高倍镜转出，将油镜移至正下方；在标本的镜检部位滴上一滴香柏油。从侧面注视，用粗调节，使油镜浸入香柏油中，几乎与标本接触</w:t>
      </w:r>
      <w:r w:rsidRPr="00CD6FBF">
        <w:rPr>
          <w:rFonts w:ascii="Times New Roman" w:hAnsi="Times New Roman"/>
          <w:sz w:val="21"/>
          <w:szCs w:val="21"/>
        </w:rPr>
        <w:t>(</w:t>
      </w:r>
      <w:r w:rsidRPr="00CD6FBF">
        <w:rPr>
          <w:rFonts w:ascii="Times New Roman" w:hAnsi="Times New Roman"/>
          <w:sz w:val="21"/>
          <w:szCs w:val="21"/>
        </w:rPr>
        <w:t>约</w:t>
      </w:r>
      <w:r w:rsidRPr="00CD6FBF">
        <w:rPr>
          <w:rFonts w:ascii="Times New Roman" w:hAnsi="Times New Roman"/>
          <w:sz w:val="21"/>
          <w:szCs w:val="21"/>
        </w:rPr>
        <w:t>0.2 mm )</w:t>
      </w:r>
      <w:r w:rsidRPr="00CD6FBF">
        <w:rPr>
          <w:rFonts w:ascii="Times New Roman" w:hAnsi="Times New Roman"/>
          <w:sz w:val="21"/>
          <w:szCs w:val="21"/>
        </w:rPr>
        <w:t>；观察完毕，下降载物台</w:t>
      </w:r>
      <w:r w:rsidRPr="00CD6FBF">
        <w:rPr>
          <w:rFonts w:ascii="Times New Roman" w:hAnsi="Times New Roman"/>
          <w:sz w:val="21"/>
          <w:szCs w:val="21"/>
        </w:rPr>
        <w:t>2 cm</w:t>
      </w:r>
      <w:r w:rsidRPr="00CD6FBF">
        <w:rPr>
          <w:rFonts w:ascii="Times New Roman" w:hAnsi="Times New Roman"/>
          <w:sz w:val="21"/>
          <w:szCs w:val="21"/>
        </w:rPr>
        <w:t>，将油镜转出，先用擦镜纸擦去镜头上的香柏油，然后用擦镜纸蘸少许二甲苯，擦去镜头上残留油迹，再用擦镜纸擦拭</w:t>
      </w:r>
      <w:r w:rsidRPr="00CD6FBF">
        <w:rPr>
          <w:rFonts w:ascii="Times New Roman" w:hAnsi="Times New Roman"/>
          <w:sz w:val="21"/>
          <w:szCs w:val="21"/>
        </w:rPr>
        <w:t>2</w:t>
      </w:r>
      <w:r w:rsidRPr="00CD6FBF">
        <w:rPr>
          <w:rFonts w:ascii="Times New Roman" w:hAnsi="Times New Roman"/>
          <w:sz w:val="21"/>
          <w:szCs w:val="21"/>
        </w:rPr>
        <w:t>一</w:t>
      </w:r>
      <w:r w:rsidRPr="00CD6FBF">
        <w:rPr>
          <w:rFonts w:ascii="Times New Roman" w:hAnsi="Times New Roman"/>
          <w:sz w:val="21"/>
          <w:szCs w:val="21"/>
        </w:rPr>
        <w:t>3</w:t>
      </w:r>
      <w:r w:rsidRPr="00CD6FBF">
        <w:rPr>
          <w:rFonts w:ascii="Times New Roman" w:hAnsi="Times New Roman"/>
          <w:sz w:val="21"/>
          <w:szCs w:val="21"/>
        </w:rPr>
        <w:t>下即可；转动物镜转换器，将各部分还原</w:t>
      </w:r>
      <w:r w:rsidRPr="00CD6FBF">
        <w:rPr>
          <w:rFonts w:ascii="Times New Roman" w:hAnsi="Times New Roman" w:hint="eastAsia"/>
          <w:sz w:val="21"/>
          <w:szCs w:val="21"/>
        </w:rPr>
        <w:t>。</w:t>
      </w:r>
      <w:r w:rsidRPr="00CD6FBF">
        <w:rPr>
          <w:rFonts w:ascii="Times New Roman" w:hAnsi="Times New Roman"/>
          <w:sz w:val="21"/>
          <w:szCs w:val="21"/>
        </w:rPr>
        <w:t xml:space="preserve"> </w:t>
      </w:r>
    </w:p>
    <w:p w14:paraId="48737DB4" w14:textId="77777777" w:rsidR="00E60985" w:rsidRPr="00CD6FBF" w:rsidRDefault="00D41E22">
      <w:pPr>
        <w:rPr>
          <w:rFonts w:ascii="Times New Roman" w:hAnsi="Times New Roman"/>
          <w:sz w:val="21"/>
          <w:szCs w:val="21"/>
        </w:rPr>
      </w:pPr>
      <w:r w:rsidRPr="00CD6FBF">
        <w:rPr>
          <w:rFonts w:hAnsi="宋体" w:cs="宋体" w:hint="eastAsia"/>
          <w:sz w:val="21"/>
          <w:szCs w:val="21"/>
        </w:rPr>
        <w:t>⑤</w:t>
      </w:r>
      <w:r w:rsidRPr="00CD6FBF">
        <w:rPr>
          <w:rFonts w:ascii="Times New Roman" w:hAnsi="Times New Roman"/>
          <w:sz w:val="21"/>
          <w:szCs w:val="21"/>
        </w:rPr>
        <w:t>显微镜保养和使用中的注意事项</w:t>
      </w:r>
    </w:p>
    <w:p w14:paraId="11AA460C" w14:textId="77777777" w:rsidR="00E60985" w:rsidRPr="00CD6FBF" w:rsidRDefault="00D41E22">
      <w:pPr>
        <w:rPr>
          <w:rFonts w:ascii="Times New Roman" w:hAnsi="Times New Roman"/>
          <w:sz w:val="21"/>
          <w:szCs w:val="21"/>
        </w:rPr>
      </w:pPr>
      <w:r w:rsidRPr="00CD6FBF">
        <w:rPr>
          <w:rFonts w:ascii="Times New Roman" w:hAnsi="Times New Roman"/>
          <w:sz w:val="21"/>
          <w:szCs w:val="21"/>
        </w:rPr>
        <w:t>不准擅自拆卸显微镜的任何部件</w:t>
      </w:r>
      <w:r w:rsidRPr="00CD6FBF">
        <w:rPr>
          <w:rFonts w:ascii="Times New Roman" w:hAnsi="Times New Roman"/>
          <w:sz w:val="21"/>
          <w:szCs w:val="21"/>
        </w:rPr>
        <w:t>,</w:t>
      </w:r>
      <w:r w:rsidRPr="00CD6FBF">
        <w:rPr>
          <w:rFonts w:ascii="Times New Roman" w:hAnsi="Times New Roman"/>
          <w:sz w:val="21"/>
          <w:szCs w:val="21"/>
        </w:rPr>
        <w:t>以免损坏；镜面只能用擦镜纸擦，不能用手指或粗布；观察标本时，必须依次用低、中、高倍镜，最后用油镜。当目视接目镜时，特别在使用油镜时，切不可使用粗调节器，以免压碎玻片或损伤镜面；观察完毕后，须把机械部分调回原位，然后放入箱内；显微镜应存放在阴凉干燥处，以免镜片滋生霉菌而腐蚀镜片。</w:t>
      </w:r>
    </w:p>
    <w:p w14:paraId="4C4E042A" w14:textId="77777777" w:rsidR="00E60985" w:rsidRPr="00CD6FBF" w:rsidRDefault="00D41E22">
      <w:pPr>
        <w:rPr>
          <w:rFonts w:ascii="Times New Roman" w:hAnsi="Times New Roman"/>
          <w:sz w:val="21"/>
          <w:szCs w:val="21"/>
        </w:rPr>
      </w:pPr>
      <w:r w:rsidRPr="00CD6FBF">
        <w:rPr>
          <w:rFonts w:ascii="Times New Roman" w:hAnsi="Times New Roman"/>
          <w:sz w:val="21"/>
          <w:szCs w:val="21"/>
        </w:rPr>
        <w:t>2.</w:t>
      </w:r>
      <w:r w:rsidRPr="00CD6FBF">
        <w:rPr>
          <w:rFonts w:ascii="Times New Roman" w:hAnsi="Times New Roman"/>
          <w:sz w:val="21"/>
          <w:szCs w:val="21"/>
        </w:rPr>
        <w:t>教学要点</w:t>
      </w:r>
    </w:p>
    <w:p w14:paraId="680295DF" w14:textId="77777777" w:rsidR="00E60985" w:rsidRPr="00CD6FBF" w:rsidRDefault="00D41E22">
      <w:pPr>
        <w:rPr>
          <w:rFonts w:ascii="Times New Roman" w:hAnsi="Times New Roman"/>
          <w:sz w:val="21"/>
          <w:szCs w:val="21"/>
        </w:rPr>
      </w:pPr>
      <w:r w:rsidRPr="00CD6FBF">
        <w:rPr>
          <w:rFonts w:ascii="Times New Roman" w:hAnsi="Times New Roman"/>
          <w:sz w:val="21"/>
          <w:szCs w:val="21"/>
        </w:rPr>
        <w:t>熟悉普通光学显微镜的主要结构和基本性能；掌握低倍镜、高倍镜和油镜的正确使用方法；初步了解光学显微镜的维护方法；在普通光学显微镜下识别细胞和细胞器的形态结构，掌握生物绘图的方法。</w:t>
      </w:r>
    </w:p>
    <w:p w14:paraId="463C8B51" w14:textId="77777777" w:rsidR="00E60985" w:rsidRPr="00CD6FBF" w:rsidRDefault="00D41E22">
      <w:pPr>
        <w:snapToGrid w:val="0"/>
        <w:spacing w:beforeLines="50" w:before="120" w:line="360" w:lineRule="auto"/>
        <w:jc w:val="both"/>
        <w:rPr>
          <w:rFonts w:ascii="Times New Roman" w:eastAsia="黑体" w:hAnsi="Times New Roman"/>
          <w:sz w:val="21"/>
          <w:szCs w:val="21"/>
        </w:rPr>
      </w:pPr>
      <w:r w:rsidRPr="00CD6FBF">
        <w:rPr>
          <w:rFonts w:ascii="Times New Roman" w:eastAsia="黑体" w:hAnsi="Times New Roman"/>
          <w:sz w:val="21"/>
          <w:szCs w:val="21"/>
        </w:rPr>
        <w:lastRenderedPageBreak/>
        <w:t>实验二</w:t>
      </w:r>
      <w:r w:rsidRPr="00CD6FBF">
        <w:rPr>
          <w:rFonts w:ascii="Times New Roman" w:eastAsia="黑体" w:hAnsi="Times New Roman"/>
          <w:sz w:val="21"/>
          <w:szCs w:val="21"/>
        </w:rPr>
        <w:t xml:space="preserve"> </w:t>
      </w:r>
      <w:r w:rsidRPr="00CD6FBF">
        <w:rPr>
          <w:rFonts w:ascii="Times New Roman" w:eastAsia="黑体" w:hAnsi="Times New Roman"/>
          <w:sz w:val="21"/>
          <w:szCs w:val="21"/>
        </w:rPr>
        <w:t>线粒体的超活染色和细胞显微结构观察</w:t>
      </w:r>
    </w:p>
    <w:p w14:paraId="1BB96D35" w14:textId="77777777" w:rsidR="00E60985" w:rsidRPr="00CD6FBF" w:rsidRDefault="00D41E22">
      <w:pPr>
        <w:rPr>
          <w:rFonts w:ascii="Times New Roman" w:hAnsi="Times New Roman"/>
          <w:sz w:val="21"/>
          <w:szCs w:val="21"/>
        </w:rPr>
      </w:pPr>
      <w:r w:rsidRPr="00CD6FBF">
        <w:rPr>
          <w:rFonts w:ascii="Times New Roman" w:hAnsi="Times New Roman"/>
          <w:sz w:val="21"/>
          <w:szCs w:val="21"/>
        </w:rPr>
        <w:t>1.</w:t>
      </w:r>
      <w:r w:rsidRPr="00CD6FBF">
        <w:rPr>
          <w:rFonts w:ascii="Times New Roman" w:hAnsi="Times New Roman"/>
          <w:sz w:val="21"/>
          <w:szCs w:val="21"/>
        </w:rPr>
        <w:t>教学内容</w:t>
      </w:r>
    </w:p>
    <w:p w14:paraId="339F485F"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在洁净的载玻片中央滴</w:t>
      </w:r>
      <w:r w:rsidRPr="00CD6FBF">
        <w:rPr>
          <w:rFonts w:ascii="Times New Roman" w:hAnsi="Times New Roman"/>
          <w:sz w:val="21"/>
          <w:szCs w:val="21"/>
        </w:rPr>
        <w:t>3 ~ 4</w:t>
      </w:r>
      <w:r w:rsidRPr="00CD6FBF">
        <w:rPr>
          <w:rFonts w:ascii="Times New Roman" w:hAnsi="Times New Roman"/>
          <w:sz w:val="21"/>
          <w:szCs w:val="21"/>
        </w:rPr>
        <w:t>滴中性红詹姆斯绿</w:t>
      </w:r>
      <w:r w:rsidRPr="00CD6FBF">
        <w:rPr>
          <w:rFonts w:ascii="Times New Roman" w:hAnsi="Times New Roman"/>
          <w:sz w:val="21"/>
          <w:szCs w:val="21"/>
        </w:rPr>
        <w:t>B</w:t>
      </w:r>
      <w:r w:rsidRPr="00CD6FBF">
        <w:rPr>
          <w:rFonts w:ascii="Times New Roman" w:hAnsi="Times New Roman"/>
          <w:sz w:val="21"/>
          <w:szCs w:val="21"/>
        </w:rPr>
        <w:t>染液。</w:t>
      </w:r>
    </w:p>
    <w:p w14:paraId="00A82E3F"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用消毒牙签刮取自口腔上皮细胞，刮取时用力应稍重些</w:t>
      </w:r>
      <w:r w:rsidRPr="00CD6FBF">
        <w:rPr>
          <w:rFonts w:ascii="Times New Roman" w:hAnsi="Times New Roman"/>
          <w:sz w:val="21"/>
          <w:szCs w:val="21"/>
        </w:rPr>
        <w:t>(</w:t>
      </w:r>
      <w:r w:rsidRPr="00CD6FBF">
        <w:rPr>
          <w:rFonts w:ascii="Times New Roman" w:hAnsi="Times New Roman"/>
          <w:sz w:val="21"/>
          <w:szCs w:val="21"/>
        </w:rPr>
        <w:t>注意不要伤到自己</w:t>
      </w:r>
      <w:r w:rsidRPr="00CD6FBF">
        <w:rPr>
          <w:rFonts w:ascii="Times New Roman" w:hAnsi="Times New Roman"/>
          <w:sz w:val="21"/>
          <w:szCs w:val="21"/>
        </w:rPr>
        <w:t>)</w:t>
      </w:r>
      <w:r w:rsidRPr="00CD6FBF">
        <w:rPr>
          <w:rFonts w:ascii="Times New Roman" w:hAnsi="Times New Roman"/>
          <w:sz w:val="21"/>
          <w:szCs w:val="21"/>
        </w:rPr>
        <w:t>，以便得到较旺盛的细胞，然后将刮取物置于载玻片上染液中混均，盖上盖玻片</w:t>
      </w:r>
      <w:r w:rsidRPr="00CD6FBF">
        <w:rPr>
          <w:rFonts w:ascii="Times New Roman" w:hAnsi="Times New Roman"/>
          <w:sz w:val="21"/>
          <w:szCs w:val="21"/>
        </w:rPr>
        <w:t>,</w:t>
      </w:r>
      <w:r w:rsidRPr="00CD6FBF">
        <w:rPr>
          <w:rFonts w:ascii="Times New Roman" w:hAnsi="Times New Roman"/>
          <w:sz w:val="21"/>
          <w:szCs w:val="21"/>
        </w:rPr>
        <w:t>染色</w:t>
      </w:r>
      <w:r w:rsidRPr="00CD6FBF">
        <w:rPr>
          <w:rFonts w:ascii="Times New Roman" w:hAnsi="Times New Roman"/>
          <w:sz w:val="21"/>
          <w:szCs w:val="21"/>
        </w:rPr>
        <w:t>2</w:t>
      </w:r>
      <w:r w:rsidRPr="00CD6FBF">
        <w:rPr>
          <w:rFonts w:ascii="Times New Roman" w:hAnsi="Times New Roman" w:hint="eastAsia"/>
          <w:sz w:val="21"/>
          <w:szCs w:val="21"/>
        </w:rPr>
        <w:t>—</w:t>
      </w:r>
      <w:r w:rsidRPr="00CD6FBF">
        <w:rPr>
          <w:rFonts w:ascii="Times New Roman" w:hAnsi="Times New Roman"/>
          <w:sz w:val="21"/>
          <w:szCs w:val="21"/>
        </w:rPr>
        <w:t xml:space="preserve">3 </w:t>
      </w:r>
      <w:r w:rsidRPr="00CD6FBF">
        <w:rPr>
          <w:rFonts w:ascii="Times New Roman" w:hAnsi="Times New Roman" w:hint="eastAsia"/>
          <w:sz w:val="21"/>
          <w:szCs w:val="21"/>
        </w:rPr>
        <w:t>min</w:t>
      </w:r>
      <w:r w:rsidRPr="00CD6FBF">
        <w:rPr>
          <w:rFonts w:ascii="Times New Roman" w:hAnsi="Times New Roman"/>
          <w:sz w:val="21"/>
          <w:szCs w:val="21"/>
        </w:rPr>
        <w:t>。</w:t>
      </w:r>
    </w:p>
    <w:p w14:paraId="4F02D02C" w14:textId="77777777" w:rsidR="00E60985" w:rsidRPr="00CD6FBF" w:rsidRDefault="00D41E22">
      <w:pPr>
        <w:rPr>
          <w:rFonts w:ascii="Times New Roman" w:hAnsi="Times New Roman"/>
          <w:sz w:val="21"/>
          <w:szCs w:val="21"/>
        </w:rPr>
      </w:pPr>
      <w:r w:rsidRPr="00CD6FBF">
        <w:rPr>
          <w:rFonts w:hAnsi="宋体" w:cs="宋体" w:hint="eastAsia"/>
          <w:sz w:val="21"/>
          <w:szCs w:val="21"/>
        </w:rPr>
        <w:t>③</w:t>
      </w:r>
      <w:r w:rsidRPr="00CD6FBF">
        <w:rPr>
          <w:rFonts w:ascii="Times New Roman" w:hAnsi="Times New Roman"/>
          <w:sz w:val="21"/>
          <w:szCs w:val="21"/>
        </w:rPr>
        <w:t>观察</w:t>
      </w:r>
      <w:r w:rsidRPr="00CD6FBF">
        <w:rPr>
          <w:rFonts w:ascii="Times New Roman" w:hAnsi="Times New Roman"/>
          <w:sz w:val="21"/>
          <w:szCs w:val="21"/>
        </w:rPr>
        <w:t>:</w:t>
      </w:r>
      <w:r w:rsidRPr="00CD6FBF">
        <w:rPr>
          <w:rFonts w:ascii="Times New Roman" w:hAnsi="Times New Roman"/>
          <w:sz w:val="21"/>
          <w:szCs w:val="21"/>
        </w:rPr>
        <w:t>先低倍镜下观察</w:t>
      </w:r>
      <w:r w:rsidRPr="00CD6FBF">
        <w:rPr>
          <w:rFonts w:ascii="Times New Roman" w:hAnsi="Times New Roman"/>
          <w:sz w:val="21"/>
          <w:szCs w:val="21"/>
        </w:rPr>
        <w:t>,</w:t>
      </w:r>
      <w:r w:rsidRPr="00CD6FBF">
        <w:rPr>
          <w:rFonts w:ascii="Times New Roman" w:hAnsi="Times New Roman"/>
          <w:sz w:val="21"/>
          <w:szCs w:val="21"/>
        </w:rPr>
        <w:t>找到口腔黏膜上皮细胞</w:t>
      </w:r>
      <w:r w:rsidRPr="00CD6FBF">
        <w:rPr>
          <w:rFonts w:ascii="Times New Roman" w:hAnsi="Times New Roman"/>
          <w:sz w:val="21"/>
          <w:szCs w:val="21"/>
        </w:rPr>
        <w:t>;</w:t>
      </w:r>
      <w:r w:rsidRPr="00CD6FBF">
        <w:rPr>
          <w:rFonts w:ascii="Times New Roman" w:hAnsi="Times New Roman"/>
          <w:sz w:val="21"/>
          <w:szCs w:val="21"/>
        </w:rPr>
        <w:t>再换高倍镜观察</w:t>
      </w:r>
      <w:r w:rsidRPr="00CD6FBF">
        <w:rPr>
          <w:rFonts w:ascii="Times New Roman" w:hAnsi="Times New Roman"/>
          <w:sz w:val="21"/>
          <w:szCs w:val="21"/>
        </w:rPr>
        <w:t>,</w:t>
      </w:r>
      <w:r w:rsidRPr="00CD6FBF">
        <w:rPr>
          <w:rFonts w:ascii="Times New Roman" w:hAnsi="Times New Roman"/>
          <w:sz w:val="21"/>
          <w:szCs w:val="21"/>
        </w:rPr>
        <w:t>可见细胞质中有散在</w:t>
      </w:r>
    </w:p>
    <w:p w14:paraId="39F9050C" w14:textId="77777777" w:rsidR="00E60985" w:rsidRPr="00CD6FBF" w:rsidRDefault="00D41E22">
      <w:pPr>
        <w:rPr>
          <w:rFonts w:ascii="Times New Roman" w:hAnsi="Times New Roman"/>
          <w:sz w:val="21"/>
          <w:szCs w:val="21"/>
        </w:rPr>
      </w:pPr>
      <w:r w:rsidRPr="00CD6FBF">
        <w:rPr>
          <w:rFonts w:ascii="Times New Roman" w:hAnsi="Times New Roman"/>
          <w:sz w:val="21"/>
          <w:szCs w:val="21"/>
        </w:rPr>
        <w:t>的、被染成短杆或颗粒状结构</w:t>
      </w:r>
      <w:r w:rsidRPr="00CD6FBF">
        <w:rPr>
          <w:rFonts w:ascii="Times New Roman" w:hAnsi="Times New Roman"/>
          <w:sz w:val="21"/>
          <w:szCs w:val="21"/>
        </w:rPr>
        <w:t>——</w:t>
      </w:r>
      <w:r w:rsidRPr="00CD6FBF">
        <w:rPr>
          <w:rFonts w:ascii="Times New Roman" w:hAnsi="Times New Roman"/>
          <w:sz w:val="21"/>
          <w:szCs w:val="21"/>
        </w:rPr>
        <w:t>线粒体。</w:t>
      </w:r>
    </w:p>
    <w:p w14:paraId="2143733B" w14:textId="77777777" w:rsidR="00E60985" w:rsidRPr="00CD6FBF" w:rsidRDefault="00D41E22">
      <w:pPr>
        <w:rPr>
          <w:rFonts w:ascii="Times New Roman" w:hAnsi="Times New Roman"/>
          <w:sz w:val="21"/>
          <w:szCs w:val="21"/>
        </w:rPr>
      </w:pPr>
      <w:r w:rsidRPr="00CD6FBF">
        <w:rPr>
          <w:rFonts w:ascii="Times New Roman" w:hAnsi="Times New Roman"/>
          <w:sz w:val="21"/>
          <w:szCs w:val="21"/>
        </w:rPr>
        <w:t>2.</w:t>
      </w:r>
      <w:r w:rsidRPr="00CD6FBF">
        <w:rPr>
          <w:rFonts w:ascii="Times New Roman" w:hAnsi="Times New Roman"/>
          <w:sz w:val="21"/>
          <w:szCs w:val="21"/>
        </w:rPr>
        <w:t>教学要点</w:t>
      </w:r>
    </w:p>
    <w:p w14:paraId="33A8580E"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观察动、植物活细胞内线粒体的形态、数量与分布。</w:t>
      </w:r>
    </w:p>
    <w:p w14:paraId="5C46DEB6"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学习一些细胞器的超活染色技术。</w:t>
      </w:r>
    </w:p>
    <w:p w14:paraId="25DACCDA" w14:textId="77777777" w:rsidR="00E60985" w:rsidRDefault="00D41E22">
      <w:pPr>
        <w:snapToGrid w:val="0"/>
        <w:spacing w:beforeLines="50" w:before="120" w:line="360" w:lineRule="auto"/>
        <w:jc w:val="both"/>
        <w:rPr>
          <w:rFonts w:ascii="Times New Roman" w:eastAsia="黑体" w:hAnsi="Times New Roman"/>
          <w:sz w:val="21"/>
        </w:rPr>
      </w:pPr>
      <w:r>
        <w:rPr>
          <w:rFonts w:ascii="Times New Roman" w:eastAsia="黑体" w:hAnsi="Times New Roman"/>
          <w:sz w:val="21"/>
        </w:rPr>
        <w:t>实验三</w:t>
      </w:r>
      <w:r>
        <w:rPr>
          <w:rFonts w:ascii="Times New Roman" w:eastAsia="黑体" w:hAnsi="Times New Roman"/>
          <w:sz w:val="21"/>
        </w:rPr>
        <w:t xml:space="preserve"> </w:t>
      </w:r>
      <w:r>
        <w:rPr>
          <w:rFonts w:ascii="Times New Roman" w:eastAsia="黑体" w:hAnsi="Times New Roman"/>
          <w:sz w:val="21"/>
        </w:rPr>
        <w:t>细胞内核酸的定位和细胞计数</w:t>
      </w:r>
    </w:p>
    <w:p w14:paraId="55F18DC7" w14:textId="77777777" w:rsidR="00E60985" w:rsidRPr="00CD6FBF" w:rsidRDefault="00D41E22">
      <w:pPr>
        <w:rPr>
          <w:rFonts w:ascii="Times New Roman" w:hAnsi="Times New Roman"/>
          <w:sz w:val="21"/>
          <w:szCs w:val="21"/>
        </w:rPr>
      </w:pPr>
      <w:r w:rsidRPr="00CD6FBF">
        <w:rPr>
          <w:rFonts w:ascii="Times New Roman" w:hAnsi="Times New Roman"/>
          <w:sz w:val="21"/>
          <w:szCs w:val="21"/>
        </w:rPr>
        <w:t>1.</w:t>
      </w:r>
      <w:r w:rsidRPr="00CD6FBF">
        <w:rPr>
          <w:rFonts w:ascii="Times New Roman" w:hAnsi="Times New Roman"/>
          <w:sz w:val="21"/>
          <w:szCs w:val="21"/>
        </w:rPr>
        <w:t>教学内容</w:t>
      </w:r>
    </w:p>
    <w:p w14:paraId="2ED8E92E" w14:textId="77777777" w:rsidR="00E60985" w:rsidRPr="00CD6FBF" w:rsidRDefault="00D41E22">
      <w:pPr>
        <w:rPr>
          <w:rFonts w:ascii="Times New Roman" w:hAnsi="Times New Roman"/>
          <w:sz w:val="21"/>
          <w:szCs w:val="21"/>
        </w:rPr>
      </w:pPr>
      <w:r w:rsidRPr="00CD6FBF">
        <w:rPr>
          <w:rFonts w:hAnsi="宋体" w:cs="宋体" w:hint="eastAsia"/>
          <w:sz w:val="21"/>
          <w:szCs w:val="21"/>
        </w:rPr>
        <w:t>①</w:t>
      </w:r>
      <w:r w:rsidRPr="00CD6FBF">
        <w:rPr>
          <w:rFonts w:ascii="Times New Roman" w:hAnsi="Times New Roman"/>
          <w:sz w:val="21"/>
          <w:szCs w:val="21"/>
        </w:rPr>
        <w:t>制作人口腔上皮细胞临时装片：在洁净的</w:t>
      </w:r>
      <w:hyperlink r:id="rId4" w:tgtFrame="_blank" w:history="1">
        <w:r w:rsidRPr="00CD6FBF">
          <w:rPr>
            <w:rFonts w:ascii="Times New Roman" w:hAnsi="Times New Roman"/>
            <w:sz w:val="21"/>
            <w:szCs w:val="21"/>
          </w:rPr>
          <w:t>载玻片</w:t>
        </w:r>
      </w:hyperlink>
      <w:r w:rsidRPr="00CD6FBF">
        <w:rPr>
          <w:rFonts w:ascii="Times New Roman" w:hAnsi="Times New Roman"/>
          <w:sz w:val="21"/>
          <w:szCs w:val="21"/>
        </w:rPr>
        <w:t>上用滴管滴一滴质量分数为</w:t>
      </w:r>
      <w:r w:rsidRPr="00CD6FBF">
        <w:rPr>
          <w:rFonts w:ascii="Times New Roman" w:hAnsi="Times New Roman"/>
          <w:sz w:val="21"/>
          <w:szCs w:val="21"/>
        </w:rPr>
        <w:t>0.9%</w:t>
      </w:r>
      <w:r w:rsidRPr="00CD6FBF">
        <w:rPr>
          <w:rFonts w:ascii="Times New Roman" w:hAnsi="Times New Roman"/>
          <w:sz w:val="21"/>
          <w:szCs w:val="21"/>
        </w:rPr>
        <w:t>的</w:t>
      </w:r>
      <w:r w:rsidRPr="00CD6FBF">
        <w:rPr>
          <w:rFonts w:ascii="Times New Roman" w:hAnsi="Times New Roman"/>
          <w:sz w:val="21"/>
          <w:szCs w:val="21"/>
        </w:rPr>
        <w:t>NaCl</w:t>
      </w:r>
      <w:r w:rsidRPr="00CD6FBF">
        <w:rPr>
          <w:rFonts w:ascii="Times New Roman" w:hAnsi="Times New Roman"/>
          <w:sz w:val="21"/>
          <w:szCs w:val="21"/>
        </w:rPr>
        <w:t>溶液。用消毒牙签在自己的口腔内侧壁上轻刮几下，再把牙签上附有碎屑的一端放在液滴中涂抹几下。用火柴点燃</w:t>
      </w:r>
      <w:hyperlink r:id="rId5" w:tgtFrame="_blank" w:history="1">
        <w:r w:rsidRPr="00CD6FBF">
          <w:rPr>
            <w:rFonts w:ascii="Times New Roman" w:hAnsi="Times New Roman"/>
            <w:sz w:val="21"/>
            <w:szCs w:val="21"/>
          </w:rPr>
          <w:t>酒精灯</w:t>
        </w:r>
      </w:hyperlink>
      <w:r w:rsidRPr="00CD6FBF">
        <w:rPr>
          <w:rFonts w:ascii="Times New Roman" w:hAnsi="Times New Roman"/>
          <w:sz w:val="21"/>
          <w:szCs w:val="21"/>
        </w:rPr>
        <w:t>，将涂有口轻上皮细胞的载玻片烘干。</w:t>
      </w:r>
    </w:p>
    <w:p w14:paraId="5276540A" w14:textId="77777777" w:rsidR="00E60985" w:rsidRPr="00CD6FBF" w:rsidRDefault="00D41E22">
      <w:pPr>
        <w:rPr>
          <w:rFonts w:ascii="Times New Roman" w:hAnsi="Times New Roman"/>
          <w:sz w:val="21"/>
          <w:szCs w:val="21"/>
        </w:rPr>
      </w:pPr>
      <w:r w:rsidRPr="00CD6FBF">
        <w:rPr>
          <w:rFonts w:hAnsi="宋体" w:cs="宋体" w:hint="eastAsia"/>
          <w:sz w:val="21"/>
          <w:szCs w:val="21"/>
        </w:rPr>
        <w:t>②</w:t>
      </w:r>
      <w:r w:rsidRPr="00CD6FBF">
        <w:rPr>
          <w:rFonts w:ascii="Times New Roman" w:hAnsi="Times New Roman"/>
          <w:sz w:val="21"/>
          <w:szCs w:val="21"/>
        </w:rPr>
        <w:t>水解：在小</w:t>
      </w:r>
      <w:hyperlink r:id="rId6" w:tgtFrame="_blank" w:history="1">
        <w:r w:rsidRPr="00CD6FBF">
          <w:rPr>
            <w:rFonts w:ascii="Times New Roman" w:hAnsi="Times New Roman"/>
            <w:sz w:val="21"/>
            <w:szCs w:val="21"/>
          </w:rPr>
          <w:t>烧杯</w:t>
        </w:r>
      </w:hyperlink>
      <w:r w:rsidRPr="00CD6FBF">
        <w:rPr>
          <w:rFonts w:ascii="Times New Roman" w:hAnsi="Times New Roman"/>
          <w:sz w:val="21"/>
          <w:szCs w:val="21"/>
        </w:rPr>
        <w:t>中加入</w:t>
      </w:r>
      <w:r w:rsidRPr="00CD6FBF">
        <w:rPr>
          <w:rFonts w:ascii="Times New Roman" w:hAnsi="Times New Roman"/>
          <w:sz w:val="21"/>
          <w:szCs w:val="21"/>
        </w:rPr>
        <w:t>30mL</w:t>
      </w:r>
      <w:r w:rsidRPr="00CD6FBF">
        <w:rPr>
          <w:rFonts w:ascii="Times New Roman" w:hAnsi="Times New Roman"/>
          <w:sz w:val="21"/>
          <w:szCs w:val="21"/>
        </w:rPr>
        <w:t>质量分数为</w:t>
      </w:r>
      <w:r w:rsidRPr="00CD6FBF">
        <w:rPr>
          <w:rFonts w:ascii="Times New Roman" w:hAnsi="Times New Roman"/>
          <w:sz w:val="21"/>
          <w:szCs w:val="21"/>
        </w:rPr>
        <w:t>8%</w:t>
      </w:r>
      <w:r w:rsidRPr="00CD6FBF">
        <w:rPr>
          <w:rFonts w:ascii="Times New Roman" w:hAnsi="Times New Roman"/>
          <w:sz w:val="21"/>
          <w:szCs w:val="21"/>
        </w:rPr>
        <w:t>的盐酸，将烘干的载玻片放入小烧杯中。在大烧杯中加入</w:t>
      </w:r>
      <w:r w:rsidRPr="00CD6FBF">
        <w:rPr>
          <w:rFonts w:ascii="Times New Roman" w:hAnsi="Times New Roman"/>
          <w:sz w:val="21"/>
          <w:szCs w:val="21"/>
        </w:rPr>
        <w:t>30℃</w:t>
      </w:r>
      <w:r w:rsidRPr="00CD6FBF">
        <w:rPr>
          <w:rFonts w:ascii="Times New Roman" w:hAnsi="Times New Roman"/>
          <w:sz w:val="21"/>
          <w:szCs w:val="21"/>
        </w:rPr>
        <w:t>温水。将盛有盐酸和载玻片的小烧杯放在大烧杯中保温</w:t>
      </w:r>
      <w:r w:rsidRPr="00CD6FBF">
        <w:rPr>
          <w:rFonts w:ascii="Times New Roman" w:hAnsi="Times New Roman"/>
          <w:sz w:val="21"/>
          <w:szCs w:val="21"/>
        </w:rPr>
        <w:t>5 min</w:t>
      </w:r>
      <w:r w:rsidRPr="00CD6FBF">
        <w:rPr>
          <w:rFonts w:ascii="Times New Roman" w:hAnsi="Times New Roman"/>
          <w:sz w:val="21"/>
          <w:szCs w:val="21"/>
        </w:rPr>
        <w:t>。</w:t>
      </w:r>
    </w:p>
    <w:p w14:paraId="2082E4AB" w14:textId="77777777" w:rsidR="00E60985" w:rsidRPr="00CD6FBF" w:rsidRDefault="00D41E22">
      <w:pPr>
        <w:rPr>
          <w:rFonts w:ascii="Times New Roman" w:hAnsi="Times New Roman"/>
          <w:sz w:val="21"/>
          <w:szCs w:val="21"/>
        </w:rPr>
      </w:pPr>
      <w:r w:rsidRPr="00CD6FBF">
        <w:rPr>
          <w:rFonts w:hAnsi="宋体" w:cs="宋体" w:hint="eastAsia"/>
          <w:sz w:val="21"/>
          <w:szCs w:val="21"/>
        </w:rPr>
        <w:t>③</w:t>
      </w:r>
      <w:r w:rsidRPr="00CD6FBF">
        <w:rPr>
          <w:rFonts w:ascii="Times New Roman" w:hAnsi="Times New Roman"/>
          <w:sz w:val="21"/>
          <w:szCs w:val="21"/>
        </w:rPr>
        <w:t>冲洗</w:t>
      </w:r>
      <w:r w:rsidRPr="00CD6FBF">
        <w:rPr>
          <w:rFonts w:ascii="Times New Roman" w:hAnsi="Times New Roman" w:hint="eastAsia"/>
          <w:sz w:val="21"/>
          <w:szCs w:val="21"/>
        </w:rPr>
        <w:t>：</w:t>
      </w:r>
      <w:r w:rsidRPr="00CD6FBF">
        <w:rPr>
          <w:rFonts w:ascii="Times New Roman" w:hAnsi="Times New Roman"/>
          <w:sz w:val="21"/>
          <w:szCs w:val="21"/>
        </w:rPr>
        <w:t>用蒸馏水的缓水流冲洗载玻片</w:t>
      </w:r>
      <w:r w:rsidRPr="00CD6FBF">
        <w:rPr>
          <w:rFonts w:ascii="Times New Roman" w:hAnsi="Times New Roman"/>
          <w:sz w:val="21"/>
          <w:szCs w:val="21"/>
        </w:rPr>
        <w:t>10 s</w:t>
      </w:r>
      <w:r w:rsidRPr="00CD6FBF">
        <w:rPr>
          <w:rFonts w:ascii="Times New Roman" w:hAnsi="Times New Roman"/>
          <w:sz w:val="21"/>
          <w:szCs w:val="21"/>
        </w:rPr>
        <w:t>。</w:t>
      </w:r>
    </w:p>
    <w:p w14:paraId="588B3036" w14:textId="77777777" w:rsidR="00E60985" w:rsidRPr="00CD6FBF" w:rsidRDefault="00D41E22">
      <w:pPr>
        <w:rPr>
          <w:rFonts w:ascii="Times New Roman" w:hAnsi="Times New Roman"/>
          <w:sz w:val="21"/>
          <w:szCs w:val="21"/>
        </w:rPr>
      </w:pPr>
      <w:r w:rsidRPr="00CD6FBF">
        <w:rPr>
          <w:rFonts w:hAnsi="宋体" w:cs="宋体" w:hint="eastAsia"/>
          <w:sz w:val="21"/>
          <w:szCs w:val="21"/>
        </w:rPr>
        <w:t>④</w:t>
      </w:r>
      <w:r w:rsidRPr="00CD6FBF">
        <w:rPr>
          <w:rFonts w:ascii="Times New Roman" w:hAnsi="Times New Roman"/>
          <w:sz w:val="21"/>
          <w:szCs w:val="21"/>
        </w:rPr>
        <w:t>染色：</w:t>
      </w:r>
    </w:p>
    <w:p w14:paraId="6EC57B61" w14:textId="77777777" w:rsidR="00E60985" w:rsidRPr="00CD6FBF" w:rsidRDefault="00D41E22">
      <w:pPr>
        <w:rPr>
          <w:rFonts w:ascii="Times New Roman" w:hAnsi="Times New Roman"/>
          <w:sz w:val="21"/>
          <w:szCs w:val="21"/>
        </w:rPr>
      </w:pPr>
      <w:r w:rsidRPr="00CD6FBF">
        <w:rPr>
          <w:rFonts w:ascii="Times New Roman" w:hAnsi="Times New Roman"/>
          <w:sz w:val="21"/>
          <w:szCs w:val="21"/>
        </w:rPr>
        <w:t>用</w:t>
      </w:r>
      <w:hyperlink r:id="rId7" w:tgtFrame="_blank" w:history="1">
        <w:r w:rsidRPr="00CD6FBF">
          <w:rPr>
            <w:rFonts w:ascii="Times New Roman" w:hAnsi="Times New Roman"/>
            <w:sz w:val="21"/>
            <w:szCs w:val="21"/>
          </w:rPr>
          <w:t>吸水纸</w:t>
        </w:r>
      </w:hyperlink>
      <w:r w:rsidRPr="00CD6FBF">
        <w:rPr>
          <w:rFonts w:ascii="Times New Roman" w:hAnsi="Times New Roman"/>
          <w:sz w:val="21"/>
          <w:szCs w:val="21"/>
        </w:rPr>
        <w:t>吸去载玻片上的水分。将</w:t>
      </w:r>
      <w:hyperlink r:id="rId8" w:tgtFrame="_blank" w:history="1">
        <w:r w:rsidRPr="00CD6FBF">
          <w:rPr>
            <w:rFonts w:ascii="Times New Roman" w:hAnsi="Times New Roman"/>
            <w:sz w:val="21"/>
            <w:szCs w:val="21"/>
          </w:rPr>
          <w:t>吡罗红</w:t>
        </w:r>
      </w:hyperlink>
      <w:hyperlink r:id="rId9" w:tgtFrame="_blank" w:history="1">
        <w:r w:rsidRPr="00CD6FBF">
          <w:rPr>
            <w:rFonts w:ascii="Times New Roman" w:hAnsi="Times New Roman"/>
            <w:sz w:val="21"/>
            <w:szCs w:val="21"/>
          </w:rPr>
          <w:t>甲基绿</w:t>
        </w:r>
      </w:hyperlink>
      <w:r w:rsidRPr="00CD6FBF">
        <w:rPr>
          <w:rFonts w:ascii="Times New Roman" w:hAnsi="Times New Roman"/>
          <w:sz w:val="21"/>
          <w:szCs w:val="21"/>
        </w:rPr>
        <w:t>混合染色剂滴</w:t>
      </w:r>
      <w:r w:rsidRPr="00CD6FBF">
        <w:rPr>
          <w:rFonts w:ascii="Times New Roman" w:hAnsi="Times New Roman"/>
          <w:sz w:val="21"/>
          <w:szCs w:val="21"/>
        </w:rPr>
        <w:t>2</w:t>
      </w:r>
      <w:r w:rsidRPr="00CD6FBF">
        <w:rPr>
          <w:rFonts w:ascii="Times New Roman" w:hAnsi="Times New Roman"/>
          <w:sz w:val="21"/>
          <w:szCs w:val="21"/>
        </w:rPr>
        <w:t>滴在载玻片上，染色</w:t>
      </w:r>
      <w:r w:rsidRPr="00CD6FBF">
        <w:rPr>
          <w:rFonts w:ascii="Times New Roman" w:hAnsi="Times New Roman"/>
          <w:sz w:val="21"/>
          <w:szCs w:val="21"/>
        </w:rPr>
        <w:t>5 min</w:t>
      </w:r>
      <w:r w:rsidRPr="00CD6FBF">
        <w:rPr>
          <w:rFonts w:ascii="Times New Roman" w:hAnsi="Times New Roman"/>
          <w:sz w:val="21"/>
          <w:szCs w:val="21"/>
        </w:rPr>
        <w:t>。吸去多余染色剂，盖上盖玻片。</w:t>
      </w:r>
    </w:p>
    <w:p w14:paraId="291B2A6E" w14:textId="77777777" w:rsidR="00E60985" w:rsidRPr="00CD6FBF" w:rsidRDefault="00D41E22">
      <w:pPr>
        <w:rPr>
          <w:rFonts w:ascii="Times New Roman" w:hAnsi="Times New Roman"/>
          <w:sz w:val="21"/>
          <w:szCs w:val="21"/>
        </w:rPr>
      </w:pPr>
      <w:r w:rsidRPr="00CD6FBF">
        <w:rPr>
          <w:rFonts w:hAnsi="宋体" w:cs="宋体" w:hint="eastAsia"/>
          <w:sz w:val="21"/>
          <w:szCs w:val="21"/>
        </w:rPr>
        <w:t>⑤</w:t>
      </w:r>
      <w:r w:rsidRPr="00CD6FBF">
        <w:rPr>
          <w:rFonts w:ascii="Times New Roman" w:hAnsi="Times New Roman"/>
          <w:sz w:val="21"/>
          <w:szCs w:val="21"/>
        </w:rPr>
        <w:t>低倍镜观察：选择染色均匀、色泽浅的区域，移至视野中央，将</w:t>
      </w:r>
      <w:hyperlink r:id="rId10" w:tgtFrame="_blank" w:history="1">
        <w:r w:rsidRPr="00CD6FBF">
          <w:rPr>
            <w:rFonts w:ascii="Times New Roman" w:hAnsi="Times New Roman"/>
            <w:sz w:val="21"/>
            <w:szCs w:val="21"/>
          </w:rPr>
          <w:t>物像</w:t>
        </w:r>
      </w:hyperlink>
      <w:r w:rsidRPr="00CD6FBF">
        <w:rPr>
          <w:rFonts w:ascii="Times New Roman" w:hAnsi="Times New Roman"/>
          <w:sz w:val="21"/>
          <w:szCs w:val="21"/>
        </w:rPr>
        <w:t>调节清晰。高倍镜观察：调节细准焦螺旋，观察细胞核和</w:t>
      </w:r>
      <w:hyperlink r:id="rId11" w:tgtFrame="_blank" w:history="1">
        <w:r w:rsidRPr="00CD6FBF">
          <w:rPr>
            <w:rFonts w:ascii="Times New Roman" w:hAnsi="Times New Roman"/>
            <w:sz w:val="21"/>
            <w:szCs w:val="21"/>
          </w:rPr>
          <w:t>细胞质</w:t>
        </w:r>
      </w:hyperlink>
      <w:r w:rsidRPr="00CD6FBF">
        <w:rPr>
          <w:rFonts w:ascii="Times New Roman" w:hAnsi="Times New Roman"/>
          <w:sz w:val="21"/>
          <w:szCs w:val="21"/>
        </w:rPr>
        <w:t>的染色情况。可以清楚地看到被染成绿色的</w:t>
      </w:r>
      <w:r w:rsidRPr="00CD6FBF">
        <w:rPr>
          <w:rFonts w:ascii="Times New Roman" w:hAnsi="Times New Roman"/>
          <w:sz w:val="21"/>
          <w:szCs w:val="21"/>
        </w:rPr>
        <w:t>DNA</w:t>
      </w:r>
      <w:r w:rsidRPr="00CD6FBF">
        <w:rPr>
          <w:rFonts w:ascii="Times New Roman" w:hAnsi="Times New Roman"/>
          <w:sz w:val="21"/>
          <w:szCs w:val="21"/>
        </w:rPr>
        <w:t>主要集中于细胞核中，而被染成红色的</w:t>
      </w:r>
      <w:r w:rsidRPr="00CD6FBF">
        <w:rPr>
          <w:rFonts w:ascii="Times New Roman" w:hAnsi="Times New Roman"/>
          <w:sz w:val="21"/>
          <w:szCs w:val="21"/>
        </w:rPr>
        <w:t>RNA</w:t>
      </w:r>
      <w:r w:rsidRPr="00CD6FBF">
        <w:rPr>
          <w:rFonts w:ascii="Times New Roman" w:hAnsi="Times New Roman"/>
          <w:sz w:val="21"/>
          <w:szCs w:val="21"/>
        </w:rPr>
        <w:t>主要集中于细胞质中。</w:t>
      </w:r>
    </w:p>
    <w:p w14:paraId="123790E9" w14:textId="77777777" w:rsidR="00E60985" w:rsidRPr="00CD6FBF" w:rsidRDefault="00D41E22">
      <w:pPr>
        <w:rPr>
          <w:rFonts w:ascii="Times New Roman" w:hAnsi="Times New Roman"/>
          <w:sz w:val="21"/>
          <w:szCs w:val="21"/>
        </w:rPr>
      </w:pPr>
      <w:r w:rsidRPr="00CD6FBF">
        <w:rPr>
          <w:rFonts w:hAnsi="宋体" w:cs="宋体" w:hint="eastAsia"/>
          <w:sz w:val="21"/>
          <w:szCs w:val="21"/>
        </w:rPr>
        <w:t>⑥</w:t>
      </w:r>
      <w:r w:rsidRPr="00CD6FBF">
        <w:rPr>
          <w:rFonts w:ascii="Times New Roman" w:hAnsi="Times New Roman"/>
          <w:sz w:val="21"/>
          <w:szCs w:val="21"/>
        </w:rPr>
        <w:t>计数：根据核酸染色计算细胞数目。</w:t>
      </w:r>
    </w:p>
    <w:p w14:paraId="78BEF10A" w14:textId="77777777" w:rsidR="00E60985" w:rsidRPr="00CD6FBF" w:rsidRDefault="00D41E22">
      <w:pPr>
        <w:rPr>
          <w:rFonts w:ascii="Times New Roman" w:hAnsi="Times New Roman"/>
          <w:sz w:val="21"/>
          <w:szCs w:val="21"/>
        </w:rPr>
      </w:pPr>
      <w:r w:rsidRPr="00CD6FBF">
        <w:rPr>
          <w:rFonts w:ascii="Times New Roman" w:hAnsi="Times New Roman"/>
          <w:sz w:val="21"/>
          <w:szCs w:val="21"/>
        </w:rPr>
        <w:t>2</w:t>
      </w:r>
      <w:r w:rsidRPr="00CD6FBF">
        <w:rPr>
          <w:rFonts w:ascii="Times New Roman" w:hAnsi="Times New Roman" w:hint="eastAsia"/>
          <w:sz w:val="21"/>
          <w:szCs w:val="21"/>
        </w:rPr>
        <w:t>.</w:t>
      </w:r>
      <w:r w:rsidRPr="00CD6FBF">
        <w:rPr>
          <w:rFonts w:ascii="Times New Roman" w:hAnsi="Times New Roman"/>
          <w:sz w:val="21"/>
          <w:szCs w:val="21"/>
        </w:rPr>
        <w:t>教学要点</w:t>
      </w:r>
    </w:p>
    <w:p w14:paraId="503207E4" w14:textId="77777777" w:rsidR="00E60985" w:rsidRPr="00CD6FBF" w:rsidRDefault="00D41E22">
      <w:pPr>
        <w:rPr>
          <w:rFonts w:ascii="Times New Roman" w:hAnsi="Times New Roman"/>
          <w:sz w:val="21"/>
          <w:szCs w:val="21"/>
        </w:rPr>
      </w:pPr>
      <w:r w:rsidRPr="00CD6FBF">
        <w:rPr>
          <w:rFonts w:ascii="Times New Roman" w:hAnsi="Times New Roman"/>
          <w:sz w:val="21"/>
          <w:szCs w:val="21"/>
        </w:rPr>
        <w:t>甲基绿使</w:t>
      </w:r>
      <w:r w:rsidRPr="00CD6FBF">
        <w:rPr>
          <w:rFonts w:ascii="Times New Roman" w:hAnsi="Times New Roman"/>
          <w:sz w:val="21"/>
          <w:szCs w:val="21"/>
        </w:rPr>
        <w:t>DNA</w:t>
      </w:r>
      <w:r w:rsidRPr="00CD6FBF">
        <w:rPr>
          <w:rFonts w:ascii="Times New Roman" w:hAnsi="Times New Roman"/>
          <w:sz w:val="21"/>
          <w:szCs w:val="21"/>
        </w:rPr>
        <w:t>呈绿色，吡罗红使</w:t>
      </w:r>
      <w:r w:rsidRPr="00CD6FBF">
        <w:rPr>
          <w:rFonts w:ascii="Times New Roman" w:hAnsi="Times New Roman"/>
          <w:sz w:val="21"/>
          <w:szCs w:val="21"/>
        </w:rPr>
        <w:t>RNA</w:t>
      </w:r>
      <w:r w:rsidRPr="00CD6FBF">
        <w:rPr>
          <w:rFonts w:ascii="Times New Roman" w:hAnsi="Times New Roman"/>
          <w:sz w:val="21"/>
          <w:szCs w:val="21"/>
        </w:rPr>
        <w:t>呈红色，通过对两类核酸的染色，直观的观察在细胞中</w:t>
      </w:r>
      <w:r w:rsidRPr="00CD6FBF">
        <w:rPr>
          <w:rFonts w:ascii="Times New Roman" w:hAnsi="Times New Roman"/>
          <w:sz w:val="21"/>
          <w:szCs w:val="21"/>
        </w:rPr>
        <w:t>DNA</w:t>
      </w:r>
      <w:r w:rsidRPr="00CD6FBF">
        <w:rPr>
          <w:rFonts w:ascii="Times New Roman" w:hAnsi="Times New Roman"/>
          <w:sz w:val="21"/>
          <w:szCs w:val="21"/>
        </w:rPr>
        <w:t>和</w:t>
      </w:r>
      <w:r w:rsidRPr="00CD6FBF">
        <w:rPr>
          <w:rFonts w:ascii="Times New Roman" w:hAnsi="Times New Roman"/>
          <w:sz w:val="21"/>
          <w:szCs w:val="21"/>
        </w:rPr>
        <w:t>RNA</w:t>
      </w:r>
      <w:r w:rsidRPr="00CD6FBF">
        <w:rPr>
          <w:rFonts w:ascii="Times New Roman" w:hAnsi="Times New Roman"/>
          <w:sz w:val="21"/>
          <w:szCs w:val="21"/>
        </w:rPr>
        <w:t>的分布。</w:t>
      </w:r>
    </w:p>
    <w:p w14:paraId="2A658807" w14:textId="77777777" w:rsidR="00E60985" w:rsidRPr="00CD6FBF" w:rsidRDefault="00E60985">
      <w:pPr>
        <w:rPr>
          <w:rFonts w:ascii="Times New Roman" w:eastAsia="黑体" w:hAnsi="Times New Roman"/>
          <w:sz w:val="21"/>
          <w:szCs w:val="21"/>
        </w:rPr>
      </w:pPr>
    </w:p>
    <w:p w14:paraId="142031FD" w14:textId="27DF1FFB" w:rsidR="00E60985" w:rsidRPr="00CD6FBF" w:rsidRDefault="00CD6FBF" w:rsidP="00CD6FBF">
      <w:pPr>
        <w:pStyle w:val="a3"/>
        <w:spacing w:beforeLines="50" w:before="120" w:afterLines="50" w:after="120"/>
        <w:ind w:firstLineChars="200" w:firstLine="562"/>
        <w:jc w:val="left"/>
        <w:rPr>
          <w:rFonts w:ascii="黑体" w:eastAsia="黑体" w:hAnsi="黑体" w:cs="宋体"/>
          <w:b/>
          <w:sz w:val="28"/>
          <w:szCs w:val="28"/>
        </w:rPr>
      </w:pPr>
      <w:r w:rsidRPr="00CD6FBF">
        <w:rPr>
          <w:rFonts w:ascii="黑体" w:eastAsia="黑体" w:hAnsi="黑体" w:cs="宋体" w:hint="eastAsia"/>
          <w:b/>
          <w:sz w:val="28"/>
          <w:szCs w:val="28"/>
        </w:rPr>
        <w:t>四</w:t>
      </w:r>
      <w:r w:rsidR="00D41E22" w:rsidRPr="00CD6FBF">
        <w:rPr>
          <w:rFonts w:ascii="黑体" w:eastAsia="黑体" w:hAnsi="黑体" w:cs="宋体" w:hint="eastAsia"/>
          <w:b/>
          <w:sz w:val="28"/>
          <w:szCs w:val="28"/>
        </w:rPr>
        <w:t>、各章课时分配表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3969"/>
        <w:gridCol w:w="1352"/>
      </w:tblGrid>
      <w:tr w:rsidR="00E60985" w:rsidRPr="00CD6FBF" w14:paraId="6B5EE1DB" w14:textId="77777777">
        <w:trPr>
          <w:jc w:val="center"/>
        </w:trPr>
        <w:tc>
          <w:tcPr>
            <w:tcW w:w="1267" w:type="dxa"/>
            <w:shd w:val="clear" w:color="auto" w:fill="auto"/>
          </w:tcPr>
          <w:p w14:paraId="322A684A" w14:textId="77777777" w:rsidR="00E60985" w:rsidRPr="00CD6FBF" w:rsidRDefault="00D41E22" w:rsidP="00CD6FBF">
            <w:pPr>
              <w:snapToGrid w:val="0"/>
              <w:jc w:val="both"/>
              <w:rPr>
                <w:rFonts w:hAnsi="宋体"/>
                <w:sz w:val="21"/>
              </w:rPr>
            </w:pPr>
            <w:r w:rsidRPr="00CD6FBF">
              <w:rPr>
                <w:rFonts w:hAnsi="宋体" w:hint="eastAsia"/>
                <w:sz w:val="21"/>
              </w:rPr>
              <w:t xml:space="preserve">  章序号</w:t>
            </w:r>
          </w:p>
        </w:tc>
        <w:tc>
          <w:tcPr>
            <w:tcW w:w="3969" w:type="dxa"/>
            <w:shd w:val="clear" w:color="auto" w:fill="auto"/>
          </w:tcPr>
          <w:p w14:paraId="1FEFAD43" w14:textId="77777777" w:rsidR="00E60985" w:rsidRPr="00CD6FBF" w:rsidRDefault="00D41E22" w:rsidP="00CD6FBF">
            <w:pPr>
              <w:snapToGrid w:val="0"/>
              <w:jc w:val="both"/>
              <w:rPr>
                <w:rFonts w:hAnsi="宋体"/>
                <w:sz w:val="21"/>
              </w:rPr>
            </w:pPr>
            <w:r w:rsidRPr="00CD6FBF">
              <w:rPr>
                <w:rFonts w:hAnsi="宋体" w:hint="eastAsia"/>
                <w:sz w:val="21"/>
              </w:rPr>
              <w:t>章内容</w:t>
            </w:r>
          </w:p>
        </w:tc>
        <w:tc>
          <w:tcPr>
            <w:tcW w:w="1352" w:type="dxa"/>
            <w:shd w:val="clear" w:color="auto" w:fill="auto"/>
          </w:tcPr>
          <w:p w14:paraId="48D696AA" w14:textId="77777777" w:rsidR="00E60985" w:rsidRPr="00CD6FBF" w:rsidRDefault="00D41E22" w:rsidP="00CD6FBF">
            <w:pPr>
              <w:snapToGrid w:val="0"/>
              <w:jc w:val="both"/>
              <w:rPr>
                <w:rFonts w:hAnsi="宋体"/>
                <w:sz w:val="21"/>
              </w:rPr>
            </w:pPr>
            <w:r w:rsidRPr="00CD6FBF">
              <w:rPr>
                <w:rFonts w:hAnsi="宋体" w:hint="eastAsia"/>
                <w:sz w:val="21"/>
              </w:rPr>
              <w:t>学时数</w:t>
            </w:r>
          </w:p>
        </w:tc>
      </w:tr>
      <w:tr w:rsidR="00E60985" w:rsidRPr="00CD6FBF" w14:paraId="534EF4B8" w14:textId="77777777">
        <w:trPr>
          <w:jc w:val="center"/>
        </w:trPr>
        <w:tc>
          <w:tcPr>
            <w:tcW w:w="1267" w:type="dxa"/>
            <w:shd w:val="clear" w:color="auto" w:fill="auto"/>
          </w:tcPr>
          <w:p w14:paraId="320B7031" w14:textId="77777777" w:rsidR="00E60985" w:rsidRPr="00CD6FBF" w:rsidRDefault="00D41E22" w:rsidP="00CD6FBF">
            <w:pPr>
              <w:snapToGrid w:val="0"/>
              <w:jc w:val="both"/>
              <w:rPr>
                <w:rFonts w:hAnsi="宋体"/>
                <w:sz w:val="21"/>
              </w:rPr>
            </w:pPr>
            <w:r w:rsidRPr="00CD6FBF">
              <w:rPr>
                <w:rFonts w:hAnsi="宋体" w:hint="eastAsia"/>
                <w:sz w:val="21"/>
              </w:rPr>
              <w:t>1</w:t>
            </w:r>
          </w:p>
        </w:tc>
        <w:tc>
          <w:tcPr>
            <w:tcW w:w="3969" w:type="dxa"/>
            <w:shd w:val="clear" w:color="auto" w:fill="auto"/>
          </w:tcPr>
          <w:p w14:paraId="7BDBD559" w14:textId="77777777" w:rsidR="00E60985" w:rsidRPr="00CD6FBF" w:rsidRDefault="00D41E22" w:rsidP="00CD6FBF">
            <w:pPr>
              <w:snapToGrid w:val="0"/>
              <w:jc w:val="both"/>
              <w:rPr>
                <w:rFonts w:hAnsi="宋体"/>
                <w:sz w:val="21"/>
              </w:rPr>
            </w:pPr>
            <w:r w:rsidRPr="00CD6FBF">
              <w:rPr>
                <w:rFonts w:hAnsi="宋体" w:hint="eastAsia"/>
                <w:sz w:val="21"/>
              </w:rPr>
              <w:t>绪论</w:t>
            </w:r>
          </w:p>
        </w:tc>
        <w:tc>
          <w:tcPr>
            <w:tcW w:w="1352" w:type="dxa"/>
            <w:shd w:val="clear" w:color="auto" w:fill="auto"/>
          </w:tcPr>
          <w:p w14:paraId="3B94B776" w14:textId="77777777" w:rsidR="00E60985" w:rsidRPr="00CD6FBF" w:rsidRDefault="00D41E22" w:rsidP="00CD6FBF">
            <w:pPr>
              <w:snapToGrid w:val="0"/>
              <w:jc w:val="both"/>
              <w:rPr>
                <w:rFonts w:hAnsi="宋体"/>
                <w:sz w:val="21"/>
              </w:rPr>
            </w:pPr>
            <w:r w:rsidRPr="00CD6FBF">
              <w:rPr>
                <w:rFonts w:hAnsi="宋体"/>
                <w:sz w:val="21"/>
              </w:rPr>
              <w:t>4</w:t>
            </w:r>
          </w:p>
        </w:tc>
      </w:tr>
      <w:tr w:rsidR="00E60985" w:rsidRPr="00CD6FBF" w14:paraId="09CBE6AC" w14:textId="77777777">
        <w:trPr>
          <w:jc w:val="center"/>
        </w:trPr>
        <w:tc>
          <w:tcPr>
            <w:tcW w:w="1267" w:type="dxa"/>
            <w:shd w:val="clear" w:color="auto" w:fill="auto"/>
          </w:tcPr>
          <w:p w14:paraId="170F224B" w14:textId="77777777" w:rsidR="00E60985" w:rsidRPr="00CD6FBF" w:rsidRDefault="00D41E22" w:rsidP="00CD6FBF">
            <w:pPr>
              <w:snapToGrid w:val="0"/>
              <w:jc w:val="both"/>
              <w:rPr>
                <w:rFonts w:hAnsi="宋体"/>
                <w:sz w:val="21"/>
              </w:rPr>
            </w:pPr>
            <w:r w:rsidRPr="00CD6FBF">
              <w:rPr>
                <w:rFonts w:hAnsi="宋体" w:hint="eastAsia"/>
                <w:sz w:val="21"/>
              </w:rPr>
              <w:t>2</w:t>
            </w:r>
          </w:p>
        </w:tc>
        <w:tc>
          <w:tcPr>
            <w:tcW w:w="3969" w:type="dxa"/>
            <w:shd w:val="clear" w:color="auto" w:fill="auto"/>
          </w:tcPr>
          <w:p w14:paraId="3AA35CDB" w14:textId="77777777" w:rsidR="00E60985" w:rsidRPr="00CD6FBF" w:rsidRDefault="00D41E22" w:rsidP="00CD6FBF">
            <w:pPr>
              <w:snapToGrid w:val="0"/>
              <w:jc w:val="both"/>
              <w:rPr>
                <w:rFonts w:hAnsi="宋体"/>
                <w:sz w:val="21"/>
              </w:rPr>
            </w:pPr>
            <w:r w:rsidRPr="00CD6FBF">
              <w:rPr>
                <w:rFonts w:hAnsi="宋体" w:hint="eastAsia"/>
                <w:sz w:val="21"/>
              </w:rPr>
              <w:t>细胞膜及表面</w:t>
            </w:r>
          </w:p>
        </w:tc>
        <w:tc>
          <w:tcPr>
            <w:tcW w:w="1352" w:type="dxa"/>
            <w:shd w:val="clear" w:color="auto" w:fill="auto"/>
          </w:tcPr>
          <w:p w14:paraId="282E0D95"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2A392991" w14:textId="77777777">
        <w:trPr>
          <w:jc w:val="center"/>
        </w:trPr>
        <w:tc>
          <w:tcPr>
            <w:tcW w:w="1267" w:type="dxa"/>
            <w:shd w:val="clear" w:color="auto" w:fill="auto"/>
          </w:tcPr>
          <w:p w14:paraId="6E5D0A48" w14:textId="77777777" w:rsidR="00E60985" w:rsidRPr="00CD6FBF" w:rsidRDefault="00D41E22" w:rsidP="00CD6FBF">
            <w:pPr>
              <w:snapToGrid w:val="0"/>
              <w:jc w:val="both"/>
              <w:rPr>
                <w:rFonts w:hAnsi="宋体"/>
                <w:sz w:val="21"/>
              </w:rPr>
            </w:pPr>
            <w:r w:rsidRPr="00CD6FBF">
              <w:rPr>
                <w:rFonts w:hAnsi="宋体" w:hint="eastAsia"/>
                <w:sz w:val="21"/>
              </w:rPr>
              <w:t>3</w:t>
            </w:r>
          </w:p>
        </w:tc>
        <w:tc>
          <w:tcPr>
            <w:tcW w:w="3969" w:type="dxa"/>
            <w:shd w:val="clear" w:color="auto" w:fill="auto"/>
          </w:tcPr>
          <w:p w14:paraId="02605609" w14:textId="77777777" w:rsidR="00E60985" w:rsidRPr="00CD6FBF" w:rsidRDefault="00D41E22" w:rsidP="00CD6FBF">
            <w:pPr>
              <w:snapToGrid w:val="0"/>
              <w:jc w:val="both"/>
              <w:rPr>
                <w:rFonts w:hAnsi="宋体"/>
                <w:sz w:val="21"/>
              </w:rPr>
            </w:pPr>
            <w:r w:rsidRPr="00CD6FBF">
              <w:rPr>
                <w:rFonts w:hAnsi="宋体" w:hint="eastAsia"/>
                <w:sz w:val="21"/>
              </w:rPr>
              <w:t>内膜系统及蛋白分选</w:t>
            </w:r>
          </w:p>
        </w:tc>
        <w:tc>
          <w:tcPr>
            <w:tcW w:w="1352" w:type="dxa"/>
            <w:shd w:val="clear" w:color="auto" w:fill="auto"/>
          </w:tcPr>
          <w:p w14:paraId="44D13DB5"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51DA003A" w14:textId="77777777">
        <w:trPr>
          <w:jc w:val="center"/>
        </w:trPr>
        <w:tc>
          <w:tcPr>
            <w:tcW w:w="1267" w:type="dxa"/>
            <w:shd w:val="clear" w:color="auto" w:fill="auto"/>
          </w:tcPr>
          <w:p w14:paraId="6DFC5DDD" w14:textId="77777777" w:rsidR="00E60985" w:rsidRPr="00CD6FBF" w:rsidRDefault="00D41E22" w:rsidP="00CD6FBF">
            <w:pPr>
              <w:snapToGrid w:val="0"/>
              <w:jc w:val="both"/>
              <w:rPr>
                <w:rFonts w:hAnsi="宋体"/>
                <w:sz w:val="21"/>
              </w:rPr>
            </w:pPr>
            <w:r w:rsidRPr="00CD6FBF">
              <w:rPr>
                <w:rFonts w:hAnsi="宋体" w:hint="eastAsia"/>
                <w:sz w:val="21"/>
              </w:rPr>
              <w:t>4</w:t>
            </w:r>
          </w:p>
        </w:tc>
        <w:tc>
          <w:tcPr>
            <w:tcW w:w="3969" w:type="dxa"/>
            <w:shd w:val="clear" w:color="auto" w:fill="auto"/>
          </w:tcPr>
          <w:p w14:paraId="05A9DE5A" w14:textId="77777777" w:rsidR="00E60985" w:rsidRPr="00CD6FBF" w:rsidRDefault="00D41E22" w:rsidP="00CD6FBF">
            <w:pPr>
              <w:snapToGrid w:val="0"/>
              <w:jc w:val="both"/>
              <w:rPr>
                <w:rFonts w:hAnsi="宋体"/>
                <w:sz w:val="21"/>
              </w:rPr>
            </w:pPr>
            <w:r w:rsidRPr="00CD6FBF">
              <w:rPr>
                <w:rFonts w:hAnsi="宋体" w:hint="eastAsia"/>
                <w:sz w:val="21"/>
              </w:rPr>
              <w:t>线粒体</w:t>
            </w:r>
          </w:p>
        </w:tc>
        <w:tc>
          <w:tcPr>
            <w:tcW w:w="1352" w:type="dxa"/>
            <w:shd w:val="clear" w:color="auto" w:fill="auto"/>
          </w:tcPr>
          <w:p w14:paraId="60C3C7EF"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45F3E384" w14:textId="77777777">
        <w:trPr>
          <w:jc w:val="center"/>
        </w:trPr>
        <w:tc>
          <w:tcPr>
            <w:tcW w:w="1267" w:type="dxa"/>
            <w:shd w:val="clear" w:color="auto" w:fill="auto"/>
          </w:tcPr>
          <w:p w14:paraId="33479A32" w14:textId="77777777" w:rsidR="00E60985" w:rsidRPr="00CD6FBF" w:rsidRDefault="00D41E22" w:rsidP="00CD6FBF">
            <w:pPr>
              <w:snapToGrid w:val="0"/>
              <w:jc w:val="both"/>
              <w:rPr>
                <w:rFonts w:hAnsi="宋体"/>
                <w:sz w:val="21"/>
              </w:rPr>
            </w:pPr>
            <w:r w:rsidRPr="00CD6FBF">
              <w:rPr>
                <w:rFonts w:hAnsi="宋体" w:hint="eastAsia"/>
                <w:sz w:val="21"/>
              </w:rPr>
              <w:t>5</w:t>
            </w:r>
          </w:p>
        </w:tc>
        <w:tc>
          <w:tcPr>
            <w:tcW w:w="3969" w:type="dxa"/>
            <w:shd w:val="clear" w:color="auto" w:fill="auto"/>
          </w:tcPr>
          <w:p w14:paraId="5CF343EF" w14:textId="77777777" w:rsidR="00E60985" w:rsidRPr="00CD6FBF" w:rsidRDefault="00D41E22" w:rsidP="00CD6FBF">
            <w:pPr>
              <w:snapToGrid w:val="0"/>
              <w:jc w:val="both"/>
              <w:rPr>
                <w:rFonts w:hAnsi="宋体"/>
                <w:sz w:val="21"/>
              </w:rPr>
            </w:pPr>
            <w:r w:rsidRPr="00CD6FBF">
              <w:rPr>
                <w:rFonts w:hAnsi="宋体" w:hint="eastAsia"/>
                <w:sz w:val="21"/>
              </w:rPr>
              <w:t>细胞骨架</w:t>
            </w:r>
          </w:p>
        </w:tc>
        <w:tc>
          <w:tcPr>
            <w:tcW w:w="1352" w:type="dxa"/>
            <w:shd w:val="clear" w:color="auto" w:fill="auto"/>
          </w:tcPr>
          <w:p w14:paraId="7B820482"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38AA45D5" w14:textId="77777777">
        <w:trPr>
          <w:jc w:val="center"/>
        </w:trPr>
        <w:tc>
          <w:tcPr>
            <w:tcW w:w="1267" w:type="dxa"/>
            <w:shd w:val="clear" w:color="auto" w:fill="auto"/>
          </w:tcPr>
          <w:p w14:paraId="386C1532" w14:textId="77777777" w:rsidR="00E60985" w:rsidRPr="00CD6FBF" w:rsidRDefault="00D41E22" w:rsidP="00CD6FBF">
            <w:pPr>
              <w:snapToGrid w:val="0"/>
              <w:jc w:val="both"/>
              <w:rPr>
                <w:rFonts w:hAnsi="宋体"/>
                <w:sz w:val="21"/>
              </w:rPr>
            </w:pPr>
            <w:r w:rsidRPr="00CD6FBF">
              <w:rPr>
                <w:rFonts w:hAnsi="宋体" w:hint="eastAsia"/>
                <w:sz w:val="21"/>
              </w:rPr>
              <w:t>6</w:t>
            </w:r>
          </w:p>
        </w:tc>
        <w:tc>
          <w:tcPr>
            <w:tcW w:w="3969" w:type="dxa"/>
            <w:shd w:val="clear" w:color="auto" w:fill="auto"/>
          </w:tcPr>
          <w:p w14:paraId="2575FBA1" w14:textId="77777777" w:rsidR="00E60985" w:rsidRPr="00CD6FBF" w:rsidRDefault="00D41E22" w:rsidP="00CD6FBF">
            <w:pPr>
              <w:snapToGrid w:val="0"/>
              <w:jc w:val="both"/>
              <w:rPr>
                <w:rFonts w:hAnsi="宋体"/>
                <w:sz w:val="21"/>
              </w:rPr>
            </w:pPr>
            <w:r w:rsidRPr="00CD6FBF">
              <w:rPr>
                <w:rFonts w:hAnsi="宋体" w:hint="eastAsia"/>
                <w:sz w:val="21"/>
              </w:rPr>
              <w:t>细胞核</w:t>
            </w:r>
          </w:p>
        </w:tc>
        <w:tc>
          <w:tcPr>
            <w:tcW w:w="1352" w:type="dxa"/>
            <w:shd w:val="clear" w:color="auto" w:fill="auto"/>
          </w:tcPr>
          <w:p w14:paraId="3A430882" w14:textId="77777777" w:rsidR="00E60985" w:rsidRPr="00CD6FBF" w:rsidRDefault="00D41E22" w:rsidP="00CD6FBF">
            <w:pPr>
              <w:snapToGrid w:val="0"/>
              <w:jc w:val="both"/>
              <w:rPr>
                <w:rFonts w:hAnsi="宋体"/>
                <w:sz w:val="21"/>
              </w:rPr>
            </w:pPr>
            <w:r w:rsidRPr="00CD6FBF">
              <w:rPr>
                <w:rFonts w:hAnsi="宋体"/>
                <w:sz w:val="21"/>
              </w:rPr>
              <w:t>2</w:t>
            </w:r>
          </w:p>
        </w:tc>
      </w:tr>
      <w:tr w:rsidR="00E60985" w:rsidRPr="00CD6FBF" w14:paraId="2C0A2E7E" w14:textId="77777777">
        <w:trPr>
          <w:jc w:val="center"/>
        </w:trPr>
        <w:tc>
          <w:tcPr>
            <w:tcW w:w="1267" w:type="dxa"/>
            <w:shd w:val="clear" w:color="auto" w:fill="auto"/>
          </w:tcPr>
          <w:p w14:paraId="7745D7B7" w14:textId="77777777" w:rsidR="00E60985" w:rsidRPr="00CD6FBF" w:rsidRDefault="00D41E22" w:rsidP="00CD6FBF">
            <w:pPr>
              <w:snapToGrid w:val="0"/>
              <w:jc w:val="both"/>
              <w:rPr>
                <w:rFonts w:hAnsi="宋体"/>
                <w:sz w:val="21"/>
              </w:rPr>
            </w:pPr>
            <w:r w:rsidRPr="00CD6FBF">
              <w:rPr>
                <w:rFonts w:hAnsi="宋体" w:hint="eastAsia"/>
                <w:sz w:val="21"/>
              </w:rPr>
              <w:t>7</w:t>
            </w:r>
          </w:p>
        </w:tc>
        <w:tc>
          <w:tcPr>
            <w:tcW w:w="3969" w:type="dxa"/>
            <w:shd w:val="clear" w:color="auto" w:fill="auto"/>
          </w:tcPr>
          <w:p w14:paraId="4D71716E" w14:textId="77777777" w:rsidR="00E60985" w:rsidRPr="00CD6FBF" w:rsidRDefault="00D41E22" w:rsidP="00CD6FBF">
            <w:pPr>
              <w:snapToGrid w:val="0"/>
              <w:jc w:val="both"/>
              <w:rPr>
                <w:rFonts w:hAnsi="宋体"/>
                <w:sz w:val="21"/>
              </w:rPr>
            </w:pPr>
            <w:r w:rsidRPr="00CD6FBF">
              <w:rPr>
                <w:rFonts w:hAnsi="宋体" w:hint="eastAsia"/>
                <w:sz w:val="21"/>
              </w:rPr>
              <w:t>细胞增殖与细胞周期</w:t>
            </w:r>
          </w:p>
        </w:tc>
        <w:tc>
          <w:tcPr>
            <w:tcW w:w="1352" w:type="dxa"/>
            <w:shd w:val="clear" w:color="auto" w:fill="auto"/>
          </w:tcPr>
          <w:p w14:paraId="14195CCF" w14:textId="77777777" w:rsidR="00E60985" w:rsidRPr="00CD6FBF" w:rsidRDefault="00D41E22" w:rsidP="00CD6FBF">
            <w:pPr>
              <w:snapToGrid w:val="0"/>
              <w:jc w:val="both"/>
              <w:rPr>
                <w:rFonts w:hAnsi="宋体"/>
                <w:sz w:val="21"/>
              </w:rPr>
            </w:pPr>
            <w:r w:rsidRPr="00CD6FBF">
              <w:rPr>
                <w:rFonts w:hAnsi="宋体"/>
                <w:sz w:val="21"/>
              </w:rPr>
              <w:t>4</w:t>
            </w:r>
          </w:p>
        </w:tc>
      </w:tr>
      <w:tr w:rsidR="00E60985" w:rsidRPr="00CD6FBF" w14:paraId="31CC1047" w14:textId="77777777">
        <w:trPr>
          <w:jc w:val="center"/>
        </w:trPr>
        <w:tc>
          <w:tcPr>
            <w:tcW w:w="1267" w:type="dxa"/>
            <w:shd w:val="clear" w:color="auto" w:fill="auto"/>
          </w:tcPr>
          <w:p w14:paraId="1DA66195" w14:textId="77777777" w:rsidR="00E60985" w:rsidRPr="00CD6FBF" w:rsidRDefault="00D41E22" w:rsidP="00CD6FBF">
            <w:pPr>
              <w:snapToGrid w:val="0"/>
              <w:jc w:val="both"/>
              <w:rPr>
                <w:rFonts w:hAnsi="宋体"/>
                <w:sz w:val="21"/>
              </w:rPr>
            </w:pPr>
            <w:r w:rsidRPr="00CD6FBF">
              <w:rPr>
                <w:rFonts w:hAnsi="宋体" w:hint="eastAsia"/>
                <w:sz w:val="21"/>
              </w:rPr>
              <w:t>8</w:t>
            </w:r>
          </w:p>
        </w:tc>
        <w:tc>
          <w:tcPr>
            <w:tcW w:w="3969" w:type="dxa"/>
            <w:shd w:val="clear" w:color="auto" w:fill="auto"/>
          </w:tcPr>
          <w:p w14:paraId="12FA4163" w14:textId="77777777" w:rsidR="00E60985" w:rsidRPr="00CD6FBF" w:rsidRDefault="00D41E22" w:rsidP="00CD6FBF">
            <w:pPr>
              <w:snapToGrid w:val="0"/>
              <w:jc w:val="both"/>
              <w:rPr>
                <w:rFonts w:hAnsi="宋体"/>
                <w:sz w:val="21"/>
              </w:rPr>
            </w:pPr>
            <w:r w:rsidRPr="00CD6FBF">
              <w:rPr>
                <w:rFonts w:hAnsi="宋体" w:hint="eastAsia"/>
                <w:sz w:val="21"/>
              </w:rPr>
              <w:t>细胞分化</w:t>
            </w:r>
          </w:p>
        </w:tc>
        <w:tc>
          <w:tcPr>
            <w:tcW w:w="1352" w:type="dxa"/>
            <w:shd w:val="clear" w:color="auto" w:fill="auto"/>
          </w:tcPr>
          <w:p w14:paraId="25AB258B" w14:textId="77777777" w:rsidR="00E60985" w:rsidRPr="00CD6FBF" w:rsidRDefault="00D41E22" w:rsidP="00CD6FBF">
            <w:pPr>
              <w:snapToGrid w:val="0"/>
              <w:jc w:val="both"/>
              <w:rPr>
                <w:rFonts w:hAnsi="宋体"/>
                <w:sz w:val="21"/>
              </w:rPr>
            </w:pPr>
            <w:r w:rsidRPr="00CD6FBF">
              <w:rPr>
                <w:rFonts w:hAnsi="宋体" w:hint="eastAsia"/>
                <w:sz w:val="21"/>
              </w:rPr>
              <w:t>2</w:t>
            </w:r>
          </w:p>
        </w:tc>
      </w:tr>
      <w:tr w:rsidR="00E60985" w:rsidRPr="00CD6FBF" w14:paraId="5A0C64BD" w14:textId="77777777">
        <w:trPr>
          <w:jc w:val="center"/>
        </w:trPr>
        <w:tc>
          <w:tcPr>
            <w:tcW w:w="1267" w:type="dxa"/>
            <w:shd w:val="clear" w:color="auto" w:fill="auto"/>
          </w:tcPr>
          <w:p w14:paraId="7C9931E8" w14:textId="77777777" w:rsidR="00E60985" w:rsidRPr="00CD6FBF" w:rsidRDefault="00D41E22" w:rsidP="00CD6FBF">
            <w:pPr>
              <w:snapToGrid w:val="0"/>
              <w:jc w:val="both"/>
              <w:rPr>
                <w:rFonts w:hAnsi="宋体"/>
                <w:sz w:val="21"/>
              </w:rPr>
            </w:pPr>
            <w:r w:rsidRPr="00CD6FBF">
              <w:rPr>
                <w:rFonts w:hAnsi="宋体" w:hint="eastAsia"/>
                <w:sz w:val="21"/>
              </w:rPr>
              <w:t>9</w:t>
            </w:r>
          </w:p>
        </w:tc>
        <w:tc>
          <w:tcPr>
            <w:tcW w:w="3969" w:type="dxa"/>
            <w:shd w:val="clear" w:color="auto" w:fill="auto"/>
          </w:tcPr>
          <w:p w14:paraId="1C1C8160" w14:textId="77777777" w:rsidR="00E60985" w:rsidRPr="00CD6FBF" w:rsidRDefault="00D41E22" w:rsidP="00CD6FBF">
            <w:pPr>
              <w:snapToGrid w:val="0"/>
              <w:jc w:val="both"/>
              <w:rPr>
                <w:rFonts w:hAnsi="宋体"/>
                <w:sz w:val="21"/>
              </w:rPr>
            </w:pPr>
            <w:r w:rsidRPr="00CD6FBF">
              <w:rPr>
                <w:rFonts w:hAnsi="宋体" w:hint="eastAsia"/>
                <w:sz w:val="21"/>
              </w:rPr>
              <w:t>细胞衰老与死亡</w:t>
            </w:r>
          </w:p>
        </w:tc>
        <w:tc>
          <w:tcPr>
            <w:tcW w:w="1352" w:type="dxa"/>
            <w:shd w:val="clear" w:color="auto" w:fill="auto"/>
          </w:tcPr>
          <w:p w14:paraId="0C9C0F87" w14:textId="77777777" w:rsidR="00E60985" w:rsidRPr="00CD6FBF" w:rsidRDefault="00D41E22" w:rsidP="00CD6FBF">
            <w:pPr>
              <w:snapToGrid w:val="0"/>
              <w:jc w:val="both"/>
              <w:rPr>
                <w:rFonts w:hAnsi="宋体"/>
                <w:sz w:val="21"/>
              </w:rPr>
            </w:pPr>
            <w:r w:rsidRPr="00CD6FBF">
              <w:rPr>
                <w:rFonts w:hAnsi="宋体" w:hint="eastAsia"/>
                <w:sz w:val="21"/>
              </w:rPr>
              <w:t>2</w:t>
            </w:r>
          </w:p>
        </w:tc>
      </w:tr>
      <w:tr w:rsidR="00E60985" w:rsidRPr="00CD6FBF" w14:paraId="27D09C26" w14:textId="77777777">
        <w:trPr>
          <w:jc w:val="center"/>
        </w:trPr>
        <w:tc>
          <w:tcPr>
            <w:tcW w:w="1267" w:type="dxa"/>
            <w:shd w:val="clear" w:color="auto" w:fill="auto"/>
          </w:tcPr>
          <w:p w14:paraId="2881976E" w14:textId="77777777" w:rsidR="00E60985" w:rsidRPr="00CD6FBF" w:rsidRDefault="00D41E22" w:rsidP="00CD6FBF">
            <w:pPr>
              <w:snapToGrid w:val="0"/>
              <w:jc w:val="both"/>
              <w:rPr>
                <w:rFonts w:hAnsi="宋体"/>
                <w:sz w:val="21"/>
              </w:rPr>
            </w:pPr>
            <w:r w:rsidRPr="00CD6FBF">
              <w:rPr>
                <w:rFonts w:hAnsi="宋体" w:hint="eastAsia"/>
                <w:sz w:val="21"/>
              </w:rPr>
              <w:t>1</w:t>
            </w:r>
            <w:r w:rsidRPr="00CD6FBF">
              <w:rPr>
                <w:rFonts w:hAnsi="宋体"/>
                <w:sz w:val="21"/>
              </w:rPr>
              <w:t>0</w:t>
            </w:r>
          </w:p>
        </w:tc>
        <w:tc>
          <w:tcPr>
            <w:tcW w:w="3969" w:type="dxa"/>
            <w:shd w:val="clear" w:color="auto" w:fill="auto"/>
          </w:tcPr>
          <w:p w14:paraId="0E9B189A" w14:textId="77777777" w:rsidR="00E60985" w:rsidRPr="00CD6FBF" w:rsidRDefault="00D41E22" w:rsidP="00CD6FBF">
            <w:pPr>
              <w:snapToGrid w:val="0"/>
              <w:jc w:val="both"/>
              <w:rPr>
                <w:rFonts w:hAnsi="宋体"/>
                <w:sz w:val="21"/>
              </w:rPr>
            </w:pPr>
            <w:r w:rsidRPr="00CD6FBF">
              <w:rPr>
                <w:rFonts w:hAnsi="宋体" w:hint="eastAsia"/>
                <w:sz w:val="21"/>
              </w:rPr>
              <w:t>细胞信号转导</w:t>
            </w:r>
          </w:p>
        </w:tc>
        <w:tc>
          <w:tcPr>
            <w:tcW w:w="1352" w:type="dxa"/>
            <w:shd w:val="clear" w:color="auto" w:fill="auto"/>
          </w:tcPr>
          <w:p w14:paraId="6F0B83EA" w14:textId="77777777" w:rsidR="00E60985" w:rsidRPr="00CD6FBF" w:rsidRDefault="00D41E22" w:rsidP="00CD6FBF">
            <w:pPr>
              <w:snapToGrid w:val="0"/>
              <w:jc w:val="both"/>
              <w:rPr>
                <w:rFonts w:hAnsi="宋体"/>
                <w:sz w:val="21"/>
              </w:rPr>
            </w:pPr>
            <w:r w:rsidRPr="00CD6FBF">
              <w:rPr>
                <w:rFonts w:hAnsi="宋体" w:hint="eastAsia"/>
                <w:sz w:val="21"/>
              </w:rPr>
              <w:t>4</w:t>
            </w:r>
          </w:p>
        </w:tc>
      </w:tr>
      <w:tr w:rsidR="00E60985" w:rsidRPr="00CD6FBF" w14:paraId="228C8AC8" w14:textId="77777777">
        <w:trPr>
          <w:jc w:val="center"/>
        </w:trPr>
        <w:tc>
          <w:tcPr>
            <w:tcW w:w="1267" w:type="dxa"/>
            <w:shd w:val="clear" w:color="auto" w:fill="auto"/>
            <w:vAlign w:val="center"/>
          </w:tcPr>
          <w:p w14:paraId="09032644" w14:textId="77777777" w:rsidR="00E60985" w:rsidRPr="00CD6FBF" w:rsidRDefault="00D41E22" w:rsidP="00CD6FBF">
            <w:pPr>
              <w:snapToGrid w:val="0"/>
              <w:jc w:val="both"/>
              <w:rPr>
                <w:rFonts w:hAnsi="宋体"/>
                <w:sz w:val="21"/>
              </w:rPr>
            </w:pPr>
            <w:r w:rsidRPr="00CD6FBF">
              <w:rPr>
                <w:rFonts w:hAnsi="宋体" w:hint="eastAsia"/>
                <w:sz w:val="21"/>
              </w:rPr>
              <w:t>实验一</w:t>
            </w:r>
          </w:p>
        </w:tc>
        <w:tc>
          <w:tcPr>
            <w:tcW w:w="3969" w:type="dxa"/>
            <w:shd w:val="clear" w:color="auto" w:fill="auto"/>
            <w:vAlign w:val="center"/>
          </w:tcPr>
          <w:p w14:paraId="58DFA49E" w14:textId="77777777" w:rsidR="00E60985" w:rsidRPr="00CD6FBF" w:rsidRDefault="00D41E22" w:rsidP="00CD6FBF">
            <w:pPr>
              <w:snapToGrid w:val="0"/>
              <w:jc w:val="both"/>
              <w:rPr>
                <w:rFonts w:hAnsi="宋体"/>
                <w:sz w:val="21"/>
              </w:rPr>
            </w:pPr>
            <w:r w:rsidRPr="00CD6FBF">
              <w:rPr>
                <w:rFonts w:hAnsi="宋体" w:hint="eastAsia"/>
                <w:sz w:val="21"/>
              </w:rPr>
              <w:t>光学显微镜的使用与细胞形态观察</w:t>
            </w:r>
          </w:p>
        </w:tc>
        <w:tc>
          <w:tcPr>
            <w:tcW w:w="1352" w:type="dxa"/>
            <w:shd w:val="clear" w:color="auto" w:fill="auto"/>
            <w:vAlign w:val="center"/>
          </w:tcPr>
          <w:p w14:paraId="16BB17CB"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4EAAF2C8" w14:textId="77777777">
        <w:trPr>
          <w:trHeight w:val="104"/>
          <w:jc w:val="center"/>
        </w:trPr>
        <w:tc>
          <w:tcPr>
            <w:tcW w:w="1267" w:type="dxa"/>
            <w:shd w:val="clear" w:color="auto" w:fill="auto"/>
            <w:vAlign w:val="center"/>
          </w:tcPr>
          <w:p w14:paraId="04B4F1CD" w14:textId="77777777" w:rsidR="00E60985" w:rsidRPr="00CD6FBF" w:rsidRDefault="00D41E22" w:rsidP="00CD6FBF">
            <w:pPr>
              <w:snapToGrid w:val="0"/>
              <w:jc w:val="both"/>
              <w:rPr>
                <w:rFonts w:hAnsi="宋体"/>
                <w:sz w:val="21"/>
              </w:rPr>
            </w:pPr>
            <w:r w:rsidRPr="00CD6FBF">
              <w:rPr>
                <w:rFonts w:hAnsi="宋体" w:hint="eastAsia"/>
                <w:sz w:val="21"/>
              </w:rPr>
              <w:t>实验二</w:t>
            </w:r>
          </w:p>
        </w:tc>
        <w:tc>
          <w:tcPr>
            <w:tcW w:w="3969" w:type="dxa"/>
            <w:shd w:val="clear" w:color="auto" w:fill="auto"/>
            <w:vAlign w:val="center"/>
          </w:tcPr>
          <w:p w14:paraId="2CAD0277" w14:textId="77777777" w:rsidR="00E60985" w:rsidRPr="00CD6FBF" w:rsidRDefault="00D41E22" w:rsidP="00CD6FBF">
            <w:pPr>
              <w:snapToGrid w:val="0"/>
              <w:jc w:val="both"/>
              <w:rPr>
                <w:rFonts w:hAnsi="宋体"/>
                <w:sz w:val="21"/>
              </w:rPr>
            </w:pPr>
            <w:r w:rsidRPr="00CD6FBF">
              <w:rPr>
                <w:rFonts w:hAnsi="宋体" w:hint="eastAsia"/>
                <w:sz w:val="21"/>
              </w:rPr>
              <w:t>线粒体的超活染色和细胞显微结构观察</w:t>
            </w:r>
          </w:p>
        </w:tc>
        <w:tc>
          <w:tcPr>
            <w:tcW w:w="1352" w:type="dxa"/>
            <w:shd w:val="clear" w:color="auto" w:fill="auto"/>
            <w:vAlign w:val="center"/>
          </w:tcPr>
          <w:p w14:paraId="04446387"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1C871B98" w14:textId="77777777">
        <w:trPr>
          <w:jc w:val="center"/>
        </w:trPr>
        <w:tc>
          <w:tcPr>
            <w:tcW w:w="1267" w:type="dxa"/>
            <w:shd w:val="clear" w:color="auto" w:fill="auto"/>
            <w:vAlign w:val="center"/>
          </w:tcPr>
          <w:p w14:paraId="0F30BA1A" w14:textId="77777777" w:rsidR="00E60985" w:rsidRPr="00CD6FBF" w:rsidRDefault="00D41E22" w:rsidP="00CD6FBF">
            <w:pPr>
              <w:snapToGrid w:val="0"/>
              <w:jc w:val="both"/>
              <w:rPr>
                <w:rFonts w:hAnsi="宋体"/>
                <w:sz w:val="21"/>
              </w:rPr>
            </w:pPr>
            <w:r w:rsidRPr="00CD6FBF">
              <w:rPr>
                <w:rFonts w:hAnsi="宋体" w:hint="eastAsia"/>
                <w:sz w:val="21"/>
              </w:rPr>
              <w:t>实验三</w:t>
            </w:r>
          </w:p>
        </w:tc>
        <w:tc>
          <w:tcPr>
            <w:tcW w:w="3969" w:type="dxa"/>
            <w:shd w:val="clear" w:color="auto" w:fill="auto"/>
            <w:vAlign w:val="center"/>
          </w:tcPr>
          <w:p w14:paraId="5B6029F2" w14:textId="77777777" w:rsidR="00E60985" w:rsidRPr="00CD6FBF" w:rsidRDefault="00D41E22" w:rsidP="00CD6FBF">
            <w:pPr>
              <w:snapToGrid w:val="0"/>
              <w:jc w:val="both"/>
              <w:rPr>
                <w:rFonts w:hAnsi="宋体"/>
                <w:sz w:val="21"/>
              </w:rPr>
            </w:pPr>
            <w:r w:rsidRPr="00CD6FBF">
              <w:rPr>
                <w:rFonts w:hAnsi="宋体" w:hint="eastAsia"/>
                <w:sz w:val="21"/>
              </w:rPr>
              <w:t>细胞内核酸的定位和细胞计数</w:t>
            </w:r>
          </w:p>
        </w:tc>
        <w:tc>
          <w:tcPr>
            <w:tcW w:w="1352" w:type="dxa"/>
            <w:shd w:val="clear" w:color="auto" w:fill="auto"/>
            <w:vAlign w:val="center"/>
          </w:tcPr>
          <w:p w14:paraId="13361317" w14:textId="77777777" w:rsidR="00E60985" w:rsidRPr="00CD6FBF" w:rsidRDefault="00D41E22" w:rsidP="00CD6FBF">
            <w:pPr>
              <w:snapToGrid w:val="0"/>
              <w:jc w:val="both"/>
              <w:rPr>
                <w:rFonts w:hAnsi="宋体"/>
                <w:sz w:val="21"/>
              </w:rPr>
            </w:pPr>
            <w:r w:rsidRPr="00CD6FBF">
              <w:rPr>
                <w:rFonts w:hAnsi="宋体"/>
                <w:sz w:val="21"/>
              </w:rPr>
              <w:t>3</w:t>
            </w:r>
          </w:p>
        </w:tc>
      </w:tr>
      <w:tr w:rsidR="00E60985" w:rsidRPr="00CD6FBF" w14:paraId="001F9BB6" w14:textId="77777777">
        <w:trPr>
          <w:jc w:val="center"/>
        </w:trPr>
        <w:tc>
          <w:tcPr>
            <w:tcW w:w="5236" w:type="dxa"/>
            <w:gridSpan w:val="2"/>
            <w:shd w:val="clear" w:color="auto" w:fill="auto"/>
          </w:tcPr>
          <w:p w14:paraId="063A5F94" w14:textId="77777777" w:rsidR="00E60985" w:rsidRPr="00CD6FBF" w:rsidRDefault="00D41E22" w:rsidP="00CD6FBF">
            <w:pPr>
              <w:snapToGrid w:val="0"/>
              <w:jc w:val="both"/>
              <w:rPr>
                <w:rFonts w:hAnsi="宋体"/>
                <w:sz w:val="21"/>
              </w:rPr>
            </w:pPr>
            <w:r w:rsidRPr="00CD6FBF">
              <w:rPr>
                <w:rFonts w:hAnsi="宋体" w:hint="eastAsia"/>
                <w:sz w:val="21"/>
              </w:rPr>
              <w:t>总        计</w:t>
            </w:r>
          </w:p>
        </w:tc>
        <w:tc>
          <w:tcPr>
            <w:tcW w:w="1352" w:type="dxa"/>
            <w:shd w:val="clear" w:color="auto" w:fill="auto"/>
          </w:tcPr>
          <w:p w14:paraId="08715D94" w14:textId="77777777" w:rsidR="00E60985" w:rsidRDefault="00D41E22" w:rsidP="00CD6FBF">
            <w:pPr>
              <w:snapToGrid w:val="0"/>
              <w:jc w:val="both"/>
              <w:rPr>
                <w:rFonts w:hAnsi="宋体"/>
                <w:sz w:val="21"/>
              </w:rPr>
            </w:pPr>
            <w:r>
              <w:rPr>
                <w:rFonts w:hAnsi="宋体"/>
                <w:sz w:val="21"/>
              </w:rPr>
              <w:t>36</w:t>
            </w:r>
          </w:p>
        </w:tc>
      </w:tr>
    </w:tbl>
    <w:p w14:paraId="57A53749" w14:textId="77777777" w:rsidR="00E60985" w:rsidRPr="00CD6FBF" w:rsidRDefault="00E60985">
      <w:pPr>
        <w:snapToGrid w:val="0"/>
        <w:jc w:val="both"/>
        <w:rPr>
          <w:rFonts w:hAnsi="宋体"/>
          <w:sz w:val="21"/>
        </w:rPr>
      </w:pPr>
    </w:p>
    <w:p w14:paraId="7846BEC3" w14:textId="6811EF01" w:rsidR="00E60985" w:rsidRPr="00CD6FBF" w:rsidRDefault="00CD6FBF" w:rsidP="00CD6FBF">
      <w:pPr>
        <w:pStyle w:val="a3"/>
        <w:spacing w:beforeLines="50" w:before="120" w:afterLines="50" w:after="120"/>
        <w:ind w:firstLineChars="200" w:firstLine="562"/>
        <w:jc w:val="left"/>
        <w:rPr>
          <w:rFonts w:ascii="黑体" w:eastAsia="黑体" w:hAnsi="黑体" w:cs="宋体"/>
          <w:b/>
          <w:sz w:val="28"/>
          <w:szCs w:val="28"/>
        </w:rPr>
      </w:pPr>
      <w:r w:rsidRPr="00CD6FBF">
        <w:rPr>
          <w:rFonts w:ascii="黑体" w:eastAsia="黑体" w:hAnsi="黑体" w:cs="宋体" w:hint="eastAsia"/>
          <w:b/>
          <w:sz w:val="28"/>
          <w:szCs w:val="28"/>
        </w:rPr>
        <w:t>五、</w:t>
      </w:r>
      <w:r w:rsidR="00D41E22" w:rsidRPr="00CD6FBF">
        <w:rPr>
          <w:rFonts w:ascii="黑体" w:eastAsia="黑体" w:hAnsi="黑体" w:cs="宋体" w:hint="eastAsia"/>
          <w:b/>
          <w:sz w:val="28"/>
          <w:szCs w:val="28"/>
        </w:rPr>
        <w:t>参考书目</w:t>
      </w:r>
    </w:p>
    <w:p w14:paraId="4D1145DC" w14:textId="77777777" w:rsidR="00E60985" w:rsidRPr="00CD6FBF" w:rsidRDefault="00D41E22">
      <w:pPr>
        <w:snapToGrid w:val="0"/>
        <w:jc w:val="both"/>
        <w:rPr>
          <w:rFonts w:hAnsi="宋体"/>
          <w:sz w:val="21"/>
        </w:rPr>
      </w:pPr>
      <w:r w:rsidRPr="00CD6FBF">
        <w:rPr>
          <w:rFonts w:hAnsi="宋体" w:hint="eastAsia"/>
          <w:sz w:val="21"/>
        </w:rPr>
        <w:lastRenderedPageBreak/>
        <w:t xml:space="preserve">《细胞生物学》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翟中和等主编  </w:t>
      </w:r>
      <w:r w:rsidRPr="00CD6FBF">
        <w:rPr>
          <w:rFonts w:hAnsi="宋体"/>
          <w:sz w:val="21"/>
        </w:rPr>
        <w:t xml:space="preserve">  </w:t>
      </w:r>
      <w:r w:rsidRPr="00CD6FBF">
        <w:rPr>
          <w:rFonts w:hAnsi="宋体" w:hint="eastAsia"/>
          <w:sz w:val="21"/>
        </w:rPr>
        <w:t xml:space="preserve">高教出版社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 2007年第3版</w:t>
      </w:r>
    </w:p>
    <w:p w14:paraId="2AB1EF0D" w14:textId="77777777" w:rsidR="00E60985" w:rsidRPr="00CD6FBF" w:rsidRDefault="00D41E22">
      <w:pPr>
        <w:snapToGrid w:val="0"/>
        <w:jc w:val="both"/>
        <w:rPr>
          <w:rFonts w:hAnsi="宋体"/>
          <w:sz w:val="21"/>
        </w:rPr>
      </w:pPr>
      <w:r w:rsidRPr="00CD6FBF">
        <w:rPr>
          <w:rFonts w:hAnsi="宋体" w:hint="eastAsia"/>
          <w:sz w:val="21"/>
        </w:rPr>
        <w:t xml:space="preserve">《医学细胞生物学》  </w:t>
      </w:r>
      <w:r w:rsidRPr="00CD6FBF">
        <w:rPr>
          <w:rFonts w:hAnsi="宋体"/>
          <w:sz w:val="21"/>
        </w:rPr>
        <w:t xml:space="preserve">  </w:t>
      </w:r>
      <w:r w:rsidRPr="00CD6FBF">
        <w:rPr>
          <w:rFonts w:hAnsi="宋体" w:hint="eastAsia"/>
          <w:sz w:val="21"/>
        </w:rPr>
        <w:t xml:space="preserve">杨抚华主编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科学出版社 </w:t>
      </w:r>
      <w:r w:rsidRPr="00CD6FBF">
        <w:rPr>
          <w:rFonts w:hAnsi="宋体"/>
          <w:sz w:val="21"/>
        </w:rPr>
        <w:t xml:space="preserve">      </w:t>
      </w:r>
      <w:r w:rsidRPr="00CD6FBF">
        <w:rPr>
          <w:rFonts w:hAnsi="宋体" w:hint="eastAsia"/>
          <w:sz w:val="21"/>
        </w:rPr>
        <w:t xml:space="preserve"> 2007年第5版</w:t>
      </w:r>
    </w:p>
    <w:p w14:paraId="072C8F4E" w14:textId="77777777" w:rsidR="00E60985" w:rsidRPr="00CD6FBF" w:rsidRDefault="00D41E22">
      <w:pPr>
        <w:snapToGrid w:val="0"/>
        <w:jc w:val="both"/>
        <w:rPr>
          <w:rFonts w:hAnsi="宋体"/>
          <w:sz w:val="21"/>
        </w:rPr>
      </w:pPr>
      <w:r w:rsidRPr="00CD6FBF">
        <w:rPr>
          <w:rFonts w:hAnsi="宋体" w:hint="eastAsia"/>
          <w:sz w:val="21"/>
        </w:rPr>
        <w:t xml:space="preserve">《医学细胞生物学》  </w:t>
      </w:r>
      <w:r w:rsidRPr="00CD6FBF">
        <w:rPr>
          <w:rFonts w:hAnsi="宋体"/>
          <w:sz w:val="21"/>
        </w:rPr>
        <w:t xml:space="preserve">  </w:t>
      </w:r>
      <w:r w:rsidRPr="00CD6FBF">
        <w:rPr>
          <w:rFonts w:hAnsi="宋体" w:hint="eastAsia"/>
          <w:sz w:val="21"/>
        </w:rPr>
        <w:t xml:space="preserve">王培林主编 </w:t>
      </w:r>
      <w:r w:rsidRPr="00CD6FBF">
        <w:rPr>
          <w:rFonts w:hAnsi="宋体"/>
          <w:sz w:val="21"/>
        </w:rPr>
        <w:t xml:space="preserve">  </w:t>
      </w:r>
      <w:r w:rsidRPr="00CD6FBF">
        <w:rPr>
          <w:rFonts w:hAnsi="宋体" w:hint="eastAsia"/>
          <w:sz w:val="21"/>
        </w:rPr>
        <w:t xml:space="preserve"> </w:t>
      </w:r>
      <w:r w:rsidRPr="00CD6FBF">
        <w:rPr>
          <w:rFonts w:hAnsi="宋体"/>
          <w:sz w:val="21"/>
        </w:rPr>
        <w:t xml:space="preserve">  </w:t>
      </w:r>
      <w:r w:rsidRPr="00CD6FBF">
        <w:rPr>
          <w:rFonts w:hAnsi="宋体" w:hint="eastAsia"/>
          <w:sz w:val="21"/>
        </w:rPr>
        <w:t xml:space="preserve">人民卫生出版社 </w:t>
      </w:r>
      <w:r w:rsidRPr="00CD6FBF">
        <w:rPr>
          <w:rFonts w:hAnsi="宋体"/>
          <w:sz w:val="21"/>
        </w:rPr>
        <w:t xml:space="preserve">  </w:t>
      </w:r>
      <w:r w:rsidRPr="00CD6FBF">
        <w:rPr>
          <w:rFonts w:hAnsi="宋体" w:hint="eastAsia"/>
          <w:sz w:val="21"/>
        </w:rPr>
        <w:t xml:space="preserve"> 2010年</w:t>
      </w:r>
    </w:p>
    <w:p w14:paraId="5382650C" w14:textId="77777777" w:rsidR="00E60985" w:rsidRPr="00CD6FBF" w:rsidRDefault="00D41E22">
      <w:pPr>
        <w:snapToGrid w:val="0"/>
        <w:jc w:val="both"/>
        <w:rPr>
          <w:rFonts w:hAnsi="宋体"/>
          <w:sz w:val="21"/>
        </w:rPr>
      </w:pPr>
      <w:r w:rsidRPr="00CD6FBF">
        <w:rPr>
          <w:rFonts w:hAnsi="宋体" w:hint="eastAsia"/>
          <w:sz w:val="21"/>
        </w:rPr>
        <w:t xml:space="preserve">《医学细胞生物学》 </w:t>
      </w:r>
      <w:r w:rsidRPr="00CD6FBF">
        <w:rPr>
          <w:rFonts w:hAnsi="宋体"/>
          <w:sz w:val="21"/>
        </w:rPr>
        <w:t xml:space="preserve">  </w:t>
      </w:r>
      <w:r w:rsidRPr="00CD6FBF">
        <w:rPr>
          <w:rFonts w:hAnsi="宋体" w:hint="eastAsia"/>
          <w:sz w:val="21"/>
        </w:rPr>
        <w:t xml:space="preserve"> 王尔孚等主编  </w:t>
      </w:r>
      <w:r w:rsidRPr="00CD6FBF">
        <w:rPr>
          <w:rFonts w:hAnsi="宋体"/>
          <w:sz w:val="21"/>
        </w:rPr>
        <w:t xml:space="preserve">  </w:t>
      </w:r>
      <w:r w:rsidRPr="00CD6FBF">
        <w:rPr>
          <w:rFonts w:hAnsi="宋体" w:hint="eastAsia"/>
          <w:sz w:val="21"/>
        </w:rPr>
        <w:t xml:space="preserve">科学出版社 </w:t>
      </w:r>
      <w:r w:rsidRPr="00CD6FBF">
        <w:rPr>
          <w:rFonts w:hAnsi="宋体"/>
          <w:sz w:val="21"/>
        </w:rPr>
        <w:t xml:space="preserve">      </w:t>
      </w:r>
      <w:r w:rsidRPr="00CD6FBF">
        <w:rPr>
          <w:rFonts w:hAnsi="宋体" w:hint="eastAsia"/>
          <w:sz w:val="21"/>
        </w:rPr>
        <w:t xml:space="preserve"> 2007年</w:t>
      </w:r>
    </w:p>
    <w:p w14:paraId="4C6B62A9" w14:textId="77777777" w:rsidR="00E60985" w:rsidRPr="00CD6FBF" w:rsidRDefault="00D41E22">
      <w:pPr>
        <w:snapToGrid w:val="0"/>
        <w:jc w:val="both"/>
        <w:rPr>
          <w:rFonts w:hAnsi="宋体"/>
          <w:sz w:val="21"/>
        </w:rPr>
      </w:pPr>
      <w:r w:rsidRPr="00CD6FBF">
        <w:rPr>
          <w:rFonts w:hAnsi="宋体" w:hint="eastAsia"/>
          <w:sz w:val="21"/>
        </w:rPr>
        <w:t xml:space="preserve">《医学细胞生物学》 </w:t>
      </w:r>
      <w:r w:rsidRPr="00CD6FBF">
        <w:rPr>
          <w:rFonts w:hAnsi="宋体"/>
          <w:sz w:val="21"/>
        </w:rPr>
        <w:t xml:space="preserve">  </w:t>
      </w:r>
      <w:r w:rsidRPr="00CD6FBF">
        <w:rPr>
          <w:rFonts w:hAnsi="宋体" w:hint="eastAsia"/>
          <w:sz w:val="21"/>
        </w:rPr>
        <w:t xml:space="preserve"> 余从年主编 </w:t>
      </w:r>
      <w:r w:rsidRPr="00CD6FBF">
        <w:rPr>
          <w:rFonts w:hAnsi="宋体"/>
          <w:sz w:val="21"/>
        </w:rPr>
        <w:t xml:space="preserve">    </w:t>
      </w:r>
      <w:r w:rsidRPr="00CD6FBF">
        <w:rPr>
          <w:rFonts w:hAnsi="宋体" w:hint="eastAsia"/>
          <w:sz w:val="21"/>
        </w:rPr>
        <w:t xml:space="preserve"> 科学出版社 </w:t>
      </w:r>
      <w:r w:rsidRPr="00CD6FBF">
        <w:rPr>
          <w:rFonts w:hAnsi="宋体"/>
          <w:sz w:val="21"/>
        </w:rPr>
        <w:t xml:space="preserve">      </w:t>
      </w:r>
      <w:r w:rsidRPr="00CD6FBF">
        <w:rPr>
          <w:rFonts w:hAnsi="宋体" w:hint="eastAsia"/>
          <w:sz w:val="21"/>
        </w:rPr>
        <w:t xml:space="preserve"> 2007年</w:t>
      </w:r>
    </w:p>
    <w:p w14:paraId="4EB4DD69" w14:textId="77777777" w:rsidR="00E60985" w:rsidRDefault="00D41E22">
      <w:pPr>
        <w:snapToGrid w:val="0"/>
        <w:jc w:val="both"/>
        <w:rPr>
          <w:rFonts w:ascii="Times New Roman" w:hAnsi="Times New Roman"/>
          <w:sz w:val="21"/>
        </w:rPr>
      </w:pPr>
      <w:r>
        <w:rPr>
          <w:rFonts w:ascii="Times New Roman" w:hAnsi="Times New Roman" w:hint="eastAsia"/>
          <w:sz w:val="21"/>
        </w:rPr>
        <w:t xml:space="preserve"> </w:t>
      </w:r>
    </w:p>
    <w:p w14:paraId="0B9EF431" w14:textId="77777777" w:rsidR="00E60985" w:rsidRDefault="00D41E22">
      <w:pPr>
        <w:snapToGrid w:val="0"/>
        <w:ind w:firstLineChars="3000" w:firstLine="6300"/>
        <w:jc w:val="both"/>
        <w:rPr>
          <w:rFonts w:ascii="Times New Roman" w:hAnsi="Times New Roman"/>
          <w:sz w:val="21"/>
        </w:rPr>
      </w:pPr>
      <w:r>
        <w:rPr>
          <w:rFonts w:ascii="Times New Roman" w:hAnsi="Times New Roman" w:hint="eastAsia"/>
          <w:sz w:val="21"/>
        </w:rPr>
        <w:t>执笔人：沈颂东</w:t>
      </w:r>
    </w:p>
    <w:p w14:paraId="6C0AB69E" w14:textId="77777777" w:rsidR="00E60985" w:rsidRDefault="00D41E22">
      <w:pPr>
        <w:snapToGrid w:val="0"/>
        <w:spacing w:beforeLines="50" w:before="120" w:afterLines="50" w:after="120" w:line="360" w:lineRule="auto"/>
        <w:jc w:val="both"/>
        <w:rPr>
          <w:rFonts w:ascii="Times New Roman" w:hAnsi="Times New Roman"/>
          <w:sz w:val="21"/>
        </w:rPr>
      </w:pPr>
      <w:r>
        <w:rPr>
          <w:rFonts w:ascii="Times New Roman" w:hAnsi="Times New Roman" w:hint="eastAsia"/>
          <w:sz w:val="21"/>
        </w:rPr>
        <w:t xml:space="preserve">                        </w:t>
      </w:r>
      <w:r>
        <w:rPr>
          <w:rFonts w:ascii="Times New Roman" w:hAnsi="Times New Roman"/>
          <w:sz w:val="21"/>
        </w:rPr>
        <w:t xml:space="preserve">                              </w:t>
      </w:r>
      <w:r>
        <w:rPr>
          <w:rFonts w:ascii="Times New Roman" w:hAnsi="Times New Roman" w:hint="eastAsia"/>
          <w:sz w:val="21"/>
        </w:rPr>
        <w:t>__</w:t>
      </w:r>
      <w:r>
        <w:rPr>
          <w:rFonts w:ascii="Times New Roman" w:hAnsi="Times New Roman" w:hint="eastAsia"/>
          <w:sz w:val="21"/>
          <w:u w:val="single"/>
        </w:rPr>
        <w:t>20</w:t>
      </w:r>
      <w:r>
        <w:rPr>
          <w:rFonts w:ascii="Times New Roman" w:hAnsi="Times New Roman"/>
          <w:sz w:val="21"/>
          <w:u w:val="single"/>
        </w:rPr>
        <w:t>21</w:t>
      </w:r>
      <w:r>
        <w:rPr>
          <w:rFonts w:ascii="Times New Roman" w:hAnsi="Times New Roman" w:hint="eastAsia"/>
          <w:sz w:val="21"/>
        </w:rPr>
        <w:t>__</w:t>
      </w:r>
      <w:r>
        <w:rPr>
          <w:rFonts w:ascii="Times New Roman" w:hAnsi="Times New Roman" w:hint="eastAsia"/>
          <w:sz w:val="21"/>
        </w:rPr>
        <w:t>年</w:t>
      </w:r>
      <w:r>
        <w:rPr>
          <w:rFonts w:ascii="Times New Roman" w:hAnsi="Times New Roman" w:hint="eastAsia"/>
          <w:sz w:val="21"/>
        </w:rPr>
        <w:t>__</w:t>
      </w:r>
      <w:r>
        <w:rPr>
          <w:rFonts w:ascii="Times New Roman" w:hAnsi="Times New Roman"/>
          <w:sz w:val="21"/>
          <w:u w:val="single"/>
        </w:rPr>
        <w:t>6</w:t>
      </w:r>
      <w:r>
        <w:rPr>
          <w:rFonts w:ascii="Times New Roman" w:hAnsi="Times New Roman" w:hint="eastAsia"/>
          <w:sz w:val="21"/>
        </w:rPr>
        <w:t>__</w:t>
      </w:r>
      <w:r>
        <w:rPr>
          <w:rFonts w:ascii="Times New Roman" w:hAnsi="Times New Roman" w:hint="eastAsia"/>
          <w:sz w:val="21"/>
        </w:rPr>
        <w:t>月</w:t>
      </w:r>
      <w:r>
        <w:rPr>
          <w:rFonts w:ascii="Times New Roman" w:hAnsi="Times New Roman" w:hint="eastAsia"/>
          <w:sz w:val="21"/>
        </w:rPr>
        <w:t>__</w:t>
      </w:r>
      <w:r>
        <w:rPr>
          <w:rFonts w:ascii="Times New Roman" w:hAnsi="Times New Roman"/>
          <w:sz w:val="21"/>
          <w:u w:val="single"/>
        </w:rPr>
        <w:t>28</w:t>
      </w:r>
      <w:r>
        <w:rPr>
          <w:rFonts w:ascii="Times New Roman" w:hAnsi="Times New Roman" w:hint="eastAsia"/>
          <w:sz w:val="21"/>
        </w:rPr>
        <w:t>__</w:t>
      </w:r>
      <w:r>
        <w:rPr>
          <w:rFonts w:ascii="Times New Roman" w:hAnsi="Times New Roman" w:hint="eastAsia"/>
          <w:sz w:val="21"/>
        </w:rPr>
        <w:t>日</w:t>
      </w:r>
      <w:r>
        <w:rPr>
          <w:rFonts w:ascii="Times New Roman" w:hAnsi="Times New Roman" w:hint="eastAsia"/>
          <w:sz w:val="21"/>
        </w:rPr>
        <w:t xml:space="preserve">   </w:t>
      </w:r>
    </w:p>
    <w:sectPr w:rsidR="00E60985">
      <w:pgSz w:w="11909" w:h="16834"/>
      <w:pgMar w:top="1440" w:right="1800" w:bottom="1440" w:left="1800" w:header="720" w:footer="720" w:gutter="0"/>
      <w:paperSrc w:first="8" w:other="8"/>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ShadeFormData/>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E0MGYwMmZlOTEwYWMxNGM4NmJjNThjYTUxZTgxOGEifQ=="/>
  </w:docVars>
  <w:rsids>
    <w:rsidRoot w:val="00B338EE"/>
    <w:rsid w:val="00027222"/>
    <w:rsid w:val="00042729"/>
    <w:rsid w:val="00083D13"/>
    <w:rsid w:val="000B36D9"/>
    <w:rsid w:val="000E0766"/>
    <w:rsid w:val="000F0C1C"/>
    <w:rsid w:val="00132E8F"/>
    <w:rsid w:val="00147458"/>
    <w:rsid w:val="00157300"/>
    <w:rsid w:val="001D4FC4"/>
    <w:rsid w:val="001F131B"/>
    <w:rsid w:val="002032EE"/>
    <w:rsid w:val="002042F8"/>
    <w:rsid w:val="00236A4A"/>
    <w:rsid w:val="002850D4"/>
    <w:rsid w:val="002E3568"/>
    <w:rsid w:val="00385D07"/>
    <w:rsid w:val="003C2704"/>
    <w:rsid w:val="003D57FE"/>
    <w:rsid w:val="00415988"/>
    <w:rsid w:val="00420BB9"/>
    <w:rsid w:val="00483121"/>
    <w:rsid w:val="004A04CD"/>
    <w:rsid w:val="004F40FA"/>
    <w:rsid w:val="00507741"/>
    <w:rsid w:val="005506E3"/>
    <w:rsid w:val="00635594"/>
    <w:rsid w:val="00653436"/>
    <w:rsid w:val="0066587F"/>
    <w:rsid w:val="00683CC7"/>
    <w:rsid w:val="00765DCF"/>
    <w:rsid w:val="007A03C9"/>
    <w:rsid w:val="007B7CCF"/>
    <w:rsid w:val="008112BD"/>
    <w:rsid w:val="00837D6F"/>
    <w:rsid w:val="00852AA1"/>
    <w:rsid w:val="00854E54"/>
    <w:rsid w:val="009558FE"/>
    <w:rsid w:val="009B1A25"/>
    <w:rsid w:val="009C3982"/>
    <w:rsid w:val="00A66FA7"/>
    <w:rsid w:val="00AD73F7"/>
    <w:rsid w:val="00AF0DBB"/>
    <w:rsid w:val="00AF6C34"/>
    <w:rsid w:val="00B338EE"/>
    <w:rsid w:val="00B72206"/>
    <w:rsid w:val="00B73EC1"/>
    <w:rsid w:val="00BA5EA9"/>
    <w:rsid w:val="00C179B4"/>
    <w:rsid w:val="00C20DB0"/>
    <w:rsid w:val="00C337D7"/>
    <w:rsid w:val="00C40FA2"/>
    <w:rsid w:val="00CD6FBF"/>
    <w:rsid w:val="00D1793D"/>
    <w:rsid w:val="00D3083A"/>
    <w:rsid w:val="00D41E22"/>
    <w:rsid w:val="00D57811"/>
    <w:rsid w:val="00E60985"/>
    <w:rsid w:val="00EC270B"/>
    <w:rsid w:val="00F42739"/>
    <w:rsid w:val="00FD011F"/>
    <w:rsid w:val="152123E4"/>
    <w:rsid w:val="1B751BEE"/>
    <w:rsid w:val="567A578B"/>
    <w:rsid w:val="5BDF6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D1FE7"/>
  <w15:docId w15:val="{209362D2-FDD1-4A5A-AD61-8BA604EB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pPr>
    <w:rPr>
      <w:rFonts w:ascii="宋体"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autoSpaceDE/>
      <w:autoSpaceDN/>
      <w:adjustRightInd/>
      <w:jc w:val="both"/>
    </w:pPr>
    <w:rPr>
      <w:rFonts w:hAnsi="Courier New"/>
      <w:kern w:val="2"/>
      <w:sz w:val="21"/>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hAnsi="宋体" w:cs="宋体"/>
      <w:sz w:val="24"/>
      <w:szCs w:val="24"/>
    </w:rPr>
  </w:style>
  <w:style w:type="table" w:styleId="a4">
    <w:name w:val="Table Grid"/>
    <w:basedOn w:val="a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qFormat/>
    <w:rPr>
      <w:color w:val="0000FF"/>
      <w:u w:val="single"/>
    </w:rPr>
  </w:style>
  <w:style w:type="character" w:customStyle="1" w:styleId="HTML0">
    <w:name w:val="HTML 预设格式 字符"/>
    <w:basedOn w:val="a0"/>
    <w:link w:val="HTML"/>
    <w:uiPriority w:val="99"/>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836707">
      <w:bodyDiv w:val="1"/>
      <w:marLeft w:val="0"/>
      <w:marRight w:val="0"/>
      <w:marTop w:val="0"/>
      <w:marBottom w:val="0"/>
      <w:divBdr>
        <w:top w:val="none" w:sz="0" w:space="0" w:color="auto"/>
        <w:left w:val="none" w:sz="0" w:space="0" w:color="auto"/>
        <w:bottom w:val="none" w:sz="0" w:space="0" w:color="auto"/>
        <w:right w:val="none" w:sz="0" w:space="0" w:color="auto"/>
      </w:divBdr>
    </w:div>
    <w:div w:id="720982208">
      <w:bodyDiv w:val="1"/>
      <w:marLeft w:val="0"/>
      <w:marRight w:val="0"/>
      <w:marTop w:val="0"/>
      <w:marBottom w:val="0"/>
      <w:divBdr>
        <w:top w:val="none" w:sz="0" w:space="0" w:color="auto"/>
        <w:left w:val="none" w:sz="0" w:space="0" w:color="auto"/>
        <w:bottom w:val="none" w:sz="0" w:space="0" w:color="auto"/>
        <w:right w:val="none" w:sz="0" w:space="0" w:color="auto"/>
      </w:divBdr>
    </w:div>
    <w:div w:id="788476048">
      <w:bodyDiv w:val="1"/>
      <w:marLeft w:val="0"/>
      <w:marRight w:val="0"/>
      <w:marTop w:val="0"/>
      <w:marBottom w:val="0"/>
      <w:divBdr>
        <w:top w:val="none" w:sz="0" w:space="0" w:color="auto"/>
        <w:left w:val="none" w:sz="0" w:space="0" w:color="auto"/>
        <w:bottom w:val="none" w:sz="0" w:space="0" w:color="auto"/>
        <w:right w:val="none" w:sz="0" w:space="0" w:color="auto"/>
      </w:divBdr>
    </w:div>
    <w:div w:id="9840441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enwen.sogou.com/s/?w=%E5%90%A1%E7%BD%97%E7%BA%A2&amp;ch=ww.xqy.chai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enwen.sogou.com/s/?w=%E5%90%B8%E6%B0%B4%E7%BA%B8&amp;ch=ww.xqy.chai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enwen.sogou.com/s/?w=%E7%83%A7%E6%9D%AF&amp;ch=ww.xqy.chain" TargetMode="External"/><Relationship Id="rId11" Type="http://schemas.openxmlformats.org/officeDocument/2006/relationships/hyperlink" Target="https://wenwen.sogou.com/s/?w=%E7%BB%86%E8%83%9E%E8%B4%A8&amp;ch=ww.xqy.chain" TargetMode="External"/><Relationship Id="rId5" Type="http://schemas.openxmlformats.org/officeDocument/2006/relationships/hyperlink" Target="https://wenwen.sogou.com/s/?w=%E9%85%92%E7%B2%BE%E7%81%AF&amp;ch=ww.xqy.chain" TargetMode="External"/><Relationship Id="rId10" Type="http://schemas.openxmlformats.org/officeDocument/2006/relationships/hyperlink" Target="https://wenwen.sogou.com/s/?w=%E7%89%A9%E5%83%8F&amp;ch=ww.xqy.chain" TargetMode="External"/><Relationship Id="rId4" Type="http://schemas.openxmlformats.org/officeDocument/2006/relationships/hyperlink" Target="https://wenwen.sogou.com/s/?w=%E8%BD%BD%E7%8E%BB%E7%89%87&amp;ch=ww.xqy.chain" TargetMode="External"/><Relationship Id="rId9" Type="http://schemas.openxmlformats.org/officeDocument/2006/relationships/hyperlink" Target="https://wenwen.sogou.com/s/?w=%E7%94%B2%E5%9F%BA%E7%BB%BF&amp;ch=ww.xqy.chai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909</Words>
  <Characters>5184</Characters>
  <Application>Microsoft Office Word</Application>
  <DocSecurity>0</DocSecurity>
  <Lines>43</Lines>
  <Paragraphs>12</Paragraphs>
  <ScaleCrop>false</ScaleCrop>
  <Company>RENMIN UNIVERSITY</Company>
  <LinksUpToDate>false</LinksUpToDate>
  <CharactersWithSpaces>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《国际政治学概论》</dc:title>
  <dc:creator>CHEN YUE</dc:creator>
  <cp:lastModifiedBy>君陶 刘</cp:lastModifiedBy>
  <cp:revision>34</cp:revision>
  <cp:lastPrinted>2004-02-16T03:12:00Z</cp:lastPrinted>
  <dcterms:created xsi:type="dcterms:W3CDTF">2005-10-27T06:30:00Z</dcterms:created>
  <dcterms:modified xsi:type="dcterms:W3CDTF">2023-08-21T10:04:00Z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1BEF263223C5494C9B993575FB58DDAA</vt:lpwstr>
  </property>
</Properties>
</file>