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EDFD" w14:textId="77777777" w:rsidR="000376EA" w:rsidRDefault="0095299E">
      <w:pPr>
        <w:spacing w:beforeLines="50" w:before="156" w:afterLines="50" w:after="156"/>
        <w:jc w:val="center"/>
        <w:rPr>
          <w:rFonts w:ascii="黑体" w:eastAsia="黑体" w:hAnsi="黑体"/>
          <w:sz w:val="32"/>
          <w:szCs w:val="32"/>
        </w:rPr>
      </w:pPr>
      <w:r>
        <w:rPr>
          <w:rFonts w:ascii="黑体" w:eastAsia="黑体" w:hAnsi="黑体" w:hint="eastAsia"/>
          <w:sz w:val="32"/>
          <w:szCs w:val="32"/>
        </w:rPr>
        <w:t>《病理生理学（二）》课程教学大纲</w:t>
      </w:r>
    </w:p>
    <w:p w14:paraId="6315D58E" w14:textId="77777777" w:rsidR="000376EA" w:rsidRDefault="0095299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404"/>
        <w:gridCol w:w="1415"/>
        <w:gridCol w:w="2744"/>
      </w:tblGrid>
      <w:tr w:rsidR="000376EA" w14:paraId="4ADD3BBC" w14:textId="77777777">
        <w:trPr>
          <w:jc w:val="center"/>
        </w:trPr>
        <w:tc>
          <w:tcPr>
            <w:tcW w:w="1135" w:type="dxa"/>
            <w:vAlign w:val="center"/>
          </w:tcPr>
          <w:p w14:paraId="57AE8FD6"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404" w:type="dxa"/>
            <w:vAlign w:val="center"/>
          </w:tcPr>
          <w:p w14:paraId="5ED0EA1E" w14:textId="77777777" w:rsidR="000376EA" w:rsidRDefault="0095299E">
            <w:pPr>
              <w:spacing w:beforeLines="50" w:before="156" w:afterLines="50" w:after="156"/>
              <w:jc w:val="left"/>
              <w:rPr>
                <w:rFonts w:ascii="宋体" w:eastAsia="宋体" w:hAnsi="宋体" w:cs="宋体"/>
              </w:rPr>
            </w:pPr>
            <w:r>
              <w:rPr>
                <w:rFonts w:ascii="宋体" w:eastAsia="宋体" w:hAnsi="宋体" w:hint="eastAsia"/>
              </w:rPr>
              <w:t xml:space="preserve">Pathophysiology </w:t>
            </w:r>
            <w:r>
              <w:rPr>
                <w:rFonts w:ascii="宋体" w:eastAsia="宋体" w:hAnsi="宋体" w:cs="宋体" w:hint="eastAsia"/>
              </w:rPr>
              <w:t>Ⅱ</w:t>
            </w:r>
          </w:p>
        </w:tc>
        <w:tc>
          <w:tcPr>
            <w:tcW w:w="1415" w:type="dxa"/>
            <w:vAlign w:val="center"/>
          </w:tcPr>
          <w:p w14:paraId="0FB277E3"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AE0406" w14:textId="77777777" w:rsidR="000376EA" w:rsidRDefault="0095299E">
            <w:pPr>
              <w:spacing w:beforeLines="50" w:before="156" w:afterLines="50" w:after="156"/>
              <w:rPr>
                <w:rFonts w:ascii="宋体" w:eastAsia="宋体" w:hAnsi="宋体"/>
              </w:rPr>
            </w:pPr>
            <w:r>
              <w:rPr>
                <w:rFonts w:ascii="宋体" w:eastAsia="宋体" w:hAnsi="宋体" w:hint="eastAsia"/>
              </w:rPr>
              <w:t>M</w:t>
            </w:r>
            <w:r>
              <w:rPr>
                <w:rFonts w:ascii="宋体" w:eastAsia="宋体" w:hAnsi="宋体"/>
              </w:rPr>
              <w:t>EIM1007</w:t>
            </w:r>
          </w:p>
        </w:tc>
      </w:tr>
      <w:tr w:rsidR="000376EA" w14:paraId="5FE3B4FF" w14:textId="77777777">
        <w:trPr>
          <w:jc w:val="center"/>
        </w:trPr>
        <w:tc>
          <w:tcPr>
            <w:tcW w:w="1135" w:type="dxa"/>
            <w:vAlign w:val="center"/>
          </w:tcPr>
          <w:p w14:paraId="2449882B"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404" w:type="dxa"/>
            <w:vAlign w:val="center"/>
          </w:tcPr>
          <w:p w14:paraId="33F9B08A" w14:textId="49610305" w:rsidR="000376EA" w:rsidRDefault="00B57490">
            <w:pPr>
              <w:spacing w:beforeLines="50" w:before="156" w:afterLines="50" w:after="156"/>
              <w:jc w:val="left"/>
              <w:rPr>
                <w:rFonts w:ascii="宋体" w:eastAsia="宋体" w:hAnsi="宋体"/>
              </w:rPr>
            </w:pPr>
            <w:r w:rsidRPr="00B57490">
              <w:rPr>
                <w:rFonts w:ascii="宋体" w:eastAsia="宋体" w:hAnsi="宋体" w:hint="eastAsia"/>
              </w:rPr>
              <w:t>学科基础课程</w:t>
            </w:r>
            <w:r w:rsidR="0095299E" w:rsidRPr="0095299E">
              <w:rPr>
                <w:rFonts w:ascii="宋体" w:eastAsia="宋体" w:hAnsi="宋体" w:hint="eastAsia"/>
              </w:rPr>
              <w:t>、专业选修课程</w:t>
            </w:r>
          </w:p>
        </w:tc>
        <w:tc>
          <w:tcPr>
            <w:tcW w:w="1415" w:type="dxa"/>
            <w:vAlign w:val="center"/>
          </w:tcPr>
          <w:p w14:paraId="0CF66C96"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9D9DA63" w14:textId="77777777" w:rsidR="000376EA" w:rsidRDefault="00B57490">
            <w:pPr>
              <w:spacing w:beforeLines="50" w:before="156" w:afterLines="50" w:after="156"/>
              <w:rPr>
                <w:rFonts w:ascii="宋体" w:eastAsia="宋体" w:hAnsi="宋体"/>
              </w:rPr>
            </w:pPr>
            <w:r w:rsidRPr="00B57490">
              <w:rPr>
                <w:rFonts w:ascii="宋体" w:eastAsia="宋体" w:hAnsi="宋体" w:hint="eastAsia"/>
              </w:rPr>
              <w:t>医学检验技术、预防医学、护理学、法医学</w:t>
            </w:r>
          </w:p>
          <w:p w14:paraId="64B070C9" w14:textId="5EF9DA3F" w:rsidR="00B57490" w:rsidRPr="00B57490" w:rsidRDefault="00B57490">
            <w:pPr>
              <w:spacing w:beforeLines="50" w:before="156" w:afterLines="50" w:after="156"/>
              <w:rPr>
                <w:rFonts w:ascii="宋体" w:eastAsia="宋体" w:hAnsi="宋体" w:hint="eastAsia"/>
              </w:rPr>
            </w:pPr>
            <w:r w:rsidRPr="00B57490">
              <w:rPr>
                <w:rFonts w:ascii="宋体" w:eastAsia="宋体" w:hAnsi="宋体" w:hint="eastAsia"/>
              </w:rPr>
              <w:t>生物制药、药学、中药学</w:t>
            </w:r>
          </w:p>
        </w:tc>
      </w:tr>
      <w:tr w:rsidR="000376EA" w14:paraId="455F2F85" w14:textId="77777777">
        <w:trPr>
          <w:jc w:val="center"/>
        </w:trPr>
        <w:tc>
          <w:tcPr>
            <w:tcW w:w="1135" w:type="dxa"/>
            <w:vAlign w:val="center"/>
          </w:tcPr>
          <w:p w14:paraId="3DA37CA5"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404" w:type="dxa"/>
            <w:vAlign w:val="center"/>
          </w:tcPr>
          <w:p w14:paraId="43F18FE5" w14:textId="43668923" w:rsidR="000376EA" w:rsidRDefault="0095299E">
            <w:pPr>
              <w:spacing w:beforeLines="50" w:before="156" w:afterLines="50" w:after="156"/>
              <w:jc w:val="left"/>
              <w:rPr>
                <w:rFonts w:ascii="宋体" w:eastAsia="宋体" w:hAnsi="宋体"/>
              </w:rPr>
            </w:pPr>
            <w:r>
              <w:rPr>
                <w:rFonts w:ascii="宋体" w:eastAsia="宋体" w:hAnsi="宋体"/>
              </w:rPr>
              <w:t>2.5</w:t>
            </w:r>
          </w:p>
        </w:tc>
        <w:tc>
          <w:tcPr>
            <w:tcW w:w="1415" w:type="dxa"/>
            <w:vAlign w:val="center"/>
          </w:tcPr>
          <w:p w14:paraId="252A28BF"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D69F815" w14:textId="1BA2683F" w:rsidR="000376EA" w:rsidRDefault="0095299E">
            <w:pPr>
              <w:spacing w:beforeLines="50" w:before="156" w:afterLines="50" w:after="156"/>
              <w:rPr>
                <w:rFonts w:ascii="宋体" w:eastAsia="宋体" w:hAnsi="宋体"/>
              </w:rPr>
            </w:pPr>
            <w:r>
              <w:rPr>
                <w:rFonts w:ascii="宋体" w:eastAsia="宋体" w:hAnsi="宋体"/>
              </w:rPr>
              <w:t>54</w:t>
            </w:r>
            <w:r w:rsidR="00AB04BE">
              <w:rPr>
                <w:rFonts w:ascii="宋体" w:eastAsia="宋体" w:hAnsi="宋体" w:hint="eastAsia"/>
              </w:rPr>
              <w:t>（3</w:t>
            </w:r>
            <w:r w:rsidR="00AB04BE">
              <w:rPr>
                <w:rFonts w:ascii="宋体" w:eastAsia="宋体" w:hAnsi="宋体"/>
              </w:rPr>
              <w:t>6</w:t>
            </w:r>
            <w:r w:rsidR="00AB04BE">
              <w:rPr>
                <w:rFonts w:ascii="宋体" w:eastAsia="宋体" w:hAnsi="宋体" w:hint="eastAsia"/>
              </w:rPr>
              <w:t>理论+</w:t>
            </w:r>
            <w:r w:rsidR="00AB04BE">
              <w:rPr>
                <w:rFonts w:ascii="宋体" w:eastAsia="宋体" w:hAnsi="宋体"/>
              </w:rPr>
              <w:t>18</w:t>
            </w:r>
            <w:r w:rsidR="00AB04BE">
              <w:rPr>
                <w:rFonts w:ascii="宋体" w:eastAsia="宋体" w:hAnsi="宋体" w:hint="eastAsia"/>
              </w:rPr>
              <w:t>实验）</w:t>
            </w:r>
          </w:p>
        </w:tc>
      </w:tr>
      <w:tr w:rsidR="000376EA" w14:paraId="7BF787D8" w14:textId="77777777">
        <w:trPr>
          <w:jc w:val="center"/>
        </w:trPr>
        <w:tc>
          <w:tcPr>
            <w:tcW w:w="1135" w:type="dxa"/>
            <w:vAlign w:val="center"/>
          </w:tcPr>
          <w:p w14:paraId="6FAEDEC0"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404" w:type="dxa"/>
            <w:vAlign w:val="center"/>
          </w:tcPr>
          <w:p w14:paraId="22A458FF" w14:textId="77777777" w:rsidR="000376EA" w:rsidRDefault="0095299E">
            <w:pPr>
              <w:spacing w:beforeLines="50" w:before="156" w:afterLines="50" w:after="156"/>
              <w:jc w:val="left"/>
              <w:rPr>
                <w:rFonts w:ascii="宋体" w:eastAsia="宋体" w:hAnsi="宋体"/>
              </w:rPr>
            </w:pPr>
            <w:r>
              <w:rPr>
                <w:rFonts w:ascii="宋体" w:eastAsia="宋体" w:hAnsi="宋体" w:hint="eastAsia"/>
              </w:rPr>
              <w:t>孙丽娜、郑栋、赵丽梅、刘立民、孙晓东、赵颖</w:t>
            </w:r>
          </w:p>
        </w:tc>
        <w:tc>
          <w:tcPr>
            <w:tcW w:w="1415" w:type="dxa"/>
            <w:vAlign w:val="center"/>
          </w:tcPr>
          <w:p w14:paraId="15F7022F"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01B8CDB" w14:textId="3A70D074" w:rsidR="000376EA" w:rsidRDefault="0095299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B57490">
              <w:rPr>
                <w:rFonts w:ascii="宋体" w:eastAsia="宋体" w:hAnsi="宋体"/>
              </w:rPr>
              <w:t>3</w:t>
            </w:r>
            <w:r w:rsidR="00AB04BE">
              <w:rPr>
                <w:rFonts w:ascii="宋体" w:eastAsia="宋体" w:hAnsi="宋体" w:hint="eastAsia"/>
              </w:rPr>
              <w:t>.</w:t>
            </w:r>
            <w:r w:rsidR="00AB04BE">
              <w:rPr>
                <w:rFonts w:ascii="宋体" w:eastAsia="宋体" w:hAnsi="宋体"/>
              </w:rPr>
              <w:t>0</w:t>
            </w:r>
            <w:r w:rsidR="00B57490">
              <w:rPr>
                <w:rFonts w:ascii="宋体" w:eastAsia="宋体" w:hAnsi="宋体"/>
              </w:rPr>
              <w:t>8</w:t>
            </w:r>
          </w:p>
        </w:tc>
      </w:tr>
      <w:tr w:rsidR="000376EA" w14:paraId="18A671D0" w14:textId="77777777">
        <w:trPr>
          <w:jc w:val="center"/>
        </w:trPr>
        <w:tc>
          <w:tcPr>
            <w:tcW w:w="1135" w:type="dxa"/>
            <w:vAlign w:val="center"/>
          </w:tcPr>
          <w:p w14:paraId="622364F3"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2E4A54F" w14:textId="77777777" w:rsidR="000376EA" w:rsidRDefault="0095299E">
            <w:pPr>
              <w:spacing w:beforeLines="50" w:before="156" w:afterLines="50" w:after="156"/>
              <w:rPr>
                <w:rFonts w:ascii="宋体" w:eastAsia="宋体" w:hAnsi="宋体"/>
              </w:rPr>
            </w:pPr>
            <w:r>
              <w:rPr>
                <w:rFonts w:ascii="宋体" w:eastAsia="宋体" w:hAnsi="宋体" w:hint="eastAsia"/>
              </w:rPr>
              <w:t>王建枝、钱睿哲主编</w:t>
            </w:r>
            <w:r>
              <w:rPr>
                <w:rFonts w:ascii="宋体" w:eastAsia="宋体" w:hAnsi="宋体"/>
              </w:rPr>
              <w:t>，</w:t>
            </w:r>
            <w:r>
              <w:rPr>
                <w:rFonts w:ascii="宋体" w:eastAsia="宋体" w:hAnsi="宋体" w:hint="eastAsia"/>
              </w:rPr>
              <w:t>《病理生理学》</w:t>
            </w:r>
            <w:r>
              <w:rPr>
                <w:rFonts w:ascii="宋体" w:eastAsia="宋体" w:hAnsi="宋体"/>
              </w:rPr>
              <w:t>，人民卫生出版社，2018</w:t>
            </w:r>
            <w:r>
              <w:rPr>
                <w:rFonts w:ascii="宋体" w:eastAsia="宋体" w:hAnsi="宋体" w:hint="eastAsia"/>
              </w:rPr>
              <w:t>.7，第</w:t>
            </w:r>
            <w:r>
              <w:rPr>
                <w:rFonts w:ascii="宋体" w:eastAsia="宋体" w:hAnsi="宋体"/>
              </w:rPr>
              <w:t>9版</w:t>
            </w:r>
          </w:p>
        </w:tc>
      </w:tr>
    </w:tbl>
    <w:p w14:paraId="4468EF30" w14:textId="77777777" w:rsidR="000376EA" w:rsidRDefault="0095299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ACDEE1" w14:textId="77777777" w:rsidR="000376EA" w:rsidRDefault="0095299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AEF1A6E"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病理生理学》是研究疾病发生、发展过程中功能和代谢改变规律及其机制的学科，也是联系基础医学和临床医学的“桥梁学科”。为了配合人民卫生出版社出版的普通高等教育“十二五”国家级规划教材《病理生理学》本科第</w:t>
      </w:r>
      <w:r>
        <w:rPr>
          <w:rFonts w:hAnsi="宋体" w:cs="宋体"/>
        </w:rPr>
        <w:t>9版教材（王建枝主编）的使用，帮助大家更好地学好病理生理学，我们编写了这本《病理生理学教学大纲》。本科第</w:t>
      </w:r>
      <w:r>
        <w:rPr>
          <w:rFonts w:hAnsi="宋体" w:cs="宋体" w:hint="eastAsia"/>
        </w:rPr>
        <w:t>9</w:t>
      </w:r>
      <w:r>
        <w:rPr>
          <w:rFonts w:hAnsi="宋体" w:cs="宋体"/>
        </w:rPr>
        <w:t>版教材全书共</w:t>
      </w:r>
      <w:r>
        <w:rPr>
          <w:rFonts w:hAnsi="宋体" w:cs="宋体" w:hint="eastAsia"/>
        </w:rPr>
        <w:t>二十</w:t>
      </w:r>
      <w:r>
        <w:rPr>
          <w:rFonts w:hAnsi="宋体" w:cs="宋体"/>
        </w:rPr>
        <w:t>章，由于这些内容全部讲授所需课时数超出我校护理学、口腔医学、法医学、检验医学、预防医学等专业本科教学计划中所确定的理论课36学时的规定，因此理论课实际讲授大致为十二章，可根据具体情况选定授课章节，本大纲的章节顺序是根据本教研室所选择的授课章节另行编排。</w:t>
      </w:r>
      <w:r>
        <w:rPr>
          <w:rFonts w:hAnsi="宋体" w:cs="宋体" w:hint="eastAsia"/>
        </w:rPr>
        <w:t>本大纲所列实验项目共6个，根据培养方案</w:t>
      </w:r>
      <w:r>
        <w:rPr>
          <w:rFonts w:hAnsi="宋体" w:cs="宋体"/>
        </w:rPr>
        <w:t>安排</w:t>
      </w:r>
      <w:r>
        <w:rPr>
          <w:rFonts w:hAnsi="宋体" w:cs="宋体" w:hint="eastAsia"/>
        </w:rPr>
        <w:t>其中</w:t>
      </w:r>
      <w:r>
        <w:rPr>
          <w:rFonts w:hAnsi="宋体" w:cs="宋体"/>
        </w:rPr>
        <w:t>4～5</w:t>
      </w:r>
      <w:r>
        <w:rPr>
          <w:rFonts w:hAnsi="宋体" w:cs="宋体" w:hint="eastAsia"/>
        </w:rPr>
        <w:t>个实验项目</w:t>
      </w:r>
      <w:r>
        <w:rPr>
          <w:rFonts w:hAnsi="宋体" w:cs="宋体"/>
        </w:rPr>
        <w:t>共18个学时，每次实验课学时数</w:t>
      </w:r>
      <w:r>
        <w:rPr>
          <w:rFonts w:hAnsi="宋体" w:cs="宋体" w:hint="eastAsia"/>
        </w:rPr>
        <w:t>应根据教学内容的需要确定。</w:t>
      </w:r>
    </w:p>
    <w:p w14:paraId="71D5CCBE" w14:textId="77777777" w:rsidR="000376EA" w:rsidRDefault="0095299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21C8CAF"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病理生理学是一门理论性和综合性都较强的医学基础科学，它以其他多门基础医学课程的知识为基础，应用多种方法和手段，研究疾病发生的原因、条件、发生机制和发展变化的规律。病理生理学又是一门具有较强应用性的科学，它是沟通基础医学与临床医学的“桥梁”，</w:t>
      </w:r>
      <w:r>
        <w:rPr>
          <w:rFonts w:hAnsi="宋体" w:cs="宋体" w:hint="eastAsia"/>
        </w:rPr>
        <w:lastRenderedPageBreak/>
        <w:t>对于培养医学工作者分析和解决临床实际问题的能力，具有重要作用。通过病理生理学的学习，要使学生掌握疾病发生发展的一般规律和机制，掌握患病机体的功能、代谢的变化及其机制，为后续临床课程学习和临床工作开展打下坚实的病理生理学基础。</w:t>
      </w:r>
    </w:p>
    <w:p w14:paraId="0C4DF290" w14:textId="77777777" w:rsidR="000376EA" w:rsidRDefault="0095299E">
      <w:pPr>
        <w:pStyle w:val="a3"/>
        <w:spacing w:beforeLines="50" w:before="156" w:afterLines="50" w:after="156"/>
        <w:ind w:firstLineChars="200" w:firstLine="422"/>
        <w:rPr>
          <w:rFonts w:hAnsi="宋体" w:cs="宋体"/>
          <w:b/>
        </w:rPr>
      </w:pPr>
      <w:r>
        <w:rPr>
          <w:rFonts w:hAnsi="宋体" w:cs="宋体" w:hint="eastAsia"/>
          <w:b/>
        </w:rPr>
        <w:t>课程目标1：基本素质塑造</w:t>
      </w:r>
    </w:p>
    <w:p w14:paraId="255F41C0"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1</w:t>
      </w:r>
      <w:r>
        <w:rPr>
          <w:rFonts w:hAnsi="宋体" w:cs="宋体"/>
        </w:rPr>
        <w:t xml:space="preserve">.1 </w:t>
      </w:r>
      <w:r>
        <w:rPr>
          <w:rFonts w:hAnsi="宋体" w:cs="宋体" w:hint="eastAsia"/>
        </w:rPr>
        <w:t>在病理生理学教学的全过程，将爱国爱民、爱岗敬业、职业道德、人道关怀、人文素养、知识结构、创造性思维等综合素质的塑造贯穿始终。</w:t>
      </w:r>
    </w:p>
    <w:p w14:paraId="526A2882" w14:textId="77777777" w:rsidR="000376EA" w:rsidRDefault="0095299E">
      <w:pPr>
        <w:pStyle w:val="a3"/>
        <w:spacing w:beforeLines="50" w:before="156" w:afterLines="50" w:after="156"/>
        <w:ind w:firstLineChars="200" w:firstLine="422"/>
        <w:rPr>
          <w:rFonts w:hAnsi="宋体" w:cs="宋体"/>
          <w:b/>
        </w:rPr>
      </w:pPr>
      <w:r>
        <w:rPr>
          <w:rFonts w:hAnsi="宋体" w:cs="宋体" w:hint="eastAsia"/>
          <w:b/>
        </w:rPr>
        <w:t>课程目标2：基本知识学习</w:t>
      </w:r>
    </w:p>
    <w:p w14:paraId="4DA0E130"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2．1</w:t>
      </w:r>
      <w:r>
        <w:rPr>
          <w:rFonts w:hAnsi="宋体" w:cs="宋体"/>
        </w:rPr>
        <w:t xml:space="preserve"> 掌握疾病发生、发展过程中机体的功能和代谢的动态变化及其发生机制。</w:t>
      </w:r>
    </w:p>
    <w:p w14:paraId="2FEBBFBC"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Pr>
          <w:rFonts w:hAnsi="宋体" w:cs="宋体"/>
        </w:rPr>
        <w:t xml:space="preserve"> 熟悉疾病发生的原因和条件。</w:t>
      </w:r>
    </w:p>
    <w:p w14:paraId="02276C36"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2</w:t>
      </w:r>
      <w:r>
        <w:rPr>
          <w:rFonts w:hAnsi="宋体" w:cs="宋体"/>
        </w:rPr>
        <w:t>. 3了解疾病防治的病理生理基础。</w:t>
      </w:r>
    </w:p>
    <w:p w14:paraId="3D6F1016"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授课时，及时把新理论、新技术引入到教学内容中，引导学生思考和查阅有关的文献资</w:t>
      </w:r>
    </w:p>
    <w:p w14:paraId="68C8E5DF" w14:textId="77777777" w:rsidR="000376EA" w:rsidRDefault="0095299E">
      <w:pPr>
        <w:pStyle w:val="a3"/>
        <w:spacing w:beforeLines="50" w:before="156" w:afterLines="50" w:after="156" w:line="360" w:lineRule="auto"/>
        <w:rPr>
          <w:rFonts w:hAnsi="宋体" w:cs="宋体"/>
        </w:rPr>
      </w:pPr>
      <w:r>
        <w:rPr>
          <w:rFonts w:hAnsi="宋体" w:cs="宋体" w:hint="eastAsia"/>
        </w:rPr>
        <w:t>料。</w:t>
      </w:r>
    </w:p>
    <w:p w14:paraId="7E279099" w14:textId="77777777" w:rsidR="000376EA" w:rsidRDefault="0095299E">
      <w:pPr>
        <w:pStyle w:val="a3"/>
        <w:spacing w:beforeLines="50" w:before="156" w:afterLines="50" w:after="156"/>
        <w:ind w:firstLineChars="200" w:firstLine="422"/>
        <w:rPr>
          <w:rFonts w:hAnsi="宋体" w:cs="宋体"/>
          <w:b/>
        </w:rPr>
      </w:pPr>
      <w:r>
        <w:rPr>
          <w:rFonts w:hAnsi="宋体" w:cs="宋体" w:hint="eastAsia"/>
          <w:b/>
        </w:rPr>
        <w:t>课程目标3：基本技能培养</w:t>
      </w:r>
    </w:p>
    <w:p w14:paraId="4EE32FB2"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 1 实验与创新技能</w:t>
      </w:r>
    </w:p>
    <w:p w14:paraId="7CA9B214"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1）通过实验教学复制疾病的动物模型，观察和分析疾病发生的原因、条件和疾病发生发展的机制。</w:t>
      </w:r>
    </w:p>
    <w:p w14:paraId="1521911F"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2）通过实验教学熟悉疾病过程中机体所发生的机能、代谢乃至某些形态的变化，掌握疾病过程中机体机能、代谢变化的规律及机制，了解疾病的转归。</w:t>
      </w:r>
    </w:p>
    <w:p w14:paraId="43C8FC72"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3）通过实验教学熟悉病理生理学实验常用仪器和器械的基本用法，了解病理生理学的基本研究方法，学会动物实验的基本操作技术，为今后实验研究能力的提高打下基础。</w:t>
      </w:r>
    </w:p>
    <w:p w14:paraId="1089855F"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4）探索与解决问题能力以及综合分析问题能力的培养</w:t>
      </w:r>
    </w:p>
    <w:p w14:paraId="06CE4CD4"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注重理论联系实际，讲课中结合临床病例分析为切入点将理论知识串讲起来，培养学生</w:t>
      </w:r>
    </w:p>
    <w:p w14:paraId="33662726" w14:textId="77777777" w:rsidR="000376EA" w:rsidRDefault="0095299E">
      <w:pPr>
        <w:pStyle w:val="a3"/>
        <w:spacing w:beforeLines="50" w:before="156" w:afterLines="50" w:after="156" w:line="360" w:lineRule="auto"/>
        <w:ind w:left="420" w:hangingChars="200" w:hanging="420"/>
        <w:rPr>
          <w:rFonts w:hAnsi="宋体" w:cs="宋体"/>
        </w:rPr>
      </w:pPr>
      <w:r>
        <w:rPr>
          <w:rFonts w:hAnsi="宋体" w:cs="宋体" w:hint="eastAsia"/>
        </w:rPr>
        <w:t>探索性解决问题以及综合分析问题的能力。</w:t>
      </w:r>
    </w:p>
    <w:p w14:paraId="70F8B73E"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 2 自学能力</w:t>
      </w:r>
    </w:p>
    <w:p w14:paraId="109AA895"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（1）课堂讲授重点和难点中、在实验报告撰写讨论内容时，重点指导学生阅读教材、</w:t>
      </w:r>
      <w:r>
        <w:rPr>
          <w:rFonts w:hAnsi="宋体" w:cs="宋体" w:hint="eastAsia"/>
        </w:rPr>
        <w:lastRenderedPageBreak/>
        <w:t>参考资料，培养学生自学能力和理解能力，发挥学生的学习主动性。</w:t>
      </w:r>
    </w:p>
    <w:p w14:paraId="184214B4"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（2）要求学生牢固掌握病理生理学的学名，掌握主要专业英文词汇，指导学生通过检索和阅</w:t>
      </w:r>
    </w:p>
    <w:p w14:paraId="3A20F630"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（3）读医学专业文献数据库及</w:t>
      </w:r>
      <w:r>
        <w:rPr>
          <w:rFonts w:hAnsi="宋体" w:cs="宋体"/>
        </w:rPr>
        <w:t>Pubmed等网络资源，跟踪疾病研究的最新进展，了解各知识点相关的新进展，培养今后在职自学、自我知识更新的能力。</w:t>
      </w:r>
    </w:p>
    <w:p w14:paraId="1D915D24" w14:textId="77777777" w:rsidR="000376EA" w:rsidRDefault="0095299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CAEEF6A" w14:textId="77777777" w:rsidR="000376EA" w:rsidRDefault="0095299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688"/>
        <w:gridCol w:w="3118"/>
      </w:tblGrid>
      <w:tr w:rsidR="000376EA" w14:paraId="1A9DB75D" w14:textId="77777777">
        <w:trPr>
          <w:jc w:val="center"/>
        </w:trPr>
        <w:tc>
          <w:tcPr>
            <w:tcW w:w="1302" w:type="dxa"/>
            <w:vAlign w:val="center"/>
          </w:tcPr>
          <w:p w14:paraId="0E239E56" w14:textId="77777777" w:rsidR="000376EA" w:rsidRDefault="0095299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77E0138" w14:textId="77777777" w:rsidR="000376EA" w:rsidRDefault="0095299E">
            <w:pPr>
              <w:pStyle w:val="a3"/>
              <w:spacing w:beforeLines="50" w:before="156" w:afterLines="50" w:after="156"/>
              <w:jc w:val="center"/>
              <w:rPr>
                <w:rFonts w:hAnsi="宋体" w:cs="宋体"/>
                <w:b/>
              </w:rPr>
            </w:pPr>
            <w:r>
              <w:rPr>
                <w:rFonts w:hAnsi="宋体" w:cs="宋体" w:hint="eastAsia"/>
                <w:b/>
              </w:rPr>
              <w:t>课程子目标</w:t>
            </w:r>
          </w:p>
        </w:tc>
        <w:tc>
          <w:tcPr>
            <w:tcW w:w="2688" w:type="dxa"/>
            <w:vAlign w:val="center"/>
          </w:tcPr>
          <w:p w14:paraId="080168C3" w14:textId="77777777" w:rsidR="000376EA" w:rsidRDefault="0095299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118" w:type="dxa"/>
            <w:vAlign w:val="center"/>
          </w:tcPr>
          <w:p w14:paraId="391CA2C8" w14:textId="77777777" w:rsidR="000376EA" w:rsidRDefault="0095299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376EA" w14:paraId="6A1BE70B" w14:textId="77777777">
        <w:trPr>
          <w:trHeight w:val="1258"/>
          <w:jc w:val="center"/>
        </w:trPr>
        <w:tc>
          <w:tcPr>
            <w:tcW w:w="1302" w:type="dxa"/>
            <w:vAlign w:val="center"/>
          </w:tcPr>
          <w:p w14:paraId="2F90230F"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课程目标1</w:t>
            </w:r>
          </w:p>
          <w:p w14:paraId="479DB9BC"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基本素质塑造</w:t>
            </w:r>
          </w:p>
        </w:tc>
        <w:tc>
          <w:tcPr>
            <w:tcW w:w="1959" w:type="dxa"/>
            <w:vAlign w:val="center"/>
          </w:tcPr>
          <w:p w14:paraId="08EB3F7C" w14:textId="77777777" w:rsidR="000376EA" w:rsidRDefault="0095299E">
            <w:pPr>
              <w:pStyle w:val="a3"/>
              <w:spacing w:beforeLines="50" w:before="156" w:afterLines="50" w:after="156"/>
              <w:jc w:val="center"/>
              <w:rPr>
                <w:rFonts w:hAnsi="宋体" w:cs="宋体"/>
              </w:rPr>
            </w:pPr>
            <w:r>
              <w:rPr>
                <w:rFonts w:hAnsi="宋体" w:cs="宋体" w:hint="eastAsia"/>
              </w:rPr>
              <w:t>1.1</w:t>
            </w:r>
          </w:p>
        </w:tc>
        <w:tc>
          <w:tcPr>
            <w:tcW w:w="2688" w:type="dxa"/>
            <w:vAlign w:val="center"/>
          </w:tcPr>
          <w:p w14:paraId="43EF37E3" w14:textId="77777777" w:rsidR="000376EA" w:rsidRDefault="0095299E">
            <w:pPr>
              <w:pStyle w:val="a3"/>
              <w:spacing w:beforeLines="50" w:before="156" w:afterLines="50" w:after="156"/>
              <w:jc w:val="center"/>
              <w:rPr>
                <w:rFonts w:hAnsi="宋体" w:cs="宋体"/>
              </w:rPr>
            </w:pPr>
            <w:r>
              <w:rPr>
                <w:rFonts w:hAnsi="宋体" w:cs="宋体" w:hint="eastAsia"/>
              </w:rPr>
              <w:t>第一章 绪论和第二章疾病概论的内容</w:t>
            </w:r>
          </w:p>
        </w:tc>
        <w:tc>
          <w:tcPr>
            <w:tcW w:w="3118" w:type="dxa"/>
            <w:vAlign w:val="center"/>
          </w:tcPr>
          <w:p w14:paraId="4B3FD003" w14:textId="77777777" w:rsidR="000376EA" w:rsidRDefault="0095299E">
            <w:pPr>
              <w:pStyle w:val="a3"/>
              <w:spacing w:beforeLines="50" w:before="156" w:afterLines="50" w:after="156"/>
              <w:jc w:val="left"/>
              <w:rPr>
                <w:rFonts w:hAnsi="宋体" w:cs="宋体"/>
              </w:rPr>
            </w:pPr>
            <w:r>
              <w:rPr>
                <w:rFonts w:hAnsi="宋体" w:cs="宋体" w:hint="eastAsia"/>
              </w:rPr>
              <w:t>对病理生理学有一个总体认识，对这门课程体系有清晰的认识，从而助力学生进行更好的专业学习规划。</w:t>
            </w:r>
          </w:p>
        </w:tc>
      </w:tr>
      <w:tr w:rsidR="000376EA" w14:paraId="03A45058" w14:textId="77777777">
        <w:trPr>
          <w:jc w:val="center"/>
        </w:trPr>
        <w:tc>
          <w:tcPr>
            <w:tcW w:w="1302" w:type="dxa"/>
            <w:vMerge w:val="restart"/>
            <w:vAlign w:val="center"/>
          </w:tcPr>
          <w:p w14:paraId="4B7B76AC"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课程目标2</w:t>
            </w:r>
          </w:p>
          <w:p w14:paraId="5A8490FB"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基本知识学习</w:t>
            </w:r>
          </w:p>
        </w:tc>
        <w:tc>
          <w:tcPr>
            <w:tcW w:w="1959" w:type="dxa"/>
            <w:vAlign w:val="center"/>
          </w:tcPr>
          <w:p w14:paraId="2ABAC7A0" w14:textId="77777777" w:rsidR="000376EA" w:rsidRDefault="0095299E">
            <w:pPr>
              <w:pStyle w:val="a3"/>
              <w:spacing w:beforeLines="50" w:before="156" w:afterLines="50" w:after="156"/>
              <w:jc w:val="center"/>
              <w:rPr>
                <w:rFonts w:hAnsi="宋体" w:cs="宋体"/>
              </w:rPr>
            </w:pPr>
            <w:r>
              <w:rPr>
                <w:rFonts w:hAnsi="宋体" w:cs="宋体" w:hint="eastAsia"/>
              </w:rPr>
              <w:t>2.1</w:t>
            </w:r>
          </w:p>
        </w:tc>
        <w:tc>
          <w:tcPr>
            <w:tcW w:w="2688" w:type="dxa"/>
            <w:vAlign w:val="center"/>
          </w:tcPr>
          <w:p w14:paraId="5A8901D1" w14:textId="77777777" w:rsidR="000376EA" w:rsidRDefault="0095299E">
            <w:pPr>
              <w:pStyle w:val="a3"/>
              <w:spacing w:beforeLines="50" w:before="156" w:afterLines="50" w:after="156"/>
              <w:jc w:val="center"/>
              <w:rPr>
                <w:rFonts w:hAnsi="宋体" w:cs="宋体"/>
              </w:rPr>
            </w:pPr>
            <w:r>
              <w:rPr>
                <w:rFonts w:hAnsi="宋体" w:cs="宋体"/>
              </w:rPr>
              <w:t>掌握疾病发生、发展过程中机体的功能和代谢的动态变化及其发生机制</w:t>
            </w:r>
          </w:p>
        </w:tc>
        <w:tc>
          <w:tcPr>
            <w:tcW w:w="3118" w:type="dxa"/>
            <w:vAlign w:val="center"/>
          </w:tcPr>
          <w:p w14:paraId="55178DB6" w14:textId="77777777" w:rsidR="000376EA" w:rsidRDefault="0095299E">
            <w:pPr>
              <w:pStyle w:val="a3"/>
              <w:spacing w:beforeLines="50" w:before="156" w:afterLines="50" w:after="156"/>
              <w:jc w:val="left"/>
              <w:rPr>
                <w:rFonts w:hAnsi="宋体" w:cs="宋体"/>
              </w:rPr>
            </w:pPr>
            <w:r>
              <w:rPr>
                <w:rFonts w:hAnsi="宋体" w:cs="宋体" w:hint="eastAsia"/>
              </w:rPr>
              <w:t>在病理生理学的所有章节中，相关定义或概念，发病机制和机体功能代谢改变是需要重点掌握的部分。在学习中要特别关注和不断总结梳理这些内容。</w:t>
            </w:r>
          </w:p>
        </w:tc>
      </w:tr>
      <w:tr w:rsidR="000376EA" w14:paraId="136C2D95" w14:textId="77777777">
        <w:trPr>
          <w:trHeight w:val="207"/>
          <w:jc w:val="center"/>
        </w:trPr>
        <w:tc>
          <w:tcPr>
            <w:tcW w:w="1302" w:type="dxa"/>
            <w:vMerge/>
            <w:vAlign w:val="center"/>
          </w:tcPr>
          <w:p w14:paraId="51AAEF8C" w14:textId="77777777" w:rsidR="000376EA" w:rsidRDefault="000376EA">
            <w:pPr>
              <w:pStyle w:val="a3"/>
              <w:spacing w:beforeLines="50" w:before="156" w:afterLines="50" w:after="156"/>
              <w:jc w:val="center"/>
              <w:rPr>
                <w:rFonts w:hAnsi="宋体" w:cs="宋体"/>
                <w:szCs w:val="21"/>
              </w:rPr>
            </w:pPr>
          </w:p>
        </w:tc>
        <w:tc>
          <w:tcPr>
            <w:tcW w:w="1959" w:type="dxa"/>
            <w:vAlign w:val="center"/>
          </w:tcPr>
          <w:p w14:paraId="25B4B4D0" w14:textId="77777777" w:rsidR="000376EA" w:rsidRDefault="0095299E">
            <w:pPr>
              <w:pStyle w:val="a3"/>
              <w:spacing w:beforeLines="50" w:before="156" w:afterLines="50" w:after="156"/>
              <w:jc w:val="center"/>
              <w:rPr>
                <w:rFonts w:hAnsi="宋体" w:cs="宋体"/>
              </w:rPr>
            </w:pPr>
            <w:r>
              <w:rPr>
                <w:rFonts w:hAnsi="宋体" w:cs="宋体" w:hint="eastAsia"/>
              </w:rPr>
              <w:t>2.2</w:t>
            </w:r>
          </w:p>
        </w:tc>
        <w:tc>
          <w:tcPr>
            <w:tcW w:w="2688" w:type="dxa"/>
            <w:vAlign w:val="center"/>
          </w:tcPr>
          <w:p w14:paraId="20895912" w14:textId="77777777" w:rsidR="000376EA" w:rsidRDefault="0095299E">
            <w:pPr>
              <w:pStyle w:val="a3"/>
              <w:spacing w:beforeLines="50" w:before="156" w:afterLines="50" w:after="156"/>
              <w:jc w:val="center"/>
              <w:rPr>
                <w:rFonts w:ascii="黑体" w:hAnsi="宋体"/>
                <w:b/>
                <w:bCs/>
                <w:szCs w:val="21"/>
              </w:rPr>
            </w:pPr>
            <w:r>
              <w:rPr>
                <w:rFonts w:hAnsi="宋体" w:cs="宋体"/>
              </w:rPr>
              <w:t>熟悉疾病发生的原因和条件</w:t>
            </w:r>
          </w:p>
        </w:tc>
        <w:tc>
          <w:tcPr>
            <w:tcW w:w="3118" w:type="dxa"/>
            <w:vAlign w:val="center"/>
          </w:tcPr>
          <w:p w14:paraId="502AC248" w14:textId="77777777" w:rsidR="000376EA" w:rsidRDefault="0095299E">
            <w:pPr>
              <w:pStyle w:val="a3"/>
              <w:spacing w:beforeLines="50" w:before="156" w:afterLines="50" w:after="156"/>
              <w:jc w:val="left"/>
              <w:rPr>
                <w:rFonts w:hAnsi="宋体" w:cs="宋体"/>
              </w:rPr>
            </w:pPr>
            <w:r>
              <w:rPr>
                <w:rFonts w:hAnsi="宋体" w:cs="宋体" w:hint="eastAsia"/>
              </w:rPr>
              <w:t>病理生理学内容中，熟悉疾病发生的原因和条件是学习病理生理学的前提。在学习中应重视这一部分内容，因为它对疾病的预防有着重要意义。</w:t>
            </w:r>
          </w:p>
        </w:tc>
      </w:tr>
      <w:tr w:rsidR="000376EA" w14:paraId="33E35A9F" w14:textId="77777777">
        <w:trPr>
          <w:trHeight w:val="206"/>
          <w:jc w:val="center"/>
        </w:trPr>
        <w:tc>
          <w:tcPr>
            <w:tcW w:w="1302" w:type="dxa"/>
            <w:vMerge/>
            <w:vAlign w:val="center"/>
          </w:tcPr>
          <w:p w14:paraId="381D7669" w14:textId="77777777" w:rsidR="000376EA" w:rsidRDefault="000376EA">
            <w:pPr>
              <w:pStyle w:val="a3"/>
              <w:spacing w:beforeLines="50" w:before="156" w:afterLines="50" w:after="156"/>
              <w:jc w:val="center"/>
              <w:rPr>
                <w:rFonts w:hAnsi="宋体" w:cs="宋体"/>
                <w:szCs w:val="21"/>
              </w:rPr>
            </w:pPr>
          </w:p>
        </w:tc>
        <w:tc>
          <w:tcPr>
            <w:tcW w:w="1959" w:type="dxa"/>
            <w:vAlign w:val="center"/>
          </w:tcPr>
          <w:p w14:paraId="5D546658" w14:textId="77777777" w:rsidR="000376EA" w:rsidRDefault="0095299E">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2688" w:type="dxa"/>
            <w:vAlign w:val="center"/>
          </w:tcPr>
          <w:p w14:paraId="09E733C2" w14:textId="77777777" w:rsidR="000376EA" w:rsidRDefault="0095299E">
            <w:pPr>
              <w:pStyle w:val="a3"/>
              <w:spacing w:beforeLines="50" w:before="156" w:afterLines="50" w:after="156"/>
              <w:jc w:val="center"/>
              <w:rPr>
                <w:rFonts w:hAnsi="宋体" w:cs="宋体"/>
              </w:rPr>
            </w:pPr>
            <w:r>
              <w:rPr>
                <w:rFonts w:hAnsi="宋体" w:cs="宋体"/>
              </w:rPr>
              <w:t>了解疾病防治的病理生理基础</w:t>
            </w:r>
          </w:p>
        </w:tc>
        <w:tc>
          <w:tcPr>
            <w:tcW w:w="3118" w:type="dxa"/>
            <w:vAlign w:val="center"/>
          </w:tcPr>
          <w:p w14:paraId="05B961A3" w14:textId="77777777" w:rsidR="000376EA" w:rsidRDefault="0095299E">
            <w:pPr>
              <w:pStyle w:val="a3"/>
              <w:spacing w:beforeLines="50" w:before="156" w:afterLines="50" w:after="156"/>
              <w:jc w:val="left"/>
              <w:rPr>
                <w:rFonts w:hAnsi="宋体" w:cs="宋体"/>
              </w:rPr>
            </w:pPr>
            <w:r>
              <w:rPr>
                <w:rFonts w:hAnsi="宋体" w:cs="宋体" w:hint="eastAsia"/>
              </w:rPr>
              <w:t>病理生理学内容中这一部可以结合临床治疗及预防，激发学生的学习兴趣。</w:t>
            </w:r>
          </w:p>
        </w:tc>
      </w:tr>
      <w:tr w:rsidR="000376EA" w14:paraId="7BCEF7F0" w14:textId="77777777">
        <w:trPr>
          <w:trHeight w:val="207"/>
          <w:jc w:val="center"/>
        </w:trPr>
        <w:tc>
          <w:tcPr>
            <w:tcW w:w="1302" w:type="dxa"/>
            <w:vMerge w:val="restart"/>
            <w:vAlign w:val="center"/>
          </w:tcPr>
          <w:p w14:paraId="34184647"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课程目标3</w:t>
            </w:r>
          </w:p>
          <w:p w14:paraId="224CD455"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基本技能培养</w:t>
            </w:r>
          </w:p>
        </w:tc>
        <w:tc>
          <w:tcPr>
            <w:tcW w:w="1959" w:type="dxa"/>
            <w:vAlign w:val="center"/>
          </w:tcPr>
          <w:p w14:paraId="787A7FBE" w14:textId="77777777" w:rsidR="000376EA" w:rsidRDefault="0095299E">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2688" w:type="dxa"/>
            <w:vAlign w:val="center"/>
          </w:tcPr>
          <w:p w14:paraId="0E838514" w14:textId="77777777" w:rsidR="000376EA" w:rsidRDefault="0095299E">
            <w:pPr>
              <w:pStyle w:val="a3"/>
              <w:spacing w:beforeLines="50" w:before="156" w:afterLines="50" w:after="156"/>
              <w:jc w:val="center"/>
              <w:rPr>
                <w:rFonts w:ascii="黑体" w:hAnsi="宋体"/>
                <w:b/>
                <w:bCs/>
                <w:szCs w:val="21"/>
              </w:rPr>
            </w:pPr>
            <w:r>
              <w:rPr>
                <w:rFonts w:hAnsi="宋体" w:cs="宋体"/>
              </w:rPr>
              <w:t>实验与创新技能</w:t>
            </w:r>
          </w:p>
        </w:tc>
        <w:tc>
          <w:tcPr>
            <w:tcW w:w="3118" w:type="dxa"/>
            <w:vAlign w:val="center"/>
          </w:tcPr>
          <w:p w14:paraId="6694F6DA" w14:textId="77777777" w:rsidR="000376EA" w:rsidRDefault="0095299E">
            <w:pPr>
              <w:pStyle w:val="a3"/>
              <w:spacing w:beforeLines="50" w:before="156" w:afterLines="50" w:after="156"/>
              <w:jc w:val="left"/>
              <w:rPr>
                <w:rFonts w:hAnsi="宋体" w:cs="宋体"/>
              </w:rPr>
            </w:pPr>
            <w:r>
              <w:rPr>
                <w:rFonts w:hAnsi="宋体" w:cs="宋体" w:hint="eastAsia"/>
              </w:rPr>
              <w:t>可以理论联系实际，讲课中结合临床病例分析为切入点将理论知识串讲起来，培养学生探索性解决问题以及综合分析问题的能力。</w:t>
            </w:r>
          </w:p>
        </w:tc>
      </w:tr>
      <w:tr w:rsidR="000376EA" w14:paraId="6E7BFB6F" w14:textId="77777777">
        <w:trPr>
          <w:trHeight w:val="206"/>
          <w:jc w:val="center"/>
        </w:trPr>
        <w:tc>
          <w:tcPr>
            <w:tcW w:w="1302" w:type="dxa"/>
            <w:vMerge/>
            <w:vAlign w:val="center"/>
          </w:tcPr>
          <w:p w14:paraId="4E0A9DDC" w14:textId="77777777" w:rsidR="000376EA" w:rsidRDefault="000376EA">
            <w:pPr>
              <w:pStyle w:val="a3"/>
              <w:spacing w:beforeLines="50" w:before="156" w:afterLines="50" w:after="156"/>
              <w:jc w:val="center"/>
              <w:rPr>
                <w:rFonts w:hAnsi="宋体" w:cs="宋体"/>
                <w:szCs w:val="21"/>
              </w:rPr>
            </w:pPr>
          </w:p>
        </w:tc>
        <w:tc>
          <w:tcPr>
            <w:tcW w:w="1959" w:type="dxa"/>
            <w:vAlign w:val="center"/>
          </w:tcPr>
          <w:p w14:paraId="0856DB84"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2688" w:type="dxa"/>
            <w:vAlign w:val="center"/>
          </w:tcPr>
          <w:p w14:paraId="072FFB39" w14:textId="77777777" w:rsidR="000376EA" w:rsidRDefault="0095299E">
            <w:pPr>
              <w:pStyle w:val="a3"/>
              <w:spacing w:beforeLines="50" w:before="156" w:afterLines="50" w:after="156"/>
              <w:jc w:val="center"/>
              <w:rPr>
                <w:rFonts w:ascii="黑体" w:hAnsi="宋体"/>
                <w:b/>
                <w:bCs/>
                <w:szCs w:val="21"/>
              </w:rPr>
            </w:pPr>
            <w:r>
              <w:rPr>
                <w:rFonts w:hAnsi="宋体" w:cs="宋体"/>
              </w:rPr>
              <w:t>自学能力</w:t>
            </w:r>
          </w:p>
        </w:tc>
        <w:tc>
          <w:tcPr>
            <w:tcW w:w="3118" w:type="dxa"/>
            <w:vAlign w:val="center"/>
          </w:tcPr>
          <w:p w14:paraId="56C569E3" w14:textId="77777777" w:rsidR="000376EA" w:rsidRDefault="0095299E">
            <w:pPr>
              <w:pStyle w:val="a3"/>
              <w:spacing w:beforeLines="50" w:before="156" w:afterLines="50" w:after="156"/>
              <w:jc w:val="left"/>
              <w:rPr>
                <w:rFonts w:hAnsi="宋体" w:cs="宋体"/>
              </w:rPr>
            </w:pPr>
            <w:r>
              <w:rPr>
                <w:rFonts w:hAnsi="宋体" w:cs="宋体" w:hint="eastAsia"/>
              </w:rPr>
              <w:t>病理生理学的理论来源于实验研究，因此授课章节可以引用最</w:t>
            </w:r>
            <w:r>
              <w:rPr>
                <w:rFonts w:hAnsi="宋体" w:cs="宋体" w:hint="eastAsia"/>
              </w:rPr>
              <w:lastRenderedPageBreak/>
              <w:t>新的一些研究成果，可以将相关文献提供给学生或给出查阅文献的方法，学生应有能力学会去查阅一些文献，并结合目前所学进行知识整合。</w:t>
            </w:r>
          </w:p>
        </w:tc>
      </w:tr>
    </w:tbl>
    <w:p w14:paraId="2569C697" w14:textId="77777777" w:rsidR="000376EA" w:rsidRDefault="0095299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65F44CAB"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b/>
          <w:sz w:val="24"/>
          <w:szCs w:val="24"/>
        </w:rPr>
        <w:t xml:space="preserve">  绪论</w:t>
      </w:r>
    </w:p>
    <w:p w14:paraId="682E36B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FF5778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  病理生理学的任务、性质以及在医学教育中的地位和作用。</w:t>
      </w:r>
    </w:p>
    <w:p w14:paraId="16F72B3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（2）熟悉  病理生理学的主要内容、研究方法。</w:t>
      </w:r>
    </w:p>
    <w:p w14:paraId="2342C20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（3）了解  病理生理学的发展史。</w:t>
      </w:r>
    </w:p>
    <w:p w14:paraId="5319DAC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1EB27D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（1）重点：病理生理学概念、任务以及性质；</w:t>
      </w:r>
    </w:p>
    <w:p w14:paraId="556510C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（2）难点：对病理生理学主要内容及学习方法的认识。</w:t>
      </w:r>
    </w:p>
    <w:p w14:paraId="214113F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8A869C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（1）病理生理学的发展史；</w:t>
      </w:r>
    </w:p>
    <w:p w14:paraId="4FEF298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szCs w:val="21"/>
        </w:rPr>
        <w:t>课程介绍、课程总体安排、参考书、参考教学网站；</w:t>
      </w:r>
    </w:p>
    <w:p w14:paraId="2519BE6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病理生理学的任务、性质以及在医学教育中的地位和作用；</w:t>
      </w:r>
    </w:p>
    <w:p w14:paraId="67AAF18D"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）病理生理学的主要内容、研究方法；</w:t>
      </w:r>
      <w:r>
        <w:rPr>
          <w:rFonts w:ascii="宋体" w:eastAsia="宋体" w:hAnsi="宋体"/>
          <w:szCs w:val="21"/>
        </w:rPr>
        <w:t xml:space="preserve"> </w:t>
      </w:r>
    </w:p>
    <w:p w14:paraId="2401908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B1270DE" w14:textId="77777777" w:rsidR="000376EA" w:rsidRDefault="0095299E">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szCs w:val="21"/>
        </w:rPr>
        <w:t>采用多媒体结合板书进行讲授。</w:t>
      </w:r>
    </w:p>
    <w:p w14:paraId="3D80EF1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60CAF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A57A43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（1）什么是病理生理学？这门课程的主要任务是什么？</w:t>
      </w:r>
    </w:p>
    <w:p w14:paraId="2F43080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（2）病理生理学在医学课程中的地位？</w:t>
      </w:r>
    </w:p>
    <w:p w14:paraId="3997C3AB"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0E3A49C5" w14:textId="77777777" w:rsidR="000376EA" w:rsidRDefault="0095299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w:t>
      </w:r>
      <w:r>
        <w:rPr>
          <w:rFonts w:ascii="黑体" w:eastAsia="黑体" w:hAnsi="黑体" w:cs="Times New Roman"/>
          <w:b/>
          <w:sz w:val="24"/>
          <w:szCs w:val="24"/>
        </w:rPr>
        <w:t xml:space="preserve"> </w:t>
      </w:r>
      <w:r>
        <w:rPr>
          <w:rFonts w:ascii="黑体" w:eastAsia="黑体" w:hAnsi="黑体" w:cs="Times New Roman" w:hint="eastAsia"/>
          <w:b/>
          <w:sz w:val="24"/>
          <w:szCs w:val="24"/>
        </w:rPr>
        <w:t>疾病概论</w:t>
      </w:r>
    </w:p>
    <w:p w14:paraId="6D2CCB7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86068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（1）掌握  </w:t>
      </w:r>
      <w:r>
        <w:rPr>
          <w:rFonts w:ascii="宋体" w:eastAsia="宋体" w:hAnsi="宋体" w:hint="eastAsia"/>
          <w:szCs w:val="21"/>
        </w:rPr>
        <w:t>健康、亚健康、疾病、病因和条件的概念，疾病发生发展的一般规律，疾病发生的基本机制，脑死亡的概念及判定标准。</w:t>
      </w:r>
    </w:p>
    <w:p w14:paraId="32B4ED0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 xml:space="preserve">（2）熟悉  </w:t>
      </w:r>
      <w:r>
        <w:rPr>
          <w:rFonts w:ascii="宋体" w:eastAsia="宋体" w:hAnsi="宋体" w:hint="eastAsia"/>
          <w:szCs w:val="21"/>
        </w:rPr>
        <w:t>常见的致病因素和疾病的条件，疾病的转归。</w:t>
      </w:r>
    </w:p>
    <w:p w14:paraId="61F57DF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“植物状态”、“临终关怀”和“安乐死”，分子病的概念及主要类型。</w:t>
      </w:r>
    </w:p>
    <w:p w14:paraId="21EEE39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9F11A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（1）重点：健康、亚健康、疾病的概念；理解病因与条件的概念及之间的区别；理解疾病发生的一般规律和基本机制。</w:t>
      </w:r>
    </w:p>
    <w:p w14:paraId="4574BA56"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（2）难点：脑死亡及其判定标准。</w:t>
      </w:r>
    </w:p>
    <w:p w14:paraId="2A1D557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63FF4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健康、亚健康、疾病、病因和条件的概念，常见的致病因素和疾病的条件；</w:t>
      </w:r>
    </w:p>
    <w:p w14:paraId="11464E1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（2）疾病的转归、脑死亡的概念及判定标准</w:t>
      </w:r>
      <w:r>
        <w:rPr>
          <w:rFonts w:ascii="宋体" w:eastAsia="宋体" w:hAnsi="宋体"/>
          <w:szCs w:val="21"/>
        </w:rPr>
        <w:t>；</w:t>
      </w:r>
    </w:p>
    <w:p w14:paraId="512DD03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（3）疾病研究的基本方法。</w:t>
      </w:r>
      <w:r>
        <w:rPr>
          <w:rFonts w:ascii="宋体" w:eastAsia="宋体" w:hAnsi="宋体"/>
          <w:szCs w:val="21"/>
        </w:rPr>
        <w:t xml:space="preserve"> </w:t>
      </w:r>
    </w:p>
    <w:p w14:paraId="659AD43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CBCE7D"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采用多媒体结合板书进行讲授。</w:t>
      </w:r>
    </w:p>
    <w:p w14:paraId="48BD9E6D"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738FBE"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55E4530"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（1）健康、亚健康和疾病三者间的联系。</w:t>
      </w:r>
    </w:p>
    <w:p w14:paraId="4C91221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（2）讨论个人、自然环境与社会心理环境间的相互关系。</w:t>
      </w:r>
    </w:p>
    <w:p w14:paraId="76D6D760" w14:textId="77777777" w:rsidR="000376EA" w:rsidRDefault="000376EA">
      <w:pPr>
        <w:widowControl/>
        <w:spacing w:beforeLines="50" w:before="156" w:afterLines="50" w:after="156"/>
        <w:ind w:firstLineChars="200" w:firstLine="420"/>
        <w:jc w:val="left"/>
      </w:pPr>
    </w:p>
    <w:p w14:paraId="2B116F18"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第三章 </w:t>
      </w:r>
      <w:r>
        <w:rPr>
          <w:rFonts w:ascii="黑体" w:eastAsia="黑体" w:hAnsi="黑体" w:cs="Times New Roman"/>
          <w:b/>
          <w:sz w:val="24"/>
          <w:szCs w:val="24"/>
        </w:rPr>
        <w:t xml:space="preserve"> </w:t>
      </w:r>
      <w:r>
        <w:rPr>
          <w:rFonts w:ascii="黑体" w:eastAsia="黑体" w:hAnsi="黑体" w:cs="Times New Roman" w:hint="eastAsia"/>
          <w:b/>
          <w:sz w:val="24"/>
          <w:szCs w:val="24"/>
        </w:rPr>
        <w:t>水、电解质代谢紊乱</w:t>
      </w:r>
    </w:p>
    <w:p w14:paraId="56DFB0E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E91745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 低渗性脱水（低容量性低钠血症）、高渗性脱水（低容量性高钠血症）</w:t>
      </w:r>
      <w:r>
        <w:rPr>
          <w:rFonts w:ascii="宋体" w:eastAsia="宋体" w:hAnsi="宋体" w:hint="eastAsia"/>
          <w:szCs w:val="21"/>
        </w:rPr>
        <w:t>和</w:t>
      </w:r>
      <w:r>
        <w:rPr>
          <w:rFonts w:ascii="宋体" w:eastAsia="宋体" w:hAnsi="宋体"/>
          <w:szCs w:val="21"/>
        </w:rPr>
        <w:t>等渗</w:t>
      </w:r>
      <w:r>
        <w:rPr>
          <w:rFonts w:ascii="宋体" w:eastAsia="宋体" w:hAnsi="宋体" w:hint="eastAsia"/>
          <w:szCs w:val="21"/>
        </w:rPr>
        <w:t>性脱水的概念、原因、机制和对机体的影响。水肿的概念及发病机制；低钾血症、高钾血症的概念、原因、机制及对机体（心肌和神经肌肉）的影响。</w:t>
      </w:r>
    </w:p>
    <w:p w14:paraId="0D28135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低容量性低钠血症、低容量性高钠血症防治的病理生理基础。低钾和高钾血症防治的病理生理基础及原则。</w:t>
      </w:r>
    </w:p>
    <w:p w14:paraId="557A576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正常水、钠的代谢。高容量性低钠血症概念、原因、机制、对机体的影响和防治的病理生理基础。水肿的分类、水肿液的特点，水肿器官和组织的特点，水肿对机体的影响。水肿的发病机制及临床特点。正常钾代谢。</w:t>
      </w:r>
    </w:p>
    <w:p w14:paraId="5178EF9A" w14:textId="77777777" w:rsidR="000376EA" w:rsidRDefault="0095299E">
      <w:pPr>
        <w:widowControl/>
        <w:spacing w:beforeLines="50" w:before="156" w:afterLines="50" w:after="156"/>
        <w:ind w:firstLineChars="250" w:firstLine="525"/>
        <w:jc w:val="left"/>
        <w:rPr>
          <w:rFonts w:ascii="宋体" w:eastAsia="宋体" w:hAnsi="宋体"/>
          <w:szCs w:val="21"/>
        </w:rPr>
      </w:pPr>
      <w:r>
        <w:rPr>
          <w:rFonts w:ascii="宋体" w:eastAsia="宋体" w:hAnsi="宋体" w:hint="eastAsia"/>
          <w:szCs w:val="21"/>
        </w:rPr>
        <w:t>(</w:t>
      </w:r>
      <w:r>
        <w:rPr>
          <w:rFonts w:ascii="宋体" w:eastAsia="宋体" w:hAnsi="宋体"/>
          <w:szCs w:val="21"/>
        </w:rPr>
        <w:t>4) 自学 低钙血症、高钙血症、低磷血症、高磷血症、低镁血症、高镁血症的概念、原</w:t>
      </w:r>
      <w:r>
        <w:rPr>
          <w:rFonts w:ascii="宋体" w:eastAsia="宋体" w:hAnsi="宋体" w:hint="eastAsia"/>
          <w:szCs w:val="21"/>
        </w:rPr>
        <w:t>因、机制、对机体的影响及防治的原则。</w:t>
      </w:r>
    </w:p>
    <w:p w14:paraId="278CBC3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D1D589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（1）重点：低渗性、高渗性和等渗性脱水的概念、原因、机制及其对机体的影响。水肿的概念、分类、发病机制、各类水肿的特点及其对机体的影响。</w:t>
      </w:r>
    </w:p>
    <w:p w14:paraId="49DC145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（2）难点：高钾血症和低钾血症对机体的影响，超极化阻滞和去极化阻滞的概念和机制。</w:t>
      </w:r>
    </w:p>
    <w:p w14:paraId="1B05EB2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1B404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正常水、钠代谢（平衡）：体液的容量、分布、电解质成分、渗透压、水的生理和水平衡；体液容量及渗透压的调节；</w:t>
      </w:r>
    </w:p>
    <w:p w14:paraId="297E19C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（2）水、钠代谢紊乱的分类；脱水；水中毒</w:t>
      </w:r>
      <w:r>
        <w:rPr>
          <w:rFonts w:ascii="宋体" w:eastAsia="宋体" w:hAnsi="宋体"/>
          <w:szCs w:val="21"/>
        </w:rPr>
        <w:t>；</w:t>
      </w:r>
    </w:p>
    <w:p w14:paraId="65B0627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（3）水肿的概念、分类、发病机制（血管内外液体交换失衡、体内外液体交换失衡），水肿液的特点，水肿器官和组织的特点，水肿对机体的影响；</w:t>
      </w:r>
    </w:p>
    <w:p w14:paraId="3ABDD09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正常钾代谢；低钾血症的概念、原因、机制及对机体（心肌和神经肌肉）的影响、防治的病理生理基础及原则；高钾血症的概念、原因、机制及对机体（心肌和神经肌肉）的影响、防治的病理生理基础及原则。</w:t>
      </w:r>
    </w:p>
    <w:p w14:paraId="1EF7D92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55315D2"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p>
    <w:p w14:paraId="7F78F2E6"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0B6B0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716912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（1）给脱水患者补液的原则是什么？</w:t>
      </w:r>
    </w:p>
    <w:p w14:paraId="37CCB28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（2）试列表比较三种类型脱水的特点。</w:t>
      </w:r>
    </w:p>
    <w:p w14:paraId="42E8F79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（3）列表比较低钾血症与高钾血症的概念、原因和对机体的影响。</w:t>
      </w:r>
    </w:p>
    <w:p w14:paraId="7E6E8DC7"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72420127"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第四章 </w:t>
      </w:r>
      <w:r>
        <w:rPr>
          <w:rFonts w:ascii="黑体" w:eastAsia="黑体" w:hAnsi="黑体" w:cs="Times New Roman"/>
          <w:b/>
          <w:sz w:val="24"/>
          <w:szCs w:val="24"/>
        </w:rPr>
        <w:t xml:space="preserve"> </w:t>
      </w:r>
      <w:r>
        <w:rPr>
          <w:rFonts w:ascii="黑体" w:eastAsia="黑体" w:hAnsi="黑体" w:cs="Times New Roman" w:hint="eastAsia"/>
          <w:b/>
          <w:sz w:val="24"/>
          <w:szCs w:val="24"/>
        </w:rPr>
        <w:t>酸碱平衡和酸碱平衡紊乱</w:t>
      </w:r>
    </w:p>
    <w:p w14:paraId="69332ABA"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FB219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酸碱平衡紊乱的概念</w:t>
      </w:r>
      <w:r>
        <w:rPr>
          <w:rFonts w:ascii="宋体" w:eastAsia="宋体" w:hAnsi="宋体"/>
          <w:szCs w:val="21"/>
        </w:rPr>
        <w:t>, 反映酸碱平衡状况的常用指标（pH、PaCO</w:t>
      </w:r>
      <w:r>
        <w:rPr>
          <w:rFonts w:ascii="宋体" w:eastAsia="宋体" w:hAnsi="宋体"/>
          <w:szCs w:val="21"/>
          <w:vertAlign w:val="subscript"/>
        </w:rPr>
        <w:t>2</w:t>
      </w:r>
      <w:r>
        <w:rPr>
          <w:rFonts w:ascii="宋体" w:eastAsia="宋体" w:hAnsi="宋体"/>
          <w:szCs w:val="21"/>
        </w:rPr>
        <w:t>、SB、AB、AG）及其意义,代谢性酸中毒</w:t>
      </w:r>
      <w:r>
        <w:rPr>
          <w:rFonts w:ascii="宋体" w:eastAsia="宋体" w:hAnsi="宋体" w:hint="eastAsia"/>
          <w:szCs w:val="21"/>
        </w:rPr>
        <w:t>、</w:t>
      </w:r>
      <w:r>
        <w:rPr>
          <w:rFonts w:ascii="宋体" w:eastAsia="宋体" w:hAnsi="宋体"/>
          <w:szCs w:val="21"/>
        </w:rPr>
        <w:t>呼吸性酸中毒、代谢性碱中毒和呼吸性碱中毒的概念、原因、发病机制、分类、机体的代偿调节和对机体的主要影响</w:t>
      </w:r>
      <w:r>
        <w:rPr>
          <w:rFonts w:ascii="宋体" w:eastAsia="宋体" w:hAnsi="宋体" w:hint="eastAsia"/>
          <w:szCs w:val="21"/>
        </w:rPr>
        <w:t>。</w:t>
      </w:r>
    </w:p>
    <w:p w14:paraId="3F45BAD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体液酸碱物质的来源和酸碱平衡的调节。混合性酸碱平衡紊乱及分析判断酸碱平衡紊乱的方法。</w:t>
      </w:r>
    </w:p>
    <w:p w14:paraId="711E6B8D"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反映酸碱平衡状况的其他指标。</w:t>
      </w:r>
      <w:r>
        <w:rPr>
          <w:rFonts w:ascii="宋体" w:eastAsia="宋体" w:hAnsi="宋体"/>
          <w:szCs w:val="21"/>
        </w:rPr>
        <w:t>代谢性酸中毒</w:t>
      </w:r>
      <w:r>
        <w:rPr>
          <w:rFonts w:ascii="宋体" w:eastAsia="宋体" w:hAnsi="宋体" w:hint="eastAsia"/>
          <w:szCs w:val="21"/>
        </w:rPr>
        <w:t>、呼吸性酸中毒、代谢性碱中毒和呼吸性碱中毒防治的病理生理基础；混合性酸碱平衡紊乱的概念、类型、原因和特点。</w:t>
      </w:r>
    </w:p>
    <w:p w14:paraId="3710F41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06FDCC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szCs w:val="21"/>
        </w:rPr>
        <w:t>酸碱平衡状况的常用指标（pH、PaCO</w:t>
      </w:r>
      <w:r>
        <w:rPr>
          <w:rFonts w:ascii="宋体" w:eastAsia="宋体" w:hAnsi="宋体"/>
          <w:szCs w:val="21"/>
          <w:vertAlign w:val="subscript"/>
        </w:rPr>
        <w:t>2</w:t>
      </w:r>
      <w:r>
        <w:rPr>
          <w:rFonts w:ascii="宋体" w:eastAsia="宋体" w:hAnsi="宋体"/>
          <w:szCs w:val="21"/>
        </w:rPr>
        <w:t>、SB、AB、AG）及其意义</w:t>
      </w:r>
      <w:r>
        <w:rPr>
          <w:rFonts w:ascii="宋体" w:eastAsia="宋体" w:hAnsi="宋体" w:hint="eastAsia"/>
          <w:szCs w:val="21"/>
        </w:rPr>
        <w:t>；</w:t>
      </w:r>
      <w:r>
        <w:rPr>
          <w:rFonts w:ascii="宋体" w:eastAsia="宋体" w:hAnsi="宋体"/>
          <w:szCs w:val="21"/>
        </w:rPr>
        <w:t>代谢性酸中毒</w:t>
      </w:r>
      <w:r>
        <w:rPr>
          <w:rFonts w:ascii="宋体" w:eastAsia="宋体" w:hAnsi="宋体" w:hint="eastAsia"/>
          <w:szCs w:val="21"/>
        </w:rPr>
        <w:t>、</w:t>
      </w:r>
      <w:r>
        <w:rPr>
          <w:rFonts w:ascii="宋体" w:eastAsia="宋体" w:hAnsi="宋体"/>
          <w:szCs w:val="21"/>
        </w:rPr>
        <w:t>呼吸性酸中毒、代谢性碱中毒和呼吸性碱中毒的概念、原因、发病机制、分类、机体的代偿调节和对机体的主要影响</w:t>
      </w:r>
      <w:r>
        <w:rPr>
          <w:rFonts w:ascii="宋体" w:eastAsia="宋体" w:hAnsi="宋体" w:hint="eastAsia"/>
          <w:szCs w:val="21"/>
        </w:rPr>
        <w:t>。</w:t>
      </w:r>
    </w:p>
    <w:p w14:paraId="7E74DB3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（2）难点：酸碱平衡的调节；单纯型酸碱平衡紊乱血气指标的变化及机体的代偿方式；</w:t>
      </w:r>
      <w:r>
        <w:rPr>
          <w:rFonts w:ascii="宋体" w:eastAsia="宋体" w:hAnsi="宋体" w:hint="eastAsia"/>
          <w:szCs w:val="21"/>
        </w:rPr>
        <w:t>混合性酸碱平衡紊乱的概念和判断原则。</w:t>
      </w:r>
    </w:p>
    <w:p w14:paraId="640B880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96F534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酸碱平衡和酸碱平衡紊乱的概述、概念，酸碱的概念、酸碱物质的来源及调节，酸碱平衡紊乱的类型、单纯性酸中毒、碱中毒的概念，反映酸碱平衡状况的常用指标及其意义；</w:t>
      </w:r>
    </w:p>
    <w:p w14:paraId="2EDAD4F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（2）代谢性酸中毒的概念、原因、发病机制、分类、机体的代偿调节和对机体的主要影响；防治代谢性酸中毒的病理生理基础；</w:t>
      </w:r>
    </w:p>
    <w:p w14:paraId="1C28B91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呼吸性酸中毒概念、原因、发病机制、分类、机体的代偿调节对机体的主要影响和防治的病理生理基础；代谢性碱中毒的概念、原因、分类和发病机制；代谢性碱中毒时机体的代偿调节、对机体的主要影响和防治的病理生理基础；呼吸性碱中毒的概念、原因、发病机制、分类、机体的代偿调节和对机体的主要影响和防治的病理生理基础；</w:t>
      </w:r>
    </w:p>
    <w:p w14:paraId="6152358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（4）混合性酸碱平衡紊乱及分析判断酸碱平衡紊乱的方法及病例判断。</w:t>
      </w:r>
    </w:p>
    <w:p w14:paraId="29DD158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9085F6"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406FE9A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62DFB1"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C2C5C1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（1）试述肾功能受损与酸碱失衡的关系？</w:t>
      </w:r>
    </w:p>
    <w:p w14:paraId="1CD5F9E9"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（2）低钾血症和高钾血症对酸碱平衡有何影响？</w:t>
      </w:r>
    </w:p>
    <w:p w14:paraId="57E1166A"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7125D83E"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第七章 </w:t>
      </w:r>
      <w:r>
        <w:rPr>
          <w:rFonts w:ascii="黑体" w:eastAsia="黑体" w:hAnsi="黑体" w:cs="Times New Roman"/>
          <w:b/>
          <w:sz w:val="24"/>
          <w:szCs w:val="24"/>
        </w:rPr>
        <w:t xml:space="preserve"> </w:t>
      </w:r>
      <w:r>
        <w:rPr>
          <w:rFonts w:ascii="黑体" w:eastAsia="黑体" w:hAnsi="黑体" w:cs="Times New Roman" w:hint="eastAsia"/>
          <w:b/>
          <w:sz w:val="24"/>
          <w:szCs w:val="24"/>
        </w:rPr>
        <w:t>缺氧</w:t>
      </w:r>
    </w:p>
    <w:p w14:paraId="53E5A66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C2D9C3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缺氧的概念，缺氧的类型，各型缺氧的原因、血氧变化的特点与组织缺</w:t>
      </w:r>
      <w:r>
        <w:rPr>
          <w:rFonts w:ascii="宋体" w:eastAsia="宋体" w:hAnsi="宋体"/>
          <w:szCs w:val="21"/>
        </w:rPr>
        <w:t>氧的机制，缺氧时机体的功能代谢变化</w:t>
      </w:r>
      <w:r>
        <w:rPr>
          <w:rFonts w:ascii="宋体" w:eastAsia="宋体" w:hAnsi="宋体" w:hint="eastAsia"/>
          <w:szCs w:val="21"/>
        </w:rPr>
        <w:t>。</w:t>
      </w:r>
    </w:p>
    <w:p w14:paraId="6CCE481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常用的血氧指标及意义。</w:t>
      </w:r>
    </w:p>
    <w:p w14:paraId="40B1567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（3）了解  治疗缺氧的病理生理基础</w:t>
      </w:r>
      <w:r>
        <w:rPr>
          <w:rFonts w:ascii="宋体" w:eastAsia="宋体" w:hAnsi="宋体" w:hint="eastAsia"/>
          <w:szCs w:val="21"/>
        </w:rPr>
        <w:t>。</w:t>
      </w:r>
    </w:p>
    <w:p w14:paraId="6E4F6D5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822BFC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hint="eastAsia"/>
          <w:szCs w:val="21"/>
        </w:rPr>
        <w:t>缺氧的类型、病因及发病机制。</w:t>
      </w:r>
    </w:p>
    <w:p w14:paraId="68251EF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（2）难点：缺氧时常用的血氧指标的概念、正常值及其影响因素；缺氧时机体的功能代谢变化特点；进行氧疗时需要注意的原则及原因。</w:t>
      </w:r>
    </w:p>
    <w:p w14:paraId="732207E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7B9613C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缺氧的概念、常用的血氧指标；</w:t>
      </w:r>
    </w:p>
    <w:p w14:paraId="478120F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（2）缺氧的类型、原因和发病机制；</w:t>
      </w:r>
    </w:p>
    <w:p w14:paraId="3FD9963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（3）缺氧时机体的功能代谢变化；</w:t>
      </w:r>
    </w:p>
    <w:p w14:paraId="1963AB1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（4）治疗缺氧的病理生理基础。</w:t>
      </w:r>
    </w:p>
    <w:p w14:paraId="1FA6A02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5A4D4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采用多媒体结合板书进行讲授、提问、案例结合讨论。</w:t>
      </w:r>
    </w:p>
    <w:p w14:paraId="6154AD6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8E5E1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8BC0E8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（1）不同类型的缺氧机体代偿反应的异同？</w:t>
      </w:r>
    </w:p>
    <w:p w14:paraId="4186A5D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（2）试述缺氧与发绀的关系？</w:t>
      </w:r>
    </w:p>
    <w:p w14:paraId="6594FD8C"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1FCFD8E6"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第八章 </w:t>
      </w:r>
      <w:r>
        <w:rPr>
          <w:rFonts w:ascii="黑体" w:eastAsia="黑体" w:hAnsi="黑体" w:cs="Times New Roman"/>
          <w:b/>
          <w:sz w:val="24"/>
          <w:szCs w:val="24"/>
        </w:rPr>
        <w:t xml:space="preserve"> </w:t>
      </w:r>
      <w:r>
        <w:rPr>
          <w:rFonts w:ascii="黑体" w:eastAsia="黑体" w:hAnsi="黑体" w:cs="Times New Roman" w:hint="eastAsia"/>
          <w:b/>
          <w:sz w:val="24"/>
          <w:szCs w:val="24"/>
        </w:rPr>
        <w:t>发热</w:t>
      </w:r>
    </w:p>
    <w:p w14:paraId="03C0BEC2"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462CBB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发热的概念，发热的病因和发病机制。</w:t>
      </w:r>
    </w:p>
    <w:p w14:paraId="2D2E81B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体温升高的分类，发热时机体代谢与功能的改变。</w:t>
      </w:r>
    </w:p>
    <w:p w14:paraId="6C3295C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体温调定点假说，发热防治的病理生理基础。</w:t>
      </w:r>
    </w:p>
    <w:p w14:paraId="6BA8E6C1"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9A976D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发热的</w:t>
      </w:r>
      <w:r>
        <w:rPr>
          <w:rFonts w:ascii="宋体" w:eastAsia="宋体" w:hAnsi="宋体" w:hint="eastAsia"/>
          <w:szCs w:val="21"/>
        </w:rPr>
        <w:t>病因及发病机制。</w:t>
      </w:r>
    </w:p>
    <w:p w14:paraId="05420D2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。发热激活物的种类、致热因素及制热类型；内生致热原的产生和释放；发热时制热信号进入中枢的途径。</w:t>
      </w:r>
    </w:p>
    <w:p w14:paraId="51FE3C5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215EE7B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发热的概念、生理性、病理性体温升高与过热；</w:t>
      </w:r>
    </w:p>
    <w:p w14:paraId="50ED5F0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（2）发热的原因与机制、热限及其成因；发热的时相及热代谢特点；</w:t>
      </w:r>
    </w:p>
    <w:p w14:paraId="3D647FA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（3）发热时机体代谢与功能的改变；</w:t>
      </w:r>
    </w:p>
    <w:p w14:paraId="538285F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（4）发热的生物学意义及处理原则、小病例。</w:t>
      </w:r>
    </w:p>
    <w:p w14:paraId="5159E2B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5C6B98"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74984E2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FB274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B1DBED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（1）体温升高就是发热吗？生理性、病理性体温升高的区别？</w:t>
      </w:r>
    </w:p>
    <w:p w14:paraId="6F2FB404"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（2）从内生性致热原和中枢发热调节介质的一系列证据的取得过程，你能领悟到哪些医学研究的方法和思路？</w:t>
      </w:r>
    </w:p>
    <w:p w14:paraId="141A035A"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44FF5DF3"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第九章 </w:t>
      </w:r>
      <w:r>
        <w:rPr>
          <w:rFonts w:ascii="黑体" w:eastAsia="黑体" w:hAnsi="黑体" w:cs="Times New Roman"/>
          <w:b/>
          <w:sz w:val="24"/>
          <w:szCs w:val="24"/>
        </w:rPr>
        <w:t xml:space="preserve"> </w:t>
      </w:r>
      <w:r>
        <w:rPr>
          <w:rFonts w:ascii="黑体" w:eastAsia="黑体" w:hAnsi="黑体" w:cs="Times New Roman" w:hint="eastAsia"/>
          <w:b/>
          <w:sz w:val="24"/>
          <w:szCs w:val="24"/>
        </w:rPr>
        <w:t>应激</w:t>
      </w:r>
    </w:p>
    <w:p w14:paraId="13C40D5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340A92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应激、应激原的概念；应激的神经内分泌反应及机制；急性期反应和急性期蛋白；细胞应激反应；应激性溃疡的发生机制；全身适应综合征的概念和分期；。</w:t>
      </w:r>
    </w:p>
    <w:p w14:paraId="42A73D1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应激及应激原的分类；</w:t>
      </w:r>
      <w:r>
        <w:rPr>
          <w:rFonts w:ascii="宋体" w:eastAsia="宋体" w:hAnsi="宋体"/>
          <w:szCs w:val="21"/>
        </w:rPr>
        <w:t>应激与</w:t>
      </w:r>
      <w:r>
        <w:rPr>
          <w:rFonts w:ascii="宋体" w:eastAsia="宋体" w:hAnsi="宋体" w:hint="eastAsia"/>
          <w:szCs w:val="21"/>
        </w:rPr>
        <w:t>心血管疾病；应激与内分泌和代谢性疾病。</w:t>
      </w:r>
    </w:p>
    <w:p w14:paraId="24DFDDC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应激与精神神经疾病；应激与免疫相关疾病；防治病理性应激的病理生理基础。</w:t>
      </w:r>
    </w:p>
    <w:p w14:paraId="3B4C9C4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14EA8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（1）重点：应激时神经内分泌反应及其调节机制；急性期反应和急性期蛋白；细胞应激反应；应激性溃疡的发生机制。</w:t>
      </w:r>
    </w:p>
    <w:p w14:paraId="0E74F0A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（2）难点：应激与机体功能代谢变化间的关系，应激的心理行为反应。 </w:t>
      </w:r>
    </w:p>
    <w:p w14:paraId="374089A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41ED05A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应激的概述（应激概念的由来）、应激的概念、应激原分类、应激反应类型；</w:t>
      </w:r>
    </w:p>
    <w:p w14:paraId="3CFFF1C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（2）应激时神经内分泌反应及其调节机制</w:t>
      </w:r>
      <w:r>
        <w:rPr>
          <w:rFonts w:ascii="宋体" w:eastAsia="宋体" w:hAnsi="宋体"/>
          <w:szCs w:val="21"/>
        </w:rPr>
        <w:t>，全身适应</w:t>
      </w:r>
      <w:r>
        <w:rPr>
          <w:rFonts w:ascii="宋体" w:eastAsia="宋体" w:hAnsi="宋体" w:hint="eastAsia"/>
          <w:szCs w:val="21"/>
        </w:rPr>
        <w:t>综合征</w:t>
      </w:r>
      <w:r>
        <w:rPr>
          <w:rFonts w:ascii="宋体" w:eastAsia="宋体" w:hAnsi="宋体"/>
          <w:szCs w:val="21"/>
        </w:rPr>
        <w:t>（GAS）及分期；</w:t>
      </w:r>
    </w:p>
    <w:p w14:paraId="41EA312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（3）应激时的免疫反应；</w:t>
      </w:r>
    </w:p>
    <w:p w14:paraId="506CC6A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（4）急性期反应和急性期蛋白；</w:t>
      </w:r>
    </w:p>
    <w:p w14:paraId="780D45C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（5）细胞应激反应（热休克反应和氧化应激）；</w:t>
      </w:r>
    </w:p>
    <w:p w14:paraId="303A2EE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（6）应激的心理行为反应；</w:t>
      </w:r>
    </w:p>
    <w:p w14:paraId="4326C88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（7）应激与疾病（躯体疾病和心身疾病）。</w:t>
      </w:r>
    </w:p>
    <w:p w14:paraId="41E8F1F6"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097464E"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6670F34D"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32D06E"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672BE50"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（1）应激有什么意义？它与疾病的发生之间有什么关系？</w:t>
      </w:r>
    </w:p>
    <w:p w14:paraId="6AFBDF4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（2）请例举日常生活中与应激有关的一种疾病且简述其发生机制。</w:t>
      </w:r>
    </w:p>
    <w:p w14:paraId="5BB25773"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63D1C5E5"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第十三章 </w:t>
      </w:r>
      <w:r>
        <w:rPr>
          <w:rFonts w:ascii="黑体" w:eastAsia="黑体" w:hAnsi="黑体" w:cs="Times New Roman"/>
          <w:b/>
          <w:sz w:val="24"/>
          <w:szCs w:val="24"/>
        </w:rPr>
        <w:t xml:space="preserve"> </w:t>
      </w:r>
      <w:r>
        <w:rPr>
          <w:rFonts w:ascii="黑体" w:eastAsia="黑体" w:hAnsi="黑体" w:cs="Times New Roman" w:hint="eastAsia"/>
          <w:b/>
          <w:sz w:val="24"/>
          <w:szCs w:val="24"/>
        </w:rPr>
        <w:t>休克</w:t>
      </w:r>
    </w:p>
    <w:p w14:paraId="01A1CA5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6DC57E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休克的概念</w:t>
      </w:r>
      <w:r>
        <w:rPr>
          <w:rFonts w:ascii="宋体" w:eastAsia="宋体" w:hAnsi="宋体"/>
          <w:szCs w:val="21"/>
        </w:rPr>
        <w:t>,休克发生的起始环节,休克的分期及各期微循环障碍的发生机制</w:t>
      </w:r>
      <w:r>
        <w:rPr>
          <w:rFonts w:ascii="宋体" w:eastAsia="宋体" w:hAnsi="宋体" w:hint="eastAsia"/>
          <w:szCs w:val="21"/>
        </w:rPr>
        <w:t>和相应临床表现。</w:t>
      </w:r>
    </w:p>
    <w:p w14:paraId="3E24184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 xml:space="preserve">（2）熟悉  </w:t>
      </w:r>
      <w:r>
        <w:rPr>
          <w:rFonts w:ascii="宋体" w:eastAsia="宋体" w:hAnsi="宋体" w:hint="eastAsia"/>
          <w:szCs w:val="21"/>
        </w:rPr>
        <w:t>休克常见的病因及常见的分类；休克的细胞分子机制；休克时机体代谢与功能变化；</w:t>
      </w:r>
      <w:r>
        <w:rPr>
          <w:rFonts w:ascii="宋体" w:eastAsia="宋体" w:hAnsi="宋体"/>
          <w:szCs w:val="21"/>
        </w:rPr>
        <w:t>MODS的发病经过及各系统器官的功能代谢变化</w:t>
      </w:r>
      <w:r>
        <w:rPr>
          <w:rFonts w:ascii="宋体" w:eastAsia="宋体" w:hAnsi="宋体" w:hint="eastAsia"/>
          <w:szCs w:val="21"/>
        </w:rPr>
        <w:t>。</w:t>
      </w:r>
    </w:p>
    <w:p w14:paraId="09C409F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失血性休克、感染性休克、过敏性休克和心源性休克的特点及发生机制，休克防治的病理生理基础</w:t>
      </w:r>
      <w:r>
        <w:rPr>
          <w:rFonts w:ascii="宋体" w:eastAsia="宋体" w:hAnsi="宋体"/>
          <w:szCs w:val="21"/>
        </w:rPr>
        <w:t>。</w:t>
      </w:r>
    </w:p>
    <w:p w14:paraId="40BE84E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FE1CC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（1）重点：休克的概念及其发生的始动环节，休克常见的病因、分类；</w:t>
      </w:r>
      <w:r>
        <w:rPr>
          <w:rFonts w:ascii="宋体" w:eastAsia="宋体" w:hAnsi="宋体"/>
          <w:szCs w:val="21"/>
        </w:rPr>
        <w:t>休克的分期及各期微循环障碍的发生机制</w:t>
      </w:r>
      <w:r>
        <w:rPr>
          <w:rFonts w:ascii="宋体" w:eastAsia="宋体" w:hAnsi="宋体" w:hint="eastAsia"/>
          <w:szCs w:val="21"/>
        </w:rPr>
        <w:t>和对机体的影响。</w:t>
      </w:r>
    </w:p>
    <w:p w14:paraId="1AA4318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szCs w:val="21"/>
        </w:rPr>
        <w:t>休克的分期及各期微循环障碍的发生机制</w:t>
      </w:r>
      <w:r>
        <w:rPr>
          <w:rFonts w:ascii="宋体" w:eastAsia="宋体" w:hAnsi="宋体" w:hint="eastAsia"/>
          <w:szCs w:val="21"/>
        </w:rPr>
        <w:t>和对机体的影响</w:t>
      </w:r>
      <w:r>
        <w:rPr>
          <w:rFonts w:ascii="宋体" w:eastAsia="宋体" w:hAnsi="宋体" w:cs="宋体" w:hint="eastAsia"/>
          <w:color w:val="000000"/>
          <w:kern w:val="0"/>
          <w:szCs w:val="21"/>
        </w:rPr>
        <w:t>。</w:t>
      </w:r>
    </w:p>
    <w:p w14:paraId="280DCDD5"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349E358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休克的概述和概念；</w:t>
      </w:r>
    </w:p>
    <w:p w14:paraId="34784B0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（2）休克常见的病因及常见的分类、休克发生的起始环节；</w:t>
      </w:r>
    </w:p>
    <w:p w14:paraId="05E2C38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（3）休克的分期及各期微循环障碍的发生机制和相应临床表现；</w:t>
      </w:r>
    </w:p>
    <w:p w14:paraId="6773DB2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（4）休克的细胞分子</w:t>
      </w:r>
      <w:r>
        <w:rPr>
          <w:rFonts w:ascii="宋体" w:eastAsia="宋体" w:hAnsi="宋体"/>
          <w:szCs w:val="21"/>
        </w:rPr>
        <w:t>机制；</w:t>
      </w:r>
    </w:p>
    <w:p w14:paraId="62AC0B9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（5）感染性休克、心源性休克、过敏性休克和神经源性休克的特点及发生机制；</w:t>
      </w:r>
    </w:p>
    <w:p w14:paraId="7D465DB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（6）休克防治的病理生理基础；</w:t>
      </w:r>
    </w:p>
    <w:p w14:paraId="0F8589C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10434FF"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6971E4F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169B8C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FE1F34B"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（1）查阅和思考神经源性休克的发生机制。</w:t>
      </w:r>
    </w:p>
    <w:p w14:paraId="7A3F780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（2）家兔创伤性休克的发生机制是什么？在讲述防治时提问家兔实验可采用哪些方法来救治休克？为什么？</w:t>
      </w:r>
    </w:p>
    <w:p w14:paraId="6FEBD6EA"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45A0C851"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第十五章</w:t>
      </w:r>
      <w:r>
        <w:rPr>
          <w:rFonts w:ascii="黑体" w:eastAsia="黑体" w:hAnsi="黑体" w:cs="Times New Roman"/>
          <w:b/>
          <w:sz w:val="24"/>
          <w:szCs w:val="24"/>
        </w:rPr>
        <w:t xml:space="preserve">  </w:t>
      </w:r>
      <w:r>
        <w:rPr>
          <w:rFonts w:ascii="黑体" w:eastAsia="黑体" w:hAnsi="黑体" w:cs="Times New Roman" w:hint="eastAsia"/>
          <w:b/>
          <w:sz w:val="24"/>
          <w:szCs w:val="24"/>
        </w:rPr>
        <w:t>心功能不全</w:t>
      </w:r>
    </w:p>
    <w:p w14:paraId="4431A84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010EE3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心功能不全和心力衰竭的概念，心力衰竭的病因和诱因，心衰的发生机制，心力衰竭时心脏的代偿反应和心外代偿反应</w:t>
      </w:r>
      <w:r>
        <w:rPr>
          <w:rFonts w:ascii="宋体" w:eastAsia="宋体" w:hAnsi="宋体"/>
          <w:szCs w:val="21"/>
        </w:rPr>
        <w:t>；</w:t>
      </w:r>
      <w:r>
        <w:rPr>
          <w:rFonts w:ascii="宋体" w:eastAsia="宋体" w:hAnsi="宋体" w:hint="eastAsia"/>
          <w:szCs w:val="21"/>
        </w:rPr>
        <w:t>心力衰竭临床表现的病理生理基础。</w:t>
      </w:r>
    </w:p>
    <w:p w14:paraId="648F0EE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心力衰竭的分类，心力衰竭时神经</w:t>
      </w:r>
      <w:r>
        <w:rPr>
          <w:rFonts w:ascii="宋体" w:eastAsia="宋体" w:hAnsi="宋体"/>
          <w:szCs w:val="21"/>
        </w:rPr>
        <w:t>-体液等的代偿反应</w:t>
      </w:r>
      <w:r>
        <w:rPr>
          <w:rFonts w:ascii="宋体" w:eastAsia="宋体" w:hAnsi="宋体" w:hint="eastAsia"/>
          <w:szCs w:val="21"/>
        </w:rPr>
        <w:t>。</w:t>
      </w:r>
    </w:p>
    <w:p w14:paraId="5F3B1E0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（3）了解  防</w:t>
      </w:r>
      <w:r>
        <w:rPr>
          <w:rFonts w:ascii="宋体" w:eastAsia="宋体" w:hAnsi="宋体" w:hint="eastAsia"/>
          <w:szCs w:val="21"/>
        </w:rPr>
        <w:t>治心力衰竭的病理生理基础</w:t>
      </w:r>
      <w:r>
        <w:rPr>
          <w:rFonts w:ascii="宋体" w:eastAsia="宋体" w:hAnsi="宋体"/>
          <w:szCs w:val="21"/>
        </w:rPr>
        <w:t>。</w:t>
      </w:r>
    </w:p>
    <w:p w14:paraId="79FC3DF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E2593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hint="eastAsia"/>
          <w:szCs w:val="21"/>
        </w:rPr>
        <w:t>心力衰竭的发生机制，心力衰竭时心脏的代偿反应和心外代偿反应</w:t>
      </w:r>
      <w:r>
        <w:rPr>
          <w:rFonts w:ascii="宋体" w:eastAsia="宋体" w:hAnsi="宋体"/>
          <w:szCs w:val="21"/>
        </w:rPr>
        <w:t>；</w:t>
      </w:r>
      <w:r>
        <w:rPr>
          <w:rFonts w:ascii="宋体" w:eastAsia="宋体" w:hAnsi="宋体" w:hint="eastAsia"/>
          <w:szCs w:val="21"/>
        </w:rPr>
        <w:t>左心衰竭呼吸困难的发生机制。</w:t>
      </w:r>
    </w:p>
    <w:p w14:paraId="72857236"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（2）难点：心肌收缩功能降低和舒张功能障碍的机制。</w:t>
      </w:r>
    </w:p>
    <w:p w14:paraId="047B7CA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1069D00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心功能不全和心力衰竭的概念，心力衰竭的病因、诱因与分类；</w:t>
      </w:r>
    </w:p>
    <w:p w14:paraId="465EBA0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（2）心力衰竭时神经</w:t>
      </w:r>
      <w:r>
        <w:rPr>
          <w:rFonts w:ascii="宋体" w:eastAsia="宋体" w:hAnsi="宋体"/>
          <w:szCs w:val="21"/>
        </w:rPr>
        <w:t>-体液的代偿反应和心脏的代偿反应；</w:t>
      </w:r>
    </w:p>
    <w:p w14:paraId="3B140A7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（3）心力衰竭时心外代偿反应；</w:t>
      </w:r>
    </w:p>
    <w:p w14:paraId="0AE35D1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（4）心力衰竭的和发生机制；</w:t>
      </w:r>
    </w:p>
    <w:p w14:paraId="4F77029D"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）心力衰竭临床表现的病理生理基础；</w:t>
      </w:r>
    </w:p>
    <w:p w14:paraId="23AC10E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）防治心力衰竭的病理生理基础。</w:t>
      </w:r>
    </w:p>
    <w:p w14:paraId="1B11864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58034B"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6D831701"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167B7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E8C93F9"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（1）什么是心脏的前、后负荷？</w:t>
      </w:r>
    </w:p>
    <w:p w14:paraId="0215935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（2）急性和慢性心力衰竭患者的心肌是否都可发生心肌的肌源性扩张？</w:t>
      </w:r>
    </w:p>
    <w:p w14:paraId="10C17ECB"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6A29E898"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第十六章 </w:t>
      </w:r>
      <w:r>
        <w:rPr>
          <w:rFonts w:ascii="黑体" w:eastAsia="黑体" w:hAnsi="黑体" w:cs="Times New Roman"/>
          <w:b/>
          <w:sz w:val="24"/>
          <w:szCs w:val="24"/>
        </w:rPr>
        <w:t xml:space="preserve"> </w:t>
      </w:r>
      <w:r>
        <w:rPr>
          <w:rFonts w:ascii="黑体" w:eastAsia="黑体" w:hAnsi="黑体" w:cs="Times New Roman" w:hint="eastAsia"/>
          <w:b/>
          <w:sz w:val="24"/>
          <w:szCs w:val="24"/>
        </w:rPr>
        <w:t>肺功能不全</w:t>
      </w:r>
    </w:p>
    <w:p w14:paraId="64CCFE8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74EB10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呼吸衰竭概念、类型、病因和基本发病机制</w:t>
      </w:r>
      <w:r>
        <w:rPr>
          <w:rFonts w:ascii="宋体" w:eastAsia="宋体" w:hAnsi="宋体"/>
          <w:szCs w:val="21"/>
        </w:rPr>
        <w:t>,呼吸衰竭时机体的机能代谢变化</w:t>
      </w:r>
      <w:r>
        <w:rPr>
          <w:rFonts w:ascii="宋体" w:eastAsia="宋体" w:hAnsi="宋体" w:hint="eastAsia"/>
          <w:szCs w:val="21"/>
        </w:rPr>
        <w:t>。</w:t>
      </w:r>
    </w:p>
    <w:p w14:paraId="10E9534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呼吸衰竭时的血气变化，急性呼吸窘迫综合征（</w:t>
      </w:r>
      <w:r>
        <w:rPr>
          <w:rFonts w:ascii="宋体" w:eastAsia="宋体" w:hAnsi="宋体"/>
          <w:szCs w:val="21"/>
        </w:rPr>
        <w:t>ARDS）的概念、原因和发生</w:t>
      </w:r>
      <w:r>
        <w:rPr>
          <w:rFonts w:ascii="宋体" w:eastAsia="宋体" w:hAnsi="宋体" w:hint="eastAsia"/>
          <w:szCs w:val="21"/>
        </w:rPr>
        <w:t>机制和</w:t>
      </w:r>
      <w:r>
        <w:rPr>
          <w:rFonts w:ascii="宋体" w:eastAsia="宋体" w:hAnsi="宋体"/>
          <w:szCs w:val="21"/>
        </w:rPr>
        <w:t>COPD的发生机制</w:t>
      </w:r>
      <w:r>
        <w:rPr>
          <w:rFonts w:ascii="宋体" w:eastAsia="宋体" w:hAnsi="宋体" w:hint="eastAsia"/>
          <w:szCs w:val="21"/>
        </w:rPr>
        <w:t>。</w:t>
      </w:r>
    </w:p>
    <w:p w14:paraId="622C6B1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呼吸衰竭防治原则的病理生理基础</w:t>
      </w:r>
      <w:r>
        <w:rPr>
          <w:rFonts w:ascii="宋体" w:eastAsia="宋体" w:hAnsi="宋体"/>
          <w:szCs w:val="21"/>
        </w:rPr>
        <w:t>。</w:t>
      </w:r>
    </w:p>
    <w:p w14:paraId="5D150FD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0DBE0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（1）重点：呼吸衰竭的概念、类型、病因、发病机制及机体代谢功能的变化</w:t>
      </w:r>
      <w:r>
        <w:rPr>
          <w:rFonts w:ascii="宋体" w:eastAsia="宋体" w:hAnsi="宋体" w:hint="eastAsia"/>
          <w:szCs w:val="21"/>
        </w:rPr>
        <w:t>；A</w:t>
      </w:r>
      <w:r>
        <w:rPr>
          <w:rFonts w:ascii="宋体" w:eastAsia="宋体" w:hAnsi="宋体"/>
          <w:szCs w:val="21"/>
        </w:rPr>
        <w:t>RDS</w:t>
      </w:r>
      <w:r>
        <w:rPr>
          <w:rFonts w:ascii="宋体" w:eastAsia="宋体" w:hAnsi="宋体" w:hint="eastAsia"/>
          <w:szCs w:val="21"/>
        </w:rPr>
        <w:t>和C</w:t>
      </w:r>
      <w:r>
        <w:rPr>
          <w:rFonts w:ascii="宋体" w:eastAsia="宋体" w:hAnsi="宋体"/>
          <w:szCs w:val="21"/>
        </w:rPr>
        <w:t>OPD</w:t>
      </w:r>
      <w:r>
        <w:rPr>
          <w:rFonts w:ascii="宋体" w:eastAsia="宋体" w:hAnsi="宋体" w:hint="eastAsia"/>
          <w:szCs w:val="21"/>
        </w:rPr>
        <w:t>的概念以及发生机制。</w:t>
      </w:r>
    </w:p>
    <w:p w14:paraId="0640670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（2）难点：不同机制导致的</w:t>
      </w:r>
      <w:r>
        <w:rPr>
          <w:rFonts w:ascii="宋体" w:eastAsia="宋体" w:hAnsi="宋体" w:hint="eastAsia"/>
          <w:szCs w:val="21"/>
        </w:rPr>
        <w:t>呼吸衰竭对应的血气变化；</w:t>
      </w:r>
      <w:r>
        <w:rPr>
          <w:rFonts w:ascii="宋体" w:eastAsia="宋体" w:hAnsi="宋体" w:cs="宋体" w:hint="eastAsia"/>
          <w:color w:val="000000"/>
          <w:kern w:val="0"/>
          <w:szCs w:val="21"/>
        </w:rPr>
        <w:t>呼衰患者进行氧疗的原则以及原因。</w:t>
      </w:r>
    </w:p>
    <w:p w14:paraId="6FBDC99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5EEA9ED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肺功能概述、呼吸衰竭的概念和分类；</w:t>
      </w:r>
    </w:p>
    <w:p w14:paraId="69DC459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（2）呼吸衰竭的原因、机制及血气变化；</w:t>
      </w:r>
      <w:r>
        <w:rPr>
          <w:rFonts w:ascii="宋体" w:eastAsia="宋体" w:hAnsi="宋体"/>
          <w:szCs w:val="21"/>
        </w:rPr>
        <w:t>肺通气功能障碍；肺换气功能障碍；急性呼吸窘迫综合征(ARDS)的病因和发生机制</w:t>
      </w:r>
      <w:r>
        <w:rPr>
          <w:rFonts w:ascii="宋体" w:eastAsia="宋体" w:hAnsi="宋体" w:hint="eastAsia"/>
          <w:szCs w:val="21"/>
        </w:rPr>
        <w:t>；</w:t>
      </w:r>
      <w:r>
        <w:rPr>
          <w:rFonts w:ascii="宋体" w:eastAsia="宋体" w:hAnsi="宋体"/>
          <w:szCs w:val="21"/>
        </w:rPr>
        <w:t>COPD的病因和发生机制；</w:t>
      </w:r>
    </w:p>
    <w:p w14:paraId="4266A77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（3）呼吸衰竭时机体的主要功能代谢变化；</w:t>
      </w:r>
    </w:p>
    <w:p w14:paraId="77346D5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（4）呼吸衰竭防治的病理生理基础。</w:t>
      </w:r>
    </w:p>
    <w:p w14:paraId="31541B12"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9F414F"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329916EB"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610F716"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急性气道窒息病例</w:t>
      </w:r>
      <w:r>
        <w:rPr>
          <w:rFonts w:ascii="宋体" w:eastAsia="宋体" w:hAnsi="宋体" w:cs="TimesNewRomanPSMT"/>
          <w:color w:val="000000"/>
          <w:kern w:val="0"/>
          <w:szCs w:val="21"/>
        </w:rPr>
        <w:t>1例</w:t>
      </w:r>
      <w:r>
        <w:rPr>
          <w:rFonts w:ascii="宋体" w:eastAsia="宋体" w:hAnsi="宋体" w:cs="TimesNewRomanPSMT" w:hint="eastAsia"/>
          <w:color w:val="000000"/>
          <w:kern w:val="0"/>
          <w:szCs w:val="21"/>
        </w:rPr>
        <w:t>，回答下列问题：</w:t>
      </w:r>
    </w:p>
    <w:p w14:paraId="43E3DCE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该患者发生哪些病理过程，根据是什么？</w:t>
      </w:r>
    </w:p>
    <w:p w14:paraId="179FA3C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你认为患者有哪些系统功能衰竭？所属类型？</w:t>
      </w:r>
    </w:p>
    <w:p w14:paraId="625AD2C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病人为什么会发生嗜睡和</w:t>
      </w:r>
      <w:r>
        <w:rPr>
          <w:rFonts w:ascii="宋体" w:eastAsia="宋体" w:hAnsi="宋体" w:cs="TimesNewRomanPSMT" w:hint="eastAsia"/>
          <w:color w:val="000000"/>
          <w:kern w:val="0"/>
          <w:szCs w:val="21"/>
        </w:rPr>
        <w:t>神志</w:t>
      </w:r>
      <w:r>
        <w:rPr>
          <w:rFonts w:ascii="宋体" w:eastAsia="宋体" w:hAnsi="宋体" w:cs="TimesNewRomanPSMT"/>
          <w:color w:val="000000"/>
          <w:kern w:val="0"/>
          <w:szCs w:val="21"/>
        </w:rPr>
        <w:t>恍惚？</w:t>
      </w:r>
    </w:p>
    <w:p w14:paraId="5155BD37"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6148D067"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第十七章 </w:t>
      </w:r>
      <w:r>
        <w:rPr>
          <w:rFonts w:ascii="黑体" w:eastAsia="黑体" w:hAnsi="黑体" w:cs="Times New Roman"/>
          <w:b/>
          <w:sz w:val="24"/>
          <w:szCs w:val="24"/>
        </w:rPr>
        <w:t xml:space="preserve"> </w:t>
      </w:r>
      <w:r>
        <w:rPr>
          <w:rFonts w:ascii="黑体" w:eastAsia="黑体" w:hAnsi="黑体" w:cs="Times New Roman" w:hint="eastAsia"/>
          <w:b/>
          <w:sz w:val="24"/>
          <w:szCs w:val="24"/>
        </w:rPr>
        <w:t>肝功能不全</w:t>
      </w:r>
    </w:p>
    <w:p w14:paraId="416FEF1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E33050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肝性脑病的概念、发病机制和影响因素</w:t>
      </w:r>
      <w:r>
        <w:rPr>
          <w:rFonts w:ascii="宋体" w:eastAsia="宋体" w:hAnsi="宋体"/>
          <w:szCs w:val="21"/>
        </w:rPr>
        <w:t>；</w:t>
      </w:r>
      <w:r>
        <w:rPr>
          <w:rFonts w:ascii="宋体" w:eastAsia="宋体" w:hAnsi="宋体" w:hint="eastAsia"/>
          <w:szCs w:val="21"/>
        </w:rPr>
        <w:t>肝功能不全时机体的功能、代谢变化。</w:t>
      </w:r>
    </w:p>
    <w:p w14:paraId="065439E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肝功能不全的常见病因和机制，肝肾综合征的概念和发病机制。</w:t>
      </w:r>
    </w:p>
    <w:p w14:paraId="683D34E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肝性脑病的概念与临床分期、肝性脑病防治的病生基础、肝肾综合征的病因和类型</w:t>
      </w:r>
      <w:r>
        <w:rPr>
          <w:rFonts w:ascii="宋体" w:eastAsia="宋体" w:hAnsi="宋体"/>
          <w:szCs w:val="21"/>
        </w:rPr>
        <w:t>。</w:t>
      </w:r>
    </w:p>
    <w:p w14:paraId="0F230BF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E8E9CE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（1）重点：肝性脑病的常见诱因和发病机制</w:t>
      </w:r>
      <w:r>
        <w:rPr>
          <w:rFonts w:ascii="宋体" w:eastAsia="宋体" w:hAnsi="宋体" w:hint="eastAsia"/>
          <w:szCs w:val="21"/>
        </w:rPr>
        <w:t>。</w:t>
      </w:r>
    </w:p>
    <w:p w14:paraId="50254CA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（2）难点：肝性脑病的发病机制；</w:t>
      </w:r>
      <w:r>
        <w:rPr>
          <w:rFonts w:ascii="宋体" w:eastAsia="宋体" w:hAnsi="宋体" w:hint="eastAsia"/>
          <w:szCs w:val="21"/>
        </w:rPr>
        <w:t>肝肾综合征的发病机制。</w:t>
      </w:r>
    </w:p>
    <w:p w14:paraId="41F9EE71"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2C3D4E1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肝功能不全及肝功能衰竭的概念；</w:t>
      </w:r>
    </w:p>
    <w:p w14:paraId="46EA083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（2）肝功能不全的病因及分类</w:t>
      </w:r>
      <w:r>
        <w:rPr>
          <w:rFonts w:ascii="宋体" w:eastAsia="宋体" w:hAnsi="宋体"/>
          <w:szCs w:val="21"/>
        </w:rPr>
        <w:t>；</w:t>
      </w:r>
    </w:p>
    <w:p w14:paraId="1B4B39B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（3）肝功能不全时机体的功能代谢变化；</w:t>
      </w:r>
    </w:p>
    <w:p w14:paraId="2FF12F3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（4）肝性脑病概念、分期及发病机制；</w:t>
      </w:r>
    </w:p>
    <w:p w14:paraId="52AD2AB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（5）肝性脑病的诱因、防治肝功能不全的病理生理基础；</w:t>
      </w:r>
    </w:p>
    <w:p w14:paraId="584DAC1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（6）肝肾综合征。</w:t>
      </w:r>
    </w:p>
    <w:p w14:paraId="36CFCBD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CCCD17F"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388DEAC6"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748E8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回答下列问题：</w:t>
      </w:r>
    </w:p>
    <w:p w14:paraId="0D8C169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（1）肝功能不全的患者为什么容易发生低钾血症？</w:t>
      </w:r>
    </w:p>
    <w:p w14:paraId="524BD1B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（2）肝功能不全时，钠水潴留的发生机制是什么？</w:t>
      </w:r>
    </w:p>
    <w:p w14:paraId="41B8FCB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（3）如何理解肝性脑病发生机制各学说之间的相互联系</w:t>
      </w:r>
      <w:r>
        <w:rPr>
          <w:rFonts w:ascii="宋体" w:eastAsia="宋体" w:hAnsi="宋体" w:cs="TimesNewRomanPSMT"/>
          <w:color w:val="000000"/>
          <w:kern w:val="0"/>
          <w:szCs w:val="21"/>
        </w:rPr>
        <w:t>？</w:t>
      </w:r>
    </w:p>
    <w:p w14:paraId="70C320BD"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08CBD7F8"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第十八章 </w:t>
      </w:r>
      <w:r>
        <w:rPr>
          <w:rFonts w:ascii="黑体" w:eastAsia="黑体" w:hAnsi="黑体" w:cs="Times New Roman"/>
          <w:b/>
          <w:sz w:val="24"/>
          <w:szCs w:val="24"/>
        </w:rPr>
        <w:t xml:space="preserve"> </w:t>
      </w:r>
      <w:r>
        <w:rPr>
          <w:rFonts w:ascii="黑体" w:eastAsia="黑体" w:hAnsi="黑体" w:cs="Times New Roman" w:hint="eastAsia"/>
          <w:b/>
          <w:sz w:val="24"/>
          <w:szCs w:val="24"/>
        </w:rPr>
        <w:t>肾功能不全</w:t>
      </w:r>
    </w:p>
    <w:p w14:paraId="0F28E86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F67E6A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急性肾功能衰竭的概念、分类和病因、发病机制、发病过程及功能代谢变化；慢性肾功能衰竭的概念、病因、发病机制、慢性肾功能衰竭的功能代谢变化。</w:t>
      </w:r>
    </w:p>
    <w:p w14:paraId="4008292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肾功能不全的基本发病环节；慢性肾功能不全发展过程及分期；尿毒症的概念、尿毒症毒素。</w:t>
      </w:r>
    </w:p>
    <w:p w14:paraId="141E7AA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急性肾功能不全防治的病理生理基础；慢性肾功能不全防治的病理生理基础；尿毒症的功能代谢变化及其防治的病理生理基础</w:t>
      </w:r>
      <w:r>
        <w:rPr>
          <w:rFonts w:ascii="宋体" w:eastAsia="宋体" w:hAnsi="宋体"/>
          <w:szCs w:val="21"/>
        </w:rPr>
        <w:t>。</w:t>
      </w:r>
    </w:p>
    <w:p w14:paraId="7054443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BC8D86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（1）重点：急性和慢性肾功能衰竭和尿毒症的概念</w:t>
      </w:r>
      <w:r>
        <w:rPr>
          <w:rFonts w:ascii="宋体" w:eastAsia="宋体" w:hAnsi="宋体" w:hint="eastAsia"/>
          <w:szCs w:val="21"/>
        </w:rPr>
        <w:t>；急性、慢性肾功能不全的发病机制及代谢功能改变；肾性高血压和肾性贫血的概念及发病机制。</w:t>
      </w:r>
    </w:p>
    <w:p w14:paraId="1321CD4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（2）难点：急性肾功能衰竭的发病机制；慢性肾功能衰竭的发病机制；肾性骨营养不良的发生机制。</w:t>
      </w:r>
    </w:p>
    <w:p w14:paraId="12CD77D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6F7A179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肾功能不全和肾功能衰竭的概念和临床类型；</w:t>
      </w:r>
    </w:p>
    <w:p w14:paraId="39E6E79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（2）肾功能不全的基本发病环节；</w:t>
      </w:r>
    </w:p>
    <w:p w14:paraId="6A4EBA6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（3）急性肾功能衰竭的概念、分类和病因、发病机制</w:t>
      </w:r>
      <w:r>
        <w:rPr>
          <w:rFonts w:ascii="宋体" w:eastAsia="宋体" w:hAnsi="宋体"/>
          <w:szCs w:val="21"/>
        </w:rPr>
        <w:t>；</w:t>
      </w:r>
    </w:p>
    <w:p w14:paraId="695216F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）急性肾功能衰竭的发病过程及功能代谢变化、防治的病理生理基础；</w:t>
      </w:r>
    </w:p>
    <w:p w14:paraId="0D483D9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（5）慢性肾功能衰竭的概念、病因、发展过程和发病机制；</w:t>
      </w:r>
    </w:p>
    <w:p w14:paraId="276F188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）慢性肾功能衰竭的功能代谢变化、慢性肾功能不全防治的病理生理基础；</w:t>
      </w:r>
    </w:p>
    <w:p w14:paraId="6C0DC57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）尿毒症的概念、尿毒症毒素、尿毒症的功能代谢变化及其防治的病理生理基础。</w:t>
      </w:r>
    </w:p>
    <w:p w14:paraId="675E5EA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62B58B"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27DB4CC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31DE389"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CAEC5CD"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（1）如何鉴别及防治急性功能性和器质性肾衰竭？</w:t>
      </w:r>
    </w:p>
    <w:p w14:paraId="67E72ACD"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（2）慢性肾功能衰竭患者为什么会出现多尿？</w:t>
      </w:r>
    </w:p>
    <w:p w14:paraId="2A61F8CE" w14:textId="77777777" w:rsidR="000376EA" w:rsidRDefault="000376EA">
      <w:pPr>
        <w:widowControl/>
        <w:spacing w:beforeLines="50" w:before="156" w:afterLines="50" w:after="156"/>
        <w:ind w:firstLineChars="200" w:firstLine="420"/>
        <w:rPr>
          <w:rFonts w:ascii="宋体" w:eastAsia="宋体" w:hAnsi="宋体" w:cs="TimesNewRomanPSMT"/>
          <w:color w:val="000000"/>
          <w:kern w:val="0"/>
          <w:szCs w:val="21"/>
        </w:rPr>
      </w:pPr>
    </w:p>
    <w:p w14:paraId="0B92B3C2"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第二十章 </w:t>
      </w:r>
      <w:r>
        <w:rPr>
          <w:rFonts w:ascii="黑体" w:eastAsia="黑体" w:hAnsi="黑体" w:cs="Times New Roman"/>
          <w:b/>
          <w:sz w:val="24"/>
          <w:szCs w:val="24"/>
        </w:rPr>
        <w:t xml:space="preserve"> </w:t>
      </w:r>
      <w:r>
        <w:rPr>
          <w:rFonts w:ascii="黑体" w:eastAsia="黑体" w:hAnsi="黑体" w:cs="Times New Roman" w:hint="eastAsia"/>
          <w:b/>
          <w:sz w:val="24"/>
          <w:szCs w:val="24"/>
        </w:rPr>
        <w:t>多器官功能障碍</w:t>
      </w:r>
    </w:p>
    <w:p w14:paraId="1606C071"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C1173E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掌握多器官功能障碍综合征（</w:t>
      </w:r>
      <w:r>
        <w:rPr>
          <w:rFonts w:ascii="宋体" w:eastAsia="宋体" w:hAnsi="宋体"/>
          <w:szCs w:val="21"/>
        </w:rPr>
        <w:t>MODS）的概念、病因及基本发病机制</w:t>
      </w:r>
      <w:r>
        <w:rPr>
          <w:rFonts w:ascii="宋体" w:eastAsia="宋体" w:hAnsi="宋体" w:hint="eastAsia"/>
          <w:szCs w:val="21"/>
        </w:rPr>
        <w:t>。</w:t>
      </w:r>
    </w:p>
    <w:p w14:paraId="649888B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熟悉</w:t>
      </w:r>
      <w:r>
        <w:rPr>
          <w:rFonts w:ascii="宋体" w:eastAsia="宋体" w:hAnsi="宋体"/>
          <w:szCs w:val="21"/>
        </w:rPr>
        <w:t>MODS的发病经过及各系统器官的功能代谢变化</w:t>
      </w:r>
      <w:r>
        <w:rPr>
          <w:rFonts w:ascii="宋体" w:eastAsia="宋体" w:hAnsi="宋体" w:hint="eastAsia"/>
          <w:szCs w:val="21"/>
        </w:rPr>
        <w:t>。</w:t>
      </w:r>
    </w:p>
    <w:p w14:paraId="4AC18A8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了解</w:t>
      </w:r>
      <w:r>
        <w:rPr>
          <w:rFonts w:ascii="宋体" w:eastAsia="宋体" w:hAnsi="宋体"/>
          <w:szCs w:val="21"/>
        </w:rPr>
        <w:t>MODS防治的病理生理基础。</w:t>
      </w:r>
    </w:p>
    <w:p w14:paraId="7DEB4F4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74D3D85" w14:textId="77777777" w:rsidR="000376EA" w:rsidRDefault="0095299E">
      <w:pPr>
        <w:widowControl/>
        <w:spacing w:beforeLines="50" w:before="156" w:afterLines="50" w:after="156"/>
        <w:ind w:firstLineChars="450" w:firstLine="945"/>
        <w:jc w:val="left"/>
        <w:rPr>
          <w:rFonts w:ascii="宋体" w:eastAsia="宋体" w:hAnsi="宋体" w:cs="宋体"/>
          <w:color w:val="000000"/>
          <w:kern w:val="0"/>
          <w:szCs w:val="21"/>
        </w:rPr>
      </w:pPr>
      <w:r>
        <w:rPr>
          <w:rFonts w:ascii="宋体" w:eastAsia="宋体" w:hAnsi="宋体" w:cs="宋体" w:hint="eastAsia"/>
          <w:color w:val="000000"/>
          <w:kern w:val="0"/>
          <w:szCs w:val="21"/>
        </w:rPr>
        <w:t>多器官功能障碍综合征（</w:t>
      </w:r>
      <w:r>
        <w:rPr>
          <w:rFonts w:ascii="宋体" w:eastAsia="宋体" w:hAnsi="宋体" w:cs="宋体"/>
          <w:color w:val="000000"/>
          <w:kern w:val="0"/>
          <w:szCs w:val="21"/>
        </w:rPr>
        <w:t>MODS）的基本发病机制</w:t>
      </w:r>
      <w:r>
        <w:rPr>
          <w:rFonts w:ascii="宋体" w:eastAsia="宋体" w:hAnsi="宋体" w:cs="宋体" w:hint="eastAsia"/>
          <w:color w:val="000000"/>
          <w:kern w:val="0"/>
          <w:szCs w:val="21"/>
        </w:rPr>
        <w:t>。</w:t>
      </w:r>
    </w:p>
    <w:p w14:paraId="793DF25A"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8875B2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多器官功能障碍综合征（</w:t>
      </w:r>
      <w:r>
        <w:rPr>
          <w:rFonts w:ascii="宋体" w:eastAsia="宋体" w:hAnsi="宋体"/>
          <w:szCs w:val="21"/>
        </w:rPr>
        <w:t>MODS）和SIRS的概念，MODS的病因及基本发病机制</w:t>
      </w:r>
      <w:r>
        <w:rPr>
          <w:rFonts w:ascii="宋体" w:eastAsia="宋体" w:hAnsi="宋体" w:hint="eastAsia"/>
          <w:szCs w:val="21"/>
        </w:rPr>
        <w:t>；</w:t>
      </w:r>
    </w:p>
    <w:p w14:paraId="5BC00BA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MODS的发病经过及各系统器官的功能代谢变化；MODS防治的病理生理基础</w:t>
      </w:r>
      <w:r>
        <w:rPr>
          <w:rFonts w:ascii="宋体" w:eastAsia="宋体" w:hAnsi="宋体" w:hint="eastAsia"/>
          <w:szCs w:val="21"/>
        </w:rPr>
        <w:t>。</w:t>
      </w:r>
    </w:p>
    <w:p w14:paraId="718CF45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787920A"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采用多媒体结合板书进行讲授。</w:t>
      </w:r>
    </w:p>
    <w:p w14:paraId="36FA660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F28A63B"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57E0C2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（1）脓毒症为什么容易促进</w:t>
      </w:r>
      <w:r>
        <w:rPr>
          <w:rFonts w:ascii="宋体" w:eastAsia="宋体" w:hAnsi="宋体" w:cs="TimesNewRomanPSMT"/>
          <w:color w:val="000000"/>
          <w:kern w:val="0"/>
          <w:szCs w:val="21"/>
        </w:rPr>
        <w:t>MODS的发生</w:t>
      </w:r>
      <w:r>
        <w:rPr>
          <w:rFonts w:ascii="宋体" w:eastAsia="宋体" w:hAnsi="宋体" w:cs="TimesNewRomanPSMT" w:hint="eastAsia"/>
          <w:color w:val="000000"/>
          <w:kern w:val="0"/>
          <w:szCs w:val="21"/>
        </w:rPr>
        <w:t>？</w:t>
      </w:r>
    </w:p>
    <w:p w14:paraId="1FA55BDC"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（2）在</w:t>
      </w:r>
      <w:r>
        <w:rPr>
          <w:rFonts w:ascii="宋体" w:eastAsia="宋体" w:hAnsi="宋体" w:cs="TimesNewRomanPSMT"/>
          <w:color w:val="000000"/>
          <w:kern w:val="0"/>
          <w:szCs w:val="21"/>
        </w:rPr>
        <w:t>MODS发生发展过程中，SIRS、CARS和MARS之间的关系</w:t>
      </w:r>
      <w:r>
        <w:rPr>
          <w:rFonts w:ascii="宋体" w:eastAsia="宋体" w:hAnsi="宋体" w:cs="TimesNewRomanPSMT" w:hint="eastAsia"/>
          <w:color w:val="000000"/>
          <w:kern w:val="0"/>
          <w:szCs w:val="21"/>
        </w:rPr>
        <w:t>？</w:t>
      </w:r>
    </w:p>
    <w:p w14:paraId="25C1CE08" w14:textId="77777777" w:rsidR="000376EA" w:rsidRDefault="000376EA">
      <w:pPr>
        <w:widowControl/>
        <w:spacing w:beforeLines="50" w:before="156" w:afterLines="50" w:after="156"/>
        <w:jc w:val="center"/>
        <w:rPr>
          <w:rFonts w:ascii="黑体" w:eastAsia="黑体" w:hAnsi="黑体" w:cs="Times New Roman"/>
          <w:b/>
          <w:sz w:val="24"/>
          <w:szCs w:val="24"/>
        </w:rPr>
      </w:pPr>
    </w:p>
    <w:p w14:paraId="1709CAD9"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实验项目一 小鼠实验性肺水肿</w:t>
      </w:r>
    </w:p>
    <w:p w14:paraId="6DB79450"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6C1A4B8"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掌握中毒性肺水肿疾病模型的复制技术及其发生的基本机制、药物解救的原理。熟悉常用实验动物操作技能。了解常用实验动物知识。</w:t>
      </w:r>
    </w:p>
    <w:p w14:paraId="3DD8F0C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9AA6AA"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中毒性肺水肿疾病模型的复制。</w:t>
      </w:r>
    </w:p>
    <w:p w14:paraId="35F8987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FD8C09"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介绍病理生理学学实验概述、内容和学习要求，主要的实验动物知识、实验操作技能。给实验动物腹腔注射中毒剂量的肾上腺素，观察小鼠呼吸及全身状况的变化，另一小鼠同法</w:t>
      </w:r>
      <w:r>
        <w:rPr>
          <w:rFonts w:ascii="宋体" w:eastAsia="宋体" w:hAnsi="宋体" w:cs="宋体" w:hint="eastAsia"/>
          <w:color w:val="000000"/>
          <w:kern w:val="0"/>
          <w:szCs w:val="21"/>
        </w:rPr>
        <w:lastRenderedPageBreak/>
        <w:t>注射肾上腺素后立即给予酚妥拉明解救，对照组小鼠仅注射生理盐水。解剖上述各鼠并观察气管内泡沫液体流出情况，称肺重，计算并比较肺系数。</w:t>
      </w:r>
    </w:p>
    <w:p w14:paraId="45F1EC57"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D04B2D9"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采用多媒体结合板书进行讲授、示教、指导学生实验操作。 </w:t>
      </w:r>
    </w:p>
    <w:p w14:paraId="684E2897"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780924"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2D036D37" w14:textId="77777777" w:rsidR="000376EA" w:rsidRDefault="0095299E">
      <w:pPr>
        <w:ind w:firstLineChars="200" w:firstLine="420"/>
        <w:rPr>
          <w:rFonts w:ascii="宋体" w:eastAsia="宋体" w:hAnsi="宋体"/>
          <w:szCs w:val="21"/>
        </w:rPr>
      </w:pPr>
      <w:r>
        <w:rPr>
          <w:rFonts w:ascii="宋体" w:eastAsia="宋体" w:hAnsi="宋体" w:hint="eastAsia"/>
          <w:szCs w:val="21"/>
        </w:rPr>
        <w:t>（1）小鼠肺水肿实验是否存在缺氧，机制是什么？</w:t>
      </w:r>
    </w:p>
    <w:p w14:paraId="7781A73A" w14:textId="77777777" w:rsidR="000376EA" w:rsidRDefault="0095299E">
      <w:pPr>
        <w:ind w:firstLineChars="200" w:firstLine="420"/>
        <w:rPr>
          <w:rFonts w:ascii="宋体" w:eastAsia="宋体" w:hAnsi="宋体"/>
          <w:szCs w:val="21"/>
        </w:rPr>
      </w:pPr>
      <w:r>
        <w:rPr>
          <w:rFonts w:ascii="宋体" w:eastAsia="宋体" w:hAnsi="宋体" w:hint="eastAsia"/>
          <w:szCs w:val="21"/>
        </w:rPr>
        <w:t>（2）小鼠肺水肿发生后呼吸如何变化？</w:t>
      </w:r>
    </w:p>
    <w:p w14:paraId="43F94A84"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实验项目二 不同类型的缺氧</w:t>
      </w:r>
    </w:p>
    <w:p w14:paraId="4DAC79E7"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CCD657D"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不同类型缺氧模型复制的方法和原理。</w:t>
      </w:r>
    </w:p>
    <w:p w14:paraId="1EBB4CB2"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有关缺氧实验抢救的机理。</w:t>
      </w:r>
    </w:p>
    <w:p w14:paraId="127A0BE1"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小鼠腹腔注射的注意事项。</w:t>
      </w:r>
    </w:p>
    <w:p w14:paraId="6F266797"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F60F62E" w14:textId="77777777" w:rsidR="000376EA" w:rsidRDefault="0095299E">
      <w:pPr>
        <w:widowControl/>
        <w:spacing w:beforeLines="50" w:before="156" w:afterLines="50" w:after="156"/>
        <w:ind w:firstLineChars="200" w:firstLine="420"/>
        <w:rPr>
          <w:rFonts w:ascii="宋体" w:eastAsia="宋体" w:hAnsi="宋体"/>
          <w:szCs w:val="21"/>
        </w:rPr>
      </w:pPr>
      <w:r>
        <w:rPr>
          <w:rFonts w:ascii="宋体" w:eastAsia="宋体" w:hAnsi="宋体" w:cs="宋体" w:hint="eastAsia"/>
          <w:color w:val="000000"/>
          <w:kern w:val="0"/>
          <w:szCs w:val="21"/>
        </w:rPr>
        <w:t>不同类型缺氧模型复制的方法和原理</w:t>
      </w:r>
      <w:r>
        <w:rPr>
          <w:rFonts w:ascii="宋体" w:eastAsia="宋体" w:hAnsi="宋体" w:hint="eastAsia"/>
          <w:szCs w:val="21"/>
        </w:rPr>
        <w:t>。</w:t>
      </w:r>
    </w:p>
    <w:p w14:paraId="35D112F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D12F73" w14:textId="77777777" w:rsidR="000376EA" w:rsidRDefault="0095299E">
      <w:pPr>
        <w:ind w:firstLine="570"/>
        <w:rPr>
          <w:rFonts w:ascii="宋体" w:eastAsia="宋体" w:hAnsi="宋体"/>
          <w:szCs w:val="21"/>
        </w:rPr>
      </w:pPr>
      <w:r>
        <w:rPr>
          <w:rFonts w:ascii="宋体" w:eastAsia="宋体" w:hAnsi="宋体" w:hint="eastAsia"/>
          <w:szCs w:val="21"/>
        </w:rPr>
        <w:t>制作低张性缺氧、一氧化碳中毒性缺氧、亚硝酸钠中毒性缺氧及氰化钾中毒性缺氧四种不同病因引起的缺氧模型，后两项分别采用相应的解救方法进行抢救。观察小鼠全身情况、呼吸的变化，观察肝脏、血液颜色和皮肤黏膜颜色的变化。</w:t>
      </w:r>
    </w:p>
    <w:p w14:paraId="64161E93"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F9FD86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723DA994"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9F7B84"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7B524E64" w14:textId="77777777" w:rsidR="000376EA" w:rsidRDefault="0095299E">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cs="宋体" w:hint="eastAsia"/>
          <w:color w:val="000000"/>
          <w:kern w:val="0"/>
          <w:szCs w:val="21"/>
        </w:rPr>
        <w:t>实验中乏氧性缺氧的原理是什么？</w:t>
      </w:r>
    </w:p>
    <w:p w14:paraId="1F96518F" w14:textId="77777777" w:rsidR="000376EA" w:rsidRDefault="0095299E">
      <w:pPr>
        <w:ind w:firstLineChars="200" w:firstLine="420"/>
        <w:rPr>
          <w:rFonts w:ascii="宋体" w:eastAsia="宋体" w:hAnsi="宋体"/>
          <w:szCs w:val="21"/>
        </w:rPr>
      </w:pPr>
      <w:r>
        <w:rPr>
          <w:rFonts w:ascii="宋体" w:eastAsia="宋体" w:hAnsi="宋体" w:hint="eastAsia"/>
          <w:szCs w:val="21"/>
        </w:rPr>
        <w:t>（2）</w:t>
      </w:r>
      <w:r>
        <w:rPr>
          <w:rFonts w:ascii="宋体" w:eastAsia="宋体" w:hAnsi="宋体" w:cs="宋体" w:hint="eastAsia"/>
          <w:color w:val="000000"/>
          <w:kern w:val="0"/>
          <w:szCs w:val="21"/>
        </w:rPr>
        <w:t>氰化钾和亚硝酸盐中毒目前是用什么办法抢救的，为什么？</w:t>
      </w:r>
    </w:p>
    <w:p w14:paraId="64C39EE8"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实验项目三 失血性休克</w:t>
      </w:r>
    </w:p>
    <w:p w14:paraId="3FB420D1"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C5BD96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实验动物失血性休克模型制作原理及主要抢救方法和机制；掌握家兔固定、局麻、动脉插管、气管插管的操作技术。</w:t>
      </w:r>
    </w:p>
    <w:p w14:paraId="6AB0185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生物信号采集处理系统的应用。</w:t>
      </w:r>
    </w:p>
    <w:p w14:paraId="00A285DF"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血压、呼吸换能器的使用及原理。</w:t>
      </w:r>
    </w:p>
    <w:p w14:paraId="75F65B54"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071AA2E0"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实验动物失血性休克模型制作原理及主要抢救方法和机制，家兔固定、局麻、动脉插管、气管插管的操作技术。</w:t>
      </w:r>
    </w:p>
    <w:p w14:paraId="23E7260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AB5673"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家兔固定、局麻、动脉插管、气管插管后，采用颈动脉放血，直到血压下降且脉压差明显减小，导致失血性休克，观察动物呼吸、循环改变及全身状况，采用综合措施进行急救并再作观察比较。</w:t>
      </w:r>
    </w:p>
    <w:p w14:paraId="49206D8B"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C17396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2201D7F9"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C71DBC"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60CC8A90" w14:textId="77777777" w:rsidR="000376EA" w:rsidRDefault="0095299E">
      <w:pPr>
        <w:ind w:firstLineChars="200" w:firstLine="420"/>
        <w:rPr>
          <w:rFonts w:ascii="宋体" w:eastAsia="宋体" w:hAnsi="宋体"/>
          <w:szCs w:val="21"/>
        </w:rPr>
      </w:pPr>
      <w:r>
        <w:rPr>
          <w:rFonts w:ascii="宋体" w:eastAsia="宋体" w:hAnsi="宋体" w:hint="eastAsia"/>
          <w:szCs w:val="21"/>
        </w:rPr>
        <w:t>（1）家兔失血性休克的发生机制是什么？</w:t>
      </w:r>
    </w:p>
    <w:p w14:paraId="21ECAB47" w14:textId="77777777" w:rsidR="000376EA" w:rsidRDefault="0095299E">
      <w:pPr>
        <w:ind w:firstLineChars="200" w:firstLine="420"/>
        <w:rPr>
          <w:rFonts w:ascii="宋体" w:eastAsia="宋体" w:hAnsi="宋体"/>
          <w:szCs w:val="21"/>
        </w:rPr>
      </w:pPr>
      <w:r>
        <w:rPr>
          <w:rFonts w:ascii="宋体" w:eastAsia="宋体" w:hAnsi="宋体" w:hint="eastAsia"/>
          <w:szCs w:val="21"/>
        </w:rPr>
        <w:t>（2）家兔失血性休克实验可采用哪些方法来救治休克？为什么？</w:t>
      </w:r>
    </w:p>
    <w:p w14:paraId="0F738B07"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实验项目四 肺通气功能障碍</w:t>
      </w:r>
    </w:p>
    <w:p w14:paraId="5EA942EA"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E78EDC4"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（1） 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通气功能障碍动物模型的复制方法、胸腔穿刺及胸内压测定的基本操作技术；掌握肺通气功能不全时，动物呼吸、血压及机体一般情况的变化并探讨这些变化的发生机制。</w:t>
      </w:r>
    </w:p>
    <w:p w14:paraId="20463B1E"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生物信号采集处理系统的应用。</w:t>
      </w:r>
    </w:p>
    <w:p w14:paraId="4156A93E"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血压、呼吸换能器的使用及原理。</w:t>
      </w:r>
    </w:p>
    <w:p w14:paraId="34A783F8"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7E8FC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通气功能障碍动物模型的复制方法、胸腔穿刺及胸内压测定的基本操作技术，肺通气功能不全时，动物呼吸、血压及机体一般情况的变化及机制。</w:t>
      </w:r>
    </w:p>
    <w:p w14:paraId="275E47C4"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F403D1" w14:textId="77777777" w:rsidR="000376EA" w:rsidRDefault="0095299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建立家兔实验性气胸、急性不全窒息及全窒息的动物模型，比较和观察动物呼吸、循环、皮肤黏膜颜色和全身情况的变化，采用综合措施抢救并恢复后再测定各项指标。</w:t>
      </w:r>
    </w:p>
    <w:p w14:paraId="3A434C0E"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2C99AD7"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4B45F735"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298292"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1182FE79" w14:textId="77777777" w:rsidR="000376EA" w:rsidRDefault="0095299E">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）家兔平静呼吸时，胸内压为何始终低于大气压？胸内压在哪些情况下会变成正压？</w:t>
      </w:r>
    </w:p>
    <w:p w14:paraId="69691CDB" w14:textId="77777777" w:rsidR="000376EA" w:rsidRDefault="0095299E">
      <w:pPr>
        <w:ind w:firstLineChars="200" w:firstLine="420"/>
        <w:rPr>
          <w:rFonts w:ascii="宋体" w:eastAsia="宋体" w:hAnsi="宋体"/>
          <w:szCs w:val="21"/>
        </w:rPr>
      </w:pPr>
      <w:r>
        <w:rPr>
          <w:rFonts w:ascii="宋体" w:eastAsia="宋体" w:hAnsi="宋体" w:hint="eastAsia"/>
          <w:szCs w:val="21"/>
        </w:rPr>
        <w:t>（2）不同程度实验性气胸可造成家兔哪些机能代谢障碍？其机制如何？</w:t>
      </w:r>
    </w:p>
    <w:p w14:paraId="0084E08B"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实验项目五 肝功能不全</w:t>
      </w:r>
    </w:p>
    <w:p w14:paraId="04A6E5F4"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1D070A0"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家兔肝功能不全模型复制的基本原理及操作方法。</w:t>
      </w:r>
    </w:p>
    <w:p w14:paraId="047D64D5"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肝脏的主要生理功能，熟悉生物信号采集处理系统的应用。</w:t>
      </w:r>
    </w:p>
    <w:p w14:paraId="5991E426"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血压、呼吸换能器的使用及原理。</w:t>
      </w:r>
    </w:p>
    <w:p w14:paraId="4CEA6E9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A23CC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家兔肝功能不全模型复制的基本原理及操作方法。</w:t>
      </w:r>
    </w:p>
    <w:p w14:paraId="63034E0D"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D630CD" w14:textId="77777777" w:rsidR="000376EA" w:rsidRDefault="0095299E">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分别自家兔耳缘静脉和肠系膜静脉注入等量肾上腺素，观察其血压和呼吸的变化。建立家兔肝功能不全的动物模型，观察和比较氯化氨混合液注射对肝功能不全动物呼吸、循环和全身情况的影响。</w:t>
      </w:r>
    </w:p>
    <w:p w14:paraId="041AE76B"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72C972A"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24AFEEF1"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E4E5F"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7EC15C8A" w14:textId="77777777" w:rsidR="000376EA" w:rsidRDefault="0095299E">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cs="宋体" w:hint="eastAsia"/>
          <w:color w:val="000000"/>
          <w:kern w:val="0"/>
          <w:szCs w:val="21"/>
        </w:rPr>
        <w:t>家兔实验中自耳缘静脉和肠系膜静脉注射肾上腺素结果有何不同</w:t>
      </w:r>
      <w:r>
        <w:rPr>
          <w:rFonts w:ascii="宋体" w:eastAsia="宋体" w:hAnsi="宋体" w:hint="eastAsia"/>
          <w:szCs w:val="21"/>
        </w:rPr>
        <w:t>，</w:t>
      </w:r>
      <w:r>
        <w:rPr>
          <w:rFonts w:ascii="宋体" w:eastAsia="宋体" w:hAnsi="宋体" w:cs="宋体" w:hint="eastAsia"/>
          <w:color w:val="000000"/>
          <w:kern w:val="0"/>
          <w:szCs w:val="21"/>
        </w:rPr>
        <w:t>为什么</w:t>
      </w:r>
      <w:r>
        <w:rPr>
          <w:rFonts w:ascii="宋体" w:eastAsia="宋体" w:hAnsi="宋体" w:hint="eastAsia"/>
          <w:szCs w:val="21"/>
        </w:rPr>
        <w:t>？</w:t>
      </w:r>
    </w:p>
    <w:p w14:paraId="5B0805A7" w14:textId="77777777" w:rsidR="000376EA" w:rsidRDefault="0095299E">
      <w:pPr>
        <w:ind w:firstLineChars="200" w:firstLine="420"/>
        <w:rPr>
          <w:rFonts w:ascii="宋体" w:eastAsia="宋体" w:hAnsi="宋体"/>
          <w:szCs w:val="21"/>
        </w:rPr>
      </w:pPr>
      <w:r>
        <w:rPr>
          <w:rFonts w:ascii="宋体" w:eastAsia="宋体" w:hAnsi="宋体" w:hint="eastAsia"/>
          <w:szCs w:val="21"/>
        </w:rPr>
        <w:t>（2）</w:t>
      </w:r>
      <w:r>
        <w:rPr>
          <w:rFonts w:ascii="宋体" w:eastAsia="宋体" w:hAnsi="宋体" w:cs="宋体" w:hint="eastAsia"/>
          <w:color w:val="000000"/>
          <w:kern w:val="0"/>
          <w:szCs w:val="21"/>
        </w:rPr>
        <w:t>肝部分切除兔与未切除肝的兔对注射氯化铵混合液的反应有何差异</w:t>
      </w:r>
      <w:r>
        <w:rPr>
          <w:rFonts w:ascii="宋体" w:eastAsia="宋体" w:hAnsi="宋体" w:hint="eastAsia"/>
          <w:szCs w:val="21"/>
        </w:rPr>
        <w:t>，</w:t>
      </w:r>
      <w:r>
        <w:rPr>
          <w:rFonts w:ascii="宋体" w:eastAsia="宋体" w:hAnsi="宋体" w:cs="宋体" w:hint="eastAsia"/>
          <w:color w:val="000000"/>
          <w:kern w:val="0"/>
          <w:szCs w:val="21"/>
        </w:rPr>
        <w:t>为什么</w:t>
      </w:r>
      <w:r>
        <w:rPr>
          <w:rFonts w:ascii="宋体" w:eastAsia="宋体" w:hAnsi="宋体" w:hint="eastAsia"/>
          <w:szCs w:val="21"/>
        </w:rPr>
        <w:t>？</w:t>
      </w:r>
    </w:p>
    <w:p w14:paraId="5DCDCAAE"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实验项目六 实验操作考试</w:t>
      </w:r>
    </w:p>
    <w:p w14:paraId="3AE56E72"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ECAE136" w14:textId="77777777" w:rsidR="000376EA" w:rsidRDefault="0095299E">
      <w:pPr>
        <w:ind w:firstLineChars="202" w:firstLine="424"/>
        <w:rPr>
          <w:rFonts w:ascii="宋体" w:eastAsia="宋体" w:hAnsi="宋体"/>
          <w:szCs w:val="21"/>
        </w:rPr>
      </w:pPr>
      <w:r>
        <w:rPr>
          <w:rFonts w:ascii="宋体" w:eastAsia="宋体" w:hAnsi="宋体" w:hint="eastAsia"/>
          <w:szCs w:val="21"/>
        </w:rPr>
        <w:t>全面评定学生对实验课的学习掌握情况和操作技能。</w:t>
      </w:r>
    </w:p>
    <w:p w14:paraId="182E874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C0833D0"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p w14:paraId="71B892EB"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E931D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以本学期实际上课内容为基础设定操作考试步骤，</w:t>
      </w:r>
      <w:r>
        <w:rPr>
          <w:rFonts w:ascii="宋体" w:eastAsia="宋体" w:hAnsi="宋体" w:cs="宋体"/>
          <w:color w:val="000000"/>
          <w:kern w:val="0"/>
          <w:szCs w:val="21"/>
        </w:rPr>
        <w:t>10</w:t>
      </w:r>
      <w:r>
        <w:rPr>
          <w:rFonts w:ascii="宋体" w:eastAsia="宋体" w:hAnsi="宋体" w:cs="宋体" w:hint="eastAsia"/>
          <w:color w:val="000000"/>
          <w:kern w:val="0"/>
          <w:szCs w:val="21"/>
        </w:rPr>
        <w:t>人</w:t>
      </w:r>
      <w:r>
        <w:rPr>
          <w:rFonts w:ascii="宋体" w:eastAsia="宋体" w:hAnsi="宋体" w:cs="宋体"/>
          <w:color w:val="000000"/>
          <w:kern w:val="0"/>
          <w:szCs w:val="21"/>
        </w:rPr>
        <w:t>/</w:t>
      </w:r>
      <w:r>
        <w:rPr>
          <w:rFonts w:ascii="宋体" w:eastAsia="宋体" w:hAnsi="宋体" w:cs="宋体" w:hint="eastAsia"/>
          <w:color w:val="000000"/>
          <w:kern w:val="0"/>
          <w:szCs w:val="21"/>
        </w:rPr>
        <w:t>组，随机排序，按规定的步骤逐一进行考核，期间酌情结合提问。</w:t>
      </w:r>
    </w:p>
    <w:p w14:paraId="1D29D14F"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84F931F"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现场观摩评估学生实验操作技能。</w:t>
      </w:r>
      <w:r>
        <w:rPr>
          <w:rFonts w:ascii="宋体" w:eastAsia="宋体" w:hAnsi="宋体" w:cs="宋体" w:hint="eastAsia"/>
          <w:color w:val="000000"/>
          <w:kern w:val="0"/>
          <w:szCs w:val="21"/>
        </w:rPr>
        <w:t xml:space="preserve"> </w:t>
      </w:r>
    </w:p>
    <w:p w14:paraId="4FCBFAC8"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60A16C"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191D931D" w14:textId="77777777" w:rsidR="000376EA" w:rsidRDefault="0095299E">
      <w:pPr>
        <w:ind w:firstLineChars="200" w:firstLine="420"/>
        <w:rPr>
          <w:rFonts w:ascii="宋体" w:eastAsia="宋体" w:hAnsi="宋体"/>
          <w:szCs w:val="21"/>
        </w:rPr>
      </w:pPr>
      <w:r>
        <w:rPr>
          <w:rFonts w:ascii="宋体" w:eastAsia="宋体" w:hAnsi="宋体" w:hint="eastAsia"/>
          <w:szCs w:val="21"/>
        </w:rPr>
        <w:t>请分析操作失误的原因有哪些？</w:t>
      </w:r>
    </w:p>
    <w:p w14:paraId="3507D1C5" w14:textId="77777777" w:rsidR="000376EA" w:rsidRDefault="0095299E">
      <w:pPr>
        <w:widowControl/>
        <w:spacing w:beforeLines="50" w:before="156" w:afterLines="50" w:after="156"/>
        <w:ind w:firstLineChars="200" w:firstLine="562"/>
        <w:jc w:val="left"/>
      </w:pPr>
      <w:r>
        <w:rPr>
          <w:rFonts w:ascii="黑体" w:eastAsia="黑体" w:hAnsi="黑体" w:hint="eastAsia"/>
          <w:b/>
          <w:sz w:val="28"/>
          <w:szCs w:val="28"/>
        </w:rPr>
        <w:t>四、学时分配</w:t>
      </w:r>
    </w:p>
    <w:p w14:paraId="08073542" w14:textId="77777777" w:rsidR="000376EA" w:rsidRDefault="0095299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0376EA" w14:paraId="1EE392A9" w14:textId="77777777">
        <w:trPr>
          <w:trHeight w:val="340"/>
          <w:jc w:val="center"/>
        </w:trPr>
        <w:tc>
          <w:tcPr>
            <w:tcW w:w="2765" w:type="dxa"/>
            <w:vAlign w:val="center"/>
          </w:tcPr>
          <w:p w14:paraId="1792CB6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7592825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09E2AF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376EA" w14:paraId="69C109AB" w14:textId="77777777">
        <w:trPr>
          <w:trHeight w:val="340"/>
          <w:jc w:val="center"/>
        </w:trPr>
        <w:tc>
          <w:tcPr>
            <w:tcW w:w="2765" w:type="dxa"/>
            <w:vAlign w:val="center"/>
          </w:tcPr>
          <w:p w14:paraId="1B7E2F1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lastRenderedPageBreak/>
              <w:t>第一章</w:t>
            </w:r>
          </w:p>
        </w:tc>
        <w:tc>
          <w:tcPr>
            <w:tcW w:w="2765" w:type="dxa"/>
            <w:vAlign w:val="center"/>
          </w:tcPr>
          <w:p w14:paraId="52E0789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087E20E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0376EA" w14:paraId="52A998B5" w14:textId="77777777">
        <w:trPr>
          <w:trHeight w:val="340"/>
          <w:jc w:val="center"/>
        </w:trPr>
        <w:tc>
          <w:tcPr>
            <w:tcW w:w="2765" w:type="dxa"/>
            <w:vAlign w:val="center"/>
          </w:tcPr>
          <w:p w14:paraId="2D9CD77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502AABF"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疾病概论</w:t>
            </w:r>
          </w:p>
        </w:tc>
        <w:tc>
          <w:tcPr>
            <w:tcW w:w="2766" w:type="dxa"/>
            <w:vAlign w:val="center"/>
          </w:tcPr>
          <w:p w14:paraId="025D5C46"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0376EA" w14:paraId="77309FF2" w14:textId="77777777">
        <w:trPr>
          <w:trHeight w:val="340"/>
          <w:jc w:val="center"/>
        </w:trPr>
        <w:tc>
          <w:tcPr>
            <w:tcW w:w="2765" w:type="dxa"/>
            <w:vAlign w:val="center"/>
          </w:tcPr>
          <w:p w14:paraId="4F54493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F88F42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水、电解质代谢紊乱</w:t>
            </w:r>
          </w:p>
        </w:tc>
        <w:tc>
          <w:tcPr>
            <w:tcW w:w="2766" w:type="dxa"/>
            <w:vAlign w:val="center"/>
          </w:tcPr>
          <w:p w14:paraId="740B791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6985EE88" w14:textId="77777777">
        <w:trPr>
          <w:trHeight w:val="340"/>
          <w:jc w:val="center"/>
        </w:trPr>
        <w:tc>
          <w:tcPr>
            <w:tcW w:w="2765" w:type="dxa"/>
            <w:vAlign w:val="center"/>
          </w:tcPr>
          <w:p w14:paraId="1F750339"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709625E"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酸碱平衡紊乱</w:t>
            </w:r>
          </w:p>
        </w:tc>
        <w:tc>
          <w:tcPr>
            <w:tcW w:w="2766" w:type="dxa"/>
            <w:vAlign w:val="center"/>
          </w:tcPr>
          <w:p w14:paraId="6E0FA6F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27EDF539" w14:textId="77777777">
        <w:trPr>
          <w:trHeight w:val="340"/>
          <w:jc w:val="center"/>
        </w:trPr>
        <w:tc>
          <w:tcPr>
            <w:tcW w:w="2765" w:type="dxa"/>
            <w:vAlign w:val="center"/>
          </w:tcPr>
          <w:p w14:paraId="521CC14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42FB3E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缺氧</w:t>
            </w:r>
          </w:p>
        </w:tc>
        <w:tc>
          <w:tcPr>
            <w:tcW w:w="2766" w:type="dxa"/>
            <w:vAlign w:val="center"/>
          </w:tcPr>
          <w:p w14:paraId="2514BEF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6697B631" w14:textId="77777777">
        <w:trPr>
          <w:trHeight w:val="340"/>
          <w:jc w:val="center"/>
        </w:trPr>
        <w:tc>
          <w:tcPr>
            <w:tcW w:w="2765" w:type="dxa"/>
            <w:vAlign w:val="center"/>
          </w:tcPr>
          <w:p w14:paraId="6EE5651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1643E4E"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发热</w:t>
            </w:r>
          </w:p>
        </w:tc>
        <w:tc>
          <w:tcPr>
            <w:tcW w:w="2766" w:type="dxa"/>
            <w:vAlign w:val="center"/>
          </w:tcPr>
          <w:p w14:paraId="2DB72874"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335A7FB9" w14:textId="77777777">
        <w:trPr>
          <w:trHeight w:val="340"/>
          <w:jc w:val="center"/>
        </w:trPr>
        <w:tc>
          <w:tcPr>
            <w:tcW w:w="2765" w:type="dxa"/>
            <w:vAlign w:val="center"/>
          </w:tcPr>
          <w:p w14:paraId="65355DA6"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4B56A01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应激</w:t>
            </w:r>
          </w:p>
        </w:tc>
        <w:tc>
          <w:tcPr>
            <w:tcW w:w="2766" w:type="dxa"/>
            <w:vAlign w:val="center"/>
          </w:tcPr>
          <w:p w14:paraId="5547823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0556A27C" w14:textId="77777777">
        <w:trPr>
          <w:trHeight w:val="340"/>
          <w:jc w:val="center"/>
        </w:trPr>
        <w:tc>
          <w:tcPr>
            <w:tcW w:w="2765" w:type="dxa"/>
            <w:vAlign w:val="center"/>
          </w:tcPr>
          <w:p w14:paraId="31E2A19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5E5DFF56"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休克</w:t>
            </w:r>
          </w:p>
        </w:tc>
        <w:tc>
          <w:tcPr>
            <w:tcW w:w="2766" w:type="dxa"/>
            <w:vAlign w:val="center"/>
          </w:tcPr>
          <w:p w14:paraId="57196C25"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4DFF6862" w14:textId="77777777">
        <w:trPr>
          <w:trHeight w:val="340"/>
          <w:jc w:val="center"/>
        </w:trPr>
        <w:tc>
          <w:tcPr>
            <w:tcW w:w="2765" w:type="dxa"/>
            <w:vAlign w:val="center"/>
          </w:tcPr>
          <w:p w14:paraId="67A416C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1D09F4A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心功能不全</w:t>
            </w:r>
          </w:p>
        </w:tc>
        <w:tc>
          <w:tcPr>
            <w:tcW w:w="2766" w:type="dxa"/>
            <w:vAlign w:val="center"/>
          </w:tcPr>
          <w:p w14:paraId="21FBA54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31714F79" w14:textId="77777777">
        <w:trPr>
          <w:trHeight w:val="340"/>
          <w:jc w:val="center"/>
        </w:trPr>
        <w:tc>
          <w:tcPr>
            <w:tcW w:w="2765" w:type="dxa"/>
            <w:vAlign w:val="center"/>
          </w:tcPr>
          <w:p w14:paraId="5A54532A"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70074ABF"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肺功能不全</w:t>
            </w:r>
          </w:p>
        </w:tc>
        <w:tc>
          <w:tcPr>
            <w:tcW w:w="2766" w:type="dxa"/>
            <w:vAlign w:val="center"/>
          </w:tcPr>
          <w:p w14:paraId="62CB6F14"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57E543E8" w14:textId="77777777">
        <w:trPr>
          <w:trHeight w:val="340"/>
          <w:jc w:val="center"/>
        </w:trPr>
        <w:tc>
          <w:tcPr>
            <w:tcW w:w="2765" w:type="dxa"/>
            <w:vAlign w:val="center"/>
          </w:tcPr>
          <w:p w14:paraId="63029C7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7638597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肝功能不全</w:t>
            </w:r>
          </w:p>
        </w:tc>
        <w:tc>
          <w:tcPr>
            <w:tcW w:w="2766" w:type="dxa"/>
            <w:vAlign w:val="center"/>
          </w:tcPr>
          <w:p w14:paraId="6ACD0FD5"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0C654A30" w14:textId="77777777">
        <w:trPr>
          <w:trHeight w:val="340"/>
          <w:jc w:val="center"/>
        </w:trPr>
        <w:tc>
          <w:tcPr>
            <w:tcW w:w="2765" w:type="dxa"/>
            <w:vAlign w:val="center"/>
          </w:tcPr>
          <w:p w14:paraId="116AF9E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0026FA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肾功能不全</w:t>
            </w:r>
          </w:p>
        </w:tc>
        <w:tc>
          <w:tcPr>
            <w:tcW w:w="2766" w:type="dxa"/>
            <w:vAlign w:val="center"/>
          </w:tcPr>
          <w:p w14:paraId="08825E3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13C61508" w14:textId="77777777">
        <w:trPr>
          <w:trHeight w:val="340"/>
          <w:jc w:val="center"/>
        </w:trPr>
        <w:tc>
          <w:tcPr>
            <w:tcW w:w="2765" w:type="dxa"/>
            <w:vAlign w:val="center"/>
          </w:tcPr>
          <w:p w14:paraId="24DBBDA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1D0660B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多器官功能障碍</w:t>
            </w:r>
          </w:p>
        </w:tc>
        <w:tc>
          <w:tcPr>
            <w:tcW w:w="2766" w:type="dxa"/>
            <w:vAlign w:val="center"/>
          </w:tcPr>
          <w:p w14:paraId="18B93229"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1</w:t>
            </w:r>
          </w:p>
        </w:tc>
      </w:tr>
      <w:tr w:rsidR="000376EA" w14:paraId="45C1F236" w14:textId="77777777">
        <w:trPr>
          <w:trHeight w:val="340"/>
          <w:jc w:val="center"/>
        </w:trPr>
        <w:tc>
          <w:tcPr>
            <w:tcW w:w="2765" w:type="dxa"/>
            <w:vAlign w:val="center"/>
          </w:tcPr>
          <w:p w14:paraId="312187FC"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实验一</w:t>
            </w:r>
          </w:p>
        </w:tc>
        <w:tc>
          <w:tcPr>
            <w:tcW w:w="2765" w:type="dxa"/>
            <w:vAlign w:val="center"/>
          </w:tcPr>
          <w:p w14:paraId="6E6A8B3C"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不同类型的缺氧</w:t>
            </w:r>
          </w:p>
        </w:tc>
        <w:tc>
          <w:tcPr>
            <w:tcW w:w="2766" w:type="dxa"/>
            <w:vAlign w:val="center"/>
          </w:tcPr>
          <w:p w14:paraId="086C81F3"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7C95C532" w14:textId="77777777">
        <w:trPr>
          <w:trHeight w:val="340"/>
          <w:jc w:val="center"/>
        </w:trPr>
        <w:tc>
          <w:tcPr>
            <w:tcW w:w="2765" w:type="dxa"/>
          </w:tcPr>
          <w:p w14:paraId="3C75DE8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实验二</w:t>
            </w:r>
          </w:p>
        </w:tc>
        <w:tc>
          <w:tcPr>
            <w:tcW w:w="2765" w:type="dxa"/>
            <w:vAlign w:val="center"/>
          </w:tcPr>
          <w:p w14:paraId="10E6C3E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失血性休克</w:t>
            </w:r>
          </w:p>
        </w:tc>
        <w:tc>
          <w:tcPr>
            <w:tcW w:w="2766" w:type="dxa"/>
            <w:vAlign w:val="center"/>
          </w:tcPr>
          <w:p w14:paraId="7FF5324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1CE9B4F2" w14:textId="77777777">
        <w:trPr>
          <w:trHeight w:val="340"/>
          <w:jc w:val="center"/>
        </w:trPr>
        <w:tc>
          <w:tcPr>
            <w:tcW w:w="2765" w:type="dxa"/>
          </w:tcPr>
          <w:p w14:paraId="18BB0A6D"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实验三</w:t>
            </w:r>
          </w:p>
        </w:tc>
        <w:tc>
          <w:tcPr>
            <w:tcW w:w="2765" w:type="dxa"/>
            <w:vAlign w:val="center"/>
          </w:tcPr>
          <w:p w14:paraId="5A8BA36E"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肺通气功能障碍</w:t>
            </w:r>
          </w:p>
        </w:tc>
        <w:tc>
          <w:tcPr>
            <w:tcW w:w="2766" w:type="dxa"/>
            <w:vAlign w:val="center"/>
          </w:tcPr>
          <w:p w14:paraId="3A0996C4"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79109D58" w14:textId="77777777">
        <w:trPr>
          <w:trHeight w:val="340"/>
          <w:jc w:val="center"/>
        </w:trPr>
        <w:tc>
          <w:tcPr>
            <w:tcW w:w="2765" w:type="dxa"/>
          </w:tcPr>
          <w:p w14:paraId="4CCF764A"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实验四</w:t>
            </w:r>
          </w:p>
        </w:tc>
        <w:tc>
          <w:tcPr>
            <w:tcW w:w="2765" w:type="dxa"/>
            <w:vAlign w:val="center"/>
          </w:tcPr>
          <w:p w14:paraId="4DF9CE9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肝功能不全（或小鼠实验性肺水肿）</w:t>
            </w:r>
          </w:p>
        </w:tc>
        <w:tc>
          <w:tcPr>
            <w:tcW w:w="2766" w:type="dxa"/>
            <w:vAlign w:val="center"/>
          </w:tcPr>
          <w:p w14:paraId="0376A124"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79AEDBC8" w14:textId="77777777">
        <w:trPr>
          <w:trHeight w:val="340"/>
          <w:jc w:val="center"/>
        </w:trPr>
        <w:tc>
          <w:tcPr>
            <w:tcW w:w="2765" w:type="dxa"/>
            <w:vAlign w:val="center"/>
          </w:tcPr>
          <w:p w14:paraId="0D712CD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实验五</w:t>
            </w:r>
          </w:p>
        </w:tc>
        <w:tc>
          <w:tcPr>
            <w:tcW w:w="2765" w:type="dxa"/>
            <w:vAlign w:val="center"/>
          </w:tcPr>
          <w:p w14:paraId="49D0D425"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实验操作考试</w:t>
            </w:r>
          </w:p>
        </w:tc>
        <w:tc>
          <w:tcPr>
            <w:tcW w:w="2766" w:type="dxa"/>
            <w:vAlign w:val="center"/>
          </w:tcPr>
          <w:p w14:paraId="6B676C33"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68E753A1" w14:textId="77777777">
        <w:trPr>
          <w:trHeight w:val="340"/>
          <w:jc w:val="center"/>
        </w:trPr>
        <w:tc>
          <w:tcPr>
            <w:tcW w:w="5530" w:type="dxa"/>
            <w:gridSpan w:val="2"/>
            <w:vAlign w:val="center"/>
          </w:tcPr>
          <w:p w14:paraId="4432803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总计</w:t>
            </w:r>
          </w:p>
        </w:tc>
        <w:tc>
          <w:tcPr>
            <w:tcW w:w="2766" w:type="dxa"/>
            <w:vAlign w:val="center"/>
          </w:tcPr>
          <w:p w14:paraId="606DA1DC" w14:textId="77777777" w:rsidR="000376EA" w:rsidRDefault="0095299E">
            <w:pPr>
              <w:widowControl/>
              <w:spacing w:beforeLines="50" w:before="156" w:afterLines="50" w:after="156"/>
              <w:jc w:val="center"/>
              <w:rPr>
                <w:rFonts w:ascii="宋体" w:eastAsia="宋体" w:hAnsi="宋体"/>
              </w:rPr>
            </w:pPr>
            <w:r>
              <w:rPr>
                <w:rFonts w:ascii="宋体" w:eastAsia="宋体" w:hAnsi="宋体"/>
              </w:rPr>
              <w:t>54</w:t>
            </w:r>
          </w:p>
        </w:tc>
      </w:tr>
    </w:tbl>
    <w:p w14:paraId="0D80381C" w14:textId="77777777" w:rsidR="000376EA" w:rsidRDefault="0095299E">
      <w:pPr>
        <w:widowControl/>
        <w:spacing w:beforeLines="50" w:before="156" w:afterLines="50" w:after="156"/>
        <w:ind w:firstLineChars="200" w:firstLine="562"/>
        <w:jc w:val="left"/>
      </w:pPr>
      <w:r>
        <w:rPr>
          <w:rFonts w:ascii="黑体" w:eastAsia="黑体" w:hAnsi="黑体" w:hint="eastAsia"/>
          <w:b/>
          <w:sz w:val="28"/>
          <w:szCs w:val="28"/>
        </w:rPr>
        <w:t>五、教学进度</w:t>
      </w:r>
    </w:p>
    <w:p w14:paraId="0AF53DE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562"/>
        <w:gridCol w:w="426"/>
        <w:gridCol w:w="1134"/>
        <w:gridCol w:w="2693"/>
        <w:gridCol w:w="567"/>
        <w:gridCol w:w="2410"/>
        <w:gridCol w:w="504"/>
      </w:tblGrid>
      <w:tr w:rsidR="000376EA" w14:paraId="10176239" w14:textId="77777777">
        <w:trPr>
          <w:trHeight w:val="340"/>
          <w:jc w:val="center"/>
        </w:trPr>
        <w:tc>
          <w:tcPr>
            <w:tcW w:w="562" w:type="dxa"/>
            <w:vAlign w:val="center"/>
          </w:tcPr>
          <w:p w14:paraId="7D537A96"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426" w:type="dxa"/>
            <w:vAlign w:val="center"/>
          </w:tcPr>
          <w:p w14:paraId="0692BFE3"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34" w:type="dxa"/>
            <w:vAlign w:val="center"/>
          </w:tcPr>
          <w:p w14:paraId="46D81073"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693" w:type="dxa"/>
            <w:vAlign w:val="center"/>
          </w:tcPr>
          <w:p w14:paraId="69FBF353"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67" w:type="dxa"/>
            <w:vAlign w:val="center"/>
          </w:tcPr>
          <w:p w14:paraId="01B2B868"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410" w:type="dxa"/>
            <w:vAlign w:val="center"/>
          </w:tcPr>
          <w:p w14:paraId="40592DEC"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04" w:type="dxa"/>
            <w:vAlign w:val="center"/>
          </w:tcPr>
          <w:p w14:paraId="38437CCC"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376EA" w14:paraId="0D85CCC3" w14:textId="77777777">
        <w:trPr>
          <w:trHeight w:val="340"/>
          <w:jc w:val="center"/>
        </w:trPr>
        <w:tc>
          <w:tcPr>
            <w:tcW w:w="562" w:type="dxa"/>
            <w:vAlign w:val="center"/>
          </w:tcPr>
          <w:p w14:paraId="6C1FDC7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26" w:type="dxa"/>
            <w:vAlign w:val="center"/>
          </w:tcPr>
          <w:p w14:paraId="1D592D60"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012E90A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第一章 绪论</w:t>
            </w:r>
          </w:p>
        </w:tc>
        <w:tc>
          <w:tcPr>
            <w:tcW w:w="2693" w:type="dxa"/>
            <w:vAlign w:val="center"/>
          </w:tcPr>
          <w:p w14:paraId="726EE7F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病理生理学的性质、任务及特点</w:t>
            </w:r>
          </w:p>
          <w:p w14:paraId="23C513FF"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病理生理学的发展简史和未来趋势</w:t>
            </w:r>
          </w:p>
          <w:p w14:paraId="5A9CDE0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病理生理学的主要内容和学习方法</w:t>
            </w:r>
          </w:p>
        </w:tc>
        <w:tc>
          <w:tcPr>
            <w:tcW w:w="567" w:type="dxa"/>
            <w:vAlign w:val="center"/>
          </w:tcPr>
          <w:p w14:paraId="4EFD80F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0.5</w:t>
            </w:r>
          </w:p>
        </w:tc>
        <w:tc>
          <w:tcPr>
            <w:tcW w:w="2410" w:type="dxa"/>
            <w:vAlign w:val="center"/>
          </w:tcPr>
          <w:p w14:paraId="6E494AD6"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作业：1</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了解病理生理学这门课程的性质、主要任务、研究内容及方法。2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病理生理学在医学课程中的地位？</w:t>
            </w:r>
          </w:p>
          <w:p w14:paraId="0CC8DC0C"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要求：1</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能清晰知道病理生理学这门课程的主要任务、研究内容及方法。2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能理解病理生理学在医学课程中的“桥梁作用”的意义。</w:t>
            </w:r>
          </w:p>
        </w:tc>
        <w:tc>
          <w:tcPr>
            <w:tcW w:w="504" w:type="dxa"/>
            <w:vAlign w:val="center"/>
          </w:tcPr>
          <w:p w14:paraId="10AE65D8" w14:textId="77777777" w:rsidR="000376EA" w:rsidRDefault="000376EA">
            <w:pPr>
              <w:widowControl/>
              <w:spacing w:beforeLines="50" w:before="156" w:afterLines="50" w:after="156"/>
              <w:jc w:val="center"/>
              <w:rPr>
                <w:rFonts w:ascii="宋体" w:eastAsia="宋体" w:hAnsi="宋体"/>
                <w:szCs w:val="21"/>
              </w:rPr>
            </w:pPr>
          </w:p>
        </w:tc>
      </w:tr>
      <w:tr w:rsidR="000376EA" w14:paraId="54435C9E" w14:textId="77777777">
        <w:trPr>
          <w:trHeight w:val="340"/>
          <w:jc w:val="center"/>
        </w:trPr>
        <w:tc>
          <w:tcPr>
            <w:tcW w:w="562" w:type="dxa"/>
            <w:vAlign w:val="center"/>
          </w:tcPr>
          <w:p w14:paraId="610D1EA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26" w:type="dxa"/>
            <w:vAlign w:val="center"/>
          </w:tcPr>
          <w:p w14:paraId="4F5D768F"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F9A24E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第二章 疾病概论</w:t>
            </w:r>
          </w:p>
        </w:tc>
        <w:tc>
          <w:tcPr>
            <w:tcW w:w="2693" w:type="dxa"/>
            <w:vAlign w:val="center"/>
          </w:tcPr>
          <w:p w14:paraId="6786099B"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疾病的相关概念</w:t>
            </w:r>
          </w:p>
          <w:p w14:paraId="1C2B63C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病因学</w:t>
            </w:r>
          </w:p>
          <w:p w14:paraId="47A0061D"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发病学</w:t>
            </w:r>
          </w:p>
          <w:p w14:paraId="6117562F"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疾病的转归</w:t>
            </w:r>
          </w:p>
          <w:p w14:paraId="5752262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研究疾病的基本方法</w:t>
            </w:r>
          </w:p>
        </w:tc>
        <w:tc>
          <w:tcPr>
            <w:tcW w:w="567" w:type="dxa"/>
            <w:vAlign w:val="center"/>
          </w:tcPr>
          <w:p w14:paraId="058DD71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2410" w:type="dxa"/>
            <w:vAlign w:val="center"/>
          </w:tcPr>
          <w:p w14:paraId="2D8281E6"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作业：1</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健康、亚健康和疾病三者间的联系。2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讨论个人、自然环境与社会心理环境间的相互关系。</w:t>
            </w:r>
          </w:p>
          <w:p w14:paraId="02BE32E5"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要求：课下分组进行讨论，完成课后作业及思考题。</w:t>
            </w:r>
          </w:p>
        </w:tc>
        <w:tc>
          <w:tcPr>
            <w:tcW w:w="504" w:type="dxa"/>
            <w:vAlign w:val="center"/>
          </w:tcPr>
          <w:p w14:paraId="55B3229A" w14:textId="77777777" w:rsidR="000376EA" w:rsidRDefault="000376EA">
            <w:pPr>
              <w:widowControl/>
              <w:spacing w:beforeLines="50" w:before="156" w:afterLines="50" w:after="156"/>
              <w:jc w:val="center"/>
              <w:rPr>
                <w:rFonts w:ascii="宋体" w:eastAsia="宋体" w:hAnsi="宋体"/>
                <w:szCs w:val="21"/>
              </w:rPr>
            </w:pPr>
          </w:p>
        </w:tc>
      </w:tr>
      <w:tr w:rsidR="000376EA" w14:paraId="1073D5AA" w14:textId="77777777">
        <w:trPr>
          <w:trHeight w:val="340"/>
          <w:jc w:val="center"/>
        </w:trPr>
        <w:tc>
          <w:tcPr>
            <w:tcW w:w="562" w:type="dxa"/>
            <w:vAlign w:val="center"/>
          </w:tcPr>
          <w:p w14:paraId="3744EEBE"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426" w:type="dxa"/>
            <w:vAlign w:val="center"/>
          </w:tcPr>
          <w:p w14:paraId="6A87C497"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58DBF5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59F1D7A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水、电解质代谢紊乱</w:t>
            </w:r>
          </w:p>
        </w:tc>
        <w:tc>
          <w:tcPr>
            <w:tcW w:w="2693" w:type="dxa"/>
            <w:vAlign w:val="center"/>
          </w:tcPr>
          <w:p w14:paraId="2DE9F45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水、钠代谢紊乱</w:t>
            </w:r>
          </w:p>
          <w:p w14:paraId="0350421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钾代谢紊乱</w:t>
            </w:r>
          </w:p>
        </w:tc>
        <w:tc>
          <w:tcPr>
            <w:tcW w:w="567" w:type="dxa"/>
            <w:vAlign w:val="center"/>
          </w:tcPr>
          <w:p w14:paraId="39044FF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10" w:type="dxa"/>
            <w:vAlign w:val="center"/>
          </w:tcPr>
          <w:p w14:paraId="757B6D0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作业：1</w:t>
            </w:r>
            <w:r>
              <w:rPr>
                <w:rFonts w:ascii="宋体" w:eastAsia="宋体" w:hAnsi="宋体"/>
                <w:szCs w:val="21"/>
              </w:rPr>
              <w:t>. 给脱水患者补液的原则是什么？</w:t>
            </w:r>
            <w:r>
              <w:rPr>
                <w:rFonts w:ascii="宋体" w:eastAsia="宋体" w:hAnsi="宋体" w:hint="eastAsia"/>
                <w:szCs w:val="21"/>
              </w:rPr>
              <w:t>2</w:t>
            </w:r>
            <w:r>
              <w:rPr>
                <w:rFonts w:ascii="宋体" w:eastAsia="宋体" w:hAnsi="宋体"/>
                <w:szCs w:val="21"/>
              </w:rPr>
              <w:t>. 列表比较三种类型脱水的特点</w:t>
            </w:r>
            <w:r>
              <w:rPr>
                <w:rFonts w:ascii="宋体" w:eastAsia="宋体" w:hAnsi="宋体" w:hint="eastAsia"/>
                <w:szCs w:val="21"/>
              </w:rPr>
              <w:t>？3</w:t>
            </w:r>
            <w:r>
              <w:rPr>
                <w:rFonts w:ascii="宋体" w:eastAsia="宋体" w:hAnsi="宋体"/>
                <w:szCs w:val="21"/>
              </w:rPr>
              <w:t>. 列表比较低钾血症与高钾血症的概念、原因和对机体的影响</w:t>
            </w:r>
            <w:r>
              <w:rPr>
                <w:rFonts w:ascii="宋体" w:eastAsia="宋体" w:hAnsi="宋体" w:hint="eastAsia"/>
                <w:szCs w:val="21"/>
              </w:rPr>
              <w:t>？</w:t>
            </w:r>
          </w:p>
          <w:p w14:paraId="1B1270E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r>
              <w:rPr>
                <w:rFonts w:ascii="宋体" w:eastAsia="宋体" w:hAnsi="宋体" w:hint="eastAsia"/>
                <w:szCs w:val="21"/>
              </w:rPr>
              <w:t xml:space="preserve"> </w:t>
            </w:r>
          </w:p>
        </w:tc>
        <w:tc>
          <w:tcPr>
            <w:tcW w:w="504" w:type="dxa"/>
            <w:vAlign w:val="center"/>
          </w:tcPr>
          <w:p w14:paraId="2D82DD62" w14:textId="77777777" w:rsidR="000376EA" w:rsidRDefault="000376EA">
            <w:pPr>
              <w:widowControl/>
              <w:spacing w:beforeLines="50" w:before="156" w:afterLines="50" w:after="156"/>
              <w:jc w:val="center"/>
              <w:rPr>
                <w:rFonts w:ascii="宋体" w:eastAsia="宋体" w:hAnsi="宋体"/>
                <w:szCs w:val="21"/>
              </w:rPr>
            </w:pPr>
          </w:p>
        </w:tc>
      </w:tr>
      <w:tr w:rsidR="000376EA" w14:paraId="593805CB" w14:textId="77777777">
        <w:trPr>
          <w:trHeight w:val="340"/>
          <w:jc w:val="center"/>
        </w:trPr>
        <w:tc>
          <w:tcPr>
            <w:tcW w:w="562" w:type="dxa"/>
            <w:vAlign w:val="center"/>
          </w:tcPr>
          <w:p w14:paraId="46D8A529" w14:textId="77777777" w:rsidR="000376EA" w:rsidRDefault="0095299E">
            <w:pPr>
              <w:widowControl/>
              <w:spacing w:beforeLines="50" w:before="156" w:afterLines="50" w:after="156"/>
              <w:rPr>
                <w:rFonts w:ascii="宋体" w:eastAsia="宋体" w:hAnsi="宋体"/>
                <w:szCs w:val="21"/>
              </w:rPr>
            </w:pPr>
            <w:r>
              <w:rPr>
                <w:rFonts w:ascii="宋体" w:eastAsia="宋体" w:hAnsi="宋体"/>
                <w:szCs w:val="21"/>
              </w:rPr>
              <w:t>2-3</w:t>
            </w:r>
          </w:p>
        </w:tc>
        <w:tc>
          <w:tcPr>
            <w:tcW w:w="426" w:type="dxa"/>
            <w:vAlign w:val="center"/>
          </w:tcPr>
          <w:p w14:paraId="0044FDE6"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1CD188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432C0D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酸碱平衡和酸碱平衡紊乱</w:t>
            </w:r>
          </w:p>
        </w:tc>
        <w:tc>
          <w:tcPr>
            <w:tcW w:w="2693" w:type="dxa"/>
            <w:vAlign w:val="center"/>
          </w:tcPr>
          <w:p w14:paraId="0A1C0EF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酸碱的概念及酸碱物质的来源</w:t>
            </w:r>
          </w:p>
          <w:p w14:paraId="71779317"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酸碱平衡的调节</w:t>
            </w:r>
          </w:p>
          <w:p w14:paraId="1352C66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酸碱平衡紊乱常用</w:t>
            </w:r>
            <w:r>
              <w:rPr>
                <w:rFonts w:ascii="宋体" w:eastAsia="宋体" w:hAnsi="宋体"/>
                <w:szCs w:val="21"/>
              </w:rPr>
              <w:lastRenderedPageBreak/>
              <w:t>指标及分类</w:t>
            </w:r>
          </w:p>
          <w:p w14:paraId="699135CD"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单纯型酸碱平衡紊乱</w:t>
            </w:r>
          </w:p>
          <w:p w14:paraId="02C9ED04"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混合型酸碱平衡紊乱</w:t>
            </w:r>
          </w:p>
        </w:tc>
        <w:tc>
          <w:tcPr>
            <w:tcW w:w="567" w:type="dxa"/>
            <w:vAlign w:val="center"/>
          </w:tcPr>
          <w:p w14:paraId="1796696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2410" w:type="dxa"/>
            <w:vAlign w:val="center"/>
          </w:tcPr>
          <w:p w14:paraId="00556731"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试述肾功能受损与酸碱失衡的关系？</w:t>
            </w:r>
            <w:r>
              <w:rPr>
                <w:rFonts w:ascii="宋体" w:eastAsia="宋体" w:hAnsi="宋体" w:hint="eastAsia"/>
                <w:szCs w:val="21"/>
              </w:rPr>
              <w:t>2</w:t>
            </w:r>
            <w:r>
              <w:rPr>
                <w:rFonts w:ascii="宋体" w:eastAsia="宋体" w:hAnsi="宋体"/>
                <w:szCs w:val="21"/>
              </w:rPr>
              <w:t>. 低钾血症和高钾血症对酸碱平衡有何影响？</w:t>
            </w:r>
          </w:p>
          <w:p w14:paraId="676468B6"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lastRenderedPageBreak/>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2120AE1" w14:textId="77777777" w:rsidR="000376EA" w:rsidRDefault="000376EA">
            <w:pPr>
              <w:widowControl/>
              <w:spacing w:beforeLines="50" w:before="156" w:afterLines="50" w:after="156"/>
              <w:jc w:val="center"/>
              <w:rPr>
                <w:rFonts w:ascii="宋体" w:eastAsia="宋体" w:hAnsi="宋体"/>
                <w:szCs w:val="21"/>
              </w:rPr>
            </w:pPr>
          </w:p>
        </w:tc>
      </w:tr>
      <w:tr w:rsidR="000376EA" w14:paraId="685FE8D6" w14:textId="77777777">
        <w:trPr>
          <w:trHeight w:val="340"/>
          <w:jc w:val="center"/>
        </w:trPr>
        <w:tc>
          <w:tcPr>
            <w:tcW w:w="562" w:type="dxa"/>
            <w:vAlign w:val="center"/>
          </w:tcPr>
          <w:p w14:paraId="5543357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5-6</w:t>
            </w:r>
          </w:p>
        </w:tc>
        <w:tc>
          <w:tcPr>
            <w:tcW w:w="426" w:type="dxa"/>
            <w:vAlign w:val="center"/>
          </w:tcPr>
          <w:p w14:paraId="0E6694E3"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106A719B"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5E94F01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缺氧</w:t>
            </w:r>
          </w:p>
        </w:tc>
        <w:tc>
          <w:tcPr>
            <w:tcW w:w="2693" w:type="dxa"/>
            <w:vAlign w:val="center"/>
          </w:tcPr>
          <w:p w14:paraId="12CAB53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常用的血氧指标</w:t>
            </w:r>
          </w:p>
          <w:p w14:paraId="0595B354"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缺氧的原因、分类和血氧变化的特点</w:t>
            </w:r>
          </w:p>
          <w:p w14:paraId="5B0D5C87"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缺氧时机体的功能与代谢变化</w:t>
            </w:r>
          </w:p>
          <w:p w14:paraId="2AA39E0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缺氧治疗的病理生理基础</w:t>
            </w:r>
          </w:p>
        </w:tc>
        <w:tc>
          <w:tcPr>
            <w:tcW w:w="567" w:type="dxa"/>
            <w:vAlign w:val="center"/>
          </w:tcPr>
          <w:p w14:paraId="61F25D7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29F87FCA"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不同类型的缺氧机体代偿反应的异同？</w:t>
            </w:r>
            <w:r>
              <w:rPr>
                <w:rFonts w:ascii="宋体" w:eastAsia="宋体" w:hAnsi="宋体" w:hint="eastAsia"/>
                <w:szCs w:val="21"/>
              </w:rPr>
              <w:t>2</w:t>
            </w:r>
            <w:r>
              <w:rPr>
                <w:rFonts w:ascii="宋体" w:eastAsia="宋体" w:hAnsi="宋体"/>
                <w:szCs w:val="21"/>
              </w:rPr>
              <w:t>. 试述缺氧与发绀的关系？</w:t>
            </w:r>
          </w:p>
          <w:p w14:paraId="3D4B2EE4"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0852B7C0" w14:textId="77777777" w:rsidR="000376EA" w:rsidRDefault="000376EA">
            <w:pPr>
              <w:widowControl/>
              <w:spacing w:beforeLines="50" w:before="156" w:afterLines="50" w:after="156"/>
              <w:jc w:val="center"/>
              <w:rPr>
                <w:rFonts w:ascii="宋体" w:eastAsia="宋体" w:hAnsi="宋体"/>
                <w:szCs w:val="21"/>
              </w:rPr>
            </w:pPr>
          </w:p>
        </w:tc>
      </w:tr>
      <w:tr w:rsidR="000376EA" w14:paraId="21047D12" w14:textId="77777777">
        <w:trPr>
          <w:trHeight w:val="340"/>
          <w:jc w:val="center"/>
        </w:trPr>
        <w:tc>
          <w:tcPr>
            <w:tcW w:w="562" w:type="dxa"/>
            <w:vAlign w:val="center"/>
          </w:tcPr>
          <w:p w14:paraId="42743A6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6-7</w:t>
            </w:r>
          </w:p>
        </w:tc>
        <w:tc>
          <w:tcPr>
            <w:tcW w:w="426" w:type="dxa"/>
            <w:vAlign w:val="center"/>
          </w:tcPr>
          <w:p w14:paraId="7FF14107"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6558B1E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16AE27F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发热</w:t>
            </w:r>
          </w:p>
        </w:tc>
        <w:tc>
          <w:tcPr>
            <w:tcW w:w="2693" w:type="dxa"/>
            <w:vAlign w:val="center"/>
          </w:tcPr>
          <w:p w14:paraId="323FECE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概述</w:t>
            </w:r>
          </w:p>
          <w:p w14:paraId="5970EA6E"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病因和发病机制</w:t>
            </w:r>
          </w:p>
          <w:p w14:paraId="5BDE6FD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代谢与功能的改变</w:t>
            </w:r>
          </w:p>
          <w:p w14:paraId="7F75DBA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防治的病理生理基础</w:t>
            </w:r>
          </w:p>
        </w:tc>
        <w:tc>
          <w:tcPr>
            <w:tcW w:w="567" w:type="dxa"/>
            <w:vAlign w:val="center"/>
          </w:tcPr>
          <w:p w14:paraId="67779CBB"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72C4ABD7"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.体温升高就是发热吗？生理性、病理性体温升高的区别？</w:t>
            </w:r>
            <w:r>
              <w:rPr>
                <w:rFonts w:ascii="宋体" w:eastAsia="宋体" w:hAnsi="宋体" w:hint="eastAsia"/>
                <w:szCs w:val="21"/>
              </w:rPr>
              <w:t>2</w:t>
            </w:r>
            <w:r>
              <w:rPr>
                <w:rFonts w:ascii="宋体" w:eastAsia="宋体" w:hAnsi="宋体"/>
                <w:szCs w:val="21"/>
              </w:rPr>
              <w:t>.从内生性致热原和中枢发热调节介质的一系列证据的取得过程，你能领悟到哪些医学研究的方法和思路？</w:t>
            </w:r>
          </w:p>
          <w:p w14:paraId="7E01453F"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1CA82B1" w14:textId="77777777" w:rsidR="000376EA" w:rsidRDefault="000376EA">
            <w:pPr>
              <w:widowControl/>
              <w:spacing w:beforeLines="50" w:before="156" w:afterLines="50" w:after="156"/>
              <w:jc w:val="center"/>
              <w:rPr>
                <w:rFonts w:ascii="宋体" w:eastAsia="宋体" w:hAnsi="宋体"/>
                <w:szCs w:val="21"/>
              </w:rPr>
            </w:pPr>
          </w:p>
        </w:tc>
      </w:tr>
      <w:tr w:rsidR="000376EA" w14:paraId="20B0196D" w14:textId="77777777">
        <w:trPr>
          <w:trHeight w:val="340"/>
          <w:jc w:val="center"/>
        </w:trPr>
        <w:tc>
          <w:tcPr>
            <w:tcW w:w="562" w:type="dxa"/>
            <w:vAlign w:val="center"/>
          </w:tcPr>
          <w:p w14:paraId="443EDAEE"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26" w:type="dxa"/>
            <w:vAlign w:val="center"/>
          </w:tcPr>
          <w:p w14:paraId="3A61A990"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FB2CFA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实验项目一</w:t>
            </w:r>
          </w:p>
          <w:p w14:paraId="19D436E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不同类型的缺氧</w:t>
            </w:r>
          </w:p>
        </w:tc>
        <w:tc>
          <w:tcPr>
            <w:tcW w:w="2693" w:type="dxa"/>
            <w:vAlign w:val="center"/>
          </w:tcPr>
          <w:p w14:paraId="7D4BB0A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制作不同病因引起的小鼠缺氧模型，观察小鼠全身情况、呼吸的变化，观察肝脏、皮肤黏膜颜色的变化。</w:t>
            </w:r>
          </w:p>
        </w:tc>
        <w:tc>
          <w:tcPr>
            <w:tcW w:w="567" w:type="dxa"/>
            <w:vAlign w:val="center"/>
          </w:tcPr>
          <w:p w14:paraId="5BC419D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410" w:type="dxa"/>
            <w:vAlign w:val="center"/>
          </w:tcPr>
          <w:p w14:paraId="0D1FD84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要求：掌握不同类型缺氧模型复制的方法和原理。</w:t>
            </w:r>
          </w:p>
          <w:p w14:paraId="19B8AB61"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作业：课后讨论及撰写实验报告。</w:t>
            </w:r>
          </w:p>
        </w:tc>
        <w:tc>
          <w:tcPr>
            <w:tcW w:w="504" w:type="dxa"/>
            <w:vAlign w:val="center"/>
          </w:tcPr>
          <w:p w14:paraId="5C9379AF" w14:textId="77777777" w:rsidR="000376EA" w:rsidRDefault="000376EA">
            <w:pPr>
              <w:widowControl/>
              <w:spacing w:beforeLines="50" w:before="156" w:afterLines="50" w:after="156"/>
              <w:jc w:val="center"/>
              <w:rPr>
                <w:rFonts w:ascii="宋体" w:eastAsia="宋体" w:hAnsi="宋体"/>
                <w:szCs w:val="21"/>
              </w:rPr>
            </w:pPr>
          </w:p>
        </w:tc>
      </w:tr>
      <w:tr w:rsidR="000376EA" w14:paraId="79026951" w14:textId="77777777">
        <w:trPr>
          <w:trHeight w:val="340"/>
          <w:jc w:val="center"/>
        </w:trPr>
        <w:tc>
          <w:tcPr>
            <w:tcW w:w="562" w:type="dxa"/>
            <w:vAlign w:val="center"/>
          </w:tcPr>
          <w:p w14:paraId="1ECC1ED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426" w:type="dxa"/>
            <w:vAlign w:val="center"/>
          </w:tcPr>
          <w:p w14:paraId="17C74F49"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543953B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第十三章休克</w:t>
            </w:r>
          </w:p>
          <w:p w14:paraId="364CCC00" w14:textId="77777777" w:rsidR="000376EA" w:rsidRDefault="000376EA">
            <w:pPr>
              <w:widowControl/>
              <w:spacing w:beforeLines="50" w:before="156" w:afterLines="50" w:after="156"/>
              <w:jc w:val="center"/>
              <w:rPr>
                <w:rFonts w:ascii="宋体" w:eastAsia="宋体" w:hAnsi="宋体"/>
                <w:szCs w:val="21"/>
              </w:rPr>
            </w:pPr>
          </w:p>
        </w:tc>
        <w:tc>
          <w:tcPr>
            <w:tcW w:w="2693" w:type="dxa"/>
            <w:vAlign w:val="center"/>
          </w:tcPr>
          <w:p w14:paraId="3B3AEAE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病因与分类</w:t>
            </w:r>
          </w:p>
          <w:p w14:paraId="5E525DA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发生机制</w:t>
            </w:r>
          </w:p>
          <w:p w14:paraId="18DFE9A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机体代谢与功能变化</w:t>
            </w:r>
          </w:p>
          <w:p w14:paraId="6113433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几种常见休克的特点</w:t>
            </w:r>
          </w:p>
          <w:p w14:paraId="3B05B05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防治的病理生理基</w:t>
            </w:r>
            <w:r>
              <w:rPr>
                <w:rFonts w:ascii="宋体" w:eastAsia="宋体" w:hAnsi="宋体"/>
                <w:szCs w:val="21"/>
              </w:rPr>
              <w:lastRenderedPageBreak/>
              <w:t>础</w:t>
            </w:r>
          </w:p>
        </w:tc>
        <w:tc>
          <w:tcPr>
            <w:tcW w:w="567" w:type="dxa"/>
            <w:vAlign w:val="center"/>
          </w:tcPr>
          <w:p w14:paraId="644B48B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410" w:type="dxa"/>
            <w:vAlign w:val="center"/>
          </w:tcPr>
          <w:p w14:paraId="373123B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作业：1</w:t>
            </w:r>
            <w:r>
              <w:rPr>
                <w:rFonts w:ascii="宋体" w:eastAsia="宋体" w:hAnsi="宋体"/>
                <w:szCs w:val="21"/>
              </w:rPr>
              <w:t>. 思考神经源性休克的发生机制</w:t>
            </w:r>
            <w:r>
              <w:rPr>
                <w:rFonts w:ascii="宋体" w:eastAsia="宋体" w:hAnsi="宋体" w:hint="eastAsia"/>
                <w:szCs w:val="21"/>
              </w:rPr>
              <w:t>。2</w:t>
            </w:r>
            <w:r>
              <w:rPr>
                <w:rFonts w:ascii="宋体" w:eastAsia="宋体" w:hAnsi="宋体"/>
                <w:szCs w:val="21"/>
              </w:rPr>
              <w:t>. 家兔创伤性休克的发生机制是什么？在讲述防治时提问家兔实验可采用哪些方法来救治休克？为什么？</w:t>
            </w:r>
          </w:p>
          <w:p w14:paraId="73331244"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w:t>
            </w:r>
            <w:r>
              <w:rPr>
                <w:rFonts w:ascii="宋体" w:eastAsia="宋体" w:hAnsi="宋体" w:cs="TimesNewRomanPSMT" w:hint="eastAsia"/>
                <w:color w:val="000000"/>
                <w:kern w:val="0"/>
                <w:szCs w:val="21"/>
              </w:rPr>
              <w:lastRenderedPageBreak/>
              <w:t>论，完成课后作业及思考题。</w:t>
            </w:r>
          </w:p>
        </w:tc>
        <w:tc>
          <w:tcPr>
            <w:tcW w:w="504" w:type="dxa"/>
            <w:vAlign w:val="center"/>
          </w:tcPr>
          <w:p w14:paraId="0950BA29" w14:textId="77777777" w:rsidR="000376EA" w:rsidRDefault="000376EA">
            <w:pPr>
              <w:widowControl/>
              <w:spacing w:beforeLines="50" w:before="156" w:afterLines="50" w:after="156"/>
              <w:jc w:val="center"/>
              <w:rPr>
                <w:rFonts w:ascii="宋体" w:eastAsia="宋体" w:hAnsi="宋体"/>
                <w:szCs w:val="21"/>
              </w:rPr>
            </w:pPr>
          </w:p>
        </w:tc>
      </w:tr>
      <w:tr w:rsidR="000376EA" w14:paraId="0141E7A5" w14:textId="77777777">
        <w:trPr>
          <w:trHeight w:val="340"/>
          <w:jc w:val="center"/>
        </w:trPr>
        <w:tc>
          <w:tcPr>
            <w:tcW w:w="562" w:type="dxa"/>
            <w:vAlign w:val="center"/>
          </w:tcPr>
          <w:p w14:paraId="6C8F51FE"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26" w:type="dxa"/>
            <w:vAlign w:val="center"/>
          </w:tcPr>
          <w:p w14:paraId="514969FE"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087424B2"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第二十章多器官功能障碍</w:t>
            </w:r>
          </w:p>
        </w:tc>
        <w:tc>
          <w:tcPr>
            <w:tcW w:w="2693" w:type="dxa"/>
            <w:vAlign w:val="center"/>
          </w:tcPr>
          <w:p w14:paraId="6AB077F5" w14:textId="77777777" w:rsidR="000376EA" w:rsidRDefault="0095299E">
            <w:pPr>
              <w:rPr>
                <w:rFonts w:ascii="宋体" w:eastAsia="宋体" w:hAnsi="宋体"/>
                <w:szCs w:val="21"/>
              </w:rPr>
            </w:pPr>
            <w:r>
              <w:rPr>
                <w:rFonts w:ascii="宋体" w:eastAsia="宋体" w:hAnsi="宋体" w:hint="eastAsia"/>
                <w:szCs w:val="21"/>
              </w:rPr>
              <w:t>第一节 病因与发病过程</w:t>
            </w:r>
          </w:p>
          <w:p w14:paraId="0EF6F428" w14:textId="77777777" w:rsidR="000376EA" w:rsidRDefault="0095299E">
            <w:pPr>
              <w:rPr>
                <w:rFonts w:ascii="宋体" w:eastAsia="宋体" w:hAnsi="宋体"/>
                <w:szCs w:val="21"/>
              </w:rPr>
            </w:pPr>
            <w:r>
              <w:rPr>
                <w:rFonts w:ascii="宋体" w:eastAsia="宋体" w:hAnsi="宋体" w:hint="eastAsia"/>
                <w:szCs w:val="21"/>
              </w:rPr>
              <w:t>第二节 发病机制</w:t>
            </w:r>
          </w:p>
        </w:tc>
        <w:tc>
          <w:tcPr>
            <w:tcW w:w="567" w:type="dxa"/>
            <w:vAlign w:val="center"/>
          </w:tcPr>
          <w:p w14:paraId="3301699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410" w:type="dxa"/>
            <w:vAlign w:val="center"/>
          </w:tcPr>
          <w:p w14:paraId="583B9AA5"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脓毒症为什么容易促进MODS的发生？</w:t>
            </w:r>
            <w:r>
              <w:rPr>
                <w:rFonts w:ascii="宋体" w:eastAsia="宋体" w:hAnsi="宋体" w:hint="eastAsia"/>
                <w:szCs w:val="21"/>
              </w:rPr>
              <w:t>2</w:t>
            </w:r>
            <w:r>
              <w:rPr>
                <w:rFonts w:ascii="宋体" w:eastAsia="宋体" w:hAnsi="宋体"/>
                <w:szCs w:val="21"/>
              </w:rPr>
              <w:t>. 在MODS发生发展过程中，SIRS、CARS和MARS之间的关系？</w:t>
            </w:r>
          </w:p>
          <w:p w14:paraId="01A883E9"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38D93E90" w14:textId="77777777" w:rsidR="000376EA" w:rsidRDefault="000376EA">
            <w:pPr>
              <w:widowControl/>
              <w:spacing w:beforeLines="50" w:before="156" w:afterLines="50" w:after="156"/>
              <w:jc w:val="center"/>
              <w:rPr>
                <w:rFonts w:ascii="宋体" w:eastAsia="宋体" w:hAnsi="宋体"/>
                <w:szCs w:val="21"/>
              </w:rPr>
            </w:pPr>
          </w:p>
        </w:tc>
      </w:tr>
      <w:tr w:rsidR="000376EA" w14:paraId="61CA3E00" w14:textId="77777777">
        <w:trPr>
          <w:trHeight w:val="340"/>
          <w:jc w:val="center"/>
        </w:trPr>
        <w:tc>
          <w:tcPr>
            <w:tcW w:w="562" w:type="dxa"/>
            <w:vAlign w:val="center"/>
          </w:tcPr>
          <w:p w14:paraId="58604EE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26" w:type="dxa"/>
            <w:vAlign w:val="center"/>
          </w:tcPr>
          <w:p w14:paraId="01BFC2F9"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34A77B3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实验项目二</w:t>
            </w:r>
          </w:p>
          <w:p w14:paraId="182F9028"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失血性休克</w:t>
            </w:r>
          </w:p>
        </w:tc>
        <w:tc>
          <w:tcPr>
            <w:tcW w:w="2693" w:type="dxa"/>
            <w:vAlign w:val="center"/>
          </w:tcPr>
          <w:p w14:paraId="73BA137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采用颈动脉放血，直到血压下降导致失血性休克，观察动物呼吸、循环改变及全身状况，采用综合措施进行急救并再作观察比较。</w:t>
            </w:r>
          </w:p>
        </w:tc>
        <w:tc>
          <w:tcPr>
            <w:tcW w:w="567" w:type="dxa"/>
            <w:vAlign w:val="center"/>
          </w:tcPr>
          <w:p w14:paraId="44899A4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10" w:type="dxa"/>
            <w:vAlign w:val="center"/>
          </w:tcPr>
          <w:p w14:paraId="6DEFFB0B"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作业：掌握实验动物失血性休克模型制作原理及主要抢救方法和机制，掌握家兔固定、局麻、动脉插管、气管插管的操作技术。</w:t>
            </w:r>
          </w:p>
          <w:p w14:paraId="2A7EB4C2"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要求：课后讨论及撰写实验报告。</w:t>
            </w:r>
          </w:p>
        </w:tc>
        <w:tc>
          <w:tcPr>
            <w:tcW w:w="504" w:type="dxa"/>
            <w:vAlign w:val="center"/>
          </w:tcPr>
          <w:p w14:paraId="59E92F59" w14:textId="77777777" w:rsidR="000376EA" w:rsidRDefault="000376EA">
            <w:pPr>
              <w:widowControl/>
              <w:spacing w:beforeLines="50" w:before="156" w:afterLines="50" w:after="156"/>
              <w:jc w:val="center"/>
              <w:rPr>
                <w:rFonts w:ascii="宋体" w:eastAsia="宋体" w:hAnsi="宋体"/>
                <w:szCs w:val="21"/>
              </w:rPr>
            </w:pPr>
          </w:p>
        </w:tc>
      </w:tr>
      <w:tr w:rsidR="000376EA" w14:paraId="3A66FDAC" w14:textId="77777777">
        <w:trPr>
          <w:trHeight w:val="340"/>
          <w:jc w:val="center"/>
        </w:trPr>
        <w:tc>
          <w:tcPr>
            <w:tcW w:w="562" w:type="dxa"/>
            <w:vAlign w:val="center"/>
          </w:tcPr>
          <w:p w14:paraId="26B9699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0-11</w:t>
            </w:r>
          </w:p>
        </w:tc>
        <w:tc>
          <w:tcPr>
            <w:tcW w:w="426" w:type="dxa"/>
            <w:vAlign w:val="center"/>
          </w:tcPr>
          <w:p w14:paraId="32143BF7"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D4D4D78"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p w14:paraId="29A1CD2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肺功能不全</w:t>
            </w:r>
          </w:p>
        </w:tc>
        <w:tc>
          <w:tcPr>
            <w:tcW w:w="2693" w:type="dxa"/>
            <w:vAlign w:val="center"/>
          </w:tcPr>
          <w:p w14:paraId="3F486C3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病因和发病机制</w:t>
            </w:r>
          </w:p>
          <w:p w14:paraId="586B8CE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呼吸衰竭时主要的代谢功能变化</w:t>
            </w:r>
          </w:p>
          <w:p w14:paraId="3108A853"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呼吸衰竭防治的病理生理基础</w:t>
            </w:r>
          </w:p>
        </w:tc>
        <w:tc>
          <w:tcPr>
            <w:tcW w:w="567" w:type="dxa"/>
            <w:vAlign w:val="center"/>
          </w:tcPr>
          <w:p w14:paraId="342E330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6B69245B"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xml:space="preserve">. </w:t>
            </w:r>
            <w:r>
              <w:rPr>
                <w:rFonts w:ascii="宋体" w:eastAsia="宋体" w:hAnsi="宋体" w:hint="eastAsia"/>
                <w:szCs w:val="21"/>
              </w:rPr>
              <w:t>掌握呼吸衰竭的概念、类型、病因和基本发病机制；2</w:t>
            </w:r>
            <w:r>
              <w:rPr>
                <w:rFonts w:ascii="宋体" w:eastAsia="宋体" w:hAnsi="宋体"/>
                <w:szCs w:val="21"/>
              </w:rPr>
              <w:t xml:space="preserve">. </w:t>
            </w:r>
            <w:r>
              <w:rPr>
                <w:rFonts w:ascii="宋体" w:eastAsia="宋体" w:hAnsi="宋体" w:hint="eastAsia"/>
                <w:szCs w:val="21"/>
              </w:rPr>
              <w:t>掌握</w:t>
            </w:r>
            <w:r>
              <w:rPr>
                <w:rFonts w:ascii="宋体" w:eastAsia="宋体" w:hAnsi="宋体"/>
                <w:szCs w:val="21"/>
              </w:rPr>
              <w:t>呼吸衰竭时机体的机能代谢变化。</w:t>
            </w:r>
          </w:p>
          <w:p w14:paraId="3BA49E76"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要求：结合病例</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355FE1D2" w14:textId="77777777" w:rsidR="000376EA" w:rsidRDefault="000376EA">
            <w:pPr>
              <w:widowControl/>
              <w:spacing w:beforeLines="50" w:before="156" w:afterLines="50" w:after="156"/>
              <w:jc w:val="center"/>
              <w:rPr>
                <w:rFonts w:ascii="宋体" w:eastAsia="宋体" w:hAnsi="宋体"/>
                <w:szCs w:val="21"/>
              </w:rPr>
            </w:pPr>
          </w:p>
        </w:tc>
      </w:tr>
      <w:tr w:rsidR="000376EA" w14:paraId="7C05F62A" w14:textId="77777777">
        <w:trPr>
          <w:trHeight w:val="340"/>
          <w:jc w:val="center"/>
        </w:trPr>
        <w:tc>
          <w:tcPr>
            <w:tcW w:w="562" w:type="dxa"/>
            <w:vAlign w:val="center"/>
          </w:tcPr>
          <w:p w14:paraId="1C1E74C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6" w:type="dxa"/>
            <w:vAlign w:val="center"/>
          </w:tcPr>
          <w:p w14:paraId="57736A42"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01C0500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实验项目三</w:t>
            </w:r>
          </w:p>
          <w:p w14:paraId="49C9EAAA"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肺通气功能障碍</w:t>
            </w:r>
          </w:p>
        </w:tc>
        <w:tc>
          <w:tcPr>
            <w:tcW w:w="2693" w:type="dxa"/>
            <w:vAlign w:val="center"/>
          </w:tcPr>
          <w:p w14:paraId="623C4D5B"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建立家兔实验性气胸、急性不全窒息及全窒息的动物模型，比较和观察动物呼吸、循环、全身情况的变化，采用综合措施抢救并恢复后再测定各项指标。</w:t>
            </w:r>
          </w:p>
        </w:tc>
        <w:tc>
          <w:tcPr>
            <w:tcW w:w="567" w:type="dxa"/>
            <w:vAlign w:val="center"/>
          </w:tcPr>
          <w:p w14:paraId="3E70857C" w14:textId="77777777" w:rsidR="000376EA" w:rsidRDefault="000376EA">
            <w:pPr>
              <w:widowControl/>
              <w:spacing w:beforeLines="50" w:before="156" w:afterLines="50" w:after="156"/>
              <w:jc w:val="center"/>
              <w:rPr>
                <w:rFonts w:ascii="宋体" w:eastAsia="宋体" w:hAnsi="宋体"/>
                <w:szCs w:val="21"/>
              </w:rPr>
            </w:pPr>
          </w:p>
        </w:tc>
        <w:tc>
          <w:tcPr>
            <w:tcW w:w="2410" w:type="dxa"/>
            <w:vAlign w:val="center"/>
          </w:tcPr>
          <w:p w14:paraId="7DBDAF53"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作业：掌握通气功能障碍动物模型的复制方法、胸腔穿刺及胸内压测定的操作技术，观察肺通气功能不全时，动物呼吸、血压及机体一般情况的变化并探讨这些变化的发生机制。</w:t>
            </w:r>
          </w:p>
          <w:p w14:paraId="70FBF5B7"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要求：课后讨论及撰写实验报告。</w:t>
            </w:r>
          </w:p>
        </w:tc>
        <w:tc>
          <w:tcPr>
            <w:tcW w:w="504" w:type="dxa"/>
            <w:vAlign w:val="center"/>
          </w:tcPr>
          <w:p w14:paraId="0D0E6359" w14:textId="77777777" w:rsidR="000376EA" w:rsidRDefault="000376EA">
            <w:pPr>
              <w:widowControl/>
              <w:spacing w:beforeLines="50" w:before="156" w:afterLines="50" w:after="156"/>
              <w:jc w:val="center"/>
              <w:rPr>
                <w:rFonts w:ascii="宋体" w:eastAsia="宋体" w:hAnsi="宋体"/>
                <w:szCs w:val="21"/>
              </w:rPr>
            </w:pPr>
          </w:p>
        </w:tc>
      </w:tr>
      <w:tr w:rsidR="000376EA" w14:paraId="4F9FA8EB" w14:textId="77777777">
        <w:trPr>
          <w:trHeight w:val="340"/>
          <w:jc w:val="center"/>
        </w:trPr>
        <w:tc>
          <w:tcPr>
            <w:tcW w:w="562" w:type="dxa"/>
            <w:vAlign w:val="center"/>
          </w:tcPr>
          <w:p w14:paraId="0BC1A93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szCs w:val="21"/>
              </w:rPr>
              <w:lastRenderedPageBreak/>
              <w:t>12</w:t>
            </w:r>
          </w:p>
        </w:tc>
        <w:tc>
          <w:tcPr>
            <w:tcW w:w="426" w:type="dxa"/>
            <w:vAlign w:val="center"/>
          </w:tcPr>
          <w:p w14:paraId="1F8645EE"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D357AD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第十七章</w:t>
            </w:r>
          </w:p>
          <w:p w14:paraId="07B6CA4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肝功能不全</w:t>
            </w:r>
            <w:r>
              <w:rPr>
                <w:rFonts w:ascii="宋体" w:eastAsia="宋体" w:hAnsi="宋体"/>
                <w:szCs w:val="21"/>
              </w:rPr>
              <w:tab/>
            </w:r>
          </w:p>
        </w:tc>
        <w:tc>
          <w:tcPr>
            <w:tcW w:w="2693" w:type="dxa"/>
            <w:vAlign w:val="center"/>
          </w:tcPr>
          <w:p w14:paraId="0A7B9C0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szCs w:val="21"/>
              </w:rPr>
              <w:lastRenderedPageBreak/>
              <w:t>第一节 病因及分类</w:t>
            </w:r>
          </w:p>
          <w:p w14:paraId="431C966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第二节</w:t>
            </w:r>
            <w:r>
              <w:rPr>
                <w:rFonts w:ascii="宋体" w:eastAsia="宋体" w:hAnsi="宋体"/>
                <w:szCs w:val="21"/>
              </w:rPr>
              <w:t xml:space="preserve"> 肝功能不全时机体的功能代谢变化</w:t>
            </w:r>
          </w:p>
          <w:p w14:paraId="3AC29E3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肝性脑病</w:t>
            </w:r>
          </w:p>
          <w:p w14:paraId="573BC785"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肝肾综合征</w:t>
            </w:r>
          </w:p>
        </w:tc>
        <w:tc>
          <w:tcPr>
            <w:tcW w:w="567" w:type="dxa"/>
            <w:vAlign w:val="center"/>
          </w:tcPr>
          <w:p w14:paraId="2B620D9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410" w:type="dxa"/>
            <w:vAlign w:val="center"/>
          </w:tcPr>
          <w:p w14:paraId="6BB100C5"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肝功能不全的</w:t>
            </w:r>
            <w:r>
              <w:rPr>
                <w:rFonts w:ascii="宋体" w:eastAsia="宋体" w:hAnsi="宋体"/>
                <w:szCs w:val="21"/>
              </w:rPr>
              <w:lastRenderedPageBreak/>
              <w:t>患者为什么容易发生低钾血症？</w:t>
            </w:r>
            <w:r>
              <w:rPr>
                <w:rFonts w:ascii="宋体" w:eastAsia="宋体" w:hAnsi="宋体" w:hint="eastAsia"/>
                <w:szCs w:val="21"/>
              </w:rPr>
              <w:t>2</w:t>
            </w:r>
            <w:r>
              <w:rPr>
                <w:rFonts w:ascii="宋体" w:eastAsia="宋体" w:hAnsi="宋体"/>
                <w:szCs w:val="21"/>
              </w:rPr>
              <w:t>. 肝功能不全时，钠水潴留的发生机制是什么？</w:t>
            </w:r>
            <w:r>
              <w:rPr>
                <w:rFonts w:ascii="宋体" w:eastAsia="宋体" w:hAnsi="宋体" w:hint="eastAsia"/>
                <w:szCs w:val="21"/>
              </w:rPr>
              <w:t>3</w:t>
            </w:r>
            <w:r>
              <w:rPr>
                <w:rFonts w:ascii="宋体" w:eastAsia="宋体" w:hAnsi="宋体"/>
                <w:szCs w:val="21"/>
              </w:rPr>
              <w:t>. 如何理解肝性脑病发生机制各学说之间的相互联系？</w:t>
            </w:r>
          </w:p>
          <w:p w14:paraId="00778360"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03F7AC75" w14:textId="77777777" w:rsidR="000376EA" w:rsidRDefault="000376EA">
            <w:pPr>
              <w:widowControl/>
              <w:spacing w:beforeLines="50" w:before="156" w:afterLines="50" w:after="156"/>
              <w:jc w:val="center"/>
              <w:rPr>
                <w:rFonts w:ascii="宋体" w:eastAsia="宋体" w:hAnsi="宋体"/>
                <w:szCs w:val="21"/>
              </w:rPr>
            </w:pPr>
          </w:p>
        </w:tc>
      </w:tr>
      <w:tr w:rsidR="000376EA" w14:paraId="612A858F" w14:textId="77777777">
        <w:trPr>
          <w:trHeight w:val="340"/>
          <w:jc w:val="center"/>
        </w:trPr>
        <w:tc>
          <w:tcPr>
            <w:tcW w:w="562" w:type="dxa"/>
            <w:vAlign w:val="center"/>
          </w:tcPr>
          <w:p w14:paraId="3B202F5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6" w:type="dxa"/>
            <w:vAlign w:val="center"/>
          </w:tcPr>
          <w:p w14:paraId="5CC53A1A"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1552F04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实验项目五</w:t>
            </w:r>
          </w:p>
          <w:p w14:paraId="29D9B9A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肝功能不全</w:t>
            </w:r>
          </w:p>
        </w:tc>
        <w:tc>
          <w:tcPr>
            <w:tcW w:w="2693" w:type="dxa"/>
            <w:vAlign w:val="center"/>
          </w:tcPr>
          <w:p w14:paraId="20B402ED"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分别自家兔耳缘静脉和肠系膜静脉注入等量肾上腺素，观察其血压和呼吸的变化。建立家兔肝功能不全的动物模型，观察和比较氯化氨混合液注射对肝功能不全动物呼吸、循环和全身情况的影响。</w:t>
            </w:r>
          </w:p>
        </w:tc>
        <w:tc>
          <w:tcPr>
            <w:tcW w:w="567" w:type="dxa"/>
            <w:vAlign w:val="center"/>
          </w:tcPr>
          <w:p w14:paraId="34E10DF9" w14:textId="77777777" w:rsidR="000376EA" w:rsidRDefault="000376EA">
            <w:pPr>
              <w:widowControl/>
              <w:spacing w:beforeLines="50" w:before="156" w:afterLines="50" w:after="156"/>
              <w:jc w:val="center"/>
              <w:rPr>
                <w:rFonts w:ascii="宋体" w:eastAsia="宋体" w:hAnsi="宋体"/>
                <w:szCs w:val="21"/>
              </w:rPr>
            </w:pPr>
          </w:p>
        </w:tc>
        <w:tc>
          <w:tcPr>
            <w:tcW w:w="2410" w:type="dxa"/>
            <w:vAlign w:val="center"/>
          </w:tcPr>
          <w:p w14:paraId="38E1D50F"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作业：掌握家兔肝功能不全模型复制的基本原理及操作方法。</w:t>
            </w:r>
          </w:p>
          <w:p w14:paraId="4AB784DA"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要求：课后讨论及撰写实验报告。</w:t>
            </w:r>
          </w:p>
        </w:tc>
        <w:tc>
          <w:tcPr>
            <w:tcW w:w="504" w:type="dxa"/>
            <w:vAlign w:val="center"/>
          </w:tcPr>
          <w:p w14:paraId="7D708851" w14:textId="77777777" w:rsidR="000376EA" w:rsidRDefault="000376EA">
            <w:pPr>
              <w:widowControl/>
              <w:spacing w:beforeLines="50" w:before="156" w:afterLines="50" w:after="156"/>
              <w:jc w:val="center"/>
              <w:rPr>
                <w:rFonts w:ascii="宋体" w:eastAsia="宋体" w:hAnsi="宋体"/>
                <w:szCs w:val="21"/>
              </w:rPr>
            </w:pPr>
          </w:p>
        </w:tc>
      </w:tr>
      <w:tr w:rsidR="000376EA" w14:paraId="6CA03E6E" w14:textId="77777777">
        <w:trPr>
          <w:trHeight w:val="340"/>
          <w:jc w:val="center"/>
        </w:trPr>
        <w:tc>
          <w:tcPr>
            <w:tcW w:w="562" w:type="dxa"/>
            <w:vAlign w:val="center"/>
          </w:tcPr>
          <w:p w14:paraId="37529BC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3-14</w:t>
            </w:r>
          </w:p>
        </w:tc>
        <w:tc>
          <w:tcPr>
            <w:tcW w:w="426" w:type="dxa"/>
            <w:vAlign w:val="center"/>
          </w:tcPr>
          <w:p w14:paraId="772F49E1"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6C32311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p w14:paraId="5C928FBB"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心功能不全</w:t>
            </w:r>
          </w:p>
        </w:tc>
        <w:tc>
          <w:tcPr>
            <w:tcW w:w="2693" w:type="dxa"/>
            <w:vAlign w:val="center"/>
          </w:tcPr>
          <w:p w14:paraId="7DA0D85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病因与诱因</w:t>
            </w:r>
          </w:p>
          <w:p w14:paraId="1E977E09"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分类</w:t>
            </w:r>
          </w:p>
          <w:p w14:paraId="34CAD43F"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机体的代偿反应</w:t>
            </w:r>
          </w:p>
          <w:p w14:paraId="643D387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发生机制</w:t>
            </w:r>
          </w:p>
          <w:p w14:paraId="1BAC4DA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心功能不全时临床表现的病理生理基础</w:t>
            </w:r>
          </w:p>
          <w:p w14:paraId="3C2BD563"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防治的病理生理基础</w:t>
            </w:r>
          </w:p>
        </w:tc>
        <w:tc>
          <w:tcPr>
            <w:tcW w:w="567" w:type="dxa"/>
            <w:vAlign w:val="center"/>
          </w:tcPr>
          <w:p w14:paraId="78A60902"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10" w:type="dxa"/>
            <w:vAlign w:val="center"/>
          </w:tcPr>
          <w:p w14:paraId="14B48DF6"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什么是心脏的前、后负荷？</w:t>
            </w:r>
            <w:r>
              <w:rPr>
                <w:rFonts w:ascii="宋体" w:eastAsia="宋体" w:hAnsi="宋体" w:hint="eastAsia"/>
                <w:szCs w:val="21"/>
              </w:rPr>
              <w:t>2</w:t>
            </w:r>
            <w:r>
              <w:rPr>
                <w:rFonts w:ascii="宋体" w:eastAsia="宋体" w:hAnsi="宋体"/>
                <w:szCs w:val="21"/>
              </w:rPr>
              <w:t>. 急性和慢性心力衰竭患者的心肌是否都可发生心肌的肌源性扩张？</w:t>
            </w:r>
          </w:p>
          <w:p w14:paraId="6DB6D022"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95BAA48" w14:textId="77777777" w:rsidR="000376EA" w:rsidRDefault="000376EA">
            <w:pPr>
              <w:widowControl/>
              <w:spacing w:beforeLines="50" w:before="156" w:afterLines="50" w:after="156"/>
              <w:jc w:val="center"/>
              <w:rPr>
                <w:rFonts w:ascii="宋体" w:eastAsia="宋体" w:hAnsi="宋体"/>
                <w:szCs w:val="21"/>
              </w:rPr>
            </w:pPr>
          </w:p>
        </w:tc>
      </w:tr>
      <w:tr w:rsidR="000376EA" w14:paraId="44A1E042" w14:textId="77777777">
        <w:trPr>
          <w:trHeight w:val="340"/>
          <w:jc w:val="center"/>
        </w:trPr>
        <w:tc>
          <w:tcPr>
            <w:tcW w:w="562" w:type="dxa"/>
            <w:vAlign w:val="center"/>
          </w:tcPr>
          <w:p w14:paraId="5A87FD9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26" w:type="dxa"/>
            <w:vAlign w:val="center"/>
          </w:tcPr>
          <w:p w14:paraId="2E187EF8"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CCBC642"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实验项目六</w:t>
            </w:r>
          </w:p>
          <w:p w14:paraId="3081CDD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实验操作考试</w:t>
            </w:r>
          </w:p>
        </w:tc>
        <w:tc>
          <w:tcPr>
            <w:tcW w:w="2693" w:type="dxa"/>
            <w:vAlign w:val="center"/>
          </w:tcPr>
          <w:p w14:paraId="7EC247F5"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以本学期实际上课内容为基础设定操作考试步骤，</w:t>
            </w:r>
            <w:r>
              <w:rPr>
                <w:rFonts w:ascii="宋体" w:eastAsia="宋体" w:hAnsi="宋体"/>
                <w:szCs w:val="21"/>
              </w:rPr>
              <w:t>10人/组，随机排序，按规定的步骤逐一进行考核，期间酌情结合提问。</w:t>
            </w:r>
          </w:p>
        </w:tc>
        <w:tc>
          <w:tcPr>
            <w:tcW w:w="567" w:type="dxa"/>
            <w:vAlign w:val="center"/>
          </w:tcPr>
          <w:p w14:paraId="7E4F6B33" w14:textId="77777777" w:rsidR="000376EA" w:rsidRDefault="000376EA">
            <w:pPr>
              <w:widowControl/>
              <w:spacing w:beforeLines="50" w:before="156" w:afterLines="50" w:after="156"/>
              <w:jc w:val="center"/>
              <w:rPr>
                <w:rFonts w:ascii="宋体" w:eastAsia="宋体" w:hAnsi="宋体"/>
                <w:szCs w:val="21"/>
              </w:rPr>
            </w:pPr>
          </w:p>
        </w:tc>
        <w:tc>
          <w:tcPr>
            <w:tcW w:w="2410" w:type="dxa"/>
            <w:vAlign w:val="center"/>
          </w:tcPr>
          <w:p w14:paraId="47D084A1"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要求：完成操作考试步骤。</w:t>
            </w:r>
          </w:p>
        </w:tc>
        <w:tc>
          <w:tcPr>
            <w:tcW w:w="504" w:type="dxa"/>
            <w:vAlign w:val="center"/>
          </w:tcPr>
          <w:p w14:paraId="257CED21" w14:textId="77777777" w:rsidR="000376EA" w:rsidRDefault="000376EA">
            <w:pPr>
              <w:widowControl/>
              <w:spacing w:beforeLines="50" w:before="156" w:afterLines="50" w:after="156"/>
              <w:jc w:val="center"/>
              <w:rPr>
                <w:rFonts w:ascii="宋体" w:eastAsia="宋体" w:hAnsi="宋体"/>
                <w:szCs w:val="21"/>
              </w:rPr>
            </w:pPr>
          </w:p>
        </w:tc>
      </w:tr>
      <w:tr w:rsidR="000376EA" w14:paraId="7592CCB6" w14:textId="77777777">
        <w:trPr>
          <w:trHeight w:val="340"/>
          <w:jc w:val="center"/>
        </w:trPr>
        <w:tc>
          <w:tcPr>
            <w:tcW w:w="562" w:type="dxa"/>
            <w:vAlign w:val="center"/>
          </w:tcPr>
          <w:p w14:paraId="1125129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5-16</w:t>
            </w:r>
          </w:p>
        </w:tc>
        <w:tc>
          <w:tcPr>
            <w:tcW w:w="426" w:type="dxa"/>
            <w:vAlign w:val="center"/>
          </w:tcPr>
          <w:p w14:paraId="56467FFF"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69A9375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p w14:paraId="1BBE1A4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肾功能不全</w:t>
            </w:r>
          </w:p>
        </w:tc>
        <w:tc>
          <w:tcPr>
            <w:tcW w:w="2693" w:type="dxa"/>
            <w:vAlign w:val="center"/>
          </w:tcPr>
          <w:p w14:paraId="67028BF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肾功能不全的基本发病环节</w:t>
            </w:r>
          </w:p>
          <w:p w14:paraId="67C0D78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急性肾衰竭</w:t>
            </w:r>
          </w:p>
          <w:p w14:paraId="6C192A7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慢性肾衰竭</w:t>
            </w:r>
          </w:p>
          <w:p w14:paraId="1C7FCC1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第四节</w:t>
            </w:r>
            <w:r>
              <w:rPr>
                <w:rFonts w:ascii="宋体" w:eastAsia="宋体" w:hAnsi="宋体"/>
                <w:szCs w:val="21"/>
              </w:rPr>
              <w:t xml:space="preserve"> 尿毒症</w:t>
            </w:r>
          </w:p>
        </w:tc>
        <w:tc>
          <w:tcPr>
            <w:tcW w:w="567" w:type="dxa"/>
            <w:vAlign w:val="center"/>
          </w:tcPr>
          <w:p w14:paraId="6DC5375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410" w:type="dxa"/>
            <w:vAlign w:val="center"/>
          </w:tcPr>
          <w:p w14:paraId="41E8EC28"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如何鉴别及防治急性功能性和器质性肾衰竭？</w:t>
            </w:r>
            <w:r>
              <w:rPr>
                <w:rFonts w:ascii="宋体" w:eastAsia="宋体" w:hAnsi="宋体" w:hint="eastAsia"/>
                <w:szCs w:val="21"/>
              </w:rPr>
              <w:t>2</w:t>
            </w:r>
            <w:r>
              <w:rPr>
                <w:rFonts w:ascii="宋体" w:eastAsia="宋体" w:hAnsi="宋体"/>
                <w:szCs w:val="21"/>
              </w:rPr>
              <w:t>. 慢性肾功能衰竭患者为什么会出现多尿？</w:t>
            </w:r>
          </w:p>
          <w:p w14:paraId="1FB89592"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w:t>
            </w:r>
            <w:r>
              <w:rPr>
                <w:rFonts w:ascii="宋体" w:eastAsia="宋体" w:hAnsi="宋体" w:cs="TimesNewRomanPSMT" w:hint="eastAsia"/>
                <w:color w:val="000000"/>
                <w:kern w:val="0"/>
                <w:szCs w:val="21"/>
              </w:rPr>
              <w:lastRenderedPageBreak/>
              <w:t>论，完成课后作业及思考题。</w:t>
            </w:r>
          </w:p>
        </w:tc>
        <w:tc>
          <w:tcPr>
            <w:tcW w:w="504" w:type="dxa"/>
            <w:vAlign w:val="center"/>
          </w:tcPr>
          <w:p w14:paraId="074ED01E" w14:textId="77777777" w:rsidR="000376EA" w:rsidRDefault="000376EA">
            <w:pPr>
              <w:widowControl/>
              <w:spacing w:beforeLines="50" w:before="156" w:afterLines="50" w:after="156"/>
              <w:jc w:val="center"/>
              <w:rPr>
                <w:rFonts w:ascii="宋体" w:eastAsia="宋体" w:hAnsi="宋体"/>
                <w:szCs w:val="21"/>
              </w:rPr>
            </w:pPr>
          </w:p>
        </w:tc>
      </w:tr>
      <w:tr w:rsidR="000376EA" w14:paraId="035290A6" w14:textId="77777777">
        <w:trPr>
          <w:trHeight w:val="340"/>
          <w:jc w:val="center"/>
        </w:trPr>
        <w:tc>
          <w:tcPr>
            <w:tcW w:w="562" w:type="dxa"/>
            <w:vAlign w:val="center"/>
          </w:tcPr>
          <w:p w14:paraId="1BC45CB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6-17</w:t>
            </w:r>
          </w:p>
        </w:tc>
        <w:tc>
          <w:tcPr>
            <w:tcW w:w="426" w:type="dxa"/>
            <w:vAlign w:val="center"/>
          </w:tcPr>
          <w:p w14:paraId="57251F29"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629437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p w14:paraId="380DB7F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应激</w:t>
            </w:r>
          </w:p>
        </w:tc>
        <w:tc>
          <w:tcPr>
            <w:tcW w:w="2693" w:type="dxa"/>
            <w:vAlign w:val="center"/>
          </w:tcPr>
          <w:p w14:paraId="015878F9"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概述</w:t>
            </w:r>
          </w:p>
          <w:p w14:paraId="3A2598F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应激时机体功能代谢改变及机制</w:t>
            </w:r>
          </w:p>
          <w:p w14:paraId="4F68F6AB"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应激与疾病</w:t>
            </w:r>
          </w:p>
          <w:p w14:paraId="08CBEE5E"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病理性应激防治原则</w:t>
            </w:r>
          </w:p>
        </w:tc>
        <w:tc>
          <w:tcPr>
            <w:tcW w:w="567" w:type="dxa"/>
            <w:vAlign w:val="center"/>
          </w:tcPr>
          <w:p w14:paraId="1284436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77196854"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应激有什么意义？它与疾病的发生之间有什么关系？</w:t>
            </w:r>
            <w:r>
              <w:rPr>
                <w:rFonts w:ascii="宋体" w:eastAsia="宋体" w:hAnsi="宋体" w:hint="eastAsia"/>
                <w:szCs w:val="21"/>
              </w:rPr>
              <w:t>2</w:t>
            </w:r>
            <w:r>
              <w:rPr>
                <w:rFonts w:ascii="宋体" w:eastAsia="宋体" w:hAnsi="宋体"/>
                <w:szCs w:val="21"/>
              </w:rPr>
              <w:t>. 请例举日常生活中与应激有关的一种疾病且简述其发生机制。</w:t>
            </w:r>
          </w:p>
          <w:p w14:paraId="24C45009"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A3F23F1" w14:textId="77777777" w:rsidR="000376EA" w:rsidRDefault="000376EA">
            <w:pPr>
              <w:widowControl/>
              <w:spacing w:beforeLines="50" w:before="156" w:afterLines="50" w:after="156"/>
              <w:jc w:val="center"/>
              <w:rPr>
                <w:rFonts w:ascii="宋体" w:eastAsia="宋体" w:hAnsi="宋体"/>
                <w:szCs w:val="21"/>
              </w:rPr>
            </w:pPr>
          </w:p>
        </w:tc>
      </w:tr>
    </w:tbl>
    <w:p w14:paraId="1183D758" w14:textId="77777777" w:rsidR="000376EA" w:rsidRDefault="0095299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9E916CD"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1. </w:t>
      </w:r>
      <w:r>
        <w:rPr>
          <w:rFonts w:ascii="Times New Roman" w:eastAsia="宋体" w:hAnsi="Times New Roman" w:cs="Times New Roman" w:hint="eastAsia"/>
        </w:rPr>
        <w:t>王建枝，钱睿</w:t>
      </w:r>
      <w:r>
        <w:rPr>
          <w:rFonts w:ascii="Times New Roman" w:eastAsia="宋体" w:hAnsi="Times New Roman" w:cs="Times New Roman"/>
        </w:rPr>
        <w:t>哲</w:t>
      </w:r>
      <w:r>
        <w:rPr>
          <w:rFonts w:ascii="Times New Roman" w:eastAsia="宋体" w:hAnsi="Times New Roman" w:cs="Times New Roman" w:hint="eastAsia"/>
        </w:rPr>
        <w:t xml:space="preserve">. </w:t>
      </w:r>
      <w:r>
        <w:rPr>
          <w:rFonts w:ascii="Times New Roman" w:eastAsia="宋体" w:hAnsi="Times New Roman" w:cs="Times New Roman" w:hint="eastAsia"/>
        </w:rPr>
        <w:t>病理生理学</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rPr>
        <w:t>9</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hint="eastAsia"/>
        </w:rPr>
        <w:t>，</w:t>
      </w:r>
      <w:r>
        <w:rPr>
          <w:rFonts w:ascii="Times New Roman" w:eastAsia="宋体" w:hAnsi="Times New Roman" w:cs="Times New Roman"/>
        </w:rPr>
        <w:t>2018</w:t>
      </w:r>
      <w:r>
        <w:rPr>
          <w:rFonts w:ascii="Times New Roman" w:eastAsia="宋体" w:hAnsi="Times New Roman" w:cs="Times New Roman" w:hint="eastAsia"/>
        </w:rPr>
        <w:t>.7.</w:t>
      </w:r>
    </w:p>
    <w:p w14:paraId="4E1C7A0F"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 </w:t>
      </w:r>
      <w:r>
        <w:rPr>
          <w:rFonts w:ascii="Times New Roman" w:eastAsia="宋体" w:hAnsi="Times New Roman" w:cs="Times New Roman"/>
        </w:rPr>
        <w:t>王建枝</w:t>
      </w:r>
      <w:r>
        <w:rPr>
          <w:rFonts w:ascii="Times New Roman" w:eastAsia="宋体" w:hAnsi="Times New Roman" w:cs="Times New Roman" w:hint="eastAsia"/>
        </w:rPr>
        <w:t>，</w:t>
      </w:r>
      <w:r>
        <w:rPr>
          <w:rFonts w:ascii="Times New Roman" w:eastAsia="宋体" w:hAnsi="Times New Roman" w:cs="Times New Roman"/>
        </w:rPr>
        <w:t>钱睿哲</w:t>
      </w:r>
      <w:r>
        <w:rPr>
          <w:rFonts w:ascii="Times New Roman" w:eastAsia="宋体" w:hAnsi="Times New Roman" w:cs="Times New Roman" w:hint="eastAsia"/>
        </w:rPr>
        <w:t xml:space="preserve">. </w:t>
      </w:r>
      <w:r>
        <w:rPr>
          <w:rFonts w:ascii="Times New Roman" w:eastAsia="宋体" w:hAnsi="Times New Roman" w:cs="Times New Roman"/>
        </w:rPr>
        <w:t>病理生理学</w:t>
      </w:r>
      <w:r>
        <w:rPr>
          <w:rFonts w:ascii="Times New Roman" w:eastAsia="宋体" w:hAnsi="Times New Roman" w:cs="Times New Roman" w:hint="eastAsia"/>
        </w:rPr>
        <w:t>（</w:t>
      </w:r>
      <w:r>
        <w:rPr>
          <w:rFonts w:ascii="Times New Roman" w:eastAsia="宋体" w:hAnsi="Times New Roman" w:cs="Times New Roman"/>
        </w:rPr>
        <w:t>8</w:t>
      </w:r>
      <w:r>
        <w:rPr>
          <w:rFonts w:ascii="Times New Roman" w:eastAsia="宋体" w:hAnsi="Times New Roman" w:cs="Times New Roman"/>
        </w:rPr>
        <w:t>年制教材</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 xml:space="preserve">. </w:t>
      </w:r>
      <w:r>
        <w:rPr>
          <w:rFonts w:ascii="Times New Roman" w:eastAsia="宋体" w:hAnsi="Times New Roman" w:cs="Times New Roman"/>
        </w:rPr>
        <w:t>第</w:t>
      </w:r>
      <w:r>
        <w:rPr>
          <w:rFonts w:ascii="Times New Roman" w:eastAsia="宋体" w:hAnsi="Times New Roman" w:cs="Times New Roman"/>
        </w:rPr>
        <w:t>3</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rPr>
        <w:t>北京：人民卫生出版社</w:t>
      </w:r>
      <w:r>
        <w:rPr>
          <w:rFonts w:ascii="Times New Roman" w:eastAsia="宋体" w:hAnsi="Times New Roman" w:cs="Times New Roman" w:hint="eastAsia"/>
        </w:rPr>
        <w:t>，</w:t>
      </w:r>
      <w:r>
        <w:rPr>
          <w:rFonts w:ascii="Times New Roman" w:eastAsia="宋体" w:hAnsi="Times New Roman" w:cs="Times New Roman"/>
        </w:rPr>
        <w:t>2015</w:t>
      </w:r>
      <w:r>
        <w:rPr>
          <w:rFonts w:ascii="Times New Roman" w:eastAsia="宋体" w:hAnsi="Times New Roman" w:cs="Times New Roman" w:hint="eastAsia"/>
        </w:rPr>
        <w:t>.</w:t>
      </w:r>
      <w:r>
        <w:rPr>
          <w:rFonts w:ascii="Times New Roman" w:eastAsia="宋体" w:hAnsi="Times New Roman" w:cs="Times New Roman"/>
        </w:rPr>
        <w:t>6</w:t>
      </w:r>
      <w:r>
        <w:rPr>
          <w:rFonts w:ascii="Times New Roman" w:eastAsia="宋体" w:hAnsi="Times New Roman" w:cs="Times New Roman" w:hint="eastAsia"/>
        </w:rPr>
        <w:t>.</w:t>
      </w:r>
    </w:p>
    <w:p w14:paraId="35836525"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 xml:space="preserve">. </w:t>
      </w:r>
      <w:r>
        <w:rPr>
          <w:rFonts w:ascii="Times New Roman" w:eastAsia="宋体" w:hAnsi="Times New Roman" w:cs="Times New Roman"/>
        </w:rPr>
        <w:t>肖献忠</w:t>
      </w:r>
      <w:r>
        <w:rPr>
          <w:rFonts w:ascii="Times New Roman" w:eastAsia="宋体" w:hAnsi="Times New Roman" w:cs="Times New Roman" w:hint="eastAsia"/>
        </w:rPr>
        <w:t xml:space="preserve">. </w:t>
      </w:r>
      <w:r>
        <w:rPr>
          <w:rFonts w:ascii="Times New Roman" w:eastAsia="宋体" w:hAnsi="Times New Roman" w:cs="Times New Roman"/>
        </w:rPr>
        <w:t>病理生理学</w:t>
      </w:r>
      <w:r>
        <w:rPr>
          <w:rFonts w:ascii="Times New Roman" w:eastAsia="宋体" w:hAnsi="Times New Roman" w:cs="Times New Roman" w:hint="eastAsia"/>
        </w:rPr>
        <w:t xml:space="preserve">. </w:t>
      </w:r>
      <w:r>
        <w:rPr>
          <w:rFonts w:ascii="Times New Roman" w:eastAsia="宋体" w:hAnsi="Times New Roman" w:cs="Times New Roman"/>
        </w:rPr>
        <w:t>第</w:t>
      </w:r>
      <w:r>
        <w:rPr>
          <w:rFonts w:ascii="Times New Roman" w:eastAsia="宋体" w:hAnsi="Times New Roman" w:cs="Times New Roman"/>
        </w:rPr>
        <w:t>3</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rPr>
        <w:t>北京：高等教育出版社</w:t>
      </w:r>
      <w:r>
        <w:rPr>
          <w:rFonts w:ascii="Times New Roman" w:eastAsia="宋体" w:hAnsi="Times New Roman" w:cs="Times New Roman" w:hint="eastAsia"/>
        </w:rPr>
        <w:t>，</w:t>
      </w:r>
      <w:r>
        <w:rPr>
          <w:rFonts w:ascii="Times New Roman" w:eastAsia="宋体" w:hAnsi="Times New Roman" w:cs="Times New Roman"/>
        </w:rPr>
        <w:t>2013</w:t>
      </w:r>
      <w:r>
        <w:rPr>
          <w:rFonts w:ascii="Times New Roman" w:eastAsia="宋体" w:hAnsi="Times New Roman" w:cs="Times New Roman" w:hint="eastAsia"/>
        </w:rPr>
        <w:t>.</w:t>
      </w:r>
      <w:r>
        <w:rPr>
          <w:rFonts w:ascii="Times New Roman" w:eastAsia="宋体" w:hAnsi="Times New Roman" w:cs="Times New Roman"/>
        </w:rPr>
        <w:t>12</w:t>
      </w:r>
      <w:r>
        <w:rPr>
          <w:rFonts w:ascii="Times New Roman" w:eastAsia="宋体" w:hAnsi="Times New Roman" w:cs="Times New Roman" w:hint="eastAsia"/>
        </w:rPr>
        <w:t>.</w:t>
      </w:r>
    </w:p>
    <w:p w14:paraId="0CCC122A"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 Guyton: Human Physiology and Mechanisms of Disease</w:t>
      </w:r>
    </w:p>
    <w:p w14:paraId="0BE180F2"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 Guyton &amp; Hall: Textbook of Medical Physiology</w:t>
      </w:r>
    </w:p>
    <w:p w14:paraId="651C736B"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 Hansen:  Pathophysiology Foundations of Disease and Clinical intervention</w:t>
      </w:r>
    </w:p>
    <w:p w14:paraId="0F84AFDC"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7</w:t>
      </w:r>
      <w:r>
        <w:rPr>
          <w:rFonts w:ascii="Times New Roman" w:eastAsia="宋体" w:hAnsi="Times New Roman" w:cs="Times New Roman"/>
        </w:rPr>
        <w:t>. Chris E. kautran &amp; Patrick A.Mckee:  Essentials of Pathophysiology (</w:t>
      </w:r>
      <w:r>
        <w:rPr>
          <w:rFonts w:ascii="Times New Roman" w:eastAsia="宋体" w:hAnsi="Times New Roman" w:cs="Times New Roman"/>
        </w:rPr>
        <w:t>病理生理学精要</w:t>
      </w:r>
      <w:r>
        <w:rPr>
          <w:rFonts w:ascii="Times New Roman" w:eastAsia="宋体" w:hAnsi="Times New Roman" w:cs="Times New Roman"/>
        </w:rPr>
        <w:t>)</w:t>
      </w:r>
    </w:p>
    <w:p w14:paraId="705B322F"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8</w:t>
      </w:r>
      <w:r>
        <w:rPr>
          <w:rFonts w:ascii="Times New Roman" w:eastAsia="宋体" w:hAnsi="Times New Roman" w:cs="Times New Roman"/>
        </w:rPr>
        <w:t>. Carol Mattson Porth:  Pathophysiology Concepts of Altered Health States</w:t>
      </w:r>
    </w:p>
    <w:p w14:paraId="75A115CE"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9</w:t>
      </w:r>
      <w:r>
        <w:rPr>
          <w:rFonts w:ascii="Times New Roman" w:eastAsia="宋体" w:hAnsi="Times New Roman" w:cs="Times New Roman"/>
        </w:rPr>
        <w:t>. Cary A.Thibodeau:  The Human Body in Health &amp; Disease</w:t>
      </w:r>
    </w:p>
    <w:p w14:paraId="3FCE6CDB"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10</w:t>
      </w:r>
      <w:r>
        <w:rPr>
          <w:rFonts w:ascii="Times New Roman" w:eastAsia="宋体" w:hAnsi="Times New Roman" w:cs="Times New Roman"/>
        </w:rPr>
        <w:t>. Burton David Rose:  Clinical Physiology of Acid-Base Electrolyte Disorders</w:t>
      </w:r>
    </w:p>
    <w:p w14:paraId="6D32F27C"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rPr>
        <w:t>网上参考教材：</w:t>
      </w:r>
      <w:r>
        <w:rPr>
          <w:rFonts w:ascii="Times New Roman" w:eastAsia="宋体" w:hAnsi="Times New Roman" w:cs="Times New Roman"/>
        </w:rPr>
        <w:t>Textbook in Medical Physiology and Pathophysiology Essentials and clinical problems</w:t>
      </w:r>
      <w:r>
        <w:rPr>
          <w:rFonts w:ascii="Times New Roman" w:eastAsia="宋体" w:hAnsi="Times New Roman" w:cs="Times New Roman"/>
        </w:rPr>
        <w:t>（</w:t>
      </w:r>
      <w:r>
        <w:rPr>
          <w:rFonts w:ascii="Times New Roman" w:eastAsia="宋体" w:hAnsi="Times New Roman" w:cs="Times New Roman"/>
        </w:rPr>
        <w:t>http://www.mfi.ku.dk/ppaulev/content.htm</w:t>
      </w:r>
      <w:r>
        <w:rPr>
          <w:rFonts w:ascii="Times New Roman" w:eastAsia="宋体" w:hAnsi="Times New Roman" w:cs="Times New Roman"/>
        </w:rPr>
        <w:t>）</w:t>
      </w:r>
      <w:r>
        <w:rPr>
          <w:rFonts w:ascii="Times New Roman" w:eastAsia="宋体" w:hAnsi="Times New Roman" w:cs="Times New Roman"/>
        </w:rPr>
        <w:t xml:space="preserve">   </w:t>
      </w:r>
    </w:p>
    <w:p w14:paraId="568D7296" w14:textId="77777777" w:rsidR="000376EA" w:rsidRDefault="0095299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0B71C1EE" w14:textId="77777777" w:rsidR="000376EA" w:rsidRDefault="0095299E">
      <w:pPr>
        <w:widowControl/>
        <w:spacing w:beforeLines="50" w:before="156" w:afterLines="50" w:after="156"/>
        <w:ind w:firstLineChars="150" w:firstLine="315"/>
        <w:jc w:val="left"/>
        <w:rPr>
          <w:rFonts w:ascii="宋体" w:eastAsia="宋体" w:hAnsi="宋体"/>
        </w:rPr>
      </w:pPr>
      <w:r>
        <w:rPr>
          <w:rFonts w:ascii="宋体" w:eastAsia="宋体" w:hAnsi="宋体"/>
        </w:rPr>
        <w:t>1.讲授法：通过讲授本课程的基本概念与基本原理，帮助学生掌握疾病发生发展的一般规律和机制，掌握患病机体的功能、代谢的变化及其机制。</w:t>
      </w:r>
    </w:p>
    <w:p w14:paraId="26298E58" w14:textId="77777777" w:rsidR="000376EA" w:rsidRDefault="0095299E">
      <w:pPr>
        <w:widowControl/>
        <w:spacing w:beforeLines="50" w:before="156" w:afterLines="50" w:after="156"/>
        <w:ind w:firstLineChars="150" w:firstLine="315"/>
        <w:jc w:val="left"/>
        <w:rPr>
          <w:rFonts w:ascii="宋体" w:eastAsia="宋体" w:hAnsi="宋体"/>
        </w:rPr>
      </w:pPr>
      <w:r>
        <w:rPr>
          <w:rFonts w:ascii="宋体" w:eastAsia="宋体" w:hAnsi="宋体"/>
        </w:rPr>
        <w:t>2.案例教学法：通过具体的案例组织学生进行讨论，熟悉疾病过程中机体所发生的代谢</w:t>
      </w:r>
      <w:r>
        <w:rPr>
          <w:rFonts w:ascii="宋体" w:eastAsia="宋体" w:hAnsi="宋体" w:hint="eastAsia"/>
        </w:rPr>
        <w:t>功能</w:t>
      </w:r>
      <w:r>
        <w:rPr>
          <w:rFonts w:ascii="宋体" w:eastAsia="宋体" w:hAnsi="宋体"/>
        </w:rPr>
        <w:t>的变化，掌握</w:t>
      </w:r>
      <w:r>
        <w:rPr>
          <w:rFonts w:ascii="宋体" w:eastAsia="宋体" w:hAnsi="宋体" w:hint="eastAsia"/>
        </w:rPr>
        <w:t>其发生</w:t>
      </w:r>
      <w:r>
        <w:rPr>
          <w:rFonts w:ascii="宋体" w:eastAsia="宋体" w:hAnsi="宋体"/>
        </w:rPr>
        <w:t>的规律及机制，了解疾病的转归。</w:t>
      </w:r>
    </w:p>
    <w:p w14:paraId="2346995E" w14:textId="77777777" w:rsidR="000376EA" w:rsidRDefault="0095299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67664FE" w14:textId="77777777" w:rsidR="000376EA" w:rsidRDefault="0095299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670D46C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3527"/>
        <w:gridCol w:w="2171"/>
      </w:tblGrid>
      <w:tr w:rsidR="000376EA" w14:paraId="2123462E" w14:textId="77777777">
        <w:trPr>
          <w:trHeight w:val="567"/>
          <w:jc w:val="center"/>
        </w:trPr>
        <w:tc>
          <w:tcPr>
            <w:tcW w:w="2847" w:type="dxa"/>
            <w:vAlign w:val="center"/>
          </w:tcPr>
          <w:p w14:paraId="03622136" w14:textId="77777777" w:rsidR="000376EA" w:rsidRDefault="0095299E">
            <w:pPr>
              <w:pStyle w:val="a3"/>
              <w:spacing w:beforeLines="50" w:before="156" w:afterLines="50" w:after="156"/>
              <w:jc w:val="center"/>
              <w:rPr>
                <w:rFonts w:hAnsi="宋体"/>
                <w:b/>
              </w:rPr>
            </w:pPr>
            <w:r>
              <w:rPr>
                <w:rFonts w:hAnsi="宋体" w:hint="eastAsia"/>
                <w:b/>
              </w:rPr>
              <w:t>课程目标</w:t>
            </w:r>
          </w:p>
        </w:tc>
        <w:tc>
          <w:tcPr>
            <w:tcW w:w="3527" w:type="dxa"/>
            <w:vAlign w:val="center"/>
          </w:tcPr>
          <w:p w14:paraId="66A0B5F5" w14:textId="77777777" w:rsidR="000376EA" w:rsidRDefault="0095299E">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3E7171B0" w14:textId="77777777" w:rsidR="000376EA" w:rsidRDefault="0095299E">
            <w:pPr>
              <w:pStyle w:val="a3"/>
              <w:spacing w:beforeLines="50" w:before="156" w:afterLines="50" w:after="156"/>
              <w:jc w:val="center"/>
              <w:rPr>
                <w:rFonts w:hAnsi="宋体"/>
                <w:b/>
              </w:rPr>
            </w:pPr>
            <w:r>
              <w:rPr>
                <w:rFonts w:hAnsi="宋体" w:hint="eastAsia"/>
                <w:b/>
              </w:rPr>
              <w:t>考核方式</w:t>
            </w:r>
          </w:p>
        </w:tc>
      </w:tr>
      <w:tr w:rsidR="000376EA" w14:paraId="520E87FC" w14:textId="77777777">
        <w:trPr>
          <w:trHeight w:val="567"/>
          <w:jc w:val="center"/>
        </w:trPr>
        <w:tc>
          <w:tcPr>
            <w:tcW w:w="2847" w:type="dxa"/>
            <w:vAlign w:val="center"/>
          </w:tcPr>
          <w:p w14:paraId="614812FF" w14:textId="77777777" w:rsidR="000376EA" w:rsidRDefault="0095299E">
            <w:pPr>
              <w:pStyle w:val="a3"/>
              <w:spacing w:beforeLines="50" w:before="156" w:afterLines="50" w:after="156"/>
              <w:jc w:val="center"/>
              <w:rPr>
                <w:rFonts w:hAnsi="宋体"/>
              </w:rPr>
            </w:pPr>
            <w:r>
              <w:rPr>
                <w:rFonts w:hAnsi="宋体" w:hint="eastAsia"/>
              </w:rPr>
              <w:t>课程目标1</w:t>
            </w:r>
          </w:p>
          <w:p w14:paraId="250DBAFF" w14:textId="77777777" w:rsidR="000376EA" w:rsidRDefault="0095299E">
            <w:pPr>
              <w:pStyle w:val="a3"/>
              <w:spacing w:beforeLines="50" w:before="156" w:afterLines="50" w:after="156"/>
              <w:jc w:val="center"/>
              <w:rPr>
                <w:rFonts w:hAnsi="宋体"/>
              </w:rPr>
            </w:pPr>
            <w:r>
              <w:rPr>
                <w:rFonts w:hAnsi="宋体" w:hint="eastAsia"/>
              </w:rPr>
              <w:t>基本素质塑造</w:t>
            </w:r>
          </w:p>
        </w:tc>
        <w:tc>
          <w:tcPr>
            <w:tcW w:w="3527" w:type="dxa"/>
            <w:vAlign w:val="center"/>
          </w:tcPr>
          <w:p w14:paraId="1ACB93DE" w14:textId="77777777" w:rsidR="000376EA" w:rsidRDefault="0095299E">
            <w:pPr>
              <w:pStyle w:val="a3"/>
              <w:spacing w:beforeLines="50" w:before="156" w:afterLines="50" w:after="156"/>
              <w:jc w:val="center"/>
              <w:rPr>
                <w:rFonts w:hAnsi="宋体"/>
                <w:b/>
              </w:rPr>
            </w:pPr>
            <w:r>
              <w:rPr>
                <w:rFonts w:hAnsi="宋体" w:hint="eastAsia"/>
                <w:b/>
              </w:rPr>
              <w:t>职业道德、人文素养、知识结构、创造性思维等综合素质，医学素养和学习思辨能力。</w:t>
            </w:r>
          </w:p>
        </w:tc>
        <w:tc>
          <w:tcPr>
            <w:tcW w:w="2171" w:type="dxa"/>
            <w:vAlign w:val="center"/>
          </w:tcPr>
          <w:p w14:paraId="0EF46D37" w14:textId="77777777" w:rsidR="000376EA" w:rsidRDefault="0095299E">
            <w:pPr>
              <w:pStyle w:val="a3"/>
              <w:spacing w:beforeLines="50" w:before="156" w:afterLines="50" w:after="156"/>
              <w:jc w:val="center"/>
              <w:rPr>
                <w:rFonts w:hAnsi="宋体"/>
                <w:b/>
              </w:rPr>
            </w:pPr>
            <w:r>
              <w:rPr>
                <w:rFonts w:hAnsi="宋体" w:hint="eastAsia"/>
                <w:b/>
              </w:rPr>
              <w:t>课堂讨论及平时作业</w:t>
            </w:r>
          </w:p>
        </w:tc>
      </w:tr>
      <w:tr w:rsidR="000376EA" w14:paraId="7DD76F8E" w14:textId="77777777">
        <w:trPr>
          <w:trHeight w:val="567"/>
          <w:jc w:val="center"/>
        </w:trPr>
        <w:tc>
          <w:tcPr>
            <w:tcW w:w="2847" w:type="dxa"/>
            <w:vAlign w:val="center"/>
          </w:tcPr>
          <w:p w14:paraId="1283A072" w14:textId="77777777" w:rsidR="000376EA" w:rsidRDefault="0095299E">
            <w:pPr>
              <w:pStyle w:val="a3"/>
              <w:spacing w:beforeLines="50" w:before="156" w:afterLines="50" w:after="156"/>
              <w:jc w:val="center"/>
              <w:rPr>
                <w:rFonts w:hAnsi="宋体"/>
              </w:rPr>
            </w:pPr>
            <w:r>
              <w:rPr>
                <w:rFonts w:hAnsi="宋体" w:hint="eastAsia"/>
              </w:rPr>
              <w:t>课程目标2</w:t>
            </w:r>
          </w:p>
          <w:p w14:paraId="5EAEFD58" w14:textId="77777777" w:rsidR="000376EA" w:rsidRDefault="0095299E">
            <w:pPr>
              <w:pStyle w:val="a3"/>
              <w:spacing w:beforeLines="50" w:before="156" w:afterLines="50" w:after="156"/>
              <w:jc w:val="center"/>
              <w:rPr>
                <w:rFonts w:hAnsi="宋体"/>
              </w:rPr>
            </w:pPr>
            <w:r>
              <w:rPr>
                <w:rFonts w:hAnsi="宋体" w:hint="eastAsia"/>
              </w:rPr>
              <w:t>基本知识学习</w:t>
            </w:r>
          </w:p>
        </w:tc>
        <w:tc>
          <w:tcPr>
            <w:tcW w:w="3527" w:type="dxa"/>
            <w:vAlign w:val="center"/>
          </w:tcPr>
          <w:p w14:paraId="7A3A0131" w14:textId="77777777" w:rsidR="000376EA" w:rsidRDefault="0095299E">
            <w:pPr>
              <w:pStyle w:val="a3"/>
              <w:spacing w:beforeLines="50" w:before="156" w:afterLines="50" w:after="156"/>
              <w:jc w:val="center"/>
              <w:rPr>
                <w:rFonts w:hAnsi="宋体"/>
                <w:b/>
              </w:rPr>
            </w:pPr>
            <w:r>
              <w:rPr>
                <w:rFonts w:hAnsi="宋体" w:hint="eastAsia"/>
                <w:b/>
              </w:rPr>
              <w:t>疾病发生、发展过程中机体的功能和代谢的动态变化及其发生机制。</w:t>
            </w:r>
          </w:p>
        </w:tc>
        <w:tc>
          <w:tcPr>
            <w:tcW w:w="2171" w:type="dxa"/>
            <w:vAlign w:val="center"/>
          </w:tcPr>
          <w:p w14:paraId="1E4CA80B" w14:textId="77777777" w:rsidR="000376EA" w:rsidRDefault="0095299E">
            <w:pPr>
              <w:pStyle w:val="a3"/>
              <w:spacing w:beforeLines="50" w:before="156" w:afterLines="50" w:after="156"/>
              <w:jc w:val="center"/>
              <w:rPr>
                <w:rFonts w:hAnsi="宋体"/>
                <w:b/>
              </w:rPr>
            </w:pPr>
            <w:r>
              <w:rPr>
                <w:rFonts w:hAnsi="宋体" w:hint="eastAsia"/>
                <w:b/>
              </w:rPr>
              <w:t>闭卷考试</w:t>
            </w:r>
          </w:p>
        </w:tc>
      </w:tr>
      <w:tr w:rsidR="000376EA" w14:paraId="3445D0EB" w14:textId="77777777">
        <w:trPr>
          <w:trHeight w:val="567"/>
          <w:jc w:val="center"/>
        </w:trPr>
        <w:tc>
          <w:tcPr>
            <w:tcW w:w="2847" w:type="dxa"/>
            <w:vAlign w:val="center"/>
          </w:tcPr>
          <w:p w14:paraId="4CDF9851" w14:textId="77777777" w:rsidR="000376EA" w:rsidRDefault="0095299E">
            <w:pPr>
              <w:pStyle w:val="a3"/>
              <w:spacing w:beforeLines="50" w:before="156" w:afterLines="50" w:after="156"/>
              <w:jc w:val="center"/>
              <w:rPr>
                <w:rFonts w:hAnsi="宋体"/>
              </w:rPr>
            </w:pPr>
            <w:r>
              <w:rPr>
                <w:rFonts w:hAnsi="宋体" w:hint="eastAsia"/>
              </w:rPr>
              <w:t>课程目标3</w:t>
            </w:r>
          </w:p>
          <w:p w14:paraId="38E32D79" w14:textId="77777777" w:rsidR="000376EA" w:rsidRDefault="0095299E">
            <w:pPr>
              <w:pStyle w:val="a3"/>
              <w:spacing w:beforeLines="50" w:before="156" w:afterLines="50" w:after="156"/>
              <w:jc w:val="center"/>
              <w:rPr>
                <w:rFonts w:hAnsi="宋体"/>
              </w:rPr>
            </w:pPr>
            <w:r>
              <w:rPr>
                <w:rFonts w:hAnsi="宋体" w:hint="eastAsia"/>
              </w:rPr>
              <w:t>基本技能培养</w:t>
            </w:r>
          </w:p>
        </w:tc>
        <w:tc>
          <w:tcPr>
            <w:tcW w:w="3527" w:type="dxa"/>
            <w:vAlign w:val="center"/>
          </w:tcPr>
          <w:p w14:paraId="7E5450D2" w14:textId="77777777" w:rsidR="000376EA" w:rsidRDefault="0095299E">
            <w:pPr>
              <w:pStyle w:val="a3"/>
              <w:spacing w:beforeLines="50" w:before="156" w:afterLines="50" w:after="156"/>
              <w:jc w:val="center"/>
              <w:rPr>
                <w:rFonts w:hAnsi="宋体"/>
                <w:b/>
              </w:rPr>
            </w:pPr>
            <w:r>
              <w:rPr>
                <w:rFonts w:hAnsi="宋体" w:hint="eastAsia"/>
                <w:b/>
              </w:rPr>
              <w:t>实验相关的基本原理及操作技能。</w:t>
            </w:r>
          </w:p>
        </w:tc>
        <w:tc>
          <w:tcPr>
            <w:tcW w:w="2171" w:type="dxa"/>
            <w:vAlign w:val="center"/>
          </w:tcPr>
          <w:p w14:paraId="03AD8EA4" w14:textId="77777777" w:rsidR="000376EA" w:rsidRDefault="0095299E">
            <w:pPr>
              <w:pStyle w:val="a3"/>
              <w:spacing w:beforeLines="50" w:before="156" w:afterLines="50" w:after="156"/>
              <w:jc w:val="center"/>
              <w:rPr>
                <w:rFonts w:hAnsi="宋体"/>
                <w:b/>
              </w:rPr>
            </w:pPr>
            <w:r>
              <w:rPr>
                <w:rFonts w:hAnsi="宋体" w:hint="eastAsia"/>
                <w:b/>
              </w:rPr>
              <w:t>实验报告及实验考试</w:t>
            </w:r>
          </w:p>
        </w:tc>
      </w:tr>
    </w:tbl>
    <w:p w14:paraId="756C88B5" w14:textId="77777777" w:rsidR="000376EA" w:rsidRDefault="0095299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FC57094" w14:textId="77777777" w:rsidR="000376EA" w:rsidRDefault="0095299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347CBC1A"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5%（考勤与提问）</w:t>
      </w:r>
    </w:p>
    <w:p w14:paraId="3048FF39"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平时考核或期中考试：</w:t>
      </w:r>
      <w:r>
        <w:rPr>
          <w:rFonts w:ascii="宋体" w:eastAsia="宋体" w:hAnsi="宋体"/>
        </w:rPr>
        <w:t>15%</w:t>
      </w:r>
    </w:p>
    <w:p w14:paraId="7B73F602"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55%（闭卷）</w:t>
      </w:r>
    </w:p>
    <w:p w14:paraId="2AB1B5CC"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实验部分：2</w:t>
      </w:r>
      <w:r>
        <w:rPr>
          <w:rFonts w:ascii="宋体" w:eastAsia="宋体" w:hAnsi="宋体"/>
        </w:rPr>
        <w:t>5%</w:t>
      </w:r>
      <w:r>
        <w:rPr>
          <w:rFonts w:ascii="宋体" w:eastAsia="宋体" w:hAnsi="宋体" w:hint="eastAsia"/>
        </w:rPr>
        <w:t>（操作考试与实验报告）</w:t>
      </w:r>
    </w:p>
    <w:p w14:paraId="7E980B61" w14:textId="77777777" w:rsidR="000376EA" w:rsidRDefault="0095299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9F971E4" w14:textId="77777777" w:rsidR="000376EA" w:rsidRDefault="0095299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376EA" w14:paraId="52BE6C21" w14:textId="77777777">
        <w:trPr>
          <w:jc w:val="center"/>
        </w:trPr>
        <w:tc>
          <w:tcPr>
            <w:tcW w:w="2122" w:type="dxa"/>
            <w:tcBorders>
              <w:tl2br w:val="single" w:sz="4" w:space="0" w:color="auto"/>
            </w:tcBorders>
            <w:shd w:val="clear" w:color="auto" w:fill="auto"/>
            <w:vAlign w:val="center"/>
          </w:tcPr>
          <w:p w14:paraId="6192EFCC" w14:textId="77777777" w:rsidR="000376EA" w:rsidRDefault="0095299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D06593F" w14:textId="77777777" w:rsidR="000376EA" w:rsidRDefault="0095299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79AB48E"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50D904A"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4654584"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C28C29A"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376EA" w14:paraId="723113D9" w14:textId="77777777">
        <w:trPr>
          <w:trHeight w:val="620"/>
          <w:jc w:val="center"/>
        </w:trPr>
        <w:tc>
          <w:tcPr>
            <w:tcW w:w="2122" w:type="dxa"/>
            <w:shd w:val="clear" w:color="auto" w:fill="auto"/>
            <w:vAlign w:val="center"/>
          </w:tcPr>
          <w:p w14:paraId="6E471430" w14:textId="77777777" w:rsidR="000376EA" w:rsidRDefault="0095299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7DE6C59"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6AEF765C"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7F9C9410"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34E938B4"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={0.05ｘ平时分目标成绩+0.15ｘ期中分目标成绩+0.55ｘ期末分目标成绩</w:t>
            </w:r>
            <w:r>
              <w:rPr>
                <w:rFonts w:ascii="宋体" w:eastAsia="宋体" w:hAnsi="宋体" w:hint="eastAsia"/>
                <w:kern w:val="0"/>
                <w:szCs w:val="21"/>
              </w:rPr>
              <w:t>+</w:t>
            </w:r>
            <w:r>
              <w:rPr>
                <w:rFonts w:ascii="宋体" w:eastAsia="宋体" w:hAnsi="宋体"/>
                <w:kern w:val="0"/>
                <w:szCs w:val="21"/>
              </w:rPr>
              <w:t>0.25ｘ</w:t>
            </w:r>
            <w:r>
              <w:rPr>
                <w:rFonts w:ascii="宋体" w:eastAsia="宋体" w:hAnsi="宋体" w:hint="eastAsia"/>
                <w:kern w:val="0"/>
                <w:szCs w:val="21"/>
              </w:rPr>
              <w:t>实验部分</w:t>
            </w:r>
            <w:r>
              <w:rPr>
                <w:rFonts w:ascii="宋体" w:eastAsia="宋体" w:hAnsi="宋体"/>
                <w:kern w:val="0"/>
                <w:szCs w:val="21"/>
              </w:rPr>
              <w:t>}/分目标总分</w:t>
            </w:r>
          </w:p>
        </w:tc>
      </w:tr>
      <w:tr w:rsidR="000376EA" w14:paraId="4B5EAF8E" w14:textId="77777777">
        <w:trPr>
          <w:trHeight w:val="679"/>
          <w:jc w:val="center"/>
        </w:trPr>
        <w:tc>
          <w:tcPr>
            <w:tcW w:w="2122" w:type="dxa"/>
            <w:shd w:val="clear" w:color="auto" w:fill="auto"/>
            <w:vAlign w:val="center"/>
          </w:tcPr>
          <w:p w14:paraId="5FD37074" w14:textId="77777777" w:rsidR="000376EA" w:rsidRDefault="0095299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D8DFF76"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5B8E2C3B"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7843AF84"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57B16438" w14:textId="77777777" w:rsidR="000376EA" w:rsidRDefault="000376EA">
            <w:pPr>
              <w:spacing w:beforeLines="50" w:before="156" w:afterLines="50" w:after="156"/>
              <w:rPr>
                <w:rFonts w:ascii="宋体" w:eastAsia="宋体" w:hAnsi="宋体"/>
                <w:kern w:val="0"/>
                <w:szCs w:val="21"/>
              </w:rPr>
            </w:pPr>
          </w:p>
        </w:tc>
      </w:tr>
      <w:tr w:rsidR="000376EA" w14:paraId="3D099B41" w14:textId="77777777">
        <w:trPr>
          <w:trHeight w:val="755"/>
          <w:jc w:val="center"/>
        </w:trPr>
        <w:tc>
          <w:tcPr>
            <w:tcW w:w="2122" w:type="dxa"/>
            <w:shd w:val="clear" w:color="auto" w:fill="auto"/>
            <w:vAlign w:val="center"/>
          </w:tcPr>
          <w:p w14:paraId="0A81B40E" w14:textId="77777777" w:rsidR="000376EA" w:rsidRDefault="0095299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CE52BEB"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6ED29E00"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210458B8"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3ECC41EB" w14:textId="77777777" w:rsidR="000376EA" w:rsidRDefault="000376EA">
            <w:pPr>
              <w:spacing w:beforeLines="50" w:before="156" w:afterLines="50" w:after="156"/>
              <w:rPr>
                <w:rFonts w:ascii="宋体" w:eastAsia="宋体" w:hAnsi="宋体"/>
                <w:kern w:val="0"/>
                <w:szCs w:val="21"/>
              </w:rPr>
            </w:pPr>
          </w:p>
        </w:tc>
      </w:tr>
    </w:tbl>
    <w:p w14:paraId="3495E002" w14:textId="77777777" w:rsidR="000376EA" w:rsidRDefault="0095299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376EA" w14:paraId="0CE8A59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4BF8CEE"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38E8F5A"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F1E6A81"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376EA" w14:paraId="007E3F8E" w14:textId="77777777">
        <w:trPr>
          <w:trHeight w:val="454"/>
          <w:tblHeader/>
          <w:jc w:val="center"/>
        </w:trPr>
        <w:tc>
          <w:tcPr>
            <w:tcW w:w="993" w:type="dxa"/>
            <w:vMerge/>
            <w:tcBorders>
              <w:left w:val="single" w:sz="4" w:space="0" w:color="auto"/>
              <w:right w:val="single" w:sz="4" w:space="0" w:color="auto"/>
            </w:tcBorders>
            <w:vAlign w:val="center"/>
          </w:tcPr>
          <w:p w14:paraId="54264E34" w14:textId="77777777" w:rsidR="000376EA" w:rsidRDefault="000376E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92F662"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D02F11C"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4E87B0A"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5C50D7E"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3A372F8"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376EA" w14:paraId="6F63AF11" w14:textId="77777777">
        <w:trPr>
          <w:trHeight w:val="449"/>
          <w:tblHeader/>
          <w:jc w:val="center"/>
        </w:trPr>
        <w:tc>
          <w:tcPr>
            <w:tcW w:w="993" w:type="dxa"/>
            <w:vMerge/>
            <w:tcBorders>
              <w:left w:val="single" w:sz="4" w:space="0" w:color="auto"/>
              <w:right w:val="single" w:sz="4" w:space="0" w:color="auto"/>
            </w:tcBorders>
            <w:vAlign w:val="center"/>
          </w:tcPr>
          <w:p w14:paraId="0658EB8D" w14:textId="77777777" w:rsidR="000376EA" w:rsidRDefault="000376E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514636"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4FF3740"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DF7848D"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BA505D8"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4DDE33F"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376EA" w14:paraId="330E88B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E400E71" w14:textId="77777777" w:rsidR="000376EA" w:rsidRDefault="000376E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76FB36"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190319E"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3CC3C90"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D3C22B3"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70C0452"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376EA" w14:paraId="1FEA6DE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9FC6E5"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F9E270B"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4CA165"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63D875B5"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02288EAE"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68F6483B"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4B3DE0EB"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0376EA" w14:paraId="4E364B4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877BFA"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AC1B16"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497D8CE"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完全掌握疾病发生、发展过程中机体的功能和代谢的动态变化及其发生机制。</w:t>
            </w:r>
          </w:p>
        </w:tc>
        <w:tc>
          <w:tcPr>
            <w:tcW w:w="1984" w:type="dxa"/>
            <w:tcBorders>
              <w:top w:val="single" w:sz="4" w:space="0" w:color="auto"/>
              <w:left w:val="single" w:sz="4" w:space="0" w:color="auto"/>
              <w:bottom w:val="single" w:sz="4" w:space="0" w:color="auto"/>
              <w:right w:val="single" w:sz="4" w:space="0" w:color="auto"/>
            </w:tcBorders>
          </w:tcPr>
          <w:p w14:paraId="3065516B"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较好掌握疾病发生、发展过程中机体的功能和代谢的动态变化及其发生机制。</w:t>
            </w:r>
          </w:p>
        </w:tc>
        <w:tc>
          <w:tcPr>
            <w:tcW w:w="1843" w:type="dxa"/>
            <w:tcBorders>
              <w:top w:val="single" w:sz="4" w:space="0" w:color="auto"/>
              <w:left w:val="single" w:sz="4" w:space="0" w:color="auto"/>
              <w:bottom w:val="single" w:sz="4" w:space="0" w:color="auto"/>
              <w:right w:val="single" w:sz="4" w:space="0" w:color="auto"/>
            </w:tcBorders>
          </w:tcPr>
          <w:p w14:paraId="39F15601"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一般掌握疾病发生、发展过程中机体的功能和代谢的动态变化及其发生机制。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7A7D3FEC"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较差掌握疾病发生、发展过程中机体的功能和代谢的动态变化及其发生机制。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320A3F97"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未掌握疾病发生、发展过程中机体的功能和代谢的动态变化及其发生机制。</w:t>
            </w:r>
          </w:p>
        </w:tc>
      </w:tr>
      <w:tr w:rsidR="000376EA" w14:paraId="34E71A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F22727"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BD4C687"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CD10E32"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3B1A763F"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01371FD0"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3ACC28A2"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453F9FED"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20F313DB" w14:textId="77777777" w:rsidR="000376EA" w:rsidRDefault="000376EA">
      <w:pPr>
        <w:widowControl/>
        <w:jc w:val="left"/>
        <w:rPr>
          <w:rFonts w:ascii="宋体" w:eastAsia="宋体" w:hAnsi="宋体"/>
        </w:rPr>
      </w:pPr>
    </w:p>
    <w:sectPr w:rsidR="000376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NiZTcxZGJmNDhiMjU3YzY5MDNjMjQxYWIyMGE1M2QifQ=="/>
  </w:docVars>
  <w:rsids>
    <w:rsidRoot w:val="001E5724"/>
    <w:rsid w:val="00011489"/>
    <w:rsid w:val="00022CBB"/>
    <w:rsid w:val="000241C8"/>
    <w:rsid w:val="000243CF"/>
    <w:rsid w:val="000376EA"/>
    <w:rsid w:val="00040533"/>
    <w:rsid w:val="00052B7C"/>
    <w:rsid w:val="00055833"/>
    <w:rsid w:val="00072655"/>
    <w:rsid w:val="00077A5F"/>
    <w:rsid w:val="000C02BA"/>
    <w:rsid w:val="000C0FAE"/>
    <w:rsid w:val="000F054A"/>
    <w:rsid w:val="000F1E76"/>
    <w:rsid w:val="000F6376"/>
    <w:rsid w:val="001256FD"/>
    <w:rsid w:val="00150669"/>
    <w:rsid w:val="0016416D"/>
    <w:rsid w:val="001667A4"/>
    <w:rsid w:val="00184CE1"/>
    <w:rsid w:val="00192040"/>
    <w:rsid w:val="001E5724"/>
    <w:rsid w:val="001F20B4"/>
    <w:rsid w:val="00217EC7"/>
    <w:rsid w:val="00242673"/>
    <w:rsid w:val="00285327"/>
    <w:rsid w:val="0029152C"/>
    <w:rsid w:val="002A7568"/>
    <w:rsid w:val="002C4F5B"/>
    <w:rsid w:val="002D09BB"/>
    <w:rsid w:val="00313A87"/>
    <w:rsid w:val="00322986"/>
    <w:rsid w:val="00327B90"/>
    <w:rsid w:val="0034254B"/>
    <w:rsid w:val="003520CA"/>
    <w:rsid w:val="0038665C"/>
    <w:rsid w:val="003953BE"/>
    <w:rsid w:val="003A6914"/>
    <w:rsid w:val="003A7D20"/>
    <w:rsid w:val="003D5DEE"/>
    <w:rsid w:val="004070CF"/>
    <w:rsid w:val="00430E64"/>
    <w:rsid w:val="004738C2"/>
    <w:rsid w:val="004937A2"/>
    <w:rsid w:val="004E7DF9"/>
    <w:rsid w:val="00536B70"/>
    <w:rsid w:val="005613D4"/>
    <w:rsid w:val="005A0378"/>
    <w:rsid w:val="005A03A7"/>
    <w:rsid w:val="005A77EF"/>
    <w:rsid w:val="005B7FA9"/>
    <w:rsid w:val="005D08F0"/>
    <w:rsid w:val="005D6448"/>
    <w:rsid w:val="005F1F27"/>
    <w:rsid w:val="005F1F52"/>
    <w:rsid w:val="005F5CF3"/>
    <w:rsid w:val="00612B3A"/>
    <w:rsid w:val="00613509"/>
    <w:rsid w:val="00632E14"/>
    <w:rsid w:val="00647D51"/>
    <w:rsid w:val="006561BB"/>
    <w:rsid w:val="00665621"/>
    <w:rsid w:val="006E4F82"/>
    <w:rsid w:val="006F19F0"/>
    <w:rsid w:val="006F64C9"/>
    <w:rsid w:val="007109CA"/>
    <w:rsid w:val="00711393"/>
    <w:rsid w:val="00727264"/>
    <w:rsid w:val="007345B1"/>
    <w:rsid w:val="007639A2"/>
    <w:rsid w:val="00782F8C"/>
    <w:rsid w:val="00785099"/>
    <w:rsid w:val="007C379D"/>
    <w:rsid w:val="007C62ED"/>
    <w:rsid w:val="007E39E3"/>
    <w:rsid w:val="007F727C"/>
    <w:rsid w:val="008100B1"/>
    <w:rsid w:val="008128AD"/>
    <w:rsid w:val="0083176D"/>
    <w:rsid w:val="00840156"/>
    <w:rsid w:val="00842542"/>
    <w:rsid w:val="008560E2"/>
    <w:rsid w:val="00883694"/>
    <w:rsid w:val="00886879"/>
    <w:rsid w:val="00886EBF"/>
    <w:rsid w:val="008B1C06"/>
    <w:rsid w:val="008D2975"/>
    <w:rsid w:val="00916D16"/>
    <w:rsid w:val="0093659B"/>
    <w:rsid w:val="0095299E"/>
    <w:rsid w:val="00976663"/>
    <w:rsid w:val="009E1221"/>
    <w:rsid w:val="009F628A"/>
    <w:rsid w:val="00A03BBD"/>
    <w:rsid w:val="00A3516E"/>
    <w:rsid w:val="00A61EFD"/>
    <w:rsid w:val="00A64481"/>
    <w:rsid w:val="00A82A08"/>
    <w:rsid w:val="00A8397A"/>
    <w:rsid w:val="00AA197E"/>
    <w:rsid w:val="00AA4570"/>
    <w:rsid w:val="00AA630A"/>
    <w:rsid w:val="00AB04BE"/>
    <w:rsid w:val="00AB3B34"/>
    <w:rsid w:val="00AE3D1A"/>
    <w:rsid w:val="00B03909"/>
    <w:rsid w:val="00B064F1"/>
    <w:rsid w:val="00B10592"/>
    <w:rsid w:val="00B40ECD"/>
    <w:rsid w:val="00B57490"/>
    <w:rsid w:val="00BA23F0"/>
    <w:rsid w:val="00BB3BFD"/>
    <w:rsid w:val="00BF32E1"/>
    <w:rsid w:val="00C00798"/>
    <w:rsid w:val="00C040C9"/>
    <w:rsid w:val="00C0531D"/>
    <w:rsid w:val="00C14849"/>
    <w:rsid w:val="00C22213"/>
    <w:rsid w:val="00C34856"/>
    <w:rsid w:val="00C37391"/>
    <w:rsid w:val="00C54636"/>
    <w:rsid w:val="00C70C32"/>
    <w:rsid w:val="00CA53B2"/>
    <w:rsid w:val="00CD365B"/>
    <w:rsid w:val="00D02F99"/>
    <w:rsid w:val="00D07172"/>
    <w:rsid w:val="00D10875"/>
    <w:rsid w:val="00D13271"/>
    <w:rsid w:val="00D14471"/>
    <w:rsid w:val="00D417A1"/>
    <w:rsid w:val="00D504B7"/>
    <w:rsid w:val="00D61229"/>
    <w:rsid w:val="00D715F7"/>
    <w:rsid w:val="00D9219C"/>
    <w:rsid w:val="00DD7B5F"/>
    <w:rsid w:val="00DE7849"/>
    <w:rsid w:val="00E035FD"/>
    <w:rsid w:val="00E05E8B"/>
    <w:rsid w:val="00E35DC1"/>
    <w:rsid w:val="00E366AB"/>
    <w:rsid w:val="00E456DD"/>
    <w:rsid w:val="00E57971"/>
    <w:rsid w:val="00E76E34"/>
    <w:rsid w:val="00E85718"/>
    <w:rsid w:val="00E957D0"/>
    <w:rsid w:val="00EC0ED3"/>
    <w:rsid w:val="00EC33FE"/>
    <w:rsid w:val="00ED7F81"/>
    <w:rsid w:val="00F00DDF"/>
    <w:rsid w:val="00F50FC8"/>
    <w:rsid w:val="00F56396"/>
    <w:rsid w:val="00F84EA2"/>
    <w:rsid w:val="00F90C21"/>
    <w:rsid w:val="00FB5EDE"/>
    <w:rsid w:val="00FB7299"/>
    <w:rsid w:val="00FB77A1"/>
    <w:rsid w:val="00FC24B5"/>
    <w:rsid w:val="0A7B4003"/>
    <w:rsid w:val="0AB67EE3"/>
    <w:rsid w:val="14C6081A"/>
    <w:rsid w:val="19476F06"/>
    <w:rsid w:val="19F32EAE"/>
    <w:rsid w:val="1E0B2C15"/>
    <w:rsid w:val="2DCE1ABA"/>
    <w:rsid w:val="302C5E38"/>
    <w:rsid w:val="397F3D71"/>
    <w:rsid w:val="4D7B0743"/>
    <w:rsid w:val="512047B9"/>
    <w:rsid w:val="676905E0"/>
    <w:rsid w:val="6C047850"/>
    <w:rsid w:val="6E5131CA"/>
    <w:rsid w:val="73AE1D39"/>
    <w:rsid w:val="7A3B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5BF0E"/>
  <w15:docId w15:val="{9C55D8FF-C19A-47A3-AF55-69BF77F8F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31246">
      <w:bodyDiv w:val="1"/>
      <w:marLeft w:val="0"/>
      <w:marRight w:val="0"/>
      <w:marTop w:val="0"/>
      <w:marBottom w:val="0"/>
      <w:divBdr>
        <w:top w:val="none" w:sz="0" w:space="0" w:color="auto"/>
        <w:left w:val="none" w:sz="0" w:space="0" w:color="auto"/>
        <w:bottom w:val="none" w:sz="0" w:space="0" w:color="auto"/>
        <w:right w:val="none" w:sz="0" w:space="0" w:color="auto"/>
      </w:divBdr>
    </w:div>
    <w:div w:id="1658655330">
      <w:bodyDiv w:val="1"/>
      <w:marLeft w:val="0"/>
      <w:marRight w:val="0"/>
      <w:marTop w:val="0"/>
      <w:marBottom w:val="0"/>
      <w:divBdr>
        <w:top w:val="none" w:sz="0" w:space="0" w:color="auto"/>
        <w:left w:val="none" w:sz="0" w:space="0" w:color="auto"/>
        <w:bottom w:val="none" w:sz="0" w:space="0" w:color="auto"/>
        <w:right w:val="none" w:sz="0" w:space="0" w:color="auto"/>
      </w:divBdr>
    </w:div>
    <w:div w:id="1844010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2B38F-5477-4E17-81F7-844C718EE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2374</Words>
  <Characters>13535</Characters>
  <Application>Microsoft Office Word</Application>
  <DocSecurity>0</DocSecurity>
  <Lines>112</Lines>
  <Paragraphs>31</Paragraphs>
  <ScaleCrop>false</ScaleCrop>
  <Company>P R C</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91</cp:revision>
  <cp:lastPrinted>2020-12-24T07:17:00Z</cp:lastPrinted>
  <dcterms:created xsi:type="dcterms:W3CDTF">2020-12-08T08:33:00Z</dcterms:created>
  <dcterms:modified xsi:type="dcterms:W3CDTF">2023-08-17T01:47:00Z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2EA2958A2A1F4676ABC961D02F1FCC03_13</vt:lpwstr>
  </property>
</Properties>
</file>