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9542" w14:textId="77777777" w:rsidR="007A7280" w:rsidRDefault="00380098">
      <w:pPr>
        <w:spacing w:beforeLines="50" w:before="156" w:afterLines="50" w:after="156"/>
        <w:jc w:val="center"/>
        <w:rPr>
          <w:rFonts w:ascii="黑体" w:eastAsia="黑体" w:hAnsi="黑体"/>
          <w:sz w:val="36"/>
        </w:rPr>
      </w:pPr>
      <w:r>
        <w:rPr>
          <w:rFonts w:ascii="黑体" w:eastAsia="黑体" w:hAnsi="黑体" w:hint="eastAsia"/>
          <w:sz w:val="36"/>
        </w:rPr>
        <w:t>《卫生化学》课程教学大纲</w:t>
      </w:r>
    </w:p>
    <w:p w14:paraId="4467C39E" w14:textId="77777777" w:rsidR="007A7280" w:rsidRDefault="00380098">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A7280" w14:paraId="5333D974" w14:textId="77777777">
        <w:trPr>
          <w:jc w:val="center"/>
        </w:trPr>
        <w:tc>
          <w:tcPr>
            <w:tcW w:w="1135" w:type="dxa"/>
            <w:vAlign w:val="center"/>
          </w:tcPr>
          <w:p w14:paraId="5BC8588B" w14:textId="77777777" w:rsidR="007A7280" w:rsidRDefault="0038009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FF9A5A9" w14:textId="77777777" w:rsidR="007A7280" w:rsidRDefault="00380098">
            <w:pPr>
              <w:spacing w:beforeLines="50" w:before="156" w:afterLines="50" w:after="156"/>
              <w:jc w:val="left"/>
              <w:rPr>
                <w:rFonts w:ascii="Times New Roman" w:eastAsia="宋体" w:hAnsi="Times New Roman"/>
              </w:rPr>
            </w:pPr>
            <w:r>
              <w:rPr>
                <w:rFonts w:ascii="Times New Roman" w:eastAsia="宋体" w:hAnsi="Times New Roman"/>
              </w:rPr>
              <w:t>Sanitary Chemistry</w:t>
            </w:r>
          </w:p>
        </w:tc>
        <w:tc>
          <w:tcPr>
            <w:tcW w:w="1134" w:type="dxa"/>
            <w:vAlign w:val="center"/>
          </w:tcPr>
          <w:p w14:paraId="17552415" w14:textId="77777777" w:rsidR="007A7280" w:rsidRDefault="0038009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855EB62" w14:textId="77777777" w:rsidR="007A7280" w:rsidRDefault="00380098">
            <w:pPr>
              <w:spacing w:beforeLines="50" w:before="156" w:afterLines="50" w:after="156"/>
              <w:rPr>
                <w:rFonts w:ascii="宋体" w:eastAsia="宋体" w:hAnsi="宋体"/>
              </w:rPr>
            </w:pPr>
            <w:r>
              <w:rPr>
                <w:rFonts w:ascii="Times New Roman" w:hAnsi="Times New Roman"/>
                <w:szCs w:val="24"/>
              </w:rPr>
              <w:t>PUBH1002</w:t>
            </w:r>
          </w:p>
        </w:tc>
      </w:tr>
      <w:tr w:rsidR="007A7280" w14:paraId="2106DC55" w14:textId="77777777">
        <w:trPr>
          <w:jc w:val="center"/>
        </w:trPr>
        <w:tc>
          <w:tcPr>
            <w:tcW w:w="1135" w:type="dxa"/>
            <w:vAlign w:val="center"/>
          </w:tcPr>
          <w:p w14:paraId="072A2297" w14:textId="77777777" w:rsidR="007A7280" w:rsidRDefault="0038009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67DC076" w14:textId="004E534A" w:rsidR="007A7280" w:rsidRDefault="004A163B">
            <w:pPr>
              <w:spacing w:beforeLines="50" w:before="156" w:afterLines="50" w:after="156"/>
              <w:jc w:val="left"/>
              <w:rPr>
                <w:rFonts w:ascii="宋体" w:eastAsia="宋体" w:hAnsi="宋体"/>
              </w:rPr>
            </w:pPr>
            <w:r w:rsidRPr="004A163B">
              <w:rPr>
                <w:rFonts w:ascii="宋体" w:eastAsia="宋体" w:hAnsi="宋体" w:hint="eastAsia"/>
                <w:szCs w:val="24"/>
              </w:rPr>
              <w:t>专业核心课程</w:t>
            </w:r>
          </w:p>
        </w:tc>
        <w:tc>
          <w:tcPr>
            <w:tcW w:w="1134" w:type="dxa"/>
            <w:vAlign w:val="center"/>
          </w:tcPr>
          <w:p w14:paraId="514D6541" w14:textId="77777777" w:rsidR="007A7280" w:rsidRDefault="0038009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1324828" w14:textId="77777777" w:rsidR="007A7280" w:rsidRDefault="00380098">
            <w:pPr>
              <w:spacing w:beforeLines="50" w:before="156" w:afterLines="50" w:after="156"/>
              <w:rPr>
                <w:rFonts w:ascii="宋体" w:eastAsia="宋体" w:hAnsi="宋体"/>
              </w:rPr>
            </w:pPr>
            <w:r>
              <w:rPr>
                <w:rFonts w:ascii="宋体" w:eastAsia="宋体" w:hAnsi="宋体" w:hint="eastAsia"/>
                <w:szCs w:val="24"/>
              </w:rPr>
              <w:t>预防医学</w:t>
            </w:r>
          </w:p>
        </w:tc>
      </w:tr>
      <w:tr w:rsidR="007A7280" w14:paraId="6C8B5AF4" w14:textId="77777777">
        <w:trPr>
          <w:jc w:val="center"/>
        </w:trPr>
        <w:tc>
          <w:tcPr>
            <w:tcW w:w="1135" w:type="dxa"/>
            <w:vAlign w:val="center"/>
          </w:tcPr>
          <w:p w14:paraId="1F3F6C64" w14:textId="77777777" w:rsidR="007A7280" w:rsidRDefault="00380098">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b/>
                <w:bCs/>
              </w:rPr>
              <w:t xml:space="preserve">   </w:t>
            </w:r>
            <w:r>
              <w:rPr>
                <w:rFonts w:ascii="宋体" w:eastAsia="宋体" w:hAnsi="宋体" w:cs="黑体" w:hint="eastAsia"/>
                <w:b/>
                <w:bCs/>
              </w:rPr>
              <w:t>分</w:t>
            </w:r>
          </w:p>
        </w:tc>
        <w:tc>
          <w:tcPr>
            <w:tcW w:w="3685" w:type="dxa"/>
            <w:vAlign w:val="center"/>
          </w:tcPr>
          <w:p w14:paraId="5F2E050E" w14:textId="77777777" w:rsidR="007A7280" w:rsidRDefault="00380098">
            <w:pPr>
              <w:spacing w:beforeLines="50" w:before="156" w:afterLines="50" w:after="156"/>
              <w:jc w:val="left"/>
              <w:rPr>
                <w:rFonts w:ascii="宋体" w:eastAsia="宋体" w:hAnsi="宋体"/>
              </w:rPr>
            </w:pPr>
            <w:r>
              <w:rPr>
                <w:rFonts w:ascii="Times New Roman" w:hAnsi="Times New Roman"/>
                <w:szCs w:val="24"/>
              </w:rPr>
              <w:t>3.5</w:t>
            </w:r>
          </w:p>
        </w:tc>
        <w:tc>
          <w:tcPr>
            <w:tcW w:w="1134" w:type="dxa"/>
            <w:vAlign w:val="center"/>
          </w:tcPr>
          <w:p w14:paraId="0384C3EE" w14:textId="77777777" w:rsidR="007A7280" w:rsidRDefault="00380098">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b/>
                <w:bCs/>
              </w:rPr>
              <w:t xml:space="preserve">   </w:t>
            </w:r>
            <w:r>
              <w:rPr>
                <w:rFonts w:ascii="宋体" w:eastAsia="宋体" w:hAnsi="宋体" w:cs="黑体" w:hint="eastAsia"/>
                <w:b/>
                <w:bCs/>
              </w:rPr>
              <w:t>时</w:t>
            </w:r>
          </w:p>
        </w:tc>
        <w:tc>
          <w:tcPr>
            <w:tcW w:w="2744" w:type="dxa"/>
            <w:vAlign w:val="center"/>
          </w:tcPr>
          <w:p w14:paraId="175D2CC6" w14:textId="1EEB6232" w:rsidR="007A7280" w:rsidRDefault="00380098">
            <w:pPr>
              <w:spacing w:beforeLines="50" w:before="156" w:afterLines="50" w:after="156"/>
              <w:jc w:val="left"/>
              <w:rPr>
                <w:rFonts w:ascii="宋体" w:eastAsia="宋体" w:hAnsi="宋体"/>
              </w:rPr>
            </w:pPr>
            <w:r>
              <w:rPr>
                <w:rFonts w:ascii="宋体" w:eastAsia="宋体" w:hAnsi="宋体" w:hint="eastAsia"/>
              </w:rPr>
              <w:t>81（54理论+27实验）</w:t>
            </w:r>
          </w:p>
        </w:tc>
      </w:tr>
      <w:tr w:rsidR="007A7280" w14:paraId="07CA62ED" w14:textId="77777777">
        <w:trPr>
          <w:jc w:val="center"/>
        </w:trPr>
        <w:tc>
          <w:tcPr>
            <w:tcW w:w="1135" w:type="dxa"/>
            <w:vAlign w:val="center"/>
          </w:tcPr>
          <w:p w14:paraId="392D373B" w14:textId="77777777" w:rsidR="007A7280" w:rsidRDefault="0038009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6AC9E30" w14:textId="77777777" w:rsidR="007A7280" w:rsidRDefault="00380098">
            <w:pPr>
              <w:spacing w:beforeLines="50" w:before="156" w:afterLines="50" w:after="156"/>
              <w:jc w:val="left"/>
              <w:rPr>
                <w:rFonts w:ascii="宋体" w:eastAsia="宋体" w:hAnsi="宋体"/>
              </w:rPr>
            </w:pPr>
            <w:r>
              <w:rPr>
                <w:rFonts w:ascii="宋体" w:eastAsia="宋体" w:hAnsi="宋体" w:hint="eastAsia"/>
              </w:rPr>
              <w:t>王小平</w:t>
            </w:r>
            <w:r>
              <w:rPr>
                <w:rFonts w:ascii="宋体" w:eastAsia="宋体" w:hAnsi="宋体"/>
              </w:rPr>
              <w:t xml:space="preserve"> </w:t>
            </w:r>
            <w:r>
              <w:rPr>
                <w:rFonts w:ascii="宋体" w:eastAsia="宋体" w:hAnsi="宋体" w:hint="eastAsia"/>
              </w:rPr>
              <w:t>李云虹</w:t>
            </w:r>
          </w:p>
        </w:tc>
        <w:tc>
          <w:tcPr>
            <w:tcW w:w="1134" w:type="dxa"/>
            <w:vAlign w:val="center"/>
          </w:tcPr>
          <w:p w14:paraId="773D6369" w14:textId="77777777" w:rsidR="007A7280" w:rsidRDefault="0038009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91BBA65" w14:textId="393CEC47" w:rsidR="007A7280" w:rsidRDefault="00380098">
            <w:pPr>
              <w:spacing w:beforeLines="50" w:before="156" w:afterLines="50" w:after="156"/>
              <w:jc w:val="left"/>
              <w:rPr>
                <w:rFonts w:ascii="Times New Roman" w:eastAsia="宋体" w:hAnsi="Times New Roman"/>
              </w:rPr>
            </w:pPr>
            <w:r>
              <w:rPr>
                <w:rFonts w:ascii="Times New Roman" w:hAnsi="Times New Roman"/>
              </w:rPr>
              <w:t>202</w:t>
            </w:r>
            <w:r w:rsidR="004A163B">
              <w:rPr>
                <w:rFonts w:ascii="Times New Roman" w:hAnsi="Times New Roman"/>
              </w:rPr>
              <w:t>3</w:t>
            </w:r>
            <w:r w:rsidR="00E74697">
              <w:rPr>
                <w:rFonts w:ascii="Times New Roman" w:hAnsi="Times New Roman" w:hint="eastAsia"/>
              </w:rPr>
              <w:t>.</w:t>
            </w:r>
            <w:r w:rsidR="00E74697">
              <w:rPr>
                <w:rFonts w:ascii="Times New Roman" w:hAnsi="Times New Roman"/>
              </w:rPr>
              <w:t>0</w:t>
            </w:r>
            <w:r w:rsidR="004A163B">
              <w:rPr>
                <w:rFonts w:ascii="Times New Roman" w:hAnsi="Times New Roman"/>
              </w:rPr>
              <w:t>8</w:t>
            </w:r>
          </w:p>
        </w:tc>
      </w:tr>
      <w:tr w:rsidR="007A7280" w14:paraId="1715EE53" w14:textId="77777777">
        <w:trPr>
          <w:jc w:val="center"/>
        </w:trPr>
        <w:tc>
          <w:tcPr>
            <w:tcW w:w="1135" w:type="dxa"/>
            <w:vAlign w:val="center"/>
          </w:tcPr>
          <w:p w14:paraId="7A41D458" w14:textId="77777777" w:rsidR="007A7280" w:rsidRDefault="0038009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A7C214A" w14:textId="50937132" w:rsidR="007A7280" w:rsidRDefault="00380098">
            <w:pPr>
              <w:spacing w:beforeLines="50" w:before="156" w:afterLines="50" w:after="156"/>
              <w:rPr>
                <w:rFonts w:ascii="宋体" w:eastAsia="宋体" w:hAnsi="宋体"/>
              </w:rPr>
            </w:pPr>
            <w:r>
              <w:rPr>
                <w:rFonts w:ascii="宋体" w:eastAsia="宋体" w:hAnsi="宋体" w:hint="eastAsia"/>
              </w:rPr>
              <w:t>《卫生化学》，康维均主编，人民卫生出版社，</w:t>
            </w:r>
            <w:r>
              <w:rPr>
                <w:rFonts w:ascii="宋体" w:eastAsia="宋体" w:hAnsi="宋体"/>
              </w:rPr>
              <w:t>2018</w:t>
            </w:r>
          </w:p>
        </w:tc>
      </w:tr>
    </w:tbl>
    <w:p w14:paraId="3F64A2D8" w14:textId="77777777" w:rsidR="007A7280" w:rsidRDefault="00380098">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2C81742" w14:textId="77777777" w:rsidR="007A7280" w:rsidRDefault="00380098">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130E9D6" w14:textId="77777777" w:rsidR="007A7280" w:rsidRDefault="00380098">
      <w:pPr>
        <w:snapToGrid w:val="0"/>
        <w:spacing w:line="400" w:lineRule="exact"/>
        <w:ind w:firstLine="420"/>
        <w:rPr>
          <w:rFonts w:ascii="Times New Roman" w:eastAsia="宋体" w:hAnsi="Times New Roman"/>
          <w:szCs w:val="21"/>
        </w:rPr>
      </w:pPr>
      <w:r>
        <w:rPr>
          <w:rFonts w:ascii="Times New Roman" w:eastAsia="宋体" w:hAnsi="Times New Roman" w:cs="宋体" w:hint="eastAsia"/>
          <w:szCs w:val="21"/>
        </w:rPr>
        <w:t>本</w:t>
      </w:r>
      <w:r>
        <w:rPr>
          <w:rFonts w:ascii="Times New Roman" w:eastAsia="宋体" w:hAnsi="Times New Roman" w:hint="eastAsia"/>
          <w:szCs w:val="21"/>
        </w:rPr>
        <w:t>课程的授课对象为预防</w:t>
      </w:r>
      <w:r>
        <w:rPr>
          <w:rFonts w:ascii="Times New Roman" w:eastAsia="宋体" w:hAnsi="宋体" w:hint="eastAsia"/>
          <w:szCs w:val="21"/>
        </w:rPr>
        <w:t>医学专业</w:t>
      </w:r>
      <w:r>
        <w:rPr>
          <w:rFonts w:ascii="Times New Roman" w:eastAsia="宋体" w:hAnsi="Times New Roman" w:hint="eastAsia"/>
          <w:szCs w:val="21"/>
        </w:rPr>
        <w:t>全日制本科生，属于</w:t>
      </w:r>
      <w:r>
        <w:rPr>
          <w:rFonts w:ascii="Times New Roman" w:eastAsia="宋体" w:hAnsi="宋体" w:hint="eastAsia"/>
          <w:szCs w:val="21"/>
        </w:rPr>
        <w:t>专业必修课</w:t>
      </w:r>
      <w:r>
        <w:rPr>
          <w:rFonts w:ascii="Times New Roman" w:eastAsia="宋体" w:hAnsi="Times New Roman" w:hint="eastAsia"/>
          <w:szCs w:val="21"/>
        </w:rPr>
        <w:t>程性质。</w:t>
      </w:r>
    </w:p>
    <w:p w14:paraId="6C878CAF" w14:textId="77777777" w:rsidR="007A7280" w:rsidRDefault="00380098">
      <w:pPr>
        <w:pStyle w:val="a3"/>
        <w:spacing w:line="360" w:lineRule="auto"/>
        <w:ind w:firstLine="420"/>
        <w:rPr>
          <w:rFonts w:hAnsi="宋体"/>
          <w:sz w:val="21"/>
          <w:szCs w:val="21"/>
        </w:rPr>
      </w:pPr>
      <w:r>
        <w:rPr>
          <w:rFonts w:ascii="Times New Roman" w:hAnsi="宋体" w:hint="eastAsia"/>
          <w:sz w:val="21"/>
          <w:szCs w:val="21"/>
        </w:rPr>
        <w:t>卫生化学（</w:t>
      </w:r>
      <w:r>
        <w:rPr>
          <w:rFonts w:ascii="Times New Roman" w:hAnsi="Times New Roman"/>
          <w:sz w:val="21"/>
          <w:szCs w:val="21"/>
        </w:rPr>
        <w:t>sanitary chemistry</w:t>
      </w:r>
      <w:r>
        <w:rPr>
          <w:rFonts w:ascii="Times New Roman" w:hAnsi="宋体" w:hint="eastAsia"/>
          <w:sz w:val="21"/>
          <w:szCs w:val="21"/>
        </w:rPr>
        <w:t>）是随着公共卫生与预防医学和分析化学学科发展而形成的一门交叉学科，是应用分析化学的基本理论和实验技术研究预防医学领域中与健康相关化学物质的质、量及其变化规律的学科。卫生化学的研究对象涉及预防医学的各个领域，可用于环境卫生监测、食品营养成分的检测、食品卫</w:t>
      </w:r>
      <w:r>
        <w:rPr>
          <w:rFonts w:hAnsi="宋体" w:hint="eastAsia"/>
          <w:sz w:val="21"/>
          <w:szCs w:val="21"/>
        </w:rPr>
        <w:t>生的监测、劳动卫生的监测、生物材料的监测等。卫生化学的发展，可为制订各类卫生标准、评价环境质量、保证食品安全、及时发现、控制和预防疾病流行提供科学可靠的依据、信息和方法。</w:t>
      </w:r>
    </w:p>
    <w:p w14:paraId="272CFC87" w14:textId="77777777" w:rsidR="007A7280" w:rsidRDefault="00380098">
      <w:pPr>
        <w:pStyle w:val="a3"/>
        <w:spacing w:line="360" w:lineRule="auto"/>
        <w:ind w:firstLine="420"/>
        <w:rPr>
          <w:rFonts w:ascii="Times New Roman" w:hAnsi="Times New Roman"/>
          <w:sz w:val="21"/>
          <w:szCs w:val="21"/>
        </w:rPr>
      </w:pPr>
      <w:r>
        <w:rPr>
          <w:rFonts w:ascii="Times New Roman" w:hAnsi="Times New Roman" w:hint="eastAsia"/>
          <w:sz w:val="21"/>
          <w:szCs w:val="21"/>
        </w:rPr>
        <w:t>本课程的总体目标在于</w:t>
      </w:r>
      <w:r>
        <w:rPr>
          <w:rFonts w:hint="eastAsia"/>
          <w:sz w:val="21"/>
          <w:szCs w:val="21"/>
        </w:rPr>
        <w:t>是使学生通过对卫生化学理论知识的学习和实验操作的训练，掌握基本原理、基本技能及定性、定量方法，并能将理论知识与技能应用到</w:t>
      </w:r>
      <w:r>
        <w:rPr>
          <w:rFonts w:ascii="Times New Roman" w:hAnsi="宋体" w:hint="eastAsia"/>
          <w:sz w:val="21"/>
          <w:szCs w:val="21"/>
        </w:rPr>
        <w:t>公共卫生与预防医学</w:t>
      </w:r>
      <w:r>
        <w:rPr>
          <w:rFonts w:hint="eastAsia"/>
          <w:sz w:val="21"/>
          <w:szCs w:val="21"/>
        </w:rPr>
        <w:t>工作实践中去，提高解决实际问题的能</w:t>
      </w:r>
      <w:r>
        <w:rPr>
          <w:rFonts w:ascii="Times New Roman" w:hAnsi="Times New Roman" w:hint="eastAsia"/>
          <w:sz w:val="21"/>
          <w:szCs w:val="21"/>
        </w:rPr>
        <w:t>力，为后继专业课的学习和今后从事公共卫生事业打下良好的基础。</w:t>
      </w:r>
    </w:p>
    <w:p w14:paraId="50FCDD80" w14:textId="77777777" w:rsidR="007A7280" w:rsidRDefault="00380098">
      <w:pPr>
        <w:pStyle w:val="a3"/>
        <w:spacing w:beforeLines="50" w:before="156" w:afterLines="50" w:after="156" w:line="360" w:lineRule="auto"/>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0FCA6A71" w14:textId="77777777" w:rsidR="007A7280" w:rsidRPr="00380098" w:rsidRDefault="00380098">
      <w:pPr>
        <w:pStyle w:val="a3"/>
        <w:spacing w:beforeLines="50" w:before="156" w:afterLines="50" w:after="156" w:line="360" w:lineRule="auto"/>
        <w:ind w:firstLineChars="200" w:firstLine="422"/>
        <w:rPr>
          <w:rFonts w:ascii="Times New Roman" w:hAnsi="Times New Roman" w:cs="宋体"/>
          <w:b/>
          <w:sz w:val="21"/>
          <w:szCs w:val="21"/>
        </w:rPr>
      </w:pPr>
      <w:r w:rsidRPr="00380098">
        <w:rPr>
          <w:rFonts w:ascii="Times New Roman" w:hAnsi="宋体" w:cs="宋体" w:hint="eastAsia"/>
          <w:b/>
          <w:sz w:val="21"/>
          <w:szCs w:val="21"/>
        </w:rPr>
        <w:t>课程目标</w:t>
      </w:r>
      <w:r w:rsidRPr="00380098">
        <w:rPr>
          <w:rFonts w:ascii="Times New Roman" w:hAnsi="Times New Roman" w:cs="宋体"/>
          <w:b/>
          <w:sz w:val="21"/>
          <w:szCs w:val="21"/>
        </w:rPr>
        <w:t>1</w:t>
      </w:r>
      <w:r w:rsidRPr="00380098">
        <w:rPr>
          <w:rFonts w:ascii="Times New Roman" w:hAnsi="宋体" w:cs="宋体" w:hint="eastAsia"/>
          <w:b/>
          <w:sz w:val="21"/>
          <w:szCs w:val="21"/>
        </w:rPr>
        <w:t>：知识目标</w:t>
      </w:r>
    </w:p>
    <w:p w14:paraId="63623CF4" w14:textId="77777777" w:rsidR="007A7280" w:rsidRDefault="00380098">
      <w:pPr>
        <w:pStyle w:val="a3"/>
        <w:spacing w:beforeLines="50" w:before="156" w:afterLines="50" w:after="156" w:line="360" w:lineRule="auto"/>
        <w:ind w:firstLineChars="200" w:firstLine="420"/>
        <w:rPr>
          <w:rFonts w:ascii="Times New Roman" w:hAnsi="Times New Roman"/>
          <w:sz w:val="21"/>
          <w:szCs w:val="21"/>
        </w:rPr>
      </w:pPr>
      <w:r>
        <w:rPr>
          <w:rFonts w:ascii="Times New Roman" w:hAnsi="Times New Roman" w:cs="宋体"/>
          <w:sz w:val="21"/>
          <w:szCs w:val="21"/>
        </w:rPr>
        <w:t>1</w:t>
      </w:r>
      <w:r>
        <w:rPr>
          <w:rFonts w:ascii="Times New Roman" w:hAnsi="宋体" w:cs="宋体" w:hint="eastAsia"/>
          <w:sz w:val="21"/>
          <w:szCs w:val="21"/>
        </w:rPr>
        <w:t>．</w:t>
      </w:r>
      <w:r>
        <w:rPr>
          <w:rFonts w:ascii="Times New Roman" w:hAnsi="Times New Roman" w:cs="宋体"/>
          <w:sz w:val="21"/>
          <w:szCs w:val="21"/>
        </w:rPr>
        <w:t xml:space="preserve">1  </w:t>
      </w:r>
      <w:r>
        <w:rPr>
          <w:rFonts w:ascii="Times New Roman" w:hAnsi="Times New Roman" w:hint="eastAsia"/>
          <w:sz w:val="21"/>
          <w:szCs w:val="21"/>
        </w:rPr>
        <w:t>掌握卫生化学基本理论和基本概念、各类样品常见成分的检测。</w:t>
      </w:r>
    </w:p>
    <w:p w14:paraId="4AC9368E" w14:textId="77777777" w:rsidR="007A7280" w:rsidRDefault="00380098">
      <w:pPr>
        <w:pStyle w:val="a3"/>
        <w:spacing w:beforeLines="50" w:before="156" w:afterLines="50" w:after="156" w:line="360" w:lineRule="auto"/>
        <w:ind w:firstLineChars="200" w:firstLine="420"/>
        <w:rPr>
          <w:rFonts w:ascii="Times New Roman" w:hAnsi="Times New Roman"/>
          <w:sz w:val="21"/>
          <w:szCs w:val="21"/>
        </w:rPr>
      </w:pPr>
      <w:r>
        <w:rPr>
          <w:rFonts w:ascii="Times New Roman" w:hAnsi="Times New Roman" w:cs="宋体"/>
          <w:sz w:val="21"/>
          <w:szCs w:val="21"/>
        </w:rPr>
        <w:t>1</w:t>
      </w:r>
      <w:r>
        <w:rPr>
          <w:rFonts w:ascii="Times New Roman" w:hAnsi="宋体" w:cs="宋体" w:hint="eastAsia"/>
          <w:sz w:val="21"/>
          <w:szCs w:val="21"/>
        </w:rPr>
        <w:t>．</w:t>
      </w:r>
      <w:r>
        <w:rPr>
          <w:rFonts w:ascii="Times New Roman" w:hAnsi="Times New Roman" w:cs="宋体"/>
          <w:sz w:val="21"/>
          <w:szCs w:val="21"/>
        </w:rPr>
        <w:t xml:space="preserve">2  </w:t>
      </w:r>
      <w:r>
        <w:rPr>
          <w:rFonts w:ascii="Times New Roman" w:hAnsi="Times New Roman" w:hint="eastAsia"/>
          <w:sz w:val="21"/>
          <w:szCs w:val="21"/>
        </w:rPr>
        <w:t>熟悉卫生化学在</w:t>
      </w:r>
      <w:r>
        <w:rPr>
          <w:rFonts w:ascii="Times New Roman" w:hAnsi="宋体" w:hint="eastAsia"/>
          <w:sz w:val="21"/>
          <w:szCs w:val="21"/>
        </w:rPr>
        <w:t>公共卫生与预防医学领域</w:t>
      </w:r>
      <w:r>
        <w:rPr>
          <w:rFonts w:ascii="Times New Roman" w:hAnsi="Times New Roman" w:hint="eastAsia"/>
          <w:sz w:val="21"/>
          <w:szCs w:val="21"/>
        </w:rPr>
        <w:t>中的广泛应用。</w:t>
      </w:r>
    </w:p>
    <w:p w14:paraId="243EBE3A" w14:textId="77777777" w:rsidR="007A7280" w:rsidRPr="00380098" w:rsidRDefault="00380098">
      <w:pPr>
        <w:pStyle w:val="a3"/>
        <w:spacing w:beforeLines="50" w:before="156" w:afterLines="50" w:after="156" w:line="360" w:lineRule="auto"/>
        <w:ind w:firstLineChars="200" w:firstLine="422"/>
        <w:rPr>
          <w:rFonts w:ascii="Times New Roman" w:hAnsi="Times New Roman" w:cs="宋体"/>
          <w:b/>
          <w:sz w:val="21"/>
          <w:szCs w:val="21"/>
        </w:rPr>
      </w:pPr>
      <w:r w:rsidRPr="00380098">
        <w:rPr>
          <w:rFonts w:ascii="Times New Roman" w:hAnsi="宋体" w:cs="宋体" w:hint="eastAsia"/>
          <w:b/>
          <w:sz w:val="21"/>
          <w:szCs w:val="21"/>
        </w:rPr>
        <w:lastRenderedPageBreak/>
        <w:t>课程目标</w:t>
      </w:r>
      <w:r w:rsidRPr="00380098">
        <w:rPr>
          <w:rFonts w:ascii="Times New Roman" w:hAnsi="Times New Roman" w:cs="宋体"/>
          <w:b/>
          <w:sz w:val="21"/>
          <w:szCs w:val="21"/>
        </w:rPr>
        <w:t>2</w:t>
      </w:r>
      <w:r w:rsidRPr="00380098">
        <w:rPr>
          <w:rFonts w:ascii="Times New Roman" w:hAnsi="宋体" w:cs="宋体" w:hint="eastAsia"/>
          <w:b/>
          <w:sz w:val="21"/>
          <w:szCs w:val="21"/>
        </w:rPr>
        <w:t>：技能目标</w:t>
      </w:r>
    </w:p>
    <w:p w14:paraId="16148C57" w14:textId="77777777" w:rsidR="007A7280" w:rsidRDefault="00380098">
      <w:pPr>
        <w:pStyle w:val="a3"/>
        <w:spacing w:beforeLines="50" w:before="156" w:afterLines="50" w:after="156" w:line="360" w:lineRule="auto"/>
        <w:ind w:firstLineChars="200" w:firstLine="420"/>
        <w:rPr>
          <w:rFonts w:ascii="Times New Roman" w:hAnsi="Times New Roman" w:cs="宋体"/>
          <w:sz w:val="21"/>
          <w:szCs w:val="21"/>
        </w:rPr>
      </w:pPr>
      <w:r>
        <w:rPr>
          <w:rFonts w:ascii="Times New Roman" w:hAnsi="Times New Roman" w:cs="宋体"/>
          <w:sz w:val="21"/>
          <w:szCs w:val="21"/>
        </w:rPr>
        <w:t>2</w:t>
      </w:r>
      <w:r>
        <w:rPr>
          <w:rFonts w:ascii="Times New Roman" w:hAnsi="宋体" w:cs="宋体" w:hint="eastAsia"/>
          <w:sz w:val="21"/>
          <w:szCs w:val="21"/>
        </w:rPr>
        <w:t>．</w:t>
      </w:r>
      <w:r>
        <w:rPr>
          <w:rFonts w:ascii="Times New Roman" w:hAnsi="Times New Roman" w:cs="宋体"/>
          <w:sz w:val="21"/>
          <w:szCs w:val="21"/>
        </w:rPr>
        <w:t>1</w:t>
      </w:r>
      <w:r>
        <w:rPr>
          <w:rFonts w:ascii="Times New Roman" w:hAnsi="Times New Roman" w:hint="eastAsia"/>
          <w:sz w:val="21"/>
          <w:szCs w:val="21"/>
        </w:rPr>
        <w:t>自学能力的培养：深入浅出讲授重点和难点，指导学生阅读教材和有关资料，循循善诱，培养学生的自学能力和理解能力，充分发挥学生学习的主动能动性。</w:t>
      </w:r>
    </w:p>
    <w:p w14:paraId="2D58B435" w14:textId="77777777" w:rsidR="007A7280" w:rsidRDefault="00380098">
      <w:pPr>
        <w:pStyle w:val="a3"/>
        <w:spacing w:beforeLines="50" w:before="156" w:afterLines="50" w:after="156" w:line="360" w:lineRule="auto"/>
        <w:ind w:firstLineChars="200" w:firstLine="420"/>
        <w:rPr>
          <w:rFonts w:ascii="Times New Roman" w:hAnsi="Times New Roman" w:cs="宋体"/>
          <w:sz w:val="21"/>
          <w:szCs w:val="21"/>
        </w:rPr>
      </w:pPr>
      <w:r>
        <w:rPr>
          <w:rFonts w:ascii="Times New Roman" w:hAnsi="Times New Roman" w:cs="宋体"/>
          <w:sz w:val="21"/>
          <w:szCs w:val="21"/>
        </w:rPr>
        <w:t>2</w:t>
      </w:r>
      <w:r>
        <w:rPr>
          <w:rFonts w:ascii="Times New Roman" w:hAnsi="宋体" w:cs="宋体" w:hint="eastAsia"/>
          <w:sz w:val="21"/>
          <w:szCs w:val="21"/>
        </w:rPr>
        <w:t>．</w:t>
      </w:r>
      <w:r>
        <w:rPr>
          <w:rFonts w:ascii="Times New Roman" w:hAnsi="Times New Roman" w:cs="宋体"/>
          <w:sz w:val="21"/>
          <w:szCs w:val="21"/>
        </w:rPr>
        <w:t xml:space="preserve">2  </w:t>
      </w:r>
      <w:r>
        <w:rPr>
          <w:rFonts w:ascii="Times New Roman" w:hAnsi="Times New Roman" w:cs="宋体" w:hint="eastAsia"/>
          <w:sz w:val="21"/>
          <w:szCs w:val="21"/>
        </w:rPr>
        <w:t>实践</w:t>
      </w:r>
      <w:r>
        <w:rPr>
          <w:rFonts w:ascii="Times New Roman" w:hAnsi="Times New Roman" w:hint="eastAsia"/>
          <w:sz w:val="21"/>
          <w:szCs w:val="21"/>
        </w:rPr>
        <w:t>能力的培养：注重理论联系实际，促使学生把书本知识运用到实践中去，培养学生综合分析问题的能力以及在探索过程中解决实际问题的能力。</w:t>
      </w:r>
    </w:p>
    <w:p w14:paraId="3F061D7C" w14:textId="77777777" w:rsidR="007A7280" w:rsidRPr="00380098" w:rsidRDefault="00380098">
      <w:pPr>
        <w:pStyle w:val="a3"/>
        <w:spacing w:beforeLines="50" w:before="156" w:afterLines="50" w:after="156" w:line="360" w:lineRule="auto"/>
        <w:ind w:firstLineChars="200" w:firstLine="422"/>
        <w:rPr>
          <w:rFonts w:ascii="Times New Roman" w:hAnsi="Times New Roman" w:cs="宋体"/>
          <w:b/>
          <w:sz w:val="21"/>
          <w:szCs w:val="21"/>
        </w:rPr>
      </w:pPr>
      <w:r w:rsidRPr="00380098">
        <w:rPr>
          <w:rFonts w:ascii="Times New Roman" w:hAnsi="宋体" w:cs="宋体" w:hint="eastAsia"/>
          <w:b/>
          <w:sz w:val="21"/>
          <w:szCs w:val="21"/>
        </w:rPr>
        <w:t>课程目标</w:t>
      </w:r>
      <w:r w:rsidRPr="00380098">
        <w:rPr>
          <w:rFonts w:ascii="Times New Roman" w:hAnsi="Times New Roman" w:cs="宋体"/>
          <w:b/>
          <w:sz w:val="21"/>
          <w:szCs w:val="21"/>
        </w:rPr>
        <w:t>3</w:t>
      </w:r>
      <w:r w:rsidRPr="00380098">
        <w:rPr>
          <w:rFonts w:ascii="Times New Roman" w:hAnsi="宋体" w:cs="宋体" w:hint="eastAsia"/>
          <w:b/>
          <w:sz w:val="21"/>
          <w:szCs w:val="21"/>
        </w:rPr>
        <w:t>：素质目标</w:t>
      </w:r>
    </w:p>
    <w:p w14:paraId="68A5FBC8" w14:textId="77777777" w:rsidR="007A7280" w:rsidRDefault="00380098">
      <w:pPr>
        <w:pStyle w:val="a3"/>
        <w:spacing w:beforeLines="50" w:before="156" w:afterLines="50" w:after="156" w:line="360" w:lineRule="auto"/>
        <w:ind w:firstLineChars="200" w:firstLine="420"/>
        <w:rPr>
          <w:rFonts w:ascii="Times New Roman" w:hAnsi="Times New Roman"/>
          <w:sz w:val="21"/>
          <w:szCs w:val="21"/>
        </w:rPr>
      </w:pPr>
      <w:r>
        <w:rPr>
          <w:rFonts w:ascii="Times New Roman" w:hAnsi="Times New Roman" w:cs="宋体"/>
          <w:sz w:val="21"/>
          <w:szCs w:val="21"/>
        </w:rPr>
        <w:t>3</w:t>
      </w:r>
      <w:r>
        <w:rPr>
          <w:rFonts w:ascii="Times New Roman" w:hAnsi="宋体" w:cs="宋体" w:hint="eastAsia"/>
          <w:sz w:val="21"/>
          <w:szCs w:val="21"/>
        </w:rPr>
        <w:t>．</w:t>
      </w:r>
      <w:r>
        <w:rPr>
          <w:rFonts w:ascii="Times New Roman" w:hAnsi="Times New Roman" w:cs="宋体"/>
          <w:sz w:val="21"/>
          <w:szCs w:val="21"/>
        </w:rPr>
        <w:t xml:space="preserve">1 </w:t>
      </w:r>
      <w:r>
        <w:rPr>
          <w:rFonts w:ascii="Times New Roman" w:hAnsi="Times New Roman" w:hint="eastAsia"/>
          <w:sz w:val="21"/>
          <w:szCs w:val="21"/>
        </w:rPr>
        <w:t>具有正确的世界观、人生观、价值观和良好的道德修养。</w:t>
      </w:r>
    </w:p>
    <w:p w14:paraId="42B90A69" w14:textId="77777777" w:rsidR="007A7280" w:rsidRDefault="00380098">
      <w:pPr>
        <w:pStyle w:val="a3"/>
        <w:spacing w:beforeLines="50" w:before="156" w:afterLines="50" w:after="156" w:line="360" w:lineRule="auto"/>
        <w:ind w:firstLineChars="200" w:firstLine="420"/>
        <w:rPr>
          <w:rFonts w:ascii="Times New Roman" w:hAnsi="Times New Roman"/>
          <w:sz w:val="21"/>
          <w:szCs w:val="21"/>
        </w:rPr>
      </w:pPr>
      <w:r>
        <w:rPr>
          <w:rFonts w:ascii="Times New Roman" w:hAnsi="Times New Roman" w:cs="宋体"/>
          <w:sz w:val="21"/>
          <w:szCs w:val="21"/>
        </w:rPr>
        <w:t>3</w:t>
      </w:r>
      <w:r>
        <w:rPr>
          <w:rFonts w:ascii="Times New Roman" w:hAnsi="宋体" w:cs="宋体" w:hint="eastAsia"/>
          <w:sz w:val="21"/>
          <w:szCs w:val="21"/>
        </w:rPr>
        <w:t>．</w:t>
      </w:r>
      <w:r>
        <w:rPr>
          <w:rFonts w:ascii="Times New Roman" w:hAnsi="Times New Roman" w:cs="宋体"/>
          <w:sz w:val="21"/>
          <w:szCs w:val="21"/>
        </w:rPr>
        <w:t>2</w:t>
      </w:r>
      <w:r>
        <w:rPr>
          <w:rFonts w:ascii="Times New Roman" w:hAnsi="Times New Roman" w:hint="eastAsia"/>
          <w:sz w:val="21"/>
          <w:szCs w:val="21"/>
        </w:rPr>
        <w:t>具有实事求是的科学态度、勤学善思的学习习惯、细心严谨的工作作风、团结协作的团队精神、认真负责的职业态度、健康稳定的心理素质、全面较强的适应能力。</w:t>
      </w:r>
    </w:p>
    <w:p w14:paraId="4FD1476B" w14:textId="77777777" w:rsidR="007A7280" w:rsidRDefault="00380098">
      <w:pPr>
        <w:pStyle w:val="a3"/>
        <w:spacing w:beforeLines="50" w:before="156" w:afterLines="50" w:after="156" w:line="360" w:lineRule="auto"/>
        <w:ind w:firstLineChars="200" w:firstLine="420"/>
        <w:rPr>
          <w:rFonts w:ascii="Times New Roman" w:hAnsi="Times New Roman"/>
          <w:sz w:val="21"/>
          <w:szCs w:val="21"/>
        </w:rPr>
      </w:pPr>
      <w:r>
        <w:rPr>
          <w:rFonts w:ascii="Times New Roman" w:hAnsi="Times New Roman" w:cs="宋体"/>
          <w:sz w:val="21"/>
          <w:szCs w:val="21"/>
        </w:rPr>
        <w:t>3</w:t>
      </w:r>
      <w:r>
        <w:rPr>
          <w:rFonts w:ascii="Times New Roman" w:hAnsi="宋体" w:cs="宋体" w:hint="eastAsia"/>
          <w:sz w:val="21"/>
          <w:szCs w:val="21"/>
        </w:rPr>
        <w:t>．</w:t>
      </w:r>
      <w:r>
        <w:rPr>
          <w:rFonts w:ascii="Times New Roman" w:hAnsi="Times New Roman" w:cs="宋体"/>
          <w:sz w:val="21"/>
          <w:szCs w:val="21"/>
        </w:rPr>
        <w:t xml:space="preserve">3 </w:t>
      </w:r>
      <w:r>
        <w:rPr>
          <w:rFonts w:ascii="Times New Roman" w:hAnsi="Times New Roman" w:hint="eastAsia"/>
          <w:sz w:val="21"/>
          <w:szCs w:val="21"/>
        </w:rPr>
        <w:t>具有终身学习的理念，能在学习和实践中不断地发现、思考、研究、解决问题。</w:t>
      </w:r>
    </w:p>
    <w:p w14:paraId="66EF575E" w14:textId="77777777" w:rsidR="007A7280" w:rsidRDefault="00380098">
      <w:pPr>
        <w:pStyle w:val="a3"/>
        <w:spacing w:beforeLines="50" w:before="156" w:afterLines="50" w:after="156" w:line="360" w:lineRule="auto"/>
        <w:ind w:firstLineChars="200" w:firstLine="480"/>
        <w:rPr>
          <w:rFonts w:ascii="Times New Roman" w:hAnsi="Times New Roman" w:cs="宋体"/>
        </w:rPr>
      </w:pPr>
      <w:r>
        <w:rPr>
          <w:rFonts w:ascii="Times New Roman" w:eastAsia="黑体" w:hAnsi="黑体" w:cs="宋体" w:hint="eastAsia"/>
          <w:sz w:val="24"/>
          <w:szCs w:val="24"/>
        </w:rPr>
        <w:t>（三）课程目标与毕业要求、课程内容的对应关系</w:t>
      </w:r>
    </w:p>
    <w:p w14:paraId="06F78E4A" w14:textId="77777777" w:rsidR="007A7280" w:rsidRPr="00380098" w:rsidRDefault="00380098">
      <w:pPr>
        <w:pStyle w:val="a3"/>
        <w:spacing w:beforeLines="50" w:before="156" w:afterLines="50" w:after="156" w:line="360" w:lineRule="auto"/>
        <w:ind w:firstLineChars="200" w:firstLine="422"/>
        <w:jc w:val="center"/>
        <w:rPr>
          <w:rFonts w:ascii="Times New Roman" w:hAnsi="Times New Roman"/>
          <w:b/>
          <w:bCs/>
          <w:sz w:val="21"/>
          <w:szCs w:val="21"/>
        </w:rPr>
      </w:pPr>
      <w:r w:rsidRPr="00380098">
        <w:rPr>
          <w:rFonts w:ascii="Times New Roman" w:hAnsi="Times New Roman" w:hint="eastAsia"/>
          <w:b/>
          <w:bCs/>
          <w:sz w:val="21"/>
          <w:szCs w:val="21"/>
        </w:rPr>
        <w:t>表</w:t>
      </w:r>
      <w:r w:rsidRPr="00380098">
        <w:rPr>
          <w:rFonts w:ascii="Times New Roman" w:hAnsi="Times New Roman"/>
          <w:b/>
          <w:bCs/>
          <w:sz w:val="21"/>
          <w:szCs w:val="21"/>
        </w:rPr>
        <w:t>1</w:t>
      </w:r>
      <w:r w:rsidRPr="00380098">
        <w:rPr>
          <w:rFonts w:ascii="Times New Roman" w:hAnsi="Times New Roman" w:hint="eastAsia"/>
          <w:b/>
          <w:bCs/>
          <w:sz w:val="21"/>
          <w:szCs w:val="21"/>
        </w:rPr>
        <w:t>：课程目标与课程内容、毕业要求的对应关系表</w:t>
      </w:r>
      <w:r w:rsidRPr="00380098">
        <w:rPr>
          <w:rFonts w:ascii="Times New Roman" w:hAnsi="Times New Roman"/>
          <w:b/>
          <w:bCs/>
          <w:sz w:val="21"/>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7A7280" w:rsidRPr="00380098" w14:paraId="4122ED1C" w14:textId="77777777">
        <w:trPr>
          <w:jc w:val="center"/>
        </w:trPr>
        <w:tc>
          <w:tcPr>
            <w:tcW w:w="1302" w:type="dxa"/>
            <w:vAlign w:val="center"/>
          </w:tcPr>
          <w:p w14:paraId="621A57E4" w14:textId="77777777" w:rsidR="007A7280" w:rsidRPr="00380098" w:rsidRDefault="00380098">
            <w:pPr>
              <w:pStyle w:val="a3"/>
              <w:spacing w:beforeLines="50" w:before="156" w:afterLines="50" w:after="156" w:line="360" w:lineRule="auto"/>
              <w:jc w:val="center"/>
              <w:rPr>
                <w:rFonts w:ascii="Times New Roman" w:hAnsi="Times New Roman"/>
                <w:b/>
                <w:bCs/>
                <w:sz w:val="21"/>
                <w:szCs w:val="21"/>
              </w:rPr>
            </w:pPr>
            <w:r w:rsidRPr="00380098">
              <w:rPr>
                <w:rFonts w:ascii="Times New Roman" w:hAnsi="Times New Roman" w:hint="eastAsia"/>
                <w:b/>
                <w:bCs/>
                <w:sz w:val="21"/>
                <w:szCs w:val="21"/>
              </w:rPr>
              <w:t>课程目标</w:t>
            </w:r>
          </w:p>
        </w:tc>
        <w:tc>
          <w:tcPr>
            <w:tcW w:w="1959" w:type="dxa"/>
            <w:vAlign w:val="center"/>
          </w:tcPr>
          <w:p w14:paraId="27AAA9B6" w14:textId="77777777" w:rsidR="007A7280" w:rsidRPr="00380098" w:rsidRDefault="00380098">
            <w:pPr>
              <w:pStyle w:val="a3"/>
              <w:spacing w:beforeLines="50" w:before="156" w:afterLines="50" w:after="156" w:line="360" w:lineRule="auto"/>
              <w:jc w:val="center"/>
              <w:rPr>
                <w:rFonts w:ascii="Times New Roman" w:hAnsi="Times New Roman" w:cs="宋体"/>
                <w:b/>
                <w:sz w:val="21"/>
                <w:szCs w:val="21"/>
              </w:rPr>
            </w:pPr>
            <w:r w:rsidRPr="00380098">
              <w:rPr>
                <w:rFonts w:ascii="Times New Roman" w:hAnsi="宋体" w:cs="宋体" w:hint="eastAsia"/>
                <w:b/>
                <w:sz w:val="21"/>
                <w:szCs w:val="21"/>
              </w:rPr>
              <w:t>课程子目标</w:t>
            </w:r>
          </w:p>
        </w:tc>
        <w:tc>
          <w:tcPr>
            <w:tcW w:w="3118" w:type="dxa"/>
            <w:vAlign w:val="center"/>
          </w:tcPr>
          <w:p w14:paraId="593D6376" w14:textId="77777777" w:rsidR="007A7280" w:rsidRPr="00380098" w:rsidRDefault="00380098">
            <w:pPr>
              <w:pStyle w:val="a3"/>
              <w:spacing w:beforeLines="50" w:before="156" w:afterLines="50" w:after="156" w:line="360" w:lineRule="auto"/>
              <w:jc w:val="center"/>
              <w:rPr>
                <w:rFonts w:ascii="Times New Roman" w:hAnsi="Times New Roman"/>
                <w:b/>
                <w:bCs/>
                <w:sz w:val="21"/>
                <w:szCs w:val="21"/>
              </w:rPr>
            </w:pPr>
            <w:r w:rsidRPr="00380098">
              <w:rPr>
                <w:rFonts w:ascii="Times New Roman" w:hAnsi="Times New Roman" w:hint="eastAsia"/>
                <w:b/>
                <w:bCs/>
                <w:sz w:val="21"/>
                <w:szCs w:val="21"/>
              </w:rPr>
              <w:t>对应课程内容</w:t>
            </w:r>
          </w:p>
        </w:tc>
        <w:tc>
          <w:tcPr>
            <w:tcW w:w="2688" w:type="dxa"/>
            <w:vAlign w:val="center"/>
          </w:tcPr>
          <w:p w14:paraId="231D967D" w14:textId="77777777" w:rsidR="007A7280" w:rsidRPr="00380098" w:rsidRDefault="00380098">
            <w:pPr>
              <w:pStyle w:val="a3"/>
              <w:spacing w:beforeLines="50" w:before="156" w:afterLines="50" w:after="156" w:line="360" w:lineRule="auto"/>
              <w:jc w:val="center"/>
              <w:rPr>
                <w:rFonts w:ascii="Times New Roman" w:hAnsi="Times New Roman"/>
                <w:b/>
                <w:bCs/>
                <w:sz w:val="21"/>
                <w:szCs w:val="21"/>
              </w:rPr>
            </w:pPr>
            <w:r w:rsidRPr="00380098">
              <w:rPr>
                <w:rFonts w:ascii="Times New Roman" w:hAnsi="Times New Roman" w:hint="eastAsia"/>
                <w:b/>
                <w:bCs/>
                <w:sz w:val="21"/>
                <w:szCs w:val="21"/>
              </w:rPr>
              <w:t>对应毕业要求</w:t>
            </w:r>
          </w:p>
        </w:tc>
      </w:tr>
      <w:tr w:rsidR="007A7280" w14:paraId="4F24BFE0" w14:textId="77777777">
        <w:trPr>
          <w:jc w:val="center"/>
        </w:trPr>
        <w:tc>
          <w:tcPr>
            <w:tcW w:w="1302" w:type="dxa"/>
            <w:vMerge w:val="restart"/>
            <w:vAlign w:val="center"/>
          </w:tcPr>
          <w:p w14:paraId="73EF31BF"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宋体" w:hint="eastAsia"/>
                <w:sz w:val="21"/>
                <w:szCs w:val="21"/>
              </w:rPr>
              <w:t>课程目标</w:t>
            </w:r>
            <w:r>
              <w:rPr>
                <w:rFonts w:ascii="Times New Roman" w:hAnsi="Times New Roman"/>
                <w:sz w:val="21"/>
                <w:szCs w:val="21"/>
              </w:rPr>
              <w:t>1</w:t>
            </w:r>
          </w:p>
        </w:tc>
        <w:tc>
          <w:tcPr>
            <w:tcW w:w="1959" w:type="dxa"/>
            <w:vAlign w:val="center"/>
          </w:tcPr>
          <w:p w14:paraId="3A545FC7"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Times New Roman"/>
                <w:sz w:val="21"/>
                <w:szCs w:val="21"/>
              </w:rPr>
              <w:t>1.1</w:t>
            </w:r>
          </w:p>
        </w:tc>
        <w:tc>
          <w:tcPr>
            <w:tcW w:w="3118" w:type="dxa"/>
            <w:vAlign w:val="center"/>
          </w:tcPr>
          <w:p w14:paraId="51EB24A4" w14:textId="77777777" w:rsidR="007A7280" w:rsidRDefault="00380098">
            <w:pPr>
              <w:pStyle w:val="a3"/>
              <w:spacing w:beforeLines="50" w:before="156" w:afterLines="50" w:after="156" w:line="360" w:lineRule="auto"/>
              <w:rPr>
                <w:rFonts w:ascii="Times New Roman" w:hAnsi="Times New Roman"/>
                <w:sz w:val="21"/>
                <w:szCs w:val="21"/>
              </w:rPr>
            </w:pPr>
            <w:r>
              <w:rPr>
                <w:rFonts w:ascii="Times New Roman" w:hAnsi="宋体" w:hint="eastAsia"/>
                <w:sz w:val="21"/>
                <w:szCs w:val="21"/>
              </w:rPr>
              <w:t>绪论、样品的采集与处理、分析数据的处理与分析工作质量保证、</w:t>
            </w:r>
            <w:r>
              <w:rPr>
                <w:rFonts w:ascii="Times New Roman" w:hAnsi="宋体" w:hint="eastAsia"/>
                <w:szCs w:val="21"/>
              </w:rPr>
              <w:t>各种仪器分析方法</w:t>
            </w:r>
          </w:p>
        </w:tc>
        <w:tc>
          <w:tcPr>
            <w:tcW w:w="2688" w:type="dxa"/>
            <w:vAlign w:val="center"/>
          </w:tcPr>
          <w:p w14:paraId="44E98F21"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宋体" w:hint="eastAsia"/>
                <w:sz w:val="21"/>
                <w:szCs w:val="21"/>
              </w:rPr>
              <w:t>知识目标</w:t>
            </w:r>
          </w:p>
        </w:tc>
      </w:tr>
      <w:tr w:rsidR="007A7280" w14:paraId="1C33F80A" w14:textId="77777777">
        <w:trPr>
          <w:jc w:val="center"/>
        </w:trPr>
        <w:tc>
          <w:tcPr>
            <w:tcW w:w="1302" w:type="dxa"/>
            <w:vMerge/>
            <w:vAlign w:val="center"/>
          </w:tcPr>
          <w:p w14:paraId="4FE1DAE0" w14:textId="77777777" w:rsidR="007A7280" w:rsidRDefault="007A7280">
            <w:pPr>
              <w:pStyle w:val="a3"/>
              <w:spacing w:beforeLines="50" w:before="156" w:afterLines="50" w:after="156" w:line="360" w:lineRule="auto"/>
              <w:jc w:val="center"/>
              <w:rPr>
                <w:rFonts w:ascii="Times New Roman" w:hAnsi="Times New Roman"/>
                <w:sz w:val="21"/>
                <w:szCs w:val="21"/>
              </w:rPr>
            </w:pPr>
          </w:p>
        </w:tc>
        <w:tc>
          <w:tcPr>
            <w:tcW w:w="1959" w:type="dxa"/>
            <w:vAlign w:val="center"/>
          </w:tcPr>
          <w:p w14:paraId="2696AFCC"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Times New Roman"/>
                <w:sz w:val="21"/>
                <w:szCs w:val="21"/>
              </w:rPr>
              <w:t>1.2</w:t>
            </w:r>
          </w:p>
        </w:tc>
        <w:tc>
          <w:tcPr>
            <w:tcW w:w="3118" w:type="dxa"/>
            <w:vAlign w:val="center"/>
          </w:tcPr>
          <w:p w14:paraId="7DE2F893" w14:textId="77777777" w:rsidR="007A7280" w:rsidRDefault="00380098">
            <w:pPr>
              <w:pStyle w:val="a3"/>
              <w:spacing w:beforeLines="50" w:before="156" w:afterLines="50" w:after="156" w:line="360" w:lineRule="auto"/>
              <w:rPr>
                <w:rFonts w:ascii="Times New Roman" w:hAnsi="Times New Roman"/>
                <w:sz w:val="21"/>
                <w:szCs w:val="21"/>
              </w:rPr>
            </w:pPr>
            <w:r>
              <w:rPr>
                <w:rFonts w:ascii="Times New Roman" w:hAnsi="宋体" w:hint="eastAsia"/>
                <w:sz w:val="21"/>
                <w:szCs w:val="21"/>
              </w:rPr>
              <w:t>绪论、样品的采集与处理、</w:t>
            </w:r>
            <w:r>
              <w:rPr>
                <w:rFonts w:ascii="Times New Roman" w:hAnsi="宋体" w:hint="eastAsia"/>
                <w:szCs w:val="21"/>
              </w:rPr>
              <w:t>各种仪器分析方法</w:t>
            </w:r>
          </w:p>
        </w:tc>
        <w:tc>
          <w:tcPr>
            <w:tcW w:w="2688" w:type="dxa"/>
            <w:vAlign w:val="center"/>
          </w:tcPr>
          <w:p w14:paraId="07672CF2"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宋体" w:hint="eastAsia"/>
                <w:sz w:val="21"/>
                <w:szCs w:val="21"/>
              </w:rPr>
              <w:t>知识目标</w:t>
            </w:r>
          </w:p>
        </w:tc>
      </w:tr>
      <w:tr w:rsidR="007A7280" w14:paraId="7AEDECC7" w14:textId="77777777">
        <w:trPr>
          <w:jc w:val="center"/>
        </w:trPr>
        <w:tc>
          <w:tcPr>
            <w:tcW w:w="1302" w:type="dxa"/>
            <w:vMerge w:val="restart"/>
            <w:vAlign w:val="center"/>
          </w:tcPr>
          <w:p w14:paraId="10BF4CFC"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宋体" w:hint="eastAsia"/>
                <w:sz w:val="21"/>
                <w:szCs w:val="21"/>
              </w:rPr>
              <w:t>课程目标</w:t>
            </w:r>
            <w:r>
              <w:rPr>
                <w:rFonts w:ascii="Times New Roman" w:hAnsi="Times New Roman"/>
                <w:sz w:val="21"/>
                <w:szCs w:val="21"/>
              </w:rPr>
              <w:t>2</w:t>
            </w:r>
          </w:p>
        </w:tc>
        <w:tc>
          <w:tcPr>
            <w:tcW w:w="1959" w:type="dxa"/>
            <w:vAlign w:val="center"/>
          </w:tcPr>
          <w:p w14:paraId="15F91F9D"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Times New Roman"/>
                <w:sz w:val="21"/>
                <w:szCs w:val="21"/>
              </w:rPr>
              <w:t>2.1</w:t>
            </w:r>
          </w:p>
        </w:tc>
        <w:tc>
          <w:tcPr>
            <w:tcW w:w="3118" w:type="dxa"/>
            <w:vAlign w:val="center"/>
          </w:tcPr>
          <w:p w14:paraId="113E8921" w14:textId="77777777" w:rsidR="007A7280" w:rsidRDefault="00380098">
            <w:pPr>
              <w:pStyle w:val="a3"/>
              <w:spacing w:beforeLines="50" w:before="156" w:afterLines="50" w:after="156" w:line="360" w:lineRule="auto"/>
              <w:rPr>
                <w:rFonts w:ascii="Times New Roman" w:hAnsi="Times New Roman"/>
                <w:sz w:val="21"/>
                <w:szCs w:val="21"/>
              </w:rPr>
            </w:pPr>
            <w:r>
              <w:rPr>
                <w:rFonts w:ascii="Times New Roman" w:hAnsi="宋体" w:hint="eastAsia"/>
                <w:sz w:val="21"/>
                <w:szCs w:val="21"/>
              </w:rPr>
              <w:t>绪论、样品的采集与处理、分析数据的处理与分析工作质量保证、</w:t>
            </w:r>
            <w:r>
              <w:rPr>
                <w:rFonts w:ascii="Times New Roman" w:hAnsi="宋体" w:hint="eastAsia"/>
                <w:szCs w:val="21"/>
              </w:rPr>
              <w:t>各种仪器分析方法</w:t>
            </w:r>
          </w:p>
        </w:tc>
        <w:tc>
          <w:tcPr>
            <w:tcW w:w="2688" w:type="dxa"/>
            <w:vAlign w:val="center"/>
          </w:tcPr>
          <w:p w14:paraId="271F6838"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宋体" w:hint="eastAsia"/>
                <w:sz w:val="21"/>
                <w:szCs w:val="21"/>
              </w:rPr>
              <w:t>技能目标</w:t>
            </w:r>
          </w:p>
        </w:tc>
      </w:tr>
      <w:tr w:rsidR="007A7280" w14:paraId="3F15E970" w14:textId="77777777">
        <w:trPr>
          <w:jc w:val="center"/>
        </w:trPr>
        <w:tc>
          <w:tcPr>
            <w:tcW w:w="1302" w:type="dxa"/>
            <w:vMerge/>
            <w:vAlign w:val="center"/>
          </w:tcPr>
          <w:p w14:paraId="14A19697" w14:textId="77777777" w:rsidR="007A7280" w:rsidRDefault="007A7280">
            <w:pPr>
              <w:pStyle w:val="a3"/>
              <w:spacing w:beforeLines="50" w:before="156" w:afterLines="50" w:after="156" w:line="360" w:lineRule="auto"/>
              <w:jc w:val="center"/>
              <w:rPr>
                <w:rFonts w:ascii="Times New Roman" w:hAnsi="Times New Roman"/>
                <w:sz w:val="21"/>
                <w:szCs w:val="21"/>
              </w:rPr>
            </w:pPr>
          </w:p>
        </w:tc>
        <w:tc>
          <w:tcPr>
            <w:tcW w:w="1959" w:type="dxa"/>
            <w:vAlign w:val="center"/>
          </w:tcPr>
          <w:p w14:paraId="161AE1EB"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Times New Roman"/>
                <w:sz w:val="21"/>
                <w:szCs w:val="21"/>
              </w:rPr>
              <w:t>2.2</w:t>
            </w:r>
          </w:p>
        </w:tc>
        <w:tc>
          <w:tcPr>
            <w:tcW w:w="3118" w:type="dxa"/>
            <w:vAlign w:val="center"/>
          </w:tcPr>
          <w:p w14:paraId="2059BDA7" w14:textId="77777777" w:rsidR="007A7280" w:rsidRDefault="00380098">
            <w:pPr>
              <w:pStyle w:val="a3"/>
              <w:spacing w:beforeLines="50" w:before="156" w:afterLines="50" w:after="156" w:line="360" w:lineRule="auto"/>
              <w:rPr>
                <w:rFonts w:ascii="Times New Roman" w:hAnsi="Times New Roman"/>
                <w:bCs/>
                <w:sz w:val="21"/>
                <w:szCs w:val="21"/>
              </w:rPr>
            </w:pPr>
            <w:r>
              <w:rPr>
                <w:rFonts w:ascii="Times New Roman" w:hAnsi="宋体" w:hint="eastAsia"/>
                <w:sz w:val="21"/>
                <w:szCs w:val="21"/>
              </w:rPr>
              <w:t>样品的采集与处理、分析数据的处理与分析工作质量保证、</w:t>
            </w:r>
            <w:r>
              <w:rPr>
                <w:rFonts w:ascii="Times New Roman" w:hAnsi="宋体" w:hint="eastAsia"/>
                <w:szCs w:val="21"/>
              </w:rPr>
              <w:t>各种</w:t>
            </w:r>
            <w:r>
              <w:rPr>
                <w:rFonts w:ascii="Times New Roman" w:hAnsi="宋体" w:hint="eastAsia"/>
                <w:szCs w:val="21"/>
              </w:rPr>
              <w:lastRenderedPageBreak/>
              <w:t>仪器分析方法</w:t>
            </w:r>
          </w:p>
        </w:tc>
        <w:tc>
          <w:tcPr>
            <w:tcW w:w="2688" w:type="dxa"/>
            <w:vAlign w:val="center"/>
          </w:tcPr>
          <w:p w14:paraId="2DCD7BDF"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宋体" w:hint="eastAsia"/>
                <w:sz w:val="21"/>
                <w:szCs w:val="21"/>
              </w:rPr>
              <w:lastRenderedPageBreak/>
              <w:t>技能目标</w:t>
            </w:r>
          </w:p>
        </w:tc>
      </w:tr>
      <w:tr w:rsidR="007A7280" w14:paraId="2C6879D5" w14:textId="77777777">
        <w:trPr>
          <w:jc w:val="center"/>
        </w:trPr>
        <w:tc>
          <w:tcPr>
            <w:tcW w:w="1302" w:type="dxa"/>
            <w:vMerge w:val="restart"/>
            <w:vAlign w:val="center"/>
          </w:tcPr>
          <w:p w14:paraId="46A935D8"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宋体" w:hint="eastAsia"/>
                <w:sz w:val="21"/>
                <w:szCs w:val="21"/>
              </w:rPr>
              <w:t>课程目标</w:t>
            </w:r>
            <w:r>
              <w:rPr>
                <w:rFonts w:ascii="Times New Roman" w:hAnsi="Times New Roman"/>
                <w:sz w:val="21"/>
                <w:szCs w:val="21"/>
              </w:rPr>
              <w:t>3</w:t>
            </w:r>
          </w:p>
        </w:tc>
        <w:tc>
          <w:tcPr>
            <w:tcW w:w="1959" w:type="dxa"/>
            <w:vAlign w:val="center"/>
          </w:tcPr>
          <w:p w14:paraId="6483763C"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Times New Roman"/>
                <w:sz w:val="21"/>
                <w:szCs w:val="21"/>
              </w:rPr>
              <w:t>3.1</w:t>
            </w:r>
          </w:p>
        </w:tc>
        <w:tc>
          <w:tcPr>
            <w:tcW w:w="3118" w:type="dxa"/>
            <w:vAlign w:val="center"/>
          </w:tcPr>
          <w:p w14:paraId="225BC2AD" w14:textId="77777777" w:rsidR="007A7280" w:rsidRDefault="00380098">
            <w:pPr>
              <w:pStyle w:val="a3"/>
              <w:spacing w:beforeLines="50" w:before="156" w:afterLines="50" w:after="156" w:line="360" w:lineRule="auto"/>
              <w:rPr>
                <w:rFonts w:ascii="Times New Roman" w:hAnsi="Times New Roman"/>
                <w:b/>
                <w:bCs/>
                <w:sz w:val="21"/>
                <w:szCs w:val="21"/>
              </w:rPr>
            </w:pPr>
            <w:r>
              <w:rPr>
                <w:rFonts w:ascii="Times New Roman" w:hAnsi="宋体" w:hint="eastAsia"/>
                <w:sz w:val="21"/>
                <w:szCs w:val="21"/>
              </w:rPr>
              <w:t>绪论、样品的采集与处理、分析数据的处理与分析工作质量保证、</w:t>
            </w:r>
            <w:r>
              <w:rPr>
                <w:rFonts w:ascii="Times New Roman" w:hAnsi="宋体" w:hint="eastAsia"/>
                <w:szCs w:val="21"/>
              </w:rPr>
              <w:t>各种仪器分析方法</w:t>
            </w:r>
          </w:p>
        </w:tc>
        <w:tc>
          <w:tcPr>
            <w:tcW w:w="2688" w:type="dxa"/>
            <w:vAlign w:val="center"/>
          </w:tcPr>
          <w:p w14:paraId="35482963"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宋体" w:hint="eastAsia"/>
                <w:sz w:val="21"/>
                <w:szCs w:val="21"/>
              </w:rPr>
              <w:t>素质目标</w:t>
            </w:r>
          </w:p>
        </w:tc>
      </w:tr>
      <w:tr w:rsidR="007A7280" w14:paraId="69AAE965" w14:textId="77777777">
        <w:trPr>
          <w:jc w:val="center"/>
        </w:trPr>
        <w:tc>
          <w:tcPr>
            <w:tcW w:w="1302" w:type="dxa"/>
            <w:vMerge/>
            <w:vAlign w:val="center"/>
          </w:tcPr>
          <w:p w14:paraId="3F16A311" w14:textId="77777777" w:rsidR="007A7280" w:rsidRDefault="007A7280">
            <w:pPr>
              <w:pStyle w:val="a3"/>
              <w:spacing w:beforeLines="50" w:before="156" w:afterLines="50" w:after="156" w:line="360" w:lineRule="auto"/>
              <w:jc w:val="center"/>
              <w:rPr>
                <w:rFonts w:ascii="Times New Roman" w:hAnsi="Times New Roman"/>
                <w:sz w:val="21"/>
                <w:szCs w:val="21"/>
              </w:rPr>
            </w:pPr>
          </w:p>
        </w:tc>
        <w:tc>
          <w:tcPr>
            <w:tcW w:w="1959" w:type="dxa"/>
            <w:vAlign w:val="center"/>
          </w:tcPr>
          <w:p w14:paraId="627A8FFA"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Times New Roman"/>
                <w:sz w:val="21"/>
                <w:szCs w:val="21"/>
              </w:rPr>
              <w:t>3.2</w:t>
            </w:r>
          </w:p>
        </w:tc>
        <w:tc>
          <w:tcPr>
            <w:tcW w:w="3118" w:type="dxa"/>
            <w:vAlign w:val="center"/>
          </w:tcPr>
          <w:p w14:paraId="12F24AA1" w14:textId="77777777" w:rsidR="007A7280" w:rsidRDefault="00380098">
            <w:pPr>
              <w:pStyle w:val="a3"/>
              <w:spacing w:beforeLines="50" w:before="156" w:afterLines="50" w:after="156" w:line="360" w:lineRule="auto"/>
              <w:rPr>
                <w:rFonts w:ascii="Times New Roman" w:hAnsi="Times New Roman"/>
                <w:sz w:val="21"/>
                <w:szCs w:val="21"/>
              </w:rPr>
            </w:pPr>
            <w:r>
              <w:rPr>
                <w:rFonts w:ascii="Times New Roman" w:hAnsi="宋体" w:hint="eastAsia"/>
                <w:sz w:val="21"/>
                <w:szCs w:val="21"/>
              </w:rPr>
              <w:t>样品的采集与处理、分析数据的处理与分析工作质量保证、</w:t>
            </w:r>
            <w:r>
              <w:rPr>
                <w:rFonts w:ascii="Times New Roman" w:hAnsi="宋体" w:hint="eastAsia"/>
                <w:szCs w:val="21"/>
              </w:rPr>
              <w:t>各种仪器分析方法</w:t>
            </w:r>
          </w:p>
        </w:tc>
        <w:tc>
          <w:tcPr>
            <w:tcW w:w="2688" w:type="dxa"/>
            <w:vAlign w:val="center"/>
          </w:tcPr>
          <w:p w14:paraId="7425D009"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宋体" w:hint="eastAsia"/>
                <w:sz w:val="21"/>
                <w:szCs w:val="21"/>
              </w:rPr>
              <w:t>素质目标</w:t>
            </w:r>
          </w:p>
        </w:tc>
      </w:tr>
      <w:tr w:rsidR="007A7280" w14:paraId="622461DB" w14:textId="77777777">
        <w:trPr>
          <w:jc w:val="center"/>
        </w:trPr>
        <w:tc>
          <w:tcPr>
            <w:tcW w:w="1302" w:type="dxa"/>
            <w:vMerge/>
            <w:vAlign w:val="center"/>
          </w:tcPr>
          <w:p w14:paraId="5CC8B8E8" w14:textId="77777777" w:rsidR="007A7280" w:rsidRDefault="007A7280">
            <w:pPr>
              <w:pStyle w:val="a3"/>
              <w:spacing w:beforeLines="50" w:before="156" w:afterLines="50" w:after="156" w:line="360" w:lineRule="auto"/>
              <w:jc w:val="center"/>
              <w:rPr>
                <w:rFonts w:ascii="Times New Roman" w:hAnsi="Times New Roman"/>
                <w:sz w:val="21"/>
                <w:szCs w:val="21"/>
              </w:rPr>
            </w:pPr>
          </w:p>
        </w:tc>
        <w:tc>
          <w:tcPr>
            <w:tcW w:w="1959" w:type="dxa"/>
            <w:vAlign w:val="center"/>
          </w:tcPr>
          <w:p w14:paraId="1B6A87BB"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Times New Roman"/>
                <w:sz w:val="21"/>
                <w:szCs w:val="21"/>
              </w:rPr>
              <w:t>3.3</w:t>
            </w:r>
          </w:p>
        </w:tc>
        <w:tc>
          <w:tcPr>
            <w:tcW w:w="3118" w:type="dxa"/>
            <w:vAlign w:val="center"/>
          </w:tcPr>
          <w:p w14:paraId="60E5D68A" w14:textId="77777777" w:rsidR="007A7280" w:rsidRDefault="00380098">
            <w:pPr>
              <w:pStyle w:val="a3"/>
              <w:spacing w:beforeLines="50" w:before="156" w:afterLines="50" w:after="156" w:line="360" w:lineRule="auto"/>
              <w:rPr>
                <w:rFonts w:ascii="Times New Roman" w:hAnsi="Times New Roman"/>
                <w:sz w:val="21"/>
                <w:szCs w:val="21"/>
              </w:rPr>
            </w:pPr>
            <w:r>
              <w:rPr>
                <w:rFonts w:ascii="Times New Roman" w:hAnsi="宋体" w:hint="eastAsia"/>
                <w:sz w:val="21"/>
                <w:szCs w:val="21"/>
              </w:rPr>
              <w:t>绪论、样品的采集与处理、分析数据的处理与分析工作质量保证、</w:t>
            </w:r>
            <w:r>
              <w:rPr>
                <w:rFonts w:ascii="Times New Roman" w:hAnsi="宋体" w:hint="eastAsia"/>
                <w:szCs w:val="21"/>
              </w:rPr>
              <w:t>各种仪器分析方法</w:t>
            </w:r>
          </w:p>
        </w:tc>
        <w:tc>
          <w:tcPr>
            <w:tcW w:w="2688" w:type="dxa"/>
            <w:vAlign w:val="center"/>
          </w:tcPr>
          <w:p w14:paraId="6C646284" w14:textId="77777777" w:rsidR="007A7280" w:rsidRDefault="00380098">
            <w:pPr>
              <w:pStyle w:val="a3"/>
              <w:spacing w:beforeLines="50" w:before="156" w:afterLines="50" w:after="156" w:line="360" w:lineRule="auto"/>
              <w:jc w:val="center"/>
              <w:rPr>
                <w:rFonts w:ascii="Times New Roman" w:hAnsi="Times New Roman"/>
                <w:sz w:val="21"/>
                <w:szCs w:val="21"/>
              </w:rPr>
            </w:pPr>
            <w:r>
              <w:rPr>
                <w:rFonts w:ascii="Times New Roman" w:hAnsi="宋体" w:hint="eastAsia"/>
                <w:sz w:val="21"/>
                <w:szCs w:val="21"/>
              </w:rPr>
              <w:t>素质目标</w:t>
            </w:r>
          </w:p>
        </w:tc>
      </w:tr>
    </w:tbl>
    <w:p w14:paraId="28CAEACC" w14:textId="77777777" w:rsidR="007A7280" w:rsidRDefault="00380098">
      <w:pPr>
        <w:spacing w:beforeLines="50" w:before="156" w:afterLines="50" w:after="156"/>
        <w:ind w:firstLineChars="128" w:firstLine="360"/>
        <w:rPr>
          <w:rFonts w:ascii="黑体" w:eastAsia="黑体" w:hAnsi="黑体"/>
          <w:b/>
          <w:sz w:val="28"/>
          <w:szCs w:val="28"/>
        </w:rPr>
      </w:pPr>
      <w:r>
        <w:rPr>
          <w:rFonts w:ascii="黑体" w:eastAsia="黑体" w:hAnsi="黑体" w:hint="eastAsia"/>
          <w:b/>
          <w:sz w:val="28"/>
          <w:szCs w:val="28"/>
        </w:rPr>
        <w:t>三、教学内容</w:t>
      </w:r>
    </w:p>
    <w:p w14:paraId="0B9E5E97" w14:textId="77777777" w:rsidR="007A7280" w:rsidRDefault="00380098">
      <w:pPr>
        <w:widowControl/>
        <w:spacing w:beforeLines="50" w:before="156" w:afterLines="50" w:after="156"/>
        <w:ind w:firstLineChars="149" w:firstLine="359"/>
        <w:jc w:val="left"/>
        <w:rPr>
          <w:rFonts w:ascii="黑体" w:eastAsia="黑体" w:hAnsi="黑体"/>
          <w:b/>
          <w:sz w:val="24"/>
          <w:szCs w:val="24"/>
        </w:rPr>
      </w:pPr>
      <w:r>
        <w:rPr>
          <w:rFonts w:ascii="黑体" w:eastAsia="黑体" w:hAnsi="黑体" w:hint="eastAsia"/>
          <w:b/>
          <w:sz w:val="24"/>
          <w:szCs w:val="24"/>
        </w:rPr>
        <w:t>第一章</w:t>
      </w:r>
      <w:r>
        <w:rPr>
          <w:rFonts w:ascii="黑体" w:eastAsia="黑体" w:hAnsi="黑体"/>
          <w:b/>
          <w:sz w:val="24"/>
          <w:szCs w:val="24"/>
        </w:rPr>
        <w:t xml:space="preserve">  </w:t>
      </w:r>
      <w:r>
        <w:rPr>
          <w:rFonts w:ascii="黑体" w:eastAsia="黑体" w:hAnsi="黑体" w:hint="eastAsia"/>
          <w:b/>
          <w:sz w:val="24"/>
          <w:szCs w:val="24"/>
        </w:rPr>
        <w:t>绪论</w:t>
      </w:r>
    </w:p>
    <w:p w14:paraId="559F8F76"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654F7C14"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）掌握卫生化学的性质、任务和作用。</w:t>
      </w:r>
    </w:p>
    <w:p w14:paraId="3557FFC8"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）熟悉卫生化学主要内容与特点、卫生分析的一般过程。</w:t>
      </w:r>
    </w:p>
    <w:p w14:paraId="0BFC6072"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）了解卫生化学的发展趋势。</w:t>
      </w:r>
    </w:p>
    <w:p w14:paraId="6C0C9F26"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3B425550" w14:textId="77777777" w:rsidR="007A7280" w:rsidRDefault="00380098">
      <w:pPr>
        <w:spacing w:line="400" w:lineRule="exact"/>
        <w:ind w:firstLineChars="200" w:firstLine="420"/>
        <w:rPr>
          <w:rFonts w:ascii="Times New Roman" w:eastAsia="宋体" w:hAnsi="Times New Roman"/>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w:t>
      </w:r>
      <w:r>
        <w:rPr>
          <w:rFonts w:ascii="Times New Roman" w:eastAsia="宋体" w:hAnsi="宋体" w:hint="eastAsia"/>
          <w:color w:val="000000"/>
          <w:kern w:val="0"/>
          <w:szCs w:val="21"/>
        </w:rPr>
        <w:t>重点：</w:t>
      </w:r>
      <w:r>
        <w:rPr>
          <w:rFonts w:ascii="宋体" w:eastAsia="宋体" w:hAnsi="宋体" w:cs="宋体" w:hint="eastAsia"/>
          <w:color w:val="000000"/>
          <w:kern w:val="0"/>
          <w:szCs w:val="21"/>
        </w:rPr>
        <w:t>卫生化学的性质、任务和作用。</w:t>
      </w:r>
    </w:p>
    <w:p w14:paraId="7ACFB61A"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2</w:t>
      </w:r>
      <w:r>
        <w:rPr>
          <w:rFonts w:ascii="Times New Roman" w:eastAsia="宋体" w:hAnsi="宋体" w:hint="eastAsia"/>
          <w:color w:val="000000"/>
          <w:kern w:val="0"/>
          <w:szCs w:val="21"/>
        </w:rPr>
        <w:t>）难点：一些新颖的</w:t>
      </w:r>
      <w:r>
        <w:rPr>
          <w:rFonts w:ascii="宋体" w:eastAsia="宋体" w:hAnsi="宋体" w:cs="宋体" w:hint="eastAsia"/>
          <w:color w:val="000000"/>
          <w:kern w:val="0"/>
          <w:szCs w:val="21"/>
        </w:rPr>
        <w:t>卫生化学</w:t>
      </w:r>
      <w:r>
        <w:rPr>
          <w:rFonts w:ascii="Times New Roman" w:eastAsia="宋体" w:hAnsi="宋体" w:hint="eastAsia"/>
          <w:color w:val="000000"/>
          <w:kern w:val="0"/>
          <w:szCs w:val="21"/>
        </w:rPr>
        <w:t>分析方法</w:t>
      </w:r>
      <w:r>
        <w:rPr>
          <w:rFonts w:ascii="宋体" w:eastAsia="宋体" w:hAnsi="宋体" w:cs="宋体" w:hint="eastAsia"/>
          <w:color w:val="000000"/>
          <w:kern w:val="0"/>
          <w:szCs w:val="21"/>
        </w:rPr>
        <w:t>。</w:t>
      </w:r>
    </w:p>
    <w:p w14:paraId="0D89EDB2"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7F708F04" w14:textId="77777777" w:rsidR="007A7280" w:rsidRDefault="00380098">
      <w:pPr>
        <w:spacing w:line="40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一、卫生化学的性质、任务和作用</w:t>
      </w:r>
    </w:p>
    <w:p w14:paraId="1C2B85FD" w14:textId="77777777" w:rsidR="007A7280" w:rsidRDefault="00380098">
      <w:pPr>
        <w:spacing w:line="40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二、卫生化学主要内容与特点</w:t>
      </w:r>
    </w:p>
    <w:p w14:paraId="4CC0065D" w14:textId="77777777" w:rsidR="007A7280" w:rsidRDefault="00380098">
      <w:pPr>
        <w:spacing w:line="40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三、卫生分析的一般过程</w:t>
      </w:r>
    </w:p>
    <w:p w14:paraId="7DC0F440" w14:textId="77777777" w:rsidR="007A7280" w:rsidRDefault="00380098">
      <w:pPr>
        <w:spacing w:line="40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四、卫生化学的发展趋势</w:t>
      </w:r>
    </w:p>
    <w:p w14:paraId="6E672C9D"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07277C7F"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10DFD88D"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lastRenderedPageBreak/>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）自主学习法：</w:t>
      </w:r>
      <w:r>
        <w:rPr>
          <w:rFonts w:ascii="宋体" w:eastAsia="宋体" w:hAnsi="宋体" w:cs="宋体" w:hint="eastAsia"/>
          <w:kern w:val="0"/>
          <w:szCs w:val="21"/>
        </w:rPr>
        <w:t>基于相关微课视频进行基础知识的学习与探讨。</w:t>
      </w:r>
    </w:p>
    <w:p w14:paraId="7683467A"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2533AB6F"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）要求学生课后就</w:t>
      </w:r>
      <w:r>
        <w:rPr>
          <w:rFonts w:ascii="宋体" w:eastAsia="宋体" w:hAnsi="宋体" w:cs="宋体" w:hint="eastAsia"/>
          <w:color w:val="000000"/>
          <w:kern w:val="0"/>
          <w:szCs w:val="21"/>
        </w:rPr>
        <w:t>卫生化学发展趋势</w:t>
      </w:r>
      <w:r>
        <w:rPr>
          <w:rFonts w:ascii="Times New Roman" w:eastAsia="宋体" w:hAnsi="Times New Roman" w:hint="eastAsia"/>
          <w:color w:val="000000"/>
          <w:kern w:val="0"/>
          <w:szCs w:val="21"/>
        </w:rPr>
        <w:t>查阅相关资料，撰写小论文。</w:t>
      </w:r>
    </w:p>
    <w:p w14:paraId="4A449791" w14:textId="77777777" w:rsidR="007A7280" w:rsidRDefault="007A7280">
      <w:pPr>
        <w:spacing w:line="408" w:lineRule="auto"/>
        <w:rPr>
          <w:rFonts w:ascii="Times New Roman" w:hAnsi="Times New Roman"/>
          <w:sz w:val="24"/>
        </w:rPr>
      </w:pPr>
    </w:p>
    <w:p w14:paraId="44777223" w14:textId="77777777" w:rsidR="007A7280" w:rsidRDefault="00380098">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第二章</w:t>
      </w:r>
      <w:r>
        <w:rPr>
          <w:rFonts w:ascii="黑体" w:eastAsia="黑体" w:hAnsi="黑体"/>
          <w:b/>
          <w:sz w:val="24"/>
          <w:szCs w:val="24"/>
        </w:rPr>
        <w:t xml:space="preserve">  </w:t>
      </w:r>
      <w:r>
        <w:rPr>
          <w:rFonts w:ascii="黑体" w:eastAsia="黑体" w:hAnsi="黑体" w:hint="eastAsia"/>
          <w:b/>
          <w:sz w:val="24"/>
          <w:szCs w:val="24"/>
        </w:rPr>
        <w:t>样品的采集与保存</w:t>
      </w:r>
    </w:p>
    <w:p w14:paraId="35628819"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200C09B1"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）掌握样品采集的原则及常用的样品保存方法，熟悉各类样品采集的方法。</w:t>
      </w:r>
    </w:p>
    <w:p w14:paraId="08DC8047"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）掌握各种样品预处理的基本方法，了解干扰成分分离除去的方法。</w:t>
      </w:r>
    </w:p>
    <w:p w14:paraId="0E31E762"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2B8647EF" w14:textId="77777777" w:rsidR="007A7280" w:rsidRDefault="00380098">
      <w:pPr>
        <w:spacing w:line="400" w:lineRule="exact"/>
        <w:ind w:firstLineChars="200" w:firstLine="420"/>
        <w:rPr>
          <w:rFonts w:ascii="Times New Roman" w:eastAsia="宋体" w:hAnsi="Times New Roman"/>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w:t>
      </w:r>
      <w:r>
        <w:rPr>
          <w:rFonts w:ascii="Times New Roman" w:eastAsia="宋体" w:hAnsi="宋体" w:hint="eastAsia"/>
          <w:color w:val="000000"/>
          <w:kern w:val="0"/>
          <w:szCs w:val="21"/>
        </w:rPr>
        <w:t>重点：</w:t>
      </w:r>
      <w:r>
        <w:rPr>
          <w:rFonts w:ascii="Times New Roman" w:eastAsia="宋体" w:hAnsi="Times New Roman" w:hint="eastAsia"/>
          <w:color w:val="000000"/>
          <w:kern w:val="0"/>
          <w:szCs w:val="21"/>
        </w:rPr>
        <w:t>样品采集的原则及常用的样品保存方法；各种样品预处理的基本方法</w:t>
      </w:r>
      <w:r>
        <w:rPr>
          <w:rFonts w:ascii="宋体" w:eastAsia="宋体" w:hAnsi="宋体" w:cs="宋体" w:hint="eastAsia"/>
          <w:color w:val="000000"/>
          <w:kern w:val="0"/>
          <w:szCs w:val="21"/>
        </w:rPr>
        <w:t>。</w:t>
      </w:r>
    </w:p>
    <w:p w14:paraId="5982718A"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2</w:t>
      </w:r>
      <w:r>
        <w:rPr>
          <w:rFonts w:ascii="Times New Roman" w:eastAsia="宋体" w:hAnsi="宋体" w:hint="eastAsia"/>
          <w:color w:val="000000"/>
          <w:kern w:val="0"/>
          <w:szCs w:val="21"/>
        </w:rPr>
        <w:t>）难点：一些新颖的萃取方法</w:t>
      </w:r>
      <w:r>
        <w:rPr>
          <w:rFonts w:ascii="宋体" w:eastAsia="宋体" w:hAnsi="宋体" w:cs="宋体" w:hint="eastAsia"/>
          <w:color w:val="000000"/>
          <w:kern w:val="0"/>
          <w:szCs w:val="21"/>
        </w:rPr>
        <w:t>。</w:t>
      </w:r>
    </w:p>
    <w:p w14:paraId="7C4AB38A" w14:textId="77777777" w:rsidR="007A7280" w:rsidRDefault="007A7280">
      <w:pPr>
        <w:widowControl/>
        <w:spacing w:beforeLines="50" w:before="156" w:afterLines="50" w:after="156"/>
        <w:ind w:firstLineChars="200" w:firstLine="482"/>
        <w:jc w:val="left"/>
        <w:rPr>
          <w:rFonts w:ascii="黑体" w:eastAsia="黑体" w:hAnsi="黑体"/>
          <w:b/>
          <w:sz w:val="24"/>
          <w:szCs w:val="24"/>
        </w:rPr>
      </w:pPr>
    </w:p>
    <w:p w14:paraId="58D6B15D"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3F5F1CEB"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第一节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样品的采集和保存</w:t>
      </w:r>
    </w:p>
    <w:p w14:paraId="3EE53EEF"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一、样品采集的原则</w:t>
      </w:r>
    </w:p>
    <w:p w14:paraId="7BAC2F50"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二、样品采集方法简介</w:t>
      </w:r>
    </w:p>
    <w:p w14:paraId="179FFDC3"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三、样品的保存</w:t>
      </w:r>
    </w:p>
    <w:p w14:paraId="6FD6D251"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第二节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样品预处理</w:t>
      </w:r>
    </w:p>
    <w:p w14:paraId="1F4F5B46"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一、样品预处理的目的</w:t>
      </w:r>
    </w:p>
    <w:p w14:paraId="426D4AFF"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二、样品溶液的制备</w:t>
      </w:r>
    </w:p>
    <w:p w14:paraId="75E2E5CF"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三、干扰成分的分离和被测物的富集</w:t>
      </w:r>
    </w:p>
    <w:p w14:paraId="1C9739DA"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70931937"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）案例教学法：提前一周把样品预处理相关案例分发给学生，进行翻转课堂，与学生实时互动，激发学生学习的主动性和积极思考问题的能力。</w:t>
      </w:r>
    </w:p>
    <w:p w14:paraId="563B3596"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）讲授法：借助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388396D5"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）讨论法：与学生就一些疑难问题进行面对面讨论。</w:t>
      </w:r>
    </w:p>
    <w:p w14:paraId="2B3E2CF7"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0B4FD36E"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）通过课堂与学生互动的方式，评估学生对重难点的掌握情况。</w:t>
      </w:r>
    </w:p>
    <w:p w14:paraId="106ED252" w14:textId="77777777" w:rsidR="007A7280" w:rsidRDefault="007A7280">
      <w:pPr>
        <w:spacing w:line="408" w:lineRule="auto"/>
        <w:rPr>
          <w:rFonts w:ascii="Times New Roman" w:hAnsi="Times New Roman"/>
          <w:sz w:val="24"/>
        </w:rPr>
      </w:pPr>
    </w:p>
    <w:p w14:paraId="06873F7A" w14:textId="77777777" w:rsidR="007A7280" w:rsidRDefault="00380098">
      <w:pPr>
        <w:ind w:firstLineChars="196" w:firstLine="472"/>
        <w:rPr>
          <w:rFonts w:ascii="Times New Roman" w:eastAsia="黑体" w:hAnsi="Times New Roman"/>
          <w:b/>
          <w:sz w:val="24"/>
          <w:szCs w:val="24"/>
        </w:rPr>
      </w:pPr>
      <w:r>
        <w:rPr>
          <w:rFonts w:ascii="黑体" w:eastAsia="黑体" w:hAnsi="黑体" w:hint="eastAsia"/>
          <w:b/>
          <w:sz w:val="24"/>
          <w:szCs w:val="24"/>
        </w:rPr>
        <w:lastRenderedPageBreak/>
        <w:t>第三章</w:t>
      </w:r>
      <w:r>
        <w:rPr>
          <w:rFonts w:ascii="黑体" w:eastAsia="黑体" w:hAnsi="黑体"/>
          <w:b/>
          <w:sz w:val="24"/>
          <w:szCs w:val="24"/>
        </w:rPr>
        <w:t xml:space="preserve">  </w:t>
      </w:r>
      <w:r>
        <w:rPr>
          <w:rFonts w:ascii="黑体" w:eastAsia="黑体" w:hAnsi="黑体" w:hint="eastAsia"/>
          <w:b/>
          <w:sz w:val="24"/>
          <w:szCs w:val="24"/>
        </w:rPr>
        <w:t>分析数据的处理与分析工作质量保证</w:t>
      </w:r>
    </w:p>
    <w:p w14:paraId="0D9ADAD4"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08C9B0A4"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宋体" w:eastAsia="宋体" w:hAnsi="宋体" w:cs="宋体"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）掌握分析中的误差来源、种类、分布规律、减小误差的方法。</w:t>
      </w:r>
    </w:p>
    <w:p w14:paraId="3C8A2AD7"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）掌握有效数字运算规则和数据处理的统计学方法及计算。</w:t>
      </w:r>
    </w:p>
    <w:p w14:paraId="1B9A5AD7"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）熟悉分析过程中质量控制和质量评价方法。</w:t>
      </w:r>
    </w:p>
    <w:p w14:paraId="0B9BB0B1"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6ED62DD2"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）重点：分析中的误差来源、种类、分布规律、减小误差的方法；有效数字运算规则和数据处理的统计学方法及计算。</w:t>
      </w:r>
    </w:p>
    <w:p w14:paraId="29A8C1FC"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）难点：误差的传递</w:t>
      </w:r>
      <w:r>
        <w:rPr>
          <w:rFonts w:ascii="宋体" w:eastAsia="宋体" w:hAnsi="宋体" w:cs="宋体" w:hint="eastAsia"/>
          <w:color w:val="000000"/>
          <w:kern w:val="0"/>
          <w:szCs w:val="21"/>
        </w:rPr>
        <w:t>。</w:t>
      </w:r>
    </w:p>
    <w:p w14:paraId="4A269B37"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461D6F70"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第一节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误差的分类与来源</w:t>
      </w:r>
    </w:p>
    <w:p w14:paraId="7248E916"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第二节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准确度和精密度</w:t>
      </w:r>
    </w:p>
    <w:p w14:paraId="7222E32E"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第三节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分析数据的处理</w:t>
      </w:r>
    </w:p>
    <w:p w14:paraId="3F725505"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第四节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卫生分析工作的质量保证</w:t>
      </w:r>
    </w:p>
    <w:p w14:paraId="20347DA8"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18C54B88"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63EF6E68"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736B68FD"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）自主学习法：</w:t>
      </w:r>
      <w:r>
        <w:rPr>
          <w:rFonts w:ascii="宋体" w:eastAsia="宋体" w:hAnsi="宋体" w:cs="宋体" w:hint="eastAsia"/>
          <w:kern w:val="0"/>
          <w:szCs w:val="21"/>
        </w:rPr>
        <w:t>基于相关微课视频进行基础知识的学习与探讨。</w:t>
      </w:r>
    </w:p>
    <w:p w14:paraId="7AA7B09C"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0E2F56DF"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492468C7"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14D463E0"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如何减小分析过程中的系统误差和随机误差。</w:t>
      </w:r>
    </w:p>
    <w:p w14:paraId="33084A17"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精密度与准确度的关系如何？</w:t>
      </w:r>
    </w:p>
    <w:p w14:paraId="600F134B"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宋体" w:eastAsia="宋体" w:hAnsi="宋体" w:cs="TimesNewRomanPSMT" w:hint="eastAsia"/>
          <w:color w:val="000000"/>
          <w:kern w:val="0"/>
          <w:szCs w:val="21"/>
        </w:rPr>
        <w:t>③</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给定几组有效数字的加减与乘除运算，要求学生给出运算结果应当保留的有效数字位数的答案。</w:t>
      </w:r>
    </w:p>
    <w:p w14:paraId="3D641444" w14:textId="77777777" w:rsidR="007A7280" w:rsidRDefault="007A7280">
      <w:pPr>
        <w:widowControl/>
        <w:spacing w:beforeLines="50" w:before="156" w:afterLines="50" w:after="156"/>
        <w:ind w:firstLineChars="200" w:firstLine="482"/>
        <w:jc w:val="left"/>
        <w:rPr>
          <w:rFonts w:ascii="黑体" w:eastAsia="黑体" w:hAnsi="黑体"/>
          <w:b/>
          <w:sz w:val="24"/>
          <w:szCs w:val="24"/>
        </w:rPr>
      </w:pPr>
    </w:p>
    <w:p w14:paraId="436A3D62" w14:textId="77777777" w:rsidR="007A7280" w:rsidRDefault="0038009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第四章</w:t>
      </w:r>
      <w:r>
        <w:rPr>
          <w:rFonts w:ascii="黑体" w:eastAsia="黑体" w:hAnsi="黑体"/>
          <w:b/>
          <w:sz w:val="24"/>
          <w:szCs w:val="24"/>
        </w:rPr>
        <w:t xml:space="preserve">  </w:t>
      </w:r>
      <w:r>
        <w:rPr>
          <w:rFonts w:ascii="黑体" w:eastAsia="黑体" w:hAnsi="黑体" w:hint="eastAsia"/>
          <w:b/>
          <w:sz w:val="24"/>
          <w:szCs w:val="24"/>
        </w:rPr>
        <w:t>紫外</w:t>
      </w:r>
      <w:r>
        <w:rPr>
          <w:rFonts w:ascii="黑体" w:eastAsia="黑体" w:hAnsi="黑体"/>
          <w:b/>
          <w:sz w:val="24"/>
          <w:szCs w:val="24"/>
        </w:rPr>
        <w:t>-</w:t>
      </w:r>
      <w:r>
        <w:rPr>
          <w:rFonts w:ascii="黑体" w:eastAsia="黑体" w:hAnsi="黑体" w:hint="eastAsia"/>
          <w:b/>
          <w:sz w:val="24"/>
          <w:szCs w:val="24"/>
        </w:rPr>
        <w:t>可见分光光度法</w:t>
      </w:r>
    </w:p>
    <w:p w14:paraId="5DC1B9C8"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6C011E0C"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）掌握紫外</w:t>
      </w:r>
      <w:r>
        <w:rPr>
          <w:rFonts w:ascii="Times New Roman" w:eastAsia="宋体" w:hAnsi="Times New Roman"/>
          <w:color w:val="000000"/>
          <w:kern w:val="0"/>
          <w:szCs w:val="21"/>
        </w:rPr>
        <w:t>-</w:t>
      </w:r>
      <w:r>
        <w:rPr>
          <w:rFonts w:ascii="Times New Roman" w:eastAsia="宋体" w:hAnsi="Times New Roman" w:hint="eastAsia"/>
          <w:color w:val="000000"/>
          <w:kern w:val="0"/>
          <w:szCs w:val="21"/>
        </w:rPr>
        <w:t>可见分光光度分析法的基本原理，仪器构造。</w:t>
      </w:r>
    </w:p>
    <w:p w14:paraId="01EA9DE3"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）掌握紫外</w:t>
      </w:r>
      <w:r>
        <w:rPr>
          <w:rFonts w:ascii="Times New Roman" w:eastAsia="宋体" w:hAnsi="Times New Roman"/>
          <w:color w:val="000000"/>
          <w:kern w:val="0"/>
          <w:szCs w:val="21"/>
        </w:rPr>
        <w:t>-</w:t>
      </w:r>
      <w:r>
        <w:rPr>
          <w:rFonts w:ascii="Times New Roman" w:eastAsia="宋体" w:hAnsi="Times New Roman" w:hint="eastAsia"/>
          <w:color w:val="000000"/>
          <w:kern w:val="0"/>
          <w:szCs w:val="21"/>
        </w:rPr>
        <w:t>可见分光光度分析法定性、定量的理论依据和方法。</w:t>
      </w:r>
      <w:r>
        <w:rPr>
          <w:rFonts w:ascii="Times New Roman" w:eastAsia="宋体" w:hAnsi="Times New Roman"/>
          <w:color w:val="000000"/>
          <w:kern w:val="0"/>
          <w:szCs w:val="21"/>
        </w:rPr>
        <w:t xml:space="preserve"> </w:t>
      </w:r>
    </w:p>
    <w:p w14:paraId="20B7B3C1"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lastRenderedPageBreak/>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）熟悉影响分析结果的因素及减小测量误差的方法。</w:t>
      </w:r>
    </w:p>
    <w:p w14:paraId="4277C5FD"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07F34159"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宋体" w:eastAsia="宋体" w:hAnsi="宋体" w:cs="宋体" w:hint="eastAsia"/>
          <w:color w:val="000000"/>
          <w:kern w:val="0"/>
          <w:szCs w:val="21"/>
        </w:rPr>
        <w:t>（</w:t>
      </w:r>
      <w:r>
        <w:rPr>
          <w:rFonts w:ascii="Times New Roman" w:eastAsia="宋体" w:hAnsi="Times New Roman"/>
          <w:color w:val="000000"/>
          <w:kern w:val="0"/>
          <w:szCs w:val="21"/>
        </w:rPr>
        <w:t>1</w:t>
      </w:r>
      <w:r>
        <w:rPr>
          <w:rFonts w:ascii="Times New Roman" w:eastAsia="宋体" w:hAnsi="宋体" w:hint="eastAsia"/>
          <w:color w:val="000000"/>
          <w:kern w:val="0"/>
          <w:szCs w:val="21"/>
        </w:rPr>
        <w:t>）重点：</w:t>
      </w:r>
      <w:r>
        <w:rPr>
          <w:rFonts w:ascii="Times New Roman" w:eastAsia="宋体" w:hAnsi="Times New Roman" w:hint="eastAsia"/>
          <w:color w:val="000000"/>
          <w:kern w:val="0"/>
          <w:szCs w:val="21"/>
        </w:rPr>
        <w:t>紫外</w:t>
      </w:r>
      <w:r>
        <w:rPr>
          <w:rFonts w:ascii="Times New Roman" w:eastAsia="宋体" w:hAnsi="Times New Roman"/>
          <w:color w:val="000000"/>
          <w:kern w:val="0"/>
          <w:szCs w:val="21"/>
        </w:rPr>
        <w:t>-</w:t>
      </w:r>
      <w:r>
        <w:rPr>
          <w:rFonts w:ascii="Times New Roman" w:eastAsia="宋体" w:hAnsi="Times New Roman" w:hint="eastAsia"/>
          <w:color w:val="000000"/>
          <w:kern w:val="0"/>
          <w:szCs w:val="21"/>
        </w:rPr>
        <w:t>可见分光光度分析法的基本原理；紫外</w:t>
      </w:r>
      <w:r>
        <w:rPr>
          <w:rFonts w:ascii="Times New Roman" w:eastAsia="宋体" w:hAnsi="Times New Roman"/>
          <w:color w:val="000000"/>
          <w:kern w:val="0"/>
          <w:szCs w:val="21"/>
        </w:rPr>
        <w:t>-</w:t>
      </w:r>
      <w:r>
        <w:rPr>
          <w:rFonts w:ascii="Times New Roman" w:eastAsia="宋体" w:hAnsi="Times New Roman" w:hint="eastAsia"/>
          <w:color w:val="000000"/>
          <w:kern w:val="0"/>
          <w:szCs w:val="21"/>
        </w:rPr>
        <w:t>可见分光光度分析法定性、定量的理论依据和方法</w:t>
      </w:r>
      <w:r>
        <w:rPr>
          <w:rFonts w:ascii="Times New Roman" w:eastAsia="宋体" w:hAnsi="宋体" w:hint="eastAsia"/>
          <w:color w:val="000000"/>
          <w:kern w:val="0"/>
          <w:szCs w:val="21"/>
        </w:rPr>
        <w:t>。</w:t>
      </w:r>
    </w:p>
    <w:p w14:paraId="1A1E9CEB" w14:textId="77777777" w:rsidR="007A7280" w:rsidRDefault="00380098">
      <w:pPr>
        <w:widowControl/>
        <w:tabs>
          <w:tab w:val="left" w:pos="7215"/>
        </w:tabs>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2</w:t>
      </w:r>
      <w:r>
        <w:rPr>
          <w:rFonts w:ascii="Times New Roman" w:eastAsia="宋体" w:hAnsi="宋体" w:hint="eastAsia"/>
          <w:color w:val="000000"/>
          <w:kern w:val="0"/>
          <w:szCs w:val="21"/>
        </w:rPr>
        <w:t>）难点：分子对电磁辐射的选择性吸收；有机化合物的电子跃迁类型；偏离</w:t>
      </w:r>
      <w:r>
        <w:rPr>
          <w:rFonts w:ascii="Times New Roman" w:eastAsia="宋体" w:hAnsi="Times New Roman"/>
          <w:color w:val="000000"/>
          <w:kern w:val="0"/>
          <w:szCs w:val="21"/>
        </w:rPr>
        <w:t xml:space="preserve">Lambert-beer </w:t>
      </w:r>
      <w:r>
        <w:rPr>
          <w:rFonts w:ascii="Times New Roman" w:eastAsia="宋体" w:hAnsi="Times New Roman" w:hint="eastAsia"/>
          <w:color w:val="000000"/>
          <w:kern w:val="0"/>
          <w:szCs w:val="21"/>
        </w:rPr>
        <w:t>定律的因素。</w:t>
      </w:r>
      <w:r>
        <w:rPr>
          <w:rFonts w:ascii="Times New Roman" w:eastAsia="宋体" w:hAnsi="Times New Roman"/>
          <w:color w:val="000000"/>
          <w:kern w:val="0"/>
          <w:szCs w:val="21"/>
        </w:rPr>
        <w:tab/>
      </w:r>
    </w:p>
    <w:p w14:paraId="2376B5F2"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1C2EBED6"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第一节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概述</w:t>
      </w:r>
    </w:p>
    <w:p w14:paraId="485BDAE1"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第二节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基本原理</w:t>
      </w:r>
    </w:p>
    <w:p w14:paraId="06E8B9FE"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第三节</w:t>
      </w:r>
      <w:r>
        <w:rPr>
          <w:rFonts w:ascii="Times New Roman" w:eastAsia="宋体" w:hAnsi="宋体"/>
          <w:color w:val="000000"/>
          <w:kern w:val="0"/>
          <w:szCs w:val="21"/>
        </w:rPr>
        <w:t xml:space="preserve"> </w:t>
      </w:r>
      <w:r>
        <w:rPr>
          <w:rFonts w:ascii="Times New Roman" w:eastAsia="宋体" w:hAnsi="Times New Roman" w:hint="eastAsia"/>
          <w:color w:val="000000"/>
          <w:kern w:val="0"/>
          <w:szCs w:val="21"/>
        </w:rPr>
        <w:t>紫外</w:t>
      </w:r>
      <w:r>
        <w:rPr>
          <w:rFonts w:ascii="Times New Roman" w:eastAsia="宋体" w:hAnsi="Times New Roman"/>
          <w:color w:val="000000"/>
          <w:kern w:val="0"/>
          <w:szCs w:val="21"/>
        </w:rPr>
        <w:t>-</w:t>
      </w:r>
      <w:r>
        <w:rPr>
          <w:rFonts w:ascii="Times New Roman" w:eastAsia="宋体" w:hAnsi="Times New Roman" w:hint="eastAsia"/>
          <w:color w:val="000000"/>
          <w:kern w:val="0"/>
          <w:szCs w:val="21"/>
        </w:rPr>
        <w:t>可见分光光度计</w:t>
      </w:r>
    </w:p>
    <w:p w14:paraId="2933E6FE"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第四节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分析条件的选择</w:t>
      </w:r>
    </w:p>
    <w:p w14:paraId="47316E12"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第五节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定性及定量分析</w:t>
      </w:r>
    </w:p>
    <w:p w14:paraId="4E589389" w14:textId="77777777" w:rsidR="007A7280" w:rsidRDefault="007A7280">
      <w:pPr>
        <w:widowControl/>
        <w:spacing w:beforeLines="50" w:before="156" w:afterLines="50" w:after="156"/>
        <w:ind w:firstLineChars="200" w:firstLine="482"/>
        <w:rPr>
          <w:rFonts w:ascii="黑体" w:eastAsia="黑体" w:hAnsi="黑体"/>
          <w:b/>
          <w:sz w:val="24"/>
          <w:szCs w:val="24"/>
        </w:rPr>
      </w:pPr>
    </w:p>
    <w:p w14:paraId="3720D74C"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01F04100"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78FA4DED"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358C6E64"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）自主学习法：</w:t>
      </w:r>
      <w:r>
        <w:rPr>
          <w:rFonts w:ascii="宋体" w:eastAsia="宋体" w:hAnsi="宋体" w:cs="宋体" w:hint="eastAsia"/>
          <w:kern w:val="0"/>
          <w:szCs w:val="21"/>
        </w:rPr>
        <w:t>基于相关微课视频进行基础知识的学习与探讨。</w:t>
      </w:r>
    </w:p>
    <w:p w14:paraId="6773D575"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61D0CF41"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22ABE414"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3759A995"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有机化合物与无机化合物各有哪几种电子跃迁类型。</w:t>
      </w:r>
    </w:p>
    <w:p w14:paraId="05CB9C90"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 xml:space="preserve"> </w:t>
      </w:r>
      <w:r>
        <w:rPr>
          <w:rFonts w:ascii="Times New Roman" w:eastAsia="宋体" w:hAnsi="Times New Roman"/>
          <w:color w:val="000000"/>
          <w:kern w:val="0"/>
          <w:szCs w:val="21"/>
        </w:rPr>
        <w:t xml:space="preserve">Lambert-beer </w:t>
      </w:r>
      <w:r>
        <w:rPr>
          <w:rFonts w:ascii="Times New Roman" w:eastAsia="宋体" w:hAnsi="Times New Roman" w:hint="eastAsia"/>
          <w:color w:val="000000"/>
          <w:kern w:val="0"/>
          <w:szCs w:val="21"/>
        </w:rPr>
        <w:t>定律成立的前提是什么？</w:t>
      </w:r>
    </w:p>
    <w:p w14:paraId="6F41F536"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宋体" w:eastAsia="宋体" w:hAnsi="宋体" w:cs="TimesNewRomanPSMT" w:hint="eastAsia"/>
          <w:color w:val="000000"/>
          <w:kern w:val="0"/>
          <w:szCs w:val="21"/>
        </w:rPr>
        <w:t>③</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你认为</w:t>
      </w:r>
      <w:r>
        <w:rPr>
          <w:rFonts w:ascii="Times New Roman" w:eastAsia="宋体" w:hAnsi="Times New Roman" w:hint="eastAsia"/>
          <w:color w:val="000000"/>
          <w:kern w:val="0"/>
          <w:szCs w:val="21"/>
        </w:rPr>
        <w:t>紫外</w:t>
      </w:r>
      <w:r>
        <w:rPr>
          <w:rFonts w:ascii="Times New Roman" w:eastAsia="宋体" w:hAnsi="Times New Roman"/>
          <w:color w:val="000000"/>
          <w:kern w:val="0"/>
          <w:szCs w:val="21"/>
        </w:rPr>
        <w:t>-</w:t>
      </w:r>
      <w:r>
        <w:rPr>
          <w:rFonts w:ascii="Times New Roman" w:eastAsia="宋体" w:hAnsi="Times New Roman" w:hint="eastAsia"/>
          <w:color w:val="000000"/>
          <w:kern w:val="0"/>
          <w:szCs w:val="21"/>
        </w:rPr>
        <w:t>可见分光光度分析法测定样品中金属元素含量的优缺点是什么？</w:t>
      </w:r>
    </w:p>
    <w:p w14:paraId="5068FB99"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）通过布置课后练习题的方式，评估学生对重难点的掌握情况。</w:t>
      </w:r>
    </w:p>
    <w:p w14:paraId="6688F479" w14:textId="77777777" w:rsidR="007A7280" w:rsidRDefault="00380098">
      <w:pPr>
        <w:spacing w:line="360" w:lineRule="auto"/>
        <w:ind w:leftChars="200" w:left="420" w:firstLineChars="250" w:firstLine="525"/>
        <w:rPr>
          <w:rFonts w:ascii="Times New Roman" w:eastAsia="宋体" w:hAnsi="Times New Roman"/>
          <w:szCs w:val="21"/>
        </w:rPr>
      </w:pPr>
      <w:r>
        <w:rPr>
          <w:rFonts w:ascii="Times New Roman" w:eastAsia="宋体" w:hAnsi="Times New Roman"/>
          <w:szCs w:val="21"/>
        </w:rPr>
        <w:t>K</w:t>
      </w:r>
      <w:r>
        <w:rPr>
          <w:rFonts w:ascii="Times New Roman" w:eastAsia="宋体" w:hAnsi="Times New Roman"/>
          <w:szCs w:val="21"/>
          <w:vertAlign w:val="subscript"/>
        </w:rPr>
        <w:t>2</w:t>
      </w:r>
      <w:r>
        <w:rPr>
          <w:rFonts w:ascii="Times New Roman" w:eastAsia="宋体" w:hAnsi="Times New Roman"/>
          <w:szCs w:val="21"/>
        </w:rPr>
        <w:t>CrO</w:t>
      </w:r>
      <w:r>
        <w:rPr>
          <w:rFonts w:ascii="Times New Roman" w:eastAsia="宋体" w:hAnsi="Times New Roman"/>
          <w:szCs w:val="21"/>
          <w:vertAlign w:val="subscript"/>
        </w:rPr>
        <w:t>4</w:t>
      </w:r>
      <w:r>
        <w:rPr>
          <w:rFonts w:ascii="Times New Roman" w:eastAsia="宋体" w:hAnsi="宋体" w:hint="eastAsia"/>
          <w:szCs w:val="21"/>
        </w:rPr>
        <w:t>碱性溶液最大吸收波长为</w:t>
      </w:r>
      <w:r>
        <w:rPr>
          <w:rFonts w:ascii="Times New Roman" w:eastAsia="宋体" w:hAnsi="Times New Roman"/>
          <w:szCs w:val="21"/>
        </w:rPr>
        <w:t>372nm</w:t>
      </w:r>
      <w:r>
        <w:rPr>
          <w:rFonts w:ascii="Times New Roman" w:eastAsia="宋体" w:hAnsi="宋体" w:hint="eastAsia"/>
          <w:szCs w:val="21"/>
        </w:rPr>
        <w:t>。已知浓度为</w:t>
      </w:r>
      <w:r>
        <w:rPr>
          <w:rFonts w:ascii="Times New Roman" w:eastAsia="宋体" w:hAnsi="Times New Roman"/>
          <w:szCs w:val="21"/>
        </w:rPr>
        <w:t>1.00×10</w:t>
      </w:r>
      <w:r>
        <w:rPr>
          <w:rFonts w:ascii="Times New Roman" w:eastAsia="宋体" w:hAnsi="Times New Roman"/>
          <w:szCs w:val="21"/>
          <w:vertAlign w:val="superscript"/>
        </w:rPr>
        <w:t xml:space="preserve">-4 </w:t>
      </w:r>
      <w:r>
        <w:rPr>
          <w:rFonts w:ascii="Times New Roman" w:eastAsia="宋体" w:hAnsi="Times New Roman"/>
          <w:szCs w:val="21"/>
        </w:rPr>
        <w:t>mol/L</w:t>
      </w:r>
      <w:r>
        <w:rPr>
          <w:rFonts w:ascii="Times New Roman" w:eastAsia="宋体" w:hAnsi="宋体" w:hint="eastAsia"/>
          <w:szCs w:val="21"/>
        </w:rPr>
        <w:t>的</w:t>
      </w:r>
      <w:r>
        <w:rPr>
          <w:rFonts w:ascii="Times New Roman" w:eastAsia="宋体" w:hAnsi="Times New Roman"/>
          <w:szCs w:val="21"/>
        </w:rPr>
        <w:t>K</w:t>
      </w:r>
      <w:r>
        <w:rPr>
          <w:rFonts w:ascii="Times New Roman" w:eastAsia="宋体" w:hAnsi="Times New Roman"/>
          <w:szCs w:val="21"/>
          <w:vertAlign w:val="subscript"/>
        </w:rPr>
        <w:t>2</w:t>
      </w:r>
      <w:r>
        <w:rPr>
          <w:rFonts w:ascii="Times New Roman" w:eastAsia="宋体" w:hAnsi="Times New Roman"/>
          <w:szCs w:val="21"/>
        </w:rPr>
        <w:t>CrO</w:t>
      </w:r>
      <w:r>
        <w:rPr>
          <w:rFonts w:ascii="Times New Roman" w:eastAsia="宋体" w:hAnsi="Times New Roman"/>
          <w:szCs w:val="21"/>
          <w:vertAlign w:val="subscript"/>
        </w:rPr>
        <w:t>4</w:t>
      </w:r>
      <w:r>
        <w:rPr>
          <w:rFonts w:ascii="Times New Roman" w:eastAsia="宋体" w:hAnsi="宋体" w:hint="eastAsia"/>
          <w:szCs w:val="21"/>
        </w:rPr>
        <w:t>碱性溶液，于</w:t>
      </w:r>
      <w:r>
        <w:rPr>
          <w:rFonts w:ascii="Times New Roman" w:eastAsia="宋体" w:hAnsi="Times New Roman"/>
          <w:szCs w:val="21"/>
        </w:rPr>
        <w:t>10mm</w:t>
      </w:r>
      <w:r>
        <w:rPr>
          <w:rFonts w:ascii="Times New Roman" w:eastAsia="宋体" w:hAnsi="宋体" w:hint="eastAsia"/>
          <w:szCs w:val="21"/>
        </w:rPr>
        <w:t>吸收池中，在</w:t>
      </w:r>
      <w:r>
        <w:rPr>
          <w:rFonts w:ascii="Times New Roman" w:eastAsia="宋体" w:hAnsi="Times New Roman"/>
          <w:szCs w:val="21"/>
        </w:rPr>
        <w:t>372nm</w:t>
      </w:r>
      <w:r>
        <w:rPr>
          <w:rFonts w:ascii="Times New Roman" w:eastAsia="宋体" w:hAnsi="宋体" w:hint="eastAsia"/>
          <w:szCs w:val="21"/>
        </w:rPr>
        <w:t>处测得</w:t>
      </w:r>
      <w:r>
        <w:rPr>
          <w:rFonts w:ascii="Times New Roman" w:eastAsia="宋体" w:hAnsi="Times New Roman"/>
          <w:szCs w:val="21"/>
        </w:rPr>
        <w:t>T</w:t>
      </w:r>
      <w:r>
        <w:rPr>
          <w:rFonts w:ascii="Times New Roman" w:eastAsia="宋体" w:hAnsi="宋体" w:hint="eastAsia"/>
          <w:szCs w:val="21"/>
        </w:rPr>
        <w:t>＝</w:t>
      </w:r>
      <w:r>
        <w:rPr>
          <w:rFonts w:ascii="Times New Roman" w:eastAsia="宋体" w:hAnsi="Times New Roman"/>
          <w:szCs w:val="21"/>
        </w:rPr>
        <w:t>33.0%</w:t>
      </w:r>
      <w:r>
        <w:rPr>
          <w:rFonts w:ascii="Times New Roman" w:eastAsia="宋体" w:hAnsi="宋体" w:hint="eastAsia"/>
          <w:szCs w:val="21"/>
        </w:rPr>
        <w:t>。试计算：</w:t>
      </w:r>
    </w:p>
    <w:p w14:paraId="2F17A245" w14:textId="77777777" w:rsidR="007A7280" w:rsidRDefault="00380098">
      <w:pPr>
        <w:spacing w:line="360" w:lineRule="auto"/>
        <w:ind w:firstLine="435"/>
        <w:rPr>
          <w:rFonts w:ascii="Times New Roman" w:eastAsia="宋体" w:hAnsi="Times New Roman"/>
          <w:szCs w:val="21"/>
        </w:rPr>
      </w:pP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t xml:space="preserve"> </w:t>
      </w:r>
      <w:r>
        <w:rPr>
          <w:rFonts w:ascii="Times New Roman" w:eastAsia="宋体" w:hAnsi="宋体" w:hint="eastAsia"/>
          <w:szCs w:val="21"/>
        </w:rPr>
        <w:t>该溶液的吸光度；</w:t>
      </w:r>
    </w:p>
    <w:p w14:paraId="38B90284" w14:textId="77777777" w:rsidR="007A7280" w:rsidRDefault="00380098">
      <w:pPr>
        <w:spacing w:line="360" w:lineRule="auto"/>
        <w:ind w:firstLine="435"/>
        <w:rPr>
          <w:rFonts w:ascii="Times New Roman" w:eastAsia="宋体" w:hAnsi="Times New Roman"/>
          <w:szCs w:val="21"/>
          <w:vertAlign w:val="subscript"/>
        </w:rPr>
      </w:pP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 xml:space="preserve"> </w:t>
      </w:r>
      <w:r>
        <w:rPr>
          <w:rFonts w:ascii="Times New Roman" w:eastAsia="宋体" w:hAnsi="Times New Roman"/>
          <w:szCs w:val="21"/>
        </w:rPr>
        <w:t>K</w:t>
      </w:r>
      <w:r>
        <w:rPr>
          <w:rFonts w:ascii="Times New Roman" w:eastAsia="宋体" w:hAnsi="Times New Roman"/>
          <w:szCs w:val="21"/>
          <w:vertAlign w:val="subscript"/>
        </w:rPr>
        <w:t>2</w:t>
      </w:r>
      <w:r>
        <w:rPr>
          <w:rFonts w:ascii="Times New Roman" w:eastAsia="宋体" w:hAnsi="Times New Roman"/>
          <w:szCs w:val="21"/>
        </w:rPr>
        <w:t>CrO</w:t>
      </w:r>
      <w:r>
        <w:rPr>
          <w:rFonts w:ascii="Times New Roman" w:eastAsia="宋体" w:hAnsi="Times New Roman"/>
          <w:szCs w:val="21"/>
          <w:vertAlign w:val="subscript"/>
        </w:rPr>
        <w:t>4</w:t>
      </w:r>
      <w:r>
        <w:rPr>
          <w:rFonts w:ascii="Times New Roman" w:eastAsia="宋体" w:hAnsi="宋体" w:hint="eastAsia"/>
          <w:szCs w:val="21"/>
        </w:rPr>
        <w:t>碱性溶液的</w:t>
      </w:r>
      <w:r>
        <w:rPr>
          <w:rFonts w:ascii="Times New Roman" w:eastAsia="宋体" w:hAnsi="Times New Roman"/>
          <w:szCs w:val="21"/>
        </w:rPr>
        <w:t>ε</w:t>
      </w:r>
      <w:r>
        <w:rPr>
          <w:rFonts w:ascii="Times New Roman" w:eastAsia="宋体" w:hAnsi="Times New Roman"/>
          <w:szCs w:val="21"/>
          <w:vertAlign w:val="subscript"/>
        </w:rPr>
        <w:t>max</w:t>
      </w:r>
      <w:r>
        <w:rPr>
          <w:rFonts w:ascii="Times New Roman" w:eastAsia="宋体" w:hAnsi="宋体" w:hint="eastAsia"/>
          <w:szCs w:val="21"/>
        </w:rPr>
        <w:t>；</w:t>
      </w:r>
    </w:p>
    <w:p w14:paraId="2CA24670" w14:textId="77777777" w:rsidR="007A7280" w:rsidRDefault="00380098">
      <w:pPr>
        <w:spacing w:line="360" w:lineRule="auto"/>
        <w:ind w:firstLine="435"/>
        <w:rPr>
          <w:rFonts w:ascii="Times New Roman" w:eastAsia="宋体" w:hAnsi="Times New Roman"/>
          <w:szCs w:val="21"/>
        </w:rPr>
      </w:pPr>
      <w:r>
        <w:rPr>
          <w:rFonts w:ascii="宋体" w:eastAsia="宋体" w:hAnsi="宋体" w:cs="TimesNewRomanPSMT" w:hint="eastAsia"/>
          <w:color w:val="000000"/>
          <w:kern w:val="0"/>
          <w:szCs w:val="21"/>
        </w:rPr>
        <w:t>③</w:t>
      </w:r>
      <w:r>
        <w:rPr>
          <w:rFonts w:ascii="宋体" w:eastAsia="宋体" w:hAnsi="宋体" w:cs="TimesNewRomanPSMT"/>
          <w:color w:val="000000"/>
          <w:kern w:val="0"/>
          <w:szCs w:val="21"/>
        </w:rPr>
        <w:t xml:space="preserve"> </w:t>
      </w:r>
      <w:r>
        <w:rPr>
          <w:rFonts w:ascii="Times New Roman" w:eastAsia="宋体" w:hAnsi="宋体" w:hint="eastAsia"/>
        </w:rPr>
        <w:t>当使用厚度为</w:t>
      </w:r>
      <w:r>
        <w:rPr>
          <w:rFonts w:ascii="Times New Roman" w:eastAsia="宋体" w:hAnsi="Times New Roman"/>
        </w:rPr>
        <w:t>5mm</w:t>
      </w:r>
      <w:r>
        <w:rPr>
          <w:rFonts w:ascii="Times New Roman" w:eastAsia="宋体" w:hAnsi="宋体" w:hint="eastAsia"/>
        </w:rPr>
        <w:t>微吸收池时该溶液的</w:t>
      </w:r>
      <w:r>
        <w:rPr>
          <w:rFonts w:ascii="Times New Roman" w:eastAsia="宋体" w:hAnsi="Times New Roman"/>
        </w:rPr>
        <w:t>T</w:t>
      </w:r>
      <w:r>
        <w:rPr>
          <w:rFonts w:ascii="Times New Roman" w:eastAsia="宋体" w:hAnsi="宋体" w:hint="eastAsia"/>
        </w:rPr>
        <w:t>。</w:t>
      </w:r>
    </w:p>
    <w:p w14:paraId="68751146" w14:textId="77777777" w:rsidR="007A7280" w:rsidRDefault="007A7280">
      <w:pPr>
        <w:ind w:firstLine="435"/>
      </w:pPr>
    </w:p>
    <w:p w14:paraId="6E249B6B" w14:textId="77777777" w:rsidR="007A7280" w:rsidRDefault="00380098">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lastRenderedPageBreak/>
        <w:t>第五章</w:t>
      </w:r>
      <w:r>
        <w:rPr>
          <w:rFonts w:ascii="黑体" w:eastAsia="黑体" w:hAnsi="黑体"/>
          <w:b/>
          <w:sz w:val="24"/>
          <w:szCs w:val="24"/>
        </w:rPr>
        <w:t xml:space="preserve">  </w:t>
      </w:r>
      <w:r>
        <w:rPr>
          <w:rFonts w:ascii="黑体" w:eastAsia="黑体" w:hAnsi="黑体" w:hint="eastAsia"/>
          <w:b/>
          <w:sz w:val="24"/>
          <w:szCs w:val="24"/>
        </w:rPr>
        <w:t>分子荧光分析法</w:t>
      </w:r>
    </w:p>
    <w:p w14:paraId="0D6B54C8"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69A02856"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）掌握分子荧光分析的基本原理及定性、定量方法。</w:t>
      </w:r>
    </w:p>
    <w:p w14:paraId="40386779"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）熟悉荧光光谱仪的构造及各部件的工作原理。</w:t>
      </w:r>
    </w:p>
    <w:p w14:paraId="4EE66CF1"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）了解影响分子荧光分析的外界因素和消除方法。</w:t>
      </w:r>
    </w:p>
    <w:p w14:paraId="78EE272C"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6361CA14"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1</w:t>
      </w:r>
      <w:r>
        <w:rPr>
          <w:rFonts w:ascii="Times New Roman" w:eastAsia="宋体" w:hAnsi="宋体" w:hint="eastAsia"/>
          <w:color w:val="000000"/>
          <w:kern w:val="0"/>
          <w:szCs w:val="21"/>
        </w:rPr>
        <w:t>）重点：</w:t>
      </w:r>
      <w:r>
        <w:rPr>
          <w:rFonts w:ascii="Times New Roman" w:eastAsia="宋体" w:hAnsi="Times New Roman" w:hint="eastAsia"/>
          <w:color w:val="000000"/>
          <w:kern w:val="0"/>
          <w:szCs w:val="21"/>
        </w:rPr>
        <w:t>分子荧光分析的基本原理及定性、定量方法</w:t>
      </w:r>
      <w:r>
        <w:rPr>
          <w:rFonts w:ascii="宋体" w:eastAsia="宋体" w:hAnsi="宋体" w:cs="宋体" w:hint="eastAsia"/>
          <w:color w:val="000000"/>
          <w:kern w:val="0"/>
          <w:szCs w:val="21"/>
        </w:rPr>
        <w:t>。</w:t>
      </w:r>
    </w:p>
    <w:p w14:paraId="39924E49"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2</w:t>
      </w:r>
      <w:r>
        <w:rPr>
          <w:rFonts w:ascii="Times New Roman" w:eastAsia="宋体" w:hAnsi="宋体" w:hint="eastAsia"/>
          <w:color w:val="000000"/>
          <w:kern w:val="0"/>
          <w:szCs w:val="21"/>
        </w:rPr>
        <w:t>）难点：分子荧光的产生；荧光光谱的特征；荧光与分子结构的关系；拉曼光谱。</w:t>
      </w:r>
    </w:p>
    <w:p w14:paraId="3CD22B60"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5D6C815"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第一节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基本原理</w:t>
      </w:r>
    </w:p>
    <w:p w14:paraId="7BC6AF08"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第二节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定性和定量分析</w:t>
      </w:r>
    </w:p>
    <w:p w14:paraId="1035CB35"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第三节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荧光分析仪器</w:t>
      </w:r>
    </w:p>
    <w:p w14:paraId="7AC1691F"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第四节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荧光分析法应用</w:t>
      </w:r>
    </w:p>
    <w:p w14:paraId="68EAC54B"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第五节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荧光分析法新技术简介</w:t>
      </w:r>
    </w:p>
    <w:p w14:paraId="119FB1FB"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367B9498"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3E005DB7"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2F180ECC"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）自主学习法：</w:t>
      </w:r>
      <w:r>
        <w:rPr>
          <w:rFonts w:ascii="宋体" w:eastAsia="宋体" w:hAnsi="宋体" w:cs="宋体" w:hint="eastAsia"/>
          <w:kern w:val="0"/>
          <w:szCs w:val="21"/>
        </w:rPr>
        <w:t>基于相关微课视频进行基础知识的学习与探讨。</w:t>
      </w:r>
    </w:p>
    <w:p w14:paraId="48FC6F5E"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17493906"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6F1D66C8"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）通过布置课后练习题的方式，评估学生对重难点的掌握情况。</w:t>
      </w:r>
    </w:p>
    <w:p w14:paraId="55FCEB0F"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62D28792"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分子荧光是如何产生的？</w:t>
      </w:r>
    </w:p>
    <w:p w14:paraId="41A7E62C"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影响荧光强度的因素有哪些</w:t>
      </w:r>
      <w:r>
        <w:rPr>
          <w:rFonts w:ascii="Times New Roman" w:eastAsia="宋体" w:hAnsi="Times New Roman" w:hint="eastAsia"/>
          <w:color w:val="000000"/>
          <w:kern w:val="0"/>
          <w:szCs w:val="21"/>
        </w:rPr>
        <w:t>？</w:t>
      </w:r>
    </w:p>
    <w:p w14:paraId="613602AB"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③</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进行分子荧光定量分析时，溶液为什么应当是稀溶液</w:t>
      </w:r>
      <w:r>
        <w:rPr>
          <w:rFonts w:ascii="Times New Roman" w:eastAsia="宋体" w:hAnsi="Times New Roman" w:hint="eastAsia"/>
          <w:color w:val="000000"/>
          <w:kern w:val="0"/>
          <w:szCs w:val="21"/>
        </w:rPr>
        <w:t>？</w:t>
      </w:r>
    </w:p>
    <w:p w14:paraId="70114E68" w14:textId="77777777" w:rsidR="007A7280" w:rsidRDefault="007A7280">
      <w:pPr>
        <w:widowControl/>
        <w:spacing w:beforeLines="50" w:before="156" w:afterLines="50" w:after="156"/>
        <w:ind w:firstLineChars="200" w:firstLine="420"/>
        <w:jc w:val="left"/>
        <w:rPr>
          <w:rFonts w:ascii="Times New Roman" w:eastAsia="宋体" w:hAnsi="Times New Roman"/>
          <w:color w:val="000000"/>
          <w:kern w:val="0"/>
          <w:szCs w:val="21"/>
        </w:rPr>
      </w:pPr>
    </w:p>
    <w:p w14:paraId="62F9E863" w14:textId="77777777" w:rsidR="007A7280" w:rsidRDefault="00380098">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第六章</w:t>
      </w:r>
      <w:r>
        <w:rPr>
          <w:rFonts w:ascii="黑体" w:eastAsia="黑体" w:hAnsi="黑体"/>
          <w:b/>
          <w:sz w:val="24"/>
          <w:szCs w:val="24"/>
        </w:rPr>
        <w:t xml:space="preserve">  </w:t>
      </w:r>
      <w:r>
        <w:rPr>
          <w:rFonts w:ascii="黑体" w:eastAsia="黑体" w:hAnsi="黑体" w:hint="eastAsia"/>
          <w:b/>
          <w:sz w:val="24"/>
          <w:szCs w:val="24"/>
        </w:rPr>
        <w:t>原子吸收分光光度法</w:t>
      </w:r>
    </w:p>
    <w:p w14:paraId="2854FA81"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5F1AE6DA"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）掌握原子吸收光谱分析的基本原理、三种原子化的基本过程及其影响因素、原子吸收光谱的干扰及基消除及定性、定量方法。</w:t>
      </w:r>
    </w:p>
    <w:p w14:paraId="261717AF"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lastRenderedPageBreak/>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）熟悉原子吸收分光光度计的基本结构、各部件的工作原理、仪器的类型及分析条件的选择。</w:t>
      </w:r>
    </w:p>
    <w:p w14:paraId="5EF449EC"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）了解原子吸收光谱分析的应用。</w:t>
      </w:r>
    </w:p>
    <w:p w14:paraId="5CC4C929"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04660F5A"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1</w:t>
      </w:r>
      <w:r>
        <w:rPr>
          <w:rFonts w:ascii="Times New Roman" w:eastAsia="宋体" w:hAnsi="宋体" w:hint="eastAsia"/>
          <w:color w:val="000000"/>
          <w:kern w:val="0"/>
          <w:szCs w:val="21"/>
        </w:rPr>
        <w:t>）重点：</w:t>
      </w:r>
      <w:r>
        <w:rPr>
          <w:rFonts w:ascii="Times New Roman" w:eastAsia="宋体" w:hAnsi="Times New Roman" w:hint="eastAsia"/>
          <w:color w:val="000000"/>
          <w:kern w:val="0"/>
          <w:szCs w:val="21"/>
        </w:rPr>
        <w:t>原子吸收光谱分析的基本原理、三种原子化的基本过程及其影响因素、原子吸收光谱的干扰及基消除及定性、定量方法</w:t>
      </w:r>
      <w:r>
        <w:rPr>
          <w:rFonts w:ascii="宋体" w:eastAsia="宋体" w:hAnsi="宋体" w:cs="宋体" w:hint="eastAsia"/>
          <w:color w:val="000000"/>
          <w:kern w:val="0"/>
          <w:szCs w:val="21"/>
        </w:rPr>
        <w:t>。</w:t>
      </w:r>
    </w:p>
    <w:p w14:paraId="5A67A0EC"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2</w:t>
      </w:r>
      <w:r>
        <w:rPr>
          <w:rFonts w:ascii="Times New Roman" w:eastAsia="宋体" w:hAnsi="宋体" w:hint="eastAsia"/>
          <w:color w:val="000000"/>
          <w:kern w:val="0"/>
          <w:szCs w:val="21"/>
        </w:rPr>
        <w:t>）难点：谱线轮廓及谱线宽度；积分吸收与峰值吸收；背景吸收与赛曼效应背景校正。</w:t>
      </w:r>
    </w:p>
    <w:p w14:paraId="54956489"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023EBDB4"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第一节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基本原理</w:t>
      </w:r>
    </w:p>
    <w:p w14:paraId="3C006561"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第二节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原子吸收分光光度计</w:t>
      </w:r>
    </w:p>
    <w:p w14:paraId="763DFC8D"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第三节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原子吸收分光光度法实验技术</w:t>
      </w:r>
    </w:p>
    <w:p w14:paraId="430E948D" w14:textId="77777777" w:rsidR="007A7280" w:rsidRDefault="007A7280">
      <w:pPr>
        <w:widowControl/>
        <w:spacing w:beforeLines="50" w:before="156" w:afterLines="50" w:after="156"/>
        <w:ind w:firstLineChars="200" w:firstLine="420"/>
        <w:jc w:val="left"/>
        <w:rPr>
          <w:rFonts w:ascii="宋体" w:eastAsia="宋体" w:hAnsi="宋体" w:cs="TimesNewRomanPSMT"/>
          <w:color w:val="000000"/>
          <w:kern w:val="0"/>
          <w:szCs w:val="21"/>
        </w:rPr>
      </w:pPr>
    </w:p>
    <w:p w14:paraId="2165AB48"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5468BCA0"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51192D4D"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4DEBC162"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）自主学习法：</w:t>
      </w:r>
      <w:r>
        <w:rPr>
          <w:rFonts w:ascii="宋体" w:eastAsia="宋体" w:hAnsi="宋体" w:cs="宋体" w:hint="eastAsia"/>
          <w:kern w:val="0"/>
          <w:szCs w:val="21"/>
        </w:rPr>
        <w:t>基于相关微课视频进行基础知识的学习与探讨。</w:t>
      </w:r>
    </w:p>
    <w:p w14:paraId="6866A158"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44489784"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2FE98808"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2D147605"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为什么各元素原子吸收光谱之间干扰比较少？</w:t>
      </w:r>
    </w:p>
    <w:p w14:paraId="050072DD"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三种</w:t>
      </w:r>
      <w:r>
        <w:rPr>
          <w:rFonts w:ascii="Times New Roman" w:eastAsia="宋体" w:hAnsi="Times New Roman"/>
          <w:color w:val="000000"/>
          <w:kern w:val="0"/>
          <w:szCs w:val="21"/>
        </w:rPr>
        <w:t>AAS</w:t>
      </w:r>
      <w:r>
        <w:rPr>
          <w:rFonts w:ascii="Times New Roman" w:eastAsia="宋体" w:hAnsi="Times New Roman" w:hint="eastAsia"/>
          <w:color w:val="000000"/>
          <w:kern w:val="0"/>
          <w:szCs w:val="21"/>
        </w:rPr>
        <w:t>原子化方法各有何特点？</w:t>
      </w:r>
    </w:p>
    <w:p w14:paraId="7D4341FA"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hint="eastAsia"/>
          <w:color w:val="000000"/>
          <w:kern w:val="0"/>
          <w:szCs w:val="21"/>
        </w:rPr>
        <w:t>③</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什么是背景吸收？如何扣除背景吸收？</w:t>
      </w:r>
    </w:p>
    <w:p w14:paraId="18470EC8" w14:textId="77777777" w:rsidR="007A7280" w:rsidRDefault="007A7280">
      <w:pPr>
        <w:widowControl/>
        <w:spacing w:beforeLines="50" w:before="156" w:afterLines="50" w:after="156"/>
        <w:ind w:firstLineChars="200" w:firstLine="420"/>
        <w:jc w:val="left"/>
        <w:rPr>
          <w:rFonts w:ascii="Times New Roman" w:eastAsia="宋体" w:hAnsi="Times New Roman"/>
          <w:color w:val="000000"/>
          <w:kern w:val="0"/>
          <w:szCs w:val="21"/>
        </w:rPr>
      </w:pPr>
    </w:p>
    <w:p w14:paraId="790EC4FA" w14:textId="77777777" w:rsidR="007A7280" w:rsidRDefault="00380098">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第七章</w:t>
      </w:r>
      <w:r>
        <w:rPr>
          <w:rFonts w:ascii="黑体" w:eastAsia="黑体" w:hAnsi="黑体"/>
          <w:b/>
          <w:sz w:val="24"/>
          <w:szCs w:val="24"/>
        </w:rPr>
        <w:t xml:space="preserve">  </w:t>
      </w:r>
      <w:r>
        <w:rPr>
          <w:rFonts w:ascii="黑体" w:eastAsia="黑体" w:hAnsi="黑体" w:hint="eastAsia"/>
          <w:b/>
          <w:sz w:val="24"/>
          <w:szCs w:val="24"/>
        </w:rPr>
        <w:t>原子荧光光谱法</w:t>
      </w:r>
    </w:p>
    <w:p w14:paraId="46A79F1C"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278FCB6B" w14:textId="77777777" w:rsidR="007A7280" w:rsidRDefault="00380098">
      <w:pPr>
        <w:widowControl/>
        <w:spacing w:beforeLines="50" w:before="156" w:afterLines="50" w:after="156"/>
        <w:ind w:firstLineChars="200" w:firstLine="420"/>
        <w:jc w:val="left"/>
        <w:rPr>
          <w:rFonts w:ascii="Times New Roman" w:eastAsia="宋体" w:hAnsi="宋体"/>
          <w:color w:val="000000"/>
          <w:kern w:val="0"/>
          <w:szCs w:val="21"/>
        </w:rPr>
      </w:pPr>
      <w:r>
        <w:rPr>
          <w:rFonts w:ascii="Times New Roman" w:eastAsia="宋体" w:hAnsi="宋体" w:hint="eastAsia"/>
          <w:color w:val="000000"/>
          <w:kern w:val="0"/>
          <w:szCs w:val="21"/>
        </w:rPr>
        <w:t>（</w:t>
      </w:r>
      <w:r>
        <w:rPr>
          <w:rFonts w:ascii="Times New Roman" w:eastAsia="宋体" w:hAnsi="宋体"/>
          <w:color w:val="000000"/>
          <w:kern w:val="0"/>
          <w:szCs w:val="21"/>
        </w:rPr>
        <w:t>1</w:t>
      </w:r>
      <w:r>
        <w:rPr>
          <w:rFonts w:ascii="Times New Roman" w:eastAsia="宋体" w:hAnsi="宋体" w:hint="eastAsia"/>
          <w:color w:val="000000"/>
          <w:kern w:val="0"/>
          <w:szCs w:val="21"/>
        </w:rPr>
        <w:t>）掌握原子荧光的基本原理及定量分析方法。</w:t>
      </w:r>
    </w:p>
    <w:p w14:paraId="527B7DF8" w14:textId="77777777" w:rsidR="007A7280" w:rsidRDefault="00380098">
      <w:pPr>
        <w:widowControl/>
        <w:spacing w:beforeLines="50" w:before="156" w:afterLines="50" w:after="156"/>
        <w:ind w:firstLineChars="200" w:firstLine="420"/>
        <w:jc w:val="left"/>
        <w:rPr>
          <w:rFonts w:ascii="Times New Roman" w:eastAsia="宋体" w:hAnsi="宋体"/>
          <w:color w:val="000000"/>
          <w:kern w:val="0"/>
          <w:szCs w:val="21"/>
        </w:rPr>
      </w:pPr>
      <w:r>
        <w:rPr>
          <w:rFonts w:ascii="Times New Roman" w:eastAsia="宋体" w:hAnsi="宋体" w:hint="eastAsia"/>
          <w:color w:val="000000"/>
          <w:kern w:val="0"/>
          <w:szCs w:val="21"/>
        </w:rPr>
        <w:t>（</w:t>
      </w:r>
      <w:r>
        <w:rPr>
          <w:rFonts w:ascii="Times New Roman" w:eastAsia="宋体" w:hAnsi="宋体"/>
          <w:color w:val="000000"/>
          <w:kern w:val="0"/>
          <w:szCs w:val="21"/>
        </w:rPr>
        <w:t>2</w:t>
      </w:r>
      <w:r>
        <w:rPr>
          <w:rFonts w:ascii="Times New Roman" w:eastAsia="宋体" w:hAnsi="宋体" w:hint="eastAsia"/>
          <w:color w:val="000000"/>
          <w:kern w:val="0"/>
          <w:szCs w:val="21"/>
        </w:rPr>
        <w:t>）熟悉原子荧光光谱仪的构造及各部件工作原理。</w:t>
      </w:r>
    </w:p>
    <w:p w14:paraId="669C727A" w14:textId="77777777" w:rsidR="007A7280" w:rsidRDefault="00380098">
      <w:pPr>
        <w:widowControl/>
        <w:spacing w:beforeLines="50" w:before="156" w:afterLines="50" w:after="156"/>
        <w:ind w:firstLineChars="200" w:firstLine="420"/>
        <w:jc w:val="left"/>
        <w:rPr>
          <w:rFonts w:ascii="Times New Roman" w:eastAsia="宋体" w:hAnsi="宋体"/>
          <w:color w:val="000000"/>
          <w:kern w:val="0"/>
          <w:szCs w:val="21"/>
        </w:rPr>
      </w:pPr>
      <w:r>
        <w:rPr>
          <w:rFonts w:ascii="Times New Roman" w:eastAsia="宋体" w:hAnsi="宋体" w:hint="eastAsia"/>
          <w:color w:val="000000"/>
          <w:kern w:val="0"/>
          <w:szCs w:val="21"/>
        </w:rPr>
        <w:t>（</w:t>
      </w:r>
      <w:r>
        <w:rPr>
          <w:rFonts w:ascii="Times New Roman" w:eastAsia="宋体" w:hAnsi="宋体"/>
          <w:color w:val="000000"/>
          <w:kern w:val="0"/>
          <w:szCs w:val="21"/>
        </w:rPr>
        <w:t>3</w:t>
      </w:r>
      <w:r>
        <w:rPr>
          <w:rFonts w:ascii="Times New Roman" w:eastAsia="宋体" w:hAnsi="宋体" w:hint="eastAsia"/>
          <w:color w:val="000000"/>
          <w:kern w:val="0"/>
          <w:szCs w:val="21"/>
        </w:rPr>
        <w:t>）熟悉原子荧光分析的性能特点。</w:t>
      </w:r>
    </w:p>
    <w:p w14:paraId="1AE094EE"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34BE2370"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Times New Roman" w:eastAsia="宋体" w:hAnsi="宋体" w:hint="eastAsia"/>
          <w:color w:val="000000"/>
          <w:kern w:val="0"/>
          <w:szCs w:val="21"/>
        </w:rPr>
        <w:lastRenderedPageBreak/>
        <w:t>（</w:t>
      </w:r>
      <w:r>
        <w:rPr>
          <w:rFonts w:ascii="Times New Roman" w:eastAsia="宋体" w:hAnsi="Times New Roman"/>
          <w:color w:val="000000"/>
          <w:kern w:val="0"/>
          <w:szCs w:val="21"/>
        </w:rPr>
        <w:t>1</w:t>
      </w:r>
      <w:r>
        <w:rPr>
          <w:rFonts w:ascii="Times New Roman" w:eastAsia="宋体" w:hAnsi="宋体" w:hint="eastAsia"/>
          <w:color w:val="000000"/>
          <w:kern w:val="0"/>
          <w:szCs w:val="21"/>
        </w:rPr>
        <w:t>）重点：原子荧光的基本原理及定量分析方法。</w:t>
      </w:r>
    </w:p>
    <w:p w14:paraId="7D624345"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2</w:t>
      </w:r>
      <w:r>
        <w:rPr>
          <w:rFonts w:ascii="Times New Roman" w:eastAsia="宋体" w:hAnsi="宋体" w:hint="eastAsia"/>
          <w:color w:val="000000"/>
          <w:kern w:val="0"/>
          <w:szCs w:val="21"/>
        </w:rPr>
        <w:t>）难点：原子荧光光谱的类型。</w:t>
      </w:r>
    </w:p>
    <w:p w14:paraId="3DBBA820"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32DA96B"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第一节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基本原理</w:t>
      </w:r>
    </w:p>
    <w:p w14:paraId="69C946E2"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第二节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原子荧光光谱仪</w:t>
      </w:r>
    </w:p>
    <w:p w14:paraId="69B14436"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第三节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原子荧光分析法实验技术</w:t>
      </w:r>
    </w:p>
    <w:p w14:paraId="5092ABF9"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25DC5FED"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1258D33A"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74AC2086"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）自主学习法：</w:t>
      </w:r>
      <w:r>
        <w:rPr>
          <w:rFonts w:ascii="宋体" w:eastAsia="宋体" w:hAnsi="宋体" w:cs="宋体" w:hint="eastAsia"/>
          <w:kern w:val="0"/>
          <w:szCs w:val="21"/>
        </w:rPr>
        <w:t>基于相关微课视频进行基础知识的学习与探讨。</w:t>
      </w:r>
    </w:p>
    <w:p w14:paraId="0A68A753"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6BE7CB54"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）通过布置课后练习题的方式，评估学生对重难点的掌握情况。</w:t>
      </w:r>
    </w:p>
    <w:p w14:paraId="36704DDA" w14:textId="77777777" w:rsidR="007A7280" w:rsidRDefault="00380098">
      <w:pPr>
        <w:widowControl/>
        <w:spacing w:beforeLines="50" w:before="156" w:afterLines="50" w:after="156"/>
        <w:ind w:firstLineChars="450" w:firstLine="945"/>
        <w:rPr>
          <w:rFonts w:ascii="Times New Roman" w:eastAsia="宋体" w:hAnsi="Times New Roman"/>
          <w:color w:val="000000"/>
          <w:kern w:val="0"/>
          <w:szCs w:val="21"/>
        </w:rPr>
      </w:pPr>
      <w:r>
        <w:rPr>
          <w:rFonts w:ascii="Times New Roman" w:eastAsia="宋体" w:hAnsi="Times New Roman" w:hint="eastAsia"/>
          <w:color w:val="000000"/>
          <w:kern w:val="0"/>
          <w:szCs w:val="21"/>
        </w:rPr>
        <w:t>试述氢化物</w:t>
      </w:r>
      <w:r>
        <w:rPr>
          <w:rFonts w:ascii="Times New Roman" w:eastAsia="宋体" w:hAnsi="Times New Roman"/>
          <w:color w:val="000000"/>
          <w:kern w:val="0"/>
          <w:szCs w:val="21"/>
        </w:rPr>
        <w:t>-</w:t>
      </w:r>
      <w:r>
        <w:rPr>
          <w:rFonts w:ascii="Times New Roman" w:eastAsia="宋体" w:hAnsi="Times New Roman" w:hint="eastAsia"/>
          <w:color w:val="000000"/>
          <w:kern w:val="0"/>
          <w:szCs w:val="21"/>
        </w:rPr>
        <w:t>原子荧光法测定水中砷和硒含量的原理。</w:t>
      </w:r>
    </w:p>
    <w:p w14:paraId="0D677340" w14:textId="77777777" w:rsidR="007A7280" w:rsidRDefault="007A7280">
      <w:pPr>
        <w:widowControl/>
        <w:spacing w:beforeLines="50" w:before="156" w:afterLines="50" w:after="156"/>
        <w:ind w:firstLineChars="200" w:firstLine="482"/>
        <w:jc w:val="left"/>
        <w:rPr>
          <w:rFonts w:ascii="黑体" w:eastAsia="黑体" w:hAnsi="黑体"/>
          <w:b/>
          <w:sz w:val="24"/>
          <w:szCs w:val="24"/>
        </w:rPr>
      </w:pPr>
    </w:p>
    <w:p w14:paraId="54BD0390" w14:textId="77777777" w:rsidR="007A7280" w:rsidRDefault="00380098">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第八章</w:t>
      </w:r>
      <w:r>
        <w:rPr>
          <w:rFonts w:ascii="黑体" w:eastAsia="黑体" w:hAnsi="黑体"/>
          <w:b/>
          <w:sz w:val="24"/>
          <w:szCs w:val="24"/>
        </w:rPr>
        <w:t xml:space="preserve">  </w:t>
      </w:r>
      <w:r>
        <w:rPr>
          <w:rFonts w:ascii="黑体" w:eastAsia="黑体" w:hAnsi="黑体" w:hint="eastAsia"/>
          <w:b/>
          <w:sz w:val="24"/>
          <w:szCs w:val="24"/>
        </w:rPr>
        <w:t>原子发射光谱法</w:t>
      </w:r>
    </w:p>
    <w:p w14:paraId="723E96AF"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66279C93"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）掌握原子发射光谱产生的机理及谱线强度与待测物浓度的关系、</w:t>
      </w:r>
      <w:r>
        <w:rPr>
          <w:rFonts w:ascii="Times New Roman" w:eastAsia="宋体" w:hAnsi="Times New Roman"/>
          <w:color w:val="000000"/>
          <w:kern w:val="0"/>
          <w:szCs w:val="21"/>
        </w:rPr>
        <w:t>ICP</w:t>
      </w:r>
      <w:r>
        <w:rPr>
          <w:rFonts w:ascii="Times New Roman" w:eastAsia="宋体" w:hAnsi="Times New Roman" w:hint="eastAsia"/>
          <w:color w:val="000000"/>
          <w:kern w:val="0"/>
          <w:szCs w:val="21"/>
        </w:rPr>
        <w:t>光源工作原理及性能特点、</w:t>
      </w:r>
      <w:r>
        <w:rPr>
          <w:rFonts w:ascii="Times New Roman" w:eastAsia="宋体" w:hAnsi="Times New Roman"/>
          <w:color w:val="000000"/>
          <w:kern w:val="0"/>
          <w:szCs w:val="21"/>
        </w:rPr>
        <w:t>ICP-AES</w:t>
      </w:r>
      <w:r>
        <w:rPr>
          <w:rFonts w:ascii="Times New Roman" w:eastAsia="宋体" w:hAnsi="Times New Roman" w:hint="eastAsia"/>
          <w:color w:val="000000"/>
          <w:kern w:val="0"/>
          <w:szCs w:val="21"/>
        </w:rPr>
        <w:t>干扰的类型、产生的原因及其校正的方法、</w:t>
      </w:r>
      <w:r>
        <w:rPr>
          <w:rFonts w:ascii="Times New Roman" w:eastAsia="宋体" w:hAnsi="Times New Roman"/>
          <w:color w:val="000000"/>
          <w:kern w:val="0"/>
          <w:szCs w:val="21"/>
        </w:rPr>
        <w:t>ICP-AES</w:t>
      </w:r>
      <w:r>
        <w:rPr>
          <w:rFonts w:ascii="Times New Roman" w:eastAsia="宋体" w:hAnsi="Times New Roman" w:hint="eastAsia"/>
          <w:color w:val="000000"/>
          <w:kern w:val="0"/>
          <w:szCs w:val="21"/>
        </w:rPr>
        <w:t>定量分析方法。</w:t>
      </w:r>
    </w:p>
    <w:p w14:paraId="18AEADEA"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）熟悉</w:t>
      </w:r>
      <w:r>
        <w:rPr>
          <w:rFonts w:ascii="Times New Roman" w:eastAsia="宋体" w:hAnsi="Times New Roman"/>
          <w:color w:val="000000"/>
          <w:kern w:val="0"/>
          <w:szCs w:val="21"/>
        </w:rPr>
        <w:t>ICP-AES</w:t>
      </w:r>
      <w:r>
        <w:rPr>
          <w:rFonts w:ascii="Times New Roman" w:eastAsia="宋体" w:hAnsi="Times New Roman" w:hint="eastAsia"/>
          <w:color w:val="000000"/>
          <w:kern w:val="0"/>
          <w:szCs w:val="21"/>
        </w:rPr>
        <w:t>的基本结构、仪器的类型。</w:t>
      </w:r>
    </w:p>
    <w:p w14:paraId="00529CD0"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）了解原子发射光谱法的发展历程和主要特点</w:t>
      </w:r>
    </w:p>
    <w:p w14:paraId="7C5690E1"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20010639"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1</w:t>
      </w:r>
      <w:r>
        <w:rPr>
          <w:rFonts w:ascii="Times New Roman" w:eastAsia="宋体" w:hAnsi="宋体" w:hint="eastAsia"/>
          <w:color w:val="000000"/>
          <w:kern w:val="0"/>
          <w:szCs w:val="21"/>
        </w:rPr>
        <w:t>）重点：</w:t>
      </w:r>
      <w:r>
        <w:rPr>
          <w:rFonts w:ascii="Times New Roman" w:eastAsia="宋体" w:hAnsi="Times New Roman" w:hint="eastAsia"/>
          <w:color w:val="000000"/>
          <w:kern w:val="0"/>
          <w:szCs w:val="21"/>
        </w:rPr>
        <w:t>原子发射光谱产生的机理及谱线强度与待测物浓度的关系、</w:t>
      </w:r>
      <w:r>
        <w:rPr>
          <w:rFonts w:ascii="Times New Roman" w:eastAsia="宋体" w:hAnsi="Times New Roman"/>
          <w:color w:val="000000"/>
          <w:kern w:val="0"/>
          <w:szCs w:val="21"/>
        </w:rPr>
        <w:t>ICP</w:t>
      </w:r>
      <w:r>
        <w:rPr>
          <w:rFonts w:ascii="Times New Roman" w:eastAsia="宋体" w:hAnsi="Times New Roman" w:hint="eastAsia"/>
          <w:color w:val="000000"/>
          <w:kern w:val="0"/>
          <w:szCs w:val="21"/>
        </w:rPr>
        <w:t>光源工作原理及性能特点、</w:t>
      </w:r>
      <w:r>
        <w:rPr>
          <w:rFonts w:ascii="Times New Roman" w:eastAsia="宋体" w:hAnsi="Times New Roman"/>
          <w:color w:val="000000"/>
          <w:kern w:val="0"/>
          <w:szCs w:val="21"/>
        </w:rPr>
        <w:t>ICP-AES</w:t>
      </w:r>
      <w:r>
        <w:rPr>
          <w:rFonts w:ascii="Times New Roman" w:eastAsia="宋体" w:hAnsi="Times New Roman" w:hint="eastAsia"/>
          <w:color w:val="000000"/>
          <w:kern w:val="0"/>
          <w:szCs w:val="21"/>
        </w:rPr>
        <w:t>定量分析方法。</w:t>
      </w:r>
    </w:p>
    <w:p w14:paraId="62586B95"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2</w:t>
      </w:r>
      <w:r>
        <w:rPr>
          <w:rFonts w:ascii="Times New Roman" w:eastAsia="宋体" w:hAnsi="宋体" w:hint="eastAsia"/>
          <w:color w:val="000000"/>
          <w:kern w:val="0"/>
          <w:szCs w:val="21"/>
        </w:rPr>
        <w:t>）难点：</w:t>
      </w:r>
      <w:r>
        <w:rPr>
          <w:rFonts w:ascii="Times New Roman" w:eastAsia="宋体" w:hAnsi="Times New Roman"/>
          <w:color w:val="000000"/>
          <w:kern w:val="0"/>
          <w:szCs w:val="21"/>
        </w:rPr>
        <w:t>ICP</w:t>
      </w:r>
      <w:r>
        <w:rPr>
          <w:rFonts w:ascii="Times New Roman" w:eastAsia="宋体" w:hAnsi="Times New Roman" w:hint="eastAsia"/>
          <w:color w:val="000000"/>
          <w:kern w:val="0"/>
          <w:szCs w:val="21"/>
        </w:rPr>
        <w:t>光源的形成</w:t>
      </w:r>
      <w:r>
        <w:rPr>
          <w:rFonts w:ascii="Times New Roman" w:eastAsia="宋体" w:hAnsi="宋体" w:hint="eastAsia"/>
          <w:color w:val="000000"/>
          <w:kern w:val="0"/>
          <w:szCs w:val="21"/>
        </w:rPr>
        <w:t>；全谱直读</w:t>
      </w:r>
      <w:r>
        <w:rPr>
          <w:rFonts w:ascii="Times New Roman" w:eastAsia="宋体" w:hAnsi="Times New Roman"/>
          <w:color w:val="000000"/>
          <w:kern w:val="0"/>
          <w:szCs w:val="21"/>
        </w:rPr>
        <w:t>ICP-AES</w:t>
      </w:r>
      <w:r>
        <w:rPr>
          <w:rFonts w:ascii="Times New Roman" w:eastAsia="宋体" w:hAnsi="Times New Roman" w:hint="eastAsia"/>
          <w:color w:val="000000"/>
          <w:kern w:val="0"/>
          <w:szCs w:val="21"/>
        </w:rPr>
        <w:t>分光及检测原理</w:t>
      </w:r>
      <w:r>
        <w:rPr>
          <w:rFonts w:ascii="Times New Roman" w:eastAsia="宋体" w:hAnsi="宋体" w:hint="eastAsia"/>
          <w:color w:val="000000"/>
          <w:kern w:val="0"/>
          <w:szCs w:val="21"/>
        </w:rPr>
        <w:t>。</w:t>
      </w:r>
    </w:p>
    <w:p w14:paraId="752419C7"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04FDE1A8" w14:textId="77777777" w:rsidR="007A7280" w:rsidRDefault="00380098">
      <w:pPr>
        <w:spacing w:line="360" w:lineRule="auto"/>
        <w:ind w:left="420"/>
        <w:rPr>
          <w:rFonts w:ascii="Times New Roman" w:eastAsia="宋体" w:hAnsi="Times New Roman"/>
          <w:color w:val="000000"/>
          <w:kern w:val="0"/>
          <w:szCs w:val="21"/>
        </w:rPr>
      </w:pPr>
      <w:r>
        <w:rPr>
          <w:rFonts w:ascii="Times New Roman" w:eastAsia="宋体" w:hAnsi="宋体" w:hint="eastAsia"/>
          <w:color w:val="000000"/>
          <w:kern w:val="0"/>
          <w:szCs w:val="21"/>
        </w:rPr>
        <w:t>第一</w:t>
      </w:r>
      <w:r>
        <w:rPr>
          <w:rFonts w:ascii="Times New Roman" w:eastAsia="宋体" w:hAnsi="Times New Roman" w:hint="eastAsia"/>
          <w:color w:val="000000"/>
          <w:kern w:val="0"/>
          <w:szCs w:val="21"/>
        </w:rPr>
        <w:t>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基本原理</w:t>
      </w:r>
    </w:p>
    <w:p w14:paraId="1AC68EF9" w14:textId="77777777" w:rsidR="007A7280" w:rsidRDefault="00380098">
      <w:pPr>
        <w:spacing w:line="360" w:lineRule="auto"/>
        <w:ind w:left="420"/>
        <w:rPr>
          <w:rFonts w:ascii="Times New Roman" w:eastAsia="宋体" w:hAnsi="Times New Roman"/>
          <w:color w:val="000000"/>
          <w:kern w:val="0"/>
          <w:szCs w:val="21"/>
        </w:rPr>
      </w:pPr>
      <w:r>
        <w:rPr>
          <w:rFonts w:ascii="Times New Roman" w:eastAsia="宋体" w:hAnsi="Times New Roman" w:hint="eastAsia"/>
          <w:color w:val="000000"/>
          <w:kern w:val="0"/>
          <w:szCs w:val="21"/>
        </w:rPr>
        <w:t>第二节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电感耦合等离子体发射光谱仪</w:t>
      </w:r>
    </w:p>
    <w:p w14:paraId="4E67AEFD"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Times New Roman" w:hint="eastAsia"/>
          <w:color w:val="000000"/>
          <w:kern w:val="0"/>
          <w:szCs w:val="21"/>
        </w:rPr>
        <w:t>第三节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原子发射光谱法实验技术及应用</w:t>
      </w:r>
    </w:p>
    <w:p w14:paraId="7AB0F327"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716D17CD"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lastRenderedPageBreak/>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0136FE66"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35CA4A53"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）自主学习法：</w:t>
      </w:r>
      <w:r>
        <w:rPr>
          <w:rFonts w:ascii="宋体" w:eastAsia="宋体" w:hAnsi="宋体" w:cs="宋体" w:hint="eastAsia"/>
          <w:kern w:val="0"/>
          <w:szCs w:val="21"/>
        </w:rPr>
        <w:t>基于相关微课视频进行基础知识的学习与探讨。</w:t>
      </w:r>
    </w:p>
    <w:p w14:paraId="2C921FA2"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7CD441BF"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75EB298E"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59A61F73"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什么是等离子体？等离子体有何特点？</w:t>
      </w:r>
    </w:p>
    <w:p w14:paraId="55116A26"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 xml:space="preserve"> </w:t>
      </w:r>
      <w:r>
        <w:rPr>
          <w:rFonts w:ascii="Times New Roman" w:eastAsia="宋体" w:hAnsi="Times New Roman"/>
          <w:color w:val="000000"/>
          <w:kern w:val="0"/>
          <w:szCs w:val="21"/>
        </w:rPr>
        <w:t>ICP-OES</w:t>
      </w:r>
      <w:r>
        <w:rPr>
          <w:rFonts w:ascii="Times New Roman" w:eastAsia="宋体" w:hAnsi="Times New Roman" w:hint="eastAsia"/>
          <w:color w:val="000000"/>
          <w:kern w:val="0"/>
          <w:szCs w:val="21"/>
        </w:rPr>
        <w:t>的分析条件如何选择？</w:t>
      </w:r>
    </w:p>
    <w:p w14:paraId="182218D0"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hint="eastAsia"/>
          <w:color w:val="000000"/>
          <w:kern w:val="0"/>
          <w:szCs w:val="21"/>
        </w:rPr>
        <w:t>③</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与</w:t>
      </w:r>
      <w:r>
        <w:rPr>
          <w:rFonts w:ascii="Times New Roman" w:eastAsia="宋体" w:hAnsi="Times New Roman"/>
          <w:color w:val="000000"/>
          <w:kern w:val="0"/>
          <w:szCs w:val="21"/>
        </w:rPr>
        <w:t>AAS</w:t>
      </w:r>
      <w:r>
        <w:rPr>
          <w:rFonts w:ascii="Times New Roman" w:eastAsia="宋体" w:hAnsi="Times New Roman" w:hint="eastAsia"/>
          <w:color w:val="000000"/>
          <w:kern w:val="0"/>
          <w:szCs w:val="21"/>
        </w:rPr>
        <w:t>相比，</w:t>
      </w:r>
      <w:r>
        <w:rPr>
          <w:rFonts w:ascii="Times New Roman" w:eastAsia="宋体" w:hAnsi="Times New Roman"/>
          <w:color w:val="000000"/>
          <w:kern w:val="0"/>
          <w:szCs w:val="21"/>
        </w:rPr>
        <w:t>ICP-OES</w:t>
      </w:r>
      <w:r>
        <w:rPr>
          <w:rFonts w:ascii="Times New Roman" w:eastAsia="宋体" w:hAnsi="Times New Roman" w:hint="eastAsia"/>
          <w:color w:val="000000"/>
          <w:kern w:val="0"/>
          <w:szCs w:val="21"/>
        </w:rPr>
        <w:t>有何优点？</w:t>
      </w:r>
    </w:p>
    <w:p w14:paraId="6F1E9157" w14:textId="77777777" w:rsidR="007A7280" w:rsidRDefault="007A7280">
      <w:pPr>
        <w:widowControl/>
        <w:spacing w:beforeLines="50" w:before="156" w:afterLines="50" w:after="156"/>
        <w:ind w:firstLineChars="200" w:firstLine="420"/>
        <w:jc w:val="left"/>
        <w:rPr>
          <w:rFonts w:ascii="Times New Roman" w:eastAsia="宋体" w:hAnsi="Times New Roman"/>
          <w:color w:val="000000"/>
          <w:kern w:val="0"/>
          <w:szCs w:val="21"/>
        </w:rPr>
      </w:pPr>
    </w:p>
    <w:p w14:paraId="6261EF21" w14:textId="77777777" w:rsidR="007A7280" w:rsidRDefault="00380098">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第九章</w:t>
      </w:r>
      <w:r>
        <w:rPr>
          <w:rFonts w:ascii="黑体" w:eastAsia="黑体" w:hAnsi="黑体"/>
          <w:b/>
          <w:sz w:val="24"/>
          <w:szCs w:val="24"/>
        </w:rPr>
        <w:t xml:space="preserve">  </w:t>
      </w:r>
      <w:r>
        <w:rPr>
          <w:rFonts w:ascii="黑体" w:eastAsia="黑体" w:hAnsi="黑体" w:hint="eastAsia"/>
          <w:b/>
          <w:sz w:val="24"/>
          <w:szCs w:val="24"/>
        </w:rPr>
        <w:t>电位分析法</w:t>
      </w:r>
    </w:p>
    <w:p w14:paraId="621F9E9A"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72145D13"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）掌握电化学分析的基本理论、直接电位法测定原理及电位滴定法测定原理。</w:t>
      </w:r>
    </w:p>
    <w:p w14:paraId="124387A8"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）熟悉离子选择性电极的性能指标。</w:t>
      </w:r>
    </w:p>
    <w:p w14:paraId="43B80548"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）了解电分析化学发展历史和进展</w:t>
      </w:r>
      <w:r>
        <w:rPr>
          <w:rFonts w:hint="eastAsia"/>
        </w:rPr>
        <w:t>。</w:t>
      </w:r>
    </w:p>
    <w:p w14:paraId="05AF7F6A"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38B7BA55"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1</w:t>
      </w:r>
      <w:r>
        <w:rPr>
          <w:rFonts w:ascii="Times New Roman" w:eastAsia="宋体" w:hAnsi="宋体" w:hint="eastAsia"/>
          <w:color w:val="000000"/>
          <w:kern w:val="0"/>
          <w:szCs w:val="21"/>
        </w:rPr>
        <w:t>）重点：</w:t>
      </w:r>
      <w:r>
        <w:rPr>
          <w:rFonts w:ascii="Times New Roman" w:eastAsia="宋体" w:hAnsi="Times New Roman" w:hint="eastAsia"/>
          <w:color w:val="000000"/>
          <w:kern w:val="0"/>
          <w:szCs w:val="21"/>
        </w:rPr>
        <w:t>电化学分析的基本理论；直接电位法测定原理</w:t>
      </w:r>
      <w:r>
        <w:rPr>
          <w:rFonts w:ascii="宋体" w:eastAsia="宋体" w:hAnsi="宋体" w:cs="宋体" w:hint="eastAsia"/>
          <w:color w:val="000000"/>
          <w:kern w:val="0"/>
          <w:szCs w:val="21"/>
        </w:rPr>
        <w:t>。</w:t>
      </w:r>
    </w:p>
    <w:p w14:paraId="7B742AE3"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2</w:t>
      </w:r>
      <w:r>
        <w:rPr>
          <w:rFonts w:ascii="Times New Roman" w:eastAsia="宋体" w:hAnsi="宋体" w:hint="eastAsia"/>
          <w:color w:val="000000"/>
          <w:kern w:val="0"/>
          <w:szCs w:val="21"/>
        </w:rPr>
        <w:t>）难点：能斯特方程；</w:t>
      </w:r>
      <w:r>
        <w:rPr>
          <w:rFonts w:ascii="Times New Roman" w:eastAsia="宋体" w:hAnsi="宋体"/>
          <w:color w:val="000000"/>
          <w:kern w:val="0"/>
          <w:szCs w:val="21"/>
        </w:rPr>
        <w:t>pH</w:t>
      </w:r>
      <w:r>
        <w:rPr>
          <w:rFonts w:ascii="Times New Roman" w:eastAsia="宋体" w:hAnsi="宋体" w:hint="eastAsia"/>
          <w:color w:val="000000"/>
          <w:kern w:val="0"/>
          <w:szCs w:val="21"/>
        </w:rPr>
        <w:t>电极及氟电极响应机理；标准加入法。</w:t>
      </w:r>
    </w:p>
    <w:p w14:paraId="329E48C4"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7D5A5C3E" w14:textId="77777777" w:rsidR="007A7280" w:rsidRDefault="00380098">
      <w:pPr>
        <w:spacing w:line="360" w:lineRule="auto"/>
        <w:ind w:left="420"/>
        <w:rPr>
          <w:rFonts w:ascii="Times New Roman" w:eastAsia="宋体" w:hAnsi="Times New Roman"/>
          <w:color w:val="000000"/>
          <w:kern w:val="0"/>
          <w:szCs w:val="21"/>
        </w:rPr>
      </w:pPr>
      <w:r>
        <w:rPr>
          <w:rFonts w:ascii="Times New Roman" w:eastAsia="宋体" w:hAnsi="Times New Roman" w:hint="eastAsia"/>
          <w:color w:val="000000"/>
          <w:kern w:val="0"/>
          <w:szCs w:val="21"/>
        </w:rPr>
        <w:t>第一节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电位分析法基础</w:t>
      </w:r>
    </w:p>
    <w:p w14:paraId="0E91BCF3" w14:textId="77777777" w:rsidR="007A7280" w:rsidRDefault="00380098">
      <w:pPr>
        <w:spacing w:line="360" w:lineRule="auto"/>
        <w:ind w:left="420"/>
        <w:rPr>
          <w:rFonts w:ascii="Times New Roman" w:eastAsia="宋体" w:hAnsi="Times New Roman"/>
          <w:color w:val="000000"/>
          <w:kern w:val="0"/>
          <w:szCs w:val="21"/>
        </w:rPr>
      </w:pPr>
      <w:r>
        <w:rPr>
          <w:rFonts w:ascii="Times New Roman" w:eastAsia="宋体" w:hAnsi="Times New Roman" w:hint="eastAsia"/>
          <w:color w:val="000000"/>
          <w:kern w:val="0"/>
          <w:szCs w:val="21"/>
        </w:rPr>
        <w:t>第二节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电位分析法原理和离子选择性电极</w:t>
      </w:r>
    </w:p>
    <w:p w14:paraId="080A64A9" w14:textId="77777777" w:rsidR="007A7280" w:rsidRDefault="00380098">
      <w:pPr>
        <w:spacing w:line="360" w:lineRule="auto"/>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第三节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直接电位法分析技术</w:t>
      </w:r>
    </w:p>
    <w:p w14:paraId="11C46B95" w14:textId="77777777" w:rsidR="007A7280" w:rsidRDefault="00380098">
      <w:pPr>
        <w:spacing w:line="360" w:lineRule="auto"/>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第四节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电位滴定法</w:t>
      </w:r>
    </w:p>
    <w:p w14:paraId="375FF1D8"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76CDC694"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4F48172C"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1BADD31F"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）自主学习法：</w:t>
      </w:r>
      <w:r>
        <w:rPr>
          <w:rFonts w:ascii="宋体" w:eastAsia="宋体" w:hAnsi="宋体" w:cs="宋体" w:hint="eastAsia"/>
          <w:kern w:val="0"/>
          <w:szCs w:val="21"/>
        </w:rPr>
        <w:t>基于相关微课视频进行基础知识的学习与探讨。</w:t>
      </w:r>
    </w:p>
    <w:p w14:paraId="76890175"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0109E45D"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）通过布置课后练习题的方式，评估学生对重难点的掌握情况。</w:t>
      </w:r>
    </w:p>
    <w:p w14:paraId="738A64D3" w14:textId="77777777" w:rsidR="007A7280" w:rsidRDefault="00380098">
      <w:pPr>
        <w:spacing w:line="360" w:lineRule="auto"/>
        <w:ind w:firstLineChars="250" w:firstLine="525"/>
        <w:jc w:val="left"/>
        <w:rPr>
          <w:rFonts w:ascii="Times New Roman" w:eastAsia="宋体" w:hAnsi="Times New Roman"/>
        </w:rPr>
      </w:pPr>
      <w:r>
        <w:rPr>
          <w:rFonts w:ascii="Times New Roman" w:eastAsia="宋体" w:hAnsi="宋体" w:hint="eastAsia"/>
        </w:rPr>
        <w:lastRenderedPageBreak/>
        <w:t>取</w:t>
      </w:r>
      <w:r>
        <w:rPr>
          <w:rFonts w:ascii="Times New Roman" w:eastAsia="宋体" w:hAnsi="Times New Roman"/>
        </w:rPr>
        <w:t>50ml</w:t>
      </w:r>
      <w:r>
        <w:rPr>
          <w:rFonts w:ascii="Times New Roman" w:eastAsia="宋体" w:hAnsi="宋体" w:hint="eastAsia"/>
        </w:rPr>
        <w:t>含</w:t>
      </w:r>
      <w:r>
        <w:rPr>
          <w:rFonts w:ascii="Times New Roman" w:eastAsia="宋体" w:hAnsi="Times New Roman"/>
        </w:rPr>
        <w:t>Cl</w:t>
      </w:r>
      <w:r>
        <w:rPr>
          <w:rFonts w:ascii="Times New Roman" w:eastAsia="宋体" w:hAnsi="宋体" w:hint="eastAsia"/>
          <w:vertAlign w:val="superscript"/>
        </w:rPr>
        <w:t>－</w:t>
      </w:r>
      <w:r>
        <w:rPr>
          <w:rFonts w:ascii="Times New Roman" w:eastAsia="宋体" w:hAnsi="宋体" w:hint="eastAsia"/>
        </w:rPr>
        <w:t>水样，插</w:t>
      </w:r>
      <w:r>
        <w:rPr>
          <w:rFonts w:ascii="Times New Roman" w:eastAsia="宋体" w:hAnsi="Times New Roman"/>
        </w:rPr>
        <w:t>Cl</w:t>
      </w:r>
      <w:r>
        <w:rPr>
          <w:rFonts w:ascii="Times New Roman" w:eastAsia="宋体" w:hAnsi="宋体" w:hint="eastAsia"/>
          <w:vertAlign w:val="superscript"/>
        </w:rPr>
        <w:t>－</w:t>
      </w:r>
      <w:r>
        <w:rPr>
          <w:rFonts w:ascii="Times New Roman" w:eastAsia="宋体" w:hAnsi="宋体" w:hint="eastAsia"/>
        </w:rPr>
        <w:t>电极和参比电极，测得电动势为</w:t>
      </w:r>
      <w:r>
        <w:rPr>
          <w:rFonts w:ascii="Times New Roman" w:eastAsia="宋体" w:hAnsi="Times New Roman"/>
        </w:rPr>
        <w:t>216mV</w:t>
      </w:r>
      <w:r>
        <w:rPr>
          <w:rFonts w:ascii="Times New Roman" w:eastAsia="宋体" w:hAnsi="宋体" w:hint="eastAsia"/>
        </w:rPr>
        <w:t>；若向其中加入浓度为</w:t>
      </w:r>
      <w:r>
        <w:rPr>
          <w:rFonts w:ascii="Times New Roman" w:eastAsia="宋体" w:hAnsi="Times New Roman"/>
        </w:rPr>
        <w:t>0.1mol/L</w:t>
      </w:r>
      <w:r>
        <w:rPr>
          <w:rFonts w:ascii="Times New Roman" w:eastAsia="宋体" w:hAnsi="宋体" w:hint="eastAsia"/>
        </w:rPr>
        <w:t>的氯化镁标准溶液</w:t>
      </w:r>
      <w:r>
        <w:rPr>
          <w:rFonts w:ascii="Times New Roman" w:eastAsia="宋体" w:hAnsi="Times New Roman"/>
        </w:rPr>
        <w:t>0.50ml</w:t>
      </w:r>
      <w:r>
        <w:rPr>
          <w:rFonts w:ascii="Times New Roman" w:eastAsia="宋体" w:hAnsi="宋体" w:hint="eastAsia"/>
        </w:rPr>
        <w:t>，搅拌均匀后测得电动势为</w:t>
      </w:r>
      <w:r>
        <w:rPr>
          <w:rFonts w:ascii="Times New Roman" w:eastAsia="宋体" w:hAnsi="Times New Roman"/>
        </w:rPr>
        <w:t>192mV</w:t>
      </w:r>
      <w:r>
        <w:rPr>
          <w:rFonts w:ascii="Times New Roman" w:eastAsia="宋体" w:hAnsi="宋体" w:hint="eastAsia"/>
        </w:rPr>
        <w:t>，已知</w:t>
      </w:r>
      <w:r>
        <w:rPr>
          <w:rFonts w:ascii="Times New Roman" w:eastAsia="宋体" w:hAnsi="Times New Roman"/>
        </w:rPr>
        <w:t>Cl</w:t>
      </w:r>
      <w:r>
        <w:rPr>
          <w:rFonts w:ascii="Times New Roman" w:eastAsia="宋体" w:hAnsi="宋体" w:hint="eastAsia"/>
        </w:rPr>
        <w:t>相对原子量为</w:t>
      </w:r>
      <w:r>
        <w:rPr>
          <w:rFonts w:ascii="Times New Roman" w:eastAsia="宋体" w:hAnsi="Times New Roman"/>
        </w:rPr>
        <w:t>35.45</w:t>
      </w:r>
      <w:r>
        <w:rPr>
          <w:rFonts w:ascii="Times New Roman" w:eastAsia="宋体" w:hAnsi="宋体" w:hint="eastAsia"/>
        </w:rPr>
        <w:t>，求该水样中</w:t>
      </w:r>
      <w:r>
        <w:rPr>
          <w:rFonts w:ascii="Times New Roman" w:eastAsia="宋体" w:hAnsi="Times New Roman"/>
        </w:rPr>
        <w:t>Cl</w:t>
      </w:r>
      <w:r>
        <w:rPr>
          <w:rFonts w:ascii="Times New Roman" w:eastAsia="宋体" w:hAnsi="宋体" w:hint="eastAsia"/>
          <w:vertAlign w:val="superscript"/>
        </w:rPr>
        <w:t>－</w:t>
      </w:r>
      <w:r>
        <w:rPr>
          <w:rFonts w:ascii="Times New Roman" w:eastAsia="宋体" w:hAnsi="宋体" w:hint="eastAsia"/>
        </w:rPr>
        <w:t>的含量，以</w:t>
      </w:r>
      <w:r>
        <w:rPr>
          <w:rFonts w:ascii="Times New Roman" w:eastAsia="宋体" w:hAnsi="Times New Roman"/>
        </w:rPr>
        <w:t>mg/L</w:t>
      </w:r>
      <w:r>
        <w:rPr>
          <w:rFonts w:ascii="Times New Roman" w:eastAsia="宋体" w:hAnsi="宋体" w:hint="eastAsia"/>
        </w:rPr>
        <w:t>表示。</w:t>
      </w:r>
    </w:p>
    <w:p w14:paraId="1F4AF6D4" w14:textId="77777777" w:rsidR="007A7280" w:rsidRDefault="007A7280">
      <w:pPr>
        <w:spacing w:line="360" w:lineRule="auto"/>
        <w:ind w:firstLineChars="200" w:firstLine="420"/>
        <w:rPr>
          <w:rFonts w:ascii="Times New Roman" w:eastAsia="宋体" w:hAnsi="Times New Roman"/>
        </w:rPr>
      </w:pPr>
    </w:p>
    <w:p w14:paraId="19EBF1EB" w14:textId="77777777" w:rsidR="007A7280" w:rsidRDefault="00380098">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第十章</w:t>
      </w:r>
      <w:r>
        <w:rPr>
          <w:rFonts w:ascii="黑体" w:eastAsia="黑体" w:hAnsi="黑体"/>
          <w:b/>
          <w:sz w:val="24"/>
          <w:szCs w:val="24"/>
        </w:rPr>
        <w:t xml:space="preserve">  </w:t>
      </w:r>
      <w:r>
        <w:rPr>
          <w:rFonts w:ascii="黑体" w:eastAsia="黑体" w:hAnsi="黑体" w:hint="eastAsia"/>
          <w:b/>
          <w:sz w:val="24"/>
          <w:szCs w:val="24"/>
        </w:rPr>
        <w:t>极谱与伏安分析法</w:t>
      </w:r>
    </w:p>
    <w:p w14:paraId="0BAC821E"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74085FC9"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）掌握伏安法电化学基础、极谱分析法基本原理及装置、阳极溶出伏安基本原理及特点。</w:t>
      </w:r>
    </w:p>
    <w:p w14:paraId="004F8647"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）熟悉现代极谱分析法的原理及特点。</w:t>
      </w:r>
    </w:p>
    <w:p w14:paraId="05DF06C5" w14:textId="77777777" w:rsidR="007A7280" w:rsidRDefault="007A7280">
      <w:pPr>
        <w:widowControl/>
        <w:spacing w:beforeLines="50" w:before="156" w:afterLines="50" w:after="156"/>
        <w:ind w:firstLineChars="200" w:firstLine="482"/>
        <w:jc w:val="left"/>
        <w:rPr>
          <w:rFonts w:ascii="黑体" w:eastAsia="黑体" w:hAnsi="黑体"/>
          <w:b/>
          <w:sz w:val="24"/>
          <w:szCs w:val="24"/>
        </w:rPr>
      </w:pPr>
    </w:p>
    <w:p w14:paraId="58137727"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7DCEF53B"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1</w:t>
      </w:r>
      <w:r>
        <w:rPr>
          <w:rFonts w:ascii="Times New Roman" w:eastAsia="宋体" w:hAnsi="宋体" w:hint="eastAsia"/>
          <w:color w:val="000000"/>
          <w:kern w:val="0"/>
          <w:szCs w:val="21"/>
        </w:rPr>
        <w:t>）重点：</w:t>
      </w:r>
      <w:r>
        <w:rPr>
          <w:rFonts w:ascii="Times New Roman" w:eastAsia="宋体" w:hAnsi="Times New Roman" w:hint="eastAsia"/>
          <w:color w:val="000000"/>
          <w:kern w:val="0"/>
          <w:szCs w:val="21"/>
        </w:rPr>
        <w:t>伏安法电化学基础；极谱分析法基本原理；阳极溶出伏安基本原理。</w:t>
      </w:r>
    </w:p>
    <w:p w14:paraId="07A2DF3C"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2</w:t>
      </w:r>
      <w:r>
        <w:rPr>
          <w:rFonts w:ascii="Times New Roman" w:eastAsia="宋体" w:hAnsi="宋体" w:hint="eastAsia"/>
          <w:color w:val="000000"/>
          <w:kern w:val="0"/>
          <w:szCs w:val="21"/>
        </w:rPr>
        <w:t>）难点：电解和极化；极</w:t>
      </w:r>
      <w:r>
        <w:rPr>
          <w:rFonts w:ascii="Times New Roman" w:eastAsia="宋体" w:hAnsi="Times New Roman" w:hint="eastAsia"/>
          <w:color w:val="000000"/>
          <w:kern w:val="0"/>
          <w:szCs w:val="21"/>
        </w:rPr>
        <w:t>谱分析法基本原理</w:t>
      </w:r>
      <w:r>
        <w:rPr>
          <w:rFonts w:ascii="Times New Roman" w:eastAsia="宋体" w:hAnsi="宋体" w:hint="eastAsia"/>
          <w:color w:val="000000"/>
          <w:kern w:val="0"/>
          <w:szCs w:val="21"/>
        </w:rPr>
        <w:t>；极谱分析中干扰电流及其消除；现代极谱分析法工作原理。</w:t>
      </w:r>
    </w:p>
    <w:p w14:paraId="0E5AAB96"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4775421A"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第一节</w:t>
      </w:r>
      <w:r>
        <w:rPr>
          <w:rFonts w:ascii="Times New Roman" w:eastAsia="宋体" w:hAnsi="宋体"/>
          <w:color w:val="000000"/>
          <w:kern w:val="0"/>
          <w:szCs w:val="21"/>
        </w:rPr>
        <w:t xml:space="preserve"> </w:t>
      </w:r>
      <w:r>
        <w:rPr>
          <w:rFonts w:ascii="Times New Roman" w:eastAsia="宋体" w:hAnsi="Times New Roman" w:hint="eastAsia"/>
          <w:color w:val="000000"/>
          <w:kern w:val="0"/>
          <w:szCs w:val="21"/>
        </w:rPr>
        <w:t>伏安法电化学基础</w:t>
      </w:r>
    </w:p>
    <w:p w14:paraId="7875CA84"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第二节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极谱分析法</w:t>
      </w:r>
    </w:p>
    <w:p w14:paraId="59E71972"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第三节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溶出伏安法</w:t>
      </w:r>
    </w:p>
    <w:p w14:paraId="11C80F0C"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42F5F0AA"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701E7129"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5AE83611"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）自主学习法：</w:t>
      </w:r>
      <w:r>
        <w:rPr>
          <w:rFonts w:ascii="宋体" w:eastAsia="宋体" w:hAnsi="宋体" w:cs="宋体" w:hint="eastAsia"/>
          <w:kern w:val="0"/>
          <w:szCs w:val="21"/>
        </w:rPr>
        <w:t>基于相关微课视频进行基础知识的学习与探讨。</w:t>
      </w:r>
    </w:p>
    <w:p w14:paraId="196F13E7"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555B43B5"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294158D6"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4AF9DAAA"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产生浓差极化的条件是什么？</w:t>
      </w:r>
    </w:p>
    <w:p w14:paraId="6E468C30"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残余电流是如何产生的</w:t>
      </w:r>
      <w:r>
        <w:rPr>
          <w:rFonts w:ascii="Times New Roman" w:eastAsia="宋体" w:hAnsi="Times New Roman" w:hint="eastAsia"/>
          <w:color w:val="000000"/>
          <w:kern w:val="0"/>
          <w:szCs w:val="21"/>
        </w:rPr>
        <w:t>？对极谱分析有何影响？</w:t>
      </w:r>
    </w:p>
    <w:p w14:paraId="237D04E0"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hint="eastAsia"/>
          <w:color w:val="000000"/>
          <w:kern w:val="0"/>
          <w:szCs w:val="21"/>
        </w:rPr>
        <w:t>③</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阳极溶出伏安法为什么检测的灵敏度比较高？</w:t>
      </w:r>
    </w:p>
    <w:p w14:paraId="0E30CD89" w14:textId="77777777" w:rsidR="007A7280" w:rsidRDefault="007A7280">
      <w:pPr>
        <w:widowControl/>
        <w:spacing w:beforeLines="50" w:before="156" w:afterLines="50" w:after="156"/>
        <w:ind w:firstLineChars="200" w:firstLine="482"/>
        <w:jc w:val="left"/>
        <w:rPr>
          <w:rFonts w:ascii="黑体" w:eastAsia="黑体" w:hAnsi="黑体"/>
          <w:b/>
          <w:sz w:val="24"/>
          <w:szCs w:val="24"/>
        </w:rPr>
      </w:pPr>
    </w:p>
    <w:p w14:paraId="0149B12D" w14:textId="77777777" w:rsidR="007A7280" w:rsidRDefault="00380098">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第十一章</w:t>
      </w:r>
      <w:r>
        <w:rPr>
          <w:rFonts w:ascii="黑体" w:eastAsia="黑体" w:hAnsi="黑体"/>
          <w:b/>
          <w:sz w:val="24"/>
          <w:szCs w:val="24"/>
        </w:rPr>
        <w:t xml:space="preserve">  </w:t>
      </w:r>
      <w:r>
        <w:rPr>
          <w:rFonts w:ascii="黑体" w:eastAsia="黑体" w:hAnsi="黑体" w:hint="eastAsia"/>
          <w:b/>
          <w:sz w:val="24"/>
          <w:szCs w:val="24"/>
        </w:rPr>
        <w:t>其他电分析法</w:t>
      </w:r>
    </w:p>
    <w:p w14:paraId="031ECBDD"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教学目标：</w:t>
      </w:r>
    </w:p>
    <w:p w14:paraId="4F7F9FD2"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）掌握电导分析法基本原理、库仑分析法基本原理及电位溶出法基本原理。</w:t>
      </w:r>
    </w:p>
    <w:p w14:paraId="6E232C04"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）熟悉电导滴定法及其应用。</w:t>
      </w:r>
    </w:p>
    <w:p w14:paraId="565C762F"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）了解电化学生物传感器的组成和工作原理、分类及应用特点。</w:t>
      </w:r>
    </w:p>
    <w:p w14:paraId="342ED619"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03D83B94"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1</w:t>
      </w:r>
      <w:r>
        <w:rPr>
          <w:rFonts w:ascii="Times New Roman" w:eastAsia="宋体" w:hAnsi="宋体" w:hint="eastAsia"/>
          <w:color w:val="000000"/>
          <w:kern w:val="0"/>
          <w:szCs w:val="21"/>
        </w:rPr>
        <w:t>）重点：</w:t>
      </w:r>
      <w:r>
        <w:rPr>
          <w:rFonts w:ascii="Times New Roman" w:eastAsia="宋体" w:hAnsi="Times New Roman" w:hint="eastAsia"/>
          <w:color w:val="000000"/>
          <w:kern w:val="0"/>
          <w:szCs w:val="21"/>
        </w:rPr>
        <w:t>电导分析法基本原理；库仑分析法基本原理；电位溶出法基本原理</w:t>
      </w:r>
      <w:r>
        <w:rPr>
          <w:rFonts w:ascii="宋体" w:eastAsia="宋体" w:hAnsi="宋体" w:cs="宋体" w:hint="eastAsia"/>
          <w:color w:val="000000"/>
          <w:kern w:val="0"/>
          <w:szCs w:val="21"/>
        </w:rPr>
        <w:t>。</w:t>
      </w:r>
    </w:p>
    <w:p w14:paraId="19723C9D"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宋体" w:hint="eastAsia"/>
          <w:color w:val="000000"/>
          <w:kern w:val="0"/>
          <w:szCs w:val="21"/>
        </w:rPr>
        <w:t>（</w:t>
      </w:r>
      <w:r>
        <w:rPr>
          <w:rFonts w:ascii="Times New Roman" w:eastAsia="宋体" w:hAnsi="Times New Roman"/>
          <w:color w:val="000000"/>
          <w:kern w:val="0"/>
          <w:szCs w:val="21"/>
        </w:rPr>
        <w:t>2</w:t>
      </w:r>
      <w:r>
        <w:rPr>
          <w:rFonts w:ascii="Times New Roman" w:eastAsia="宋体" w:hAnsi="宋体" w:hint="eastAsia"/>
          <w:color w:val="000000"/>
          <w:kern w:val="0"/>
          <w:szCs w:val="21"/>
        </w:rPr>
        <w:t>）难点：摩尔电导率；</w:t>
      </w:r>
      <w:r>
        <w:rPr>
          <w:rFonts w:ascii="Times New Roman" w:eastAsia="宋体" w:hAnsi="Times New Roman" w:hint="eastAsia"/>
          <w:color w:val="000000"/>
          <w:kern w:val="0"/>
          <w:szCs w:val="21"/>
        </w:rPr>
        <w:t>库仑分析法基本原理；电位溶出过程</w:t>
      </w:r>
      <w:r>
        <w:rPr>
          <w:rFonts w:ascii="Times New Roman" w:eastAsia="宋体" w:hAnsi="宋体" w:hint="eastAsia"/>
          <w:color w:val="000000"/>
          <w:kern w:val="0"/>
          <w:szCs w:val="21"/>
        </w:rPr>
        <w:t>。</w:t>
      </w:r>
    </w:p>
    <w:p w14:paraId="4E8C0E14"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E04F433"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第一节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电导分析法</w:t>
      </w:r>
    </w:p>
    <w:p w14:paraId="4F1927B0"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第二节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库仑分析法</w:t>
      </w:r>
    </w:p>
    <w:p w14:paraId="131458CB"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第三节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电位溶出法</w:t>
      </w:r>
    </w:p>
    <w:p w14:paraId="0E9F0CA9"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第四节</w:t>
      </w:r>
      <w:r>
        <w:rPr>
          <w:rFonts w:ascii="Times New Roman" w:eastAsia="宋体" w:hAnsi="宋体"/>
          <w:color w:val="000000"/>
          <w:kern w:val="0"/>
          <w:szCs w:val="21"/>
        </w:rPr>
        <w:t xml:space="preserve"> </w:t>
      </w:r>
      <w:r>
        <w:rPr>
          <w:rFonts w:ascii="Times New Roman" w:eastAsia="宋体" w:hAnsi="Times New Roman" w:hint="eastAsia"/>
          <w:color w:val="000000"/>
          <w:kern w:val="0"/>
          <w:szCs w:val="21"/>
        </w:rPr>
        <w:t>电化学生物传感器</w:t>
      </w:r>
    </w:p>
    <w:p w14:paraId="06B5699E"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78A18B0B"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68600B1F"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47979448"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）自主学习法：</w:t>
      </w:r>
      <w:r>
        <w:rPr>
          <w:rFonts w:ascii="宋体" w:eastAsia="宋体" w:hAnsi="宋体" w:cs="宋体" w:hint="eastAsia"/>
          <w:kern w:val="0"/>
          <w:szCs w:val="21"/>
        </w:rPr>
        <w:t>基于相关微课视频进行基础知识的学习与探讨。</w:t>
      </w:r>
    </w:p>
    <w:p w14:paraId="1D2056D7"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7CB030EC"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0E51BE21"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70F7BD25"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测定溶液电导时电源为什么必须采用交流电？</w:t>
      </w:r>
    </w:p>
    <w:p w14:paraId="6B202761"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库仑滴定法是如何保</w:t>
      </w:r>
      <w:r>
        <w:rPr>
          <w:rFonts w:ascii="Times New Roman" w:eastAsia="宋体" w:hAnsi="宋体" w:hint="eastAsia"/>
          <w:color w:val="000000"/>
          <w:kern w:val="0"/>
          <w:szCs w:val="21"/>
        </w:rPr>
        <w:t>持</w:t>
      </w:r>
      <w:r>
        <w:rPr>
          <w:rFonts w:ascii="Times New Roman" w:eastAsia="宋体" w:hAnsi="Times New Roman"/>
          <w:color w:val="000000"/>
          <w:kern w:val="0"/>
          <w:szCs w:val="21"/>
        </w:rPr>
        <w:t>100%</w:t>
      </w:r>
      <w:r>
        <w:rPr>
          <w:rFonts w:ascii="Times New Roman" w:eastAsia="宋体" w:hAnsi="Times New Roman" w:hint="eastAsia"/>
          <w:color w:val="000000"/>
          <w:kern w:val="0"/>
          <w:szCs w:val="21"/>
        </w:rPr>
        <w:t>的电流效率的？</w:t>
      </w:r>
    </w:p>
    <w:p w14:paraId="4B93A6A7"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hint="eastAsia"/>
          <w:color w:val="000000"/>
          <w:kern w:val="0"/>
          <w:szCs w:val="21"/>
        </w:rPr>
        <w:t>③</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电位溶出法与阳极溶出伏安法有何异同？</w:t>
      </w:r>
    </w:p>
    <w:p w14:paraId="7A6D3C97" w14:textId="77777777" w:rsidR="007A7280" w:rsidRDefault="007A7280">
      <w:pPr>
        <w:widowControl/>
        <w:spacing w:beforeLines="50" w:before="156" w:afterLines="50" w:after="156"/>
        <w:ind w:firstLineChars="200" w:firstLine="482"/>
        <w:jc w:val="left"/>
        <w:rPr>
          <w:rFonts w:ascii="黑体" w:eastAsia="黑体" w:hAnsi="黑体"/>
          <w:b/>
          <w:sz w:val="24"/>
          <w:szCs w:val="24"/>
        </w:rPr>
      </w:pPr>
    </w:p>
    <w:p w14:paraId="4BBA6A96" w14:textId="77777777" w:rsidR="007A7280" w:rsidRDefault="00380098">
      <w:pPr>
        <w:widowControl/>
        <w:spacing w:beforeLines="50" w:before="156" w:afterLines="50" w:after="156"/>
        <w:ind w:firstLineChars="200" w:firstLine="482"/>
        <w:jc w:val="left"/>
      </w:pPr>
      <w:r>
        <w:rPr>
          <w:rFonts w:ascii="黑体" w:eastAsia="黑体" w:hAnsi="黑体" w:hint="eastAsia"/>
          <w:b/>
          <w:sz w:val="24"/>
          <w:szCs w:val="24"/>
        </w:rPr>
        <w:t>第十二章</w:t>
      </w:r>
      <w:r>
        <w:rPr>
          <w:rFonts w:ascii="黑体" w:eastAsia="黑体" w:hAnsi="黑体"/>
          <w:b/>
          <w:sz w:val="24"/>
          <w:szCs w:val="24"/>
        </w:rPr>
        <w:t xml:space="preserve"> </w:t>
      </w:r>
      <w:r>
        <w:rPr>
          <w:rFonts w:ascii="黑体" w:eastAsia="黑体" w:hAnsi="黑体" w:hint="eastAsia"/>
          <w:b/>
          <w:sz w:val="24"/>
          <w:szCs w:val="24"/>
        </w:rPr>
        <w:t>色谱分析法概论</w:t>
      </w:r>
    </w:p>
    <w:p w14:paraId="4997CE8A" w14:textId="77777777" w:rsidR="007A7280" w:rsidRDefault="0038009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FDB5A00"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）掌握吸附柱色谱法、分配柱色谱法、离子交换柱色谱法和尺寸排阻色谱法的分离原理、固定相和流动相；掌握薄层色谱法、高效薄层色谱法的分离原理和实验规程。</w:t>
      </w:r>
    </w:p>
    <w:p w14:paraId="7D1891FB"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）熟悉色谱分离的基本术语、分配系数、保留值、等温线、塔板理论和速率理论。</w:t>
      </w:r>
    </w:p>
    <w:p w14:paraId="32A53E2C"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）了解色谱法的发展和分类。</w:t>
      </w:r>
    </w:p>
    <w:p w14:paraId="084EFEB8"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98E9F6D"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1</w:t>
      </w:r>
      <w:r>
        <w:rPr>
          <w:rFonts w:ascii="宋体" w:eastAsia="宋体" w:hAnsi="宋体" w:cs="宋体" w:hint="eastAsia"/>
          <w:color w:val="000000"/>
          <w:kern w:val="0"/>
          <w:szCs w:val="21"/>
        </w:rPr>
        <w:t>）重点：混合物各组分在色谱柱内得以分离的原因，色谱分析法的两个基本理论，色谱分析法的分类和基本术语。</w:t>
      </w:r>
    </w:p>
    <w:p w14:paraId="4F86F67B"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）难点：薄层色谱的分离原理和操作规程，经典液相柱色谱法的特点和分离原理。</w:t>
      </w:r>
    </w:p>
    <w:p w14:paraId="07AABD61"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C2FECE8"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第一节</w:t>
      </w:r>
      <w:r>
        <w:rPr>
          <w:rFonts w:ascii="宋体" w:eastAsia="宋体" w:hAnsi="宋体" w:cs="宋体"/>
          <w:kern w:val="0"/>
          <w:szCs w:val="21"/>
        </w:rPr>
        <w:t xml:space="preserve">  </w:t>
      </w:r>
      <w:r>
        <w:rPr>
          <w:rFonts w:ascii="宋体" w:eastAsia="宋体" w:hAnsi="宋体" w:cs="宋体" w:hint="eastAsia"/>
          <w:kern w:val="0"/>
          <w:szCs w:val="21"/>
        </w:rPr>
        <w:t>概述</w:t>
      </w:r>
    </w:p>
    <w:p w14:paraId="15A062BD"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第二节</w:t>
      </w:r>
      <w:r>
        <w:rPr>
          <w:rFonts w:ascii="宋体" w:eastAsia="宋体" w:hAnsi="宋体" w:cs="宋体"/>
          <w:kern w:val="0"/>
          <w:szCs w:val="21"/>
        </w:rPr>
        <w:t xml:space="preserve">  </w:t>
      </w:r>
      <w:r>
        <w:rPr>
          <w:rFonts w:ascii="宋体" w:eastAsia="宋体" w:hAnsi="宋体" w:cs="宋体" w:hint="eastAsia"/>
          <w:kern w:val="0"/>
          <w:szCs w:val="21"/>
        </w:rPr>
        <w:t>色谱过程与术语</w:t>
      </w:r>
    </w:p>
    <w:p w14:paraId="44F8BA10"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第三节</w:t>
      </w:r>
      <w:r>
        <w:rPr>
          <w:rFonts w:ascii="宋体" w:eastAsia="宋体" w:hAnsi="宋体" w:cs="宋体"/>
          <w:kern w:val="0"/>
          <w:szCs w:val="21"/>
        </w:rPr>
        <w:t xml:space="preserve">  </w:t>
      </w:r>
      <w:r>
        <w:rPr>
          <w:rFonts w:ascii="宋体" w:eastAsia="宋体" w:hAnsi="宋体" w:cs="宋体" w:hint="eastAsia"/>
          <w:kern w:val="0"/>
          <w:szCs w:val="21"/>
        </w:rPr>
        <w:t>色谱分离的基本理论</w:t>
      </w:r>
    </w:p>
    <w:p w14:paraId="1506C3A5"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第四节</w:t>
      </w:r>
      <w:r>
        <w:rPr>
          <w:rFonts w:ascii="宋体" w:eastAsia="宋体" w:hAnsi="宋体" w:cs="宋体"/>
          <w:kern w:val="0"/>
          <w:szCs w:val="21"/>
        </w:rPr>
        <w:t xml:space="preserve">  </w:t>
      </w:r>
      <w:r>
        <w:rPr>
          <w:rFonts w:ascii="宋体" w:eastAsia="宋体" w:hAnsi="宋体" w:cs="宋体" w:hint="eastAsia"/>
          <w:kern w:val="0"/>
          <w:szCs w:val="21"/>
        </w:rPr>
        <w:t>经典液相柱色谱法</w:t>
      </w:r>
    </w:p>
    <w:p w14:paraId="3F8C3D86"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第五节</w:t>
      </w:r>
      <w:r>
        <w:rPr>
          <w:rFonts w:ascii="宋体" w:eastAsia="宋体" w:hAnsi="宋体" w:cs="宋体"/>
          <w:kern w:val="0"/>
          <w:szCs w:val="21"/>
        </w:rPr>
        <w:t xml:space="preserve">  </w:t>
      </w:r>
      <w:r>
        <w:rPr>
          <w:rFonts w:ascii="宋体" w:eastAsia="宋体" w:hAnsi="宋体" w:cs="宋体" w:hint="eastAsia"/>
          <w:kern w:val="0"/>
          <w:szCs w:val="21"/>
        </w:rPr>
        <w:t>平面色谱法</w:t>
      </w:r>
    </w:p>
    <w:p w14:paraId="02211A72" w14:textId="77777777" w:rsidR="007A7280" w:rsidRDefault="007A7280">
      <w:pPr>
        <w:widowControl/>
        <w:spacing w:beforeLines="50" w:before="156" w:afterLines="50" w:after="156"/>
        <w:ind w:firstLineChars="200" w:firstLine="420"/>
        <w:jc w:val="left"/>
        <w:rPr>
          <w:rFonts w:ascii="宋体" w:eastAsia="宋体" w:hAnsi="宋体" w:cs="TimesNewRomanPSMT"/>
          <w:color w:val="000000"/>
          <w:kern w:val="0"/>
          <w:szCs w:val="21"/>
        </w:rPr>
      </w:pPr>
    </w:p>
    <w:p w14:paraId="4B0035F2"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2225709"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5A71E81B"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5EE24CF7"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宋体" w:eastAsia="宋体" w:hAnsi="宋体" w:cs="宋体" w:hint="eastAsia"/>
          <w:kern w:val="0"/>
          <w:szCs w:val="21"/>
        </w:rPr>
        <w:t>（</w:t>
      </w:r>
      <w:r>
        <w:rPr>
          <w:rFonts w:ascii="宋体" w:eastAsia="宋体" w:hAnsi="宋体" w:cs="宋体"/>
          <w:kern w:val="0"/>
          <w:szCs w:val="21"/>
        </w:rPr>
        <w:t>3</w:t>
      </w:r>
      <w:r>
        <w:rPr>
          <w:rFonts w:ascii="宋体" w:eastAsia="宋体" w:hAnsi="宋体" w:cs="宋体" w:hint="eastAsia"/>
          <w:kern w:val="0"/>
          <w:szCs w:val="21"/>
        </w:rPr>
        <w:t>）自主学习：基于液相色谱和平面色谱相关视频进行基础知识的学习。</w:t>
      </w:r>
    </w:p>
    <w:p w14:paraId="2AAF94EC"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CF0D882"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2EAEC49A"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01B90577" w14:textId="77777777" w:rsidR="007A7280" w:rsidRDefault="00380098">
      <w:pPr>
        <w:widowControl/>
        <w:numPr>
          <w:ilvl w:val="0"/>
          <w:numId w:val="1"/>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简述正相色谱法和反相色谱法及其适用范围。</w:t>
      </w:r>
    </w:p>
    <w:p w14:paraId="32135E94"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如何选择吸附色谱法的分离条件？</w:t>
      </w:r>
    </w:p>
    <w:p w14:paraId="2C201E06" w14:textId="77777777" w:rsidR="007A7280" w:rsidRDefault="007A7280">
      <w:pPr>
        <w:widowControl/>
        <w:spacing w:beforeLines="50" w:before="156" w:afterLines="50" w:after="156"/>
        <w:ind w:firstLineChars="200" w:firstLine="482"/>
        <w:jc w:val="left"/>
        <w:rPr>
          <w:rFonts w:ascii="黑体" w:eastAsia="黑体" w:hAnsi="黑体"/>
          <w:b/>
          <w:sz w:val="24"/>
          <w:szCs w:val="24"/>
        </w:rPr>
      </w:pPr>
    </w:p>
    <w:p w14:paraId="672C96E2" w14:textId="77777777" w:rsidR="007A7280" w:rsidRDefault="00380098">
      <w:pPr>
        <w:widowControl/>
        <w:spacing w:beforeLines="50" w:before="156" w:afterLines="50" w:after="156"/>
        <w:ind w:firstLineChars="200" w:firstLine="482"/>
        <w:jc w:val="left"/>
      </w:pPr>
      <w:r>
        <w:rPr>
          <w:rFonts w:ascii="黑体" w:eastAsia="黑体" w:hAnsi="黑体" w:hint="eastAsia"/>
          <w:b/>
          <w:sz w:val="24"/>
          <w:szCs w:val="24"/>
        </w:rPr>
        <w:t>第十三章</w:t>
      </w:r>
      <w:r>
        <w:rPr>
          <w:rFonts w:ascii="黑体" w:eastAsia="黑体" w:hAnsi="黑体"/>
          <w:b/>
          <w:sz w:val="24"/>
          <w:szCs w:val="24"/>
        </w:rPr>
        <w:t xml:space="preserve"> </w:t>
      </w:r>
      <w:r>
        <w:rPr>
          <w:rFonts w:ascii="黑体" w:eastAsia="黑体" w:hAnsi="黑体" w:hint="eastAsia"/>
          <w:b/>
          <w:sz w:val="24"/>
          <w:szCs w:val="24"/>
        </w:rPr>
        <w:t>气相色谱法</w:t>
      </w:r>
    </w:p>
    <w:p w14:paraId="34A5399D"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color w:val="000000"/>
          <w:kern w:val="0"/>
          <w:szCs w:val="21"/>
        </w:rPr>
        <w:t>1.</w:t>
      </w:r>
      <w:r>
        <w:rPr>
          <w:rFonts w:ascii="Times New Roman" w:eastAsia="宋体" w:hAnsi="Times New Roman" w:hint="eastAsia"/>
          <w:color w:val="000000"/>
          <w:kern w:val="0"/>
          <w:szCs w:val="21"/>
        </w:rPr>
        <w:t>教学目标</w:t>
      </w:r>
    </w:p>
    <w:p w14:paraId="41A009E3"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）掌握气相色谱分离操作条件的选择和定性、定量分析方法。</w:t>
      </w:r>
    </w:p>
    <w:p w14:paraId="33A818BD"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）熟悉气相色谱柱的分类、填充，气相色谱检测器的性能指标。</w:t>
      </w:r>
    </w:p>
    <w:p w14:paraId="52C9EB3E"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）了解气相色谱法的分类、气相色谱仪的组成。</w:t>
      </w:r>
    </w:p>
    <w:p w14:paraId="27528889"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44CAF89"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气相色谱分析流程，固定液的分类及选择，毛细管柱及其色谱系统的特点，检测器的性能指标和气相色谱常用检测器，总分离效能指标及色谱分离基本方程式，气相色谱分离操作条件的选择，定性和定量分析的方法。</w:t>
      </w:r>
    </w:p>
    <w:p w14:paraId="2CF6E45A"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）难点：灵敏度和敏感度的区别和联系，基于色谱分离基本方程式选择色谱分离的操作条件。</w:t>
      </w:r>
    </w:p>
    <w:p w14:paraId="16A31269"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09060517"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第一节</w:t>
      </w:r>
      <w:r>
        <w:rPr>
          <w:rFonts w:ascii="宋体" w:eastAsia="宋体" w:hAnsi="宋体" w:cs="宋体"/>
          <w:kern w:val="0"/>
          <w:szCs w:val="21"/>
        </w:rPr>
        <w:t xml:space="preserve">  </w:t>
      </w:r>
      <w:r>
        <w:rPr>
          <w:rFonts w:ascii="宋体" w:eastAsia="宋体" w:hAnsi="宋体" w:cs="宋体" w:hint="eastAsia"/>
          <w:kern w:val="0"/>
          <w:szCs w:val="21"/>
        </w:rPr>
        <w:t>概述</w:t>
      </w:r>
    </w:p>
    <w:p w14:paraId="46FDE6A6"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第二节</w:t>
      </w:r>
      <w:r>
        <w:rPr>
          <w:rFonts w:ascii="宋体" w:eastAsia="宋体" w:hAnsi="宋体" w:cs="宋体"/>
          <w:kern w:val="0"/>
          <w:szCs w:val="21"/>
        </w:rPr>
        <w:t xml:space="preserve">  </w:t>
      </w:r>
      <w:r>
        <w:rPr>
          <w:rFonts w:ascii="宋体" w:eastAsia="宋体" w:hAnsi="宋体" w:cs="宋体" w:hint="eastAsia"/>
          <w:kern w:val="0"/>
          <w:szCs w:val="21"/>
        </w:rPr>
        <w:t>气相色谱柱</w:t>
      </w:r>
    </w:p>
    <w:p w14:paraId="158636FD"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第三节</w:t>
      </w:r>
      <w:r>
        <w:rPr>
          <w:rFonts w:ascii="宋体" w:eastAsia="宋体" w:hAnsi="宋体" w:cs="宋体"/>
          <w:kern w:val="0"/>
          <w:szCs w:val="21"/>
        </w:rPr>
        <w:t xml:space="preserve">  </w:t>
      </w:r>
      <w:r>
        <w:rPr>
          <w:rFonts w:ascii="宋体" w:eastAsia="宋体" w:hAnsi="宋体" w:cs="宋体" w:hint="eastAsia"/>
          <w:kern w:val="0"/>
          <w:szCs w:val="21"/>
        </w:rPr>
        <w:t>气相色谱检测器</w:t>
      </w:r>
    </w:p>
    <w:p w14:paraId="58F842BA"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第四节</w:t>
      </w:r>
      <w:r>
        <w:rPr>
          <w:rFonts w:ascii="宋体" w:eastAsia="宋体" w:hAnsi="宋体" w:cs="宋体"/>
          <w:kern w:val="0"/>
          <w:szCs w:val="21"/>
        </w:rPr>
        <w:t xml:space="preserve">  </w:t>
      </w:r>
      <w:r>
        <w:rPr>
          <w:rFonts w:ascii="宋体" w:eastAsia="宋体" w:hAnsi="宋体" w:cs="宋体" w:hint="eastAsia"/>
          <w:kern w:val="0"/>
          <w:szCs w:val="21"/>
        </w:rPr>
        <w:t>气相色谱分离操作条件的选择</w:t>
      </w:r>
    </w:p>
    <w:p w14:paraId="4724C9F6"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第五节</w:t>
      </w:r>
      <w:r>
        <w:rPr>
          <w:rFonts w:ascii="宋体" w:eastAsia="宋体" w:hAnsi="宋体" w:cs="宋体"/>
          <w:kern w:val="0"/>
          <w:szCs w:val="21"/>
        </w:rPr>
        <w:t xml:space="preserve">  </w:t>
      </w:r>
      <w:r>
        <w:rPr>
          <w:rFonts w:ascii="宋体" w:eastAsia="宋体" w:hAnsi="宋体" w:cs="宋体" w:hint="eastAsia"/>
          <w:kern w:val="0"/>
          <w:szCs w:val="21"/>
        </w:rPr>
        <w:t>定性定量分析</w:t>
      </w:r>
    </w:p>
    <w:p w14:paraId="6964CDE3"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第六节</w:t>
      </w:r>
      <w:r>
        <w:rPr>
          <w:rFonts w:ascii="宋体" w:eastAsia="宋体" w:hAnsi="宋体" w:cs="宋体"/>
          <w:kern w:val="0"/>
          <w:szCs w:val="21"/>
        </w:rPr>
        <w:t xml:space="preserve">  </w:t>
      </w:r>
      <w:r>
        <w:rPr>
          <w:rFonts w:ascii="宋体" w:eastAsia="宋体" w:hAnsi="宋体" w:cs="宋体" w:hint="eastAsia"/>
          <w:kern w:val="0"/>
          <w:szCs w:val="21"/>
        </w:rPr>
        <w:t>应用示例</w:t>
      </w:r>
    </w:p>
    <w:p w14:paraId="5B3B7067"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125411B0"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3E37407D"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68B1D40C" w14:textId="77777777" w:rsidR="007A7280" w:rsidRDefault="00380098">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3</w:t>
      </w:r>
      <w:r>
        <w:rPr>
          <w:rFonts w:ascii="宋体" w:eastAsia="宋体" w:hAnsi="宋体" w:cs="宋体" w:hint="eastAsia"/>
          <w:kern w:val="0"/>
          <w:szCs w:val="21"/>
        </w:rPr>
        <w:t>）自主学习：基于气相色谱相关视频进行基础知识的学习。</w:t>
      </w:r>
    </w:p>
    <w:p w14:paraId="0920CBFF" w14:textId="77777777" w:rsidR="007A7280" w:rsidRDefault="00380098">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4</w:t>
      </w:r>
      <w:r>
        <w:rPr>
          <w:rFonts w:ascii="宋体" w:eastAsia="宋体" w:hAnsi="宋体" w:cs="宋体" w:hint="eastAsia"/>
          <w:kern w:val="0"/>
          <w:szCs w:val="21"/>
        </w:rPr>
        <w:t>）实验法：通过实验，掌握气相色谱法测定苯系物的基本操作。</w:t>
      </w:r>
    </w:p>
    <w:p w14:paraId="4A3E9DDF"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F3B629B"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0442B20C"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0DB532C1" w14:textId="77777777" w:rsidR="007A7280" w:rsidRDefault="00380098">
      <w:pPr>
        <w:widowControl/>
        <w:numPr>
          <w:ilvl w:val="0"/>
          <w:numId w:val="2"/>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怎样理解固定液选择时的“相似相溶”原则？</w:t>
      </w:r>
    </w:p>
    <w:p w14:paraId="7B68D905"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内标法和外标法有何优缺点？</w:t>
      </w:r>
    </w:p>
    <w:p w14:paraId="005A9CE4" w14:textId="77777777" w:rsidR="007A7280" w:rsidRDefault="007A7280">
      <w:pPr>
        <w:widowControl/>
        <w:spacing w:beforeLines="50" w:before="156" w:afterLines="50" w:after="156"/>
        <w:ind w:firstLineChars="200" w:firstLine="482"/>
        <w:jc w:val="left"/>
        <w:rPr>
          <w:rFonts w:ascii="黑体" w:eastAsia="黑体" w:hAnsi="黑体"/>
          <w:b/>
          <w:sz w:val="24"/>
          <w:szCs w:val="24"/>
        </w:rPr>
      </w:pPr>
    </w:p>
    <w:p w14:paraId="2F4184E9" w14:textId="77777777" w:rsidR="007A7280" w:rsidRDefault="00380098">
      <w:pPr>
        <w:widowControl/>
        <w:spacing w:beforeLines="50" w:before="156" w:afterLines="50" w:after="156"/>
        <w:ind w:firstLineChars="200" w:firstLine="482"/>
        <w:jc w:val="left"/>
      </w:pPr>
      <w:r>
        <w:rPr>
          <w:rFonts w:ascii="黑体" w:eastAsia="黑体" w:hAnsi="黑体" w:hint="eastAsia"/>
          <w:b/>
          <w:sz w:val="24"/>
          <w:szCs w:val="24"/>
        </w:rPr>
        <w:t>第十四章</w:t>
      </w:r>
      <w:r>
        <w:rPr>
          <w:rFonts w:ascii="黑体" w:eastAsia="黑体" w:hAnsi="黑体"/>
          <w:b/>
          <w:sz w:val="24"/>
          <w:szCs w:val="24"/>
        </w:rPr>
        <w:t xml:space="preserve"> </w:t>
      </w:r>
      <w:r>
        <w:rPr>
          <w:rFonts w:ascii="黑体" w:eastAsia="黑体" w:hAnsi="黑体" w:hint="eastAsia"/>
          <w:b/>
          <w:sz w:val="24"/>
          <w:szCs w:val="24"/>
        </w:rPr>
        <w:t>高效液相色谱法</w:t>
      </w:r>
    </w:p>
    <w:p w14:paraId="7F94AD51" w14:textId="77777777" w:rsidR="007A7280" w:rsidRDefault="0038009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5CA0061"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）掌握影响色谱峰扩展的因素及分离操作条件的选择，高效液相色谱的具体应用。</w:t>
      </w:r>
    </w:p>
    <w:p w14:paraId="317D37C5"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）熟悉高效液相色谱固定相和流动相的选择，超高效液相色谱的理论基础和条件。</w:t>
      </w:r>
    </w:p>
    <w:p w14:paraId="2BD152B0"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）了解高效液相色谱仪的组成。</w:t>
      </w:r>
    </w:p>
    <w:p w14:paraId="185E06C7"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A36B5CA"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）重点：高效液相色谱法的原理及应用，常用检测器的特点和适用范围。</w:t>
      </w:r>
    </w:p>
    <w:p w14:paraId="4FE8FABF"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）难点：影响色谱峰展宽的因素及分离条件的选择，高效液相色谱的定性与定量分析方法。</w:t>
      </w:r>
    </w:p>
    <w:p w14:paraId="37E84E99"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61C1BEC"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第一节</w:t>
      </w:r>
      <w:r>
        <w:rPr>
          <w:rFonts w:ascii="宋体" w:eastAsia="宋体" w:hAnsi="宋体" w:cs="宋体"/>
          <w:kern w:val="0"/>
          <w:szCs w:val="21"/>
        </w:rPr>
        <w:t xml:space="preserve">  </w:t>
      </w:r>
      <w:r>
        <w:rPr>
          <w:rFonts w:ascii="宋体" w:eastAsia="宋体" w:hAnsi="宋体" w:cs="宋体" w:hint="eastAsia"/>
          <w:kern w:val="0"/>
          <w:szCs w:val="21"/>
        </w:rPr>
        <w:t>概述</w:t>
      </w:r>
    </w:p>
    <w:p w14:paraId="5F680C7E"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第二节</w:t>
      </w:r>
      <w:r>
        <w:rPr>
          <w:rFonts w:ascii="宋体" w:eastAsia="宋体" w:hAnsi="宋体" w:cs="宋体"/>
          <w:kern w:val="0"/>
          <w:szCs w:val="21"/>
        </w:rPr>
        <w:t xml:space="preserve">  </w:t>
      </w:r>
      <w:r>
        <w:rPr>
          <w:rFonts w:ascii="宋体" w:eastAsia="宋体" w:hAnsi="宋体" w:cs="宋体" w:hint="eastAsia"/>
          <w:kern w:val="0"/>
          <w:szCs w:val="21"/>
        </w:rPr>
        <w:t>高效液相色谱仪</w:t>
      </w:r>
    </w:p>
    <w:p w14:paraId="35B41CDC"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第三节</w:t>
      </w:r>
      <w:r>
        <w:rPr>
          <w:rFonts w:ascii="宋体" w:eastAsia="宋体" w:hAnsi="宋体" w:cs="宋体"/>
          <w:kern w:val="0"/>
          <w:szCs w:val="21"/>
        </w:rPr>
        <w:t xml:space="preserve">  </w:t>
      </w:r>
      <w:r>
        <w:rPr>
          <w:rFonts w:ascii="宋体" w:eastAsia="宋体" w:hAnsi="宋体" w:cs="宋体" w:hint="eastAsia"/>
          <w:kern w:val="0"/>
          <w:szCs w:val="21"/>
        </w:rPr>
        <w:t>高效液相色谱的固定相和流动相</w:t>
      </w:r>
    </w:p>
    <w:p w14:paraId="59C3EAA7"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第四节</w:t>
      </w:r>
      <w:r>
        <w:rPr>
          <w:rFonts w:ascii="宋体" w:eastAsia="宋体" w:hAnsi="宋体" w:cs="宋体"/>
          <w:kern w:val="0"/>
          <w:szCs w:val="21"/>
        </w:rPr>
        <w:t xml:space="preserve">  </w:t>
      </w:r>
      <w:r>
        <w:rPr>
          <w:rFonts w:ascii="宋体" w:eastAsia="宋体" w:hAnsi="宋体" w:cs="宋体" w:hint="eastAsia"/>
          <w:kern w:val="0"/>
          <w:szCs w:val="21"/>
        </w:rPr>
        <w:t>影响色谱峰扩展的因素及分离操作条件的选择</w:t>
      </w:r>
    </w:p>
    <w:p w14:paraId="4C0DF47D"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第五节</w:t>
      </w:r>
      <w:r>
        <w:rPr>
          <w:rFonts w:ascii="宋体" w:eastAsia="宋体" w:hAnsi="宋体" w:cs="宋体"/>
          <w:kern w:val="0"/>
          <w:szCs w:val="21"/>
        </w:rPr>
        <w:t xml:space="preserve">  </w:t>
      </w:r>
      <w:r>
        <w:rPr>
          <w:rFonts w:ascii="宋体" w:eastAsia="宋体" w:hAnsi="宋体" w:cs="宋体" w:hint="eastAsia"/>
          <w:kern w:val="0"/>
          <w:szCs w:val="21"/>
        </w:rPr>
        <w:t>超高效液相色谱</w:t>
      </w:r>
    </w:p>
    <w:p w14:paraId="4E6947DC"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第六节</w:t>
      </w:r>
      <w:r>
        <w:rPr>
          <w:rFonts w:ascii="宋体" w:eastAsia="宋体" w:hAnsi="宋体" w:cs="宋体"/>
          <w:kern w:val="0"/>
          <w:szCs w:val="21"/>
        </w:rPr>
        <w:t xml:space="preserve">  </w:t>
      </w:r>
      <w:r>
        <w:rPr>
          <w:rFonts w:ascii="宋体" w:eastAsia="宋体" w:hAnsi="宋体" w:cs="宋体" w:hint="eastAsia"/>
          <w:kern w:val="0"/>
          <w:szCs w:val="21"/>
        </w:rPr>
        <w:t>高效液相色谱法的应用</w:t>
      </w:r>
    </w:p>
    <w:p w14:paraId="37F6A4B4"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C1968CE"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45D67164"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4EC8D8E7" w14:textId="77777777" w:rsidR="007A7280" w:rsidRDefault="00380098">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3</w:t>
      </w:r>
      <w:r>
        <w:rPr>
          <w:rFonts w:ascii="宋体" w:eastAsia="宋体" w:hAnsi="宋体" w:cs="宋体" w:hint="eastAsia"/>
          <w:kern w:val="0"/>
          <w:szCs w:val="21"/>
        </w:rPr>
        <w:t>）自主学习：基于高效液相色谱相关视频进行基础知识的学习。</w:t>
      </w:r>
    </w:p>
    <w:p w14:paraId="0A35EC04" w14:textId="77777777" w:rsidR="007A7280" w:rsidRDefault="00380098">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4</w:t>
      </w:r>
      <w:r>
        <w:rPr>
          <w:rFonts w:ascii="宋体" w:eastAsia="宋体" w:hAnsi="宋体" w:cs="宋体" w:hint="eastAsia"/>
          <w:kern w:val="0"/>
          <w:szCs w:val="21"/>
        </w:rPr>
        <w:t>）实验法：通过示教课，掌握高效液相色谱的基本操作。</w:t>
      </w:r>
    </w:p>
    <w:p w14:paraId="51ABFD9D"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E2D57A9"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3C88D040"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67AA09A1" w14:textId="77777777" w:rsidR="007A7280" w:rsidRDefault="00380098">
      <w:pPr>
        <w:widowControl/>
        <w:numPr>
          <w:ilvl w:val="0"/>
          <w:numId w:val="3"/>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高效液相色谱法与经典液相色谱法的区别和联系？</w:t>
      </w:r>
    </w:p>
    <w:p w14:paraId="0140524A" w14:textId="77777777" w:rsidR="007A7280" w:rsidRDefault="00380098">
      <w:pPr>
        <w:widowControl/>
        <w:numPr>
          <w:ilvl w:val="0"/>
          <w:numId w:val="3"/>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高效液相色谱法和气相色谱法在原理、仪器结构及应用范围上有何异同？</w:t>
      </w:r>
    </w:p>
    <w:p w14:paraId="1BA18A78"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③</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高效液相色谱法中影响色谱峰扩展的因素有哪些？如何选择分离操作条件？</w:t>
      </w:r>
    </w:p>
    <w:p w14:paraId="1F49F02B" w14:textId="77777777" w:rsidR="007A7280" w:rsidRDefault="007A7280">
      <w:pPr>
        <w:widowControl/>
        <w:spacing w:beforeLines="50" w:before="156" w:afterLines="50" w:after="156"/>
        <w:ind w:firstLineChars="200" w:firstLine="482"/>
        <w:jc w:val="left"/>
        <w:rPr>
          <w:rFonts w:ascii="黑体" w:eastAsia="黑体" w:hAnsi="黑体"/>
          <w:b/>
          <w:sz w:val="24"/>
          <w:szCs w:val="24"/>
        </w:rPr>
      </w:pPr>
    </w:p>
    <w:p w14:paraId="728F670A" w14:textId="77777777" w:rsidR="007A7280" w:rsidRDefault="00380098">
      <w:pPr>
        <w:widowControl/>
        <w:spacing w:beforeLines="50" w:before="156" w:afterLines="50" w:after="156"/>
        <w:ind w:firstLineChars="200" w:firstLine="482"/>
        <w:jc w:val="left"/>
      </w:pPr>
      <w:r>
        <w:rPr>
          <w:rFonts w:ascii="黑体" w:eastAsia="黑体" w:hAnsi="黑体" w:hint="eastAsia"/>
          <w:b/>
          <w:sz w:val="24"/>
          <w:szCs w:val="24"/>
        </w:rPr>
        <w:t>第十五章</w:t>
      </w:r>
      <w:r>
        <w:rPr>
          <w:rFonts w:ascii="黑体" w:eastAsia="黑体" w:hAnsi="黑体"/>
          <w:b/>
          <w:sz w:val="24"/>
          <w:szCs w:val="24"/>
        </w:rPr>
        <w:t xml:space="preserve"> </w:t>
      </w:r>
      <w:r>
        <w:rPr>
          <w:rFonts w:ascii="黑体" w:eastAsia="黑体" w:hAnsi="黑体" w:hint="eastAsia"/>
          <w:b/>
          <w:sz w:val="24"/>
          <w:szCs w:val="24"/>
        </w:rPr>
        <w:t>离子色谱法</w:t>
      </w:r>
    </w:p>
    <w:p w14:paraId="0270E2C9" w14:textId="77777777" w:rsidR="007A7280" w:rsidRDefault="0038009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FB8E35B"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）掌握离子色谱固定相、淋洗液和流速的选择，离子色谱的具体应用。</w:t>
      </w:r>
    </w:p>
    <w:p w14:paraId="32F6E597"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）熟悉离子色谱仪的输液系统、进样系统、分离系统、检测系统和数据采集与处理系统。</w:t>
      </w:r>
    </w:p>
    <w:p w14:paraId="44D29FEE"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3</w:t>
      </w:r>
      <w:r>
        <w:rPr>
          <w:rFonts w:ascii="Times New Roman" w:eastAsia="宋体" w:hAnsi="Times New Roman" w:hint="eastAsia"/>
          <w:color w:val="000000"/>
          <w:kern w:val="0"/>
          <w:szCs w:val="21"/>
        </w:rPr>
        <w:t>）了解离子交换剂和离子色谱法的类型。</w:t>
      </w:r>
    </w:p>
    <w:p w14:paraId="5F4E51A3"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A9ED4CC"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）重点：离子交换选择性系数及其影响因素，三种离子色谱法的分离机制、抑制原理及应用范围，离子色谱仪的抑制器和电导检测器，色谱条件的选择。</w:t>
      </w:r>
    </w:p>
    <w:p w14:paraId="1A56763F"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）难点：三种离子色谱法的分离机制、抑制原理，离子色谱仪的抑制器，色谱条件的选择。</w:t>
      </w:r>
    </w:p>
    <w:p w14:paraId="02030417"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48C0987B"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第一节</w:t>
      </w:r>
      <w:r>
        <w:rPr>
          <w:rFonts w:ascii="宋体" w:eastAsia="宋体" w:hAnsi="宋体" w:cs="宋体"/>
          <w:kern w:val="0"/>
          <w:szCs w:val="21"/>
        </w:rPr>
        <w:t xml:space="preserve">  </w:t>
      </w:r>
      <w:r>
        <w:rPr>
          <w:rFonts w:ascii="宋体" w:eastAsia="宋体" w:hAnsi="宋体" w:cs="宋体" w:hint="eastAsia"/>
          <w:kern w:val="0"/>
          <w:szCs w:val="21"/>
        </w:rPr>
        <w:t>离子交换剂</w:t>
      </w:r>
    </w:p>
    <w:p w14:paraId="1FA69462"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第二节</w:t>
      </w:r>
      <w:r>
        <w:rPr>
          <w:rFonts w:ascii="宋体" w:eastAsia="宋体" w:hAnsi="宋体" w:cs="宋体"/>
          <w:kern w:val="0"/>
          <w:szCs w:val="21"/>
        </w:rPr>
        <w:t xml:space="preserve">  </w:t>
      </w:r>
      <w:r>
        <w:rPr>
          <w:rFonts w:ascii="宋体" w:eastAsia="宋体" w:hAnsi="宋体" w:cs="宋体" w:hint="eastAsia"/>
          <w:kern w:val="0"/>
          <w:szCs w:val="21"/>
        </w:rPr>
        <w:t>离子色谱法的类型</w:t>
      </w:r>
    </w:p>
    <w:p w14:paraId="54973B15"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第三节</w:t>
      </w:r>
      <w:r>
        <w:rPr>
          <w:rFonts w:ascii="宋体" w:eastAsia="宋体" w:hAnsi="宋体" w:cs="宋体"/>
          <w:kern w:val="0"/>
          <w:szCs w:val="21"/>
        </w:rPr>
        <w:t xml:space="preserve">  </w:t>
      </w:r>
      <w:r>
        <w:rPr>
          <w:rFonts w:ascii="宋体" w:eastAsia="宋体" w:hAnsi="宋体" w:cs="宋体" w:hint="eastAsia"/>
          <w:kern w:val="0"/>
          <w:szCs w:val="21"/>
        </w:rPr>
        <w:t>离子色谱仪</w:t>
      </w:r>
    </w:p>
    <w:p w14:paraId="48C27968"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第四节</w:t>
      </w:r>
      <w:r>
        <w:rPr>
          <w:rFonts w:ascii="宋体" w:eastAsia="宋体" w:hAnsi="宋体" w:cs="宋体"/>
          <w:kern w:val="0"/>
          <w:szCs w:val="21"/>
        </w:rPr>
        <w:t xml:space="preserve">  </w:t>
      </w:r>
      <w:r>
        <w:rPr>
          <w:rFonts w:ascii="宋体" w:eastAsia="宋体" w:hAnsi="宋体" w:cs="宋体" w:hint="eastAsia"/>
          <w:kern w:val="0"/>
          <w:szCs w:val="21"/>
        </w:rPr>
        <w:t>色谱条件的选择</w:t>
      </w:r>
    </w:p>
    <w:p w14:paraId="67B87062"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第五节</w:t>
      </w:r>
      <w:r>
        <w:rPr>
          <w:rFonts w:ascii="宋体" w:eastAsia="宋体" w:hAnsi="宋体" w:cs="宋体"/>
          <w:kern w:val="0"/>
          <w:szCs w:val="21"/>
        </w:rPr>
        <w:t xml:space="preserve">  </w:t>
      </w:r>
      <w:r>
        <w:rPr>
          <w:rFonts w:ascii="宋体" w:eastAsia="宋体" w:hAnsi="宋体" w:cs="宋体" w:hint="eastAsia"/>
          <w:kern w:val="0"/>
          <w:szCs w:val="21"/>
        </w:rPr>
        <w:t>应用示例</w:t>
      </w:r>
    </w:p>
    <w:p w14:paraId="29BC4522"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36B4E18C"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543D9A8A"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5A5E8270" w14:textId="77777777" w:rsidR="007A7280" w:rsidRDefault="00380098">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3</w:t>
      </w:r>
      <w:r>
        <w:rPr>
          <w:rFonts w:ascii="宋体" w:eastAsia="宋体" w:hAnsi="宋体" w:cs="宋体" w:hint="eastAsia"/>
          <w:kern w:val="0"/>
          <w:szCs w:val="21"/>
        </w:rPr>
        <w:t>）自主学习：基于离子色谱相关视频进行基础知识的学习。</w:t>
      </w:r>
    </w:p>
    <w:p w14:paraId="76BEE883"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4EAE407"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123A8C87"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6B2DE26B"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高效离子色谱法中交换剂填充抑制柱的抑制原理？</w:t>
      </w:r>
    </w:p>
    <w:p w14:paraId="5A5418BB" w14:textId="77777777" w:rsidR="007A7280" w:rsidRDefault="00380098">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离子色谱法有几种分离方式，适用范围？</w:t>
      </w:r>
    </w:p>
    <w:p w14:paraId="6745B37E"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③</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离子色谱法和高效液相色谱法相比，有何优点？</w:t>
      </w:r>
    </w:p>
    <w:p w14:paraId="7803E8BF" w14:textId="77777777" w:rsidR="007A7280" w:rsidRDefault="007A7280">
      <w:pPr>
        <w:widowControl/>
        <w:spacing w:beforeLines="50" w:before="156" w:afterLines="50" w:after="156"/>
        <w:ind w:firstLineChars="200" w:firstLine="482"/>
        <w:jc w:val="left"/>
        <w:rPr>
          <w:rFonts w:ascii="黑体" w:eastAsia="黑体" w:hAnsi="黑体"/>
          <w:b/>
          <w:sz w:val="24"/>
          <w:szCs w:val="24"/>
        </w:rPr>
      </w:pPr>
    </w:p>
    <w:p w14:paraId="4904F0E1" w14:textId="77777777" w:rsidR="007A7280" w:rsidRDefault="00380098">
      <w:pPr>
        <w:widowControl/>
        <w:spacing w:beforeLines="50" w:before="156" w:afterLines="50" w:after="156"/>
        <w:ind w:firstLineChars="200" w:firstLine="482"/>
        <w:jc w:val="left"/>
      </w:pPr>
      <w:r>
        <w:rPr>
          <w:rFonts w:ascii="黑体" w:eastAsia="黑体" w:hAnsi="黑体" w:hint="eastAsia"/>
          <w:b/>
          <w:sz w:val="24"/>
          <w:szCs w:val="24"/>
        </w:rPr>
        <w:t>第十六章</w:t>
      </w:r>
      <w:r>
        <w:rPr>
          <w:rFonts w:ascii="黑体" w:eastAsia="黑体" w:hAnsi="黑体"/>
          <w:b/>
          <w:sz w:val="24"/>
          <w:szCs w:val="24"/>
        </w:rPr>
        <w:t xml:space="preserve"> </w:t>
      </w:r>
      <w:r>
        <w:rPr>
          <w:rFonts w:ascii="黑体" w:eastAsia="黑体" w:hAnsi="黑体" w:hint="eastAsia"/>
          <w:b/>
          <w:sz w:val="24"/>
          <w:szCs w:val="24"/>
        </w:rPr>
        <w:t>毛细管电泳法</w:t>
      </w:r>
    </w:p>
    <w:p w14:paraId="5D99CD90" w14:textId="77777777" w:rsidR="007A7280" w:rsidRDefault="0038009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07007BE"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）掌握毛细管电泳的常用分离模式，毛细管电泳仪的组成及具体应用。</w:t>
      </w:r>
    </w:p>
    <w:p w14:paraId="14E5FC96"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）熟悉毛细管电泳的基本概念和影响因素。</w:t>
      </w:r>
    </w:p>
    <w:p w14:paraId="5617C402"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8C75F6F"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）重点：毛细管电泳法的基本原理，毛细管区带电泳的特点和适用范围，胶束电动毛细管色谱的特点和适用范围，毛细管电色谱的特点和适用范围。</w:t>
      </w:r>
    </w:p>
    <w:p w14:paraId="43A515F1"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）难点：影响谱带展宽的因素，影响毛细管电泳分离效果的主要因素。</w:t>
      </w:r>
    </w:p>
    <w:p w14:paraId="2F47989E"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TimesNewRomanPSMT" w:hint="eastAsia"/>
          <w:color w:val="000000"/>
          <w:kern w:val="0"/>
          <w:szCs w:val="21"/>
        </w:rPr>
        <w:t>教学内容</w:t>
      </w:r>
    </w:p>
    <w:p w14:paraId="68B6A59C"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第一节</w:t>
      </w:r>
      <w:r>
        <w:rPr>
          <w:rFonts w:ascii="宋体" w:eastAsia="宋体" w:hAnsi="宋体" w:cs="宋体"/>
          <w:kern w:val="0"/>
          <w:szCs w:val="21"/>
        </w:rPr>
        <w:t xml:space="preserve">  </w:t>
      </w:r>
      <w:r>
        <w:rPr>
          <w:rFonts w:ascii="宋体" w:eastAsia="宋体" w:hAnsi="宋体" w:cs="宋体" w:hint="eastAsia"/>
          <w:kern w:val="0"/>
          <w:szCs w:val="21"/>
        </w:rPr>
        <w:t>基本理论</w:t>
      </w:r>
    </w:p>
    <w:p w14:paraId="41FC4510"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第二节</w:t>
      </w:r>
      <w:r>
        <w:rPr>
          <w:rFonts w:ascii="宋体" w:eastAsia="宋体" w:hAnsi="宋体" w:cs="宋体"/>
          <w:kern w:val="0"/>
          <w:szCs w:val="21"/>
        </w:rPr>
        <w:t xml:space="preserve">  </w:t>
      </w:r>
      <w:r>
        <w:rPr>
          <w:rFonts w:ascii="宋体" w:eastAsia="宋体" w:hAnsi="宋体" w:cs="宋体" w:hint="eastAsia"/>
          <w:kern w:val="0"/>
          <w:szCs w:val="21"/>
        </w:rPr>
        <w:t>毛细管电泳常用的分离模式</w:t>
      </w:r>
    </w:p>
    <w:p w14:paraId="05F2462A"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第三节</w:t>
      </w:r>
      <w:r>
        <w:rPr>
          <w:rFonts w:ascii="宋体" w:eastAsia="宋体" w:hAnsi="宋体" w:cs="宋体"/>
          <w:kern w:val="0"/>
          <w:szCs w:val="21"/>
        </w:rPr>
        <w:t xml:space="preserve">  </w:t>
      </w:r>
      <w:r>
        <w:rPr>
          <w:rFonts w:ascii="宋体" w:eastAsia="宋体" w:hAnsi="宋体" w:cs="宋体" w:hint="eastAsia"/>
          <w:kern w:val="0"/>
          <w:szCs w:val="21"/>
        </w:rPr>
        <w:t>毛细管电泳仪</w:t>
      </w:r>
    </w:p>
    <w:p w14:paraId="3A7A7A72"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第四节</w:t>
      </w:r>
      <w:r>
        <w:rPr>
          <w:rFonts w:ascii="宋体" w:eastAsia="宋体" w:hAnsi="宋体" w:cs="宋体"/>
          <w:kern w:val="0"/>
          <w:szCs w:val="21"/>
        </w:rPr>
        <w:t xml:space="preserve">  </w:t>
      </w:r>
      <w:r>
        <w:rPr>
          <w:rFonts w:ascii="宋体" w:eastAsia="宋体" w:hAnsi="宋体" w:cs="宋体" w:hint="eastAsia"/>
          <w:kern w:val="0"/>
          <w:szCs w:val="21"/>
        </w:rPr>
        <w:t>应用示例</w:t>
      </w:r>
    </w:p>
    <w:p w14:paraId="07B8424E"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2D46A7A"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6A059060"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7280ACB5" w14:textId="77777777" w:rsidR="007A7280" w:rsidRDefault="00380098">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lastRenderedPageBreak/>
        <w:t>（</w:t>
      </w:r>
      <w:r>
        <w:rPr>
          <w:rFonts w:ascii="宋体" w:eastAsia="宋体" w:hAnsi="宋体" w:cs="宋体"/>
          <w:kern w:val="0"/>
          <w:szCs w:val="21"/>
        </w:rPr>
        <w:t>3</w:t>
      </w:r>
      <w:r>
        <w:rPr>
          <w:rFonts w:ascii="宋体" w:eastAsia="宋体" w:hAnsi="宋体" w:cs="宋体" w:hint="eastAsia"/>
          <w:kern w:val="0"/>
          <w:szCs w:val="21"/>
        </w:rPr>
        <w:t>）自主学习：基于毛细管电泳相关视频进行基础知识的学习。</w:t>
      </w:r>
    </w:p>
    <w:p w14:paraId="4D6E82EE"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3A1C2F3"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0FC099A1"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6AD2758D" w14:textId="77777777" w:rsidR="007A7280" w:rsidRDefault="00380098">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毛细管电泳的驱动力、分离原理和高效液相色谱有何区别？</w:t>
      </w:r>
    </w:p>
    <w:p w14:paraId="26F487AD"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区带毛细管电泳不能分离中性化合物，而胶束电动毛细管色谱却可分离中性化合物，为什么？</w:t>
      </w:r>
    </w:p>
    <w:p w14:paraId="0E05CF98" w14:textId="77777777" w:rsidR="007A7280" w:rsidRDefault="007A7280">
      <w:pPr>
        <w:widowControl/>
        <w:spacing w:beforeLines="50" w:before="156" w:afterLines="50" w:after="156"/>
        <w:ind w:firstLineChars="200" w:firstLine="482"/>
        <w:jc w:val="left"/>
        <w:rPr>
          <w:rFonts w:ascii="黑体" w:eastAsia="黑体" w:hAnsi="黑体"/>
          <w:b/>
          <w:sz w:val="24"/>
          <w:szCs w:val="24"/>
        </w:rPr>
      </w:pPr>
    </w:p>
    <w:p w14:paraId="76D18B1F" w14:textId="77777777" w:rsidR="007A7280" w:rsidRDefault="00380098">
      <w:pPr>
        <w:widowControl/>
        <w:spacing w:beforeLines="50" w:before="156" w:afterLines="50" w:after="156"/>
        <w:ind w:firstLineChars="200" w:firstLine="482"/>
        <w:jc w:val="left"/>
      </w:pPr>
      <w:r>
        <w:rPr>
          <w:rFonts w:ascii="黑体" w:eastAsia="黑体" w:hAnsi="黑体" w:hint="eastAsia"/>
          <w:b/>
          <w:sz w:val="24"/>
          <w:szCs w:val="24"/>
        </w:rPr>
        <w:t>第十七章</w:t>
      </w:r>
      <w:r>
        <w:rPr>
          <w:rFonts w:ascii="黑体" w:eastAsia="黑体" w:hAnsi="黑体"/>
          <w:b/>
          <w:sz w:val="24"/>
          <w:szCs w:val="24"/>
        </w:rPr>
        <w:t xml:space="preserve"> </w:t>
      </w:r>
      <w:r>
        <w:rPr>
          <w:rFonts w:ascii="黑体" w:eastAsia="黑体" w:hAnsi="黑体" w:hint="eastAsia"/>
          <w:b/>
          <w:sz w:val="24"/>
          <w:szCs w:val="24"/>
        </w:rPr>
        <w:t>质谱法及其联用技术</w:t>
      </w:r>
    </w:p>
    <w:p w14:paraId="5FD30E5C" w14:textId="77777777" w:rsidR="007A7280" w:rsidRDefault="0038009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EDAC10E"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）掌握电感耦合等离子体</w:t>
      </w:r>
      <w:r>
        <w:rPr>
          <w:rFonts w:ascii="Times New Roman" w:eastAsia="宋体" w:hAnsi="Times New Roman"/>
          <w:color w:val="000000"/>
          <w:kern w:val="0"/>
          <w:szCs w:val="21"/>
        </w:rPr>
        <w:t>-</w:t>
      </w:r>
      <w:r>
        <w:rPr>
          <w:rFonts w:ascii="Times New Roman" w:eastAsia="宋体" w:hAnsi="Times New Roman" w:hint="eastAsia"/>
          <w:color w:val="000000"/>
          <w:kern w:val="0"/>
          <w:szCs w:val="21"/>
        </w:rPr>
        <w:t>质谱联用、气相色谱</w:t>
      </w:r>
      <w:r>
        <w:rPr>
          <w:rFonts w:ascii="Times New Roman" w:eastAsia="宋体" w:hAnsi="Times New Roman"/>
          <w:color w:val="000000"/>
          <w:kern w:val="0"/>
          <w:szCs w:val="21"/>
        </w:rPr>
        <w:t>-</w:t>
      </w:r>
      <w:r>
        <w:rPr>
          <w:rFonts w:ascii="Times New Roman" w:eastAsia="宋体" w:hAnsi="Times New Roman" w:hint="eastAsia"/>
          <w:color w:val="000000"/>
          <w:kern w:val="0"/>
          <w:szCs w:val="21"/>
        </w:rPr>
        <w:t>质谱联用、液相色谱</w:t>
      </w:r>
      <w:r>
        <w:rPr>
          <w:rFonts w:ascii="Times New Roman" w:eastAsia="宋体" w:hAnsi="Times New Roman"/>
          <w:color w:val="000000"/>
          <w:kern w:val="0"/>
          <w:szCs w:val="21"/>
        </w:rPr>
        <w:t>-</w:t>
      </w:r>
      <w:r>
        <w:rPr>
          <w:rFonts w:ascii="Times New Roman" w:eastAsia="宋体" w:hAnsi="Times New Roman" w:hint="eastAsia"/>
          <w:color w:val="000000"/>
          <w:kern w:val="0"/>
          <w:szCs w:val="21"/>
        </w:rPr>
        <w:t>质谱联用和色谱</w:t>
      </w:r>
      <w:r>
        <w:rPr>
          <w:rFonts w:ascii="Times New Roman" w:eastAsia="宋体" w:hAnsi="Times New Roman"/>
          <w:color w:val="000000"/>
          <w:kern w:val="0"/>
          <w:szCs w:val="21"/>
        </w:rPr>
        <w:t>-</w:t>
      </w:r>
      <w:r>
        <w:rPr>
          <w:rFonts w:ascii="Times New Roman" w:eastAsia="宋体" w:hAnsi="Times New Roman" w:hint="eastAsia"/>
          <w:color w:val="000000"/>
          <w:kern w:val="0"/>
          <w:szCs w:val="21"/>
        </w:rPr>
        <w:t>质谱联用等技术。</w:t>
      </w:r>
    </w:p>
    <w:p w14:paraId="692D038F"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）熟悉主要离子及其裂解类型。</w:t>
      </w:r>
    </w:p>
    <w:p w14:paraId="7EEE7E1B"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）了解质谱法原理，质谱仪的结构与性能指标。</w:t>
      </w:r>
    </w:p>
    <w:p w14:paraId="1E68C700"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4A701C6"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）重点：质谱法基本原理，质谱仪各部分组成，谱图库相关信息。</w:t>
      </w:r>
    </w:p>
    <w:p w14:paraId="05FBDA4E"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）难点：质谱联用技术及质谱图解析方法。</w:t>
      </w:r>
    </w:p>
    <w:p w14:paraId="29F29FDB"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TimesNewRomanPSMT" w:hint="eastAsia"/>
          <w:color w:val="000000"/>
          <w:kern w:val="0"/>
          <w:szCs w:val="21"/>
        </w:rPr>
        <w:t>教学内容</w:t>
      </w:r>
    </w:p>
    <w:p w14:paraId="5BEB4CE7"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第一节</w:t>
      </w:r>
      <w:r>
        <w:rPr>
          <w:rFonts w:ascii="宋体" w:eastAsia="宋体" w:hAnsi="宋体" w:cs="宋体"/>
          <w:kern w:val="0"/>
          <w:szCs w:val="21"/>
        </w:rPr>
        <w:t xml:space="preserve">  </w:t>
      </w:r>
      <w:r>
        <w:rPr>
          <w:rFonts w:ascii="宋体" w:eastAsia="宋体" w:hAnsi="宋体" w:cs="宋体" w:hint="eastAsia"/>
          <w:kern w:val="0"/>
          <w:szCs w:val="21"/>
        </w:rPr>
        <w:t>质谱法基本原理与质谱仪</w:t>
      </w:r>
    </w:p>
    <w:p w14:paraId="6CF22A88"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第二节</w:t>
      </w:r>
      <w:r>
        <w:rPr>
          <w:rFonts w:ascii="宋体" w:eastAsia="宋体" w:hAnsi="宋体" w:cs="宋体"/>
          <w:kern w:val="0"/>
          <w:szCs w:val="21"/>
        </w:rPr>
        <w:t xml:space="preserve">  </w:t>
      </w:r>
      <w:r>
        <w:rPr>
          <w:rFonts w:ascii="宋体" w:eastAsia="宋体" w:hAnsi="宋体" w:cs="宋体" w:hint="eastAsia"/>
          <w:kern w:val="0"/>
          <w:szCs w:val="21"/>
        </w:rPr>
        <w:t>主要离子及其裂解类型</w:t>
      </w:r>
    </w:p>
    <w:p w14:paraId="2156A3D6"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第三节</w:t>
      </w:r>
      <w:r>
        <w:rPr>
          <w:rFonts w:ascii="宋体" w:eastAsia="宋体" w:hAnsi="宋体" w:cs="宋体"/>
          <w:kern w:val="0"/>
          <w:szCs w:val="21"/>
        </w:rPr>
        <w:t xml:space="preserve">  </w:t>
      </w:r>
      <w:r>
        <w:rPr>
          <w:rFonts w:ascii="宋体" w:eastAsia="宋体" w:hAnsi="宋体" w:cs="宋体" w:hint="eastAsia"/>
          <w:kern w:val="0"/>
          <w:szCs w:val="21"/>
        </w:rPr>
        <w:t>质谱分析</w:t>
      </w:r>
    </w:p>
    <w:p w14:paraId="13D8091C"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第四节</w:t>
      </w:r>
      <w:r>
        <w:rPr>
          <w:rFonts w:ascii="宋体" w:eastAsia="宋体" w:hAnsi="宋体" w:cs="宋体"/>
          <w:kern w:val="0"/>
          <w:szCs w:val="21"/>
        </w:rPr>
        <w:t xml:space="preserve">  </w:t>
      </w:r>
      <w:r>
        <w:rPr>
          <w:rFonts w:ascii="宋体" w:eastAsia="宋体" w:hAnsi="宋体" w:cs="宋体" w:hint="eastAsia"/>
          <w:kern w:val="0"/>
          <w:szCs w:val="21"/>
        </w:rPr>
        <w:t>联用技术</w:t>
      </w:r>
    </w:p>
    <w:p w14:paraId="61E22BC5"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3CB6120A"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2FDECB92" w14:textId="77777777" w:rsidR="007A7280" w:rsidRDefault="00380098">
      <w:pPr>
        <w:spacing w:line="360" w:lineRule="auto"/>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113473E3" w14:textId="77777777" w:rsidR="007A7280" w:rsidRDefault="00380098">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3</w:t>
      </w:r>
      <w:r>
        <w:rPr>
          <w:rFonts w:ascii="宋体" w:eastAsia="宋体" w:hAnsi="宋体" w:cs="宋体" w:hint="eastAsia"/>
          <w:kern w:val="0"/>
          <w:szCs w:val="21"/>
        </w:rPr>
        <w:t>）自主学习：基于质谱相关视频进行基础知识的学习。</w:t>
      </w:r>
    </w:p>
    <w:p w14:paraId="244E88C2"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3E14447"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240554C6"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7B9208DE" w14:textId="77777777" w:rsidR="007A7280" w:rsidRDefault="00380098">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简述质谱仪的组成部分及其作用，说明质谱仪主要性能指标的意义？</w:t>
      </w:r>
    </w:p>
    <w:p w14:paraId="2C6B1DCB"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②</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色谱</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质谱联用技术的特点有哪些？</w:t>
      </w:r>
    </w:p>
    <w:p w14:paraId="2462B303" w14:textId="77777777" w:rsidR="007A7280" w:rsidRDefault="007A7280">
      <w:pPr>
        <w:widowControl/>
        <w:spacing w:beforeLines="50" w:before="156" w:afterLines="50" w:after="156"/>
        <w:ind w:firstLineChars="200" w:firstLine="482"/>
        <w:jc w:val="left"/>
        <w:rPr>
          <w:rFonts w:ascii="黑体" w:eastAsia="黑体" w:hAnsi="黑体"/>
          <w:b/>
          <w:sz w:val="24"/>
          <w:szCs w:val="24"/>
        </w:rPr>
      </w:pPr>
    </w:p>
    <w:p w14:paraId="797A51C1" w14:textId="77777777" w:rsidR="007A7280" w:rsidRDefault="00380098">
      <w:pPr>
        <w:widowControl/>
        <w:spacing w:beforeLines="50" w:before="156" w:afterLines="50" w:after="156"/>
        <w:ind w:firstLineChars="200" w:firstLine="482"/>
        <w:jc w:val="left"/>
      </w:pPr>
      <w:r>
        <w:rPr>
          <w:rFonts w:ascii="黑体" w:eastAsia="黑体" w:hAnsi="黑体" w:hint="eastAsia"/>
          <w:b/>
          <w:sz w:val="24"/>
          <w:szCs w:val="24"/>
        </w:rPr>
        <w:t>第十八章</w:t>
      </w:r>
      <w:r>
        <w:rPr>
          <w:rFonts w:ascii="黑体" w:eastAsia="黑体" w:hAnsi="黑体"/>
          <w:b/>
          <w:sz w:val="24"/>
          <w:szCs w:val="24"/>
        </w:rPr>
        <w:t xml:space="preserve"> </w:t>
      </w:r>
      <w:r>
        <w:rPr>
          <w:rFonts w:ascii="黑体" w:eastAsia="黑体" w:hAnsi="黑体" w:hint="eastAsia"/>
          <w:b/>
          <w:sz w:val="24"/>
          <w:szCs w:val="24"/>
        </w:rPr>
        <w:t>其他分析法</w:t>
      </w:r>
    </w:p>
    <w:p w14:paraId="649F46E2" w14:textId="77777777" w:rsidR="007A7280" w:rsidRDefault="0038009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D6F29FC"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）掌握放射免疫、酶免疫、荧光免疫、胶体金免疫及化学发光免疫法的特点。</w:t>
      </w:r>
    </w:p>
    <w:p w14:paraId="3CAA993D"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）熟悉微流控芯片材料与结构及其应用。</w:t>
      </w:r>
    </w:p>
    <w:p w14:paraId="77C59A30"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）了解超临界流体色谱法基本原理，超临界流体色谱仪的组成。</w:t>
      </w:r>
    </w:p>
    <w:p w14:paraId="72B92C41" w14:textId="77777777" w:rsidR="007A7280" w:rsidRDefault="007A7280">
      <w:pPr>
        <w:widowControl/>
        <w:spacing w:beforeLines="50" w:before="156" w:afterLines="50" w:after="156"/>
        <w:ind w:firstLineChars="200" w:firstLine="420"/>
        <w:jc w:val="left"/>
        <w:rPr>
          <w:rFonts w:ascii="宋体" w:eastAsia="宋体" w:hAnsi="宋体" w:cs="TimesNewRomanPSMT"/>
          <w:color w:val="000000"/>
          <w:kern w:val="0"/>
          <w:szCs w:val="21"/>
        </w:rPr>
      </w:pPr>
    </w:p>
    <w:p w14:paraId="44E3AD87"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D84EDE1"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）重点：熟悉超临界流体色谱仪的仪器组成，了解微流控芯片的应用。</w:t>
      </w:r>
    </w:p>
    <w:p w14:paraId="1FA6C8C7"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）难点：掌握超临界流体色谱仪的分离原理。</w:t>
      </w:r>
    </w:p>
    <w:p w14:paraId="5C712D78"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TimesNewRomanPSMT" w:hint="eastAsia"/>
          <w:color w:val="000000"/>
          <w:kern w:val="0"/>
          <w:szCs w:val="21"/>
        </w:rPr>
        <w:t>教学内容</w:t>
      </w:r>
    </w:p>
    <w:p w14:paraId="7CEA30C1"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第一节</w:t>
      </w:r>
      <w:r>
        <w:rPr>
          <w:rFonts w:ascii="宋体" w:eastAsia="宋体" w:hAnsi="宋体" w:cs="宋体"/>
          <w:kern w:val="0"/>
          <w:szCs w:val="21"/>
        </w:rPr>
        <w:t xml:space="preserve">  </w:t>
      </w:r>
      <w:r>
        <w:rPr>
          <w:rFonts w:ascii="宋体" w:eastAsia="宋体" w:hAnsi="宋体" w:cs="宋体" w:hint="eastAsia"/>
          <w:kern w:val="0"/>
          <w:szCs w:val="21"/>
        </w:rPr>
        <w:t>超临界流体色谱法</w:t>
      </w:r>
    </w:p>
    <w:p w14:paraId="3F5D45FD"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第二节</w:t>
      </w:r>
      <w:r>
        <w:rPr>
          <w:rFonts w:ascii="宋体" w:eastAsia="宋体" w:hAnsi="宋体" w:cs="宋体"/>
          <w:kern w:val="0"/>
          <w:szCs w:val="21"/>
        </w:rPr>
        <w:t xml:space="preserve">  </w:t>
      </w:r>
      <w:r>
        <w:rPr>
          <w:rFonts w:ascii="宋体" w:eastAsia="宋体" w:hAnsi="宋体" w:cs="宋体" w:hint="eastAsia"/>
          <w:kern w:val="0"/>
          <w:szCs w:val="21"/>
        </w:rPr>
        <w:t>微流控芯片技术</w:t>
      </w:r>
    </w:p>
    <w:p w14:paraId="7852C7B5"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第三节</w:t>
      </w:r>
      <w:r>
        <w:rPr>
          <w:rFonts w:ascii="宋体" w:eastAsia="宋体" w:hAnsi="宋体" w:cs="宋体"/>
          <w:kern w:val="0"/>
          <w:szCs w:val="21"/>
        </w:rPr>
        <w:t xml:space="preserve">  </w:t>
      </w:r>
      <w:r>
        <w:rPr>
          <w:rFonts w:ascii="宋体" w:eastAsia="宋体" w:hAnsi="宋体" w:cs="宋体" w:hint="eastAsia"/>
          <w:kern w:val="0"/>
          <w:szCs w:val="21"/>
        </w:rPr>
        <w:t>免疫分析法</w:t>
      </w:r>
    </w:p>
    <w:p w14:paraId="1AC471ED"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D535EA5"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0262E013" w14:textId="77777777" w:rsidR="007A7280" w:rsidRDefault="00380098">
      <w:pPr>
        <w:spacing w:line="360" w:lineRule="auto"/>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263ADD65" w14:textId="77777777" w:rsidR="007A7280" w:rsidRDefault="00380098">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3</w:t>
      </w:r>
      <w:r>
        <w:rPr>
          <w:rFonts w:ascii="宋体" w:eastAsia="宋体" w:hAnsi="宋体" w:cs="宋体" w:hint="eastAsia"/>
          <w:kern w:val="0"/>
          <w:szCs w:val="21"/>
        </w:rPr>
        <w:t>）自主学习：基于超临界流体色谱等相关视频进行基础知识的学习。</w:t>
      </w:r>
    </w:p>
    <w:p w14:paraId="3B4C30C7"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4F81EE7"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6DC6713C"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70F30B99" w14:textId="77777777" w:rsidR="007A7280" w:rsidRDefault="00380098">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简述超临界流体色谱的一般流程和基本原理。</w:t>
      </w:r>
    </w:p>
    <w:p w14:paraId="3710CFB7"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比较化学发光免疫分析法和放射免疫分析法的优缺点。</w:t>
      </w:r>
    </w:p>
    <w:p w14:paraId="1AFD5EF3" w14:textId="77777777" w:rsidR="007A7280" w:rsidRDefault="007A7280">
      <w:pPr>
        <w:widowControl/>
        <w:spacing w:beforeLines="50" w:before="156" w:afterLines="50" w:after="156"/>
        <w:ind w:firstLineChars="200" w:firstLine="482"/>
        <w:jc w:val="left"/>
        <w:rPr>
          <w:rFonts w:ascii="黑体" w:eastAsia="黑体" w:hAnsi="黑体"/>
          <w:b/>
          <w:sz w:val="24"/>
          <w:szCs w:val="24"/>
        </w:rPr>
      </w:pPr>
    </w:p>
    <w:p w14:paraId="05303DFD" w14:textId="77777777" w:rsidR="007A7280" w:rsidRDefault="00380098">
      <w:pPr>
        <w:widowControl/>
        <w:spacing w:beforeLines="50" w:before="156" w:afterLines="50" w:after="156"/>
        <w:ind w:firstLineChars="200" w:firstLine="482"/>
        <w:jc w:val="left"/>
      </w:pPr>
      <w:r>
        <w:rPr>
          <w:rFonts w:ascii="黑体" w:eastAsia="黑体" w:hAnsi="黑体" w:hint="eastAsia"/>
          <w:b/>
          <w:sz w:val="24"/>
          <w:szCs w:val="24"/>
        </w:rPr>
        <w:t>第十九章</w:t>
      </w:r>
      <w:r>
        <w:rPr>
          <w:rFonts w:ascii="黑体" w:eastAsia="黑体" w:hAnsi="黑体"/>
          <w:b/>
          <w:sz w:val="24"/>
          <w:szCs w:val="24"/>
        </w:rPr>
        <w:t xml:space="preserve"> </w:t>
      </w:r>
      <w:r>
        <w:rPr>
          <w:rFonts w:ascii="黑体" w:eastAsia="黑体" w:hAnsi="黑体" w:hint="eastAsia"/>
          <w:b/>
          <w:sz w:val="24"/>
          <w:szCs w:val="24"/>
        </w:rPr>
        <w:t>常用快速检验技术</w:t>
      </w:r>
    </w:p>
    <w:p w14:paraId="26C6BEBF" w14:textId="77777777" w:rsidR="007A7280" w:rsidRDefault="0038009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19062D4"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）掌握常用快速检验技术的原理。</w:t>
      </w:r>
    </w:p>
    <w:p w14:paraId="0B2C36C3"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）熟悉常用快速检验技术的种类和应用范围。</w:t>
      </w:r>
    </w:p>
    <w:p w14:paraId="3A3D7EDA"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64384AE2"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）重点：快速测定方法的种类。</w:t>
      </w:r>
    </w:p>
    <w:p w14:paraId="5E9DAA33"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）难点：各快速检验方法的原理。</w:t>
      </w:r>
    </w:p>
    <w:p w14:paraId="61974828"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TimesNewRomanPSMT" w:hint="eastAsia"/>
          <w:color w:val="000000"/>
          <w:kern w:val="0"/>
          <w:szCs w:val="21"/>
        </w:rPr>
        <w:t>教学内容</w:t>
      </w:r>
    </w:p>
    <w:p w14:paraId="03B81A60"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第一节</w:t>
      </w:r>
      <w:r>
        <w:rPr>
          <w:rFonts w:ascii="宋体" w:eastAsia="宋体" w:hAnsi="宋体" w:cs="宋体"/>
          <w:kern w:val="0"/>
          <w:szCs w:val="21"/>
        </w:rPr>
        <w:t xml:space="preserve">  </w:t>
      </w:r>
      <w:r>
        <w:rPr>
          <w:rFonts w:ascii="宋体" w:eastAsia="宋体" w:hAnsi="宋体" w:cs="宋体" w:hint="eastAsia"/>
          <w:kern w:val="0"/>
          <w:szCs w:val="21"/>
        </w:rPr>
        <w:t>理化快速检测技术</w:t>
      </w:r>
    </w:p>
    <w:p w14:paraId="48D8814F"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第二节</w:t>
      </w:r>
      <w:r>
        <w:rPr>
          <w:rFonts w:ascii="宋体" w:eastAsia="宋体" w:hAnsi="宋体" w:cs="宋体"/>
          <w:kern w:val="0"/>
          <w:szCs w:val="21"/>
        </w:rPr>
        <w:t xml:space="preserve">  </w:t>
      </w:r>
      <w:r>
        <w:rPr>
          <w:rFonts w:ascii="宋体" w:eastAsia="宋体" w:hAnsi="宋体" w:cs="宋体" w:hint="eastAsia"/>
          <w:kern w:val="0"/>
          <w:szCs w:val="21"/>
        </w:rPr>
        <w:t>分子生物学分析检测技术</w:t>
      </w:r>
    </w:p>
    <w:p w14:paraId="34E58286"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第三节</w:t>
      </w:r>
      <w:r>
        <w:rPr>
          <w:rFonts w:ascii="宋体" w:eastAsia="宋体" w:hAnsi="宋体" w:cs="宋体"/>
          <w:kern w:val="0"/>
          <w:szCs w:val="21"/>
        </w:rPr>
        <w:t xml:space="preserve">  </w:t>
      </w:r>
      <w:r>
        <w:rPr>
          <w:rFonts w:ascii="宋体" w:eastAsia="宋体" w:hAnsi="宋体" w:cs="宋体" w:hint="eastAsia"/>
          <w:kern w:val="0"/>
          <w:szCs w:val="21"/>
        </w:rPr>
        <w:t>纳米检测技术</w:t>
      </w:r>
    </w:p>
    <w:p w14:paraId="63CD2BD0"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第四节</w:t>
      </w:r>
      <w:r>
        <w:rPr>
          <w:rFonts w:ascii="宋体" w:eastAsia="宋体" w:hAnsi="宋体" w:cs="宋体"/>
          <w:kern w:val="0"/>
          <w:szCs w:val="21"/>
        </w:rPr>
        <w:t xml:space="preserve">  </w:t>
      </w:r>
      <w:r>
        <w:rPr>
          <w:rFonts w:ascii="宋体" w:eastAsia="宋体" w:hAnsi="宋体" w:cs="宋体" w:hint="eastAsia"/>
          <w:kern w:val="0"/>
          <w:szCs w:val="21"/>
        </w:rPr>
        <w:t>生物传感器检测技术</w:t>
      </w:r>
    </w:p>
    <w:p w14:paraId="5116C24C" w14:textId="77777777" w:rsidR="007A7280" w:rsidRDefault="00380098">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第五节</w:t>
      </w:r>
      <w:r>
        <w:rPr>
          <w:rFonts w:ascii="宋体" w:eastAsia="宋体" w:hAnsi="宋体" w:cs="宋体"/>
          <w:kern w:val="0"/>
          <w:szCs w:val="21"/>
        </w:rPr>
        <w:t xml:space="preserve">  </w:t>
      </w:r>
      <w:r>
        <w:rPr>
          <w:rFonts w:ascii="宋体" w:eastAsia="宋体" w:hAnsi="宋体" w:cs="宋体" w:hint="eastAsia"/>
          <w:kern w:val="0"/>
          <w:szCs w:val="21"/>
        </w:rPr>
        <w:t>免疫学分析检测技术</w:t>
      </w:r>
    </w:p>
    <w:p w14:paraId="7128C17C" w14:textId="77777777" w:rsidR="007A7280" w:rsidRDefault="0038009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393B71F"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）讲授法：主要借助</w:t>
      </w:r>
      <w:r>
        <w:rPr>
          <w:rFonts w:ascii="Times New Roman" w:eastAsia="宋体" w:hAnsi="Times New Roman"/>
          <w:color w:val="000000"/>
          <w:kern w:val="0"/>
          <w:szCs w:val="21"/>
        </w:rPr>
        <w:t>PPT</w:t>
      </w:r>
      <w:r>
        <w:rPr>
          <w:rFonts w:ascii="Times New Roman" w:eastAsia="宋体" w:hAnsi="Times New Roman" w:hint="eastAsia"/>
          <w:color w:val="000000"/>
          <w:kern w:val="0"/>
          <w:szCs w:val="21"/>
        </w:rPr>
        <w:t>与板书，采用课堂讲授法进行教学。</w:t>
      </w:r>
    </w:p>
    <w:p w14:paraId="14E4EA85" w14:textId="77777777" w:rsidR="007A7280" w:rsidRDefault="00380098">
      <w:pPr>
        <w:spacing w:line="360" w:lineRule="auto"/>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2</w:t>
      </w:r>
      <w:r>
        <w:rPr>
          <w:rFonts w:ascii="Times New Roman" w:eastAsia="宋体" w:hAnsi="Times New Roman" w:hint="eastAsia"/>
          <w:color w:val="000000"/>
          <w:kern w:val="0"/>
          <w:szCs w:val="21"/>
        </w:rPr>
        <w:t>）讨论法：与学生就一些疑难问题进行面对面讨论。</w:t>
      </w:r>
    </w:p>
    <w:p w14:paraId="2D05A405" w14:textId="77777777" w:rsidR="007A7280" w:rsidRDefault="00380098">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3</w:t>
      </w:r>
      <w:r>
        <w:rPr>
          <w:rFonts w:ascii="宋体" w:eastAsia="宋体" w:hAnsi="宋体" w:cs="宋体" w:hint="eastAsia"/>
          <w:kern w:val="0"/>
          <w:szCs w:val="21"/>
        </w:rPr>
        <w:t>）自主学习：基于常用快速检测技术相关视频进行基础知识的学习。</w:t>
      </w:r>
    </w:p>
    <w:p w14:paraId="4C721408"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7743EF" w14:textId="77777777" w:rsidR="007A7280" w:rsidRDefault="00380098">
      <w:pPr>
        <w:widowControl/>
        <w:spacing w:beforeLines="50" w:before="156" w:afterLines="50" w:after="156"/>
        <w:ind w:firstLineChars="200" w:firstLine="420"/>
        <w:jc w:val="left"/>
        <w:rPr>
          <w:rFonts w:ascii="Times New Roman" w:eastAsia="宋体" w:hAnsi="Times New Roman"/>
          <w:color w:val="000000"/>
          <w:kern w:val="0"/>
          <w:szCs w:val="21"/>
        </w:rPr>
      </w:pPr>
      <w:r>
        <w:rPr>
          <w:rFonts w:ascii="Times New Roman" w:eastAsia="宋体" w:hAnsi="Times New Roman" w:hint="eastAsia"/>
          <w:color w:val="000000"/>
          <w:kern w:val="0"/>
          <w:szCs w:val="21"/>
        </w:rPr>
        <w:t>（</w:t>
      </w:r>
      <w:r>
        <w:rPr>
          <w:rFonts w:ascii="Times New Roman" w:eastAsia="宋体" w:hAnsi="Times New Roman"/>
          <w:color w:val="000000"/>
          <w:kern w:val="0"/>
          <w:szCs w:val="21"/>
        </w:rPr>
        <w:t>1</w:t>
      </w:r>
      <w:r>
        <w:rPr>
          <w:rFonts w:ascii="Times New Roman" w:eastAsia="宋体" w:hAnsi="Times New Roman" w:hint="eastAsia"/>
          <w:color w:val="000000"/>
          <w:kern w:val="0"/>
          <w:szCs w:val="21"/>
        </w:rPr>
        <w:t>）通过课堂提问的方式，评估学生对重难点的掌握情况。</w:t>
      </w:r>
    </w:p>
    <w:p w14:paraId="2D75F72D" w14:textId="77777777" w:rsidR="007A7280" w:rsidRDefault="0038009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21983A8A" w14:textId="77777777" w:rsidR="007A7280" w:rsidRDefault="00380098">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简述各快速检验方法的优缺点。</w:t>
      </w:r>
    </w:p>
    <w:p w14:paraId="680A74A8" w14:textId="77777777" w:rsidR="007A7280" w:rsidRDefault="00380098">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比较生物芯片检测技术与液相悬浮芯片技术的异同。</w:t>
      </w:r>
    </w:p>
    <w:p w14:paraId="4C76CA0D" w14:textId="77777777" w:rsidR="007A7280" w:rsidRDefault="00380098">
      <w:pPr>
        <w:widowControl/>
        <w:spacing w:beforeLines="50" w:before="156" w:afterLines="50" w:after="156"/>
        <w:ind w:firstLineChars="200" w:firstLine="562"/>
        <w:jc w:val="left"/>
      </w:pPr>
      <w:r>
        <w:rPr>
          <w:rFonts w:ascii="黑体" w:eastAsia="黑体" w:hAnsi="黑体" w:hint="eastAsia"/>
          <w:b/>
          <w:sz w:val="28"/>
          <w:szCs w:val="28"/>
        </w:rPr>
        <w:t>四、学时分配</w:t>
      </w:r>
    </w:p>
    <w:p w14:paraId="04323383" w14:textId="77777777" w:rsidR="007A7280" w:rsidRDefault="0038009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b/>
          <w:szCs w:val="21"/>
        </w:rPr>
        <w:t>2</w:t>
      </w:r>
      <w:r>
        <w:rPr>
          <w:rFonts w:ascii="宋体" w:eastAsia="宋体" w:hAnsi="宋体" w:hint="eastAsia"/>
          <w:b/>
          <w:szCs w:val="21"/>
        </w:rPr>
        <w:t>：各章节的具体内容和学时分配表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2765"/>
        <w:gridCol w:w="2766"/>
      </w:tblGrid>
      <w:tr w:rsidR="007A7280" w14:paraId="0D7FC89E" w14:textId="77777777">
        <w:trPr>
          <w:trHeight w:val="340"/>
          <w:jc w:val="center"/>
        </w:trPr>
        <w:tc>
          <w:tcPr>
            <w:tcW w:w="2765" w:type="dxa"/>
            <w:vAlign w:val="center"/>
          </w:tcPr>
          <w:p w14:paraId="14EED374"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章节</w:t>
            </w:r>
          </w:p>
        </w:tc>
        <w:tc>
          <w:tcPr>
            <w:tcW w:w="2765" w:type="dxa"/>
            <w:vAlign w:val="center"/>
          </w:tcPr>
          <w:p w14:paraId="2932B8B9"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章节内容</w:t>
            </w:r>
          </w:p>
        </w:tc>
        <w:tc>
          <w:tcPr>
            <w:tcW w:w="2766" w:type="dxa"/>
            <w:vAlign w:val="center"/>
          </w:tcPr>
          <w:p w14:paraId="19E551CC"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学时分配</w:t>
            </w:r>
          </w:p>
        </w:tc>
      </w:tr>
      <w:tr w:rsidR="007A7280" w14:paraId="50E9AB83" w14:textId="77777777">
        <w:trPr>
          <w:trHeight w:val="340"/>
          <w:jc w:val="center"/>
        </w:trPr>
        <w:tc>
          <w:tcPr>
            <w:tcW w:w="2765" w:type="dxa"/>
            <w:vAlign w:val="center"/>
          </w:tcPr>
          <w:p w14:paraId="7A401024"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第一章</w:t>
            </w:r>
          </w:p>
        </w:tc>
        <w:tc>
          <w:tcPr>
            <w:tcW w:w="2765" w:type="dxa"/>
            <w:vAlign w:val="center"/>
          </w:tcPr>
          <w:p w14:paraId="06B81E82"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绪论</w:t>
            </w:r>
          </w:p>
        </w:tc>
        <w:tc>
          <w:tcPr>
            <w:tcW w:w="2766" w:type="dxa"/>
            <w:vAlign w:val="center"/>
          </w:tcPr>
          <w:p w14:paraId="60770437"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1</w:t>
            </w:r>
          </w:p>
        </w:tc>
      </w:tr>
      <w:tr w:rsidR="007A7280" w14:paraId="2D44D04E" w14:textId="77777777">
        <w:trPr>
          <w:trHeight w:val="340"/>
          <w:jc w:val="center"/>
        </w:trPr>
        <w:tc>
          <w:tcPr>
            <w:tcW w:w="2765" w:type="dxa"/>
            <w:vAlign w:val="center"/>
          </w:tcPr>
          <w:p w14:paraId="2F65B242"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第二章</w:t>
            </w:r>
          </w:p>
        </w:tc>
        <w:tc>
          <w:tcPr>
            <w:tcW w:w="2765" w:type="dxa"/>
            <w:vAlign w:val="center"/>
          </w:tcPr>
          <w:p w14:paraId="6B745681"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样品的采集与处理</w:t>
            </w:r>
          </w:p>
        </w:tc>
        <w:tc>
          <w:tcPr>
            <w:tcW w:w="2766" w:type="dxa"/>
            <w:vAlign w:val="center"/>
          </w:tcPr>
          <w:p w14:paraId="69278C78"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3</w:t>
            </w:r>
          </w:p>
        </w:tc>
      </w:tr>
      <w:tr w:rsidR="007A7280" w14:paraId="31076F59" w14:textId="77777777">
        <w:trPr>
          <w:trHeight w:val="340"/>
          <w:jc w:val="center"/>
        </w:trPr>
        <w:tc>
          <w:tcPr>
            <w:tcW w:w="2765" w:type="dxa"/>
            <w:vAlign w:val="center"/>
          </w:tcPr>
          <w:p w14:paraId="43F80BB7"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第三章</w:t>
            </w:r>
          </w:p>
        </w:tc>
        <w:tc>
          <w:tcPr>
            <w:tcW w:w="2765" w:type="dxa"/>
            <w:vAlign w:val="center"/>
          </w:tcPr>
          <w:p w14:paraId="1DE63AFB"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分析数据处理</w:t>
            </w:r>
          </w:p>
        </w:tc>
        <w:tc>
          <w:tcPr>
            <w:tcW w:w="2766" w:type="dxa"/>
            <w:vAlign w:val="center"/>
          </w:tcPr>
          <w:p w14:paraId="24717E4F"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2</w:t>
            </w:r>
          </w:p>
        </w:tc>
      </w:tr>
      <w:tr w:rsidR="007A7280" w14:paraId="320CD7F1" w14:textId="77777777">
        <w:trPr>
          <w:trHeight w:val="340"/>
          <w:jc w:val="center"/>
        </w:trPr>
        <w:tc>
          <w:tcPr>
            <w:tcW w:w="2765" w:type="dxa"/>
            <w:vAlign w:val="center"/>
          </w:tcPr>
          <w:p w14:paraId="05476A39"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第四章</w:t>
            </w:r>
          </w:p>
        </w:tc>
        <w:tc>
          <w:tcPr>
            <w:tcW w:w="2765" w:type="dxa"/>
            <w:vAlign w:val="center"/>
          </w:tcPr>
          <w:p w14:paraId="1FC2CBB9"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紫外</w:t>
            </w:r>
            <w:r>
              <w:rPr>
                <w:rFonts w:ascii="Times New Roman" w:eastAsia="宋体" w:hAnsi="Times New Roman"/>
              </w:rPr>
              <w:t>-</w:t>
            </w:r>
            <w:r>
              <w:rPr>
                <w:rFonts w:ascii="Times New Roman" w:eastAsia="宋体" w:hAnsi="Times New Roman" w:hint="eastAsia"/>
              </w:rPr>
              <w:t>可见分光光度法</w:t>
            </w:r>
          </w:p>
        </w:tc>
        <w:tc>
          <w:tcPr>
            <w:tcW w:w="2766" w:type="dxa"/>
            <w:vAlign w:val="center"/>
          </w:tcPr>
          <w:p w14:paraId="0F0E48D5"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4</w:t>
            </w:r>
          </w:p>
        </w:tc>
      </w:tr>
      <w:tr w:rsidR="007A7280" w14:paraId="58E4949F" w14:textId="77777777">
        <w:trPr>
          <w:trHeight w:val="340"/>
          <w:jc w:val="center"/>
        </w:trPr>
        <w:tc>
          <w:tcPr>
            <w:tcW w:w="2765" w:type="dxa"/>
            <w:vAlign w:val="center"/>
          </w:tcPr>
          <w:p w14:paraId="31C4F3BF"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第五章</w:t>
            </w:r>
          </w:p>
        </w:tc>
        <w:tc>
          <w:tcPr>
            <w:tcW w:w="2765" w:type="dxa"/>
            <w:vAlign w:val="center"/>
          </w:tcPr>
          <w:p w14:paraId="6BC7ACE4"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分子荧光分析法</w:t>
            </w:r>
          </w:p>
        </w:tc>
        <w:tc>
          <w:tcPr>
            <w:tcW w:w="2766" w:type="dxa"/>
            <w:vAlign w:val="center"/>
          </w:tcPr>
          <w:p w14:paraId="6640A41B"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2</w:t>
            </w:r>
          </w:p>
        </w:tc>
      </w:tr>
      <w:tr w:rsidR="007A7280" w14:paraId="09BC4610" w14:textId="77777777">
        <w:trPr>
          <w:trHeight w:val="340"/>
          <w:jc w:val="center"/>
        </w:trPr>
        <w:tc>
          <w:tcPr>
            <w:tcW w:w="2765" w:type="dxa"/>
            <w:vAlign w:val="center"/>
          </w:tcPr>
          <w:p w14:paraId="5426786B"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lastRenderedPageBreak/>
              <w:t>第六章</w:t>
            </w:r>
          </w:p>
        </w:tc>
        <w:tc>
          <w:tcPr>
            <w:tcW w:w="2765" w:type="dxa"/>
            <w:vAlign w:val="center"/>
          </w:tcPr>
          <w:p w14:paraId="62E686D9"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原子吸收分光光度法</w:t>
            </w:r>
          </w:p>
        </w:tc>
        <w:tc>
          <w:tcPr>
            <w:tcW w:w="2766" w:type="dxa"/>
            <w:vAlign w:val="center"/>
          </w:tcPr>
          <w:p w14:paraId="40D014D7"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4</w:t>
            </w:r>
          </w:p>
        </w:tc>
      </w:tr>
      <w:tr w:rsidR="007A7280" w14:paraId="43B87D0B" w14:textId="77777777">
        <w:trPr>
          <w:trHeight w:val="340"/>
          <w:jc w:val="center"/>
        </w:trPr>
        <w:tc>
          <w:tcPr>
            <w:tcW w:w="2765" w:type="dxa"/>
            <w:vAlign w:val="center"/>
          </w:tcPr>
          <w:p w14:paraId="16D89201"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第七章</w:t>
            </w:r>
          </w:p>
        </w:tc>
        <w:tc>
          <w:tcPr>
            <w:tcW w:w="2765" w:type="dxa"/>
            <w:vAlign w:val="center"/>
          </w:tcPr>
          <w:p w14:paraId="0D660111"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原子荧光光谱法</w:t>
            </w:r>
          </w:p>
        </w:tc>
        <w:tc>
          <w:tcPr>
            <w:tcW w:w="2766" w:type="dxa"/>
            <w:vAlign w:val="center"/>
          </w:tcPr>
          <w:p w14:paraId="1D438E58"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2</w:t>
            </w:r>
          </w:p>
        </w:tc>
      </w:tr>
      <w:tr w:rsidR="007A7280" w14:paraId="7834B47A" w14:textId="77777777">
        <w:trPr>
          <w:trHeight w:val="340"/>
          <w:jc w:val="center"/>
        </w:trPr>
        <w:tc>
          <w:tcPr>
            <w:tcW w:w="2765" w:type="dxa"/>
            <w:vAlign w:val="center"/>
          </w:tcPr>
          <w:p w14:paraId="17A1D5E2"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第八章</w:t>
            </w:r>
          </w:p>
        </w:tc>
        <w:tc>
          <w:tcPr>
            <w:tcW w:w="2765" w:type="dxa"/>
            <w:vAlign w:val="center"/>
          </w:tcPr>
          <w:p w14:paraId="3696EC22"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原子发射光谱法</w:t>
            </w:r>
          </w:p>
        </w:tc>
        <w:tc>
          <w:tcPr>
            <w:tcW w:w="2766" w:type="dxa"/>
            <w:vAlign w:val="center"/>
          </w:tcPr>
          <w:p w14:paraId="56EDB48F"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2</w:t>
            </w:r>
          </w:p>
        </w:tc>
      </w:tr>
      <w:tr w:rsidR="007A7280" w14:paraId="20213F33" w14:textId="77777777">
        <w:trPr>
          <w:trHeight w:val="340"/>
          <w:jc w:val="center"/>
        </w:trPr>
        <w:tc>
          <w:tcPr>
            <w:tcW w:w="2765" w:type="dxa"/>
            <w:vAlign w:val="center"/>
          </w:tcPr>
          <w:p w14:paraId="18FCA70E"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第九章</w:t>
            </w:r>
          </w:p>
        </w:tc>
        <w:tc>
          <w:tcPr>
            <w:tcW w:w="2765" w:type="dxa"/>
            <w:vAlign w:val="center"/>
          </w:tcPr>
          <w:p w14:paraId="2FA18BF2"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电位分析法</w:t>
            </w:r>
          </w:p>
        </w:tc>
        <w:tc>
          <w:tcPr>
            <w:tcW w:w="2766" w:type="dxa"/>
            <w:vAlign w:val="center"/>
          </w:tcPr>
          <w:p w14:paraId="63827DCE"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6</w:t>
            </w:r>
          </w:p>
        </w:tc>
      </w:tr>
      <w:tr w:rsidR="007A7280" w14:paraId="2798DF52" w14:textId="77777777">
        <w:trPr>
          <w:trHeight w:val="340"/>
          <w:jc w:val="center"/>
        </w:trPr>
        <w:tc>
          <w:tcPr>
            <w:tcW w:w="2765" w:type="dxa"/>
            <w:vAlign w:val="center"/>
          </w:tcPr>
          <w:p w14:paraId="36824891"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第十章</w:t>
            </w:r>
          </w:p>
        </w:tc>
        <w:tc>
          <w:tcPr>
            <w:tcW w:w="2765" w:type="dxa"/>
            <w:vAlign w:val="center"/>
          </w:tcPr>
          <w:p w14:paraId="3F26AFA1"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极谱与伏安分析法</w:t>
            </w:r>
          </w:p>
        </w:tc>
        <w:tc>
          <w:tcPr>
            <w:tcW w:w="2766" w:type="dxa"/>
            <w:vAlign w:val="center"/>
          </w:tcPr>
          <w:p w14:paraId="4A2C7BDE"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2</w:t>
            </w:r>
          </w:p>
        </w:tc>
      </w:tr>
      <w:tr w:rsidR="007A7280" w14:paraId="3E699693" w14:textId="77777777">
        <w:trPr>
          <w:trHeight w:val="340"/>
          <w:jc w:val="center"/>
        </w:trPr>
        <w:tc>
          <w:tcPr>
            <w:tcW w:w="2765" w:type="dxa"/>
            <w:vAlign w:val="center"/>
          </w:tcPr>
          <w:p w14:paraId="2EBC274E"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第十一章</w:t>
            </w:r>
          </w:p>
        </w:tc>
        <w:tc>
          <w:tcPr>
            <w:tcW w:w="2765" w:type="dxa"/>
            <w:vAlign w:val="center"/>
          </w:tcPr>
          <w:p w14:paraId="033C9F00"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其他电分析法</w:t>
            </w:r>
          </w:p>
        </w:tc>
        <w:tc>
          <w:tcPr>
            <w:tcW w:w="2766" w:type="dxa"/>
            <w:vAlign w:val="center"/>
          </w:tcPr>
          <w:p w14:paraId="47AC774D"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2</w:t>
            </w:r>
          </w:p>
        </w:tc>
      </w:tr>
      <w:tr w:rsidR="007A7280" w14:paraId="70E209FC" w14:textId="77777777">
        <w:trPr>
          <w:trHeight w:val="340"/>
          <w:jc w:val="center"/>
        </w:trPr>
        <w:tc>
          <w:tcPr>
            <w:tcW w:w="2765" w:type="dxa"/>
            <w:vAlign w:val="center"/>
          </w:tcPr>
          <w:p w14:paraId="73C24876"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第十二章</w:t>
            </w:r>
          </w:p>
        </w:tc>
        <w:tc>
          <w:tcPr>
            <w:tcW w:w="2765" w:type="dxa"/>
            <w:vAlign w:val="center"/>
          </w:tcPr>
          <w:p w14:paraId="7F62C682"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色谱分析法概论</w:t>
            </w:r>
          </w:p>
        </w:tc>
        <w:tc>
          <w:tcPr>
            <w:tcW w:w="2766" w:type="dxa"/>
            <w:vAlign w:val="center"/>
          </w:tcPr>
          <w:p w14:paraId="0B665BF2"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4</w:t>
            </w:r>
          </w:p>
        </w:tc>
      </w:tr>
      <w:tr w:rsidR="007A7280" w14:paraId="32A2F7D5" w14:textId="77777777">
        <w:trPr>
          <w:trHeight w:val="340"/>
          <w:jc w:val="center"/>
        </w:trPr>
        <w:tc>
          <w:tcPr>
            <w:tcW w:w="2765" w:type="dxa"/>
            <w:vAlign w:val="center"/>
          </w:tcPr>
          <w:p w14:paraId="2AA5F5CB"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第十三章</w:t>
            </w:r>
          </w:p>
        </w:tc>
        <w:tc>
          <w:tcPr>
            <w:tcW w:w="2765" w:type="dxa"/>
            <w:vAlign w:val="center"/>
          </w:tcPr>
          <w:p w14:paraId="3BD3404B"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气相色谱法</w:t>
            </w:r>
          </w:p>
        </w:tc>
        <w:tc>
          <w:tcPr>
            <w:tcW w:w="2766" w:type="dxa"/>
            <w:vAlign w:val="center"/>
          </w:tcPr>
          <w:p w14:paraId="32564507"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6</w:t>
            </w:r>
          </w:p>
        </w:tc>
      </w:tr>
      <w:tr w:rsidR="007A7280" w14:paraId="7DEDC011" w14:textId="77777777">
        <w:trPr>
          <w:trHeight w:val="340"/>
          <w:jc w:val="center"/>
        </w:trPr>
        <w:tc>
          <w:tcPr>
            <w:tcW w:w="2765" w:type="dxa"/>
            <w:vAlign w:val="center"/>
          </w:tcPr>
          <w:p w14:paraId="310A7B80"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第十四章</w:t>
            </w:r>
          </w:p>
        </w:tc>
        <w:tc>
          <w:tcPr>
            <w:tcW w:w="2765" w:type="dxa"/>
            <w:vAlign w:val="center"/>
          </w:tcPr>
          <w:p w14:paraId="7A309E29"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高效液相色谱法</w:t>
            </w:r>
          </w:p>
        </w:tc>
        <w:tc>
          <w:tcPr>
            <w:tcW w:w="2766" w:type="dxa"/>
            <w:vAlign w:val="center"/>
          </w:tcPr>
          <w:p w14:paraId="363081BB"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2</w:t>
            </w:r>
          </w:p>
        </w:tc>
      </w:tr>
      <w:tr w:rsidR="007A7280" w14:paraId="2250EE5E" w14:textId="77777777">
        <w:trPr>
          <w:trHeight w:val="340"/>
          <w:jc w:val="center"/>
        </w:trPr>
        <w:tc>
          <w:tcPr>
            <w:tcW w:w="2765" w:type="dxa"/>
            <w:vAlign w:val="center"/>
          </w:tcPr>
          <w:p w14:paraId="24EE43EA"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第十五章</w:t>
            </w:r>
          </w:p>
        </w:tc>
        <w:tc>
          <w:tcPr>
            <w:tcW w:w="2765" w:type="dxa"/>
            <w:vAlign w:val="center"/>
          </w:tcPr>
          <w:p w14:paraId="63B025AC"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离子色谱法</w:t>
            </w:r>
          </w:p>
        </w:tc>
        <w:tc>
          <w:tcPr>
            <w:tcW w:w="2766" w:type="dxa"/>
            <w:vAlign w:val="center"/>
          </w:tcPr>
          <w:p w14:paraId="77A22421"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2</w:t>
            </w:r>
          </w:p>
        </w:tc>
      </w:tr>
      <w:tr w:rsidR="007A7280" w14:paraId="7C18DC8F" w14:textId="77777777">
        <w:trPr>
          <w:trHeight w:val="340"/>
          <w:jc w:val="center"/>
        </w:trPr>
        <w:tc>
          <w:tcPr>
            <w:tcW w:w="2765" w:type="dxa"/>
            <w:vAlign w:val="center"/>
          </w:tcPr>
          <w:p w14:paraId="15D540AD"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第十六章</w:t>
            </w:r>
          </w:p>
        </w:tc>
        <w:tc>
          <w:tcPr>
            <w:tcW w:w="2765" w:type="dxa"/>
            <w:vAlign w:val="center"/>
          </w:tcPr>
          <w:p w14:paraId="311EECFD"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毛细管电泳法</w:t>
            </w:r>
          </w:p>
        </w:tc>
        <w:tc>
          <w:tcPr>
            <w:tcW w:w="2766" w:type="dxa"/>
            <w:vAlign w:val="center"/>
          </w:tcPr>
          <w:p w14:paraId="0A766BF9"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2</w:t>
            </w:r>
          </w:p>
        </w:tc>
      </w:tr>
      <w:tr w:rsidR="007A7280" w14:paraId="6C32A458" w14:textId="77777777">
        <w:trPr>
          <w:trHeight w:val="340"/>
          <w:jc w:val="center"/>
        </w:trPr>
        <w:tc>
          <w:tcPr>
            <w:tcW w:w="2765" w:type="dxa"/>
            <w:vAlign w:val="center"/>
          </w:tcPr>
          <w:p w14:paraId="60D2677D"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第十七章</w:t>
            </w:r>
          </w:p>
        </w:tc>
        <w:tc>
          <w:tcPr>
            <w:tcW w:w="2765" w:type="dxa"/>
            <w:vAlign w:val="center"/>
          </w:tcPr>
          <w:p w14:paraId="02D904E6"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质谱法及其联用技术</w:t>
            </w:r>
          </w:p>
        </w:tc>
        <w:tc>
          <w:tcPr>
            <w:tcW w:w="2766" w:type="dxa"/>
            <w:vAlign w:val="center"/>
          </w:tcPr>
          <w:p w14:paraId="5A9DA0E7"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2</w:t>
            </w:r>
          </w:p>
        </w:tc>
      </w:tr>
      <w:tr w:rsidR="007A7280" w14:paraId="164C1016" w14:textId="77777777">
        <w:trPr>
          <w:trHeight w:val="340"/>
          <w:jc w:val="center"/>
        </w:trPr>
        <w:tc>
          <w:tcPr>
            <w:tcW w:w="2765" w:type="dxa"/>
            <w:vAlign w:val="center"/>
          </w:tcPr>
          <w:p w14:paraId="6DD7C06C"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第十八章</w:t>
            </w:r>
          </w:p>
        </w:tc>
        <w:tc>
          <w:tcPr>
            <w:tcW w:w="2765" w:type="dxa"/>
            <w:vAlign w:val="center"/>
          </w:tcPr>
          <w:p w14:paraId="08FDE433"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其他分析法</w:t>
            </w:r>
          </w:p>
        </w:tc>
        <w:tc>
          <w:tcPr>
            <w:tcW w:w="2766" w:type="dxa"/>
            <w:vAlign w:val="center"/>
          </w:tcPr>
          <w:p w14:paraId="0F2840D6"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1</w:t>
            </w:r>
          </w:p>
        </w:tc>
      </w:tr>
      <w:tr w:rsidR="007A7280" w14:paraId="2E9DD5AA" w14:textId="77777777">
        <w:trPr>
          <w:trHeight w:val="340"/>
          <w:jc w:val="center"/>
        </w:trPr>
        <w:tc>
          <w:tcPr>
            <w:tcW w:w="2765" w:type="dxa"/>
            <w:vAlign w:val="center"/>
          </w:tcPr>
          <w:p w14:paraId="7F11D443"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第十九章</w:t>
            </w:r>
          </w:p>
        </w:tc>
        <w:tc>
          <w:tcPr>
            <w:tcW w:w="2765" w:type="dxa"/>
            <w:vAlign w:val="center"/>
          </w:tcPr>
          <w:p w14:paraId="6A08F7FD"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常用快速检验技术</w:t>
            </w:r>
          </w:p>
        </w:tc>
        <w:tc>
          <w:tcPr>
            <w:tcW w:w="2766" w:type="dxa"/>
            <w:vAlign w:val="center"/>
          </w:tcPr>
          <w:p w14:paraId="751E833E"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1</w:t>
            </w:r>
          </w:p>
        </w:tc>
      </w:tr>
    </w:tbl>
    <w:p w14:paraId="781AA336" w14:textId="77777777" w:rsidR="007A7280" w:rsidRDefault="00380098">
      <w:pPr>
        <w:widowControl/>
        <w:spacing w:beforeLines="50" w:before="156" w:afterLines="50" w:after="156"/>
        <w:jc w:val="center"/>
        <w:rPr>
          <w:rFonts w:ascii="宋体" w:eastAsia="宋体" w:hAnsi="宋体"/>
          <w:b/>
          <w:szCs w:val="21"/>
        </w:rPr>
      </w:pPr>
      <w:r>
        <w:rPr>
          <w:rFonts w:ascii="宋体" w:eastAsia="宋体" w:hAnsi="宋体" w:hint="eastAsia"/>
          <w:b/>
          <w:szCs w:val="21"/>
        </w:rPr>
        <w:t>表3：各实验的具体内容和学时分配表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2765"/>
        <w:gridCol w:w="2766"/>
      </w:tblGrid>
      <w:tr w:rsidR="007A7280" w14:paraId="7F34F4C7" w14:textId="77777777">
        <w:trPr>
          <w:trHeight w:val="340"/>
          <w:jc w:val="center"/>
        </w:trPr>
        <w:tc>
          <w:tcPr>
            <w:tcW w:w="2765" w:type="dxa"/>
            <w:vAlign w:val="center"/>
          </w:tcPr>
          <w:p w14:paraId="30F44142"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实验</w:t>
            </w:r>
          </w:p>
        </w:tc>
        <w:tc>
          <w:tcPr>
            <w:tcW w:w="2765" w:type="dxa"/>
            <w:vAlign w:val="center"/>
          </w:tcPr>
          <w:p w14:paraId="25785785"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实验内容</w:t>
            </w:r>
          </w:p>
        </w:tc>
        <w:tc>
          <w:tcPr>
            <w:tcW w:w="2766" w:type="dxa"/>
            <w:vAlign w:val="center"/>
          </w:tcPr>
          <w:p w14:paraId="14C25B4A"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学时分配</w:t>
            </w:r>
          </w:p>
        </w:tc>
      </w:tr>
      <w:tr w:rsidR="007A7280" w14:paraId="3161AFDC" w14:textId="77777777">
        <w:trPr>
          <w:trHeight w:val="340"/>
          <w:jc w:val="center"/>
        </w:trPr>
        <w:tc>
          <w:tcPr>
            <w:tcW w:w="2765" w:type="dxa"/>
            <w:vAlign w:val="center"/>
          </w:tcPr>
          <w:p w14:paraId="2D9F80C3"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实验一</w:t>
            </w:r>
          </w:p>
        </w:tc>
        <w:tc>
          <w:tcPr>
            <w:tcW w:w="2765" w:type="dxa"/>
            <w:vAlign w:val="center"/>
          </w:tcPr>
          <w:p w14:paraId="5B1B8617"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卫生化学基本仪器使用</w:t>
            </w:r>
          </w:p>
        </w:tc>
        <w:tc>
          <w:tcPr>
            <w:tcW w:w="2766" w:type="dxa"/>
            <w:vAlign w:val="center"/>
          </w:tcPr>
          <w:p w14:paraId="49F4049C"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3</w:t>
            </w:r>
          </w:p>
        </w:tc>
      </w:tr>
      <w:tr w:rsidR="007A7280" w14:paraId="0F79A14B" w14:textId="77777777">
        <w:trPr>
          <w:trHeight w:val="340"/>
          <w:jc w:val="center"/>
        </w:trPr>
        <w:tc>
          <w:tcPr>
            <w:tcW w:w="2765" w:type="dxa"/>
            <w:vAlign w:val="center"/>
          </w:tcPr>
          <w:p w14:paraId="0BA466F0"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实验二</w:t>
            </w:r>
          </w:p>
        </w:tc>
        <w:tc>
          <w:tcPr>
            <w:tcW w:w="2765" w:type="dxa"/>
            <w:vAlign w:val="center"/>
          </w:tcPr>
          <w:p w14:paraId="3D0DBAC3"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邻二氮菲法测铁</w:t>
            </w:r>
          </w:p>
        </w:tc>
        <w:tc>
          <w:tcPr>
            <w:tcW w:w="2766" w:type="dxa"/>
            <w:vAlign w:val="center"/>
          </w:tcPr>
          <w:p w14:paraId="52C29FCF"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rPr>
              <w:t>3</w:t>
            </w:r>
          </w:p>
        </w:tc>
      </w:tr>
      <w:tr w:rsidR="007A7280" w14:paraId="26CB352C" w14:textId="77777777">
        <w:trPr>
          <w:trHeight w:val="340"/>
          <w:jc w:val="center"/>
        </w:trPr>
        <w:tc>
          <w:tcPr>
            <w:tcW w:w="2765" w:type="dxa"/>
            <w:vAlign w:val="center"/>
          </w:tcPr>
          <w:p w14:paraId="482D6C99"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实验三</w:t>
            </w:r>
          </w:p>
        </w:tc>
        <w:tc>
          <w:tcPr>
            <w:tcW w:w="2765" w:type="dxa"/>
            <w:vAlign w:val="center"/>
          </w:tcPr>
          <w:p w14:paraId="11AC05D2"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荧光法测核黄素</w:t>
            </w:r>
          </w:p>
        </w:tc>
        <w:tc>
          <w:tcPr>
            <w:tcW w:w="2766" w:type="dxa"/>
            <w:vAlign w:val="center"/>
          </w:tcPr>
          <w:p w14:paraId="0F6813C5"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3</w:t>
            </w:r>
          </w:p>
        </w:tc>
      </w:tr>
      <w:tr w:rsidR="007A7280" w14:paraId="621B22BC" w14:textId="77777777">
        <w:trPr>
          <w:trHeight w:val="340"/>
          <w:jc w:val="center"/>
        </w:trPr>
        <w:tc>
          <w:tcPr>
            <w:tcW w:w="2765" w:type="dxa"/>
            <w:vAlign w:val="center"/>
          </w:tcPr>
          <w:p w14:paraId="5CC3B332"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实验四</w:t>
            </w:r>
          </w:p>
        </w:tc>
        <w:tc>
          <w:tcPr>
            <w:tcW w:w="2765" w:type="dxa"/>
            <w:vAlign w:val="center"/>
          </w:tcPr>
          <w:p w14:paraId="5ABE79AD"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分光光度法测锰</w:t>
            </w:r>
          </w:p>
        </w:tc>
        <w:tc>
          <w:tcPr>
            <w:tcW w:w="2766" w:type="dxa"/>
            <w:vAlign w:val="center"/>
          </w:tcPr>
          <w:p w14:paraId="584ECCFE"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3</w:t>
            </w:r>
          </w:p>
        </w:tc>
      </w:tr>
      <w:tr w:rsidR="007A7280" w14:paraId="05FB567C" w14:textId="77777777">
        <w:trPr>
          <w:trHeight w:val="340"/>
          <w:jc w:val="center"/>
        </w:trPr>
        <w:tc>
          <w:tcPr>
            <w:tcW w:w="2765" w:type="dxa"/>
            <w:vAlign w:val="center"/>
          </w:tcPr>
          <w:p w14:paraId="461066CE"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实验五</w:t>
            </w:r>
          </w:p>
        </w:tc>
        <w:tc>
          <w:tcPr>
            <w:tcW w:w="2765" w:type="dxa"/>
            <w:vAlign w:val="center"/>
          </w:tcPr>
          <w:p w14:paraId="7E44C4E0"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原子吸收法测锌</w:t>
            </w:r>
          </w:p>
        </w:tc>
        <w:tc>
          <w:tcPr>
            <w:tcW w:w="2766" w:type="dxa"/>
            <w:vAlign w:val="center"/>
          </w:tcPr>
          <w:p w14:paraId="2F41AFA0"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3</w:t>
            </w:r>
          </w:p>
        </w:tc>
      </w:tr>
      <w:tr w:rsidR="007A7280" w14:paraId="7927AA2B" w14:textId="77777777">
        <w:trPr>
          <w:trHeight w:val="340"/>
          <w:jc w:val="center"/>
        </w:trPr>
        <w:tc>
          <w:tcPr>
            <w:tcW w:w="2765" w:type="dxa"/>
            <w:vAlign w:val="center"/>
          </w:tcPr>
          <w:p w14:paraId="16317FDB"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实验六</w:t>
            </w:r>
          </w:p>
        </w:tc>
        <w:tc>
          <w:tcPr>
            <w:tcW w:w="2765" w:type="dxa"/>
            <w:vAlign w:val="center"/>
          </w:tcPr>
          <w:p w14:paraId="0402BFDE"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电位法测氟</w:t>
            </w:r>
          </w:p>
        </w:tc>
        <w:tc>
          <w:tcPr>
            <w:tcW w:w="2766" w:type="dxa"/>
            <w:vAlign w:val="center"/>
          </w:tcPr>
          <w:p w14:paraId="788749D0"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3</w:t>
            </w:r>
          </w:p>
        </w:tc>
      </w:tr>
      <w:tr w:rsidR="007A7280" w14:paraId="06A34358" w14:textId="77777777">
        <w:trPr>
          <w:trHeight w:val="340"/>
          <w:jc w:val="center"/>
        </w:trPr>
        <w:tc>
          <w:tcPr>
            <w:tcW w:w="2765" w:type="dxa"/>
            <w:vAlign w:val="center"/>
          </w:tcPr>
          <w:p w14:paraId="01B82C56"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lastRenderedPageBreak/>
              <w:t>实验七</w:t>
            </w:r>
          </w:p>
        </w:tc>
        <w:tc>
          <w:tcPr>
            <w:tcW w:w="2765" w:type="dxa"/>
            <w:vAlign w:val="center"/>
          </w:tcPr>
          <w:p w14:paraId="11898456"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电导率测定</w:t>
            </w:r>
          </w:p>
        </w:tc>
        <w:tc>
          <w:tcPr>
            <w:tcW w:w="2766" w:type="dxa"/>
            <w:vAlign w:val="center"/>
          </w:tcPr>
          <w:p w14:paraId="63A68759"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3</w:t>
            </w:r>
          </w:p>
        </w:tc>
      </w:tr>
      <w:tr w:rsidR="007A7280" w14:paraId="266204D8" w14:textId="77777777">
        <w:trPr>
          <w:trHeight w:val="340"/>
          <w:jc w:val="center"/>
        </w:trPr>
        <w:tc>
          <w:tcPr>
            <w:tcW w:w="2765" w:type="dxa"/>
            <w:vAlign w:val="center"/>
          </w:tcPr>
          <w:p w14:paraId="405B2A8F"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实验八</w:t>
            </w:r>
          </w:p>
        </w:tc>
        <w:tc>
          <w:tcPr>
            <w:tcW w:w="2765" w:type="dxa"/>
            <w:vAlign w:val="center"/>
          </w:tcPr>
          <w:p w14:paraId="047C9482"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气相色谱法测定苯系物</w:t>
            </w:r>
          </w:p>
        </w:tc>
        <w:tc>
          <w:tcPr>
            <w:tcW w:w="2766" w:type="dxa"/>
            <w:vAlign w:val="center"/>
          </w:tcPr>
          <w:p w14:paraId="3A59E990"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3</w:t>
            </w:r>
          </w:p>
        </w:tc>
      </w:tr>
      <w:tr w:rsidR="007A7280" w14:paraId="1A79F310" w14:textId="77777777">
        <w:trPr>
          <w:trHeight w:val="340"/>
          <w:jc w:val="center"/>
        </w:trPr>
        <w:tc>
          <w:tcPr>
            <w:tcW w:w="2765" w:type="dxa"/>
            <w:vAlign w:val="center"/>
          </w:tcPr>
          <w:p w14:paraId="1960898B"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实验九</w:t>
            </w:r>
          </w:p>
        </w:tc>
        <w:tc>
          <w:tcPr>
            <w:tcW w:w="2765" w:type="dxa"/>
            <w:vAlign w:val="center"/>
          </w:tcPr>
          <w:p w14:paraId="27896061"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高效液相色谱示教</w:t>
            </w:r>
          </w:p>
        </w:tc>
        <w:tc>
          <w:tcPr>
            <w:tcW w:w="2766" w:type="dxa"/>
            <w:vAlign w:val="center"/>
          </w:tcPr>
          <w:p w14:paraId="5C433CA2"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3</w:t>
            </w:r>
          </w:p>
        </w:tc>
      </w:tr>
    </w:tbl>
    <w:p w14:paraId="15B2C44C" w14:textId="77777777" w:rsidR="007A7280" w:rsidRDefault="00380098">
      <w:pPr>
        <w:widowControl/>
        <w:spacing w:beforeLines="50" w:before="156" w:afterLines="50" w:after="156"/>
        <w:ind w:firstLineChars="200" w:firstLine="562"/>
        <w:jc w:val="left"/>
      </w:pPr>
      <w:r>
        <w:rPr>
          <w:rFonts w:ascii="黑体" w:eastAsia="黑体" w:hAnsi="黑体" w:hint="eastAsia"/>
          <w:b/>
          <w:sz w:val="28"/>
          <w:szCs w:val="28"/>
        </w:rPr>
        <w:t>五、教学进度</w:t>
      </w:r>
    </w:p>
    <w:p w14:paraId="06214492" w14:textId="77777777" w:rsidR="007A7280" w:rsidRDefault="00380098">
      <w:pPr>
        <w:widowControl/>
        <w:spacing w:beforeLines="50" w:before="156" w:afterLines="50" w:after="156"/>
        <w:jc w:val="center"/>
        <w:rPr>
          <w:rFonts w:ascii="宋体" w:eastAsia="宋体" w:hAnsi="宋体"/>
          <w:szCs w:val="21"/>
        </w:rPr>
      </w:pPr>
      <w:r>
        <w:rPr>
          <w:rFonts w:ascii="宋体" w:eastAsia="宋体" w:hAnsi="宋体" w:hint="eastAsia"/>
          <w:b/>
          <w:szCs w:val="21"/>
        </w:rPr>
        <w:t>表4：教学进度表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633"/>
        <w:gridCol w:w="986"/>
        <w:gridCol w:w="3756"/>
        <w:gridCol w:w="456"/>
        <w:gridCol w:w="1042"/>
        <w:gridCol w:w="633"/>
      </w:tblGrid>
      <w:tr w:rsidR="007A7280" w14:paraId="5D698059" w14:textId="77777777">
        <w:trPr>
          <w:trHeight w:val="340"/>
          <w:jc w:val="center"/>
        </w:trPr>
        <w:tc>
          <w:tcPr>
            <w:tcW w:w="0" w:type="auto"/>
            <w:vAlign w:val="center"/>
          </w:tcPr>
          <w:p w14:paraId="455047EA" w14:textId="77777777" w:rsidR="007A7280" w:rsidRDefault="00380098">
            <w:pPr>
              <w:widowControl/>
              <w:spacing w:beforeLines="50" w:before="156" w:afterLines="50" w:after="156"/>
              <w:jc w:val="center"/>
              <w:rPr>
                <w:rFonts w:ascii="Times New Roman" w:eastAsia="黑体" w:hAnsi="Times New Roman"/>
                <w:sz w:val="24"/>
                <w:szCs w:val="24"/>
              </w:rPr>
            </w:pPr>
            <w:r>
              <w:rPr>
                <w:rFonts w:ascii="Times New Roman" w:eastAsia="黑体" w:hAnsi="黑体" w:hint="eastAsia"/>
                <w:sz w:val="24"/>
                <w:szCs w:val="24"/>
              </w:rPr>
              <w:t>周次</w:t>
            </w:r>
          </w:p>
        </w:tc>
        <w:tc>
          <w:tcPr>
            <w:tcW w:w="0" w:type="auto"/>
            <w:vAlign w:val="center"/>
          </w:tcPr>
          <w:p w14:paraId="33E3C2A9" w14:textId="77777777" w:rsidR="007A7280" w:rsidRDefault="00380098">
            <w:pPr>
              <w:widowControl/>
              <w:spacing w:beforeLines="50" w:before="156" w:afterLines="50" w:after="156"/>
              <w:jc w:val="center"/>
              <w:rPr>
                <w:rFonts w:ascii="Times New Roman" w:eastAsia="黑体" w:hAnsi="Times New Roman"/>
                <w:sz w:val="24"/>
                <w:szCs w:val="24"/>
              </w:rPr>
            </w:pPr>
            <w:r>
              <w:rPr>
                <w:rFonts w:ascii="Times New Roman" w:eastAsia="黑体" w:hAnsi="黑体" w:hint="eastAsia"/>
                <w:sz w:val="24"/>
                <w:szCs w:val="24"/>
              </w:rPr>
              <w:t>日期</w:t>
            </w:r>
          </w:p>
        </w:tc>
        <w:tc>
          <w:tcPr>
            <w:tcW w:w="0" w:type="auto"/>
            <w:vAlign w:val="center"/>
          </w:tcPr>
          <w:p w14:paraId="43AFA164" w14:textId="77777777" w:rsidR="007A7280" w:rsidRDefault="00380098">
            <w:pPr>
              <w:widowControl/>
              <w:spacing w:beforeLines="50" w:before="156" w:afterLines="50" w:after="156"/>
              <w:jc w:val="center"/>
              <w:rPr>
                <w:rFonts w:ascii="Times New Roman" w:eastAsia="黑体" w:hAnsi="Times New Roman"/>
                <w:sz w:val="24"/>
                <w:szCs w:val="24"/>
              </w:rPr>
            </w:pPr>
            <w:r>
              <w:rPr>
                <w:rFonts w:ascii="Times New Roman" w:eastAsia="黑体" w:hAnsi="黑体" w:hint="eastAsia"/>
                <w:sz w:val="24"/>
                <w:szCs w:val="24"/>
              </w:rPr>
              <w:t>章节名称</w:t>
            </w:r>
          </w:p>
        </w:tc>
        <w:tc>
          <w:tcPr>
            <w:tcW w:w="3756" w:type="dxa"/>
            <w:vAlign w:val="center"/>
          </w:tcPr>
          <w:p w14:paraId="43CF448E" w14:textId="77777777" w:rsidR="007A7280" w:rsidRDefault="00380098">
            <w:pPr>
              <w:widowControl/>
              <w:spacing w:beforeLines="50" w:before="156" w:afterLines="50" w:after="156"/>
              <w:jc w:val="center"/>
              <w:rPr>
                <w:rFonts w:ascii="Times New Roman" w:eastAsia="黑体" w:hAnsi="Times New Roman"/>
                <w:sz w:val="24"/>
                <w:szCs w:val="24"/>
              </w:rPr>
            </w:pPr>
            <w:r>
              <w:rPr>
                <w:rFonts w:ascii="Times New Roman" w:eastAsia="黑体" w:hAnsi="黑体" w:hint="eastAsia"/>
                <w:sz w:val="24"/>
                <w:szCs w:val="24"/>
              </w:rPr>
              <w:t>内容提要</w:t>
            </w:r>
          </w:p>
        </w:tc>
        <w:tc>
          <w:tcPr>
            <w:tcW w:w="284" w:type="dxa"/>
            <w:vAlign w:val="center"/>
          </w:tcPr>
          <w:p w14:paraId="0185E384" w14:textId="77777777" w:rsidR="007A7280" w:rsidRDefault="00380098">
            <w:pPr>
              <w:widowControl/>
              <w:spacing w:beforeLines="50" w:before="156" w:afterLines="50" w:after="156"/>
              <w:jc w:val="center"/>
              <w:rPr>
                <w:rFonts w:ascii="Times New Roman" w:eastAsia="黑体" w:hAnsi="Times New Roman"/>
                <w:sz w:val="24"/>
                <w:szCs w:val="24"/>
              </w:rPr>
            </w:pPr>
            <w:r>
              <w:rPr>
                <w:rFonts w:ascii="Times New Roman" w:eastAsia="黑体" w:hAnsi="黑体" w:hint="eastAsia"/>
                <w:sz w:val="24"/>
                <w:szCs w:val="24"/>
              </w:rPr>
              <w:t>授课时数</w:t>
            </w:r>
          </w:p>
        </w:tc>
        <w:tc>
          <w:tcPr>
            <w:tcW w:w="1042" w:type="dxa"/>
            <w:vAlign w:val="center"/>
          </w:tcPr>
          <w:p w14:paraId="0875EFF6" w14:textId="77777777" w:rsidR="007A7280" w:rsidRDefault="00380098">
            <w:pPr>
              <w:widowControl/>
              <w:spacing w:beforeLines="50" w:before="156" w:afterLines="50" w:after="156"/>
              <w:jc w:val="center"/>
              <w:rPr>
                <w:rFonts w:ascii="Times New Roman" w:eastAsia="黑体" w:hAnsi="Times New Roman"/>
                <w:sz w:val="24"/>
                <w:szCs w:val="24"/>
              </w:rPr>
            </w:pPr>
            <w:r>
              <w:rPr>
                <w:rFonts w:ascii="Times New Roman" w:eastAsia="黑体" w:hAnsi="黑体" w:hint="eastAsia"/>
                <w:sz w:val="24"/>
                <w:szCs w:val="24"/>
              </w:rPr>
              <w:t>作业及要求</w:t>
            </w:r>
          </w:p>
        </w:tc>
        <w:tc>
          <w:tcPr>
            <w:tcW w:w="0" w:type="auto"/>
            <w:vAlign w:val="center"/>
          </w:tcPr>
          <w:p w14:paraId="2F835BE7" w14:textId="77777777" w:rsidR="007A7280" w:rsidRDefault="00380098">
            <w:pPr>
              <w:widowControl/>
              <w:spacing w:beforeLines="50" w:before="156" w:afterLines="50" w:after="156"/>
              <w:jc w:val="center"/>
              <w:rPr>
                <w:rFonts w:ascii="Times New Roman" w:eastAsia="黑体" w:hAnsi="Times New Roman"/>
                <w:sz w:val="24"/>
                <w:szCs w:val="24"/>
              </w:rPr>
            </w:pPr>
            <w:r>
              <w:rPr>
                <w:rFonts w:ascii="Times New Roman" w:eastAsia="黑体" w:hAnsi="黑体" w:hint="eastAsia"/>
                <w:sz w:val="24"/>
                <w:szCs w:val="24"/>
              </w:rPr>
              <w:t>备注</w:t>
            </w:r>
          </w:p>
        </w:tc>
      </w:tr>
      <w:tr w:rsidR="007A7280" w14:paraId="49217100" w14:textId="77777777">
        <w:trPr>
          <w:trHeight w:val="340"/>
          <w:jc w:val="center"/>
        </w:trPr>
        <w:tc>
          <w:tcPr>
            <w:tcW w:w="0" w:type="auto"/>
            <w:vAlign w:val="center"/>
          </w:tcPr>
          <w:p w14:paraId="336DCD35"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w:t>
            </w:r>
          </w:p>
        </w:tc>
        <w:tc>
          <w:tcPr>
            <w:tcW w:w="0" w:type="auto"/>
            <w:vAlign w:val="center"/>
          </w:tcPr>
          <w:p w14:paraId="16663795"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6A6F13FC"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第一章</w:t>
            </w:r>
          </w:p>
        </w:tc>
        <w:tc>
          <w:tcPr>
            <w:tcW w:w="3756" w:type="dxa"/>
            <w:vAlign w:val="center"/>
          </w:tcPr>
          <w:p w14:paraId="425EA7FA" w14:textId="77777777" w:rsidR="007A7280" w:rsidRDefault="00380098">
            <w:pPr>
              <w:spacing w:line="40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一、卫生化学的性质、任务和作用</w:t>
            </w:r>
          </w:p>
          <w:p w14:paraId="445EFE35" w14:textId="77777777" w:rsidR="007A7280" w:rsidRDefault="00380098">
            <w:pPr>
              <w:spacing w:line="40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二、卫生化学主要内容与特点</w:t>
            </w:r>
          </w:p>
          <w:p w14:paraId="0B4B0FAC" w14:textId="77777777" w:rsidR="007A7280" w:rsidRDefault="00380098">
            <w:pPr>
              <w:spacing w:line="40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三、卫生分析的一般过程</w:t>
            </w:r>
          </w:p>
          <w:p w14:paraId="59A4F9D9" w14:textId="77777777" w:rsidR="007A7280" w:rsidRDefault="00380098">
            <w:pPr>
              <w:spacing w:line="40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四、卫生化学的发展趋势</w:t>
            </w:r>
          </w:p>
        </w:tc>
        <w:tc>
          <w:tcPr>
            <w:tcW w:w="284" w:type="dxa"/>
            <w:vAlign w:val="center"/>
          </w:tcPr>
          <w:p w14:paraId="2911D4CC"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w:t>
            </w:r>
          </w:p>
        </w:tc>
        <w:tc>
          <w:tcPr>
            <w:tcW w:w="1042" w:type="dxa"/>
            <w:vAlign w:val="center"/>
          </w:tcPr>
          <w:p w14:paraId="2C1D5D38"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宋体" w:hint="eastAsia"/>
                <w:szCs w:val="21"/>
              </w:rPr>
              <w:t>思考题</w:t>
            </w:r>
          </w:p>
        </w:tc>
        <w:tc>
          <w:tcPr>
            <w:tcW w:w="0" w:type="auto"/>
            <w:vAlign w:val="center"/>
          </w:tcPr>
          <w:p w14:paraId="7D8DEF47"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48FED6F4" w14:textId="77777777">
        <w:trPr>
          <w:trHeight w:val="340"/>
          <w:jc w:val="center"/>
        </w:trPr>
        <w:tc>
          <w:tcPr>
            <w:tcW w:w="0" w:type="auto"/>
            <w:vAlign w:val="center"/>
          </w:tcPr>
          <w:p w14:paraId="22F8F0BB"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w:t>
            </w:r>
            <w:r>
              <w:rPr>
                <w:rFonts w:ascii="Times New Roman" w:eastAsia="宋体" w:hAnsi="Times New Roman" w:hint="eastAsia"/>
                <w:szCs w:val="21"/>
              </w:rPr>
              <w:t>～</w:t>
            </w:r>
            <w:r>
              <w:rPr>
                <w:rFonts w:ascii="Times New Roman" w:eastAsia="宋体" w:hAnsi="Times New Roman"/>
                <w:szCs w:val="21"/>
              </w:rPr>
              <w:t>2</w:t>
            </w:r>
          </w:p>
        </w:tc>
        <w:tc>
          <w:tcPr>
            <w:tcW w:w="0" w:type="auto"/>
            <w:vAlign w:val="center"/>
          </w:tcPr>
          <w:p w14:paraId="433806B5"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57662040"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第二章</w:t>
            </w:r>
          </w:p>
        </w:tc>
        <w:tc>
          <w:tcPr>
            <w:tcW w:w="3756" w:type="dxa"/>
            <w:vAlign w:val="center"/>
          </w:tcPr>
          <w:p w14:paraId="03F01092"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第一节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样品的采集和保存</w:t>
            </w:r>
          </w:p>
          <w:p w14:paraId="2BB851EF"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第二节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样品预处理</w:t>
            </w:r>
          </w:p>
        </w:tc>
        <w:tc>
          <w:tcPr>
            <w:tcW w:w="284" w:type="dxa"/>
            <w:vAlign w:val="center"/>
          </w:tcPr>
          <w:p w14:paraId="592C0DB2"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3</w:t>
            </w:r>
          </w:p>
        </w:tc>
        <w:tc>
          <w:tcPr>
            <w:tcW w:w="1042" w:type="dxa"/>
            <w:vAlign w:val="center"/>
          </w:tcPr>
          <w:p w14:paraId="0A1657A2"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宋体" w:hint="eastAsia"/>
                <w:szCs w:val="21"/>
              </w:rPr>
              <w:t>思考题</w:t>
            </w:r>
          </w:p>
        </w:tc>
        <w:tc>
          <w:tcPr>
            <w:tcW w:w="0" w:type="auto"/>
            <w:vAlign w:val="center"/>
          </w:tcPr>
          <w:p w14:paraId="162C9FE5"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63870F82" w14:textId="77777777">
        <w:trPr>
          <w:trHeight w:val="340"/>
          <w:jc w:val="center"/>
        </w:trPr>
        <w:tc>
          <w:tcPr>
            <w:tcW w:w="0" w:type="auto"/>
            <w:vAlign w:val="center"/>
          </w:tcPr>
          <w:p w14:paraId="73892268"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3</w:t>
            </w:r>
          </w:p>
        </w:tc>
        <w:tc>
          <w:tcPr>
            <w:tcW w:w="0" w:type="auto"/>
            <w:vAlign w:val="center"/>
          </w:tcPr>
          <w:p w14:paraId="6EF9F2D4"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05E5A362"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第三章</w:t>
            </w:r>
          </w:p>
        </w:tc>
        <w:tc>
          <w:tcPr>
            <w:tcW w:w="3756" w:type="dxa"/>
            <w:vAlign w:val="center"/>
          </w:tcPr>
          <w:p w14:paraId="55B99D86"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第一节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误差的分类与来源</w:t>
            </w:r>
          </w:p>
          <w:p w14:paraId="4CDCFCFD"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第二节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准确度和精密度</w:t>
            </w:r>
          </w:p>
          <w:p w14:paraId="54E2518C"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第三节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分析数据的处理</w:t>
            </w:r>
          </w:p>
          <w:p w14:paraId="095F4752" w14:textId="77777777" w:rsidR="007A7280" w:rsidRDefault="00380098">
            <w:pPr>
              <w:widowControl/>
              <w:spacing w:beforeLines="50" w:before="156" w:afterLines="50" w:after="156"/>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第四节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卫生分析工作的质量保证</w:t>
            </w:r>
          </w:p>
        </w:tc>
        <w:tc>
          <w:tcPr>
            <w:tcW w:w="284" w:type="dxa"/>
            <w:vAlign w:val="center"/>
          </w:tcPr>
          <w:p w14:paraId="273FD800"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2</w:t>
            </w:r>
          </w:p>
        </w:tc>
        <w:tc>
          <w:tcPr>
            <w:tcW w:w="1042" w:type="dxa"/>
            <w:vAlign w:val="center"/>
          </w:tcPr>
          <w:p w14:paraId="574E4F37"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宋体" w:hint="eastAsia"/>
                <w:szCs w:val="21"/>
              </w:rPr>
              <w:t>思考题</w:t>
            </w:r>
          </w:p>
        </w:tc>
        <w:tc>
          <w:tcPr>
            <w:tcW w:w="0" w:type="auto"/>
            <w:vAlign w:val="center"/>
          </w:tcPr>
          <w:p w14:paraId="7241DB4D"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5B54632F" w14:textId="77777777">
        <w:trPr>
          <w:trHeight w:val="340"/>
          <w:jc w:val="center"/>
        </w:trPr>
        <w:tc>
          <w:tcPr>
            <w:tcW w:w="0" w:type="auto"/>
            <w:vAlign w:val="center"/>
          </w:tcPr>
          <w:p w14:paraId="4F6AD5DA"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4</w:t>
            </w:r>
            <w:r>
              <w:rPr>
                <w:rFonts w:ascii="Times New Roman" w:eastAsia="宋体" w:hAnsi="Times New Roman" w:hint="eastAsia"/>
                <w:szCs w:val="21"/>
              </w:rPr>
              <w:t>，</w:t>
            </w:r>
            <w:r>
              <w:rPr>
                <w:rFonts w:ascii="Times New Roman" w:eastAsia="宋体" w:hAnsi="Times New Roman"/>
                <w:szCs w:val="21"/>
              </w:rPr>
              <w:t>6</w:t>
            </w:r>
          </w:p>
        </w:tc>
        <w:tc>
          <w:tcPr>
            <w:tcW w:w="0" w:type="auto"/>
            <w:vAlign w:val="center"/>
          </w:tcPr>
          <w:p w14:paraId="509AEE0D"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62AB4B1A"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第四章</w:t>
            </w:r>
          </w:p>
        </w:tc>
        <w:tc>
          <w:tcPr>
            <w:tcW w:w="3756" w:type="dxa"/>
            <w:vAlign w:val="center"/>
          </w:tcPr>
          <w:p w14:paraId="606D113D"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第一节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概述</w:t>
            </w:r>
          </w:p>
          <w:p w14:paraId="533B4779"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第二节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基本原理</w:t>
            </w:r>
          </w:p>
          <w:p w14:paraId="2431BF88"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第三节</w:t>
            </w:r>
            <w:r>
              <w:rPr>
                <w:rFonts w:ascii="Times New Roman" w:eastAsia="宋体" w:hAnsi="宋体"/>
                <w:color w:val="000000"/>
                <w:kern w:val="0"/>
                <w:szCs w:val="21"/>
              </w:rPr>
              <w:t xml:space="preserve"> </w:t>
            </w:r>
            <w:r>
              <w:rPr>
                <w:rFonts w:ascii="Times New Roman" w:eastAsia="宋体" w:hAnsi="Times New Roman" w:hint="eastAsia"/>
                <w:color w:val="000000"/>
                <w:kern w:val="0"/>
                <w:szCs w:val="21"/>
              </w:rPr>
              <w:t>紫外</w:t>
            </w:r>
            <w:r>
              <w:rPr>
                <w:rFonts w:ascii="Times New Roman" w:eastAsia="宋体" w:hAnsi="Times New Roman"/>
                <w:color w:val="000000"/>
                <w:kern w:val="0"/>
                <w:szCs w:val="21"/>
              </w:rPr>
              <w:t>-</w:t>
            </w:r>
            <w:r>
              <w:rPr>
                <w:rFonts w:ascii="Times New Roman" w:eastAsia="宋体" w:hAnsi="Times New Roman" w:hint="eastAsia"/>
                <w:color w:val="000000"/>
                <w:kern w:val="0"/>
                <w:szCs w:val="21"/>
              </w:rPr>
              <w:t>可见分光光度计</w:t>
            </w:r>
          </w:p>
          <w:p w14:paraId="238D7E54"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第四节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分析条件的选择</w:t>
            </w:r>
          </w:p>
          <w:p w14:paraId="06341FA8" w14:textId="77777777" w:rsidR="007A7280" w:rsidRDefault="00380098">
            <w:pPr>
              <w:widowControl/>
              <w:spacing w:beforeLines="50" w:before="156" w:afterLines="50" w:after="156"/>
              <w:ind w:firstLineChars="200" w:firstLine="420"/>
              <w:rPr>
                <w:rFonts w:ascii="Times New Roman" w:eastAsia="宋体" w:hAnsi="Times New Roman"/>
                <w:szCs w:val="21"/>
              </w:rPr>
            </w:pPr>
            <w:r>
              <w:rPr>
                <w:rFonts w:ascii="Times New Roman" w:eastAsia="宋体" w:hAnsi="宋体" w:hint="eastAsia"/>
                <w:color w:val="000000"/>
                <w:kern w:val="0"/>
                <w:szCs w:val="21"/>
              </w:rPr>
              <w:t>第五节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定性及定量分析</w:t>
            </w:r>
          </w:p>
        </w:tc>
        <w:tc>
          <w:tcPr>
            <w:tcW w:w="284" w:type="dxa"/>
            <w:vAlign w:val="center"/>
          </w:tcPr>
          <w:p w14:paraId="18AF19EB"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4</w:t>
            </w:r>
          </w:p>
        </w:tc>
        <w:tc>
          <w:tcPr>
            <w:tcW w:w="1042" w:type="dxa"/>
            <w:vAlign w:val="center"/>
          </w:tcPr>
          <w:p w14:paraId="10821475"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宋体" w:hint="eastAsia"/>
                <w:szCs w:val="21"/>
              </w:rPr>
              <w:t>思考题</w:t>
            </w:r>
          </w:p>
        </w:tc>
        <w:tc>
          <w:tcPr>
            <w:tcW w:w="0" w:type="auto"/>
            <w:vAlign w:val="center"/>
          </w:tcPr>
          <w:p w14:paraId="695775F0"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7D5B5C82" w14:textId="77777777">
        <w:trPr>
          <w:trHeight w:val="340"/>
          <w:jc w:val="center"/>
        </w:trPr>
        <w:tc>
          <w:tcPr>
            <w:tcW w:w="0" w:type="auto"/>
            <w:vAlign w:val="center"/>
          </w:tcPr>
          <w:p w14:paraId="4F6DEA99"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7</w:t>
            </w:r>
          </w:p>
        </w:tc>
        <w:tc>
          <w:tcPr>
            <w:tcW w:w="0" w:type="auto"/>
            <w:vAlign w:val="center"/>
          </w:tcPr>
          <w:p w14:paraId="46CDD855"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61F10C2B"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第五章</w:t>
            </w:r>
          </w:p>
        </w:tc>
        <w:tc>
          <w:tcPr>
            <w:tcW w:w="3756" w:type="dxa"/>
            <w:vAlign w:val="center"/>
          </w:tcPr>
          <w:p w14:paraId="776CBEE9"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第一节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基本原理</w:t>
            </w:r>
          </w:p>
          <w:p w14:paraId="21E4E310"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第二节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定性和定量分析</w:t>
            </w:r>
          </w:p>
          <w:p w14:paraId="64E79E5F"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第三节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荧光分析仪器</w:t>
            </w:r>
          </w:p>
          <w:p w14:paraId="24B3A03E"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lastRenderedPageBreak/>
              <w:t>第四节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荧光分析法应用</w:t>
            </w:r>
          </w:p>
          <w:p w14:paraId="1A173C6C" w14:textId="77777777" w:rsidR="007A7280" w:rsidRDefault="00380098">
            <w:pPr>
              <w:widowControl/>
              <w:spacing w:beforeLines="50" w:before="156" w:afterLines="50" w:after="156"/>
              <w:ind w:firstLineChars="200" w:firstLine="420"/>
              <w:rPr>
                <w:rFonts w:ascii="Times New Roman" w:eastAsia="宋体" w:hAnsi="宋体"/>
                <w:szCs w:val="21"/>
              </w:rPr>
            </w:pPr>
            <w:r>
              <w:rPr>
                <w:rFonts w:ascii="Times New Roman" w:eastAsia="宋体" w:hAnsi="宋体" w:hint="eastAsia"/>
                <w:color w:val="000000"/>
                <w:kern w:val="0"/>
                <w:szCs w:val="21"/>
              </w:rPr>
              <w:t>第五节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荧光分析法新技术简介</w:t>
            </w:r>
          </w:p>
        </w:tc>
        <w:tc>
          <w:tcPr>
            <w:tcW w:w="284" w:type="dxa"/>
            <w:vAlign w:val="center"/>
          </w:tcPr>
          <w:p w14:paraId="0875C32B"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lastRenderedPageBreak/>
              <w:t>2</w:t>
            </w:r>
          </w:p>
        </w:tc>
        <w:tc>
          <w:tcPr>
            <w:tcW w:w="1042" w:type="dxa"/>
            <w:vAlign w:val="center"/>
          </w:tcPr>
          <w:p w14:paraId="28CD0A7C" w14:textId="77777777" w:rsidR="007A7280" w:rsidRDefault="00380098">
            <w:pPr>
              <w:widowControl/>
              <w:spacing w:beforeLines="50" w:before="156" w:afterLines="50" w:after="156"/>
              <w:jc w:val="center"/>
              <w:rPr>
                <w:rFonts w:ascii="Times New Roman" w:eastAsia="宋体" w:hAnsi="宋体"/>
                <w:szCs w:val="21"/>
              </w:rPr>
            </w:pPr>
            <w:r>
              <w:rPr>
                <w:rFonts w:ascii="Times New Roman" w:eastAsia="宋体" w:hAnsi="宋体" w:hint="eastAsia"/>
                <w:szCs w:val="21"/>
              </w:rPr>
              <w:t>思考题</w:t>
            </w:r>
          </w:p>
        </w:tc>
        <w:tc>
          <w:tcPr>
            <w:tcW w:w="0" w:type="auto"/>
            <w:vAlign w:val="center"/>
          </w:tcPr>
          <w:p w14:paraId="5D1803EC"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06CF8D0F" w14:textId="77777777">
        <w:trPr>
          <w:trHeight w:val="340"/>
          <w:jc w:val="center"/>
        </w:trPr>
        <w:tc>
          <w:tcPr>
            <w:tcW w:w="0" w:type="auto"/>
            <w:vAlign w:val="center"/>
          </w:tcPr>
          <w:p w14:paraId="34F8D705"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8</w:t>
            </w:r>
            <w:r>
              <w:rPr>
                <w:rFonts w:ascii="Times New Roman" w:eastAsia="宋体" w:hAnsi="Times New Roman" w:hint="eastAsia"/>
                <w:szCs w:val="21"/>
              </w:rPr>
              <w:t>～</w:t>
            </w:r>
            <w:r>
              <w:rPr>
                <w:rFonts w:ascii="Times New Roman" w:eastAsia="宋体" w:hAnsi="Times New Roman"/>
                <w:szCs w:val="21"/>
              </w:rPr>
              <w:t>9</w:t>
            </w:r>
          </w:p>
        </w:tc>
        <w:tc>
          <w:tcPr>
            <w:tcW w:w="0" w:type="auto"/>
            <w:vAlign w:val="center"/>
          </w:tcPr>
          <w:p w14:paraId="495DB4F4"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2AF3E230"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第六章</w:t>
            </w:r>
          </w:p>
        </w:tc>
        <w:tc>
          <w:tcPr>
            <w:tcW w:w="3756" w:type="dxa"/>
            <w:vAlign w:val="center"/>
          </w:tcPr>
          <w:p w14:paraId="69391457"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第一节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基本原理</w:t>
            </w:r>
          </w:p>
          <w:p w14:paraId="4DCE43B1"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第二节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原子吸收分光光度计</w:t>
            </w:r>
          </w:p>
          <w:p w14:paraId="7D07C154" w14:textId="77777777" w:rsidR="007A7280" w:rsidRDefault="00380098">
            <w:pPr>
              <w:widowControl/>
              <w:spacing w:beforeLines="50" w:before="156" w:afterLines="50" w:after="156"/>
              <w:ind w:firstLineChars="200" w:firstLine="420"/>
              <w:rPr>
                <w:rFonts w:ascii="Times New Roman" w:eastAsia="宋体" w:hAnsi="宋体"/>
                <w:szCs w:val="21"/>
              </w:rPr>
            </w:pPr>
            <w:r>
              <w:rPr>
                <w:rFonts w:ascii="Times New Roman" w:eastAsia="宋体" w:hAnsi="宋体" w:hint="eastAsia"/>
                <w:color w:val="000000"/>
                <w:kern w:val="0"/>
                <w:szCs w:val="21"/>
              </w:rPr>
              <w:t>第三节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原子吸收分光光度法实验技术</w:t>
            </w:r>
          </w:p>
        </w:tc>
        <w:tc>
          <w:tcPr>
            <w:tcW w:w="284" w:type="dxa"/>
            <w:vAlign w:val="center"/>
          </w:tcPr>
          <w:p w14:paraId="2D90A02A"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4</w:t>
            </w:r>
          </w:p>
        </w:tc>
        <w:tc>
          <w:tcPr>
            <w:tcW w:w="1042" w:type="dxa"/>
            <w:vAlign w:val="center"/>
          </w:tcPr>
          <w:p w14:paraId="205D2D6C" w14:textId="77777777" w:rsidR="007A7280" w:rsidRDefault="00380098">
            <w:pPr>
              <w:widowControl/>
              <w:spacing w:beforeLines="50" w:before="156" w:afterLines="50" w:after="156"/>
              <w:jc w:val="center"/>
              <w:rPr>
                <w:rFonts w:ascii="Times New Roman" w:eastAsia="宋体" w:hAnsi="宋体"/>
                <w:szCs w:val="21"/>
              </w:rPr>
            </w:pPr>
            <w:r>
              <w:rPr>
                <w:rFonts w:ascii="Times New Roman" w:eastAsia="宋体" w:hAnsi="宋体" w:hint="eastAsia"/>
                <w:szCs w:val="21"/>
              </w:rPr>
              <w:t>思考题</w:t>
            </w:r>
          </w:p>
        </w:tc>
        <w:tc>
          <w:tcPr>
            <w:tcW w:w="0" w:type="auto"/>
            <w:vAlign w:val="center"/>
          </w:tcPr>
          <w:p w14:paraId="31A44A9F"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4B00AF05" w14:textId="77777777">
        <w:trPr>
          <w:trHeight w:val="340"/>
          <w:jc w:val="center"/>
        </w:trPr>
        <w:tc>
          <w:tcPr>
            <w:tcW w:w="0" w:type="auto"/>
            <w:vAlign w:val="center"/>
          </w:tcPr>
          <w:p w14:paraId="63631D03"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10</w:t>
            </w:r>
          </w:p>
        </w:tc>
        <w:tc>
          <w:tcPr>
            <w:tcW w:w="0" w:type="auto"/>
            <w:vAlign w:val="center"/>
          </w:tcPr>
          <w:p w14:paraId="6C5CEE81"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4436B2B7"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Times New Roman" w:hint="eastAsia"/>
              </w:rPr>
              <w:t>第七章</w:t>
            </w:r>
          </w:p>
        </w:tc>
        <w:tc>
          <w:tcPr>
            <w:tcW w:w="3756" w:type="dxa"/>
            <w:vAlign w:val="center"/>
          </w:tcPr>
          <w:p w14:paraId="0172E708"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第一节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基本原理</w:t>
            </w:r>
          </w:p>
          <w:p w14:paraId="3015DB80"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第二节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原子荧光光谱仪</w:t>
            </w:r>
          </w:p>
          <w:p w14:paraId="51927CD1" w14:textId="77777777" w:rsidR="007A7280" w:rsidRDefault="00380098">
            <w:pPr>
              <w:widowControl/>
              <w:spacing w:beforeLines="50" w:before="156" w:afterLines="50" w:after="156"/>
              <w:ind w:firstLineChars="200" w:firstLine="420"/>
              <w:rPr>
                <w:rFonts w:ascii="Times New Roman" w:eastAsia="宋体" w:hAnsi="宋体"/>
                <w:szCs w:val="21"/>
              </w:rPr>
            </w:pPr>
            <w:r>
              <w:rPr>
                <w:rFonts w:ascii="Times New Roman" w:eastAsia="宋体" w:hAnsi="宋体" w:hint="eastAsia"/>
                <w:color w:val="000000"/>
                <w:kern w:val="0"/>
                <w:szCs w:val="21"/>
              </w:rPr>
              <w:t>第三节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原子荧光分析法实验技术</w:t>
            </w:r>
          </w:p>
        </w:tc>
        <w:tc>
          <w:tcPr>
            <w:tcW w:w="284" w:type="dxa"/>
            <w:vAlign w:val="center"/>
          </w:tcPr>
          <w:p w14:paraId="7BCB2F8F"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2</w:t>
            </w:r>
          </w:p>
        </w:tc>
        <w:tc>
          <w:tcPr>
            <w:tcW w:w="1042" w:type="dxa"/>
            <w:vAlign w:val="center"/>
          </w:tcPr>
          <w:p w14:paraId="3CEC6A00" w14:textId="77777777" w:rsidR="007A7280" w:rsidRDefault="00380098">
            <w:pPr>
              <w:widowControl/>
              <w:spacing w:beforeLines="50" w:before="156" w:afterLines="50" w:after="156"/>
              <w:jc w:val="center"/>
              <w:rPr>
                <w:rFonts w:ascii="Times New Roman" w:eastAsia="宋体" w:hAnsi="宋体"/>
                <w:szCs w:val="21"/>
              </w:rPr>
            </w:pPr>
            <w:r>
              <w:rPr>
                <w:rFonts w:ascii="Times New Roman" w:eastAsia="宋体" w:hAnsi="宋体" w:hint="eastAsia"/>
                <w:szCs w:val="21"/>
              </w:rPr>
              <w:t>思考题</w:t>
            </w:r>
          </w:p>
        </w:tc>
        <w:tc>
          <w:tcPr>
            <w:tcW w:w="0" w:type="auto"/>
            <w:vAlign w:val="center"/>
          </w:tcPr>
          <w:p w14:paraId="54AB4EF3"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67496ABF" w14:textId="77777777">
        <w:trPr>
          <w:trHeight w:val="340"/>
          <w:jc w:val="center"/>
        </w:trPr>
        <w:tc>
          <w:tcPr>
            <w:tcW w:w="0" w:type="auto"/>
            <w:vAlign w:val="center"/>
          </w:tcPr>
          <w:p w14:paraId="74473E7C"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11</w:t>
            </w:r>
          </w:p>
        </w:tc>
        <w:tc>
          <w:tcPr>
            <w:tcW w:w="0" w:type="auto"/>
            <w:vAlign w:val="center"/>
          </w:tcPr>
          <w:p w14:paraId="6C351BEC"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4C7D16C2"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第八章</w:t>
            </w:r>
          </w:p>
        </w:tc>
        <w:tc>
          <w:tcPr>
            <w:tcW w:w="3756" w:type="dxa"/>
            <w:vAlign w:val="center"/>
          </w:tcPr>
          <w:p w14:paraId="75DEEB36"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第一节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基本原理</w:t>
            </w:r>
          </w:p>
          <w:p w14:paraId="03F2758D"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第二节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电感耦合等离子体发射光谱仪</w:t>
            </w:r>
          </w:p>
          <w:p w14:paraId="07944A50"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第三节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原子发射光谱法实验技术及应用</w:t>
            </w:r>
          </w:p>
        </w:tc>
        <w:tc>
          <w:tcPr>
            <w:tcW w:w="284" w:type="dxa"/>
            <w:vAlign w:val="center"/>
          </w:tcPr>
          <w:p w14:paraId="5EF3995B"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2</w:t>
            </w:r>
          </w:p>
        </w:tc>
        <w:tc>
          <w:tcPr>
            <w:tcW w:w="1042" w:type="dxa"/>
            <w:vAlign w:val="center"/>
          </w:tcPr>
          <w:p w14:paraId="424F1E09" w14:textId="77777777" w:rsidR="007A7280" w:rsidRDefault="00380098">
            <w:pPr>
              <w:widowControl/>
              <w:spacing w:beforeLines="50" w:before="156" w:afterLines="50" w:after="156"/>
              <w:jc w:val="center"/>
              <w:rPr>
                <w:rFonts w:ascii="Times New Roman" w:eastAsia="宋体" w:hAnsi="宋体"/>
                <w:szCs w:val="21"/>
              </w:rPr>
            </w:pPr>
            <w:r>
              <w:rPr>
                <w:rFonts w:ascii="Times New Roman" w:eastAsia="宋体" w:hAnsi="宋体" w:hint="eastAsia"/>
                <w:szCs w:val="21"/>
              </w:rPr>
              <w:t>思考题</w:t>
            </w:r>
          </w:p>
        </w:tc>
        <w:tc>
          <w:tcPr>
            <w:tcW w:w="0" w:type="auto"/>
            <w:vAlign w:val="center"/>
          </w:tcPr>
          <w:p w14:paraId="70402146"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1427FB93" w14:textId="77777777">
        <w:trPr>
          <w:trHeight w:val="340"/>
          <w:jc w:val="center"/>
        </w:trPr>
        <w:tc>
          <w:tcPr>
            <w:tcW w:w="0" w:type="auto"/>
            <w:vAlign w:val="center"/>
          </w:tcPr>
          <w:p w14:paraId="06910605"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11</w:t>
            </w:r>
            <w:r>
              <w:rPr>
                <w:rFonts w:ascii="Times New Roman" w:eastAsia="宋体" w:hAnsi="Times New Roman" w:hint="eastAsia"/>
                <w:szCs w:val="21"/>
              </w:rPr>
              <w:t>～</w:t>
            </w:r>
            <w:r>
              <w:rPr>
                <w:rFonts w:ascii="Times New Roman" w:eastAsia="宋体" w:hAnsi="Times New Roman"/>
                <w:szCs w:val="21"/>
              </w:rPr>
              <w:t>13</w:t>
            </w:r>
          </w:p>
        </w:tc>
        <w:tc>
          <w:tcPr>
            <w:tcW w:w="0" w:type="auto"/>
            <w:vAlign w:val="center"/>
          </w:tcPr>
          <w:p w14:paraId="04A09F20"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21052FAC"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第九章</w:t>
            </w:r>
          </w:p>
        </w:tc>
        <w:tc>
          <w:tcPr>
            <w:tcW w:w="3756" w:type="dxa"/>
            <w:vAlign w:val="center"/>
          </w:tcPr>
          <w:p w14:paraId="5F0290EE" w14:textId="77777777" w:rsidR="007A7280" w:rsidRDefault="00380098">
            <w:pPr>
              <w:spacing w:line="360" w:lineRule="auto"/>
              <w:ind w:left="420"/>
              <w:rPr>
                <w:rFonts w:ascii="Times New Roman" w:eastAsia="宋体" w:hAnsi="Times New Roman"/>
                <w:color w:val="000000"/>
                <w:kern w:val="0"/>
                <w:szCs w:val="21"/>
              </w:rPr>
            </w:pPr>
            <w:r>
              <w:rPr>
                <w:rFonts w:ascii="Times New Roman" w:eastAsia="宋体" w:hAnsi="Times New Roman" w:hint="eastAsia"/>
                <w:color w:val="000000"/>
                <w:kern w:val="0"/>
                <w:szCs w:val="21"/>
              </w:rPr>
              <w:t>第一节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电位分析法基础</w:t>
            </w:r>
          </w:p>
          <w:p w14:paraId="007EE430" w14:textId="77777777" w:rsidR="007A7280" w:rsidRDefault="00380098">
            <w:pPr>
              <w:spacing w:line="360" w:lineRule="auto"/>
              <w:ind w:left="420"/>
              <w:rPr>
                <w:rFonts w:ascii="Times New Roman" w:eastAsia="宋体" w:hAnsi="Times New Roman"/>
                <w:color w:val="000000"/>
                <w:kern w:val="0"/>
                <w:szCs w:val="21"/>
              </w:rPr>
            </w:pPr>
            <w:r>
              <w:rPr>
                <w:rFonts w:ascii="Times New Roman" w:eastAsia="宋体" w:hAnsi="Times New Roman" w:hint="eastAsia"/>
                <w:color w:val="000000"/>
                <w:kern w:val="0"/>
                <w:szCs w:val="21"/>
              </w:rPr>
              <w:t>第二节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电位分析法原理和离子选择性电极</w:t>
            </w:r>
          </w:p>
          <w:p w14:paraId="1F04C43B" w14:textId="77777777" w:rsidR="007A7280" w:rsidRDefault="00380098">
            <w:pPr>
              <w:spacing w:line="360" w:lineRule="auto"/>
              <w:ind w:firstLineChars="200" w:firstLine="420"/>
              <w:rPr>
                <w:rFonts w:ascii="Times New Roman" w:eastAsia="宋体" w:hAnsi="Times New Roman"/>
                <w:color w:val="000000"/>
                <w:kern w:val="0"/>
                <w:szCs w:val="21"/>
              </w:rPr>
            </w:pPr>
            <w:r>
              <w:rPr>
                <w:rFonts w:ascii="Times New Roman" w:eastAsia="宋体" w:hAnsi="Times New Roman" w:hint="eastAsia"/>
                <w:color w:val="000000"/>
                <w:kern w:val="0"/>
                <w:szCs w:val="21"/>
              </w:rPr>
              <w:t>第三节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直接电位法分析技术</w:t>
            </w:r>
          </w:p>
          <w:p w14:paraId="14E8C728" w14:textId="77777777" w:rsidR="007A7280" w:rsidRDefault="00380098">
            <w:pPr>
              <w:widowControl/>
              <w:spacing w:beforeLines="50" w:before="156" w:afterLines="50" w:after="156"/>
              <w:ind w:firstLineChars="200" w:firstLine="420"/>
              <w:rPr>
                <w:rFonts w:ascii="Times New Roman" w:eastAsia="宋体" w:hAnsi="宋体"/>
                <w:szCs w:val="21"/>
              </w:rPr>
            </w:pPr>
            <w:r>
              <w:rPr>
                <w:rFonts w:ascii="Times New Roman" w:eastAsia="宋体" w:hAnsi="Times New Roman" w:hint="eastAsia"/>
                <w:color w:val="000000"/>
                <w:kern w:val="0"/>
                <w:szCs w:val="21"/>
              </w:rPr>
              <w:t>第四节</w:t>
            </w:r>
            <w:r>
              <w:rPr>
                <w:rFonts w:ascii="Times New Roman" w:eastAsia="宋体" w:hAnsi="Times New Roman"/>
                <w:color w:val="000000"/>
                <w:kern w:val="0"/>
                <w:szCs w:val="21"/>
              </w:rPr>
              <w:t xml:space="preserve"> </w:t>
            </w:r>
            <w:r>
              <w:rPr>
                <w:rFonts w:ascii="Times New Roman" w:eastAsia="宋体" w:hAnsi="Times New Roman" w:hint="eastAsia"/>
                <w:color w:val="000000"/>
                <w:kern w:val="0"/>
                <w:szCs w:val="21"/>
              </w:rPr>
              <w:t>电位滴定法</w:t>
            </w:r>
          </w:p>
        </w:tc>
        <w:tc>
          <w:tcPr>
            <w:tcW w:w="284" w:type="dxa"/>
            <w:vAlign w:val="center"/>
          </w:tcPr>
          <w:p w14:paraId="412CFF98"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6</w:t>
            </w:r>
          </w:p>
        </w:tc>
        <w:tc>
          <w:tcPr>
            <w:tcW w:w="1042" w:type="dxa"/>
            <w:vAlign w:val="center"/>
          </w:tcPr>
          <w:p w14:paraId="765632EF" w14:textId="77777777" w:rsidR="007A7280" w:rsidRDefault="00380098">
            <w:pPr>
              <w:widowControl/>
              <w:spacing w:beforeLines="50" w:before="156" w:afterLines="50" w:after="156"/>
              <w:jc w:val="center"/>
              <w:rPr>
                <w:rFonts w:ascii="Times New Roman" w:eastAsia="宋体" w:hAnsi="宋体"/>
                <w:szCs w:val="21"/>
              </w:rPr>
            </w:pPr>
            <w:r>
              <w:rPr>
                <w:rFonts w:ascii="Times New Roman" w:eastAsia="宋体" w:hAnsi="宋体" w:hint="eastAsia"/>
                <w:szCs w:val="21"/>
              </w:rPr>
              <w:t>思考题</w:t>
            </w:r>
          </w:p>
        </w:tc>
        <w:tc>
          <w:tcPr>
            <w:tcW w:w="0" w:type="auto"/>
            <w:vAlign w:val="center"/>
          </w:tcPr>
          <w:p w14:paraId="63ECF2B5"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48782E25" w14:textId="77777777">
        <w:trPr>
          <w:trHeight w:val="340"/>
          <w:jc w:val="center"/>
        </w:trPr>
        <w:tc>
          <w:tcPr>
            <w:tcW w:w="0" w:type="auto"/>
            <w:vAlign w:val="center"/>
          </w:tcPr>
          <w:p w14:paraId="5CEAE681"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13</w:t>
            </w:r>
          </w:p>
        </w:tc>
        <w:tc>
          <w:tcPr>
            <w:tcW w:w="0" w:type="auto"/>
            <w:vAlign w:val="center"/>
          </w:tcPr>
          <w:p w14:paraId="3A99D43B"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3A6FAE74"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第十章</w:t>
            </w:r>
          </w:p>
        </w:tc>
        <w:tc>
          <w:tcPr>
            <w:tcW w:w="3756" w:type="dxa"/>
            <w:vAlign w:val="center"/>
          </w:tcPr>
          <w:p w14:paraId="69847BDE"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第一节</w:t>
            </w:r>
            <w:r>
              <w:rPr>
                <w:rFonts w:ascii="Times New Roman" w:eastAsia="宋体" w:hAnsi="宋体"/>
                <w:color w:val="000000"/>
                <w:kern w:val="0"/>
                <w:szCs w:val="21"/>
              </w:rPr>
              <w:t xml:space="preserve"> </w:t>
            </w:r>
            <w:r>
              <w:rPr>
                <w:rFonts w:ascii="Times New Roman" w:eastAsia="宋体" w:hAnsi="Times New Roman" w:hint="eastAsia"/>
                <w:color w:val="000000"/>
                <w:kern w:val="0"/>
                <w:szCs w:val="21"/>
              </w:rPr>
              <w:t>伏安法电化学基础</w:t>
            </w:r>
          </w:p>
          <w:p w14:paraId="1A90EAC9"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第二节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极谱分析法</w:t>
            </w:r>
          </w:p>
          <w:p w14:paraId="448BF384" w14:textId="77777777" w:rsidR="007A7280" w:rsidRDefault="00380098">
            <w:pPr>
              <w:widowControl/>
              <w:spacing w:beforeLines="50" w:before="156" w:afterLines="50" w:after="156"/>
              <w:ind w:firstLineChars="200" w:firstLine="420"/>
              <w:rPr>
                <w:rFonts w:ascii="Times New Roman" w:eastAsia="宋体" w:hAnsi="宋体"/>
                <w:szCs w:val="21"/>
              </w:rPr>
            </w:pPr>
            <w:r>
              <w:rPr>
                <w:rFonts w:ascii="Times New Roman" w:eastAsia="宋体" w:hAnsi="宋体" w:hint="eastAsia"/>
                <w:color w:val="000000"/>
                <w:kern w:val="0"/>
                <w:szCs w:val="21"/>
              </w:rPr>
              <w:t>第三节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溶出伏安法</w:t>
            </w:r>
          </w:p>
        </w:tc>
        <w:tc>
          <w:tcPr>
            <w:tcW w:w="284" w:type="dxa"/>
            <w:vAlign w:val="center"/>
          </w:tcPr>
          <w:p w14:paraId="4809E844"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2</w:t>
            </w:r>
          </w:p>
        </w:tc>
        <w:tc>
          <w:tcPr>
            <w:tcW w:w="1042" w:type="dxa"/>
            <w:vAlign w:val="center"/>
          </w:tcPr>
          <w:p w14:paraId="3F206653" w14:textId="77777777" w:rsidR="007A7280" w:rsidRDefault="00380098">
            <w:pPr>
              <w:widowControl/>
              <w:spacing w:beforeLines="50" w:before="156" w:afterLines="50" w:after="156"/>
              <w:jc w:val="center"/>
              <w:rPr>
                <w:rFonts w:ascii="Times New Roman" w:eastAsia="宋体" w:hAnsi="宋体"/>
                <w:szCs w:val="21"/>
              </w:rPr>
            </w:pPr>
            <w:r>
              <w:rPr>
                <w:rFonts w:ascii="Times New Roman" w:eastAsia="宋体" w:hAnsi="宋体" w:hint="eastAsia"/>
                <w:szCs w:val="21"/>
              </w:rPr>
              <w:t>思考题</w:t>
            </w:r>
          </w:p>
        </w:tc>
        <w:tc>
          <w:tcPr>
            <w:tcW w:w="0" w:type="auto"/>
            <w:vAlign w:val="center"/>
          </w:tcPr>
          <w:p w14:paraId="59024E06"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03E3B09B" w14:textId="77777777">
        <w:trPr>
          <w:trHeight w:val="340"/>
          <w:jc w:val="center"/>
        </w:trPr>
        <w:tc>
          <w:tcPr>
            <w:tcW w:w="0" w:type="auto"/>
            <w:vAlign w:val="center"/>
          </w:tcPr>
          <w:p w14:paraId="458F25D8"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14</w:t>
            </w:r>
          </w:p>
        </w:tc>
        <w:tc>
          <w:tcPr>
            <w:tcW w:w="0" w:type="auto"/>
            <w:vAlign w:val="center"/>
          </w:tcPr>
          <w:p w14:paraId="1FABB898"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19D572FE" w14:textId="77777777" w:rsidR="007A7280" w:rsidRDefault="00380098">
            <w:pPr>
              <w:widowControl/>
              <w:spacing w:beforeLines="50" w:before="156" w:afterLines="50" w:after="156"/>
              <w:jc w:val="center"/>
              <w:rPr>
                <w:rFonts w:ascii="Times New Roman" w:eastAsia="宋体" w:hAnsi="宋体"/>
              </w:rPr>
            </w:pPr>
            <w:r>
              <w:rPr>
                <w:rFonts w:ascii="Times New Roman" w:eastAsia="宋体" w:hAnsi="宋体" w:hint="eastAsia"/>
              </w:rPr>
              <w:t>第十一章</w:t>
            </w:r>
          </w:p>
        </w:tc>
        <w:tc>
          <w:tcPr>
            <w:tcW w:w="3756" w:type="dxa"/>
            <w:vAlign w:val="center"/>
          </w:tcPr>
          <w:p w14:paraId="2CA93099"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第一节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电导分析法</w:t>
            </w:r>
          </w:p>
          <w:p w14:paraId="71BA2B81" w14:textId="77777777" w:rsidR="007A7280" w:rsidRDefault="00380098">
            <w:pPr>
              <w:spacing w:line="360" w:lineRule="auto"/>
              <w:ind w:left="420"/>
              <w:rPr>
                <w:rFonts w:ascii="Times New Roman" w:eastAsia="宋体" w:hAnsi="宋体"/>
                <w:color w:val="000000"/>
                <w:kern w:val="0"/>
                <w:szCs w:val="21"/>
              </w:rPr>
            </w:pPr>
            <w:r>
              <w:rPr>
                <w:rFonts w:ascii="Times New Roman" w:eastAsia="宋体" w:hAnsi="宋体" w:hint="eastAsia"/>
                <w:color w:val="000000"/>
                <w:kern w:val="0"/>
                <w:szCs w:val="21"/>
              </w:rPr>
              <w:t>第二节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库仑分析法</w:t>
            </w:r>
          </w:p>
          <w:p w14:paraId="0E23F079" w14:textId="77777777" w:rsidR="007A7280" w:rsidRDefault="00380098">
            <w:pPr>
              <w:spacing w:line="360" w:lineRule="auto"/>
              <w:ind w:firstLineChars="200" w:firstLine="420"/>
              <w:rPr>
                <w:rFonts w:ascii="Times New Roman" w:eastAsia="宋体" w:hAnsi="宋体"/>
                <w:color w:val="000000"/>
                <w:kern w:val="0"/>
                <w:szCs w:val="21"/>
              </w:rPr>
            </w:pPr>
            <w:r>
              <w:rPr>
                <w:rFonts w:ascii="Times New Roman" w:eastAsia="宋体" w:hAnsi="宋体" w:hint="eastAsia"/>
                <w:color w:val="000000"/>
                <w:kern w:val="0"/>
                <w:szCs w:val="21"/>
              </w:rPr>
              <w:t>第三节</w:t>
            </w:r>
            <w:r>
              <w:rPr>
                <w:rFonts w:ascii="Times New Roman" w:eastAsia="宋体" w:hAnsi="宋体"/>
                <w:color w:val="000000"/>
                <w:kern w:val="0"/>
                <w:szCs w:val="21"/>
              </w:rPr>
              <w:t xml:space="preserve"> </w:t>
            </w:r>
            <w:r>
              <w:rPr>
                <w:rFonts w:ascii="Times New Roman" w:eastAsia="宋体" w:hAnsi="宋体" w:hint="eastAsia"/>
                <w:color w:val="000000"/>
                <w:kern w:val="0"/>
                <w:szCs w:val="21"/>
              </w:rPr>
              <w:t>电位溶出法</w:t>
            </w:r>
          </w:p>
          <w:p w14:paraId="13CD0822" w14:textId="77777777" w:rsidR="007A7280" w:rsidRDefault="00380098">
            <w:pPr>
              <w:widowControl/>
              <w:spacing w:beforeLines="50" w:before="156" w:afterLines="50" w:after="156"/>
              <w:ind w:firstLineChars="200" w:firstLine="420"/>
              <w:rPr>
                <w:rFonts w:ascii="Times New Roman" w:eastAsia="宋体" w:hAnsi="宋体"/>
                <w:szCs w:val="21"/>
              </w:rPr>
            </w:pPr>
            <w:r>
              <w:rPr>
                <w:rFonts w:ascii="Times New Roman" w:eastAsia="宋体" w:hAnsi="宋体" w:hint="eastAsia"/>
                <w:color w:val="000000"/>
                <w:kern w:val="0"/>
                <w:szCs w:val="21"/>
              </w:rPr>
              <w:t>第四节</w:t>
            </w:r>
            <w:r>
              <w:rPr>
                <w:rFonts w:ascii="Times New Roman" w:eastAsia="宋体" w:hAnsi="宋体"/>
                <w:color w:val="000000"/>
                <w:kern w:val="0"/>
                <w:szCs w:val="21"/>
              </w:rPr>
              <w:t xml:space="preserve"> </w:t>
            </w:r>
            <w:r>
              <w:rPr>
                <w:rFonts w:ascii="Times New Roman" w:eastAsia="宋体" w:hAnsi="Times New Roman" w:hint="eastAsia"/>
                <w:color w:val="000000"/>
                <w:kern w:val="0"/>
                <w:szCs w:val="21"/>
              </w:rPr>
              <w:t>电化学生物传感器</w:t>
            </w:r>
          </w:p>
        </w:tc>
        <w:tc>
          <w:tcPr>
            <w:tcW w:w="284" w:type="dxa"/>
            <w:vAlign w:val="center"/>
          </w:tcPr>
          <w:p w14:paraId="3BBDC057"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2</w:t>
            </w:r>
          </w:p>
        </w:tc>
        <w:tc>
          <w:tcPr>
            <w:tcW w:w="1042" w:type="dxa"/>
            <w:vAlign w:val="center"/>
          </w:tcPr>
          <w:p w14:paraId="7988A816" w14:textId="77777777" w:rsidR="007A7280" w:rsidRDefault="00380098">
            <w:pPr>
              <w:widowControl/>
              <w:spacing w:beforeLines="50" w:before="156" w:afterLines="50" w:after="156"/>
              <w:jc w:val="center"/>
              <w:rPr>
                <w:rFonts w:ascii="Times New Roman" w:eastAsia="宋体" w:hAnsi="宋体"/>
                <w:szCs w:val="21"/>
              </w:rPr>
            </w:pPr>
            <w:r>
              <w:rPr>
                <w:rFonts w:ascii="Times New Roman" w:eastAsia="宋体" w:hAnsi="宋体" w:hint="eastAsia"/>
                <w:szCs w:val="21"/>
              </w:rPr>
              <w:t>思考题</w:t>
            </w:r>
          </w:p>
        </w:tc>
        <w:tc>
          <w:tcPr>
            <w:tcW w:w="0" w:type="auto"/>
            <w:vAlign w:val="center"/>
          </w:tcPr>
          <w:p w14:paraId="0AA55612"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06CC0C5E" w14:textId="77777777">
        <w:trPr>
          <w:trHeight w:val="340"/>
          <w:jc w:val="center"/>
        </w:trPr>
        <w:tc>
          <w:tcPr>
            <w:tcW w:w="0" w:type="auto"/>
            <w:vAlign w:val="center"/>
          </w:tcPr>
          <w:p w14:paraId="50FAE966"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lastRenderedPageBreak/>
              <w:t>14</w:t>
            </w:r>
            <w:r>
              <w:rPr>
                <w:rFonts w:ascii="Times New Roman" w:eastAsia="宋体" w:hAnsi="Times New Roman" w:hint="eastAsia"/>
                <w:szCs w:val="21"/>
              </w:rPr>
              <w:t>～</w:t>
            </w:r>
            <w:r>
              <w:rPr>
                <w:rFonts w:ascii="Times New Roman" w:eastAsia="宋体" w:hAnsi="Times New Roman"/>
                <w:szCs w:val="21"/>
              </w:rPr>
              <w:t>15</w:t>
            </w:r>
          </w:p>
        </w:tc>
        <w:tc>
          <w:tcPr>
            <w:tcW w:w="0" w:type="auto"/>
            <w:vAlign w:val="center"/>
          </w:tcPr>
          <w:p w14:paraId="44D8C5A5"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4B2331BE"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宋体" w:hint="eastAsia"/>
              </w:rPr>
              <w:t>第十二章</w:t>
            </w:r>
          </w:p>
        </w:tc>
        <w:tc>
          <w:tcPr>
            <w:tcW w:w="3756" w:type="dxa"/>
            <w:vAlign w:val="center"/>
          </w:tcPr>
          <w:p w14:paraId="203827F5"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第一节</w:t>
            </w:r>
            <w:r>
              <w:rPr>
                <w:rFonts w:ascii="Times New Roman" w:eastAsia="宋体" w:hAnsi="Times New Roman"/>
                <w:szCs w:val="21"/>
              </w:rPr>
              <w:t xml:space="preserve">  </w:t>
            </w:r>
            <w:r>
              <w:rPr>
                <w:rFonts w:ascii="Times New Roman" w:eastAsia="宋体" w:hAnsi="宋体" w:hint="eastAsia"/>
                <w:szCs w:val="21"/>
              </w:rPr>
              <w:t>概述</w:t>
            </w:r>
          </w:p>
          <w:p w14:paraId="2561A4FE"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第二节</w:t>
            </w:r>
            <w:r>
              <w:rPr>
                <w:rFonts w:ascii="Times New Roman" w:eastAsia="宋体" w:hAnsi="Times New Roman"/>
                <w:szCs w:val="21"/>
              </w:rPr>
              <w:t xml:space="preserve">  </w:t>
            </w:r>
            <w:r>
              <w:rPr>
                <w:rFonts w:ascii="Times New Roman" w:eastAsia="宋体" w:hAnsi="宋体" w:hint="eastAsia"/>
                <w:szCs w:val="21"/>
              </w:rPr>
              <w:t>色谱过程与术语</w:t>
            </w:r>
          </w:p>
          <w:p w14:paraId="2E036696"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第三节</w:t>
            </w:r>
            <w:r>
              <w:rPr>
                <w:rFonts w:ascii="Times New Roman" w:eastAsia="宋体" w:hAnsi="Times New Roman"/>
                <w:szCs w:val="21"/>
              </w:rPr>
              <w:t xml:space="preserve">  </w:t>
            </w:r>
            <w:r>
              <w:rPr>
                <w:rFonts w:ascii="Times New Roman" w:eastAsia="宋体" w:hAnsi="宋体" w:hint="eastAsia"/>
                <w:szCs w:val="21"/>
              </w:rPr>
              <w:t>色谱分离的基本理论</w:t>
            </w:r>
          </w:p>
          <w:p w14:paraId="538358D0"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第四节</w:t>
            </w:r>
            <w:r>
              <w:rPr>
                <w:rFonts w:ascii="Times New Roman" w:eastAsia="宋体" w:hAnsi="Times New Roman"/>
                <w:szCs w:val="21"/>
              </w:rPr>
              <w:t xml:space="preserve">  </w:t>
            </w:r>
            <w:r>
              <w:rPr>
                <w:rFonts w:ascii="Times New Roman" w:eastAsia="宋体" w:hAnsi="宋体" w:hint="eastAsia"/>
                <w:szCs w:val="21"/>
              </w:rPr>
              <w:t>经典液相柱色谱法</w:t>
            </w:r>
          </w:p>
          <w:p w14:paraId="70F318F9"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第五节</w:t>
            </w:r>
            <w:r>
              <w:rPr>
                <w:rFonts w:ascii="Times New Roman" w:eastAsia="宋体" w:hAnsi="Times New Roman"/>
                <w:szCs w:val="21"/>
              </w:rPr>
              <w:t xml:space="preserve">  </w:t>
            </w:r>
            <w:r>
              <w:rPr>
                <w:rFonts w:ascii="Times New Roman" w:eastAsia="宋体" w:hAnsi="宋体" w:hint="eastAsia"/>
                <w:szCs w:val="21"/>
              </w:rPr>
              <w:t>平面色谱法</w:t>
            </w:r>
          </w:p>
        </w:tc>
        <w:tc>
          <w:tcPr>
            <w:tcW w:w="284" w:type="dxa"/>
            <w:vAlign w:val="center"/>
          </w:tcPr>
          <w:p w14:paraId="3911FA80"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4</w:t>
            </w:r>
          </w:p>
        </w:tc>
        <w:tc>
          <w:tcPr>
            <w:tcW w:w="1042" w:type="dxa"/>
            <w:vAlign w:val="center"/>
          </w:tcPr>
          <w:p w14:paraId="01C3C5AA"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宋体" w:hint="eastAsia"/>
                <w:szCs w:val="21"/>
              </w:rPr>
              <w:t>思考题</w:t>
            </w:r>
          </w:p>
        </w:tc>
        <w:tc>
          <w:tcPr>
            <w:tcW w:w="0" w:type="auto"/>
            <w:vAlign w:val="center"/>
          </w:tcPr>
          <w:p w14:paraId="4E82B0F8"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08A959C2" w14:textId="77777777">
        <w:trPr>
          <w:trHeight w:val="340"/>
          <w:jc w:val="center"/>
        </w:trPr>
        <w:tc>
          <w:tcPr>
            <w:tcW w:w="0" w:type="auto"/>
            <w:vAlign w:val="center"/>
          </w:tcPr>
          <w:p w14:paraId="5D031656"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15</w:t>
            </w:r>
            <w:r>
              <w:rPr>
                <w:rFonts w:ascii="Times New Roman" w:eastAsia="宋体" w:hAnsi="Times New Roman" w:hint="eastAsia"/>
                <w:szCs w:val="21"/>
              </w:rPr>
              <w:t>～</w:t>
            </w:r>
            <w:r>
              <w:rPr>
                <w:rFonts w:ascii="Times New Roman" w:eastAsia="宋体" w:hAnsi="Times New Roman"/>
                <w:szCs w:val="21"/>
              </w:rPr>
              <w:t>16</w:t>
            </w:r>
          </w:p>
        </w:tc>
        <w:tc>
          <w:tcPr>
            <w:tcW w:w="0" w:type="auto"/>
            <w:vAlign w:val="center"/>
          </w:tcPr>
          <w:p w14:paraId="5A7CD72E"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0257D5CF"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第十三章</w:t>
            </w:r>
          </w:p>
        </w:tc>
        <w:tc>
          <w:tcPr>
            <w:tcW w:w="3756" w:type="dxa"/>
            <w:vAlign w:val="center"/>
          </w:tcPr>
          <w:p w14:paraId="7EB20E5B"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第一节</w:t>
            </w:r>
            <w:r>
              <w:rPr>
                <w:rFonts w:ascii="Times New Roman" w:eastAsia="宋体" w:hAnsi="Times New Roman"/>
                <w:szCs w:val="21"/>
              </w:rPr>
              <w:t xml:space="preserve">  </w:t>
            </w:r>
            <w:r>
              <w:rPr>
                <w:rFonts w:ascii="Times New Roman" w:eastAsia="宋体" w:hAnsi="宋体" w:hint="eastAsia"/>
                <w:szCs w:val="21"/>
              </w:rPr>
              <w:t>概述</w:t>
            </w:r>
          </w:p>
          <w:p w14:paraId="0FDDC70E"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第二节</w:t>
            </w:r>
            <w:r>
              <w:rPr>
                <w:rFonts w:ascii="Times New Roman" w:eastAsia="宋体" w:hAnsi="Times New Roman"/>
                <w:szCs w:val="21"/>
              </w:rPr>
              <w:t xml:space="preserve">  </w:t>
            </w:r>
            <w:r>
              <w:rPr>
                <w:rFonts w:ascii="Times New Roman" w:eastAsia="宋体" w:hAnsi="宋体" w:hint="eastAsia"/>
                <w:szCs w:val="21"/>
              </w:rPr>
              <w:t>气相色谱柱</w:t>
            </w:r>
          </w:p>
          <w:p w14:paraId="4A2A1038"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第三节</w:t>
            </w:r>
            <w:r>
              <w:rPr>
                <w:rFonts w:ascii="Times New Roman" w:eastAsia="宋体" w:hAnsi="Times New Roman"/>
                <w:szCs w:val="21"/>
              </w:rPr>
              <w:t xml:space="preserve">  </w:t>
            </w:r>
            <w:r>
              <w:rPr>
                <w:rFonts w:ascii="Times New Roman" w:eastAsia="宋体" w:hAnsi="宋体" w:hint="eastAsia"/>
                <w:szCs w:val="21"/>
              </w:rPr>
              <w:t>气相色谱检测器</w:t>
            </w:r>
          </w:p>
          <w:p w14:paraId="4ABD0DA8"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第四节</w:t>
            </w:r>
            <w:r>
              <w:rPr>
                <w:rFonts w:ascii="Times New Roman" w:eastAsia="宋体" w:hAnsi="Times New Roman"/>
                <w:szCs w:val="21"/>
              </w:rPr>
              <w:t xml:space="preserve">  </w:t>
            </w:r>
            <w:r>
              <w:rPr>
                <w:rFonts w:ascii="Times New Roman" w:eastAsia="宋体" w:hAnsi="宋体" w:hint="eastAsia"/>
                <w:szCs w:val="21"/>
              </w:rPr>
              <w:t>气相色谱分离操作条件的选择</w:t>
            </w:r>
          </w:p>
          <w:p w14:paraId="51C1D3A7"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第五节</w:t>
            </w:r>
            <w:r>
              <w:rPr>
                <w:rFonts w:ascii="Times New Roman" w:eastAsia="宋体" w:hAnsi="Times New Roman"/>
                <w:szCs w:val="21"/>
              </w:rPr>
              <w:t xml:space="preserve">  </w:t>
            </w:r>
            <w:r>
              <w:rPr>
                <w:rFonts w:ascii="Times New Roman" w:eastAsia="宋体" w:hAnsi="宋体" w:hint="eastAsia"/>
                <w:szCs w:val="21"/>
              </w:rPr>
              <w:t>定性定量分析</w:t>
            </w:r>
          </w:p>
          <w:p w14:paraId="13E17D8B"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第六节</w:t>
            </w:r>
            <w:r>
              <w:rPr>
                <w:rFonts w:ascii="Times New Roman" w:eastAsia="宋体" w:hAnsi="Times New Roman"/>
                <w:szCs w:val="21"/>
              </w:rPr>
              <w:t xml:space="preserve">  </w:t>
            </w:r>
            <w:r>
              <w:rPr>
                <w:rFonts w:ascii="Times New Roman" w:eastAsia="宋体" w:hAnsi="宋体" w:hint="eastAsia"/>
                <w:szCs w:val="21"/>
              </w:rPr>
              <w:t>应用示例</w:t>
            </w:r>
          </w:p>
        </w:tc>
        <w:tc>
          <w:tcPr>
            <w:tcW w:w="284" w:type="dxa"/>
            <w:vAlign w:val="center"/>
          </w:tcPr>
          <w:p w14:paraId="4C9A0919"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6</w:t>
            </w:r>
          </w:p>
        </w:tc>
        <w:tc>
          <w:tcPr>
            <w:tcW w:w="1042" w:type="dxa"/>
            <w:vAlign w:val="center"/>
          </w:tcPr>
          <w:p w14:paraId="4C5BE87C"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宋体" w:hint="eastAsia"/>
                <w:szCs w:val="21"/>
              </w:rPr>
              <w:t>思考题</w:t>
            </w:r>
          </w:p>
        </w:tc>
        <w:tc>
          <w:tcPr>
            <w:tcW w:w="0" w:type="auto"/>
            <w:vAlign w:val="center"/>
          </w:tcPr>
          <w:p w14:paraId="7CF2C62B"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17926293" w14:textId="77777777">
        <w:trPr>
          <w:trHeight w:val="340"/>
          <w:jc w:val="center"/>
        </w:trPr>
        <w:tc>
          <w:tcPr>
            <w:tcW w:w="0" w:type="auto"/>
            <w:vAlign w:val="center"/>
          </w:tcPr>
          <w:p w14:paraId="63E51DF3"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16</w:t>
            </w:r>
          </w:p>
        </w:tc>
        <w:tc>
          <w:tcPr>
            <w:tcW w:w="0" w:type="auto"/>
            <w:vAlign w:val="center"/>
          </w:tcPr>
          <w:p w14:paraId="67BACF23"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04A96615"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第十四章</w:t>
            </w:r>
          </w:p>
          <w:p w14:paraId="71BDEA79"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第十五章</w:t>
            </w:r>
          </w:p>
        </w:tc>
        <w:tc>
          <w:tcPr>
            <w:tcW w:w="3756" w:type="dxa"/>
            <w:vAlign w:val="center"/>
          </w:tcPr>
          <w:p w14:paraId="1DD922AA"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第十四章</w:t>
            </w:r>
          </w:p>
          <w:p w14:paraId="2E138D3B"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第一节</w:t>
            </w:r>
            <w:r>
              <w:rPr>
                <w:rFonts w:ascii="Times New Roman" w:eastAsia="宋体" w:hAnsi="Times New Roman"/>
                <w:szCs w:val="21"/>
              </w:rPr>
              <w:t xml:space="preserve">  </w:t>
            </w:r>
            <w:r>
              <w:rPr>
                <w:rFonts w:ascii="Times New Roman" w:eastAsia="宋体" w:hAnsi="宋体" w:hint="eastAsia"/>
                <w:szCs w:val="21"/>
              </w:rPr>
              <w:t>概述</w:t>
            </w:r>
          </w:p>
          <w:p w14:paraId="3F1DD01F"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第二节</w:t>
            </w:r>
            <w:r>
              <w:rPr>
                <w:rFonts w:ascii="Times New Roman" w:eastAsia="宋体" w:hAnsi="Times New Roman"/>
                <w:szCs w:val="21"/>
              </w:rPr>
              <w:t xml:space="preserve">  </w:t>
            </w:r>
            <w:r>
              <w:rPr>
                <w:rFonts w:ascii="Times New Roman" w:eastAsia="宋体" w:hAnsi="宋体" w:hint="eastAsia"/>
                <w:szCs w:val="21"/>
              </w:rPr>
              <w:t>高效液相色谱仪</w:t>
            </w:r>
          </w:p>
          <w:p w14:paraId="75C61E3C"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第三节</w:t>
            </w:r>
            <w:r>
              <w:rPr>
                <w:rFonts w:ascii="Times New Roman" w:eastAsia="宋体" w:hAnsi="Times New Roman"/>
                <w:szCs w:val="21"/>
              </w:rPr>
              <w:t xml:space="preserve">  </w:t>
            </w:r>
            <w:r>
              <w:rPr>
                <w:rFonts w:ascii="Times New Roman" w:eastAsia="宋体" w:hAnsi="宋体" w:hint="eastAsia"/>
                <w:szCs w:val="21"/>
              </w:rPr>
              <w:t>高效液相色谱的固定相和流动相</w:t>
            </w:r>
          </w:p>
          <w:p w14:paraId="4C82CFFE"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第四节</w:t>
            </w:r>
            <w:r>
              <w:rPr>
                <w:rFonts w:ascii="Times New Roman" w:eastAsia="宋体" w:hAnsi="Times New Roman"/>
                <w:szCs w:val="21"/>
              </w:rPr>
              <w:t xml:space="preserve">  </w:t>
            </w:r>
            <w:r>
              <w:rPr>
                <w:rFonts w:ascii="Times New Roman" w:eastAsia="宋体" w:hAnsi="宋体" w:hint="eastAsia"/>
                <w:szCs w:val="21"/>
              </w:rPr>
              <w:t>影响色谱峰扩展的因素及分离操作条件的选择</w:t>
            </w:r>
          </w:p>
          <w:p w14:paraId="51722833"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第五节</w:t>
            </w:r>
            <w:r>
              <w:rPr>
                <w:rFonts w:ascii="Times New Roman" w:eastAsia="宋体" w:hAnsi="Times New Roman"/>
                <w:szCs w:val="21"/>
              </w:rPr>
              <w:t xml:space="preserve">  </w:t>
            </w:r>
            <w:r>
              <w:rPr>
                <w:rFonts w:ascii="Times New Roman" w:eastAsia="宋体" w:hAnsi="宋体" w:hint="eastAsia"/>
                <w:szCs w:val="21"/>
              </w:rPr>
              <w:t>超高效液相色谱</w:t>
            </w:r>
          </w:p>
          <w:p w14:paraId="237D2012"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第六节</w:t>
            </w:r>
            <w:r>
              <w:rPr>
                <w:rFonts w:ascii="Times New Roman" w:eastAsia="宋体" w:hAnsi="Times New Roman"/>
                <w:szCs w:val="21"/>
              </w:rPr>
              <w:t xml:space="preserve">  </w:t>
            </w:r>
            <w:r>
              <w:rPr>
                <w:rFonts w:ascii="Times New Roman" w:eastAsia="宋体" w:hAnsi="宋体" w:hint="eastAsia"/>
                <w:szCs w:val="21"/>
              </w:rPr>
              <w:t>高效液相色谱法的应用</w:t>
            </w:r>
          </w:p>
          <w:p w14:paraId="12440977"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第十五章</w:t>
            </w:r>
          </w:p>
          <w:p w14:paraId="572BD32D"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第一节</w:t>
            </w:r>
            <w:r>
              <w:rPr>
                <w:rFonts w:ascii="Times New Roman" w:eastAsia="宋体" w:hAnsi="Times New Roman"/>
                <w:szCs w:val="21"/>
              </w:rPr>
              <w:t xml:space="preserve">  </w:t>
            </w:r>
            <w:r>
              <w:rPr>
                <w:rFonts w:ascii="Times New Roman" w:eastAsia="宋体" w:hAnsi="宋体" w:hint="eastAsia"/>
                <w:szCs w:val="21"/>
              </w:rPr>
              <w:t>离子交换剂</w:t>
            </w:r>
          </w:p>
          <w:p w14:paraId="475140FC"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第二节</w:t>
            </w:r>
            <w:r>
              <w:rPr>
                <w:rFonts w:ascii="Times New Roman" w:eastAsia="宋体" w:hAnsi="Times New Roman"/>
                <w:szCs w:val="21"/>
              </w:rPr>
              <w:t xml:space="preserve">  </w:t>
            </w:r>
            <w:r>
              <w:rPr>
                <w:rFonts w:ascii="Times New Roman" w:eastAsia="宋体" w:hAnsi="宋体" w:hint="eastAsia"/>
                <w:szCs w:val="21"/>
              </w:rPr>
              <w:t>离子色谱法的类型</w:t>
            </w:r>
          </w:p>
          <w:p w14:paraId="1336E302"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第三节</w:t>
            </w:r>
            <w:r>
              <w:rPr>
                <w:rFonts w:ascii="Times New Roman" w:eastAsia="宋体" w:hAnsi="Times New Roman"/>
                <w:szCs w:val="21"/>
              </w:rPr>
              <w:t xml:space="preserve">  </w:t>
            </w:r>
            <w:r>
              <w:rPr>
                <w:rFonts w:ascii="Times New Roman" w:eastAsia="宋体" w:hAnsi="宋体" w:hint="eastAsia"/>
                <w:szCs w:val="21"/>
              </w:rPr>
              <w:t>离子色谱仪</w:t>
            </w:r>
          </w:p>
          <w:p w14:paraId="3BAF86F0"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第四节</w:t>
            </w:r>
            <w:r>
              <w:rPr>
                <w:rFonts w:ascii="Times New Roman" w:eastAsia="宋体" w:hAnsi="Times New Roman"/>
                <w:szCs w:val="21"/>
              </w:rPr>
              <w:t xml:space="preserve">  </w:t>
            </w:r>
            <w:r>
              <w:rPr>
                <w:rFonts w:ascii="Times New Roman" w:eastAsia="宋体" w:hAnsi="宋体" w:hint="eastAsia"/>
                <w:szCs w:val="21"/>
              </w:rPr>
              <w:t>色谱条件的选择</w:t>
            </w:r>
          </w:p>
          <w:p w14:paraId="57D87C67"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第五节</w:t>
            </w:r>
            <w:r>
              <w:rPr>
                <w:rFonts w:ascii="Times New Roman" w:eastAsia="宋体" w:hAnsi="Times New Roman"/>
                <w:szCs w:val="21"/>
              </w:rPr>
              <w:t xml:space="preserve">  </w:t>
            </w:r>
            <w:r>
              <w:rPr>
                <w:rFonts w:ascii="Times New Roman" w:eastAsia="宋体" w:hAnsi="宋体" w:hint="eastAsia"/>
                <w:szCs w:val="21"/>
              </w:rPr>
              <w:t>应用示例</w:t>
            </w:r>
          </w:p>
        </w:tc>
        <w:tc>
          <w:tcPr>
            <w:tcW w:w="284" w:type="dxa"/>
            <w:vAlign w:val="center"/>
          </w:tcPr>
          <w:p w14:paraId="272965BE"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2</w:t>
            </w:r>
          </w:p>
        </w:tc>
        <w:tc>
          <w:tcPr>
            <w:tcW w:w="1042" w:type="dxa"/>
            <w:vAlign w:val="center"/>
          </w:tcPr>
          <w:p w14:paraId="7A30FA32"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宋体" w:hint="eastAsia"/>
                <w:szCs w:val="21"/>
              </w:rPr>
              <w:t>思考题</w:t>
            </w:r>
          </w:p>
        </w:tc>
        <w:tc>
          <w:tcPr>
            <w:tcW w:w="0" w:type="auto"/>
            <w:vAlign w:val="center"/>
          </w:tcPr>
          <w:p w14:paraId="43FB37A4"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561F22F5" w14:textId="77777777">
        <w:trPr>
          <w:trHeight w:val="340"/>
          <w:jc w:val="center"/>
        </w:trPr>
        <w:tc>
          <w:tcPr>
            <w:tcW w:w="0" w:type="auto"/>
            <w:vAlign w:val="center"/>
          </w:tcPr>
          <w:p w14:paraId="65DC6CA1"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17</w:t>
            </w:r>
          </w:p>
        </w:tc>
        <w:tc>
          <w:tcPr>
            <w:tcW w:w="0" w:type="auto"/>
            <w:vAlign w:val="center"/>
          </w:tcPr>
          <w:p w14:paraId="5440446A"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408D6DE0"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第十六章</w:t>
            </w:r>
          </w:p>
          <w:p w14:paraId="0CBCFC46"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lastRenderedPageBreak/>
              <w:t>第十七章</w:t>
            </w:r>
          </w:p>
          <w:p w14:paraId="4926D15C"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第十八章</w:t>
            </w:r>
          </w:p>
          <w:p w14:paraId="713A9EA5" w14:textId="77777777" w:rsidR="007A7280" w:rsidRDefault="00380098">
            <w:pPr>
              <w:widowControl/>
              <w:spacing w:beforeLines="50" w:before="156" w:afterLines="50" w:after="156"/>
              <w:jc w:val="center"/>
              <w:rPr>
                <w:rFonts w:ascii="Times New Roman" w:eastAsia="宋体" w:hAnsi="Times New Roman"/>
              </w:rPr>
            </w:pPr>
            <w:r>
              <w:rPr>
                <w:rFonts w:ascii="Times New Roman" w:eastAsia="宋体" w:hAnsi="宋体" w:hint="eastAsia"/>
              </w:rPr>
              <w:t>第十九章</w:t>
            </w:r>
          </w:p>
        </w:tc>
        <w:tc>
          <w:tcPr>
            <w:tcW w:w="3756" w:type="dxa"/>
            <w:vAlign w:val="center"/>
          </w:tcPr>
          <w:p w14:paraId="70E5132E"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lastRenderedPageBreak/>
              <w:t>第十六章</w:t>
            </w:r>
            <w:r>
              <w:rPr>
                <w:rFonts w:ascii="Times New Roman" w:eastAsia="宋体" w:hAnsi="Times New Roman"/>
                <w:szCs w:val="21"/>
              </w:rPr>
              <w:t xml:space="preserve">  </w:t>
            </w:r>
            <w:r>
              <w:rPr>
                <w:rFonts w:ascii="Times New Roman" w:eastAsia="宋体" w:hAnsi="宋体" w:hint="eastAsia"/>
                <w:szCs w:val="21"/>
              </w:rPr>
              <w:t>毛细管电泳法</w:t>
            </w:r>
          </w:p>
          <w:p w14:paraId="1F1DB3A4"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第十七章</w:t>
            </w:r>
            <w:r>
              <w:rPr>
                <w:rFonts w:ascii="Times New Roman" w:eastAsia="宋体" w:hAnsi="Times New Roman"/>
                <w:szCs w:val="21"/>
              </w:rPr>
              <w:t xml:space="preserve">  </w:t>
            </w:r>
            <w:r>
              <w:rPr>
                <w:rFonts w:ascii="Times New Roman" w:eastAsia="宋体" w:hAnsi="宋体" w:hint="eastAsia"/>
                <w:szCs w:val="21"/>
              </w:rPr>
              <w:t>质谱法及其联用技术</w:t>
            </w:r>
          </w:p>
          <w:p w14:paraId="51814BA8"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lastRenderedPageBreak/>
              <w:t>第十八章</w:t>
            </w:r>
            <w:r>
              <w:rPr>
                <w:rFonts w:ascii="Times New Roman" w:eastAsia="宋体" w:hAnsi="Times New Roman"/>
                <w:szCs w:val="21"/>
              </w:rPr>
              <w:t xml:space="preserve">  </w:t>
            </w:r>
            <w:r>
              <w:rPr>
                <w:rFonts w:ascii="Times New Roman" w:eastAsia="宋体" w:hAnsi="宋体" w:hint="eastAsia"/>
                <w:szCs w:val="21"/>
              </w:rPr>
              <w:t>其他分析法</w:t>
            </w:r>
          </w:p>
          <w:p w14:paraId="684044E5" w14:textId="77777777" w:rsidR="007A7280" w:rsidRDefault="00380098">
            <w:pPr>
              <w:widowControl/>
              <w:spacing w:beforeLines="50" w:before="156" w:afterLines="50" w:after="156"/>
              <w:rPr>
                <w:rFonts w:ascii="Times New Roman" w:eastAsia="宋体" w:hAnsi="Times New Roman"/>
                <w:szCs w:val="21"/>
              </w:rPr>
            </w:pPr>
            <w:r>
              <w:rPr>
                <w:rFonts w:ascii="Times New Roman" w:eastAsia="宋体" w:hAnsi="宋体" w:hint="eastAsia"/>
                <w:szCs w:val="21"/>
              </w:rPr>
              <w:t>第十九章</w:t>
            </w:r>
            <w:r>
              <w:rPr>
                <w:rFonts w:ascii="Times New Roman" w:eastAsia="宋体" w:hAnsi="Times New Roman"/>
                <w:szCs w:val="21"/>
              </w:rPr>
              <w:t xml:space="preserve">  </w:t>
            </w:r>
            <w:r>
              <w:rPr>
                <w:rFonts w:ascii="Times New Roman" w:eastAsia="宋体" w:hAnsi="宋体" w:hint="eastAsia"/>
                <w:szCs w:val="21"/>
              </w:rPr>
              <w:t>常用快速检验技术</w:t>
            </w:r>
          </w:p>
        </w:tc>
        <w:tc>
          <w:tcPr>
            <w:tcW w:w="284" w:type="dxa"/>
            <w:vAlign w:val="center"/>
          </w:tcPr>
          <w:p w14:paraId="049FEF5E"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lastRenderedPageBreak/>
              <w:t>6</w:t>
            </w:r>
          </w:p>
        </w:tc>
        <w:tc>
          <w:tcPr>
            <w:tcW w:w="1042" w:type="dxa"/>
            <w:vAlign w:val="center"/>
          </w:tcPr>
          <w:p w14:paraId="06AEAB64"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宋体" w:hint="eastAsia"/>
                <w:szCs w:val="21"/>
              </w:rPr>
              <w:t>思考题</w:t>
            </w:r>
          </w:p>
        </w:tc>
        <w:tc>
          <w:tcPr>
            <w:tcW w:w="0" w:type="auto"/>
            <w:vAlign w:val="center"/>
          </w:tcPr>
          <w:p w14:paraId="75F1BE51" w14:textId="77777777" w:rsidR="007A7280" w:rsidRDefault="007A7280">
            <w:pPr>
              <w:widowControl/>
              <w:spacing w:beforeLines="50" w:before="156" w:afterLines="50" w:after="156"/>
              <w:jc w:val="center"/>
              <w:rPr>
                <w:rFonts w:ascii="Times New Roman" w:eastAsia="宋体" w:hAnsi="Times New Roman"/>
                <w:szCs w:val="21"/>
              </w:rPr>
            </w:pPr>
          </w:p>
        </w:tc>
      </w:tr>
      <w:tr w:rsidR="007A7280" w14:paraId="78904084" w14:textId="77777777">
        <w:trPr>
          <w:trHeight w:val="340"/>
          <w:jc w:val="center"/>
        </w:trPr>
        <w:tc>
          <w:tcPr>
            <w:tcW w:w="0" w:type="auto"/>
            <w:vAlign w:val="center"/>
          </w:tcPr>
          <w:p w14:paraId="038D02D3"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8</w:t>
            </w:r>
            <w:r>
              <w:rPr>
                <w:rFonts w:ascii="Times New Roman" w:eastAsia="宋体" w:hAnsi="Times New Roman" w:hint="eastAsia"/>
                <w:szCs w:val="21"/>
              </w:rPr>
              <w:t>～</w:t>
            </w:r>
            <w:r>
              <w:rPr>
                <w:rFonts w:ascii="Times New Roman" w:eastAsia="宋体" w:hAnsi="Times New Roman"/>
                <w:szCs w:val="21"/>
              </w:rPr>
              <w:t>1</w:t>
            </w:r>
            <w:r>
              <w:rPr>
                <w:rFonts w:ascii="Times New Roman" w:eastAsia="宋体" w:hAnsi="Times New Roman" w:hint="eastAsia"/>
                <w:szCs w:val="21"/>
              </w:rPr>
              <w:t>6</w:t>
            </w:r>
          </w:p>
        </w:tc>
        <w:tc>
          <w:tcPr>
            <w:tcW w:w="0" w:type="auto"/>
            <w:vAlign w:val="center"/>
          </w:tcPr>
          <w:p w14:paraId="53B208C1" w14:textId="77777777" w:rsidR="007A7280" w:rsidRDefault="007A7280">
            <w:pPr>
              <w:widowControl/>
              <w:spacing w:beforeLines="50" w:before="156" w:afterLines="50" w:after="156"/>
              <w:jc w:val="center"/>
              <w:rPr>
                <w:rFonts w:ascii="Times New Roman" w:eastAsia="宋体" w:hAnsi="Times New Roman"/>
                <w:szCs w:val="21"/>
              </w:rPr>
            </w:pPr>
          </w:p>
        </w:tc>
        <w:tc>
          <w:tcPr>
            <w:tcW w:w="0" w:type="auto"/>
            <w:vAlign w:val="center"/>
          </w:tcPr>
          <w:p w14:paraId="7006C57A" w14:textId="77777777" w:rsidR="007A7280" w:rsidRDefault="007A7280">
            <w:pPr>
              <w:widowControl/>
              <w:spacing w:beforeLines="50" w:before="156" w:afterLines="50" w:after="156"/>
              <w:jc w:val="center"/>
              <w:rPr>
                <w:rFonts w:ascii="Times New Roman" w:eastAsia="宋体" w:hAnsi="宋体"/>
              </w:rPr>
            </w:pPr>
          </w:p>
        </w:tc>
        <w:tc>
          <w:tcPr>
            <w:tcW w:w="3756" w:type="dxa"/>
            <w:vAlign w:val="center"/>
          </w:tcPr>
          <w:p w14:paraId="4ED2D2B4" w14:textId="77777777" w:rsidR="007A7280" w:rsidRDefault="00380098">
            <w:pPr>
              <w:widowControl/>
              <w:spacing w:beforeLines="50" w:before="156" w:afterLines="50" w:after="156"/>
              <w:rPr>
                <w:rFonts w:ascii="Times New Roman" w:eastAsia="宋体" w:hAnsi="宋体"/>
                <w:szCs w:val="21"/>
              </w:rPr>
            </w:pPr>
            <w:r>
              <w:rPr>
                <w:rFonts w:ascii="Times New Roman" w:eastAsia="宋体" w:hAnsi="宋体" w:hint="eastAsia"/>
                <w:szCs w:val="21"/>
              </w:rPr>
              <w:t>每周按实验顺序安排一个实验</w:t>
            </w:r>
          </w:p>
        </w:tc>
        <w:tc>
          <w:tcPr>
            <w:tcW w:w="284" w:type="dxa"/>
            <w:vAlign w:val="center"/>
          </w:tcPr>
          <w:p w14:paraId="08EA2720" w14:textId="77777777" w:rsidR="007A7280" w:rsidRDefault="00380098">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3</w:t>
            </w:r>
          </w:p>
        </w:tc>
        <w:tc>
          <w:tcPr>
            <w:tcW w:w="1042" w:type="dxa"/>
            <w:vAlign w:val="center"/>
          </w:tcPr>
          <w:p w14:paraId="19EBA109" w14:textId="77777777" w:rsidR="007A7280" w:rsidRDefault="00380098">
            <w:pPr>
              <w:widowControl/>
              <w:spacing w:beforeLines="50" w:before="156" w:afterLines="50" w:after="156"/>
              <w:jc w:val="center"/>
              <w:rPr>
                <w:rFonts w:ascii="Times New Roman" w:eastAsia="宋体" w:hAnsi="宋体"/>
                <w:szCs w:val="21"/>
              </w:rPr>
            </w:pPr>
            <w:r>
              <w:rPr>
                <w:rFonts w:ascii="Times New Roman" w:eastAsia="宋体" w:hAnsi="宋体" w:hint="eastAsia"/>
                <w:szCs w:val="21"/>
              </w:rPr>
              <w:t>撰写实验报告</w:t>
            </w:r>
          </w:p>
        </w:tc>
        <w:tc>
          <w:tcPr>
            <w:tcW w:w="0" w:type="auto"/>
            <w:vAlign w:val="center"/>
          </w:tcPr>
          <w:p w14:paraId="7F8DA8C3" w14:textId="77777777" w:rsidR="007A7280" w:rsidRDefault="007A7280">
            <w:pPr>
              <w:widowControl/>
              <w:spacing w:beforeLines="50" w:before="156" w:afterLines="50" w:after="156"/>
              <w:jc w:val="center"/>
              <w:rPr>
                <w:rFonts w:ascii="Times New Roman" w:eastAsia="宋体" w:hAnsi="Times New Roman"/>
                <w:szCs w:val="21"/>
              </w:rPr>
            </w:pPr>
          </w:p>
        </w:tc>
      </w:tr>
    </w:tbl>
    <w:p w14:paraId="6CCCC744" w14:textId="77777777" w:rsidR="007A7280" w:rsidRDefault="00380098">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7055BFD" w14:textId="219DAB67" w:rsidR="007A7280" w:rsidRDefault="00E74697">
      <w:pPr>
        <w:spacing w:line="400" w:lineRule="exact"/>
        <w:rPr>
          <w:rFonts w:ascii="Times New Roman" w:eastAsia="宋体" w:hAnsi="Times New Roman"/>
          <w:szCs w:val="24"/>
        </w:rPr>
      </w:pPr>
      <w:r>
        <w:rPr>
          <w:rFonts w:ascii="Times New Roman" w:eastAsia="宋体" w:hAnsi="Times New Roman"/>
          <w:szCs w:val="24"/>
        </w:rPr>
        <w:t>1.</w:t>
      </w:r>
      <w:r w:rsidR="00380098">
        <w:rPr>
          <w:rFonts w:ascii="宋体" w:eastAsia="宋体" w:hAnsi="宋体" w:hint="eastAsia"/>
        </w:rPr>
        <w:t>康维均主编，</w:t>
      </w:r>
      <w:r w:rsidR="00380098">
        <w:rPr>
          <w:rFonts w:ascii="Times New Roman" w:eastAsia="宋体" w:hAnsi="Times New Roman" w:hint="eastAsia"/>
          <w:szCs w:val="24"/>
        </w:rPr>
        <w:t>《</w:t>
      </w:r>
      <w:r w:rsidR="00380098">
        <w:rPr>
          <w:rFonts w:ascii="宋体" w:eastAsia="宋体" w:hAnsi="宋体" w:hint="eastAsia"/>
        </w:rPr>
        <w:t>卫生化学</w:t>
      </w:r>
      <w:r w:rsidR="00380098">
        <w:rPr>
          <w:rFonts w:ascii="Times New Roman" w:eastAsia="宋体" w:hAnsi="Times New Roman" w:hint="eastAsia"/>
          <w:szCs w:val="24"/>
        </w:rPr>
        <w:t>》</w:t>
      </w:r>
      <w:r w:rsidR="00380098">
        <w:rPr>
          <w:rFonts w:ascii="宋体" w:eastAsia="宋体" w:hAnsi="宋体" w:hint="eastAsia"/>
        </w:rPr>
        <w:t>，人民卫生出版社，</w:t>
      </w:r>
      <w:r w:rsidR="00380098">
        <w:rPr>
          <w:rFonts w:ascii="宋体" w:eastAsia="宋体" w:hAnsi="宋体"/>
        </w:rPr>
        <w:t>2018</w:t>
      </w:r>
      <w:r w:rsidR="00380098">
        <w:rPr>
          <w:rFonts w:ascii="宋体" w:eastAsia="宋体" w:hAnsi="宋体" w:hint="eastAsia"/>
        </w:rPr>
        <w:t>。</w:t>
      </w:r>
    </w:p>
    <w:p w14:paraId="73A6BC1E" w14:textId="0B6BD84F" w:rsidR="007A7280" w:rsidRDefault="00E74697">
      <w:pPr>
        <w:spacing w:line="400" w:lineRule="exact"/>
        <w:rPr>
          <w:rFonts w:ascii="Times New Roman" w:eastAsia="宋体" w:hAnsi="Times New Roman"/>
          <w:szCs w:val="24"/>
        </w:rPr>
      </w:pPr>
      <w:r>
        <w:rPr>
          <w:rFonts w:ascii="Times New Roman" w:eastAsia="宋体" w:hAnsi="Times New Roman"/>
          <w:szCs w:val="24"/>
        </w:rPr>
        <w:t>2.</w:t>
      </w:r>
      <w:r w:rsidR="00380098">
        <w:rPr>
          <w:rFonts w:ascii="Times New Roman" w:eastAsia="宋体" w:hAnsi="Times New Roman" w:hint="eastAsia"/>
          <w:szCs w:val="24"/>
        </w:rPr>
        <w:t>武汉大学</w:t>
      </w:r>
      <w:r w:rsidR="00380098">
        <w:rPr>
          <w:rFonts w:ascii="Times New Roman" w:eastAsia="宋体" w:hAnsi="Times New Roman"/>
          <w:szCs w:val="24"/>
        </w:rPr>
        <w:t xml:space="preserve">. </w:t>
      </w:r>
      <w:r w:rsidR="00380098">
        <w:rPr>
          <w:rFonts w:ascii="Times New Roman" w:eastAsia="宋体" w:hAnsi="Times New Roman" w:hint="eastAsia"/>
          <w:szCs w:val="24"/>
        </w:rPr>
        <w:t>《分析化学》（第五版）</w:t>
      </w:r>
      <w:r w:rsidR="00380098">
        <w:rPr>
          <w:rFonts w:ascii="Times" w:hAnsi="Times"/>
          <w:sz w:val="24"/>
        </w:rPr>
        <w:t xml:space="preserve">[M]. </w:t>
      </w:r>
      <w:r w:rsidR="00380098">
        <w:rPr>
          <w:rFonts w:ascii="Times New Roman" w:eastAsia="宋体" w:hAnsi="Times New Roman" w:hint="eastAsia"/>
          <w:szCs w:val="24"/>
        </w:rPr>
        <w:t>北京：高等教育出版社，</w:t>
      </w:r>
      <w:r w:rsidR="00380098">
        <w:rPr>
          <w:rFonts w:ascii="Times New Roman" w:eastAsia="宋体" w:hAnsi="Times New Roman"/>
          <w:szCs w:val="24"/>
        </w:rPr>
        <w:t>2007</w:t>
      </w:r>
      <w:r w:rsidR="00380098">
        <w:rPr>
          <w:rFonts w:ascii="Times New Roman" w:eastAsia="宋体" w:hAnsi="Times New Roman" w:hint="eastAsia"/>
          <w:szCs w:val="24"/>
        </w:rPr>
        <w:t>年。</w:t>
      </w:r>
    </w:p>
    <w:p w14:paraId="5E8BC87A" w14:textId="465442AE" w:rsidR="007A7280" w:rsidRDefault="00E74697">
      <w:pPr>
        <w:spacing w:line="400" w:lineRule="exact"/>
        <w:rPr>
          <w:rFonts w:ascii="Times New Roman" w:eastAsia="宋体" w:hAnsi="Times New Roman"/>
          <w:szCs w:val="24"/>
        </w:rPr>
      </w:pPr>
      <w:r>
        <w:rPr>
          <w:rFonts w:ascii="Times New Roman" w:eastAsia="宋体" w:hAnsi="Times New Roman"/>
          <w:szCs w:val="24"/>
        </w:rPr>
        <w:t>3.</w:t>
      </w:r>
      <w:r w:rsidR="00380098">
        <w:rPr>
          <w:rFonts w:ascii="Times New Roman" w:eastAsia="宋体" w:hAnsi="Times New Roman" w:hint="eastAsia"/>
          <w:szCs w:val="24"/>
        </w:rPr>
        <w:t>潘祖亭</w:t>
      </w:r>
      <w:r w:rsidR="00380098">
        <w:rPr>
          <w:rFonts w:ascii="Times New Roman" w:eastAsia="宋体" w:hAnsi="Times New Roman"/>
          <w:szCs w:val="24"/>
        </w:rPr>
        <w:t xml:space="preserve">. </w:t>
      </w:r>
      <w:r w:rsidR="00380098">
        <w:rPr>
          <w:rFonts w:ascii="Times New Roman" w:eastAsia="宋体" w:hAnsi="Times New Roman" w:hint="eastAsia"/>
          <w:szCs w:val="24"/>
        </w:rPr>
        <w:t>《分析化学》</w:t>
      </w:r>
      <w:r w:rsidR="00380098">
        <w:rPr>
          <w:rFonts w:ascii="Times" w:hAnsi="Times"/>
          <w:sz w:val="24"/>
        </w:rPr>
        <w:t xml:space="preserve">[M]. </w:t>
      </w:r>
      <w:r w:rsidR="00380098">
        <w:rPr>
          <w:rFonts w:ascii="Times New Roman" w:eastAsia="宋体" w:hAnsi="Times New Roman" w:hint="eastAsia"/>
          <w:szCs w:val="24"/>
        </w:rPr>
        <w:t>北京：科学出版社，</w:t>
      </w:r>
      <w:r w:rsidR="00380098">
        <w:rPr>
          <w:rFonts w:ascii="Times New Roman" w:eastAsia="宋体" w:hAnsi="Times New Roman"/>
          <w:szCs w:val="24"/>
        </w:rPr>
        <w:t>2010</w:t>
      </w:r>
      <w:r w:rsidR="00380098">
        <w:rPr>
          <w:rFonts w:ascii="Times New Roman" w:eastAsia="宋体" w:hAnsi="Times New Roman" w:hint="eastAsia"/>
          <w:szCs w:val="24"/>
        </w:rPr>
        <w:t>年。</w:t>
      </w:r>
    </w:p>
    <w:p w14:paraId="3396DAA5" w14:textId="298EF00B" w:rsidR="007A7280" w:rsidRDefault="00E74697">
      <w:pPr>
        <w:spacing w:line="400" w:lineRule="exact"/>
        <w:rPr>
          <w:rFonts w:ascii="Times New Roman" w:eastAsia="宋体" w:hAnsi="Times New Roman"/>
          <w:szCs w:val="24"/>
        </w:rPr>
      </w:pPr>
      <w:r>
        <w:rPr>
          <w:rFonts w:ascii="Times New Roman" w:eastAsia="宋体" w:hAnsi="Times New Roman"/>
          <w:szCs w:val="24"/>
        </w:rPr>
        <w:t>4.</w:t>
      </w:r>
      <w:r w:rsidR="00380098">
        <w:rPr>
          <w:rFonts w:ascii="Times New Roman" w:eastAsia="宋体" w:hAnsi="Times New Roman" w:hint="eastAsia"/>
          <w:szCs w:val="24"/>
        </w:rPr>
        <w:t>李磊，高希宝</w:t>
      </w:r>
      <w:r w:rsidR="00380098">
        <w:rPr>
          <w:rFonts w:ascii="Times New Roman" w:eastAsia="宋体" w:hAnsi="Times New Roman"/>
          <w:szCs w:val="24"/>
        </w:rPr>
        <w:t xml:space="preserve">. </w:t>
      </w:r>
      <w:r w:rsidR="00380098">
        <w:rPr>
          <w:rFonts w:ascii="Times New Roman" w:eastAsia="宋体" w:hAnsi="Times New Roman" w:hint="eastAsia"/>
          <w:szCs w:val="24"/>
        </w:rPr>
        <w:t>《仪器分析》</w:t>
      </w:r>
      <w:r w:rsidR="00380098">
        <w:rPr>
          <w:rFonts w:ascii="Times" w:hAnsi="Times"/>
          <w:sz w:val="24"/>
        </w:rPr>
        <w:t xml:space="preserve">[M]. </w:t>
      </w:r>
      <w:r w:rsidR="00380098">
        <w:rPr>
          <w:rFonts w:ascii="Times New Roman" w:eastAsia="宋体" w:hAnsi="Times New Roman" w:hint="eastAsia"/>
          <w:szCs w:val="24"/>
        </w:rPr>
        <w:t>北京：人民卫生出版社，</w:t>
      </w:r>
      <w:r w:rsidR="00380098">
        <w:rPr>
          <w:rFonts w:ascii="Times New Roman" w:eastAsia="宋体" w:hAnsi="Times New Roman"/>
          <w:szCs w:val="24"/>
        </w:rPr>
        <w:t>2015</w:t>
      </w:r>
      <w:r w:rsidR="00380098">
        <w:rPr>
          <w:rFonts w:ascii="Times New Roman" w:eastAsia="宋体" w:hAnsi="Times New Roman" w:hint="eastAsia"/>
          <w:szCs w:val="24"/>
        </w:rPr>
        <w:t>年。</w:t>
      </w:r>
    </w:p>
    <w:p w14:paraId="3D4EBC1D" w14:textId="046465C1" w:rsidR="007A7280" w:rsidRDefault="00E74697">
      <w:pPr>
        <w:spacing w:line="400" w:lineRule="exact"/>
        <w:rPr>
          <w:rFonts w:ascii="Times New Roman" w:eastAsia="宋体" w:hAnsi="Times New Roman"/>
          <w:szCs w:val="24"/>
        </w:rPr>
      </w:pPr>
      <w:r>
        <w:rPr>
          <w:rFonts w:ascii="Times New Roman" w:eastAsia="宋体" w:hAnsi="Times New Roman"/>
          <w:szCs w:val="24"/>
        </w:rPr>
        <w:t>5.</w:t>
      </w:r>
      <w:r w:rsidR="00380098">
        <w:rPr>
          <w:rFonts w:ascii="Times New Roman" w:eastAsia="宋体" w:hAnsi="Times New Roman" w:hint="eastAsia"/>
          <w:szCs w:val="24"/>
        </w:rPr>
        <w:t>康维均，张翼翔</w:t>
      </w:r>
      <w:r w:rsidR="00380098">
        <w:rPr>
          <w:rFonts w:ascii="Times New Roman" w:eastAsia="宋体" w:hAnsi="Times New Roman"/>
          <w:szCs w:val="24"/>
        </w:rPr>
        <w:t xml:space="preserve">. </w:t>
      </w:r>
      <w:r w:rsidR="00380098">
        <w:rPr>
          <w:rFonts w:ascii="Times New Roman" w:eastAsia="宋体" w:hAnsi="Times New Roman" w:hint="eastAsia"/>
          <w:szCs w:val="24"/>
        </w:rPr>
        <w:t>《水质理化检验》（第二版）</w:t>
      </w:r>
      <w:r w:rsidR="00380098">
        <w:rPr>
          <w:rFonts w:ascii="Times" w:hAnsi="Times"/>
          <w:sz w:val="24"/>
        </w:rPr>
        <w:t xml:space="preserve">[M]. </w:t>
      </w:r>
      <w:r w:rsidR="00380098">
        <w:rPr>
          <w:rFonts w:ascii="Times New Roman" w:eastAsia="宋体" w:hAnsi="Times New Roman" w:hint="eastAsia"/>
          <w:szCs w:val="24"/>
        </w:rPr>
        <w:t>北京：人民卫生出版社，</w:t>
      </w:r>
      <w:r w:rsidR="00380098">
        <w:rPr>
          <w:rFonts w:ascii="Times New Roman" w:eastAsia="宋体" w:hAnsi="Times New Roman"/>
          <w:szCs w:val="24"/>
        </w:rPr>
        <w:t>2015</w:t>
      </w:r>
      <w:r w:rsidR="00380098">
        <w:rPr>
          <w:rFonts w:ascii="Times New Roman" w:eastAsia="宋体" w:hAnsi="Times New Roman" w:hint="eastAsia"/>
          <w:szCs w:val="24"/>
        </w:rPr>
        <w:t>年。</w:t>
      </w:r>
    </w:p>
    <w:p w14:paraId="10938C04" w14:textId="6FF4DEBD" w:rsidR="007A7280" w:rsidRDefault="00E74697">
      <w:pPr>
        <w:spacing w:line="400" w:lineRule="exact"/>
        <w:rPr>
          <w:rFonts w:ascii="Times New Roman" w:eastAsia="宋体" w:hAnsi="Times New Roman"/>
          <w:szCs w:val="24"/>
        </w:rPr>
      </w:pPr>
      <w:r>
        <w:rPr>
          <w:rFonts w:ascii="Times New Roman" w:eastAsia="宋体" w:hAnsi="Times New Roman"/>
          <w:szCs w:val="24"/>
        </w:rPr>
        <w:t>6.</w:t>
      </w:r>
      <w:r w:rsidR="00380098">
        <w:rPr>
          <w:rFonts w:ascii="Times New Roman" w:eastAsia="宋体" w:hAnsi="Times New Roman" w:hint="eastAsia"/>
          <w:szCs w:val="24"/>
        </w:rPr>
        <w:t>黎源倩</w:t>
      </w:r>
      <w:r w:rsidR="00380098">
        <w:rPr>
          <w:rFonts w:ascii="Times New Roman" w:eastAsia="宋体" w:hAnsi="Times New Roman"/>
          <w:szCs w:val="24"/>
        </w:rPr>
        <w:t xml:space="preserve">. </w:t>
      </w:r>
      <w:r w:rsidR="00380098">
        <w:rPr>
          <w:rFonts w:ascii="Times New Roman" w:eastAsia="宋体" w:hAnsi="Times New Roman" w:hint="eastAsia"/>
          <w:szCs w:val="24"/>
        </w:rPr>
        <w:t>《食品理化检验》（第二版）</w:t>
      </w:r>
      <w:r w:rsidR="00380098">
        <w:rPr>
          <w:rFonts w:ascii="Times" w:hAnsi="Times"/>
          <w:sz w:val="24"/>
        </w:rPr>
        <w:t xml:space="preserve">[M]. </w:t>
      </w:r>
      <w:r w:rsidR="00380098">
        <w:rPr>
          <w:rFonts w:ascii="Times New Roman" w:eastAsia="宋体" w:hAnsi="Times New Roman" w:hint="eastAsia"/>
          <w:szCs w:val="24"/>
        </w:rPr>
        <w:t>北京：人民卫生出版社，</w:t>
      </w:r>
      <w:r w:rsidR="00380098">
        <w:rPr>
          <w:rFonts w:ascii="Times New Roman" w:eastAsia="宋体" w:hAnsi="Times New Roman"/>
          <w:szCs w:val="24"/>
        </w:rPr>
        <w:t>2015</w:t>
      </w:r>
      <w:r w:rsidR="00380098">
        <w:rPr>
          <w:rFonts w:ascii="Times New Roman" w:eastAsia="宋体" w:hAnsi="Times New Roman" w:hint="eastAsia"/>
          <w:szCs w:val="24"/>
        </w:rPr>
        <w:t>年。</w:t>
      </w:r>
    </w:p>
    <w:p w14:paraId="076F2303" w14:textId="5E3B97E8" w:rsidR="007A7280" w:rsidRDefault="00E74697">
      <w:pPr>
        <w:spacing w:line="400" w:lineRule="exact"/>
        <w:rPr>
          <w:rFonts w:ascii="Times New Roman" w:eastAsia="宋体" w:hAnsi="Times New Roman"/>
          <w:szCs w:val="24"/>
        </w:rPr>
      </w:pPr>
      <w:r>
        <w:rPr>
          <w:rFonts w:ascii="Times New Roman" w:eastAsia="宋体" w:hAnsi="Times New Roman"/>
          <w:szCs w:val="24"/>
        </w:rPr>
        <w:t>7.</w:t>
      </w:r>
      <w:r w:rsidR="00380098">
        <w:rPr>
          <w:rFonts w:ascii="Times New Roman" w:eastAsia="宋体" w:hAnsi="Times New Roman" w:hint="eastAsia"/>
          <w:szCs w:val="24"/>
        </w:rPr>
        <w:t>周颖</w:t>
      </w:r>
      <w:r w:rsidR="00380098">
        <w:rPr>
          <w:rFonts w:ascii="Times New Roman" w:eastAsia="宋体" w:hAnsi="Times New Roman"/>
          <w:szCs w:val="24"/>
        </w:rPr>
        <w:t xml:space="preserve">. </w:t>
      </w:r>
      <w:r w:rsidR="00380098">
        <w:rPr>
          <w:rFonts w:ascii="Times New Roman" w:eastAsia="宋体" w:hAnsi="Times New Roman" w:hint="eastAsia"/>
          <w:szCs w:val="24"/>
        </w:rPr>
        <w:t>《卫生分析化学》</w:t>
      </w:r>
      <w:r w:rsidR="00380098">
        <w:rPr>
          <w:rFonts w:ascii="Times" w:hAnsi="Times"/>
          <w:sz w:val="24"/>
        </w:rPr>
        <w:t xml:space="preserve">[M]. </w:t>
      </w:r>
      <w:r w:rsidR="00380098">
        <w:rPr>
          <w:rFonts w:ascii="Times New Roman" w:eastAsia="宋体" w:hAnsi="Times New Roman" w:hint="eastAsia"/>
          <w:szCs w:val="24"/>
        </w:rPr>
        <w:t>上海：复旦大学出版社，</w:t>
      </w:r>
      <w:r w:rsidR="00380098">
        <w:rPr>
          <w:rFonts w:ascii="Times New Roman" w:eastAsia="宋体" w:hAnsi="Times New Roman"/>
          <w:szCs w:val="24"/>
        </w:rPr>
        <w:t>2014</w:t>
      </w:r>
      <w:r w:rsidR="00380098">
        <w:rPr>
          <w:rFonts w:ascii="Times New Roman" w:eastAsia="宋体" w:hAnsi="Times New Roman" w:hint="eastAsia"/>
          <w:szCs w:val="24"/>
        </w:rPr>
        <w:t>年。</w:t>
      </w:r>
    </w:p>
    <w:p w14:paraId="4D9EEE59" w14:textId="5F547689" w:rsidR="007A7280" w:rsidRDefault="00E74697">
      <w:pPr>
        <w:spacing w:line="400" w:lineRule="exact"/>
        <w:rPr>
          <w:rFonts w:ascii="Times New Roman" w:eastAsia="宋体" w:hAnsi="Times New Roman"/>
          <w:szCs w:val="24"/>
        </w:rPr>
      </w:pPr>
      <w:r>
        <w:rPr>
          <w:rFonts w:ascii="Times New Roman" w:eastAsia="宋体" w:hAnsi="Times New Roman"/>
          <w:szCs w:val="24"/>
        </w:rPr>
        <w:t>8.</w:t>
      </w:r>
      <w:r w:rsidR="00380098">
        <w:rPr>
          <w:rFonts w:ascii="Times New Roman" w:eastAsia="宋体" w:hAnsi="Times New Roman" w:hint="eastAsia"/>
          <w:szCs w:val="24"/>
        </w:rPr>
        <w:t>杜晓燕等</w:t>
      </w:r>
      <w:r w:rsidR="00380098">
        <w:rPr>
          <w:rFonts w:ascii="Times New Roman" w:eastAsia="宋体" w:hAnsi="Times New Roman"/>
          <w:szCs w:val="24"/>
        </w:rPr>
        <w:t xml:space="preserve">. </w:t>
      </w:r>
      <w:r w:rsidR="00380098">
        <w:rPr>
          <w:rFonts w:ascii="Times New Roman" w:eastAsia="宋体" w:hAnsi="Times New Roman" w:hint="eastAsia"/>
          <w:szCs w:val="24"/>
        </w:rPr>
        <w:t>《现代卫生化学》</w:t>
      </w:r>
      <w:r w:rsidR="00380098">
        <w:rPr>
          <w:rFonts w:ascii="Times" w:hAnsi="Times"/>
          <w:sz w:val="24"/>
        </w:rPr>
        <w:t xml:space="preserve">[M]. </w:t>
      </w:r>
      <w:r w:rsidR="00380098">
        <w:rPr>
          <w:rFonts w:ascii="Times New Roman" w:eastAsia="宋体" w:hAnsi="Times New Roman" w:hint="eastAsia"/>
          <w:szCs w:val="24"/>
        </w:rPr>
        <w:t>北京：人民卫生出版社，</w:t>
      </w:r>
      <w:r w:rsidR="00380098">
        <w:rPr>
          <w:rFonts w:ascii="Times New Roman" w:eastAsia="宋体" w:hAnsi="Times New Roman"/>
          <w:szCs w:val="24"/>
        </w:rPr>
        <w:t>2009</w:t>
      </w:r>
      <w:r w:rsidR="00380098">
        <w:rPr>
          <w:rFonts w:ascii="Times New Roman" w:eastAsia="宋体" w:hAnsi="Times New Roman" w:hint="eastAsia"/>
          <w:szCs w:val="24"/>
        </w:rPr>
        <w:t>年。</w:t>
      </w:r>
    </w:p>
    <w:p w14:paraId="44AA04DA" w14:textId="77777777" w:rsidR="007A7280" w:rsidRDefault="00380098" w:rsidP="0038009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b/>
          <w:sz w:val="28"/>
          <w:szCs w:val="28"/>
        </w:rPr>
        <w:t xml:space="preserve"> </w:t>
      </w:r>
    </w:p>
    <w:p w14:paraId="4988FBBB" w14:textId="77777777" w:rsidR="007A7280" w:rsidRDefault="00380098">
      <w:pPr>
        <w:spacing w:line="400" w:lineRule="exact"/>
        <w:ind w:firstLineChars="200" w:firstLine="420"/>
        <w:rPr>
          <w:rFonts w:ascii="Times New Roman" w:eastAsia="宋体" w:hAnsi="Times New Roman"/>
          <w:szCs w:val="24"/>
        </w:rPr>
      </w:pPr>
      <w:r>
        <w:rPr>
          <w:rFonts w:ascii="Times New Roman" w:eastAsia="宋体" w:hAnsi="Times New Roman" w:hint="eastAsia"/>
          <w:szCs w:val="24"/>
        </w:rPr>
        <w:t>本门课程教学以讲授法为主，同时也会组织学生进行有效的专题讨论。教师会建立班级微信群，与学生互动，向学生发送与教学内容有关的文字资料与视频资料。</w:t>
      </w:r>
    </w:p>
    <w:p w14:paraId="272E1B4A" w14:textId="77777777" w:rsidR="007A7280" w:rsidRDefault="00380098">
      <w:pPr>
        <w:spacing w:line="400" w:lineRule="exact"/>
        <w:ind w:firstLineChars="200" w:firstLine="420"/>
        <w:rPr>
          <w:rFonts w:ascii="Times New Roman" w:eastAsia="宋体" w:hAnsi="Times New Roman"/>
          <w:szCs w:val="24"/>
        </w:rPr>
      </w:pPr>
      <w:r>
        <w:rPr>
          <w:rFonts w:ascii="Times New Roman" w:eastAsia="宋体" w:hAnsi="Times New Roman"/>
          <w:szCs w:val="24"/>
        </w:rPr>
        <w:t xml:space="preserve">1. </w:t>
      </w:r>
      <w:r>
        <w:rPr>
          <w:rFonts w:ascii="Times New Roman" w:eastAsia="宋体" w:hAnsi="Times New Roman" w:hint="eastAsia"/>
          <w:szCs w:val="24"/>
        </w:rPr>
        <w:t>讲授法：课前认真备课，精心制作课程</w:t>
      </w:r>
      <w:r>
        <w:rPr>
          <w:rFonts w:ascii="Times New Roman" w:eastAsia="宋体" w:hAnsi="Times New Roman"/>
          <w:szCs w:val="24"/>
        </w:rPr>
        <w:t>PPT</w:t>
      </w:r>
      <w:r>
        <w:rPr>
          <w:rFonts w:ascii="Times New Roman" w:eastAsia="宋体" w:hAnsi="Times New Roman" w:hint="eastAsia"/>
          <w:szCs w:val="24"/>
        </w:rPr>
        <w:t>。努力营造轻松、和谐的课堂氛围，润物细无声，使学生能在潜移默化中拓宽知识结构。教学内容重点突出，深入浅出，不断激发学生的学习热情和兴趣，注重教书育人。</w:t>
      </w:r>
    </w:p>
    <w:p w14:paraId="2ED99E01" w14:textId="77777777" w:rsidR="007A7280" w:rsidRDefault="00380098">
      <w:pPr>
        <w:spacing w:line="360" w:lineRule="auto"/>
        <w:ind w:firstLineChars="200" w:firstLine="420"/>
        <w:rPr>
          <w:rFonts w:ascii="Times New Roman" w:eastAsia="宋体" w:hAnsi="Times New Roman"/>
          <w:szCs w:val="24"/>
        </w:rPr>
      </w:pPr>
      <w:r>
        <w:rPr>
          <w:rFonts w:ascii="Times New Roman" w:eastAsia="宋体" w:hAnsi="Times New Roman"/>
          <w:szCs w:val="24"/>
        </w:rPr>
        <w:t xml:space="preserve">2. </w:t>
      </w:r>
      <w:r>
        <w:rPr>
          <w:rFonts w:ascii="Times New Roman" w:eastAsia="宋体" w:hAnsi="Times New Roman" w:hint="eastAsia"/>
          <w:szCs w:val="24"/>
        </w:rPr>
        <w:t>讨论法：围绕“卫生化学发展趋势”、“如何做好卫生分析工作”、“各种样品前处理方法的优缺点”、“如何根据检测目的选择合适的分析方法”等主题组织学生进行讨论。</w:t>
      </w:r>
    </w:p>
    <w:p w14:paraId="7C098F3A" w14:textId="77777777" w:rsidR="00380098" w:rsidRDefault="00380098" w:rsidP="00380098">
      <w:pPr>
        <w:autoSpaceDE w:val="0"/>
        <w:autoSpaceDN w:val="0"/>
        <w:adjustRightInd w:val="0"/>
        <w:spacing w:line="360" w:lineRule="auto"/>
        <w:ind w:firstLineChars="200" w:firstLine="420"/>
        <w:jc w:val="left"/>
        <w:rPr>
          <w:rFonts w:ascii="Times New Roman" w:eastAsia="宋体" w:hAnsi="Times New Roman"/>
          <w:szCs w:val="24"/>
        </w:rPr>
      </w:pPr>
      <w:r>
        <w:rPr>
          <w:rFonts w:ascii="Times New Roman" w:eastAsia="宋体" w:hAnsi="Times New Roman"/>
          <w:szCs w:val="24"/>
        </w:rPr>
        <w:t xml:space="preserve">3. </w:t>
      </w:r>
      <w:r>
        <w:rPr>
          <w:rFonts w:ascii="Times New Roman" w:eastAsia="宋体" w:hAnsi="Times New Roman" w:hint="eastAsia"/>
          <w:szCs w:val="24"/>
        </w:rPr>
        <w:t>案例分析法：第一步，教师根据学科进度、教学要求等精心选择或设计案例；第二步，在课前一周将案例呈现给学生，要求学生认真搜索案例中的信息和问题，并查阅相关资料；第三步，进行案例讨论。学生应当充分发挥主观能动性，从各自所观察的角度阐述自己的观点，同时认真倾听其他同学的分析。教师则创造自由、宽松的环境，并密切关注学生讨论的方向，使学生的讨论围绕本案例进行。在学生讨论结束之后，教师针对学生所</w:t>
      </w:r>
      <w:r>
        <w:rPr>
          <w:rFonts w:ascii="Times New Roman" w:eastAsia="宋体" w:hAnsi="Times New Roman" w:hint="eastAsia"/>
          <w:szCs w:val="24"/>
        </w:rPr>
        <w:lastRenderedPageBreak/>
        <w:t>提出的思路和方法进行总结，力争能够达到强化学生所学知识的教学效果。</w:t>
      </w:r>
    </w:p>
    <w:p w14:paraId="01258F8F" w14:textId="50703762" w:rsidR="007A7280" w:rsidRPr="00380098" w:rsidRDefault="00380098" w:rsidP="00380098">
      <w:pPr>
        <w:autoSpaceDE w:val="0"/>
        <w:autoSpaceDN w:val="0"/>
        <w:adjustRightInd w:val="0"/>
        <w:spacing w:line="360" w:lineRule="auto"/>
        <w:ind w:firstLineChars="200" w:firstLine="562"/>
        <w:jc w:val="left"/>
        <w:rPr>
          <w:rFonts w:ascii="Times New Roman" w:eastAsia="宋体" w:hAnsi="Times New Roman"/>
          <w:szCs w:val="24"/>
        </w:rPr>
      </w:pPr>
      <w:r>
        <w:rPr>
          <w:rFonts w:ascii="黑体" w:eastAsia="黑体" w:hAnsi="黑体" w:hint="eastAsia"/>
          <w:b/>
          <w:sz w:val="28"/>
          <w:szCs w:val="28"/>
        </w:rPr>
        <w:t>八、考核方式及评定方法</w:t>
      </w:r>
    </w:p>
    <w:p w14:paraId="19011D45" w14:textId="77777777" w:rsidR="007A7280" w:rsidRDefault="0038009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b/>
          <w:sz w:val="24"/>
          <w:szCs w:val="24"/>
        </w:rPr>
        <w:t xml:space="preserve"> </w:t>
      </w:r>
    </w:p>
    <w:p w14:paraId="5ACC9C02" w14:textId="77777777" w:rsidR="007A7280" w:rsidRDefault="00380098">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7A7280" w14:paraId="2DFFCCB0" w14:textId="77777777">
        <w:trPr>
          <w:trHeight w:val="567"/>
          <w:jc w:val="center"/>
        </w:trPr>
        <w:tc>
          <w:tcPr>
            <w:tcW w:w="2847" w:type="dxa"/>
            <w:vAlign w:val="center"/>
          </w:tcPr>
          <w:p w14:paraId="7689EA0D" w14:textId="77777777" w:rsidR="007A7280" w:rsidRDefault="00380098">
            <w:pPr>
              <w:pStyle w:val="a3"/>
              <w:spacing w:beforeLines="50" w:before="156" w:afterLines="50" w:after="156"/>
              <w:jc w:val="center"/>
              <w:rPr>
                <w:rFonts w:hAnsi="宋体"/>
                <w:b/>
                <w:kern w:val="2"/>
                <w:sz w:val="21"/>
              </w:rPr>
            </w:pPr>
            <w:r>
              <w:rPr>
                <w:rFonts w:hAnsi="宋体" w:hint="eastAsia"/>
                <w:b/>
                <w:kern w:val="2"/>
                <w:sz w:val="21"/>
              </w:rPr>
              <w:t>课程目标</w:t>
            </w:r>
          </w:p>
        </w:tc>
        <w:tc>
          <w:tcPr>
            <w:tcW w:w="2849" w:type="dxa"/>
            <w:vAlign w:val="center"/>
          </w:tcPr>
          <w:p w14:paraId="23E4FDD8" w14:textId="77777777" w:rsidR="007A7280" w:rsidRDefault="00380098">
            <w:pPr>
              <w:pStyle w:val="a3"/>
              <w:spacing w:beforeLines="50" w:before="156" w:afterLines="50" w:after="156"/>
              <w:jc w:val="center"/>
              <w:rPr>
                <w:rFonts w:hAnsi="宋体"/>
                <w:b/>
                <w:kern w:val="2"/>
                <w:sz w:val="21"/>
              </w:rPr>
            </w:pPr>
            <w:r>
              <w:rPr>
                <w:rFonts w:hAnsi="宋体" w:hint="eastAsia"/>
                <w:b/>
                <w:kern w:val="2"/>
                <w:sz w:val="21"/>
              </w:rPr>
              <w:t>考核要点</w:t>
            </w:r>
          </w:p>
        </w:tc>
        <w:tc>
          <w:tcPr>
            <w:tcW w:w="2849" w:type="dxa"/>
            <w:vAlign w:val="center"/>
          </w:tcPr>
          <w:p w14:paraId="22EB0A88" w14:textId="77777777" w:rsidR="007A7280" w:rsidRDefault="00380098">
            <w:pPr>
              <w:pStyle w:val="a3"/>
              <w:spacing w:beforeLines="50" w:before="156" w:afterLines="50" w:after="156"/>
              <w:jc w:val="center"/>
              <w:rPr>
                <w:rFonts w:hAnsi="宋体"/>
                <w:b/>
                <w:kern w:val="2"/>
                <w:sz w:val="21"/>
              </w:rPr>
            </w:pPr>
            <w:r>
              <w:rPr>
                <w:rFonts w:hAnsi="宋体" w:hint="eastAsia"/>
                <w:b/>
                <w:kern w:val="2"/>
                <w:sz w:val="21"/>
              </w:rPr>
              <w:t>考核方式</w:t>
            </w:r>
          </w:p>
        </w:tc>
      </w:tr>
      <w:tr w:rsidR="007A7280" w14:paraId="16C25BA9" w14:textId="77777777">
        <w:trPr>
          <w:trHeight w:val="567"/>
          <w:jc w:val="center"/>
        </w:trPr>
        <w:tc>
          <w:tcPr>
            <w:tcW w:w="2847" w:type="dxa"/>
            <w:vAlign w:val="center"/>
          </w:tcPr>
          <w:p w14:paraId="495C4824" w14:textId="77777777" w:rsidR="007A7280" w:rsidRDefault="00380098">
            <w:pPr>
              <w:pStyle w:val="a3"/>
              <w:spacing w:beforeLines="50" w:before="156" w:afterLines="50" w:after="156"/>
              <w:jc w:val="center"/>
              <w:rPr>
                <w:rFonts w:hAnsi="宋体"/>
                <w:kern w:val="2"/>
                <w:sz w:val="21"/>
              </w:rPr>
            </w:pPr>
            <w:r>
              <w:rPr>
                <w:rFonts w:hAnsi="宋体" w:hint="eastAsia"/>
                <w:kern w:val="2"/>
                <w:sz w:val="21"/>
              </w:rPr>
              <w:t>课程目标</w:t>
            </w:r>
            <w:r>
              <w:rPr>
                <w:rFonts w:hAnsi="宋体"/>
                <w:kern w:val="2"/>
                <w:sz w:val="21"/>
              </w:rPr>
              <w:t>1</w:t>
            </w:r>
          </w:p>
        </w:tc>
        <w:tc>
          <w:tcPr>
            <w:tcW w:w="2849" w:type="dxa"/>
            <w:vAlign w:val="center"/>
          </w:tcPr>
          <w:p w14:paraId="74485C80" w14:textId="77777777" w:rsidR="007A7280" w:rsidRDefault="00380098">
            <w:pPr>
              <w:pStyle w:val="a3"/>
              <w:spacing w:beforeLines="50" w:before="156" w:afterLines="50" w:after="156"/>
              <w:rPr>
                <w:rFonts w:hAnsi="宋体"/>
                <w:b/>
                <w:kern w:val="2"/>
                <w:sz w:val="21"/>
              </w:rPr>
            </w:pPr>
            <w:r>
              <w:rPr>
                <w:rFonts w:ascii="Times New Roman" w:hAnsi="Times New Roman" w:hint="eastAsia"/>
                <w:sz w:val="21"/>
                <w:szCs w:val="21"/>
              </w:rPr>
              <w:t>卫生化学基本理论和基本概念</w:t>
            </w:r>
          </w:p>
        </w:tc>
        <w:tc>
          <w:tcPr>
            <w:tcW w:w="2849" w:type="dxa"/>
            <w:vAlign w:val="center"/>
          </w:tcPr>
          <w:p w14:paraId="17118906" w14:textId="77777777" w:rsidR="007A7280" w:rsidRDefault="00380098">
            <w:pPr>
              <w:pStyle w:val="a3"/>
              <w:spacing w:beforeLines="50" w:before="156" w:afterLines="50" w:after="156"/>
              <w:jc w:val="center"/>
              <w:rPr>
                <w:rFonts w:hAnsi="宋体"/>
                <w:b/>
                <w:kern w:val="2"/>
                <w:sz w:val="21"/>
              </w:rPr>
            </w:pPr>
            <w:r>
              <w:rPr>
                <w:rFonts w:hAnsi="宋体" w:hint="eastAsia"/>
              </w:rPr>
              <w:t>课堂提问、平时作业和期末考核</w:t>
            </w:r>
          </w:p>
        </w:tc>
      </w:tr>
      <w:tr w:rsidR="007A7280" w14:paraId="48F78718" w14:textId="77777777">
        <w:trPr>
          <w:trHeight w:val="567"/>
          <w:jc w:val="center"/>
        </w:trPr>
        <w:tc>
          <w:tcPr>
            <w:tcW w:w="2847" w:type="dxa"/>
            <w:vAlign w:val="center"/>
          </w:tcPr>
          <w:p w14:paraId="394329E0" w14:textId="77777777" w:rsidR="007A7280" w:rsidRDefault="00380098">
            <w:pPr>
              <w:pStyle w:val="a3"/>
              <w:spacing w:beforeLines="50" w:before="156" w:afterLines="50" w:after="156"/>
              <w:jc w:val="center"/>
              <w:rPr>
                <w:rFonts w:hAnsi="宋体"/>
                <w:kern w:val="2"/>
                <w:sz w:val="21"/>
              </w:rPr>
            </w:pPr>
            <w:r>
              <w:rPr>
                <w:rFonts w:hAnsi="宋体" w:hint="eastAsia"/>
                <w:kern w:val="2"/>
                <w:sz w:val="21"/>
              </w:rPr>
              <w:t>课程目标</w:t>
            </w:r>
            <w:r>
              <w:rPr>
                <w:rFonts w:hAnsi="宋体"/>
                <w:kern w:val="2"/>
                <w:sz w:val="21"/>
              </w:rPr>
              <w:t>2</w:t>
            </w:r>
          </w:p>
        </w:tc>
        <w:tc>
          <w:tcPr>
            <w:tcW w:w="2849" w:type="dxa"/>
            <w:vAlign w:val="center"/>
          </w:tcPr>
          <w:p w14:paraId="60AA5B27" w14:textId="77777777" w:rsidR="007A7280" w:rsidRDefault="00380098">
            <w:pPr>
              <w:pStyle w:val="a3"/>
              <w:spacing w:beforeLines="50" w:before="156" w:afterLines="50" w:after="156"/>
              <w:rPr>
                <w:rFonts w:hAnsi="宋体"/>
                <w:b/>
                <w:kern w:val="2"/>
                <w:sz w:val="21"/>
              </w:rPr>
            </w:pPr>
            <w:r>
              <w:rPr>
                <w:rFonts w:ascii="Times New Roman" w:hAnsi="Times New Roman" w:hint="eastAsia"/>
                <w:sz w:val="21"/>
                <w:szCs w:val="21"/>
              </w:rPr>
              <w:t>探索性解决问题能力以及综合分析问题能力</w:t>
            </w:r>
          </w:p>
        </w:tc>
        <w:tc>
          <w:tcPr>
            <w:tcW w:w="2849" w:type="dxa"/>
            <w:vAlign w:val="center"/>
          </w:tcPr>
          <w:p w14:paraId="0277CCC6" w14:textId="77777777" w:rsidR="007A7280" w:rsidRDefault="00380098">
            <w:pPr>
              <w:pStyle w:val="a3"/>
              <w:spacing w:beforeLines="50" w:before="156" w:afterLines="50" w:after="156"/>
              <w:jc w:val="center"/>
              <w:rPr>
                <w:rFonts w:hAnsi="宋体"/>
                <w:b/>
                <w:kern w:val="2"/>
                <w:sz w:val="21"/>
              </w:rPr>
            </w:pPr>
            <w:r>
              <w:rPr>
                <w:rFonts w:hAnsi="宋体" w:hint="eastAsia"/>
              </w:rPr>
              <w:t>课堂提问、专题讨论和期末考核</w:t>
            </w:r>
          </w:p>
        </w:tc>
      </w:tr>
      <w:tr w:rsidR="007A7280" w14:paraId="6E7B2099" w14:textId="77777777">
        <w:trPr>
          <w:trHeight w:val="567"/>
          <w:jc w:val="center"/>
        </w:trPr>
        <w:tc>
          <w:tcPr>
            <w:tcW w:w="2847" w:type="dxa"/>
            <w:vAlign w:val="center"/>
          </w:tcPr>
          <w:p w14:paraId="5B068247" w14:textId="77777777" w:rsidR="007A7280" w:rsidRDefault="00380098">
            <w:pPr>
              <w:pStyle w:val="a3"/>
              <w:spacing w:beforeLines="50" w:before="156" w:afterLines="50" w:after="156"/>
              <w:jc w:val="center"/>
              <w:rPr>
                <w:rFonts w:hAnsi="宋体"/>
                <w:kern w:val="2"/>
                <w:sz w:val="21"/>
              </w:rPr>
            </w:pPr>
            <w:r>
              <w:rPr>
                <w:rFonts w:hAnsi="宋体" w:hint="eastAsia"/>
                <w:kern w:val="2"/>
                <w:sz w:val="21"/>
              </w:rPr>
              <w:t>课程目标</w:t>
            </w:r>
            <w:r>
              <w:rPr>
                <w:rFonts w:hAnsi="宋体"/>
                <w:kern w:val="2"/>
                <w:sz w:val="21"/>
              </w:rPr>
              <w:t>3</w:t>
            </w:r>
          </w:p>
        </w:tc>
        <w:tc>
          <w:tcPr>
            <w:tcW w:w="2849" w:type="dxa"/>
            <w:vAlign w:val="center"/>
          </w:tcPr>
          <w:p w14:paraId="23C0D77B" w14:textId="77777777" w:rsidR="007A7280" w:rsidRDefault="00380098">
            <w:pPr>
              <w:pStyle w:val="a3"/>
              <w:spacing w:beforeLines="50" w:before="156" w:afterLines="50" w:after="156"/>
              <w:rPr>
                <w:rFonts w:hAnsi="宋体"/>
                <w:b/>
                <w:kern w:val="2"/>
                <w:sz w:val="21"/>
              </w:rPr>
            </w:pPr>
            <w:r>
              <w:rPr>
                <w:rFonts w:ascii="Times New Roman" w:hAnsi="Times New Roman" w:hint="eastAsia"/>
                <w:sz w:val="21"/>
                <w:szCs w:val="21"/>
              </w:rPr>
              <w:t>实事求是的科学态度、勤学善思的学习习惯、细心严谨的工作作风、团结协作的团队精神、认真负责的职业态度、健康稳定的心理素质、全面较强的适应能力。</w:t>
            </w:r>
          </w:p>
        </w:tc>
        <w:tc>
          <w:tcPr>
            <w:tcW w:w="2849" w:type="dxa"/>
            <w:vAlign w:val="center"/>
          </w:tcPr>
          <w:p w14:paraId="38173C90" w14:textId="77777777" w:rsidR="007A7280" w:rsidRDefault="00380098">
            <w:pPr>
              <w:pStyle w:val="a3"/>
              <w:spacing w:beforeLines="50" w:before="156" w:afterLines="50" w:after="156"/>
              <w:jc w:val="center"/>
              <w:rPr>
                <w:rFonts w:hAnsi="宋体"/>
                <w:b/>
                <w:kern w:val="2"/>
                <w:sz w:val="21"/>
              </w:rPr>
            </w:pPr>
            <w:r>
              <w:rPr>
                <w:rFonts w:hAnsi="宋体" w:hint="eastAsia"/>
              </w:rPr>
              <w:t>课堂提问、专题讨论</w:t>
            </w:r>
          </w:p>
        </w:tc>
      </w:tr>
    </w:tbl>
    <w:p w14:paraId="50D1F3DA" w14:textId="77777777" w:rsidR="007A7280" w:rsidRDefault="0038009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b/>
          <w:sz w:val="24"/>
          <w:szCs w:val="24"/>
        </w:rPr>
        <w:t xml:space="preserve"> </w:t>
      </w:r>
    </w:p>
    <w:p w14:paraId="2184E117" w14:textId="77777777" w:rsidR="007A7280" w:rsidRDefault="00380098">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b/>
        </w:rPr>
        <w:t>1</w:t>
      </w:r>
      <w:r>
        <w:rPr>
          <w:rFonts w:ascii="宋体" w:eastAsia="宋体" w:hAnsi="宋体" w:hint="eastAsia"/>
          <w:b/>
        </w:rPr>
        <w:t>．评定方法</w:t>
      </w:r>
      <w:r>
        <w:rPr>
          <w:rFonts w:ascii="宋体" w:eastAsia="宋体" w:hAnsi="宋体"/>
          <w:b/>
        </w:rPr>
        <w:t xml:space="preserve"> </w:t>
      </w:r>
    </w:p>
    <w:p w14:paraId="01BC029B" w14:textId="77777777" w:rsidR="007A7280" w:rsidRDefault="00380098">
      <w:pPr>
        <w:spacing w:line="400" w:lineRule="exact"/>
        <w:ind w:firstLineChars="200" w:firstLine="420"/>
        <w:rPr>
          <w:rFonts w:ascii="Times New Roman" w:eastAsia="宋体" w:hAnsi="Times New Roman"/>
          <w:szCs w:val="24"/>
        </w:rPr>
      </w:pPr>
      <w:r>
        <w:rPr>
          <w:rFonts w:ascii="Times New Roman" w:eastAsia="宋体" w:hAnsi="Times New Roman" w:hint="eastAsia"/>
          <w:szCs w:val="24"/>
        </w:rPr>
        <w:t>总成绩构成：平时成绩</w:t>
      </w:r>
      <w:r>
        <w:rPr>
          <w:rFonts w:ascii="Times New Roman" w:eastAsia="宋体" w:hAnsi="Times New Roman"/>
          <w:szCs w:val="24"/>
        </w:rPr>
        <w:t>20%+</w:t>
      </w:r>
      <w:r>
        <w:rPr>
          <w:rFonts w:ascii="Times New Roman" w:eastAsia="宋体" w:hAnsi="Times New Roman" w:hint="eastAsia"/>
          <w:szCs w:val="24"/>
        </w:rPr>
        <w:t>实验成绩</w:t>
      </w:r>
      <w:r>
        <w:rPr>
          <w:rFonts w:ascii="Times New Roman" w:eastAsia="宋体" w:hAnsi="Times New Roman"/>
          <w:szCs w:val="24"/>
        </w:rPr>
        <w:t>20%+</w:t>
      </w:r>
      <w:r>
        <w:rPr>
          <w:rFonts w:ascii="Times New Roman" w:eastAsia="宋体" w:hAnsi="Times New Roman" w:hint="eastAsia"/>
          <w:szCs w:val="24"/>
        </w:rPr>
        <w:t>期末成绩</w:t>
      </w:r>
      <w:r>
        <w:rPr>
          <w:rFonts w:ascii="Times New Roman" w:eastAsia="宋体" w:hAnsi="Times New Roman"/>
          <w:szCs w:val="24"/>
        </w:rPr>
        <w:t>60%</w:t>
      </w:r>
    </w:p>
    <w:p w14:paraId="24BCA038" w14:textId="77777777" w:rsidR="007A7280" w:rsidRDefault="00380098">
      <w:pPr>
        <w:spacing w:line="400" w:lineRule="exact"/>
        <w:ind w:firstLineChars="200" w:firstLine="420"/>
        <w:rPr>
          <w:rFonts w:ascii="Times New Roman" w:eastAsia="宋体" w:hAnsi="Times New Roman"/>
          <w:szCs w:val="24"/>
        </w:rPr>
      </w:pPr>
      <w:r>
        <w:rPr>
          <w:rFonts w:ascii="Times New Roman" w:eastAsia="宋体" w:hAnsi="Times New Roman" w:hint="eastAsia"/>
          <w:szCs w:val="24"/>
        </w:rPr>
        <w:t>平时成绩、实验成绩均采用灵活机动的方式（如依据小论文、实验报告）进行考核，期末成绩以闭卷考试形式进行考核。</w:t>
      </w:r>
    </w:p>
    <w:p w14:paraId="735B48C1" w14:textId="77777777" w:rsidR="007A7280" w:rsidRDefault="00380098">
      <w:pPr>
        <w:widowControl/>
        <w:spacing w:beforeLines="50" w:before="156" w:afterLines="50" w:after="156"/>
        <w:ind w:firstLineChars="200" w:firstLine="422"/>
        <w:jc w:val="left"/>
        <w:rPr>
          <w:rFonts w:ascii="宋体" w:eastAsia="宋体" w:hAnsi="宋体"/>
        </w:rPr>
      </w:pPr>
      <w:r>
        <w:rPr>
          <w:rFonts w:ascii="宋体" w:eastAsia="宋体" w:hAnsi="宋体"/>
          <w:b/>
        </w:rPr>
        <w:t>2</w:t>
      </w:r>
      <w:r>
        <w:rPr>
          <w:rFonts w:ascii="宋体" w:eastAsia="宋体" w:hAnsi="宋体" w:hint="eastAsia"/>
          <w:b/>
        </w:rPr>
        <w:t>．课程目标的考核占比与达成度分析</w:t>
      </w:r>
      <w:r>
        <w:rPr>
          <w:rFonts w:ascii="宋体" w:eastAsia="宋体" w:hAnsi="宋体"/>
          <w:b/>
        </w:rPr>
        <w:t xml:space="preserve"> </w:t>
      </w:r>
    </w:p>
    <w:p w14:paraId="1002FEBD" w14:textId="77777777" w:rsidR="007A7280" w:rsidRDefault="00380098">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7A7280" w14:paraId="48680D5A" w14:textId="77777777">
        <w:trPr>
          <w:jc w:val="center"/>
        </w:trPr>
        <w:tc>
          <w:tcPr>
            <w:tcW w:w="2122" w:type="dxa"/>
            <w:tcBorders>
              <w:tl2br w:val="single" w:sz="4" w:space="0" w:color="auto"/>
            </w:tcBorders>
            <w:vAlign w:val="center"/>
          </w:tcPr>
          <w:p w14:paraId="5DF35E6B" w14:textId="77777777" w:rsidR="007A7280" w:rsidRDefault="00380098">
            <w:pPr>
              <w:spacing w:beforeLines="50" w:before="156" w:afterLines="50" w:after="156"/>
              <w:rPr>
                <w:rFonts w:ascii="宋体" w:eastAsia="宋体" w:hAnsi="宋体"/>
                <w:b/>
                <w:bCs/>
                <w:kern w:val="0"/>
                <w:szCs w:val="21"/>
              </w:rPr>
            </w:pPr>
            <w:r>
              <w:rPr>
                <w:rFonts w:ascii="宋体" w:eastAsia="宋体" w:hAnsi="宋体"/>
                <w:b/>
                <w:bCs/>
                <w:kern w:val="0"/>
                <w:szCs w:val="21"/>
              </w:rPr>
              <w:t xml:space="preserve">       </w:t>
            </w:r>
            <w:r>
              <w:rPr>
                <w:rFonts w:ascii="宋体" w:eastAsia="宋体" w:hAnsi="宋体" w:hint="eastAsia"/>
                <w:b/>
                <w:bCs/>
                <w:kern w:val="0"/>
                <w:szCs w:val="21"/>
              </w:rPr>
              <w:t>考核占比</w:t>
            </w:r>
          </w:p>
          <w:p w14:paraId="5C7A0CD4" w14:textId="77777777" w:rsidR="007A7280" w:rsidRDefault="0038009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vAlign w:val="center"/>
          </w:tcPr>
          <w:p w14:paraId="514B18AD" w14:textId="77777777" w:rsidR="007A7280" w:rsidRDefault="0038009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vAlign w:val="center"/>
          </w:tcPr>
          <w:p w14:paraId="48FE81C2" w14:textId="77777777" w:rsidR="007A7280" w:rsidRDefault="0038009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期中</w:t>
            </w:r>
          </w:p>
        </w:tc>
        <w:tc>
          <w:tcPr>
            <w:tcW w:w="1134" w:type="dxa"/>
            <w:vAlign w:val="center"/>
          </w:tcPr>
          <w:p w14:paraId="66C4D24E" w14:textId="77777777" w:rsidR="007A7280" w:rsidRDefault="0038009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2627" w:type="dxa"/>
            <w:vAlign w:val="center"/>
          </w:tcPr>
          <w:p w14:paraId="27C4EA95" w14:textId="77777777" w:rsidR="007A7280" w:rsidRDefault="0038009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7A7280" w14:paraId="515E701B" w14:textId="77777777">
        <w:trPr>
          <w:trHeight w:val="620"/>
          <w:jc w:val="center"/>
        </w:trPr>
        <w:tc>
          <w:tcPr>
            <w:tcW w:w="2122" w:type="dxa"/>
            <w:vAlign w:val="center"/>
          </w:tcPr>
          <w:p w14:paraId="5AD50A83" w14:textId="77777777" w:rsidR="007A7280" w:rsidRDefault="0038009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1</w:t>
            </w:r>
          </w:p>
        </w:tc>
        <w:tc>
          <w:tcPr>
            <w:tcW w:w="858" w:type="dxa"/>
            <w:vAlign w:val="center"/>
          </w:tcPr>
          <w:p w14:paraId="3A01351B" w14:textId="77777777" w:rsidR="007A7280" w:rsidRDefault="0038009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5B5F2DC4" w14:textId="77777777" w:rsidR="007A7280" w:rsidRDefault="0038009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6D6B93B0" w14:textId="77777777" w:rsidR="007A7280" w:rsidRDefault="00380098">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vAlign w:val="center"/>
          </w:tcPr>
          <w:p w14:paraId="530DBED2" w14:textId="77777777" w:rsidR="007A7280" w:rsidRDefault="00380098">
            <w:pPr>
              <w:spacing w:beforeLines="50" w:before="156" w:afterLines="50" w:after="156"/>
              <w:rPr>
                <w:rFonts w:ascii="宋体" w:eastAsia="宋体" w:hAnsi="宋体"/>
                <w:kern w:val="0"/>
                <w:szCs w:val="21"/>
              </w:rPr>
            </w:pPr>
            <w:r>
              <w:rPr>
                <w:rFonts w:ascii="宋体" w:eastAsia="宋体" w:hAnsi="宋体" w:hint="eastAsia"/>
                <w:kern w:val="0"/>
                <w:szCs w:val="21"/>
              </w:rPr>
              <w:t>分目标达成度</w:t>
            </w:r>
            <w:r>
              <w:rPr>
                <w:rFonts w:ascii="宋体" w:eastAsia="宋体" w:hAnsi="宋体"/>
                <w:kern w:val="0"/>
                <w:szCs w:val="21"/>
              </w:rPr>
              <w:t>={0.</w:t>
            </w:r>
            <w:r>
              <w:rPr>
                <w:rFonts w:ascii="宋体" w:eastAsia="宋体" w:hAnsi="宋体" w:hint="eastAsia"/>
                <w:kern w:val="0"/>
                <w:szCs w:val="21"/>
              </w:rPr>
              <w:t>2ｘ平时分目标成绩</w:t>
            </w:r>
            <w:r>
              <w:rPr>
                <w:rFonts w:ascii="宋体" w:eastAsia="宋体" w:hAnsi="宋体"/>
                <w:kern w:val="0"/>
                <w:szCs w:val="21"/>
              </w:rPr>
              <w:t>+0.2</w:t>
            </w:r>
            <w:r>
              <w:rPr>
                <w:rFonts w:ascii="宋体" w:eastAsia="宋体" w:hAnsi="宋体" w:hint="eastAsia"/>
                <w:kern w:val="0"/>
                <w:szCs w:val="21"/>
              </w:rPr>
              <w:t>ｘ实验分目标成绩</w:t>
            </w:r>
            <w:r>
              <w:rPr>
                <w:rFonts w:ascii="宋体" w:eastAsia="宋体" w:hAnsi="宋体"/>
                <w:kern w:val="0"/>
                <w:szCs w:val="21"/>
              </w:rPr>
              <w:t>+0.</w:t>
            </w:r>
            <w:r>
              <w:rPr>
                <w:rFonts w:ascii="宋体" w:eastAsia="宋体" w:hAnsi="宋体" w:hint="eastAsia"/>
                <w:kern w:val="0"/>
                <w:szCs w:val="21"/>
              </w:rPr>
              <w:t>6ｘ期末分目标成绩</w:t>
            </w:r>
            <w:r>
              <w:rPr>
                <w:rFonts w:ascii="宋体" w:eastAsia="宋体" w:hAnsi="宋体"/>
                <w:kern w:val="0"/>
                <w:szCs w:val="21"/>
              </w:rPr>
              <w:t>}/</w:t>
            </w:r>
            <w:r>
              <w:rPr>
                <w:rFonts w:ascii="宋体" w:eastAsia="宋体" w:hAnsi="宋体" w:hint="eastAsia"/>
                <w:kern w:val="0"/>
                <w:szCs w:val="21"/>
              </w:rPr>
              <w:t>分目标总分。</w:t>
            </w:r>
          </w:p>
        </w:tc>
      </w:tr>
      <w:tr w:rsidR="007A7280" w14:paraId="34BC84D7" w14:textId="77777777">
        <w:trPr>
          <w:trHeight w:val="679"/>
          <w:jc w:val="center"/>
        </w:trPr>
        <w:tc>
          <w:tcPr>
            <w:tcW w:w="2122" w:type="dxa"/>
            <w:vAlign w:val="center"/>
          </w:tcPr>
          <w:p w14:paraId="2EFF9247" w14:textId="77777777" w:rsidR="007A7280" w:rsidRDefault="0038009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2</w:t>
            </w:r>
          </w:p>
        </w:tc>
        <w:tc>
          <w:tcPr>
            <w:tcW w:w="858" w:type="dxa"/>
            <w:vAlign w:val="center"/>
          </w:tcPr>
          <w:p w14:paraId="1D9B78CC" w14:textId="77777777" w:rsidR="007A7280" w:rsidRDefault="0038009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7075FD21" w14:textId="77777777" w:rsidR="007A7280" w:rsidRDefault="0038009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797CBEB7" w14:textId="77777777" w:rsidR="007A7280" w:rsidRDefault="00380098">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ign w:val="center"/>
          </w:tcPr>
          <w:p w14:paraId="41AD69B1" w14:textId="77777777" w:rsidR="007A7280" w:rsidRDefault="007A7280">
            <w:pPr>
              <w:spacing w:beforeLines="50" w:before="156" w:afterLines="50" w:after="156"/>
              <w:rPr>
                <w:rFonts w:ascii="宋体" w:eastAsia="宋体" w:hAnsi="宋体"/>
                <w:kern w:val="0"/>
                <w:szCs w:val="21"/>
              </w:rPr>
            </w:pPr>
          </w:p>
        </w:tc>
      </w:tr>
    </w:tbl>
    <w:p w14:paraId="1E55F004" w14:textId="77777777" w:rsidR="007A7280" w:rsidRDefault="0038009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b/>
          <w:sz w:val="24"/>
          <w:szCs w:val="24"/>
        </w:rPr>
        <w:t xml:space="preserve"> </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2126"/>
        <w:gridCol w:w="1985"/>
        <w:gridCol w:w="2273"/>
        <w:gridCol w:w="2126"/>
      </w:tblGrid>
      <w:tr w:rsidR="007A7280" w14:paraId="2DF95C45" w14:textId="77777777">
        <w:trPr>
          <w:trHeight w:val="454"/>
          <w:tblHeader/>
          <w:jc w:val="center"/>
        </w:trPr>
        <w:tc>
          <w:tcPr>
            <w:tcW w:w="988" w:type="dxa"/>
            <w:vMerge w:val="restart"/>
            <w:vAlign w:val="center"/>
          </w:tcPr>
          <w:p w14:paraId="61E582D9" w14:textId="77777777" w:rsidR="007A7280" w:rsidRDefault="0038009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lastRenderedPageBreak/>
              <w:t>课程</w:t>
            </w:r>
          </w:p>
          <w:p w14:paraId="3CD99DEB" w14:textId="77777777" w:rsidR="007A7280" w:rsidRDefault="0038009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目标</w:t>
            </w:r>
          </w:p>
        </w:tc>
        <w:tc>
          <w:tcPr>
            <w:tcW w:w="10494" w:type="dxa"/>
            <w:gridSpan w:val="5"/>
          </w:tcPr>
          <w:p w14:paraId="038C071B" w14:textId="77777777" w:rsidR="007A7280" w:rsidRDefault="0038009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评分标准</w:t>
            </w:r>
          </w:p>
        </w:tc>
      </w:tr>
      <w:tr w:rsidR="007A7280" w14:paraId="4187A9AE" w14:textId="77777777">
        <w:trPr>
          <w:trHeight w:val="454"/>
          <w:tblHeader/>
          <w:jc w:val="center"/>
        </w:trPr>
        <w:tc>
          <w:tcPr>
            <w:tcW w:w="988" w:type="dxa"/>
            <w:vMerge/>
            <w:vAlign w:val="center"/>
          </w:tcPr>
          <w:p w14:paraId="52558527" w14:textId="77777777" w:rsidR="007A7280" w:rsidRDefault="007A7280">
            <w:pPr>
              <w:widowControl/>
              <w:spacing w:beforeLines="50" w:before="156" w:afterLines="50" w:after="156"/>
              <w:jc w:val="center"/>
              <w:rPr>
                <w:rFonts w:ascii="宋体" w:eastAsia="宋体" w:hAnsi="宋体"/>
                <w:b/>
                <w:bCs/>
                <w:szCs w:val="21"/>
              </w:rPr>
            </w:pPr>
          </w:p>
        </w:tc>
        <w:tc>
          <w:tcPr>
            <w:tcW w:w="1984" w:type="dxa"/>
            <w:vAlign w:val="center"/>
          </w:tcPr>
          <w:p w14:paraId="35E20AF3" w14:textId="77777777" w:rsidR="007A7280" w:rsidRDefault="00380098">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2126" w:type="dxa"/>
            <w:vAlign w:val="center"/>
          </w:tcPr>
          <w:p w14:paraId="3BCAE7B1" w14:textId="77777777" w:rsidR="007A7280" w:rsidRDefault="00380098">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985" w:type="dxa"/>
            <w:vAlign w:val="center"/>
          </w:tcPr>
          <w:p w14:paraId="72273BDA" w14:textId="77777777" w:rsidR="007A7280" w:rsidRDefault="00380098">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2273" w:type="dxa"/>
            <w:vAlign w:val="center"/>
          </w:tcPr>
          <w:p w14:paraId="66301021" w14:textId="77777777" w:rsidR="007A7280" w:rsidRDefault="00380098">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2126" w:type="dxa"/>
            <w:vAlign w:val="center"/>
          </w:tcPr>
          <w:p w14:paraId="5CE7BE98" w14:textId="77777777" w:rsidR="007A7280" w:rsidRDefault="0038009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b/>
                <w:bCs/>
                <w:szCs w:val="21"/>
              </w:rPr>
              <w:t>60</w:t>
            </w:r>
          </w:p>
        </w:tc>
      </w:tr>
      <w:tr w:rsidR="007A7280" w14:paraId="39D8C0E9" w14:textId="77777777">
        <w:trPr>
          <w:trHeight w:val="449"/>
          <w:tblHeader/>
          <w:jc w:val="center"/>
        </w:trPr>
        <w:tc>
          <w:tcPr>
            <w:tcW w:w="988" w:type="dxa"/>
            <w:vMerge/>
            <w:vAlign w:val="center"/>
          </w:tcPr>
          <w:p w14:paraId="0C855799" w14:textId="77777777" w:rsidR="007A7280" w:rsidRDefault="007A7280">
            <w:pPr>
              <w:widowControl/>
              <w:spacing w:beforeLines="50" w:before="156" w:afterLines="50" w:after="156"/>
              <w:jc w:val="center"/>
              <w:rPr>
                <w:rFonts w:ascii="宋体" w:eastAsia="宋体" w:hAnsi="宋体"/>
                <w:b/>
                <w:bCs/>
                <w:szCs w:val="21"/>
              </w:rPr>
            </w:pPr>
          </w:p>
        </w:tc>
        <w:tc>
          <w:tcPr>
            <w:tcW w:w="1984" w:type="dxa"/>
            <w:vAlign w:val="center"/>
          </w:tcPr>
          <w:p w14:paraId="727E44D2" w14:textId="77777777" w:rsidR="007A7280" w:rsidRDefault="0038009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优</w:t>
            </w:r>
          </w:p>
        </w:tc>
        <w:tc>
          <w:tcPr>
            <w:tcW w:w="2126" w:type="dxa"/>
            <w:vAlign w:val="center"/>
          </w:tcPr>
          <w:p w14:paraId="71232DFD" w14:textId="77777777" w:rsidR="007A7280" w:rsidRDefault="0038009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良</w:t>
            </w:r>
          </w:p>
        </w:tc>
        <w:tc>
          <w:tcPr>
            <w:tcW w:w="1985" w:type="dxa"/>
            <w:vAlign w:val="center"/>
          </w:tcPr>
          <w:p w14:paraId="6DA82CEE" w14:textId="77777777" w:rsidR="007A7280" w:rsidRDefault="0038009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中</w:t>
            </w:r>
          </w:p>
        </w:tc>
        <w:tc>
          <w:tcPr>
            <w:tcW w:w="2273" w:type="dxa"/>
            <w:vAlign w:val="center"/>
          </w:tcPr>
          <w:p w14:paraId="67D0A78F" w14:textId="77777777" w:rsidR="007A7280" w:rsidRDefault="0038009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2126" w:type="dxa"/>
            <w:vAlign w:val="center"/>
          </w:tcPr>
          <w:p w14:paraId="4AB917F4" w14:textId="77777777" w:rsidR="007A7280" w:rsidRDefault="0038009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7A7280" w14:paraId="0B700110" w14:textId="77777777">
        <w:trPr>
          <w:trHeight w:val="461"/>
          <w:tblHeader/>
          <w:jc w:val="center"/>
        </w:trPr>
        <w:tc>
          <w:tcPr>
            <w:tcW w:w="988" w:type="dxa"/>
            <w:vMerge/>
            <w:vAlign w:val="center"/>
          </w:tcPr>
          <w:p w14:paraId="4B6D793E" w14:textId="77777777" w:rsidR="007A7280" w:rsidRDefault="007A7280">
            <w:pPr>
              <w:widowControl/>
              <w:spacing w:beforeLines="50" w:before="156" w:afterLines="50" w:after="156"/>
              <w:jc w:val="center"/>
              <w:rPr>
                <w:rFonts w:ascii="宋体" w:eastAsia="宋体" w:hAnsi="宋体"/>
                <w:b/>
                <w:bCs/>
                <w:szCs w:val="21"/>
              </w:rPr>
            </w:pPr>
          </w:p>
        </w:tc>
        <w:tc>
          <w:tcPr>
            <w:tcW w:w="1984" w:type="dxa"/>
            <w:vAlign w:val="center"/>
          </w:tcPr>
          <w:p w14:paraId="41D12E1E" w14:textId="77777777" w:rsidR="007A7280" w:rsidRDefault="00380098">
            <w:pPr>
              <w:spacing w:beforeLines="50" w:before="156" w:afterLines="50" w:after="156"/>
              <w:jc w:val="center"/>
              <w:rPr>
                <w:rFonts w:ascii="宋体" w:eastAsia="宋体" w:hAnsi="宋体"/>
                <w:b/>
                <w:bCs/>
                <w:szCs w:val="21"/>
              </w:rPr>
            </w:pPr>
            <w:r>
              <w:rPr>
                <w:rFonts w:ascii="宋体" w:eastAsia="宋体" w:hAnsi="宋体"/>
                <w:b/>
                <w:bCs/>
                <w:szCs w:val="21"/>
              </w:rPr>
              <w:t>A</w:t>
            </w:r>
          </w:p>
        </w:tc>
        <w:tc>
          <w:tcPr>
            <w:tcW w:w="2126" w:type="dxa"/>
            <w:vAlign w:val="center"/>
          </w:tcPr>
          <w:p w14:paraId="10E312A3" w14:textId="77777777" w:rsidR="007A7280" w:rsidRDefault="00380098">
            <w:pPr>
              <w:spacing w:beforeLines="50" w:before="156" w:afterLines="50" w:after="156"/>
              <w:jc w:val="center"/>
              <w:rPr>
                <w:rFonts w:ascii="宋体" w:eastAsia="宋体" w:hAnsi="宋体"/>
                <w:b/>
                <w:bCs/>
                <w:szCs w:val="21"/>
              </w:rPr>
            </w:pPr>
            <w:r>
              <w:rPr>
                <w:rFonts w:ascii="宋体" w:eastAsia="宋体" w:hAnsi="宋体"/>
                <w:b/>
                <w:bCs/>
                <w:szCs w:val="21"/>
              </w:rPr>
              <w:t>B</w:t>
            </w:r>
          </w:p>
        </w:tc>
        <w:tc>
          <w:tcPr>
            <w:tcW w:w="1985" w:type="dxa"/>
            <w:vAlign w:val="center"/>
          </w:tcPr>
          <w:p w14:paraId="724EB39B" w14:textId="77777777" w:rsidR="007A7280" w:rsidRDefault="00380098">
            <w:pPr>
              <w:spacing w:beforeLines="50" w:before="156" w:afterLines="50" w:after="156"/>
              <w:jc w:val="center"/>
              <w:rPr>
                <w:rFonts w:ascii="宋体" w:eastAsia="宋体" w:hAnsi="宋体"/>
                <w:b/>
                <w:bCs/>
                <w:szCs w:val="21"/>
              </w:rPr>
            </w:pPr>
            <w:r>
              <w:rPr>
                <w:rFonts w:ascii="宋体" w:eastAsia="宋体" w:hAnsi="宋体"/>
                <w:b/>
                <w:bCs/>
                <w:szCs w:val="21"/>
              </w:rPr>
              <w:t>C</w:t>
            </w:r>
          </w:p>
        </w:tc>
        <w:tc>
          <w:tcPr>
            <w:tcW w:w="2273" w:type="dxa"/>
            <w:vAlign w:val="center"/>
          </w:tcPr>
          <w:p w14:paraId="504D2A95" w14:textId="77777777" w:rsidR="007A7280" w:rsidRDefault="00380098">
            <w:pPr>
              <w:spacing w:beforeLines="50" w:before="156" w:afterLines="50" w:after="156"/>
              <w:jc w:val="center"/>
              <w:rPr>
                <w:rFonts w:ascii="宋体" w:eastAsia="宋体" w:hAnsi="宋体"/>
                <w:b/>
                <w:bCs/>
                <w:szCs w:val="21"/>
              </w:rPr>
            </w:pPr>
            <w:r>
              <w:rPr>
                <w:rFonts w:ascii="宋体" w:eastAsia="宋体" w:hAnsi="宋体"/>
                <w:b/>
                <w:bCs/>
                <w:szCs w:val="21"/>
              </w:rPr>
              <w:t>D</w:t>
            </w:r>
          </w:p>
        </w:tc>
        <w:tc>
          <w:tcPr>
            <w:tcW w:w="2126" w:type="dxa"/>
            <w:vAlign w:val="center"/>
          </w:tcPr>
          <w:p w14:paraId="3B6777E9" w14:textId="77777777" w:rsidR="007A7280" w:rsidRDefault="00380098">
            <w:pPr>
              <w:spacing w:beforeLines="50" w:before="156" w:afterLines="50" w:after="156"/>
              <w:jc w:val="center"/>
              <w:rPr>
                <w:rFonts w:ascii="宋体" w:eastAsia="宋体" w:hAnsi="宋体"/>
                <w:b/>
                <w:bCs/>
                <w:szCs w:val="21"/>
              </w:rPr>
            </w:pPr>
            <w:r>
              <w:rPr>
                <w:rFonts w:ascii="宋体" w:eastAsia="宋体" w:hAnsi="宋体"/>
                <w:b/>
                <w:bCs/>
                <w:szCs w:val="21"/>
              </w:rPr>
              <w:t>F</w:t>
            </w:r>
          </w:p>
        </w:tc>
      </w:tr>
      <w:tr w:rsidR="007A7280" w14:paraId="74C5EB3C" w14:textId="77777777">
        <w:trPr>
          <w:trHeight w:val="414"/>
          <w:jc w:val="center"/>
        </w:trPr>
        <w:tc>
          <w:tcPr>
            <w:tcW w:w="988" w:type="dxa"/>
            <w:vAlign w:val="center"/>
          </w:tcPr>
          <w:p w14:paraId="62E56700" w14:textId="77777777" w:rsidR="007A7280" w:rsidRDefault="0038009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5AD60F1" w14:textId="77777777" w:rsidR="007A7280" w:rsidRDefault="0038009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1</w:t>
            </w:r>
          </w:p>
        </w:tc>
        <w:tc>
          <w:tcPr>
            <w:tcW w:w="1984" w:type="dxa"/>
          </w:tcPr>
          <w:p w14:paraId="376CAD48"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通过对《卫生化学》课程的学习，理解并掌握</w:t>
            </w:r>
            <w:r>
              <w:rPr>
                <w:rFonts w:ascii="宋体" w:eastAsia="宋体" w:hAnsi="宋体" w:hint="eastAsia"/>
              </w:rPr>
              <w:t>基本原理、基本技能及定性、定量方法</w:t>
            </w:r>
            <w:r>
              <w:rPr>
                <w:rFonts w:ascii="宋体" w:eastAsia="宋体" w:hAnsi="宋体" w:hint="eastAsia"/>
                <w:szCs w:val="21"/>
              </w:rPr>
              <w:t>。</w:t>
            </w:r>
          </w:p>
        </w:tc>
        <w:tc>
          <w:tcPr>
            <w:tcW w:w="2126" w:type="dxa"/>
          </w:tcPr>
          <w:p w14:paraId="5F4071AE"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通过对《卫生化学》课程的学习，较好理解并掌握</w:t>
            </w:r>
            <w:r>
              <w:rPr>
                <w:rFonts w:ascii="宋体" w:eastAsia="宋体" w:hAnsi="宋体" w:hint="eastAsia"/>
              </w:rPr>
              <w:t>基本原理、基本技能及定性、定量方法</w:t>
            </w:r>
            <w:r>
              <w:rPr>
                <w:rFonts w:ascii="宋体" w:eastAsia="宋体" w:hAnsi="宋体" w:hint="eastAsia"/>
                <w:szCs w:val="21"/>
              </w:rPr>
              <w:t>。</w:t>
            </w:r>
          </w:p>
        </w:tc>
        <w:tc>
          <w:tcPr>
            <w:tcW w:w="1985" w:type="dxa"/>
          </w:tcPr>
          <w:p w14:paraId="465607D6"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通过对《卫生化学》课程的学习，较好理解</w:t>
            </w:r>
            <w:r>
              <w:rPr>
                <w:rFonts w:ascii="宋体" w:eastAsia="宋体" w:hAnsi="宋体" w:hint="eastAsia"/>
              </w:rPr>
              <w:t>基本原理、基本技能及定性、定量方法</w:t>
            </w:r>
            <w:r>
              <w:rPr>
                <w:rFonts w:ascii="宋体" w:eastAsia="宋体" w:hAnsi="宋体" w:hint="eastAsia"/>
                <w:szCs w:val="21"/>
              </w:rPr>
              <w:t>。</w:t>
            </w:r>
          </w:p>
        </w:tc>
        <w:tc>
          <w:tcPr>
            <w:tcW w:w="2273" w:type="dxa"/>
          </w:tcPr>
          <w:p w14:paraId="6D777E99"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通过对《卫生化学》课程的学习，基本理解</w:t>
            </w:r>
            <w:r>
              <w:rPr>
                <w:rFonts w:ascii="宋体" w:eastAsia="宋体" w:hAnsi="宋体" w:hint="eastAsia"/>
              </w:rPr>
              <w:t>基本原理、基本技能及定性、定量方法</w:t>
            </w:r>
            <w:r>
              <w:rPr>
                <w:rFonts w:ascii="宋体" w:eastAsia="宋体" w:hAnsi="宋体" w:hint="eastAsia"/>
                <w:szCs w:val="21"/>
              </w:rPr>
              <w:t>。</w:t>
            </w:r>
          </w:p>
        </w:tc>
        <w:tc>
          <w:tcPr>
            <w:tcW w:w="2126" w:type="dxa"/>
          </w:tcPr>
          <w:p w14:paraId="1C4095F7"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通过对《卫生化学》课程的学习，不能理解</w:t>
            </w:r>
            <w:r>
              <w:rPr>
                <w:rFonts w:ascii="宋体" w:eastAsia="宋体" w:hAnsi="宋体" w:hint="eastAsia"/>
              </w:rPr>
              <w:t>基本原理、基本技能及定性、定量方法</w:t>
            </w:r>
            <w:r>
              <w:rPr>
                <w:rFonts w:ascii="宋体" w:eastAsia="宋体" w:hAnsi="宋体" w:hint="eastAsia"/>
                <w:szCs w:val="21"/>
              </w:rPr>
              <w:t>。</w:t>
            </w:r>
          </w:p>
        </w:tc>
      </w:tr>
      <w:tr w:rsidR="007A7280" w14:paraId="0E7D8D68" w14:textId="77777777">
        <w:trPr>
          <w:trHeight w:val="414"/>
          <w:jc w:val="center"/>
        </w:trPr>
        <w:tc>
          <w:tcPr>
            <w:tcW w:w="988" w:type="dxa"/>
            <w:vAlign w:val="center"/>
          </w:tcPr>
          <w:p w14:paraId="67DE5A13" w14:textId="77777777" w:rsidR="007A7280" w:rsidRDefault="0038009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8327FB7" w14:textId="77777777" w:rsidR="007A7280" w:rsidRDefault="0038009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2</w:t>
            </w:r>
          </w:p>
        </w:tc>
        <w:tc>
          <w:tcPr>
            <w:tcW w:w="1984" w:type="dxa"/>
          </w:tcPr>
          <w:p w14:paraId="245A7024"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通过对课程内容的整合与贯通，解决并综合分析实际问题。</w:t>
            </w:r>
          </w:p>
        </w:tc>
        <w:tc>
          <w:tcPr>
            <w:tcW w:w="2126" w:type="dxa"/>
          </w:tcPr>
          <w:p w14:paraId="3C8CD4B1"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通过对课程内容的整合与贯通，较好解决并综合分析实际问题。</w:t>
            </w:r>
          </w:p>
        </w:tc>
        <w:tc>
          <w:tcPr>
            <w:tcW w:w="1985" w:type="dxa"/>
          </w:tcPr>
          <w:p w14:paraId="01C86C50"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通过对课程内容的整合与贯通，较好解决并分析实际问题。</w:t>
            </w:r>
          </w:p>
        </w:tc>
        <w:tc>
          <w:tcPr>
            <w:tcW w:w="2273" w:type="dxa"/>
          </w:tcPr>
          <w:p w14:paraId="00EFDCA8"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通过对课程内容的整合与贯通，能基本解决并分析实际问题。</w:t>
            </w:r>
          </w:p>
        </w:tc>
        <w:tc>
          <w:tcPr>
            <w:tcW w:w="2126" w:type="dxa"/>
          </w:tcPr>
          <w:p w14:paraId="0CF0D73A"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通过对课程内容的整合与贯通，不能基本解决实际问题。</w:t>
            </w:r>
          </w:p>
        </w:tc>
      </w:tr>
      <w:tr w:rsidR="007A7280" w14:paraId="43B3C4DB" w14:textId="77777777">
        <w:trPr>
          <w:trHeight w:val="414"/>
          <w:jc w:val="center"/>
        </w:trPr>
        <w:tc>
          <w:tcPr>
            <w:tcW w:w="988" w:type="dxa"/>
            <w:vAlign w:val="center"/>
          </w:tcPr>
          <w:p w14:paraId="01A67E1F" w14:textId="77777777" w:rsidR="007A7280" w:rsidRDefault="0038009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B411ECB" w14:textId="77777777" w:rsidR="007A7280" w:rsidRDefault="0038009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3</w:t>
            </w:r>
          </w:p>
        </w:tc>
        <w:tc>
          <w:tcPr>
            <w:tcW w:w="1984" w:type="dxa"/>
          </w:tcPr>
          <w:p w14:paraId="3C47323D"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通过教师的引导，可独立思考并分析相关案例。</w:t>
            </w:r>
          </w:p>
        </w:tc>
        <w:tc>
          <w:tcPr>
            <w:tcW w:w="2126" w:type="dxa"/>
          </w:tcPr>
          <w:p w14:paraId="125F1352"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通过教师的引导，可较好地独立思考并分析相关案例。</w:t>
            </w:r>
          </w:p>
        </w:tc>
        <w:tc>
          <w:tcPr>
            <w:tcW w:w="1985" w:type="dxa"/>
          </w:tcPr>
          <w:p w14:paraId="6474FD5D"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通过教师的引导，可思考并分析相关案例。</w:t>
            </w:r>
          </w:p>
        </w:tc>
        <w:tc>
          <w:tcPr>
            <w:tcW w:w="2273" w:type="dxa"/>
          </w:tcPr>
          <w:p w14:paraId="7728CB0C"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通过教师的引导，可分析相关案例。</w:t>
            </w:r>
          </w:p>
        </w:tc>
        <w:tc>
          <w:tcPr>
            <w:tcW w:w="2126" w:type="dxa"/>
          </w:tcPr>
          <w:p w14:paraId="73028BA2" w14:textId="77777777" w:rsidR="007A7280" w:rsidRDefault="00380098">
            <w:pPr>
              <w:spacing w:beforeLines="50" w:before="156" w:afterLines="50" w:after="156"/>
              <w:rPr>
                <w:rFonts w:ascii="宋体" w:eastAsia="宋体" w:hAnsi="宋体"/>
                <w:szCs w:val="21"/>
              </w:rPr>
            </w:pPr>
            <w:r>
              <w:rPr>
                <w:rFonts w:ascii="宋体" w:eastAsia="宋体" w:hAnsi="宋体" w:hint="eastAsia"/>
                <w:szCs w:val="21"/>
              </w:rPr>
              <w:t>通过教师的引导，不能思考并分析相关案例。</w:t>
            </w:r>
          </w:p>
        </w:tc>
      </w:tr>
    </w:tbl>
    <w:p w14:paraId="6293DAE6" w14:textId="77777777" w:rsidR="007A7280" w:rsidRDefault="007A7280">
      <w:pPr>
        <w:widowControl/>
        <w:jc w:val="left"/>
        <w:rPr>
          <w:rFonts w:ascii="宋体" w:eastAsia="宋体" w:hAnsi="宋体"/>
        </w:rPr>
      </w:pPr>
    </w:p>
    <w:sectPr w:rsidR="007A72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8"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801E9"/>
    <w:multiLevelType w:val="multilevel"/>
    <w:tmpl w:val="088801E9"/>
    <w:lvl w:ilvl="0">
      <w:start w:val="1"/>
      <w:numFmt w:val="decimalEnclosedCircle"/>
      <w:lvlText w:val="%1"/>
      <w:lvlJc w:val="left"/>
      <w:pPr>
        <w:ind w:left="780" w:hanging="36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 w15:restartNumberingAfterBreak="0">
    <w:nsid w:val="61333E2D"/>
    <w:multiLevelType w:val="multilevel"/>
    <w:tmpl w:val="61333E2D"/>
    <w:lvl w:ilvl="0">
      <w:start w:val="1"/>
      <w:numFmt w:val="decimalEnclosedCircle"/>
      <w:lvlText w:val="%1"/>
      <w:lvlJc w:val="left"/>
      <w:pPr>
        <w:ind w:left="780" w:hanging="36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2" w15:restartNumberingAfterBreak="0">
    <w:nsid w:val="71686A00"/>
    <w:multiLevelType w:val="multilevel"/>
    <w:tmpl w:val="71686A00"/>
    <w:lvl w:ilvl="0">
      <w:start w:val="1"/>
      <w:numFmt w:val="decimalEnclosedCircle"/>
      <w:lvlText w:val="%1"/>
      <w:lvlJc w:val="left"/>
      <w:pPr>
        <w:ind w:left="780" w:hanging="36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16cid:durableId="56708805">
    <w:abstractNumId w:val="1"/>
  </w:num>
  <w:num w:numId="2" w16cid:durableId="645932093">
    <w:abstractNumId w:val="0"/>
  </w:num>
  <w:num w:numId="3" w16cid:durableId="11210768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A2NGNkN2U3MWY2ZDAwY2U0OGUxYTJiOWVhMGQ2MTYifQ=="/>
  </w:docVars>
  <w:rsids>
    <w:rsidRoot w:val="001E5724"/>
    <w:rsid w:val="00003900"/>
    <w:rsid w:val="00022CBB"/>
    <w:rsid w:val="000343BC"/>
    <w:rsid w:val="00046023"/>
    <w:rsid w:val="0006114F"/>
    <w:rsid w:val="00077A5F"/>
    <w:rsid w:val="00077B0B"/>
    <w:rsid w:val="00080019"/>
    <w:rsid w:val="00083F80"/>
    <w:rsid w:val="000A3C31"/>
    <w:rsid w:val="000B6E03"/>
    <w:rsid w:val="000C2495"/>
    <w:rsid w:val="000C2D1F"/>
    <w:rsid w:val="000C6DB4"/>
    <w:rsid w:val="000D6E4D"/>
    <w:rsid w:val="000E7CB8"/>
    <w:rsid w:val="000F054A"/>
    <w:rsid w:val="000F38F0"/>
    <w:rsid w:val="00111C68"/>
    <w:rsid w:val="0012023A"/>
    <w:rsid w:val="00124CE7"/>
    <w:rsid w:val="00144991"/>
    <w:rsid w:val="00162C17"/>
    <w:rsid w:val="00170B1C"/>
    <w:rsid w:val="00171230"/>
    <w:rsid w:val="00173037"/>
    <w:rsid w:val="00186C2A"/>
    <w:rsid w:val="00186D5C"/>
    <w:rsid w:val="001A7D6B"/>
    <w:rsid w:val="001B014C"/>
    <w:rsid w:val="001B3C77"/>
    <w:rsid w:val="001C07AC"/>
    <w:rsid w:val="001C2F1F"/>
    <w:rsid w:val="001C4EDE"/>
    <w:rsid w:val="001C5580"/>
    <w:rsid w:val="001D2051"/>
    <w:rsid w:val="001E4D2A"/>
    <w:rsid w:val="001E5724"/>
    <w:rsid w:val="00200E5D"/>
    <w:rsid w:val="00211A9F"/>
    <w:rsid w:val="00212DB1"/>
    <w:rsid w:val="00215ACE"/>
    <w:rsid w:val="00216214"/>
    <w:rsid w:val="00220778"/>
    <w:rsid w:val="00242673"/>
    <w:rsid w:val="00255E92"/>
    <w:rsid w:val="002658D6"/>
    <w:rsid w:val="00271E50"/>
    <w:rsid w:val="00272289"/>
    <w:rsid w:val="002768A4"/>
    <w:rsid w:val="00276F12"/>
    <w:rsid w:val="00285327"/>
    <w:rsid w:val="00287279"/>
    <w:rsid w:val="00296F20"/>
    <w:rsid w:val="002A06F3"/>
    <w:rsid w:val="002A08E9"/>
    <w:rsid w:val="002A208D"/>
    <w:rsid w:val="002A7568"/>
    <w:rsid w:val="002D5423"/>
    <w:rsid w:val="002F0A90"/>
    <w:rsid w:val="002F4D99"/>
    <w:rsid w:val="002F5D29"/>
    <w:rsid w:val="00301414"/>
    <w:rsid w:val="00313A87"/>
    <w:rsid w:val="0031754E"/>
    <w:rsid w:val="00321781"/>
    <w:rsid w:val="00322986"/>
    <w:rsid w:val="00336BF5"/>
    <w:rsid w:val="0034254B"/>
    <w:rsid w:val="003445CC"/>
    <w:rsid w:val="00347C41"/>
    <w:rsid w:val="0035390F"/>
    <w:rsid w:val="00355EA7"/>
    <w:rsid w:val="00373AEB"/>
    <w:rsid w:val="0037463C"/>
    <w:rsid w:val="00380098"/>
    <w:rsid w:val="0038665C"/>
    <w:rsid w:val="0039394F"/>
    <w:rsid w:val="00394391"/>
    <w:rsid w:val="003A51F7"/>
    <w:rsid w:val="003B4D61"/>
    <w:rsid w:val="003D14E5"/>
    <w:rsid w:val="003E0597"/>
    <w:rsid w:val="003E43B3"/>
    <w:rsid w:val="003E5A4F"/>
    <w:rsid w:val="003F074B"/>
    <w:rsid w:val="003F241E"/>
    <w:rsid w:val="003F650F"/>
    <w:rsid w:val="004006FE"/>
    <w:rsid w:val="00403F0D"/>
    <w:rsid w:val="004070CF"/>
    <w:rsid w:val="0040724B"/>
    <w:rsid w:val="00412E45"/>
    <w:rsid w:val="00416713"/>
    <w:rsid w:val="00432B5D"/>
    <w:rsid w:val="00445E8F"/>
    <w:rsid w:val="00447A52"/>
    <w:rsid w:val="00451BFE"/>
    <w:rsid w:val="004634EA"/>
    <w:rsid w:val="00466FE0"/>
    <w:rsid w:val="00476D1A"/>
    <w:rsid w:val="00480DB7"/>
    <w:rsid w:val="00494293"/>
    <w:rsid w:val="00494A5A"/>
    <w:rsid w:val="004A163B"/>
    <w:rsid w:val="004A5809"/>
    <w:rsid w:val="004A671B"/>
    <w:rsid w:val="004C2CBE"/>
    <w:rsid w:val="004C7783"/>
    <w:rsid w:val="004E1012"/>
    <w:rsid w:val="004F034E"/>
    <w:rsid w:val="004F679B"/>
    <w:rsid w:val="004F751C"/>
    <w:rsid w:val="0051376B"/>
    <w:rsid w:val="005202E0"/>
    <w:rsid w:val="00525937"/>
    <w:rsid w:val="005414EC"/>
    <w:rsid w:val="0055122D"/>
    <w:rsid w:val="00551BC0"/>
    <w:rsid w:val="0055456F"/>
    <w:rsid w:val="00555043"/>
    <w:rsid w:val="00557BA9"/>
    <w:rsid w:val="00564F30"/>
    <w:rsid w:val="00574D33"/>
    <w:rsid w:val="00586EA2"/>
    <w:rsid w:val="0059282F"/>
    <w:rsid w:val="005A0378"/>
    <w:rsid w:val="005A651F"/>
    <w:rsid w:val="005B5A5E"/>
    <w:rsid w:val="005C7B25"/>
    <w:rsid w:val="005D18DD"/>
    <w:rsid w:val="005D591B"/>
    <w:rsid w:val="005D6DB8"/>
    <w:rsid w:val="005E6CCC"/>
    <w:rsid w:val="005F10E1"/>
    <w:rsid w:val="006139A2"/>
    <w:rsid w:val="00625F12"/>
    <w:rsid w:val="0063516F"/>
    <w:rsid w:val="006409D4"/>
    <w:rsid w:val="00641100"/>
    <w:rsid w:val="00643FD6"/>
    <w:rsid w:val="00655B54"/>
    <w:rsid w:val="00660180"/>
    <w:rsid w:val="00660331"/>
    <w:rsid w:val="00662BE4"/>
    <w:rsid w:val="006635BC"/>
    <w:rsid w:val="00665621"/>
    <w:rsid w:val="00667840"/>
    <w:rsid w:val="00673465"/>
    <w:rsid w:val="00684503"/>
    <w:rsid w:val="00687518"/>
    <w:rsid w:val="00691036"/>
    <w:rsid w:val="006A436D"/>
    <w:rsid w:val="006A66E8"/>
    <w:rsid w:val="006B581F"/>
    <w:rsid w:val="006B6954"/>
    <w:rsid w:val="006B6B74"/>
    <w:rsid w:val="006D38E2"/>
    <w:rsid w:val="006E4F82"/>
    <w:rsid w:val="006E558F"/>
    <w:rsid w:val="006F5EE0"/>
    <w:rsid w:val="006F64C9"/>
    <w:rsid w:val="007147C8"/>
    <w:rsid w:val="007156DD"/>
    <w:rsid w:val="0072185F"/>
    <w:rsid w:val="00722D63"/>
    <w:rsid w:val="007246FA"/>
    <w:rsid w:val="00731984"/>
    <w:rsid w:val="00742ACB"/>
    <w:rsid w:val="007639A2"/>
    <w:rsid w:val="00776777"/>
    <w:rsid w:val="0078146D"/>
    <w:rsid w:val="007828B7"/>
    <w:rsid w:val="007853CE"/>
    <w:rsid w:val="00786B2A"/>
    <w:rsid w:val="00792C2E"/>
    <w:rsid w:val="007935A4"/>
    <w:rsid w:val="00794C99"/>
    <w:rsid w:val="007951BA"/>
    <w:rsid w:val="007A7280"/>
    <w:rsid w:val="007B4976"/>
    <w:rsid w:val="007B6ED4"/>
    <w:rsid w:val="007B74BB"/>
    <w:rsid w:val="007C1544"/>
    <w:rsid w:val="007C379D"/>
    <w:rsid w:val="007C62ED"/>
    <w:rsid w:val="007D0F3A"/>
    <w:rsid w:val="007D1B76"/>
    <w:rsid w:val="007D1D47"/>
    <w:rsid w:val="007D7EB0"/>
    <w:rsid w:val="007E39E3"/>
    <w:rsid w:val="007E506A"/>
    <w:rsid w:val="008128AD"/>
    <w:rsid w:val="00823EE4"/>
    <w:rsid w:val="00832C7C"/>
    <w:rsid w:val="00832ED3"/>
    <w:rsid w:val="00840FE2"/>
    <w:rsid w:val="00842015"/>
    <w:rsid w:val="008478B9"/>
    <w:rsid w:val="008537FE"/>
    <w:rsid w:val="008560E2"/>
    <w:rsid w:val="008565F0"/>
    <w:rsid w:val="008631F3"/>
    <w:rsid w:val="00871490"/>
    <w:rsid w:val="00871F53"/>
    <w:rsid w:val="0087640D"/>
    <w:rsid w:val="008811D0"/>
    <w:rsid w:val="00883FCD"/>
    <w:rsid w:val="00886EBF"/>
    <w:rsid w:val="00890692"/>
    <w:rsid w:val="008A5723"/>
    <w:rsid w:val="008A6FA2"/>
    <w:rsid w:val="008B59C2"/>
    <w:rsid w:val="008C40C9"/>
    <w:rsid w:val="008D38B5"/>
    <w:rsid w:val="008D40D4"/>
    <w:rsid w:val="008E6570"/>
    <w:rsid w:val="00900839"/>
    <w:rsid w:val="00900DEF"/>
    <w:rsid w:val="009046BB"/>
    <w:rsid w:val="009218A0"/>
    <w:rsid w:val="009261A9"/>
    <w:rsid w:val="0093621C"/>
    <w:rsid w:val="009427FE"/>
    <w:rsid w:val="0094310D"/>
    <w:rsid w:val="00945139"/>
    <w:rsid w:val="00973A8E"/>
    <w:rsid w:val="00973EFC"/>
    <w:rsid w:val="00981D2B"/>
    <w:rsid w:val="00991FCD"/>
    <w:rsid w:val="009922C5"/>
    <w:rsid w:val="00997EAA"/>
    <w:rsid w:val="009B2232"/>
    <w:rsid w:val="009B7123"/>
    <w:rsid w:val="009C1549"/>
    <w:rsid w:val="009C2092"/>
    <w:rsid w:val="009C3E87"/>
    <w:rsid w:val="009C566C"/>
    <w:rsid w:val="009D2473"/>
    <w:rsid w:val="009D6053"/>
    <w:rsid w:val="009E37AB"/>
    <w:rsid w:val="009E3D44"/>
    <w:rsid w:val="009F0631"/>
    <w:rsid w:val="009F0BB0"/>
    <w:rsid w:val="00A022A4"/>
    <w:rsid w:val="00A02907"/>
    <w:rsid w:val="00A03BBD"/>
    <w:rsid w:val="00A058C6"/>
    <w:rsid w:val="00A10703"/>
    <w:rsid w:val="00A41359"/>
    <w:rsid w:val="00A56145"/>
    <w:rsid w:val="00A5769D"/>
    <w:rsid w:val="00A615DC"/>
    <w:rsid w:val="00A61EFD"/>
    <w:rsid w:val="00A64E97"/>
    <w:rsid w:val="00A76DAD"/>
    <w:rsid w:val="00A962C6"/>
    <w:rsid w:val="00A97714"/>
    <w:rsid w:val="00AA4570"/>
    <w:rsid w:val="00AA630A"/>
    <w:rsid w:val="00AB248F"/>
    <w:rsid w:val="00AC521D"/>
    <w:rsid w:val="00AC54E7"/>
    <w:rsid w:val="00AE3D1A"/>
    <w:rsid w:val="00B03909"/>
    <w:rsid w:val="00B1416C"/>
    <w:rsid w:val="00B236FE"/>
    <w:rsid w:val="00B31724"/>
    <w:rsid w:val="00B40ECD"/>
    <w:rsid w:val="00B42D77"/>
    <w:rsid w:val="00B43863"/>
    <w:rsid w:val="00B47CCA"/>
    <w:rsid w:val="00B50123"/>
    <w:rsid w:val="00B62F70"/>
    <w:rsid w:val="00B666CD"/>
    <w:rsid w:val="00B711F9"/>
    <w:rsid w:val="00B71481"/>
    <w:rsid w:val="00B87E74"/>
    <w:rsid w:val="00B905BB"/>
    <w:rsid w:val="00BA23F0"/>
    <w:rsid w:val="00BA389D"/>
    <w:rsid w:val="00BC3F94"/>
    <w:rsid w:val="00BC69FF"/>
    <w:rsid w:val="00BD6219"/>
    <w:rsid w:val="00BF0ADA"/>
    <w:rsid w:val="00BF197C"/>
    <w:rsid w:val="00C00798"/>
    <w:rsid w:val="00C03AE0"/>
    <w:rsid w:val="00C06BD1"/>
    <w:rsid w:val="00C0713B"/>
    <w:rsid w:val="00C20715"/>
    <w:rsid w:val="00C23718"/>
    <w:rsid w:val="00C316A5"/>
    <w:rsid w:val="00C32FD6"/>
    <w:rsid w:val="00C33738"/>
    <w:rsid w:val="00C42566"/>
    <w:rsid w:val="00C435B9"/>
    <w:rsid w:val="00C44D16"/>
    <w:rsid w:val="00C472BC"/>
    <w:rsid w:val="00C54636"/>
    <w:rsid w:val="00C54730"/>
    <w:rsid w:val="00C57F60"/>
    <w:rsid w:val="00C607A3"/>
    <w:rsid w:val="00C71D4F"/>
    <w:rsid w:val="00C73EB0"/>
    <w:rsid w:val="00C8492C"/>
    <w:rsid w:val="00C95DB4"/>
    <w:rsid w:val="00C97E84"/>
    <w:rsid w:val="00CA2DF7"/>
    <w:rsid w:val="00CA53B2"/>
    <w:rsid w:val="00CA6C56"/>
    <w:rsid w:val="00CB1BAC"/>
    <w:rsid w:val="00CB23CF"/>
    <w:rsid w:val="00CB3FF8"/>
    <w:rsid w:val="00CD1BE2"/>
    <w:rsid w:val="00CD1D47"/>
    <w:rsid w:val="00CE5546"/>
    <w:rsid w:val="00CE6908"/>
    <w:rsid w:val="00CF1827"/>
    <w:rsid w:val="00D01476"/>
    <w:rsid w:val="00D01D20"/>
    <w:rsid w:val="00D02F99"/>
    <w:rsid w:val="00D13271"/>
    <w:rsid w:val="00D14471"/>
    <w:rsid w:val="00D159C2"/>
    <w:rsid w:val="00D26DAC"/>
    <w:rsid w:val="00D3312E"/>
    <w:rsid w:val="00D353DF"/>
    <w:rsid w:val="00D417A1"/>
    <w:rsid w:val="00D504B7"/>
    <w:rsid w:val="00D5647B"/>
    <w:rsid w:val="00D715F7"/>
    <w:rsid w:val="00D72C24"/>
    <w:rsid w:val="00D8358F"/>
    <w:rsid w:val="00D8363A"/>
    <w:rsid w:val="00D9683D"/>
    <w:rsid w:val="00D97AEA"/>
    <w:rsid w:val="00DA546C"/>
    <w:rsid w:val="00DB0F2D"/>
    <w:rsid w:val="00DD7B5F"/>
    <w:rsid w:val="00DE7849"/>
    <w:rsid w:val="00DF64B6"/>
    <w:rsid w:val="00E05E8B"/>
    <w:rsid w:val="00E05FE1"/>
    <w:rsid w:val="00E104C9"/>
    <w:rsid w:val="00E24303"/>
    <w:rsid w:val="00E2594E"/>
    <w:rsid w:val="00E366AB"/>
    <w:rsid w:val="00E520F9"/>
    <w:rsid w:val="00E65A09"/>
    <w:rsid w:val="00E70838"/>
    <w:rsid w:val="00E74697"/>
    <w:rsid w:val="00E76E34"/>
    <w:rsid w:val="00E80963"/>
    <w:rsid w:val="00E87B70"/>
    <w:rsid w:val="00EB0892"/>
    <w:rsid w:val="00EB1D19"/>
    <w:rsid w:val="00EB3F51"/>
    <w:rsid w:val="00EB4DCB"/>
    <w:rsid w:val="00EB7979"/>
    <w:rsid w:val="00EB7EB1"/>
    <w:rsid w:val="00EC449D"/>
    <w:rsid w:val="00ED0318"/>
    <w:rsid w:val="00ED717F"/>
    <w:rsid w:val="00ED7F81"/>
    <w:rsid w:val="00EE457B"/>
    <w:rsid w:val="00EE5854"/>
    <w:rsid w:val="00EF016B"/>
    <w:rsid w:val="00EF5534"/>
    <w:rsid w:val="00F04E79"/>
    <w:rsid w:val="00F22745"/>
    <w:rsid w:val="00F30B3D"/>
    <w:rsid w:val="00F44F8E"/>
    <w:rsid w:val="00F51434"/>
    <w:rsid w:val="00F556A7"/>
    <w:rsid w:val="00F56396"/>
    <w:rsid w:val="00F601E7"/>
    <w:rsid w:val="00F61776"/>
    <w:rsid w:val="00F70621"/>
    <w:rsid w:val="00F71061"/>
    <w:rsid w:val="00F82A6B"/>
    <w:rsid w:val="00F85A51"/>
    <w:rsid w:val="00F96000"/>
    <w:rsid w:val="00FA3BB5"/>
    <w:rsid w:val="00FB174E"/>
    <w:rsid w:val="00FB6C8B"/>
    <w:rsid w:val="00FB7016"/>
    <w:rsid w:val="00FB77A1"/>
    <w:rsid w:val="00FB77DD"/>
    <w:rsid w:val="00FC24B5"/>
    <w:rsid w:val="00FC4F33"/>
    <w:rsid w:val="00FC5E9A"/>
    <w:rsid w:val="00FD14CC"/>
    <w:rsid w:val="00FE24D0"/>
    <w:rsid w:val="00FE32B6"/>
    <w:rsid w:val="00FE3EFC"/>
    <w:rsid w:val="00FE4264"/>
    <w:rsid w:val="00FE7FC8"/>
    <w:rsid w:val="00FF176C"/>
    <w:rsid w:val="00FF43B7"/>
    <w:rsid w:val="00FF602A"/>
    <w:rsid w:val="31E331C5"/>
    <w:rsid w:val="42D263AC"/>
    <w:rsid w:val="57436C68"/>
    <w:rsid w:val="5A6D38FF"/>
    <w:rsid w:val="67FA0503"/>
    <w:rsid w:val="793135B3"/>
    <w:rsid w:val="7ED21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767085"/>
  <w15:docId w15:val="{F6EB4955-1837-4DAA-97C6-21AC897B2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qFormat="1"/>
    <w:lsdException w:name="heading 2" w:locked="1" w:semiHidden="1" w:uiPriority="0" w:unhideWhenUs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lsdException w:name="Table Theme" w:locked="1" w:semiHidden="1" w:uiPriority="0"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9"/>
    <w:qFormat/>
    <w:locked/>
    <w:pPr>
      <w:widowControl/>
      <w:spacing w:before="100" w:beforeAutospacing="1" w:after="100" w:afterAutospacing="1"/>
      <w:jc w:val="left"/>
      <w:outlineLvl w:val="0"/>
    </w:pPr>
    <w:rPr>
      <w:b/>
      <w:kern w:val="44"/>
      <w:sz w:val="44"/>
      <w:szCs w:val="20"/>
    </w:rPr>
  </w:style>
  <w:style w:type="paragraph" w:styleId="3">
    <w:name w:val="heading 3"/>
    <w:basedOn w:val="a"/>
    <w:next w:val="a"/>
    <w:link w:val="30"/>
    <w:uiPriority w:val="99"/>
    <w:qFormat/>
    <w:locked/>
    <w:pPr>
      <w:keepNext/>
      <w:keepLines/>
      <w:spacing w:before="260" w:after="260" w:line="416" w:lineRule="auto"/>
      <w:outlineLvl w:val="2"/>
    </w:pPr>
    <w:rPr>
      <w:b/>
      <w:kern w:val="0"/>
      <w:sz w:val="32"/>
      <w:szCs w:val="20"/>
    </w:rPr>
  </w:style>
  <w:style w:type="paragraph" w:styleId="4">
    <w:name w:val="heading 4"/>
    <w:basedOn w:val="a"/>
    <w:next w:val="a"/>
    <w:link w:val="40"/>
    <w:uiPriority w:val="99"/>
    <w:qFormat/>
    <w:locked/>
    <w:pPr>
      <w:keepNext/>
      <w:keepLines/>
      <w:spacing w:before="280" w:after="290" w:line="376" w:lineRule="auto"/>
      <w:outlineLvl w:val="3"/>
    </w:pPr>
    <w:rPr>
      <w:rFonts w:ascii="Cambria" w:eastAsia="宋体" w:hAnsi="Cambria"/>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Pr>
      <w:rFonts w:ascii="宋体" w:eastAsia="宋体" w:hAnsi="Courier New"/>
      <w:kern w:val="0"/>
      <w:sz w:val="20"/>
      <w:szCs w:val="20"/>
    </w:rPr>
  </w:style>
  <w:style w:type="paragraph" w:styleId="a5">
    <w:name w:val="Balloon Text"/>
    <w:basedOn w:val="a"/>
    <w:link w:val="a6"/>
    <w:uiPriority w:val="99"/>
    <w:semiHidden/>
    <w:rPr>
      <w:kern w:val="0"/>
      <w:sz w:val="18"/>
      <w:szCs w:val="20"/>
    </w:rPr>
  </w:style>
  <w:style w:type="paragraph" w:styleId="a7">
    <w:name w:val="footer"/>
    <w:basedOn w:val="a"/>
    <w:link w:val="a8"/>
    <w:uiPriority w:val="99"/>
    <w:pPr>
      <w:tabs>
        <w:tab w:val="center" w:pos="4153"/>
        <w:tab w:val="right" w:pos="8306"/>
      </w:tabs>
      <w:snapToGrid w:val="0"/>
      <w:jc w:val="left"/>
    </w:pPr>
    <w:rPr>
      <w:kern w:val="0"/>
      <w:sz w:val="18"/>
      <w:szCs w:val="20"/>
    </w:rPr>
  </w:style>
  <w:style w:type="paragraph" w:styleId="a9">
    <w:name w:val="header"/>
    <w:basedOn w:val="a"/>
    <w:link w:val="aa"/>
    <w:uiPriority w:val="99"/>
    <w:pPr>
      <w:pBdr>
        <w:bottom w:val="single" w:sz="6" w:space="1" w:color="auto"/>
      </w:pBdr>
      <w:tabs>
        <w:tab w:val="center" w:pos="4153"/>
        <w:tab w:val="right" w:pos="8306"/>
      </w:tabs>
      <w:snapToGrid w:val="0"/>
      <w:jc w:val="center"/>
    </w:pPr>
    <w:rPr>
      <w:kern w:val="0"/>
      <w:sz w:val="18"/>
      <w:szCs w:val="20"/>
    </w:rPr>
  </w:style>
  <w:style w:type="table" w:styleId="ab">
    <w:name w:val="Table Grid"/>
    <w:basedOn w:val="a1"/>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uiPriority w:val="99"/>
    <w:qFormat/>
    <w:locked/>
    <w:rPr>
      <w:rFonts w:cs="Times New Roman"/>
      <w:i/>
    </w:rPr>
  </w:style>
  <w:style w:type="character" w:customStyle="1" w:styleId="10">
    <w:name w:val="标题 1 字符"/>
    <w:link w:val="1"/>
    <w:uiPriority w:val="99"/>
    <w:locked/>
    <w:rPr>
      <w:b/>
      <w:kern w:val="44"/>
      <w:sz w:val="44"/>
    </w:rPr>
  </w:style>
  <w:style w:type="character" w:customStyle="1" w:styleId="30">
    <w:name w:val="标题 3 字符"/>
    <w:link w:val="3"/>
    <w:uiPriority w:val="99"/>
    <w:semiHidden/>
    <w:locked/>
    <w:rPr>
      <w:b/>
      <w:sz w:val="32"/>
    </w:rPr>
  </w:style>
  <w:style w:type="character" w:customStyle="1" w:styleId="40">
    <w:name w:val="标题 4 字符"/>
    <w:link w:val="4"/>
    <w:uiPriority w:val="99"/>
    <w:semiHidden/>
    <w:locked/>
    <w:rPr>
      <w:rFonts w:ascii="Cambria" w:eastAsia="宋体" w:hAnsi="Cambria"/>
      <w:b/>
      <w:sz w:val="28"/>
    </w:rPr>
  </w:style>
  <w:style w:type="character" w:customStyle="1" w:styleId="a4">
    <w:name w:val="纯文本 字符"/>
    <w:link w:val="a3"/>
    <w:uiPriority w:val="99"/>
    <w:locked/>
    <w:rPr>
      <w:rFonts w:ascii="宋体" w:eastAsia="宋体" w:hAnsi="Courier New"/>
      <w:sz w:val="20"/>
    </w:rPr>
  </w:style>
  <w:style w:type="character" w:customStyle="1" w:styleId="aa">
    <w:name w:val="页眉 字符"/>
    <w:link w:val="a9"/>
    <w:uiPriority w:val="99"/>
    <w:locked/>
    <w:rPr>
      <w:sz w:val="18"/>
    </w:rPr>
  </w:style>
  <w:style w:type="character" w:customStyle="1" w:styleId="a8">
    <w:name w:val="页脚 字符"/>
    <w:link w:val="a7"/>
    <w:uiPriority w:val="99"/>
    <w:locked/>
    <w:rPr>
      <w:sz w:val="18"/>
    </w:rPr>
  </w:style>
  <w:style w:type="character" w:customStyle="1" w:styleId="a6">
    <w:name w:val="批注框文本 字符"/>
    <w:link w:val="a5"/>
    <w:uiPriority w:val="99"/>
    <w:semiHidden/>
    <w:locked/>
    <w:rPr>
      <w:sz w:val="18"/>
    </w:rPr>
  </w:style>
  <w:style w:type="paragraph" w:customStyle="1" w:styleId="reader-word-layerreader-word-s1-12">
    <w:name w:val="reader-word-layer reader-word-s1-12"/>
    <w:basedOn w:val="a"/>
    <w:uiPriority w:val="99"/>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5">
    <w:name w:val="reader-word-layer reader-word-s2-5"/>
    <w:basedOn w:val="a"/>
    <w:uiPriority w:val="99"/>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6">
    <w:name w:val="reader-word-layer reader-word-s2-6"/>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7">
    <w:name w:val="reader-word-layer reader-word-s2-7"/>
    <w:basedOn w:val="a"/>
    <w:uiPriority w:val="9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946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2048</Words>
  <Characters>11680</Characters>
  <Application>Microsoft Office Word</Application>
  <DocSecurity>0</DocSecurity>
  <Lines>97</Lines>
  <Paragraphs>27</Paragraphs>
  <ScaleCrop>false</ScaleCrop>
  <Company>P R C</Company>
  <LinksUpToDate>false</LinksUpToDate>
  <CharactersWithSpaces>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cp:revision>
  <cp:lastPrinted>2020-12-24T07:17:00Z</cp:lastPrinted>
  <dcterms:created xsi:type="dcterms:W3CDTF">2023-07-12T07:13:00Z</dcterms:created>
  <dcterms:modified xsi:type="dcterms:W3CDTF">2023-08-17T08:22:00Z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2B423C08C2954A26A3B251A2F8A2196C_12</vt:lpwstr>
  </property>
</Properties>
</file>