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8CC22" w14:textId="77777777" w:rsidR="008462F5" w:rsidRDefault="000C3E47">
      <w:pPr>
        <w:spacing w:beforeLines="50" w:before="156" w:afterLines="50" w:after="156"/>
        <w:jc w:val="center"/>
        <w:rPr>
          <w:rFonts w:ascii="黑体" w:eastAsia="黑体" w:hAnsi="黑体"/>
          <w:sz w:val="32"/>
          <w:szCs w:val="32"/>
        </w:rPr>
      </w:pPr>
      <w:r>
        <w:rPr>
          <w:rFonts w:ascii="黑体" w:eastAsia="黑体" w:hAnsi="黑体" w:hint="eastAsia"/>
          <w:sz w:val="32"/>
          <w:szCs w:val="32"/>
        </w:rPr>
        <w:t>《分子流行病学》课程教学大纲</w:t>
      </w:r>
    </w:p>
    <w:p w14:paraId="4B1C2318" w14:textId="77777777" w:rsidR="008462F5" w:rsidRDefault="000C3E47">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462F5" w14:paraId="7E81FF43" w14:textId="77777777">
        <w:trPr>
          <w:jc w:val="center"/>
        </w:trPr>
        <w:tc>
          <w:tcPr>
            <w:tcW w:w="1135" w:type="dxa"/>
            <w:vAlign w:val="center"/>
          </w:tcPr>
          <w:p w14:paraId="117B3B65" w14:textId="77777777" w:rsidR="008462F5" w:rsidRDefault="000C3E47">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FA245D8" w14:textId="77777777" w:rsidR="008462F5" w:rsidRDefault="000C3E47">
            <w:pPr>
              <w:spacing w:beforeLines="50" w:before="156" w:afterLines="50" w:after="156"/>
              <w:jc w:val="left"/>
              <w:rPr>
                <w:rFonts w:ascii="宋体" w:eastAsia="宋体" w:hAnsi="宋体"/>
              </w:rPr>
            </w:pPr>
            <w:r>
              <w:rPr>
                <w:rFonts w:ascii="宋体" w:eastAsia="宋体" w:hAnsi="宋体" w:hint="eastAsia"/>
              </w:rPr>
              <w:t>Mo</w:t>
            </w:r>
            <w:r>
              <w:rPr>
                <w:rFonts w:ascii="宋体" w:eastAsia="宋体" w:hAnsi="宋体"/>
              </w:rPr>
              <w:t>lecular Epidemiology</w:t>
            </w:r>
          </w:p>
        </w:tc>
        <w:tc>
          <w:tcPr>
            <w:tcW w:w="1134" w:type="dxa"/>
            <w:vAlign w:val="center"/>
          </w:tcPr>
          <w:p w14:paraId="4F5E3321" w14:textId="77777777" w:rsidR="008462F5" w:rsidRDefault="000C3E47">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BDC53A6" w14:textId="77777777" w:rsidR="008462F5" w:rsidRDefault="000C3E47">
            <w:pPr>
              <w:spacing w:beforeLines="50" w:before="156" w:afterLines="50" w:after="156"/>
              <w:rPr>
                <w:rFonts w:ascii="宋体" w:eastAsia="宋体" w:hAnsi="宋体"/>
              </w:rPr>
            </w:pPr>
            <w:r>
              <w:rPr>
                <w:rFonts w:ascii="宋体" w:eastAsia="宋体" w:hAnsi="宋体"/>
              </w:rPr>
              <w:t>PUBH1046</w:t>
            </w:r>
          </w:p>
        </w:tc>
      </w:tr>
      <w:tr w:rsidR="008462F5" w14:paraId="0398C839" w14:textId="77777777">
        <w:trPr>
          <w:jc w:val="center"/>
        </w:trPr>
        <w:tc>
          <w:tcPr>
            <w:tcW w:w="1135" w:type="dxa"/>
            <w:vAlign w:val="center"/>
          </w:tcPr>
          <w:p w14:paraId="5C2AA633" w14:textId="77777777" w:rsidR="008462F5" w:rsidRDefault="000C3E47">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B36CBEA" w14:textId="7A3A6933" w:rsidR="008462F5" w:rsidRDefault="000C3E47">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3039C499" w14:textId="77777777" w:rsidR="008462F5" w:rsidRDefault="000C3E47">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337ED56" w14:textId="2DE2BBB8" w:rsidR="008462F5" w:rsidRDefault="000C3E47">
            <w:pPr>
              <w:spacing w:beforeLines="50" w:before="156" w:afterLines="50" w:after="156"/>
              <w:rPr>
                <w:rFonts w:ascii="宋体" w:eastAsia="宋体" w:hAnsi="宋体"/>
              </w:rPr>
            </w:pPr>
            <w:r>
              <w:rPr>
                <w:rFonts w:ascii="宋体" w:eastAsia="宋体" w:hAnsi="宋体"/>
              </w:rPr>
              <w:t>预防医学</w:t>
            </w:r>
          </w:p>
        </w:tc>
      </w:tr>
      <w:tr w:rsidR="008462F5" w14:paraId="7474189F" w14:textId="77777777">
        <w:trPr>
          <w:jc w:val="center"/>
        </w:trPr>
        <w:tc>
          <w:tcPr>
            <w:tcW w:w="1135" w:type="dxa"/>
            <w:vAlign w:val="center"/>
          </w:tcPr>
          <w:p w14:paraId="1745ED3B" w14:textId="77777777" w:rsidR="008462F5" w:rsidRDefault="000C3E47">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0AA9E96" w14:textId="77777777" w:rsidR="008462F5" w:rsidRDefault="000C3E47">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5C92DC7F" w14:textId="77777777" w:rsidR="008462F5" w:rsidRDefault="000C3E47">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921E5A8" w14:textId="77777777" w:rsidR="008462F5" w:rsidRDefault="000C3E47">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8462F5" w14:paraId="3346C6AC" w14:textId="77777777">
        <w:trPr>
          <w:jc w:val="center"/>
        </w:trPr>
        <w:tc>
          <w:tcPr>
            <w:tcW w:w="1135" w:type="dxa"/>
            <w:vAlign w:val="center"/>
          </w:tcPr>
          <w:p w14:paraId="24E18D9D" w14:textId="77777777" w:rsidR="008462F5" w:rsidRDefault="000C3E47">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C0291A1" w14:textId="77777777" w:rsidR="008462F5" w:rsidRDefault="000C3E47">
            <w:pPr>
              <w:spacing w:beforeLines="50" w:before="156" w:afterLines="50" w:after="156"/>
              <w:jc w:val="left"/>
              <w:rPr>
                <w:rFonts w:ascii="宋体" w:eastAsia="宋体" w:hAnsi="宋体"/>
              </w:rPr>
            </w:pPr>
            <w:r>
              <w:rPr>
                <w:rFonts w:ascii="宋体" w:eastAsia="宋体" w:hAnsi="宋体" w:hint="eastAsia"/>
              </w:rPr>
              <w:t>雷署丰、武龙飞、邓飞艳、董晨、莫兴波、何培</w:t>
            </w:r>
          </w:p>
        </w:tc>
        <w:tc>
          <w:tcPr>
            <w:tcW w:w="1134" w:type="dxa"/>
            <w:vAlign w:val="center"/>
          </w:tcPr>
          <w:p w14:paraId="0999C647" w14:textId="77777777" w:rsidR="008462F5" w:rsidRDefault="000C3E47">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B583DC6" w14:textId="5DCC9070" w:rsidR="008462F5" w:rsidRDefault="000C3E47">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3C6805">
              <w:rPr>
                <w:rFonts w:ascii="宋体" w:eastAsia="宋体" w:hAnsi="宋体"/>
              </w:rPr>
              <w:t>3</w:t>
            </w:r>
            <w:r>
              <w:rPr>
                <w:rFonts w:ascii="宋体" w:eastAsia="宋体" w:hAnsi="宋体"/>
              </w:rPr>
              <w:t>.</w:t>
            </w:r>
            <w:r w:rsidR="00736388">
              <w:rPr>
                <w:rFonts w:ascii="宋体" w:eastAsia="宋体" w:hAnsi="宋体"/>
              </w:rPr>
              <w:t>0</w:t>
            </w:r>
            <w:r w:rsidR="003C6805">
              <w:rPr>
                <w:rFonts w:ascii="宋体" w:eastAsia="宋体" w:hAnsi="宋体"/>
              </w:rPr>
              <w:t>8</w:t>
            </w:r>
          </w:p>
        </w:tc>
      </w:tr>
      <w:tr w:rsidR="008462F5" w14:paraId="501C51E9" w14:textId="77777777">
        <w:trPr>
          <w:jc w:val="center"/>
        </w:trPr>
        <w:tc>
          <w:tcPr>
            <w:tcW w:w="1135" w:type="dxa"/>
            <w:vAlign w:val="center"/>
          </w:tcPr>
          <w:p w14:paraId="3D408422" w14:textId="77777777" w:rsidR="008462F5" w:rsidRDefault="000C3E47">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F19E969" w14:textId="77777777" w:rsidR="008462F5" w:rsidRDefault="000C3E47">
            <w:pPr>
              <w:spacing w:beforeLines="50" w:before="156" w:afterLines="50" w:after="156" w:line="360" w:lineRule="auto"/>
              <w:rPr>
                <w:rFonts w:ascii="宋体" w:eastAsia="宋体" w:hAnsi="宋体"/>
              </w:rPr>
            </w:pPr>
            <w:r>
              <w:rPr>
                <w:rFonts w:ascii="宋体" w:eastAsia="宋体" w:hAnsi="宋体"/>
              </w:rPr>
              <w:t>自编讲义</w:t>
            </w:r>
          </w:p>
        </w:tc>
      </w:tr>
    </w:tbl>
    <w:p w14:paraId="697F3FB8" w14:textId="77777777" w:rsidR="008462F5" w:rsidRDefault="000C3E47">
      <w:pPr>
        <w:pStyle w:val="a3"/>
        <w:spacing w:beforeLines="50" w:before="156" w:afterLines="50" w:after="156" w:line="360" w:lineRule="auto"/>
        <w:ind w:firstLineChars="200" w:firstLine="562"/>
        <w:rPr>
          <w:rFonts w:hAnsi="宋体" w:cs="宋体"/>
        </w:rPr>
      </w:pPr>
      <w:r>
        <w:rPr>
          <w:rFonts w:ascii="黑体" w:eastAsia="黑体" w:hAnsi="黑体" w:cs="宋体" w:hint="eastAsia"/>
          <w:b/>
          <w:sz w:val="28"/>
          <w:szCs w:val="28"/>
        </w:rPr>
        <w:t>二、课程目标</w:t>
      </w:r>
    </w:p>
    <w:p w14:paraId="42018A76" w14:textId="6E4854C9" w:rsidR="008462F5" w:rsidRPr="000C3E47" w:rsidRDefault="000C3E47" w:rsidP="000C3E47">
      <w:pPr>
        <w:pStyle w:val="a3"/>
        <w:spacing w:beforeLines="50" w:before="156" w:afterLines="50" w:after="156" w:line="360" w:lineRule="auto"/>
        <w:ind w:firstLineChars="200" w:firstLine="420"/>
        <w:rPr>
          <w:rFonts w:hAnsi="宋体" w:cs="宋体"/>
        </w:rPr>
      </w:pPr>
      <w:r>
        <w:rPr>
          <w:rFonts w:hAnsi="宋体" w:cs="宋体" w:hint="eastAsia"/>
        </w:rPr>
        <w:t>根据医学各专业培养目标要求，本大纲主要通过教学，逐步培养学生运用辩证唯物主义及预防为主的观点，掌握分子流行病学的基本原理与方法，了解并熟悉现代流行病学一些新概念和新的分支。通过课堂教学，培养学生独立分析问题、解决问题的能力。掌握本教学大纲所要求的基本理论、基本知识和研究方法，有利于医学生毕业后在预防和医疗实践中探讨疾病的病因及致病机制，从而使流行病学研究更加精准和深入，以适用</w:t>
      </w:r>
      <w:r>
        <w:rPr>
          <w:rFonts w:hAnsi="宋体" w:cs="宋体"/>
        </w:rPr>
        <w:t>21世纪医药卫生事业发展的需要。</w:t>
      </w:r>
    </w:p>
    <w:p w14:paraId="5029998C" w14:textId="77777777" w:rsidR="008462F5" w:rsidRDefault="000C3E47">
      <w:pPr>
        <w:spacing w:beforeLines="50" w:before="156" w:afterLines="50" w:after="156" w:line="360" w:lineRule="auto"/>
        <w:ind w:firstLineChars="200" w:firstLine="562"/>
        <w:rPr>
          <w:rFonts w:ascii="黑体" w:eastAsia="黑体" w:hAnsi="黑体"/>
          <w:b/>
          <w:sz w:val="28"/>
          <w:szCs w:val="28"/>
        </w:rPr>
      </w:pPr>
      <w:r>
        <w:rPr>
          <w:rFonts w:ascii="黑体" w:eastAsia="黑体" w:hAnsi="黑体" w:hint="eastAsia"/>
          <w:b/>
          <w:sz w:val="28"/>
          <w:szCs w:val="28"/>
        </w:rPr>
        <w:t>三、教学内容</w:t>
      </w:r>
    </w:p>
    <w:p w14:paraId="66F4710A" w14:textId="77777777" w:rsidR="008462F5" w:rsidRDefault="000C3E47">
      <w:pPr>
        <w:widowControl/>
        <w:spacing w:beforeLines="50" w:before="156" w:afterLines="50" w:after="156" w:line="360" w:lineRule="auto"/>
        <w:jc w:val="left"/>
        <w:rPr>
          <w:rFonts w:ascii="宋体" w:eastAsia="宋体" w:hAnsi="宋体" w:cs="TimesNewRomanPSMT"/>
          <w:color w:val="000000"/>
          <w:kern w:val="0"/>
          <w:szCs w:val="21"/>
        </w:rPr>
      </w:pPr>
      <w:r>
        <w:rPr>
          <w:rFonts w:ascii="黑体" w:eastAsia="黑体" w:hAnsi="黑体" w:cs="Times New Roman" w:hint="eastAsia"/>
          <w:b/>
          <w:sz w:val="24"/>
          <w:szCs w:val="24"/>
        </w:rPr>
        <w:t>第一章：</w:t>
      </w:r>
      <w:r>
        <w:rPr>
          <w:rFonts w:ascii="宋体" w:eastAsia="宋体" w:hAnsi="宋体" w:cs="宋体" w:hint="eastAsia"/>
          <w:color w:val="000000"/>
          <w:kern w:val="0"/>
          <w:szCs w:val="21"/>
        </w:rPr>
        <w:t>课程介绍、分子生物学基础（一）：分子生物学发展史、核酸、蛋白</w:t>
      </w:r>
    </w:p>
    <w:p w14:paraId="4AA17D06" w14:textId="77777777" w:rsidR="008462F5" w:rsidRDefault="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第二章：</w:t>
      </w:r>
      <w:r>
        <w:rPr>
          <w:rFonts w:ascii="宋体" w:eastAsia="宋体" w:hAnsi="宋体" w:cs="宋体"/>
          <w:color w:val="000000"/>
          <w:kern w:val="0"/>
          <w:szCs w:val="21"/>
        </w:rPr>
        <w:t>1、</w:t>
      </w:r>
      <w:r>
        <w:rPr>
          <w:rFonts w:ascii="宋体" w:eastAsia="宋体" w:hAnsi="宋体" w:cs="宋体" w:hint="eastAsia"/>
          <w:color w:val="000000"/>
          <w:kern w:val="0"/>
          <w:szCs w:val="21"/>
        </w:rPr>
        <w:t>分子生物学基础（二）：</w:t>
      </w:r>
      <w:r>
        <w:rPr>
          <w:rFonts w:ascii="宋体" w:eastAsia="宋体" w:hAnsi="宋体" w:cs="宋体"/>
          <w:color w:val="000000"/>
          <w:kern w:val="0"/>
          <w:szCs w:val="21"/>
        </w:rPr>
        <w:t>DNA复制、转录、翻译、基因表达调控、疾病分子病因的生物学基础</w:t>
      </w:r>
    </w:p>
    <w:p w14:paraId="30463AB4" w14:textId="77777777" w:rsidR="008462F5" w:rsidRDefault="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第三章：</w:t>
      </w:r>
      <w:r>
        <w:rPr>
          <w:rFonts w:ascii="宋体" w:eastAsia="宋体" w:hAnsi="宋体" w:cs="宋体"/>
          <w:color w:val="000000"/>
          <w:kern w:val="0"/>
          <w:szCs w:val="21"/>
        </w:rPr>
        <w:t>分子流行病学概述、发展简史、分子生物学基础、主要研究内容、应用、问题及挑战。2、生物学标志及其在分子流行病学中的应用，包括：生物学标志的基本概念与历史背景</w:t>
      </w:r>
      <w:r>
        <w:rPr>
          <w:rFonts w:ascii="宋体" w:eastAsia="宋体" w:hAnsi="宋体" w:cs="宋体" w:hint="eastAsia"/>
          <w:color w:val="000000"/>
          <w:kern w:val="0"/>
          <w:szCs w:val="21"/>
        </w:rPr>
        <w:t>；</w:t>
      </w:r>
      <w:r>
        <w:rPr>
          <w:rFonts w:ascii="宋体" w:eastAsia="宋体" w:hAnsi="宋体" w:cs="宋体"/>
          <w:color w:val="000000"/>
          <w:kern w:val="0"/>
          <w:szCs w:val="21"/>
        </w:rPr>
        <w:t>生物学标志的分类：体内剂量标志、生物有效剂量标志、生物学反应标志、疾病标志、易感标志</w:t>
      </w:r>
      <w:r>
        <w:rPr>
          <w:rFonts w:ascii="宋体" w:eastAsia="宋体" w:hAnsi="宋体" w:cs="宋体" w:hint="eastAsia"/>
          <w:color w:val="000000"/>
          <w:kern w:val="0"/>
          <w:szCs w:val="21"/>
        </w:rPr>
        <w:t>；</w:t>
      </w:r>
      <w:r>
        <w:rPr>
          <w:rFonts w:ascii="宋体" w:eastAsia="宋体" w:hAnsi="宋体" w:cs="宋体"/>
          <w:color w:val="000000"/>
          <w:kern w:val="0"/>
          <w:szCs w:val="21"/>
        </w:rPr>
        <w:t>生物学标志在分子流行病学中的应用，选择和评价生物学标志的标准</w:t>
      </w:r>
    </w:p>
    <w:p w14:paraId="1146D7F8" w14:textId="77777777" w:rsidR="008462F5" w:rsidRDefault="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第四章：</w:t>
      </w:r>
      <w:r>
        <w:rPr>
          <w:rFonts w:ascii="宋体" w:eastAsia="宋体" w:hAnsi="宋体" w:cs="宋体" w:hint="eastAsia"/>
          <w:color w:val="000000"/>
          <w:kern w:val="0"/>
          <w:szCs w:val="21"/>
        </w:rPr>
        <w:t>分子流行病学研究设计及资料分析，包括：</w:t>
      </w:r>
    </w:p>
    <w:p w14:paraId="65D810FE"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1、分子流行病学常用的研究设计方法 （病例对照研究、队列研究、预后研究、随机临床对照、基于家系的研究设计、其他研究设计）</w:t>
      </w:r>
    </w:p>
    <w:p w14:paraId="2D10E08D"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2、研究实施及资料分析 （实施步骤、样本含量估算、传统的流行病学分析指标、基因多态性与疾病的关联研究分析）</w:t>
      </w:r>
    </w:p>
    <w:p w14:paraId="7B8359DC"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3、常见的统计分析方法和统计学问题 （受试者例数，敏感度、特异度，交互作用，数据变换等）。</w:t>
      </w:r>
    </w:p>
    <w:p w14:paraId="791B488D"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4、实验资料的可靠性（测量变异的来源及性质，可靠性的评价测量误差的质量控制措施等）</w:t>
      </w:r>
      <w:r>
        <w:rPr>
          <w:rFonts w:ascii="宋体" w:eastAsia="宋体" w:hAnsi="宋体" w:cs="宋体" w:hint="eastAsia"/>
          <w:color w:val="000000"/>
          <w:kern w:val="0"/>
          <w:szCs w:val="21"/>
        </w:rPr>
        <w:t>、分子生物学基础（一）：分子生物学发展史、核酸、蛋白</w:t>
      </w:r>
    </w:p>
    <w:p w14:paraId="26BB3E56" w14:textId="77777777" w:rsidR="008462F5" w:rsidRDefault="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第五章：</w:t>
      </w:r>
      <w:r>
        <w:rPr>
          <w:rFonts w:ascii="宋体" w:eastAsia="宋体" w:hAnsi="宋体" w:cs="宋体" w:hint="eastAsia"/>
          <w:color w:val="000000"/>
          <w:kern w:val="0"/>
          <w:szCs w:val="21"/>
        </w:rPr>
        <w:t>传染病分子流行病学</w:t>
      </w:r>
    </w:p>
    <w:p w14:paraId="78533F7B" w14:textId="77777777" w:rsidR="008462F5" w:rsidRDefault="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第六章：</w:t>
      </w:r>
      <w:r>
        <w:rPr>
          <w:rFonts w:ascii="宋体" w:eastAsia="宋体" w:hAnsi="宋体" w:cs="宋体" w:hint="eastAsia"/>
          <w:color w:val="000000"/>
          <w:kern w:val="0"/>
          <w:szCs w:val="21"/>
        </w:rPr>
        <w:t>生物标志物检测技术，包括：</w:t>
      </w:r>
    </w:p>
    <w:p w14:paraId="2CB75483"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1、蛋白标志物的检测技术 （液相芯片、免疫标记、免疫组织化学、质谱检测）</w:t>
      </w:r>
    </w:p>
    <w:p w14:paraId="1031DEC3"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2、核酸分子标志物的检测技术 （实时定量PCR检测技术、DNA甲基化检测技术、基因芯片检测技术、变性高效液相色谱检测技术、原位杂交技术、SNP检测技术、DNA测序技术）</w:t>
      </w:r>
    </w:p>
    <w:p w14:paraId="643BA904"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3、小分子代谢物与代谢组学技术</w:t>
      </w:r>
    </w:p>
    <w:p w14:paraId="5FCFF7E9"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4、主要血清学实验技术及其应用</w:t>
      </w:r>
    </w:p>
    <w:p w14:paraId="48669058"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5、血清流行病学研究方法及其与分子流行病学的关系</w:t>
      </w:r>
    </w:p>
    <w:p w14:paraId="21BC4C9F"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6、分子流行病学常用的免疫学方法</w:t>
      </w:r>
    </w:p>
    <w:p w14:paraId="4FD442A2" w14:textId="77777777" w:rsidR="008462F5" w:rsidRDefault="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第七章：</w:t>
      </w:r>
      <w:r>
        <w:rPr>
          <w:rFonts w:ascii="宋体" w:eastAsia="宋体" w:hAnsi="宋体" w:cs="宋体" w:hint="eastAsia"/>
          <w:color w:val="000000"/>
          <w:kern w:val="0"/>
          <w:szCs w:val="21"/>
        </w:rPr>
        <w:t>生物标本的采集及处理，包括：</w:t>
      </w:r>
    </w:p>
    <w:p w14:paraId="1D0D16A6"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1、分子流行病学研究中常用的生物标本</w:t>
      </w:r>
    </w:p>
    <w:p w14:paraId="1A2A90F5"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2、生物样本的采集及存储</w:t>
      </w:r>
    </w:p>
    <w:p w14:paraId="6E07D8C0"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3、DNA、RNA及蛋白等的提取及制备</w:t>
      </w:r>
    </w:p>
    <w:p w14:paraId="3E131E1C"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4、实验室检测技术</w:t>
      </w:r>
    </w:p>
    <w:p w14:paraId="7E76E26C"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5、实验检测的质量控制</w:t>
      </w:r>
    </w:p>
    <w:p w14:paraId="31D949AA" w14:textId="77777777" w:rsidR="008462F5" w:rsidRDefault="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第八章：</w:t>
      </w:r>
      <w:r>
        <w:rPr>
          <w:rFonts w:ascii="宋体" w:eastAsia="宋体" w:hAnsi="宋体" w:cs="宋体" w:hint="eastAsia"/>
          <w:color w:val="000000"/>
          <w:kern w:val="0"/>
          <w:szCs w:val="21"/>
        </w:rPr>
        <w:t>分子流行病学临床应用：</w:t>
      </w:r>
    </w:p>
    <w:p w14:paraId="77EBBF1E"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1、交互作用和危险度评估</w:t>
      </w:r>
    </w:p>
    <w:p w14:paraId="2A0FE33A"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2、高危人群筛检</w:t>
      </w:r>
    </w:p>
    <w:p w14:paraId="3E8CEF54"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3、个体化治疗和预后生物标志物研究</w:t>
      </w:r>
    </w:p>
    <w:p w14:paraId="3FC63964" w14:textId="77777777" w:rsidR="008462F5" w:rsidRDefault="000C3E4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4、生物标志物用于药物发现与开发</w:t>
      </w:r>
    </w:p>
    <w:p w14:paraId="32947CEF" w14:textId="77777777" w:rsidR="008462F5" w:rsidRDefault="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第九章：</w:t>
      </w:r>
      <w:r>
        <w:rPr>
          <w:rFonts w:ascii="宋体" w:eastAsia="宋体" w:hAnsi="宋体" w:cs="宋体" w:hint="eastAsia"/>
          <w:color w:val="000000"/>
          <w:kern w:val="0"/>
          <w:szCs w:val="21"/>
        </w:rPr>
        <w:t>肿瘤生物标志物</w:t>
      </w:r>
    </w:p>
    <w:p w14:paraId="05899ADE" w14:textId="77777777" w:rsidR="008462F5" w:rsidRDefault="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第十章：</w:t>
      </w:r>
      <w:r>
        <w:rPr>
          <w:rFonts w:ascii="宋体" w:eastAsia="宋体" w:hAnsi="宋体" w:cs="宋体" w:hint="eastAsia"/>
          <w:color w:val="000000"/>
          <w:kern w:val="0"/>
          <w:szCs w:val="21"/>
        </w:rPr>
        <w:t>神经系统疾病生物标志物、心血管疾病生物标志物等</w:t>
      </w:r>
    </w:p>
    <w:p w14:paraId="0B06F96A" w14:textId="77777777" w:rsidR="008462F5" w:rsidRDefault="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第十一章：</w:t>
      </w:r>
      <w:r>
        <w:rPr>
          <w:rFonts w:ascii="宋体" w:eastAsia="宋体" w:hAnsi="宋体" w:cs="宋体" w:hint="eastAsia"/>
          <w:color w:val="000000"/>
          <w:kern w:val="0"/>
          <w:szCs w:val="21"/>
        </w:rPr>
        <w:t>全基因组关联研究与分子标记功能研究</w:t>
      </w:r>
    </w:p>
    <w:p w14:paraId="259B04EB" w14:textId="77777777" w:rsidR="008462F5" w:rsidRDefault="000C3E47">
      <w:pPr>
        <w:widowControl/>
        <w:spacing w:beforeLines="50" w:before="156" w:afterLines="50" w:after="156"/>
        <w:ind w:leftChars="270" w:left="567"/>
        <w:jc w:val="left"/>
        <w:rPr>
          <w:rFonts w:ascii="宋体" w:eastAsia="宋体" w:hAnsi="宋体" w:cs="宋体"/>
          <w:color w:val="000000"/>
          <w:kern w:val="0"/>
          <w:szCs w:val="21"/>
        </w:rPr>
      </w:pPr>
      <w:r>
        <w:rPr>
          <w:rFonts w:ascii="宋体" w:eastAsia="宋体" w:hAnsi="宋体" w:cs="宋体"/>
          <w:color w:val="000000"/>
          <w:kern w:val="0"/>
          <w:szCs w:val="21"/>
        </w:rPr>
        <w:t>1、全基因组关联研究背景和研究现状</w:t>
      </w:r>
    </w:p>
    <w:p w14:paraId="471861B2" w14:textId="77777777" w:rsidR="008462F5" w:rsidRDefault="000C3E47">
      <w:pPr>
        <w:widowControl/>
        <w:spacing w:beforeLines="50" w:before="156" w:afterLines="50" w:after="156"/>
        <w:ind w:leftChars="270" w:left="567"/>
        <w:jc w:val="left"/>
        <w:rPr>
          <w:rFonts w:ascii="宋体" w:eastAsia="宋体" w:hAnsi="宋体" w:cs="宋体"/>
          <w:color w:val="000000"/>
          <w:kern w:val="0"/>
          <w:szCs w:val="21"/>
        </w:rPr>
      </w:pPr>
      <w:r>
        <w:rPr>
          <w:rFonts w:ascii="宋体" w:eastAsia="宋体" w:hAnsi="宋体" w:cs="宋体"/>
          <w:color w:val="000000"/>
          <w:kern w:val="0"/>
          <w:szCs w:val="21"/>
        </w:rPr>
        <w:lastRenderedPageBreak/>
        <w:t>2、全基因组关联研究流程</w:t>
      </w:r>
    </w:p>
    <w:p w14:paraId="0D68B798" w14:textId="77777777" w:rsidR="008462F5" w:rsidRDefault="000C3E47">
      <w:pPr>
        <w:widowControl/>
        <w:spacing w:beforeLines="50" w:before="156" w:afterLines="50" w:after="156"/>
        <w:ind w:leftChars="270" w:left="567"/>
        <w:jc w:val="left"/>
        <w:rPr>
          <w:rFonts w:ascii="宋体" w:eastAsia="宋体" w:hAnsi="宋体" w:cs="宋体"/>
          <w:color w:val="000000"/>
          <w:kern w:val="0"/>
          <w:szCs w:val="21"/>
        </w:rPr>
      </w:pPr>
      <w:r>
        <w:rPr>
          <w:rFonts w:ascii="宋体" w:eastAsia="宋体" w:hAnsi="宋体" w:cs="宋体"/>
          <w:color w:val="000000"/>
          <w:kern w:val="0"/>
          <w:szCs w:val="21"/>
        </w:rPr>
        <w:t>3、GwAS芯片高通量分型</w:t>
      </w:r>
    </w:p>
    <w:p w14:paraId="0557F21A" w14:textId="77777777" w:rsidR="008462F5" w:rsidRDefault="000C3E47">
      <w:pPr>
        <w:widowControl/>
        <w:spacing w:beforeLines="50" w:before="156" w:afterLines="50" w:after="156"/>
        <w:ind w:leftChars="270" w:left="567"/>
        <w:jc w:val="left"/>
        <w:rPr>
          <w:rFonts w:ascii="宋体" w:eastAsia="宋体" w:hAnsi="宋体" w:cs="宋体"/>
          <w:color w:val="000000"/>
          <w:kern w:val="0"/>
          <w:szCs w:val="21"/>
        </w:rPr>
      </w:pPr>
      <w:r>
        <w:rPr>
          <w:rFonts w:ascii="宋体" w:eastAsia="宋体" w:hAnsi="宋体" w:cs="宋体"/>
          <w:color w:val="000000"/>
          <w:kern w:val="0"/>
          <w:szCs w:val="21"/>
        </w:rPr>
        <w:t>4、数据的质量控制</w:t>
      </w:r>
    </w:p>
    <w:p w14:paraId="19EF858C" w14:textId="77777777" w:rsidR="008462F5" w:rsidRDefault="000C3E47">
      <w:pPr>
        <w:widowControl/>
        <w:spacing w:beforeLines="50" w:before="156" w:afterLines="50" w:after="156"/>
        <w:ind w:leftChars="270" w:left="567"/>
        <w:jc w:val="left"/>
        <w:rPr>
          <w:rFonts w:ascii="宋体" w:eastAsia="宋体" w:hAnsi="宋体" w:cs="宋体"/>
          <w:color w:val="000000"/>
          <w:kern w:val="0"/>
          <w:szCs w:val="21"/>
        </w:rPr>
      </w:pPr>
      <w:r>
        <w:rPr>
          <w:rFonts w:ascii="宋体" w:eastAsia="宋体" w:hAnsi="宋体" w:cs="宋体"/>
          <w:color w:val="000000"/>
          <w:kern w:val="0"/>
          <w:szCs w:val="21"/>
        </w:rPr>
        <w:t>5、数据关联分析</w:t>
      </w:r>
    </w:p>
    <w:p w14:paraId="14E304E2" w14:textId="77777777" w:rsidR="008462F5" w:rsidRDefault="000C3E47">
      <w:pPr>
        <w:widowControl/>
        <w:spacing w:beforeLines="50" w:before="156" w:afterLines="50" w:after="156"/>
        <w:ind w:leftChars="270" w:left="567"/>
        <w:jc w:val="left"/>
        <w:rPr>
          <w:rFonts w:ascii="宋体" w:eastAsia="宋体" w:hAnsi="宋体" w:cs="宋体"/>
          <w:color w:val="000000"/>
          <w:kern w:val="0"/>
          <w:szCs w:val="21"/>
        </w:rPr>
      </w:pPr>
      <w:r>
        <w:rPr>
          <w:rFonts w:ascii="宋体" w:eastAsia="宋体" w:hAnsi="宋体" w:cs="宋体"/>
          <w:color w:val="000000"/>
          <w:kern w:val="0"/>
          <w:szCs w:val="21"/>
        </w:rPr>
        <w:t>6、GwAS结果的验证</w:t>
      </w:r>
    </w:p>
    <w:p w14:paraId="643F0E58" w14:textId="77777777" w:rsidR="008462F5" w:rsidRDefault="000C3E47">
      <w:pPr>
        <w:widowControl/>
        <w:spacing w:beforeLines="50" w:before="156" w:afterLines="50" w:after="156"/>
        <w:ind w:leftChars="270" w:left="567"/>
        <w:jc w:val="left"/>
        <w:rPr>
          <w:rFonts w:ascii="宋体" w:eastAsia="宋体" w:hAnsi="宋体" w:cs="宋体"/>
          <w:color w:val="000000"/>
          <w:kern w:val="0"/>
          <w:szCs w:val="21"/>
        </w:rPr>
      </w:pPr>
      <w:r>
        <w:rPr>
          <w:rFonts w:ascii="宋体" w:eastAsia="宋体" w:hAnsi="宋体" w:cs="宋体"/>
          <w:color w:val="000000"/>
          <w:kern w:val="0"/>
          <w:szCs w:val="21"/>
        </w:rPr>
        <w:t>7、分子标记的功能研究</w:t>
      </w:r>
    </w:p>
    <w:p w14:paraId="0608974A" w14:textId="67E9A624" w:rsidR="008462F5" w:rsidRPr="000C3E47" w:rsidRDefault="000C3E47" w:rsidP="000C3E47">
      <w:pPr>
        <w:widowControl/>
        <w:spacing w:beforeLines="50" w:before="156" w:afterLines="50" w:after="156"/>
        <w:jc w:val="left"/>
        <w:rPr>
          <w:rFonts w:ascii="宋体" w:eastAsia="宋体" w:hAnsi="宋体" w:cs="宋体"/>
          <w:color w:val="000000"/>
          <w:kern w:val="0"/>
          <w:szCs w:val="21"/>
        </w:rPr>
      </w:pPr>
      <w:r>
        <w:rPr>
          <w:rFonts w:ascii="黑体" w:eastAsia="黑体" w:hAnsi="黑体" w:cs="Times New Roman" w:hint="eastAsia"/>
          <w:b/>
          <w:sz w:val="24"/>
          <w:szCs w:val="24"/>
        </w:rPr>
        <w:t>第十二章：</w:t>
      </w:r>
      <w:r>
        <w:rPr>
          <w:rFonts w:ascii="宋体" w:eastAsia="宋体" w:hAnsi="宋体" w:cs="宋体" w:hint="eastAsia"/>
          <w:color w:val="000000"/>
          <w:kern w:val="0"/>
          <w:szCs w:val="21"/>
        </w:rPr>
        <w:t>医疗保健中的生物标志物应用（炎症、氧化应激、骨质疏松</w:t>
      </w:r>
      <w:r>
        <w:rPr>
          <w:rFonts w:ascii="宋体" w:eastAsia="宋体" w:hAnsi="宋体" w:cs="宋体"/>
          <w:color w:val="000000"/>
          <w:kern w:val="0"/>
          <w:szCs w:val="21"/>
        </w:rPr>
        <w:t xml:space="preserve"> 肝脏疾病等）。展望，网络资源。</w:t>
      </w:r>
    </w:p>
    <w:p w14:paraId="12A09F38" w14:textId="77777777" w:rsidR="008462F5" w:rsidRDefault="000C3E47">
      <w:pPr>
        <w:widowControl/>
        <w:spacing w:beforeLines="50" w:before="156" w:afterLines="50" w:after="156"/>
        <w:ind w:firstLineChars="200" w:firstLine="562"/>
        <w:jc w:val="left"/>
      </w:pPr>
      <w:r>
        <w:rPr>
          <w:rFonts w:ascii="黑体" w:eastAsia="黑体" w:hAnsi="黑体" w:hint="eastAsia"/>
          <w:b/>
          <w:sz w:val="28"/>
          <w:szCs w:val="28"/>
        </w:rPr>
        <w:t>四、学时分配</w:t>
      </w:r>
    </w:p>
    <w:p w14:paraId="3708D6B3" w14:textId="77777777" w:rsidR="008462F5" w:rsidRDefault="000C3E47">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tblLook w:val="04A0" w:firstRow="1" w:lastRow="0" w:firstColumn="1" w:lastColumn="0" w:noHBand="0" w:noVBand="1"/>
      </w:tblPr>
      <w:tblGrid>
        <w:gridCol w:w="2765"/>
        <w:gridCol w:w="2765"/>
        <w:gridCol w:w="2766"/>
      </w:tblGrid>
      <w:tr w:rsidR="008462F5" w14:paraId="254B2CDA" w14:textId="77777777">
        <w:trPr>
          <w:trHeight w:val="340"/>
        </w:trPr>
        <w:tc>
          <w:tcPr>
            <w:tcW w:w="2765" w:type="dxa"/>
            <w:vAlign w:val="center"/>
          </w:tcPr>
          <w:p w14:paraId="69216312"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章节</w:t>
            </w:r>
          </w:p>
        </w:tc>
        <w:tc>
          <w:tcPr>
            <w:tcW w:w="2765" w:type="dxa"/>
            <w:vAlign w:val="center"/>
          </w:tcPr>
          <w:p w14:paraId="40E2A5C5"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章节内容</w:t>
            </w:r>
          </w:p>
        </w:tc>
        <w:tc>
          <w:tcPr>
            <w:tcW w:w="2766" w:type="dxa"/>
            <w:vAlign w:val="center"/>
          </w:tcPr>
          <w:p w14:paraId="51FE568C"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学时分配</w:t>
            </w:r>
          </w:p>
        </w:tc>
      </w:tr>
      <w:tr w:rsidR="008462F5" w14:paraId="484A339D" w14:textId="77777777">
        <w:trPr>
          <w:trHeight w:val="340"/>
        </w:trPr>
        <w:tc>
          <w:tcPr>
            <w:tcW w:w="2765" w:type="dxa"/>
            <w:vAlign w:val="center"/>
          </w:tcPr>
          <w:p w14:paraId="50046190"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2765" w:type="dxa"/>
            <w:tcBorders>
              <w:top w:val="single" w:sz="4" w:space="0" w:color="auto"/>
              <w:left w:val="single" w:sz="4" w:space="0" w:color="auto"/>
              <w:bottom w:val="single" w:sz="4" w:space="0" w:color="auto"/>
              <w:right w:val="single" w:sz="4" w:space="0" w:color="auto"/>
            </w:tcBorders>
            <w:shd w:val="clear" w:color="auto" w:fill="auto"/>
            <w:vAlign w:val="center"/>
          </w:tcPr>
          <w:p w14:paraId="531FBE42" w14:textId="77777777" w:rsidR="008462F5" w:rsidRDefault="000C3E47">
            <w:pPr>
              <w:widowControl/>
              <w:jc w:val="center"/>
              <w:rPr>
                <w:rFonts w:ascii="宋体" w:eastAsia="宋体" w:hAnsi="宋体"/>
                <w:color w:val="000000"/>
                <w:szCs w:val="21"/>
              </w:rPr>
            </w:pPr>
            <w:r>
              <w:rPr>
                <w:rFonts w:ascii="宋体" w:eastAsia="宋体" w:hAnsi="宋体" w:hint="eastAsia"/>
                <w:color w:val="000000"/>
                <w:szCs w:val="21"/>
              </w:rPr>
              <w:t>分子生物学基础（一）</w:t>
            </w:r>
          </w:p>
        </w:tc>
        <w:tc>
          <w:tcPr>
            <w:tcW w:w="2766" w:type="dxa"/>
            <w:vAlign w:val="center"/>
          </w:tcPr>
          <w:p w14:paraId="03D2C7DE"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1DE8D685" w14:textId="77777777">
        <w:trPr>
          <w:trHeight w:val="340"/>
        </w:trPr>
        <w:tc>
          <w:tcPr>
            <w:tcW w:w="2765" w:type="dxa"/>
            <w:vAlign w:val="center"/>
          </w:tcPr>
          <w:p w14:paraId="61AAEF11"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765" w:type="dxa"/>
            <w:tcBorders>
              <w:top w:val="nil"/>
              <w:left w:val="single" w:sz="4" w:space="0" w:color="auto"/>
              <w:bottom w:val="single" w:sz="4" w:space="0" w:color="auto"/>
              <w:right w:val="single" w:sz="4" w:space="0" w:color="auto"/>
            </w:tcBorders>
            <w:shd w:val="clear" w:color="auto" w:fill="auto"/>
            <w:vAlign w:val="center"/>
          </w:tcPr>
          <w:p w14:paraId="75A241A1"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分子生物学基础（二）</w:t>
            </w:r>
          </w:p>
        </w:tc>
        <w:tc>
          <w:tcPr>
            <w:tcW w:w="2766" w:type="dxa"/>
            <w:vAlign w:val="center"/>
          </w:tcPr>
          <w:p w14:paraId="6CBCB140"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1A5152F9" w14:textId="77777777">
        <w:trPr>
          <w:trHeight w:val="340"/>
        </w:trPr>
        <w:tc>
          <w:tcPr>
            <w:tcW w:w="2765" w:type="dxa"/>
            <w:vAlign w:val="center"/>
          </w:tcPr>
          <w:p w14:paraId="087A5FF2"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2765" w:type="dxa"/>
            <w:tcBorders>
              <w:top w:val="nil"/>
              <w:left w:val="nil"/>
              <w:bottom w:val="nil"/>
              <w:right w:val="nil"/>
            </w:tcBorders>
            <w:shd w:val="clear" w:color="auto" w:fill="auto"/>
            <w:vAlign w:val="center"/>
          </w:tcPr>
          <w:p w14:paraId="59BF8028"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分子流行病学概述</w:t>
            </w:r>
          </w:p>
        </w:tc>
        <w:tc>
          <w:tcPr>
            <w:tcW w:w="2766" w:type="dxa"/>
            <w:vAlign w:val="center"/>
          </w:tcPr>
          <w:p w14:paraId="22A4760B"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4E2907E7" w14:textId="77777777">
        <w:trPr>
          <w:trHeight w:val="340"/>
        </w:trPr>
        <w:tc>
          <w:tcPr>
            <w:tcW w:w="2765" w:type="dxa"/>
            <w:vAlign w:val="center"/>
          </w:tcPr>
          <w:p w14:paraId="3CE8DF2B"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765" w:type="dxa"/>
            <w:tcBorders>
              <w:top w:val="single" w:sz="4" w:space="0" w:color="auto"/>
              <w:left w:val="single" w:sz="4" w:space="0" w:color="auto"/>
              <w:bottom w:val="single" w:sz="4" w:space="0" w:color="auto"/>
              <w:right w:val="single" w:sz="4" w:space="0" w:color="auto"/>
            </w:tcBorders>
            <w:shd w:val="clear" w:color="auto" w:fill="auto"/>
            <w:vAlign w:val="center"/>
          </w:tcPr>
          <w:p w14:paraId="4CC63DC0"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研究设计及资料分析</w:t>
            </w:r>
          </w:p>
        </w:tc>
        <w:tc>
          <w:tcPr>
            <w:tcW w:w="2766" w:type="dxa"/>
            <w:vAlign w:val="center"/>
          </w:tcPr>
          <w:p w14:paraId="6C3BD360"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65C3CFCE" w14:textId="77777777">
        <w:trPr>
          <w:trHeight w:val="340"/>
        </w:trPr>
        <w:tc>
          <w:tcPr>
            <w:tcW w:w="2765" w:type="dxa"/>
            <w:vAlign w:val="center"/>
          </w:tcPr>
          <w:p w14:paraId="172116D7"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2765" w:type="dxa"/>
            <w:tcBorders>
              <w:top w:val="nil"/>
              <w:left w:val="single" w:sz="4" w:space="0" w:color="auto"/>
              <w:bottom w:val="single" w:sz="4" w:space="0" w:color="auto"/>
              <w:right w:val="single" w:sz="4" w:space="0" w:color="auto"/>
            </w:tcBorders>
            <w:shd w:val="clear" w:color="auto" w:fill="auto"/>
            <w:vAlign w:val="center"/>
          </w:tcPr>
          <w:p w14:paraId="6B75FB7D"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传染病分子流行病学</w:t>
            </w:r>
          </w:p>
        </w:tc>
        <w:tc>
          <w:tcPr>
            <w:tcW w:w="2766" w:type="dxa"/>
            <w:vAlign w:val="center"/>
          </w:tcPr>
          <w:p w14:paraId="283DCBE5"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7D892414" w14:textId="77777777">
        <w:trPr>
          <w:trHeight w:val="340"/>
        </w:trPr>
        <w:tc>
          <w:tcPr>
            <w:tcW w:w="2765" w:type="dxa"/>
            <w:vAlign w:val="center"/>
          </w:tcPr>
          <w:p w14:paraId="2407F3D8"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2765" w:type="dxa"/>
            <w:tcBorders>
              <w:top w:val="nil"/>
              <w:left w:val="single" w:sz="4" w:space="0" w:color="auto"/>
              <w:bottom w:val="single" w:sz="4" w:space="0" w:color="auto"/>
              <w:right w:val="single" w:sz="4" w:space="0" w:color="auto"/>
            </w:tcBorders>
            <w:shd w:val="clear" w:color="auto" w:fill="auto"/>
            <w:vAlign w:val="center"/>
          </w:tcPr>
          <w:p w14:paraId="60226F6C"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生物标志物检测技术</w:t>
            </w:r>
          </w:p>
        </w:tc>
        <w:tc>
          <w:tcPr>
            <w:tcW w:w="2766" w:type="dxa"/>
            <w:vAlign w:val="center"/>
          </w:tcPr>
          <w:p w14:paraId="241966CA"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417D865E" w14:textId="77777777">
        <w:trPr>
          <w:trHeight w:val="340"/>
        </w:trPr>
        <w:tc>
          <w:tcPr>
            <w:tcW w:w="2765" w:type="dxa"/>
            <w:vAlign w:val="center"/>
          </w:tcPr>
          <w:p w14:paraId="113A0529"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765" w:type="dxa"/>
            <w:tcBorders>
              <w:top w:val="nil"/>
              <w:left w:val="single" w:sz="4" w:space="0" w:color="auto"/>
              <w:bottom w:val="single" w:sz="4" w:space="0" w:color="auto"/>
              <w:right w:val="single" w:sz="4" w:space="0" w:color="auto"/>
            </w:tcBorders>
            <w:shd w:val="clear" w:color="auto" w:fill="auto"/>
            <w:vAlign w:val="center"/>
          </w:tcPr>
          <w:p w14:paraId="79E4ACF7"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生物标本的采集及处理</w:t>
            </w:r>
          </w:p>
        </w:tc>
        <w:tc>
          <w:tcPr>
            <w:tcW w:w="2766" w:type="dxa"/>
            <w:vAlign w:val="center"/>
          </w:tcPr>
          <w:p w14:paraId="54CC6CFA"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304578AE" w14:textId="77777777">
        <w:trPr>
          <w:trHeight w:val="340"/>
        </w:trPr>
        <w:tc>
          <w:tcPr>
            <w:tcW w:w="2765" w:type="dxa"/>
            <w:vAlign w:val="center"/>
          </w:tcPr>
          <w:p w14:paraId="07988BEF"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765" w:type="dxa"/>
            <w:tcBorders>
              <w:top w:val="nil"/>
              <w:left w:val="single" w:sz="4" w:space="0" w:color="auto"/>
              <w:bottom w:val="single" w:sz="4" w:space="0" w:color="auto"/>
              <w:right w:val="single" w:sz="4" w:space="0" w:color="auto"/>
            </w:tcBorders>
            <w:shd w:val="clear" w:color="auto" w:fill="auto"/>
            <w:vAlign w:val="center"/>
          </w:tcPr>
          <w:p w14:paraId="023D03C1"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分子流行病学临床应用</w:t>
            </w:r>
          </w:p>
        </w:tc>
        <w:tc>
          <w:tcPr>
            <w:tcW w:w="2766" w:type="dxa"/>
            <w:vAlign w:val="center"/>
          </w:tcPr>
          <w:p w14:paraId="79C5B1DE"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60789A04" w14:textId="77777777">
        <w:trPr>
          <w:trHeight w:val="340"/>
        </w:trPr>
        <w:tc>
          <w:tcPr>
            <w:tcW w:w="2765" w:type="dxa"/>
            <w:vAlign w:val="center"/>
          </w:tcPr>
          <w:p w14:paraId="74336C52"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765" w:type="dxa"/>
            <w:tcBorders>
              <w:top w:val="nil"/>
              <w:left w:val="single" w:sz="4" w:space="0" w:color="auto"/>
              <w:bottom w:val="single" w:sz="4" w:space="0" w:color="auto"/>
              <w:right w:val="single" w:sz="4" w:space="0" w:color="auto"/>
            </w:tcBorders>
            <w:shd w:val="clear" w:color="auto" w:fill="auto"/>
            <w:vAlign w:val="center"/>
          </w:tcPr>
          <w:p w14:paraId="73CF8012"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肿瘤生物标志物</w:t>
            </w:r>
          </w:p>
        </w:tc>
        <w:tc>
          <w:tcPr>
            <w:tcW w:w="2766" w:type="dxa"/>
            <w:vAlign w:val="center"/>
          </w:tcPr>
          <w:p w14:paraId="7A711D29"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2B71596C" w14:textId="77777777">
        <w:trPr>
          <w:trHeight w:val="340"/>
        </w:trPr>
        <w:tc>
          <w:tcPr>
            <w:tcW w:w="2765" w:type="dxa"/>
            <w:vAlign w:val="center"/>
          </w:tcPr>
          <w:p w14:paraId="0DB9697E"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765" w:type="dxa"/>
            <w:tcBorders>
              <w:top w:val="nil"/>
              <w:left w:val="single" w:sz="4" w:space="0" w:color="auto"/>
              <w:bottom w:val="single" w:sz="4" w:space="0" w:color="auto"/>
              <w:right w:val="single" w:sz="4" w:space="0" w:color="auto"/>
            </w:tcBorders>
            <w:shd w:val="clear" w:color="auto" w:fill="auto"/>
            <w:vAlign w:val="center"/>
          </w:tcPr>
          <w:p w14:paraId="1D10B8AE"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其它疾病生物标志物</w:t>
            </w:r>
          </w:p>
        </w:tc>
        <w:tc>
          <w:tcPr>
            <w:tcW w:w="2766" w:type="dxa"/>
            <w:vAlign w:val="center"/>
          </w:tcPr>
          <w:p w14:paraId="25899DA4"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44557554" w14:textId="77777777">
        <w:trPr>
          <w:trHeight w:val="340"/>
        </w:trPr>
        <w:tc>
          <w:tcPr>
            <w:tcW w:w="2765" w:type="dxa"/>
            <w:vAlign w:val="center"/>
          </w:tcPr>
          <w:p w14:paraId="36804A98"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765" w:type="dxa"/>
            <w:tcBorders>
              <w:top w:val="nil"/>
              <w:left w:val="single" w:sz="4" w:space="0" w:color="auto"/>
              <w:bottom w:val="single" w:sz="4" w:space="0" w:color="auto"/>
              <w:right w:val="single" w:sz="4" w:space="0" w:color="auto"/>
            </w:tcBorders>
            <w:shd w:val="clear" w:color="auto" w:fill="auto"/>
            <w:vAlign w:val="center"/>
          </w:tcPr>
          <w:p w14:paraId="72BA7232"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全基因组关联研究与分子标记功能研究</w:t>
            </w:r>
          </w:p>
        </w:tc>
        <w:tc>
          <w:tcPr>
            <w:tcW w:w="2766" w:type="dxa"/>
            <w:vAlign w:val="center"/>
          </w:tcPr>
          <w:p w14:paraId="75BBE537"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8462F5" w14:paraId="52014987" w14:textId="77777777">
        <w:trPr>
          <w:trHeight w:val="340"/>
        </w:trPr>
        <w:tc>
          <w:tcPr>
            <w:tcW w:w="2765" w:type="dxa"/>
            <w:vAlign w:val="center"/>
          </w:tcPr>
          <w:p w14:paraId="1D82E538"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765" w:type="dxa"/>
            <w:tcBorders>
              <w:top w:val="nil"/>
              <w:left w:val="single" w:sz="4" w:space="0" w:color="auto"/>
              <w:bottom w:val="single" w:sz="4" w:space="0" w:color="auto"/>
              <w:right w:val="single" w:sz="4" w:space="0" w:color="auto"/>
            </w:tcBorders>
            <w:shd w:val="clear" w:color="auto" w:fill="auto"/>
            <w:vAlign w:val="center"/>
          </w:tcPr>
          <w:p w14:paraId="41A056AE"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医疗保健中的生物标志物应用，展望，网络资源</w:t>
            </w:r>
          </w:p>
        </w:tc>
        <w:tc>
          <w:tcPr>
            <w:tcW w:w="2766" w:type="dxa"/>
            <w:vAlign w:val="center"/>
          </w:tcPr>
          <w:p w14:paraId="3F2A3A09"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bl>
    <w:p w14:paraId="166EAD37" w14:textId="77777777" w:rsidR="008462F5" w:rsidRDefault="000C3E47">
      <w:pPr>
        <w:widowControl/>
        <w:spacing w:beforeLines="50" w:before="156" w:afterLines="50" w:after="156"/>
        <w:ind w:firstLineChars="200" w:firstLine="562"/>
        <w:jc w:val="left"/>
      </w:pPr>
      <w:r>
        <w:rPr>
          <w:rFonts w:ascii="黑体" w:eastAsia="黑体" w:hAnsi="黑体" w:hint="eastAsia"/>
          <w:b/>
          <w:sz w:val="28"/>
          <w:szCs w:val="28"/>
        </w:rPr>
        <w:t>五、教学进度</w:t>
      </w:r>
    </w:p>
    <w:p w14:paraId="2EF7E369"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表3：教学进度表</w:t>
      </w:r>
    </w:p>
    <w:tbl>
      <w:tblPr>
        <w:tblStyle w:val="ab"/>
        <w:tblW w:w="0" w:type="auto"/>
        <w:jc w:val="center"/>
        <w:tblLook w:val="04A0" w:firstRow="1" w:lastRow="0" w:firstColumn="1" w:lastColumn="0" w:noHBand="0" w:noVBand="1"/>
      </w:tblPr>
      <w:tblGrid>
        <w:gridCol w:w="846"/>
        <w:gridCol w:w="567"/>
        <w:gridCol w:w="1276"/>
        <w:gridCol w:w="3118"/>
        <w:gridCol w:w="992"/>
        <w:gridCol w:w="851"/>
        <w:gridCol w:w="646"/>
      </w:tblGrid>
      <w:tr w:rsidR="008462F5" w14:paraId="63F16811" w14:textId="77777777">
        <w:trPr>
          <w:trHeight w:val="340"/>
          <w:jc w:val="center"/>
        </w:trPr>
        <w:tc>
          <w:tcPr>
            <w:tcW w:w="846" w:type="dxa"/>
            <w:vAlign w:val="center"/>
          </w:tcPr>
          <w:p w14:paraId="76DBF11B" w14:textId="77777777" w:rsidR="008462F5" w:rsidRDefault="000C3E4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67" w:type="dxa"/>
            <w:vAlign w:val="center"/>
          </w:tcPr>
          <w:p w14:paraId="6EBDA153" w14:textId="77777777" w:rsidR="008462F5" w:rsidRDefault="000C3E4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76" w:type="dxa"/>
            <w:vAlign w:val="center"/>
          </w:tcPr>
          <w:p w14:paraId="7BE2EB8E" w14:textId="77777777" w:rsidR="008462F5" w:rsidRDefault="000C3E4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3118" w:type="dxa"/>
            <w:vAlign w:val="center"/>
          </w:tcPr>
          <w:p w14:paraId="4B7390E9" w14:textId="77777777" w:rsidR="008462F5" w:rsidRDefault="000C3E4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992" w:type="dxa"/>
            <w:vAlign w:val="center"/>
          </w:tcPr>
          <w:p w14:paraId="2B8B0AE5" w14:textId="77777777" w:rsidR="008462F5" w:rsidRDefault="000C3E4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851" w:type="dxa"/>
            <w:vAlign w:val="center"/>
          </w:tcPr>
          <w:p w14:paraId="102DBB47" w14:textId="77777777" w:rsidR="008462F5" w:rsidRDefault="000C3E4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46" w:type="dxa"/>
            <w:vAlign w:val="center"/>
          </w:tcPr>
          <w:p w14:paraId="45763C3A" w14:textId="77777777" w:rsidR="008462F5" w:rsidRDefault="000C3E4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8462F5" w14:paraId="234194BD" w14:textId="77777777">
        <w:trPr>
          <w:trHeight w:val="340"/>
          <w:jc w:val="center"/>
        </w:trPr>
        <w:tc>
          <w:tcPr>
            <w:tcW w:w="846" w:type="dxa"/>
            <w:vAlign w:val="center"/>
          </w:tcPr>
          <w:p w14:paraId="3F323CB3"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567" w:type="dxa"/>
            <w:vAlign w:val="center"/>
          </w:tcPr>
          <w:p w14:paraId="054F87C8"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5718B495"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9D4A96B" w14:textId="77777777" w:rsidR="008462F5" w:rsidRDefault="000C3E47">
            <w:pPr>
              <w:widowControl/>
              <w:jc w:val="center"/>
              <w:rPr>
                <w:rFonts w:ascii="宋体" w:eastAsia="宋体" w:hAnsi="宋体"/>
                <w:color w:val="000000"/>
                <w:szCs w:val="21"/>
              </w:rPr>
            </w:pPr>
            <w:r>
              <w:rPr>
                <w:rFonts w:ascii="宋体" w:eastAsia="宋体" w:hAnsi="宋体" w:hint="eastAsia"/>
                <w:color w:val="000000"/>
                <w:szCs w:val="21"/>
              </w:rPr>
              <w:t>分子生物学基础（一）</w:t>
            </w:r>
          </w:p>
        </w:tc>
        <w:tc>
          <w:tcPr>
            <w:tcW w:w="992" w:type="dxa"/>
            <w:vAlign w:val="center"/>
          </w:tcPr>
          <w:p w14:paraId="1E74604A"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719EB85E"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7113E4E8" w14:textId="77777777" w:rsidR="008462F5" w:rsidRDefault="008462F5">
            <w:pPr>
              <w:widowControl/>
              <w:spacing w:beforeLines="50" w:before="156" w:afterLines="50" w:after="156"/>
              <w:jc w:val="center"/>
              <w:rPr>
                <w:rFonts w:ascii="宋体" w:eastAsia="宋体" w:hAnsi="宋体"/>
                <w:szCs w:val="21"/>
              </w:rPr>
            </w:pPr>
          </w:p>
        </w:tc>
      </w:tr>
      <w:tr w:rsidR="008462F5" w14:paraId="71417F54" w14:textId="77777777">
        <w:trPr>
          <w:trHeight w:val="340"/>
          <w:jc w:val="center"/>
        </w:trPr>
        <w:tc>
          <w:tcPr>
            <w:tcW w:w="846" w:type="dxa"/>
            <w:vAlign w:val="center"/>
          </w:tcPr>
          <w:p w14:paraId="25F3E543"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567" w:type="dxa"/>
            <w:vAlign w:val="center"/>
          </w:tcPr>
          <w:p w14:paraId="18AF0393"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0D28D5C7"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3118" w:type="dxa"/>
            <w:tcBorders>
              <w:top w:val="nil"/>
              <w:left w:val="single" w:sz="4" w:space="0" w:color="auto"/>
              <w:bottom w:val="single" w:sz="4" w:space="0" w:color="auto"/>
              <w:right w:val="single" w:sz="4" w:space="0" w:color="auto"/>
            </w:tcBorders>
            <w:shd w:val="clear" w:color="auto" w:fill="auto"/>
            <w:vAlign w:val="center"/>
          </w:tcPr>
          <w:p w14:paraId="729DEFAF"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分子生物学基础（二）</w:t>
            </w:r>
          </w:p>
        </w:tc>
        <w:tc>
          <w:tcPr>
            <w:tcW w:w="992" w:type="dxa"/>
            <w:vAlign w:val="center"/>
          </w:tcPr>
          <w:p w14:paraId="3000F5DA"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2FE4679D"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6867CD72" w14:textId="77777777" w:rsidR="008462F5" w:rsidRDefault="008462F5">
            <w:pPr>
              <w:widowControl/>
              <w:spacing w:beforeLines="50" w:before="156" w:afterLines="50" w:after="156"/>
              <w:jc w:val="center"/>
              <w:rPr>
                <w:rFonts w:ascii="宋体" w:eastAsia="宋体" w:hAnsi="宋体"/>
                <w:szCs w:val="21"/>
              </w:rPr>
            </w:pPr>
          </w:p>
        </w:tc>
      </w:tr>
      <w:tr w:rsidR="008462F5" w14:paraId="7257D423" w14:textId="77777777">
        <w:trPr>
          <w:trHeight w:val="340"/>
          <w:jc w:val="center"/>
        </w:trPr>
        <w:tc>
          <w:tcPr>
            <w:tcW w:w="846" w:type="dxa"/>
            <w:vAlign w:val="center"/>
          </w:tcPr>
          <w:p w14:paraId="78BEAF73"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567" w:type="dxa"/>
            <w:vAlign w:val="center"/>
          </w:tcPr>
          <w:p w14:paraId="465DCB62"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17504B24"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3118" w:type="dxa"/>
            <w:tcBorders>
              <w:top w:val="nil"/>
              <w:left w:val="nil"/>
              <w:bottom w:val="nil"/>
              <w:right w:val="nil"/>
            </w:tcBorders>
            <w:shd w:val="clear" w:color="auto" w:fill="auto"/>
            <w:vAlign w:val="center"/>
          </w:tcPr>
          <w:p w14:paraId="7E5F6410"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分子流行病学概述</w:t>
            </w:r>
          </w:p>
        </w:tc>
        <w:tc>
          <w:tcPr>
            <w:tcW w:w="992" w:type="dxa"/>
            <w:vAlign w:val="center"/>
          </w:tcPr>
          <w:p w14:paraId="2C8EBEA9"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7B35352E"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4346131B" w14:textId="77777777" w:rsidR="008462F5" w:rsidRDefault="008462F5">
            <w:pPr>
              <w:widowControl/>
              <w:spacing w:beforeLines="50" w:before="156" w:afterLines="50" w:after="156"/>
              <w:jc w:val="center"/>
              <w:rPr>
                <w:rFonts w:ascii="宋体" w:eastAsia="宋体" w:hAnsi="宋体"/>
                <w:szCs w:val="21"/>
              </w:rPr>
            </w:pPr>
          </w:p>
        </w:tc>
      </w:tr>
      <w:tr w:rsidR="008462F5" w14:paraId="33597BA7" w14:textId="77777777">
        <w:trPr>
          <w:trHeight w:val="340"/>
          <w:jc w:val="center"/>
        </w:trPr>
        <w:tc>
          <w:tcPr>
            <w:tcW w:w="846" w:type="dxa"/>
            <w:vAlign w:val="center"/>
          </w:tcPr>
          <w:p w14:paraId="2E72410C"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567" w:type="dxa"/>
            <w:vAlign w:val="center"/>
          </w:tcPr>
          <w:p w14:paraId="7036266C"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686CFEDC"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87A210E"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研究设计及资料分析</w:t>
            </w:r>
          </w:p>
        </w:tc>
        <w:tc>
          <w:tcPr>
            <w:tcW w:w="992" w:type="dxa"/>
            <w:vAlign w:val="center"/>
          </w:tcPr>
          <w:p w14:paraId="4052D57A"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44D4766C"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25CFE38E" w14:textId="77777777" w:rsidR="008462F5" w:rsidRDefault="008462F5">
            <w:pPr>
              <w:widowControl/>
              <w:spacing w:beforeLines="50" w:before="156" w:afterLines="50" w:after="156"/>
              <w:jc w:val="center"/>
              <w:rPr>
                <w:rFonts w:ascii="宋体" w:eastAsia="宋体" w:hAnsi="宋体"/>
                <w:szCs w:val="21"/>
              </w:rPr>
            </w:pPr>
          </w:p>
        </w:tc>
      </w:tr>
      <w:tr w:rsidR="008462F5" w14:paraId="778BE69B" w14:textId="77777777">
        <w:trPr>
          <w:trHeight w:val="340"/>
          <w:jc w:val="center"/>
        </w:trPr>
        <w:tc>
          <w:tcPr>
            <w:tcW w:w="846" w:type="dxa"/>
            <w:vAlign w:val="center"/>
          </w:tcPr>
          <w:p w14:paraId="0AE990EF"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567" w:type="dxa"/>
            <w:vAlign w:val="center"/>
          </w:tcPr>
          <w:p w14:paraId="3D69DD71"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21610FDE"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3118" w:type="dxa"/>
            <w:tcBorders>
              <w:top w:val="nil"/>
              <w:left w:val="single" w:sz="4" w:space="0" w:color="auto"/>
              <w:bottom w:val="single" w:sz="4" w:space="0" w:color="auto"/>
              <w:right w:val="single" w:sz="4" w:space="0" w:color="auto"/>
            </w:tcBorders>
            <w:shd w:val="clear" w:color="auto" w:fill="auto"/>
            <w:vAlign w:val="center"/>
          </w:tcPr>
          <w:p w14:paraId="23AA8CFE"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传染病分子流行病学</w:t>
            </w:r>
          </w:p>
        </w:tc>
        <w:tc>
          <w:tcPr>
            <w:tcW w:w="992" w:type="dxa"/>
            <w:vAlign w:val="center"/>
          </w:tcPr>
          <w:p w14:paraId="60EFC1D7"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68EC3F94"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4A4FEEE0" w14:textId="77777777" w:rsidR="008462F5" w:rsidRDefault="008462F5">
            <w:pPr>
              <w:widowControl/>
              <w:spacing w:beforeLines="50" w:before="156" w:afterLines="50" w:after="156"/>
              <w:jc w:val="center"/>
              <w:rPr>
                <w:rFonts w:ascii="宋体" w:eastAsia="宋体" w:hAnsi="宋体"/>
                <w:szCs w:val="21"/>
              </w:rPr>
            </w:pPr>
          </w:p>
        </w:tc>
      </w:tr>
      <w:tr w:rsidR="008462F5" w14:paraId="6872F1C4" w14:textId="77777777">
        <w:trPr>
          <w:trHeight w:val="340"/>
          <w:jc w:val="center"/>
        </w:trPr>
        <w:tc>
          <w:tcPr>
            <w:tcW w:w="846" w:type="dxa"/>
            <w:vAlign w:val="center"/>
          </w:tcPr>
          <w:p w14:paraId="4D1AC357"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567" w:type="dxa"/>
            <w:vAlign w:val="center"/>
          </w:tcPr>
          <w:p w14:paraId="16C4C456"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15ACE805"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3118" w:type="dxa"/>
            <w:tcBorders>
              <w:top w:val="nil"/>
              <w:left w:val="single" w:sz="4" w:space="0" w:color="auto"/>
              <w:bottom w:val="single" w:sz="4" w:space="0" w:color="auto"/>
              <w:right w:val="single" w:sz="4" w:space="0" w:color="auto"/>
            </w:tcBorders>
            <w:shd w:val="clear" w:color="auto" w:fill="auto"/>
            <w:vAlign w:val="center"/>
          </w:tcPr>
          <w:p w14:paraId="254DB3F3"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生物标志物检测技术</w:t>
            </w:r>
          </w:p>
        </w:tc>
        <w:tc>
          <w:tcPr>
            <w:tcW w:w="992" w:type="dxa"/>
            <w:vAlign w:val="center"/>
          </w:tcPr>
          <w:p w14:paraId="30FD4A98"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0023707B"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6A9EC831" w14:textId="77777777" w:rsidR="008462F5" w:rsidRDefault="008462F5">
            <w:pPr>
              <w:widowControl/>
              <w:spacing w:beforeLines="50" w:before="156" w:afterLines="50" w:after="156"/>
              <w:jc w:val="center"/>
              <w:rPr>
                <w:rFonts w:ascii="宋体" w:eastAsia="宋体" w:hAnsi="宋体"/>
                <w:szCs w:val="21"/>
              </w:rPr>
            </w:pPr>
          </w:p>
        </w:tc>
      </w:tr>
      <w:tr w:rsidR="008462F5" w14:paraId="09C88685" w14:textId="77777777">
        <w:trPr>
          <w:trHeight w:val="340"/>
          <w:jc w:val="center"/>
        </w:trPr>
        <w:tc>
          <w:tcPr>
            <w:tcW w:w="846" w:type="dxa"/>
            <w:vAlign w:val="center"/>
          </w:tcPr>
          <w:p w14:paraId="1CB1DEFF"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67" w:type="dxa"/>
            <w:vAlign w:val="center"/>
          </w:tcPr>
          <w:p w14:paraId="6EC49A9A"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076BE81B"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3118" w:type="dxa"/>
            <w:tcBorders>
              <w:top w:val="nil"/>
              <w:left w:val="single" w:sz="4" w:space="0" w:color="auto"/>
              <w:bottom w:val="single" w:sz="4" w:space="0" w:color="auto"/>
              <w:right w:val="single" w:sz="4" w:space="0" w:color="auto"/>
            </w:tcBorders>
            <w:shd w:val="clear" w:color="auto" w:fill="auto"/>
            <w:vAlign w:val="center"/>
          </w:tcPr>
          <w:p w14:paraId="51B4057C"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生物标本的采集及处理</w:t>
            </w:r>
          </w:p>
        </w:tc>
        <w:tc>
          <w:tcPr>
            <w:tcW w:w="992" w:type="dxa"/>
            <w:vAlign w:val="center"/>
          </w:tcPr>
          <w:p w14:paraId="0243504D"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6B6C3CD0"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3265E32A" w14:textId="77777777" w:rsidR="008462F5" w:rsidRDefault="008462F5">
            <w:pPr>
              <w:widowControl/>
              <w:spacing w:beforeLines="50" w:before="156" w:afterLines="50" w:after="156"/>
              <w:jc w:val="center"/>
              <w:rPr>
                <w:rFonts w:ascii="宋体" w:eastAsia="宋体" w:hAnsi="宋体"/>
                <w:szCs w:val="21"/>
              </w:rPr>
            </w:pPr>
          </w:p>
        </w:tc>
      </w:tr>
      <w:tr w:rsidR="008462F5" w14:paraId="047EC548" w14:textId="77777777">
        <w:trPr>
          <w:trHeight w:val="340"/>
          <w:jc w:val="center"/>
        </w:trPr>
        <w:tc>
          <w:tcPr>
            <w:tcW w:w="846" w:type="dxa"/>
            <w:vAlign w:val="center"/>
          </w:tcPr>
          <w:p w14:paraId="6CDD61FF"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567" w:type="dxa"/>
            <w:vAlign w:val="center"/>
          </w:tcPr>
          <w:p w14:paraId="040570FF"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5FCC95C4"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3118" w:type="dxa"/>
            <w:tcBorders>
              <w:top w:val="nil"/>
              <w:left w:val="single" w:sz="4" w:space="0" w:color="auto"/>
              <w:bottom w:val="single" w:sz="4" w:space="0" w:color="auto"/>
              <w:right w:val="single" w:sz="4" w:space="0" w:color="auto"/>
            </w:tcBorders>
            <w:shd w:val="clear" w:color="auto" w:fill="auto"/>
            <w:vAlign w:val="center"/>
          </w:tcPr>
          <w:p w14:paraId="469A63B5"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分子流行病学临床应用</w:t>
            </w:r>
          </w:p>
        </w:tc>
        <w:tc>
          <w:tcPr>
            <w:tcW w:w="992" w:type="dxa"/>
            <w:vAlign w:val="center"/>
          </w:tcPr>
          <w:p w14:paraId="2BEFF8FD"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302FBA68"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320EFFF9" w14:textId="77777777" w:rsidR="008462F5" w:rsidRDefault="008462F5">
            <w:pPr>
              <w:widowControl/>
              <w:spacing w:beforeLines="50" w:before="156" w:afterLines="50" w:after="156"/>
              <w:jc w:val="center"/>
              <w:rPr>
                <w:rFonts w:ascii="宋体" w:eastAsia="宋体" w:hAnsi="宋体"/>
                <w:szCs w:val="21"/>
              </w:rPr>
            </w:pPr>
          </w:p>
        </w:tc>
      </w:tr>
      <w:tr w:rsidR="008462F5" w14:paraId="11E05EBF" w14:textId="77777777">
        <w:trPr>
          <w:trHeight w:val="340"/>
          <w:jc w:val="center"/>
        </w:trPr>
        <w:tc>
          <w:tcPr>
            <w:tcW w:w="846" w:type="dxa"/>
            <w:vAlign w:val="center"/>
          </w:tcPr>
          <w:p w14:paraId="0E631C1F"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567" w:type="dxa"/>
            <w:vAlign w:val="center"/>
          </w:tcPr>
          <w:p w14:paraId="0B3A9740"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61C91863"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3118" w:type="dxa"/>
            <w:tcBorders>
              <w:top w:val="nil"/>
              <w:left w:val="single" w:sz="4" w:space="0" w:color="auto"/>
              <w:bottom w:val="single" w:sz="4" w:space="0" w:color="auto"/>
              <w:right w:val="single" w:sz="4" w:space="0" w:color="auto"/>
            </w:tcBorders>
            <w:shd w:val="clear" w:color="auto" w:fill="auto"/>
            <w:vAlign w:val="center"/>
          </w:tcPr>
          <w:p w14:paraId="7AB97942"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肿瘤生物标志物</w:t>
            </w:r>
          </w:p>
        </w:tc>
        <w:tc>
          <w:tcPr>
            <w:tcW w:w="992" w:type="dxa"/>
            <w:vAlign w:val="center"/>
          </w:tcPr>
          <w:p w14:paraId="386DDD60"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69D28437"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4C2711BD" w14:textId="77777777" w:rsidR="008462F5" w:rsidRDefault="008462F5">
            <w:pPr>
              <w:widowControl/>
              <w:spacing w:beforeLines="50" w:before="156" w:afterLines="50" w:after="156"/>
              <w:jc w:val="center"/>
              <w:rPr>
                <w:rFonts w:ascii="宋体" w:eastAsia="宋体" w:hAnsi="宋体"/>
                <w:szCs w:val="21"/>
              </w:rPr>
            </w:pPr>
          </w:p>
        </w:tc>
      </w:tr>
      <w:tr w:rsidR="008462F5" w14:paraId="4BCF9283" w14:textId="77777777">
        <w:trPr>
          <w:trHeight w:val="340"/>
          <w:jc w:val="center"/>
        </w:trPr>
        <w:tc>
          <w:tcPr>
            <w:tcW w:w="846" w:type="dxa"/>
            <w:vAlign w:val="center"/>
          </w:tcPr>
          <w:p w14:paraId="679F8C1E"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567" w:type="dxa"/>
            <w:vAlign w:val="center"/>
          </w:tcPr>
          <w:p w14:paraId="6ECF46B8"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20D8E94C"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3118" w:type="dxa"/>
            <w:tcBorders>
              <w:top w:val="nil"/>
              <w:left w:val="single" w:sz="4" w:space="0" w:color="auto"/>
              <w:bottom w:val="single" w:sz="4" w:space="0" w:color="auto"/>
              <w:right w:val="single" w:sz="4" w:space="0" w:color="auto"/>
            </w:tcBorders>
            <w:shd w:val="clear" w:color="auto" w:fill="auto"/>
            <w:vAlign w:val="center"/>
          </w:tcPr>
          <w:p w14:paraId="3C7AC42E"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其它疾病生物标志物</w:t>
            </w:r>
          </w:p>
        </w:tc>
        <w:tc>
          <w:tcPr>
            <w:tcW w:w="992" w:type="dxa"/>
            <w:vAlign w:val="center"/>
          </w:tcPr>
          <w:p w14:paraId="4CC4DBB2"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372D2457"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59D7EDED" w14:textId="77777777" w:rsidR="008462F5" w:rsidRDefault="008462F5">
            <w:pPr>
              <w:widowControl/>
              <w:spacing w:beforeLines="50" w:before="156" w:afterLines="50" w:after="156"/>
              <w:jc w:val="center"/>
              <w:rPr>
                <w:rFonts w:ascii="宋体" w:eastAsia="宋体" w:hAnsi="宋体"/>
                <w:szCs w:val="21"/>
              </w:rPr>
            </w:pPr>
          </w:p>
        </w:tc>
      </w:tr>
      <w:tr w:rsidR="008462F5" w14:paraId="692CD170" w14:textId="77777777">
        <w:trPr>
          <w:trHeight w:val="340"/>
          <w:jc w:val="center"/>
        </w:trPr>
        <w:tc>
          <w:tcPr>
            <w:tcW w:w="846" w:type="dxa"/>
            <w:vAlign w:val="center"/>
          </w:tcPr>
          <w:p w14:paraId="75347744"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567" w:type="dxa"/>
            <w:vAlign w:val="center"/>
          </w:tcPr>
          <w:p w14:paraId="78D05712"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6BA958FA"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3118" w:type="dxa"/>
            <w:tcBorders>
              <w:top w:val="nil"/>
              <w:left w:val="single" w:sz="4" w:space="0" w:color="auto"/>
              <w:bottom w:val="single" w:sz="4" w:space="0" w:color="auto"/>
              <w:right w:val="single" w:sz="4" w:space="0" w:color="auto"/>
            </w:tcBorders>
            <w:shd w:val="clear" w:color="auto" w:fill="auto"/>
            <w:vAlign w:val="center"/>
          </w:tcPr>
          <w:p w14:paraId="5AC7705F" w14:textId="77777777" w:rsidR="008462F5" w:rsidRDefault="000C3E47">
            <w:pPr>
              <w:jc w:val="center"/>
              <w:rPr>
                <w:rFonts w:ascii="宋体" w:eastAsia="宋体" w:hAnsi="宋体"/>
                <w:color w:val="000000"/>
                <w:szCs w:val="21"/>
              </w:rPr>
            </w:pPr>
            <w:r>
              <w:rPr>
                <w:rFonts w:ascii="宋体" w:eastAsia="宋体" w:hAnsi="宋体" w:hint="eastAsia"/>
                <w:color w:val="000000"/>
                <w:szCs w:val="21"/>
              </w:rPr>
              <w:t>全基因组关联研究与分子标记功能研究</w:t>
            </w:r>
          </w:p>
        </w:tc>
        <w:tc>
          <w:tcPr>
            <w:tcW w:w="992" w:type="dxa"/>
            <w:vAlign w:val="center"/>
          </w:tcPr>
          <w:p w14:paraId="302EC89A"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0DD2787E"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5E652442" w14:textId="77777777" w:rsidR="008462F5" w:rsidRDefault="008462F5">
            <w:pPr>
              <w:widowControl/>
              <w:spacing w:beforeLines="50" w:before="156" w:afterLines="50" w:after="156"/>
              <w:jc w:val="center"/>
              <w:rPr>
                <w:rFonts w:ascii="宋体" w:eastAsia="宋体" w:hAnsi="宋体"/>
                <w:szCs w:val="21"/>
              </w:rPr>
            </w:pPr>
          </w:p>
        </w:tc>
      </w:tr>
      <w:tr w:rsidR="008462F5" w14:paraId="31BC6B3F" w14:textId="77777777">
        <w:trPr>
          <w:trHeight w:val="340"/>
          <w:jc w:val="center"/>
        </w:trPr>
        <w:tc>
          <w:tcPr>
            <w:tcW w:w="846" w:type="dxa"/>
            <w:vAlign w:val="center"/>
          </w:tcPr>
          <w:p w14:paraId="776BB13E"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567" w:type="dxa"/>
            <w:vAlign w:val="center"/>
          </w:tcPr>
          <w:p w14:paraId="797B8584" w14:textId="77777777" w:rsidR="008462F5" w:rsidRDefault="008462F5">
            <w:pPr>
              <w:widowControl/>
              <w:spacing w:beforeLines="50" w:before="156" w:afterLines="50" w:after="156"/>
              <w:jc w:val="center"/>
              <w:rPr>
                <w:rFonts w:ascii="宋体" w:eastAsia="宋体" w:hAnsi="宋体"/>
                <w:szCs w:val="21"/>
              </w:rPr>
            </w:pPr>
          </w:p>
        </w:tc>
        <w:tc>
          <w:tcPr>
            <w:tcW w:w="1276" w:type="dxa"/>
            <w:vAlign w:val="center"/>
          </w:tcPr>
          <w:p w14:paraId="12BE0BAC"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3118" w:type="dxa"/>
            <w:vAlign w:val="center"/>
          </w:tcPr>
          <w:p w14:paraId="1FD27C8F"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医疗保健中的生物标志物应用，展望，网络资源</w:t>
            </w:r>
          </w:p>
        </w:tc>
        <w:tc>
          <w:tcPr>
            <w:tcW w:w="992" w:type="dxa"/>
            <w:vAlign w:val="center"/>
          </w:tcPr>
          <w:p w14:paraId="690140D4"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1" w:type="dxa"/>
            <w:vAlign w:val="center"/>
          </w:tcPr>
          <w:p w14:paraId="7020FEC5"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646" w:type="dxa"/>
            <w:vAlign w:val="center"/>
          </w:tcPr>
          <w:p w14:paraId="3CDAD223" w14:textId="77777777" w:rsidR="008462F5" w:rsidRDefault="008462F5">
            <w:pPr>
              <w:widowControl/>
              <w:spacing w:beforeLines="50" w:before="156" w:afterLines="50" w:after="156"/>
              <w:jc w:val="center"/>
              <w:rPr>
                <w:rFonts w:ascii="宋体" w:eastAsia="宋体" w:hAnsi="宋体"/>
                <w:szCs w:val="21"/>
              </w:rPr>
            </w:pPr>
          </w:p>
        </w:tc>
      </w:tr>
    </w:tbl>
    <w:p w14:paraId="246B2442" w14:textId="77777777" w:rsidR="008462F5" w:rsidRDefault="000C3E47">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D5ABFAF" w14:textId="77777777" w:rsidR="008462F5" w:rsidRDefault="000C3E47">
      <w:pPr>
        <w:widowControl/>
        <w:spacing w:beforeLines="50" w:before="156" w:afterLines="50" w:after="156"/>
        <w:ind w:firstLineChars="200" w:firstLine="420"/>
        <w:jc w:val="left"/>
        <w:rPr>
          <w:rFonts w:ascii="宋体" w:eastAsia="宋体" w:hAnsi="宋体"/>
        </w:rPr>
      </w:pPr>
      <w:r>
        <w:rPr>
          <w:rFonts w:ascii="宋体" w:eastAsia="宋体" w:hAnsi="宋体"/>
        </w:rPr>
        <w:lastRenderedPageBreak/>
        <w:t xml:space="preserve">  </w:t>
      </w:r>
      <w:r>
        <w:rPr>
          <w:rFonts w:ascii="宋体" w:eastAsia="宋体" w:hAnsi="宋体" w:hint="eastAsia"/>
        </w:rPr>
        <w:t>《肿瘤分子流行病学》沈洪兵，人民卫生出版社。</w:t>
      </w:r>
      <w:r>
        <w:rPr>
          <w:rFonts w:ascii="宋体" w:eastAsia="宋体" w:hAnsi="宋体"/>
        </w:rPr>
        <w:t>2014第一版</w:t>
      </w:r>
    </w:p>
    <w:p w14:paraId="5D786FE5" w14:textId="77777777" w:rsidR="008462F5" w:rsidRDefault="000C3E47">
      <w:pPr>
        <w:widowControl/>
        <w:spacing w:beforeLines="50" w:before="156" w:afterLines="50" w:after="156"/>
        <w:ind w:firstLineChars="200" w:firstLine="420"/>
        <w:jc w:val="left"/>
        <w:rPr>
          <w:rFonts w:ascii="宋体" w:eastAsia="宋体" w:hAnsi="宋体"/>
        </w:rPr>
      </w:pPr>
      <w:r>
        <w:rPr>
          <w:rFonts w:ascii="宋体" w:eastAsia="宋体" w:hAnsi="宋体"/>
        </w:rPr>
        <w:t xml:space="preserve">  《生物标志物手册》Kewai K.Jain，化学工业出版社。2015第一版。</w:t>
      </w:r>
    </w:p>
    <w:p w14:paraId="70697D6E" w14:textId="77777777" w:rsidR="008462F5" w:rsidRDefault="000C3E47">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19FDCB9E" w14:textId="77777777" w:rsidR="008462F5" w:rsidRDefault="000C3E47">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w:t>
      </w:r>
    </w:p>
    <w:p w14:paraId="38791A2E" w14:textId="77777777" w:rsidR="008462F5" w:rsidRDefault="000C3E47">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8EE2FE1" w14:textId="77777777" w:rsidR="008462F5" w:rsidRDefault="000C3E4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04AF8410" w14:textId="77777777" w:rsidR="008462F5" w:rsidRDefault="000C3E47">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462F5" w14:paraId="1EC41989" w14:textId="77777777">
        <w:trPr>
          <w:trHeight w:val="567"/>
          <w:jc w:val="center"/>
        </w:trPr>
        <w:tc>
          <w:tcPr>
            <w:tcW w:w="2847" w:type="dxa"/>
            <w:vAlign w:val="center"/>
          </w:tcPr>
          <w:p w14:paraId="5C6A0B90" w14:textId="77777777" w:rsidR="008462F5" w:rsidRDefault="000C3E47">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B4A8487" w14:textId="77777777" w:rsidR="008462F5" w:rsidRDefault="000C3E47">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4CB1A7E" w14:textId="77777777" w:rsidR="008462F5" w:rsidRDefault="000C3E47">
            <w:pPr>
              <w:pStyle w:val="a3"/>
              <w:spacing w:beforeLines="50" w:before="156" w:afterLines="50" w:after="156"/>
              <w:jc w:val="center"/>
              <w:rPr>
                <w:rFonts w:hAnsi="宋体"/>
                <w:b/>
              </w:rPr>
            </w:pPr>
            <w:r>
              <w:rPr>
                <w:rFonts w:hAnsi="宋体" w:hint="eastAsia"/>
                <w:b/>
              </w:rPr>
              <w:t>考核方式</w:t>
            </w:r>
          </w:p>
        </w:tc>
      </w:tr>
      <w:tr w:rsidR="008462F5" w14:paraId="76963FFB" w14:textId="77777777">
        <w:trPr>
          <w:trHeight w:val="567"/>
          <w:jc w:val="center"/>
        </w:trPr>
        <w:tc>
          <w:tcPr>
            <w:tcW w:w="2847" w:type="dxa"/>
            <w:vAlign w:val="center"/>
          </w:tcPr>
          <w:p w14:paraId="6414545D" w14:textId="77777777" w:rsidR="008462F5" w:rsidRDefault="000C3E47">
            <w:pPr>
              <w:pStyle w:val="a3"/>
              <w:spacing w:beforeLines="50" w:before="156" w:afterLines="50" w:after="156"/>
              <w:jc w:val="center"/>
              <w:rPr>
                <w:rFonts w:hAnsi="宋体"/>
              </w:rPr>
            </w:pPr>
            <w:r>
              <w:rPr>
                <w:rFonts w:hAnsi="宋体" w:hint="eastAsia"/>
              </w:rPr>
              <w:t>课程目标1</w:t>
            </w:r>
          </w:p>
        </w:tc>
        <w:tc>
          <w:tcPr>
            <w:tcW w:w="2849" w:type="dxa"/>
            <w:vAlign w:val="center"/>
          </w:tcPr>
          <w:p w14:paraId="7AF56B71" w14:textId="77777777" w:rsidR="008462F5" w:rsidRDefault="000C3E47">
            <w:pPr>
              <w:pStyle w:val="a3"/>
              <w:spacing w:beforeLines="50" w:before="156" w:afterLines="50" w:after="156"/>
              <w:jc w:val="center"/>
              <w:rPr>
                <w:rFonts w:hAnsi="宋体" w:cs="宋体"/>
              </w:rPr>
            </w:pPr>
            <w:r>
              <w:rPr>
                <w:rFonts w:hAnsi="宋体" w:cs="宋体" w:hint="eastAsia"/>
              </w:rPr>
              <w:t>分子流行病学的基本原理与方法</w:t>
            </w:r>
          </w:p>
        </w:tc>
        <w:tc>
          <w:tcPr>
            <w:tcW w:w="2849" w:type="dxa"/>
            <w:vAlign w:val="center"/>
          </w:tcPr>
          <w:p w14:paraId="3427D154" w14:textId="77777777" w:rsidR="008462F5" w:rsidRDefault="000C3E47">
            <w:pPr>
              <w:pStyle w:val="a3"/>
              <w:spacing w:beforeLines="50" w:before="156" w:afterLines="50" w:after="156"/>
              <w:jc w:val="center"/>
              <w:rPr>
                <w:rFonts w:hAnsi="宋体" w:cs="宋体"/>
              </w:rPr>
            </w:pPr>
            <w:r>
              <w:rPr>
                <w:rFonts w:hAnsi="宋体" w:cs="宋体"/>
              </w:rPr>
              <w:t>随堂考察、文献综述写作</w:t>
            </w:r>
          </w:p>
        </w:tc>
      </w:tr>
      <w:tr w:rsidR="008462F5" w14:paraId="07CC0E00" w14:textId="77777777">
        <w:trPr>
          <w:trHeight w:val="567"/>
          <w:jc w:val="center"/>
        </w:trPr>
        <w:tc>
          <w:tcPr>
            <w:tcW w:w="2847" w:type="dxa"/>
            <w:vAlign w:val="center"/>
          </w:tcPr>
          <w:p w14:paraId="7D21706C" w14:textId="77777777" w:rsidR="008462F5" w:rsidRDefault="000C3E47">
            <w:pPr>
              <w:pStyle w:val="a3"/>
              <w:spacing w:beforeLines="50" w:before="156" w:afterLines="50" w:after="156"/>
              <w:jc w:val="center"/>
              <w:rPr>
                <w:rFonts w:hAnsi="宋体"/>
              </w:rPr>
            </w:pPr>
            <w:r>
              <w:rPr>
                <w:rFonts w:hAnsi="宋体" w:hint="eastAsia"/>
              </w:rPr>
              <w:t>课程目标2</w:t>
            </w:r>
          </w:p>
        </w:tc>
        <w:tc>
          <w:tcPr>
            <w:tcW w:w="2849" w:type="dxa"/>
            <w:vAlign w:val="center"/>
          </w:tcPr>
          <w:p w14:paraId="06E2E356" w14:textId="77777777" w:rsidR="008462F5" w:rsidRDefault="000C3E47">
            <w:pPr>
              <w:pStyle w:val="a3"/>
              <w:spacing w:beforeLines="50" w:before="156" w:afterLines="50" w:after="156"/>
              <w:jc w:val="center"/>
              <w:rPr>
                <w:rFonts w:hAnsi="宋体" w:cs="宋体"/>
              </w:rPr>
            </w:pPr>
            <w:r>
              <w:rPr>
                <w:rFonts w:hAnsi="宋体" w:cs="宋体" w:hint="eastAsia"/>
              </w:rPr>
              <w:t>分子流行病学的基本原理与方法的实际运用</w:t>
            </w:r>
          </w:p>
        </w:tc>
        <w:tc>
          <w:tcPr>
            <w:tcW w:w="2849" w:type="dxa"/>
            <w:vAlign w:val="center"/>
          </w:tcPr>
          <w:p w14:paraId="493816B6" w14:textId="77777777" w:rsidR="008462F5" w:rsidRDefault="000C3E47">
            <w:pPr>
              <w:pStyle w:val="a3"/>
              <w:spacing w:beforeLines="50" w:before="156" w:afterLines="50" w:after="156"/>
              <w:jc w:val="center"/>
              <w:rPr>
                <w:rFonts w:hAnsi="宋体"/>
                <w:b/>
              </w:rPr>
            </w:pPr>
            <w:r>
              <w:rPr>
                <w:rFonts w:hAnsi="宋体" w:cs="宋体"/>
              </w:rPr>
              <w:t>文献汇报</w:t>
            </w:r>
          </w:p>
        </w:tc>
      </w:tr>
      <w:tr w:rsidR="008462F5" w14:paraId="4B53251F" w14:textId="77777777">
        <w:trPr>
          <w:trHeight w:val="567"/>
          <w:jc w:val="center"/>
        </w:trPr>
        <w:tc>
          <w:tcPr>
            <w:tcW w:w="2847" w:type="dxa"/>
            <w:vAlign w:val="center"/>
          </w:tcPr>
          <w:p w14:paraId="3A41CD39" w14:textId="77777777" w:rsidR="008462F5" w:rsidRDefault="008462F5">
            <w:pPr>
              <w:pStyle w:val="a3"/>
              <w:spacing w:beforeLines="50" w:before="156" w:afterLines="50" w:after="156"/>
              <w:jc w:val="center"/>
              <w:rPr>
                <w:rFonts w:hAnsi="宋体" w:cs="宋体"/>
              </w:rPr>
            </w:pPr>
          </w:p>
        </w:tc>
        <w:tc>
          <w:tcPr>
            <w:tcW w:w="2849" w:type="dxa"/>
            <w:vAlign w:val="center"/>
          </w:tcPr>
          <w:p w14:paraId="096AD888" w14:textId="77777777" w:rsidR="008462F5" w:rsidRDefault="008462F5">
            <w:pPr>
              <w:pStyle w:val="a3"/>
              <w:spacing w:beforeLines="50" w:before="156" w:afterLines="50" w:after="156"/>
              <w:jc w:val="center"/>
              <w:rPr>
                <w:rFonts w:hAnsi="宋体" w:cs="宋体"/>
              </w:rPr>
            </w:pPr>
          </w:p>
        </w:tc>
        <w:tc>
          <w:tcPr>
            <w:tcW w:w="2849" w:type="dxa"/>
            <w:vAlign w:val="center"/>
          </w:tcPr>
          <w:p w14:paraId="63017E32" w14:textId="77777777" w:rsidR="008462F5" w:rsidRDefault="008462F5">
            <w:pPr>
              <w:pStyle w:val="a3"/>
              <w:spacing w:beforeLines="50" w:before="156" w:afterLines="50" w:after="156"/>
              <w:jc w:val="center"/>
              <w:rPr>
                <w:rFonts w:hAnsi="宋体" w:cs="宋体"/>
              </w:rPr>
            </w:pPr>
          </w:p>
        </w:tc>
      </w:tr>
    </w:tbl>
    <w:p w14:paraId="4FC3F1C0" w14:textId="77777777" w:rsidR="008462F5" w:rsidRDefault="000C3E4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2B1E2446" w14:textId="77777777" w:rsidR="008462F5" w:rsidRDefault="000C3E47">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 xml:space="preserve">1．评定方法 </w:t>
      </w:r>
    </w:p>
    <w:p w14:paraId="3E625CE2" w14:textId="7E557E58" w:rsidR="008462F5" w:rsidRDefault="000C3E4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考勤</w:t>
      </w:r>
      <w:r w:rsidR="00736388">
        <w:rPr>
          <w:rFonts w:ascii="宋体" w:eastAsia="宋体" w:hAnsi="宋体" w:hint="eastAsia"/>
          <w:szCs w:val="21"/>
        </w:rPr>
        <w:t>成绩：</w:t>
      </w:r>
      <w:r>
        <w:rPr>
          <w:rFonts w:ascii="宋体" w:eastAsia="宋体" w:hAnsi="宋体" w:hint="eastAsia"/>
          <w:szCs w:val="21"/>
        </w:rPr>
        <w:t>3</w:t>
      </w:r>
      <w:r>
        <w:rPr>
          <w:rFonts w:ascii="宋体" w:eastAsia="宋体" w:hAnsi="宋体"/>
          <w:szCs w:val="21"/>
        </w:rPr>
        <w:t>0</w:t>
      </w:r>
      <w:r w:rsidR="00736388">
        <w:rPr>
          <w:rFonts w:ascii="宋体" w:eastAsia="宋体" w:hAnsi="宋体" w:hint="eastAsia"/>
          <w:szCs w:val="21"/>
        </w:rPr>
        <w:t>%</w:t>
      </w:r>
      <w:r>
        <w:rPr>
          <w:rFonts w:ascii="宋体" w:eastAsia="宋体" w:hAnsi="宋体"/>
          <w:szCs w:val="21"/>
        </w:rPr>
        <w:t>，中期综述</w:t>
      </w:r>
      <w:r w:rsidR="00736388">
        <w:rPr>
          <w:rFonts w:ascii="宋体" w:eastAsia="宋体" w:hAnsi="宋体" w:hint="eastAsia"/>
          <w:szCs w:val="21"/>
        </w:rPr>
        <w:t>成绩：</w:t>
      </w:r>
      <w:r>
        <w:rPr>
          <w:rFonts w:ascii="宋体" w:eastAsia="宋体" w:hAnsi="宋体"/>
          <w:szCs w:val="21"/>
        </w:rPr>
        <w:t>30</w:t>
      </w:r>
      <w:r w:rsidR="00736388">
        <w:rPr>
          <w:rFonts w:ascii="宋体" w:eastAsia="宋体" w:hAnsi="宋体"/>
          <w:szCs w:val="21"/>
        </w:rPr>
        <w:t>%</w:t>
      </w:r>
      <w:r>
        <w:rPr>
          <w:rFonts w:ascii="宋体" w:eastAsia="宋体" w:hAnsi="宋体"/>
          <w:szCs w:val="21"/>
        </w:rPr>
        <w:t>，期末实践操作</w:t>
      </w:r>
      <w:r w:rsidR="00736388">
        <w:rPr>
          <w:rFonts w:ascii="宋体" w:eastAsia="宋体" w:hAnsi="宋体" w:hint="eastAsia"/>
          <w:szCs w:val="21"/>
        </w:rPr>
        <w:t>成绩：</w:t>
      </w:r>
      <w:r>
        <w:rPr>
          <w:rFonts w:ascii="宋体" w:eastAsia="宋体" w:hAnsi="宋体"/>
          <w:szCs w:val="21"/>
        </w:rPr>
        <w:t>40</w:t>
      </w:r>
      <w:r w:rsidR="00736388">
        <w:rPr>
          <w:rFonts w:ascii="宋体" w:eastAsia="宋体" w:hAnsi="宋体" w:hint="eastAsia"/>
          <w:szCs w:val="21"/>
        </w:rPr>
        <w:t>%</w:t>
      </w:r>
      <w:r>
        <w:rPr>
          <w:rFonts w:ascii="宋体" w:eastAsia="宋体" w:hAnsi="宋体"/>
          <w:szCs w:val="21"/>
        </w:rPr>
        <w:t>。</w:t>
      </w:r>
    </w:p>
    <w:p w14:paraId="26F84C0B" w14:textId="0997AE7D" w:rsidR="008462F5" w:rsidRPr="000C3E47" w:rsidRDefault="000C3E47" w:rsidP="000C3E47">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1E8A1505" w14:textId="77777777" w:rsidR="008462F5" w:rsidRDefault="000C3E47">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462F5" w14:paraId="7C4907F4" w14:textId="77777777">
        <w:trPr>
          <w:jc w:val="center"/>
        </w:trPr>
        <w:tc>
          <w:tcPr>
            <w:tcW w:w="2122" w:type="dxa"/>
            <w:tcBorders>
              <w:tl2br w:val="single" w:sz="4" w:space="0" w:color="auto"/>
            </w:tcBorders>
            <w:shd w:val="clear" w:color="auto" w:fill="auto"/>
            <w:vAlign w:val="center"/>
          </w:tcPr>
          <w:p w14:paraId="32551E2F" w14:textId="77777777" w:rsidR="008462F5" w:rsidRDefault="000C3E47">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673C1DA" w14:textId="77777777" w:rsidR="008462F5" w:rsidRDefault="000C3E47">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1E07455" w14:textId="77777777" w:rsidR="008462F5" w:rsidRDefault="000C3E47">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ADB93D5" w14:textId="77777777" w:rsidR="008462F5" w:rsidRDefault="000C3E47">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4C319A4" w14:textId="77777777" w:rsidR="008462F5" w:rsidRDefault="000C3E47">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BBB5217" w14:textId="77777777" w:rsidR="008462F5" w:rsidRDefault="000C3E47">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462F5" w14:paraId="379235C8" w14:textId="77777777">
        <w:trPr>
          <w:trHeight w:val="620"/>
          <w:jc w:val="center"/>
        </w:trPr>
        <w:tc>
          <w:tcPr>
            <w:tcW w:w="2122" w:type="dxa"/>
            <w:shd w:val="clear" w:color="auto" w:fill="auto"/>
            <w:vAlign w:val="center"/>
          </w:tcPr>
          <w:p w14:paraId="18C32669" w14:textId="77777777" w:rsidR="008462F5" w:rsidRDefault="000C3E4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1A54CE9" w14:textId="153935CD" w:rsidR="008462F5" w:rsidRDefault="000C3E47">
            <w:pPr>
              <w:spacing w:beforeLines="50" w:before="156" w:afterLines="50" w:after="156"/>
              <w:jc w:val="center"/>
              <w:rPr>
                <w:rFonts w:ascii="宋体" w:eastAsia="宋体" w:hAnsi="宋体"/>
                <w:kern w:val="0"/>
                <w:szCs w:val="21"/>
              </w:rPr>
            </w:pPr>
            <w:r>
              <w:rPr>
                <w:rFonts w:ascii="宋体" w:eastAsia="宋体" w:hAnsi="宋体"/>
                <w:kern w:val="0"/>
                <w:szCs w:val="21"/>
              </w:rPr>
              <w:t>30</w:t>
            </w:r>
            <w:r w:rsidR="00736388">
              <w:rPr>
                <w:rFonts w:ascii="宋体" w:eastAsia="宋体" w:hAnsi="宋体" w:hint="eastAsia"/>
                <w:szCs w:val="21"/>
              </w:rPr>
              <w:t>%</w:t>
            </w:r>
          </w:p>
        </w:tc>
        <w:tc>
          <w:tcPr>
            <w:tcW w:w="1134" w:type="dxa"/>
            <w:shd w:val="clear" w:color="auto" w:fill="auto"/>
            <w:vAlign w:val="center"/>
          </w:tcPr>
          <w:p w14:paraId="0D84340E" w14:textId="4ED1A335" w:rsidR="008462F5" w:rsidRDefault="000C3E47">
            <w:pPr>
              <w:spacing w:beforeLines="50" w:before="156" w:afterLines="50" w:after="156"/>
              <w:jc w:val="center"/>
              <w:rPr>
                <w:rFonts w:ascii="宋体" w:eastAsia="宋体" w:hAnsi="宋体"/>
                <w:kern w:val="0"/>
                <w:szCs w:val="21"/>
              </w:rPr>
            </w:pPr>
            <w:r>
              <w:rPr>
                <w:rFonts w:ascii="宋体" w:eastAsia="宋体" w:hAnsi="宋体"/>
                <w:kern w:val="0"/>
                <w:szCs w:val="21"/>
              </w:rPr>
              <w:t>30</w:t>
            </w:r>
            <w:r w:rsidR="00736388">
              <w:rPr>
                <w:rFonts w:ascii="宋体" w:eastAsia="宋体" w:hAnsi="宋体" w:hint="eastAsia"/>
                <w:szCs w:val="21"/>
              </w:rPr>
              <w:t>%</w:t>
            </w:r>
          </w:p>
        </w:tc>
        <w:tc>
          <w:tcPr>
            <w:tcW w:w="1134" w:type="dxa"/>
            <w:vAlign w:val="center"/>
          </w:tcPr>
          <w:p w14:paraId="23CDB369" w14:textId="77777777" w:rsidR="008462F5" w:rsidRDefault="008462F5">
            <w:pPr>
              <w:spacing w:beforeLines="50" w:before="156" w:afterLines="50" w:after="156"/>
              <w:jc w:val="center"/>
              <w:rPr>
                <w:rFonts w:ascii="宋体" w:eastAsia="宋体" w:hAnsi="宋体"/>
                <w:kern w:val="0"/>
                <w:szCs w:val="21"/>
              </w:rPr>
            </w:pPr>
          </w:p>
        </w:tc>
        <w:tc>
          <w:tcPr>
            <w:tcW w:w="2627" w:type="dxa"/>
            <w:vMerge w:val="restart"/>
            <w:shd w:val="clear" w:color="auto" w:fill="auto"/>
            <w:vAlign w:val="center"/>
          </w:tcPr>
          <w:p w14:paraId="25689112" w14:textId="77777777" w:rsidR="008462F5" w:rsidRDefault="000C3E47">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成绩+0.3ｘ期中目标</w:t>
            </w:r>
            <w:r>
              <w:rPr>
                <w:rFonts w:ascii="宋体" w:eastAsia="宋体" w:hAnsi="宋体" w:hint="eastAsia"/>
                <w:kern w:val="0"/>
                <w:szCs w:val="21"/>
              </w:rPr>
              <w:t>1</w:t>
            </w:r>
            <w:r>
              <w:rPr>
                <w:rFonts w:ascii="宋体" w:eastAsia="宋体" w:hAnsi="宋体"/>
                <w:kern w:val="0"/>
                <w:szCs w:val="21"/>
              </w:rPr>
              <w:t>成绩+0.4ｘ期末目标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hint="eastAsia"/>
                <w:kern w:val="0"/>
                <w:szCs w:val="21"/>
              </w:rPr>
              <w:t>1</w:t>
            </w:r>
            <w:r>
              <w:rPr>
                <w:rFonts w:ascii="宋体" w:eastAsia="宋体" w:hAnsi="宋体"/>
                <w:kern w:val="0"/>
                <w:szCs w:val="21"/>
              </w:rPr>
              <w:t>00</w:t>
            </w:r>
          </w:p>
        </w:tc>
      </w:tr>
      <w:tr w:rsidR="008462F5" w14:paraId="60CD2565" w14:textId="77777777">
        <w:trPr>
          <w:trHeight w:val="679"/>
          <w:jc w:val="center"/>
        </w:trPr>
        <w:tc>
          <w:tcPr>
            <w:tcW w:w="2122" w:type="dxa"/>
            <w:shd w:val="clear" w:color="auto" w:fill="auto"/>
            <w:vAlign w:val="center"/>
          </w:tcPr>
          <w:p w14:paraId="7F26161D" w14:textId="77777777" w:rsidR="008462F5" w:rsidRDefault="000C3E4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732B5C48" w14:textId="77777777" w:rsidR="008462F5" w:rsidRDefault="008462F5">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618018D6" w14:textId="77777777" w:rsidR="008462F5" w:rsidRDefault="008462F5">
            <w:pPr>
              <w:spacing w:beforeLines="50" w:before="156" w:afterLines="50" w:after="156"/>
              <w:jc w:val="center"/>
              <w:rPr>
                <w:rFonts w:ascii="宋体" w:eastAsia="宋体" w:hAnsi="宋体"/>
                <w:kern w:val="0"/>
                <w:szCs w:val="21"/>
              </w:rPr>
            </w:pPr>
          </w:p>
        </w:tc>
        <w:tc>
          <w:tcPr>
            <w:tcW w:w="1134" w:type="dxa"/>
            <w:vAlign w:val="center"/>
          </w:tcPr>
          <w:p w14:paraId="0A45AC20" w14:textId="5B6F08C3" w:rsidR="008462F5" w:rsidRDefault="000C3E47">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sidR="00736388">
              <w:rPr>
                <w:rFonts w:ascii="宋体" w:eastAsia="宋体" w:hAnsi="宋体" w:hint="eastAsia"/>
                <w:szCs w:val="21"/>
              </w:rPr>
              <w:t>%</w:t>
            </w:r>
          </w:p>
        </w:tc>
        <w:tc>
          <w:tcPr>
            <w:tcW w:w="2627" w:type="dxa"/>
            <w:vMerge/>
            <w:shd w:val="clear" w:color="auto" w:fill="auto"/>
            <w:vAlign w:val="center"/>
          </w:tcPr>
          <w:p w14:paraId="2DE90E0F" w14:textId="77777777" w:rsidR="008462F5" w:rsidRDefault="008462F5">
            <w:pPr>
              <w:spacing w:beforeLines="50" w:before="156" w:afterLines="50" w:after="156"/>
              <w:rPr>
                <w:rFonts w:ascii="宋体" w:eastAsia="宋体" w:hAnsi="宋体"/>
                <w:kern w:val="0"/>
                <w:szCs w:val="21"/>
              </w:rPr>
            </w:pPr>
          </w:p>
        </w:tc>
      </w:tr>
    </w:tbl>
    <w:p w14:paraId="406BF856" w14:textId="77777777" w:rsidR="008462F5" w:rsidRDefault="000C3E4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462F5" w14:paraId="3713537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922CBA5"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16EB2899"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6813D23"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462F5" w14:paraId="6BAE20E0" w14:textId="77777777">
        <w:trPr>
          <w:trHeight w:val="454"/>
          <w:tblHeader/>
          <w:jc w:val="center"/>
        </w:trPr>
        <w:tc>
          <w:tcPr>
            <w:tcW w:w="993" w:type="dxa"/>
            <w:vMerge/>
            <w:tcBorders>
              <w:left w:val="single" w:sz="4" w:space="0" w:color="auto"/>
              <w:right w:val="single" w:sz="4" w:space="0" w:color="auto"/>
            </w:tcBorders>
            <w:vAlign w:val="center"/>
          </w:tcPr>
          <w:p w14:paraId="7B75B758" w14:textId="77777777" w:rsidR="008462F5" w:rsidRDefault="008462F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E07B73B"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90D53D6"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F5606E4"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25343FA"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F639DEB"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462F5" w14:paraId="0B285EE7" w14:textId="77777777">
        <w:trPr>
          <w:trHeight w:val="449"/>
          <w:tblHeader/>
          <w:jc w:val="center"/>
        </w:trPr>
        <w:tc>
          <w:tcPr>
            <w:tcW w:w="993" w:type="dxa"/>
            <w:vMerge/>
            <w:tcBorders>
              <w:left w:val="single" w:sz="4" w:space="0" w:color="auto"/>
              <w:right w:val="single" w:sz="4" w:space="0" w:color="auto"/>
            </w:tcBorders>
            <w:vAlign w:val="center"/>
          </w:tcPr>
          <w:p w14:paraId="12302FC8" w14:textId="77777777" w:rsidR="008462F5" w:rsidRDefault="008462F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DA5CF9D"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D1AB092"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3F4B884"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E5773E0"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C051CA3" w14:textId="77777777" w:rsidR="008462F5" w:rsidRDefault="000C3E4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462F5" w14:paraId="254A3B3E"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6CD748C" w14:textId="77777777" w:rsidR="008462F5" w:rsidRDefault="008462F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2FCF447" w14:textId="77777777" w:rsidR="008462F5" w:rsidRDefault="000C3E47">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D342455" w14:textId="77777777" w:rsidR="008462F5" w:rsidRDefault="000C3E47">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46290DE" w14:textId="77777777" w:rsidR="008462F5" w:rsidRDefault="000C3E47">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45C7323" w14:textId="77777777" w:rsidR="008462F5" w:rsidRDefault="000C3E47">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9B9BB11" w14:textId="77777777" w:rsidR="008462F5" w:rsidRDefault="000C3E47">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462F5" w14:paraId="6A66E16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BCF789D" w14:textId="77777777" w:rsidR="008462F5" w:rsidRDefault="000C3E4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152F6A0" w14:textId="77777777" w:rsidR="008462F5" w:rsidRDefault="000C3E4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6CC3EEC" w14:textId="77777777" w:rsidR="008462F5" w:rsidRPr="00736388" w:rsidRDefault="000C3E47">
            <w:pPr>
              <w:spacing w:beforeLines="50" w:before="156" w:afterLines="50" w:after="156"/>
              <w:rPr>
                <w:rFonts w:ascii="宋体" w:eastAsia="宋体" w:hAnsi="宋体"/>
                <w:szCs w:val="21"/>
              </w:rPr>
            </w:pPr>
            <w:r w:rsidRPr="00736388">
              <w:rPr>
                <w:rFonts w:ascii="宋体" w:eastAsia="宋体" w:hAnsi="宋体" w:cs="宋体" w:hint="eastAsia"/>
              </w:rPr>
              <w:t>熟练掌握分子流行病学的基本原理与方法</w:t>
            </w:r>
          </w:p>
        </w:tc>
        <w:tc>
          <w:tcPr>
            <w:tcW w:w="1984" w:type="dxa"/>
            <w:tcBorders>
              <w:top w:val="single" w:sz="4" w:space="0" w:color="auto"/>
              <w:left w:val="single" w:sz="4" w:space="0" w:color="auto"/>
              <w:bottom w:val="single" w:sz="4" w:space="0" w:color="auto"/>
              <w:right w:val="single" w:sz="4" w:space="0" w:color="auto"/>
            </w:tcBorders>
          </w:tcPr>
          <w:p w14:paraId="1496EC08" w14:textId="77777777" w:rsidR="008462F5" w:rsidRPr="00736388" w:rsidRDefault="000C3E47">
            <w:pPr>
              <w:spacing w:beforeLines="50" w:before="156" w:afterLines="50" w:after="156"/>
              <w:rPr>
                <w:rFonts w:ascii="宋体" w:eastAsia="宋体" w:hAnsi="宋体"/>
                <w:szCs w:val="21"/>
              </w:rPr>
            </w:pPr>
            <w:r w:rsidRPr="00736388">
              <w:rPr>
                <w:rFonts w:ascii="宋体" w:eastAsia="宋体" w:hAnsi="宋体" w:cs="宋体" w:hint="eastAsia"/>
              </w:rPr>
              <w:t>较好掌握常分子流行病学的基本原理与方法</w:t>
            </w:r>
          </w:p>
        </w:tc>
        <w:tc>
          <w:tcPr>
            <w:tcW w:w="1843" w:type="dxa"/>
            <w:tcBorders>
              <w:top w:val="single" w:sz="4" w:space="0" w:color="auto"/>
              <w:left w:val="single" w:sz="4" w:space="0" w:color="auto"/>
              <w:bottom w:val="single" w:sz="4" w:space="0" w:color="auto"/>
              <w:right w:val="single" w:sz="4" w:space="0" w:color="auto"/>
            </w:tcBorders>
          </w:tcPr>
          <w:p w14:paraId="7CE9B1F7" w14:textId="77777777" w:rsidR="008462F5" w:rsidRPr="00736388" w:rsidRDefault="000C3E47">
            <w:pPr>
              <w:spacing w:beforeLines="50" w:before="156" w:afterLines="50" w:after="156"/>
              <w:rPr>
                <w:rFonts w:ascii="宋体" w:eastAsia="宋体" w:hAnsi="宋体"/>
                <w:szCs w:val="21"/>
              </w:rPr>
            </w:pPr>
            <w:r w:rsidRPr="00736388">
              <w:rPr>
                <w:rFonts w:ascii="宋体" w:eastAsia="宋体" w:hAnsi="宋体" w:cs="宋体" w:hint="eastAsia"/>
              </w:rPr>
              <w:t>基本掌握分子流行病学的基本原理与方法</w:t>
            </w:r>
          </w:p>
        </w:tc>
        <w:tc>
          <w:tcPr>
            <w:tcW w:w="1779" w:type="dxa"/>
            <w:tcBorders>
              <w:top w:val="single" w:sz="4" w:space="0" w:color="auto"/>
              <w:left w:val="single" w:sz="4" w:space="0" w:color="auto"/>
              <w:bottom w:val="single" w:sz="4" w:space="0" w:color="auto"/>
              <w:right w:val="single" w:sz="4" w:space="0" w:color="auto"/>
            </w:tcBorders>
          </w:tcPr>
          <w:p w14:paraId="2C5D4060" w14:textId="77777777" w:rsidR="008462F5" w:rsidRPr="00736388" w:rsidRDefault="000C3E47">
            <w:pPr>
              <w:spacing w:beforeLines="50" w:before="156" w:afterLines="50" w:after="156"/>
              <w:rPr>
                <w:rFonts w:ascii="宋体" w:eastAsia="宋体" w:hAnsi="宋体"/>
                <w:szCs w:val="21"/>
              </w:rPr>
            </w:pPr>
            <w:r w:rsidRPr="00736388">
              <w:rPr>
                <w:rFonts w:ascii="宋体" w:eastAsia="宋体" w:hAnsi="宋体" w:cs="宋体" w:hint="eastAsia"/>
              </w:rPr>
              <w:t>基本了解分子流行病学的基本原理与方法</w:t>
            </w:r>
          </w:p>
        </w:tc>
        <w:tc>
          <w:tcPr>
            <w:tcW w:w="1779" w:type="dxa"/>
            <w:tcBorders>
              <w:top w:val="single" w:sz="4" w:space="0" w:color="auto"/>
              <w:left w:val="single" w:sz="4" w:space="0" w:color="auto"/>
              <w:bottom w:val="single" w:sz="4" w:space="0" w:color="auto"/>
              <w:right w:val="single" w:sz="4" w:space="0" w:color="auto"/>
            </w:tcBorders>
          </w:tcPr>
          <w:p w14:paraId="107B6F3B" w14:textId="77777777" w:rsidR="008462F5" w:rsidRPr="00736388" w:rsidRDefault="000C3E47">
            <w:pPr>
              <w:spacing w:beforeLines="50" w:before="156" w:afterLines="50" w:after="156"/>
              <w:rPr>
                <w:rFonts w:ascii="宋体" w:eastAsia="宋体" w:hAnsi="宋体"/>
                <w:szCs w:val="21"/>
              </w:rPr>
            </w:pPr>
            <w:r w:rsidRPr="00736388">
              <w:rPr>
                <w:rFonts w:ascii="宋体" w:eastAsia="宋体" w:hAnsi="宋体" w:cs="宋体" w:hint="eastAsia"/>
              </w:rPr>
              <w:t>不了解分子流行病学的基本原理与方法</w:t>
            </w:r>
          </w:p>
        </w:tc>
      </w:tr>
      <w:tr w:rsidR="008462F5" w14:paraId="7A081C7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7E31F3E" w14:textId="77777777" w:rsidR="008462F5" w:rsidRDefault="000C3E4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F323EAE" w14:textId="77777777" w:rsidR="008462F5" w:rsidRDefault="000C3E4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59B52AF" w14:textId="77777777" w:rsidR="008462F5" w:rsidRPr="00736388" w:rsidRDefault="000C3E47">
            <w:pPr>
              <w:spacing w:beforeLines="50" w:before="156" w:afterLines="50" w:after="156"/>
              <w:rPr>
                <w:rFonts w:ascii="宋体" w:eastAsia="宋体" w:hAnsi="宋体"/>
                <w:szCs w:val="21"/>
              </w:rPr>
            </w:pPr>
            <w:r w:rsidRPr="00736388">
              <w:rPr>
                <w:rFonts w:ascii="宋体" w:eastAsia="宋体" w:hAnsi="宋体" w:cs="宋体" w:hint="eastAsia"/>
              </w:rPr>
              <w:t>能熟练进行分子流行病学的基本原理与方法的实际运用</w:t>
            </w:r>
          </w:p>
        </w:tc>
        <w:tc>
          <w:tcPr>
            <w:tcW w:w="1984" w:type="dxa"/>
            <w:tcBorders>
              <w:top w:val="single" w:sz="4" w:space="0" w:color="auto"/>
              <w:left w:val="single" w:sz="4" w:space="0" w:color="auto"/>
              <w:bottom w:val="single" w:sz="4" w:space="0" w:color="auto"/>
              <w:right w:val="single" w:sz="4" w:space="0" w:color="auto"/>
            </w:tcBorders>
          </w:tcPr>
          <w:p w14:paraId="22BFC344" w14:textId="77777777" w:rsidR="008462F5" w:rsidRPr="00736388" w:rsidRDefault="000C3E47">
            <w:pPr>
              <w:spacing w:beforeLines="50" w:before="156" w:afterLines="50" w:after="156"/>
              <w:rPr>
                <w:rFonts w:ascii="宋体" w:eastAsia="宋体" w:hAnsi="宋体"/>
                <w:szCs w:val="21"/>
              </w:rPr>
            </w:pPr>
            <w:r w:rsidRPr="00736388">
              <w:rPr>
                <w:rFonts w:ascii="宋体" w:eastAsia="宋体" w:hAnsi="宋体" w:cs="宋体" w:hint="eastAsia"/>
              </w:rPr>
              <w:t>具备较强的分子流行病学的基本原理与方法的实际运用</w:t>
            </w:r>
            <w:r w:rsidRPr="00736388">
              <w:rPr>
                <w:rFonts w:ascii="宋体" w:eastAsia="宋体" w:hAnsi="宋体" w:cs="宋体"/>
              </w:rPr>
              <w:t>能力</w:t>
            </w:r>
          </w:p>
        </w:tc>
        <w:tc>
          <w:tcPr>
            <w:tcW w:w="1843" w:type="dxa"/>
            <w:tcBorders>
              <w:top w:val="single" w:sz="4" w:space="0" w:color="auto"/>
              <w:left w:val="single" w:sz="4" w:space="0" w:color="auto"/>
              <w:bottom w:val="single" w:sz="4" w:space="0" w:color="auto"/>
              <w:right w:val="single" w:sz="4" w:space="0" w:color="auto"/>
            </w:tcBorders>
          </w:tcPr>
          <w:p w14:paraId="31B2CA51" w14:textId="77777777" w:rsidR="008462F5" w:rsidRPr="00736388" w:rsidRDefault="000C3E47">
            <w:pPr>
              <w:spacing w:beforeLines="50" w:before="156" w:afterLines="50" w:after="156"/>
              <w:rPr>
                <w:rFonts w:ascii="宋体" w:eastAsia="宋体" w:hAnsi="宋体"/>
                <w:szCs w:val="21"/>
              </w:rPr>
            </w:pPr>
            <w:r w:rsidRPr="00736388">
              <w:rPr>
                <w:rFonts w:ascii="宋体" w:eastAsia="宋体" w:hAnsi="宋体" w:cs="宋体" w:hint="eastAsia"/>
              </w:rPr>
              <w:t>基本具备分子流行病学的基本原理与方法的实际运用能力</w:t>
            </w:r>
          </w:p>
        </w:tc>
        <w:tc>
          <w:tcPr>
            <w:tcW w:w="1779" w:type="dxa"/>
            <w:tcBorders>
              <w:top w:val="single" w:sz="4" w:space="0" w:color="auto"/>
              <w:left w:val="single" w:sz="4" w:space="0" w:color="auto"/>
              <w:bottom w:val="single" w:sz="4" w:space="0" w:color="auto"/>
              <w:right w:val="single" w:sz="4" w:space="0" w:color="auto"/>
            </w:tcBorders>
          </w:tcPr>
          <w:p w14:paraId="33084B43" w14:textId="77777777" w:rsidR="008462F5" w:rsidRPr="00736388" w:rsidRDefault="000C3E47">
            <w:pPr>
              <w:spacing w:beforeLines="50" w:before="156" w:afterLines="50" w:after="156"/>
              <w:rPr>
                <w:rFonts w:ascii="宋体" w:eastAsia="宋体" w:hAnsi="宋体"/>
                <w:szCs w:val="21"/>
              </w:rPr>
            </w:pPr>
            <w:r w:rsidRPr="00736388">
              <w:rPr>
                <w:rFonts w:ascii="宋体" w:eastAsia="宋体" w:hAnsi="宋体" w:cs="宋体" w:hint="eastAsia"/>
              </w:rPr>
              <w:t>具备一定的分子流行病学的基本原理与方法的实际运用能力</w:t>
            </w:r>
          </w:p>
        </w:tc>
        <w:tc>
          <w:tcPr>
            <w:tcW w:w="1779" w:type="dxa"/>
            <w:tcBorders>
              <w:top w:val="single" w:sz="4" w:space="0" w:color="auto"/>
              <w:left w:val="single" w:sz="4" w:space="0" w:color="auto"/>
              <w:bottom w:val="single" w:sz="4" w:space="0" w:color="auto"/>
              <w:right w:val="single" w:sz="4" w:space="0" w:color="auto"/>
            </w:tcBorders>
          </w:tcPr>
          <w:p w14:paraId="603C07E7" w14:textId="77777777" w:rsidR="008462F5" w:rsidRPr="00736388" w:rsidRDefault="000C3E47">
            <w:pPr>
              <w:spacing w:beforeLines="50" w:before="156" w:afterLines="50" w:after="156"/>
              <w:rPr>
                <w:rFonts w:ascii="宋体" w:eastAsia="宋体" w:hAnsi="宋体"/>
                <w:szCs w:val="21"/>
              </w:rPr>
            </w:pPr>
            <w:r w:rsidRPr="00736388">
              <w:rPr>
                <w:rFonts w:ascii="宋体" w:eastAsia="宋体" w:hAnsi="宋体" w:cs="宋体"/>
              </w:rPr>
              <w:t>不具备</w:t>
            </w:r>
            <w:r w:rsidRPr="00736388">
              <w:rPr>
                <w:rFonts w:ascii="宋体" w:eastAsia="宋体" w:hAnsi="宋体" w:cs="宋体" w:hint="eastAsia"/>
              </w:rPr>
              <w:t>分子流行病学的基本原理与方法的实际运用能力</w:t>
            </w:r>
          </w:p>
        </w:tc>
      </w:tr>
    </w:tbl>
    <w:p w14:paraId="293DD1C5" w14:textId="77777777" w:rsidR="008462F5" w:rsidRDefault="008462F5">
      <w:pPr>
        <w:widowControl/>
        <w:spacing w:beforeLines="50" w:before="156" w:afterLines="50" w:after="156"/>
        <w:jc w:val="left"/>
        <w:rPr>
          <w:rFonts w:ascii="宋体" w:eastAsia="宋体" w:hAnsi="宋体"/>
          <w:szCs w:val="21"/>
        </w:rPr>
      </w:pPr>
    </w:p>
    <w:sectPr w:rsidR="008462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YyMGQ4NTM0MGUwZTAyMTVjZmRmNzkzYTA3NWQwNDcifQ=="/>
  </w:docVars>
  <w:rsids>
    <w:rsidRoot w:val="001E5724"/>
    <w:rsid w:val="00022CBB"/>
    <w:rsid w:val="00073328"/>
    <w:rsid w:val="00077A5F"/>
    <w:rsid w:val="00084866"/>
    <w:rsid w:val="00085611"/>
    <w:rsid w:val="000C3E47"/>
    <w:rsid w:val="000F054A"/>
    <w:rsid w:val="00166F5E"/>
    <w:rsid w:val="001A3241"/>
    <w:rsid w:val="001B56BE"/>
    <w:rsid w:val="001E5724"/>
    <w:rsid w:val="001F00E8"/>
    <w:rsid w:val="00242673"/>
    <w:rsid w:val="0025037A"/>
    <w:rsid w:val="00285327"/>
    <w:rsid w:val="002A7568"/>
    <w:rsid w:val="002C38A2"/>
    <w:rsid w:val="002D3EBD"/>
    <w:rsid w:val="00313A87"/>
    <w:rsid w:val="00322986"/>
    <w:rsid w:val="0034254B"/>
    <w:rsid w:val="0038665C"/>
    <w:rsid w:val="003C6805"/>
    <w:rsid w:val="004070CF"/>
    <w:rsid w:val="005A0378"/>
    <w:rsid w:val="00665621"/>
    <w:rsid w:val="006A598B"/>
    <w:rsid w:val="006E4F82"/>
    <w:rsid w:val="006F64C9"/>
    <w:rsid w:val="00736388"/>
    <w:rsid w:val="007639A2"/>
    <w:rsid w:val="007C379D"/>
    <w:rsid w:val="007C62ED"/>
    <w:rsid w:val="007E39E3"/>
    <w:rsid w:val="008128AD"/>
    <w:rsid w:val="00840D65"/>
    <w:rsid w:val="008462F5"/>
    <w:rsid w:val="008560E2"/>
    <w:rsid w:val="00886EBF"/>
    <w:rsid w:val="00947FB4"/>
    <w:rsid w:val="0098666E"/>
    <w:rsid w:val="009A2A7F"/>
    <w:rsid w:val="00A03BBD"/>
    <w:rsid w:val="00A61EFD"/>
    <w:rsid w:val="00AA4570"/>
    <w:rsid w:val="00AA630A"/>
    <w:rsid w:val="00AE3D1A"/>
    <w:rsid w:val="00B03909"/>
    <w:rsid w:val="00B40ECD"/>
    <w:rsid w:val="00B9405D"/>
    <w:rsid w:val="00BA23F0"/>
    <w:rsid w:val="00C00798"/>
    <w:rsid w:val="00C54636"/>
    <w:rsid w:val="00C855F8"/>
    <w:rsid w:val="00CA53B2"/>
    <w:rsid w:val="00CB5E28"/>
    <w:rsid w:val="00CE0A30"/>
    <w:rsid w:val="00D02F99"/>
    <w:rsid w:val="00D13271"/>
    <w:rsid w:val="00D14471"/>
    <w:rsid w:val="00D417A1"/>
    <w:rsid w:val="00D504B7"/>
    <w:rsid w:val="00D715F7"/>
    <w:rsid w:val="00DD7B5F"/>
    <w:rsid w:val="00DE7849"/>
    <w:rsid w:val="00DF7A7F"/>
    <w:rsid w:val="00E05E8B"/>
    <w:rsid w:val="00E366AB"/>
    <w:rsid w:val="00E76E34"/>
    <w:rsid w:val="00ED7F81"/>
    <w:rsid w:val="00F56396"/>
    <w:rsid w:val="00FB77A1"/>
    <w:rsid w:val="00FC24B5"/>
    <w:rsid w:val="21B62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968A"/>
  <w15:docId w15:val="{253DBA5E-06F1-4291-8CDE-0D0C864AD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431</Words>
  <Characters>2457</Characters>
  <Application>Microsoft Office Word</Application>
  <DocSecurity>0</DocSecurity>
  <Lines>20</Lines>
  <Paragraphs>5</Paragraphs>
  <ScaleCrop>false</ScaleCrop>
  <Company>P R C</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cp:revision>
  <cp:lastPrinted>2020-12-24T07:17:00Z</cp:lastPrinted>
  <dcterms:created xsi:type="dcterms:W3CDTF">2023-07-12T06:45:00Z</dcterms:created>
  <dcterms:modified xsi:type="dcterms:W3CDTF">2023-08-17T08:30:00Z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A0235F1794E54438BBC1D784A61F9D04_12</vt:lpwstr>
  </property>
</Properties>
</file>