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FB4EF">
      <w:pPr>
        <w:spacing w:before="156" w:beforeLines="50" w:after="156" w:afterLines="50"/>
        <w:jc w:val="center"/>
        <w:rPr>
          <w:rFonts w:hint="eastAsia" w:ascii="黑体" w:hAnsi="黑体" w:eastAsia="黑体"/>
          <w:sz w:val="32"/>
          <w:szCs w:val="32"/>
        </w:rPr>
      </w:pPr>
      <w:r>
        <w:rPr>
          <w:rFonts w:hint="eastAsia" w:ascii="黑体" w:hAnsi="黑体" w:eastAsia="黑体"/>
          <w:sz w:val="32"/>
          <w:szCs w:val="32"/>
        </w:rPr>
        <w:t>《内科学I》课程教学大纲（三号黑体）</w:t>
      </w:r>
    </w:p>
    <w:p w14:paraId="7CC685DA">
      <w:pPr>
        <w:pStyle w:val="5"/>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2D560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9F964A0">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3F4D8301">
            <w:pPr>
              <w:spacing w:before="156" w:beforeLines="50" w:after="156" w:afterLines="50"/>
              <w:jc w:val="left"/>
              <w:rPr>
                <w:rFonts w:ascii="宋体" w:hAnsi="宋体" w:eastAsia="宋体"/>
              </w:rPr>
            </w:pPr>
            <w:r>
              <w:rPr>
                <w:rFonts w:ascii="宋体" w:hAnsi="宋体" w:eastAsia="宋体"/>
              </w:rPr>
              <w:t>I</w:t>
            </w:r>
            <w:r>
              <w:rPr>
                <w:rFonts w:hint="eastAsia" w:ascii="宋体" w:hAnsi="宋体" w:eastAsia="宋体"/>
              </w:rPr>
              <w:t>nternal</w:t>
            </w:r>
            <w:r>
              <w:rPr>
                <w:rFonts w:ascii="宋体" w:hAnsi="宋体" w:eastAsia="宋体"/>
              </w:rPr>
              <w:t xml:space="preserve"> </w:t>
            </w:r>
            <w:r>
              <w:rPr>
                <w:rFonts w:hint="eastAsia" w:ascii="宋体" w:hAnsi="宋体" w:eastAsia="宋体"/>
              </w:rPr>
              <w:t>medicine</w:t>
            </w:r>
          </w:p>
        </w:tc>
        <w:tc>
          <w:tcPr>
            <w:tcW w:w="1134" w:type="dxa"/>
            <w:vAlign w:val="center"/>
          </w:tcPr>
          <w:p w14:paraId="58F478FA">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tcPr>
          <w:p w14:paraId="209DD3CA">
            <w:pPr>
              <w:spacing w:before="156" w:beforeLines="50" w:after="156" w:afterLines="50"/>
              <w:rPr>
                <w:rFonts w:hint="eastAsia" w:ascii="宋体" w:hAnsi="宋体" w:eastAsiaTheme="minorEastAsia"/>
                <w:color w:val="auto"/>
                <w:lang w:val="en-US" w:eastAsia="zh-CN"/>
              </w:rPr>
            </w:pPr>
            <w:r>
              <w:rPr>
                <w:color w:val="auto"/>
                <w:kern w:val="0"/>
                <w:sz w:val="20"/>
                <w:szCs w:val="21"/>
              </w:rPr>
              <w:t>CLMB3012</w:t>
            </w:r>
          </w:p>
        </w:tc>
      </w:tr>
      <w:tr w14:paraId="51E8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9DB1A57">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61DCB515">
            <w:pPr>
              <w:spacing w:before="156" w:beforeLines="50" w:after="156" w:afterLines="50"/>
              <w:jc w:val="left"/>
              <w:rPr>
                <w:rFonts w:ascii="宋体" w:hAnsi="宋体" w:eastAsia="宋体"/>
              </w:rPr>
            </w:pPr>
            <w:r>
              <w:rPr>
                <w:rFonts w:hint="eastAsia" w:ascii="Times" w:hAnsi="Times"/>
              </w:rPr>
              <w:t>大</w:t>
            </w:r>
            <w:r>
              <w:rPr>
                <w:rFonts w:ascii="Times" w:hAnsi="Times"/>
              </w:rPr>
              <w:t>类基础课程</w:t>
            </w:r>
          </w:p>
        </w:tc>
        <w:tc>
          <w:tcPr>
            <w:tcW w:w="1134" w:type="dxa"/>
            <w:vAlign w:val="center"/>
          </w:tcPr>
          <w:p w14:paraId="00688C93">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0CD71EED">
            <w:pPr>
              <w:spacing w:before="156" w:beforeLines="50" w:after="156" w:afterLines="50"/>
              <w:rPr>
                <w:rFonts w:ascii="宋体" w:hAnsi="宋体" w:eastAsia="宋体"/>
              </w:rPr>
            </w:pPr>
            <w:r>
              <w:rPr>
                <w:rFonts w:hint="eastAsia" w:ascii="宋体" w:hAnsi="宋体" w:eastAsia="宋体"/>
              </w:rPr>
              <w:t>临床医学5+</w:t>
            </w:r>
            <w:r>
              <w:rPr>
                <w:rFonts w:ascii="宋体" w:hAnsi="宋体" w:eastAsia="宋体"/>
              </w:rPr>
              <w:t>3</w:t>
            </w:r>
          </w:p>
        </w:tc>
      </w:tr>
      <w:tr w14:paraId="4B45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97ABEFE">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0EC7AD24">
            <w:pPr>
              <w:spacing w:before="156" w:beforeLines="50" w:after="156" w:afterLines="50"/>
              <w:jc w:val="left"/>
              <w:rPr>
                <w:rFonts w:ascii="宋体" w:hAnsi="宋体" w:eastAsia="宋体"/>
              </w:rPr>
            </w:pPr>
            <w:r>
              <w:rPr>
                <w:rFonts w:ascii="宋体" w:hAnsi="宋体" w:eastAsia="宋体"/>
              </w:rPr>
              <w:t>3.5</w:t>
            </w:r>
          </w:p>
        </w:tc>
        <w:tc>
          <w:tcPr>
            <w:tcW w:w="1134" w:type="dxa"/>
            <w:vAlign w:val="center"/>
          </w:tcPr>
          <w:p w14:paraId="2F7E70DD">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66B908E6">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44+45</w:t>
            </w:r>
          </w:p>
        </w:tc>
      </w:tr>
      <w:tr w14:paraId="06F91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F0D350B">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1C06F180">
            <w:pPr>
              <w:spacing w:before="156" w:beforeLines="50" w:after="156" w:afterLines="50"/>
              <w:jc w:val="left"/>
              <w:rPr>
                <w:rFonts w:ascii="宋体" w:hAnsi="宋体" w:eastAsia="宋体"/>
              </w:rPr>
            </w:pPr>
            <w:r>
              <w:rPr>
                <w:rFonts w:hint="eastAsia" w:ascii="宋体" w:hAnsi="宋体" w:eastAsia="宋体"/>
              </w:rPr>
              <w:t>吴德沛</w:t>
            </w:r>
          </w:p>
        </w:tc>
        <w:tc>
          <w:tcPr>
            <w:tcW w:w="1134" w:type="dxa"/>
            <w:vAlign w:val="center"/>
          </w:tcPr>
          <w:p w14:paraId="4D9C0CE5">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764E9AB">
            <w:pPr>
              <w:spacing w:before="156" w:beforeLines="50" w:after="156" w:afterLines="50"/>
              <w:rPr>
                <w:rFonts w:hint="default" w:ascii="宋体" w:hAnsi="宋体" w:eastAsia="宋体"/>
                <w:lang w:val="en-US" w:eastAsia="zh-CN"/>
              </w:rPr>
            </w:pPr>
            <w:r>
              <w:rPr>
                <w:rFonts w:hint="eastAsia" w:ascii="宋体" w:hAnsi="宋体" w:eastAsia="宋体"/>
              </w:rPr>
              <w:t>2</w:t>
            </w:r>
            <w:r>
              <w:rPr>
                <w:rFonts w:ascii="宋体" w:hAnsi="宋体" w:eastAsia="宋体"/>
              </w:rPr>
              <w:t>02</w:t>
            </w:r>
            <w:r>
              <w:rPr>
                <w:rFonts w:hint="eastAsia" w:ascii="宋体" w:hAnsi="宋体" w:eastAsia="宋体"/>
                <w:lang w:val="en-US" w:eastAsia="zh-CN"/>
              </w:rPr>
              <w:t>4-9-1</w:t>
            </w:r>
          </w:p>
        </w:tc>
      </w:tr>
      <w:tr w14:paraId="47956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3908E15">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5C1070E8">
            <w:pPr>
              <w:spacing w:before="156" w:beforeLines="50" w:after="156" w:afterLines="50"/>
              <w:rPr>
                <w:rFonts w:ascii="宋体" w:hAnsi="宋体" w:eastAsia="宋体"/>
              </w:rPr>
            </w:pPr>
            <w:r>
              <w:rPr>
                <w:rFonts w:hint="eastAsia" w:ascii="宋体" w:hAnsi="宋体" w:eastAsia="宋体"/>
              </w:rPr>
              <w:t>人民卫生出版社《内科学》第9版</w:t>
            </w:r>
          </w:p>
        </w:tc>
      </w:tr>
    </w:tbl>
    <w:p w14:paraId="2202C256">
      <w:pPr>
        <w:pStyle w:val="5"/>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14:paraId="4C470422">
      <w:pPr>
        <w:pStyle w:val="5"/>
        <w:spacing w:before="156" w:beforeLines="50" w:after="156" w:afterLines="50"/>
        <w:ind w:firstLine="480" w:firstLineChars="200"/>
        <w:rPr>
          <w:rFonts w:hAnsi="宋体" w:cs="宋体"/>
          <w:szCs w:val="21"/>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728351DA">
      <w:pPr>
        <w:ind w:firstLine="420" w:firstLineChars="200"/>
        <w:rPr>
          <w:rFonts w:hint="eastAsia" w:ascii="宋体" w:hAnsi="宋体" w:eastAsia="宋体" w:cs="宋体"/>
          <w:sz w:val="21"/>
          <w:szCs w:val="21"/>
        </w:rPr>
      </w:pPr>
      <w:r>
        <w:rPr>
          <w:rFonts w:hint="eastAsia" w:ascii="宋体" w:hAnsi="宋体" w:eastAsia="宋体" w:cs="宋体"/>
          <w:sz w:val="21"/>
          <w:szCs w:val="21"/>
        </w:rPr>
        <w:t>培养适应我国卫生健康事业发展需要的，具备临床医学的基本理论、基本知识、基本技能，具有初步临床能力、终身学习能力和良好职业素质的初级临床医师。</w:t>
      </w:r>
    </w:p>
    <w:p w14:paraId="40EDB4E9">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1.思想政治与德育方面</w:t>
      </w:r>
    </w:p>
    <w:p w14:paraId="071BF180">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1 \* GB2 </w:instrText>
      </w:r>
      <w:r>
        <w:rPr>
          <w:rFonts w:hint="eastAsia" w:ascii="宋体" w:hAnsi="宋体" w:eastAsia="宋体" w:cs="宋体"/>
          <w:sz w:val="21"/>
          <w:szCs w:val="21"/>
        </w:rPr>
        <w:fldChar w:fldCharType="separate"/>
      </w:r>
      <w:r>
        <w:rPr>
          <w:rFonts w:hint="eastAsia" w:ascii="宋体" w:hAnsi="宋体" w:eastAsia="宋体" w:cs="宋体"/>
          <w:sz w:val="21"/>
          <w:szCs w:val="21"/>
        </w:rPr>
        <w:t>⑴</w:t>
      </w:r>
      <w:r>
        <w:rPr>
          <w:rFonts w:hint="eastAsia" w:ascii="宋体" w:hAnsi="宋体" w:eastAsia="宋体" w:cs="宋体"/>
          <w:sz w:val="21"/>
          <w:szCs w:val="21"/>
        </w:rPr>
        <w:fldChar w:fldCharType="end"/>
      </w:r>
      <w:r>
        <w:rPr>
          <w:rFonts w:hint="eastAsia" w:ascii="宋体" w:hAnsi="宋体" w:eastAsia="宋体" w:cs="宋体"/>
          <w:sz w:val="21"/>
          <w:szCs w:val="21"/>
        </w:rPr>
        <w:t>遵纪守法，树立科学的世界观、人生观、价值观和社会主义荣辱观，热爱祖国，忠于人民，愿为祖国卫生事业的发展和人类身心健康奋斗终生。</w:t>
      </w:r>
    </w:p>
    <w:p w14:paraId="47734FCC">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2 \* GB2 </w:instrText>
      </w:r>
      <w:r>
        <w:rPr>
          <w:rFonts w:hint="eastAsia" w:ascii="宋体" w:hAnsi="宋体" w:eastAsia="宋体" w:cs="宋体"/>
          <w:sz w:val="21"/>
          <w:szCs w:val="21"/>
        </w:rPr>
        <w:fldChar w:fldCharType="separate"/>
      </w:r>
      <w:r>
        <w:rPr>
          <w:rFonts w:hint="eastAsia" w:ascii="宋体" w:hAnsi="宋体" w:eastAsia="宋体" w:cs="宋体"/>
          <w:sz w:val="21"/>
          <w:szCs w:val="21"/>
        </w:rPr>
        <w:t>⑵</w:t>
      </w:r>
      <w:r>
        <w:rPr>
          <w:rFonts w:hint="eastAsia" w:ascii="宋体" w:hAnsi="宋体" w:eastAsia="宋体" w:cs="宋体"/>
          <w:sz w:val="21"/>
          <w:szCs w:val="21"/>
        </w:rPr>
        <w:fldChar w:fldCharType="end"/>
      </w:r>
      <w:r>
        <w:rPr>
          <w:rFonts w:hint="eastAsia" w:ascii="宋体" w:hAnsi="宋体" w:eastAsia="宋体" w:cs="宋体"/>
          <w:sz w:val="21"/>
          <w:szCs w:val="21"/>
        </w:rPr>
        <w:t>珍视生命，关爱病人，具有人道主义精神；将预防疾病、驱除病痛作为自己的终身责任；将提供临终关怀作为自己的道德责任；将维护民众的健康利益作为自己的职业责任。</w:t>
      </w:r>
    </w:p>
    <w:p w14:paraId="76EA810F">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3 \* GB2 </w:instrText>
      </w:r>
      <w:r>
        <w:rPr>
          <w:rFonts w:hint="eastAsia" w:ascii="宋体" w:hAnsi="宋体" w:eastAsia="宋体" w:cs="宋体"/>
          <w:sz w:val="21"/>
          <w:szCs w:val="21"/>
        </w:rPr>
        <w:fldChar w:fldCharType="separate"/>
      </w:r>
      <w:r>
        <w:rPr>
          <w:rFonts w:hint="eastAsia" w:ascii="宋体" w:hAnsi="宋体" w:eastAsia="宋体" w:cs="宋体"/>
          <w:sz w:val="21"/>
          <w:szCs w:val="21"/>
        </w:rPr>
        <w:t>⑶</w:t>
      </w:r>
      <w:r>
        <w:rPr>
          <w:rFonts w:hint="eastAsia" w:ascii="宋体" w:hAnsi="宋体" w:eastAsia="宋体" w:cs="宋体"/>
          <w:sz w:val="21"/>
          <w:szCs w:val="21"/>
        </w:rPr>
        <w:fldChar w:fldCharType="end"/>
      </w:r>
      <w:r>
        <w:rPr>
          <w:rFonts w:hint="eastAsia" w:ascii="宋体" w:hAnsi="宋体" w:eastAsia="宋体" w:cs="宋体"/>
          <w:sz w:val="21"/>
          <w:szCs w:val="21"/>
        </w:rPr>
        <w:t>树立终身学习观念，认识到持续自我完善的重要性，不断追求卓越。</w:t>
      </w:r>
    </w:p>
    <w:p w14:paraId="263FC348">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4 \* GB2 </w:instrText>
      </w:r>
      <w:r>
        <w:rPr>
          <w:rFonts w:hint="eastAsia" w:ascii="宋体" w:hAnsi="宋体" w:eastAsia="宋体" w:cs="宋体"/>
          <w:sz w:val="21"/>
          <w:szCs w:val="21"/>
        </w:rPr>
        <w:fldChar w:fldCharType="separate"/>
      </w:r>
      <w:r>
        <w:rPr>
          <w:rFonts w:hint="eastAsia" w:ascii="宋体" w:hAnsi="宋体" w:eastAsia="宋体" w:cs="宋体"/>
          <w:sz w:val="21"/>
          <w:szCs w:val="21"/>
        </w:rPr>
        <w:t>⑷</w:t>
      </w:r>
      <w:r>
        <w:rPr>
          <w:rFonts w:hint="eastAsia" w:ascii="宋体" w:hAnsi="宋体" w:eastAsia="宋体" w:cs="宋体"/>
          <w:sz w:val="21"/>
          <w:szCs w:val="21"/>
        </w:rPr>
        <w:fldChar w:fldCharType="end"/>
      </w:r>
      <w:r>
        <w:rPr>
          <w:rFonts w:hint="eastAsia" w:ascii="宋体" w:hAnsi="宋体" w:eastAsia="宋体" w:cs="宋体"/>
          <w:sz w:val="21"/>
          <w:szCs w:val="21"/>
        </w:rPr>
        <w:t>具有与病人及其家属进行交流的意识，使他们充分参与和配合治疗计划。</w:t>
      </w:r>
    </w:p>
    <w:p w14:paraId="33A294E6">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5 \* GB2 </w:instrText>
      </w:r>
      <w:r>
        <w:rPr>
          <w:rFonts w:hint="eastAsia" w:ascii="宋体" w:hAnsi="宋体" w:eastAsia="宋体" w:cs="宋体"/>
          <w:sz w:val="21"/>
          <w:szCs w:val="21"/>
        </w:rPr>
        <w:fldChar w:fldCharType="separate"/>
      </w:r>
      <w:r>
        <w:rPr>
          <w:rFonts w:hint="eastAsia" w:ascii="宋体" w:hAnsi="宋体" w:eastAsia="宋体" w:cs="宋体"/>
          <w:sz w:val="21"/>
          <w:szCs w:val="21"/>
        </w:rPr>
        <w:t>⑸</w:t>
      </w:r>
      <w:r>
        <w:rPr>
          <w:rFonts w:hint="eastAsia" w:ascii="宋体" w:hAnsi="宋体" w:eastAsia="宋体" w:cs="宋体"/>
          <w:sz w:val="21"/>
          <w:szCs w:val="21"/>
        </w:rPr>
        <w:fldChar w:fldCharType="end"/>
      </w:r>
      <w:r>
        <w:rPr>
          <w:rFonts w:hint="eastAsia" w:ascii="宋体" w:hAnsi="宋体" w:eastAsia="宋体" w:cs="宋体"/>
          <w:sz w:val="21"/>
          <w:szCs w:val="21"/>
        </w:rPr>
        <w:t>在职业活动中重视医疗的伦理问题，尊重患者的隐私和人格。</w:t>
      </w:r>
    </w:p>
    <w:p w14:paraId="47112F75">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6 \* GB2 </w:instrText>
      </w:r>
      <w:r>
        <w:rPr>
          <w:rFonts w:hint="eastAsia" w:ascii="宋体" w:hAnsi="宋体" w:eastAsia="宋体" w:cs="宋体"/>
          <w:sz w:val="21"/>
          <w:szCs w:val="21"/>
        </w:rPr>
        <w:fldChar w:fldCharType="separate"/>
      </w:r>
      <w:r>
        <w:rPr>
          <w:rFonts w:hint="eastAsia" w:ascii="宋体" w:hAnsi="宋体" w:eastAsia="宋体" w:cs="宋体"/>
          <w:sz w:val="21"/>
          <w:szCs w:val="21"/>
        </w:rPr>
        <w:t>⑹</w:t>
      </w:r>
      <w:r>
        <w:rPr>
          <w:rFonts w:hint="eastAsia" w:ascii="宋体" w:hAnsi="宋体" w:eastAsia="宋体" w:cs="宋体"/>
          <w:sz w:val="21"/>
          <w:szCs w:val="21"/>
        </w:rPr>
        <w:fldChar w:fldCharType="end"/>
      </w:r>
      <w:r>
        <w:rPr>
          <w:rFonts w:hint="eastAsia" w:ascii="宋体" w:hAnsi="宋体" w:eastAsia="宋体" w:cs="宋体"/>
          <w:sz w:val="21"/>
          <w:szCs w:val="21"/>
        </w:rPr>
        <w:t>尊重患者个人信仰，理解他人的人文背景及文化价值。</w:t>
      </w:r>
    </w:p>
    <w:p w14:paraId="1B6C41D8">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7 \* GB2 </w:instrText>
      </w:r>
      <w:r>
        <w:rPr>
          <w:rFonts w:hint="eastAsia" w:ascii="宋体" w:hAnsi="宋体" w:eastAsia="宋体" w:cs="宋体"/>
          <w:sz w:val="21"/>
          <w:szCs w:val="21"/>
        </w:rPr>
        <w:fldChar w:fldCharType="separate"/>
      </w:r>
      <w:r>
        <w:rPr>
          <w:rFonts w:hint="eastAsia" w:ascii="宋体" w:hAnsi="宋体" w:eastAsia="宋体" w:cs="宋体"/>
          <w:sz w:val="21"/>
          <w:szCs w:val="21"/>
        </w:rPr>
        <w:t>⑺</w:t>
      </w:r>
      <w:r>
        <w:rPr>
          <w:rFonts w:hint="eastAsia" w:ascii="宋体" w:hAnsi="宋体" w:eastAsia="宋体" w:cs="宋体"/>
          <w:sz w:val="21"/>
          <w:szCs w:val="21"/>
        </w:rPr>
        <w:fldChar w:fldCharType="end"/>
      </w:r>
      <w:r>
        <w:rPr>
          <w:rFonts w:hint="eastAsia" w:ascii="宋体" w:hAnsi="宋体" w:eastAsia="宋体" w:cs="宋体"/>
          <w:sz w:val="21"/>
          <w:szCs w:val="21"/>
        </w:rPr>
        <w:t>实事求是，对于自己不能胜任和安全处理的医疗问题，懂得主动寻求其他医师的帮助。</w:t>
      </w:r>
    </w:p>
    <w:p w14:paraId="68BC4E4A">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8 \* GB2 </w:instrText>
      </w:r>
      <w:r>
        <w:rPr>
          <w:rFonts w:hint="eastAsia" w:ascii="宋体" w:hAnsi="宋体" w:eastAsia="宋体" w:cs="宋体"/>
          <w:sz w:val="21"/>
          <w:szCs w:val="21"/>
        </w:rPr>
        <w:fldChar w:fldCharType="separate"/>
      </w:r>
      <w:r>
        <w:rPr>
          <w:rFonts w:hint="eastAsia" w:ascii="宋体" w:hAnsi="宋体" w:eastAsia="宋体" w:cs="宋体"/>
          <w:sz w:val="21"/>
          <w:szCs w:val="21"/>
        </w:rPr>
        <w:t>⑻</w:t>
      </w:r>
      <w:r>
        <w:rPr>
          <w:rFonts w:hint="eastAsia" w:ascii="宋体" w:hAnsi="宋体" w:eastAsia="宋体" w:cs="宋体"/>
          <w:sz w:val="21"/>
          <w:szCs w:val="21"/>
        </w:rPr>
        <w:fldChar w:fldCharType="end"/>
      </w:r>
      <w:r>
        <w:rPr>
          <w:rFonts w:hint="eastAsia" w:ascii="宋体" w:hAnsi="宋体" w:eastAsia="宋体" w:cs="宋体"/>
          <w:sz w:val="21"/>
          <w:szCs w:val="21"/>
        </w:rPr>
        <w:t>能够了解影响医生健康的因素并注意有意识的控制，知晓自身健康对病人可能构成的风险。</w:t>
      </w:r>
    </w:p>
    <w:p w14:paraId="37CB34FF">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9 \* GB2 </w:instrText>
      </w:r>
      <w:r>
        <w:rPr>
          <w:rFonts w:hint="eastAsia" w:ascii="宋体" w:hAnsi="宋体" w:eastAsia="宋体" w:cs="宋体"/>
          <w:sz w:val="21"/>
          <w:szCs w:val="21"/>
        </w:rPr>
        <w:fldChar w:fldCharType="separate"/>
      </w:r>
      <w:r>
        <w:rPr>
          <w:rFonts w:hint="eastAsia" w:ascii="宋体" w:hAnsi="宋体" w:eastAsia="宋体" w:cs="宋体"/>
          <w:sz w:val="21"/>
          <w:szCs w:val="21"/>
        </w:rPr>
        <w:t>⑼</w:t>
      </w:r>
      <w:r>
        <w:rPr>
          <w:rFonts w:hint="eastAsia" w:ascii="宋体" w:hAnsi="宋体" w:eastAsia="宋体" w:cs="宋体"/>
          <w:sz w:val="21"/>
          <w:szCs w:val="21"/>
        </w:rPr>
        <w:fldChar w:fldCharType="end"/>
      </w:r>
      <w:r>
        <w:rPr>
          <w:rFonts w:hint="eastAsia" w:ascii="宋体" w:hAnsi="宋体" w:eastAsia="宋体" w:cs="宋体"/>
          <w:sz w:val="21"/>
          <w:szCs w:val="21"/>
        </w:rPr>
        <w:t>尊重同事和其他卫生保健专业人员，有集体主义精神和团队合作开展卫生服务工作的观念。</w:t>
      </w:r>
    </w:p>
    <w:p w14:paraId="5BCBAC3C">
      <w:pPr>
        <w:ind w:firstLine="420" w:firstLineChars="200"/>
        <w:rPr>
          <w:rFonts w:hint="eastAsia" w:ascii="宋体" w:hAnsi="宋体" w:eastAsia="宋体" w:cs="宋体"/>
          <w:b/>
          <w:bCs/>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10 \* GB2 </w:instrText>
      </w:r>
      <w:r>
        <w:rPr>
          <w:rFonts w:hint="eastAsia" w:ascii="宋体" w:hAnsi="宋体" w:eastAsia="宋体" w:cs="宋体"/>
          <w:sz w:val="21"/>
          <w:szCs w:val="21"/>
        </w:rPr>
        <w:fldChar w:fldCharType="separate"/>
      </w:r>
      <w:r>
        <w:rPr>
          <w:rFonts w:hint="eastAsia" w:ascii="宋体" w:hAnsi="宋体" w:eastAsia="宋体" w:cs="宋体"/>
          <w:sz w:val="21"/>
          <w:szCs w:val="21"/>
        </w:rPr>
        <w:t>⑽</w:t>
      </w:r>
      <w:r>
        <w:rPr>
          <w:rFonts w:hint="eastAsia" w:ascii="宋体" w:hAnsi="宋体" w:eastAsia="宋体" w:cs="宋体"/>
          <w:sz w:val="21"/>
          <w:szCs w:val="21"/>
        </w:rPr>
        <w:fldChar w:fldCharType="end"/>
      </w:r>
      <w:r>
        <w:rPr>
          <w:rFonts w:hint="eastAsia" w:ascii="宋体" w:hAnsi="宋体" w:eastAsia="宋体" w:cs="宋体"/>
          <w:sz w:val="21"/>
          <w:szCs w:val="21"/>
        </w:rPr>
        <w:t>树立依法行医的法律观念，学会用法律保护病人和自身的权益。</w:t>
      </w:r>
    </w:p>
    <w:p w14:paraId="02D339D0">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2.智育方面</w:t>
      </w:r>
    </w:p>
    <w:p w14:paraId="52682691">
      <w:pPr>
        <w:ind w:firstLine="420" w:firstLineChars="200"/>
        <w:rPr>
          <w:rFonts w:hint="eastAsia" w:ascii="宋体" w:hAnsi="宋体" w:eastAsia="宋体" w:cs="宋体"/>
          <w:sz w:val="21"/>
          <w:szCs w:val="21"/>
        </w:rPr>
      </w:pPr>
      <w:r>
        <w:rPr>
          <w:rFonts w:hint="eastAsia" w:ascii="宋体" w:hAnsi="宋体" w:eastAsia="宋体" w:cs="宋体"/>
          <w:sz w:val="21"/>
          <w:szCs w:val="21"/>
        </w:rPr>
        <w:t>本专业学生主要学习医学方面的基础理论和基本知识，受到人类疾病的诊断、治疗、预防方面的基本训练，具有对人类疾病的病因、发病机制做出分类鉴别的能力。</w:t>
      </w:r>
    </w:p>
    <w:p w14:paraId="6025A2EF">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3.体育方面</w:t>
      </w:r>
    </w:p>
    <w:p w14:paraId="13A02BF6">
      <w:pPr>
        <w:ind w:firstLine="420" w:firstLineChars="200"/>
        <w:rPr>
          <w:rFonts w:hint="eastAsia" w:ascii="宋体" w:hAnsi="宋体" w:eastAsia="宋体" w:cs="宋体"/>
          <w:sz w:val="21"/>
          <w:szCs w:val="21"/>
        </w:rPr>
      </w:pPr>
      <w:r>
        <w:rPr>
          <w:rFonts w:hint="eastAsia" w:ascii="宋体" w:hAnsi="宋体" w:eastAsia="宋体" w:cs="宋体"/>
          <w:sz w:val="21"/>
          <w:szCs w:val="21"/>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3C6CDF8F">
      <w:pPr>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4.美育方面</w:t>
      </w:r>
    </w:p>
    <w:p w14:paraId="057DD5E0">
      <w:pPr>
        <w:ind w:firstLine="420" w:firstLineChars="200"/>
        <w:rPr>
          <w:rFonts w:hint="eastAsia" w:ascii="宋体" w:hAnsi="宋体" w:eastAsia="宋体" w:cs="宋体"/>
          <w:bCs/>
          <w:sz w:val="21"/>
          <w:szCs w:val="21"/>
        </w:rPr>
      </w:pPr>
      <w:r>
        <w:rPr>
          <w:rFonts w:hint="eastAsia" w:ascii="宋体" w:hAnsi="宋体" w:eastAsia="宋体" w:cs="宋体"/>
          <w:bCs/>
          <w:sz w:val="21"/>
          <w:szCs w:val="21"/>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4BC96486">
      <w:pPr>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5.劳育方面</w:t>
      </w:r>
    </w:p>
    <w:p w14:paraId="42A2680C">
      <w:pPr>
        <w:ind w:firstLine="420" w:firstLineChars="200"/>
        <w:rPr>
          <w:rFonts w:hint="eastAsia" w:ascii="宋体" w:hAnsi="宋体" w:eastAsia="宋体" w:cs="宋体"/>
          <w:sz w:val="21"/>
          <w:szCs w:val="21"/>
        </w:rPr>
      </w:pPr>
      <w:r>
        <w:rPr>
          <w:rFonts w:hint="eastAsia" w:ascii="宋体" w:hAnsi="宋体" w:eastAsia="宋体" w:cs="宋体"/>
          <w:sz w:val="21"/>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68F85EF5">
      <w:pPr>
        <w:pStyle w:val="5"/>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6725C98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试用医学专业知识进行医患沟通，真正实现“总是去安慰，常常去帮助，有时去治愈”的医学精神。</w:t>
      </w:r>
    </w:p>
    <w:p w14:paraId="75DB4709">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（课程目标规定某一阶段的学生通过课程学习以后，在发展德、智、体、美、劳等方面期望实现的程度，它是确定课程内容、教学目标和教学方法的基础。）（五号宋体）</w:t>
      </w:r>
    </w:p>
    <w:p w14:paraId="65DD2BAC">
      <w:pPr>
        <w:spacing w:before="81"/>
        <w:ind w:left="700"/>
        <w:rPr>
          <w:rFonts w:ascii="宋体" w:eastAsia="宋体"/>
          <w:b/>
          <w:sz w:val="24"/>
          <w:highlight w:val="none"/>
        </w:rPr>
      </w:pPr>
      <w:r>
        <w:rPr>
          <w:rFonts w:hint="eastAsia" w:ascii="宋体" w:eastAsia="宋体"/>
          <w:b/>
          <w:sz w:val="24"/>
          <w:highlight w:val="none"/>
        </w:rPr>
        <w:t xml:space="preserve">要求 </w:t>
      </w:r>
      <w:r>
        <w:rPr>
          <w:b/>
          <w:sz w:val="24"/>
          <w:highlight w:val="none"/>
        </w:rPr>
        <w:t>1</w:t>
      </w:r>
      <w:r>
        <w:rPr>
          <w:rFonts w:hint="eastAsia" w:ascii="宋体" w:eastAsia="宋体"/>
          <w:b/>
          <w:sz w:val="24"/>
          <w:highlight w:val="none"/>
        </w:rPr>
        <w:t>：科学和学术领域</w:t>
      </w:r>
    </w:p>
    <w:p w14:paraId="0C5E23CB">
      <w:pPr>
        <w:pStyle w:val="4"/>
        <w:spacing w:before="82" w:line="304" w:lineRule="auto"/>
        <w:ind w:right="336" w:firstLine="420"/>
        <w:jc w:val="both"/>
        <w:rPr>
          <w:highlight w:val="none"/>
        </w:rPr>
      </w:pPr>
      <w:r>
        <w:rPr>
          <w:rFonts w:hint="eastAsia" w:ascii="Times New Roman" w:hAnsi="Times New Roman" w:cs="Times New Roman"/>
          <w:highlight w:val="none"/>
          <w:lang w:val="en-US" w:eastAsia="zh-CN"/>
        </w:rPr>
        <w:t>1.1.</w:t>
      </w:r>
      <w:r>
        <w:rPr>
          <w:rFonts w:ascii="Times New Roman" w:hAnsi="Times New Roman" w:cs="Times New Roman"/>
          <w:highlight w:val="none"/>
        </w:rPr>
        <w:t xml:space="preserve"> </w:t>
      </w:r>
      <w:r>
        <w:rPr>
          <w:rFonts w:hint="eastAsia"/>
          <w:highlight w:val="none"/>
        </w:rPr>
        <w:t>能够应用</w:t>
      </w:r>
      <w:r>
        <w:rPr>
          <w:rFonts w:hint="eastAsia"/>
          <w:highlight w:val="none"/>
          <w:lang w:val="en-US" w:eastAsia="zh-CN"/>
        </w:rPr>
        <w:t>内科学</w:t>
      </w:r>
      <w:r>
        <w:rPr>
          <w:rFonts w:hint="eastAsia"/>
          <w:highlight w:val="none"/>
        </w:rPr>
        <w:t>科学知识处理个体、群体和卫生系统中与医学或者健康相关的问题。</w:t>
      </w:r>
    </w:p>
    <w:p w14:paraId="128FDB52">
      <w:pPr>
        <w:pStyle w:val="4"/>
        <w:spacing w:before="82" w:line="304" w:lineRule="auto"/>
        <w:ind w:right="336" w:firstLine="420"/>
        <w:jc w:val="both"/>
        <w:rPr>
          <w:highlight w:val="none"/>
        </w:rPr>
      </w:pPr>
      <w:r>
        <w:rPr>
          <w:rFonts w:hint="eastAsia"/>
          <w:highlight w:val="none"/>
          <w:lang w:val="en-US" w:eastAsia="zh-CN"/>
        </w:rPr>
        <w:t>1.2.</w:t>
      </w: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5626F531">
      <w:pPr>
        <w:pStyle w:val="4"/>
        <w:spacing w:before="82" w:line="304" w:lineRule="auto"/>
        <w:ind w:right="336" w:firstLine="420"/>
        <w:jc w:val="both"/>
        <w:rPr>
          <w:highlight w:val="none"/>
        </w:rPr>
      </w:pPr>
      <w:r>
        <w:rPr>
          <w:rFonts w:hint="eastAsia"/>
          <w:highlight w:val="none"/>
          <w:lang w:val="en-US" w:eastAsia="zh-CN"/>
        </w:rPr>
        <w:t>1.3.</w:t>
      </w:r>
      <w:r>
        <w:rPr>
          <w:rFonts w:hint="eastAsia"/>
          <w:highlight w:val="none"/>
        </w:rPr>
        <w:t>能够获取、甄别、理解并应用医学等科学文献中的证据。</w:t>
      </w:r>
    </w:p>
    <w:p w14:paraId="2F994081">
      <w:pPr>
        <w:pStyle w:val="4"/>
        <w:spacing w:before="82" w:line="304" w:lineRule="auto"/>
        <w:ind w:right="336" w:firstLine="420"/>
        <w:jc w:val="both"/>
        <w:rPr>
          <w:highlight w:val="none"/>
        </w:rPr>
      </w:pPr>
      <w:r>
        <w:rPr>
          <w:rFonts w:hint="eastAsia"/>
          <w:highlight w:val="none"/>
          <w:lang w:val="en-US" w:eastAsia="zh-CN"/>
        </w:rPr>
        <w:t>1.4.</w:t>
      </w:r>
      <w:r>
        <w:rPr>
          <w:rFonts w:hint="eastAsia"/>
          <w:highlight w:val="none"/>
        </w:rPr>
        <w:t>能够应用常用的科学方法，提出相应的科学问题并进行探讨，具有批判性思维。</w:t>
      </w:r>
    </w:p>
    <w:p w14:paraId="254C5754">
      <w:pPr>
        <w:pStyle w:val="3"/>
        <w:spacing w:before="69"/>
        <w:rPr>
          <w:highlight w:val="none"/>
        </w:rPr>
      </w:pPr>
      <w:r>
        <w:rPr>
          <w:highlight w:val="none"/>
        </w:rPr>
        <w:t xml:space="preserve">要求 </w:t>
      </w:r>
      <w:r>
        <w:rPr>
          <w:rFonts w:ascii="Times New Roman" w:eastAsia="Times New Roman"/>
          <w:highlight w:val="none"/>
        </w:rPr>
        <w:t>2</w:t>
      </w:r>
      <w:r>
        <w:rPr>
          <w:highlight w:val="none"/>
        </w:rPr>
        <w:t>：临床能力领域</w:t>
      </w:r>
    </w:p>
    <w:p w14:paraId="430D4E51">
      <w:pPr>
        <w:pStyle w:val="4"/>
        <w:spacing w:before="82" w:line="304" w:lineRule="auto"/>
        <w:ind w:right="336" w:firstLine="420"/>
        <w:jc w:val="both"/>
        <w:rPr>
          <w:highlight w:val="none"/>
        </w:rPr>
      </w:pPr>
      <w:r>
        <w:rPr>
          <w:rFonts w:hint="eastAsia"/>
          <w:highlight w:val="none"/>
          <w:lang w:val="en-US" w:eastAsia="zh-CN"/>
        </w:rPr>
        <w:t>2.1.</w:t>
      </w:r>
      <w:r>
        <w:rPr>
          <w:rFonts w:hint="eastAsia"/>
          <w:highlight w:val="none"/>
        </w:rPr>
        <w:t>能够全面、系统、正确地采集病史。</w:t>
      </w:r>
    </w:p>
    <w:p w14:paraId="708245ED">
      <w:pPr>
        <w:pStyle w:val="4"/>
        <w:spacing w:before="82" w:line="304" w:lineRule="auto"/>
        <w:ind w:right="336" w:firstLine="420"/>
        <w:jc w:val="both"/>
        <w:rPr>
          <w:highlight w:val="none"/>
        </w:rPr>
      </w:pPr>
      <w:r>
        <w:rPr>
          <w:rFonts w:hint="eastAsia"/>
          <w:highlight w:val="none"/>
          <w:lang w:val="en-US" w:eastAsia="zh-CN"/>
        </w:rPr>
        <w:t>2.2.</w:t>
      </w:r>
      <w:r>
        <w:rPr>
          <w:rFonts w:hint="eastAsia"/>
          <w:highlight w:val="none"/>
        </w:rPr>
        <w:t>能够系统、规范地进行体格检查及精神状态评价，规范地书写病历。</w:t>
      </w:r>
    </w:p>
    <w:p w14:paraId="50C18065">
      <w:pPr>
        <w:pStyle w:val="4"/>
        <w:spacing w:before="82" w:line="304" w:lineRule="auto"/>
        <w:ind w:right="336" w:firstLine="420"/>
        <w:jc w:val="both"/>
        <w:rPr>
          <w:highlight w:val="none"/>
        </w:rPr>
      </w:pPr>
      <w:r>
        <w:rPr>
          <w:rFonts w:hint="eastAsia"/>
          <w:highlight w:val="none"/>
          <w:lang w:val="en-US" w:eastAsia="zh-CN"/>
        </w:rPr>
        <w:t>2.3.</w:t>
      </w:r>
      <w:r>
        <w:rPr>
          <w:rFonts w:hint="eastAsia"/>
          <w:highlight w:val="none"/>
        </w:rPr>
        <w:t>能够依据病史和体格检查中的发现，形成初步判断，并进行鉴别诊断，提出合理的治疗原则。</w:t>
      </w:r>
    </w:p>
    <w:p w14:paraId="34839DB5">
      <w:pPr>
        <w:pStyle w:val="4"/>
        <w:spacing w:before="82" w:line="304" w:lineRule="auto"/>
        <w:ind w:right="336" w:firstLine="420"/>
        <w:jc w:val="both"/>
        <w:rPr>
          <w:highlight w:val="none"/>
        </w:rPr>
      </w:pPr>
      <w:r>
        <w:rPr>
          <w:rFonts w:hint="eastAsia"/>
          <w:highlight w:val="none"/>
          <w:lang w:val="en-US" w:eastAsia="zh-CN"/>
        </w:rPr>
        <w:t>2.4.</w:t>
      </w:r>
      <w:r>
        <w:rPr>
          <w:rFonts w:hint="eastAsia"/>
          <w:highlight w:val="none"/>
        </w:rPr>
        <w:t>能够在临床信息系统中有效地检索、解读和记录信息。</w:t>
      </w:r>
    </w:p>
    <w:p w14:paraId="3C63E6C4">
      <w:pPr>
        <w:pStyle w:val="4"/>
        <w:spacing w:before="82" w:line="304" w:lineRule="auto"/>
        <w:ind w:right="336" w:firstLine="420"/>
        <w:jc w:val="both"/>
        <w:rPr>
          <w:highlight w:val="none"/>
        </w:rPr>
      </w:pPr>
      <w:r>
        <w:rPr>
          <w:rFonts w:hint="eastAsia"/>
          <w:highlight w:val="none"/>
          <w:lang w:val="en-US" w:eastAsia="zh-CN"/>
        </w:rPr>
        <w:t>2.5.</w:t>
      </w:r>
      <w:r>
        <w:rPr>
          <w:rFonts w:hint="eastAsia"/>
          <w:highlight w:val="none"/>
        </w:rPr>
        <w:t>具备</w:t>
      </w:r>
      <w:r>
        <w:rPr>
          <w:rFonts w:hint="eastAsia"/>
          <w:highlight w:val="none"/>
          <w:lang w:val="en-US" w:eastAsia="zh-CN"/>
        </w:rPr>
        <w:t>一定</w:t>
      </w:r>
      <w:r>
        <w:rPr>
          <w:rFonts w:hint="eastAsia"/>
          <w:highlight w:val="none"/>
        </w:rPr>
        <w:t>的临床思维。</w:t>
      </w:r>
    </w:p>
    <w:p w14:paraId="3845EEF7">
      <w:pPr>
        <w:pStyle w:val="3"/>
        <w:spacing w:before="68"/>
        <w:rPr>
          <w:highlight w:val="none"/>
        </w:rPr>
      </w:pPr>
      <w:r>
        <w:rPr>
          <w:highlight w:val="none"/>
        </w:rPr>
        <w:t xml:space="preserve">要求 </w:t>
      </w:r>
      <w:r>
        <w:rPr>
          <w:rFonts w:ascii="Times New Roman" w:eastAsia="Times New Roman"/>
          <w:highlight w:val="none"/>
        </w:rPr>
        <w:t>3</w:t>
      </w:r>
      <w:r>
        <w:rPr>
          <w:highlight w:val="none"/>
        </w:rPr>
        <w:t>：健康与社会领域</w:t>
      </w:r>
    </w:p>
    <w:p w14:paraId="6DED4BC6">
      <w:pPr>
        <w:pStyle w:val="4"/>
        <w:spacing w:before="82" w:line="304" w:lineRule="auto"/>
        <w:ind w:right="336" w:firstLine="420"/>
        <w:jc w:val="both"/>
        <w:rPr>
          <w:highlight w:val="none"/>
        </w:rPr>
      </w:pPr>
      <w:r>
        <w:rPr>
          <w:rFonts w:hint="eastAsia"/>
          <w:highlight w:val="none"/>
          <w:lang w:val="en-US" w:eastAsia="zh-CN"/>
        </w:rPr>
        <w:t>3.1.</w:t>
      </w:r>
      <w:r>
        <w:rPr>
          <w:rFonts w:hint="eastAsia"/>
          <w:highlight w:val="none"/>
        </w:rPr>
        <w:t>具有保护并促进个体和人群健康的责任意识。</w:t>
      </w:r>
    </w:p>
    <w:p w14:paraId="4380E729">
      <w:pPr>
        <w:pStyle w:val="4"/>
        <w:spacing w:before="82" w:line="304" w:lineRule="auto"/>
        <w:ind w:right="336" w:firstLine="420"/>
        <w:jc w:val="both"/>
        <w:rPr>
          <w:highlight w:val="none"/>
        </w:rPr>
      </w:pPr>
      <w:r>
        <w:rPr>
          <w:rFonts w:hint="eastAsia"/>
          <w:highlight w:val="none"/>
          <w:lang w:val="en-US" w:eastAsia="zh-CN"/>
        </w:rPr>
        <w:t>3.2</w:t>
      </w:r>
      <w:r>
        <w:rPr>
          <w:rFonts w:hint="eastAsia"/>
          <w:highlight w:val="none"/>
        </w:rPr>
        <w:t>能够了解影响人群健康、疾病诊断和有效治疗的因素，包括健康公平性、文化和社会价值观的多样性，以及社会经济、心理状态和自然环境等因素。</w:t>
      </w:r>
    </w:p>
    <w:p w14:paraId="722A9C4C">
      <w:pPr>
        <w:pStyle w:val="4"/>
        <w:spacing w:before="82" w:line="304" w:lineRule="auto"/>
        <w:ind w:right="336" w:firstLine="420"/>
        <w:jc w:val="both"/>
        <w:rPr>
          <w:highlight w:val="none"/>
        </w:rPr>
      </w:pPr>
      <w:r>
        <w:rPr>
          <w:rFonts w:hint="eastAsia"/>
          <w:highlight w:val="none"/>
          <w:lang w:val="en-US" w:eastAsia="zh-CN"/>
        </w:rPr>
        <w:t>3.3</w:t>
      </w: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1AFDA895">
      <w:pPr>
        <w:pStyle w:val="3"/>
        <w:rPr>
          <w:highlight w:val="none"/>
        </w:rPr>
      </w:pPr>
      <w:r>
        <w:rPr>
          <w:highlight w:val="none"/>
        </w:rPr>
        <w:t xml:space="preserve">要求 </w:t>
      </w:r>
      <w:r>
        <w:rPr>
          <w:rFonts w:ascii="Times New Roman" w:eastAsia="Times New Roman"/>
          <w:highlight w:val="none"/>
        </w:rPr>
        <w:t>4</w:t>
      </w:r>
      <w:r>
        <w:rPr>
          <w:highlight w:val="none"/>
        </w:rPr>
        <w:t>：职业</w:t>
      </w:r>
      <w:r>
        <w:rPr>
          <w:rFonts w:hint="eastAsia"/>
          <w:highlight w:val="none"/>
        </w:rPr>
        <w:t>精神与</w:t>
      </w:r>
      <w:r>
        <w:rPr>
          <w:highlight w:val="none"/>
        </w:rPr>
        <w:t>素养领域</w:t>
      </w:r>
    </w:p>
    <w:p w14:paraId="79DBCAAC">
      <w:pPr>
        <w:pStyle w:val="4"/>
        <w:spacing w:before="82" w:line="304" w:lineRule="auto"/>
        <w:ind w:right="336" w:firstLine="420"/>
        <w:jc w:val="both"/>
        <w:rPr>
          <w:highlight w:val="none"/>
        </w:rPr>
      </w:pPr>
      <w:r>
        <w:rPr>
          <w:rFonts w:hint="eastAsia"/>
          <w:highlight w:val="none"/>
          <w:lang w:val="en-US" w:eastAsia="zh-CN"/>
        </w:rPr>
        <w:t>4.1</w:t>
      </w:r>
      <w:r>
        <w:rPr>
          <w:rFonts w:hint="eastAsia"/>
          <w:highlight w:val="none"/>
        </w:rPr>
        <w:t>能够了解医疗卫生领域职业精神的内涵，在工作中养成同理心、尊重患者和提供优质服务等行为，形成真诚、正直、团队合作和领导力等素养。</w:t>
      </w:r>
    </w:p>
    <w:p w14:paraId="2DBB3DFE">
      <w:pPr>
        <w:pStyle w:val="4"/>
        <w:spacing w:before="82" w:line="304" w:lineRule="auto"/>
        <w:ind w:right="336" w:firstLine="420"/>
        <w:jc w:val="both"/>
        <w:rPr>
          <w:highlight w:val="none"/>
        </w:rPr>
      </w:pPr>
      <w:r>
        <w:rPr>
          <w:rFonts w:hint="eastAsia"/>
          <w:highlight w:val="none"/>
          <w:lang w:val="en-US" w:eastAsia="zh-CN"/>
        </w:rPr>
        <w:t>4.2</w:t>
      </w:r>
      <w:r>
        <w:rPr>
          <w:rFonts w:hint="eastAsia"/>
          <w:highlight w:val="none"/>
        </w:rPr>
        <w:t>能够了解并遵守医疗行业的基本法律法规和职业道德。</w:t>
      </w:r>
    </w:p>
    <w:p w14:paraId="0345F778">
      <w:pPr>
        <w:pStyle w:val="4"/>
        <w:spacing w:before="82" w:line="304" w:lineRule="auto"/>
        <w:ind w:right="336" w:firstLine="420"/>
        <w:jc w:val="both"/>
        <w:rPr>
          <w:highlight w:val="none"/>
        </w:rPr>
      </w:pPr>
      <w:r>
        <w:rPr>
          <w:rFonts w:hint="eastAsia"/>
          <w:highlight w:val="none"/>
          <w:lang w:val="en-US" w:eastAsia="zh-CN"/>
        </w:rPr>
        <w:t>4.3</w:t>
      </w:r>
      <w:r>
        <w:rPr>
          <w:rFonts w:hint="eastAsia"/>
          <w:highlight w:val="none"/>
        </w:rPr>
        <w:t>能够意识到自己专业知识的局限性，尊重其他卫生从业人员，并注重相互合作和学习。</w:t>
      </w:r>
    </w:p>
    <w:p w14:paraId="2E3360EE">
      <w:pPr>
        <w:pStyle w:val="4"/>
        <w:spacing w:before="82" w:line="304" w:lineRule="auto"/>
        <w:ind w:right="336" w:firstLine="420"/>
        <w:jc w:val="both"/>
        <w:rPr>
          <w:highlight w:val="none"/>
        </w:rPr>
      </w:pPr>
      <w:r>
        <w:rPr>
          <w:rFonts w:hint="eastAsia"/>
          <w:highlight w:val="none"/>
          <w:lang w:val="en-US" w:eastAsia="zh-CN"/>
        </w:rPr>
        <w:t>4,4</w:t>
      </w:r>
      <w:r>
        <w:rPr>
          <w:rFonts w:hint="eastAsia"/>
          <w:highlight w:val="none"/>
        </w:rPr>
        <w:t>树立自主学习、终身学习的观念，认识到持续自我完善的重要性，不断追求卓越。</w:t>
      </w:r>
    </w:p>
    <w:p w14:paraId="28A5BE1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p>
    <w:p w14:paraId="3CEF946D">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（要求参照《普通高等学校本科专业类教学质量国家标准》，对应各类专业认证标准，注意对毕业要求支撑程度强弱的描述，与“课程目标对毕业要求的支撑关系表一致）（五号宋体）</w:t>
      </w:r>
    </w:p>
    <w:p w14:paraId="1DC1D4EC">
      <w:pPr>
        <w:pStyle w:val="5"/>
        <w:spacing w:before="156" w:beforeLines="50" w:after="156" w:afterLines="50"/>
        <w:ind w:firstLine="480" w:firstLineChars="200"/>
        <w:rPr>
          <w:rFonts w:hAnsi="宋体" w:cs="宋体"/>
          <w:highlight w:val="none"/>
        </w:rPr>
      </w:pPr>
      <w:r>
        <w:rPr>
          <w:rFonts w:hint="eastAsia" w:ascii="黑体" w:hAnsi="黑体" w:eastAsia="黑体" w:cs="宋体"/>
          <w:sz w:val="24"/>
          <w:szCs w:val="24"/>
          <w:highlight w:val="none"/>
        </w:rPr>
        <w:t>（三）课程目标与毕业要求、课程内容的对应关系</w:t>
      </w:r>
      <w:r>
        <w:rPr>
          <w:rFonts w:hint="eastAsia" w:hAnsi="宋体" w:cs="宋体"/>
          <w:highlight w:val="none"/>
        </w:rPr>
        <w:t>（小四号黑体）</w:t>
      </w:r>
    </w:p>
    <w:p w14:paraId="76CEED63">
      <w:pPr>
        <w:pStyle w:val="5"/>
        <w:spacing w:before="156" w:beforeLines="50" w:after="156" w:afterLines="50"/>
        <w:ind w:firstLine="422" w:firstLineChars="200"/>
        <w:jc w:val="center"/>
        <w:rPr>
          <w:rFonts w:ascii="黑体" w:hAnsi="宋体"/>
          <w:b/>
          <w:bCs/>
          <w:szCs w:val="21"/>
          <w:highlight w:val="none"/>
        </w:rPr>
      </w:pPr>
      <w:r>
        <w:rPr>
          <w:rFonts w:hint="eastAsia" w:ascii="黑体" w:hAnsi="宋体"/>
          <w:b/>
          <w:bCs/>
          <w:szCs w:val="21"/>
          <w:highlight w:val="none"/>
        </w:rPr>
        <w:t xml:space="preserve">表1：课程目标与课程内容、毕业要求的对应关系表 </w:t>
      </w:r>
      <w:r>
        <w:rPr>
          <w:rFonts w:hint="eastAsia" w:ascii="黑体" w:hAnsi="宋体"/>
          <w:bCs/>
          <w:szCs w:val="21"/>
          <w:highlight w:val="none"/>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1CDA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D440CE6">
            <w:pPr>
              <w:pStyle w:val="5"/>
              <w:spacing w:before="156" w:beforeLines="50" w:after="156" w:afterLines="50"/>
              <w:jc w:val="center"/>
              <w:rPr>
                <w:rFonts w:ascii="黑体" w:hAnsi="宋体"/>
                <w:b/>
                <w:bCs/>
                <w:szCs w:val="21"/>
                <w:highlight w:val="none"/>
              </w:rPr>
            </w:pPr>
            <w:r>
              <w:rPr>
                <w:rFonts w:hint="eastAsia" w:ascii="黑体" w:hAnsi="宋体"/>
                <w:b/>
                <w:bCs/>
                <w:szCs w:val="21"/>
                <w:highlight w:val="none"/>
              </w:rPr>
              <w:t>课程目标</w:t>
            </w:r>
          </w:p>
        </w:tc>
        <w:tc>
          <w:tcPr>
            <w:tcW w:w="1959" w:type="dxa"/>
            <w:vAlign w:val="center"/>
          </w:tcPr>
          <w:p w14:paraId="3F8ED452">
            <w:pPr>
              <w:pStyle w:val="5"/>
              <w:spacing w:before="156" w:beforeLines="50" w:after="156" w:afterLines="50"/>
              <w:jc w:val="center"/>
              <w:rPr>
                <w:rFonts w:hAnsi="宋体" w:cs="宋体"/>
                <w:b/>
                <w:highlight w:val="none"/>
              </w:rPr>
            </w:pPr>
            <w:r>
              <w:rPr>
                <w:rFonts w:hint="eastAsia" w:hAnsi="宋体" w:cs="宋体"/>
                <w:b/>
                <w:highlight w:val="none"/>
              </w:rPr>
              <w:t>课程子目标</w:t>
            </w:r>
          </w:p>
        </w:tc>
        <w:tc>
          <w:tcPr>
            <w:tcW w:w="3118" w:type="dxa"/>
            <w:vAlign w:val="center"/>
          </w:tcPr>
          <w:p w14:paraId="13A16EA1">
            <w:pPr>
              <w:pStyle w:val="5"/>
              <w:spacing w:before="156" w:beforeLines="50" w:after="156" w:afterLines="50"/>
              <w:jc w:val="center"/>
              <w:rPr>
                <w:rFonts w:ascii="黑体" w:hAnsi="宋体"/>
                <w:b/>
                <w:bCs/>
                <w:szCs w:val="21"/>
                <w:highlight w:val="none"/>
              </w:rPr>
            </w:pPr>
            <w:r>
              <w:rPr>
                <w:rFonts w:hint="eastAsia" w:ascii="黑体" w:hAnsi="宋体"/>
                <w:b/>
                <w:bCs/>
                <w:szCs w:val="21"/>
                <w:highlight w:val="none"/>
              </w:rPr>
              <w:t>对应课程内容</w:t>
            </w:r>
          </w:p>
        </w:tc>
        <w:tc>
          <w:tcPr>
            <w:tcW w:w="2688" w:type="dxa"/>
            <w:vAlign w:val="center"/>
          </w:tcPr>
          <w:p w14:paraId="559205C9">
            <w:pPr>
              <w:pStyle w:val="5"/>
              <w:spacing w:before="156" w:beforeLines="50" w:after="156" w:afterLines="50"/>
              <w:jc w:val="center"/>
              <w:rPr>
                <w:rFonts w:ascii="黑体" w:hAnsi="宋体"/>
                <w:b/>
                <w:bCs/>
                <w:szCs w:val="21"/>
                <w:highlight w:val="none"/>
              </w:rPr>
            </w:pPr>
            <w:r>
              <w:rPr>
                <w:rFonts w:hint="eastAsia" w:ascii="黑体" w:hAnsi="宋体"/>
                <w:b/>
                <w:bCs/>
                <w:szCs w:val="21"/>
                <w:highlight w:val="none"/>
              </w:rPr>
              <w:t>对应毕业要求</w:t>
            </w:r>
          </w:p>
        </w:tc>
      </w:tr>
      <w:tr w14:paraId="0EFB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53C52B10">
            <w:pPr>
              <w:pStyle w:val="5"/>
              <w:spacing w:before="156" w:beforeLines="50" w:after="156" w:afterLines="50"/>
              <w:jc w:val="center"/>
              <w:rPr>
                <w:rFonts w:hAnsi="宋体" w:cs="宋体"/>
                <w:szCs w:val="21"/>
                <w:highlight w:val="none"/>
              </w:rPr>
            </w:pPr>
            <w:r>
              <w:rPr>
                <w:rFonts w:hint="eastAsia" w:hAnsi="宋体" w:cs="宋体"/>
                <w:szCs w:val="21"/>
                <w:highlight w:val="none"/>
              </w:rPr>
              <w:t>课程目标1</w:t>
            </w:r>
          </w:p>
        </w:tc>
        <w:tc>
          <w:tcPr>
            <w:tcW w:w="1959" w:type="dxa"/>
            <w:vAlign w:val="center"/>
          </w:tcPr>
          <w:p w14:paraId="2D080795">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rPr>
              <w:t>1</w:t>
            </w:r>
            <w:r>
              <w:rPr>
                <w:rFonts w:hint="eastAsia" w:hAnsi="宋体" w:cs="宋体"/>
                <w:highlight w:val="none"/>
                <w:lang w:val="en-US" w:eastAsia="zh-CN"/>
              </w:rPr>
              <w:t>.1</w:t>
            </w:r>
          </w:p>
        </w:tc>
        <w:tc>
          <w:tcPr>
            <w:tcW w:w="3118" w:type="dxa"/>
            <w:vAlign w:val="center"/>
          </w:tcPr>
          <w:p w14:paraId="76C71A80">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各疾病，尤其是感染性疾病的流行病学部分。</w:t>
            </w:r>
          </w:p>
        </w:tc>
        <w:tc>
          <w:tcPr>
            <w:tcW w:w="2688" w:type="dxa"/>
            <w:vAlign w:val="center"/>
          </w:tcPr>
          <w:p w14:paraId="1C18DC56">
            <w:pPr>
              <w:pStyle w:val="5"/>
              <w:spacing w:before="156" w:beforeLines="50" w:after="156" w:afterLines="50"/>
              <w:jc w:val="left"/>
              <w:rPr>
                <w:rFonts w:hAnsi="宋体" w:cs="宋体"/>
                <w:highlight w:val="none"/>
              </w:rPr>
            </w:pPr>
            <w:r>
              <w:rPr>
                <w:rFonts w:ascii="Times New Roman" w:hAnsi="Times New Roman" w:cs="Times New Roman"/>
                <w:highlight w:val="none"/>
              </w:rPr>
              <w:t>1.2</w:t>
            </w:r>
          </w:p>
        </w:tc>
      </w:tr>
      <w:tr w14:paraId="7011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2508CDB">
            <w:pPr>
              <w:pStyle w:val="5"/>
              <w:spacing w:before="156" w:beforeLines="50" w:after="156" w:afterLines="50"/>
              <w:jc w:val="center"/>
              <w:rPr>
                <w:rFonts w:hint="eastAsia" w:hAnsi="宋体" w:cs="宋体"/>
                <w:szCs w:val="21"/>
                <w:highlight w:val="none"/>
              </w:rPr>
            </w:pPr>
          </w:p>
        </w:tc>
        <w:tc>
          <w:tcPr>
            <w:tcW w:w="1959" w:type="dxa"/>
            <w:vAlign w:val="center"/>
          </w:tcPr>
          <w:p w14:paraId="2534EAD0">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1.2</w:t>
            </w:r>
          </w:p>
        </w:tc>
        <w:tc>
          <w:tcPr>
            <w:tcW w:w="3118" w:type="dxa"/>
            <w:vAlign w:val="center"/>
          </w:tcPr>
          <w:p w14:paraId="3ADF49C9">
            <w:pPr>
              <w:pStyle w:val="4"/>
              <w:spacing w:before="82" w:line="304" w:lineRule="auto"/>
              <w:ind w:left="0" w:leftChars="0" w:right="336" w:firstLine="0" w:firstLineChars="0"/>
              <w:jc w:val="both"/>
              <w:rPr>
                <w:rFonts w:hint="eastAsia" w:hAnsi="宋体" w:cs="宋体"/>
                <w:highlight w:val="none"/>
              </w:rPr>
            </w:pPr>
            <w:r>
              <w:rPr>
                <w:rFonts w:hint="eastAsia"/>
                <w:highlight w:val="none"/>
                <w:lang w:val="en-US" w:eastAsia="zh-CN"/>
              </w:rPr>
              <w:t>各疾病</w:t>
            </w:r>
            <w:r>
              <w:rPr>
                <w:rFonts w:hint="eastAsia"/>
                <w:highlight w:val="none"/>
              </w:rPr>
              <w:t>病因、发病机制、病程、临床表现、诊断、治疗、转归、预后及康复。</w:t>
            </w:r>
          </w:p>
        </w:tc>
        <w:tc>
          <w:tcPr>
            <w:tcW w:w="2688" w:type="dxa"/>
            <w:vAlign w:val="center"/>
          </w:tcPr>
          <w:p w14:paraId="3DA285F3">
            <w:pPr>
              <w:pStyle w:val="5"/>
              <w:spacing w:before="156" w:beforeLines="50" w:after="156" w:afterLines="50"/>
              <w:jc w:val="both"/>
              <w:rPr>
                <w:rFonts w:hint="eastAsia" w:ascii="Times New Roman" w:hAnsi="Times New Roman"/>
                <w:szCs w:val="22"/>
                <w:highlight w:val="none"/>
              </w:rPr>
            </w:pPr>
            <w:r>
              <w:rPr>
                <w:rFonts w:ascii="Times New Roman" w:hAnsi="Times New Roman" w:cs="Times New Roman"/>
                <w:highlight w:val="none"/>
              </w:rPr>
              <w:t xml:space="preserve">1.3 </w:t>
            </w:r>
          </w:p>
        </w:tc>
      </w:tr>
      <w:tr w14:paraId="1532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40955B5">
            <w:pPr>
              <w:pStyle w:val="5"/>
              <w:spacing w:before="156" w:beforeLines="50" w:after="156" w:afterLines="50"/>
              <w:jc w:val="center"/>
              <w:rPr>
                <w:rFonts w:hint="eastAsia" w:hAnsi="宋体" w:cs="宋体"/>
                <w:szCs w:val="21"/>
                <w:highlight w:val="none"/>
              </w:rPr>
            </w:pPr>
          </w:p>
        </w:tc>
        <w:tc>
          <w:tcPr>
            <w:tcW w:w="1959" w:type="dxa"/>
            <w:vAlign w:val="center"/>
          </w:tcPr>
          <w:p w14:paraId="4A6FA140">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1.3</w:t>
            </w:r>
          </w:p>
        </w:tc>
        <w:tc>
          <w:tcPr>
            <w:tcW w:w="3118" w:type="dxa"/>
            <w:vAlign w:val="center"/>
          </w:tcPr>
          <w:p w14:paraId="7C936EF3">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根据课本及教师教学内容进行检索信息。</w:t>
            </w:r>
          </w:p>
        </w:tc>
        <w:tc>
          <w:tcPr>
            <w:tcW w:w="2688" w:type="dxa"/>
            <w:vAlign w:val="center"/>
          </w:tcPr>
          <w:p w14:paraId="525A5866">
            <w:pPr>
              <w:pStyle w:val="5"/>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1.5 </w:t>
            </w:r>
          </w:p>
        </w:tc>
      </w:tr>
      <w:tr w14:paraId="2812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2F7F9D0B">
            <w:pPr>
              <w:pStyle w:val="5"/>
              <w:spacing w:before="156" w:beforeLines="50" w:after="156" w:afterLines="50"/>
              <w:jc w:val="center"/>
              <w:rPr>
                <w:rFonts w:hint="eastAsia" w:hAnsi="宋体" w:cs="宋体"/>
                <w:szCs w:val="21"/>
                <w:highlight w:val="none"/>
              </w:rPr>
            </w:pPr>
          </w:p>
        </w:tc>
        <w:tc>
          <w:tcPr>
            <w:tcW w:w="1959" w:type="dxa"/>
            <w:vAlign w:val="center"/>
          </w:tcPr>
          <w:p w14:paraId="7A9F9044">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1.4</w:t>
            </w:r>
          </w:p>
        </w:tc>
        <w:tc>
          <w:tcPr>
            <w:tcW w:w="3118" w:type="dxa"/>
            <w:vAlign w:val="center"/>
          </w:tcPr>
          <w:p w14:paraId="6153DEE8">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基于各种临床疾病的知识学习过程中产生的思辨能力。</w:t>
            </w:r>
          </w:p>
        </w:tc>
        <w:tc>
          <w:tcPr>
            <w:tcW w:w="2688" w:type="dxa"/>
            <w:vAlign w:val="center"/>
          </w:tcPr>
          <w:p w14:paraId="3D8EC54F">
            <w:pPr>
              <w:pStyle w:val="5"/>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1.6 </w:t>
            </w:r>
          </w:p>
        </w:tc>
      </w:tr>
      <w:tr w14:paraId="1C28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2" w:type="dxa"/>
            <w:vMerge w:val="restart"/>
            <w:vAlign w:val="center"/>
          </w:tcPr>
          <w:p w14:paraId="6DC11020">
            <w:pPr>
              <w:pStyle w:val="5"/>
              <w:spacing w:before="156" w:beforeLines="50" w:after="156" w:afterLines="50"/>
              <w:jc w:val="center"/>
              <w:rPr>
                <w:rFonts w:hint="eastAsia" w:hAnsi="宋体" w:cs="宋体"/>
                <w:szCs w:val="21"/>
                <w:highlight w:val="none"/>
              </w:rPr>
            </w:pPr>
            <w:r>
              <w:rPr>
                <w:rFonts w:hint="eastAsia" w:hAnsi="宋体" w:cs="宋体"/>
                <w:szCs w:val="21"/>
                <w:highlight w:val="none"/>
              </w:rPr>
              <w:t>课程目标2</w:t>
            </w:r>
          </w:p>
          <w:p w14:paraId="70653FCE">
            <w:pPr>
              <w:pStyle w:val="5"/>
              <w:spacing w:before="156" w:beforeLines="50" w:after="156" w:afterLines="50"/>
              <w:jc w:val="center"/>
              <w:rPr>
                <w:rFonts w:hAnsi="宋体" w:cs="宋体"/>
                <w:szCs w:val="21"/>
                <w:highlight w:val="none"/>
              </w:rPr>
            </w:pPr>
          </w:p>
        </w:tc>
        <w:tc>
          <w:tcPr>
            <w:tcW w:w="1959" w:type="dxa"/>
            <w:vAlign w:val="center"/>
          </w:tcPr>
          <w:p w14:paraId="457BC7F1">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2.1</w:t>
            </w:r>
          </w:p>
        </w:tc>
        <w:tc>
          <w:tcPr>
            <w:tcW w:w="3118" w:type="dxa"/>
            <w:vAlign w:val="center"/>
          </w:tcPr>
          <w:p w14:paraId="7A9730B2">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各疾病见习过程中的采集病史部分。</w:t>
            </w:r>
          </w:p>
        </w:tc>
        <w:tc>
          <w:tcPr>
            <w:tcW w:w="2688" w:type="dxa"/>
            <w:vAlign w:val="center"/>
          </w:tcPr>
          <w:p w14:paraId="4E9839E5">
            <w:pPr>
              <w:pStyle w:val="5"/>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.2 </w:t>
            </w:r>
          </w:p>
        </w:tc>
      </w:tr>
      <w:tr w14:paraId="441D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375877D">
            <w:pPr>
              <w:pStyle w:val="5"/>
              <w:spacing w:before="156" w:beforeLines="50" w:after="156" w:afterLines="50"/>
              <w:jc w:val="center"/>
              <w:rPr>
                <w:rFonts w:hint="eastAsia" w:hAnsi="宋体" w:cs="宋体"/>
                <w:szCs w:val="21"/>
                <w:highlight w:val="none"/>
              </w:rPr>
            </w:pPr>
          </w:p>
        </w:tc>
        <w:tc>
          <w:tcPr>
            <w:tcW w:w="1959" w:type="dxa"/>
            <w:vAlign w:val="center"/>
          </w:tcPr>
          <w:p w14:paraId="4418FF8E">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2.2</w:t>
            </w:r>
          </w:p>
        </w:tc>
        <w:tc>
          <w:tcPr>
            <w:tcW w:w="3118" w:type="dxa"/>
            <w:vAlign w:val="center"/>
          </w:tcPr>
          <w:p w14:paraId="1A7802CD">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各疾病见习过程中的体格检查部分。</w:t>
            </w:r>
          </w:p>
        </w:tc>
        <w:tc>
          <w:tcPr>
            <w:tcW w:w="2688" w:type="dxa"/>
            <w:vAlign w:val="center"/>
          </w:tcPr>
          <w:p w14:paraId="1D7E3D5E">
            <w:pPr>
              <w:pStyle w:val="5"/>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.3 </w:t>
            </w:r>
          </w:p>
        </w:tc>
      </w:tr>
      <w:tr w14:paraId="1FBC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D312731">
            <w:pPr>
              <w:pStyle w:val="5"/>
              <w:spacing w:before="156" w:beforeLines="50" w:after="156" w:afterLines="50"/>
              <w:jc w:val="center"/>
              <w:rPr>
                <w:rFonts w:hAnsi="宋体" w:cs="宋体"/>
                <w:szCs w:val="21"/>
                <w:highlight w:val="none"/>
              </w:rPr>
            </w:pPr>
          </w:p>
        </w:tc>
        <w:tc>
          <w:tcPr>
            <w:tcW w:w="1959" w:type="dxa"/>
            <w:vAlign w:val="center"/>
          </w:tcPr>
          <w:p w14:paraId="34697305">
            <w:pPr>
              <w:pStyle w:val="5"/>
              <w:spacing w:before="156" w:beforeLines="50" w:after="156" w:afterLines="50"/>
              <w:jc w:val="center"/>
              <w:rPr>
                <w:rFonts w:hint="eastAsia" w:hAnsi="宋体" w:eastAsia="宋体" w:cs="宋体"/>
                <w:highlight w:val="none"/>
                <w:lang w:eastAsia="zh-CN"/>
              </w:rPr>
            </w:pPr>
            <w:r>
              <w:rPr>
                <w:rFonts w:hint="eastAsia" w:hAnsi="宋体" w:cs="宋体"/>
                <w:highlight w:val="none"/>
                <w:lang w:val="en-US" w:eastAsia="zh-CN"/>
              </w:rPr>
              <w:t>2.3</w:t>
            </w:r>
          </w:p>
        </w:tc>
        <w:tc>
          <w:tcPr>
            <w:tcW w:w="3118" w:type="dxa"/>
            <w:vAlign w:val="center"/>
          </w:tcPr>
          <w:p w14:paraId="62EDC3C3">
            <w:pPr>
              <w:pStyle w:val="5"/>
              <w:spacing w:before="156" w:beforeLines="50" w:after="156" w:afterLines="50"/>
              <w:jc w:val="left"/>
              <w:rPr>
                <w:rFonts w:hAnsi="宋体" w:cs="宋体"/>
                <w:highlight w:val="none"/>
              </w:rPr>
            </w:pPr>
            <w:r>
              <w:rPr>
                <w:rFonts w:hint="eastAsia" w:hAnsi="宋体" w:cs="宋体"/>
                <w:b w:val="0"/>
                <w:bCs w:val="0"/>
                <w:szCs w:val="21"/>
                <w:highlight w:val="none"/>
                <w:lang w:val="en-US" w:eastAsia="zh-CN"/>
              </w:rPr>
              <w:t>各疾病的诊断及鉴别诊断部分。</w:t>
            </w:r>
            <w:r>
              <w:rPr>
                <w:rFonts w:hint="eastAsia" w:ascii="宋体" w:hAnsi="宋体" w:eastAsia="宋体" w:cs="宋体"/>
                <w:b w:val="0"/>
                <w:bCs w:val="0"/>
                <w:szCs w:val="21"/>
                <w:highlight w:val="none"/>
              </w:rPr>
              <w:t>。</w:t>
            </w:r>
          </w:p>
        </w:tc>
        <w:tc>
          <w:tcPr>
            <w:tcW w:w="2688" w:type="dxa"/>
            <w:vAlign w:val="center"/>
          </w:tcPr>
          <w:p w14:paraId="368DDD3E">
            <w:pPr>
              <w:pStyle w:val="5"/>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.4 </w:t>
            </w:r>
          </w:p>
        </w:tc>
      </w:tr>
      <w:tr w14:paraId="704E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79991FAC">
            <w:pPr>
              <w:pStyle w:val="5"/>
              <w:spacing w:before="156" w:beforeLines="50" w:after="156" w:afterLines="50"/>
              <w:jc w:val="center"/>
              <w:rPr>
                <w:rFonts w:hAnsi="宋体" w:cs="宋体"/>
                <w:szCs w:val="21"/>
                <w:highlight w:val="none"/>
              </w:rPr>
            </w:pPr>
          </w:p>
        </w:tc>
        <w:tc>
          <w:tcPr>
            <w:tcW w:w="1959" w:type="dxa"/>
            <w:vAlign w:val="center"/>
          </w:tcPr>
          <w:p w14:paraId="53C5F1A0">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2.4</w:t>
            </w:r>
          </w:p>
        </w:tc>
        <w:tc>
          <w:tcPr>
            <w:tcW w:w="3118" w:type="dxa"/>
            <w:vAlign w:val="center"/>
          </w:tcPr>
          <w:p w14:paraId="0FB90126">
            <w:pPr>
              <w:pStyle w:val="5"/>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各疾病问诊过程中收集临床信息的能力</w:t>
            </w:r>
            <w:r>
              <w:rPr>
                <w:rFonts w:hint="eastAsia" w:ascii="宋体" w:hAnsi="宋体" w:eastAsia="宋体" w:cs="宋体"/>
                <w:b w:val="0"/>
                <w:bCs w:val="0"/>
                <w:szCs w:val="21"/>
                <w:highlight w:val="none"/>
              </w:rPr>
              <w:t>。</w:t>
            </w:r>
          </w:p>
        </w:tc>
        <w:tc>
          <w:tcPr>
            <w:tcW w:w="2688" w:type="dxa"/>
            <w:vAlign w:val="center"/>
          </w:tcPr>
          <w:p w14:paraId="1F33C0B4">
            <w:pPr>
              <w:pStyle w:val="5"/>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.14</w:t>
            </w:r>
          </w:p>
        </w:tc>
      </w:tr>
      <w:tr w14:paraId="3DE6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FB1B01">
            <w:pPr>
              <w:pStyle w:val="5"/>
              <w:spacing w:before="156" w:beforeLines="50" w:after="156" w:afterLines="50"/>
              <w:jc w:val="center"/>
              <w:rPr>
                <w:rFonts w:hAnsi="宋体" w:cs="宋体"/>
                <w:szCs w:val="21"/>
                <w:highlight w:val="none"/>
              </w:rPr>
            </w:pPr>
          </w:p>
        </w:tc>
        <w:tc>
          <w:tcPr>
            <w:tcW w:w="1959" w:type="dxa"/>
            <w:vAlign w:val="center"/>
          </w:tcPr>
          <w:p w14:paraId="784CF545">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2.5</w:t>
            </w:r>
          </w:p>
        </w:tc>
        <w:tc>
          <w:tcPr>
            <w:tcW w:w="3118" w:type="dxa"/>
            <w:vAlign w:val="center"/>
          </w:tcPr>
          <w:p w14:paraId="49E45A71">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基于各疾病的知识，采集病史的信息归纳，分析而建立的临床思维能力。</w:t>
            </w:r>
          </w:p>
        </w:tc>
        <w:tc>
          <w:tcPr>
            <w:tcW w:w="2688" w:type="dxa"/>
            <w:vAlign w:val="center"/>
          </w:tcPr>
          <w:p w14:paraId="195729DC">
            <w:pPr>
              <w:pStyle w:val="5"/>
              <w:spacing w:before="156" w:beforeLines="50" w:after="156" w:afterLines="50"/>
              <w:jc w:val="left"/>
              <w:rPr>
                <w:rFonts w:hAnsi="宋体" w:cs="宋体"/>
                <w:highlight w:val="none"/>
              </w:rPr>
            </w:pPr>
            <w:r>
              <w:rPr>
                <w:rFonts w:ascii="Times New Roman" w:hAnsi="Times New Roman" w:cs="Times New Roman"/>
                <w:highlight w:val="none"/>
              </w:rPr>
              <w:t xml:space="preserve">2.15 </w:t>
            </w:r>
          </w:p>
        </w:tc>
      </w:tr>
      <w:tr w14:paraId="3EC5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20BA45D3">
            <w:pPr>
              <w:pStyle w:val="5"/>
              <w:spacing w:before="156" w:beforeLines="50" w:after="156" w:afterLines="50"/>
              <w:jc w:val="center"/>
              <w:rPr>
                <w:rFonts w:hAnsi="宋体" w:cs="宋体"/>
                <w:szCs w:val="21"/>
                <w:highlight w:val="none"/>
              </w:rPr>
            </w:pPr>
            <w:r>
              <w:rPr>
                <w:rFonts w:hint="eastAsia" w:hAnsi="宋体" w:cs="宋体"/>
                <w:szCs w:val="21"/>
                <w:highlight w:val="none"/>
              </w:rPr>
              <w:t>课程目标3</w:t>
            </w:r>
          </w:p>
        </w:tc>
        <w:tc>
          <w:tcPr>
            <w:tcW w:w="1959" w:type="dxa"/>
            <w:vAlign w:val="center"/>
          </w:tcPr>
          <w:p w14:paraId="1DF0320C">
            <w:pPr>
              <w:pStyle w:val="5"/>
              <w:spacing w:before="156" w:beforeLines="50" w:after="156" w:afterLines="50"/>
              <w:jc w:val="center"/>
              <w:rPr>
                <w:rFonts w:hint="default" w:hAnsi="宋体" w:eastAsia="宋体" w:cs="宋体"/>
                <w:highlight w:val="none"/>
                <w:lang w:val="en-US" w:eastAsia="zh-CN"/>
              </w:rPr>
            </w:pPr>
            <w:r>
              <w:rPr>
                <w:rFonts w:hint="eastAsia" w:hAnsi="宋体" w:cs="宋体"/>
                <w:szCs w:val="21"/>
                <w:highlight w:val="none"/>
                <w:lang w:val="en-US" w:eastAsia="zh-CN"/>
              </w:rPr>
              <w:t>3.1</w:t>
            </w:r>
          </w:p>
        </w:tc>
        <w:tc>
          <w:tcPr>
            <w:tcW w:w="3118" w:type="dxa"/>
            <w:vAlign w:val="center"/>
          </w:tcPr>
          <w:p w14:paraId="05515757">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在各疾病理论学习和见习期间树立的健康意识。</w:t>
            </w:r>
          </w:p>
        </w:tc>
        <w:tc>
          <w:tcPr>
            <w:tcW w:w="2688" w:type="dxa"/>
            <w:vAlign w:val="center"/>
          </w:tcPr>
          <w:p w14:paraId="3774E752">
            <w:pPr>
              <w:pStyle w:val="5"/>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.2 </w:t>
            </w:r>
          </w:p>
        </w:tc>
      </w:tr>
      <w:tr w14:paraId="1BEA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4AF838">
            <w:pPr>
              <w:pStyle w:val="5"/>
              <w:spacing w:before="156" w:beforeLines="50" w:after="156" w:afterLines="50"/>
              <w:jc w:val="center"/>
              <w:rPr>
                <w:rFonts w:hAnsi="宋体" w:cs="宋体"/>
                <w:szCs w:val="21"/>
                <w:highlight w:val="none"/>
              </w:rPr>
            </w:pPr>
          </w:p>
        </w:tc>
        <w:tc>
          <w:tcPr>
            <w:tcW w:w="1959" w:type="dxa"/>
            <w:vAlign w:val="center"/>
          </w:tcPr>
          <w:p w14:paraId="24C0D40D">
            <w:pPr>
              <w:pStyle w:val="5"/>
              <w:spacing w:before="156" w:beforeLines="50" w:after="156" w:afterLines="50"/>
              <w:jc w:val="center"/>
              <w:rPr>
                <w:rFonts w:hint="eastAsia" w:hAnsi="宋体" w:eastAsia="宋体" w:cs="宋体"/>
                <w:highlight w:val="none"/>
                <w:lang w:eastAsia="zh-CN"/>
              </w:rPr>
            </w:pPr>
            <w:r>
              <w:rPr>
                <w:rFonts w:hint="eastAsia" w:hAnsi="宋体" w:cs="宋体"/>
                <w:szCs w:val="21"/>
                <w:highlight w:val="none"/>
                <w:lang w:val="en-US" w:eastAsia="zh-CN"/>
              </w:rPr>
              <w:t>3.2</w:t>
            </w:r>
          </w:p>
        </w:tc>
        <w:tc>
          <w:tcPr>
            <w:tcW w:w="3118" w:type="dxa"/>
            <w:vAlign w:val="center"/>
          </w:tcPr>
          <w:p w14:paraId="1FF92930">
            <w:pPr>
              <w:pStyle w:val="5"/>
              <w:spacing w:before="156" w:beforeLines="50" w:after="156" w:afterLines="50"/>
              <w:jc w:val="center"/>
              <w:rPr>
                <w:rFonts w:hint="eastAsia" w:ascii="宋体" w:hAnsi="宋体" w:eastAsia="宋体" w:cs="宋体"/>
                <w:b w:val="0"/>
                <w:bCs w:val="0"/>
                <w:szCs w:val="21"/>
                <w:highlight w:val="none"/>
              </w:rPr>
            </w:pPr>
            <w:r>
              <w:rPr>
                <w:rFonts w:hint="eastAsia"/>
                <w:highlight w:val="none"/>
                <w:lang w:val="en-US" w:eastAsia="zh-CN"/>
              </w:rPr>
              <w:t>各疾病理论和见习学习期间设计的</w:t>
            </w:r>
            <w:r>
              <w:rPr>
                <w:rFonts w:hint="eastAsia"/>
                <w:highlight w:val="none"/>
              </w:rPr>
              <w:t>健康公平性、文化和社会价值观的多样性，以及社会经济、心理状态和自然环境等因素。</w:t>
            </w:r>
          </w:p>
        </w:tc>
        <w:tc>
          <w:tcPr>
            <w:tcW w:w="2688" w:type="dxa"/>
            <w:vAlign w:val="center"/>
          </w:tcPr>
          <w:p w14:paraId="297E75BD">
            <w:pPr>
              <w:pStyle w:val="5"/>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.4 </w:t>
            </w:r>
          </w:p>
        </w:tc>
      </w:tr>
      <w:tr w14:paraId="1402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5A4B65A">
            <w:pPr>
              <w:pStyle w:val="5"/>
              <w:spacing w:before="156" w:beforeLines="50" w:after="156" w:afterLines="50"/>
              <w:jc w:val="center"/>
              <w:rPr>
                <w:rFonts w:hAnsi="宋体" w:cs="宋体"/>
                <w:szCs w:val="21"/>
                <w:highlight w:val="none"/>
              </w:rPr>
            </w:pPr>
          </w:p>
        </w:tc>
        <w:tc>
          <w:tcPr>
            <w:tcW w:w="1959" w:type="dxa"/>
            <w:vAlign w:val="center"/>
          </w:tcPr>
          <w:p w14:paraId="3EDC5A17">
            <w:pPr>
              <w:pStyle w:val="5"/>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3.3</w:t>
            </w:r>
          </w:p>
        </w:tc>
        <w:tc>
          <w:tcPr>
            <w:tcW w:w="3118" w:type="dxa"/>
            <w:vAlign w:val="center"/>
          </w:tcPr>
          <w:p w14:paraId="70E51216">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各系统见习期间和患者的简单沟通。</w:t>
            </w:r>
          </w:p>
        </w:tc>
        <w:tc>
          <w:tcPr>
            <w:tcW w:w="2688" w:type="dxa"/>
            <w:vAlign w:val="center"/>
          </w:tcPr>
          <w:p w14:paraId="4BA7A90A">
            <w:pPr>
              <w:pStyle w:val="5"/>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cs="Times New Roman"/>
                <w:highlight w:val="none"/>
                <w:lang w:val="en-US" w:eastAsia="zh-CN"/>
              </w:rPr>
              <w:t>3.5</w:t>
            </w:r>
          </w:p>
        </w:tc>
      </w:tr>
      <w:tr w14:paraId="3A8C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1919DCB7">
            <w:pPr>
              <w:pStyle w:val="5"/>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课程目标4</w:t>
            </w:r>
          </w:p>
        </w:tc>
        <w:tc>
          <w:tcPr>
            <w:tcW w:w="1959" w:type="dxa"/>
            <w:vAlign w:val="center"/>
          </w:tcPr>
          <w:p w14:paraId="6997B9E3">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4.1</w:t>
            </w:r>
          </w:p>
        </w:tc>
        <w:tc>
          <w:tcPr>
            <w:tcW w:w="3118" w:type="dxa"/>
            <w:vAlign w:val="center"/>
          </w:tcPr>
          <w:p w14:paraId="392B4E7D">
            <w:pPr>
              <w:pStyle w:val="5"/>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各系统见习期间和患者的简单沟通。</w:t>
            </w:r>
          </w:p>
        </w:tc>
        <w:tc>
          <w:tcPr>
            <w:tcW w:w="2688" w:type="dxa"/>
            <w:vAlign w:val="center"/>
          </w:tcPr>
          <w:p w14:paraId="295574B9">
            <w:pPr>
              <w:pStyle w:val="5"/>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2</w:t>
            </w:r>
          </w:p>
        </w:tc>
      </w:tr>
      <w:tr w14:paraId="45AC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34DD8E0">
            <w:pPr>
              <w:pStyle w:val="5"/>
              <w:spacing w:before="156" w:beforeLines="50" w:after="156" w:afterLines="50"/>
              <w:jc w:val="center"/>
              <w:rPr>
                <w:rFonts w:hAnsi="宋体" w:cs="宋体"/>
                <w:szCs w:val="21"/>
                <w:highlight w:val="none"/>
              </w:rPr>
            </w:pPr>
          </w:p>
        </w:tc>
        <w:tc>
          <w:tcPr>
            <w:tcW w:w="1959" w:type="dxa"/>
            <w:vAlign w:val="center"/>
          </w:tcPr>
          <w:p w14:paraId="3208382C">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4.2</w:t>
            </w:r>
          </w:p>
        </w:tc>
        <w:tc>
          <w:tcPr>
            <w:tcW w:w="3118" w:type="dxa"/>
            <w:vAlign w:val="center"/>
          </w:tcPr>
          <w:p w14:paraId="26DA8EA9">
            <w:pPr>
              <w:pStyle w:val="5"/>
              <w:spacing w:before="156" w:beforeLines="50" w:after="156" w:afterLines="50"/>
              <w:jc w:val="center"/>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由临床案例触发的相关意识。</w:t>
            </w:r>
          </w:p>
        </w:tc>
        <w:tc>
          <w:tcPr>
            <w:tcW w:w="2688" w:type="dxa"/>
            <w:vAlign w:val="center"/>
          </w:tcPr>
          <w:p w14:paraId="21ED27E9">
            <w:pPr>
              <w:pStyle w:val="5"/>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5</w:t>
            </w:r>
          </w:p>
        </w:tc>
      </w:tr>
      <w:tr w14:paraId="1FD2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552B0744">
            <w:pPr>
              <w:pStyle w:val="5"/>
              <w:spacing w:before="156" w:beforeLines="50" w:after="156" w:afterLines="50"/>
              <w:jc w:val="center"/>
              <w:rPr>
                <w:rFonts w:hAnsi="宋体" w:cs="宋体"/>
                <w:szCs w:val="21"/>
                <w:highlight w:val="none"/>
              </w:rPr>
            </w:pPr>
          </w:p>
        </w:tc>
        <w:tc>
          <w:tcPr>
            <w:tcW w:w="1959" w:type="dxa"/>
            <w:vAlign w:val="center"/>
          </w:tcPr>
          <w:p w14:paraId="64F47054">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4.3</w:t>
            </w:r>
          </w:p>
        </w:tc>
        <w:tc>
          <w:tcPr>
            <w:tcW w:w="3118" w:type="dxa"/>
            <w:vAlign w:val="center"/>
          </w:tcPr>
          <w:p w14:paraId="674427E5">
            <w:pPr>
              <w:pStyle w:val="5"/>
              <w:spacing w:before="156" w:beforeLines="50" w:after="156" w:afterLines="50"/>
              <w:jc w:val="center"/>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由临床案例触发的相关意识。</w:t>
            </w:r>
          </w:p>
        </w:tc>
        <w:tc>
          <w:tcPr>
            <w:tcW w:w="2688" w:type="dxa"/>
            <w:vAlign w:val="center"/>
          </w:tcPr>
          <w:p w14:paraId="381322B4">
            <w:pPr>
              <w:pStyle w:val="5"/>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6</w:t>
            </w:r>
          </w:p>
        </w:tc>
      </w:tr>
      <w:tr w14:paraId="13E1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62567858">
            <w:pPr>
              <w:pStyle w:val="5"/>
              <w:spacing w:before="156" w:beforeLines="50" w:after="156" w:afterLines="50"/>
              <w:jc w:val="center"/>
              <w:rPr>
                <w:rFonts w:hAnsi="宋体" w:cs="宋体"/>
                <w:szCs w:val="21"/>
                <w:highlight w:val="none"/>
              </w:rPr>
            </w:pPr>
          </w:p>
        </w:tc>
        <w:tc>
          <w:tcPr>
            <w:tcW w:w="1959" w:type="dxa"/>
            <w:vAlign w:val="center"/>
          </w:tcPr>
          <w:p w14:paraId="47C9F823">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4.4</w:t>
            </w:r>
          </w:p>
        </w:tc>
        <w:tc>
          <w:tcPr>
            <w:tcW w:w="3118" w:type="dxa"/>
            <w:vAlign w:val="center"/>
          </w:tcPr>
          <w:p w14:paraId="6E9C21DB">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由临床实际，教师言传身教等触发的相关意识。</w:t>
            </w:r>
          </w:p>
        </w:tc>
        <w:tc>
          <w:tcPr>
            <w:tcW w:w="2688" w:type="dxa"/>
            <w:vAlign w:val="center"/>
          </w:tcPr>
          <w:p w14:paraId="6AA3EEA7">
            <w:pPr>
              <w:pStyle w:val="5"/>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szCs w:val="22"/>
                <w:highlight w:val="none"/>
                <w:lang w:val="en-US" w:eastAsia="zh-CN"/>
              </w:rPr>
              <w:t>4.7</w:t>
            </w:r>
          </w:p>
        </w:tc>
      </w:tr>
    </w:tbl>
    <w:p w14:paraId="7B8D9A40">
      <w:pPr>
        <w:spacing w:before="156" w:beforeLines="50" w:after="156" w:afterLines="50" w:line="360" w:lineRule="auto"/>
        <w:ind w:firstLine="420" w:firstLineChars="200"/>
        <w:rPr>
          <w:rFonts w:ascii="宋体" w:hAnsi="宋体" w:eastAsia="宋体"/>
          <w:szCs w:val="21"/>
          <w:highlight w:val="none"/>
        </w:rPr>
      </w:pPr>
      <w:r>
        <w:rPr>
          <w:rFonts w:hint="eastAsia" w:ascii="宋体" w:hAnsi="宋体" w:eastAsia="宋体"/>
          <w:szCs w:val="21"/>
          <w:highlight w:val="none"/>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22F9E6DB">
      <w:pPr>
        <w:numPr>
          <w:ilvl w:val="0"/>
          <w:numId w:val="1"/>
        </w:numPr>
        <w:spacing w:before="156" w:beforeLines="50" w:after="156" w:afterLines="50"/>
        <w:ind w:firstLine="562" w:firstLineChars="200"/>
        <w:rPr>
          <w:rFonts w:hint="eastAsia" w:ascii="宋体" w:hAnsi="宋体" w:eastAsia="宋体"/>
          <w:szCs w:val="21"/>
        </w:rPr>
      </w:pPr>
      <w:r>
        <w:rPr>
          <w:rFonts w:hint="eastAsia" w:ascii="黑体" w:hAnsi="黑体" w:eastAsia="黑体"/>
          <w:b/>
          <w:sz w:val="28"/>
          <w:szCs w:val="28"/>
        </w:rPr>
        <w:t>教学内容</w:t>
      </w:r>
      <w:r>
        <w:rPr>
          <w:rFonts w:hint="eastAsia" w:ascii="宋体" w:hAnsi="宋体" w:eastAsia="宋体"/>
          <w:szCs w:val="21"/>
        </w:rPr>
        <w:t>（四号黑体）</w:t>
      </w:r>
    </w:p>
    <w:p w14:paraId="748018CB">
      <w:pPr>
        <w:numPr>
          <w:ilvl w:val="0"/>
          <w:numId w:val="0"/>
        </w:numPr>
        <w:spacing w:before="156" w:beforeLines="50" w:after="156" w:afterLines="50"/>
        <w:rPr>
          <w:rFonts w:hint="eastAsia" w:ascii="宋体" w:hAnsi="宋体" w:eastAsia="宋体"/>
          <w:szCs w:val="21"/>
        </w:rPr>
      </w:pPr>
    </w:p>
    <w:p w14:paraId="3C37EF19">
      <w:pPr>
        <w:pStyle w:val="2"/>
        <w:spacing w:line="240" w:lineRule="atLeast"/>
        <w:ind w:left="0" w:hanging="272"/>
        <w:jc w:val="both"/>
        <w:rPr>
          <w:rFonts w:eastAsia="黑体"/>
          <w:b/>
          <w:color w:val="auto"/>
          <w:sz w:val="24"/>
          <w:szCs w:val="24"/>
          <w:lang w:val="en-US"/>
        </w:rPr>
      </w:pPr>
      <w:bookmarkStart w:id="0" w:name="_Toc158781501"/>
      <w:r>
        <w:rPr>
          <w:rFonts w:hint="eastAsia" w:eastAsia="黑体"/>
          <w:b/>
          <w:color w:val="auto"/>
          <w:sz w:val="24"/>
          <w:szCs w:val="24"/>
        </w:rPr>
        <w:t>第</w:t>
      </w:r>
      <w:r>
        <w:rPr>
          <w:rFonts w:hint="eastAsia" w:eastAsia="黑体"/>
          <w:b/>
          <w:color w:val="auto"/>
          <w:sz w:val="24"/>
          <w:szCs w:val="24"/>
          <w:lang w:eastAsia="zh-CN"/>
        </w:rPr>
        <w:t>二</w:t>
      </w:r>
      <w:r>
        <w:rPr>
          <w:rFonts w:hint="eastAsia" w:eastAsia="黑体"/>
          <w:b/>
          <w:color w:val="auto"/>
          <w:sz w:val="24"/>
          <w:szCs w:val="24"/>
        </w:rPr>
        <w:t>篇</w:t>
      </w:r>
      <w:r>
        <w:rPr>
          <w:rFonts w:hint="eastAsia" w:eastAsia="黑体"/>
          <w:b/>
          <w:color w:val="auto"/>
          <w:sz w:val="24"/>
          <w:szCs w:val="24"/>
          <w:lang w:val="en-US"/>
        </w:rPr>
        <w:t xml:space="preserve"> 呼吸系统（共20学时）</w:t>
      </w:r>
    </w:p>
    <w:p w14:paraId="3647A63D">
      <w:pPr>
        <w:pStyle w:val="2"/>
        <w:spacing w:line="240" w:lineRule="atLeast"/>
        <w:ind w:left="0" w:hanging="272"/>
        <w:jc w:val="both"/>
        <w:rPr>
          <w:rFonts w:eastAsia="黑体"/>
          <w:b/>
          <w:color w:val="auto"/>
          <w:sz w:val="24"/>
          <w:szCs w:val="24"/>
        </w:rPr>
      </w:pPr>
      <w:r>
        <w:rPr>
          <w:rFonts w:hint="eastAsia" w:eastAsia="黑体"/>
          <w:b/>
          <w:color w:val="auto"/>
          <w:sz w:val="24"/>
          <w:szCs w:val="24"/>
        </w:rPr>
        <w:t>第三章</w:t>
      </w:r>
      <w:r>
        <w:rPr>
          <w:rFonts w:hint="eastAsia" w:eastAsia="黑体"/>
          <w:b/>
          <w:color w:val="auto"/>
          <w:sz w:val="24"/>
          <w:szCs w:val="24"/>
          <w:lang w:val="en-US"/>
        </w:rPr>
        <w:t xml:space="preserve">   </w:t>
      </w:r>
      <w:r>
        <w:rPr>
          <w:rFonts w:hint="eastAsia" w:eastAsia="黑体"/>
          <w:b/>
          <w:color w:val="auto"/>
          <w:sz w:val="24"/>
          <w:szCs w:val="24"/>
        </w:rPr>
        <w:t>慢性支气管炎、慢性阻塞性肺疾病</w:t>
      </w:r>
      <w:bookmarkEnd w:id="0"/>
      <w:r>
        <w:rPr>
          <w:rFonts w:hint="eastAsia" w:eastAsia="黑体"/>
          <w:b/>
          <w:color w:val="auto"/>
          <w:sz w:val="24"/>
          <w:szCs w:val="24"/>
        </w:rPr>
        <w:t>（2学时）</w:t>
      </w:r>
    </w:p>
    <w:p w14:paraId="463F1D66">
      <w:pPr>
        <w:pStyle w:val="2"/>
        <w:spacing w:line="240" w:lineRule="atLeast"/>
        <w:ind w:left="0" w:hanging="272"/>
        <w:jc w:val="both"/>
        <w:rPr>
          <w:rFonts w:ascii="宋体" w:hAnsi="宋体" w:eastAsia="宋体" w:cs="宋体"/>
          <w:sz w:val="21"/>
          <w:szCs w:val="21"/>
        </w:rPr>
      </w:pPr>
      <w:r>
        <w:rPr>
          <w:rFonts w:hint="eastAsia" w:ascii="宋体" w:hAnsi="宋体" w:eastAsia="宋体" w:cs="宋体"/>
          <w:color w:val="000000"/>
          <w:sz w:val="21"/>
          <w:szCs w:val="21"/>
        </w:rPr>
        <w:t>1.教学目标</w:t>
      </w:r>
    </w:p>
    <w:p w14:paraId="2B175D52">
      <w:pPr>
        <w:spacing w:line="240" w:lineRule="atLeast"/>
        <w:ind w:firstLine="420" w:firstLineChars="200"/>
        <w:rPr>
          <w:rFonts w:ascii="宋体" w:hAnsi="宋体" w:eastAsia="宋体" w:cs="宋体"/>
        </w:rPr>
      </w:pPr>
      <w:r>
        <w:rPr>
          <w:rFonts w:hint="eastAsia" w:ascii="宋体" w:hAnsi="宋体" w:eastAsia="宋体" w:cs="宋体"/>
        </w:rPr>
        <w:t>（1）熟悉慢性支气管炎的病因与发病机制；</w:t>
      </w:r>
    </w:p>
    <w:p w14:paraId="5B771DB0">
      <w:pPr>
        <w:spacing w:line="240" w:lineRule="atLeast"/>
        <w:ind w:firstLine="420" w:firstLineChars="200"/>
        <w:rPr>
          <w:rFonts w:ascii="宋体" w:hAnsi="宋体" w:eastAsia="宋体" w:cs="宋体"/>
        </w:rPr>
      </w:pPr>
      <w:r>
        <w:rPr>
          <w:rFonts w:hint="eastAsia" w:ascii="宋体" w:hAnsi="宋体" w:eastAsia="宋体" w:cs="宋体"/>
        </w:rPr>
        <w:t>（2）掌握慢性支气管炎的临床表现；</w:t>
      </w:r>
    </w:p>
    <w:p w14:paraId="0E6912B1">
      <w:pPr>
        <w:spacing w:line="240" w:lineRule="atLeast"/>
        <w:ind w:firstLine="420" w:firstLineChars="200"/>
        <w:rPr>
          <w:rFonts w:ascii="宋体" w:hAnsi="宋体" w:eastAsia="宋体" w:cs="宋体"/>
        </w:rPr>
      </w:pPr>
      <w:r>
        <w:rPr>
          <w:rFonts w:hint="eastAsia" w:ascii="宋体" w:hAnsi="宋体" w:eastAsia="宋体" w:cs="宋体"/>
        </w:rPr>
        <w:t>（3）掌握慢性支气管炎的诊断与鉴别诊断；</w:t>
      </w:r>
    </w:p>
    <w:p w14:paraId="6689861D">
      <w:pPr>
        <w:spacing w:line="240" w:lineRule="atLeast"/>
        <w:ind w:firstLine="420" w:firstLineChars="200"/>
        <w:rPr>
          <w:rFonts w:ascii="宋体" w:hAnsi="宋体" w:eastAsia="宋体" w:cs="宋体"/>
        </w:rPr>
      </w:pPr>
      <w:r>
        <w:rPr>
          <w:rFonts w:hint="eastAsia" w:ascii="宋体" w:hAnsi="宋体" w:eastAsia="宋体" w:cs="宋体"/>
        </w:rPr>
        <w:t>（4）熟悉慢性支气管炎的治疗；</w:t>
      </w:r>
    </w:p>
    <w:p w14:paraId="644F02C9">
      <w:pPr>
        <w:spacing w:line="240" w:lineRule="atLeast"/>
        <w:ind w:firstLine="420" w:firstLineChars="200"/>
        <w:rPr>
          <w:rFonts w:ascii="宋体" w:hAnsi="宋体" w:eastAsia="宋体" w:cs="宋体"/>
        </w:rPr>
      </w:pPr>
      <w:r>
        <w:rPr>
          <w:rFonts w:hint="eastAsia" w:ascii="宋体" w:hAnsi="宋体" w:eastAsia="宋体" w:cs="宋体"/>
        </w:rPr>
        <w:t>（5）熟悉慢性阻塞性肺疾病的病因与发病机制；</w:t>
      </w:r>
    </w:p>
    <w:p w14:paraId="0C72A04E">
      <w:pPr>
        <w:spacing w:line="240" w:lineRule="atLeast"/>
        <w:ind w:firstLine="420" w:firstLineChars="200"/>
        <w:rPr>
          <w:rFonts w:ascii="宋体" w:hAnsi="宋体" w:eastAsia="宋体" w:cs="宋体"/>
        </w:rPr>
      </w:pPr>
      <w:r>
        <w:rPr>
          <w:rFonts w:hint="eastAsia" w:ascii="宋体" w:hAnsi="宋体" w:eastAsia="宋体" w:cs="宋体"/>
        </w:rPr>
        <w:t>（6）掌握慢性阻塞性肺疾病的临床表现；</w:t>
      </w:r>
    </w:p>
    <w:p w14:paraId="6F06FCC2">
      <w:pPr>
        <w:spacing w:line="240" w:lineRule="atLeast"/>
        <w:ind w:firstLine="420" w:firstLineChars="200"/>
        <w:rPr>
          <w:rFonts w:ascii="宋体" w:hAnsi="宋体" w:eastAsia="宋体" w:cs="宋体"/>
        </w:rPr>
      </w:pPr>
      <w:r>
        <w:rPr>
          <w:rFonts w:hint="eastAsia" w:ascii="宋体" w:hAnsi="宋体" w:eastAsia="宋体" w:cs="宋体"/>
        </w:rPr>
        <w:t>（7）掌握慢性阻塞性肺疾病的肺功能诊断要点；</w:t>
      </w:r>
    </w:p>
    <w:p w14:paraId="1CCB6D4A">
      <w:pPr>
        <w:spacing w:line="240" w:lineRule="atLeast"/>
        <w:ind w:firstLine="420" w:firstLineChars="200"/>
        <w:rPr>
          <w:rFonts w:ascii="宋体" w:hAnsi="宋体" w:eastAsia="宋体" w:cs="宋体"/>
        </w:rPr>
      </w:pPr>
      <w:r>
        <w:rPr>
          <w:rFonts w:hint="eastAsia" w:ascii="宋体" w:hAnsi="宋体" w:eastAsia="宋体" w:cs="宋体"/>
        </w:rPr>
        <w:t>（8）熟悉慢性阻塞性肺疾病稳定期病情评估要点；</w:t>
      </w:r>
    </w:p>
    <w:p w14:paraId="283D73B7">
      <w:pPr>
        <w:spacing w:line="240" w:lineRule="atLeast"/>
        <w:ind w:firstLine="420" w:firstLineChars="200"/>
        <w:rPr>
          <w:rFonts w:ascii="宋体" w:hAnsi="宋体" w:eastAsia="宋体" w:cs="宋体"/>
        </w:rPr>
      </w:pPr>
      <w:r>
        <w:rPr>
          <w:rFonts w:hint="eastAsia" w:ascii="宋体" w:hAnsi="宋体" w:eastAsia="宋体" w:cs="宋体"/>
        </w:rPr>
        <w:t>（9）掌握慢性阻塞性肺疾病稳定期及急性发作期的治疗。</w:t>
      </w:r>
    </w:p>
    <w:p w14:paraId="009990AD">
      <w:pPr>
        <w:spacing w:line="240" w:lineRule="atLeas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332955DD">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（1）重点：</w:t>
      </w:r>
      <w:r>
        <w:rPr>
          <w:rFonts w:hint="eastAsia" w:ascii="宋体" w:hAnsi="宋体" w:eastAsia="宋体" w:cs="宋体"/>
        </w:rPr>
        <w:t>慢性阻塞性肺疾病的肺功能诊断要点；</w:t>
      </w:r>
    </w:p>
    <w:p w14:paraId="5D47E345">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（2）重点：</w:t>
      </w:r>
      <w:r>
        <w:rPr>
          <w:rFonts w:hint="eastAsia" w:ascii="宋体" w:hAnsi="宋体" w:eastAsia="宋体" w:cs="宋体"/>
        </w:rPr>
        <w:t>慢性阻塞性肺疾病稳定期病情评估要点；</w:t>
      </w:r>
    </w:p>
    <w:p w14:paraId="60943AF8">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（3）难点：</w:t>
      </w:r>
      <w:r>
        <w:rPr>
          <w:rFonts w:hint="eastAsia" w:ascii="宋体" w:hAnsi="宋体" w:eastAsia="宋体" w:cs="宋体"/>
        </w:rPr>
        <w:t>慢性阻塞性肺疾病稳定期及急性发作期的治疗策略。</w:t>
      </w:r>
    </w:p>
    <w:p w14:paraId="6F4B2281">
      <w:pPr>
        <w:widowControl/>
        <w:spacing w:line="240" w:lineRule="atLeast"/>
        <w:ind w:firstLine="420" w:firstLineChars="200"/>
        <w:jc w:val="left"/>
        <w:rPr>
          <w:rFonts w:ascii="宋体" w:hAnsi="宋体" w:eastAsia="宋体" w:cs="宋体"/>
          <w:color w:val="000000"/>
          <w:kern w:val="0"/>
          <w:szCs w:val="21"/>
        </w:rPr>
      </w:pPr>
    </w:p>
    <w:p w14:paraId="2F31CC37">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2312C6F2">
      <w:pPr>
        <w:spacing w:line="240" w:lineRule="atLeast"/>
        <w:ind w:firstLine="420" w:firstLineChars="200"/>
        <w:rPr>
          <w:rFonts w:ascii="宋体" w:hAnsi="宋体" w:eastAsia="宋体" w:cs="宋体"/>
        </w:rPr>
      </w:pPr>
      <w:r>
        <w:rPr>
          <w:rFonts w:hint="eastAsia" w:ascii="宋体" w:hAnsi="宋体" w:eastAsia="宋体" w:cs="宋体"/>
        </w:rPr>
        <w:t>（1）慢性支气管炎的定义；</w:t>
      </w:r>
    </w:p>
    <w:p w14:paraId="02D0E6B2">
      <w:pPr>
        <w:spacing w:line="240" w:lineRule="atLeast"/>
        <w:ind w:firstLine="420" w:firstLineChars="200"/>
        <w:rPr>
          <w:rFonts w:ascii="宋体" w:hAnsi="宋体" w:eastAsia="宋体" w:cs="宋体"/>
        </w:rPr>
      </w:pPr>
      <w:r>
        <w:rPr>
          <w:rFonts w:hint="eastAsia" w:ascii="宋体" w:hAnsi="宋体" w:eastAsia="宋体" w:cs="宋体"/>
        </w:rPr>
        <w:t>（2）慢性支气管炎的病因与发病机制；</w:t>
      </w:r>
    </w:p>
    <w:p w14:paraId="3DDD9178">
      <w:pPr>
        <w:spacing w:line="240" w:lineRule="atLeast"/>
        <w:ind w:firstLine="435"/>
        <w:rPr>
          <w:rFonts w:ascii="宋体" w:hAnsi="宋体" w:eastAsia="宋体" w:cs="宋体"/>
        </w:rPr>
      </w:pPr>
      <w:r>
        <w:rPr>
          <w:rFonts w:hint="eastAsia" w:ascii="宋体" w:hAnsi="宋体" w:eastAsia="宋体" w:cs="宋体"/>
        </w:rPr>
        <w:t>（3）慢性支气管炎的病理；</w:t>
      </w:r>
    </w:p>
    <w:p w14:paraId="4BB2D3CC">
      <w:pPr>
        <w:spacing w:line="240" w:lineRule="atLeast"/>
        <w:ind w:firstLine="420" w:firstLineChars="200"/>
        <w:rPr>
          <w:rFonts w:ascii="宋体" w:hAnsi="宋体" w:eastAsia="宋体" w:cs="宋体"/>
        </w:rPr>
      </w:pPr>
      <w:r>
        <w:rPr>
          <w:rFonts w:hint="eastAsia" w:ascii="宋体" w:hAnsi="宋体" w:eastAsia="宋体" w:cs="宋体"/>
        </w:rPr>
        <w:t>（4）慢性支气管炎的临床表现；</w:t>
      </w:r>
    </w:p>
    <w:p w14:paraId="32A41650">
      <w:pPr>
        <w:spacing w:line="240" w:lineRule="atLeast"/>
        <w:ind w:firstLine="420" w:firstLineChars="200"/>
        <w:rPr>
          <w:rFonts w:ascii="宋体" w:hAnsi="宋体" w:eastAsia="宋体" w:cs="宋体"/>
        </w:rPr>
      </w:pPr>
      <w:r>
        <w:rPr>
          <w:rFonts w:hint="eastAsia" w:ascii="宋体" w:hAnsi="宋体" w:eastAsia="宋体" w:cs="宋体"/>
        </w:rPr>
        <w:t>（5）慢性支气管炎的诊断与鉴别诊断；</w:t>
      </w:r>
    </w:p>
    <w:p w14:paraId="45302A4E">
      <w:pPr>
        <w:spacing w:line="240" w:lineRule="atLeast"/>
        <w:ind w:firstLine="420" w:firstLineChars="200"/>
        <w:rPr>
          <w:rFonts w:ascii="宋体" w:hAnsi="宋体" w:eastAsia="宋体" w:cs="宋体"/>
        </w:rPr>
      </w:pPr>
      <w:r>
        <w:rPr>
          <w:rFonts w:hint="eastAsia" w:ascii="宋体" w:hAnsi="宋体" w:eastAsia="宋体" w:cs="宋体"/>
        </w:rPr>
        <w:t>（6）慢性支气管炎的的治疗。</w:t>
      </w:r>
    </w:p>
    <w:p w14:paraId="46E67413">
      <w:pPr>
        <w:spacing w:line="240" w:lineRule="atLeast"/>
        <w:ind w:firstLine="420" w:firstLineChars="200"/>
        <w:rPr>
          <w:rFonts w:ascii="宋体" w:hAnsi="宋体" w:eastAsia="宋体" w:cs="宋体"/>
        </w:rPr>
      </w:pPr>
      <w:r>
        <w:rPr>
          <w:rFonts w:hint="eastAsia" w:ascii="宋体" w:hAnsi="宋体" w:eastAsia="宋体" w:cs="宋体"/>
        </w:rPr>
        <w:t>（7）慢性阻塞性肺疾病的概述；</w:t>
      </w:r>
    </w:p>
    <w:p w14:paraId="51508478">
      <w:pPr>
        <w:spacing w:line="240" w:lineRule="atLeast"/>
        <w:ind w:firstLine="420" w:firstLineChars="200"/>
        <w:rPr>
          <w:rFonts w:ascii="宋体" w:hAnsi="宋体" w:eastAsia="宋体" w:cs="宋体"/>
        </w:rPr>
      </w:pPr>
      <w:r>
        <w:rPr>
          <w:rFonts w:hint="eastAsia" w:ascii="宋体" w:hAnsi="宋体" w:eastAsia="宋体" w:cs="宋体"/>
        </w:rPr>
        <w:t>（8）慢性阻塞性肺疾病的病因与发病机制；</w:t>
      </w:r>
    </w:p>
    <w:p w14:paraId="4955770C">
      <w:pPr>
        <w:spacing w:line="240" w:lineRule="atLeast"/>
        <w:ind w:firstLine="435"/>
        <w:rPr>
          <w:rFonts w:ascii="宋体" w:hAnsi="宋体" w:eastAsia="宋体" w:cs="宋体"/>
        </w:rPr>
      </w:pPr>
      <w:r>
        <w:rPr>
          <w:rFonts w:hint="eastAsia" w:ascii="宋体" w:hAnsi="宋体" w:eastAsia="宋体" w:cs="宋体"/>
        </w:rPr>
        <w:t>（9）慢性阻塞性肺疾病的病理与病理生理；</w:t>
      </w:r>
    </w:p>
    <w:p w14:paraId="1F7A3549">
      <w:pPr>
        <w:spacing w:line="240" w:lineRule="atLeast"/>
        <w:ind w:firstLine="420" w:firstLineChars="200"/>
        <w:rPr>
          <w:rFonts w:ascii="宋体" w:hAnsi="宋体" w:eastAsia="宋体" w:cs="宋体"/>
        </w:rPr>
      </w:pPr>
      <w:r>
        <w:rPr>
          <w:rFonts w:hint="eastAsia" w:ascii="宋体" w:hAnsi="宋体" w:eastAsia="宋体" w:cs="宋体"/>
        </w:rPr>
        <w:t>（10）慢性阻塞性肺疾病的临床表现；</w:t>
      </w:r>
    </w:p>
    <w:p w14:paraId="38FD4C13">
      <w:pPr>
        <w:spacing w:line="240" w:lineRule="atLeast"/>
        <w:ind w:firstLine="420" w:firstLineChars="200"/>
        <w:rPr>
          <w:rFonts w:ascii="宋体" w:hAnsi="宋体" w:eastAsia="宋体" w:cs="宋体"/>
        </w:rPr>
      </w:pPr>
      <w:r>
        <w:rPr>
          <w:rFonts w:hint="eastAsia" w:ascii="宋体" w:hAnsi="宋体" w:eastAsia="宋体" w:cs="宋体"/>
        </w:rPr>
        <w:t>（11）慢性阻塞性肺疾病的相关检查；</w:t>
      </w:r>
    </w:p>
    <w:p w14:paraId="2A88DF74">
      <w:pPr>
        <w:spacing w:line="240" w:lineRule="atLeast"/>
        <w:ind w:firstLine="420" w:firstLineChars="200"/>
        <w:rPr>
          <w:rFonts w:ascii="宋体" w:hAnsi="宋体" w:eastAsia="宋体" w:cs="宋体"/>
        </w:rPr>
      </w:pPr>
      <w:r>
        <w:rPr>
          <w:rFonts w:hint="eastAsia" w:ascii="宋体" w:hAnsi="宋体" w:eastAsia="宋体" w:cs="宋体"/>
        </w:rPr>
        <w:t>（12）慢性阻塞性肺疾病的诊断与稳定期病情严重程度评估；</w:t>
      </w:r>
    </w:p>
    <w:p w14:paraId="347B3B6B">
      <w:pPr>
        <w:spacing w:line="240" w:lineRule="atLeast"/>
        <w:ind w:firstLine="420" w:firstLineChars="200"/>
        <w:rPr>
          <w:rFonts w:ascii="宋体" w:hAnsi="宋体" w:eastAsia="宋体" w:cs="宋体"/>
        </w:rPr>
      </w:pPr>
      <w:r>
        <w:rPr>
          <w:rFonts w:hint="eastAsia" w:ascii="宋体" w:hAnsi="宋体" w:eastAsia="宋体" w:cs="宋体"/>
        </w:rPr>
        <w:t>（13）慢性阻塞性肺疾病的诊断与鉴别诊断；</w:t>
      </w:r>
    </w:p>
    <w:p w14:paraId="078FA0BF">
      <w:pPr>
        <w:spacing w:line="240" w:lineRule="atLeast"/>
        <w:ind w:firstLine="420" w:firstLineChars="200"/>
        <w:rPr>
          <w:rFonts w:ascii="宋体" w:hAnsi="宋体" w:eastAsia="宋体" w:cs="宋体"/>
        </w:rPr>
      </w:pPr>
      <w:r>
        <w:rPr>
          <w:rFonts w:hint="eastAsia" w:ascii="宋体" w:hAnsi="宋体" w:eastAsia="宋体" w:cs="宋体"/>
        </w:rPr>
        <w:t>（14）慢性阻塞性肺疾病的并发症；</w:t>
      </w:r>
    </w:p>
    <w:p w14:paraId="1F83FE9A">
      <w:pPr>
        <w:spacing w:line="240" w:lineRule="atLeast"/>
        <w:ind w:firstLine="420" w:firstLineChars="200"/>
        <w:rPr>
          <w:rFonts w:ascii="宋体" w:hAnsi="宋体" w:eastAsia="宋体" w:cs="宋体"/>
        </w:rPr>
      </w:pPr>
      <w:r>
        <w:rPr>
          <w:rFonts w:hint="eastAsia" w:ascii="宋体" w:hAnsi="宋体" w:eastAsia="宋体" w:cs="宋体"/>
        </w:rPr>
        <w:t>（15）慢性阻塞性肺疾病稳定期及急性发作期的治疗。</w:t>
      </w:r>
    </w:p>
    <w:p w14:paraId="00D38AE0">
      <w:pPr>
        <w:spacing w:line="240" w:lineRule="atLeas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4E7AE75C">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幻灯片课堂教学及见习病例示教。</w:t>
      </w:r>
    </w:p>
    <w:p w14:paraId="4FD64EC2">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524C2564">
      <w:pPr>
        <w:widowControl/>
        <w:spacing w:line="240" w:lineRule="atLeast"/>
        <w:ind w:firstLine="420" w:firstLineChars="200"/>
        <w:jc w:val="left"/>
      </w:pPr>
      <w:r>
        <w:rPr>
          <w:rFonts w:hint="eastAsia" w:ascii="宋体" w:hAnsi="宋体" w:eastAsia="宋体" w:cs="宋体"/>
          <w:color w:val="000000"/>
          <w:kern w:val="0"/>
          <w:szCs w:val="21"/>
        </w:rPr>
        <w:t>通过理论学习，能够初步掌握慢性支气管炎、慢性阻塞性肺疾病的一般特点，并能对具体示教病例做出正确诊</w:t>
      </w:r>
      <w:r>
        <w:rPr>
          <w:rFonts w:hint="eastAsia" w:ascii="宋体" w:hAnsi="宋体" w:cs="TimesNewRomanPSMT"/>
          <w:color w:val="000000"/>
          <w:kern w:val="0"/>
          <w:szCs w:val="21"/>
        </w:rPr>
        <w:t>断。</w:t>
      </w:r>
    </w:p>
    <w:p w14:paraId="3816B578">
      <w:pPr>
        <w:pStyle w:val="2"/>
        <w:spacing w:line="240" w:lineRule="atLeast"/>
        <w:ind w:left="0" w:firstLine="0"/>
        <w:jc w:val="both"/>
        <w:rPr>
          <w:rFonts w:eastAsia="黑体"/>
          <w:b/>
          <w:color w:val="auto"/>
          <w:sz w:val="24"/>
          <w:szCs w:val="24"/>
        </w:rPr>
      </w:pPr>
      <w:bookmarkStart w:id="1" w:name="_Toc158781500"/>
      <w:bookmarkStart w:id="2" w:name="_Toc158781503"/>
      <w:r>
        <w:rPr>
          <w:rFonts w:hint="eastAsia" w:eastAsia="黑体"/>
          <w:b/>
          <w:color w:val="auto"/>
          <w:sz w:val="24"/>
          <w:szCs w:val="24"/>
        </w:rPr>
        <w:t>第四章   支气管哮喘</w:t>
      </w:r>
      <w:bookmarkEnd w:id="1"/>
      <w:r>
        <w:rPr>
          <w:rFonts w:hint="eastAsia" w:eastAsia="黑体"/>
          <w:b/>
          <w:color w:val="auto"/>
          <w:sz w:val="24"/>
          <w:szCs w:val="24"/>
        </w:rPr>
        <w:t>（2学时）</w:t>
      </w:r>
    </w:p>
    <w:p w14:paraId="43E9B51E">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5A9B7C7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（1）掌握哮喘的概念；</w:t>
      </w:r>
    </w:p>
    <w:p w14:paraId="7EB44F4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（2）熟悉哮喘的病因和发病机制；</w:t>
      </w:r>
    </w:p>
    <w:p w14:paraId="7CDC2388">
      <w:pPr>
        <w:widowControl/>
        <w:spacing w:line="240" w:lineRule="atLeast"/>
        <w:ind w:firstLine="420" w:firstLineChars="200"/>
        <w:jc w:val="left"/>
        <w:rPr>
          <w:rFonts w:ascii="宋体" w:hAnsi="宋体" w:cs="TimesNewRomanPSMT"/>
          <w:color w:val="000000"/>
          <w:kern w:val="0"/>
          <w:szCs w:val="21"/>
        </w:rPr>
      </w:pPr>
      <w:r>
        <w:rPr>
          <w:rFonts w:hint="eastAsia" w:ascii="宋体" w:hAnsi="宋体" w:eastAsia="宋体" w:cs="宋体"/>
          <w:color w:val="000000"/>
          <w:kern w:val="0"/>
          <w:szCs w:val="21"/>
        </w:rPr>
        <w:t>（3）掌握哮喘的诊断标准；</w:t>
      </w:r>
    </w:p>
    <w:p w14:paraId="2518E0E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（4）掌握哮喘的治疗原则。</w:t>
      </w:r>
    </w:p>
    <w:p w14:paraId="702A9A5E">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40725FD0">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（1）重点：哮喘的肺功能特点；</w:t>
      </w:r>
    </w:p>
    <w:p w14:paraId="41A1E49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（2）重点：哮喘治疗药物分类；</w:t>
      </w:r>
    </w:p>
    <w:p w14:paraId="203631D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（3）重点：哮喘急性发作期的治疗；</w:t>
      </w:r>
    </w:p>
    <w:p w14:paraId="3FCDA906">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（4）难点：哮喘的分期及控制水平分级。</w:t>
      </w:r>
    </w:p>
    <w:p w14:paraId="3F89B480">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4ACB4C9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（1）哮喘概述；</w:t>
      </w:r>
    </w:p>
    <w:p w14:paraId="1A04AC0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（2）哮喘的病因和发病机制；</w:t>
      </w:r>
    </w:p>
    <w:p w14:paraId="6A81700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（3）哮喘的临床表现；</w:t>
      </w:r>
    </w:p>
    <w:p w14:paraId="058869B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（4）哮喘的实验室检查；</w:t>
      </w:r>
    </w:p>
    <w:p w14:paraId="542718D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（5）哮喘的诊断标准。</w:t>
      </w:r>
    </w:p>
    <w:p w14:paraId="269CC29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（6）哮喘的分期及控制水平分级；</w:t>
      </w:r>
    </w:p>
    <w:p w14:paraId="3C3776C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（7）哮喘的鉴别诊断；</w:t>
      </w:r>
    </w:p>
    <w:p w14:paraId="41B9187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（8）哮喘的并发症；</w:t>
      </w:r>
    </w:p>
    <w:p w14:paraId="2D6D4C4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（9）哮喘的治疗</w:t>
      </w:r>
    </w:p>
    <w:p w14:paraId="3D992D97">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7FE0531B">
      <w:pPr>
        <w:widowControl/>
        <w:spacing w:line="240" w:lineRule="atLeast"/>
        <w:jc w:val="left"/>
        <w:rPr>
          <w:rFonts w:ascii="宋体" w:hAnsi="宋体" w:eastAsia="宋体" w:cs="宋体"/>
        </w:rPr>
      </w:pPr>
      <w:r>
        <w:rPr>
          <w:rFonts w:hint="eastAsia" w:ascii="宋体" w:hAnsi="宋体" w:eastAsia="宋体" w:cs="宋体"/>
        </w:rPr>
        <w:t>幻灯片课堂教学及见习病例示教。</w:t>
      </w:r>
    </w:p>
    <w:p w14:paraId="265F24C7">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46CDF9BA">
      <w:pPr>
        <w:spacing w:line="240" w:lineRule="atLeast"/>
        <w:ind w:firstLine="420" w:firstLineChars="200"/>
        <w:rPr>
          <w:rFonts w:ascii="宋体" w:hAnsi="宋体" w:eastAsia="宋体" w:cs="宋体"/>
        </w:rPr>
      </w:pPr>
      <w:r>
        <w:rPr>
          <w:rFonts w:hint="eastAsia" w:ascii="宋体" w:hAnsi="宋体" w:eastAsia="宋体" w:cs="宋体"/>
        </w:rPr>
        <w:t>通过理论学习，能够初步掌握哮喘的一般特点，并能对具体示教病例做出正确诊断和处理。</w:t>
      </w:r>
    </w:p>
    <w:bookmarkEnd w:id="2"/>
    <w:p w14:paraId="1DC7A291">
      <w:pPr>
        <w:widowControl/>
        <w:spacing w:line="240" w:lineRule="atLeast"/>
        <w:jc w:val="left"/>
        <w:rPr>
          <w:rFonts w:eastAsia="黑体"/>
          <w:b/>
          <w:sz w:val="24"/>
          <w:szCs w:val="24"/>
        </w:rPr>
      </w:pPr>
      <w:r>
        <w:rPr>
          <w:rFonts w:hint="eastAsia" w:eastAsia="黑体"/>
          <w:b/>
          <w:sz w:val="24"/>
          <w:szCs w:val="24"/>
        </w:rPr>
        <w:t>第六章   肺部感染性疾病（含肺脓肿）（1.5+0.5学时）</w:t>
      </w:r>
    </w:p>
    <w:p w14:paraId="61F4D9CD">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1D29C25B">
      <w:pPr>
        <w:pStyle w:val="9"/>
        <w:spacing w:line="240" w:lineRule="atLeast"/>
        <w:ind w:left="360" w:firstLine="0" w:firstLineChars="0"/>
        <w:rPr>
          <w:rFonts w:ascii="宋体" w:hAnsi="宋体" w:eastAsia="宋体" w:cs="宋体"/>
        </w:rPr>
      </w:pPr>
      <w:r>
        <w:rPr>
          <w:rFonts w:hint="eastAsia" w:ascii="宋体" w:hAnsi="宋体" w:eastAsia="宋体" w:cs="宋体"/>
        </w:rPr>
        <w:t>（1）掌握肺炎的定义、分类；</w:t>
      </w:r>
    </w:p>
    <w:p w14:paraId="530050F2">
      <w:pPr>
        <w:pStyle w:val="9"/>
        <w:spacing w:line="240" w:lineRule="atLeast"/>
        <w:ind w:left="360" w:firstLine="0" w:firstLineChars="0"/>
        <w:rPr>
          <w:rFonts w:ascii="宋体" w:hAnsi="宋体" w:eastAsia="宋体" w:cs="宋体"/>
          <w:color w:val="000000"/>
          <w:kern w:val="0"/>
          <w:szCs w:val="21"/>
        </w:rPr>
      </w:pPr>
      <w:r>
        <w:rPr>
          <w:rFonts w:hint="eastAsia" w:ascii="宋体" w:hAnsi="宋体" w:eastAsia="宋体" w:cs="宋体"/>
        </w:rPr>
        <w:t>（2）掌握肺炎的诊断程序</w:t>
      </w:r>
      <w:r>
        <w:rPr>
          <w:rFonts w:hint="eastAsia" w:ascii="宋体" w:hAnsi="宋体" w:eastAsia="宋体" w:cs="宋体"/>
          <w:color w:val="000000"/>
          <w:kern w:val="0"/>
          <w:szCs w:val="21"/>
        </w:rPr>
        <w:t>；</w:t>
      </w:r>
    </w:p>
    <w:p w14:paraId="73212D6E">
      <w:pPr>
        <w:pStyle w:val="9"/>
        <w:spacing w:line="240" w:lineRule="atLeast"/>
        <w:ind w:left="360" w:firstLine="0" w:firstLineChars="0"/>
        <w:rPr>
          <w:rFonts w:ascii="宋体" w:hAnsi="宋体" w:eastAsia="宋体" w:cs="宋体"/>
        </w:rPr>
      </w:pPr>
      <w:r>
        <w:rPr>
          <w:rFonts w:hint="eastAsia" w:ascii="宋体" w:hAnsi="宋体" w:eastAsia="宋体" w:cs="宋体"/>
        </w:rPr>
        <w:t>（3）掌握肺炎的治疗策略；</w:t>
      </w:r>
    </w:p>
    <w:p w14:paraId="128F9BBE">
      <w:pPr>
        <w:pStyle w:val="9"/>
        <w:spacing w:line="240" w:lineRule="atLeast"/>
        <w:ind w:left="360" w:firstLine="0" w:firstLineChars="0"/>
        <w:rPr>
          <w:rFonts w:ascii="宋体" w:hAnsi="宋体" w:eastAsia="宋体" w:cs="宋体"/>
        </w:rPr>
      </w:pPr>
      <w:r>
        <w:rPr>
          <w:rFonts w:hint="eastAsia" w:ascii="宋体" w:hAnsi="宋体" w:eastAsia="宋体" w:cs="宋体"/>
        </w:rPr>
        <w:t>（4）熟悉链球菌肺炎、葡萄球菌肺炎的治疗策略；</w:t>
      </w:r>
    </w:p>
    <w:p w14:paraId="300E8EF4">
      <w:pPr>
        <w:pStyle w:val="9"/>
        <w:spacing w:line="240" w:lineRule="atLeast"/>
        <w:ind w:left="360" w:firstLine="0" w:firstLineChars="0"/>
        <w:rPr>
          <w:rFonts w:ascii="宋体" w:hAnsi="宋体" w:eastAsia="宋体" w:cs="宋体"/>
        </w:rPr>
      </w:pPr>
      <w:r>
        <w:rPr>
          <w:rFonts w:hint="eastAsia" w:ascii="宋体" w:hAnsi="宋体" w:eastAsia="宋体" w:cs="宋体"/>
        </w:rPr>
        <w:t>（5）掌握病毒性肺炎的治疗原则；</w:t>
      </w:r>
    </w:p>
    <w:p w14:paraId="67134FA3">
      <w:pPr>
        <w:pStyle w:val="9"/>
        <w:spacing w:line="240" w:lineRule="atLeast"/>
        <w:ind w:left="360" w:firstLine="0" w:firstLineChars="0"/>
        <w:rPr>
          <w:rFonts w:ascii="宋体" w:hAnsi="宋体" w:eastAsia="宋体" w:cs="宋体"/>
        </w:rPr>
      </w:pPr>
      <w:r>
        <w:rPr>
          <w:rFonts w:hint="eastAsia" w:ascii="宋体" w:hAnsi="宋体" w:eastAsia="宋体" w:cs="宋体"/>
        </w:rPr>
        <w:t>（6）熟悉常见真菌病的诊断和治疗；</w:t>
      </w:r>
    </w:p>
    <w:p w14:paraId="27161732">
      <w:pPr>
        <w:pStyle w:val="9"/>
        <w:spacing w:line="240" w:lineRule="atLeast"/>
        <w:ind w:left="360" w:firstLine="0" w:firstLineChars="0"/>
        <w:rPr>
          <w:rFonts w:ascii="宋体" w:hAnsi="宋体" w:eastAsia="宋体" w:cs="宋体"/>
        </w:rPr>
      </w:pPr>
      <w:r>
        <w:rPr>
          <w:rFonts w:hint="eastAsia" w:ascii="宋体" w:hAnsi="宋体" w:eastAsia="宋体" w:cs="宋体"/>
        </w:rPr>
        <w:t>（7）掌握肺脓肿的分类和治疗策略。</w:t>
      </w:r>
    </w:p>
    <w:p w14:paraId="5A05DCF6">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2711B146">
      <w:pPr>
        <w:pStyle w:val="9"/>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（1）重点：</w:t>
      </w:r>
      <w:r>
        <w:rPr>
          <w:rFonts w:hint="eastAsia" w:ascii="宋体" w:hAnsi="宋体" w:eastAsia="宋体" w:cs="宋体"/>
        </w:rPr>
        <w:t>重症肺炎的诊断标准；</w:t>
      </w:r>
    </w:p>
    <w:p w14:paraId="5B809463">
      <w:pPr>
        <w:pStyle w:val="9"/>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（2）重点：</w:t>
      </w:r>
      <w:r>
        <w:rPr>
          <w:rFonts w:hint="eastAsia" w:ascii="宋体" w:hAnsi="宋体" w:eastAsia="宋体" w:cs="宋体"/>
        </w:rPr>
        <w:t>病毒性肺炎的治疗原则；</w:t>
      </w:r>
    </w:p>
    <w:p w14:paraId="0CD83B43">
      <w:pPr>
        <w:pStyle w:val="9"/>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（3）重点：</w:t>
      </w:r>
      <w:r>
        <w:rPr>
          <w:rFonts w:hint="eastAsia" w:ascii="宋体" w:hAnsi="宋体" w:eastAsia="宋体" w:cs="宋体"/>
        </w:rPr>
        <w:t>常见真菌病的诊断和治疗；</w:t>
      </w:r>
    </w:p>
    <w:p w14:paraId="70957256">
      <w:pPr>
        <w:pStyle w:val="9"/>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（4）重点：</w:t>
      </w:r>
      <w:r>
        <w:rPr>
          <w:rFonts w:hint="eastAsia" w:ascii="宋体" w:hAnsi="宋体" w:eastAsia="宋体" w:cs="宋体"/>
        </w:rPr>
        <w:t>肺脓肿的治疗策略；</w:t>
      </w:r>
    </w:p>
    <w:p w14:paraId="69971BBA">
      <w:pPr>
        <w:pStyle w:val="9"/>
        <w:spacing w:line="240" w:lineRule="atLeast"/>
        <w:ind w:left="360" w:firstLine="0" w:firstLineChars="0"/>
        <w:rPr>
          <w:rFonts w:ascii="宋体" w:hAnsi="宋体" w:eastAsia="宋体" w:cs="宋体"/>
          <w:color w:val="000000"/>
          <w:kern w:val="0"/>
          <w:szCs w:val="21"/>
        </w:rPr>
      </w:pPr>
      <w:r>
        <w:rPr>
          <w:rFonts w:hint="eastAsia" w:ascii="宋体" w:hAnsi="宋体" w:eastAsia="宋体" w:cs="宋体"/>
          <w:color w:val="000000"/>
          <w:kern w:val="0"/>
          <w:szCs w:val="21"/>
        </w:rPr>
        <w:t>（5）难点：</w:t>
      </w:r>
      <w:r>
        <w:rPr>
          <w:rFonts w:hint="eastAsia" w:ascii="宋体" w:hAnsi="宋体" w:eastAsia="宋体" w:cs="宋体"/>
        </w:rPr>
        <w:t>肺炎的诊断程序。</w:t>
      </w:r>
    </w:p>
    <w:p w14:paraId="1E2EA71A">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755F9546">
      <w:pPr>
        <w:pStyle w:val="9"/>
        <w:spacing w:line="240" w:lineRule="atLeast"/>
        <w:ind w:left="360" w:firstLine="0" w:firstLineChars="0"/>
        <w:rPr>
          <w:rFonts w:ascii="宋体" w:hAnsi="宋体" w:eastAsia="宋体" w:cs="宋体"/>
        </w:rPr>
      </w:pPr>
      <w:r>
        <w:rPr>
          <w:rFonts w:hint="eastAsia" w:ascii="宋体" w:hAnsi="宋体" w:eastAsia="宋体" w:cs="宋体"/>
        </w:rPr>
        <w:t>（1）肺炎概述；</w:t>
      </w:r>
    </w:p>
    <w:p w14:paraId="7F5ECD7C">
      <w:pPr>
        <w:pStyle w:val="9"/>
        <w:spacing w:line="240" w:lineRule="atLeast"/>
        <w:ind w:left="360" w:firstLine="0" w:firstLineChars="0"/>
        <w:rPr>
          <w:rFonts w:ascii="宋体" w:hAnsi="宋体" w:eastAsia="宋体" w:cs="宋体"/>
        </w:rPr>
      </w:pPr>
      <w:r>
        <w:rPr>
          <w:rFonts w:hint="eastAsia" w:ascii="宋体" w:hAnsi="宋体" w:eastAsia="宋体" w:cs="宋体"/>
        </w:rPr>
        <w:t>（2）肺炎的分类；</w:t>
      </w:r>
    </w:p>
    <w:p w14:paraId="74021F8C">
      <w:pPr>
        <w:pStyle w:val="9"/>
        <w:spacing w:line="240" w:lineRule="atLeast"/>
        <w:ind w:left="360" w:firstLine="0" w:firstLineChars="0"/>
        <w:rPr>
          <w:rFonts w:ascii="宋体" w:hAnsi="宋体" w:eastAsia="宋体" w:cs="宋体"/>
          <w:color w:val="000000"/>
          <w:kern w:val="0"/>
          <w:szCs w:val="21"/>
        </w:rPr>
      </w:pPr>
      <w:r>
        <w:rPr>
          <w:rFonts w:hint="eastAsia" w:ascii="宋体" w:hAnsi="宋体" w:eastAsia="宋体" w:cs="宋体"/>
        </w:rPr>
        <w:t>（3）肺炎的诊断程序</w:t>
      </w:r>
      <w:r>
        <w:rPr>
          <w:rFonts w:hint="eastAsia" w:ascii="宋体" w:hAnsi="宋体" w:eastAsia="宋体" w:cs="宋体"/>
          <w:color w:val="000000"/>
          <w:kern w:val="0"/>
          <w:szCs w:val="21"/>
        </w:rPr>
        <w:t>；</w:t>
      </w:r>
    </w:p>
    <w:p w14:paraId="1FC469B6">
      <w:pPr>
        <w:pStyle w:val="9"/>
        <w:spacing w:line="240" w:lineRule="atLeast"/>
        <w:ind w:left="360" w:firstLine="0" w:firstLineChars="0"/>
        <w:rPr>
          <w:rFonts w:ascii="宋体" w:hAnsi="宋体" w:eastAsia="宋体" w:cs="宋体"/>
        </w:rPr>
      </w:pPr>
      <w:r>
        <w:rPr>
          <w:rFonts w:hint="eastAsia" w:ascii="宋体" w:hAnsi="宋体" w:eastAsia="宋体" w:cs="宋体"/>
        </w:rPr>
        <w:t>（4）肺炎的治疗策略；</w:t>
      </w:r>
    </w:p>
    <w:p w14:paraId="7AC58B72">
      <w:pPr>
        <w:pStyle w:val="9"/>
        <w:spacing w:line="240" w:lineRule="atLeast"/>
        <w:ind w:left="360" w:firstLine="0" w:firstLineChars="0"/>
        <w:rPr>
          <w:rFonts w:ascii="宋体" w:hAnsi="宋体" w:eastAsia="宋体" w:cs="宋体"/>
        </w:rPr>
      </w:pPr>
      <w:r>
        <w:rPr>
          <w:rFonts w:hint="eastAsia" w:ascii="宋体" w:hAnsi="宋体" w:eastAsia="宋体" w:cs="宋体"/>
        </w:rPr>
        <w:t>（5）细菌性肺炎（肺炎链球菌肺炎、葡萄球菌肺炎）；</w:t>
      </w:r>
    </w:p>
    <w:p w14:paraId="264A0A91">
      <w:pPr>
        <w:pStyle w:val="9"/>
        <w:spacing w:line="240" w:lineRule="atLeast"/>
        <w:ind w:left="360" w:firstLine="0" w:firstLineChars="0"/>
        <w:rPr>
          <w:rFonts w:ascii="宋体" w:hAnsi="宋体" w:eastAsia="宋体" w:cs="宋体"/>
        </w:rPr>
      </w:pPr>
      <w:r>
        <w:rPr>
          <w:rFonts w:hint="eastAsia" w:ascii="宋体" w:hAnsi="宋体" w:eastAsia="宋体" w:cs="宋体"/>
        </w:rPr>
        <w:t>（6）非典型病原体肺炎（支原体、衣原体）</w:t>
      </w:r>
    </w:p>
    <w:p w14:paraId="4D63E7D7">
      <w:pPr>
        <w:pStyle w:val="9"/>
        <w:spacing w:line="240" w:lineRule="atLeast"/>
        <w:ind w:left="360" w:firstLine="0" w:firstLineChars="0"/>
      </w:pPr>
      <w:r>
        <w:rPr>
          <w:rFonts w:hint="eastAsia" w:ascii="宋体" w:hAnsi="宋体" w:eastAsia="宋体" w:cs="宋体"/>
        </w:rPr>
        <w:t>（7）病毒性肺炎；</w:t>
      </w:r>
    </w:p>
    <w:p w14:paraId="55D07F8F">
      <w:pPr>
        <w:pStyle w:val="9"/>
        <w:spacing w:line="240" w:lineRule="atLeast"/>
        <w:ind w:left="360" w:firstLine="0" w:firstLineChars="0"/>
        <w:rPr>
          <w:rFonts w:ascii="宋体" w:hAnsi="宋体" w:eastAsia="宋体" w:cs="宋体"/>
        </w:rPr>
      </w:pPr>
      <w:r>
        <w:rPr>
          <w:rFonts w:hint="eastAsia" w:ascii="宋体" w:hAnsi="宋体" w:eastAsia="宋体" w:cs="宋体"/>
        </w:rPr>
        <w:t>（8）肺真菌病（肺念珠菌病、肺曲霉病、肺隐球菌病、肺孢子菌肺炎）；</w:t>
      </w:r>
    </w:p>
    <w:p w14:paraId="2F13A9CC">
      <w:pPr>
        <w:pStyle w:val="9"/>
        <w:spacing w:line="240" w:lineRule="atLeast"/>
        <w:ind w:left="360" w:firstLine="0" w:firstLineChars="0"/>
        <w:rPr>
          <w:rFonts w:ascii="宋体" w:hAnsi="宋体" w:eastAsia="宋体" w:cs="宋体"/>
        </w:rPr>
      </w:pPr>
      <w:r>
        <w:rPr>
          <w:rFonts w:hint="eastAsia" w:ascii="宋体" w:hAnsi="宋体" w:eastAsia="宋体" w:cs="宋体"/>
        </w:rPr>
        <w:t>（9）肺脓肿的病因、分类、临床表现、诊断与鉴别诊断、治疗。</w:t>
      </w:r>
    </w:p>
    <w:p w14:paraId="00A6E97B">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6145029">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幻灯片课堂教学及见习病例示教。</w:t>
      </w:r>
    </w:p>
    <w:p w14:paraId="32CCDD25">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0E7A0B79">
      <w:pPr>
        <w:spacing w:line="240" w:lineRule="atLeast"/>
        <w:ind w:firstLine="420" w:firstLineChars="200"/>
        <w:rPr>
          <w:rFonts w:ascii="宋体" w:hAnsi="宋体" w:eastAsia="宋体" w:cs="宋体"/>
        </w:rPr>
      </w:pPr>
      <w:r>
        <w:rPr>
          <w:rFonts w:hint="eastAsia" w:ascii="宋体" w:hAnsi="宋体" w:eastAsia="宋体" w:cs="宋体"/>
        </w:rPr>
        <w:t>通过理论学习，能够初步掌握肺部感染性疾病的一般特点，并能对具体示教病例做出正确诊断和处理。</w:t>
      </w:r>
    </w:p>
    <w:p w14:paraId="1B20EB8A">
      <w:pPr>
        <w:widowControl/>
        <w:spacing w:line="240" w:lineRule="atLeast"/>
        <w:jc w:val="left"/>
        <w:rPr>
          <w:rFonts w:eastAsia="黑体"/>
          <w:b/>
          <w:sz w:val="24"/>
          <w:szCs w:val="24"/>
        </w:rPr>
      </w:pPr>
      <w:bookmarkStart w:id="3" w:name="_Toc158781505"/>
      <w:r>
        <w:rPr>
          <w:rFonts w:hint="eastAsia" w:eastAsia="黑体"/>
          <w:b/>
          <w:sz w:val="24"/>
          <w:szCs w:val="24"/>
        </w:rPr>
        <w:t>第八章   原发性支气管肺癌</w:t>
      </w:r>
      <w:bookmarkEnd w:id="3"/>
      <w:r>
        <w:rPr>
          <w:rFonts w:hint="eastAsia" w:eastAsia="黑体"/>
          <w:b/>
          <w:sz w:val="24"/>
          <w:szCs w:val="24"/>
        </w:rPr>
        <w:t>（2学时）</w:t>
      </w:r>
    </w:p>
    <w:p w14:paraId="3736DE17">
      <w:pPr>
        <w:spacing w:line="240" w:lineRule="atLeast"/>
        <w:rPr>
          <w:rFonts w:ascii="宋体" w:hAnsi="宋体" w:eastAsia="宋体" w:cs="宋体"/>
          <w:color w:val="000000"/>
          <w:kern w:val="0"/>
          <w:szCs w:val="21"/>
        </w:rPr>
      </w:pPr>
      <w:r>
        <w:rPr>
          <w:rFonts w:hint="eastAsia" w:ascii="宋体" w:hAnsi="宋体" w:eastAsia="宋体" w:cs="宋体"/>
          <w:color w:val="000000"/>
          <w:kern w:val="0"/>
          <w:szCs w:val="21"/>
        </w:rPr>
        <w:t>1.教学目标</w:t>
      </w:r>
    </w:p>
    <w:p w14:paraId="1C823066">
      <w:pPr>
        <w:spacing w:line="240" w:lineRule="atLeast"/>
        <w:ind w:firstLine="420" w:firstLineChars="200"/>
        <w:rPr>
          <w:rFonts w:ascii="宋体" w:hAnsi="宋体" w:eastAsia="宋体" w:cs="宋体"/>
        </w:rPr>
      </w:pPr>
      <w:r>
        <w:rPr>
          <w:rFonts w:hint="eastAsia" w:ascii="宋体" w:hAnsi="宋体" w:eastAsia="宋体" w:cs="宋体"/>
        </w:rPr>
        <w:t>（1）熟悉肺癌概况；</w:t>
      </w:r>
    </w:p>
    <w:p w14:paraId="3CECBC1E">
      <w:pPr>
        <w:spacing w:line="240" w:lineRule="atLeast"/>
        <w:ind w:firstLine="420" w:firstLineChars="200"/>
        <w:rPr>
          <w:rFonts w:ascii="宋体" w:hAnsi="宋体" w:eastAsia="宋体" w:cs="宋体"/>
        </w:rPr>
      </w:pPr>
      <w:r>
        <w:rPr>
          <w:rFonts w:hint="eastAsia" w:ascii="宋体" w:hAnsi="宋体" w:eastAsia="宋体" w:cs="宋体"/>
        </w:rPr>
        <w:t>（2）了解肺癌的病因和发病机制；</w:t>
      </w:r>
    </w:p>
    <w:p w14:paraId="7676882A">
      <w:pPr>
        <w:spacing w:line="240" w:lineRule="atLeast"/>
        <w:ind w:firstLine="420" w:firstLineChars="200"/>
        <w:rPr>
          <w:rFonts w:ascii="宋体" w:hAnsi="宋体" w:eastAsia="宋体" w:cs="宋体"/>
        </w:rPr>
      </w:pPr>
      <w:r>
        <w:rPr>
          <w:rFonts w:hint="eastAsia" w:ascii="宋体" w:hAnsi="宋体" w:eastAsia="宋体" w:cs="宋体"/>
        </w:rPr>
        <w:t>（3）掌握肺癌的分类；</w:t>
      </w:r>
    </w:p>
    <w:p w14:paraId="16DFAA68">
      <w:pPr>
        <w:spacing w:line="240" w:lineRule="atLeast"/>
        <w:ind w:firstLine="420" w:firstLineChars="200"/>
        <w:rPr>
          <w:rFonts w:ascii="宋体" w:hAnsi="宋体" w:eastAsia="宋体" w:cs="宋体"/>
        </w:rPr>
      </w:pPr>
      <w:r>
        <w:rPr>
          <w:rFonts w:hint="eastAsia" w:ascii="宋体" w:hAnsi="宋体" w:eastAsia="宋体" w:cs="宋体"/>
        </w:rPr>
        <w:t>（4）掌握肺癌的临床表现；</w:t>
      </w:r>
    </w:p>
    <w:p w14:paraId="2F65C58A">
      <w:pPr>
        <w:spacing w:line="240" w:lineRule="atLeast"/>
        <w:ind w:firstLine="420" w:firstLineChars="200"/>
        <w:rPr>
          <w:rFonts w:ascii="宋体" w:hAnsi="宋体" w:eastAsia="宋体" w:cs="宋体"/>
        </w:rPr>
      </w:pPr>
      <w:r>
        <w:rPr>
          <w:rFonts w:hint="eastAsia" w:ascii="宋体" w:hAnsi="宋体" w:eastAsia="宋体" w:cs="宋体"/>
        </w:rPr>
        <w:t>（5）了解肺癌的诊断方法；</w:t>
      </w:r>
    </w:p>
    <w:p w14:paraId="75946871">
      <w:pPr>
        <w:spacing w:line="240" w:lineRule="atLeast"/>
        <w:ind w:firstLine="420" w:firstLineChars="200"/>
        <w:rPr>
          <w:rFonts w:ascii="宋体" w:hAnsi="宋体" w:eastAsia="宋体" w:cs="宋体"/>
        </w:rPr>
      </w:pPr>
      <w:r>
        <w:rPr>
          <w:rFonts w:hint="eastAsia" w:ascii="宋体" w:hAnsi="宋体" w:eastAsia="宋体" w:cs="宋体"/>
        </w:rPr>
        <w:t>（6）掌握肺癌的鉴别诊断；</w:t>
      </w:r>
    </w:p>
    <w:p w14:paraId="3C367E1E">
      <w:pPr>
        <w:spacing w:line="240" w:lineRule="atLeast"/>
        <w:ind w:firstLine="420" w:firstLineChars="200"/>
        <w:rPr>
          <w:rFonts w:ascii="宋体" w:hAnsi="宋体" w:eastAsia="宋体" w:cs="宋体"/>
        </w:rPr>
      </w:pPr>
      <w:r>
        <w:rPr>
          <w:rFonts w:hint="eastAsia" w:ascii="宋体" w:hAnsi="宋体" w:eastAsia="宋体" w:cs="宋体"/>
        </w:rPr>
        <w:t>（7）掌握肺癌的治疗原则。</w:t>
      </w:r>
    </w:p>
    <w:p w14:paraId="4DFE13B2">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7539DF1">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（1）重点：</w:t>
      </w:r>
      <w:r>
        <w:rPr>
          <w:rFonts w:hint="eastAsia" w:ascii="宋体" w:hAnsi="宋体" w:eastAsia="宋体" w:cs="宋体"/>
        </w:rPr>
        <w:t>肺癌的TNM分期方法；</w:t>
      </w:r>
    </w:p>
    <w:p w14:paraId="057FB28E">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（2）重点：</w:t>
      </w:r>
      <w:r>
        <w:rPr>
          <w:rFonts w:hint="eastAsia" w:ascii="宋体" w:hAnsi="宋体" w:eastAsia="宋体" w:cs="宋体"/>
        </w:rPr>
        <w:t>肺癌的诊断与鉴别诊断；</w:t>
      </w:r>
    </w:p>
    <w:p w14:paraId="45A5E0A9">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（3）重点：</w:t>
      </w:r>
      <w:r>
        <w:rPr>
          <w:rFonts w:hint="eastAsia" w:ascii="宋体" w:hAnsi="宋体" w:eastAsia="宋体" w:cs="宋体"/>
        </w:rPr>
        <w:t>肺癌的治疗；</w:t>
      </w:r>
    </w:p>
    <w:p w14:paraId="14BB0A81">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（4）难点：</w:t>
      </w:r>
      <w:r>
        <w:rPr>
          <w:rFonts w:hint="eastAsia" w:ascii="宋体" w:hAnsi="宋体" w:eastAsia="宋体" w:cs="宋体"/>
        </w:rPr>
        <w:t>肺癌的临床表现。</w:t>
      </w:r>
    </w:p>
    <w:p w14:paraId="2C90D60B">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1C24C1E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（1）肺癌概述及流行病学；</w:t>
      </w:r>
    </w:p>
    <w:p w14:paraId="554BDB9E">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（2）肺癌的病因和发病机制；</w:t>
      </w:r>
    </w:p>
    <w:p w14:paraId="297B5C89">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（3）肺癌的分类方法；</w:t>
      </w:r>
    </w:p>
    <w:p w14:paraId="4EB472A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（4）肺癌的TNM分期；</w:t>
      </w:r>
    </w:p>
    <w:p w14:paraId="45491F9F">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（5）肺癌的临床表现，包括原发肿瘤引起的症状和体征、肺外胸内扩展引起的症状和体征、胸外转移引起的症状和体征、胸外表现；</w:t>
      </w:r>
    </w:p>
    <w:p w14:paraId="47EFDE3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（6）肺癌的影像学及其他检查特点；</w:t>
      </w:r>
    </w:p>
    <w:p w14:paraId="2045510E">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（7）肺癌的诊断及鉴别诊断；</w:t>
      </w:r>
    </w:p>
    <w:p w14:paraId="182A704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（8）肺癌的治疗，包括NSCLC局限性病变、播散性病变的治疗以及SCLC的治疗。</w:t>
      </w:r>
    </w:p>
    <w:p w14:paraId="332E6EE1">
      <w:pPr>
        <w:widowControl/>
        <w:spacing w:line="240" w:lineRule="atLeast"/>
        <w:jc w:val="left"/>
        <w:rPr>
          <w:rFonts w:ascii="宋体" w:hAnsi="宋体" w:eastAsia="宋体" w:cs="宋体"/>
          <w:color w:val="000000"/>
          <w:kern w:val="0"/>
          <w:szCs w:val="21"/>
        </w:rPr>
      </w:pPr>
      <w:bookmarkStart w:id="4" w:name="_Toc158781508"/>
      <w:r>
        <w:rPr>
          <w:rFonts w:hint="eastAsia" w:ascii="宋体" w:hAnsi="宋体" w:eastAsia="宋体" w:cs="宋体"/>
          <w:color w:val="000000"/>
          <w:kern w:val="0"/>
          <w:szCs w:val="21"/>
        </w:rPr>
        <w:t xml:space="preserve">4.教学方法 </w:t>
      </w:r>
    </w:p>
    <w:p w14:paraId="6A09F408">
      <w:pPr>
        <w:widowControl/>
        <w:spacing w:line="240" w:lineRule="atLeast"/>
        <w:jc w:val="left"/>
        <w:rPr>
          <w:rFonts w:ascii="宋体" w:hAnsi="宋体" w:eastAsia="宋体" w:cs="宋体"/>
        </w:rPr>
      </w:pPr>
      <w:r>
        <w:rPr>
          <w:rFonts w:hint="eastAsia" w:ascii="宋体" w:hAnsi="宋体" w:eastAsia="宋体" w:cs="宋体"/>
        </w:rPr>
        <w:t>幻灯片课堂教学及见习病例示教。</w:t>
      </w:r>
    </w:p>
    <w:p w14:paraId="356A2BD7">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5A0F42E5">
      <w:pPr>
        <w:spacing w:line="240" w:lineRule="atLeast"/>
        <w:ind w:firstLine="420" w:firstLineChars="200"/>
        <w:rPr>
          <w:rFonts w:ascii="宋体" w:hAnsi="宋体" w:eastAsia="宋体" w:cs="宋体"/>
          <w:b/>
          <w:szCs w:val="21"/>
        </w:rPr>
      </w:pPr>
      <w:r>
        <w:rPr>
          <w:rFonts w:hint="eastAsia" w:ascii="宋体" w:hAnsi="宋体" w:eastAsia="宋体" w:cs="宋体"/>
          <w:szCs w:val="21"/>
        </w:rPr>
        <w:t>通过理论学习，能够初步掌握肺癌的一般特点，并能对具体示教病例做出正确诊断和处理。</w:t>
      </w:r>
    </w:p>
    <w:p w14:paraId="2D2C1643">
      <w:pPr>
        <w:widowControl/>
        <w:spacing w:line="240" w:lineRule="atLeast"/>
        <w:jc w:val="left"/>
        <w:rPr>
          <w:rFonts w:eastAsia="黑体"/>
          <w:b/>
          <w:sz w:val="24"/>
          <w:szCs w:val="24"/>
        </w:rPr>
      </w:pPr>
      <w:bookmarkStart w:id="5" w:name="_Toc158781509"/>
      <w:r>
        <w:rPr>
          <w:rFonts w:hint="eastAsia" w:eastAsia="黑体"/>
          <w:b/>
          <w:sz w:val="24"/>
          <w:szCs w:val="24"/>
        </w:rPr>
        <w:t>第十章   肺血栓栓塞症</w:t>
      </w:r>
      <w:bookmarkEnd w:id="5"/>
      <w:r>
        <w:rPr>
          <w:rFonts w:hint="eastAsia" w:eastAsia="黑体"/>
          <w:b/>
          <w:sz w:val="24"/>
          <w:szCs w:val="24"/>
        </w:rPr>
        <w:t>（2学时）</w:t>
      </w:r>
    </w:p>
    <w:p w14:paraId="46D46A41">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0C6CD28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（1）熟悉肺栓塞的危险因素、病理和病理生理、鉴别诊断。</w:t>
      </w:r>
    </w:p>
    <w:p w14:paraId="1E883C8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（2）掌握肺栓塞的临床表现、诊断步骤、临床分型、急性肺栓塞的治疗原则。</w:t>
      </w:r>
    </w:p>
    <w:p w14:paraId="5646964B">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C3D248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（1）重点：肺栓塞的诊断步骤；</w:t>
      </w:r>
    </w:p>
    <w:p w14:paraId="68981B9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（2）难点：急性肺栓塞的治疗原则及治疗方案。</w:t>
      </w:r>
    </w:p>
    <w:p w14:paraId="2F0DDEE5">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283EBB78">
      <w:pPr>
        <w:widowControl/>
        <w:spacing w:line="240" w:lineRule="atLeast"/>
        <w:ind w:firstLine="420" w:firstLineChars="200"/>
        <w:jc w:val="left"/>
        <w:rPr>
          <w:rFonts w:ascii="宋体" w:hAnsi="宋体" w:cs="TimesNewRomanPSMT"/>
          <w:color w:val="000000"/>
          <w:kern w:val="0"/>
          <w:szCs w:val="21"/>
        </w:rPr>
      </w:pPr>
      <w:r>
        <w:rPr>
          <w:rFonts w:hint="eastAsia" w:ascii="宋体" w:hAnsi="宋体" w:eastAsia="宋体" w:cs="宋体"/>
          <w:color w:val="000000"/>
          <w:kern w:val="0"/>
          <w:szCs w:val="21"/>
        </w:rPr>
        <w:t>（1）肺栓塞概述、流行病学及患病危险因素；</w:t>
      </w:r>
    </w:p>
    <w:p w14:paraId="02D489D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（2）肺栓塞的病理和病理生理；</w:t>
      </w:r>
    </w:p>
    <w:p w14:paraId="5412334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（3）肺栓塞的临床表现；</w:t>
      </w:r>
    </w:p>
    <w:p w14:paraId="55BF9AB6">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（4）肺栓塞的诊断步骤；</w:t>
      </w:r>
    </w:p>
    <w:p w14:paraId="031C2719">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（5）肺栓塞的临床分型；</w:t>
      </w:r>
    </w:p>
    <w:p w14:paraId="2E7F47F8">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（6）肺栓塞的鉴别诊断；</w:t>
      </w:r>
    </w:p>
    <w:p w14:paraId="6700366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（7）肺栓塞的治疗原则和方案；</w:t>
      </w:r>
    </w:p>
    <w:p w14:paraId="198CF76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（8）肺栓塞的预防。</w:t>
      </w:r>
    </w:p>
    <w:p w14:paraId="413F1DCB">
      <w:pPr>
        <w:widowControl/>
        <w:spacing w:line="240" w:lineRule="atLeast"/>
        <w:ind w:firstLine="420" w:firstLineChars="200"/>
        <w:jc w:val="left"/>
        <w:rPr>
          <w:rFonts w:ascii="宋体" w:hAnsi="宋体" w:eastAsia="宋体" w:cs="宋体"/>
          <w:color w:val="000000"/>
          <w:kern w:val="0"/>
          <w:szCs w:val="21"/>
        </w:rPr>
      </w:pPr>
    </w:p>
    <w:p w14:paraId="42139814">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57AC1A0F">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幻灯片课堂教学及见习病例示教</w:t>
      </w:r>
      <w:r>
        <w:rPr>
          <w:rFonts w:hint="eastAsia" w:ascii="宋体" w:hAnsi="宋体" w:eastAsia="宋体" w:cs="宋体"/>
          <w:szCs w:val="21"/>
        </w:rPr>
        <w:t>。</w:t>
      </w:r>
    </w:p>
    <w:p w14:paraId="1D97F91A">
      <w:pPr>
        <w:widowControl/>
        <w:numPr>
          <w:ilvl w:val="0"/>
          <w:numId w:val="2"/>
        </w:numPr>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教学评价</w:t>
      </w:r>
    </w:p>
    <w:p w14:paraId="0449E64B">
      <w:pPr>
        <w:widowControl/>
        <w:spacing w:line="240" w:lineRule="atLeast"/>
        <w:ind w:firstLine="210" w:firstLineChars="100"/>
        <w:jc w:val="left"/>
        <w:rPr>
          <w:rFonts w:eastAsia="黑体"/>
          <w:b/>
          <w:sz w:val="24"/>
          <w:szCs w:val="24"/>
        </w:rPr>
      </w:pPr>
      <w:r>
        <w:rPr>
          <w:rFonts w:hint="eastAsia" w:ascii="宋体" w:hAnsi="宋体" w:eastAsia="宋体" w:cs="宋体"/>
          <w:szCs w:val="21"/>
        </w:rPr>
        <w:t>通过理论学习，能够初步掌握</w:t>
      </w:r>
      <w:r>
        <w:rPr>
          <w:rFonts w:hint="eastAsia" w:ascii="宋体" w:hAnsi="宋体" w:eastAsia="宋体" w:cs="宋体"/>
          <w:color w:val="000000"/>
          <w:kern w:val="0"/>
          <w:szCs w:val="21"/>
        </w:rPr>
        <w:t>肺栓塞</w:t>
      </w:r>
      <w:r>
        <w:rPr>
          <w:rFonts w:hint="eastAsia" w:ascii="宋体" w:hAnsi="宋体" w:eastAsia="宋体" w:cs="宋体"/>
          <w:szCs w:val="21"/>
        </w:rPr>
        <w:t>的一般特点，并能对具体示教病例做出正确诊断和处理。</w:t>
      </w:r>
      <w:r>
        <w:rPr>
          <w:rFonts w:hint="eastAsia" w:eastAsia="黑体"/>
          <w:b/>
          <w:sz w:val="24"/>
          <w:szCs w:val="24"/>
        </w:rPr>
        <w:t xml:space="preserve">  </w:t>
      </w:r>
    </w:p>
    <w:p w14:paraId="6EE82C74">
      <w:pPr>
        <w:widowControl/>
        <w:spacing w:line="240" w:lineRule="atLeast"/>
        <w:jc w:val="left"/>
        <w:rPr>
          <w:rFonts w:eastAsia="黑体"/>
          <w:b/>
          <w:sz w:val="24"/>
          <w:szCs w:val="24"/>
        </w:rPr>
      </w:pPr>
      <w:r>
        <w:rPr>
          <w:rFonts w:hint="eastAsia" w:eastAsia="黑体"/>
          <w:b/>
          <w:sz w:val="24"/>
          <w:szCs w:val="24"/>
        </w:rPr>
        <w:t>第十一章 慢性肺源性心脏病（2学时）</w:t>
      </w:r>
    </w:p>
    <w:p w14:paraId="3DC10823">
      <w:pPr>
        <w:rPr>
          <w:rFonts w:ascii="宋体" w:hAnsi="宋体" w:eastAsia="宋体" w:cs="宋体"/>
        </w:rPr>
      </w:pPr>
      <w:r>
        <w:rPr>
          <w:rFonts w:hint="eastAsia" w:ascii="宋体" w:hAnsi="宋体" w:eastAsia="宋体" w:cs="宋体"/>
        </w:rPr>
        <w:t xml:space="preserve">1.教学目标 </w:t>
      </w:r>
    </w:p>
    <w:p w14:paraId="0DF24F90">
      <w:pPr>
        <w:spacing w:line="240" w:lineRule="atLeast"/>
        <w:ind w:firstLine="420" w:firstLineChars="200"/>
        <w:rPr>
          <w:rFonts w:ascii="宋体" w:hAnsi="宋体" w:eastAsia="宋体" w:cs="宋体"/>
        </w:rPr>
      </w:pPr>
      <w:r>
        <w:rPr>
          <w:rFonts w:hint="eastAsia" w:ascii="宋体" w:hAnsi="宋体" w:eastAsia="宋体" w:cs="宋体"/>
        </w:rPr>
        <w:t>（1）熟悉慢性肺源性心脏病的病因；</w:t>
      </w:r>
    </w:p>
    <w:p w14:paraId="29B1B10E">
      <w:pPr>
        <w:spacing w:line="240" w:lineRule="atLeast"/>
        <w:ind w:firstLine="420" w:firstLineChars="200"/>
        <w:rPr>
          <w:rFonts w:ascii="宋体" w:hAnsi="宋体" w:eastAsia="宋体" w:cs="宋体"/>
        </w:rPr>
      </w:pPr>
      <w:r>
        <w:rPr>
          <w:rFonts w:hint="eastAsia" w:ascii="宋体" w:hAnsi="宋体" w:eastAsia="宋体" w:cs="宋体"/>
        </w:rPr>
        <w:t>（2）掌握低氧性肺动脉高压的发病机制；</w:t>
      </w:r>
    </w:p>
    <w:p w14:paraId="1C917397">
      <w:pPr>
        <w:spacing w:line="240" w:lineRule="atLeast"/>
        <w:ind w:firstLine="420" w:firstLineChars="200"/>
        <w:rPr>
          <w:rFonts w:ascii="宋体" w:hAnsi="宋体" w:eastAsia="宋体" w:cs="宋体"/>
        </w:rPr>
      </w:pPr>
      <w:r>
        <w:rPr>
          <w:rFonts w:hint="eastAsia" w:ascii="宋体" w:hAnsi="宋体" w:eastAsia="宋体" w:cs="宋体"/>
        </w:rPr>
        <w:t>（3）熟悉慢性肺源性心脏病的临床表现；</w:t>
      </w:r>
    </w:p>
    <w:p w14:paraId="0F7417D5">
      <w:pPr>
        <w:spacing w:line="240" w:lineRule="atLeast"/>
        <w:ind w:firstLine="420" w:firstLineChars="200"/>
        <w:rPr>
          <w:rFonts w:ascii="宋体" w:hAnsi="宋体" w:eastAsia="宋体" w:cs="宋体"/>
        </w:rPr>
      </w:pPr>
      <w:r>
        <w:rPr>
          <w:rFonts w:hint="eastAsia" w:ascii="宋体" w:hAnsi="宋体" w:eastAsia="宋体" w:cs="宋体"/>
        </w:rPr>
        <w:t>（4）熟悉慢性肺源性心脏病的辅助检查；</w:t>
      </w:r>
    </w:p>
    <w:p w14:paraId="79D8454E">
      <w:pPr>
        <w:spacing w:line="240" w:lineRule="atLeast"/>
        <w:ind w:firstLine="420" w:firstLineChars="200"/>
        <w:rPr>
          <w:rFonts w:ascii="宋体" w:hAnsi="宋体" w:eastAsia="宋体" w:cs="宋体"/>
        </w:rPr>
      </w:pPr>
      <w:r>
        <w:rPr>
          <w:rFonts w:hint="eastAsia" w:ascii="宋体" w:hAnsi="宋体" w:eastAsia="宋体" w:cs="宋体"/>
        </w:rPr>
        <w:t>（5）掌握慢性肺源性心脏病的诊断和鉴别诊断要点；</w:t>
      </w:r>
    </w:p>
    <w:p w14:paraId="20ED656B">
      <w:pPr>
        <w:spacing w:line="240" w:lineRule="atLeast"/>
        <w:ind w:firstLine="420" w:firstLineChars="200"/>
        <w:rPr>
          <w:rFonts w:ascii="宋体" w:hAnsi="宋体" w:eastAsia="宋体" w:cs="宋体"/>
        </w:rPr>
      </w:pPr>
      <w:r>
        <w:rPr>
          <w:rFonts w:hint="eastAsia" w:ascii="宋体" w:hAnsi="宋体" w:eastAsia="宋体" w:cs="宋体"/>
        </w:rPr>
        <w:t>（6）掌握慢性肺源性心脏病的治疗策略。</w:t>
      </w:r>
    </w:p>
    <w:p w14:paraId="108EBFE0">
      <w:pPr>
        <w:spacing w:line="240" w:lineRule="atLeas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190C9001">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（1）重点：</w:t>
      </w:r>
      <w:r>
        <w:rPr>
          <w:rFonts w:hint="eastAsia" w:ascii="宋体" w:hAnsi="宋体" w:eastAsia="宋体" w:cs="宋体"/>
        </w:rPr>
        <w:t>慢性肺源性心脏病的诊断要点；</w:t>
      </w:r>
    </w:p>
    <w:p w14:paraId="3A7FE08D">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（2）重点：</w:t>
      </w:r>
      <w:r>
        <w:rPr>
          <w:rFonts w:hint="eastAsia" w:ascii="宋体" w:hAnsi="宋体" w:eastAsia="宋体" w:cs="宋体"/>
        </w:rPr>
        <w:t>慢性肺源性心脏病的治疗策略；</w:t>
      </w:r>
    </w:p>
    <w:p w14:paraId="7EFEC759">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（3）难点：</w:t>
      </w:r>
      <w:r>
        <w:rPr>
          <w:rFonts w:hint="eastAsia" w:ascii="宋体" w:hAnsi="宋体" w:eastAsia="宋体" w:cs="宋体"/>
        </w:rPr>
        <w:t>低氧性肺动脉高压的发病机制。</w:t>
      </w:r>
    </w:p>
    <w:p w14:paraId="2E005528">
      <w:pPr>
        <w:widowControl/>
        <w:spacing w:line="240" w:lineRule="atLeast"/>
        <w:ind w:firstLine="420" w:firstLineChars="200"/>
        <w:jc w:val="left"/>
        <w:rPr>
          <w:rFonts w:ascii="宋体" w:hAnsi="宋体" w:eastAsia="宋体" w:cs="宋体"/>
          <w:color w:val="000000"/>
          <w:kern w:val="0"/>
          <w:szCs w:val="21"/>
        </w:rPr>
      </w:pPr>
    </w:p>
    <w:p w14:paraId="6285698A">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4F569FDF">
      <w:pPr>
        <w:spacing w:line="240" w:lineRule="atLeast"/>
        <w:ind w:firstLine="420" w:firstLineChars="200"/>
        <w:rPr>
          <w:rFonts w:ascii="宋体" w:hAnsi="宋体" w:eastAsia="宋体" w:cs="宋体"/>
        </w:rPr>
      </w:pPr>
      <w:r>
        <w:rPr>
          <w:rFonts w:hint="eastAsia" w:ascii="宋体" w:hAnsi="宋体" w:eastAsia="宋体" w:cs="宋体"/>
        </w:rPr>
        <w:t>（1）慢性肺源性心脏病概述；</w:t>
      </w:r>
    </w:p>
    <w:p w14:paraId="50D91086">
      <w:pPr>
        <w:spacing w:line="240" w:lineRule="atLeast"/>
        <w:ind w:firstLine="420" w:firstLineChars="200"/>
        <w:rPr>
          <w:rFonts w:ascii="宋体" w:hAnsi="宋体" w:eastAsia="宋体" w:cs="宋体"/>
        </w:rPr>
      </w:pPr>
      <w:r>
        <w:rPr>
          <w:rFonts w:hint="eastAsia" w:ascii="宋体" w:hAnsi="宋体" w:eastAsia="宋体" w:cs="宋体"/>
        </w:rPr>
        <w:t>（2）慢性肺源性心脏病的病因、发病机制、病理生理；</w:t>
      </w:r>
    </w:p>
    <w:p w14:paraId="2B4F3A2C">
      <w:pPr>
        <w:spacing w:line="240" w:lineRule="atLeast"/>
        <w:ind w:firstLine="420" w:firstLineChars="200"/>
        <w:rPr>
          <w:rFonts w:ascii="宋体" w:hAnsi="宋体" w:eastAsia="宋体" w:cs="宋体"/>
        </w:rPr>
      </w:pPr>
      <w:r>
        <w:rPr>
          <w:rFonts w:hint="eastAsia" w:ascii="宋体" w:hAnsi="宋体" w:eastAsia="宋体" w:cs="宋体"/>
        </w:rPr>
        <w:t>（3）慢性肺源性心脏病的临床表现；</w:t>
      </w:r>
    </w:p>
    <w:p w14:paraId="24D02727">
      <w:pPr>
        <w:spacing w:line="240" w:lineRule="atLeast"/>
        <w:ind w:firstLine="420" w:firstLineChars="200"/>
        <w:rPr>
          <w:rFonts w:ascii="宋体" w:hAnsi="宋体" w:eastAsia="宋体" w:cs="宋体"/>
        </w:rPr>
      </w:pPr>
      <w:r>
        <w:rPr>
          <w:rFonts w:hint="eastAsia" w:ascii="宋体" w:hAnsi="宋体" w:eastAsia="宋体" w:cs="宋体"/>
        </w:rPr>
        <w:t>（4）慢性肺源性心脏病的相关检查；</w:t>
      </w:r>
    </w:p>
    <w:p w14:paraId="00C66BAE">
      <w:pPr>
        <w:spacing w:line="240" w:lineRule="atLeast"/>
        <w:ind w:firstLine="420" w:firstLineChars="200"/>
        <w:rPr>
          <w:rFonts w:ascii="宋体" w:hAnsi="宋体" w:eastAsia="宋体" w:cs="宋体"/>
        </w:rPr>
      </w:pPr>
      <w:r>
        <w:rPr>
          <w:rFonts w:hint="eastAsia" w:ascii="宋体" w:hAnsi="宋体" w:eastAsia="宋体" w:cs="宋体"/>
        </w:rPr>
        <w:t>（5）慢性肺源性心脏病的诊断与鉴别诊断；</w:t>
      </w:r>
    </w:p>
    <w:p w14:paraId="4476AC9A">
      <w:pPr>
        <w:widowControl/>
        <w:spacing w:line="240" w:lineRule="atLeast"/>
        <w:ind w:firstLine="420" w:firstLineChars="200"/>
        <w:jc w:val="left"/>
        <w:rPr>
          <w:rFonts w:ascii="宋体" w:hAnsi="宋体" w:eastAsia="宋体" w:cs="宋体"/>
        </w:rPr>
      </w:pPr>
      <w:r>
        <w:rPr>
          <w:rFonts w:hint="eastAsia" w:ascii="宋体" w:hAnsi="宋体" w:eastAsia="宋体" w:cs="宋体"/>
        </w:rPr>
        <w:t>（6）慢性肺源性心脏病的的治疗。</w:t>
      </w:r>
    </w:p>
    <w:p w14:paraId="5301BBD5">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1580EC9D">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幻灯片课堂教学及见习病例示教。</w:t>
      </w:r>
    </w:p>
    <w:p w14:paraId="0916869D">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7DB19145">
      <w:pPr>
        <w:spacing w:line="240" w:lineRule="atLeast"/>
        <w:ind w:firstLine="420" w:firstLineChars="200"/>
        <w:rPr>
          <w:rFonts w:ascii="宋体" w:hAnsi="宋体" w:eastAsia="宋体" w:cs="宋体"/>
        </w:rPr>
      </w:pPr>
      <w:r>
        <w:rPr>
          <w:rFonts w:hint="eastAsia" w:ascii="宋体" w:hAnsi="宋体" w:eastAsia="宋体" w:cs="宋体"/>
        </w:rPr>
        <w:t>通过理论学习，能够初步掌握慢性肺源性心脏病的一般特点，并能对具体示教病例做出正确诊断。</w:t>
      </w:r>
    </w:p>
    <w:bookmarkEnd w:id="4"/>
    <w:p w14:paraId="1E4804FC">
      <w:pPr>
        <w:widowControl/>
        <w:spacing w:line="240" w:lineRule="atLeast"/>
        <w:jc w:val="left"/>
        <w:rPr>
          <w:rFonts w:eastAsia="黑体"/>
          <w:b/>
          <w:sz w:val="24"/>
        </w:rPr>
      </w:pPr>
      <w:bookmarkStart w:id="6" w:name="_Toc158781507"/>
      <w:r>
        <w:rPr>
          <w:rFonts w:hint="eastAsia" w:eastAsia="黑体"/>
          <w:b/>
          <w:sz w:val="24"/>
        </w:rPr>
        <w:t>第</w:t>
      </w:r>
      <w:r>
        <w:rPr>
          <w:rFonts w:eastAsia="黑体"/>
          <w:b/>
          <w:sz w:val="24"/>
        </w:rPr>
        <w:t>十二章</w:t>
      </w:r>
      <w:r>
        <w:rPr>
          <w:rFonts w:hint="eastAsia" w:eastAsia="黑体"/>
          <w:b/>
          <w:sz w:val="24"/>
        </w:rPr>
        <w:t xml:space="preserve">   胸</w:t>
      </w:r>
      <w:bookmarkEnd w:id="6"/>
      <w:r>
        <w:rPr>
          <w:rFonts w:hint="eastAsia" w:eastAsia="黑体"/>
          <w:b/>
          <w:sz w:val="24"/>
        </w:rPr>
        <w:t>腔积液（2学时）</w:t>
      </w:r>
    </w:p>
    <w:p w14:paraId="41D3E132">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1.教学目标</w:t>
      </w:r>
    </w:p>
    <w:p w14:paraId="3FB9F27C">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（1）熟悉胸腔积液的循环机制；</w:t>
      </w:r>
    </w:p>
    <w:p w14:paraId="1312A398">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（2）掌握胸腔积液的病因和发病机制；</w:t>
      </w:r>
    </w:p>
    <w:p w14:paraId="5EB265F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（3）熟悉胸腔积液的临床表现；</w:t>
      </w:r>
    </w:p>
    <w:p w14:paraId="1A85E730">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（4）掌握胸腔积液的实验室和其他检查；</w:t>
      </w:r>
    </w:p>
    <w:p w14:paraId="1EAA0412">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（5）掌握胸腔积液的诊断及鉴别诊断步骤；</w:t>
      </w:r>
    </w:p>
    <w:p w14:paraId="3F20B92F">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（6）掌握胸腔积液的治疗。</w:t>
      </w:r>
    </w:p>
    <w:p w14:paraId="145F1F9F">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30CE732C">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（1）重点：胸腔积液的病因和发病机制；</w:t>
      </w:r>
    </w:p>
    <w:p w14:paraId="4B578FF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（2）重点：胸腔积液的治疗；</w:t>
      </w:r>
    </w:p>
    <w:p w14:paraId="5D8985F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（3）难点：胸腔积液的诊断及鉴别诊断步骤。</w:t>
      </w:r>
    </w:p>
    <w:p w14:paraId="19AFAF98">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5D3000F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（1）胸腔积液概述；</w:t>
      </w:r>
    </w:p>
    <w:p w14:paraId="248492D6">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（2）胸腔积液的循环机制；</w:t>
      </w:r>
    </w:p>
    <w:p w14:paraId="68D2FC4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（3）胸腔积液的病因和发病机制；</w:t>
      </w:r>
    </w:p>
    <w:p w14:paraId="5550BA0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（4）胸腔积液的临床表现；</w:t>
      </w:r>
    </w:p>
    <w:p w14:paraId="067E9CE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（5）胸腔积液的实验室和其他检查；</w:t>
      </w:r>
    </w:p>
    <w:p w14:paraId="04E5FC09">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（6）胸腔积液的诊断及鉴别诊断步骤、强调Light标准；</w:t>
      </w:r>
    </w:p>
    <w:p w14:paraId="788FD0B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（7）胸腔积液的治疗，包括结核性胸膜炎、类肺炎性胸腔积液和脓胸、恶性胸腔积液的治疗。</w:t>
      </w:r>
    </w:p>
    <w:p w14:paraId="5E0FE83D">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12D64015">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幻灯片课堂教学及见习病例示教。</w:t>
      </w:r>
    </w:p>
    <w:p w14:paraId="129675A3">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35FD2EFF">
      <w:pPr>
        <w:spacing w:line="240" w:lineRule="atLeast"/>
        <w:ind w:firstLine="420" w:firstLineChars="200"/>
        <w:rPr>
          <w:rFonts w:ascii="宋体" w:hAnsi="宋体" w:eastAsia="宋体" w:cs="宋体"/>
          <w:b/>
          <w:sz w:val="30"/>
          <w:szCs w:val="30"/>
        </w:rPr>
      </w:pPr>
      <w:r>
        <w:rPr>
          <w:rFonts w:hint="eastAsia" w:ascii="宋体" w:hAnsi="宋体" w:eastAsia="宋体" w:cs="宋体"/>
        </w:rPr>
        <w:t>通过理论学习，能够初步掌握</w:t>
      </w:r>
      <w:r>
        <w:rPr>
          <w:rFonts w:hint="eastAsia" w:ascii="宋体" w:hAnsi="宋体" w:eastAsia="宋体" w:cs="宋体"/>
          <w:color w:val="000000"/>
          <w:kern w:val="0"/>
          <w:szCs w:val="21"/>
        </w:rPr>
        <w:t>胸腔积液</w:t>
      </w:r>
      <w:r>
        <w:rPr>
          <w:rFonts w:hint="eastAsia" w:ascii="宋体" w:hAnsi="宋体" w:eastAsia="宋体" w:cs="宋体"/>
        </w:rPr>
        <w:t>的一般特点，并能对具体示教病例做出正确诊断和处理。</w:t>
      </w:r>
    </w:p>
    <w:p w14:paraId="24616F8B">
      <w:pPr>
        <w:widowControl/>
        <w:spacing w:line="240" w:lineRule="atLeast"/>
        <w:jc w:val="left"/>
        <w:rPr>
          <w:rFonts w:eastAsia="黑体"/>
          <w:b/>
          <w:sz w:val="24"/>
        </w:rPr>
      </w:pPr>
      <w:bookmarkStart w:id="7" w:name="_Toc158781506"/>
      <w:r>
        <w:rPr>
          <w:rFonts w:hint="eastAsia" w:eastAsia="黑体"/>
          <w:b/>
          <w:sz w:val="24"/>
        </w:rPr>
        <w:t xml:space="preserve">第十五章 </w:t>
      </w:r>
      <w:r>
        <w:rPr>
          <w:rFonts w:eastAsia="黑体"/>
          <w:b/>
          <w:sz w:val="24"/>
        </w:rPr>
        <w:t xml:space="preserve">  </w:t>
      </w:r>
      <w:r>
        <w:rPr>
          <w:rFonts w:hint="eastAsia" w:eastAsia="黑体"/>
          <w:b/>
          <w:sz w:val="24"/>
        </w:rPr>
        <w:t>呼吸衰竭（2学时）</w:t>
      </w:r>
    </w:p>
    <w:p w14:paraId="60A97AB5">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7EF8AB1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（1）熟悉呼吸衰竭的病因和分类；</w:t>
      </w:r>
    </w:p>
    <w:p w14:paraId="18D9AC7E">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（2）掌握呼吸衰竭的发病机制和病理生理；</w:t>
      </w:r>
    </w:p>
    <w:p w14:paraId="76E34B3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（3）掌握呼吸衰竭的诊断和治疗原则。</w:t>
      </w:r>
    </w:p>
    <w:p w14:paraId="08AFBDCA">
      <w:pPr>
        <w:widowControl/>
        <w:spacing w:line="240" w:lineRule="atLeast"/>
        <w:jc w:val="left"/>
        <w:rPr>
          <w:rFonts w:ascii="宋体" w:hAnsi="宋体" w:cs="宋体"/>
          <w:color w:val="000000"/>
          <w:kern w:val="0"/>
          <w:szCs w:val="21"/>
        </w:rPr>
      </w:pPr>
      <w:r>
        <w:rPr>
          <w:rFonts w:hint="eastAsia" w:ascii="宋体" w:hAnsi="宋体" w:eastAsia="宋体" w:cs="宋体"/>
          <w:color w:val="000000"/>
          <w:kern w:val="0"/>
          <w:szCs w:val="21"/>
        </w:rPr>
        <w:t>2.教学重难点</w:t>
      </w:r>
    </w:p>
    <w:p w14:paraId="51FCC1D6">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（1）重点：呼吸衰竭的临床表现；</w:t>
      </w:r>
    </w:p>
    <w:p w14:paraId="4436BEC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（2）重点：呼吸衰竭的诊断和治疗原则；</w:t>
      </w:r>
    </w:p>
    <w:p w14:paraId="7FFA936F">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（3）难点：呼吸衰竭的发病机制和病理生理。</w:t>
      </w:r>
    </w:p>
    <w:p w14:paraId="5EE523E3">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410F929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（1）呼吸衰竭概述；</w:t>
      </w:r>
    </w:p>
    <w:p w14:paraId="7C9118D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（2）呼吸衰竭的病因和分类；</w:t>
      </w:r>
    </w:p>
    <w:p w14:paraId="64E754BC">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（3）呼吸衰竭的发病机制和病理生理；</w:t>
      </w:r>
    </w:p>
    <w:p w14:paraId="039B8D2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（4）急性呼吸衰竭的临床表现；</w:t>
      </w:r>
    </w:p>
    <w:p w14:paraId="18C81DD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（5）急性呼吸衰竭的诊断；</w:t>
      </w:r>
    </w:p>
    <w:p w14:paraId="1CE7D440">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（6）急性呼吸衰竭的治疗原则及治疗策略；</w:t>
      </w:r>
    </w:p>
    <w:p w14:paraId="09318C3E">
      <w:pPr>
        <w:widowControl/>
        <w:spacing w:line="240" w:lineRule="atLeast"/>
        <w:ind w:firstLine="420" w:firstLineChars="200"/>
        <w:jc w:val="left"/>
        <w:rPr>
          <w:rFonts w:ascii="宋体" w:hAnsi="宋体" w:cs="TimesNewRomanPSMT"/>
          <w:color w:val="000000"/>
          <w:kern w:val="0"/>
          <w:szCs w:val="21"/>
        </w:rPr>
      </w:pPr>
      <w:r>
        <w:rPr>
          <w:rFonts w:hint="eastAsia" w:ascii="宋体" w:hAnsi="宋体" w:eastAsia="宋体" w:cs="宋体"/>
          <w:color w:val="000000"/>
          <w:kern w:val="0"/>
          <w:szCs w:val="21"/>
        </w:rPr>
        <w:t>（7）慢性呼吸衰竭的临床表现；</w:t>
      </w:r>
    </w:p>
    <w:p w14:paraId="7B299AFE">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（8）慢性呼吸衰竭的诊断；</w:t>
      </w:r>
    </w:p>
    <w:p w14:paraId="73ECE500">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（9）慢性呼吸衰竭的治疗原则及治疗策略。</w:t>
      </w:r>
      <w:bookmarkEnd w:id="7"/>
    </w:p>
    <w:p w14:paraId="5AC45BA3">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6AB2235A">
      <w:pPr>
        <w:spacing w:line="240" w:lineRule="atLeast"/>
        <w:ind w:firstLine="420" w:firstLineChars="200"/>
        <w:rPr>
          <w:rFonts w:cs="TimesNewRomanPSMT" w:asciiTheme="minorEastAsia" w:hAnsiTheme="minorEastAsia"/>
          <w:color w:val="000000"/>
          <w:kern w:val="0"/>
          <w:szCs w:val="21"/>
        </w:rPr>
      </w:pPr>
      <w:r>
        <w:rPr>
          <w:rFonts w:hint="eastAsia" w:ascii="宋体" w:hAnsi="宋体" w:eastAsia="宋体" w:cs="宋体"/>
        </w:rPr>
        <w:t>幻灯片课堂教学及见习病例示教。</w:t>
      </w:r>
    </w:p>
    <w:p w14:paraId="47B414C1">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7FD20EBA">
      <w:pPr>
        <w:widowControl/>
        <w:spacing w:line="240" w:lineRule="atLeast"/>
        <w:ind w:firstLine="210" w:firstLineChars="100"/>
        <w:jc w:val="left"/>
        <w:rPr>
          <w:rFonts w:ascii="宋体" w:hAnsi="宋体" w:eastAsia="宋体" w:cs="宋体"/>
        </w:rPr>
      </w:pPr>
      <w:r>
        <w:rPr>
          <w:rFonts w:hint="eastAsia" w:ascii="宋体" w:hAnsi="宋体" w:eastAsia="宋体" w:cs="宋体"/>
        </w:rPr>
        <w:t>通过理论学习，能够初步掌握</w:t>
      </w:r>
      <w:r>
        <w:rPr>
          <w:rFonts w:hint="eastAsia" w:ascii="宋体" w:hAnsi="宋体" w:eastAsia="宋体" w:cs="宋体"/>
          <w:color w:val="000000"/>
          <w:kern w:val="0"/>
          <w:szCs w:val="21"/>
        </w:rPr>
        <w:t>呼吸衰竭</w:t>
      </w:r>
      <w:r>
        <w:rPr>
          <w:rFonts w:hint="eastAsia" w:ascii="宋体" w:hAnsi="宋体" w:eastAsia="宋体" w:cs="宋体"/>
        </w:rPr>
        <w:t>的一般特点，并能对具体示教病例做出正确诊断和处理。</w:t>
      </w:r>
    </w:p>
    <w:p w14:paraId="28836701">
      <w:pPr>
        <w:widowControl/>
        <w:spacing w:line="240" w:lineRule="atLeast"/>
        <w:ind w:firstLine="210" w:firstLineChars="100"/>
        <w:jc w:val="left"/>
        <w:rPr>
          <w:rFonts w:ascii="宋体" w:hAnsi="宋体" w:eastAsia="宋体" w:cs="宋体"/>
        </w:rPr>
      </w:pPr>
    </w:p>
    <w:p w14:paraId="0050A710">
      <w:pPr>
        <w:widowControl/>
        <w:spacing w:before="156" w:beforeLines="50" w:after="156" w:afterLines="50"/>
        <w:jc w:val="left"/>
      </w:pPr>
      <w:r>
        <w:rPr>
          <w:rFonts w:hint="eastAsia" w:ascii="黑体" w:hAnsi="黑体" w:eastAsia="黑体" w:cs="Times New Roman"/>
          <w:b/>
          <w:sz w:val="24"/>
          <w:szCs w:val="24"/>
        </w:rPr>
        <w:t>第七章 肺结核（4学时）</w:t>
      </w:r>
      <w:r>
        <w:rPr>
          <w:rFonts w:hint="eastAsia" w:ascii="宋体" w:hAnsi="宋体" w:cs="宋体"/>
          <w:b/>
          <w:color w:val="000000"/>
          <w:kern w:val="0"/>
          <w:sz w:val="20"/>
          <w:szCs w:val="20"/>
        </w:rPr>
        <w:t xml:space="preserve"> </w:t>
      </w:r>
    </w:p>
    <w:p w14:paraId="2E7933B9">
      <w:pPr>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BF68D05">
      <w:pPr>
        <w:ind w:firstLine="420" w:firstLineChars="200"/>
        <w:rPr>
          <w:rFonts w:ascii="宋体" w:hAnsi="宋体" w:eastAsia="宋体" w:cs="宋体"/>
          <w:szCs w:val="21"/>
        </w:rPr>
      </w:pPr>
      <w:r>
        <w:rPr>
          <w:rFonts w:hint="eastAsia" w:ascii="宋体" w:hAnsi="宋体" w:eastAsia="宋体" w:cs="宋体"/>
          <w:szCs w:val="21"/>
        </w:rPr>
        <w:t>（1）掌握结核菌分型、传播途径、肺结核的发生及发展过程、变态反应与免疫力的关系、基本病理变化、临床表现、肺结核分类标准、诊断及鉴别诊断要点、抗结核药物化疗原则及治疗方案。</w:t>
      </w:r>
    </w:p>
    <w:p w14:paraId="5D90157B">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（2）熟悉肺结核X线特点及病理变化的关系、痰结核菌的检查方法、结核菌素试验的方法和意义、肺结核化疗药物常见副作用、大咯血的处理原则及措施。</w:t>
      </w:r>
    </w:p>
    <w:p w14:paraId="74EED0F2">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（3）了解肺结核流行病史、耐多药肺结核治疗原则、肺结核与相关疾病、肺结核的控制策略及流程。</w:t>
      </w:r>
    </w:p>
    <w:p w14:paraId="64DAEA7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33B8D55">
      <w:pPr>
        <w:numPr>
          <w:ilvl w:val="0"/>
          <w:numId w:val="3"/>
        </w:numPr>
        <w:ind w:left="0" w:firstLine="420" w:firstLineChars="200"/>
        <w:rPr>
          <w:rFonts w:ascii="宋体" w:hAnsi="宋体" w:eastAsia="宋体" w:cs="宋体"/>
          <w:szCs w:val="21"/>
        </w:rPr>
      </w:pPr>
      <w:r>
        <w:rPr>
          <w:rFonts w:hint="eastAsia" w:ascii="宋体" w:hAnsi="宋体" w:eastAsia="宋体" w:cs="宋体"/>
          <w:szCs w:val="21"/>
        </w:rPr>
        <w:t>①掌握肺结核的发生及发展过程、变态反应与免疫力的关系。</w:t>
      </w:r>
    </w:p>
    <w:p w14:paraId="01E16208">
      <w:pPr>
        <w:numPr>
          <w:ilvl w:val="0"/>
          <w:numId w:val="3"/>
        </w:numPr>
        <w:ind w:left="0" w:firstLine="420" w:firstLineChars="200"/>
        <w:rPr>
          <w:rFonts w:ascii="宋体" w:hAnsi="宋体" w:eastAsia="宋体" w:cs="宋体"/>
          <w:szCs w:val="21"/>
        </w:rPr>
      </w:pPr>
      <w:r>
        <w:rPr>
          <w:rFonts w:hint="eastAsia" w:ascii="宋体" w:hAnsi="宋体" w:eastAsia="宋体" w:cs="宋体"/>
          <w:szCs w:val="21"/>
        </w:rPr>
        <w:t>②肺结核临床分型、诊断及鉴别诊断要点。</w:t>
      </w:r>
    </w:p>
    <w:p w14:paraId="0DBE9AC3">
      <w:pPr>
        <w:numPr>
          <w:ilvl w:val="0"/>
          <w:numId w:val="3"/>
        </w:numPr>
        <w:ind w:left="0" w:firstLine="420" w:firstLineChars="200"/>
        <w:rPr>
          <w:rFonts w:ascii="宋体" w:hAnsi="宋体" w:eastAsia="宋体" w:cs="宋体"/>
          <w:szCs w:val="21"/>
        </w:rPr>
      </w:pPr>
      <w:r>
        <w:rPr>
          <w:rFonts w:hint="eastAsia" w:ascii="宋体" w:hAnsi="宋体" w:eastAsia="宋体" w:cs="宋体"/>
          <w:szCs w:val="21"/>
        </w:rPr>
        <w:t>③抗结核药物作用机理及抗结核治疗原则、化疗方案。</w:t>
      </w:r>
    </w:p>
    <w:p w14:paraId="1427EA6D">
      <w:pPr>
        <w:numPr>
          <w:ilvl w:val="0"/>
          <w:numId w:val="3"/>
        </w:numPr>
        <w:ind w:left="0" w:firstLine="420" w:firstLineChars="200"/>
        <w:rPr>
          <w:rFonts w:ascii="宋体" w:hAnsi="宋体" w:eastAsia="宋体" w:cs="宋体"/>
          <w:color w:val="000000"/>
          <w:kern w:val="0"/>
          <w:szCs w:val="21"/>
        </w:rPr>
      </w:pPr>
      <w:r>
        <w:rPr>
          <w:rFonts w:hint="eastAsia" w:ascii="宋体" w:hAnsi="宋体" w:eastAsia="宋体" w:cs="宋体"/>
          <w:szCs w:val="21"/>
        </w:rPr>
        <w:t>④肺结核大咯血的处理原则及抢救措施。</w:t>
      </w:r>
    </w:p>
    <w:p w14:paraId="1BD4EBE2">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4EAA000E">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肺结核流行病学</w:t>
      </w:r>
    </w:p>
    <w:p w14:paraId="55395428">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结核分枝杆菌</w:t>
      </w:r>
    </w:p>
    <w:p w14:paraId="621F8DF0">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结核病在人群中的传播</w:t>
      </w:r>
    </w:p>
    <w:p w14:paraId="7624280E">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结核病在人体的发生和发展</w:t>
      </w:r>
    </w:p>
    <w:p w14:paraId="35803593">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肺结核病理学</w:t>
      </w:r>
    </w:p>
    <w:p w14:paraId="0E8E6CD9">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肺结核临床表现</w:t>
      </w:r>
    </w:p>
    <w:p w14:paraId="7AAB4488">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肺结核诊断及鉴别诊断</w:t>
      </w:r>
    </w:p>
    <w:p w14:paraId="612C1EAE">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结核病的化学治疗及其他治疗</w:t>
      </w:r>
    </w:p>
    <w:p w14:paraId="64B63E12">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肺结核与相关疾病</w:t>
      </w:r>
    </w:p>
    <w:p w14:paraId="2633DB7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(10)结核病控制策略及措施</w:t>
      </w:r>
    </w:p>
    <w:p w14:paraId="360A228E">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75F059AA">
      <w:pPr>
        <w:widowControl/>
        <w:numPr>
          <w:ilvl w:val="0"/>
          <w:numId w:val="5"/>
        </w:numPr>
        <w:spacing w:before="156" w:beforeLines="50" w:after="156" w:afterLines="50"/>
        <w:ind w:left="0" w:firstLine="420" w:firstLineChars="200"/>
        <w:jc w:val="left"/>
        <w:rPr>
          <w:rFonts w:ascii="宋体" w:hAnsi="宋体" w:eastAsia="宋体" w:cs="宋体"/>
          <w:szCs w:val="21"/>
        </w:rPr>
      </w:pPr>
      <w:r>
        <w:rPr>
          <w:rFonts w:hint="eastAsia" w:ascii="宋体" w:hAnsi="宋体" w:eastAsia="宋体" w:cs="宋体"/>
          <w:szCs w:val="21"/>
        </w:rPr>
        <w:t>课堂理论教授：采用多媒体，通过各种图片展示，加深学生对该内容的理解与掌握。</w:t>
      </w:r>
    </w:p>
    <w:p w14:paraId="3568F81B">
      <w:pPr>
        <w:widowControl/>
        <w:numPr>
          <w:ilvl w:val="0"/>
          <w:numId w:val="5"/>
        </w:numPr>
        <w:spacing w:before="156" w:beforeLines="50" w:after="156" w:afterLines="50"/>
        <w:ind w:left="0" w:firstLine="420" w:firstLineChars="200"/>
        <w:jc w:val="left"/>
        <w:rPr>
          <w:rFonts w:ascii="宋体" w:hAnsi="宋体" w:eastAsia="宋体" w:cs="宋体"/>
          <w:szCs w:val="21"/>
        </w:rPr>
      </w:pPr>
      <w:r>
        <w:rPr>
          <w:rFonts w:hint="eastAsia" w:ascii="宋体" w:hAnsi="宋体" w:eastAsia="宋体" w:cs="宋体"/>
          <w:szCs w:val="21"/>
        </w:rPr>
        <w:t>理论与实际相结合的教学方法：运用临床中的实际病例，用通俗的事例解释抽象的理论。</w:t>
      </w:r>
    </w:p>
    <w:p w14:paraId="393951EB">
      <w:pPr>
        <w:widowControl/>
        <w:numPr>
          <w:ilvl w:val="0"/>
          <w:numId w:val="5"/>
        </w:numPr>
        <w:spacing w:before="156" w:beforeLines="50" w:after="156" w:afterLines="50"/>
        <w:ind w:left="0" w:firstLine="420" w:firstLineChars="200"/>
        <w:jc w:val="left"/>
        <w:rPr>
          <w:rFonts w:ascii="宋体" w:hAnsi="宋体" w:eastAsia="宋体" w:cs="宋体"/>
          <w:szCs w:val="21"/>
        </w:rPr>
      </w:pPr>
      <w:r>
        <w:rPr>
          <w:rFonts w:hint="eastAsia" w:ascii="宋体" w:hAnsi="宋体" w:eastAsia="宋体" w:cs="宋体"/>
          <w:szCs w:val="21"/>
        </w:rPr>
        <w:t>讨论式教学：对于一些新的、有争议的内容或者社会上讨论的热点内容，通过讨论，激发学生的思维、锻炼学生分析能力、语言表达能力等。</w:t>
      </w:r>
    </w:p>
    <w:p w14:paraId="6A4DDA77">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5.教学评价</w:t>
      </w:r>
    </w:p>
    <w:p w14:paraId="7385C887">
      <w:pPr>
        <w:widowControl/>
        <w:numPr>
          <w:ilvl w:val="0"/>
          <w:numId w:val="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教学目的明确，符合课程标准和教材要求。</w:t>
      </w:r>
    </w:p>
    <w:p w14:paraId="76AF2901">
      <w:pPr>
        <w:widowControl/>
        <w:numPr>
          <w:ilvl w:val="0"/>
          <w:numId w:val="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教学要求适当，切合学生实际，体现因材施教原则。</w:t>
      </w:r>
    </w:p>
    <w:p w14:paraId="4982DB7F">
      <w:pPr>
        <w:widowControl/>
        <w:numPr>
          <w:ilvl w:val="0"/>
          <w:numId w:val="0"/>
        </w:numPr>
        <w:spacing w:before="156" w:beforeLines="50" w:after="156" w:afterLines="50"/>
        <w:ind w:leftChars="200"/>
        <w:jc w:val="left"/>
        <w:rPr>
          <w:rFonts w:hint="eastAsia" w:ascii="宋体" w:hAnsi="宋体" w:eastAsia="宋体" w:cs="TimesNewRomanPSMT"/>
          <w:color w:val="000000"/>
          <w:kern w:val="0"/>
          <w:szCs w:val="21"/>
        </w:rPr>
      </w:pPr>
    </w:p>
    <w:p w14:paraId="1FA38017">
      <w:pPr>
        <w:widowControl/>
        <w:spacing w:line="240" w:lineRule="atLeast"/>
        <w:jc w:val="left"/>
        <w:rPr>
          <w:rFonts w:ascii="黑体" w:hAnsi="黑体" w:eastAsia="黑体" w:cs="黑体"/>
          <w:b/>
          <w:bCs/>
          <w:sz w:val="24"/>
          <w:szCs w:val="24"/>
        </w:rPr>
      </w:pPr>
      <w:r>
        <w:rPr>
          <w:rFonts w:hint="eastAsia" w:ascii="黑体" w:hAnsi="黑体" w:eastAsia="黑体" w:cs="黑体"/>
          <w:b/>
          <w:bCs/>
          <w:sz w:val="24"/>
          <w:szCs w:val="24"/>
        </w:rPr>
        <w:t>第三篇 循环系统疾病（共22学时）</w:t>
      </w:r>
    </w:p>
    <w:p w14:paraId="4B50B8F2">
      <w:pPr>
        <w:widowControl/>
        <w:spacing w:before="156" w:beforeLines="50" w:after="156" w:afterLines="50"/>
        <w:jc w:val="left"/>
        <w:rPr>
          <w:rFonts w:eastAsia="黑体"/>
        </w:rPr>
      </w:pPr>
      <w:r>
        <w:rPr>
          <w:rFonts w:hint="eastAsia" w:ascii="黑体" w:hAnsi="黑体" w:eastAsia="黑体" w:cs="Times New Roman"/>
          <w:b/>
          <w:sz w:val="24"/>
          <w:szCs w:val="24"/>
        </w:rPr>
        <w:t>第一章 总论（2学时）</w:t>
      </w:r>
    </w:p>
    <w:p w14:paraId="1B9671F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F4B69CE">
      <w:pPr>
        <w:pStyle w:val="9"/>
        <w:numPr>
          <w:ilvl w:val="0"/>
          <w:numId w:val="7"/>
        </w:numPr>
        <w:spacing w:line="360" w:lineRule="exact"/>
        <w:ind w:left="0" w:firstLine="420"/>
        <w:rPr>
          <w:rFonts w:ascii="宋体" w:hAnsi="宋体" w:eastAsia="宋体"/>
        </w:rPr>
      </w:pPr>
      <w:r>
        <w:rPr>
          <w:rFonts w:hint="eastAsia" w:ascii="宋体" w:hAnsi="宋体" w:eastAsia="宋体"/>
        </w:rPr>
        <w:t>掌握循环系统疾病常用的诊断方法和治疗方法。</w:t>
      </w:r>
    </w:p>
    <w:p w14:paraId="443B1B02">
      <w:pPr>
        <w:pStyle w:val="9"/>
        <w:widowControl/>
        <w:numPr>
          <w:ilvl w:val="0"/>
          <w:numId w:val="7"/>
        </w:numPr>
        <w:spacing w:before="156" w:beforeLines="50" w:after="156" w:afterLines="50"/>
        <w:ind w:left="0" w:firstLine="420"/>
        <w:jc w:val="left"/>
        <w:rPr>
          <w:rFonts w:ascii="宋体" w:hAnsi="宋体" w:eastAsia="宋体"/>
          <w:szCs w:val="21"/>
        </w:rPr>
      </w:pPr>
      <w:r>
        <w:rPr>
          <w:rFonts w:hint="eastAsia" w:ascii="宋体" w:hAnsi="宋体" w:eastAsia="宋体"/>
        </w:rPr>
        <w:t>了解近年来心血管病研究的进展</w:t>
      </w:r>
    </w:p>
    <w:p w14:paraId="746F597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AD7EC9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复习解剖学和生理学相关知识</w:t>
      </w:r>
    </w:p>
    <w:p w14:paraId="1E9AA87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F765DE8">
      <w:pPr>
        <w:pStyle w:val="9"/>
        <w:widowControl/>
        <w:numPr>
          <w:ilvl w:val="0"/>
          <w:numId w:val="8"/>
        </w:numPr>
        <w:spacing w:before="156" w:beforeLines="50" w:after="156" w:afterLines="50"/>
        <w:ind w:left="0" w:firstLine="420"/>
        <w:jc w:val="left"/>
        <w:rPr>
          <w:rFonts w:ascii="宋体" w:hAnsi="宋体" w:eastAsia="宋体" w:cs="宋体"/>
          <w:color w:val="000000"/>
          <w:kern w:val="0"/>
          <w:szCs w:val="21"/>
        </w:rPr>
      </w:pPr>
      <w:r>
        <w:rPr>
          <w:rFonts w:hint="eastAsia" w:ascii="宋体" w:hAnsi="宋体" w:eastAsia="宋体" w:cs="宋体"/>
          <w:color w:val="000000"/>
          <w:kern w:val="0"/>
          <w:szCs w:val="21"/>
        </w:rPr>
        <w:t>心脏的解剖和生理</w:t>
      </w:r>
    </w:p>
    <w:p w14:paraId="6AB4BCFE">
      <w:pPr>
        <w:pStyle w:val="9"/>
        <w:widowControl/>
        <w:numPr>
          <w:ilvl w:val="0"/>
          <w:numId w:val="8"/>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心血管疾病的诊断</w:t>
      </w:r>
    </w:p>
    <w:p w14:paraId="2F2F3644">
      <w:pPr>
        <w:widowControl/>
        <w:spacing w:before="156" w:beforeLines="50" w:after="156" w:afterLines="50"/>
        <w:ind w:left="567" w:leftChars="270"/>
        <w:jc w:val="left"/>
        <w:rPr>
          <w:rFonts w:ascii="宋体" w:hAnsi="宋体" w:eastAsia="宋体" w:cs="宋体"/>
          <w:color w:val="000000"/>
          <w:kern w:val="0"/>
          <w:szCs w:val="21"/>
        </w:rPr>
      </w:pPr>
      <w:r>
        <w:rPr>
          <w:rFonts w:ascii="宋体" w:hAnsi="宋体" w:eastAsia="宋体" w:cs="宋体"/>
          <w:color w:val="000000"/>
          <w:kern w:val="0"/>
          <w:szCs w:val="21"/>
        </w:rPr>
        <w:t>常用方法：采集病史，体格检查，实验室检查，心电图，超声心动图X线心脏片</w:t>
      </w:r>
    </w:p>
    <w:p w14:paraId="4C841A66">
      <w:pPr>
        <w:widowControl/>
        <w:spacing w:before="156" w:beforeLines="50" w:after="156" w:afterLines="50"/>
        <w:ind w:left="567" w:leftChars="270"/>
        <w:jc w:val="left"/>
        <w:rPr>
          <w:rFonts w:ascii="宋体" w:hAnsi="宋体" w:eastAsia="宋体" w:cs="宋体"/>
          <w:color w:val="000000"/>
          <w:kern w:val="0"/>
          <w:szCs w:val="21"/>
        </w:rPr>
      </w:pPr>
      <w:r>
        <w:rPr>
          <w:rFonts w:ascii="宋体" w:hAnsi="宋体" w:eastAsia="宋体" w:cs="宋体"/>
          <w:color w:val="000000"/>
          <w:kern w:val="0"/>
          <w:szCs w:val="21"/>
        </w:rPr>
        <w:t>特殊检查：动态心电图，TEAP、VLP，DBP，ECT，左、右心导管术，选择性冠状动脉造影术，HBE、心肌活检，血管内超声</w:t>
      </w:r>
    </w:p>
    <w:p w14:paraId="7AA3A8D2">
      <w:pPr>
        <w:pStyle w:val="9"/>
        <w:widowControl/>
        <w:numPr>
          <w:ilvl w:val="0"/>
          <w:numId w:val="8"/>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心血管疾病的</w:t>
      </w:r>
      <w:r>
        <w:rPr>
          <w:rFonts w:hint="eastAsia" w:ascii="宋体" w:hAnsi="宋体" w:eastAsia="宋体" w:cs="宋体"/>
          <w:color w:val="000000"/>
          <w:kern w:val="0"/>
          <w:szCs w:val="21"/>
        </w:rPr>
        <w:t xml:space="preserve">治疗 </w:t>
      </w:r>
      <w:r>
        <w:rPr>
          <w:rFonts w:ascii="宋体" w:hAnsi="宋体" w:eastAsia="宋体" w:cs="宋体"/>
          <w:color w:val="000000"/>
          <w:kern w:val="0"/>
          <w:szCs w:val="21"/>
        </w:rPr>
        <w:t xml:space="preserve">    1、病因治疗</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2、解剖病变的治疗</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3、病理生理的治疗</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4、康复治疗</w:t>
      </w:r>
    </w:p>
    <w:p w14:paraId="4EBD344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09222E0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14:paraId="085E4D3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回答下述问题：</w:t>
      </w:r>
    </w:p>
    <w:p w14:paraId="42AE3D46">
      <w:pPr>
        <w:pStyle w:val="9"/>
        <w:widowControl/>
        <w:numPr>
          <w:ilvl w:val="0"/>
          <w:numId w:val="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心脏的收缩舒张过程分为多少期？</w:t>
      </w:r>
    </w:p>
    <w:p w14:paraId="7C9196B3">
      <w:pPr>
        <w:pStyle w:val="9"/>
        <w:widowControl/>
        <w:numPr>
          <w:ilvl w:val="0"/>
          <w:numId w:val="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心脏听诊包括哪些内容？</w:t>
      </w:r>
    </w:p>
    <w:p w14:paraId="29A6CDE1">
      <w:pPr>
        <w:pStyle w:val="9"/>
        <w:widowControl/>
        <w:numPr>
          <w:ilvl w:val="0"/>
          <w:numId w:val="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心脏非药物治疗有哪些方法？</w:t>
      </w:r>
    </w:p>
    <w:p w14:paraId="038EF9FD">
      <w:pPr>
        <w:widowControl/>
        <w:spacing w:before="156" w:beforeLines="50" w:after="156" w:afterLines="5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心力衰竭（4学时） </w:t>
      </w:r>
    </w:p>
    <w:p w14:paraId="0073340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928034D">
      <w:pPr>
        <w:pStyle w:val="9"/>
        <w:widowControl/>
        <w:numPr>
          <w:ilvl w:val="0"/>
          <w:numId w:val="10"/>
        </w:numPr>
        <w:spacing w:before="156" w:beforeLines="50" w:after="156" w:afterLines="50"/>
        <w:ind w:left="0" w:firstLine="420"/>
        <w:jc w:val="left"/>
        <w:rPr>
          <w:rFonts w:ascii="宋体" w:hAnsi="宋体" w:eastAsia="宋体"/>
        </w:rPr>
      </w:pPr>
      <w:r>
        <w:rPr>
          <w:rFonts w:hint="eastAsia" w:ascii="宋体" w:hAnsi="宋体" w:eastAsia="宋体"/>
        </w:rPr>
        <w:t>掌握心力衰竭的概念及类型。</w:t>
      </w:r>
    </w:p>
    <w:p w14:paraId="44036A24">
      <w:pPr>
        <w:pStyle w:val="9"/>
        <w:widowControl/>
        <w:numPr>
          <w:ilvl w:val="0"/>
          <w:numId w:val="10"/>
        </w:numPr>
        <w:spacing w:before="156" w:beforeLines="50" w:after="156" w:afterLines="50"/>
        <w:ind w:left="0" w:firstLine="420"/>
        <w:jc w:val="left"/>
        <w:rPr>
          <w:rFonts w:ascii="宋体" w:hAnsi="宋体" w:eastAsia="宋体"/>
        </w:rPr>
      </w:pPr>
      <w:r>
        <w:rPr>
          <w:rFonts w:ascii="宋体" w:hAnsi="宋体" w:eastAsia="宋体"/>
        </w:rPr>
        <w:t>掌握心力衰竭的临床特点、心功能分级、诊断标准和鉴别诊断、治疗原则，着重洋地黄制剂、利尿剂、血管扩张剂、血管紧张素转换酶抑制剂和β阻滞剂的合理应用；以及急性心力衰竭的抢救方法。</w:t>
      </w:r>
    </w:p>
    <w:p w14:paraId="1AAC7520">
      <w:pPr>
        <w:pStyle w:val="9"/>
        <w:widowControl/>
        <w:numPr>
          <w:ilvl w:val="0"/>
          <w:numId w:val="10"/>
        </w:numPr>
        <w:spacing w:before="156" w:beforeLines="50" w:after="156" w:afterLines="50"/>
        <w:ind w:left="0" w:firstLine="420"/>
        <w:jc w:val="left"/>
        <w:rPr>
          <w:rFonts w:ascii="宋体" w:hAnsi="宋体" w:eastAsia="宋体"/>
        </w:rPr>
      </w:pPr>
      <w:r>
        <w:rPr>
          <w:rFonts w:ascii="宋体" w:hAnsi="宋体" w:eastAsia="宋体"/>
        </w:rPr>
        <w:t>掌握洋地黄中毒的临床表现与处理方法。</w:t>
      </w:r>
    </w:p>
    <w:p w14:paraId="38BC1263">
      <w:pPr>
        <w:pStyle w:val="9"/>
        <w:widowControl/>
        <w:numPr>
          <w:ilvl w:val="0"/>
          <w:numId w:val="10"/>
        </w:numPr>
        <w:spacing w:before="156" w:beforeLines="50" w:after="156" w:afterLines="50"/>
        <w:ind w:left="0" w:firstLine="420"/>
        <w:jc w:val="left"/>
        <w:rPr>
          <w:rFonts w:ascii="宋体" w:hAnsi="宋体" w:eastAsia="宋体"/>
        </w:rPr>
      </w:pPr>
      <w:r>
        <w:rPr>
          <w:rFonts w:ascii="宋体" w:hAnsi="宋体" w:eastAsia="宋体"/>
        </w:rPr>
        <w:t>熟悉心力衰竭的基本病因与诱发因素。</w:t>
      </w:r>
    </w:p>
    <w:p w14:paraId="077E968C">
      <w:pPr>
        <w:pStyle w:val="9"/>
        <w:widowControl/>
        <w:numPr>
          <w:ilvl w:val="0"/>
          <w:numId w:val="10"/>
        </w:numPr>
        <w:spacing w:before="156" w:beforeLines="50" w:after="156" w:afterLines="50"/>
        <w:ind w:left="0" w:firstLine="420"/>
        <w:jc w:val="left"/>
        <w:rPr>
          <w:rFonts w:ascii="宋体" w:hAnsi="宋体" w:eastAsia="宋体"/>
        </w:rPr>
      </w:pPr>
      <w:r>
        <w:rPr>
          <w:rFonts w:ascii="宋体" w:hAnsi="宋体" w:eastAsia="宋体"/>
        </w:rPr>
        <w:t>了解心力衰竭的病理生理特征。</w:t>
      </w:r>
    </w:p>
    <w:p w14:paraId="0443611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5BD17A3">
      <w:pPr>
        <w:pStyle w:val="9"/>
        <w:widowControl/>
        <w:numPr>
          <w:ilvl w:val="0"/>
          <w:numId w:val="11"/>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重点：</w:t>
      </w:r>
      <w:r>
        <w:rPr>
          <w:rFonts w:hint="eastAsia" w:ascii="宋体" w:hAnsi="宋体" w:eastAsia="宋体" w:cs="宋体"/>
          <w:color w:val="000000"/>
          <w:kern w:val="0"/>
          <w:szCs w:val="21"/>
        </w:rPr>
        <w:t>心力衰竭的分类以及心功能分期和分级；舒张性心力衰竭和收缩性心力衰竭的定义，诊断标准；慢性心力衰竭和急性心力衰竭治疗策略的差异</w:t>
      </w:r>
      <w:r>
        <w:rPr>
          <w:rFonts w:ascii="宋体" w:hAnsi="宋体" w:eastAsia="宋体" w:cs="宋体"/>
          <w:color w:val="000000"/>
          <w:kern w:val="0"/>
          <w:szCs w:val="21"/>
        </w:rPr>
        <w:t>。</w:t>
      </w:r>
    </w:p>
    <w:p w14:paraId="32C25F24">
      <w:pPr>
        <w:pStyle w:val="9"/>
        <w:widowControl/>
        <w:numPr>
          <w:ilvl w:val="0"/>
          <w:numId w:val="11"/>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难点：</w:t>
      </w:r>
      <w:r>
        <w:rPr>
          <w:rFonts w:hint="eastAsia" w:ascii="宋体" w:hAnsi="宋体" w:eastAsia="宋体" w:cs="宋体"/>
          <w:color w:val="000000"/>
          <w:kern w:val="0"/>
          <w:szCs w:val="21"/>
        </w:rPr>
        <w:t>心力衰竭的病理生理机制和诊断以及鉴别诊断</w:t>
      </w:r>
      <w:r>
        <w:rPr>
          <w:rFonts w:ascii="宋体" w:hAnsi="宋体" w:eastAsia="宋体" w:cs="宋体"/>
          <w:color w:val="000000"/>
          <w:kern w:val="0"/>
          <w:szCs w:val="21"/>
        </w:rPr>
        <w:t>。</w:t>
      </w:r>
    </w:p>
    <w:p w14:paraId="32F7655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C248CA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一、概论：</w:t>
      </w:r>
    </w:p>
    <w:p w14:paraId="68E70AD3">
      <w:pPr>
        <w:pStyle w:val="9"/>
        <w:widowControl/>
        <w:numPr>
          <w:ilvl w:val="0"/>
          <w:numId w:val="12"/>
        </w:numPr>
        <w:spacing w:before="156" w:beforeLines="50" w:after="156" w:afterLines="50"/>
        <w:ind w:firstLineChars="0"/>
        <w:jc w:val="left"/>
        <w:rPr>
          <w:rFonts w:ascii="宋体" w:hAnsi="宋体" w:eastAsia="宋体" w:cs="宋体"/>
          <w:color w:val="000000"/>
          <w:kern w:val="0"/>
          <w:szCs w:val="21"/>
        </w:rPr>
      </w:pPr>
      <w:r>
        <w:rPr>
          <w:rFonts w:ascii="宋体" w:hAnsi="宋体" w:eastAsia="宋体" w:cs="宋体"/>
          <w:color w:val="000000"/>
          <w:kern w:val="0"/>
          <w:szCs w:val="21"/>
        </w:rPr>
        <w:t>心力衰竭定义、病因（基本病因、诱因）。</w:t>
      </w:r>
    </w:p>
    <w:p w14:paraId="5706CDC1">
      <w:pPr>
        <w:pStyle w:val="9"/>
        <w:widowControl/>
        <w:numPr>
          <w:ilvl w:val="0"/>
          <w:numId w:val="12"/>
        </w:numPr>
        <w:spacing w:before="156" w:beforeLines="50" w:after="156" w:afterLines="50"/>
        <w:ind w:firstLineChars="0"/>
        <w:jc w:val="left"/>
        <w:rPr>
          <w:rFonts w:ascii="宋体" w:hAnsi="宋体" w:eastAsia="宋体" w:cs="宋体"/>
          <w:color w:val="000000"/>
          <w:kern w:val="0"/>
          <w:szCs w:val="21"/>
        </w:rPr>
      </w:pPr>
      <w:r>
        <w:rPr>
          <w:rFonts w:ascii="宋体" w:hAnsi="宋体" w:eastAsia="宋体" w:cs="宋体"/>
          <w:color w:val="000000"/>
          <w:kern w:val="0"/>
          <w:szCs w:val="21"/>
        </w:rPr>
        <w:t>病理生理：</w:t>
      </w:r>
    </w:p>
    <w:p w14:paraId="5D2BB62C">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ascii="宋体" w:hAnsi="宋体" w:eastAsia="宋体" w:cs="宋体"/>
          <w:color w:val="000000"/>
          <w:kern w:val="0"/>
          <w:szCs w:val="21"/>
        </w:rPr>
        <w:t>Frank-Starling机制；</w:t>
      </w:r>
    </w:p>
    <w:p w14:paraId="44C5DF4D">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心肌肥厚；</w:t>
      </w:r>
    </w:p>
    <w:p w14:paraId="30C61B1F">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3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③</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神经体液的代偿机制；</w:t>
      </w:r>
    </w:p>
    <w:p w14:paraId="6BB68F88">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4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④</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心肌损害和心室重构；</w:t>
      </w:r>
    </w:p>
    <w:p w14:paraId="1C2C6C32">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5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⑤</w:t>
      </w:r>
      <w:r>
        <w:rPr>
          <w:rFonts w:ascii="宋体" w:hAnsi="宋体" w:eastAsia="宋体" w:cs="宋体"/>
          <w:color w:val="000000"/>
          <w:kern w:val="0"/>
          <w:szCs w:val="21"/>
        </w:rPr>
        <w:fldChar w:fldCharType="end"/>
      </w:r>
      <w:r>
        <w:rPr>
          <w:rFonts w:ascii="宋体" w:hAnsi="宋体" w:eastAsia="宋体" w:cs="宋体"/>
          <w:color w:val="000000"/>
          <w:kern w:val="0"/>
          <w:szCs w:val="21"/>
        </w:rPr>
        <w:t>舒张性心衰；</w:t>
      </w:r>
    </w:p>
    <w:p w14:paraId="5B291830">
      <w:pPr>
        <w:pStyle w:val="9"/>
        <w:widowControl/>
        <w:numPr>
          <w:ilvl w:val="0"/>
          <w:numId w:val="12"/>
        </w:numPr>
        <w:spacing w:before="156" w:beforeLines="50" w:after="156" w:afterLines="50"/>
        <w:ind w:firstLineChars="0"/>
        <w:jc w:val="left"/>
        <w:rPr>
          <w:rFonts w:ascii="宋体" w:hAnsi="宋体" w:eastAsia="宋体" w:cs="宋体"/>
          <w:color w:val="000000"/>
          <w:kern w:val="0"/>
          <w:szCs w:val="21"/>
        </w:rPr>
      </w:pPr>
      <w:r>
        <w:rPr>
          <w:rFonts w:ascii="宋体" w:hAnsi="宋体" w:eastAsia="宋体" w:cs="宋体"/>
          <w:color w:val="000000"/>
          <w:kern w:val="0"/>
          <w:szCs w:val="21"/>
        </w:rPr>
        <w:t>心衰的临床分型：</w:t>
      </w:r>
    </w:p>
    <w:p w14:paraId="67F5CC82">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急性和慢性心力衰竭。</w:t>
      </w:r>
    </w:p>
    <w:p w14:paraId="36DA339C">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左、右心衰和全心衰。</w:t>
      </w:r>
    </w:p>
    <w:p w14:paraId="08263AB3">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3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③</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低、高排血量型心力衰竭。</w:t>
      </w:r>
    </w:p>
    <w:p w14:paraId="66E1676E">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4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④</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收缩性和舒张性心力衰竭。</w:t>
      </w:r>
    </w:p>
    <w:p w14:paraId="0C69AEB2">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5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⑤</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无症状、充血性心力衰竭和心功能分级。</w:t>
      </w:r>
    </w:p>
    <w:p w14:paraId="04DFDA72">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 二、慢性心力衰竭： </w:t>
      </w:r>
    </w:p>
    <w:p w14:paraId="1C8DC2EE">
      <w:pPr>
        <w:pStyle w:val="9"/>
        <w:widowControl/>
        <w:numPr>
          <w:ilvl w:val="1"/>
          <w:numId w:val="13"/>
        </w:numPr>
        <w:spacing w:before="156" w:beforeLines="50" w:after="156" w:afterLines="50"/>
        <w:ind w:left="851" w:hanging="425" w:firstLineChars="0"/>
        <w:jc w:val="left"/>
        <w:rPr>
          <w:rFonts w:ascii="宋体" w:hAnsi="宋体" w:eastAsia="宋体" w:cs="宋体"/>
          <w:color w:val="000000"/>
          <w:kern w:val="0"/>
          <w:szCs w:val="21"/>
        </w:rPr>
      </w:pPr>
      <w:r>
        <w:rPr>
          <w:rFonts w:ascii="宋体" w:hAnsi="宋体" w:eastAsia="宋体" w:cs="宋体"/>
          <w:color w:val="000000"/>
          <w:kern w:val="0"/>
          <w:szCs w:val="21"/>
        </w:rPr>
        <w:t>临床表现：</w:t>
      </w:r>
    </w:p>
    <w:p w14:paraId="6CC3AACE">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左心衰竭：肺淤血及心排血量降低表现为主的症状与体征。</w:t>
      </w:r>
    </w:p>
    <w:p w14:paraId="19E68CCD">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右心衰竭：体静脉淤血的表现为主的症状与体征。</w:t>
      </w:r>
    </w:p>
    <w:p w14:paraId="138136A3">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3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③</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全心衰竭：多见于心脏病晚期，同时具有左、右心衰的症状与体征。</w:t>
      </w:r>
    </w:p>
    <w:p w14:paraId="785B25EB">
      <w:pPr>
        <w:pStyle w:val="9"/>
        <w:widowControl/>
        <w:numPr>
          <w:ilvl w:val="1"/>
          <w:numId w:val="13"/>
        </w:numPr>
        <w:spacing w:before="156" w:beforeLines="50" w:after="156" w:afterLines="50"/>
        <w:ind w:left="426" w:firstLine="0" w:firstLineChars="0"/>
        <w:jc w:val="left"/>
        <w:rPr>
          <w:rFonts w:ascii="宋体" w:hAnsi="宋体" w:eastAsia="宋体" w:cs="宋体"/>
          <w:color w:val="000000"/>
          <w:kern w:val="0"/>
          <w:szCs w:val="21"/>
        </w:rPr>
      </w:pPr>
      <w:r>
        <w:rPr>
          <w:rFonts w:ascii="宋体" w:hAnsi="宋体" w:eastAsia="宋体" w:cs="宋体"/>
          <w:color w:val="000000"/>
          <w:kern w:val="0"/>
          <w:szCs w:val="21"/>
        </w:rPr>
        <w:t>实验室和辅助检查：</w:t>
      </w:r>
    </w:p>
    <w:p w14:paraId="773BC96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实验室检查：</w:t>
      </w:r>
    </w:p>
    <w:p w14:paraId="29EEC35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常规化验检查：血常规、尿常规、电解质、甲功等</w:t>
      </w:r>
    </w:p>
    <w:p w14:paraId="6D0F5DB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心电图检查；</w:t>
      </w:r>
    </w:p>
    <w:p w14:paraId="2EEE6A1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二维超声及多普勒超声检查；</w:t>
      </w:r>
    </w:p>
    <w:p w14:paraId="7F9F304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核素心室造影及核素心肌灌注显像；</w:t>
      </w:r>
    </w:p>
    <w:p w14:paraId="64BAD8F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X线检查。</w:t>
      </w:r>
    </w:p>
    <w:p w14:paraId="03CA20D9">
      <w:pPr>
        <w:widowControl/>
        <w:spacing w:before="156" w:beforeLines="50" w:after="156" w:afterLines="50"/>
        <w:ind w:left="424" w:leftChars="202" w:firstLine="2"/>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有创血流动力学监测：多采用</w:t>
      </w:r>
      <w:r>
        <w:rPr>
          <w:rFonts w:ascii="宋体" w:hAnsi="宋体" w:eastAsia="宋体" w:cs="宋体"/>
          <w:color w:val="000000"/>
          <w:kern w:val="0"/>
          <w:szCs w:val="21"/>
        </w:rPr>
        <w:t>Swan-Ganz漂浮导管和温度稀释法进行心脏血管内压力和心排血功能的测定。</w:t>
      </w:r>
    </w:p>
    <w:p w14:paraId="4DFD35E5">
      <w:pPr>
        <w:pStyle w:val="9"/>
        <w:widowControl/>
        <w:numPr>
          <w:ilvl w:val="1"/>
          <w:numId w:val="13"/>
        </w:numPr>
        <w:spacing w:before="156" w:beforeLines="50" w:after="156" w:afterLines="50"/>
        <w:ind w:left="851" w:hanging="425" w:firstLineChars="0"/>
        <w:jc w:val="left"/>
        <w:rPr>
          <w:rFonts w:ascii="宋体" w:hAnsi="宋体" w:eastAsia="宋体" w:cs="宋体"/>
          <w:color w:val="000000"/>
          <w:kern w:val="0"/>
          <w:szCs w:val="21"/>
        </w:rPr>
      </w:pPr>
      <w:r>
        <w:rPr>
          <w:rFonts w:ascii="宋体" w:hAnsi="宋体" w:eastAsia="宋体" w:cs="宋体"/>
          <w:color w:val="000000"/>
          <w:kern w:val="0"/>
          <w:szCs w:val="21"/>
        </w:rPr>
        <w:t>诊断与鉴别诊断：</w:t>
      </w:r>
    </w:p>
    <w:p w14:paraId="5BE31B2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诊断：临床诊断应包括心脏病的病因、病理解剖、病理生理、心律及心功能分级等诊断</w:t>
      </w:r>
    </w:p>
    <w:p w14:paraId="1D063780">
      <w:pPr>
        <w:pStyle w:val="9"/>
        <w:widowControl/>
        <w:numPr>
          <w:ilvl w:val="2"/>
          <w:numId w:val="14"/>
        </w:numPr>
        <w:spacing w:before="156" w:beforeLines="50" w:after="156" w:afterLines="50"/>
        <w:ind w:left="851" w:hanging="284" w:firstLineChars="0"/>
        <w:jc w:val="left"/>
        <w:rPr>
          <w:rFonts w:ascii="宋体" w:hAnsi="宋体" w:eastAsia="宋体" w:cs="宋体"/>
          <w:color w:val="000000"/>
          <w:kern w:val="0"/>
          <w:szCs w:val="21"/>
        </w:rPr>
      </w:pPr>
      <w:r>
        <w:rPr>
          <w:rFonts w:ascii="宋体" w:hAnsi="宋体" w:eastAsia="宋体" w:cs="宋体"/>
          <w:color w:val="000000"/>
          <w:kern w:val="0"/>
          <w:szCs w:val="21"/>
        </w:rPr>
        <w:t>NYHA分级：一般将心功能分为四级。心衰分为三度。</w:t>
      </w:r>
    </w:p>
    <w:p w14:paraId="3B5236FA">
      <w:pPr>
        <w:pStyle w:val="9"/>
        <w:widowControl/>
        <w:numPr>
          <w:ilvl w:val="2"/>
          <w:numId w:val="14"/>
        </w:numPr>
        <w:spacing w:before="156" w:beforeLines="50" w:after="156" w:afterLines="50"/>
        <w:ind w:left="851" w:hanging="284" w:firstLineChars="0"/>
        <w:jc w:val="left"/>
        <w:rPr>
          <w:rFonts w:ascii="宋体" w:hAnsi="宋体" w:eastAsia="宋体" w:cs="宋体"/>
          <w:color w:val="000000"/>
          <w:kern w:val="0"/>
          <w:szCs w:val="21"/>
        </w:rPr>
      </w:pPr>
      <w:r>
        <w:rPr>
          <w:rFonts w:ascii="宋体" w:hAnsi="宋体" w:eastAsia="宋体" w:cs="宋体"/>
          <w:color w:val="000000"/>
          <w:kern w:val="0"/>
          <w:szCs w:val="21"/>
        </w:rPr>
        <w:t>6分钟步行试验</w:t>
      </w:r>
    </w:p>
    <w:p w14:paraId="42B586A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ascii="宋体" w:hAnsi="宋体" w:eastAsia="宋体" w:cs="宋体"/>
          <w:color w:val="000000"/>
          <w:kern w:val="0"/>
          <w:szCs w:val="21"/>
        </w:rPr>
        <w:t>鉴别诊断</w:t>
      </w:r>
    </w:p>
    <w:p w14:paraId="5426D6F8">
      <w:pPr>
        <w:pStyle w:val="9"/>
        <w:widowControl/>
        <w:numPr>
          <w:ilvl w:val="2"/>
          <w:numId w:val="15"/>
        </w:numPr>
        <w:spacing w:before="156" w:beforeLines="50" w:after="156" w:afterLines="50"/>
        <w:ind w:left="851" w:hanging="284"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左心衰竭的鉴别诊断：支气管哮喘等相鉴别。</w:t>
      </w:r>
    </w:p>
    <w:p w14:paraId="7015F255">
      <w:pPr>
        <w:pStyle w:val="9"/>
        <w:widowControl/>
        <w:numPr>
          <w:ilvl w:val="2"/>
          <w:numId w:val="15"/>
        </w:numPr>
        <w:spacing w:before="156" w:beforeLines="50" w:after="156" w:afterLines="50"/>
        <w:ind w:left="851" w:hanging="284"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右心衰的鉴别诊断：与缩窄性心包炎、肝硬化腹水等相鉴别。</w:t>
      </w:r>
    </w:p>
    <w:p w14:paraId="568E07C0">
      <w:pPr>
        <w:pStyle w:val="9"/>
        <w:widowControl/>
        <w:numPr>
          <w:ilvl w:val="1"/>
          <w:numId w:val="13"/>
        </w:numPr>
        <w:spacing w:before="156" w:beforeLines="50" w:after="156" w:afterLines="50"/>
        <w:ind w:left="851" w:hanging="425" w:firstLineChars="0"/>
        <w:jc w:val="left"/>
        <w:rPr>
          <w:rFonts w:ascii="宋体" w:hAnsi="宋体" w:eastAsia="宋体" w:cs="宋体"/>
          <w:color w:val="000000"/>
          <w:kern w:val="0"/>
          <w:szCs w:val="21"/>
        </w:rPr>
      </w:pPr>
      <w:r>
        <w:rPr>
          <w:rFonts w:ascii="宋体" w:hAnsi="宋体" w:eastAsia="宋体" w:cs="宋体"/>
          <w:color w:val="000000"/>
          <w:kern w:val="0"/>
          <w:szCs w:val="21"/>
        </w:rPr>
        <w:t>治疗</w:t>
      </w:r>
    </w:p>
    <w:p w14:paraId="71A3EE75">
      <w:pPr>
        <w:widowControl/>
        <w:spacing w:before="156" w:beforeLines="50" w:after="156" w:afterLines="50"/>
        <w:ind w:left="566" w:leftChars="203" w:hanging="140" w:hangingChars="67"/>
        <w:jc w:val="left"/>
        <w:rPr>
          <w:rFonts w:ascii="宋体" w:hAnsi="宋体" w:eastAsia="宋体" w:cs="宋体"/>
          <w:color w:val="000000"/>
          <w:kern w:val="0"/>
          <w:szCs w:val="21"/>
        </w:rPr>
      </w:pPr>
      <w:r>
        <w:rPr>
          <w:rFonts w:ascii="宋体" w:hAnsi="宋体" w:eastAsia="宋体" w:cs="宋体"/>
          <w:color w:val="000000"/>
          <w:kern w:val="0"/>
          <w:szCs w:val="21"/>
        </w:rPr>
        <w:t xml:space="preserve"> </w:t>
      </w: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ascii="宋体" w:hAnsi="宋体" w:eastAsia="宋体" w:cs="宋体"/>
          <w:color w:val="000000"/>
          <w:kern w:val="0"/>
          <w:szCs w:val="21"/>
        </w:rPr>
        <w:t>原则、目的和策略：缓解症状，提高生活质量，防止心肌进一步损害，降低死亡率。</w:t>
      </w:r>
    </w:p>
    <w:p w14:paraId="7060FD1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 </w:t>
      </w: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ascii="宋体" w:hAnsi="宋体" w:eastAsia="宋体" w:cs="宋体"/>
          <w:color w:val="000000"/>
          <w:kern w:val="0"/>
          <w:szCs w:val="21"/>
        </w:rPr>
        <w:t>治疗方法：</w:t>
      </w:r>
    </w:p>
    <w:p w14:paraId="1E9F3F66">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病因治疗：去除基本病因及诱因、改善生活方式；</w:t>
      </w:r>
    </w:p>
    <w:p w14:paraId="28230884">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减轻心脏负荷：休息、限钠、水；利尿剂应用、使用原则；血管扩张剂应用适应证、剂量；</w:t>
      </w:r>
    </w:p>
    <w:p w14:paraId="2A6EBFA3">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增加心排出量：洋地黄作用机制、适应证、禁忌证、中毒表现及处理，地高辛、西地兰的剂量、用法；非洋地黄正性肌力药：β</w:t>
      </w:r>
      <w:r>
        <w:rPr>
          <w:rFonts w:ascii="宋体" w:hAnsi="宋体" w:eastAsia="宋体" w:cs="宋体"/>
          <w:color w:val="000000"/>
          <w:kern w:val="0"/>
          <w:szCs w:val="21"/>
        </w:rPr>
        <w:t>-受体的激动剂、磷酸二酯酶抑制剂的应用、机制及适应证；</w:t>
      </w:r>
    </w:p>
    <w:p w14:paraId="081F1E1F">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血管紧张素转换酶抑制剂；</w:t>
      </w:r>
    </w:p>
    <w:p w14:paraId="7DD21F43">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β</w:t>
      </w:r>
      <w:r>
        <w:rPr>
          <w:rFonts w:ascii="宋体" w:hAnsi="宋体" w:eastAsia="宋体" w:cs="宋体"/>
          <w:color w:val="000000"/>
          <w:kern w:val="0"/>
          <w:szCs w:val="21"/>
        </w:rPr>
        <w:t>-受体阻滞应用进展；</w:t>
      </w:r>
    </w:p>
    <w:p w14:paraId="18099C35">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醛固酮拮抗剂；</w:t>
      </w:r>
    </w:p>
    <w:p w14:paraId="188F52E4">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血管紧张素Ⅱ受体拮抗剂及其他血管扩张剂；</w:t>
      </w:r>
    </w:p>
    <w:p w14:paraId="604C8848">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舒张功能不全为主的心衰的治疗；</w:t>
      </w:r>
    </w:p>
    <w:p w14:paraId="57059D73">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难治性心衰的治疗；</w:t>
      </w:r>
    </w:p>
    <w:p w14:paraId="103E4974">
      <w:pPr>
        <w:pStyle w:val="9"/>
        <w:widowControl/>
        <w:numPr>
          <w:ilvl w:val="1"/>
          <w:numId w:val="16"/>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心衰伴随疾病的治疗；</w:t>
      </w:r>
    </w:p>
    <w:p w14:paraId="6C3D6172">
      <w:pPr>
        <w:pStyle w:val="9"/>
        <w:widowControl/>
        <w:numPr>
          <w:ilvl w:val="1"/>
          <w:numId w:val="13"/>
        </w:numPr>
        <w:spacing w:before="156" w:beforeLines="50" w:after="156" w:afterLines="50"/>
        <w:ind w:left="709" w:hanging="425" w:firstLineChars="0"/>
        <w:jc w:val="left"/>
        <w:rPr>
          <w:rFonts w:ascii="宋体" w:hAnsi="宋体" w:eastAsia="宋体" w:cs="宋体"/>
          <w:color w:val="000000"/>
          <w:kern w:val="0"/>
          <w:szCs w:val="21"/>
        </w:rPr>
      </w:pPr>
      <w:r>
        <w:rPr>
          <w:rFonts w:ascii="宋体" w:hAnsi="宋体" w:eastAsia="宋体" w:cs="宋体"/>
          <w:color w:val="000000"/>
          <w:kern w:val="0"/>
          <w:szCs w:val="21"/>
        </w:rPr>
        <w:t>预后</w:t>
      </w:r>
    </w:p>
    <w:p w14:paraId="7334F52A">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 三、急性心力衰竭</w:t>
      </w:r>
    </w:p>
    <w:p w14:paraId="5D2C8081">
      <w:pPr>
        <w:pStyle w:val="9"/>
        <w:widowControl/>
        <w:numPr>
          <w:ilvl w:val="1"/>
          <w:numId w:val="17"/>
        </w:numPr>
        <w:spacing w:before="156" w:beforeLines="50" w:after="156" w:afterLines="50"/>
        <w:ind w:left="709" w:hanging="425" w:firstLineChars="0"/>
        <w:jc w:val="left"/>
        <w:rPr>
          <w:rFonts w:ascii="宋体" w:hAnsi="宋体" w:eastAsia="宋体" w:cs="宋体"/>
          <w:color w:val="000000"/>
          <w:kern w:val="0"/>
          <w:szCs w:val="21"/>
        </w:rPr>
      </w:pPr>
      <w:r>
        <w:rPr>
          <w:rFonts w:ascii="宋体" w:hAnsi="宋体" w:eastAsia="宋体" w:cs="宋体"/>
          <w:color w:val="000000"/>
          <w:kern w:val="0"/>
          <w:szCs w:val="21"/>
        </w:rPr>
        <w:t>定义</w:t>
      </w:r>
    </w:p>
    <w:p w14:paraId="09AC4E28">
      <w:pPr>
        <w:pStyle w:val="9"/>
        <w:widowControl/>
        <w:numPr>
          <w:ilvl w:val="1"/>
          <w:numId w:val="17"/>
        </w:numPr>
        <w:spacing w:before="156" w:beforeLines="50" w:after="156" w:afterLines="50"/>
        <w:ind w:left="709" w:hanging="425" w:firstLineChars="0"/>
        <w:jc w:val="left"/>
        <w:rPr>
          <w:rFonts w:ascii="宋体" w:hAnsi="宋体" w:eastAsia="宋体" w:cs="宋体"/>
          <w:color w:val="000000"/>
          <w:kern w:val="0"/>
          <w:szCs w:val="21"/>
        </w:rPr>
      </w:pPr>
      <w:r>
        <w:rPr>
          <w:rFonts w:ascii="宋体" w:hAnsi="宋体" w:eastAsia="宋体" w:cs="宋体"/>
          <w:color w:val="000000"/>
          <w:kern w:val="0"/>
          <w:szCs w:val="21"/>
        </w:rPr>
        <w:t>病因和发病机制</w:t>
      </w:r>
    </w:p>
    <w:p w14:paraId="24C07FC9">
      <w:pPr>
        <w:pStyle w:val="9"/>
        <w:widowControl/>
        <w:numPr>
          <w:ilvl w:val="1"/>
          <w:numId w:val="17"/>
        </w:numPr>
        <w:spacing w:before="156" w:beforeLines="50" w:after="156" w:afterLines="50"/>
        <w:ind w:left="709" w:hanging="425" w:firstLineChars="0"/>
        <w:jc w:val="left"/>
        <w:rPr>
          <w:rFonts w:ascii="宋体" w:hAnsi="宋体" w:eastAsia="宋体" w:cs="宋体"/>
          <w:color w:val="000000"/>
          <w:kern w:val="0"/>
          <w:szCs w:val="21"/>
        </w:rPr>
      </w:pPr>
      <w:r>
        <w:rPr>
          <w:rFonts w:ascii="宋体" w:hAnsi="宋体" w:eastAsia="宋体" w:cs="宋体"/>
          <w:color w:val="000000"/>
          <w:kern w:val="0"/>
          <w:szCs w:val="21"/>
        </w:rPr>
        <w:t>临床表现：严重呼吸困难、端坐呼吸、面色灰白、发绀、咳嗽、粉红色泡沫        室性奔马律、肺动脉瓣区第二心音亢进，严重者出现心源性休克。</w:t>
      </w:r>
    </w:p>
    <w:p w14:paraId="257CE494">
      <w:pPr>
        <w:pStyle w:val="9"/>
        <w:widowControl/>
        <w:numPr>
          <w:ilvl w:val="1"/>
          <w:numId w:val="17"/>
        </w:numPr>
        <w:spacing w:before="156" w:beforeLines="50" w:after="156" w:afterLines="50"/>
        <w:ind w:left="709" w:hanging="425" w:firstLineChars="0"/>
        <w:jc w:val="left"/>
        <w:rPr>
          <w:rFonts w:ascii="宋体" w:hAnsi="宋体" w:eastAsia="宋体" w:cs="宋体"/>
          <w:color w:val="000000"/>
          <w:kern w:val="0"/>
          <w:szCs w:val="21"/>
        </w:rPr>
      </w:pPr>
      <w:r>
        <w:rPr>
          <w:rFonts w:ascii="宋体" w:hAnsi="宋体" w:eastAsia="宋体" w:cs="宋体"/>
          <w:color w:val="000000"/>
          <w:kern w:val="0"/>
          <w:szCs w:val="21"/>
        </w:rPr>
        <w:t>诊断与鉴别诊断：应与支气管哮喘鉴别。</w:t>
      </w:r>
    </w:p>
    <w:p w14:paraId="00AFED5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5、治疗：</w:t>
      </w:r>
    </w:p>
    <w:p w14:paraId="7C561637">
      <w:pPr>
        <w:pStyle w:val="9"/>
        <w:widowControl/>
        <w:numPr>
          <w:ilvl w:val="0"/>
          <w:numId w:val="1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抢救措施：坐位、吸氧、吗啡、镇静、利尿、血管扩张剂、洋地黄等。</w:t>
      </w:r>
    </w:p>
    <w:p w14:paraId="4337777B">
      <w:pPr>
        <w:pStyle w:val="9"/>
        <w:widowControl/>
        <w:numPr>
          <w:ilvl w:val="0"/>
          <w:numId w:val="1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治疗原发病和诱因</w:t>
      </w:r>
    </w:p>
    <w:p w14:paraId="318540DE">
      <w:pPr>
        <w:pStyle w:val="9"/>
        <w:widowControl/>
        <w:numPr>
          <w:ilvl w:val="0"/>
          <w:numId w:val="1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基本病因的诊断和治疗</w:t>
      </w:r>
    </w:p>
    <w:p w14:paraId="149B9DE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C78D4C8">
      <w:pPr>
        <w:pStyle w:val="9"/>
        <w:numPr>
          <w:ilvl w:val="0"/>
          <w:numId w:val="19"/>
        </w:numPr>
        <w:autoSpaceDE w:val="0"/>
        <w:autoSpaceDN w:val="0"/>
        <w:adjustRightInd w:val="0"/>
        <w:ind w:firstLine="6" w:firstLineChars="0"/>
        <w:jc w:val="left"/>
        <w:rPr>
          <w:rFonts w:ascii="宋体" w:hAnsi="宋体" w:eastAsia="宋体" w:cs="宋体"/>
          <w:color w:val="000000"/>
          <w:kern w:val="0"/>
          <w:szCs w:val="21"/>
        </w:rPr>
      </w:pPr>
      <w:r>
        <w:rPr>
          <w:rFonts w:ascii="宋体" w:hAnsi="宋体" w:eastAsia="宋体" w:cs="宋体"/>
          <w:color w:val="000000"/>
          <w:kern w:val="0"/>
          <w:szCs w:val="21"/>
        </w:rPr>
        <w:t>授课时利用多媒体图片，结合临床病例，以加强对内容的理解和记忆。</w:t>
      </w:r>
    </w:p>
    <w:p w14:paraId="54519FD2">
      <w:pPr>
        <w:pStyle w:val="9"/>
        <w:numPr>
          <w:ilvl w:val="0"/>
          <w:numId w:val="19"/>
        </w:numPr>
        <w:autoSpaceDE w:val="0"/>
        <w:autoSpaceDN w:val="0"/>
        <w:adjustRightInd w:val="0"/>
        <w:ind w:firstLine="6" w:firstLineChars="0"/>
        <w:jc w:val="left"/>
        <w:rPr>
          <w:rFonts w:ascii="宋体" w:hAnsi="宋体" w:eastAsia="宋体" w:cs="宋体"/>
          <w:color w:val="000000"/>
          <w:kern w:val="0"/>
          <w:szCs w:val="21"/>
        </w:rPr>
      </w:pPr>
      <w:r>
        <w:rPr>
          <w:rFonts w:ascii="宋体" w:hAnsi="宋体" w:eastAsia="宋体" w:cs="宋体"/>
          <w:color w:val="000000"/>
          <w:kern w:val="0"/>
          <w:szCs w:val="21"/>
        </w:rPr>
        <w:t>在</w:t>
      </w:r>
      <w:r>
        <w:rPr>
          <w:rFonts w:hint="eastAsia" w:ascii="宋体" w:hAnsi="宋体" w:eastAsia="宋体" w:cs="宋体"/>
          <w:color w:val="000000"/>
          <w:kern w:val="0"/>
          <w:szCs w:val="21"/>
        </w:rPr>
        <w:t>见习及</w:t>
      </w:r>
      <w:r>
        <w:rPr>
          <w:rFonts w:ascii="宋体" w:hAnsi="宋体" w:eastAsia="宋体" w:cs="宋体"/>
          <w:color w:val="000000"/>
          <w:kern w:val="0"/>
          <w:szCs w:val="21"/>
        </w:rPr>
        <w:t>实习中，结合病例反复强化，进一步讲解，加强对本病的认识。</w:t>
      </w:r>
    </w:p>
    <w:p w14:paraId="6C8696F8">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14:paraId="6BE5B3E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回答下述问题：</w:t>
      </w:r>
    </w:p>
    <w:p w14:paraId="39B23213">
      <w:pPr>
        <w:pStyle w:val="9"/>
        <w:widowControl/>
        <w:numPr>
          <w:ilvl w:val="0"/>
          <w:numId w:val="2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什么是心力衰竭？</w:t>
      </w:r>
    </w:p>
    <w:p w14:paraId="09398876">
      <w:pPr>
        <w:pStyle w:val="9"/>
        <w:widowControl/>
        <w:numPr>
          <w:ilvl w:val="0"/>
          <w:numId w:val="2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心功能分期分级有哪些？</w:t>
      </w:r>
    </w:p>
    <w:p w14:paraId="3DC7D5B1">
      <w:pPr>
        <w:pStyle w:val="9"/>
        <w:widowControl/>
        <w:numPr>
          <w:ilvl w:val="0"/>
          <w:numId w:val="2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慢性心力衰竭的药物治疗和非药物治疗分别包含什么？</w:t>
      </w:r>
    </w:p>
    <w:p w14:paraId="0D6C2F68">
      <w:pPr>
        <w:pStyle w:val="9"/>
        <w:widowControl/>
        <w:numPr>
          <w:ilvl w:val="0"/>
          <w:numId w:val="2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急性心衰发作是可给与哪些治疗？</w:t>
      </w:r>
    </w:p>
    <w:p w14:paraId="0D4D9C93">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 xml:space="preserve">第三章 心律失常（4学时） </w:t>
      </w:r>
    </w:p>
    <w:p w14:paraId="1C3148F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15F7DC44">
      <w:pPr>
        <w:pStyle w:val="9"/>
        <w:widowControl/>
        <w:numPr>
          <w:ilvl w:val="0"/>
          <w:numId w:val="21"/>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掌握常见心律失常的病因、心电图、鉴别诊断和治疗</w:t>
      </w:r>
    </w:p>
    <w:p w14:paraId="59E9E8E5">
      <w:pPr>
        <w:pStyle w:val="9"/>
        <w:widowControl/>
        <w:numPr>
          <w:ilvl w:val="0"/>
          <w:numId w:val="21"/>
        </w:numPr>
        <w:spacing w:before="156" w:beforeLines="50" w:after="156" w:afterLines="50"/>
        <w:ind w:left="0" w:firstLine="420"/>
        <w:jc w:val="left"/>
        <w:rPr>
          <w:rFonts w:ascii="宋体" w:hAnsi="宋体" w:eastAsia="宋体" w:cs="TimesNewRomanPSMT"/>
          <w:color w:val="000000"/>
          <w:kern w:val="0"/>
          <w:szCs w:val="21"/>
        </w:rPr>
      </w:pPr>
      <w:r>
        <w:rPr>
          <w:rFonts w:ascii="宋体" w:hAnsi="宋体" w:eastAsia="宋体" w:cs="TimesNewRomanPSMT"/>
          <w:color w:val="000000"/>
          <w:kern w:val="0"/>
          <w:szCs w:val="21"/>
        </w:rPr>
        <w:t>熟悉心律失常的发病原理</w:t>
      </w:r>
    </w:p>
    <w:p w14:paraId="3F41E975">
      <w:pPr>
        <w:pStyle w:val="9"/>
        <w:widowControl/>
        <w:numPr>
          <w:ilvl w:val="0"/>
          <w:numId w:val="21"/>
        </w:numPr>
        <w:spacing w:before="156" w:beforeLines="50" w:after="156" w:afterLines="50"/>
        <w:ind w:left="0" w:firstLine="42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了解心脏电生理检查、心脏起搏及导管消融治疗的适应证、禁忌证及并发症</w:t>
      </w:r>
    </w:p>
    <w:p w14:paraId="311A1C6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61D33CF2">
      <w:pPr>
        <w:widowControl/>
        <w:numPr>
          <w:ilvl w:val="0"/>
          <w:numId w:val="2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w:t>
      </w:r>
      <w:r>
        <w:rPr>
          <w:rFonts w:hint="eastAsia" w:ascii="宋体" w:hAnsi="宋体" w:eastAsia="宋体" w:cs="TimesNewRomanPSMT"/>
          <w:color w:val="000000"/>
          <w:kern w:val="0"/>
          <w:szCs w:val="21"/>
        </w:rPr>
        <w:t>心律失常的</w:t>
      </w:r>
      <w:r>
        <w:rPr>
          <w:rFonts w:ascii="宋体" w:hAnsi="宋体" w:eastAsia="宋体" w:cs="TimesNewRomanPSMT"/>
          <w:color w:val="000000"/>
          <w:kern w:val="0"/>
          <w:szCs w:val="21"/>
        </w:rPr>
        <w:t>分类；</w:t>
      </w:r>
      <w:r>
        <w:rPr>
          <w:rFonts w:hint="eastAsia" w:ascii="宋体" w:hAnsi="宋体" w:eastAsia="宋体" w:cs="TimesNewRomanPSMT"/>
          <w:color w:val="000000"/>
          <w:kern w:val="0"/>
          <w:szCs w:val="21"/>
        </w:rPr>
        <w:t>折返的机制；房颤的治疗策略；阵发性室上性心动过速和室性心动过速的治疗</w:t>
      </w:r>
    </w:p>
    <w:p w14:paraId="03A845E6">
      <w:pPr>
        <w:widowControl/>
        <w:numPr>
          <w:ilvl w:val="0"/>
          <w:numId w:val="2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w:t>
      </w:r>
      <w:r>
        <w:rPr>
          <w:rFonts w:hint="eastAsia" w:ascii="宋体" w:hAnsi="宋体" w:eastAsia="宋体" w:cs="TimesNewRomanPSMT"/>
          <w:color w:val="000000"/>
          <w:kern w:val="0"/>
          <w:szCs w:val="21"/>
        </w:rPr>
        <w:t>心律失常心电图特点和抗心律失常药物的适应症及禁忌症</w:t>
      </w:r>
      <w:r>
        <w:rPr>
          <w:rFonts w:ascii="宋体" w:hAnsi="宋体" w:eastAsia="宋体" w:cs="TimesNewRomanPSMT"/>
          <w:color w:val="000000"/>
          <w:kern w:val="0"/>
          <w:szCs w:val="21"/>
        </w:rPr>
        <w:t>。</w:t>
      </w:r>
    </w:p>
    <w:p w14:paraId="37E7CD4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2BE946A5">
      <w:pPr>
        <w:autoSpaceDE w:val="0"/>
        <w:autoSpaceDN w:val="0"/>
        <w:adjustRightInd w:val="0"/>
        <w:ind w:firstLine="420" w:firstLineChars="200"/>
        <w:jc w:val="left"/>
        <w:rPr>
          <w:rFonts w:ascii="宋体" w:hAnsi="宋体" w:eastAsia="宋体"/>
          <w:kern w:val="0"/>
          <w:szCs w:val="21"/>
        </w:rPr>
      </w:pPr>
      <w:r>
        <w:rPr>
          <w:rFonts w:hint="eastAsia" w:ascii="宋体" w:hAnsi="宋体" w:eastAsia="宋体"/>
          <w:kern w:val="0"/>
          <w:szCs w:val="21"/>
        </w:rPr>
        <w:t>一、概论</w:t>
      </w:r>
    </w:p>
    <w:p w14:paraId="7E13B169">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1、心律失常的病因、诱因；</w:t>
      </w:r>
    </w:p>
    <w:p w14:paraId="6428885B">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2、心律失常的发生机制</w:t>
      </w:r>
    </w:p>
    <w:p w14:paraId="23A76F8A">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3、心律失常的分类</w:t>
      </w:r>
    </w:p>
    <w:p w14:paraId="31C46BA8">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4、心律失常的诊断：病史、体格检查、辅助检查</w:t>
      </w:r>
    </w:p>
    <w:p w14:paraId="1E8F225A">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5、心律失常的治疗原则</w:t>
      </w:r>
    </w:p>
    <w:p w14:paraId="0837004D">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⑴病因治疗和驱除诱因；</w:t>
      </w:r>
    </w:p>
    <w:p w14:paraId="1DD68536">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⑵应立即采取有力措施终止心律失常引起严重的血流动力学障碍；</w:t>
      </w:r>
    </w:p>
    <w:p w14:paraId="7E1D1E3D">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⑶选择抗心律失常治疗方法应个体化；</w:t>
      </w:r>
    </w:p>
    <w:p w14:paraId="5AD0E837">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二、窦性心律失常</w:t>
      </w:r>
    </w:p>
    <w:p w14:paraId="55870FF9">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1、窦性心动过速</w:t>
      </w:r>
    </w:p>
    <w:p w14:paraId="1D32B844">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2、窦性心动过缓</w:t>
      </w:r>
    </w:p>
    <w:p w14:paraId="51DAB059">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3、窦性停搏</w:t>
      </w:r>
    </w:p>
    <w:p w14:paraId="7D9B7537">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4、窦房传导阻滞：心电图特点</w:t>
      </w:r>
    </w:p>
    <w:p w14:paraId="5BBBB35B">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5、病态窦房拮综合征：定义、临床表现、心电图特点和心电生理检查</w:t>
      </w:r>
    </w:p>
    <w:p w14:paraId="757A373E">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三、房性心律失常</w:t>
      </w:r>
    </w:p>
    <w:p w14:paraId="476A6F2E">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1、房性期前收缩</w:t>
      </w:r>
    </w:p>
    <w:p w14:paraId="2C3AD3FC">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2、房性心动过速：</w:t>
      </w:r>
    </w:p>
    <w:p w14:paraId="2E1496E2">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⑴分类：按发生机制分外为房内折返性房性心动过速（IART）、自律性房性心动过速（AAT）和紊乱性房性心动过速（CAT）等。</w:t>
      </w:r>
    </w:p>
    <w:p w14:paraId="6C882C86">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⑵病因：房内折返性房性心动过速常见于器质性心脏病、洋地黄中毒；自律性房性心动过速也常见于器质性心脏病、慢性肺部疾病、洋地黄中毒、大量饮酒等；紊乱性房性心动过速见于慢性肺部疾病、洋地黄中毒、低血钾等。</w:t>
      </w:r>
    </w:p>
    <w:p w14:paraId="71CB9B65">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⑶临床表现</w:t>
      </w:r>
    </w:p>
    <w:p w14:paraId="368F5583">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⑷心电图及电生理检查：</w:t>
      </w:r>
    </w:p>
    <w:p w14:paraId="37500B2B">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①房内折返性房性心动过速：相对少见。房早的复制，</w:t>
      </w:r>
      <w:r>
        <w:rPr>
          <w:rFonts w:ascii="宋体" w:hAnsi="宋体" w:eastAsia="宋体"/>
          <w:kern w:val="0"/>
          <w:szCs w:val="21"/>
        </w:rPr>
        <w:t>f</w:t>
      </w: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3</w:t>
      </w:r>
      <w:r>
        <w:rPr>
          <w:rFonts w:ascii="宋体" w:hAnsi="宋体" w:eastAsia="宋体"/>
          <w:kern w:val="0"/>
          <w:szCs w:val="21"/>
        </w:rPr>
        <w:t>0-</w:t>
      </w:r>
      <w:r>
        <w:rPr>
          <w:rFonts w:hint="eastAsia" w:ascii="宋体" w:hAnsi="宋体" w:eastAsia="宋体"/>
          <w:kern w:val="0"/>
          <w:szCs w:val="21"/>
        </w:rPr>
        <w:t>15</w:t>
      </w:r>
      <w:r>
        <w:rPr>
          <w:rFonts w:ascii="宋体" w:hAnsi="宋体" w:eastAsia="宋体"/>
          <w:kern w:val="0"/>
          <w:szCs w:val="21"/>
        </w:rPr>
        <w:t>0bpm</w:t>
      </w:r>
      <w:r>
        <w:rPr>
          <w:rFonts w:hint="eastAsia" w:ascii="宋体" w:hAnsi="宋体" w:eastAsia="宋体"/>
          <w:kern w:val="0"/>
          <w:szCs w:val="21"/>
        </w:rPr>
        <w:t>。心脏电生理检查，心动过速可被心房刺激诱发、终止。</w:t>
      </w:r>
    </w:p>
    <w:p w14:paraId="124F502B">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②自律性房性心动过速：房性过早搏动的复制，</w:t>
      </w:r>
      <w:r>
        <w:rPr>
          <w:rFonts w:ascii="宋体" w:hAnsi="宋体" w:eastAsia="宋体"/>
          <w:kern w:val="0"/>
          <w:szCs w:val="21"/>
        </w:rPr>
        <w:t>f</w:t>
      </w: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0</w:t>
      </w:r>
      <w:r>
        <w:rPr>
          <w:rFonts w:ascii="宋体" w:hAnsi="宋体" w:eastAsia="宋体"/>
          <w:kern w:val="0"/>
          <w:szCs w:val="21"/>
        </w:rPr>
        <w:t>0-200bpm</w:t>
      </w:r>
      <w:r>
        <w:rPr>
          <w:rFonts w:hint="eastAsia" w:ascii="宋体" w:hAnsi="宋体" w:eastAsia="宋体"/>
          <w:kern w:val="0"/>
          <w:szCs w:val="21"/>
        </w:rPr>
        <w:t>；洋地黄中毒者，心房率可逐渐加速，出现房室传导阻滞；迷走神经刺激不能终止心动过速，仅加重房室传导阻滞心脏电生理检查，心动过速不能被心房刺激诱发、终止；心动过速发作不依赖房内或房室结传导延迟；心房内激动顺序与窦性不同。</w:t>
      </w:r>
    </w:p>
    <w:p w14:paraId="671375F7">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③紊乱性房性心动过速：</w:t>
      </w:r>
      <w:r>
        <w:rPr>
          <w:rFonts w:ascii="宋体" w:hAnsi="宋体" w:eastAsia="宋体"/>
          <w:kern w:val="0"/>
          <w:szCs w:val="21"/>
        </w:rPr>
        <w:t>3</w:t>
      </w:r>
      <w:r>
        <w:rPr>
          <w:rFonts w:hint="eastAsia" w:ascii="宋体" w:hAnsi="宋体" w:eastAsia="宋体"/>
          <w:kern w:val="0"/>
          <w:szCs w:val="21"/>
        </w:rPr>
        <w:t>种或</w:t>
      </w:r>
      <w:r>
        <w:rPr>
          <w:rFonts w:ascii="宋体" w:hAnsi="宋体" w:eastAsia="宋体"/>
          <w:kern w:val="0"/>
          <w:szCs w:val="21"/>
        </w:rPr>
        <w:t>3</w:t>
      </w:r>
      <w:r>
        <w:rPr>
          <w:rFonts w:hint="eastAsia" w:ascii="宋体" w:hAnsi="宋体" w:eastAsia="宋体"/>
          <w:kern w:val="0"/>
          <w:szCs w:val="21"/>
        </w:rPr>
        <w:t>种以上的异位</w:t>
      </w:r>
      <w:r>
        <w:rPr>
          <w:rFonts w:ascii="宋体" w:hAnsi="宋体" w:eastAsia="宋体"/>
          <w:kern w:val="0"/>
          <w:szCs w:val="21"/>
        </w:rPr>
        <w:t>P</w:t>
      </w:r>
      <w:r>
        <w:rPr>
          <w:rFonts w:hint="eastAsia" w:ascii="宋体" w:hAnsi="宋体" w:eastAsia="宋体"/>
          <w:kern w:val="0"/>
          <w:szCs w:val="21"/>
        </w:rPr>
        <w:t>波，</w:t>
      </w:r>
      <w:r>
        <w:rPr>
          <w:rFonts w:ascii="宋体" w:hAnsi="宋体" w:eastAsia="宋体"/>
          <w:kern w:val="0"/>
          <w:szCs w:val="21"/>
        </w:rPr>
        <w:t>P-R</w:t>
      </w:r>
      <w:r>
        <w:rPr>
          <w:rFonts w:hint="eastAsia" w:ascii="宋体" w:hAnsi="宋体" w:eastAsia="宋体"/>
          <w:kern w:val="0"/>
          <w:szCs w:val="21"/>
        </w:rPr>
        <w:t>间期各不相同，多数</w:t>
      </w:r>
      <w:r>
        <w:rPr>
          <w:rFonts w:ascii="宋体" w:hAnsi="宋体" w:eastAsia="宋体"/>
          <w:kern w:val="0"/>
          <w:szCs w:val="21"/>
        </w:rPr>
        <w:t>P</w:t>
      </w:r>
      <w:r>
        <w:rPr>
          <w:rFonts w:hint="eastAsia" w:ascii="宋体" w:hAnsi="宋体" w:eastAsia="宋体"/>
          <w:kern w:val="0"/>
          <w:szCs w:val="21"/>
        </w:rPr>
        <w:t>波均下传，部分</w:t>
      </w:r>
      <w:r>
        <w:rPr>
          <w:rFonts w:ascii="宋体" w:hAnsi="宋体" w:eastAsia="宋体"/>
          <w:kern w:val="0"/>
          <w:szCs w:val="21"/>
        </w:rPr>
        <w:t>P</w:t>
      </w:r>
      <w:r>
        <w:rPr>
          <w:rFonts w:hint="eastAsia" w:ascii="宋体" w:hAnsi="宋体" w:eastAsia="宋体"/>
          <w:kern w:val="0"/>
          <w:szCs w:val="21"/>
        </w:rPr>
        <w:t>波受阻，心室律不规则，最终可发展为心房颤动。</w:t>
      </w:r>
    </w:p>
    <w:p w14:paraId="2483C317">
      <w:pPr>
        <w:autoSpaceDE w:val="0"/>
        <w:autoSpaceDN w:val="0"/>
        <w:adjustRightInd w:val="0"/>
        <w:spacing w:before="156" w:beforeLines="50" w:after="156" w:afterLines="50"/>
        <w:ind w:firstLine="315" w:firstLineChars="150"/>
        <w:jc w:val="left"/>
        <w:rPr>
          <w:rFonts w:ascii="宋体" w:hAnsi="宋体" w:eastAsia="宋体"/>
          <w:color w:val="000000"/>
          <w:kern w:val="0"/>
          <w:szCs w:val="21"/>
        </w:rPr>
      </w:pPr>
      <w:r>
        <w:rPr>
          <w:rFonts w:hint="eastAsia" w:ascii="宋体" w:hAnsi="宋体" w:eastAsia="宋体"/>
          <w:kern w:val="0"/>
          <w:szCs w:val="21"/>
        </w:rPr>
        <w:t>⑸治疗：</w:t>
      </w:r>
      <w:r>
        <w:rPr>
          <w:rFonts w:hint="eastAsia" w:ascii="宋体" w:hAnsi="宋体" w:eastAsia="宋体"/>
          <w:color w:val="000000"/>
          <w:kern w:val="0"/>
          <w:szCs w:val="21"/>
        </w:rPr>
        <w:t>如心室率不快，一般不需治疗。寻找并去除病因，如洋地黄中毒，应按洋地黄中毒处理，停用洋地黄、补钾，苯妥英钠、普酰胺等。非洋地黄引起者，可用洋地黄、Ⅰ、Ⅲ类抗心律失常药。</w:t>
      </w:r>
    </w:p>
    <w:p w14:paraId="38F428DE">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3、心房扑动：治疗</w:t>
      </w:r>
    </w:p>
    <w:p w14:paraId="55287BDA">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4、心房颤动：</w:t>
      </w:r>
    </w:p>
    <w:p w14:paraId="1B590533">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⑴病因：简称房颤，无基础心脏疾病者为阵发性孤立性或房颤，</w:t>
      </w:r>
      <w:r>
        <w:rPr>
          <w:rFonts w:hint="eastAsia" w:ascii="宋体" w:hAnsi="宋体" w:eastAsia="宋体"/>
          <w:color w:val="000000"/>
          <w:kern w:val="0"/>
          <w:szCs w:val="21"/>
        </w:rPr>
        <w:t>持续性</w:t>
      </w:r>
      <w:r>
        <w:rPr>
          <w:rFonts w:hint="eastAsia" w:ascii="宋体" w:hAnsi="宋体" w:eastAsia="宋体"/>
          <w:kern w:val="0"/>
          <w:szCs w:val="21"/>
        </w:rPr>
        <w:t>房颤多数见于器质性心脏病，肺栓塞、甲亢等，部分原因不明。</w:t>
      </w:r>
    </w:p>
    <w:p w14:paraId="186C2E97">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⑵临床表现：可致心力衰竭、体循环栓塞等，体征的特点。</w:t>
      </w:r>
    </w:p>
    <w:p w14:paraId="3E1E5C62">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⑶心电图：P波消失，代之以f波或F波。</w:t>
      </w:r>
    </w:p>
    <w:p w14:paraId="14CA9891">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⑷鉴别诊断：房颤伴室内差异传导与室早鉴别，房颤伴III度房室传导阻滞。</w:t>
      </w:r>
    </w:p>
    <w:p w14:paraId="00E0D12E">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⑸诊断：结合临床表现及心电图。</w:t>
      </w:r>
    </w:p>
    <w:p w14:paraId="327E2486">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⑹治疗目的与措施：</w:t>
      </w:r>
    </w:p>
    <w:p w14:paraId="5D98263A">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①寻找并治疗病因。</w:t>
      </w:r>
    </w:p>
    <w:p w14:paraId="17469668">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②</w:t>
      </w:r>
      <w:r>
        <w:rPr>
          <w:rFonts w:hint="eastAsia" w:ascii="宋体" w:hAnsi="宋体" w:eastAsia="宋体"/>
          <w:color w:val="000000"/>
          <w:kern w:val="0"/>
          <w:szCs w:val="21"/>
        </w:rPr>
        <w:t>终止房颤：可采用电复律、</w:t>
      </w:r>
      <w:r>
        <w:rPr>
          <w:rFonts w:hint="eastAsia" w:ascii="宋体" w:hAnsi="宋体" w:eastAsia="宋体"/>
          <w:kern w:val="0"/>
          <w:szCs w:val="21"/>
        </w:rPr>
        <w:t>药物</w:t>
      </w:r>
      <w:r>
        <w:rPr>
          <w:rFonts w:hint="eastAsia" w:ascii="宋体" w:hAnsi="宋体" w:eastAsia="宋体"/>
          <w:color w:val="000000"/>
          <w:kern w:val="0"/>
          <w:szCs w:val="21"/>
        </w:rPr>
        <w:t>，</w:t>
      </w:r>
      <w:r>
        <w:rPr>
          <w:rFonts w:hint="eastAsia" w:ascii="宋体" w:hAnsi="宋体" w:eastAsia="宋体"/>
          <w:kern w:val="0"/>
          <w:szCs w:val="21"/>
        </w:rPr>
        <w:t>转变为窦性心律。</w:t>
      </w:r>
    </w:p>
    <w:p w14:paraId="68A15DDE">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③控制心室率/改善心功能</w:t>
      </w:r>
    </w:p>
    <w:p w14:paraId="2F57BBB8">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kern w:val="0"/>
          <w:szCs w:val="21"/>
        </w:rPr>
        <w:t>④</w:t>
      </w:r>
      <w:r>
        <w:rPr>
          <w:rFonts w:hint="eastAsia" w:ascii="宋体" w:hAnsi="宋体" w:eastAsia="宋体"/>
          <w:color w:val="000000"/>
          <w:kern w:val="0"/>
          <w:szCs w:val="21"/>
        </w:rPr>
        <w:t>预防栓塞</w:t>
      </w:r>
    </w:p>
    <w:p w14:paraId="375C0869">
      <w:pPr>
        <w:autoSpaceDE w:val="0"/>
        <w:autoSpaceDN w:val="0"/>
        <w:adjustRightInd w:val="0"/>
        <w:spacing w:before="156" w:beforeLines="50" w:after="156" w:afterLines="50"/>
        <w:ind w:firstLine="420" w:firstLineChars="200"/>
        <w:jc w:val="left"/>
        <w:rPr>
          <w:rFonts w:ascii="宋体" w:hAnsi="宋体" w:eastAsia="宋体"/>
          <w:vanish/>
          <w:color w:val="000000"/>
          <w:kern w:val="0"/>
          <w:szCs w:val="21"/>
        </w:rPr>
      </w:pPr>
      <w:r>
        <w:rPr>
          <w:rFonts w:hint="eastAsia" w:ascii="宋体" w:hAnsi="宋体" w:eastAsia="宋体"/>
          <w:color w:val="000000"/>
          <w:kern w:val="0"/>
          <w:szCs w:val="21"/>
        </w:rPr>
        <w:t>⑤其它：外科手术、射频消融、起搏。</w:t>
      </w:r>
    </w:p>
    <w:p w14:paraId="1343D860">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w:t>
      </w:r>
    </w:p>
    <w:p w14:paraId="1558FE53">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四、房室交界性心律失常</w:t>
      </w:r>
    </w:p>
    <w:p w14:paraId="4544D397">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1、房室交界性期前收缩</w:t>
      </w:r>
    </w:p>
    <w:p w14:paraId="0F7AA169">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2、非阵发性房室交界性心动过速</w:t>
      </w:r>
    </w:p>
    <w:p w14:paraId="23D7E7C8">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3、阵发性房室交界性心动过速：临床表现及特点、心电图特点、治疗。</w:t>
      </w:r>
    </w:p>
    <w:p w14:paraId="633F4A83">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4、预激综合征：</w:t>
      </w:r>
    </w:p>
    <w:p w14:paraId="2D441FA7">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⑴病因、</w:t>
      </w:r>
    </w:p>
    <w:p w14:paraId="76705964">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⑵临床表现</w:t>
      </w:r>
    </w:p>
    <w:p w14:paraId="35C0F799">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⑶心电图表现</w:t>
      </w:r>
    </w:p>
    <w:p w14:paraId="607D6C32">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⑷治疗：</w:t>
      </w:r>
    </w:p>
    <w:p w14:paraId="10BAD559">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五、室性心律失常</w:t>
      </w:r>
    </w:p>
    <w:p w14:paraId="52F6EBE9">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1、室性期前收缩</w:t>
      </w:r>
    </w:p>
    <w:p w14:paraId="08D4D7AC">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2、室性心动过速：</w:t>
      </w:r>
    </w:p>
    <w:p w14:paraId="1ED01531">
      <w:pPr>
        <w:autoSpaceDE w:val="0"/>
        <w:autoSpaceDN w:val="0"/>
        <w:adjustRightInd w:val="0"/>
        <w:spacing w:before="156" w:beforeLines="50" w:after="156" w:afterLines="50"/>
        <w:ind w:firstLine="420" w:firstLineChars="200"/>
        <w:jc w:val="left"/>
        <w:rPr>
          <w:rFonts w:ascii="宋体" w:hAnsi="宋体" w:eastAsia="宋体"/>
          <w:vanish/>
          <w:color w:val="FFFFFF"/>
          <w:kern w:val="0"/>
          <w:szCs w:val="21"/>
        </w:rPr>
      </w:pPr>
      <w:r>
        <w:rPr>
          <w:rFonts w:hint="eastAsia" w:ascii="宋体" w:hAnsi="宋体" w:eastAsia="宋体"/>
          <w:kern w:val="0"/>
          <w:szCs w:val="21"/>
        </w:rPr>
        <w:t>⑴病因：</w:t>
      </w:r>
      <w:r>
        <w:rPr>
          <w:rFonts w:hint="eastAsia" w:ascii="宋体" w:hAnsi="宋体" w:eastAsia="宋体"/>
          <w:color w:val="000000"/>
          <w:kern w:val="0"/>
          <w:szCs w:val="21"/>
        </w:rPr>
        <w:t>常见于器质性心脏病。</w:t>
      </w:r>
    </w:p>
    <w:p w14:paraId="03C7A2F2">
      <w:pPr>
        <w:autoSpaceDE w:val="0"/>
        <w:autoSpaceDN w:val="0"/>
        <w:adjustRightInd w:val="0"/>
        <w:spacing w:before="156" w:beforeLines="50" w:after="156" w:afterLines="50"/>
        <w:jc w:val="left"/>
        <w:rPr>
          <w:rFonts w:ascii="宋体" w:hAnsi="宋体" w:eastAsia="宋体"/>
          <w:color w:val="000000"/>
          <w:kern w:val="0"/>
          <w:szCs w:val="21"/>
        </w:rPr>
      </w:pPr>
      <w:r>
        <w:rPr>
          <w:rFonts w:hint="eastAsia" w:ascii="宋体" w:hAnsi="宋体" w:eastAsia="宋体"/>
          <w:kern w:val="0"/>
          <w:szCs w:val="21"/>
        </w:rPr>
        <w:t>⑵临床表现：</w:t>
      </w:r>
      <w:r>
        <w:rPr>
          <w:rFonts w:hint="eastAsia" w:ascii="宋体" w:hAnsi="宋体" w:eastAsia="宋体"/>
          <w:color w:val="000000"/>
          <w:kern w:val="0"/>
          <w:szCs w:val="21"/>
        </w:rPr>
        <w:t>取决于心室率及基础疾病，</w:t>
      </w:r>
      <w:r>
        <w:rPr>
          <w:rFonts w:hint="eastAsia" w:ascii="宋体" w:hAnsi="宋体" w:eastAsia="宋体"/>
          <w:kern w:val="0"/>
          <w:szCs w:val="21"/>
        </w:rPr>
        <w:t>心悸、胸闷等症状与体征及基础疾病症状与体征。</w:t>
      </w:r>
    </w:p>
    <w:p w14:paraId="40ED76EA">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⑶心电图特征：</w:t>
      </w:r>
    </w:p>
    <w:p w14:paraId="38F77D34">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color w:val="000000"/>
          <w:kern w:val="0"/>
          <w:szCs w:val="21"/>
        </w:rPr>
        <w:t>①</w:t>
      </w:r>
      <w:r>
        <w:rPr>
          <w:rFonts w:hint="eastAsia" w:ascii="宋体" w:hAnsi="宋体" w:eastAsia="宋体"/>
          <w:kern w:val="0"/>
          <w:szCs w:val="21"/>
        </w:rPr>
        <w:t>室性心动过速：</w:t>
      </w:r>
    </w:p>
    <w:p w14:paraId="590970E4">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连续</w:t>
      </w:r>
      <w:r>
        <w:rPr>
          <w:rFonts w:ascii="宋体" w:hAnsi="宋体" w:eastAsia="宋体"/>
          <w:color w:val="000000"/>
          <w:kern w:val="0"/>
          <w:szCs w:val="21"/>
        </w:rPr>
        <w:t>3</w:t>
      </w:r>
      <w:r>
        <w:rPr>
          <w:rFonts w:hint="eastAsia" w:ascii="宋体" w:hAnsi="宋体" w:eastAsia="宋体"/>
          <w:color w:val="000000"/>
          <w:kern w:val="0"/>
          <w:szCs w:val="21"/>
        </w:rPr>
        <w:t>个</w:t>
      </w:r>
      <w:r>
        <w:rPr>
          <w:rFonts w:ascii="宋体" w:hAnsi="宋体" w:eastAsia="宋体"/>
          <w:color w:val="000000"/>
          <w:kern w:val="0"/>
          <w:szCs w:val="21"/>
        </w:rPr>
        <w:t>/</w:t>
      </w:r>
      <w:r>
        <w:rPr>
          <w:rFonts w:hint="eastAsia" w:ascii="宋体" w:hAnsi="宋体" w:eastAsia="宋体"/>
          <w:color w:val="000000"/>
          <w:kern w:val="0"/>
          <w:szCs w:val="21"/>
        </w:rPr>
        <w:t>或</w:t>
      </w:r>
      <w:r>
        <w:rPr>
          <w:rFonts w:ascii="宋体" w:hAnsi="宋体" w:eastAsia="宋体"/>
          <w:color w:val="000000"/>
          <w:kern w:val="0"/>
          <w:szCs w:val="21"/>
        </w:rPr>
        <w:t>3</w:t>
      </w:r>
      <w:r>
        <w:rPr>
          <w:rFonts w:hint="eastAsia" w:ascii="宋体" w:hAnsi="宋体" w:eastAsia="宋体"/>
          <w:color w:val="000000"/>
          <w:kern w:val="0"/>
          <w:szCs w:val="21"/>
        </w:rPr>
        <w:t>个以上室早，心室率</w:t>
      </w:r>
      <w:r>
        <w:rPr>
          <w:rFonts w:ascii="宋体" w:hAnsi="宋体" w:eastAsia="宋体"/>
          <w:color w:val="000000"/>
          <w:kern w:val="0"/>
          <w:szCs w:val="21"/>
        </w:rPr>
        <w:t>100-250bpm</w:t>
      </w:r>
      <w:r>
        <w:rPr>
          <w:rFonts w:hint="eastAsia" w:ascii="宋体" w:hAnsi="宋体" w:eastAsia="宋体"/>
          <w:color w:val="000000"/>
          <w:kern w:val="0"/>
          <w:szCs w:val="21"/>
        </w:rPr>
        <w:t>。</w:t>
      </w:r>
    </w:p>
    <w:p w14:paraId="73C711CD">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可见房室分离、窦性夺获、室性融合波。</w:t>
      </w:r>
    </w:p>
    <w:p w14:paraId="3525ABF2">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同一导联，宽</w:t>
      </w:r>
      <w:r>
        <w:rPr>
          <w:rFonts w:ascii="宋体" w:hAnsi="宋体" w:eastAsia="宋体"/>
          <w:color w:val="000000"/>
          <w:kern w:val="0"/>
          <w:szCs w:val="21"/>
        </w:rPr>
        <w:t>QRS-T</w:t>
      </w:r>
      <w:r>
        <w:rPr>
          <w:rFonts w:hint="eastAsia" w:ascii="宋体" w:hAnsi="宋体" w:eastAsia="宋体"/>
          <w:color w:val="000000"/>
          <w:kern w:val="0"/>
          <w:szCs w:val="21"/>
        </w:rPr>
        <w:t>相同，为单形性室速。</w:t>
      </w:r>
    </w:p>
    <w:p w14:paraId="39B65A7C">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同一导联，宽</w:t>
      </w:r>
      <w:r>
        <w:rPr>
          <w:rFonts w:ascii="宋体" w:hAnsi="宋体" w:eastAsia="宋体"/>
          <w:color w:val="000000"/>
          <w:kern w:val="0"/>
          <w:szCs w:val="21"/>
        </w:rPr>
        <w:t>QRS-T</w:t>
      </w:r>
      <w:r>
        <w:rPr>
          <w:rFonts w:hint="eastAsia" w:ascii="宋体" w:hAnsi="宋体" w:eastAsia="宋体"/>
          <w:color w:val="000000"/>
          <w:kern w:val="0"/>
          <w:szCs w:val="21"/>
        </w:rPr>
        <w:t>不同，为多形性室速。</w:t>
      </w:r>
    </w:p>
    <w:p w14:paraId="298013F9">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心动过速持续</w:t>
      </w:r>
      <w:r>
        <w:rPr>
          <w:rFonts w:ascii="宋体" w:hAnsi="宋体" w:eastAsia="宋体"/>
          <w:color w:val="000000"/>
          <w:kern w:val="0"/>
          <w:szCs w:val="21"/>
        </w:rPr>
        <w:t>30</w:t>
      </w:r>
      <w:r>
        <w:rPr>
          <w:rFonts w:hint="eastAsia" w:ascii="宋体" w:hAnsi="宋体" w:eastAsia="宋体"/>
          <w:color w:val="000000"/>
          <w:kern w:val="0"/>
          <w:szCs w:val="21"/>
        </w:rPr>
        <w:t>秒以上，为持续性心动过速。</w:t>
      </w:r>
    </w:p>
    <w:p w14:paraId="002DDA72">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心动过速持续少于</w:t>
      </w:r>
      <w:r>
        <w:rPr>
          <w:rFonts w:ascii="宋体" w:hAnsi="宋体" w:eastAsia="宋体"/>
          <w:color w:val="000000"/>
          <w:kern w:val="0"/>
          <w:szCs w:val="21"/>
        </w:rPr>
        <w:t>30</w:t>
      </w:r>
      <w:r>
        <w:rPr>
          <w:rFonts w:hint="eastAsia" w:ascii="宋体" w:hAnsi="宋体" w:eastAsia="宋体"/>
          <w:color w:val="000000"/>
          <w:kern w:val="0"/>
          <w:szCs w:val="21"/>
        </w:rPr>
        <w:t>秒，为非持续性心动过速。</w:t>
      </w:r>
    </w:p>
    <w:p w14:paraId="734F3FBD">
      <w:pPr>
        <w:autoSpaceDE w:val="0"/>
        <w:autoSpaceDN w:val="0"/>
        <w:adjustRightInd w:val="0"/>
        <w:spacing w:before="156" w:beforeLines="50" w:after="156" w:afterLines="50"/>
        <w:ind w:firstLine="420" w:firstLineChars="200"/>
        <w:jc w:val="left"/>
        <w:rPr>
          <w:rFonts w:ascii="宋体" w:hAnsi="宋体" w:eastAsia="宋体"/>
          <w:vanish/>
          <w:color w:val="FFFFFF"/>
          <w:kern w:val="0"/>
          <w:szCs w:val="21"/>
        </w:rPr>
      </w:pPr>
      <w:r>
        <w:rPr>
          <w:rFonts w:hint="eastAsia" w:ascii="宋体" w:hAnsi="宋体" w:eastAsia="宋体"/>
          <w:color w:val="000000"/>
          <w:kern w:val="0"/>
          <w:szCs w:val="21"/>
        </w:rPr>
        <w:t>应与室上速伴差异</w:t>
      </w:r>
      <w:r>
        <w:rPr>
          <w:rFonts w:ascii="宋体" w:hAnsi="宋体" w:eastAsia="宋体"/>
          <w:color w:val="000000"/>
          <w:kern w:val="0"/>
          <w:szCs w:val="21"/>
        </w:rPr>
        <w:t>/</w:t>
      </w:r>
      <w:r>
        <w:rPr>
          <w:rFonts w:hint="eastAsia" w:ascii="宋体" w:hAnsi="宋体" w:eastAsia="宋体"/>
          <w:color w:val="000000"/>
          <w:kern w:val="0"/>
          <w:szCs w:val="21"/>
        </w:rPr>
        <w:t>或旁路前传相鉴别。</w:t>
      </w:r>
    </w:p>
    <w:p w14:paraId="448542B8">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房室分离、夺获和融合波QRS波群电轴、QRS波群形态是鉴别室速与伴宽QRS室上速的要点。</w:t>
      </w:r>
    </w:p>
    <w:p w14:paraId="753D07FB">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color w:val="000000"/>
          <w:kern w:val="0"/>
          <w:szCs w:val="21"/>
        </w:rPr>
        <w:t>②</w:t>
      </w:r>
      <w:r>
        <w:rPr>
          <w:rFonts w:hint="eastAsia" w:ascii="宋体" w:hAnsi="宋体" w:eastAsia="宋体"/>
          <w:kern w:val="0"/>
          <w:szCs w:val="21"/>
        </w:rPr>
        <w:t>尖端扭转性室速：QRS主波环绕等电位线扭转。</w:t>
      </w:r>
    </w:p>
    <w:p w14:paraId="7258FEC0">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③加速性心室自主节律</w:t>
      </w:r>
    </w:p>
    <w:p w14:paraId="4AC2E5C7">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⑷诊断：结合临床表现及心电图</w:t>
      </w:r>
    </w:p>
    <w:p w14:paraId="170DFE9C">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3、心室扑动与心室颤动：治疗</w:t>
      </w:r>
    </w:p>
    <w:p w14:paraId="4EB0AF67">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六、心脏传导阻滞</w:t>
      </w:r>
    </w:p>
    <w:p w14:paraId="15D7D1D3">
      <w:pPr>
        <w:autoSpaceDE w:val="0"/>
        <w:autoSpaceDN w:val="0"/>
        <w:adjustRightInd w:val="0"/>
        <w:spacing w:before="156" w:beforeLines="50" w:after="156" w:afterLines="50"/>
        <w:ind w:firstLine="420"/>
        <w:jc w:val="left"/>
        <w:rPr>
          <w:rFonts w:ascii="宋体" w:hAnsi="宋体" w:eastAsia="宋体"/>
          <w:kern w:val="0"/>
          <w:szCs w:val="21"/>
        </w:rPr>
      </w:pPr>
      <w:r>
        <w:rPr>
          <w:rFonts w:hint="eastAsia" w:ascii="宋体" w:hAnsi="宋体" w:eastAsia="宋体"/>
          <w:kern w:val="0"/>
          <w:szCs w:val="21"/>
        </w:rPr>
        <w:t>1、房室传导阻滞</w:t>
      </w:r>
    </w:p>
    <w:p w14:paraId="2F5B78DD">
      <w:pPr>
        <w:autoSpaceDE w:val="0"/>
        <w:autoSpaceDN w:val="0"/>
        <w:adjustRightInd w:val="0"/>
        <w:spacing w:before="156" w:beforeLines="50" w:after="156" w:afterLines="50"/>
        <w:ind w:firstLine="420"/>
        <w:jc w:val="left"/>
        <w:rPr>
          <w:rFonts w:ascii="宋体" w:hAnsi="宋体" w:eastAsia="宋体"/>
          <w:kern w:val="0"/>
          <w:szCs w:val="21"/>
        </w:rPr>
      </w:pPr>
      <w:r>
        <w:rPr>
          <w:rFonts w:hint="eastAsia" w:ascii="宋体" w:hAnsi="宋体" w:eastAsia="宋体"/>
          <w:kern w:val="0"/>
          <w:szCs w:val="21"/>
        </w:rPr>
        <w:t>2、室内传导阻滞</w:t>
      </w:r>
    </w:p>
    <w:p w14:paraId="70D4E300">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七、抗心律失常药物</w:t>
      </w:r>
    </w:p>
    <w:p w14:paraId="2A815355">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1、抗心律失常药物的分类</w:t>
      </w:r>
    </w:p>
    <w:p w14:paraId="0CC41767">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2、常用抗心律失常药物的临床应用</w:t>
      </w:r>
    </w:p>
    <w:p w14:paraId="2429055E">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八、心律失常的介入治疗和手术治疗</w:t>
      </w:r>
    </w:p>
    <w:p w14:paraId="0A356CE6">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1、心脏电复律：电复律的类型、适应证、禁忌证、并发证；</w:t>
      </w:r>
    </w:p>
    <w:p w14:paraId="10278344">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2、植入型心律转复除颤器</w:t>
      </w:r>
    </w:p>
    <w:p w14:paraId="62BAE147">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ascii="宋体" w:hAnsi="宋体" w:eastAsia="宋体"/>
          <w:kern w:val="0"/>
          <w:szCs w:val="21"/>
        </w:rPr>
        <w:t>3</w:t>
      </w:r>
      <w:r>
        <w:rPr>
          <w:rFonts w:hint="eastAsia" w:ascii="宋体" w:hAnsi="宋体" w:eastAsia="宋体"/>
          <w:kern w:val="0"/>
          <w:szCs w:val="21"/>
        </w:rPr>
        <w:t>、心脏起搏治疗</w:t>
      </w:r>
    </w:p>
    <w:p w14:paraId="0365DD42">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4、导管射频消融治疗快速型心律失常</w:t>
      </w:r>
    </w:p>
    <w:p w14:paraId="4691389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1A32410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ascii="宋体" w:hAnsi="宋体" w:eastAsia="宋体" w:cs="TimesNewRomanPSMT"/>
          <w:color w:val="000000"/>
          <w:kern w:val="0"/>
          <w:szCs w:val="21"/>
        </w:rPr>
        <w:tab/>
      </w:r>
      <w:r>
        <w:rPr>
          <w:rFonts w:ascii="宋体" w:hAnsi="宋体" w:eastAsia="宋体" w:cs="TimesNewRomanPSMT"/>
          <w:color w:val="000000"/>
          <w:kern w:val="0"/>
          <w:szCs w:val="21"/>
        </w:rPr>
        <w:t>授课时利用图片</w:t>
      </w:r>
      <w:r>
        <w:rPr>
          <w:rFonts w:hint="eastAsia" w:ascii="宋体" w:hAnsi="宋体" w:eastAsia="宋体" w:cs="TimesNewRomanPSMT"/>
          <w:color w:val="000000"/>
          <w:kern w:val="0"/>
          <w:szCs w:val="21"/>
        </w:rPr>
        <w:t>和视频</w:t>
      </w:r>
      <w:r>
        <w:rPr>
          <w:rFonts w:ascii="宋体" w:hAnsi="宋体" w:eastAsia="宋体" w:cs="TimesNewRomanPSMT"/>
          <w:color w:val="000000"/>
          <w:kern w:val="0"/>
          <w:szCs w:val="21"/>
        </w:rPr>
        <w:t>，结合临床病例，以加强对内容的理解和记忆。</w:t>
      </w:r>
    </w:p>
    <w:p w14:paraId="263A910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ascii="宋体" w:hAnsi="宋体" w:eastAsia="宋体" w:cs="TimesNewRomanPSMT"/>
          <w:color w:val="000000"/>
          <w:kern w:val="0"/>
          <w:szCs w:val="21"/>
        </w:rPr>
        <w:tab/>
      </w:r>
      <w:r>
        <w:rPr>
          <w:rFonts w:ascii="宋体" w:hAnsi="宋体" w:eastAsia="宋体" w:cs="TimesNewRomanPSMT"/>
          <w:color w:val="000000"/>
          <w:kern w:val="0"/>
          <w:szCs w:val="21"/>
        </w:rPr>
        <w:t>在</w:t>
      </w:r>
      <w:r>
        <w:rPr>
          <w:rFonts w:hint="eastAsia" w:ascii="宋体" w:hAnsi="宋体" w:eastAsia="宋体" w:cs="TimesNewRomanPSMT"/>
          <w:color w:val="000000"/>
          <w:kern w:val="0"/>
          <w:szCs w:val="21"/>
        </w:rPr>
        <w:t>见习及</w:t>
      </w:r>
      <w:r>
        <w:rPr>
          <w:rFonts w:ascii="宋体" w:hAnsi="宋体" w:eastAsia="宋体" w:cs="TimesNewRomanPSMT"/>
          <w:color w:val="000000"/>
          <w:kern w:val="0"/>
          <w:szCs w:val="21"/>
        </w:rPr>
        <w:t>实习中，结合病例</w:t>
      </w:r>
      <w:r>
        <w:rPr>
          <w:rFonts w:hint="eastAsia" w:ascii="宋体" w:hAnsi="宋体" w:eastAsia="宋体" w:cs="TimesNewRomanPSMT"/>
          <w:color w:val="000000"/>
          <w:kern w:val="0"/>
          <w:szCs w:val="21"/>
        </w:rPr>
        <w:t>及心电图</w:t>
      </w:r>
      <w:r>
        <w:rPr>
          <w:rFonts w:ascii="宋体" w:hAnsi="宋体" w:eastAsia="宋体" w:cs="TimesNewRomanPSMT"/>
          <w:color w:val="000000"/>
          <w:kern w:val="0"/>
          <w:szCs w:val="21"/>
        </w:rPr>
        <w:t>，进一步讲解，加强对本病的认识。</w:t>
      </w:r>
    </w:p>
    <w:p w14:paraId="4E4B4D18">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66CACBB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3B348C21">
      <w:pPr>
        <w:pStyle w:val="9"/>
        <w:widowControl/>
        <w:numPr>
          <w:ilvl w:val="0"/>
          <w:numId w:val="23"/>
        </w:numPr>
        <w:spacing w:before="156" w:beforeLines="50" w:after="156" w:afterLines="50"/>
        <w:ind w:left="629"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什么是病态窦房结综合征？</w:t>
      </w:r>
    </w:p>
    <w:p w14:paraId="36361444">
      <w:pPr>
        <w:pStyle w:val="9"/>
        <w:widowControl/>
        <w:numPr>
          <w:ilvl w:val="0"/>
          <w:numId w:val="23"/>
        </w:numPr>
        <w:spacing w:before="156" w:beforeLines="50" w:after="156" w:afterLines="50"/>
        <w:ind w:left="629"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什么是尖端扭转型室性心动过速？</w:t>
      </w:r>
    </w:p>
    <w:p w14:paraId="6369C440">
      <w:pPr>
        <w:pStyle w:val="9"/>
        <w:widowControl/>
        <w:numPr>
          <w:ilvl w:val="0"/>
          <w:numId w:val="23"/>
        </w:numPr>
        <w:spacing w:before="156" w:beforeLines="50" w:after="156" w:afterLines="50"/>
        <w:ind w:left="629"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房颤的药治疗包括哪些？</w:t>
      </w:r>
    </w:p>
    <w:p w14:paraId="0D5DF1DC">
      <w:pPr>
        <w:pStyle w:val="9"/>
        <w:widowControl/>
        <w:numPr>
          <w:ilvl w:val="0"/>
          <w:numId w:val="23"/>
        </w:numPr>
        <w:spacing w:before="156" w:beforeLines="50" w:after="156" w:afterLines="50"/>
        <w:ind w:left="629"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阵发性室上性心动过速的药物治疗有哪些？</w:t>
      </w:r>
    </w:p>
    <w:p w14:paraId="0631AA87">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ab/>
      </w:r>
      <w:r>
        <w:rPr>
          <w:rFonts w:ascii="黑体" w:hAnsi="黑体" w:eastAsia="黑体" w:cs="Times New Roman"/>
          <w:b/>
          <w:sz w:val="24"/>
          <w:szCs w:val="24"/>
        </w:rPr>
        <w:t>动脉粥样硬化和冠状动脉粥样硬化性心脏病</w:t>
      </w:r>
      <w:r>
        <w:rPr>
          <w:rFonts w:hint="eastAsia" w:ascii="黑体" w:hAnsi="黑体" w:eastAsia="黑体" w:cs="Times New Roman"/>
          <w:b/>
          <w:sz w:val="24"/>
          <w:szCs w:val="24"/>
        </w:rPr>
        <w:t>（4学时）</w:t>
      </w:r>
    </w:p>
    <w:p w14:paraId="54E335B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47B71C5D">
      <w:pPr>
        <w:widowControl/>
        <w:numPr>
          <w:ilvl w:val="0"/>
          <w:numId w:val="2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掌握动脉粥样硬化的易患因素，高脂血症的诊断和治疗</w:t>
      </w:r>
      <w:r>
        <w:rPr>
          <w:rFonts w:ascii="宋体" w:hAnsi="宋体" w:eastAsia="宋体" w:cs="TimesNewRomanPSMT"/>
          <w:color w:val="000000"/>
          <w:kern w:val="0"/>
          <w:szCs w:val="21"/>
        </w:rPr>
        <w:t xml:space="preserve"> </w:t>
      </w:r>
    </w:p>
    <w:p w14:paraId="71ACA63F">
      <w:pPr>
        <w:widowControl/>
        <w:numPr>
          <w:ilvl w:val="0"/>
          <w:numId w:val="2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掌握冠心病、急性冠状动脉综合征的定义，临床表现、诊断和鉴别诊断、防治措施</w:t>
      </w:r>
    </w:p>
    <w:p w14:paraId="341FB79C">
      <w:pPr>
        <w:widowControl/>
        <w:numPr>
          <w:ilvl w:val="0"/>
          <w:numId w:val="2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熟悉冠心病的机理、病理及发作特点，诊断手段及发作期，缓解期的治疗原则</w:t>
      </w:r>
    </w:p>
    <w:p w14:paraId="4ED20E34">
      <w:pPr>
        <w:widowControl/>
        <w:numPr>
          <w:ilvl w:val="0"/>
          <w:numId w:val="2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熟悉心绞痛的临床分型，各型特点，诊断和鉴别诊断。</w:t>
      </w:r>
    </w:p>
    <w:p w14:paraId="34784049">
      <w:pPr>
        <w:widowControl/>
        <w:numPr>
          <w:ilvl w:val="0"/>
          <w:numId w:val="2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熟悉急性心肌梗死的抢救措施。</w:t>
      </w:r>
    </w:p>
    <w:p w14:paraId="62BBFF13">
      <w:pPr>
        <w:widowControl/>
        <w:numPr>
          <w:ilvl w:val="0"/>
          <w:numId w:val="2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了解冠心病的介入性治疗</w:t>
      </w:r>
    </w:p>
    <w:p w14:paraId="7733946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4EFDD674">
      <w:pPr>
        <w:widowControl/>
        <w:numPr>
          <w:ilvl w:val="0"/>
          <w:numId w:val="25"/>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w:t>
      </w:r>
      <w:r>
        <w:rPr>
          <w:rFonts w:hint="eastAsia" w:ascii="宋体" w:hAnsi="宋体" w:eastAsia="宋体" w:cs="TimesNewRomanPSMT"/>
          <w:color w:val="000000"/>
          <w:kern w:val="0"/>
          <w:szCs w:val="21"/>
        </w:rPr>
        <w:t>冠心病的定义和</w:t>
      </w:r>
      <w:r>
        <w:rPr>
          <w:rFonts w:ascii="宋体" w:hAnsi="宋体" w:eastAsia="宋体" w:cs="TimesNewRomanPSMT"/>
          <w:color w:val="000000"/>
          <w:kern w:val="0"/>
          <w:szCs w:val="21"/>
        </w:rPr>
        <w:t>分类</w:t>
      </w:r>
      <w:r>
        <w:rPr>
          <w:rFonts w:hint="eastAsia" w:ascii="宋体" w:hAnsi="宋体" w:eastAsia="宋体" w:cs="TimesNewRomanPSMT"/>
          <w:color w:val="000000"/>
          <w:kern w:val="0"/>
          <w:szCs w:val="21"/>
        </w:rPr>
        <w:t>；急性冠脉综合征的定义和分类</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急性心肌梗死的抢救措施和药物治疗</w:t>
      </w:r>
    </w:p>
    <w:p w14:paraId="275AE675">
      <w:pPr>
        <w:widowControl/>
        <w:numPr>
          <w:ilvl w:val="0"/>
          <w:numId w:val="25"/>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w:t>
      </w:r>
      <w:r>
        <w:rPr>
          <w:rFonts w:hint="eastAsia" w:ascii="宋体" w:hAnsi="宋体" w:eastAsia="宋体" w:cs="TimesNewRomanPSMT"/>
          <w:color w:val="000000"/>
          <w:kern w:val="0"/>
          <w:szCs w:val="21"/>
        </w:rPr>
        <w:t>急性S</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段抬高型心肌梗死和非S</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段抬高型心肌梗死的诊断</w:t>
      </w:r>
      <w:r>
        <w:rPr>
          <w:rFonts w:ascii="宋体" w:hAnsi="宋体" w:eastAsia="宋体" w:cs="TimesNewRomanPSMT"/>
          <w:color w:val="000000"/>
          <w:kern w:val="0"/>
          <w:szCs w:val="21"/>
        </w:rPr>
        <w:t>以及</w:t>
      </w:r>
      <w:r>
        <w:rPr>
          <w:rFonts w:hint="eastAsia" w:ascii="宋体" w:hAnsi="宋体" w:eastAsia="宋体" w:cs="TimesNewRomanPSMT"/>
          <w:color w:val="000000"/>
          <w:kern w:val="0"/>
          <w:szCs w:val="21"/>
        </w:rPr>
        <w:t>治疗策略的差异</w:t>
      </w:r>
      <w:r>
        <w:rPr>
          <w:rFonts w:ascii="宋体" w:hAnsi="宋体" w:eastAsia="宋体" w:cs="TimesNewRomanPSMT"/>
          <w:color w:val="000000"/>
          <w:kern w:val="0"/>
          <w:szCs w:val="21"/>
        </w:rPr>
        <w:t>。</w:t>
      </w:r>
    </w:p>
    <w:p w14:paraId="1F955AC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0321298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一、动脉粥样硬化</w:t>
      </w:r>
    </w:p>
    <w:p w14:paraId="781D16B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病因和发病机制：动脉粥样硬化是多因素作用所致，这些因素称为危险因素：血脂异常、高血压、糖尿病、吸烟、遗传因素、体力活动减少、年龄、性别等。</w:t>
      </w:r>
    </w:p>
    <w:p w14:paraId="566B9E9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病理解剖：可将粥样硬化斑块进程分为六期</w:t>
      </w:r>
    </w:p>
    <w:p w14:paraId="7171FCF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临床表现：临床过程分四个期：无症状期或隐匿期、缺血期、坏死期、纤维化期。</w:t>
      </w:r>
    </w:p>
    <w:p w14:paraId="1953F08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w:t>
      </w:r>
    </w:p>
    <w:p w14:paraId="210E995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防治</w:t>
      </w:r>
    </w:p>
    <w:p w14:paraId="1515BAF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⑴一般预防措施</w:t>
      </w:r>
    </w:p>
    <w:p w14:paraId="1B711EF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⑵药物治疗：降血脂药、抗血小板药物</w:t>
      </w:r>
    </w:p>
    <w:p w14:paraId="1FA4338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二、冠状动脉粥样硬化心脏概述</w:t>
      </w:r>
    </w:p>
    <w:p w14:paraId="07FF0FB4">
      <w:pPr>
        <w:widowControl/>
        <w:spacing w:before="156" w:beforeLines="50" w:after="156" w:afterLines="50"/>
        <w:ind w:firstLine="630" w:firstLineChars="3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分型</w:t>
      </w:r>
    </w:p>
    <w:p w14:paraId="2256457B">
      <w:pPr>
        <w:widowControl/>
        <w:spacing w:before="156" w:beforeLines="50" w:after="156" w:afterLines="50"/>
        <w:ind w:firstLine="630" w:firstLine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发病机制</w:t>
      </w:r>
    </w:p>
    <w:p w14:paraId="4FCDA782">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 xml:space="preserve">  三、慢性心肌缺血综合征</w:t>
      </w:r>
    </w:p>
    <w:p w14:paraId="2D5F63D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 稳定型心绞痛</w:t>
      </w:r>
    </w:p>
    <w:p w14:paraId="62475B6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1、定义：心绞痛是由于冠状动脉供血不足，心肌缺血缺氧引起的临床综合征。</w:t>
      </w:r>
    </w:p>
    <w:p w14:paraId="2A53CAB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发病机理：冠状动脉供血与心肌需血之间失去平衡心肌组织与非心肌组织代谢不同。心肌负荷增加，氧耗增加，狭窄的冠状动脉供血不能满足心肌代谢需要或心肌氧耗并不增加，或曲于冠状动脉痉挛，供血明显减少，两者均可导致心肌组织缺氧，无氧代谢增加，乳酸，丙酮酸等代谢产物积聚。</w:t>
      </w:r>
    </w:p>
    <w:p w14:paraId="5ECE302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3、病理生理</w:t>
      </w:r>
    </w:p>
    <w:p w14:paraId="48BCC49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⑴心肌缺血缺氧的代谢与生化改变</w:t>
      </w:r>
    </w:p>
    <w:p w14:paraId="1D31950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⑵血流动力学改变</w:t>
      </w:r>
    </w:p>
    <w:p w14:paraId="04E61A9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4、临床表现：典型心绞痛的特点：部位、诱因、性质、持续时间及体征。</w:t>
      </w:r>
    </w:p>
    <w:p w14:paraId="21C13AC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5、辅助检查：</w:t>
      </w:r>
    </w:p>
    <w:p w14:paraId="3F70B4E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⑴心电图：静息心电图检查、心绞痛发作时心电图检查、心电图负荷试验、心电图连续监测。</w:t>
      </w:r>
    </w:p>
    <w:p w14:paraId="7072BA8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⑵超声心动图</w:t>
      </w:r>
    </w:p>
    <w:p w14:paraId="5F72A20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⑶放射性核素检查</w:t>
      </w:r>
    </w:p>
    <w:p w14:paraId="746530F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⑷左心室导管术：主要包括冠状动脉造影术和左心室造影术。</w:t>
      </w:r>
    </w:p>
    <w:p w14:paraId="05B25EC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6、 诊断和鉴别诊断： </w:t>
      </w:r>
    </w:p>
    <w:p w14:paraId="05DC510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⑴诊断：根据典型的发作特点和体征。</w:t>
      </w:r>
    </w:p>
    <w:p w14:paraId="4DBF889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⑵鉴别诊断：急性心肌梗塞，其他心脏病引起的心绞痛，心外疾病引起的胸痛，心血管神经官能症等。</w:t>
      </w:r>
    </w:p>
    <w:p w14:paraId="24B0DAB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7、治疗：</w:t>
      </w:r>
    </w:p>
    <w:p w14:paraId="17CC3F3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⑴一般治疗：发作时即刻休息、调节饮食、忌烟酒、治疗糖尿病、高血压病等。</w:t>
      </w:r>
    </w:p>
    <w:p w14:paraId="7FBD8CA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⑵药物治疗：</w:t>
      </w:r>
    </w:p>
    <w:p w14:paraId="620E0EF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①抗心绞痛和抗缺血治疗：硝酸酯类药物、β受体阻滞剂、钙离子拮抗剂。</w:t>
      </w:r>
    </w:p>
    <w:p w14:paraId="5A20BA5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②预防心肌梗死和死亡的药物治疗：抗血小板治疗、降脂、</w:t>
      </w:r>
      <w:r>
        <w:rPr>
          <w:rFonts w:ascii="宋体" w:hAnsi="宋体" w:eastAsia="宋体" w:cs="TimesNewRomanPSMT"/>
          <w:color w:val="000000"/>
          <w:kern w:val="0"/>
          <w:szCs w:val="21"/>
        </w:rPr>
        <w:t>ACEI。</w:t>
      </w:r>
    </w:p>
    <w:p w14:paraId="078E28A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⑶经皮冠状动脉介入治疗。</w:t>
      </w:r>
    </w:p>
    <w:p w14:paraId="3550FCE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⑷手术治疗：冠状动脉旁路术。</w:t>
      </w:r>
    </w:p>
    <w:p w14:paraId="7CA5059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⑸运动锻炼治疗。</w:t>
      </w:r>
    </w:p>
    <w:p w14:paraId="730A4DD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8、预后</w:t>
      </w:r>
    </w:p>
    <w:p w14:paraId="076746B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 隐匿型冠心病</w:t>
      </w:r>
    </w:p>
    <w:p w14:paraId="1DED6EA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诊断及鉴别诊断</w:t>
      </w:r>
    </w:p>
    <w:p w14:paraId="463EFA1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防治</w:t>
      </w:r>
    </w:p>
    <w:p w14:paraId="638F1AC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 缺血性心肌病</w:t>
      </w:r>
    </w:p>
    <w:p w14:paraId="1A5D082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w:t>
      </w:r>
    </w:p>
    <w:p w14:paraId="4694231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w:t>
      </w:r>
    </w:p>
    <w:p w14:paraId="29E51C1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防治</w:t>
      </w:r>
    </w:p>
    <w:p w14:paraId="35EC20F7">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四</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急性冠脉综合征</w:t>
      </w:r>
    </w:p>
    <w:p w14:paraId="2296782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 不稳定心绞痛和非S</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段抬高型心肌梗死</w:t>
      </w:r>
    </w:p>
    <w:p w14:paraId="6C886E8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1、概述   </w:t>
      </w:r>
    </w:p>
    <w:p w14:paraId="0EC90E3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2、病因和发病机理：</w:t>
      </w:r>
    </w:p>
    <w:p w14:paraId="3543650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⑴斑块破裂和糜烂</w:t>
      </w:r>
    </w:p>
    <w:p w14:paraId="387A665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⑵炎征</w:t>
      </w:r>
    </w:p>
    <w:p w14:paraId="0E997AD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⑶血栓形成</w:t>
      </w:r>
    </w:p>
    <w:p w14:paraId="39DBC59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⑷血管收缩</w:t>
      </w:r>
    </w:p>
    <w:p w14:paraId="2743F45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3、临床表现：与典型心绞痛相似且更严重。心绞痛严重度的分级（Braunwald 分级）：I-III级、A-C级。5定义：心绞痛是由于冠状动脉供血不足，心肌缺血缺氧引起的临床综合征。</w:t>
      </w:r>
    </w:p>
    <w:p w14:paraId="38533DB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4、辅助检查：</w:t>
      </w:r>
    </w:p>
    <w:p w14:paraId="1F0A380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w:t>
      </w:r>
    </w:p>
    <w:p w14:paraId="741A160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⑵连续心电监护</w:t>
      </w:r>
    </w:p>
    <w:p w14:paraId="72921E9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⑶冠状动脉造影</w:t>
      </w:r>
    </w:p>
    <w:p w14:paraId="39E98A6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⑷其他</w:t>
      </w:r>
    </w:p>
    <w:p w14:paraId="52AF101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5、诊断和鉴别诊断： </w:t>
      </w:r>
    </w:p>
    <w:p w14:paraId="4F961BB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⑴诊断：根据典型的发作特点和体征。</w:t>
      </w:r>
    </w:p>
    <w:p w14:paraId="2019CD4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⑵鉴别诊断：急性心肌梗塞，其他心脏病引起的心绞痛，心外疾病引起的胸痛，心血管神经官能症等。</w:t>
      </w:r>
    </w:p>
    <w:p w14:paraId="1F6B1C4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6、治疗：</w:t>
      </w:r>
    </w:p>
    <w:p w14:paraId="13098EB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⑴治疗原则</w:t>
      </w:r>
      <w:r>
        <w:rPr>
          <w:rFonts w:ascii="宋体" w:hAnsi="宋体" w:eastAsia="宋体" w:cs="TimesNewRomanPSMT"/>
          <w:color w:val="000000"/>
          <w:kern w:val="0"/>
          <w:szCs w:val="21"/>
        </w:rPr>
        <w:t xml:space="preserve"> </w:t>
      </w:r>
    </w:p>
    <w:p w14:paraId="793A38C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⑵药物治疗：①硝酸酯；②β受体阻滞剂；③钙通道阻滞剂等；④抗血小板药物；⑤调脂药。</w:t>
      </w:r>
    </w:p>
    <w:p w14:paraId="6D4AE09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⑶冠脉血流重建：①介入治疗：</w:t>
      </w:r>
      <w:r>
        <w:rPr>
          <w:rFonts w:ascii="宋体" w:hAnsi="宋体" w:eastAsia="宋体" w:cs="TimesNewRomanPSMT"/>
          <w:color w:val="000000"/>
          <w:kern w:val="0"/>
          <w:szCs w:val="21"/>
        </w:rPr>
        <w:t>PTCA、支架等；②手术治疗：冠状动脉旁路术。</w:t>
      </w:r>
    </w:p>
    <w:p w14:paraId="5B0F83D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 急性</w:t>
      </w:r>
      <w:r>
        <w:rPr>
          <w:rFonts w:ascii="宋体" w:hAnsi="宋体" w:eastAsia="宋体" w:cs="TimesNewRomanPSMT"/>
          <w:color w:val="000000"/>
          <w:kern w:val="0"/>
          <w:szCs w:val="21"/>
        </w:rPr>
        <w:t>ST段抬高心肌梗死</w:t>
      </w:r>
    </w:p>
    <w:p w14:paraId="38CC537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1、病理和病理生理：不同的冠状动脉病变 (粥样斑块阻塞、血栓栓塞、血管痉挛)引起不同程度和不同部位的心肌梗死病变，从坏死到疤痕形成，不同范围和不同部位心肌梗死所引起的病理生理改变。</w:t>
      </w:r>
    </w:p>
    <w:p w14:paraId="5ACEA10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⑴左室功能：冠状动脉发生前向性血流中断，阻塞部位以下的心肌丧失收缩能力，无法完成收缩，心肌依次发出四种异常收缩形式。</w:t>
      </w:r>
    </w:p>
    <w:p w14:paraId="6A2F6A0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⑵心室重构：心肌梗死后，左室腔大小、形态发生改变，这些改变总称心室重构。</w:t>
      </w:r>
    </w:p>
    <w:p w14:paraId="2B980C3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2、临床表现：</w:t>
      </w:r>
    </w:p>
    <w:p w14:paraId="473558F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⑴诱发因素</w:t>
      </w:r>
    </w:p>
    <w:p w14:paraId="6466522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⑵先兆、不稳定性心绞痛</w:t>
      </w:r>
    </w:p>
    <w:p w14:paraId="634F9E2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⑶主要症状的体征：疼痛与绞痛不同，发热、胃肠道症状、心律失常，特别是室性心律失常。休克主要是心源性休克，心力衰竭主要是左心衰竭，心脏体征，有关泵衰竭的概念，</w:t>
      </w:r>
      <w:r>
        <w:rPr>
          <w:rFonts w:ascii="宋体" w:hAnsi="宋体" w:eastAsia="宋体" w:cs="TimesNewRomanPSMT"/>
          <w:color w:val="000000"/>
          <w:kern w:val="0"/>
          <w:szCs w:val="21"/>
        </w:rPr>
        <w:t>Killip分级法。</w:t>
      </w:r>
    </w:p>
    <w:p w14:paraId="4F98076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3、并发症：</w:t>
      </w:r>
    </w:p>
    <w:p w14:paraId="2F0CA5E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⑴乳头肌功能失调</w:t>
      </w:r>
    </w:p>
    <w:p w14:paraId="3DAB36E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⑵心脏破裂</w:t>
      </w:r>
    </w:p>
    <w:p w14:paraId="270F279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⑶动脉栓塞、肺栓塞</w:t>
      </w:r>
    </w:p>
    <w:p w14:paraId="691C749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⑷室壁膨胀瘤</w:t>
      </w:r>
    </w:p>
    <w:p w14:paraId="4EA0B41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⑸心肌梗死后综合征</w:t>
      </w:r>
      <w:r>
        <w:rPr>
          <w:rFonts w:ascii="宋体" w:hAnsi="宋体" w:eastAsia="宋体" w:cs="TimesNewRomanPSMT"/>
          <w:color w:val="000000"/>
          <w:kern w:val="0"/>
          <w:szCs w:val="21"/>
        </w:rPr>
        <w:t xml:space="preserve">   </w:t>
      </w:r>
    </w:p>
    <w:p w14:paraId="04308A9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4、辅助检查：</w:t>
      </w:r>
    </w:p>
    <w:p w14:paraId="34652A8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⑴心电图：特征性改变、动态性改变、定位和定范围</w:t>
      </w:r>
    </w:p>
    <w:p w14:paraId="568F950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⑵心向量图检查</w:t>
      </w:r>
    </w:p>
    <w:p w14:paraId="7459C6E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⑶放射性核素</w:t>
      </w:r>
    </w:p>
    <w:p w14:paraId="186888F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⑷超声心动图检查</w:t>
      </w:r>
    </w:p>
    <w:p w14:paraId="61EEA45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⑸实验室检查：白细胞计数及分类、红细胞降沉率、血清酶活性测定、肌红蛋白肌钙蛋白等测定。</w:t>
      </w:r>
    </w:p>
    <w:p w14:paraId="08868F9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5、诊断和鉴别诊断：注意症状和心电图的早期表现和不典型表现，避免漏诊，动态观察血清酶活性测定结果。注意与心绞痛、急性心包炎、急性肺动脉梗塞、急腹症、主动脉夹层动脉瘤相鉴别。</w:t>
      </w:r>
    </w:p>
    <w:p w14:paraId="547F1D2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6、治疗：原则为缩小心肌缺血范围，挽救濒死的心肌，防止梗塞扩大，及时治疗各种并发症。</w:t>
      </w:r>
    </w:p>
    <w:p w14:paraId="20BBFE3F">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监护和一般治疗：监护措施的重要性、吸氧、卧床休息、饮食，保持大便畅通，稳定后逐渐开始活动。</w:t>
      </w:r>
    </w:p>
    <w:p w14:paraId="13F26A6E">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缓解疼痛：度冷丁、吗啡、镇痛新、苏合香丸等。</w:t>
      </w:r>
    </w:p>
    <w:p w14:paraId="3C645C6B">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ACEI、β受体阻滞剂、硝酸酯</w:t>
      </w:r>
    </w:p>
    <w:p w14:paraId="544CCBAA">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抗血小板治疗</w:t>
      </w:r>
    </w:p>
    <w:p w14:paraId="047909A3">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抗凝治疗</w:t>
      </w:r>
    </w:p>
    <w:p w14:paraId="6D979CA8">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降脂治疗：他汀类</w:t>
      </w:r>
    </w:p>
    <w:p w14:paraId="2F32447A">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再灌注治疗</w:t>
      </w:r>
    </w:p>
    <w:p w14:paraId="6EDD399A">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溶栓和PCI</w:t>
      </w:r>
    </w:p>
    <w:p w14:paraId="4AFDF925">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心律失常和传导障碍治疗</w:t>
      </w:r>
    </w:p>
    <w:p w14:paraId="3D793603">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心力衰竭和休克的治疗</w:t>
      </w:r>
    </w:p>
    <w:p w14:paraId="091121CB">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血容量不足者补充血容量；</w:t>
      </w:r>
    </w:p>
    <w:p w14:paraId="4247C898">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血管扩张剂；</w:t>
      </w:r>
    </w:p>
    <w:p w14:paraId="12A6D031">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血管活性药物；</w:t>
      </w:r>
    </w:p>
    <w:p w14:paraId="1F85A903">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应用升压药；</w:t>
      </w:r>
    </w:p>
    <w:p w14:paraId="27360585">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右室梗死的处理</w:t>
      </w:r>
    </w:p>
    <w:p w14:paraId="7C21666C">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其他治疗</w:t>
      </w:r>
    </w:p>
    <w:p w14:paraId="56B3CB19">
      <w:pPr>
        <w:widowControl/>
        <w:numPr>
          <w:ilvl w:val="0"/>
          <w:numId w:val="26"/>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恢复期处理</w:t>
      </w:r>
    </w:p>
    <w:p w14:paraId="7EA84C5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五、冠状动脉疾病的其他表现形式</w:t>
      </w:r>
    </w:p>
    <w:p w14:paraId="28EAFEE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1、变异型心绞痛</w:t>
      </w:r>
    </w:p>
    <w:p w14:paraId="30870AA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2、心肌桥</w:t>
      </w:r>
    </w:p>
    <w:p w14:paraId="1AAC2D3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3、X综合征</w:t>
      </w:r>
    </w:p>
    <w:p w14:paraId="778885E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178B3D7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一、课堂讲授，辅以挂图、幻灯等。</w:t>
      </w:r>
    </w:p>
    <w:p w14:paraId="3C7522C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二、见习心肌梗死病例和心电图。</w:t>
      </w:r>
    </w:p>
    <w:p w14:paraId="68877C2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2B0F358">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0E69F963">
      <w:pPr>
        <w:pStyle w:val="9"/>
        <w:widowControl/>
        <w:numPr>
          <w:ilvl w:val="0"/>
          <w:numId w:val="27"/>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什么是急性冠脉综合征？</w:t>
      </w:r>
    </w:p>
    <w:p w14:paraId="4E6C4D5A">
      <w:pPr>
        <w:pStyle w:val="9"/>
        <w:widowControl/>
        <w:numPr>
          <w:ilvl w:val="0"/>
          <w:numId w:val="27"/>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不稳定心绞痛的药物治疗包括哪些？</w:t>
      </w:r>
    </w:p>
    <w:p w14:paraId="407604EC">
      <w:pPr>
        <w:pStyle w:val="9"/>
        <w:widowControl/>
        <w:numPr>
          <w:ilvl w:val="0"/>
          <w:numId w:val="27"/>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急性心肌梗死的诊断标准是什么？</w:t>
      </w:r>
    </w:p>
    <w:p w14:paraId="07FFEF0B">
      <w:pPr>
        <w:pStyle w:val="9"/>
        <w:widowControl/>
        <w:numPr>
          <w:ilvl w:val="0"/>
          <w:numId w:val="27"/>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溶栓的适应症和禁忌症是什么？</w:t>
      </w:r>
    </w:p>
    <w:p w14:paraId="72BDCE82">
      <w:pPr>
        <w:pStyle w:val="9"/>
        <w:widowControl/>
        <w:numPr>
          <w:ilvl w:val="0"/>
          <w:numId w:val="27"/>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冠脉再通的判断标准是什么？</w:t>
      </w:r>
    </w:p>
    <w:p w14:paraId="4A3EEE25">
      <w:pPr>
        <w:pStyle w:val="9"/>
        <w:widowControl/>
        <w:numPr>
          <w:ilvl w:val="0"/>
          <w:numId w:val="27"/>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急性心肌梗死的并发症有哪些？</w:t>
      </w:r>
    </w:p>
    <w:p w14:paraId="25BE4393">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ab/>
      </w:r>
      <w:r>
        <w:rPr>
          <w:rFonts w:ascii="黑体" w:hAnsi="黑体" w:eastAsia="黑体" w:cs="Times New Roman"/>
          <w:b/>
          <w:sz w:val="24"/>
          <w:szCs w:val="24"/>
        </w:rPr>
        <w:t>高血压</w:t>
      </w:r>
      <w:r>
        <w:rPr>
          <w:rFonts w:hint="eastAsia" w:ascii="黑体" w:hAnsi="黑体" w:eastAsia="黑体" w:cs="Times New Roman"/>
          <w:b/>
          <w:sz w:val="24"/>
          <w:szCs w:val="24"/>
        </w:rPr>
        <w:t>（2学时）</w:t>
      </w:r>
    </w:p>
    <w:p w14:paraId="041F676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4DC75345">
      <w:pPr>
        <w:widowControl/>
        <w:numPr>
          <w:ilvl w:val="0"/>
          <w:numId w:val="28"/>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掌握高血压的诊断标准、鉴别诊断和治疗方法。</w:t>
      </w:r>
    </w:p>
    <w:p w14:paraId="48752CF7">
      <w:pPr>
        <w:widowControl/>
        <w:numPr>
          <w:ilvl w:val="0"/>
          <w:numId w:val="28"/>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熟悉高血压危险性的分层，各种类型高血压的临床特点。</w:t>
      </w:r>
    </w:p>
    <w:p w14:paraId="24DFB382">
      <w:pPr>
        <w:widowControl/>
        <w:numPr>
          <w:ilvl w:val="0"/>
          <w:numId w:val="28"/>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熟悉高血压急症的治疗。</w:t>
      </w:r>
    </w:p>
    <w:p w14:paraId="30F72A28">
      <w:pPr>
        <w:widowControl/>
        <w:numPr>
          <w:ilvl w:val="0"/>
          <w:numId w:val="28"/>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了解高血压流行病学，发病机制。</w:t>
      </w:r>
    </w:p>
    <w:p w14:paraId="5DA6515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3D190064">
      <w:pPr>
        <w:widowControl/>
        <w:numPr>
          <w:ilvl w:val="0"/>
          <w:numId w:val="29"/>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高血压的</w:t>
      </w:r>
      <w:r>
        <w:rPr>
          <w:rFonts w:ascii="宋体" w:hAnsi="宋体" w:eastAsia="宋体" w:cs="TimesNewRomanPSMT"/>
          <w:color w:val="000000" w:themeColor="text1"/>
          <w:kern w:val="0"/>
          <w:szCs w:val="21"/>
          <w14:textFill>
            <w14:solidFill>
              <w14:schemeClr w14:val="tx1"/>
            </w14:solidFill>
          </w14:textFill>
        </w:rPr>
        <w:t>定义和</w:t>
      </w:r>
      <w:r>
        <w:rPr>
          <w:rFonts w:hint="eastAsia" w:ascii="宋体" w:hAnsi="宋体" w:eastAsia="宋体" w:cs="TimesNewRomanPSMT"/>
          <w:color w:val="000000" w:themeColor="text1"/>
          <w:kern w:val="0"/>
          <w:szCs w:val="21"/>
          <w14:textFill>
            <w14:solidFill>
              <w14:schemeClr w14:val="tx1"/>
            </w14:solidFill>
          </w14:textFill>
        </w:rPr>
        <w:t>分级</w:t>
      </w:r>
      <w:r>
        <w:rPr>
          <w:rFonts w:ascii="宋体" w:hAnsi="宋体" w:eastAsia="宋体" w:cs="TimesNewRomanPSMT"/>
          <w:color w:val="000000" w:themeColor="text1"/>
          <w:kern w:val="0"/>
          <w:szCs w:val="21"/>
          <w14:textFill>
            <w14:solidFill>
              <w14:schemeClr w14:val="tx1"/>
            </w14:solidFill>
          </w14:textFill>
        </w:rPr>
        <w:t>；</w:t>
      </w:r>
      <w:r>
        <w:rPr>
          <w:rFonts w:hint="eastAsia" w:ascii="宋体" w:hAnsi="宋体" w:eastAsia="宋体" w:cs="TimesNewRomanPSMT"/>
          <w:color w:val="000000" w:themeColor="text1"/>
          <w:kern w:val="0"/>
          <w:szCs w:val="21"/>
          <w14:textFill>
            <w14:solidFill>
              <w14:schemeClr w14:val="tx1"/>
            </w14:solidFill>
          </w14:textFill>
        </w:rPr>
        <w:t>降压药物的</w:t>
      </w:r>
      <w:r>
        <w:rPr>
          <w:rFonts w:ascii="宋体" w:hAnsi="宋体" w:eastAsia="宋体" w:cs="TimesNewRomanPSMT"/>
          <w:color w:val="000000" w:themeColor="text1"/>
          <w:kern w:val="0"/>
          <w:szCs w:val="21"/>
          <w14:textFill>
            <w14:solidFill>
              <w14:schemeClr w14:val="tx1"/>
            </w14:solidFill>
          </w14:textFill>
        </w:rPr>
        <w:t>分类；</w:t>
      </w:r>
      <w:r>
        <w:rPr>
          <w:rFonts w:hint="eastAsia" w:ascii="宋体" w:hAnsi="宋体" w:eastAsia="宋体" w:cs="TimesNewRomanPSMT"/>
          <w:color w:val="000000" w:themeColor="text1"/>
          <w:kern w:val="0"/>
          <w:szCs w:val="21"/>
          <w14:textFill>
            <w14:solidFill>
              <w14:schemeClr w14:val="tx1"/>
            </w14:solidFill>
          </w14:textFill>
        </w:rPr>
        <w:t>继发性高血压的诊断</w:t>
      </w:r>
    </w:p>
    <w:p w14:paraId="2C8422B7">
      <w:pPr>
        <w:widowControl/>
        <w:numPr>
          <w:ilvl w:val="0"/>
          <w:numId w:val="29"/>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themeColor="text1"/>
          <w:kern w:val="0"/>
          <w:szCs w:val="21"/>
          <w14:textFill>
            <w14:solidFill>
              <w14:schemeClr w14:val="tx1"/>
            </w14:solidFill>
          </w14:textFill>
        </w:rPr>
        <w:t>高血压的病因和发病机制；高血压急症和亚急症的定义和治疗原则</w:t>
      </w:r>
    </w:p>
    <w:p w14:paraId="056F70F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57C6C7D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 原发性高血压</w:t>
      </w:r>
    </w:p>
    <w:p w14:paraId="6F3A970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一、病因及发病机制</w:t>
      </w:r>
      <w:r>
        <w:rPr>
          <w:rFonts w:ascii="宋体" w:hAnsi="宋体" w:eastAsia="宋体" w:cs="TimesNewRomanPSMT"/>
          <w:color w:val="000000"/>
          <w:kern w:val="0"/>
          <w:szCs w:val="21"/>
        </w:rPr>
        <w:t>1、病因</w:t>
      </w:r>
    </w:p>
    <w:p w14:paraId="561AFBE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⑴遗传和基因因素</w:t>
      </w:r>
    </w:p>
    <w:p w14:paraId="13DB85A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⑵环境因素</w:t>
      </w:r>
    </w:p>
    <w:p w14:paraId="2D06278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2、发病机制</w:t>
      </w:r>
    </w:p>
    <w:p w14:paraId="6C50EEC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⑴交感神经活性亢进</w:t>
      </w:r>
    </w:p>
    <w:p w14:paraId="003B98E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⑵肾素—血管紧张素—醛固酮系统（</w:t>
      </w:r>
      <w:r>
        <w:rPr>
          <w:rFonts w:ascii="宋体" w:hAnsi="宋体" w:eastAsia="宋体" w:cs="TimesNewRomanPSMT"/>
          <w:color w:val="000000"/>
          <w:kern w:val="0"/>
          <w:szCs w:val="21"/>
        </w:rPr>
        <w:t>RAS）</w:t>
      </w:r>
    </w:p>
    <w:p w14:paraId="7717DEF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⑶肾潴留过多钠盐</w:t>
      </w:r>
    </w:p>
    <w:p w14:paraId="7095C96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⑷血管重建</w:t>
      </w:r>
    </w:p>
    <w:p w14:paraId="18C678B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⑸血管内皮功能异常</w:t>
      </w:r>
    </w:p>
    <w:p w14:paraId="7231CC7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⑹胰岛素抵抗</w:t>
      </w:r>
    </w:p>
    <w:p w14:paraId="0C6366C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病理：小动脉病变致心、脑、肾等靶器官损伤。</w:t>
      </w:r>
    </w:p>
    <w:p w14:paraId="72BD1F7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临床表现：一般表现和并发症的表现。</w:t>
      </w:r>
    </w:p>
    <w:p w14:paraId="5050A9A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实验室和特殊检查：</w:t>
      </w:r>
    </w:p>
    <w:p w14:paraId="4BB0C48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1、血压测量、动态血压。</w:t>
      </w:r>
    </w:p>
    <w:p w14:paraId="76AAAD8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2、尿检查</w:t>
      </w:r>
    </w:p>
    <w:p w14:paraId="5A755E8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3、血生化检查</w:t>
      </w:r>
    </w:p>
    <w:p w14:paraId="5F39DD2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4、X胸片</w:t>
      </w:r>
    </w:p>
    <w:p w14:paraId="6842B49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5、心电图</w:t>
      </w:r>
    </w:p>
    <w:p w14:paraId="4D859AD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6、心超</w:t>
      </w:r>
    </w:p>
    <w:p w14:paraId="2F31E3F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7、眼底检查分级标准</w:t>
      </w:r>
    </w:p>
    <w:p w14:paraId="6626D10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33D718E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1、诊断标准和分类</w:t>
      </w:r>
    </w:p>
    <w:p w14:paraId="6985708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2、高血压危险度分层：低、中、高和极高危险组分组标准。</w:t>
      </w:r>
    </w:p>
    <w:p w14:paraId="1E17ADF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3、鉴别诊断</w:t>
      </w:r>
    </w:p>
    <w:p w14:paraId="4BD39FD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六、治疗</w:t>
      </w:r>
    </w:p>
    <w:p w14:paraId="39F5213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1、高血压患者的评估和监测程序</w:t>
      </w:r>
    </w:p>
    <w:p w14:paraId="42548DC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降压目标</w:t>
      </w:r>
    </w:p>
    <w:p w14:paraId="42F303D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3、非药物治疗</w:t>
      </w:r>
    </w:p>
    <w:p w14:paraId="6FC7444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4、降压药物的应用</w:t>
      </w:r>
    </w:p>
    <w:p w14:paraId="6480A83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⑴利尿剂</w:t>
      </w:r>
    </w:p>
    <w:p w14:paraId="0D3F463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⑵β受体阻滞剂</w:t>
      </w:r>
    </w:p>
    <w:p w14:paraId="10616B0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⑶钙通道阻滞剂</w:t>
      </w:r>
    </w:p>
    <w:p w14:paraId="62429E2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⑷血管紧张素转换酶抑制剂</w:t>
      </w:r>
    </w:p>
    <w:p w14:paraId="20F93C8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⑸ARB</w:t>
      </w:r>
    </w:p>
    <w:p w14:paraId="6FE1981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5、降压药物的联合应用</w:t>
      </w:r>
    </w:p>
    <w:p w14:paraId="36251A6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⑴联合用药的意义</w:t>
      </w:r>
    </w:p>
    <w:p w14:paraId="763423A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⑵利尿剂为基础的二药合用</w:t>
      </w:r>
    </w:p>
    <w:p w14:paraId="4FD8F95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利尿剂</w:t>
      </w:r>
      <w:r>
        <w:rPr>
          <w:rFonts w:ascii="宋体" w:hAnsi="宋体" w:eastAsia="宋体" w:cs="TimesNewRomanPSMT"/>
          <w:color w:val="000000"/>
          <w:kern w:val="0"/>
          <w:szCs w:val="21"/>
        </w:rPr>
        <w:t>+ACEI/ARB</w:t>
      </w:r>
    </w:p>
    <w:p w14:paraId="546117B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利尿剂</w:t>
      </w:r>
      <w:r>
        <w:rPr>
          <w:rFonts w:ascii="宋体" w:hAnsi="宋体" w:eastAsia="宋体" w:cs="TimesNewRomanPSMT"/>
          <w:color w:val="000000"/>
          <w:kern w:val="0"/>
          <w:szCs w:val="21"/>
        </w:rPr>
        <w:t>+β受体阻滞剂</w:t>
      </w:r>
    </w:p>
    <w:p w14:paraId="308D98B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利尿剂</w:t>
      </w:r>
      <w:r>
        <w:rPr>
          <w:rFonts w:ascii="宋体" w:hAnsi="宋体" w:eastAsia="宋体" w:cs="TimesNewRomanPSMT"/>
          <w:color w:val="000000"/>
          <w:kern w:val="0"/>
          <w:szCs w:val="21"/>
        </w:rPr>
        <w:t xml:space="preserve">+CCB </w:t>
      </w:r>
    </w:p>
    <w:p w14:paraId="3274513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⑶CCB为基础的二药联合</w:t>
      </w:r>
    </w:p>
    <w:p w14:paraId="4526856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⑷其他联合</w:t>
      </w:r>
    </w:p>
    <w:p w14:paraId="67BCF8F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6、难治性高血压的治疗：定义</w:t>
      </w:r>
    </w:p>
    <w:p w14:paraId="0739D7D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7、高血压危象和治疗</w:t>
      </w:r>
    </w:p>
    <w:p w14:paraId="318FF53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⑴定义：短期内血压急剧上升，舒张压超过</w:t>
      </w:r>
      <w:r>
        <w:rPr>
          <w:rFonts w:ascii="宋体" w:hAnsi="宋体" w:eastAsia="宋体" w:cs="TimesNewRomanPSMT"/>
          <w:color w:val="000000"/>
          <w:kern w:val="0"/>
          <w:szCs w:val="21"/>
        </w:rPr>
        <w:t>120mmHg或130mmHg并伴有一系列严重症状，甚至危及生命的临床现象</w:t>
      </w:r>
    </w:p>
    <w:p w14:paraId="6087D61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⑵分类：高血压急症和高血压危症</w:t>
      </w:r>
    </w:p>
    <w:p w14:paraId="0DA32C6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⑶治疗原则</w:t>
      </w:r>
    </w:p>
    <w:p w14:paraId="6D9AFDB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 继发性高血压</w:t>
      </w:r>
    </w:p>
    <w:p w14:paraId="23DF476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⑴肾实质性高血压</w:t>
      </w:r>
    </w:p>
    <w:p w14:paraId="5974F9B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⑵肾血管性高血压</w:t>
      </w:r>
    </w:p>
    <w:p w14:paraId="418E8E0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⑶原发性醛固酮增多征</w:t>
      </w:r>
    </w:p>
    <w:p w14:paraId="1845768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⑷嗜铬细胞瘤</w:t>
      </w:r>
    </w:p>
    <w:p w14:paraId="2620E6E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⑸皮质醇增多症</w:t>
      </w:r>
    </w:p>
    <w:p w14:paraId="7E20115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fldChar w:fldCharType="begin"/>
      </w:r>
      <w:r>
        <w:rPr>
          <w:rFonts w:ascii="宋体" w:hAnsi="宋体" w:eastAsia="宋体" w:cs="TimesNewRomanPSMT"/>
          <w:color w:val="000000"/>
          <w:kern w:val="0"/>
          <w:szCs w:val="21"/>
        </w:rPr>
        <w:instrText xml:space="preserve"> </w:instrText>
      </w:r>
      <w:r>
        <w:rPr>
          <w:rFonts w:hint="eastAsia" w:ascii="宋体" w:hAnsi="宋体" w:eastAsia="宋体" w:cs="TimesNewRomanPSMT"/>
          <w:color w:val="000000"/>
          <w:kern w:val="0"/>
          <w:szCs w:val="21"/>
        </w:rPr>
        <w:instrText xml:space="preserve">= 6 \* GB2</w:instrText>
      </w:r>
      <w:r>
        <w:rPr>
          <w:rFonts w:ascii="宋体" w:hAnsi="宋体" w:eastAsia="宋体" w:cs="TimesNewRomanPSMT"/>
          <w:color w:val="000000"/>
          <w:kern w:val="0"/>
          <w:szCs w:val="21"/>
        </w:rPr>
        <w:instrText xml:space="preserve"> </w:instrText>
      </w:r>
      <w:r>
        <w:rPr>
          <w:rFonts w:ascii="宋体" w:hAnsi="宋体" w:eastAsia="宋体" w:cs="TimesNewRomanPSMT"/>
          <w:color w:val="000000"/>
          <w:kern w:val="0"/>
          <w:szCs w:val="21"/>
        </w:rPr>
        <w:fldChar w:fldCharType="separate"/>
      </w:r>
      <w:r>
        <w:rPr>
          <w:rFonts w:hint="eastAsia" w:ascii="宋体" w:hAnsi="宋体" w:eastAsia="宋体" w:cs="TimesNewRomanPSMT"/>
          <w:color w:val="000000"/>
          <w:kern w:val="0"/>
          <w:szCs w:val="21"/>
        </w:rPr>
        <w:t>⑹</w:t>
      </w:r>
      <w:r>
        <w:rPr>
          <w:rFonts w:ascii="宋体" w:hAnsi="宋体" w:eastAsia="宋体" w:cs="TimesNewRomanPSMT"/>
          <w:color w:val="000000"/>
          <w:kern w:val="0"/>
          <w:szCs w:val="21"/>
        </w:rPr>
        <w:fldChar w:fldCharType="end"/>
      </w:r>
      <w:r>
        <w:rPr>
          <w:rFonts w:hint="eastAsia" w:ascii="宋体" w:hAnsi="宋体" w:eastAsia="宋体" w:cs="TimesNewRomanPSMT"/>
          <w:color w:val="000000"/>
          <w:kern w:val="0"/>
          <w:szCs w:val="21"/>
        </w:rPr>
        <w:t>主动脉缩窄</w:t>
      </w:r>
    </w:p>
    <w:p w14:paraId="0CEDD1A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34A1E22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结合病例，配以心电图，</w:t>
      </w:r>
      <w:r>
        <w:rPr>
          <w:rFonts w:ascii="宋体" w:hAnsi="宋体" w:eastAsia="宋体" w:cs="TimesNewRomanPSMT"/>
          <w:color w:val="000000"/>
          <w:kern w:val="0"/>
          <w:szCs w:val="21"/>
        </w:rPr>
        <w:t>X胸片、心超、图表讲解。</w:t>
      </w:r>
    </w:p>
    <w:p w14:paraId="5C50CE0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D7D0CD2">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57A5B2ED">
      <w:pPr>
        <w:pStyle w:val="9"/>
        <w:widowControl/>
        <w:numPr>
          <w:ilvl w:val="0"/>
          <w:numId w:val="3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高血压的定义是什么？</w:t>
      </w:r>
    </w:p>
    <w:p w14:paraId="48433983">
      <w:pPr>
        <w:pStyle w:val="9"/>
        <w:widowControl/>
        <w:numPr>
          <w:ilvl w:val="0"/>
          <w:numId w:val="3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降压药物的分类和禁忌症是什么？</w:t>
      </w:r>
    </w:p>
    <w:p w14:paraId="7855A798">
      <w:pPr>
        <w:pStyle w:val="9"/>
        <w:widowControl/>
        <w:numPr>
          <w:ilvl w:val="0"/>
          <w:numId w:val="3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继发性高血压有哪些？</w:t>
      </w:r>
    </w:p>
    <w:p w14:paraId="624DC271">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ab/>
      </w:r>
      <w:r>
        <w:rPr>
          <w:rFonts w:ascii="黑体" w:hAnsi="黑体" w:eastAsia="黑体" w:cs="Times New Roman"/>
          <w:b/>
          <w:sz w:val="24"/>
          <w:szCs w:val="24"/>
        </w:rPr>
        <w:t>心肌疾病</w:t>
      </w:r>
      <w:r>
        <w:rPr>
          <w:rFonts w:hint="eastAsia" w:ascii="黑体" w:hAnsi="黑体" w:eastAsia="黑体" w:cs="Times New Roman"/>
          <w:b/>
          <w:sz w:val="24"/>
          <w:szCs w:val="24"/>
        </w:rPr>
        <w:t>（1+1学时）</w:t>
      </w:r>
    </w:p>
    <w:p w14:paraId="15EA4A4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05C1E11C">
      <w:pPr>
        <w:widowControl/>
        <w:numPr>
          <w:ilvl w:val="0"/>
          <w:numId w:val="31"/>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掌握原发性心肌病的分型、诊断和治疗原则。</w:t>
      </w:r>
    </w:p>
    <w:p w14:paraId="527594FE">
      <w:pPr>
        <w:widowControl/>
        <w:numPr>
          <w:ilvl w:val="0"/>
          <w:numId w:val="31"/>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掌握心肌炎的病因、诊断和治疗原则。</w:t>
      </w:r>
    </w:p>
    <w:p w14:paraId="7035819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00168A2C">
      <w:pPr>
        <w:widowControl/>
        <w:numPr>
          <w:ilvl w:val="0"/>
          <w:numId w:val="32"/>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心肌炎的分类，诊断和治疗</w:t>
      </w:r>
    </w:p>
    <w:p w14:paraId="688484B2">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themeColor="text1"/>
          <w:kern w:val="0"/>
          <w:szCs w:val="21"/>
          <w14:textFill>
            <w14:solidFill>
              <w14:schemeClr w14:val="tx1"/>
            </w14:solidFill>
          </w14:textFill>
        </w:rPr>
        <w:t>梗阻性肥厚型心肌病的体征以及杂音变化规律</w:t>
      </w:r>
    </w:p>
    <w:p w14:paraId="491A5268">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413F26A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一、扩张型心肌病</w:t>
      </w:r>
    </w:p>
    <w:p w14:paraId="56FAF47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概念</w:t>
      </w:r>
    </w:p>
    <w:p w14:paraId="5AD22D7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w:t>
      </w:r>
    </w:p>
    <w:p w14:paraId="5210A7D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临床表现：症状、体征</w:t>
      </w:r>
    </w:p>
    <w:p w14:paraId="23B05FC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实验室检查：心电图、</w:t>
      </w:r>
      <w:r>
        <w:rPr>
          <w:rFonts w:ascii="宋体" w:hAnsi="宋体" w:eastAsia="宋体" w:cs="TimesNewRomanPSMT"/>
          <w:color w:val="000000"/>
          <w:kern w:val="0"/>
          <w:szCs w:val="21"/>
        </w:rPr>
        <w:t>x线、超声心动图、心导管检查、心内膜心肌活检、心脏同位素、免疫学检查等。</w:t>
      </w:r>
    </w:p>
    <w:p w14:paraId="6549564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7E92686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治疗和预后</w:t>
      </w:r>
    </w:p>
    <w:p w14:paraId="1BCCC76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二、肥厚型心肌症</w:t>
      </w:r>
    </w:p>
    <w:p w14:paraId="076FBAB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概念</w:t>
      </w:r>
    </w:p>
    <w:p w14:paraId="36F5C80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分型</w:t>
      </w:r>
    </w:p>
    <w:p w14:paraId="7F01D91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w:t>
      </w:r>
    </w:p>
    <w:p w14:paraId="1ECFAF3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临床表现：症状、体征</w:t>
      </w:r>
    </w:p>
    <w:p w14:paraId="345205F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w:t>
      </w:r>
      <w:r>
        <w:rPr>
          <w:rFonts w:ascii="宋体" w:hAnsi="宋体" w:eastAsia="宋体" w:cs="TimesNewRomanPSMT"/>
          <w:color w:val="000000"/>
          <w:kern w:val="0"/>
          <w:szCs w:val="21"/>
        </w:rPr>
        <w:t>x线、心电图、超声心动图、心脏同位素、磁共振显像、心内膜心肌活检等</w:t>
      </w:r>
    </w:p>
    <w:p w14:paraId="14E5B43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50AE70E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治疗：β受体阻滞剂、钙通道阻滞剂、猝死的防治、化学消融、外科手术等。</w:t>
      </w:r>
    </w:p>
    <w:p w14:paraId="101FCBA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预后和预防</w:t>
      </w:r>
    </w:p>
    <w:p w14:paraId="0CD3307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三、限制型心肌病</w:t>
      </w:r>
    </w:p>
    <w:p w14:paraId="0D3FE68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概念</w:t>
      </w:r>
    </w:p>
    <w:p w14:paraId="01306E0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w:t>
      </w:r>
    </w:p>
    <w:p w14:paraId="42B3593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实验室检查：心电图、</w:t>
      </w:r>
      <w:r>
        <w:rPr>
          <w:rFonts w:ascii="宋体" w:hAnsi="宋体" w:eastAsia="宋体" w:cs="TimesNewRomanPSMT"/>
          <w:color w:val="000000"/>
          <w:kern w:val="0"/>
          <w:szCs w:val="21"/>
        </w:rPr>
        <w:t>x线、超声心动图、心导管检查、心内膜心肌活检等。</w:t>
      </w:r>
    </w:p>
    <w:p w14:paraId="6A65C2E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36E0B2D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w:t>
      </w:r>
    </w:p>
    <w:p w14:paraId="7C1DCA8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预后</w:t>
      </w:r>
      <w:r>
        <w:rPr>
          <w:rFonts w:ascii="宋体" w:hAnsi="宋体" w:eastAsia="宋体" w:cs="TimesNewRomanPSMT"/>
          <w:color w:val="000000"/>
          <w:kern w:val="0"/>
          <w:szCs w:val="21"/>
        </w:rPr>
        <w:t xml:space="preserve"> </w:t>
      </w:r>
    </w:p>
    <w:p w14:paraId="26302D5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四、心</w:t>
      </w:r>
      <w:r>
        <w:rPr>
          <w:rFonts w:ascii="宋体" w:hAnsi="宋体" w:eastAsia="宋体" w:cs="TimesNewRomanPSMT"/>
          <w:color w:val="000000"/>
          <w:kern w:val="0"/>
          <w:szCs w:val="21"/>
        </w:rPr>
        <w:t xml:space="preserve"> 肌 炎</w:t>
      </w:r>
    </w:p>
    <w:p w14:paraId="11F8E5D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一、概述</w:t>
      </w:r>
    </w:p>
    <w:p w14:paraId="3205EB0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定义</w:t>
      </w:r>
    </w:p>
    <w:p w14:paraId="3271BC9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病因</w:t>
      </w:r>
    </w:p>
    <w:p w14:paraId="29EE93C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病理生理</w:t>
      </w:r>
    </w:p>
    <w:p w14:paraId="53A0F6A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w:t>
      </w:r>
    </w:p>
    <w:p w14:paraId="7D3DBFD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实验室检查：血生化检查、心肌酶谱、病毒学检查学、</w:t>
      </w:r>
      <w:r>
        <w:rPr>
          <w:rFonts w:ascii="宋体" w:hAnsi="宋体" w:eastAsia="宋体" w:cs="TimesNewRomanPSMT"/>
          <w:color w:val="000000"/>
          <w:kern w:val="0"/>
          <w:szCs w:val="21"/>
        </w:rPr>
        <w:t>x线、心电图、超声心动图、心脏同位素、心内膜心肌活检等</w:t>
      </w:r>
    </w:p>
    <w:p w14:paraId="17D2E24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77D050D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w:t>
      </w:r>
    </w:p>
    <w:p w14:paraId="2491C93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预后</w:t>
      </w:r>
    </w:p>
    <w:p w14:paraId="53AD625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二、心肌炎的并发症及处理</w:t>
      </w:r>
    </w:p>
    <w:p w14:paraId="72D01B8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三、心肌炎的进展</w:t>
      </w:r>
    </w:p>
    <w:p w14:paraId="4E20605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5、治疗</w:t>
      </w:r>
    </w:p>
    <w:p w14:paraId="36687EE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32D9EBF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一、典型心肌或心肌炎病例示教和讨论。加深对本病的深入了解</w:t>
      </w:r>
      <w:r>
        <w:rPr>
          <w:rFonts w:hint="eastAsia" w:ascii="宋体" w:hAnsi="宋体" w:eastAsia="宋体" w:cs="TimesNewRomanPSMT"/>
          <w:color w:val="000000"/>
          <w:kern w:val="0"/>
          <w:szCs w:val="21"/>
        </w:rPr>
        <w:t>（结合见习）</w:t>
      </w:r>
      <w:r>
        <w:rPr>
          <w:rFonts w:ascii="宋体" w:hAnsi="宋体" w:eastAsia="宋体" w:cs="TimesNewRomanPSMT"/>
          <w:color w:val="000000"/>
          <w:kern w:val="0"/>
          <w:szCs w:val="21"/>
        </w:rPr>
        <w:t>。</w:t>
      </w:r>
    </w:p>
    <w:p w14:paraId="226A78E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二、运用幻灯等教学手段帮助学生了解本病的病理特点和其临床表现。</w:t>
      </w:r>
    </w:p>
    <w:p w14:paraId="33988DA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2FAF392A">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091AF8CE">
      <w:pPr>
        <w:pStyle w:val="9"/>
        <w:widowControl/>
        <w:numPr>
          <w:ilvl w:val="0"/>
          <w:numId w:val="33"/>
        </w:numPr>
        <w:spacing w:before="156" w:beforeLines="50" w:after="156" w:afterLines="50"/>
        <w:ind w:left="629"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什么是心肌病？</w:t>
      </w:r>
    </w:p>
    <w:p w14:paraId="139A6AFE">
      <w:pPr>
        <w:pStyle w:val="9"/>
        <w:widowControl/>
        <w:numPr>
          <w:ilvl w:val="0"/>
          <w:numId w:val="33"/>
        </w:numPr>
        <w:spacing w:before="156" w:beforeLines="50" w:after="156" w:afterLines="50"/>
        <w:ind w:left="629"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扩张型心肌病和肥厚型心肌病的差异有哪些？</w:t>
      </w:r>
      <w:r>
        <w:rPr>
          <w:rFonts w:ascii="宋体" w:hAnsi="宋体" w:eastAsia="宋体" w:cs="TimesNewRomanPSMT"/>
          <w:color w:val="000000"/>
          <w:kern w:val="0"/>
          <w:szCs w:val="21"/>
        </w:rPr>
        <w:t xml:space="preserve"> </w:t>
      </w:r>
    </w:p>
    <w:p w14:paraId="39DCC387">
      <w:pPr>
        <w:widowControl/>
        <w:spacing w:before="156" w:beforeLines="50" w:after="156" w:afterLines="50"/>
        <w:jc w:val="left"/>
        <w:rPr>
          <w:rFonts w:ascii="黑体" w:hAnsi="黑体" w:eastAsia="黑体" w:cs="Times New Roman"/>
          <w:b/>
          <w:color w:val="000000" w:themeColor="text1"/>
          <w:sz w:val="24"/>
          <w:szCs w:val="24"/>
          <w14:textFill>
            <w14:solidFill>
              <w14:schemeClr w14:val="tx1"/>
            </w14:solidFill>
          </w14:textFill>
        </w:rPr>
      </w:pPr>
      <w:r>
        <w:rPr>
          <w:rFonts w:hint="eastAsia" w:ascii="黑体" w:hAnsi="黑体" w:eastAsia="黑体" w:cs="Times New Roman"/>
          <w:b/>
          <w:color w:val="000000" w:themeColor="text1"/>
          <w:sz w:val="24"/>
          <w:szCs w:val="24"/>
          <w14:textFill>
            <w14:solidFill>
              <w14:schemeClr w14:val="tx1"/>
            </w14:solidFill>
          </w14:textFill>
        </w:rPr>
        <w:t>第七章</w:t>
      </w:r>
      <w:r>
        <w:rPr>
          <w:rFonts w:ascii="黑体" w:hAnsi="黑体" w:eastAsia="黑体" w:cs="Times New Roman"/>
          <w:b/>
          <w:color w:val="000000" w:themeColor="text1"/>
          <w:sz w:val="24"/>
          <w:szCs w:val="24"/>
          <w14:textFill>
            <w14:solidFill>
              <w14:schemeClr w14:val="tx1"/>
            </w14:solidFill>
          </w14:textFill>
        </w:rPr>
        <w:tab/>
      </w:r>
      <w:r>
        <w:rPr>
          <w:rFonts w:ascii="黑体" w:hAnsi="黑体" w:eastAsia="黑体" w:cs="Times New Roman"/>
          <w:b/>
          <w:color w:val="000000" w:themeColor="text1"/>
          <w:sz w:val="24"/>
          <w:szCs w:val="24"/>
          <w14:textFill>
            <w14:solidFill>
              <w14:schemeClr w14:val="tx1"/>
            </w14:solidFill>
          </w14:textFill>
        </w:rPr>
        <w:t>先天性心血管病</w:t>
      </w:r>
      <w:r>
        <w:rPr>
          <w:rFonts w:hint="eastAsia" w:ascii="黑体" w:hAnsi="黑体" w:eastAsia="黑体" w:cs="Times New Roman"/>
          <w:b/>
          <w:color w:val="000000" w:themeColor="text1"/>
          <w:sz w:val="24"/>
          <w:szCs w:val="24"/>
          <w14:textFill>
            <w14:solidFill>
              <w14:schemeClr w14:val="tx1"/>
            </w14:solidFill>
          </w14:textFill>
        </w:rPr>
        <w:t>（自学）</w:t>
      </w:r>
    </w:p>
    <w:p w14:paraId="138030F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1B897359">
      <w:pPr>
        <w:widowControl/>
        <w:numPr>
          <w:ilvl w:val="0"/>
          <w:numId w:val="34"/>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房间隔缺损、室间隔缺损和动脉导管未闭的临床表现</w:t>
      </w:r>
      <w:r>
        <w:rPr>
          <w:rFonts w:ascii="宋体" w:hAnsi="宋体" w:eastAsia="宋体" w:cs="TimesNewRomanPSMT"/>
          <w:color w:val="000000"/>
          <w:kern w:val="0"/>
          <w:szCs w:val="21"/>
        </w:rPr>
        <w:t>。</w:t>
      </w:r>
    </w:p>
    <w:p w14:paraId="26615273">
      <w:pPr>
        <w:widowControl/>
        <w:numPr>
          <w:ilvl w:val="0"/>
          <w:numId w:val="34"/>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w:t>
      </w:r>
      <w:r>
        <w:rPr>
          <w:rFonts w:hint="eastAsia" w:ascii="宋体" w:hAnsi="宋体" w:eastAsia="宋体" w:cs="TimesNewRomanPSMT"/>
          <w:color w:val="000000"/>
          <w:kern w:val="0"/>
          <w:szCs w:val="21"/>
        </w:rPr>
        <w:t>常见先天性心血管病的</w:t>
      </w:r>
      <w:r>
        <w:rPr>
          <w:rFonts w:ascii="宋体" w:hAnsi="宋体" w:eastAsia="宋体" w:cs="TimesNewRomanPSMT"/>
          <w:color w:val="000000"/>
          <w:kern w:val="0"/>
          <w:szCs w:val="21"/>
        </w:rPr>
        <w:t>病理生理特点和治疗原则。</w:t>
      </w:r>
    </w:p>
    <w:p w14:paraId="10838040">
      <w:pPr>
        <w:widowControl/>
        <w:numPr>
          <w:ilvl w:val="0"/>
          <w:numId w:val="34"/>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了解本病的介入性治疗及手术治疗的适应症</w:t>
      </w:r>
    </w:p>
    <w:p w14:paraId="1F7C684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29D6A341">
      <w:pPr>
        <w:widowControl/>
        <w:numPr>
          <w:ilvl w:val="0"/>
          <w:numId w:val="35"/>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kern w:val="0"/>
          <w:szCs w:val="21"/>
        </w:rPr>
        <w:t>常见先天性心血管病的病理解剖和临床表现</w:t>
      </w:r>
    </w:p>
    <w:p w14:paraId="77839E0E">
      <w:pPr>
        <w:widowControl/>
        <w:numPr>
          <w:ilvl w:val="0"/>
          <w:numId w:val="35"/>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kern w:val="0"/>
          <w:szCs w:val="21"/>
        </w:rPr>
        <w:t>常见先天性心血管病的病理生理</w:t>
      </w:r>
    </w:p>
    <w:p w14:paraId="1B437A5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01117FA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一、成人常见先天性心血管病</w:t>
      </w:r>
    </w:p>
    <w:p w14:paraId="341B69E9">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房间隔缺损</w:t>
      </w:r>
    </w:p>
    <w:p w14:paraId="1B5509C2">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室间隔缺损</w:t>
      </w:r>
    </w:p>
    <w:p w14:paraId="6A665895">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动脉导管未闭</w:t>
      </w:r>
    </w:p>
    <w:p w14:paraId="062466BA">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卵圆孔未必</w:t>
      </w:r>
    </w:p>
    <w:p w14:paraId="7500FB52">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肺动脉瓣狭窄</w:t>
      </w:r>
    </w:p>
    <w:p w14:paraId="4A3ED10F">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二叶主动脉瓣</w:t>
      </w:r>
    </w:p>
    <w:p w14:paraId="5B137BA8">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三尖瓣下移畸形</w:t>
      </w:r>
    </w:p>
    <w:p w14:paraId="2D8B5052">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先天性主动脉狭窄</w:t>
      </w:r>
    </w:p>
    <w:p w14:paraId="640E4DB4">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主动脉窦瘤</w:t>
      </w:r>
    </w:p>
    <w:p w14:paraId="6A4C3885">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冠状动脉瘘</w:t>
      </w:r>
    </w:p>
    <w:p w14:paraId="76951EE7">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法洛四联症</w:t>
      </w:r>
    </w:p>
    <w:p w14:paraId="45FCC08C">
      <w:pPr>
        <w:pStyle w:val="9"/>
        <w:widowControl/>
        <w:numPr>
          <w:ilvl w:val="0"/>
          <w:numId w:val="36"/>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艾森门格综合征</w:t>
      </w:r>
    </w:p>
    <w:p w14:paraId="5113632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二、成人先天性心脏病的介入治疗</w:t>
      </w:r>
    </w:p>
    <w:p w14:paraId="39529BA9">
      <w:pPr>
        <w:pStyle w:val="9"/>
        <w:widowControl/>
        <w:numPr>
          <w:ilvl w:val="0"/>
          <w:numId w:val="37"/>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球囊瓣膜成形术</w:t>
      </w:r>
    </w:p>
    <w:p w14:paraId="2639A0F4">
      <w:pPr>
        <w:pStyle w:val="9"/>
        <w:widowControl/>
        <w:numPr>
          <w:ilvl w:val="0"/>
          <w:numId w:val="37"/>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经导管封堵术</w:t>
      </w:r>
    </w:p>
    <w:p w14:paraId="7725312F">
      <w:pPr>
        <w:pStyle w:val="9"/>
        <w:widowControl/>
        <w:numPr>
          <w:ilvl w:val="0"/>
          <w:numId w:val="37"/>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先天性心脏病的其他介入治疗术</w:t>
      </w:r>
    </w:p>
    <w:p w14:paraId="44A39DA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5639A53B">
      <w:pPr>
        <w:pStyle w:val="9"/>
        <w:widowControl/>
        <w:numPr>
          <w:ilvl w:val="0"/>
          <w:numId w:val="38"/>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把结构性异常改变引起的血液动力学改变和临床表现结合起来讲。</w:t>
      </w:r>
      <w:r>
        <w:rPr>
          <w:rFonts w:ascii="宋体" w:hAnsi="宋体" w:eastAsia="宋体" w:cs="TimesNewRomanPSMT"/>
          <w:color w:val="000000"/>
          <w:kern w:val="0"/>
          <w:szCs w:val="21"/>
        </w:rPr>
        <w:t xml:space="preserve"> </w:t>
      </w:r>
    </w:p>
    <w:p w14:paraId="1B72B8C2">
      <w:pPr>
        <w:pStyle w:val="9"/>
        <w:widowControl/>
        <w:numPr>
          <w:ilvl w:val="0"/>
          <w:numId w:val="38"/>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课堂及见习中结合临床病例的</w:t>
      </w:r>
      <w:r>
        <w:rPr>
          <w:rFonts w:ascii="宋体" w:hAnsi="宋体" w:eastAsia="宋体" w:cs="TimesNewRomanPSMT"/>
          <w:color w:val="000000"/>
          <w:kern w:val="0"/>
          <w:szCs w:val="21"/>
        </w:rPr>
        <w:t>x线胸片、心超、心电图讲。</w:t>
      </w:r>
    </w:p>
    <w:p w14:paraId="3B0000E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B899418">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4905D9A3">
      <w:pPr>
        <w:pStyle w:val="9"/>
        <w:widowControl/>
        <w:numPr>
          <w:ilvl w:val="0"/>
          <w:numId w:val="39"/>
        </w:numPr>
        <w:spacing w:before="156" w:beforeLines="50" w:after="156" w:afterLines="50"/>
        <w:ind w:left="0" w:firstLine="420"/>
        <w:jc w:val="left"/>
        <w:rPr>
          <w:rFonts w:ascii="宋体" w:hAnsi="宋体" w:eastAsia="宋体" w:cs="TimesNewRomanPSMT"/>
          <w:color w:val="000000" w:themeColor="text1"/>
          <w:kern w:val="0"/>
          <w:szCs w:val="21"/>
          <w14:textFill>
            <w14:solidFill>
              <w14:schemeClr w14:val="tx1"/>
            </w14:solidFill>
          </w14:textFill>
        </w:rPr>
      </w:pPr>
      <w:r>
        <w:rPr>
          <w:rFonts w:hint="eastAsia" w:ascii="宋体" w:hAnsi="宋体" w:eastAsia="宋体" w:cs="TimesNewRomanPSMT"/>
          <w:color w:val="000000" w:themeColor="text1"/>
          <w:kern w:val="0"/>
          <w:szCs w:val="21"/>
          <w14:textFill>
            <w14:solidFill>
              <w14:schemeClr w14:val="tx1"/>
            </w14:solidFill>
          </w14:textFill>
        </w:rPr>
        <w:t>什么是动脉导管未闭？</w:t>
      </w:r>
    </w:p>
    <w:p w14:paraId="6FB3149B">
      <w:pPr>
        <w:pStyle w:val="9"/>
        <w:widowControl/>
        <w:numPr>
          <w:ilvl w:val="0"/>
          <w:numId w:val="39"/>
        </w:numPr>
        <w:spacing w:before="156" w:beforeLines="50" w:after="156" w:afterLines="50"/>
        <w:ind w:left="0" w:firstLine="420"/>
        <w:jc w:val="left"/>
        <w:rPr>
          <w:rFonts w:ascii="宋体" w:hAnsi="宋体" w:eastAsia="宋体" w:cs="TimesNewRomanPSMT"/>
          <w:color w:val="000000" w:themeColor="text1"/>
          <w:kern w:val="0"/>
          <w:szCs w:val="21"/>
          <w14:textFill>
            <w14:solidFill>
              <w14:schemeClr w14:val="tx1"/>
            </w14:solidFill>
          </w14:textFill>
        </w:rPr>
      </w:pPr>
      <w:r>
        <w:rPr>
          <w:rFonts w:hint="eastAsia" w:ascii="宋体" w:hAnsi="宋体" w:eastAsia="宋体" w:cs="TimesNewRomanPSMT"/>
          <w:color w:val="000000" w:themeColor="text1"/>
          <w:kern w:val="0"/>
          <w:szCs w:val="21"/>
          <w14:textFill>
            <w14:solidFill>
              <w14:schemeClr w14:val="tx1"/>
            </w14:solidFill>
          </w14:textFill>
        </w:rPr>
        <w:t>什么是法洛四联症？</w:t>
      </w:r>
    </w:p>
    <w:p w14:paraId="37C63C39">
      <w:pPr>
        <w:widowControl/>
        <w:spacing w:before="156" w:beforeLines="50" w:after="156" w:afterLines="50"/>
        <w:ind w:firstLine="482" w:firstLineChars="200"/>
        <w:jc w:val="left"/>
        <w:rPr>
          <w:rFonts w:ascii="黑体" w:hAnsi="黑体" w:eastAsia="黑体" w:cs="Times New Roman"/>
          <w:b/>
          <w:sz w:val="24"/>
          <w:szCs w:val="24"/>
        </w:rPr>
      </w:pPr>
    </w:p>
    <w:p w14:paraId="03EF9CA9">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ab/>
      </w:r>
      <w:r>
        <w:rPr>
          <w:rFonts w:ascii="黑体" w:hAnsi="黑体" w:eastAsia="黑体" w:cs="Times New Roman"/>
          <w:b/>
          <w:sz w:val="24"/>
          <w:szCs w:val="24"/>
        </w:rPr>
        <w:t>心脏瓣膜病</w:t>
      </w:r>
      <w:r>
        <w:rPr>
          <w:rFonts w:hint="eastAsia" w:ascii="黑体" w:hAnsi="黑体" w:eastAsia="黑体" w:cs="Times New Roman"/>
          <w:b/>
          <w:sz w:val="24"/>
          <w:szCs w:val="24"/>
        </w:rPr>
        <w:t>（2学时）</w:t>
      </w:r>
    </w:p>
    <w:p w14:paraId="6E5285F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16E96277">
      <w:pPr>
        <w:widowControl/>
        <w:numPr>
          <w:ilvl w:val="0"/>
          <w:numId w:val="4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掌握二尖瓣和主动脉瓣病变的诊断和鉴别诊断。</w:t>
      </w:r>
    </w:p>
    <w:p w14:paraId="00B968C0">
      <w:pPr>
        <w:widowControl/>
        <w:numPr>
          <w:ilvl w:val="0"/>
          <w:numId w:val="4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熟悉本病的常见病因、病理生理特点和主要并发症及其治疗原则。</w:t>
      </w:r>
    </w:p>
    <w:p w14:paraId="6B31E45D">
      <w:pPr>
        <w:widowControl/>
        <w:numPr>
          <w:ilvl w:val="0"/>
          <w:numId w:val="4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了解本病的介入性治疗及手术治疗的适应症。</w:t>
      </w:r>
    </w:p>
    <w:p w14:paraId="412DB69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37C44E8B">
      <w:pPr>
        <w:widowControl/>
        <w:numPr>
          <w:ilvl w:val="0"/>
          <w:numId w:val="41"/>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二尖瓣狭窄和关闭不全，主动脉瓣狭窄和关闭不全的病理生理机制以及临床诊断依据、治疗原则</w:t>
      </w:r>
    </w:p>
    <w:p w14:paraId="04719A77">
      <w:pPr>
        <w:widowControl/>
        <w:numPr>
          <w:ilvl w:val="0"/>
          <w:numId w:val="41"/>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themeColor="text1"/>
          <w:kern w:val="0"/>
          <w:szCs w:val="21"/>
          <w14:textFill>
            <w14:solidFill>
              <w14:schemeClr w14:val="tx1"/>
            </w14:solidFill>
          </w14:textFill>
        </w:rPr>
        <w:t>主动脉瓣狭窄的临床表现，二尖瓣狭窄的并发症</w:t>
      </w:r>
    </w:p>
    <w:p w14:paraId="761A09F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2E8768F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一、概述</w:t>
      </w:r>
    </w:p>
    <w:p w14:paraId="666AC5E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二、二尖瓣狭窄</w:t>
      </w:r>
    </w:p>
    <w:p w14:paraId="3AC4DAD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1、病因和病理：风湿性、退行性、先天性、胶原性等。</w:t>
      </w:r>
    </w:p>
    <w:p w14:paraId="6CB6955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6E99CC5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w:t>
      </w:r>
    </w:p>
    <w:p w14:paraId="2732820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⑴症状：中度狭窄时始有症状，呼吸困难、咯血、咳嗽、声音嘶哑</w:t>
      </w:r>
    </w:p>
    <w:p w14:paraId="6872DC6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⑵体征：</w:t>
      </w:r>
    </w:p>
    <w:p w14:paraId="20AA816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16C5F79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1、心电图</w:t>
      </w:r>
    </w:p>
    <w:p w14:paraId="3D47579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2、x线胸片</w:t>
      </w:r>
    </w:p>
    <w:p w14:paraId="337D201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3、超声心动图</w:t>
      </w:r>
    </w:p>
    <w:p w14:paraId="1F31356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4、心导管检查</w:t>
      </w:r>
    </w:p>
    <w:p w14:paraId="527E987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5、诊断和鉴别诊断：相对性二尖瓣狭窄、左房粘液瘤等</w:t>
      </w:r>
    </w:p>
    <w:p w14:paraId="0472195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6、并发症</w:t>
      </w:r>
    </w:p>
    <w:p w14:paraId="44E4FE8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⑴房颤</w:t>
      </w:r>
    </w:p>
    <w:p w14:paraId="149B011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⑵急性肺水肿</w:t>
      </w:r>
    </w:p>
    <w:p w14:paraId="44A60D1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⑶充血性心衰</w:t>
      </w:r>
    </w:p>
    <w:p w14:paraId="421752B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⑷栓塞</w:t>
      </w:r>
    </w:p>
    <w:p w14:paraId="4227DCD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⑸感染性心内膜炎</w:t>
      </w:r>
    </w:p>
    <w:p w14:paraId="69091AB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⑹肺部感染</w:t>
      </w:r>
    </w:p>
    <w:p w14:paraId="585D331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7、治疗：</w:t>
      </w:r>
    </w:p>
    <w:p w14:paraId="5A38BD2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1、内科治疗：抗风湿、抗感染、抗心律失常、防治咯血、肺水肿、栓塞等。</w:t>
      </w:r>
    </w:p>
    <w:p w14:paraId="542D289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2、经皮穿刺球囊二尖瓣成形术：操作过程、适应症、禁忌症，并发症及处理。</w:t>
      </w:r>
    </w:p>
    <w:p w14:paraId="14D3F8D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3、外科治疗 </w:t>
      </w:r>
    </w:p>
    <w:p w14:paraId="1AA3F06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三、二尖瓣关闭不全</w:t>
      </w:r>
    </w:p>
    <w:p w14:paraId="4497AA7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w:t>
      </w:r>
    </w:p>
    <w:p w14:paraId="4264C02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34006DC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w:t>
      </w:r>
    </w:p>
    <w:p w14:paraId="7B43563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18FD34C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w:t>
      </w:r>
    </w:p>
    <w:p w14:paraId="59D4EF1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w:t>
      </w:r>
      <w:r>
        <w:rPr>
          <w:rFonts w:ascii="宋体" w:hAnsi="宋体" w:eastAsia="宋体" w:cs="TimesNewRomanPSMT"/>
          <w:color w:val="000000"/>
          <w:kern w:val="0"/>
          <w:szCs w:val="21"/>
        </w:rPr>
        <w:t>x线胸片</w:t>
      </w:r>
    </w:p>
    <w:p w14:paraId="3D6198E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⑶超声心动图</w:t>
      </w:r>
    </w:p>
    <w:p w14:paraId="772642F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⑷同位素左室造影</w:t>
      </w:r>
    </w:p>
    <w:p w14:paraId="7D6ED87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⑸心导管检查和左室造影</w:t>
      </w:r>
    </w:p>
    <w:p w14:paraId="3DDCECC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5、诊断及鉴别诊断</w:t>
      </w:r>
    </w:p>
    <w:p w14:paraId="27DBAE7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6、治疗和预后</w:t>
      </w:r>
    </w:p>
    <w:p w14:paraId="5E240AD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四、主动脉瓣狭窄</w:t>
      </w:r>
    </w:p>
    <w:p w14:paraId="6986CD9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1、病因和病理：风湿性、退行性、先天性、胶原性等。</w:t>
      </w:r>
    </w:p>
    <w:p w14:paraId="3A573D3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3647212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3、临床表现：晕厥、心绞痛、猝死等。</w:t>
      </w:r>
    </w:p>
    <w:p w14:paraId="66FD6F7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14D2A46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⑴心电图</w:t>
      </w:r>
    </w:p>
    <w:p w14:paraId="7B5D774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w:t>
      </w:r>
      <w:r>
        <w:rPr>
          <w:rFonts w:ascii="宋体" w:hAnsi="宋体" w:eastAsia="宋体" w:cs="TimesNewRomanPSMT"/>
          <w:color w:val="000000"/>
          <w:kern w:val="0"/>
          <w:szCs w:val="21"/>
        </w:rPr>
        <w:t>x线胸片</w:t>
      </w:r>
    </w:p>
    <w:p w14:paraId="75BAB0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⑶超声心动图</w:t>
      </w:r>
    </w:p>
    <w:p w14:paraId="4408D8E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⑷心导管检查</w:t>
      </w:r>
    </w:p>
    <w:p w14:paraId="6D6AA68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5、诊断及鉴别诊断</w:t>
      </w:r>
    </w:p>
    <w:p w14:paraId="16BF639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6、并发症</w:t>
      </w:r>
    </w:p>
    <w:p w14:paraId="75AB744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⑴心原性猝死</w:t>
      </w:r>
    </w:p>
    <w:p w14:paraId="5436A56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⑵充血性心衰</w:t>
      </w:r>
    </w:p>
    <w:p w14:paraId="45D70DD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⑶心律失常</w:t>
      </w:r>
    </w:p>
    <w:p w14:paraId="4D16D65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⑷其他</w:t>
      </w:r>
    </w:p>
    <w:p w14:paraId="13A199F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w:t>
      </w:r>
      <w:r>
        <w:rPr>
          <w:rFonts w:hint="eastAsia" w:ascii="宋体" w:hAnsi="宋体" w:eastAsia="宋体" w:cs="TimesNewRomanPSMT"/>
          <w:color w:val="000000"/>
          <w:kern w:val="0"/>
          <w:szCs w:val="21"/>
        </w:rPr>
        <w:t>治疗</w:t>
      </w:r>
    </w:p>
    <w:p w14:paraId="4366473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⑴内科治疗：抗风湿、抗感染、抗心律失常、防治心衰等。</w:t>
      </w:r>
    </w:p>
    <w:p w14:paraId="360B64D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⑵经皮穿刺球囊主动脉瓣成形术：操作过程、适应症、禁忌症，并发症及处理。</w:t>
      </w:r>
    </w:p>
    <w:p w14:paraId="1978CAB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⑶外科治疗</w:t>
      </w:r>
    </w:p>
    <w:p w14:paraId="50BB856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8、预后</w:t>
      </w:r>
    </w:p>
    <w:p w14:paraId="56F7652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五、主动脉瓣关闭不全</w:t>
      </w:r>
    </w:p>
    <w:p w14:paraId="79AA2EA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1、病因和病理：急、慢性主动脉瓣关闭不全。</w:t>
      </w:r>
    </w:p>
    <w:p w14:paraId="70D2142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4925884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w:t>
      </w:r>
    </w:p>
    <w:p w14:paraId="5A39B60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632CD19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w:t>
      </w:r>
    </w:p>
    <w:p w14:paraId="62F2BEE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w:t>
      </w:r>
      <w:r>
        <w:rPr>
          <w:rFonts w:ascii="宋体" w:hAnsi="宋体" w:eastAsia="宋体" w:cs="TimesNewRomanPSMT"/>
          <w:color w:val="000000"/>
          <w:kern w:val="0"/>
          <w:szCs w:val="21"/>
        </w:rPr>
        <w:t>x线胸片</w:t>
      </w:r>
    </w:p>
    <w:p w14:paraId="617346E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⑶超声心动图</w:t>
      </w:r>
    </w:p>
    <w:p w14:paraId="29A9EE5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⑷同位素显像</w:t>
      </w:r>
    </w:p>
    <w:p w14:paraId="212BBC7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⑸磁共振显像</w:t>
      </w:r>
    </w:p>
    <w:p w14:paraId="130F6C6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5、诊断及鉴别诊断</w:t>
      </w:r>
    </w:p>
    <w:p w14:paraId="18FDD79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6、并发症</w:t>
      </w:r>
    </w:p>
    <w:p w14:paraId="6185E9C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⑴感染性心内膜炎</w:t>
      </w:r>
    </w:p>
    <w:p w14:paraId="3FFE86B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⑵心律失常</w:t>
      </w:r>
    </w:p>
    <w:p w14:paraId="467ECC4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⑶充血性心衰</w:t>
      </w:r>
    </w:p>
    <w:p w14:paraId="3D8D775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7、治疗</w:t>
      </w:r>
    </w:p>
    <w:p w14:paraId="12EDF59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⑴内科治疗</w:t>
      </w:r>
    </w:p>
    <w:p w14:paraId="76D50EC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⑵外科治疗</w:t>
      </w:r>
    </w:p>
    <w:p w14:paraId="33B3FF4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六、多瓣膜病</w:t>
      </w:r>
    </w:p>
    <w:p w14:paraId="5898C45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8、预后</w:t>
      </w:r>
    </w:p>
    <w:p w14:paraId="2A27912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75401ACE">
      <w:pPr>
        <w:pStyle w:val="9"/>
        <w:widowControl/>
        <w:numPr>
          <w:ilvl w:val="0"/>
          <w:numId w:val="42"/>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把瓣膜病变引起的血液动力学改变和临床表现结合起来讲。</w:t>
      </w:r>
      <w:r>
        <w:rPr>
          <w:rFonts w:ascii="宋体" w:hAnsi="宋体" w:eastAsia="宋体" w:cs="TimesNewRomanPSMT"/>
          <w:color w:val="000000"/>
          <w:kern w:val="0"/>
          <w:szCs w:val="21"/>
        </w:rPr>
        <w:t xml:space="preserve"> </w:t>
      </w:r>
    </w:p>
    <w:p w14:paraId="298A22C7">
      <w:pPr>
        <w:pStyle w:val="9"/>
        <w:widowControl/>
        <w:numPr>
          <w:ilvl w:val="0"/>
          <w:numId w:val="42"/>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见习中结合临床病例的</w:t>
      </w:r>
      <w:r>
        <w:rPr>
          <w:rFonts w:ascii="宋体" w:hAnsi="宋体" w:eastAsia="宋体" w:cs="TimesNewRomanPSMT"/>
          <w:color w:val="000000"/>
          <w:kern w:val="0"/>
          <w:szCs w:val="21"/>
        </w:rPr>
        <w:t>x线胸片、心超、心电图讲。</w:t>
      </w:r>
    </w:p>
    <w:p w14:paraId="0EE536E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6BCFCF3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5C8F7D88">
      <w:pPr>
        <w:pStyle w:val="9"/>
        <w:widowControl/>
        <w:numPr>
          <w:ilvl w:val="0"/>
          <w:numId w:val="43"/>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二尖瓣狭窄严重程度分级的依据是什么？</w:t>
      </w:r>
    </w:p>
    <w:p w14:paraId="22FE1FEC">
      <w:pPr>
        <w:pStyle w:val="9"/>
        <w:widowControl/>
        <w:numPr>
          <w:ilvl w:val="0"/>
          <w:numId w:val="43"/>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二尖瓣狭窄的并发症有哪些？</w:t>
      </w:r>
    </w:p>
    <w:p w14:paraId="783DC59B">
      <w:pPr>
        <w:pStyle w:val="9"/>
        <w:widowControl/>
        <w:numPr>
          <w:ilvl w:val="0"/>
          <w:numId w:val="43"/>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什么是主动脉瓣狭窄三联征？</w:t>
      </w:r>
    </w:p>
    <w:p w14:paraId="271681A3">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ab/>
      </w:r>
      <w:r>
        <w:rPr>
          <w:rFonts w:ascii="黑体" w:hAnsi="黑体" w:eastAsia="黑体" w:cs="Times New Roman"/>
          <w:b/>
          <w:sz w:val="24"/>
          <w:szCs w:val="24"/>
        </w:rPr>
        <w:t>心包疾病</w:t>
      </w:r>
      <w:r>
        <w:rPr>
          <w:rFonts w:hint="eastAsia" w:ascii="黑体" w:hAnsi="黑体" w:eastAsia="黑体" w:cs="Times New Roman"/>
          <w:b/>
          <w:sz w:val="24"/>
          <w:szCs w:val="24"/>
        </w:rPr>
        <w:t>（1学时）</w:t>
      </w:r>
    </w:p>
    <w:p w14:paraId="6E6E8E7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79C7589F">
      <w:pPr>
        <w:numPr>
          <w:ilvl w:val="0"/>
          <w:numId w:val="44"/>
        </w:numPr>
        <w:ind w:left="0" w:firstLine="420" w:firstLineChars="200"/>
        <w:rPr>
          <w:rFonts w:ascii="宋体" w:hAnsi="宋体" w:eastAsia="宋体" w:cs="宋体"/>
        </w:rPr>
      </w:pPr>
      <w:r>
        <w:rPr>
          <w:rFonts w:hint="eastAsia" w:ascii="宋体" w:hAnsi="宋体" w:eastAsia="宋体" w:cs="宋体"/>
        </w:rPr>
        <w:t>掌握心包炎的临床表现、诊断及治疗原则。</w:t>
      </w:r>
    </w:p>
    <w:p w14:paraId="5ED7FFF9">
      <w:pPr>
        <w:widowControl/>
        <w:numPr>
          <w:ilvl w:val="0"/>
          <w:numId w:val="4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了解心包炎的类型、病因和病理。</w:t>
      </w:r>
    </w:p>
    <w:p w14:paraId="228FC47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3EFFA5A0">
      <w:pPr>
        <w:widowControl/>
        <w:numPr>
          <w:ilvl w:val="0"/>
          <w:numId w:val="45"/>
        </w:numPr>
        <w:spacing w:before="156" w:beforeLines="50" w:after="156" w:afterLines="50"/>
        <w:ind w:left="0"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重点：急性心包炎的临床表现和治疗；心包填塞的治疗原则</w:t>
      </w:r>
    </w:p>
    <w:p w14:paraId="4D833A83">
      <w:pPr>
        <w:widowControl/>
        <w:numPr>
          <w:ilvl w:val="0"/>
          <w:numId w:val="45"/>
        </w:numPr>
        <w:spacing w:before="156" w:beforeLines="50" w:after="156" w:afterLines="50"/>
        <w:ind w:left="0"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难点：急性心包炎的鉴别诊断；缩窄性心包炎的临床表现</w:t>
      </w:r>
    </w:p>
    <w:p w14:paraId="6A59A64B">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4F75D41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一、急性心包炎</w:t>
      </w:r>
    </w:p>
    <w:p w14:paraId="046A73F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1、病因和发病原理：大多数病例继发于其他疾病或全身性疾病的一部分表现。</w:t>
      </w:r>
    </w:p>
    <w:p w14:paraId="4F7185C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⑴病因：感染性、细菌、真菌、病毒、寄生虫等。</w:t>
      </w:r>
    </w:p>
    <w:p w14:paraId="4AD2F37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⑵非感染性：风湿性、尿毒症性、肿瘤性、过敏性等。</w:t>
      </w:r>
    </w:p>
    <w:p w14:paraId="4A7C574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2、病理和病理生理：</w:t>
      </w:r>
    </w:p>
    <w:p w14:paraId="334F611C">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⑴纤维蛋白性 (干性)心包炎。</w:t>
      </w:r>
    </w:p>
    <w:p w14:paraId="396B0079">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⑵渗出性 (湿性)心包炎。</w:t>
      </w:r>
    </w:p>
    <w:p w14:paraId="011BAC86">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⑶心脏压塞 (心包填塞)的病理生理改变。</w:t>
      </w:r>
    </w:p>
    <w:p w14:paraId="2E29083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3、临床表现</w:t>
      </w:r>
    </w:p>
    <w:p w14:paraId="1E88675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⑴症状：全身症状 (随病因而异)，心前区疼痛，心包积液的压迫症状。</w:t>
      </w:r>
    </w:p>
    <w:p w14:paraId="5D6F0D1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⑵体征：心包摩擦音，心包积液的体征，心脏压塞 (心包填塞)的体征，奇脉。</w:t>
      </w:r>
    </w:p>
    <w:p w14:paraId="1AE97E7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4、实验室检查：心电图检查。x线检查、超声心动图检查、放射性核素检查、血象、心包穿刺液检查。</w:t>
      </w:r>
    </w:p>
    <w:p w14:paraId="18799AE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5、主要病因类型：</w:t>
      </w:r>
    </w:p>
    <w:p w14:paraId="521ED6B5">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⑴急性非特异性心包炎</w:t>
      </w:r>
    </w:p>
    <w:p w14:paraId="379DA0E2">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⑵结核性心包炎</w:t>
      </w:r>
    </w:p>
    <w:p w14:paraId="3A098530">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⑶肿瘤性心包炎</w:t>
      </w:r>
    </w:p>
    <w:p w14:paraId="36EA48A7">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⑷心脏损伤后综合征</w:t>
      </w:r>
    </w:p>
    <w:p w14:paraId="5C950009">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⑸化脓性心包炎</w:t>
      </w:r>
    </w:p>
    <w:p w14:paraId="5D50C00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6、诊断：</w:t>
      </w:r>
    </w:p>
    <w:p w14:paraId="31E16867">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⑴临床诊断:结合病史、临床表现及器械检查结果作出。</w:t>
      </w:r>
    </w:p>
    <w:p w14:paraId="2F29B9EA">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⑵病因诊断：结合病史、临床表现及心包液检查作出。</w:t>
      </w:r>
    </w:p>
    <w:p w14:paraId="00E1ABD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7、鉴别诊断：</w:t>
      </w:r>
    </w:p>
    <w:p w14:paraId="04669327">
      <w:pPr>
        <w:widowControl/>
        <w:spacing w:before="156" w:beforeLines="50" w:after="156" w:afterLines="50"/>
        <w:ind w:firstLine="630" w:firstLineChars="3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⑴几种常见的急性心包炎病因的鉴别。</w:t>
      </w:r>
    </w:p>
    <w:p w14:paraId="66232B16">
      <w:pPr>
        <w:widowControl/>
        <w:spacing w:before="156" w:beforeLines="50" w:after="156" w:afterLines="50"/>
        <w:ind w:firstLine="630" w:firstLineChars="3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⑵心包积液与全心扩大的心肌病、</w:t>
      </w:r>
      <w:r>
        <w:rPr>
          <w:rFonts w:ascii="宋体" w:hAnsi="宋体" w:eastAsia="宋体" w:cs="TimesNewRomanPSMT"/>
          <w:color w:val="000000"/>
          <w:kern w:val="0"/>
          <w:szCs w:val="21"/>
        </w:rPr>
        <w:t>Ebstein畸形的鉴别。</w:t>
      </w:r>
    </w:p>
    <w:p w14:paraId="6C58B20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8、治疗：一般治疗、病因治疗，解除心脏压塞 (心包填塞)。外科治疗的适应症。</w:t>
      </w:r>
    </w:p>
    <w:p w14:paraId="755C59C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9、预后：取决于病因，结核性心包炎疗程较长，急性非特性心包炎容易恢复。部分病人演变为慢性缩窄性心包炎。</w:t>
      </w:r>
    </w:p>
    <w:p w14:paraId="579367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二、心包积液及心脏压塞</w:t>
      </w:r>
    </w:p>
    <w:p w14:paraId="7C9A454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1、病因</w:t>
      </w:r>
    </w:p>
    <w:p w14:paraId="081B200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2、病理生理</w:t>
      </w:r>
    </w:p>
    <w:p w14:paraId="5453ACE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3、临床表现：低血压，心影低弱，颈静脉怒张</w:t>
      </w:r>
    </w:p>
    <w:p w14:paraId="73F47CF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4、辅助检查：</w:t>
      </w:r>
      <w:r>
        <w:rPr>
          <w:rFonts w:ascii="宋体" w:hAnsi="宋体" w:eastAsia="宋体" w:cs="TimesNewRomanPSMT"/>
          <w:color w:val="000000"/>
          <w:kern w:val="0"/>
          <w:szCs w:val="21"/>
        </w:rPr>
        <w:t>X</w:t>
      </w:r>
      <w:r>
        <w:rPr>
          <w:rFonts w:hint="eastAsia" w:ascii="宋体" w:hAnsi="宋体" w:eastAsia="宋体" w:cs="TimesNewRomanPSMT"/>
          <w:color w:val="000000"/>
          <w:kern w:val="0"/>
          <w:szCs w:val="21"/>
        </w:rPr>
        <w:t>线检查，心电图，超声心动图，心脏磁共振成像，心包穿刺</w:t>
      </w:r>
    </w:p>
    <w:p w14:paraId="6EB783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5、诊断与鉴别诊断</w:t>
      </w:r>
    </w:p>
    <w:p w14:paraId="236544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6、治疗 心包穿刺引流</w:t>
      </w:r>
    </w:p>
    <w:p w14:paraId="632DF2E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三、缩窄性心包炎</w:t>
      </w:r>
    </w:p>
    <w:p w14:paraId="30B534F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1、病因和发病原理：多有急性心包炎演变而来。</w:t>
      </w:r>
    </w:p>
    <w:p w14:paraId="7FBA7DD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2、病理：粘连性、缩窄性(可伴渗液，称亚急性渗液缩窄性心包炎)。</w:t>
      </w:r>
    </w:p>
    <w:p w14:paraId="025DBDB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3、以下各项仅述缩窄性心包炎：</w:t>
      </w:r>
    </w:p>
    <w:p w14:paraId="5D9E19A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⑴临床表现：左、右心舒张受限所引起的症状和体征</w:t>
      </w:r>
      <w:r>
        <w:rPr>
          <w:rFonts w:ascii="宋体" w:hAnsi="宋体" w:eastAsia="宋体" w:cs="TimesNewRomanPSMT"/>
          <w:color w:val="000000"/>
          <w:kern w:val="0"/>
          <w:szCs w:val="21"/>
        </w:rPr>
        <w:t>(后者较前者明显)。</w:t>
      </w:r>
    </w:p>
    <w:p w14:paraId="0314345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⑵慢性心脏受压的体征。心脏本身改变的体征</w:t>
      </w:r>
      <w:r>
        <w:rPr>
          <w:rFonts w:ascii="宋体" w:hAnsi="宋体" w:eastAsia="宋体" w:cs="TimesNewRomanPSMT"/>
          <w:color w:val="000000"/>
          <w:kern w:val="0"/>
          <w:szCs w:val="21"/>
        </w:rPr>
        <w:t>(心尖搏动减弱、心音减弱、心包叩击音)</w:t>
      </w:r>
    </w:p>
    <w:p w14:paraId="235FC04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⑶实验室检查：静脉压、</w:t>
      </w:r>
      <w:r>
        <w:rPr>
          <w:rFonts w:ascii="宋体" w:hAnsi="宋体" w:eastAsia="宋体" w:cs="TimesNewRomanPSMT"/>
          <w:color w:val="000000"/>
          <w:kern w:val="0"/>
          <w:szCs w:val="21"/>
        </w:rPr>
        <w:t>x线检查、心电图检查、超声心动图检查。</w:t>
      </w:r>
    </w:p>
    <w:p w14:paraId="39031B8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⑷诊断：根据症状、体征及实验室检查作出。</w:t>
      </w:r>
    </w:p>
    <w:p w14:paraId="76AA5DE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⑸鉴别诊断：门脉性肝硬化，二尖瓣狭窄引起的右心衰竭及心源性肝硬化。限制性心肌病，收缩时间间期有助鉴别。</w:t>
      </w:r>
    </w:p>
    <w:p w14:paraId="6E1ECE7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⑹治疗：主要是外科手术治疗，即心包剥离术或心包切除术。</w:t>
      </w:r>
    </w:p>
    <w:p w14:paraId="179ACCE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1A04EC6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一、课堂讲授，结合</w:t>
      </w:r>
      <w:r>
        <w:rPr>
          <w:rFonts w:ascii="宋体" w:hAnsi="宋体" w:eastAsia="宋体" w:cs="TimesNewRomanPSMT"/>
          <w:color w:val="000000"/>
          <w:kern w:val="0"/>
          <w:szCs w:val="21"/>
        </w:rPr>
        <w:t>x线、心电图、超声心动图等进行。</w:t>
      </w:r>
    </w:p>
    <w:p w14:paraId="08FFB5B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二、争取课后见习病例。</w:t>
      </w:r>
    </w:p>
    <w:p w14:paraId="794FE0A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3FB0FF7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1B99C751">
      <w:pPr>
        <w:pStyle w:val="9"/>
        <w:widowControl/>
        <w:numPr>
          <w:ilvl w:val="0"/>
          <w:numId w:val="46"/>
        </w:numPr>
        <w:spacing w:before="156" w:beforeLines="50" w:after="156" w:afterLines="50"/>
        <w:ind w:left="0" w:firstLine="420"/>
        <w:jc w:val="left"/>
        <w:rPr>
          <w:rFonts w:ascii="宋体" w:hAnsi="宋体" w:eastAsia="宋体" w:cs="TimesNewRomanPSMT"/>
          <w:color w:val="000000"/>
          <w:kern w:val="0"/>
          <w:szCs w:val="21"/>
        </w:rPr>
      </w:pPr>
      <w:r>
        <w:rPr>
          <w:rFonts w:ascii="宋体" w:hAnsi="宋体" w:eastAsia="宋体" w:cs="TimesNewRomanPSMT"/>
          <w:color w:val="000000"/>
          <w:kern w:val="0"/>
          <w:szCs w:val="21"/>
        </w:rPr>
        <w:t>B</w:t>
      </w:r>
      <w:r>
        <w:rPr>
          <w:rFonts w:hint="eastAsia" w:ascii="宋体" w:hAnsi="宋体" w:eastAsia="宋体" w:cs="TimesNewRomanPSMT"/>
          <w:color w:val="000000"/>
          <w:kern w:val="0"/>
          <w:szCs w:val="21"/>
        </w:rPr>
        <w:t>eck三联征是什么？</w:t>
      </w:r>
    </w:p>
    <w:p w14:paraId="509D8809">
      <w:pPr>
        <w:pStyle w:val="9"/>
        <w:widowControl/>
        <w:numPr>
          <w:ilvl w:val="0"/>
          <w:numId w:val="4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急性心包炎的治疗方案有哪些？</w:t>
      </w:r>
    </w:p>
    <w:p w14:paraId="1E8C51C8">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第十章</w:t>
      </w:r>
      <w:r>
        <w:rPr>
          <w:rFonts w:ascii="黑体" w:hAnsi="黑体" w:eastAsia="黑体" w:cs="Times New Roman"/>
          <w:b/>
          <w:sz w:val="24"/>
          <w:szCs w:val="24"/>
        </w:rPr>
        <w:tab/>
      </w:r>
      <w:r>
        <w:rPr>
          <w:rFonts w:ascii="黑体" w:hAnsi="黑体" w:eastAsia="黑体" w:cs="Times New Roman"/>
          <w:b/>
          <w:sz w:val="24"/>
          <w:szCs w:val="24"/>
        </w:rPr>
        <w:t>感染性心内膜炎</w:t>
      </w:r>
      <w:r>
        <w:rPr>
          <w:rFonts w:hint="eastAsia" w:ascii="黑体" w:hAnsi="黑体" w:eastAsia="黑体" w:cs="Times New Roman"/>
          <w:b/>
          <w:sz w:val="24"/>
          <w:szCs w:val="24"/>
        </w:rPr>
        <w:t>（1学时）</w:t>
      </w:r>
    </w:p>
    <w:p w14:paraId="0ECC765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56AA16C9">
      <w:pPr>
        <w:widowControl/>
        <w:numPr>
          <w:ilvl w:val="0"/>
          <w:numId w:val="47"/>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掌握自体瓣膜心内膜炎的病因、临床表现，诊断和药物治疗原则。</w:t>
      </w:r>
    </w:p>
    <w:p w14:paraId="027A3F4D">
      <w:pPr>
        <w:widowControl/>
        <w:numPr>
          <w:ilvl w:val="0"/>
          <w:numId w:val="4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熟悉自体瓣膜心内膜炎的发病机制、病理、外科治疗适应症。</w:t>
      </w:r>
    </w:p>
    <w:p w14:paraId="276D74A0">
      <w:pPr>
        <w:widowControl/>
        <w:numPr>
          <w:ilvl w:val="0"/>
          <w:numId w:val="4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熟悉人工瓣膜心内膜炎临床特点及治疗原则。</w:t>
      </w:r>
    </w:p>
    <w:p w14:paraId="0D014F06">
      <w:pPr>
        <w:widowControl/>
        <w:numPr>
          <w:ilvl w:val="0"/>
          <w:numId w:val="4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了解静脉药瘾者心内膜炎的临床特点</w:t>
      </w:r>
    </w:p>
    <w:p w14:paraId="689B1BD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16164033">
      <w:pPr>
        <w:widowControl/>
        <w:numPr>
          <w:ilvl w:val="0"/>
          <w:numId w:val="48"/>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ascii="宋体" w:hAnsi="宋体" w:eastAsia="宋体" w:cs="TimesNewRomanPSMT"/>
          <w:color w:val="000000"/>
          <w:kern w:val="0"/>
          <w:szCs w:val="21"/>
        </w:rPr>
        <w:t>自体瓣膜心内膜炎的发病机制</w:t>
      </w:r>
      <w:r>
        <w:rPr>
          <w:rFonts w:hint="eastAsia" w:ascii="宋体" w:hAnsi="宋体" w:eastAsia="宋体" w:cs="TimesNewRomanPSMT"/>
          <w:color w:val="000000"/>
          <w:kern w:val="0"/>
          <w:szCs w:val="21"/>
        </w:rPr>
        <w:t>和</w:t>
      </w:r>
      <w:r>
        <w:rPr>
          <w:rFonts w:hint="eastAsia" w:ascii="宋体" w:hAnsi="宋体" w:eastAsia="宋体" w:cs="TimesNewRomanPSMT"/>
          <w:color w:val="000000" w:themeColor="text1"/>
          <w:kern w:val="0"/>
          <w:szCs w:val="21"/>
          <w14:textFill>
            <w14:solidFill>
              <w14:schemeClr w14:val="tx1"/>
            </w14:solidFill>
          </w14:textFill>
        </w:rPr>
        <w:t>治疗原则</w:t>
      </w:r>
    </w:p>
    <w:p w14:paraId="711E8F37">
      <w:pPr>
        <w:widowControl/>
        <w:numPr>
          <w:ilvl w:val="0"/>
          <w:numId w:val="48"/>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ascii="宋体" w:hAnsi="宋体" w:eastAsia="宋体" w:cs="TimesNewRomanPSMT"/>
          <w:color w:val="000000"/>
          <w:kern w:val="0"/>
          <w:szCs w:val="21"/>
        </w:rPr>
        <w:t>自体瓣膜心内膜炎的</w:t>
      </w:r>
      <w:r>
        <w:rPr>
          <w:rFonts w:hint="eastAsia" w:ascii="宋体" w:hAnsi="宋体" w:eastAsia="宋体" w:cs="TimesNewRomanPSMT"/>
          <w:color w:val="000000"/>
          <w:kern w:val="0"/>
          <w:szCs w:val="21"/>
        </w:rPr>
        <w:t>临床表现和诊断标准</w:t>
      </w:r>
    </w:p>
    <w:p w14:paraId="2B45317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221BB0A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一、自体瓣膜心内膜炎</w:t>
      </w:r>
    </w:p>
    <w:p w14:paraId="2F7084B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1、病因：常见致病菌、基础心血管病变。   </w:t>
      </w:r>
    </w:p>
    <w:p w14:paraId="1CECCBD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2、发生机制：血流动力学因素、血栓性心内膜炎、菌血症、细菌感染赘生物形成。</w:t>
      </w:r>
    </w:p>
    <w:p w14:paraId="3FE687B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3、病理，心内感染及扩散，赘生物、栓塞现象，免疫反应。</w:t>
      </w:r>
    </w:p>
    <w:p w14:paraId="122482A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4、临床表现：发热、心脏体征、周围体征(免疫复合物引起微血管炎、微血栓)、栓塞。</w:t>
      </w:r>
    </w:p>
    <w:p w14:paraId="53360FE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5、实验室及其他检查：血常规检查、血培养(采血要求)、尿检、免疫学检查、心电图、超声心动图。</w:t>
      </w:r>
    </w:p>
    <w:p w14:paraId="2E201B9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6、诊断和鉴别诊断：诊断标准，与风湿热、SLE等鉴别。</w:t>
      </w:r>
    </w:p>
    <w:p w14:paraId="2727DD3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7、治疗：抗微生物药物治疗原则，外科治疗适应症。</w:t>
      </w:r>
    </w:p>
    <w:p w14:paraId="3D8DF7F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8、预后及预防。</w:t>
      </w:r>
    </w:p>
    <w:p w14:paraId="752B9EF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二、人工瓣膜心内膜炎</w:t>
      </w:r>
      <w:r>
        <w:rPr>
          <w:rFonts w:hint="eastAsia" w:ascii="宋体" w:hAnsi="宋体" w:eastAsia="宋体" w:cs="TimesNewRomanPSMT"/>
          <w:color w:val="000000"/>
          <w:kern w:val="0"/>
          <w:szCs w:val="21"/>
        </w:rPr>
        <w:t>和</w:t>
      </w:r>
      <w:r>
        <w:rPr>
          <w:rFonts w:ascii="宋体" w:hAnsi="宋体" w:eastAsia="宋体" w:cs="TimesNewRomanPSMT"/>
          <w:color w:val="000000"/>
          <w:kern w:val="0"/>
          <w:szCs w:val="21"/>
        </w:rPr>
        <w:t>静脉药瘾者心内膜炎</w:t>
      </w:r>
    </w:p>
    <w:p w14:paraId="04B36C6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临床特点、治疗原则</w:t>
      </w:r>
    </w:p>
    <w:p w14:paraId="34B8078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4C7F8EA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课堂讲解，结合投影PPT。</w:t>
      </w:r>
    </w:p>
    <w:p w14:paraId="280D5CD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见习结合临床病例示教。</w:t>
      </w:r>
    </w:p>
    <w:p w14:paraId="5C69B9A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1C30FC0">
      <w:pPr>
        <w:widowControl/>
        <w:spacing w:before="156" w:beforeLines="50" w:after="156" w:afterLines="50"/>
        <w:ind w:left="420"/>
        <w:jc w:val="left"/>
        <w:rPr>
          <w:rFonts w:ascii="黑体" w:hAnsi="黑体" w:eastAsia="黑体" w:cs="Times New Roman"/>
          <w:b/>
          <w:sz w:val="24"/>
          <w:szCs w:val="24"/>
        </w:rPr>
      </w:pPr>
      <w:r>
        <w:rPr>
          <w:rFonts w:ascii="宋体" w:hAnsi="宋体" w:eastAsia="宋体" w:cs="TimesNewRomanPSMT"/>
          <w:color w:val="000000"/>
          <w:kern w:val="0"/>
          <w:szCs w:val="21"/>
        </w:rPr>
        <w:t xml:space="preserve">  回答下述问题：</w:t>
      </w:r>
    </w:p>
    <w:p w14:paraId="14D1957D">
      <w:pPr>
        <w:pStyle w:val="9"/>
        <w:widowControl/>
        <w:spacing w:before="156" w:beforeLines="50" w:after="156" w:afterLines="50"/>
        <w:ind w:left="420" w:firstLine="0" w:firstLineChars="0"/>
        <w:jc w:val="left"/>
        <w:rPr>
          <w:rFonts w:ascii="黑体" w:hAnsi="黑体" w:eastAsia="黑体" w:cs="Times New Roman"/>
          <w:b/>
          <w:sz w:val="24"/>
          <w:szCs w:val="24"/>
        </w:rPr>
      </w:pPr>
      <w:r>
        <w:rPr>
          <w:rFonts w:hint="eastAsia" w:ascii="宋体" w:hAnsi="宋体" w:eastAsia="宋体" w:cs="TimesNewRomanPSMT"/>
          <w:color w:val="000000"/>
          <w:kern w:val="0"/>
          <w:szCs w:val="21"/>
        </w:rPr>
        <w:t>（1）简述</w:t>
      </w:r>
      <w:r>
        <w:rPr>
          <w:rFonts w:ascii="宋体" w:hAnsi="宋体" w:eastAsia="宋体" w:cs="TimesNewRomanPSMT"/>
          <w:color w:val="000000"/>
          <w:kern w:val="0"/>
          <w:szCs w:val="21"/>
        </w:rPr>
        <w:t>自体瓣膜心内膜炎</w:t>
      </w:r>
      <w:r>
        <w:rPr>
          <w:rFonts w:hint="eastAsia" w:ascii="宋体" w:hAnsi="宋体" w:eastAsia="宋体" w:cs="TimesNewRomanPSMT"/>
          <w:color w:val="000000"/>
          <w:kern w:val="0"/>
          <w:szCs w:val="21"/>
        </w:rPr>
        <w:t>的主要阳性体征。</w:t>
      </w:r>
    </w:p>
    <w:p w14:paraId="73067034">
      <w:pPr>
        <w:pStyle w:val="9"/>
        <w:widowControl/>
        <w:spacing w:before="156" w:beforeLines="50" w:after="156" w:afterLines="50"/>
        <w:ind w:left="420" w:firstLine="0" w:firstLineChars="0"/>
        <w:jc w:val="left"/>
        <w:rPr>
          <w:rFonts w:ascii="黑体" w:hAnsi="黑体" w:eastAsia="黑体" w:cs="Times New Roman"/>
          <w:b/>
          <w:sz w:val="24"/>
          <w:szCs w:val="24"/>
        </w:rPr>
      </w:pPr>
      <w:r>
        <w:rPr>
          <w:rFonts w:hint="eastAsia" w:ascii="宋体" w:hAnsi="宋体" w:eastAsia="宋体" w:cs="TimesNewRomanPSMT"/>
          <w:color w:val="000000"/>
          <w:kern w:val="0"/>
          <w:szCs w:val="21"/>
        </w:rPr>
        <w:t>（2）</w:t>
      </w:r>
      <w:r>
        <w:rPr>
          <w:rFonts w:ascii="宋体" w:hAnsi="宋体" w:eastAsia="宋体" w:cs="TimesNewRomanPSMT"/>
          <w:color w:val="000000"/>
          <w:kern w:val="0"/>
          <w:szCs w:val="21"/>
        </w:rPr>
        <w:t>自体瓣膜心内膜炎</w:t>
      </w:r>
      <w:r>
        <w:rPr>
          <w:rFonts w:hint="eastAsia" w:ascii="宋体" w:hAnsi="宋体" w:eastAsia="宋体" w:cs="TimesNewRomanPSMT"/>
          <w:color w:val="000000"/>
          <w:kern w:val="0"/>
          <w:szCs w:val="21"/>
        </w:rPr>
        <w:t>常见的并发症有哪些？</w:t>
      </w:r>
    </w:p>
    <w:p w14:paraId="189F92BC">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第十一章</w:t>
      </w:r>
      <w:r>
        <w:rPr>
          <w:rFonts w:ascii="黑体" w:hAnsi="黑体" w:eastAsia="黑体" w:cs="Times New Roman"/>
          <w:b/>
          <w:sz w:val="24"/>
          <w:szCs w:val="24"/>
        </w:rPr>
        <w:tab/>
      </w:r>
      <w:r>
        <w:rPr>
          <w:rFonts w:ascii="黑体" w:hAnsi="黑体" w:eastAsia="黑体" w:cs="Times New Roman"/>
          <w:b/>
          <w:sz w:val="24"/>
          <w:szCs w:val="24"/>
        </w:rPr>
        <w:t>心脏骤停与心脏性猝死</w:t>
      </w:r>
      <w:r>
        <w:rPr>
          <w:rFonts w:hint="eastAsia" w:ascii="黑体" w:hAnsi="黑体" w:eastAsia="黑体" w:cs="Times New Roman"/>
          <w:b/>
          <w:sz w:val="24"/>
          <w:szCs w:val="24"/>
        </w:rPr>
        <w:t>（自学）</w:t>
      </w:r>
    </w:p>
    <w:p w14:paraId="63A0358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06AA264B">
      <w:pPr>
        <w:widowControl/>
        <w:numPr>
          <w:ilvl w:val="0"/>
          <w:numId w:val="49"/>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掌握心脏骤停和心脏性猝死的定义</w:t>
      </w:r>
    </w:p>
    <w:p w14:paraId="08BA819E">
      <w:pPr>
        <w:widowControl/>
        <w:numPr>
          <w:ilvl w:val="0"/>
          <w:numId w:val="49"/>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了解心脏性猝死的病因、病理、病理生理和临床表现</w:t>
      </w:r>
    </w:p>
    <w:p w14:paraId="54A099C3">
      <w:pPr>
        <w:widowControl/>
        <w:numPr>
          <w:ilvl w:val="0"/>
          <w:numId w:val="49"/>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掌握心脏骤停的处理，包括心肺复苏的方法</w:t>
      </w:r>
    </w:p>
    <w:p w14:paraId="0E7AFC17">
      <w:pPr>
        <w:widowControl/>
        <w:numPr>
          <w:ilvl w:val="0"/>
          <w:numId w:val="49"/>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了解复苏后的处理</w:t>
      </w:r>
    </w:p>
    <w:p w14:paraId="1E1308C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2D78A5EF">
      <w:pPr>
        <w:widowControl/>
        <w:numPr>
          <w:ilvl w:val="0"/>
          <w:numId w:val="50"/>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重点：</w:t>
      </w:r>
      <w:r>
        <w:rPr>
          <w:rFonts w:hint="eastAsia" w:ascii="宋体" w:hAnsi="宋体" w:eastAsia="宋体" w:cs="TimesNewRomanPSMT"/>
          <w:kern w:val="0"/>
          <w:szCs w:val="21"/>
        </w:rPr>
        <w:t>心脏骤停的处理；高级心肺复苏内容</w:t>
      </w:r>
    </w:p>
    <w:p w14:paraId="2280FB53">
      <w:pPr>
        <w:widowControl/>
        <w:numPr>
          <w:ilvl w:val="0"/>
          <w:numId w:val="50"/>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难点：</w:t>
      </w:r>
      <w:r>
        <w:rPr>
          <w:rFonts w:hint="eastAsia" w:ascii="宋体" w:hAnsi="宋体" w:eastAsia="宋体" w:cs="TimesNewRomanPSMT"/>
          <w:kern w:val="0"/>
          <w:szCs w:val="21"/>
        </w:rPr>
        <w:t>胸外按压的步骤和开通气道的方法</w:t>
      </w:r>
    </w:p>
    <w:p w14:paraId="3E3FFE4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20EF21E0">
      <w:pPr>
        <w:pStyle w:val="10"/>
        <w:numPr>
          <w:ilvl w:val="0"/>
          <w:numId w:val="51"/>
        </w:numPr>
        <w:autoSpaceDE w:val="0"/>
        <w:autoSpaceDN w:val="0"/>
        <w:adjustRightInd w:val="0"/>
        <w:ind w:left="0" w:firstLine="420"/>
        <w:jc w:val="left"/>
        <w:rPr>
          <w:rFonts w:hAnsi="宋体"/>
          <w:szCs w:val="21"/>
        </w:rPr>
      </w:pPr>
      <w:r>
        <w:rPr>
          <w:rFonts w:hint="eastAsia" w:hAnsi="宋体"/>
          <w:szCs w:val="21"/>
        </w:rPr>
        <w:t>心脏骤停的定义，无脉性电活动的定义，心脏性猝死的定义</w:t>
      </w:r>
    </w:p>
    <w:p w14:paraId="349ACE50">
      <w:pPr>
        <w:pStyle w:val="10"/>
        <w:numPr>
          <w:ilvl w:val="0"/>
          <w:numId w:val="51"/>
        </w:numPr>
        <w:autoSpaceDE w:val="0"/>
        <w:autoSpaceDN w:val="0"/>
        <w:adjustRightInd w:val="0"/>
        <w:ind w:left="0" w:firstLine="420"/>
        <w:jc w:val="left"/>
        <w:rPr>
          <w:rFonts w:hAnsi="宋体"/>
          <w:szCs w:val="21"/>
        </w:rPr>
      </w:pPr>
      <w:r>
        <w:rPr>
          <w:rFonts w:hint="eastAsia" w:hAnsi="宋体"/>
          <w:szCs w:val="21"/>
        </w:rPr>
        <w:t>心脏性猝死的病因、病理、病理生理和临床表现</w:t>
      </w:r>
    </w:p>
    <w:p w14:paraId="28DF08DD">
      <w:pPr>
        <w:pStyle w:val="10"/>
        <w:numPr>
          <w:ilvl w:val="0"/>
          <w:numId w:val="51"/>
        </w:numPr>
        <w:autoSpaceDE w:val="0"/>
        <w:autoSpaceDN w:val="0"/>
        <w:adjustRightInd w:val="0"/>
        <w:ind w:left="0" w:firstLine="420"/>
        <w:jc w:val="left"/>
        <w:rPr>
          <w:rFonts w:hAnsi="宋体"/>
          <w:szCs w:val="21"/>
        </w:rPr>
      </w:pPr>
      <w:r>
        <w:rPr>
          <w:rFonts w:hint="eastAsia" w:hAnsi="宋体"/>
          <w:szCs w:val="21"/>
        </w:rPr>
        <w:t>心脏骤停的处理，心肺复苏的方法</w:t>
      </w:r>
    </w:p>
    <w:p w14:paraId="08F8D432">
      <w:pPr>
        <w:pStyle w:val="10"/>
        <w:numPr>
          <w:ilvl w:val="0"/>
          <w:numId w:val="51"/>
        </w:numPr>
        <w:autoSpaceDE w:val="0"/>
        <w:autoSpaceDN w:val="0"/>
        <w:adjustRightInd w:val="0"/>
        <w:ind w:left="0" w:firstLine="420"/>
        <w:jc w:val="left"/>
        <w:rPr>
          <w:rFonts w:hAnsi="宋体"/>
          <w:szCs w:val="21"/>
        </w:rPr>
      </w:pPr>
      <w:r>
        <w:rPr>
          <w:rFonts w:hint="eastAsia" w:hAnsi="宋体"/>
          <w:szCs w:val="21"/>
        </w:rPr>
        <w:t>室颤的处理步骤，严重心动过缓处理步骤</w:t>
      </w:r>
    </w:p>
    <w:p w14:paraId="5C333A44">
      <w:pPr>
        <w:pStyle w:val="10"/>
        <w:numPr>
          <w:ilvl w:val="0"/>
          <w:numId w:val="51"/>
        </w:numPr>
        <w:autoSpaceDE w:val="0"/>
        <w:autoSpaceDN w:val="0"/>
        <w:adjustRightInd w:val="0"/>
        <w:ind w:left="0" w:firstLine="420"/>
        <w:jc w:val="left"/>
        <w:rPr>
          <w:rFonts w:hAnsi="宋体"/>
          <w:szCs w:val="21"/>
        </w:rPr>
      </w:pPr>
      <w:r>
        <w:rPr>
          <w:rFonts w:hint="eastAsia" w:hAnsi="宋体"/>
          <w:szCs w:val="21"/>
        </w:rPr>
        <w:t>心脏骤停的预后</w:t>
      </w:r>
    </w:p>
    <w:p w14:paraId="793891C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24AEBC9C">
      <w:pPr>
        <w:pStyle w:val="10"/>
        <w:numPr>
          <w:ilvl w:val="0"/>
          <w:numId w:val="52"/>
        </w:numPr>
        <w:autoSpaceDE w:val="0"/>
        <w:autoSpaceDN w:val="0"/>
        <w:adjustRightInd w:val="0"/>
        <w:ind w:firstLineChars="0"/>
        <w:jc w:val="left"/>
        <w:rPr>
          <w:rFonts w:hAnsi="宋体"/>
          <w:szCs w:val="21"/>
        </w:rPr>
      </w:pPr>
      <w:r>
        <w:rPr>
          <w:rFonts w:hint="eastAsia" w:hAnsi="宋体"/>
          <w:szCs w:val="21"/>
        </w:rPr>
        <w:t>结合心肺复苏的训练，强化理论学习</w:t>
      </w:r>
    </w:p>
    <w:p w14:paraId="25CF05FA">
      <w:pPr>
        <w:pStyle w:val="10"/>
        <w:numPr>
          <w:ilvl w:val="0"/>
          <w:numId w:val="52"/>
        </w:numPr>
        <w:autoSpaceDE w:val="0"/>
        <w:autoSpaceDN w:val="0"/>
        <w:adjustRightInd w:val="0"/>
        <w:ind w:firstLineChars="0"/>
        <w:jc w:val="left"/>
        <w:rPr>
          <w:rFonts w:hAnsi="宋体"/>
          <w:szCs w:val="21"/>
        </w:rPr>
      </w:pPr>
      <w:r>
        <w:rPr>
          <w:rFonts w:hint="eastAsia" w:hAnsi="宋体"/>
          <w:szCs w:val="21"/>
        </w:rPr>
        <w:t>结合猝死病例的学习。了解猝死原因</w:t>
      </w:r>
    </w:p>
    <w:p w14:paraId="79CFA0B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780A1AF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5E3C2BBB">
      <w:pPr>
        <w:pStyle w:val="9"/>
        <w:widowControl/>
        <w:numPr>
          <w:ilvl w:val="0"/>
          <w:numId w:val="53"/>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kern w:val="0"/>
          <w:szCs w:val="21"/>
        </w:rPr>
        <w:t>心脏性猝死的定义是什么？</w:t>
      </w:r>
    </w:p>
    <w:p w14:paraId="55836FA0">
      <w:pPr>
        <w:pStyle w:val="9"/>
        <w:widowControl/>
        <w:numPr>
          <w:ilvl w:val="0"/>
          <w:numId w:val="53"/>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kern w:val="0"/>
          <w:szCs w:val="21"/>
        </w:rPr>
        <w:t>心脏性猝死的临床表现有哪些？</w:t>
      </w:r>
    </w:p>
    <w:p w14:paraId="5187D019">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第十二章</w:t>
      </w:r>
      <w:r>
        <w:rPr>
          <w:rFonts w:ascii="黑体" w:hAnsi="黑体" w:eastAsia="黑体" w:cs="Times New Roman"/>
          <w:b/>
          <w:sz w:val="24"/>
          <w:szCs w:val="24"/>
        </w:rPr>
        <w:tab/>
      </w:r>
      <w:r>
        <w:rPr>
          <w:rFonts w:ascii="黑体" w:hAnsi="黑体" w:eastAsia="黑体" w:cs="Times New Roman"/>
          <w:b/>
          <w:sz w:val="24"/>
          <w:szCs w:val="24"/>
        </w:rPr>
        <w:t>主动脉疾病和周围血管病</w:t>
      </w:r>
      <w:r>
        <w:rPr>
          <w:rFonts w:hint="eastAsia" w:ascii="黑体" w:hAnsi="黑体" w:eastAsia="黑体" w:cs="Times New Roman"/>
          <w:b/>
          <w:sz w:val="24"/>
          <w:szCs w:val="24"/>
        </w:rPr>
        <w:t>（自学）</w:t>
      </w:r>
    </w:p>
    <w:p w14:paraId="73CA8AE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29436F16">
      <w:pPr>
        <w:widowControl/>
        <w:numPr>
          <w:ilvl w:val="0"/>
          <w:numId w:val="54"/>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主动脉夹层的发病机制、临床表现和治疗原则</w:t>
      </w:r>
    </w:p>
    <w:p w14:paraId="0B016F73">
      <w:pPr>
        <w:widowControl/>
        <w:numPr>
          <w:ilvl w:val="0"/>
          <w:numId w:val="54"/>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w:t>
      </w:r>
      <w:r>
        <w:rPr>
          <w:rFonts w:hint="eastAsia" w:ascii="宋体" w:hAnsi="宋体" w:eastAsia="宋体" w:cs="TimesNewRomanPSMT"/>
          <w:color w:val="000000"/>
          <w:kern w:val="0"/>
          <w:szCs w:val="21"/>
        </w:rPr>
        <w:t>闭塞性周围动脉粥样硬化</w:t>
      </w:r>
      <w:r>
        <w:rPr>
          <w:rFonts w:ascii="宋体" w:hAnsi="宋体" w:eastAsia="宋体" w:cs="TimesNewRomanPSMT"/>
          <w:color w:val="000000"/>
          <w:kern w:val="0"/>
          <w:szCs w:val="21"/>
        </w:rPr>
        <w:t>临床表现</w:t>
      </w:r>
    </w:p>
    <w:p w14:paraId="3DD77A55">
      <w:pPr>
        <w:widowControl/>
        <w:numPr>
          <w:ilvl w:val="0"/>
          <w:numId w:val="54"/>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静脉血栓症的临床表现和治疗</w:t>
      </w:r>
    </w:p>
    <w:p w14:paraId="58B87F6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3C31A51B">
      <w:pPr>
        <w:widowControl/>
        <w:numPr>
          <w:ilvl w:val="0"/>
          <w:numId w:val="55"/>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重点：</w:t>
      </w: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的诊断、鉴别诊断和治疗</w:t>
      </w:r>
    </w:p>
    <w:p w14:paraId="5179F109">
      <w:pPr>
        <w:widowControl/>
        <w:numPr>
          <w:ilvl w:val="0"/>
          <w:numId w:val="55"/>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难点：</w:t>
      </w: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的分型</w:t>
      </w:r>
    </w:p>
    <w:p w14:paraId="6AA2515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0469925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一、主动脉夹层</w:t>
      </w:r>
    </w:p>
    <w:p w14:paraId="129C141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二、闭塞性周围动脉粥样硬化</w:t>
      </w:r>
    </w:p>
    <w:p w14:paraId="5E5B108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三、静脉血栓症</w:t>
      </w:r>
    </w:p>
    <w:p w14:paraId="511C20D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4D6E159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病例分享讲解，结合PPT。</w:t>
      </w:r>
    </w:p>
    <w:p w14:paraId="32E9B29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见习结合临床病例示教。</w:t>
      </w:r>
    </w:p>
    <w:p w14:paraId="5E9C2B1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186DF0D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058EDDD2">
      <w:pPr>
        <w:pStyle w:val="9"/>
        <w:widowControl/>
        <w:numPr>
          <w:ilvl w:val="0"/>
          <w:numId w:val="56"/>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的治疗有哪些？</w:t>
      </w:r>
    </w:p>
    <w:p w14:paraId="262F815C">
      <w:pPr>
        <w:pStyle w:val="9"/>
        <w:widowControl/>
        <w:numPr>
          <w:ilvl w:val="0"/>
          <w:numId w:val="56"/>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的分型有哪些？</w:t>
      </w:r>
    </w:p>
    <w:p w14:paraId="408BE7D4">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第十三章</w:t>
      </w:r>
      <w:r>
        <w:rPr>
          <w:rFonts w:ascii="黑体" w:hAnsi="黑体" w:eastAsia="黑体" w:cs="Times New Roman"/>
          <w:b/>
          <w:sz w:val="24"/>
          <w:szCs w:val="24"/>
        </w:rPr>
        <w:tab/>
      </w:r>
      <w:r>
        <w:rPr>
          <w:rFonts w:ascii="黑体" w:hAnsi="黑体" w:eastAsia="黑体" w:cs="Times New Roman"/>
          <w:b/>
          <w:sz w:val="24"/>
          <w:szCs w:val="24"/>
        </w:rPr>
        <w:t>心血管神经症</w:t>
      </w:r>
      <w:r>
        <w:rPr>
          <w:rFonts w:hint="eastAsia" w:ascii="黑体" w:hAnsi="黑体" w:eastAsia="黑体" w:cs="Times New Roman"/>
          <w:b/>
          <w:sz w:val="24"/>
          <w:szCs w:val="24"/>
        </w:rPr>
        <w:t>（自学）</w:t>
      </w:r>
    </w:p>
    <w:p w14:paraId="0EC46E5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58CC71C8">
      <w:pPr>
        <w:widowControl/>
        <w:spacing w:before="156" w:beforeLines="50" w:after="156" w:afterLines="50"/>
        <w:ind w:left="283" w:leftChars="135"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w:t>
      </w:r>
      <w:r>
        <w:rPr>
          <w:rFonts w:hint="eastAsia" w:ascii="宋体" w:hAnsi="宋体" w:eastAsia="宋体" w:cs="TimesNewRomanPSMT"/>
          <w:color w:val="000000"/>
          <w:kern w:val="0"/>
          <w:szCs w:val="21"/>
        </w:rPr>
        <w:t>心血管神经症</w:t>
      </w:r>
      <w:r>
        <w:rPr>
          <w:rFonts w:ascii="宋体" w:hAnsi="宋体" w:eastAsia="宋体" w:cs="TimesNewRomanPSMT"/>
          <w:color w:val="000000"/>
          <w:kern w:val="0"/>
          <w:szCs w:val="21"/>
        </w:rPr>
        <w:t>临床表现</w:t>
      </w:r>
      <w:r>
        <w:rPr>
          <w:rFonts w:hint="eastAsia" w:ascii="宋体" w:hAnsi="宋体" w:eastAsia="宋体" w:cs="TimesNewRomanPSMT"/>
          <w:color w:val="000000"/>
          <w:kern w:val="0"/>
          <w:szCs w:val="21"/>
        </w:rPr>
        <w:t>和治疗方案</w:t>
      </w:r>
    </w:p>
    <w:p w14:paraId="4F762CF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2789276B">
      <w:pPr>
        <w:widowControl/>
        <w:numPr>
          <w:ilvl w:val="0"/>
          <w:numId w:val="57"/>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重点：</w:t>
      </w:r>
      <w:r>
        <w:rPr>
          <w:rFonts w:hint="eastAsia" w:ascii="宋体" w:hAnsi="宋体" w:eastAsia="宋体" w:cs="TimesNewRomanPSMT"/>
          <w:color w:val="000000"/>
          <w:kern w:val="0"/>
          <w:szCs w:val="21"/>
        </w:rPr>
        <w:t>心血管神经症</w:t>
      </w:r>
      <w:r>
        <w:rPr>
          <w:rFonts w:ascii="宋体" w:hAnsi="宋体" w:eastAsia="宋体" w:cs="TimesNewRomanPSMT"/>
          <w:color w:val="000000"/>
          <w:kern w:val="0"/>
          <w:szCs w:val="21"/>
        </w:rPr>
        <w:t>临床表现</w:t>
      </w:r>
      <w:r>
        <w:rPr>
          <w:rFonts w:hint="eastAsia" w:ascii="宋体" w:hAnsi="宋体" w:eastAsia="宋体" w:cs="TimesNewRomanPSMT"/>
          <w:kern w:val="0"/>
          <w:szCs w:val="21"/>
        </w:rPr>
        <w:t>和治疗</w:t>
      </w:r>
    </w:p>
    <w:p w14:paraId="6C51FFAC">
      <w:pPr>
        <w:widowControl/>
        <w:numPr>
          <w:ilvl w:val="0"/>
          <w:numId w:val="57"/>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难点：</w:t>
      </w:r>
      <w:r>
        <w:rPr>
          <w:rFonts w:hint="eastAsia" w:ascii="宋体" w:hAnsi="宋体" w:eastAsia="宋体" w:cs="TimesNewRomanPSMT"/>
          <w:color w:val="000000"/>
          <w:kern w:val="0"/>
          <w:szCs w:val="21"/>
        </w:rPr>
        <w:t>心血管神经症</w:t>
      </w:r>
      <w:r>
        <w:rPr>
          <w:rFonts w:hint="eastAsia" w:ascii="宋体" w:hAnsi="宋体" w:eastAsia="宋体" w:cs="TimesNewRomanPSMT"/>
          <w:kern w:val="0"/>
          <w:szCs w:val="21"/>
        </w:rPr>
        <w:t>的诊断、鉴别诊断</w:t>
      </w:r>
    </w:p>
    <w:p w14:paraId="6275890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3269E01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病因和发病机制 尚不清楚</w:t>
      </w:r>
    </w:p>
    <w:p w14:paraId="71CD31E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 主诉较多，而且多变，症状之间缺乏内在联系</w:t>
      </w:r>
    </w:p>
    <w:p w14:paraId="5B03D58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 注意排除器质性心脏病</w:t>
      </w:r>
    </w:p>
    <w:p w14:paraId="09DDE16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w:t>
      </w: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以心理治疗为主，药物治疗为辅</w:t>
      </w:r>
    </w:p>
    <w:p w14:paraId="4AAA1B4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124B5AB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病例分享讲解，结合PPT。</w:t>
      </w:r>
    </w:p>
    <w:p w14:paraId="3C69BD6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门诊见习结合临床病例示教。</w:t>
      </w:r>
    </w:p>
    <w:p w14:paraId="2655E75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1320F6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3FE918D7">
      <w:pPr>
        <w:pStyle w:val="9"/>
        <w:widowControl/>
        <w:spacing w:before="156" w:beforeLines="50" w:after="156" w:afterLines="50"/>
        <w:ind w:left="426" w:firstLine="0" w:firstLineChars="0"/>
        <w:jc w:val="left"/>
        <w:rPr>
          <w:rFonts w:ascii="宋体" w:hAnsi="宋体" w:eastAsia="宋体" w:cs="TimesNewRomanPSMT"/>
          <w:kern w:val="0"/>
          <w:szCs w:val="21"/>
        </w:rPr>
      </w:pPr>
      <w:r>
        <w:rPr>
          <w:rFonts w:hint="eastAsia" w:ascii="宋体" w:hAnsi="宋体" w:eastAsia="宋体" w:cs="TimesNewRomanPSMT"/>
          <w:color w:val="000000"/>
          <w:kern w:val="0"/>
          <w:szCs w:val="21"/>
        </w:rPr>
        <w:t>（1）心血管神经症的定义是什么</w:t>
      </w:r>
      <w:r>
        <w:rPr>
          <w:rFonts w:hint="eastAsia" w:ascii="宋体" w:hAnsi="宋体" w:eastAsia="宋体" w:cs="TimesNewRomanPSMT"/>
          <w:kern w:val="0"/>
          <w:szCs w:val="21"/>
        </w:rPr>
        <w:t>？</w:t>
      </w:r>
    </w:p>
    <w:p w14:paraId="06381CFD">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 xml:space="preserve">第十四章 </w:t>
      </w:r>
      <w:r>
        <w:rPr>
          <w:rFonts w:ascii="黑体" w:hAnsi="黑体" w:eastAsia="黑体" w:cs="Times New Roman"/>
          <w:b/>
          <w:sz w:val="24"/>
          <w:szCs w:val="24"/>
        </w:rPr>
        <w:t>肿瘤心脏病学</w:t>
      </w:r>
      <w:r>
        <w:rPr>
          <w:rFonts w:hint="eastAsia" w:ascii="黑体" w:hAnsi="黑体" w:eastAsia="黑体" w:cs="Times New Roman"/>
          <w:b/>
          <w:sz w:val="24"/>
          <w:szCs w:val="24"/>
        </w:rPr>
        <w:t>（自学）</w:t>
      </w:r>
    </w:p>
    <w:p w14:paraId="3E58819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3D805615">
      <w:pPr>
        <w:widowControl/>
        <w:numPr>
          <w:ilvl w:val="0"/>
          <w:numId w:val="58"/>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了解肿瘤治疗相关的心功能不全的发病机制、临床表现和治疗原则</w:t>
      </w:r>
    </w:p>
    <w:p w14:paraId="443C2FAB">
      <w:pPr>
        <w:widowControl/>
        <w:numPr>
          <w:ilvl w:val="0"/>
          <w:numId w:val="58"/>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w:t>
      </w:r>
      <w:r>
        <w:rPr>
          <w:rFonts w:hint="eastAsia" w:ascii="宋体" w:hAnsi="宋体" w:eastAsia="宋体" w:cs="TimesNewRomanPSMT"/>
          <w:color w:val="000000"/>
          <w:kern w:val="0"/>
          <w:szCs w:val="21"/>
        </w:rPr>
        <w:t>肿瘤治疗相关的冠状动脉疾病的发病机制和治疗</w:t>
      </w:r>
    </w:p>
    <w:p w14:paraId="1BE6F9B3">
      <w:pPr>
        <w:widowControl/>
        <w:numPr>
          <w:ilvl w:val="0"/>
          <w:numId w:val="58"/>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了解肿瘤治疗相关的心律失常的治疗</w:t>
      </w:r>
    </w:p>
    <w:p w14:paraId="3A0A514D">
      <w:pPr>
        <w:widowControl/>
        <w:numPr>
          <w:ilvl w:val="0"/>
          <w:numId w:val="58"/>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了解肿瘤治疗相关的血栓性疾病和周围血管疾病的临床表现</w:t>
      </w:r>
    </w:p>
    <w:p w14:paraId="221324C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23174B3B">
      <w:pPr>
        <w:widowControl/>
        <w:numPr>
          <w:ilvl w:val="0"/>
          <w:numId w:val="59"/>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肿瘤治疗相关的心功能不全的发病机制和治疗原则</w:t>
      </w:r>
    </w:p>
    <w:p w14:paraId="161D1F38">
      <w:pPr>
        <w:widowControl/>
        <w:numPr>
          <w:ilvl w:val="0"/>
          <w:numId w:val="59"/>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kern w:val="0"/>
          <w:szCs w:val="21"/>
        </w:rPr>
        <w:t>肿瘤治疗相关的心律失常的治疗</w:t>
      </w:r>
    </w:p>
    <w:p w14:paraId="66F796A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5EB96C8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一、肿瘤治疗相关的心功能不全</w:t>
      </w:r>
    </w:p>
    <w:p w14:paraId="74E939B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二、肿瘤治疗相关的冠状动脉疾病</w:t>
      </w:r>
    </w:p>
    <w:p w14:paraId="1990120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三、肿瘤治疗相关的心律失常</w:t>
      </w:r>
    </w:p>
    <w:p w14:paraId="2BF2156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四、肿瘤治疗相关的血栓性疾病和周围血管疾病</w:t>
      </w:r>
    </w:p>
    <w:p w14:paraId="5CC2959F">
      <w:pPr>
        <w:pStyle w:val="9"/>
        <w:widowControl/>
        <w:numPr>
          <w:ilvl w:val="0"/>
          <w:numId w:val="60"/>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静脉血栓性疾病</w:t>
      </w:r>
    </w:p>
    <w:p w14:paraId="2B6C6AE1">
      <w:pPr>
        <w:pStyle w:val="9"/>
        <w:widowControl/>
        <w:numPr>
          <w:ilvl w:val="0"/>
          <w:numId w:val="60"/>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动脉血栓性疾病</w:t>
      </w:r>
    </w:p>
    <w:p w14:paraId="4D1AFBBF">
      <w:pPr>
        <w:pStyle w:val="9"/>
        <w:widowControl/>
        <w:numPr>
          <w:ilvl w:val="0"/>
          <w:numId w:val="60"/>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外周血管疾病</w:t>
      </w:r>
    </w:p>
    <w:p w14:paraId="289F4C8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五、肿瘤治疗相关的其他心血管疾病</w:t>
      </w:r>
    </w:p>
    <w:p w14:paraId="0A7E4C56">
      <w:pPr>
        <w:pStyle w:val="9"/>
        <w:widowControl/>
        <w:numPr>
          <w:ilvl w:val="0"/>
          <w:numId w:val="61"/>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肿瘤治疗相关的心脏瓣膜病</w:t>
      </w:r>
    </w:p>
    <w:p w14:paraId="0BE85411">
      <w:pPr>
        <w:pStyle w:val="9"/>
        <w:widowControl/>
        <w:numPr>
          <w:ilvl w:val="0"/>
          <w:numId w:val="61"/>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肿瘤治疗相关的高血压</w:t>
      </w:r>
    </w:p>
    <w:p w14:paraId="73A7F4D1">
      <w:pPr>
        <w:pStyle w:val="9"/>
        <w:widowControl/>
        <w:numPr>
          <w:ilvl w:val="0"/>
          <w:numId w:val="61"/>
        </w:numPr>
        <w:spacing w:before="156" w:beforeLines="50" w:after="156" w:afterLines="50"/>
        <w:ind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肿瘤治疗相关的心包疾病</w:t>
      </w:r>
    </w:p>
    <w:p w14:paraId="57465B2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6C36E6D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P</w:t>
      </w:r>
      <w:r>
        <w:rPr>
          <w:rFonts w:ascii="宋体" w:hAnsi="宋体" w:eastAsia="宋体" w:cs="TimesNewRomanPSMT"/>
          <w:color w:val="000000"/>
          <w:kern w:val="0"/>
          <w:szCs w:val="21"/>
        </w:rPr>
        <w:t>PT</w:t>
      </w:r>
      <w:r>
        <w:rPr>
          <w:rFonts w:hint="eastAsia" w:ascii="宋体" w:hAnsi="宋体" w:eastAsia="宋体" w:cs="TimesNewRomanPSMT"/>
          <w:color w:val="000000"/>
          <w:kern w:val="0"/>
          <w:szCs w:val="21"/>
        </w:rPr>
        <w:t>讲解，结合病例。</w:t>
      </w:r>
    </w:p>
    <w:p w14:paraId="49269AF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73BBEE2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7EC875C5">
      <w:pPr>
        <w:pStyle w:val="9"/>
        <w:widowControl/>
        <w:spacing w:before="156" w:beforeLines="50" w:after="156" w:afterLines="50"/>
        <w:ind w:left="426" w:firstLine="0" w:firstLineChars="0"/>
        <w:jc w:val="left"/>
        <w:rPr>
          <w:rFonts w:ascii="宋体" w:hAnsi="宋体" w:eastAsia="宋体" w:cs="TimesNewRomanPSMT"/>
          <w:kern w:val="0"/>
          <w:szCs w:val="21"/>
        </w:rPr>
      </w:pPr>
      <w:r>
        <w:rPr>
          <w:rFonts w:hint="eastAsia" w:ascii="宋体" w:hAnsi="宋体" w:eastAsia="宋体" w:cs="TimesNewRomanPSMT"/>
          <w:color w:val="000000"/>
          <w:kern w:val="0"/>
          <w:szCs w:val="21"/>
        </w:rPr>
        <w:t>（1）导致肿瘤治疗相关的心功能不全常见化疗药物有哪些</w:t>
      </w:r>
      <w:r>
        <w:rPr>
          <w:rFonts w:hint="eastAsia" w:ascii="宋体" w:hAnsi="宋体" w:eastAsia="宋体" w:cs="TimesNewRomanPSMT"/>
          <w:kern w:val="0"/>
          <w:szCs w:val="21"/>
        </w:rPr>
        <w:t>？</w:t>
      </w:r>
    </w:p>
    <w:p w14:paraId="49CC245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（2）如何预防和治疗肿瘤治疗导致的Q</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间期延长？</w:t>
      </w:r>
    </w:p>
    <w:p w14:paraId="4CFB6FAC">
      <w:pPr>
        <w:widowControl/>
        <w:numPr>
          <w:ilvl w:val="0"/>
          <w:numId w:val="0"/>
        </w:numPr>
        <w:spacing w:before="156" w:beforeLines="50" w:after="156" w:afterLines="50"/>
        <w:ind w:leftChars="200"/>
        <w:jc w:val="left"/>
        <w:rPr>
          <w:rFonts w:hint="eastAsia" w:ascii="宋体" w:hAnsi="宋体" w:eastAsia="宋体" w:cs="TimesNewRomanPSMT"/>
          <w:color w:val="000000"/>
          <w:kern w:val="0"/>
          <w:szCs w:val="21"/>
        </w:rPr>
      </w:pPr>
    </w:p>
    <w:p w14:paraId="39F24E98">
      <w:pPr>
        <w:autoSpaceDE w:val="0"/>
        <w:autoSpaceDN w:val="0"/>
        <w:adjustRightInd w:val="0"/>
        <w:spacing w:line="350" w:lineRule="exact"/>
        <w:rPr>
          <w:rFonts w:ascii="黑体" w:eastAsia="黑体" w:cs="黑体"/>
          <w:b/>
          <w:bCs/>
          <w:sz w:val="24"/>
          <w:szCs w:val="24"/>
        </w:rPr>
      </w:pPr>
      <w:r>
        <w:rPr>
          <w:rFonts w:hint="eastAsia" w:ascii="黑体" w:eastAsia="黑体" w:cs="黑体"/>
          <w:b/>
          <w:bCs/>
          <w:sz w:val="24"/>
          <w:szCs w:val="24"/>
          <w:lang w:val="zh-CN"/>
        </w:rPr>
        <w:t>第九篇</w:t>
      </w:r>
      <w:r>
        <w:rPr>
          <w:rFonts w:hint="eastAsia" w:ascii="黑体" w:eastAsia="黑体" w:cs="黑体"/>
          <w:b/>
          <w:bCs/>
          <w:sz w:val="24"/>
          <w:szCs w:val="24"/>
        </w:rPr>
        <w:t xml:space="preserve"> 理化因素所致疾病（2学时）</w:t>
      </w:r>
    </w:p>
    <w:p w14:paraId="6DA1E301">
      <w:pPr>
        <w:autoSpaceDE w:val="0"/>
        <w:autoSpaceDN w:val="0"/>
        <w:adjustRightInd w:val="0"/>
        <w:spacing w:line="350" w:lineRule="exact"/>
        <w:rPr>
          <w:rFonts w:ascii="黑体" w:eastAsia="黑体" w:cs="黑体"/>
          <w:b/>
          <w:bCs/>
          <w:sz w:val="32"/>
          <w:szCs w:val="32"/>
          <w:lang w:val="zh-CN"/>
        </w:rPr>
      </w:pPr>
      <w:r>
        <w:rPr>
          <w:rFonts w:hint="eastAsia" w:ascii="黑体" w:eastAsia="黑体" w:cs="黑体"/>
          <w:b/>
          <w:bCs/>
          <w:sz w:val="24"/>
          <w:szCs w:val="24"/>
          <w:lang w:val="zh-CN"/>
        </w:rPr>
        <w:t>中毒总论</w:t>
      </w:r>
    </w:p>
    <w:p w14:paraId="64A6B6A5">
      <w:pPr>
        <w:numPr>
          <w:ilvl w:val="0"/>
          <w:numId w:val="62"/>
        </w:num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rPr>
        <w:t>教学目标</w:t>
      </w:r>
      <w:r>
        <w:rPr>
          <w:rFonts w:hint="eastAsia" w:ascii="宋体" w:hAnsi="宋体" w:eastAsia="宋体" w:cs="宋体"/>
          <w:szCs w:val="21"/>
          <w:lang w:val="zh-CN"/>
        </w:rPr>
        <w:t xml:space="preserve">    </w:t>
      </w:r>
    </w:p>
    <w:p w14:paraId="7E236DA1">
      <w:pPr>
        <w:numPr>
          <w:ilvl w:val="0"/>
          <w:numId w:val="63"/>
        </w:numPr>
        <w:autoSpaceDE w:val="0"/>
        <w:autoSpaceDN w:val="0"/>
        <w:adjustRightInd w:val="0"/>
        <w:spacing w:line="35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了解中毒概念．常见的中毒原因。毒物的体内代谢以及常见毒物损伤机制．</w:t>
      </w:r>
    </w:p>
    <w:p w14:paraId="27A716D7">
      <w:pPr>
        <w:numPr>
          <w:ilvl w:val="0"/>
          <w:numId w:val="63"/>
        </w:numPr>
        <w:autoSpaceDE w:val="0"/>
        <w:autoSpaceDN w:val="0"/>
        <w:adjustRightInd w:val="0"/>
        <w:spacing w:line="35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熟悉常见急性中毒的临床表现，熟悉特殊解毒药的应用。</w:t>
      </w:r>
    </w:p>
    <w:p w14:paraId="17F1D0BC">
      <w:pPr>
        <w:numPr>
          <w:ilvl w:val="0"/>
          <w:numId w:val="63"/>
        </w:numPr>
        <w:autoSpaceDE w:val="0"/>
        <w:autoSpaceDN w:val="0"/>
        <w:adjustRightInd w:val="0"/>
        <w:spacing w:line="35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掌握急性中毒的诊断及鉴别诊断原则。掌握急性中毒的治疗原则</w:t>
      </w:r>
    </w:p>
    <w:p w14:paraId="596D6BBC">
      <w:pPr>
        <w:numPr>
          <w:ilvl w:val="0"/>
          <w:numId w:val="63"/>
        </w:numPr>
        <w:autoSpaceDE w:val="0"/>
        <w:autoSpaceDN w:val="0"/>
        <w:adjustRightInd w:val="0"/>
        <w:spacing w:line="35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讲课时数：1学时</w:t>
      </w:r>
    </w:p>
    <w:p w14:paraId="1A258235">
      <w:pPr>
        <w:numPr>
          <w:ilvl w:val="0"/>
          <w:numId w:val="62"/>
        </w:num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rPr>
        <w:t>教学内容</w:t>
      </w:r>
      <w:r>
        <w:rPr>
          <w:rFonts w:hint="eastAsia" w:ascii="宋体" w:hAnsi="宋体" w:eastAsia="宋体" w:cs="宋体"/>
          <w:szCs w:val="21"/>
          <w:lang w:val="zh-CN"/>
        </w:rPr>
        <w:t xml:space="preserve">    </w:t>
      </w:r>
    </w:p>
    <w:p w14:paraId="4D61B385">
      <w:pPr>
        <w:autoSpaceDE w:val="0"/>
        <w:autoSpaceDN w:val="0"/>
        <w:adjustRightInd w:val="0"/>
        <w:spacing w:line="350" w:lineRule="exact"/>
        <w:ind w:firstLine="420" w:firstLineChars="200"/>
        <w:rPr>
          <w:rFonts w:ascii="宋体" w:hAnsi="宋体" w:eastAsia="宋体" w:cs="宋体"/>
          <w:szCs w:val="21"/>
          <w:lang w:val="zh-CN"/>
        </w:rPr>
      </w:pPr>
      <w:r>
        <w:rPr>
          <w:rFonts w:hint="eastAsia" w:ascii="宋体" w:hAnsi="宋体" w:eastAsia="宋体" w:cs="宋体"/>
          <w:szCs w:val="21"/>
          <w:lang w:val="zh-CN"/>
        </w:rPr>
        <w:t>一、概述；中毒定义，毒物来源，说明急性中毒概念及特点，了解各种毒物中毒机制</w:t>
      </w:r>
    </w:p>
    <w:p w14:paraId="291021C5">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二、病因和发病机制：讲解中毒的职业性和生活性接触史，毒物的代谢和影响毒性作用的因素：了解毒物进入体内的主要途径，毒物的大致代谢过程及排泄，了解影响毒性作用的诸因素</w:t>
      </w:r>
    </w:p>
    <w:p w14:paraId="6EDB4FBF">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三、临床表现；熟悉急性中毒的主要临床表现，熟悉常见和特殊中毒的解毒药品</w:t>
      </w:r>
    </w:p>
    <w:p w14:paraId="75AF8848">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四、诊断：掌握急性中毒诊断原则，扼要讲述采集病史方法和要点，讲述急性中毒与常见内科急症的鉴别要点</w:t>
      </w:r>
    </w:p>
    <w:p w14:paraId="6A9D2AA1">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五、治疗：讲述并强调急性中毒治疗原则，介绍洗胃方法、适应症、禁忌症以及注意事项，介绍特殊解毒药物适应症。介绍常用血液净化的解毒原理、适应症。</w:t>
      </w:r>
    </w:p>
    <w:p w14:paraId="4585B098">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六、预防：说明加强宣传教育．积极预防中毒的意义</w:t>
      </w:r>
    </w:p>
    <w:p w14:paraId="657899E4">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rPr>
        <w:t>3.</w:t>
      </w:r>
      <w:r>
        <w:rPr>
          <w:rFonts w:hint="eastAsia" w:ascii="宋体" w:hAnsi="宋体" w:eastAsia="宋体" w:cs="宋体"/>
          <w:szCs w:val="21"/>
          <w:lang w:val="zh-CN"/>
        </w:rPr>
        <w:t>教学方法</w:t>
      </w:r>
    </w:p>
    <w:p w14:paraId="0E05CCE5">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一、课堂讲授</w:t>
      </w:r>
    </w:p>
    <w:p w14:paraId="3379872D">
      <w:pPr>
        <w:autoSpaceDE w:val="0"/>
        <w:autoSpaceDN w:val="0"/>
        <w:adjustRightInd w:val="0"/>
        <w:spacing w:line="350" w:lineRule="exact"/>
        <w:ind w:firstLine="435"/>
        <w:rPr>
          <w:rFonts w:ascii="宋体" w:hAnsi="宋体" w:eastAsia="宋体" w:cs="宋体"/>
          <w:szCs w:val="21"/>
          <w:lang w:val="zh-CN"/>
        </w:rPr>
      </w:pPr>
      <w:r>
        <w:rPr>
          <w:rFonts w:hint="eastAsia" w:ascii="宋体" w:hAnsi="宋体" w:eastAsia="宋体" w:cs="宋体"/>
          <w:szCs w:val="21"/>
          <w:lang w:val="zh-CN"/>
        </w:rPr>
        <w:t>二、使用图表，幻灯等教具</w:t>
      </w:r>
    </w:p>
    <w:p w14:paraId="56DFA955">
      <w:pPr>
        <w:autoSpaceDE w:val="0"/>
        <w:autoSpaceDN w:val="0"/>
        <w:adjustRightInd w:val="0"/>
        <w:spacing w:line="350" w:lineRule="exact"/>
        <w:ind w:firstLine="435"/>
        <w:rPr>
          <w:rFonts w:ascii="宋体" w:hAnsi="宋体" w:eastAsia="宋体" w:cs="宋体"/>
          <w:szCs w:val="21"/>
          <w:lang w:val="zh-CN"/>
        </w:rPr>
      </w:pPr>
    </w:p>
    <w:p w14:paraId="1AC5C65F">
      <w:pPr>
        <w:autoSpaceDE w:val="0"/>
        <w:autoSpaceDN w:val="0"/>
        <w:adjustRightInd w:val="0"/>
        <w:spacing w:before="156" w:beforeLines="50" w:after="156" w:afterLines="50" w:line="415" w:lineRule="auto"/>
        <w:ind w:left="270" w:hanging="270"/>
        <w:outlineLvl w:val="1"/>
        <w:rPr>
          <w:rFonts w:ascii="宋体" w:hAnsi="宋体" w:eastAsia="宋体" w:cs="宋体"/>
          <w:b/>
          <w:kern w:val="0"/>
          <w:szCs w:val="21"/>
          <w:lang w:val="zh-CN"/>
        </w:rPr>
      </w:pPr>
      <w:bookmarkStart w:id="8" w:name="_Toc157830604"/>
      <w:bookmarkStart w:id="9" w:name="_Toc449381588"/>
      <w:r>
        <w:rPr>
          <w:rFonts w:hint="eastAsia" w:ascii="宋体" w:hAnsi="宋体" w:eastAsia="宋体" w:cs="宋体"/>
          <w:b/>
          <w:kern w:val="0"/>
          <w:szCs w:val="21"/>
          <w:lang w:val="zh-CN"/>
        </w:rPr>
        <w:t>有机磷农药中毒</w:t>
      </w:r>
      <w:bookmarkEnd w:id="8"/>
      <w:bookmarkEnd w:id="9"/>
    </w:p>
    <w:p w14:paraId="425AF503">
      <w:pPr>
        <w:numPr>
          <w:ilvl w:val="0"/>
          <w:numId w:val="64"/>
        </w:num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rPr>
        <w:t>教学目标</w:t>
      </w:r>
      <w:r>
        <w:rPr>
          <w:rFonts w:hint="eastAsia" w:ascii="宋体" w:hAnsi="宋体" w:eastAsia="宋体" w:cs="宋体"/>
          <w:szCs w:val="21"/>
          <w:lang w:val="zh-CN"/>
        </w:rPr>
        <w:t xml:space="preserve">    </w:t>
      </w:r>
    </w:p>
    <w:p w14:paraId="5AD418DA">
      <w:pPr>
        <w:numPr>
          <w:ilvl w:val="0"/>
          <w:numId w:val="65"/>
        </w:numPr>
        <w:autoSpaceDE w:val="0"/>
        <w:autoSpaceDN w:val="0"/>
        <w:adjustRightInd w:val="0"/>
        <w:spacing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了解有机磷农药理化性质、常见中毒原因，了解有机磷农药中毒吸收主要途径，体内大致代谢过程</w:t>
      </w:r>
    </w:p>
    <w:p w14:paraId="0A787731">
      <w:pPr>
        <w:numPr>
          <w:ilvl w:val="0"/>
          <w:numId w:val="65"/>
        </w:numPr>
        <w:autoSpaceDE w:val="0"/>
        <w:autoSpaceDN w:val="0"/>
        <w:adjustRightInd w:val="0"/>
        <w:spacing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课堂简单复习生理学、药理学有关知识、熟悉胆碱能神经受体分布及受体兴奋的表现，熟悉有机磷农药中毒的发病机制</w:t>
      </w:r>
    </w:p>
    <w:p w14:paraId="760F1250">
      <w:pPr>
        <w:numPr>
          <w:ilvl w:val="0"/>
          <w:numId w:val="65"/>
        </w:numPr>
        <w:autoSpaceDE w:val="0"/>
        <w:autoSpaceDN w:val="0"/>
        <w:adjustRightInd w:val="0"/>
        <w:spacing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掌握急性有机磷农药中毒各系统主要症状和体征．掌握急性有机磷农药中毒诊断方法，掌握有机磷中毒治疗原则和解毒药的使用。</w:t>
      </w:r>
    </w:p>
    <w:p w14:paraId="5429D382">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讲课时数：1学时。</w:t>
      </w:r>
    </w:p>
    <w:p w14:paraId="7122FF76">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rPr>
        <w:t>2.</w:t>
      </w:r>
      <w:r>
        <w:rPr>
          <w:rFonts w:hint="eastAsia" w:ascii="宋体" w:hAnsi="宋体" w:eastAsia="宋体" w:cs="宋体"/>
          <w:szCs w:val="21"/>
          <w:lang w:val="zh-CN"/>
        </w:rPr>
        <w:t>教学内容</w:t>
      </w:r>
    </w:p>
    <w:p w14:paraId="0D6CFE97">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一、概念  介绍有机磷的一般理化性质，介绍有机磷毒性分类及常见中毒农药名称。</w:t>
      </w:r>
    </w:p>
    <w:p w14:paraId="757E3BC8">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二、病因  介绍有机磷中毒病因及预防方法。</w:t>
      </w:r>
    </w:p>
    <w:p w14:paraId="1D6E2CFB">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三、毒物的吸收和代谢  了解有机磷农药吸收中毒主要途径和特点，了解毒物在体内大致代谢过程。</w:t>
      </w:r>
    </w:p>
    <w:p w14:paraId="2F879A6E">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四、发病机制  运用生理学、药理学有关知识，讲解有机磷农药中毒机制，加深理解。</w:t>
      </w:r>
    </w:p>
    <w:p w14:paraId="5F13A9EB">
      <w:pPr>
        <w:ind w:firstLine="435"/>
        <w:rPr>
          <w:rFonts w:ascii="宋体" w:hAnsi="宋体" w:eastAsia="宋体" w:cs="宋体"/>
          <w:szCs w:val="21"/>
          <w:lang w:val="zh-CN"/>
        </w:rPr>
      </w:pPr>
      <w:r>
        <w:rPr>
          <w:rFonts w:hint="eastAsia" w:ascii="宋体" w:hAnsi="宋体" w:eastAsia="宋体" w:cs="宋体"/>
          <w:szCs w:val="21"/>
          <w:lang w:val="zh-CN"/>
        </w:rPr>
        <w:t>五、临床表现  熟悉急性有机磷农药中毒各系统临床表现，熟悉并记忆主要症状和体征。</w:t>
      </w:r>
    </w:p>
    <w:p w14:paraId="48320608">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了解急性中毒临床诊断分级。学习有机磷迟发性神经病变和中间型综合征的临床表现。</w:t>
      </w:r>
    </w:p>
    <w:p w14:paraId="0E1A7A1E">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六、讲授急性有机磷农药诊断要点和原则，并要求学生掌握。适当介绍鉴别诊断诊断要点。</w:t>
      </w:r>
    </w:p>
    <w:p w14:paraId="25397026">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七、治疗  讲授治疗原则，强调彻底清除毒物防止再吸收的意义。重点讲授胆碱能复活药和抗胆碱药阿托品使用方法及注意事项，介绍阿托品化的观察方法、讲授有机磷中毒常见死亡原因，强调防治并发症的重要意义。</w:t>
      </w:r>
    </w:p>
    <w:p w14:paraId="107ABB1A">
      <w:pPr>
        <w:autoSpaceDE w:val="0"/>
        <w:autoSpaceDN w:val="0"/>
        <w:adjustRightInd w:val="0"/>
        <w:spacing w:line="360" w:lineRule="exact"/>
        <w:rPr>
          <w:rFonts w:ascii="宋体" w:hAnsi="宋体" w:eastAsia="宋体" w:cs="宋体"/>
          <w:szCs w:val="21"/>
          <w:lang w:val="zh-CN"/>
        </w:rPr>
      </w:pPr>
      <w:bookmarkStart w:id="10" w:name="_Hlk76242653"/>
      <w:r>
        <w:rPr>
          <w:rFonts w:hint="eastAsia" w:ascii="宋体" w:hAnsi="宋体" w:eastAsia="宋体" w:cs="宋体"/>
          <w:szCs w:val="21"/>
        </w:rPr>
        <w:t>3.</w:t>
      </w:r>
      <w:r>
        <w:rPr>
          <w:rFonts w:hint="eastAsia" w:ascii="宋体" w:hAnsi="宋体" w:eastAsia="宋体" w:cs="宋体"/>
          <w:szCs w:val="21"/>
          <w:lang w:val="zh-CN"/>
        </w:rPr>
        <w:t>教学方法</w:t>
      </w:r>
      <w:bookmarkEnd w:id="10"/>
    </w:p>
    <w:p w14:paraId="1235BEEB">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—、课堂讲授</w:t>
      </w:r>
    </w:p>
    <w:p w14:paraId="0722B953">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二、提问方式  复习生理学、药理学有关知识</w:t>
      </w:r>
    </w:p>
    <w:p w14:paraId="7742EEEC">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三、使用图表、幻灯等教具。</w:t>
      </w:r>
    </w:p>
    <w:p w14:paraId="466A45E5">
      <w:pPr>
        <w:ind w:firstLine="435"/>
      </w:pPr>
    </w:p>
    <w:p w14:paraId="4B7888F1">
      <w:pPr>
        <w:autoSpaceDE w:val="0"/>
        <w:autoSpaceDN w:val="0"/>
        <w:adjustRightInd w:val="0"/>
        <w:spacing w:line="360" w:lineRule="exact"/>
        <w:rPr>
          <w:rFonts w:ascii="宋体" w:hAnsi="宋体" w:eastAsia="宋体" w:cs="宋体"/>
          <w:lang w:val="zh-CN"/>
        </w:rPr>
      </w:pPr>
      <w:r>
        <w:rPr>
          <w:rFonts w:hint="eastAsia" w:ascii="宋体" w:hAnsi="宋体" w:eastAsia="宋体" w:cs="宋体"/>
          <w:lang w:val="zh-CN"/>
        </w:rPr>
        <w:t>【自学内容】</w:t>
      </w:r>
    </w:p>
    <w:p w14:paraId="17D4ACD9">
      <w:pPr>
        <w:ind w:firstLine="435"/>
        <w:rPr>
          <w:rFonts w:ascii="宋体" w:hAnsi="宋体" w:eastAsia="宋体" w:cs="宋体"/>
        </w:rPr>
      </w:pPr>
      <w:r>
        <w:rPr>
          <w:rFonts w:hint="eastAsia" w:ascii="宋体" w:hAnsi="宋体" w:eastAsia="宋体" w:cs="宋体"/>
        </w:rPr>
        <w:t>急性白草枯中毒、急性乙醇中毒、急性一氧化碳中毒</w:t>
      </w:r>
    </w:p>
    <w:p w14:paraId="6FC2E6CE">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7F5EA6B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6E79D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B340CD7">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164FDCC1">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2C61A526">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551C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66FEFEE">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第二篇</w:t>
            </w:r>
          </w:p>
        </w:tc>
        <w:tc>
          <w:tcPr>
            <w:tcW w:w="2765" w:type="dxa"/>
            <w:vAlign w:val="center"/>
          </w:tcPr>
          <w:p w14:paraId="623DFB9F">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呼吸系统疾病</w:t>
            </w:r>
          </w:p>
        </w:tc>
        <w:tc>
          <w:tcPr>
            <w:tcW w:w="2766" w:type="dxa"/>
            <w:vAlign w:val="center"/>
          </w:tcPr>
          <w:p w14:paraId="087C55D5">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20</w:t>
            </w:r>
          </w:p>
        </w:tc>
      </w:tr>
      <w:tr w14:paraId="350A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81EEDC1">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第三篇</w:t>
            </w:r>
          </w:p>
        </w:tc>
        <w:tc>
          <w:tcPr>
            <w:tcW w:w="2765" w:type="dxa"/>
            <w:vAlign w:val="center"/>
          </w:tcPr>
          <w:p w14:paraId="67F23F44">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循环系统疾病</w:t>
            </w:r>
          </w:p>
        </w:tc>
        <w:tc>
          <w:tcPr>
            <w:tcW w:w="2766" w:type="dxa"/>
            <w:vAlign w:val="center"/>
          </w:tcPr>
          <w:p w14:paraId="72D5FCE5">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22</w:t>
            </w:r>
          </w:p>
        </w:tc>
      </w:tr>
      <w:tr w14:paraId="4559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7B5627F">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第九篇</w:t>
            </w:r>
          </w:p>
        </w:tc>
        <w:tc>
          <w:tcPr>
            <w:tcW w:w="2765" w:type="dxa"/>
            <w:vAlign w:val="center"/>
          </w:tcPr>
          <w:p w14:paraId="43CE2C1E">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理化因素所致疾病</w:t>
            </w:r>
          </w:p>
        </w:tc>
        <w:tc>
          <w:tcPr>
            <w:tcW w:w="2766" w:type="dxa"/>
            <w:vAlign w:val="center"/>
          </w:tcPr>
          <w:p w14:paraId="417D707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w:t>
            </w:r>
          </w:p>
        </w:tc>
      </w:tr>
    </w:tbl>
    <w:p w14:paraId="3D58F451">
      <w:pPr>
        <w:spacing w:before="156" w:after="156"/>
        <w:rPr>
          <w:rFonts w:ascii="宋体" w:hAnsi="宋体" w:eastAsia="宋体" w:cs="宋体"/>
        </w:rPr>
      </w:pPr>
    </w:p>
    <w:p w14:paraId="23A49446">
      <w:pPr>
        <w:widowControl/>
        <w:numPr>
          <w:ilvl w:val="0"/>
          <w:numId w:val="0"/>
        </w:numPr>
        <w:spacing w:before="156" w:beforeLines="50" w:after="156" w:afterLines="50"/>
        <w:ind w:leftChars="200"/>
        <w:jc w:val="left"/>
        <w:rPr>
          <w:rFonts w:hint="eastAsia" w:ascii="宋体" w:hAnsi="宋体" w:eastAsia="宋体" w:cs="TimesNewRomanPSMT"/>
          <w:color w:val="000000"/>
          <w:kern w:val="0"/>
          <w:szCs w:val="21"/>
        </w:rPr>
      </w:pPr>
    </w:p>
    <w:p w14:paraId="417F49CD">
      <w:pPr>
        <w:autoSpaceDE w:val="0"/>
        <w:autoSpaceDN w:val="0"/>
        <w:adjustRightInd w:val="0"/>
        <w:jc w:val="left"/>
        <w:rPr>
          <w:rFonts w:ascii="黑体" w:hAnsi="黑体" w:eastAsia="黑体"/>
          <w:b/>
          <w:sz w:val="28"/>
          <w:szCs w:val="28"/>
        </w:rPr>
      </w:pPr>
      <w:r>
        <w:rPr>
          <w:rFonts w:hint="eastAsia" w:ascii="黑体" w:hAnsi="黑体" w:eastAsia="黑体"/>
          <w:b/>
          <w:sz w:val="28"/>
          <w:szCs w:val="28"/>
        </w:rPr>
        <w:t>五、教学进度</w:t>
      </w:r>
    </w:p>
    <w:p w14:paraId="051C295C">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hint="eastAsia" w:eastAsia="黑体"/>
          <w:b/>
          <w:bCs/>
          <w:color w:val="000000"/>
          <w:spacing w:val="20"/>
          <w:kern w:val="0"/>
          <w:sz w:val="36"/>
          <w:szCs w:val="36"/>
        </w:rPr>
        <w:t>院</w:t>
      </w:r>
      <w:r>
        <w:rPr>
          <w:rFonts w:eastAsia="黑体"/>
          <w:b/>
          <w:bCs/>
          <w:color w:val="000000"/>
          <w:spacing w:val="20"/>
          <w:kern w:val="0"/>
          <w:sz w:val="36"/>
          <w:szCs w:val="36"/>
        </w:rPr>
        <w:t>教学日历（理论部分）</w:t>
      </w:r>
    </w:p>
    <w:p w14:paraId="5DC45B90">
      <w:pPr>
        <w:widowControl/>
        <w:spacing w:line="360" w:lineRule="auto"/>
        <w:ind w:firstLine="420"/>
        <w:rPr>
          <w:rFonts w:ascii="宋体" w:hAnsi="宋体"/>
          <w:b/>
          <w:bCs/>
          <w:kern w:val="0"/>
          <w:sz w:val="20"/>
          <w:szCs w:val="21"/>
        </w:rPr>
      </w:pPr>
    </w:p>
    <w:tbl>
      <w:tblPr>
        <w:tblStyle w:val="6"/>
        <w:tblW w:w="918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630"/>
        <w:gridCol w:w="705"/>
        <w:gridCol w:w="690"/>
        <w:gridCol w:w="702"/>
        <w:gridCol w:w="3339"/>
        <w:gridCol w:w="727"/>
        <w:gridCol w:w="1093"/>
        <w:gridCol w:w="1300"/>
      </w:tblGrid>
      <w:tr w14:paraId="36668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0" w:hRule="atLeast"/>
          <w:jc w:val="center"/>
        </w:trPr>
        <w:tc>
          <w:tcPr>
            <w:tcW w:w="630" w:type="dxa"/>
            <w:vMerge w:val="restart"/>
            <w:noWrap w:val="0"/>
            <w:tcMar>
              <w:left w:w="57" w:type="dxa"/>
              <w:right w:w="57" w:type="dxa"/>
            </w:tcMar>
            <w:vAlign w:val="center"/>
          </w:tcPr>
          <w:p w14:paraId="620B6728">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周次</w:t>
            </w:r>
          </w:p>
        </w:tc>
        <w:tc>
          <w:tcPr>
            <w:tcW w:w="705" w:type="dxa"/>
            <w:vMerge w:val="restart"/>
            <w:noWrap w:val="0"/>
            <w:tcMar>
              <w:left w:w="57" w:type="dxa"/>
              <w:right w:w="57" w:type="dxa"/>
            </w:tcMar>
            <w:vAlign w:val="center"/>
          </w:tcPr>
          <w:p w14:paraId="7C810374">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日期</w:t>
            </w:r>
          </w:p>
        </w:tc>
        <w:tc>
          <w:tcPr>
            <w:tcW w:w="690" w:type="dxa"/>
            <w:vMerge w:val="restart"/>
            <w:noWrap w:val="0"/>
            <w:tcMar>
              <w:left w:w="57" w:type="dxa"/>
              <w:right w:w="57" w:type="dxa"/>
            </w:tcMar>
            <w:vAlign w:val="center"/>
          </w:tcPr>
          <w:p w14:paraId="60E000D4">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星期</w:t>
            </w:r>
          </w:p>
        </w:tc>
        <w:tc>
          <w:tcPr>
            <w:tcW w:w="702" w:type="dxa"/>
            <w:vMerge w:val="restart"/>
            <w:noWrap w:val="0"/>
            <w:tcMar>
              <w:left w:w="57" w:type="dxa"/>
              <w:right w:w="57" w:type="dxa"/>
            </w:tcMar>
            <w:vAlign w:val="center"/>
          </w:tcPr>
          <w:p w14:paraId="313E801F">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节次</w:t>
            </w:r>
          </w:p>
        </w:tc>
        <w:tc>
          <w:tcPr>
            <w:tcW w:w="3339" w:type="dxa"/>
            <w:vMerge w:val="restart"/>
            <w:noWrap w:val="0"/>
            <w:tcMar>
              <w:left w:w="57" w:type="dxa"/>
              <w:right w:w="57" w:type="dxa"/>
            </w:tcMar>
            <w:vAlign w:val="center"/>
          </w:tcPr>
          <w:p w14:paraId="1CD2A0C1">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教学大纲分章或题目名称</w:t>
            </w:r>
          </w:p>
        </w:tc>
        <w:tc>
          <w:tcPr>
            <w:tcW w:w="727" w:type="dxa"/>
            <w:vMerge w:val="restart"/>
            <w:noWrap w:val="0"/>
            <w:tcMar>
              <w:left w:w="57" w:type="dxa"/>
              <w:right w:w="57" w:type="dxa"/>
            </w:tcMar>
            <w:vAlign w:val="center"/>
          </w:tcPr>
          <w:p w14:paraId="0896FD7A">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时数</w:t>
            </w:r>
          </w:p>
        </w:tc>
        <w:tc>
          <w:tcPr>
            <w:tcW w:w="2393" w:type="dxa"/>
            <w:gridSpan w:val="2"/>
            <w:noWrap w:val="0"/>
            <w:tcMar>
              <w:left w:w="57" w:type="dxa"/>
              <w:right w:w="57" w:type="dxa"/>
            </w:tcMar>
            <w:vAlign w:val="center"/>
          </w:tcPr>
          <w:p w14:paraId="67ED00C9">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授课教师</w:t>
            </w:r>
          </w:p>
        </w:tc>
      </w:tr>
      <w:tr w14:paraId="62D3DE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0" w:hRule="atLeast"/>
          <w:jc w:val="center"/>
        </w:trPr>
        <w:tc>
          <w:tcPr>
            <w:tcW w:w="630" w:type="dxa"/>
            <w:vMerge w:val="continue"/>
            <w:noWrap w:val="0"/>
            <w:tcMar>
              <w:left w:w="57" w:type="dxa"/>
              <w:right w:w="57" w:type="dxa"/>
            </w:tcMar>
            <w:vAlign w:val="center"/>
          </w:tcPr>
          <w:p w14:paraId="2641D3E5">
            <w:pPr>
              <w:autoSpaceDE w:val="0"/>
              <w:autoSpaceDN w:val="0"/>
              <w:adjustRightInd w:val="0"/>
              <w:jc w:val="center"/>
              <w:rPr>
                <w:rFonts w:hint="eastAsia" w:ascii="楷体" w:hAnsi="楷体" w:eastAsia="楷体" w:cs="楷体"/>
                <w:b/>
                <w:bCs/>
                <w:kern w:val="0"/>
                <w:szCs w:val="21"/>
              </w:rPr>
            </w:pPr>
          </w:p>
        </w:tc>
        <w:tc>
          <w:tcPr>
            <w:tcW w:w="705" w:type="dxa"/>
            <w:vMerge w:val="continue"/>
            <w:noWrap w:val="0"/>
            <w:tcMar>
              <w:left w:w="57" w:type="dxa"/>
              <w:right w:w="57" w:type="dxa"/>
            </w:tcMar>
            <w:vAlign w:val="center"/>
          </w:tcPr>
          <w:p w14:paraId="1AEC3559">
            <w:pPr>
              <w:autoSpaceDE w:val="0"/>
              <w:autoSpaceDN w:val="0"/>
              <w:adjustRightInd w:val="0"/>
              <w:jc w:val="center"/>
              <w:rPr>
                <w:rFonts w:hint="eastAsia" w:ascii="楷体" w:hAnsi="楷体" w:eastAsia="楷体" w:cs="楷体"/>
                <w:b/>
                <w:bCs/>
                <w:kern w:val="0"/>
                <w:szCs w:val="21"/>
              </w:rPr>
            </w:pPr>
          </w:p>
        </w:tc>
        <w:tc>
          <w:tcPr>
            <w:tcW w:w="690" w:type="dxa"/>
            <w:vMerge w:val="continue"/>
            <w:noWrap w:val="0"/>
            <w:tcMar>
              <w:left w:w="57" w:type="dxa"/>
              <w:right w:w="57" w:type="dxa"/>
            </w:tcMar>
            <w:vAlign w:val="center"/>
          </w:tcPr>
          <w:p w14:paraId="6A0F4BD6">
            <w:pPr>
              <w:autoSpaceDE w:val="0"/>
              <w:autoSpaceDN w:val="0"/>
              <w:adjustRightInd w:val="0"/>
              <w:jc w:val="center"/>
              <w:rPr>
                <w:rFonts w:hint="eastAsia" w:ascii="楷体" w:hAnsi="楷体" w:eastAsia="楷体" w:cs="楷体"/>
                <w:b/>
                <w:bCs/>
                <w:kern w:val="0"/>
                <w:szCs w:val="21"/>
              </w:rPr>
            </w:pPr>
          </w:p>
        </w:tc>
        <w:tc>
          <w:tcPr>
            <w:tcW w:w="702" w:type="dxa"/>
            <w:vMerge w:val="continue"/>
            <w:noWrap w:val="0"/>
            <w:tcMar>
              <w:left w:w="57" w:type="dxa"/>
              <w:right w:w="57" w:type="dxa"/>
            </w:tcMar>
            <w:vAlign w:val="center"/>
          </w:tcPr>
          <w:p w14:paraId="3B01F881">
            <w:pPr>
              <w:autoSpaceDE w:val="0"/>
              <w:autoSpaceDN w:val="0"/>
              <w:adjustRightInd w:val="0"/>
              <w:jc w:val="center"/>
              <w:rPr>
                <w:rFonts w:hint="eastAsia" w:ascii="楷体" w:hAnsi="楷体" w:eastAsia="楷体" w:cs="楷体"/>
                <w:b/>
                <w:bCs/>
                <w:kern w:val="0"/>
                <w:szCs w:val="21"/>
              </w:rPr>
            </w:pPr>
          </w:p>
        </w:tc>
        <w:tc>
          <w:tcPr>
            <w:tcW w:w="3339" w:type="dxa"/>
            <w:vMerge w:val="continue"/>
            <w:noWrap w:val="0"/>
            <w:tcMar>
              <w:left w:w="57" w:type="dxa"/>
              <w:right w:w="57" w:type="dxa"/>
            </w:tcMar>
            <w:vAlign w:val="center"/>
          </w:tcPr>
          <w:p w14:paraId="044EEC39">
            <w:pPr>
              <w:autoSpaceDE w:val="0"/>
              <w:autoSpaceDN w:val="0"/>
              <w:adjustRightInd w:val="0"/>
              <w:jc w:val="center"/>
              <w:rPr>
                <w:rFonts w:hint="eastAsia" w:ascii="楷体" w:hAnsi="楷体" w:eastAsia="楷体" w:cs="楷体"/>
                <w:b/>
                <w:bCs/>
                <w:kern w:val="0"/>
                <w:szCs w:val="21"/>
              </w:rPr>
            </w:pPr>
          </w:p>
        </w:tc>
        <w:tc>
          <w:tcPr>
            <w:tcW w:w="727" w:type="dxa"/>
            <w:vMerge w:val="continue"/>
            <w:noWrap w:val="0"/>
            <w:tcMar>
              <w:left w:w="57" w:type="dxa"/>
              <w:right w:w="57" w:type="dxa"/>
            </w:tcMar>
            <w:vAlign w:val="center"/>
          </w:tcPr>
          <w:p w14:paraId="024588C8">
            <w:pPr>
              <w:autoSpaceDE w:val="0"/>
              <w:autoSpaceDN w:val="0"/>
              <w:adjustRightInd w:val="0"/>
              <w:jc w:val="center"/>
              <w:rPr>
                <w:rFonts w:hint="eastAsia" w:ascii="楷体" w:hAnsi="楷体" w:eastAsia="楷体" w:cs="楷体"/>
                <w:b/>
                <w:bCs/>
                <w:kern w:val="0"/>
                <w:szCs w:val="21"/>
              </w:rPr>
            </w:pPr>
          </w:p>
        </w:tc>
        <w:tc>
          <w:tcPr>
            <w:tcW w:w="1093" w:type="dxa"/>
            <w:noWrap w:val="0"/>
            <w:tcMar>
              <w:left w:w="57" w:type="dxa"/>
              <w:right w:w="57" w:type="dxa"/>
            </w:tcMar>
            <w:vAlign w:val="center"/>
          </w:tcPr>
          <w:p w14:paraId="578E6B28">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姓名</w:t>
            </w:r>
          </w:p>
        </w:tc>
        <w:tc>
          <w:tcPr>
            <w:tcW w:w="1300" w:type="dxa"/>
            <w:noWrap w:val="0"/>
            <w:tcMar>
              <w:left w:w="57" w:type="dxa"/>
              <w:right w:w="57" w:type="dxa"/>
            </w:tcMar>
            <w:vAlign w:val="center"/>
          </w:tcPr>
          <w:p w14:paraId="0B1265DF">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职称</w:t>
            </w:r>
          </w:p>
        </w:tc>
      </w:tr>
      <w:tr w14:paraId="43CCF2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5FE9641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w:t>
            </w:r>
          </w:p>
        </w:tc>
        <w:tc>
          <w:tcPr>
            <w:tcW w:w="705" w:type="dxa"/>
            <w:noWrap w:val="0"/>
            <w:tcMar>
              <w:left w:w="57" w:type="dxa"/>
              <w:right w:w="57" w:type="dxa"/>
            </w:tcMar>
            <w:vAlign w:val="center"/>
          </w:tcPr>
          <w:p w14:paraId="5622F545">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00773C63">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733727B2">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1DC6B3E9">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循环系统疾病总论</w:t>
            </w:r>
          </w:p>
          <w:p w14:paraId="49B28DB0">
            <w:pPr>
              <w:widowControl/>
              <w:jc w:val="center"/>
              <w:rPr>
                <w:rFonts w:hint="eastAsia" w:ascii="楷体" w:hAnsi="楷体" w:eastAsia="楷体" w:cs="楷体"/>
                <w:kern w:val="0"/>
                <w:szCs w:val="21"/>
              </w:rPr>
            </w:pPr>
          </w:p>
          <w:p w14:paraId="044F292C">
            <w:pPr>
              <w:widowControl/>
              <w:jc w:val="center"/>
              <w:rPr>
                <w:rFonts w:hint="eastAsia" w:ascii="楷体" w:hAnsi="楷体" w:eastAsia="楷体" w:cs="楷体"/>
                <w:kern w:val="0"/>
                <w:szCs w:val="21"/>
              </w:rPr>
            </w:pPr>
            <w:r>
              <w:rPr>
                <w:rFonts w:hint="eastAsia" w:ascii="楷体" w:hAnsi="楷体" w:eastAsia="楷体" w:cs="楷体"/>
                <w:kern w:val="0"/>
                <w:szCs w:val="21"/>
              </w:rPr>
              <w:t>心力衰竭</w:t>
            </w:r>
          </w:p>
        </w:tc>
        <w:tc>
          <w:tcPr>
            <w:tcW w:w="727" w:type="dxa"/>
            <w:noWrap w:val="0"/>
            <w:tcMar>
              <w:left w:w="57" w:type="dxa"/>
              <w:right w:w="57" w:type="dxa"/>
            </w:tcMar>
            <w:vAlign w:val="center"/>
          </w:tcPr>
          <w:p w14:paraId="1241A184">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28D02348">
            <w:pPr>
              <w:widowControl/>
              <w:jc w:val="center"/>
              <w:rPr>
                <w:rFonts w:hint="eastAsia" w:ascii="楷体" w:hAnsi="楷体" w:eastAsia="楷体" w:cs="楷体"/>
                <w:kern w:val="0"/>
                <w:szCs w:val="21"/>
              </w:rPr>
            </w:pPr>
          </w:p>
          <w:p w14:paraId="4FC4027F">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5DCF6FD4">
            <w:pPr>
              <w:widowControl/>
              <w:jc w:val="center"/>
              <w:rPr>
                <w:rFonts w:hint="eastAsia" w:ascii="楷体" w:hAnsi="楷体" w:eastAsia="楷体" w:cs="楷体"/>
                <w:kern w:val="0"/>
                <w:szCs w:val="21"/>
              </w:rPr>
            </w:pPr>
          </w:p>
        </w:tc>
        <w:tc>
          <w:tcPr>
            <w:tcW w:w="1300" w:type="dxa"/>
            <w:noWrap w:val="0"/>
            <w:tcMar>
              <w:left w:w="57" w:type="dxa"/>
              <w:right w:w="57" w:type="dxa"/>
            </w:tcMar>
            <w:vAlign w:val="center"/>
          </w:tcPr>
          <w:p w14:paraId="506600ED">
            <w:pPr>
              <w:widowControl/>
              <w:jc w:val="both"/>
              <w:rPr>
                <w:rFonts w:hint="eastAsia" w:ascii="楷体" w:hAnsi="楷体" w:eastAsia="楷体" w:cs="楷体"/>
                <w:kern w:val="0"/>
                <w:szCs w:val="21"/>
              </w:rPr>
            </w:pPr>
          </w:p>
        </w:tc>
      </w:tr>
      <w:tr w14:paraId="686CDD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05FCDC2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705" w:type="dxa"/>
            <w:noWrap w:val="0"/>
            <w:tcMar>
              <w:left w:w="57" w:type="dxa"/>
              <w:right w:w="57" w:type="dxa"/>
            </w:tcMar>
            <w:vAlign w:val="center"/>
          </w:tcPr>
          <w:p w14:paraId="24E60A97">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58501AE9">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43F00F9B">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72A10404">
            <w:pPr>
              <w:widowControl/>
              <w:jc w:val="center"/>
              <w:rPr>
                <w:rFonts w:hint="eastAsia" w:ascii="楷体" w:hAnsi="楷体" w:eastAsia="楷体" w:cs="楷体"/>
                <w:kern w:val="0"/>
                <w:szCs w:val="21"/>
              </w:rPr>
            </w:pPr>
            <w:r>
              <w:rPr>
                <w:rFonts w:hint="eastAsia" w:ascii="楷体" w:hAnsi="楷体" w:eastAsia="楷体" w:cs="楷体"/>
                <w:kern w:val="0"/>
                <w:szCs w:val="21"/>
              </w:rPr>
              <w:t>心力衰竭</w:t>
            </w:r>
          </w:p>
          <w:p w14:paraId="20886A05">
            <w:pPr>
              <w:widowControl/>
              <w:jc w:val="center"/>
              <w:rPr>
                <w:rFonts w:hint="eastAsia" w:ascii="楷体" w:hAnsi="楷体" w:eastAsia="楷体" w:cs="楷体"/>
                <w:kern w:val="0"/>
                <w:szCs w:val="21"/>
              </w:rPr>
            </w:pPr>
          </w:p>
          <w:p w14:paraId="7321F873">
            <w:pPr>
              <w:widowControl/>
              <w:jc w:val="center"/>
              <w:rPr>
                <w:rFonts w:hint="eastAsia" w:ascii="楷体" w:hAnsi="楷体" w:eastAsia="楷体" w:cs="楷体"/>
                <w:kern w:val="0"/>
                <w:szCs w:val="21"/>
              </w:rPr>
            </w:pPr>
            <w:r>
              <w:rPr>
                <w:rFonts w:hint="eastAsia" w:ascii="楷体" w:hAnsi="楷体" w:eastAsia="楷体" w:cs="楷体"/>
                <w:kern w:val="0"/>
                <w:szCs w:val="21"/>
              </w:rPr>
              <w:t>心律失常</w:t>
            </w:r>
          </w:p>
        </w:tc>
        <w:tc>
          <w:tcPr>
            <w:tcW w:w="727" w:type="dxa"/>
            <w:noWrap w:val="0"/>
            <w:tcMar>
              <w:left w:w="57" w:type="dxa"/>
              <w:right w:w="57" w:type="dxa"/>
            </w:tcMar>
            <w:vAlign w:val="center"/>
          </w:tcPr>
          <w:p w14:paraId="6929DD79">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6FF5BC35">
            <w:pPr>
              <w:widowControl/>
              <w:jc w:val="center"/>
              <w:rPr>
                <w:rFonts w:hint="eastAsia" w:ascii="楷体" w:hAnsi="楷体" w:eastAsia="楷体" w:cs="楷体"/>
                <w:kern w:val="0"/>
                <w:szCs w:val="21"/>
              </w:rPr>
            </w:pPr>
          </w:p>
          <w:p w14:paraId="0BB91113">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564A622D">
            <w:pPr>
              <w:jc w:val="center"/>
              <w:rPr>
                <w:rFonts w:hint="eastAsia" w:ascii="楷体" w:hAnsi="楷体" w:eastAsia="楷体" w:cs="楷体"/>
                <w:szCs w:val="21"/>
              </w:rPr>
            </w:pPr>
          </w:p>
        </w:tc>
        <w:tc>
          <w:tcPr>
            <w:tcW w:w="1300" w:type="dxa"/>
            <w:noWrap w:val="0"/>
            <w:tcMar>
              <w:left w:w="57" w:type="dxa"/>
              <w:right w:w="57" w:type="dxa"/>
            </w:tcMar>
            <w:vAlign w:val="center"/>
          </w:tcPr>
          <w:p w14:paraId="56E4CA74">
            <w:pPr>
              <w:widowControl/>
              <w:jc w:val="both"/>
              <w:rPr>
                <w:rFonts w:hint="eastAsia" w:ascii="楷体" w:hAnsi="楷体" w:eastAsia="楷体" w:cs="楷体"/>
                <w:kern w:val="0"/>
                <w:szCs w:val="21"/>
              </w:rPr>
            </w:pPr>
          </w:p>
        </w:tc>
      </w:tr>
      <w:tr w14:paraId="3BF159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75D609B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705" w:type="dxa"/>
            <w:noWrap w:val="0"/>
            <w:tcMar>
              <w:left w:w="57" w:type="dxa"/>
              <w:right w:w="57" w:type="dxa"/>
            </w:tcMar>
            <w:vAlign w:val="center"/>
          </w:tcPr>
          <w:p w14:paraId="26475E27">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D895C31">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2D8BCC07">
            <w:pPr>
              <w:widowControl/>
              <w:jc w:val="both"/>
              <w:rPr>
                <w:rFonts w:hint="eastAsia" w:ascii="楷体" w:hAnsi="楷体" w:eastAsia="楷体" w:cs="楷体"/>
                <w:kern w:val="0"/>
                <w:szCs w:val="21"/>
              </w:rPr>
            </w:pPr>
          </w:p>
        </w:tc>
        <w:tc>
          <w:tcPr>
            <w:tcW w:w="3339" w:type="dxa"/>
            <w:noWrap w:val="0"/>
            <w:tcMar>
              <w:left w:w="57" w:type="dxa"/>
              <w:right w:w="57" w:type="dxa"/>
            </w:tcMar>
            <w:vAlign w:val="center"/>
          </w:tcPr>
          <w:p w14:paraId="61E6300E">
            <w:pPr>
              <w:widowControl/>
              <w:jc w:val="center"/>
              <w:rPr>
                <w:rFonts w:hint="eastAsia" w:ascii="楷体" w:hAnsi="楷体" w:eastAsia="楷体" w:cs="楷体"/>
                <w:kern w:val="0"/>
                <w:szCs w:val="21"/>
              </w:rPr>
            </w:pPr>
            <w:r>
              <w:rPr>
                <w:rFonts w:hint="eastAsia" w:ascii="楷体" w:hAnsi="楷体" w:eastAsia="楷体" w:cs="楷体"/>
                <w:kern w:val="0"/>
                <w:szCs w:val="21"/>
              </w:rPr>
              <w:t>心律失常</w:t>
            </w:r>
          </w:p>
        </w:tc>
        <w:tc>
          <w:tcPr>
            <w:tcW w:w="727" w:type="dxa"/>
            <w:noWrap w:val="0"/>
            <w:tcMar>
              <w:left w:w="57" w:type="dxa"/>
              <w:right w:w="57" w:type="dxa"/>
            </w:tcMar>
            <w:vAlign w:val="center"/>
          </w:tcPr>
          <w:p w14:paraId="3F96E71C">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03D9CC30">
            <w:pPr>
              <w:jc w:val="both"/>
              <w:rPr>
                <w:rFonts w:hint="eastAsia" w:ascii="楷体" w:hAnsi="楷体" w:eastAsia="楷体" w:cs="楷体"/>
                <w:szCs w:val="21"/>
              </w:rPr>
            </w:pPr>
          </w:p>
        </w:tc>
        <w:tc>
          <w:tcPr>
            <w:tcW w:w="1300" w:type="dxa"/>
            <w:noWrap w:val="0"/>
            <w:tcMar>
              <w:left w:w="57" w:type="dxa"/>
              <w:right w:w="57" w:type="dxa"/>
            </w:tcMar>
            <w:vAlign w:val="center"/>
          </w:tcPr>
          <w:p w14:paraId="20DD57C0">
            <w:pPr>
              <w:widowControl/>
              <w:jc w:val="center"/>
              <w:rPr>
                <w:rFonts w:hint="eastAsia" w:ascii="楷体" w:hAnsi="楷体" w:eastAsia="楷体" w:cs="楷体"/>
                <w:kern w:val="0"/>
                <w:szCs w:val="21"/>
              </w:rPr>
            </w:pPr>
          </w:p>
        </w:tc>
      </w:tr>
      <w:tr w14:paraId="16E65B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49D37515">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705" w:type="dxa"/>
            <w:noWrap w:val="0"/>
            <w:tcMar>
              <w:left w:w="57" w:type="dxa"/>
              <w:right w:w="57" w:type="dxa"/>
            </w:tcMar>
            <w:vAlign w:val="center"/>
          </w:tcPr>
          <w:p w14:paraId="5FB9A285">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18EE86F5">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0EC11A97">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641FF402">
            <w:pPr>
              <w:widowControl/>
              <w:jc w:val="center"/>
              <w:rPr>
                <w:rFonts w:hint="eastAsia" w:ascii="楷体" w:hAnsi="楷体" w:eastAsia="楷体" w:cs="楷体"/>
                <w:kern w:val="0"/>
                <w:szCs w:val="21"/>
              </w:rPr>
            </w:pPr>
            <w:r>
              <w:rPr>
                <w:rFonts w:hint="eastAsia" w:ascii="楷体" w:hAnsi="楷体" w:eastAsia="楷体" w:cs="楷体"/>
                <w:kern w:val="0"/>
                <w:szCs w:val="21"/>
              </w:rPr>
              <w:t>高血压</w:t>
            </w:r>
          </w:p>
          <w:p w14:paraId="1CE96E62">
            <w:pPr>
              <w:widowControl/>
              <w:jc w:val="center"/>
              <w:rPr>
                <w:rFonts w:hint="eastAsia" w:ascii="楷体" w:hAnsi="楷体" w:eastAsia="楷体" w:cs="楷体"/>
                <w:kern w:val="0"/>
                <w:szCs w:val="21"/>
              </w:rPr>
            </w:pPr>
            <w:r>
              <w:rPr>
                <w:rFonts w:hint="eastAsia" w:ascii="楷体" w:hAnsi="楷体" w:eastAsia="楷体" w:cs="楷体"/>
                <w:kern w:val="0"/>
                <w:szCs w:val="21"/>
              </w:rPr>
              <w:t>动脉粥样硬化和冠状动脉粥样硬化性心脏病</w:t>
            </w:r>
          </w:p>
        </w:tc>
        <w:tc>
          <w:tcPr>
            <w:tcW w:w="727" w:type="dxa"/>
            <w:noWrap w:val="0"/>
            <w:tcMar>
              <w:left w:w="57" w:type="dxa"/>
              <w:right w:w="57" w:type="dxa"/>
            </w:tcMar>
            <w:vAlign w:val="center"/>
          </w:tcPr>
          <w:p w14:paraId="03EF1AEE">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4D622683">
            <w:pPr>
              <w:widowControl/>
              <w:jc w:val="center"/>
              <w:rPr>
                <w:rFonts w:hint="eastAsia" w:ascii="楷体" w:hAnsi="楷体" w:eastAsia="楷体" w:cs="楷体"/>
                <w:kern w:val="0"/>
                <w:szCs w:val="21"/>
              </w:rPr>
            </w:pPr>
          </w:p>
          <w:p w14:paraId="07E0D685">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5BB90A9E">
            <w:pPr>
              <w:jc w:val="both"/>
              <w:rPr>
                <w:rFonts w:hint="eastAsia" w:ascii="楷体" w:hAnsi="楷体" w:eastAsia="楷体" w:cs="楷体"/>
                <w:kern w:val="0"/>
                <w:szCs w:val="21"/>
              </w:rPr>
            </w:pPr>
          </w:p>
        </w:tc>
        <w:tc>
          <w:tcPr>
            <w:tcW w:w="1300" w:type="dxa"/>
            <w:noWrap w:val="0"/>
            <w:tcMar>
              <w:left w:w="57" w:type="dxa"/>
              <w:right w:w="57" w:type="dxa"/>
            </w:tcMar>
            <w:vAlign w:val="center"/>
          </w:tcPr>
          <w:p w14:paraId="6E523AD6">
            <w:pPr>
              <w:widowControl/>
              <w:jc w:val="both"/>
              <w:rPr>
                <w:rFonts w:hint="eastAsia" w:ascii="楷体" w:hAnsi="楷体" w:eastAsia="楷体" w:cs="楷体"/>
                <w:kern w:val="0"/>
                <w:szCs w:val="21"/>
              </w:rPr>
            </w:pPr>
          </w:p>
        </w:tc>
      </w:tr>
      <w:tr w14:paraId="7E2CE3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33ECC7A1">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705" w:type="dxa"/>
            <w:noWrap w:val="0"/>
            <w:tcMar>
              <w:left w:w="57" w:type="dxa"/>
              <w:right w:w="57" w:type="dxa"/>
            </w:tcMar>
            <w:vAlign w:val="center"/>
          </w:tcPr>
          <w:p w14:paraId="397B4C08">
            <w:pPr>
              <w:widowControl/>
              <w:jc w:val="center"/>
              <w:rPr>
                <w:rFonts w:hint="eastAsia" w:ascii="楷体" w:hAnsi="楷体" w:eastAsia="楷体" w:cs="楷体"/>
                <w:kern w:val="0"/>
                <w:szCs w:val="21"/>
              </w:rPr>
            </w:pPr>
            <w:r>
              <w:rPr>
                <w:rFonts w:hint="eastAsia" w:ascii="楷体" w:hAnsi="楷体" w:eastAsia="楷体" w:cs="楷体"/>
                <w:kern w:val="0"/>
                <w:szCs w:val="21"/>
              </w:rPr>
              <w:t xml:space="preserve">  </w:t>
            </w:r>
          </w:p>
        </w:tc>
        <w:tc>
          <w:tcPr>
            <w:tcW w:w="690" w:type="dxa"/>
            <w:noWrap w:val="0"/>
            <w:tcMar>
              <w:left w:w="57" w:type="dxa"/>
              <w:right w:w="57" w:type="dxa"/>
            </w:tcMar>
            <w:vAlign w:val="center"/>
          </w:tcPr>
          <w:p w14:paraId="19050357">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34CC41EA">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1C56BEC6">
            <w:pPr>
              <w:widowControl/>
              <w:jc w:val="center"/>
              <w:rPr>
                <w:rFonts w:hint="eastAsia" w:ascii="楷体" w:hAnsi="楷体" w:eastAsia="楷体" w:cs="楷体"/>
                <w:kern w:val="0"/>
                <w:szCs w:val="21"/>
              </w:rPr>
            </w:pPr>
            <w:r>
              <w:rPr>
                <w:rFonts w:hint="eastAsia" w:ascii="楷体" w:hAnsi="楷体" w:eastAsia="楷体" w:cs="楷体"/>
                <w:kern w:val="0"/>
                <w:szCs w:val="21"/>
              </w:rPr>
              <w:t>动脉粥样硬化和冠状动脉粥样硬化性心脏病</w:t>
            </w:r>
          </w:p>
          <w:p w14:paraId="1B05AE07">
            <w:pPr>
              <w:widowControl/>
              <w:jc w:val="center"/>
              <w:rPr>
                <w:rFonts w:hint="eastAsia" w:ascii="楷体" w:hAnsi="楷体" w:eastAsia="楷体" w:cs="楷体"/>
                <w:kern w:val="0"/>
                <w:szCs w:val="21"/>
              </w:rPr>
            </w:pPr>
            <w:r>
              <w:rPr>
                <w:rFonts w:hint="eastAsia" w:ascii="楷体" w:hAnsi="楷体" w:eastAsia="楷体" w:cs="楷体"/>
                <w:kern w:val="0"/>
                <w:szCs w:val="21"/>
              </w:rPr>
              <w:t>心脏瓣膜病</w:t>
            </w:r>
          </w:p>
        </w:tc>
        <w:tc>
          <w:tcPr>
            <w:tcW w:w="727" w:type="dxa"/>
            <w:noWrap w:val="0"/>
            <w:vAlign w:val="center"/>
          </w:tcPr>
          <w:p w14:paraId="41AE9AB4">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1BE2D1C3">
            <w:pPr>
              <w:widowControl/>
              <w:jc w:val="center"/>
              <w:rPr>
                <w:rFonts w:hint="eastAsia" w:ascii="楷体" w:hAnsi="楷体" w:eastAsia="楷体" w:cs="楷体"/>
                <w:kern w:val="0"/>
                <w:szCs w:val="21"/>
              </w:rPr>
            </w:pPr>
          </w:p>
          <w:p w14:paraId="495C2C7E">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vAlign w:val="center"/>
          </w:tcPr>
          <w:p w14:paraId="620EEEF5">
            <w:pPr>
              <w:widowControl/>
              <w:jc w:val="both"/>
              <w:rPr>
                <w:rFonts w:hint="eastAsia" w:ascii="楷体" w:hAnsi="楷体" w:eastAsia="楷体" w:cs="楷体"/>
                <w:kern w:val="0"/>
                <w:szCs w:val="21"/>
              </w:rPr>
            </w:pPr>
          </w:p>
        </w:tc>
        <w:tc>
          <w:tcPr>
            <w:tcW w:w="1300" w:type="dxa"/>
            <w:noWrap w:val="0"/>
            <w:vAlign w:val="center"/>
          </w:tcPr>
          <w:p w14:paraId="05AE8249">
            <w:pPr>
              <w:widowControl/>
              <w:jc w:val="both"/>
              <w:rPr>
                <w:rFonts w:hint="eastAsia" w:ascii="楷体" w:hAnsi="楷体" w:eastAsia="楷体" w:cs="楷体"/>
                <w:kern w:val="0"/>
                <w:szCs w:val="21"/>
              </w:rPr>
            </w:pPr>
          </w:p>
        </w:tc>
      </w:tr>
      <w:tr w14:paraId="4144C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4D7D3134">
            <w:pPr>
              <w:widowControl/>
              <w:jc w:val="center"/>
              <w:rPr>
                <w:rFonts w:hint="eastAsia" w:ascii="楷体" w:hAnsi="楷体" w:eastAsia="楷体" w:cs="楷体"/>
                <w:b/>
                <w:bCs/>
                <w:kern w:val="0"/>
                <w:szCs w:val="21"/>
              </w:rPr>
            </w:pPr>
            <w:r>
              <w:rPr>
                <w:rFonts w:hint="eastAsia" w:ascii="楷体" w:hAnsi="楷体" w:eastAsia="楷体" w:cs="楷体"/>
                <w:b/>
                <w:bCs/>
                <w:kern w:val="0"/>
                <w:szCs w:val="21"/>
              </w:rPr>
              <w:t>6</w:t>
            </w:r>
          </w:p>
        </w:tc>
        <w:tc>
          <w:tcPr>
            <w:tcW w:w="705" w:type="dxa"/>
            <w:noWrap w:val="0"/>
            <w:tcMar>
              <w:left w:w="57" w:type="dxa"/>
              <w:right w:w="57" w:type="dxa"/>
            </w:tcMar>
            <w:vAlign w:val="center"/>
          </w:tcPr>
          <w:p w14:paraId="4DF94157">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0F600E4F">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2A4750DF">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50543615">
            <w:pPr>
              <w:widowControl/>
              <w:jc w:val="center"/>
              <w:rPr>
                <w:rFonts w:hint="eastAsia" w:ascii="楷体" w:hAnsi="楷体" w:eastAsia="楷体" w:cs="楷体"/>
                <w:kern w:val="0"/>
                <w:szCs w:val="21"/>
              </w:rPr>
            </w:pPr>
            <w:r>
              <w:rPr>
                <w:rFonts w:hint="eastAsia" w:ascii="楷体" w:hAnsi="楷体" w:eastAsia="楷体" w:cs="楷体"/>
                <w:kern w:val="0"/>
                <w:szCs w:val="21"/>
              </w:rPr>
              <w:t>感染性心内膜炎、心包疾病</w:t>
            </w:r>
          </w:p>
        </w:tc>
        <w:tc>
          <w:tcPr>
            <w:tcW w:w="727" w:type="dxa"/>
            <w:noWrap w:val="0"/>
            <w:tcMar>
              <w:left w:w="57" w:type="dxa"/>
              <w:right w:w="57" w:type="dxa"/>
            </w:tcMar>
            <w:vAlign w:val="center"/>
          </w:tcPr>
          <w:p w14:paraId="668B13D4">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37E9E255">
            <w:pPr>
              <w:widowControl/>
              <w:jc w:val="center"/>
              <w:rPr>
                <w:rFonts w:hint="eastAsia" w:ascii="楷体" w:hAnsi="楷体" w:eastAsia="楷体" w:cs="楷体"/>
                <w:kern w:val="0"/>
                <w:szCs w:val="21"/>
              </w:rPr>
            </w:pPr>
          </w:p>
          <w:p w14:paraId="316EBB54">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7B25E79F">
            <w:pPr>
              <w:jc w:val="both"/>
              <w:rPr>
                <w:rFonts w:hint="eastAsia" w:ascii="楷体" w:hAnsi="楷体" w:eastAsia="楷体" w:cs="楷体"/>
                <w:szCs w:val="21"/>
              </w:rPr>
            </w:pPr>
          </w:p>
        </w:tc>
        <w:tc>
          <w:tcPr>
            <w:tcW w:w="1300" w:type="dxa"/>
            <w:noWrap w:val="0"/>
            <w:tcMar>
              <w:left w:w="57" w:type="dxa"/>
              <w:right w:w="57" w:type="dxa"/>
            </w:tcMar>
            <w:vAlign w:val="center"/>
          </w:tcPr>
          <w:p w14:paraId="589A40D7">
            <w:pPr>
              <w:widowControl/>
              <w:jc w:val="center"/>
              <w:rPr>
                <w:rFonts w:hint="eastAsia" w:ascii="楷体" w:hAnsi="楷体" w:eastAsia="楷体" w:cs="楷体"/>
                <w:kern w:val="0"/>
                <w:szCs w:val="21"/>
              </w:rPr>
            </w:pPr>
          </w:p>
        </w:tc>
      </w:tr>
      <w:tr w14:paraId="05F016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6F7D2C82">
            <w:pPr>
              <w:widowControl/>
              <w:jc w:val="center"/>
              <w:rPr>
                <w:rFonts w:hint="eastAsia" w:ascii="楷体" w:hAnsi="楷体" w:eastAsia="楷体" w:cs="楷体"/>
                <w:b/>
                <w:bCs/>
                <w:kern w:val="0"/>
                <w:szCs w:val="21"/>
              </w:rPr>
            </w:pPr>
            <w:r>
              <w:rPr>
                <w:rFonts w:hint="eastAsia" w:ascii="楷体" w:hAnsi="楷体" w:eastAsia="楷体" w:cs="楷体"/>
                <w:b/>
                <w:bCs/>
                <w:kern w:val="0"/>
                <w:szCs w:val="21"/>
              </w:rPr>
              <w:t>7</w:t>
            </w:r>
          </w:p>
        </w:tc>
        <w:tc>
          <w:tcPr>
            <w:tcW w:w="705" w:type="dxa"/>
            <w:noWrap w:val="0"/>
            <w:tcMar>
              <w:left w:w="57" w:type="dxa"/>
              <w:right w:w="57" w:type="dxa"/>
            </w:tcMar>
            <w:vAlign w:val="center"/>
          </w:tcPr>
          <w:p w14:paraId="6B6A445C">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5AF77477">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78C1270E">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507FED03">
            <w:pPr>
              <w:widowControl/>
              <w:jc w:val="center"/>
              <w:rPr>
                <w:rFonts w:hint="eastAsia" w:ascii="楷体" w:hAnsi="楷体" w:eastAsia="楷体" w:cs="楷体"/>
                <w:kern w:val="0"/>
                <w:szCs w:val="21"/>
              </w:rPr>
            </w:pPr>
            <w:r>
              <w:rPr>
                <w:rFonts w:hint="eastAsia" w:ascii="楷体" w:hAnsi="楷体" w:eastAsia="楷体" w:cs="楷体"/>
                <w:kern w:val="0"/>
                <w:szCs w:val="21"/>
              </w:rPr>
              <w:t>心肌疾病</w:t>
            </w:r>
          </w:p>
          <w:p w14:paraId="5AEB6431">
            <w:pPr>
              <w:widowControl/>
              <w:jc w:val="center"/>
              <w:rPr>
                <w:rFonts w:hint="eastAsia" w:ascii="楷体" w:hAnsi="楷体" w:eastAsia="楷体" w:cs="楷体"/>
                <w:kern w:val="0"/>
                <w:szCs w:val="21"/>
              </w:rPr>
            </w:pPr>
            <w:r>
              <w:rPr>
                <w:rFonts w:hint="eastAsia" w:ascii="楷体" w:hAnsi="楷体" w:eastAsia="楷体" w:cs="楷体"/>
                <w:kern w:val="0"/>
                <w:szCs w:val="21"/>
              </w:rPr>
              <w:t>慢性支气管炎、慢性阻塞性肺部疾病</w:t>
            </w:r>
          </w:p>
        </w:tc>
        <w:tc>
          <w:tcPr>
            <w:tcW w:w="727" w:type="dxa"/>
            <w:noWrap w:val="0"/>
            <w:tcMar>
              <w:left w:w="57" w:type="dxa"/>
              <w:right w:w="57" w:type="dxa"/>
            </w:tcMar>
            <w:vAlign w:val="center"/>
          </w:tcPr>
          <w:p w14:paraId="29A660F3">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34BB5E96">
            <w:pPr>
              <w:widowControl/>
              <w:jc w:val="center"/>
              <w:rPr>
                <w:rFonts w:hint="eastAsia" w:ascii="楷体" w:hAnsi="楷体" w:eastAsia="楷体" w:cs="楷体"/>
                <w:kern w:val="0"/>
                <w:szCs w:val="21"/>
              </w:rPr>
            </w:pPr>
          </w:p>
          <w:p w14:paraId="71920D88">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00D050F4">
            <w:pPr>
              <w:jc w:val="both"/>
              <w:rPr>
                <w:rFonts w:hint="eastAsia" w:ascii="楷体" w:hAnsi="楷体" w:eastAsia="楷体" w:cs="楷体"/>
                <w:szCs w:val="21"/>
              </w:rPr>
            </w:pPr>
          </w:p>
        </w:tc>
        <w:tc>
          <w:tcPr>
            <w:tcW w:w="1300" w:type="dxa"/>
            <w:noWrap w:val="0"/>
            <w:tcMar>
              <w:left w:w="57" w:type="dxa"/>
              <w:right w:w="57" w:type="dxa"/>
            </w:tcMar>
            <w:vAlign w:val="center"/>
          </w:tcPr>
          <w:p w14:paraId="1C42714D">
            <w:pPr>
              <w:widowControl/>
              <w:jc w:val="both"/>
              <w:rPr>
                <w:rFonts w:hint="eastAsia" w:ascii="楷体" w:hAnsi="楷体" w:eastAsia="楷体" w:cs="楷体"/>
                <w:kern w:val="0"/>
                <w:szCs w:val="21"/>
              </w:rPr>
            </w:pPr>
          </w:p>
        </w:tc>
      </w:tr>
      <w:tr w14:paraId="6953A6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4CC93FC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705" w:type="dxa"/>
            <w:noWrap w:val="0"/>
            <w:tcMar>
              <w:left w:w="57" w:type="dxa"/>
              <w:right w:w="57" w:type="dxa"/>
            </w:tcMar>
            <w:vAlign w:val="center"/>
          </w:tcPr>
          <w:p w14:paraId="252A5226">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3C7179D5">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2E4A097D">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05835648">
            <w:pPr>
              <w:widowControl/>
              <w:jc w:val="center"/>
              <w:rPr>
                <w:rFonts w:hint="eastAsia" w:ascii="楷体" w:hAnsi="楷体" w:eastAsia="楷体" w:cs="楷体"/>
                <w:kern w:val="0"/>
                <w:szCs w:val="21"/>
              </w:rPr>
            </w:pPr>
            <w:r>
              <w:rPr>
                <w:rFonts w:hint="eastAsia" w:ascii="楷体" w:hAnsi="楷体" w:eastAsia="楷体" w:cs="楷体"/>
                <w:kern w:val="0"/>
                <w:szCs w:val="21"/>
              </w:rPr>
              <w:t>肺源性心脏病</w:t>
            </w:r>
          </w:p>
        </w:tc>
        <w:tc>
          <w:tcPr>
            <w:tcW w:w="727" w:type="dxa"/>
            <w:noWrap w:val="0"/>
            <w:tcMar>
              <w:left w:w="57" w:type="dxa"/>
              <w:right w:w="57" w:type="dxa"/>
            </w:tcMar>
            <w:vAlign w:val="center"/>
          </w:tcPr>
          <w:p w14:paraId="51FAB068">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0C3DDA57">
            <w:pPr>
              <w:jc w:val="both"/>
              <w:rPr>
                <w:rFonts w:hint="eastAsia" w:ascii="楷体" w:hAnsi="楷体" w:eastAsia="楷体" w:cs="楷体"/>
                <w:szCs w:val="21"/>
              </w:rPr>
            </w:pPr>
          </w:p>
        </w:tc>
        <w:tc>
          <w:tcPr>
            <w:tcW w:w="1300" w:type="dxa"/>
            <w:noWrap w:val="0"/>
            <w:tcMar>
              <w:left w:w="57" w:type="dxa"/>
              <w:right w:w="57" w:type="dxa"/>
            </w:tcMar>
            <w:vAlign w:val="center"/>
          </w:tcPr>
          <w:p w14:paraId="4683E69D">
            <w:pPr>
              <w:widowControl/>
              <w:jc w:val="both"/>
              <w:rPr>
                <w:rFonts w:hint="eastAsia" w:ascii="楷体" w:hAnsi="楷体" w:eastAsia="楷体" w:cs="楷体"/>
                <w:kern w:val="0"/>
                <w:szCs w:val="21"/>
              </w:rPr>
            </w:pPr>
          </w:p>
        </w:tc>
      </w:tr>
      <w:tr w14:paraId="2AA8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630" w:type="dxa"/>
            <w:noWrap w:val="0"/>
            <w:tcMar>
              <w:left w:w="57" w:type="dxa"/>
              <w:right w:w="57" w:type="dxa"/>
            </w:tcMar>
            <w:vAlign w:val="center"/>
          </w:tcPr>
          <w:p w14:paraId="5C591BCE">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705" w:type="dxa"/>
            <w:noWrap w:val="0"/>
            <w:tcMar>
              <w:left w:w="57" w:type="dxa"/>
              <w:right w:w="57" w:type="dxa"/>
            </w:tcMar>
            <w:vAlign w:val="center"/>
          </w:tcPr>
          <w:p w14:paraId="162287EC">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C552CD8">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601075EC">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5F333601">
            <w:pPr>
              <w:widowControl/>
              <w:jc w:val="center"/>
              <w:rPr>
                <w:rFonts w:hint="eastAsia" w:ascii="楷体" w:hAnsi="楷体" w:eastAsia="楷体" w:cs="楷体"/>
                <w:kern w:val="0"/>
                <w:szCs w:val="21"/>
              </w:rPr>
            </w:pPr>
            <w:r>
              <w:rPr>
                <w:rFonts w:hint="eastAsia" w:ascii="楷体" w:hAnsi="楷体" w:eastAsia="楷体" w:cs="楷体"/>
                <w:kern w:val="0"/>
                <w:szCs w:val="21"/>
              </w:rPr>
              <w:t>肺部感染性疾病（肺脓肿）</w:t>
            </w:r>
          </w:p>
        </w:tc>
        <w:tc>
          <w:tcPr>
            <w:tcW w:w="727" w:type="dxa"/>
            <w:noWrap w:val="0"/>
            <w:tcMar>
              <w:left w:w="57" w:type="dxa"/>
              <w:right w:w="57" w:type="dxa"/>
            </w:tcMar>
            <w:vAlign w:val="center"/>
          </w:tcPr>
          <w:p w14:paraId="3DD8C019">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081F6BFD">
            <w:pPr>
              <w:jc w:val="both"/>
              <w:rPr>
                <w:rFonts w:hint="eastAsia" w:ascii="楷体" w:hAnsi="楷体" w:eastAsia="楷体" w:cs="楷体"/>
                <w:szCs w:val="21"/>
              </w:rPr>
            </w:pPr>
          </w:p>
        </w:tc>
        <w:tc>
          <w:tcPr>
            <w:tcW w:w="1300" w:type="dxa"/>
            <w:noWrap w:val="0"/>
            <w:tcMar>
              <w:left w:w="57" w:type="dxa"/>
              <w:right w:w="57" w:type="dxa"/>
            </w:tcMar>
            <w:vAlign w:val="center"/>
          </w:tcPr>
          <w:p w14:paraId="1AED1CD7">
            <w:pPr>
              <w:widowControl/>
              <w:jc w:val="both"/>
              <w:rPr>
                <w:rFonts w:hint="eastAsia" w:ascii="楷体" w:hAnsi="楷体" w:eastAsia="楷体" w:cs="楷体"/>
                <w:kern w:val="0"/>
                <w:szCs w:val="21"/>
              </w:rPr>
            </w:pPr>
          </w:p>
        </w:tc>
      </w:tr>
      <w:tr w14:paraId="6C070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6" w:hRule="exact"/>
          <w:jc w:val="center"/>
        </w:trPr>
        <w:tc>
          <w:tcPr>
            <w:tcW w:w="630" w:type="dxa"/>
            <w:noWrap w:val="0"/>
            <w:tcMar>
              <w:left w:w="57" w:type="dxa"/>
              <w:right w:w="57" w:type="dxa"/>
            </w:tcMar>
            <w:vAlign w:val="center"/>
          </w:tcPr>
          <w:p w14:paraId="349724E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10</w:t>
            </w:r>
          </w:p>
        </w:tc>
        <w:tc>
          <w:tcPr>
            <w:tcW w:w="705" w:type="dxa"/>
            <w:noWrap w:val="0"/>
            <w:tcMar>
              <w:left w:w="57" w:type="dxa"/>
              <w:right w:w="57" w:type="dxa"/>
            </w:tcMar>
            <w:vAlign w:val="center"/>
          </w:tcPr>
          <w:p w14:paraId="31DFB90E">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6871C2F6">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072AD51E">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65C87EC8">
            <w:pPr>
              <w:widowControl/>
              <w:jc w:val="center"/>
              <w:rPr>
                <w:rFonts w:hint="eastAsia" w:ascii="楷体" w:hAnsi="楷体" w:eastAsia="楷体" w:cs="楷体"/>
                <w:kern w:val="0"/>
                <w:szCs w:val="21"/>
              </w:rPr>
            </w:pPr>
            <w:r>
              <w:rPr>
                <w:rFonts w:hint="eastAsia" w:ascii="楷体" w:hAnsi="楷体" w:eastAsia="楷体" w:cs="楷体"/>
                <w:kern w:val="0"/>
                <w:szCs w:val="21"/>
              </w:rPr>
              <w:t>支气管哮喘</w:t>
            </w:r>
          </w:p>
        </w:tc>
        <w:tc>
          <w:tcPr>
            <w:tcW w:w="727" w:type="dxa"/>
            <w:noWrap w:val="0"/>
            <w:tcMar>
              <w:left w:w="57" w:type="dxa"/>
              <w:right w:w="57" w:type="dxa"/>
            </w:tcMar>
            <w:vAlign w:val="center"/>
          </w:tcPr>
          <w:p w14:paraId="041DA3D7">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41FB5AC4">
            <w:pPr>
              <w:widowControl/>
              <w:jc w:val="both"/>
              <w:rPr>
                <w:rFonts w:hint="eastAsia" w:ascii="楷体" w:hAnsi="楷体" w:eastAsia="楷体" w:cs="楷体"/>
                <w:szCs w:val="21"/>
              </w:rPr>
            </w:pPr>
          </w:p>
        </w:tc>
        <w:tc>
          <w:tcPr>
            <w:tcW w:w="1300" w:type="dxa"/>
            <w:noWrap w:val="0"/>
            <w:tcMar>
              <w:left w:w="57" w:type="dxa"/>
              <w:right w:w="57" w:type="dxa"/>
            </w:tcMar>
            <w:vAlign w:val="center"/>
          </w:tcPr>
          <w:p w14:paraId="10C83C93">
            <w:pPr>
              <w:widowControl/>
              <w:jc w:val="both"/>
              <w:rPr>
                <w:rFonts w:hint="eastAsia" w:ascii="楷体" w:hAnsi="楷体" w:eastAsia="楷体" w:cs="楷体"/>
                <w:kern w:val="0"/>
                <w:szCs w:val="21"/>
              </w:rPr>
            </w:pPr>
          </w:p>
        </w:tc>
      </w:tr>
      <w:tr w14:paraId="2B6334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1C1EBAA5">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11</w:t>
            </w:r>
          </w:p>
        </w:tc>
        <w:tc>
          <w:tcPr>
            <w:tcW w:w="705" w:type="dxa"/>
            <w:noWrap w:val="0"/>
            <w:tcMar>
              <w:left w:w="57" w:type="dxa"/>
              <w:right w:w="57" w:type="dxa"/>
            </w:tcMar>
            <w:vAlign w:val="center"/>
          </w:tcPr>
          <w:p w14:paraId="45B761C8">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4E22F2A7">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35520464">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2CFE1907">
            <w:pPr>
              <w:widowControl/>
              <w:jc w:val="center"/>
              <w:rPr>
                <w:rFonts w:hint="eastAsia" w:ascii="楷体" w:hAnsi="楷体" w:eastAsia="楷体" w:cs="楷体"/>
                <w:kern w:val="0"/>
                <w:szCs w:val="21"/>
              </w:rPr>
            </w:pPr>
            <w:r>
              <w:rPr>
                <w:rFonts w:hint="eastAsia" w:ascii="楷体" w:hAnsi="楷体" w:eastAsia="楷体" w:cs="楷体"/>
                <w:kern w:val="0"/>
                <w:szCs w:val="21"/>
              </w:rPr>
              <w:t>原发性支气管肺癌</w:t>
            </w:r>
          </w:p>
        </w:tc>
        <w:tc>
          <w:tcPr>
            <w:tcW w:w="727" w:type="dxa"/>
            <w:noWrap w:val="0"/>
            <w:tcMar>
              <w:left w:w="57" w:type="dxa"/>
              <w:right w:w="57" w:type="dxa"/>
            </w:tcMar>
            <w:vAlign w:val="center"/>
          </w:tcPr>
          <w:p w14:paraId="17E0BF59">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63DE65A2">
            <w:pPr>
              <w:widowControl/>
              <w:jc w:val="both"/>
              <w:rPr>
                <w:rFonts w:hint="eastAsia" w:ascii="楷体" w:hAnsi="楷体" w:eastAsia="楷体" w:cs="楷体"/>
                <w:kern w:val="0"/>
                <w:szCs w:val="21"/>
              </w:rPr>
            </w:pPr>
          </w:p>
        </w:tc>
        <w:tc>
          <w:tcPr>
            <w:tcW w:w="1300" w:type="dxa"/>
            <w:noWrap w:val="0"/>
            <w:tcMar>
              <w:left w:w="57" w:type="dxa"/>
              <w:right w:w="57" w:type="dxa"/>
            </w:tcMar>
            <w:vAlign w:val="center"/>
          </w:tcPr>
          <w:p w14:paraId="2C4AB95B">
            <w:pPr>
              <w:widowControl/>
              <w:jc w:val="both"/>
              <w:rPr>
                <w:rFonts w:hint="eastAsia" w:ascii="楷体" w:hAnsi="楷体" w:eastAsia="楷体" w:cs="楷体"/>
                <w:kern w:val="0"/>
                <w:szCs w:val="21"/>
              </w:rPr>
            </w:pPr>
          </w:p>
        </w:tc>
      </w:tr>
      <w:tr w14:paraId="520F33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490142FA">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12</w:t>
            </w:r>
          </w:p>
        </w:tc>
        <w:tc>
          <w:tcPr>
            <w:tcW w:w="705" w:type="dxa"/>
            <w:noWrap w:val="0"/>
            <w:tcMar>
              <w:left w:w="57" w:type="dxa"/>
              <w:right w:w="57" w:type="dxa"/>
            </w:tcMar>
            <w:vAlign w:val="center"/>
          </w:tcPr>
          <w:p w14:paraId="752A2C5C">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4087C0D2">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33B0542F">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5195F8EA">
            <w:pPr>
              <w:widowControl/>
              <w:jc w:val="center"/>
              <w:rPr>
                <w:rFonts w:hint="eastAsia" w:ascii="楷体" w:hAnsi="楷体" w:eastAsia="楷体" w:cs="楷体"/>
                <w:kern w:val="0"/>
                <w:szCs w:val="21"/>
              </w:rPr>
            </w:pPr>
            <w:r>
              <w:rPr>
                <w:rFonts w:hint="eastAsia" w:ascii="楷体" w:hAnsi="楷体" w:eastAsia="楷体" w:cs="楷体"/>
                <w:kern w:val="0"/>
                <w:szCs w:val="21"/>
              </w:rPr>
              <w:t>肺血栓栓塞症</w:t>
            </w:r>
          </w:p>
        </w:tc>
        <w:tc>
          <w:tcPr>
            <w:tcW w:w="727" w:type="dxa"/>
            <w:noWrap w:val="0"/>
            <w:tcMar>
              <w:left w:w="57" w:type="dxa"/>
              <w:right w:w="57" w:type="dxa"/>
            </w:tcMar>
            <w:vAlign w:val="center"/>
          </w:tcPr>
          <w:p w14:paraId="35D5F79C">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210F965B">
            <w:pPr>
              <w:widowControl/>
              <w:jc w:val="both"/>
              <w:rPr>
                <w:rFonts w:hint="eastAsia" w:ascii="楷体" w:hAnsi="楷体" w:eastAsia="楷体" w:cs="楷体"/>
                <w:kern w:val="0"/>
                <w:szCs w:val="21"/>
              </w:rPr>
            </w:pPr>
          </w:p>
        </w:tc>
        <w:tc>
          <w:tcPr>
            <w:tcW w:w="1300" w:type="dxa"/>
            <w:noWrap w:val="0"/>
            <w:tcMar>
              <w:left w:w="57" w:type="dxa"/>
              <w:right w:w="57" w:type="dxa"/>
            </w:tcMar>
            <w:vAlign w:val="center"/>
          </w:tcPr>
          <w:p w14:paraId="51D5206A">
            <w:pPr>
              <w:widowControl/>
              <w:jc w:val="both"/>
              <w:rPr>
                <w:rFonts w:hint="eastAsia" w:ascii="楷体" w:hAnsi="楷体" w:eastAsia="楷体" w:cs="楷体"/>
                <w:kern w:val="0"/>
                <w:szCs w:val="21"/>
              </w:rPr>
            </w:pPr>
          </w:p>
        </w:tc>
      </w:tr>
      <w:tr w14:paraId="4B3EAD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44DDB01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13</w:t>
            </w:r>
          </w:p>
        </w:tc>
        <w:tc>
          <w:tcPr>
            <w:tcW w:w="705" w:type="dxa"/>
            <w:noWrap w:val="0"/>
            <w:tcMar>
              <w:left w:w="57" w:type="dxa"/>
              <w:right w:w="57" w:type="dxa"/>
            </w:tcMar>
            <w:vAlign w:val="center"/>
          </w:tcPr>
          <w:p w14:paraId="71A27404">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65A8D000">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62093376">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05B01AD6">
            <w:pPr>
              <w:widowControl/>
              <w:jc w:val="center"/>
              <w:rPr>
                <w:rFonts w:hint="eastAsia" w:ascii="楷体" w:hAnsi="楷体" w:eastAsia="楷体" w:cs="楷体"/>
                <w:kern w:val="0"/>
                <w:szCs w:val="21"/>
              </w:rPr>
            </w:pPr>
            <w:r>
              <w:rPr>
                <w:rFonts w:hint="eastAsia" w:ascii="楷体" w:hAnsi="楷体" w:eastAsia="楷体" w:cs="楷体"/>
                <w:kern w:val="0"/>
                <w:szCs w:val="21"/>
              </w:rPr>
              <w:t>呼吸衰竭</w:t>
            </w:r>
          </w:p>
        </w:tc>
        <w:tc>
          <w:tcPr>
            <w:tcW w:w="727" w:type="dxa"/>
            <w:noWrap w:val="0"/>
            <w:tcMar>
              <w:left w:w="57" w:type="dxa"/>
              <w:right w:w="57" w:type="dxa"/>
            </w:tcMar>
            <w:vAlign w:val="center"/>
          </w:tcPr>
          <w:p w14:paraId="7341D5E5">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3704DA22">
            <w:pPr>
              <w:widowControl/>
              <w:jc w:val="both"/>
              <w:rPr>
                <w:rFonts w:hint="eastAsia" w:ascii="楷体" w:hAnsi="楷体" w:eastAsia="楷体" w:cs="楷体"/>
                <w:kern w:val="0"/>
                <w:szCs w:val="21"/>
              </w:rPr>
            </w:pPr>
          </w:p>
        </w:tc>
        <w:tc>
          <w:tcPr>
            <w:tcW w:w="1300" w:type="dxa"/>
            <w:noWrap w:val="0"/>
            <w:tcMar>
              <w:left w:w="57" w:type="dxa"/>
              <w:right w:w="57" w:type="dxa"/>
            </w:tcMar>
            <w:vAlign w:val="center"/>
          </w:tcPr>
          <w:p w14:paraId="506F147C">
            <w:pPr>
              <w:widowControl/>
              <w:jc w:val="both"/>
              <w:rPr>
                <w:rFonts w:hint="eastAsia" w:ascii="楷体" w:hAnsi="楷体" w:eastAsia="楷体" w:cs="楷体"/>
                <w:kern w:val="0"/>
                <w:szCs w:val="21"/>
              </w:rPr>
            </w:pPr>
          </w:p>
        </w:tc>
      </w:tr>
      <w:tr w14:paraId="40E910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7CBC0EB0">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14</w:t>
            </w:r>
          </w:p>
        </w:tc>
        <w:tc>
          <w:tcPr>
            <w:tcW w:w="705" w:type="dxa"/>
            <w:noWrap w:val="0"/>
            <w:tcMar>
              <w:left w:w="57" w:type="dxa"/>
              <w:right w:w="57" w:type="dxa"/>
            </w:tcMar>
            <w:vAlign w:val="center"/>
          </w:tcPr>
          <w:p w14:paraId="331E00C6">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6DF44B43">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1C4E12D5">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75A34B34">
            <w:pPr>
              <w:widowControl/>
              <w:jc w:val="center"/>
              <w:rPr>
                <w:rFonts w:hint="eastAsia" w:ascii="楷体" w:hAnsi="楷体" w:eastAsia="楷体" w:cs="楷体"/>
                <w:kern w:val="0"/>
                <w:szCs w:val="21"/>
              </w:rPr>
            </w:pPr>
          </w:p>
          <w:p w14:paraId="769E2BB8">
            <w:pPr>
              <w:widowControl/>
              <w:jc w:val="center"/>
              <w:rPr>
                <w:rFonts w:hint="eastAsia" w:ascii="楷体" w:hAnsi="楷体" w:eastAsia="楷体" w:cs="楷体"/>
                <w:b/>
                <w:kern w:val="0"/>
                <w:szCs w:val="21"/>
              </w:rPr>
            </w:pPr>
            <w:r>
              <w:rPr>
                <w:rFonts w:hint="eastAsia" w:ascii="楷体" w:hAnsi="楷体" w:eastAsia="楷体" w:cs="楷体"/>
                <w:kern w:val="0"/>
                <w:szCs w:val="21"/>
              </w:rPr>
              <w:t>胸腔积液</w:t>
            </w:r>
          </w:p>
          <w:p w14:paraId="5E7A64A5">
            <w:pPr>
              <w:widowControl/>
              <w:jc w:val="center"/>
              <w:rPr>
                <w:rFonts w:hint="eastAsia" w:ascii="楷体" w:hAnsi="楷体" w:eastAsia="楷体" w:cs="楷体"/>
                <w:kern w:val="0"/>
                <w:szCs w:val="21"/>
              </w:rPr>
            </w:pPr>
          </w:p>
        </w:tc>
        <w:tc>
          <w:tcPr>
            <w:tcW w:w="727" w:type="dxa"/>
            <w:noWrap w:val="0"/>
            <w:tcMar>
              <w:left w:w="57" w:type="dxa"/>
              <w:right w:w="57" w:type="dxa"/>
            </w:tcMar>
            <w:vAlign w:val="center"/>
          </w:tcPr>
          <w:p w14:paraId="50CA9506">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0496730C">
            <w:pPr>
              <w:widowControl/>
              <w:jc w:val="both"/>
              <w:rPr>
                <w:rFonts w:hint="eastAsia" w:ascii="楷体" w:hAnsi="楷体" w:eastAsia="楷体" w:cs="楷体"/>
                <w:kern w:val="0"/>
                <w:szCs w:val="21"/>
              </w:rPr>
            </w:pPr>
          </w:p>
        </w:tc>
        <w:tc>
          <w:tcPr>
            <w:tcW w:w="1300" w:type="dxa"/>
            <w:noWrap w:val="0"/>
            <w:tcMar>
              <w:left w:w="57" w:type="dxa"/>
              <w:right w:w="57" w:type="dxa"/>
            </w:tcMar>
            <w:vAlign w:val="center"/>
          </w:tcPr>
          <w:p w14:paraId="2353CE5E">
            <w:pPr>
              <w:widowControl/>
              <w:jc w:val="both"/>
              <w:rPr>
                <w:rFonts w:hint="eastAsia" w:ascii="楷体" w:hAnsi="楷体" w:eastAsia="楷体" w:cs="楷体"/>
                <w:kern w:val="0"/>
                <w:szCs w:val="21"/>
              </w:rPr>
            </w:pPr>
          </w:p>
        </w:tc>
      </w:tr>
      <w:tr w14:paraId="68A3BB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623681F8">
            <w:pPr>
              <w:widowControl/>
              <w:jc w:val="center"/>
              <w:rPr>
                <w:rFonts w:hint="eastAsia" w:ascii="楷体" w:hAnsi="楷体" w:eastAsia="楷体" w:cs="楷体"/>
                <w:bCs/>
                <w:color w:val="000000"/>
                <w:kern w:val="0"/>
                <w:szCs w:val="21"/>
              </w:rPr>
            </w:pPr>
            <w:r>
              <w:rPr>
                <w:rFonts w:hint="eastAsia" w:ascii="楷体" w:hAnsi="楷体" w:eastAsia="楷体" w:cs="楷体"/>
                <w:bCs/>
                <w:color w:val="000000"/>
                <w:kern w:val="0"/>
                <w:szCs w:val="21"/>
              </w:rPr>
              <w:t>15</w:t>
            </w:r>
          </w:p>
        </w:tc>
        <w:tc>
          <w:tcPr>
            <w:tcW w:w="705" w:type="dxa"/>
            <w:noWrap w:val="0"/>
            <w:tcMar>
              <w:left w:w="57" w:type="dxa"/>
              <w:right w:w="57" w:type="dxa"/>
            </w:tcMar>
            <w:vAlign w:val="center"/>
          </w:tcPr>
          <w:p w14:paraId="02110099">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1A755DCE">
            <w:pPr>
              <w:widowControl/>
              <w:jc w:val="center"/>
              <w:rPr>
                <w:rFonts w:hint="eastAsia" w:ascii="楷体" w:hAnsi="楷体" w:eastAsia="楷体" w:cs="楷体"/>
                <w:color w:val="000000"/>
                <w:kern w:val="0"/>
                <w:szCs w:val="21"/>
              </w:rPr>
            </w:pPr>
          </w:p>
        </w:tc>
        <w:tc>
          <w:tcPr>
            <w:tcW w:w="702" w:type="dxa"/>
            <w:noWrap w:val="0"/>
            <w:tcMar>
              <w:left w:w="57" w:type="dxa"/>
              <w:right w:w="57" w:type="dxa"/>
            </w:tcMar>
            <w:vAlign w:val="center"/>
          </w:tcPr>
          <w:p w14:paraId="3F3678E3">
            <w:pPr>
              <w:widowControl/>
              <w:jc w:val="center"/>
              <w:rPr>
                <w:rFonts w:hint="eastAsia" w:ascii="楷体" w:hAnsi="楷体" w:eastAsia="楷体" w:cs="楷体"/>
                <w:color w:val="000000"/>
                <w:kern w:val="0"/>
                <w:szCs w:val="21"/>
              </w:rPr>
            </w:pPr>
          </w:p>
        </w:tc>
        <w:tc>
          <w:tcPr>
            <w:tcW w:w="3339" w:type="dxa"/>
            <w:noWrap w:val="0"/>
            <w:tcMar>
              <w:left w:w="57" w:type="dxa"/>
              <w:right w:w="57" w:type="dxa"/>
            </w:tcMar>
            <w:vAlign w:val="center"/>
          </w:tcPr>
          <w:p w14:paraId="5088504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肺结核</w:t>
            </w:r>
          </w:p>
        </w:tc>
        <w:tc>
          <w:tcPr>
            <w:tcW w:w="727" w:type="dxa"/>
            <w:noWrap w:val="0"/>
            <w:tcMar>
              <w:left w:w="57" w:type="dxa"/>
              <w:right w:w="57" w:type="dxa"/>
            </w:tcMar>
            <w:vAlign w:val="center"/>
          </w:tcPr>
          <w:p w14:paraId="40CBA97D">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093" w:type="dxa"/>
            <w:noWrap w:val="0"/>
            <w:tcMar>
              <w:left w:w="57" w:type="dxa"/>
              <w:right w:w="57" w:type="dxa"/>
            </w:tcMar>
            <w:vAlign w:val="center"/>
          </w:tcPr>
          <w:p w14:paraId="7C9BD082">
            <w:pPr>
              <w:jc w:val="both"/>
              <w:rPr>
                <w:rFonts w:hint="eastAsia" w:ascii="楷体" w:hAnsi="楷体" w:eastAsia="楷体" w:cs="楷体"/>
                <w:color w:val="000000"/>
                <w:kern w:val="0"/>
                <w:szCs w:val="21"/>
              </w:rPr>
            </w:pPr>
          </w:p>
        </w:tc>
        <w:tc>
          <w:tcPr>
            <w:tcW w:w="1300" w:type="dxa"/>
            <w:noWrap w:val="0"/>
            <w:tcMar>
              <w:left w:w="57" w:type="dxa"/>
              <w:right w:w="57" w:type="dxa"/>
            </w:tcMar>
            <w:vAlign w:val="center"/>
          </w:tcPr>
          <w:p w14:paraId="5AD5B216">
            <w:pPr>
              <w:widowControl/>
              <w:jc w:val="center"/>
              <w:rPr>
                <w:rFonts w:hint="eastAsia" w:ascii="楷体" w:hAnsi="楷体" w:eastAsia="楷体" w:cs="楷体"/>
                <w:color w:val="000000"/>
                <w:kern w:val="0"/>
                <w:szCs w:val="21"/>
              </w:rPr>
            </w:pPr>
          </w:p>
        </w:tc>
      </w:tr>
      <w:tr w14:paraId="11ADB1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7A33683C">
            <w:pPr>
              <w:widowControl/>
              <w:jc w:val="center"/>
              <w:rPr>
                <w:rFonts w:hint="eastAsia" w:ascii="楷体" w:hAnsi="楷体" w:eastAsia="楷体" w:cs="楷体"/>
                <w:bCs/>
                <w:color w:val="000000"/>
                <w:kern w:val="0"/>
                <w:szCs w:val="21"/>
              </w:rPr>
            </w:pPr>
            <w:r>
              <w:rPr>
                <w:rFonts w:hint="eastAsia" w:ascii="楷体" w:hAnsi="楷体" w:eastAsia="楷体" w:cs="楷体"/>
                <w:bCs/>
                <w:color w:val="000000"/>
                <w:kern w:val="0"/>
                <w:szCs w:val="21"/>
              </w:rPr>
              <w:t>16</w:t>
            </w:r>
          </w:p>
        </w:tc>
        <w:tc>
          <w:tcPr>
            <w:tcW w:w="705" w:type="dxa"/>
            <w:noWrap w:val="0"/>
            <w:tcMar>
              <w:left w:w="57" w:type="dxa"/>
              <w:right w:w="57" w:type="dxa"/>
            </w:tcMar>
            <w:vAlign w:val="center"/>
          </w:tcPr>
          <w:p w14:paraId="503F81A0">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35363F68">
            <w:pPr>
              <w:widowControl/>
              <w:jc w:val="center"/>
              <w:rPr>
                <w:rFonts w:hint="eastAsia" w:ascii="楷体" w:hAnsi="楷体" w:eastAsia="楷体" w:cs="楷体"/>
                <w:color w:val="000000"/>
                <w:kern w:val="0"/>
                <w:szCs w:val="21"/>
              </w:rPr>
            </w:pPr>
          </w:p>
        </w:tc>
        <w:tc>
          <w:tcPr>
            <w:tcW w:w="702" w:type="dxa"/>
            <w:noWrap w:val="0"/>
            <w:tcMar>
              <w:left w:w="57" w:type="dxa"/>
              <w:right w:w="57" w:type="dxa"/>
            </w:tcMar>
            <w:vAlign w:val="center"/>
          </w:tcPr>
          <w:p w14:paraId="3E715FA2">
            <w:pPr>
              <w:widowControl/>
              <w:jc w:val="both"/>
              <w:rPr>
                <w:rFonts w:hint="eastAsia" w:ascii="楷体" w:hAnsi="楷体" w:eastAsia="楷体" w:cs="楷体"/>
                <w:color w:val="000000"/>
                <w:kern w:val="0"/>
                <w:szCs w:val="21"/>
              </w:rPr>
            </w:pPr>
          </w:p>
        </w:tc>
        <w:tc>
          <w:tcPr>
            <w:tcW w:w="3339" w:type="dxa"/>
            <w:noWrap w:val="0"/>
            <w:tcMar>
              <w:left w:w="57" w:type="dxa"/>
              <w:right w:w="57" w:type="dxa"/>
            </w:tcMar>
            <w:vAlign w:val="center"/>
          </w:tcPr>
          <w:p w14:paraId="6C17B70D">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肺结核</w:t>
            </w:r>
          </w:p>
        </w:tc>
        <w:tc>
          <w:tcPr>
            <w:tcW w:w="727" w:type="dxa"/>
            <w:noWrap w:val="0"/>
            <w:tcMar>
              <w:left w:w="57" w:type="dxa"/>
              <w:right w:w="57" w:type="dxa"/>
            </w:tcMar>
            <w:vAlign w:val="center"/>
          </w:tcPr>
          <w:p w14:paraId="2810F461">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093" w:type="dxa"/>
            <w:noWrap w:val="0"/>
            <w:tcMar>
              <w:left w:w="57" w:type="dxa"/>
              <w:right w:w="57" w:type="dxa"/>
            </w:tcMar>
            <w:vAlign w:val="center"/>
          </w:tcPr>
          <w:p w14:paraId="71514FFD">
            <w:pPr>
              <w:jc w:val="both"/>
              <w:rPr>
                <w:rFonts w:hint="eastAsia" w:ascii="楷体" w:hAnsi="楷体" w:eastAsia="楷体" w:cs="楷体"/>
                <w:color w:val="000000"/>
                <w:kern w:val="0"/>
                <w:szCs w:val="21"/>
              </w:rPr>
            </w:pPr>
          </w:p>
        </w:tc>
        <w:tc>
          <w:tcPr>
            <w:tcW w:w="1300" w:type="dxa"/>
            <w:noWrap w:val="0"/>
            <w:tcMar>
              <w:left w:w="57" w:type="dxa"/>
              <w:right w:w="57" w:type="dxa"/>
            </w:tcMar>
            <w:vAlign w:val="center"/>
          </w:tcPr>
          <w:p w14:paraId="2B0FF9E8">
            <w:pPr>
              <w:widowControl/>
              <w:jc w:val="center"/>
              <w:rPr>
                <w:rFonts w:hint="eastAsia" w:ascii="楷体" w:hAnsi="楷体" w:eastAsia="楷体" w:cs="楷体"/>
                <w:color w:val="000000"/>
                <w:kern w:val="0"/>
                <w:szCs w:val="21"/>
              </w:rPr>
            </w:pPr>
          </w:p>
        </w:tc>
      </w:tr>
      <w:tr w14:paraId="749710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30" w:type="dxa"/>
            <w:noWrap w:val="0"/>
            <w:tcMar>
              <w:left w:w="57" w:type="dxa"/>
              <w:right w:w="57" w:type="dxa"/>
            </w:tcMar>
            <w:vAlign w:val="center"/>
          </w:tcPr>
          <w:p w14:paraId="1C2670A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17</w:t>
            </w:r>
          </w:p>
        </w:tc>
        <w:tc>
          <w:tcPr>
            <w:tcW w:w="705" w:type="dxa"/>
            <w:noWrap w:val="0"/>
            <w:tcMar>
              <w:left w:w="57" w:type="dxa"/>
              <w:right w:w="57" w:type="dxa"/>
            </w:tcMar>
            <w:vAlign w:val="center"/>
          </w:tcPr>
          <w:p w14:paraId="4AAB418D">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4516C6CD">
            <w:pPr>
              <w:widowControl/>
              <w:jc w:val="center"/>
              <w:rPr>
                <w:rFonts w:hint="eastAsia" w:ascii="楷体" w:hAnsi="楷体" w:eastAsia="楷体" w:cs="楷体"/>
                <w:kern w:val="0"/>
                <w:szCs w:val="21"/>
              </w:rPr>
            </w:pPr>
          </w:p>
        </w:tc>
        <w:tc>
          <w:tcPr>
            <w:tcW w:w="702" w:type="dxa"/>
            <w:noWrap w:val="0"/>
            <w:tcMar>
              <w:left w:w="57" w:type="dxa"/>
              <w:right w:w="57" w:type="dxa"/>
            </w:tcMar>
            <w:vAlign w:val="center"/>
          </w:tcPr>
          <w:p w14:paraId="39CFDA9E">
            <w:pPr>
              <w:widowControl/>
              <w:jc w:val="center"/>
              <w:rPr>
                <w:rFonts w:hint="eastAsia" w:ascii="楷体" w:hAnsi="楷体" w:eastAsia="楷体" w:cs="楷体"/>
                <w:kern w:val="0"/>
                <w:szCs w:val="21"/>
              </w:rPr>
            </w:pPr>
          </w:p>
        </w:tc>
        <w:tc>
          <w:tcPr>
            <w:tcW w:w="3339" w:type="dxa"/>
            <w:noWrap w:val="0"/>
            <w:tcMar>
              <w:left w:w="57" w:type="dxa"/>
              <w:right w:w="57" w:type="dxa"/>
            </w:tcMar>
            <w:vAlign w:val="center"/>
          </w:tcPr>
          <w:p w14:paraId="0BEE676A">
            <w:pPr>
              <w:widowControl/>
              <w:jc w:val="center"/>
              <w:rPr>
                <w:rFonts w:hint="eastAsia" w:ascii="楷体" w:hAnsi="楷体" w:eastAsia="楷体" w:cs="楷体"/>
                <w:kern w:val="0"/>
                <w:szCs w:val="21"/>
              </w:rPr>
            </w:pPr>
            <w:r>
              <w:rPr>
                <w:rFonts w:hint="eastAsia" w:ascii="楷体" w:hAnsi="楷体" w:eastAsia="楷体" w:cs="楷体"/>
                <w:kern w:val="0"/>
                <w:szCs w:val="21"/>
              </w:rPr>
              <w:t>理化因素所致疾病</w:t>
            </w:r>
          </w:p>
        </w:tc>
        <w:tc>
          <w:tcPr>
            <w:tcW w:w="727" w:type="dxa"/>
            <w:noWrap w:val="0"/>
            <w:tcMar>
              <w:left w:w="57" w:type="dxa"/>
              <w:right w:w="57" w:type="dxa"/>
            </w:tcMar>
            <w:vAlign w:val="center"/>
          </w:tcPr>
          <w:p w14:paraId="076D112D">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93" w:type="dxa"/>
            <w:noWrap w:val="0"/>
            <w:tcMar>
              <w:left w:w="57" w:type="dxa"/>
              <w:right w:w="57" w:type="dxa"/>
            </w:tcMar>
            <w:vAlign w:val="center"/>
          </w:tcPr>
          <w:p w14:paraId="6DDBF07E">
            <w:pPr>
              <w:widowControl/>
              <w:jc w:val="both"/>
              <w:rPr>
                <w:rFonts w:hint="eastAsia" w:ascii="楷体" w:hAnsi="楷体" w:eastAsia="楷体" w:cs="楷体"/>
                <w:kern w:val="0"/>
                <w:szCs w:val="21"/>
              </w:rPr>
            </w:pPr>
          </w:p>
        </w:tc>
        <w:tc>
          <w:tcPr>
            <w:tcW w:w="1300" w:type="dxa"/>
            <w:noWrap w:val="0"/>
            <w:tcMar>
              <w:left w:w="57" w:type="dxa"/>
              <w:right w:w="57" w:type="dxa"/>
            </w:tcMar>
            <w:vAlign w:val="center"/>
          </w:tcPr>
          <w:p w14:paraId="6105D184">
            <w:pPr>
              <w:widowControl/>
              <w:jc w:val="both"/>
              <w:rPr>
                <w:rFonts w:hint="eastAsia" w:ascii="楷体" w:hAnsi="楷体" w:eastAsia="楷体" w:cs="楷体"/>
                <w:kern w:val="0"/>
                <w:szCs w:val="21"/>
              </w:rPr>
            </w:pPr>
          </w:p>
        </w:tc>
      </w:tr>
    </w:tbl>
    <w:p w14:paraId="537082EA">
      <w:pPr>
        <w:widowControl/>
        <w:spacing w:line="360" w:lineRule="auto"/>
        <w:ind w:firstLine="420"/>
        <w:rPr>
          <w:rFonts w:ascii="宋体" w:hAnsi="宋体"/>
          <w:b/>
          <w:bCs/>
          <w:kern w:val="0"/>
          <w:sz w:val="20"/>
          <w:szCs w:val="21"/>
        </w:rPr>
      </w:pPr>
    </w:p>
    <w:p w14:paraId="039E3881">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br w:type="page"/>
      </w:r>
      <w:r>
        <w:rPr>
          <w:rFonts w:eastAsia="黑体"/>
          <w:b/>
          <w:bCs/>
          <w:color w:val="000000"/>
          <w:spacing w:val="20"/>
          <w:kern w:val="0"/>
          <w:sz w:val="36"/>
          <w:szCs w:val="36"/>
        </w:rPr>
        <w:t>苏州大学医学</w:t>
      </w:r>
      <w:r>
        <w:rPr>
          <w:rFonts w:hint="eastAsia" w:eastAsia="黑体"/>
          <w:b/>
          <w:bCs/>
          <w:color w:val="000000"/>
          <w:spacing w:val="20"/>
          <w:kern w:val="0"/>
          <w:sz w:val="36"/>
          <w:szCs w:val="36"/>
        </w:rPr>
        <w:t>院</w:t>
      </w:r>
      <w:r>
        <w:rPr>
          <w:rFonts w:eastAsia="黑体"/>
          <w:b/>
          <w:bCs/>
          <w:color w:val="000000"/>
          <w:spacing w:val="20"/>
          <w:kern w:val="0"/>
          <w:sz w:val="36"/>
          <w:szCs w:val="36"/>
        </w:rPr>
        <w:t>教学日历（实验、见习部分）</w:t>
      </w:r>
    </w:p>
    <w:tbl>
      <w:tblPr>
        <w:tblStyle w:val="6"/>
        <w:tblW w:w="92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640"/>
        <w:gridCol w:w="764"/>
        <w:gridCol w:w="671"/>
        <w:gridCol w:w="720"/>
        <w:gridCol w:w="2800"/>
        <w:gridCol w:w="641"/>
        <w:gridCol w:w="501"/>
        <w:gridCol w:w="438"/>
        <w:gridCol w:w="451"/>
        <w:gridCol w:w="993"/>
        <w:gridCol w:w="582"/>
      </w:tblGrid>
      <w:tr w14:paraId="218730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0" w:hRule="atLeast"/>
          <w:jc w:val="center"/>
        </w:trPr>
        <w:tc>
          <w:tcPr>
            <w:tcW w:w="640" w:type="dxa"/>
            <w:vMerge w:val="restart"/>
            <w:noWrap w:val="0"/>
            <w:tcMar>
              <w:left w:w="57" w:type="dxa"/>
              <w:right w:w="57" w:type="dxa"/>
            </w:tcMar>
            <w:vAlign w:val="center"/>
          </w:tcPr>
          <w:p w14:paraId="20F32A65">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周次</w:t>
            </w:r>
          </w:p>
        </w:tc>
        <w:tc>
          <w:tcPr>
            <w:tcW w:w="764" w:type="dxa"/>
            <w:vMerge w:val="restart"/>
            <w:noWrap w:val="0"/>
            <w:tcMar>
              <w:left w:w="57" w:type="dxa"/>
              <w:right w:w="57" w:type="dxa"/>
            </w:tcMar>
            <w:vAlign w:val="center"/>
          </w:tcPr>
          <w:p w14:paraId="1007B3FD">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日期</w:t>
            </w:r>
          </w:p>
        </w:tc>
        <w:tc>
          <w:tcPr>
            <w:tcW w:w="671" w:type="dxa"/>
            <w:vMerge w:val="restart"/>
            <w:noWrap w:val="0"/>
            <w:tcMar>
              <w:left w:w="57" w:type="dxa"/>
              <w:right w:w="57" w:type="dxa"/>
            </w:tcMar>
            <w:vAlign w:val="center"/>
          </w:tcPr>
          <w:p w14:paraId="4980867B">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星期</w:t>
            </w:r>
          </w:p>
        </w:tc>
        <w:tc>
          <w:tcPr>
            <w:tcW w:w="720" w:type="dxa"/>
            <w:vMerge w:val="restart"/>
            <w:noWrap w:val="0"/>
            <w:tcMar>
              <w:left w:w="57" w:type="dxa"/>
              <w:right w:w="57" w:type="dxa"/>
            </w:tcMar>
            <w:vAlign w:val="center"/>
          </w:tcPr>
          <w:p w14:paraId="7C634AC7">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节次</w:t>
            </w:r>
          </w:p>
        </w:tc>
        <w:tc>
          <w:tcPr>
            <w:tcW w:w="2800" w:type="dxa"/>
            <w:vMerge w:val="restart"/>
            <w:noWrap w:val="0"/>
            <w:tcMar>
              <w:left w:w="57" w:type="dxa"/>
              <w:right w:w="57" w:type="dxa"/>
            </w:tcMar>
            <w:vAlign w:val="center"/>
          </w:tcPr>
          <w:p w14:paraId="3D0D8C63">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实验、见习项目名称</w:t>
            </w:r>
          </w:p>
        </w:tc>
        <w:tc>
          <w:tcPr>
            <w:tcW w:w="641" w:type="dxa"/>
            <w:vMerge w:val="restart"/>
            <w:noWrap w:val="0"/>
            <w:tcMar>
              <w:left w:w="57" w:type="dxa"/>
              <w:right w:w="57" w:type="dxa"/>
            </w:tcMar>
            <w:vAlign w:val="center"/>
          </w:tcPr>
          <w:p w14:paraId="0223D970">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时数</w:t>
            </w:r>
          </w:p>
        </w:tc>
        <w:tc>
          <w:tcPr>
            <w:tcW w:w="1390" w:type="dxa"/>
            <w:gridSpan w:val="3"/>
            <w:noWrap w:val="0"/>
            <w:tcMar>
              <w:left w:w="57" w:type="dxa"/>
              <w:right w:w="57" w:type="dxa"/>
            </w:tcMar>
            <w:vAlign w:val="center"/>
          </w:tcPr>
          <w:p w14:paraId="48045510">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实验性质</w:t>
            </w:r>
          </w:p>
        </w:tc>
        <w:tc>
          <w:tcPr>
            <w:tcW w:w="993" w:type="dxa"/>
            <w:vMerge w:val="restart"/>
            <w:noWrap w:val="0"/>
            <w:tcMar>
              <w:left w:w="57" w:type="dxa"/>
              <w:right w:w="57" w:type="dxa"/>
            </w:tcMar>
            <w:vAlign w:val="center"/>
          </w:tcPr>
          <w:p w14:paraId="51A82C34">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带教教师</w:t>
            </w:r>
          </w:p>
        </w:tc>
        <w:tc>
          <w:tcPr>
            <w:tcW w:w="582" w:type="dxa"/>
            <w:vMerge w:val="restart"/>
            <w:noWrap w:val="0"/>
            <w:tcMar>
              <w:left w:w="57" w:type="dxa"/>
              <w:right w:w="57" w:type="dxa"/>
            </w:tcMar>
            <w:vAlign w:val="center"/>
          </w:tcPr>
          <w:p w14:paraId="1BDE4473">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分组情况</w:t>
            </w:r>
          </w:p>
        </w:tc>
      </w:tr>
      <w:tr w14:paraId="79F56C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0" w:hRule="atLeast"/>
          <w:jc w:val="center"/>
        </w:trPr>
        <w:tc>
          <w:tcPr>
            <w:tcW w:w="640" w:type="dxa"/>
            <w:vMerge w:val="continue"/>
            <w:noWrap w:val="0"/>
            <w:tcMar>
              <w:left w:w="57" w:type="dxa"/>
              <w:right w:w="57" w:type="dxa"/>
            </w:tcMar>
            <w:vAlign w:val="center"/>
          </w:tcPr>
          <w:p w14:paraId="1B0053D2">
            <w:pPr>
              <w:autoSpaceDE w:val="0"/>
              <w:autoSpaceDN w:val="0"/>
              <w:adjustRightInd w:val="0"/>
              <w:snapToGrid w:val="0"/>
              <w:jc w:val="center"/>
              <w:rPr>
                <w:rFonts w:hint="eastAsia" w:ascii="楷体" w:hAnsi="楷体" w:eastAsia="楷体" w:cs="楷体"/>
                <w:b/>
                <w:bCs/>
                <w:kern w:val="0"/>
                <w:szCs w:val="21"/>
              </w:rPr>
            </w:pPr>
          </w:p>
        </w:tc>
        <w:tc>
          <w:tcPr>
            <w:tcW w:w="764" w:type="dxa"/>
            <w:vMerge w:val="continue"/>
            <w:noWrap w:val="0"/>
            <w:tcMar>
              <w:left w:w="57" w:type="dxa"/>
              <w:right w:w="57" w:type="dxa"/>
            </w:tcMar>
            <w:vAlign w:val="center"/>
          </w:tcPr>
          <w:p w14:paraId="1E37EFF7">
            <w:pPr>
              <w:autoSpaceDE w:val="0"/>
              <w:autoSpaceDN w:val="0"/>
              <w:adjustRightInd w:val="0"/>
              <w:snapToGrid w:val="0"/>
              <w:jc w:val="center"/>
              <w:rPr>
                <w:rFonts w:hint="eastAsia" w:ascii="楷体" w:hAnsi="楷体" w:eastAsia="楷体" w:cs="楷体"/>
                <w:b/>
                <w:bCs/>
                <w:kern w:val="0"/>
                <w:szCs w:val="21"/>
              </w:rPr>
            </w:pPr>
          </w:p>
        </w:tc>
        <w:tc>
          <w:tcPr>
            <w:tcW w:w="671" w:type="dxa"/>
            <w:vMerge w:val="continue"/>
            <w:noWrap w:val="0"/>
            <w:tcMar>
              <w:left w:w="57" w:type="dxa"/>
              <w:right w:w="57" w:type="dxa"/>
            </w:tcMar>
            <w:vAlign w:val="center"/>
          </w:tcPr>
          <w:p w14:paraId="08CB7364">
            <w:pPr>
              <w:autoSpaceDE w:val="0"/>
              <w:autoSpaceDN w:val="0"/>
              <w:adjustRightInd w:val="0"/>
              <w:snapToGrid w:val="0"/>
              <w:jc w:val="center"/>
              <w:rPr>
                <w:rFonts w:hint="eastAsia" w:ascii="楷体" w:hAnsi="楷体" w:eastAsia="楷体" w:cs="楷体"/>
                <w:b/>
                <w:bCs/>
                <w:kern w:val="0"/>
                <w:szCs w:val="21"/>
              </w:rPr>
            </w:pPr>
          </w:p>
        </w:tc>
        <w:tc>
          <w:tcPr>
            <w:tcW w:w="720" w:type="dxa"/>
            <w:vMerge w:val="continue"/>
            <w:noWrap w:val="0"/>
            <w:tcMar>
              <w:left w:w="57" w:type="dxa"/>
              <w:right w:w="57" w:type="dxa"/>
            </w:tcMar>
            <w:vAlign w:val="center"/>
          </w:tcPr>
          <w:p w14:paraId="3061D62B">
            <w:pPr>
              <w:autoSpaceDE w:val="0"/>
              <w:autoSpaceDN w:val="0"/>
              <w:adjustRightInd w:val="0"/>
              <w:snapToGrid w:val="0"/>
              <w:jc w:val="center"/>
              <w:rPr>
                <w:rFonts w:hint="eastAsia" w:ascii="楷体" w:hAnsi="楷体" w:eastAsia="楷体" w:cs="楷体"/>
                <w:b/>
                <w:bCs/>
                <w:kern w:val="0"/>
                <w:szCs w:val="21"/>
              </w:rPr>
            </w:pPr>
          </w:p>
        </w:tc>
        <w:tc>
          <w:tcPr>
            <w:tcW w:w="2800" w:type="dxa"/>
            <w:vMerge w:val="continue"/>
            <w:noWrap w:val="0"/>
            <w:tcMar>
              <w:left w:w="57" w:type="dxa"/>
              <w:right w:w="57" w:type="dxa"/>
            </w:tcMar>
            <w:vAlign w:val="center"/>
          </w:tcPr>
          <w:p w14:paraId="6BC869A5">
            <w:pPr>
              <w:autoSpaceDE w:val="0"/>
              <w:autoSpaceDN w:val="0"/>
              <w:adjustRightInd w:val="0"/>
              <w:snapToGrid w:val="0"/>
              <w:jc w:val="center"/>
              <w:rPr>
                <w:rFonts w:hint="eastAsia" w:ascii="楷体" w:hAnsi="楷体" w:eastAsia="楷体" w:cs="楷体"/>
                <w:b/>
                <w:bCs/>
                <w:kern w:val="0"/>
                <w:szCs w:val="21"/>
              </w:rPr>
            </w:pPr>
          </w:p>
        </w:tc>
        <w:tc>
          <w:tcPr>
            <w:tcW w:w="641" w:type="dxa"/>
            <w:vMerge w:val="continue"/>
            <w:noWrap w:val="0"/>
            <w:tcMar>
              <w:left w:w="57" w:type="dxa"/>
              <w:right w:w="57" w:type="dxa"/>
            </w:tcMar>
            <w:vAlign w:val="center"/>
          </w:tcPr>
          <w:p w14:paraId="43895EF7">
            <w:pPr>
              <w:autoSpaceDE w:val="0"/>
              <w:autoSpaceDN w:val="0"/>
              <w:adjustRightInd w:val="0"/>
              <w:snapToGrid w:val="0"/>
              <w:jc w:val="center"/>
              <w:rPr>
                <w:rFonts w:hint="eastAsia" w:ascii="楷体" w:hAnsi="楷体" w:eastAsia="楷体" w:cs="楷体"/>
                <w:b/>
                <w:bCs/>
                <w:kern w:val="0"/>
                <w:szCs w:val="21"/>
              </w:rPr>
            </w:pPr>
          </w:p>
        </w:tc>
        <w:tc>
          <w:tcPr>
            <w:tcW w:w="501" w:type="dxa"/>
            <w:noWrap w:val="0"/>
            <w:tcMar>
              <w:left w:w="57" w:type="dxa"/>
              <w:right w:w="57" w:type="dxa"/>
            </w:tcMar>
            <w:vAlign w:val="center"/>
          </w:tcPr>
          <w:p w14:paraId="69B8EC41">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验证性</w:t>
            </w:r>
          </w:p>
        </w:tc>
        <w:tc>
          <w:tcPr>
            <w:tcW w:w="438" w:type="dxa"/>
            <w:noWrap w:val="0"/>
            <w:tcMar>
              <w:left w:w="57" w:type="dxa"/>
              <w:right w:w="57" w:type="dxa"/>
            </w:tcMar>
            <w:vAlign w:val="center"/>
          </w:tcPr>
          <w:p w14:paraId="69971142">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综合性</w:t>
            </w:r>
          </w:p>
        </w:tc>
        <w:tc>
          <w:tcPr>
            <w:tcW w:w="451" w:type="dxa"/>
            <w:noWrap w:val="0"/>
            <w:tcMar>
              <w:left w:w="57" w:type="dxa"/>
              <w:right w:w="57" w:type="dxa"/>
            </w:tcMar>
            <w:vAlign w:val="center"/>
          </w:tcPr>
          <w:p w14:paraId="3AC61059">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设计性</w:t>
            </w:r>
          </w:p>
        </w:tc>
        <w:tc>
          <w:tcPr>
            <w:tcW w:w="993" w:type="dxa"/>
            <w:vMerge w:val="continue"/>
            <w:noWrap w:val="0"/>
            <w:tcMar>
              <w:left w:w="57" w:type="dxa"/>
              <w:right w:w="57" w:type="dxa"/>
            </w:tcMar>
            <w:vAlign w:val="center"/>
          </w:tcPr>
          <w:p w14:paraId="292A321A">
            <w:pPr>
              <w:autoSpaceDE w:val="0"/>
              <w:autoSpaceDN w:val="0"/>
              <w:adjustRightInd w:val="0"/>
              <w:snapToGrid w:val="0"/>
              <w:jc w:val="center"/>
              <w:rPr>
                <w:rFonts w:hint="eastAsia" w:ascii="楷体" w:hAnsi="楷体" w:eastAsia="楷体" w:cs="楷体"/>
                <w:b/>
                <w:bCs/>
                <w:kern w:val="0"/>
                <w:szCs w:val="21"/>
              </w:rPr>
            </w:pPr>
          </w:p>
        </w:tc>
        <w:tc>
          <w:tcPr>
            <w:tcW w:w="582" w:type="dxa"/>
            <w:vMerge w:val="continue"/>
            <w:noWrap w:val="0"/>
            <w:tcMar>
              <w:left w:w="57" w:type="dxa"/>
              <w:right w:w="57" w:type="dxa"/>
            </w:tcMar>
            <w:vAlign w:val="center"/>
          </w:tcPr>
          <w:p w14:paraId="747B7C03">
            <w:pPr>
              <w:autoSpaceDE w:val="0"/>
              <w:autoSpaceDN w:val="0"/>
              <w:adjustRightInd w:val="0"/>
              <w:snapToGrid w:val="0"/>
              <w:jc w:val="center"/>
              <w:rPr>
                <w:rFonts w:hint="eastAsia" w:ascii="楷体" w:hAnsi="楷体" w:eastAsia="楷体" w:cs="楷体"/>
                <w:b/>
                <w:bCs/>
                <w:kern w:val="0"/>
                <w:szCs w:val="21"/>
              </w:rPr>
            </w:pPr>
          </w:p>
        </w:tc>
      </w:tr>
      <w:tr w14:paraId="5EC7B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661D272B">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764" w:type="dxa"/>
            <w:noWrap w:val="0"/>
            <w:tcMar>
              <w:left w:w="57" w:type="dxa"/>
              <w:right w:w="57" w:type="dxa"/>
            </w:tcMar>
            <w:vAlign w:val="center"/>
          </w:tcPr>
          <w:p w14:paraId="0463D9C4">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34B798F3">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69B1D120">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7FED2D16">
            <w:pPr>
              <w:widowControl/>
              <w:jc w:val="center"/>
              <w:rPr>
                <w:rFonts w:hint="eastAsia" w:ascii="楷体" w:hAnsi="楷体" w:eastAsia="楷体" w:cs="楷体"/>
                <w:kern w:val="0"/>
                <w:szCs w:val="21"/>
              </w:rPr>
            </w:pPr>
            <w:r>
              <w:rPr>
                <w:rFonts w:hint="eastAsia" w:ascii="楷体" w:hAnsi="楷体" w:eastAsia="楷体" w:cs="楷体"/>
                <w:kern w:val="0"/>
                <w:szCs w:val="21"/>
              </w:rPr>
              <w:t>心力衰竭病例示教</w:t>
            </w:r>
          </w:p>
        </w:tc>
        <w:tc>
          <w:tcPr>
            <w:tcW w:w="641" w:type="dxa"/>
            <w:noWrap w:val="0"/>
            <w:tcMar>
              <w:left w:w="57" w:type="dxa"/>
              <w:right w:w="57" w:type="dxa"/>
            </w:tcMar>
            <w:vAlign w:val="center"/>
          </w:tcPr>
          <w:p w14:paraId="37EA312E">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2A2373C9">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35DE2FFC">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6C552962">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385C6279">
            <w:pPr>
              <w:widowControl/>
              <w:jc w:val="both"/>
              <w:rPr>
                <w:rFonts w:hint="eastAsia" w:ascii="楷体" w:hAnsi="楷体" w:eastAsia="楷体" w:cs="楷体"/>
                <w:spacing w:val="-8"/>
                <w:kern w:val="0"/>
                <w:szCs w:val="21"/>
              </w:rPr>
            </w:pPr>
          </w:p>
        </w:tc>
        <w:tc>
          <w:tcPr>
            <w:tcW w:w="582" w:type="dxa"/>
            <w:noWrap w:val="0"/>
            <w:tcMar>
              <w:left w:w="57" w:type="dxa"/>
              <w:right w:w="57" w:type="dxa"/>
            </w:tcMar>
            <w:vAlign w:val="center"/>
          </w:tcPr>
          <w:p w14:paraId="3E67CCE5">
            <w:pPr>
              <w:widowControl/>
              <w:snapToGrid w:val="0"/>
              <w:jc w:val="center"/>
              <w:rPr>
                <w:rFonts w:hint="eastAsia" w:ascii="楷体" w:hAnsi="楷体" w:eastAsia="楷体" w:cs="楷体"/>
                <w:spacing w:val="-10"/>
                <w:kern w:val="0"/>
                <w:szCs w:val="21"/>
              </w:rPr>
            </w:pPr>
          </w:p>
        </w:tc>
      </w:tr>
      <w:tr w14:paraId="593DA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4CA6BD5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764" w:type="dxa"/>
            <w:noWrap w:val="0"/>
            <w:tcMar>
              <w:left w:w="57" w:type="dxa"/>
              <w:right w:w="57" w:type="dxa"/>
            </w:tcMar>
            <w:vAlign w:val="center"/>
          </w:tcPr>
          <w:p w14:paraId="180E5F8A">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567709D3">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154DAF7C">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0077A77D">
            <w:pPr>
              <w:widowControl/>
              <w:jc w:val="center"/>
              <w:rPr>
                <w:rFonts w:hint="eastAsia" w:ascii="楷体" w:hAnsi="楷体" w:eastAsia="楷体" w:cs="楷体"/>
                <w:kern w:val="0"/>
                <w:szCs w:val="21"/>
              </w:rPr>
            </w:pPr>
            <w:r>
              <w:rPr>
                <w:rFonts w:hint="eastAsia" w:ascii="楷体" w:hAnsi="楷体" w:eastAsia="楷体" w:cs="楷体"/>
                <w:kern w:val="0"/>
                <w:szCs w:val="21"/>
              </w:rPr>
              <w:t>心律失常CBL</w:t>
            </w:r>
          </w:p>
        </w:tc>
        <w:tc>
          <w:tcPr>
            <w:tcW w:w="641" w:type="dxa"/>
            <w:noWrap w:val="0"/>
            <w:tcMar>
              <w:left w:w="57" w:type="dxa"/>
              <w:right w:w="57" w:type="dxa"/>
            </w:tcMar>
            <w:vAlign w:val="center"/>
          </w:tcPr>
          <w:p w14:paraId="7D2A9699">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7AA96AE0">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205EFDAC">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4CF320F3">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3C62C716">
            <w:pPr>
              <w:widowControl/>
              <w:jc w:val="center"/>
              <w:rPr>
                <w:rFonts w:hint="eastAsia" w:ascii="楷体" w:hAnsi="楷体" w:eastAsia="楷体" w:cs="楷体"/>
                <w:spacing w:val="-8"/>
                <w:kern w:val="0"/>
                <w:szCs w:val="21"/>
              </w:rPr>
            </w:pPr>
          </w:p>
        </w:tc>
        <w:tc>
          <w:tcPr>
            <w:tcW w:w="582" w:type="dxa"/>
            <w:noWrap w:val="0"/>
            <w:tcMar>
              <w:left w:w="57" w:type="dxa"/>
              <w:right w:w="57" w:type="dxa"/>
            </w:tcMar>
            <w:vAlign w:val="center"/>
          </w:tcPr>
          <w:p w14:paraId="418DE625">
            <w:pPr>
              <w:widowControl/>
              <w:snapToGrid w:val="0"/>
              <w:jc w:val="center"/>
              <w:rPr>
                <w:rFonts w:hint="eastAsia" w:ascii="楷体" w:hAnsi="楷体" w:eastAsia="楷体" w:cs="楷体"/>
                <w:spacing w:val="-10"/>
                <w:kern w:val="0"/>
                <w:szCs w:val="21"/>
              </w:rPr>
            </w:pPr>
          </w:p>
        </w:tc>
      </w:tr>
      <w:tr w14:paraId="606E0F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4" w:hRule="exact"/>
          <w:jc w:val="center"/>
        </w:trPr>
        <w:tc>
          <w:tcPr>
            <w:tcW w:w="640" w:type="dxa"/>
            <w:noWrap w:val="0"/>
            <w:tcMar>
              <w:left w:w="57" w:type="dxa"/>
              <w:right w:w="57" w:type="dxa"/>
            </w:tcMar>
            <w:vAlign w:val="center"/>
          </w:tcPr>
          <w:p w14:paraId="055AEC7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764" w:type="dxa"/>
            <w:noWrap w:val="0"/>
            <w:tcMar>
              <w:left w:w="57" w:type="dxa"/>
              <w:right w:w="57" w:type="dxa"/>
            </w:tcMar>
            <w:vAlign w:val="center"/>
          </w:tcPr>
          <w:p w14:paraId="58705C79">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4309AE17">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4746EE2B">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66519333">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循环系统疾病病例示教</w:t>
            </w:r>
          </w:p>
        </w:tc>
        <w:tc>
          <w:tcPr>
            <w:tcW w:w="641" w:type="dxa"/>
            <w:noWrap w:val="0"/>
            <w:tcMar>
              <w:left w:w="57" w:type="dxa"/>
              <w:right w:w="57" w:type="dxa"/>
            </w:tcMar>
            <w:vAlign w:val="center"/>
          </w:tcPr>
          <w:p w14:paraId="6D4E4456">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3344C098">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0B7A8E64">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1E8F864A">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5F15F5FA">
            <w:pPr>
              <w:widowControl/>
              <w:jc w:val="both"/>
              <w:rPr>
                <w:rFonts w:hint="eastAsia" w:ascii="楷体" w:hAnsi="楷体" w:eastAsia="楷体" w:cs="楷体"/>
                <w:spacing w:val="-8"/>
                <w:kern w:val="0"/>
                <w:szCs w:val="21"/>
              </w:rPr>
            </w:pPr>
          </w:p>
        </w:tc>
        <w:tc>
          <w:tcPr>
            <w:tcW w:w="582" w:type="dxa"/>
            <w:noWrap w:val="0"/>
            <w:tcMar>
              <w:left w:w="57" w:type="dxa"/>
              <w:right w:w="57" w:type="dxa"/>
            </w:tcMar>
            <w:vAlign w:val="center"/>
          </w:tcPr>
          <w:p w14:paraId="10979838">
            <w:pPr>
              <w:widowControl/>
              <w:snapToGrid w:val="0"/>
              <w:jc w:val="center"/>
              <w:rPr>
                <w:rFonts w:hint="eastAsia" w:ascii="楷体" w:hAnsi="楷体" w:eastAsia="楷体" w:cs="楷体"/>
                <w:spacing w:val="-10"/>
                <w:kern w:val="0"/>
                <w:szCs w:val="21"/>
              </w:rPr>
            </w:pPr>
          </w:p>
        </w:tc>
      </w:tr>
      <w:tr w14:paraId="3ABEE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0" w:hRule="exact"/>
          <w:jc w:val="center"/>
        </w:trPr>
        <w:tc>
          <w:tcPr>
            <w:tcW w:w="640" w:type="dxa"/>
            <w:noWrap w:val="0"/>
            <w:tcMar>
              <w:left w:w="57" w:type="dxa"/>
              <w:right w:w="57" w:type="dxa"/>
            </w:tcMar>
            <w:vAlign w:val="center"/>
          </w:tcPr>
          <w:p w14:paraId="42439CAE">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764" w:type="dxa"/>
            <w:noWrap w:val="0"/>
            <w:tcMar>
              <w:left w:w="57" w:type="dxa"/>
              <w:right w:w="57" w:type="dxa"/>
            </w:tcMar>
            <w:vAlign w:val="center"/>
          </w:tcPr>
          <w:p w14:paraId="24284EB5">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4FA04A49">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5D8BDE47">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3BDE200B">
            <w:pPr>
              <w:widowControl/>
              <w:jc w:val="center"/>
              <w:rPr>
                <w:rFonts w:hint="eastAsia" w:ascii="楷体" w:hAnsi="楷体" w:eastAsia="楷体" w:cs="楷体"/>
                <w:spacing w:val="-10"/>
                <w:kern w:val="0"/>
                <w:szCs w:val="21"/>
              </w:rPr>
            </w:pPr>
            <w:r>
              <w:rPr>
                <w:rFonts w:hint="eastAsia" w:ascii="楷体" w:hAnsi="楷体" w:eastAsia="楷体" w:cs="楷体"/>
                <w:kern w:val="0"/>
                <w:szCs w:val="21"/>
              </w:rPr>
              <w:t>循环系统疾病病例示教</w:t>
            </w:r>
          </w:p>
        </w:tc>
        <w:tc>
          <w:tcPr>
            <w:tcW w:w="641" w:type="dxa"/>
            <w:noWrap w:val="0"/>
            <w:vAlign w:val="center"/>
          </w:tcPr>
          <w:p w14:paraId="77F0D4FA">
            <w:pPr>
              <w:jc w:val="center"/>
              <w:rPr>
                <w:rFonts w:hint="eastAsia" w:ascii="楷体" w:hAnsi="楷体" w:eastAsia="楷体" w:cs="楷体"/>
                <w:spacing w:val="-10"/>
                <w:kern w:val="0"/>
                <w:szCs w:val="21"/>
              </w:rPr>
            </w:pPr>
          </w:p>
        </w:tc>
        <w:tc>
          <w:tcPr>
            <w:tcW w:w="501" w:type="dxa"/>
            <w:noWrap w:val="0"/>
            <w:vAlign w:val="center"/>
          </w:tcPr>
          <w:p w14:paraId="24023A98">
            <w:pPr>
              <w:jc w:val="center"/>
              <w:rPr>
                <w:rFonts w:hint="eastAsia" w:ascii="楷体" w:hAnsi="楷体" w:eastAsia="楷体" w:cs="楷体"/>
                <w:spacing w:val="-10"/>
                <w:kern w:val="0"/>
                <w:szCs w:val="21"/>
              </w:rPr>
            </w:pPr>
          </w:p>
        </w:tc>
        <w:tc>
          <w:tcPr>
            <w:tcW w:w="438" w:type="dxa"/>
            <w:noWrap w:val="0"/>
            <w:vAlign w:val="center"/>
          </w:tcPr>
          <w:p w14:paraId="092F7433">
            <w:pPr>
              <w:jc w:val="center"/>
              <w:rPr>
                <w:rFonts w:hint="eastAsia" w:ascii="楷体" w:hAnsi="楷体" w:eastAsia="楷体" w:cs="楷体"/>
                <w:spacing w:val="-10"/>
                <w:kern w:val="0"/>
                <w:szCs w:val="21"/>
              </w:rPr>
            </w:pPr>
          </w:p>
        </w:tc>
        <w:tc>
          <w:tcPr>
            <w:tcW w:w="451" w:type="dxa"/>
            <w:noWrap w:val="0"/>
            <w:vAlign w:val="center"/>
          </w:tcPr>
          <w:p w14:paraId="4C1A1BB8">
            <w:pPr>
              <w:jc w:val="center"/>
              <w:rPr>
                <w:rFonts w:hint="eastAsia" w:ascii="楷体" w:hAnsi="楷体" w:eastAsia="楷体" w:cs="楷体"/>
                <w:spacing w:val="-10"/>
                <w:kern w:val="0"/>
                <w:szCs w:val="21"/>
              </w:rPr>
            </w:pPr>
          </w:p>
        </w:tc>
        <w:tc>
          <w:tcPr>
            <w:tcW w:w="993" w:type="dxa"/>
            <w:noWrap w:val="0"/>
            <w:vAlign w:val="center"/>
          </w:tcPr>
          <w:p w14:paraId="1EE72E52">
            <w:pPr>
              <w:jc w:val="both"/>
              <w:rPr>
                <w:rFonts w:hint="eastAsia" w:ascii="楷体" w:hAnsi="楷体" w:eastAsia="楷体" w:cs="楷体"/>
                <w:spacing w:val="-10"/>
                <w:kern w:val="0"/>
                <w:szCs w:val="21"/>
              </w:rPr>
            </w:pPr>
          </w:p>
        </w:tc>
        <w:tc>
          <w:tcPr>
            <w:tcW w:w="582" w:type="dxa"/>
            <w:noWrap w:val="0"/>
            <w:vAlign w:val="center"/>
          </w:tcPr>
          <w:p w14:paraId="7516830F">
            <w:pPr>
              <w:widowControl/>
              <w:snapToGrid w:val="0"/>
              <w:jc w:val="both"/>
              <w:rPr>
                <w:rFonts w:hint="eastAsia" w:ascii="楷体" w:hAnsi="楷体" w:eastAsia="楷体" w:cs="楷体"/>
                <w:spacing w:val="-10"/>
                <w:kern w:val="0"/>
                <w:szCs w:val="21"/>
              </w:rPr>
            </w:pPr>
          </w:p>
        </w:tc>
      </w:tr>
      <w:tr w14:paraId="1759BC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6D982D27">
            <w:pPr>
              <w:widowControl/>
              <w:jc w:val="center"/>
              <w:rPr>
                <w:rFonts w:hint="eastAsia" w:ascii="楷体" w:hAnsi="楷体" w:eastAsia="楷体" w:cs="楷体"/>
                <w:b/>
                <w:bCs/>
                <w:kern w:val="0"/>
                <w:szCs w:val="21"/>
              </w:rPr>
            </w:pPr>
            <w:r>
              <w:rPr>
                <w:rFonts w:hint="eastAsia" w:ascii="楷体" w:hAnsi="楷体" w:eastAsia="楷体" w:cs="楷体"/>
                <w:b/>
                <w:bCs/>
                <w:kern w:val="0"/>
                <w:szCs w:val="21"/>
              </w:rPr>
              <w:t>6</w:t>
            </w:r>
          </w:p>
        </w:tc>
        <w:tc>
          <w:tcPr>
            <w:tcW w:w="764" w:type="dxa"/>
            <w:noWrap w:val="0"/>
            <w:tcMar>
              <w:left w:w="57" w:type="dxa"/>
              <w:right w:w="57" w:type="dxa"/>
            </w:tcMar>
            <w:vAlign w:val="center"/>
          </w:tcPr>
          <w:p w14:paraId="691F7716">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37307D16">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7C36A990">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2F35B9ED">
            <w:pPr>
              <w:widowControl/>
              <w:jc w:val="center"/>
              <w:rPr>
                <w:rFonts w:hint="eastAsia" w:ascii="楷体" w:hAnsi="楷体" w:eastAsia="楷体" w:cs="楷体"/>
                <w:kern w:val="0"/>
                <w:szCs w:val="21"/>
              </w:rPr>
            </w:pPr>
            <w:r>
              <w:rPr>
                <w:rFonts w:hint="eastAsia" w:ascii="楷体" w:hAnsi="楷体" w:eastAsia="楷体" w:cs="楷体"/>
                <w:kern w:val="0"/>
                <w:szCs w:val="21"/>
              </w:rPr>
              <w:t>高血压CBL</w:t>
            </w:r>
          </w:p>
        </w:tc>
        <w:tc>
          <w:tcPr>
            <w:tcW w:w="641" w:type="dxa"/>
            <w:noWrap w:val="0"/>
            <w:tcMar>
              <w:left w:w="57" w:type="dxa"/>
              <w:right w:w="57" w:type="dxa"/>
            </w:tcMar>
            <w:vAlign w:val="center"/>
          </w:tcPr>
          <w:p w14:paraId="03BCF45D">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757DDC9A">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24D9D98C">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2B550A3D">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76E5A943">
            <w:pPr>
              <w:widowControl/>
              <w:jc w:val="both"/>
              <w:rPr>
                <w:rFonts w:hint="eastAsia" w:ascii="楷体" w:hAnsi="楷体" w:eastAsia="楷体" w:cs="楷体"/>
                <w:spacing w:val="-8"/>
                <w:kern w:val="0"/>
                <w:szCs w:val="21"/>
              </w:rPr>
            </w:pPr>
          </w:p>
        </w:tc>
        <w:tc>
          <w:tcPr>
            <w:tcW w:w="582" w:type="dxa"/>
            <w:noWrap w:val="0"/>
            <w:tcMar>
              <w:left w:w="57" w:type="dxa"/>
              <w:right w:w="57" w:type="dxa"/>
            </w:tcMar>
            <w:vAlign w:val="center"/>
          </w:tcPr>
          <w:p w14:paraId="7581318D">
            <w:pPr>
              <w:widowControl/>
              <w:snapToGrid w:val="0"/>
              <w:jc w:val="center"/>
              <w:rPr>
                <w:rFonts w:hint="eastAsia" w:ascii="楷体" w:hAnsi="楷体" w:eastAsia="楷体" w:cs="楷体"/>
                <w:spacing w:val="-10"/>
                <w:kern w:val="0"/>
                <w:szCs w:val="21"/>
              </w:rPr>
            </w:pPr>
          </w:p>
        </w:tc>
      </w:tr>
      <w:tr w14:paraId="680B48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4" w:hRule="exact"/>
          <w:jc w:val="center"/>
        </w:trPr>
        <w:tc>
          <w:tcPr>
            <w:tcW w:w="640" w:type="dxa"/>
            <w:noWrap w:val="0"/>
            <w:tcMar>
              <w:left w:w="57" w:type="dxa"/>
              <w:right w:w="57" w:type="dxa"/>
            </w:tcMar>
            <w:vAlign w:val="center"/>
          </w:tcPr>
          <w:p w14:paraId="0A61CAD0">
            <w:pPr>
              <w:widowControl/>
              <w:jc w:val="center"/>
              <w:rPr>
                <w:rFonts w:hint="eastAsia" w:ascii="楷体" w:hAnsi="楷体" w:eastAsia="楷体" w:cs="楷体"/>
                <w:b/>
                <w:bCs/>
                <w:kern w:val="0"/>
                <w:szCs w:val="21"/>
              </w:rPr>
            </w:pPr>
            <w:r>
              <w:rPr>
                <w:rFonts w:hint="eastAsia" w:ascii="楷体" w:hAnsi="楷体" w:eastAsia="楷体" w:cs="楷体"/>
                <w:b/>
                <w:bCs/>
                <w:kern w:val="0"/>
                <w:szCs w:val="21"/>
              </w:rPr>
              <w:t>7</w:t>
            </w:r>
          </w:p>
        </w:tc>
        <w:tc>
          <w:tcPr>
            <w:tcW w:w="764" w:type="dxa"/>
            <w:noWrap w:val="0"/>
            <w:tcMar>
              <w:left w:w="57" w:type="dxa"/>
              <w:right w:w="57" w:type="dxa"/>
            </w:tcMar>
            <w:vAlign w:val="center"/>
          </w:tcPr>
          <w:p w14:paraId="692264CE">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089A7720">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1427713D">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2C8420D3">
            <w:pPr>
              <w:widowControl/>
              <w:jc w:val="center"/>
              <w:rPr>
                <w:rFonts w:hint="eastAsia" w:ascii="楷体" w:hAnsi="楷体" w:eastAsia="楷体" w:cs="楷体"/>
                <w:kern w:val="0"/>
                <w:szCs w:val="21"/>
              </w:rPr>
            </w:pPr>
            <w:r>
              <w:rPr>
                <w:rFonts w:hint="eastAsia" w:ascii="楷体" w:hAnsi="楷体" w:eastAsia="楷体" w:cs="楷体"/>
                <w:kern w:val="0"/>
                <w:szCs w:val="21"/>
              </w:rPr>
              <w:t>心脏瓣膜病病例示教</w:t>
            </w:r>
          </w:p>
        </w:tc>
        <w:tc>
          <w:tcPr>
            <w:tcW w:w="641" w:type="dxa"/>
            <w:noWrap w:val="0"/>
            <w:tcMar>
              <w:left w:w="57" w:type="dxa"/>
              <w:right w:w="57" w:type="dxa"/>
            </w:tcMar>
            <w:vAlign w:val="center"/>
          </w:tcPr>
          <w:p w14:paraId="3CADD076">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6FC8A962">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77BE526A">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04C73C26">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7682A5E6">
            <w:pPr>
              <w:widowControl/>
              <w:jc w:val="both"/>
              <w:rPr>
                <w:rFonts w:hint="eastAsia" w:ascii="楷体" w:hAnsi="楷体" w:eastAsia="楷体" w:cs="楷体"/>
                <w:spacing w:val="-8"/>
                <w:kern w:val="0"/>
                <w:szCs w:val="21"/>
              </w:rPr>
            </w:pPr>
          </w:p>
        </w:tc>
        <w:tc>
          <w:tcPr>
            <w:tcW w:w="582" w:type="dxa"/>
            <w:noWrap w:val="0"/>
            <w:tcMar>
              <w:left w:w="57" w:type="dxa"/>
              <w:right w:w="57" w:type="dxa"/>
            </w:tcMar>
            <w:vAlign w:val="center"/>
          </w:tcPr>
          <w:p w14:paraId="4354C338">
            <w:pPr>
              <w:widowControl/>
              <w:snapToGrid w:val="0"/>
              <w:jc w:val="both"/>
              <w:rPr>
                <w:rFonts w:hint="eastAsia" w:ascii="楷体" w:hAnsi="楷体" w:eastAsia="楷体" w:cs="楷体"/>
                <w:spacing w:val="-10"/>
                <w:kern w:val="0"/>
                <w:szCs w:val="21"/>
              </w:rPr>
            </w:pPr>
          </w:p>
        </w:tc>
      </w:tr>
      <w:tr w14:paraId="542FA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7426A634">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764" w:type="dxa"/>
            <w:noWrap w:val="0"/>
            <w:tcMar>
              <w:left w:w="57" w:type="dxa"/>
              <w:right w:w="57" w:type="dxa"/>
            </w:tcMar>
            <w:vAlign w:val="center"/>
          </w:tcPr>
          <w:p w14:paraId="7D805B86">
            <w:pPr>
              <w:widowControl/>
              <w:jc w:val="center"/>
              <w:rPr>
                <w:rFonts w:ascii="楷体" w:hAnsi="楷体" w:eastAsia="楷体" w:cs="楷体"/>
                <w:kern w:val="0"/>
                <w:szCs w:val="21"/>
              </w:rPr>
            </w:pPr>
          </w:p>
        </w:tc>
        <w:tc>
          <w:tcPr>
            <w:tcW w:w="671" w:type="dxa"/>
            <w:noWrap w:val="0"/>
            <w:tcMar>
              <w:left w:w="57" w:type="dxa"/>
              <w:right w:w="57" w:type="dxa"/>
            </w:tcMar>
            <w:vAlign w:val="center"/>
          </w:tcPr>
          <w:p w14:paraId="4644480D">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4E62706D">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4ADF227A">
            <w:pPr>
              <w:widowControl/>
              <w:jc w:val="center"/>
              <w:rPr>
                <w:rFonts w:hint="eastAsia" w:ascii="楷体" w:hAnsi="楷体" w:eastAsia="楷体" w:cs="楷体"/>
                <w:b/>
                <w:bCs/>
                <w:kern w:val="0"/>
                <w:szCs w:val="21"/>
              </w:rPr>
            </w:pPr>
            <w:r>
              <w:rPr>
                <w:rFonts w:hint="eastAsia" w:ascii="楷体" w:hAnsi="楷体" w:eastAsia="楷体" w:cs="楷体"/>
                <w:kern w:val="0"/>
                <w:szCs w:val="21"/>
              </w:rPr>
              <w:t>心肌病病例示教</w:t>
            </w:r>
          </w:p>
        </w:tc>
        <w:tc>
          <w:tcPr>
            <w:tcW w:w="641" w:type="dxa"/>
            <w:noWrap w:val="0"/>
            <w:tcMar>
              <w:left w:w="57" w:type="dxa"/>
              <w:right w:w="57" w:type="dxa"/>
            </w:tcMar>
            <w:vAlign w:val="center"/>
          </w:tcPr>
          <w:p w14:paraId="12C3CBDA">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501" w:type="dxa"/>
            <w:noWrap w:val="0"/>
            <w:tcMar>
              <w:left w:w="57" w:type="dxa"/>
              <w:right w:w="57" w:type="dxa"/>
            </w:tcMar>
            <w:vAlign w:val="center"/>
          </w:tcPr>
          <w:p w14:paraId="2A7973F3">
            <w:pPr>
              <w:widowControl/>
              <w:jc w:val="center"/>
              <w:rPr>
                <w:rFonts w:hint="eastAsia" w:ascii="楷体" w:hAnsi="楷体" w:eastAsia="楷体" w:cs="楷体"/>
                <w:b/>
                <w:bCs/>
                <w:kern w:val="0"/>
                <w:szCs w:val="21"/>
              </w:rPr>
            </w:pPr>
          </w:p>
        </w:tc>
        <w:tc>
          <w:tcPr>
            <w:tcW w:w="438" w:type="dxa"/>
            <w:noWrap w:val="0"/>
            <w:tcMar>
              <w:left w:w="57" w:type="dxa"/>
              <w:right w:w="57" w:type="dxa"/>
            </w:tcMar>
            <w:vAlign w:val="center"/>
          </w:tcPr>
          <w:p w14:paraId="3F30E148">
            <w:pPr>
              <w:widowControl/>
              <w:jc w:val="center"/>
              <w:rPr>
                <w:rFonts w:hint="eastAsia" w:ascii="楷体" w:hAnsi="楷体" w:eastAsia="楷体" w:cs="楷体"/>
                <w:b/>
                <w:bCs/>
                <w:kern w:val="0"/>
                <w:szCs w:val="21"/>
              </w:rPr>
            </w:pPr>
          </w:p>
        </w:tc>
        <w:tc>
          <w:tcPr>
            <w:tcW w:w="451" w:type="dxa"/>
            <w:noWrap w:val="0"/>
            <w:tcMar>
              <w:left w:w="57" w:type="dxa"/>
              <w:right w:w="57" w:type="dxa"/>
            </w:tcMar>
            <w:vAlign w:val="center"/>
          </w:tcPr>
          <w:p w14:paraId="49205AB9">
            <w:pPr>
              <w:widowControl/>
              <w:jc w:val="center"/>
              <w:rPr>
                <w:rFonts w:hint="eastAsia" w:ascii="楷体" w:hAnsi="楷体" w:eastAsia="楷体" w:cs="楷体"/>
                <w:b/>
                <w:bCs/>
                <w:kern w:val="0"/>
                <w:szCs w:val="21"/>
              </w:rPr>
            </w:pPr>
          </w:p>
        </w:tc>
        <w:tc>
          <w:tcPr>
            <w:tcW w:w="993" w:type="dxa"/>
            <w:noWrap w:val="0"/>
            <w:tcMar>
              <w:left w:w="57" w:type="dxa"/>
              <w:right w:w="57" w:type="dxa"/>
            </w:tcMar>
            <w:vAlign w:val="center"/>
          </w:tcPr>
          <w:p w14:paraId="4E098EB8">
            <w:pPr>
              <w:widowControl/>
              <w:jc w:val="both"/>
              <w:rPr>
                <w:rFonts w:hint="eastAsia" w:ascii="楷体" w:hAnsi="楷体" w:eastAsia="楷体" w:cs="楷体"/>
                <w:b/>
                <w:bCs/>
                <w:spacing w:val="-8"/>
                <w:kern w:val="0"/>
                <w:szCs w:val="21"/>
              </w:rPr>
            </w:pPr>
          </w:p>
        </w:tc>
        <w:tc>
          <w:tcPr>
            <w:tcW w:w="582" w:type="dxa"/>
            <w:noWrap w:val="0"/>
            <w:tcMar>
              <w:left w:w="57" w:type="dxa"/>
              <w:right w:w="57" w:type="dxa"/>
            </w:tcMar>
            <w:vAlign w:val="center"/>
          </w:tcPr>
          <w:p w14:paraId="2B7227F8">
            <w:pPr>
              <w:widowControl/>
              <w:snapToGrid w:val="0"/>
              <w:jc w:val="both"/>
              <w:rPr>
                <w:rFonts w:hint="eastAsia" w:ascii="楷体" w:hAnsi="楷体" w:eastAsia="楷体" w:cs="楷体"/>
                <w:spacing w:val="-10"/>
                <w:kern w:val="0"/>
                <w:szCs w:val="21"/>
              </w:rPr>
            </w:pPr>
          </w:p>
        </w:tc>
      </w:tr>
      <w:tr w14:paraId="2C9EB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03D1D84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764" w:type="dxa"/>
            <w:noWrap w:val="0"/>
            <w:tcMar>
              <w:left w:w="57" w:type="dxa"/>
              <w:right w:w="57" w:type="dxa"/>
            </w:tcMar>
            <w:vAlign w:val="center"/>
          </w:tcPr>
          <w:p w14:paraId="594050EB">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6DB1346E">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139AC3CD">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5ED5E436">
            <w:pPr>
              <w:widowControl/>
              <w:jc w:val="center"/>
              <w:rPr>
                <w:rFonts w:hint="eastAsia" w:ascii="楷体" w:hAnsi="楷体" w:eastAsia="楷体" w:cs="楷体"/>
                <w:kern w:val="0"/>
                <w:szCs w:val="21"/>
              </w:rPr>
            </w:pPr>
            <w:r>
              <w:rPr>
                <w:rFonts w:hint="eastAsia" w:ascii="楷体" w:hAnsi="楷体" w:eastAsia="楷体" w:cs="楷体"/>
                <w:b/>
                <w:bCs/>
                <w:kern w:val="0"/>
                <w:szCs w:val="21"/>
              </w:rPr>
              <w:t>冠心病CBL（记成绩）</w:t>
            </w:r>
          </w:p>
        </w:tc>
        <w:tc>
          <w:tcPr>
            <w:tcW w:w="641" w:type="dxa"/>
            <w:noWrap w:val="0"/>
            <w:tcMar>
              <w:left w:w="57" w:type="dxa"/>
              <w:right w:w="57" w:type="dxa"/>
            </w:tcMar>
            <w:vAlign w:val="center"/>
          </w:tcPr>
          <w:p w14:paraId="013FC7E8">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5D36C405">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095D09C4">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0B5E02A0">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30D6F00D">
            <w:pPr>
              <w:widowControl/>
              <w:jc w:val="both"/>
              <w:rPr>
                <w:rFonts w:hint="eastAsia" w:ascii="楷体" w:hAnsi="楷体" w:eastAsia="楷体" w:cs="楷体"/>
                <w:b/>
                <w:bCs/>
                <w:spacing w:val="-8"/>
                <w:kern w:val="0"/>
                <w:szCs w:val="21"/>
              </w:rPr>
            </w:pPr>
          </w:p>
        </w:tc>
        <w:tc>
          <w:tcPr>
            <w:tcW w:w="582" w:type="dxa"/>
            <w:noWrap w:val="0"/>
            <w:tcMar>
              <w:left w:w="57" w:type="dxa"/>
              <w:right w:w="57" w:type="dxa"/>
            </w:tcMar>
            <w:vAlign w:val="center"/>
          </w:tcPr>
          <w:p w14:paraId="2E8961B8">
            <w:pPr>
              <w:widowControl/>
              <w:snapToGrid w:val="0"/>
              <w:jc w:val="both"/>
              <w:rPr>
                <w:rFonts w:hint="eastAsia" w:ascii="楷体" w:hAnsi="楷体" w:eastAsia="楷体" w:cs="楷体"/>
                <w:spacing w:val="-10"/>
                <w:kern w:val="0"/>
                <w:szCs w:val="21"/>
              </w:rPr>
            </w:pPr>
          </w:p>
        </w:tc>
      </w:tr>
      <w:tr w14:paraId="1DA785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5D29C98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10</w:t>
            </w:r>
          </w:p>
        </w:tc>
        <w:tc>
          <w:tcPr>
            <w:tcW w:w="764" w:type="dxa"/>
            <w:noWrap w:val="0"/>
            <w:tcMar>
              <w:left w:w="57" w:type="dxa"/>
              <w:right w:w="57" w:type="dxa"/>
            </w:tcMar>
            <w:vAlign w:val="center"/>
          </w:tcPr>
          <w:p w14:paraId="3DEFD37E">
            <w:pPr>
              <w:widowControl/>
              <w:jc w:val="center"/>
              <w:rPr>
                <w:rFonts w:hint="eastAsia" w:ascii="楷体" w:hAnsi="楷体" w:eastAsia="楷体" w:cs="楷体"/>
                <w:b/>
                <w:bCs/>
                <w:kern w:val="0"/>
                <w:szCs w:val="21"/>
              </w:rPr>
            </w:pPr>
          </w:p>
        </w:tc>
        <w:tc>
          <w:tcPr>
            <w:tcW w:w="671" w:type="dxa"/>
            <w:noWrap w:val="0"/>
            <w:tcMar>
              <w:left w:w="57" w:type="dxa"/>
              <w:right w:w="57" w:type="dxa"/>
            </w:tcMar>
            <w:vAlign w:val="center"/>
          </w:tcPr>
          <w:p w14:paraId="45B21A89">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5EA7CFB2">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1EF74DE8">
            <w:pPr>
              <w:widowControl/>
              <w:jc w:val="center"/>
              <w:rPr>
                <w:rFonts w:hint="eastAsia" w:ascii="楷体" w:hAnsi="楷体" w:eastAsia="楷体" w:cs="楷体"/>
                <w:b/>
                <w:bCs/>
                <w:kern w:val="0"/>
                <w:szCs w:val="21"/>
              </w:rPr>
            </w:pPr>
            <w:r>
              <w:rPr>
                <w:rFonts w:hint="eastAsia" w:ascii="楷体" w:hAnsi="楷体" w:eastAsia="楷体" w:cs="楷体"/>
                <w:kern w:val="0"/>
                <w:szCs w:val="21"/>
              </w:rPr>
              <w:t>心血管介入CBL教学</w:t>
            </w:r>
          </w:p>
        </w:tc>
        <w:tc>
          <w:tcPr>
            <w:tcW w:w="641" w:type="dxa"/>
            <w:noWrap w:val="0"/>
            <w:tcMar>
              <w:left w:w="57" w:type="dxa"/>
              <w:right w:w="57" w:type="dxa"/>
            </w:tcMar>
            <w:vAlign w:val="center"/>
          </w:tcPr>
          <w:p w14:paraId="5DCCC78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501" w:type="dxa"/>
            <w:noWrap w:val="0"/>
            <w:tcMar>
              <w:left w:w="57" w:type="dxa"/>
              <w:right w:w="57" w:type="dxa"/>
            </w:tcMar>
            <w:vAlign w:val="center"/>
          </w:tcPr>
          <w:p w14:paraId="586523DF">
            <w:pPr>
              <w:widowControl/>
              <w:jc w:val="center"/>
              <w:rPr>
                <w:rFonts w:hint="eastAsia" w:ascii="楷体" w:hAnsi="楷体" w:eastAsia="楷体" w:cs="楷体"/>
                <w:b/>
                <w:bCs/>
                <w:kern w:val="0"/>
                <w:szCs w:val="21"/>
              </w:rPr>
            </w:pPr>
          </w:p>
        </w:tc>
        <w:tc>
          <w:tcPr>
            <w:tcW w:w="438" w:type="dxa"/>
            <w:noWrap w:val="0"/>
            <w:tcMar>
              <w:left w:w="57" w:type="dxa"/>
              <w:right w:w="57" w:type="dxa"/>
            </w:tcMar>
            <w:vAlign w:val="center"/>
          </w:tcPr>
          <w:p w14:paraId="503C0961">
            <w:pPr>
              <w:widowControl/>
              <w:jc w:val="center"/>
              <w:rPr>
                <w:rFonts w:hint="eastAsia" w:ascii="楷体" w:hAnsi="楷体" w:eastAsia="楷体" w:cs="楷体"/>
                <w:b/>
                <w:bCs/>
                <w:kern w:val="0"/>
                <w:szCs w:val="21"/>
              </w:rPr>
            </w:pPr>
          </w:p>
        </w:tc>
        <w:tc>
          <w:tcPr>
            <w:tcW w:w="451" w:type="dxa"/>
            <w:noWrap w:val="0"/>
            <w:tcMar>
              <w:left w:w="57" w:type="dxa"/>
              <w:right w:w="57" w:type="dxa"/>
            </w:tcMar>
            <w:vAlign w:val="center"/>
          </w:tcPr>
          <w:p w14:paraId="7042C4D2">
            <w:pPr>
              <w:widowControl/>
              <w:jc w:val="center"/>
              <w:rPr>
                <w:rFonts w:hint="eastAsia" w:ascii="楷体" w:hAnsi="楷体" w:eastAsia="楷体" w:cs="楷体"/>
                <w:b/>
                <w:bCs/>
                <w:kern w:val="0"/>
                <w:szCs w:val="21"/>
              </w:rPr>
            </w:pPr>
          </w:p>
        </w:tc>
        <w:tc>
          <w:tcPr>
            <w:tcW w:w="993" w:type="dxa"/>
            <w:noWrap w:val="0"/>
            <w:tcMar>
              <w:left w:w="57" w:type="dxa"/>
              <w:right w:w="57" w:type="dxa"/>
            </w:tcMar>
            <w:vAlign w:val="center"/>
          </w:tcPr>
          <w:p w14:paraId="0DB0A9E0">
            <w:pPr>
              <w:widowControl/>
              <w:jc w:val="both"/>
              <w:rPr>
                <w:rFonts w:hint="eastAsia" w:ascii="楷体" w:hAnsi="楷体" w:eastAsia="楷体" w:cs="楷体"/>
                <w:b/>
                <w:bCs/>
                <w:spacing w:val="-8"/>
                <w:kern w:val="0"/>
                <w:szCs w:val="21"/>
              </w:rPr>
            </w:pPr>
          </w:p>
        </w:tc>
        <w:tc>
          <w:tcPr>
            <w:tcW w:w="582" w:type="dxa"/>
            <w:noWrap w:val="0"/>
            <w:tcMar>
              <w:left w:w="57" w:type="dxa"/>
              <w:right w:w="57" w:type="dxa"/>
            </w:tcMar>
            <w:vAlign w:val="center"/>
          </w:tcPr>
          <w:p w14:paraId="1EB9E4D8">
            <w:pPr>
              <w:widowControl/>
              <w:snapToGrid w:val="0"/>
              <w:jc w:val="both"/>
              <w:rPr>
                <w:rFonts w:hint="eastAsia" w:ascii="楷体" w:hAnsi="楷体" w:eastAsia="楷体" w:cs="楷体"/>
                <w:spacing w:val="-10"/>
                <w:kern w:val="0"/>
                <w:szCs w:val="21"/>
              </w:rPr>
            </w:pPr>
          </w:p>
        </w:tc>
      </w:tr>
      <w:tr w14:paraId="73123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5786F96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11</w:t>
            </w:r>
          </w:p>
        </w:tc>
        <w:tc>
          <w:tcPr>
            <w:tcW w:w="764" w:type="dxa"/>
            <w:noWrap w:val="0"/>
            <w:tcMar>
              <w:left w:w="57" w:type="dxa"/>
              <w:right w:w="57" w:type="dxa"/>
            </w:tcMar>
            <w:vAlign w:val="center"/>
          </w:tcPr>
          <w:p w14:paraId="0080FA0F">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396B28C8">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40B6E77B">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38C512C0">
            <w:pPr>
              <w:widowControl/>
              <w:jc w:val="center"/>
              <w:rPr>
                <w:rFonts w:hint="eastAsia" w:ascii="楷体" w:hAnsi="楷体" w:eastAsia="楷体" w:cs="楷体"/>
                <w:kern w:val="0"/>
                <w:szCs w:val="21"/>
              </w:rPr>
            </w:pPr>
            <w:r>
              <w:rPr>
                <w:rFonts w:hint="eastAsia" w:ascii="楷体" w:hAnsi="楷体" w:eastAsia="楷体" w:cs="楷体"/>
                <w:kern w:val="0"/>
                <w:szCs w:val="21"/>
              </w:rPr>
              <w:t>肺炎、肺脓肿病例示教</w:t>
            </w:r>
          </w:p>
        </w:tc>
        <w:tc>
          <w:tcPr>
            <w:tcW w:w="641" w:type="dxa"/>
            <w:noWrap w:val="0"/>
            <w:tcMar>
              <w:left w:w="57" w:type="dxa"/>
              <w:right w:w="57" w:type="dxa"/>
            </w:tcMar>
            <w:vAlign w:val="center"/>
          </w:tcPr>
          <w:p w14:paraId="141916BD">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6C8E46EA">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7505E240">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47A4646F">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3EC8CA4C">
            <w:pPr>
              <w:widowControl/>
              <w:jc w:val="both"/>
              <w:rPr>
                <w:rFonts w:hint="eastAsia" w:ascii="楷体" w:hAnsi="楷体" w:eastAsia="楷体" w:cs="楷体"/>
                <w:spacing w:val="-8"/>
                <w:kern w:val="0"/>
                <w:szCs w:val="21"/>
              </w:rPr>
            </w:pPr>
          </w:p>
        </w:tc>
        <w:tc>
          <w:tcPr>
            <w:tcW w:w="582" w:type="dxa"/>
            <w:noWrap w:val="0"/>
            <w:tcMar>
              <w:left w:w="57" w:type="dxa"/>
              <w:right w:w="57" w:type="dxa"/>
            </w:tcMar>
            <w:vAlign w:val="center"/>
          </w:tcPr>
          <w:p w14:paraId="29ABF3DB">
            <w:pPr>
              <w:widowControl/>
              <w:snapToGrid w:val="0"/>
              <w:jc w:val="both"/>
              <w:rPr>
                <w:rFonts w:hint="eastAsia" w:ascii="楷体" w:hAnsi="楷体" w:eastAsia="楷体" w:cs="楷体"/>
                <w:spacing w:val="-10"/>
                <w:kern w:val="0"/>
                <w:szCs w:val="21"/>
              </w:rPr>
            </w:pPr>
          </w:p>
        </w:tc>
      </w:tr>
      <w:tr w14:paraId="61F0D0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6C18C8EF">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12</w:t>
            </w:r>
          </w:p>
        </w:tc>
        <w:tc>
          <w:tcPr>
            <w:tcW w:w="764" w:type="dxa"/>
            <w:noWrap w:val="0"/>
            <w:tcMar>
              <w:left w:w="57" w:type="dxa"/>
              <w:right w:w="57" w:type="dxa"/>
            </w:tcMar>
            <w:vAlign w:val="center"/>
          </w:tcPr>
          <w:p w14:paraId="328B8A2F">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253284FB">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66EAB8CE">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68E0B4C6">
            <w:pPr>
              <w:widowControl/>
              <w:jc w:val="center"/>
              <w:rPr>
                <w:rFonts w:hint="eastAsia" w:ascii="楷体" w:hAnsi="楷体" w:eastAsia="楷体" w:cs="楷体"/>
                <w:kern w:val="0"/>
                <w:szCs w:val="21"/>
              </w:rPr>
            </w:pPr>
            <w:r>
              <w:rPr>
                <w:rFonts w:hint="eastAsia" w:ascii="楷体" w:hAnsi="楷体" w:eastAsia="楷体" w:cs="楷体"/>
                <w:kern w:val="0"/>
                <w:szCs w:val="21"/>
              </w:rPr>
              <w:t>支气管哮喘、COPD病例示教</w:t>
            </w:r>
          </w:p>
        </w:tc>
        <w:tc>
          <w:tcPr>
            <w:tcW w:w="641" w:type="dxa"/>
            <w:noWrap w:val="0"/>
            <w:tcMar>
              <w:left w:w="57" w:type="dxa"/>
              <w:right w:w="57" w:type="dxa"/>
            </w:tcMar>
            <w:vAlign w:val="center"/>
          </w:tcPr>
          <w:p w14:paraId="10205F2D">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13D4D239">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68CC83AF">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603B667C">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5507B19B">
            <w:pPr>
              <w:jc w:val="center"/>
              <w:rPr>
                <w:rFonts w:hint="eastAsia" w:ascii="楷体" w:hAnsi="楷体" w:eastAsia="楷体" w:cs="楷体"/>
                <w:szCs w:val="21"/>
              </w:rPr>
            </w:pPr>
          </w:p>
        </w:tc>
        <w:tc>
          <w:tcPr>
            <w:tcW w:w="582" w:type="dxa"/>
            <w:noWrap w:val="0"/>
            <w:tcMar>
              <w:left w:w="57" w:type="dxa"/>
              <w:right w:w="57" w:type="dxa"/>
            </w:tcMar>
            <w:vAlign w:val="center"/>
          </w:tcPr>
          <w:p w14:paraId="6838B7EC">
            <w:pPr>
              <w:widowControl/>
              <w:snapToGrid w:val="0"/>
              <w:jc w:val="center"/>
              <w:rPr>
                <w:rFonts w:hint="eastAsia" w:ascii="楷体" w:hAnsi="楷体" w:eastAsia="楷体" w:cs="楷体"/>
                <w:spacing w:val="-10"/>
                <w:kern w:val="0"/>
                <w:szCs w:val="21"/>
              </w:rPr>
            </w:pPr>
          </w:p>
        </w:tc>
      </w:tr>
      <w:tr w14:paraId="67C83D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728DF18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13</w:t>
            </w:r>
          </w:p>
        </w:tc>
        <w:tc>
          <w:tcPr>
            <w:tcW w:w="764" w:type="dxa"/>
            <w:noWrap w:val="0"/>
            <w:tcMar>
              <w:left w:w="57" w:type="dxa"/>
              <w:right w:w="57" w:type="dxa"/>
            </w:tcMar>
            <w:vAlign w:val="center"/>
          </w:tcPr>
          <w:p w14:paraId="13ED8672">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4B3E801E">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31ABEF0A">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64742E52">
            <w:pPr>
              <w:widowControl/>
              <w:jc w:val="center"/>
              <w:rPr>
                <w:rFonts w:hint="eastAsia" w:ascii="楷体" w:hAnsi="楷体" w:eastAsia="楷体" w:cs="楷体"/>
                <w:kern w:val="0"/>
                <w:szCs w:val="21"/>
              </w:rPr>
            </w:pPr>
            <w:r>
              <w:rPr>
                <w:rFonts w:hint="eastAsia" w:ascii="楷体" w:hAnsi="楷体" w:eastAsia="楷体" w:cs="楷体"/>
                <w:kern w:val="0"/>
                <w:szCs w:val="21"/>
              </w:rPr>
              <w:t>肺栓塞CBL</w:t>
            </w:r>
          </w:p>
        </w:tc>
        <w:tc>
          <w:tcPr>
            <w:tcW w:w="641" w:type="dxa"/>
            <w:noWrap w:val="0"/>
            <w:tcMar>
              <w:left w:w="57" w:type="dxa"/>
              <w:right w:w="57" w:type="dxa"/>
            </w:tcMar>
            <w:vAlign w:val="center"/>
          </w:tcPr>
          <w:p w14:paraId="6E2414ED">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3AB1D4CB">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6F2C61DC">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5F652A6E">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545EBE86">
            <w:pPr>
              <w:jc w:val="center"/>
              <w:rPr>
                <w:rFonts w:hint="eastAsia" w:ascii="楷体" w:hAnsi="楷体" w:eastAsia="楷体" w:cs="楷体"/>
                <w:szCs w:val="21"/>
              </w:rPr>
            </w:pPr>
          </w:p>
        </w:tc>
        <w:tc>
          <w:tcPr>
            <w:tcW w:w="582" w:type="dxa"/>
            <w:noWrap w:val="0"/>
            <w:tcMar>
              <w:left w:w="57" w:type="dxa"/>
              <w:right w:w="57" w:type="dxa"/>
            </w:tcMar>
            <w:vAlign w:val="center"/>
          </w:tcPr>
          <w:p w14:paraId="507C7374">
            <w:pPr>
              <w:widowControl/>
              <w:snapToGrid w:val="0"/>
              <w:jc w:val="center"/>
              <w:rPr>
                <w:rFonts w:hint="eastAsia" w:ascii="楷体" w:hAnsi="楷体" w:eastAsia="楷体" w:cs="楷体"/>
                <w:spacing w:val="-10"/>
                <w:kern w:val="0"/>
                <w:szCs w:val="21"/>
              </w:rPr>
            </w:pPr>
          </w:p>
        </w:tc>
      </w:tr>
      <w:tr w14:paraId="1CC8E2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3D2C641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14</w:t>
            </w:r>
          </w:p>
        </w:tc>
        <w:tc>
          <w:tcPr>
            <w:tcW w:w="764" w:type="dxa"/>
            <w:noWrap w:val="0"/>
            <w:tcMar>
              <w:left w:w="57" w:type="dxa"/>
              <w:right w:w="57" w:type="dxa"/>
            </w:tcMar>
            <w:vAlign w:val="center"/>
          </w:tcPr>
          <w:p w14:paraId="1F8191FA">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74BA55A2">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182452E5">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1145914B">
            <w:pPr>
              <w:widowControl/>
              <w:jc w:val="center"/>
              <w:rPr>
                <w:rFonts w:hint="eastAsia" w:ascii="楷体" w:hAnsi="楷体" w:eastAsia="楷体" w:cs="楷体"/>
                <w:kern w:val="0"/>
                <w:szCs w:val="21"/>
              </w:rPr>
            </w:pPr>
            <w:r>
              <w:rPr>
                <w:rFonts w:hint="eastAsia" w:ascii="楷体" w:hAnsi="楷体" w:eastAsia="楷体" w:cs="楷体"/>
                <w:kern w:val="0"/>
                <w:szCs w:val="21"/>
              </w:rPr>
              <w:t>肺癌、胸腔积液病例示教</w:t>
            </w:r>
          </w:p>
        </w:tc>
        <w:tc>
          <w:tcPr>
            <w:tcW w:w="641" w:type="dxa"/>
            <w:noWrap w:val="0"/>
            <w:tcMar>
              <w:left w:w="57" w:type="dxa"/>
              <w:right w:w="57" w:type="dxa"/>
            </w:tcMar>
            <w:vAlign w:val="center"/>
          </w:tcPr>
          <w:p w14:paraId="3D275855">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4A243E34">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271454D8">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718109D3">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29F69DF2">
            <w:pPr>
              <w:jc w:val="center"/>
              <w:rPr>
                <w:rFonts w:hint="eastAsia" w:ascii="楷体" w:hAnsi="楷体" w:eastAsia="楷体" w:cs="楷体"/>
                <w:szCs w:val="21"/>
              </w:rPr>
            </w:pPr>
          </w:p>
        </w:tc>
        <w:tc>
          <w:tcPr>
            <w:tcW w:w="582" w:type="dxa"/>
            <w:noWrap w:val="0"/>
            <w:tcMar>
              <w:left w:w="57" w:type="dxa"/>
              <w:right w:w="57" w:type="dxa"/>
            </w:tcMar>
            <w:vAlign w:val="center"/>
          </w:tcPr>
          <w:p w14:paraId="64C8079A">
            <w:pPr>
              <w:widowControl/>
              <w:snapToGrid w:val="0"/>
              <w:jc w:val="center"/>
              <w:rPr>
                <w:rFonts w:hint="eastAsia" w:ascii="楷体" w:hAnsi="楷体" w:eastAsia="楷体" w:cs="楷体"/>
                <w:spacing w:val="-10"/>
                <w:kern w:val="0"/>
                <w:szCs w:val="21"/>
              </w:rPr>
            </w:pPr>
          </w:p>
        </w:tc>
      </w:tr>
      <w:tr w14:paraId="6521A4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3DAB5708">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15</w:t>
            </w:r>
          </w:p>
        </w:tc>
        <w:tc>
          <w:tcPr>
            <w:tcW w:w="764" w:type="dxa"/>
            <w:noWrap w:val="0"/>
            <w:tcMar>
              <w:left w:w="57" w:type="dxa"/>
              <w:right w:w="57" w:type="dxa"/>
            </w:tcMar>
            <w:vAlign w:val="center"/>
          </w:tcPr>
          <w:p w14:paraId="54887D5A">
            <w:pPr>
              <w:widowControl/>
              <w:jc w:val="center"/>
              <w:rPr>
                <w:rFonts w:hint="eastAsia" w:ascii="楷体" w:hAnsi="楷体" w:eastAsia="楷体" w:cs="楷体"/>
                <w:kern w:val="0"/>
                <w:szCs w:val="21"/>
              </w:rPr>
            </w:pPr>
          </w:p>
        </w:tc>
        <w:tc>
          <w:tcPr>
            <w:tcW w:w="671" w:type="dxa"/>
            <w:noWrap w:val="0"/>
            <w:tcMar>
              <w:left w:w="57" w:type="dxa"/>
              <w:right w:w="57" w:type="dxa"/>
            </w:tcMar>
            <w:vAlign w:val="center"/>
          </w:tcPr>
          <w:p w14:paraId="414F3E4F">
            <w:pPr>
              <w:widowControl/>
              <w:jc w:val="center"/>
              <w:rPr>
                <w:rFonts w:hint="eastAsia" w:ascii="楷体" w:hAnsi="楷体" w:eastAsia="楷体" w:cs="楷体"/>
                <w:kern w:val="0"/>
                <w:szCs w:val="21"/>
              </w:rPr>
            </w:pPr>
          </w:p>
        </w:tc>
        <w:tc>
          <w:tcPr>
            <w:tcW w:w="720" w:type="dxa"/>
            <w:noWrap w:val="0"/>
            <w:tcMar>
              <w:left w:w="57" w:type="dxa"/>
              <w:right w:w="57" w:type="dxa"/>
            </w:tcMar>
            <w:vAlign w:val="center"/>
          </w:tcPr>
          <w:p w14:paraId="76FFB79F">
            <w:pPr>
              <w:widowControl/>
              <w:jc w:val="center"/>
              <w:rPr>
                <w:rFonts w:hint="eastAsia" w:ascii="楷体" w:hAnsi="楷体" w:eastAsia="楷体" w:cs="楷体"/>
                <w:kern w:val="0"/>
                <w:szCs w:val="21"/>
              </w:rPr>
            </w:pPr>
          </w:p>
        </w:tc>
        <w:tc>
          <w:tcPr>
            <w:tcW w:w="2800" w:type="dxa"/>
            <w:noWrap w:val="0"/>
            <w:tcMar>
              <w:left w:w="57" w:type="dxa"/>
              <w:right w:w="57" w:type="dxa"/>
            </w:tcMar>
            <w:vAlign w:val="center"/>
          </w:tcPr>
          <w:p w14:paraId="15A4FFDC">
            <w:pPr>
              <w:widowControl/>
              <w:jc w:val="center"/>
              <w:rPr>
                <w:rFonts w:hint="eastAsia" w:ascii="楷体" w:hAnsi="楷体" w:eastAsia="楷体" w:cs="楷体"/>
                <w:b/>
                <w:bCs/>
                <w:kern w:val="0"/>
                <w:szCs w:val="21"/>
              </w:rPr>
            </w:pPr>
            <w:r>
              <w:rPr>
                <w:rFonts w:hint="eastAsia" w:ascii="楷体" w:hAnsi="楷体" w:eastAsia="楷体" w:cs="楷体"/>
                <w:kern w:val="0"/>
                <w:szCs w:val="21"/>
              </w:rPr>
              <w:t>呼吸衰竭CBL</w:t>
            </w:r>
          </w:p>
        </w:tc>
        <w:tc>
          <w:tcPr>
            <w:tcW w:w="641" w:type="dxa"/>
            <w:noWrap w:val="0"/>
            <w:tcMar>
              <w:left w:w="57" w:type="dxa"/>
              <w:right w:w="57" w:type="dxa"/>
            </w:tcMar>
            <w:vAlign w:val="center"/>
          </w:tcPr>
          <w:p w14:paraId="14F490BD">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501" w:type="dxa"/>
            <w:noWrap w:val="0"/>
            <w:tcMar>
              <w:left w:w="57" w:type="dxa"/>
              <w:right w:w="57" w:type="dxa"/>
            </w:tcMar>
            <w:vAlign w:val="center"/>
          </w:tcPr>
          <w:p w14:paraId="5209B5B7">
            <w:pPr>
              <w:widowControl/>
              <w:jc w:val="center"/>
              <w:rPr>
                <w:rFonts w:hint="eastAsia" w:ascii="楷体" w:hAnsi="楷体" w:eastAsia="楷体" w:cs="楷体"/>
                <w:kern w:val="0"/>
                <w:szCs w:val="21"/>
              </w:rPr>
            </w:pPr>
          </w:p>
        </w:tc>
        <w:tc>
          <w:tcPr>
            <w:tcW w:w="438" w:type="dxa"/>
            <w:noWrap w:val="0"/>
            <w:tcMar>
              <w:left w:w="57" w:type="dxa"/>
              <w:right w:w="57" w:type="dxa"/>
            </w:tcMar>
            <w:vAlign w:val="center"/>
          </w:tcPr>
          <w:p w14:paraId="36309FC2">
            <w:pPr>
              <w:widowControl/>
              <w:jc w:val="center"/>
              <w:rPr>
                <w:rFonts w:hint="eastAsia" w:ascii="楷体" w:hAnsi="楷体" w:eastAsia="楷体" w:cs="楷体"/>
                <w:kern w:val="0"/>
                <w:szCs w:val="21"/>
              </w:rPr>
            </w:pPr>
          </w:p>
        </w:tc>
        <w:tc>
          <w:tcPr>
            <w:tcW w:w="451" w:type="dxa"/>
            <w:noWrap w:val="0"/>
            <w:tcMar>
              <w:left w:w="57" w:type="dxa"/>
              <w:right w:w="57" w:type="dxa"/>
            </w:tcMar>
            <w:vAlign w:val="center"/>
          </w:tcPr>
          <w:p w14:paraId="58EEE5CE">
            <w:pPr>
              <w:widowControl/>
              <w:jc w:val="center"/>
              <w:rPr>
                <w:rFonts w:hint="eastAsia" w:ascii="楷体" w:hAnsi="楷体" w:eastAsia="楷体" w:cs="楷体"/>
                <w:kern w:val="0"/>
                <w:szCs w:val="21"/>
              </w:rPr>
            </w:pPr>
          </w:p>
        </w:tc>
        <w:tc>
          <w:tcPr>
            <w:tcW w:w="993" w:type="dxa"/>
            <w:noWrap w:val="0"/>
            <w:tcMar>
              <w:left w:w="57" w:type="dxa"/>
              <w:right w:w="57" w:type="dxa"/>
            </w:tcMar>
            <w:vAlign w:val="center"/>
          </w:tcPr>
          <w:p w14:paraId="324B132A">
            <w:pPr>
              <w:jc w:val="center"/>
              <w:rPr>
                <w:rFonts w:hint="eastAsia" w:ascii="楷体" w:hAnsi="楷体" w:eastAsia="楷体" w:cs="楷体"/>
                <w:szCs w:val="21"/>
              </w:rPr>
            </w:pPr>
          </w:p>
        </w:tc>
        <w:tc>
          <w:tcPr>
            <w:tcW w:w="582" w:type="dxa"/>
            <w:noWrap w:val="0"/>
            <w:tcMar>
              <w:left w:w="57" w:type="dxa"/>
              <w:right w:w="57" w:type="dxa"/>
            </w:tcMar>
            <w:vAlign w:val="center"/>
          </w:tcPr>
          <w:p w14:paraId="2FB907E0">
            <w:pPr>
              <w:widowControl/>
              <w:snapToGrid w:val="0"/>
              <w:jc w:val="center"/>
              <w:rPr>
                <w:rFonts w:hint="eastAsia" w:ascii="楷体" w:hAnsi="楷体" w:eastAsia="楷体" w:cs="楷体"/>
                <w:spacing w:val="-10"/>
                <w:kern w:val="0"/>
                <w:szCs w:val="21"/>
              </w:rPr>
            </w:pPr>
          </w:p>
        </w:tc>
      </w:tr>
      <w:tr w14:paraId="1D5B20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550AE02F">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16</w:t>
            </w:r>
          </w:p>
        </w:tc>
        <w:tc>
          <w:tcPr>
            <w:tcW w:w="764" w:type="dxa"/>
            <w:noWrap w:val="0"/>
            <w:tcMar>
              <w:left w:w="57" w:type="dxa"/>
              <w:right w:w="57" w:type="dxa"/>
            </w:tcMar>
            <w:vAlign w:val="center"/>
          </w:tcPr>
          <w:p w14:paraId="7DE155BA">
            <w:pPr>
              <w:widowControl/>
              <w:jc w:val="center"/>
              <w:rPr>
                <w:rFonts w:hint="eastAsia" w:ascii="楷体" w:hAnsi="楷体" w:eastAsia="楷体" w:cs="楷体"/>
                <w:b/>
                <w:bCs/>
                <w:kern w:val="0"/>
                <w:szCs w:val="21"/>
              </w:rPr>
            </w:pPr>
          </w:p>
        </w:tc>
        <w:tc>
          <w:tcPr>
            <w:tcW w:w="671" w:type="dxa"/>
            <w:noWrap w:val="0"/>
            <w:tcMar>
              <w:left w:w="57" w:type="dxa"/>
              <w:right w:w="57" w:type="dxa"/>
            </w:tcMar>
            <w:vAlign w:val="center"/>
          </w:tcPr>
          <w:p w14:paraId="02772B66">
            <w:pPr>
              <w:widowControl/>
              <w:jc w:val="center"/>
              <w:rPr>
                <w:rFonts w:hint="eastAsia" w:ascii="楷体" w:hAnsi="楷体" w:eastAsia="楷体" w:cs="楷体"/>
                <w:b/>
                <w:bCs/>
                <w:kern w:val="0"/>
                <w:szCs w:val="21"/>
              </w:rPr>
            </w:pPr>
          </w:p>
        </w:tc>
        <w:tc>
          <w:tcPr>
            <w:tcW w:w="720" w:type="dxa"/>
            <w:noWrap w:val="0"/>
            <w:tcMar>
              <w:left w:w="57" w:type="dxa"/>
              <w:right w:w="57" w:type="dxa"/>
            </w:tcMar>
            <w:vAlign w:val="center"/>
          </w:tcPr>
          <w:p w14:paraId="770E0BE5">
            <w:pPr>
              <w:widowControl/>
              <w:jc w:val="center"/>
              <w:rPr>
                <w:rFonts w:ascii="楷体" w:hAnsi="楷体" w:eastAsia="楷体" w:cs="楷体"/>
                <w:b/>
                <w:bCs/>
                <w:kern w:val="0"/>
                <w:szCs w:val="21"/>
              </w:rPr>
            </w:pPr>
          </w:p>
        </w:tc>
        <w:tc>
          <w:tcPr>
            <w:tcW w:w="2800" w:type="dxa"/>
            <w:noWrap w:val="0"/>
            <w:tcMar>
              <w:left w:w="57" w:type="dxa"/>
              <w:right w:w="57" w:type="dxa"/>
            </w:tcMar>
            <w:vAlign w:val="center"/>
          </w:tcPr>
          <w:p w14:paraId="1A7AEACF">
            <w:pPr>
              <w:widowControl/>
              <w:jc w:val="center"/>
              <w:rPr>
                <w:rFonts w:hint="eastAsia" w:ascii="楷体" w:hAnsi="楷体" w:eastAsia="楷体" w:cs="楷体"/>
                <w:b/>
                <w:bCs/>
                <w:kern w:val="0"/>
                <w:szCs w:val="21"/>
              </w:rPr>
            </w:pPr>
            <w:bookmarkStart w:id="11" w:name="_GoBack"/>
            <w:r>
              <w:rPr>
                <w:rFonts w:hint="eastAsia" w:ascii="楷体" w:hAnsi="楷体" w:eastAsia="楷体" w:cs="楷体"/>
                <w:b w:val="0"/>
                <w:bCs w:val="0"/>
                <w:kern w:val="0"/>
                <w:szCs w:val="21"/>
              </w:rPr>
              <w:t>肺结核读片、病例示教</w:t>
            </w:r>
            <w:bookmarkEnd w:id="11"/>
          </w:p>
        </w:tc>
        <w:tc>
          <w:tcPr>
            <w:tcW w:w="641" w:type="dxa"/>
            <w:noWrap w:val="0"/>
            <w:tcMar>
              <w:left w:w="57" w:type="dxa"/>
              <w:right w:w="57" w:type="dxa"/>
            </w:tcMar>
            <w:vAlign w:val="center"/>
          </w:tcPr>
          <w:p w14:paraId="7DFB4C54">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501" w:type="dxa"/>
            <w:noWrap w:val="0"/>
            <w:tcMar>
              <w:left w:w="57" w:type="dxa"/>
              <w:right w:w="57" w:type="dxa"/>
            </w:tcMar>
            <w:vAlign w:val="center"/>
          </w:tcPr>
          <w:p w14:paraId="34B3F783">
            <w:pPr>
              <w:widowControl/>
              <w:jc w:val="center"/>
              <w:rPr>
                <w:rFonts w:hint="eastAsia" w:ascii="楷体" w:hAnsi="楷体" w:eastAsia="楷体" w:cs="楷体"/>
                <w:b/>
                <w:bCs/>
                <w:kern w:val="0"/>
                <w:szCs w:val="21"/>
              </w:rPr>
            </w:pPr>
          </w:p>
        </w:tc>
        <w:tc>
          <w:tcPr>
            <w:tcW w:w="438" w:type="dxa"/>
            <w:noWrap w:val="0"/>
            <w:tcMar>
              <w:left w:w="57" w:type="dxa"/>
              <w:right w:w="57" w:type="dxa"/>
            </w:tcMar>
            <w:vAlign w:val="center"/>
          </w:tcPr>
          <w:p w14:paraId="4AA887DC">
            <w:pPr>
              <w:widowControl/>
              <w:jc w:val="center"/>
              <w:rPr>
                <w:rFonts w:hint="eastAsia" w:ascii="楷体" w:hAnsi="楷体" w:eastAsia="楷体" w:cs="楷体"/>
                <w:b/>
                <w:bCs/>
                <w:kern w:val="0"/>
                <w:szCs w:val="21"/>
              </w:rPr>
            </w:pPr>
          </w:p>
        </w:tc>
        <w:tc>
          <w:tcPr>
            <w:tcW w:w="451" w:type="dxa"/>
            <w:noWrap w:val="0"/>
            <w:tcMar>
              <w:left w:w="57" w:type="dxa"/>
              <w:right w:w="57" w:type="dxa"/>
            </w:tcMar>
            <w:vAlign w:val="center"/>
          </w:tcPr>
          <w:p w14:paraId="12276ADA">
            <w:pPr>
              <w:widowControl/>
              <w:jc w:val="center"/>
              <w:rPr>
                <w:rFonts w:hint="eastAsia" w:ascii="楷体" w:hAnsi="楷体" w:eastAsia="楷体" w:cs="楷体"/>
                <w:b/>
                <w:bCs/>
                <w:kern w:val="0"/>
                <w:szCs w:val="21"/>
              </w:rPr>
            </w:pPr>
          </w:p>
        </w:tc>
        <w:tc>
          <w:tcPr>
            <w:tcW w:w="993" w:type="dxa"/>
            <w:noWrap w:val="0"/>
            <w:tcMar>
              <w:left w:w="57" w:type="dxa"/>
              <w:right w:w="57" w:type="dxa"/>
            </w:tcMar>
            <w:vAlign w:val="center"/>
          </w:tcPr>
          <w:p w14:paraId="4A969880">
            <w:pPr>
              <w:jc w:val="center"/>
              <w:rPr>
                <w:rFonts w:hint="eastAsia" w:ascii="楷体" w:hAnsi="楷体" w:eastAsia="楷体" w:cs="楷体"/>
                <w:b/>
                <w:bCs/>
                <w:szCs w:val="21"/>
              </w:rPr>
            </w:pPr>
          </w:p>
        </w:tc>
        <w:tc>
          <w:tcPr>
            <w:tcW w:w="582" w:type="dxa"/>
            <w:noWrap w:val="0"/>
            <w:tcMar>
              <w:left w:w="57" w:type="dxa"/>
              <w:right w:w="57" w:type="dxa"/>
            </w:tcMar>
            <w:vAlign w:val="center"/>
          </w:tcPr>
          <w:p w14:paraId="70C9C478">
            <w:pPr>
              <w:widowControl/>
              <w:jc w:val="center"/>
              <w:rPr>
                <w:rFonts w:hint="eastAsia" w:ascii="楷体" w:hAnsi="楷体" w:eastAsia="楷体" w:cs="楷体"/>
                <w:b/>
                <w:bCs/>
                <w:kern w:val="0"/>
                <w:szCs w:val="21"/>
              </w:rPr>
            </w:pPr>
          </w:p>
        </w:tc>
      </w:tr>
      <w:tr w14:paraId="36696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40" w:type="dxa"/>
            <w:noWrap w:val="0"/>
            <w:tcMar>
              <w:left w:w="57" w:type="dxa"/>
              <w:right w:w="57" w:type="dxa"/>
            </w:tcMar>
            <w:vAlign w:val="center"/>
          </w:tcPr>
          <w:p w14:paraId="158EECAF">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17</w:t>
            </w:r>
          </w:p>
        </w:tc>
        <w:tc>
          <w:tcPr>
            <w:tcW w:w="764" w:type="dxa"/>
            <w:noWrap w:val="0"/>
            <w:tcMar>
              <w:left w:w="57" w:type="dxa"/>
              <w:right w:w="57" w:type="dxa"/>
            </w:tcMar>
            <w:vAlign w:val="center"/>
          </w:tcPr>
          <w:p w14:paraId="4081D6E2">
            <w:pPr>
              <w:widowControl/>
              <w:jc w:val="center"/>
              <w:rPr>
                <w:rFonts w:hint="eastAsia" w:ascii="楷体" w:hAnsi="楷体" w:eastAsia="楷体" w:cs="楷体"/>
                <w:b/>
                <w:bCs/>
                <w:kern w:val="0"/>
                <w:szCs w:val="21"/>
              </w:rPr>
            </w:pPr>
          </w:p>
        </w:tc>
        <w:tc>
          <w:tcPr>
            <w:tcW w:w="671" w:type="dxa"/>
            <w:noWrap w:val="0"/>
            <w:tcMar>
              <w:left w:w="57" w:type="dxa"/>
              <w:right w:w="57" w:type="dxa"/>
            </w:tcMar>
            <w:vAlign w:val="center"/>
          </w:tcPr>
          <w:p w14:paraId="1527EF95">
            <w:pPr>
              <w:widowControl/>
              <w:jc w:val="both"/>
              <w:rPr>
                <w:rFonts w:hint="eastAsia" w:ascii="楷体" w:hAnsi="楷体" w:eastAsia="楷体" w:cs="楷体"/>
                <w:b/>
                <w:bCs/>
                <w:kern w:val="0"/>
                <w:szCs w:val="21"/>
              </w:rPr>
            </w:pPr>
          </w:p>
        </w:tc>
        <w:tc>
          <w:tcPr>
            <w:tcW w:w="720" w:type="dxa"/>
            <w:noWrap w:val="0"/>
            <w:tcMar>
              <w:left w:w="57" w:type="dxa"/>
              <w:right w:w="57" w:type="dxa"/>
            </w:tcMar>
            <w:vAlign w:val="center"/>
          </w:tcPr>
          <w:p w14:paraId="1A8E4D25">
            <w:pPr>
              <w:widowControl/>
              <w:jc w:val="center"/>
              <w:rPr>
                <w:rFonts w:hint="eastAsia" w:ascii="楷体" w:hAnsi="楷体" w:eastAsia="楷体" w:cs="楷体"/>
                <w:b/>
                <w:bCs/>
                <w:kern w:val="0"/>
                <w:szCs w:val="21"/>
              </w:rPr>
            </w:pPr>
          </w:p>
        </w:tc>
        <w:tc>
          <w:tcPr>
            <w:tcW w:w="2800" w:type="dxa"/>
            <w:noWrap w:val="0"/>
            <w:tcMar>
              <w:left w:w="57" w:type="dxa"/>
              <w:right w:w="57" w:type="dxa"/>
            </w:tcMar>
            <w:vAlign w:val="center"/>
          </w:tcPr>
          <w:p w14:paraId="0975856A">
            <w:pPr>
              <w:widowControl/>
              <w:jc w:val="center"/>
              <w:rPr>
                <w:rFonts w:hint="eastAsia" w:ascii="楷体" w:hAnsi="楷体" w:eastAsia="楷体" w:cs="楷体"/>
                <w:b/>
                <w:bCs/>
                <w:kern w:val="0"/>
                <w:szCs w:val="21"/>
              </w:rPr>
            </w:pPr>
            <w:r>
              <w:rPr>
                <w:rFonts w:hint="eastAsia" w:ascii="楷体" w:hAnsi="楷体" w:eastAsia="楷体" w:cs="楷体"/>
                <w:b/>
                <w:bCs/>
                <w:kern w:val="0"/>
                <w:szCs w:val="21"/>
              </w:rPr>
              <w:t>原发性支气管肺癌CBL（记成绩）</w:t>
            </w:r>
          </w:p>
        </w:tc>
        <w:tc>
          <w:tcPr>
            <w:tcW w:w="641" w:type="dxa"/>
            <w:noWrap w:val="0"/>
            <w:tcMar>
              <w:left w:w="57" w:type="dxa"/>
              <w:right w:w="57" w:type="dxa"/>
            </w:tcMar>
            <w:vAlign w:val="center"/>
          </w:tcPr>
          <w:p w14:paraId="7E8FBCD4">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501" w:type="dxa"/>
            <w:noWrap w:val="0"/>
            <w:tcMar>
              <w:left w:w="57" w:type="dxa"/>
              <w:right w:w="57" w:type="dxa"/>
            </w:tcMar>
            <w:vAlign w:val="center"/>
          </w:tcPr>
          <w:p w14:paraId="75ACAA85">
            <w:pPr>
              <w:widowControl/>
              <w:jc w:val="center"/>
              <w:rPr>
                <w:rFonts w:hint="eastAsia" w:ascii="楷体" w:hAnsi="楷体" w:eastAsia="楷体" w:cs="楷体"/>
                <w:b/>
                <w:bCs/>
                <w:kern w:val="0"/>
                <w:szCs w:val="21"/>
              </w:rPr>
            </w:pPr>
          </w:p>
        </w:tc>
        <w:tc>
          <w:tcPr>
            <w:tcW w:w="438" w:type="dxa"/>
            <w:noWrap w:val="0"/>
            <w:tcMar>
              <w:left w:w="57" w:type="dxa"/>
              <w:right w:w="57" w:type="dxa"/>
            </w:tcMar>
            <w:vAlign w:val="center"/>
          </w:tcPr>
          <w:p w14:paraId="4F8B7639">
            <w:pPr>
              <w:widowControl/>
              <w:jc w:val="center"/>
              <w:rPr>
                <w:rFonts w:hint="eastAsia" w:ascii="楷体" w:hAnsi="楷体" w:eastAsia="楷体" w:cs="楷体"/>
                <w:b/>
                <w:bCs/>
                <w:kern w:val="0"/>
                <w:szCs w:val="21"/>
              </w:rPr>
            </w:pPr>
          </w:p>
        </w:tc>
        <w:tc>
          <w:tcPr>
            <w:tcW w:w="451" w:type="dxa"/>
            <w:noWrap w:val="0"/>
            <w:tcMar>
              <w:left w:w="57" w:type="dxa"/>
              <w:right w:w="57" w:type="dxa"/>
            </w:tcMar>
            <w:vAlign w:val="center"/>
          </w:tcPr>
          <w:p w14:paraId="5A2A65C5">
            <w:pPr>
              <w:widowControl/>
              <w:jc w:val="center"/>
              <w:rPr>
                <w:rFonts w:hint="eastAsia" w:ascii="楷体" w:hAnsi="楷体" w:eastAsia="楷体" w:cs="楷体"/>
                <w:b/>
                <w:bCs/>
                <w:kern w:val="0"/>
                <w:szCs w:val="21"/>
              </w:rPr>
            </w:pPr>
          </w:p>
        </w:tc>
        <w:tc>
          <w:tcPr>
            <w:tcW w:w="993" w:type="dxa"/>
            <w:noWrap w:val="0"/>
            <w:tcMar>
              <w:left w:w="57" w:type="dxa"/>
              <w:right w:w="57" w:type="dxa"/>
            </w:tcMar>
            <w:vAlign w:val="center"/>
          </w:tcPr>
          <w:p w14:paraId="5ECB9E76">
            <w:pPr>
              <w:jc w:val="center"/>
              <w:rPr>
                <w:rFonts w:hint="eastAsia" w:ascii="楷体" w:hAnsi="楷体" w:eastAsia="楷体" w:cs="楷体"/>
                <w:b/>
                <w:bCs/>
                <w:kern w:val="0"/>
                <w:szCs w:val="21"/>
              </w:rPr>
            </w:pPr>
          </w:p>
        </w:tc>
        <w:tc>
          <w:tcPr>
            <w:tcW w:w="582" w:type="dxa"/>
            <w:noWrap w:val="0"/>
            <w:tcMar>
              <w:left w:w="57" w:type="dxa"/>
              <w:right w:w="57" w:type="dxa"/>
            </w:tcMar>
            <w:vAlign w:val="center"/>
          </w:tcPr>
          <w:p w14:paraId="6BBE85C6">
            <w:pPr>
              <w:widowControl/>
              <w:snapToGrid w:val="0"/>
              <w:jc w:val="center"/>
              <w:rPr>
                <w:rFonts w:hint="eastAsia" w:ascii="楷体" w:hAnsi="楷体" w:eastAsia="楷体" w:cs="楷体"/>
                <w:b/>
                <w:bCs/>
                <w:kern w:val="0"/>
                <w:szCs w:val="21"/>
              </w:rPr>
            </w:pPr>
          </w:p>
        </w:tc>
      </w:tr>
    </w:tbl>
    <w:p w14:paraId="6DF729DE">
      <w:pPr>
        <w:spacing w:before="156" w:beforeLines="50" w:after="156" w:afterLines="50"/>
        <w:jc w:val="center"/>
        <w:rPr>
          <w:rFonts w:hint="eastAsia" w:ascii="黑体" w:hAnsi="黑体" w:eastAsia="黑体"/>
          <w:sz w:val="32"/>
          <w:szCs w:val="32"/>
        </w:rPr>
      </w:pPr>
    </w:p>
    <w:p w14:paraId="405191D0">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073C0366">
      <w:pPr>
        <w:widowControl/>
        <w:spacing w:before="156" w:beforeLines="50" w:after="156"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0A22B4C8">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 xml:space="preserve"> 人民卫生出版社 第九版 《内科学》</w:t>
      </w:r>
    </w:p>
    <w:p w14:paraId="602F05CC">
      <w:pPr>
        <w:widowControl/>
        <w:spacing w:before="156" w:beforeLines="50" w:after="156" w:afterLines="50"/>
        <w:ind w:firstLine="420" w:firstLineChars="200"/>
        <w:jc w:val="left"/>
        <w:rPr>
          <w:rFonts w:ascii="宋体" w:hAnsi="宋体" w:eastAsia="宋体"/>
        </w:rPr>
      </w:pPr>
      <w:r>
        <w:rPr>
          <w:rFonts w:hint="eastAsia" w:ascii="宋体" w:hAnsi="宋体" w:eastAsia="宋体"/>
        </w:rPr>
        <w:t>2．《实用内科学》</w:t>
      </w:r>
      <w:r>
        <w:rPr>
          <w:rFonts w:ascii="宋体" w:hAnsi="宋体" w:eastAsia="宋体"/>
        </w:rPr>
        <w:t xml:space="preserve"> </w:t>
      </w:r>
    </w:p>
    <w:p w14:paraId="562978A2">
      <w:pPr>
        <w:widowControl/>
        <w:spacing w:before="156" w:beforeLines="50" w:after="156" w:afterLines="50"/>
        <w:ind w:firstLine="420"/>
        <w:jc w:val="left"/>
        <w:rPr>
          <w:rFonts w:ascii="宋体" w:hAnsi="宋体" w:eastAsia="宋体"/>
        </w:rPr>
      </w:pPr>
      <w:r>
        <w:rPr>
          <w:rFonts w:ascii="宋体" w:hAnsi="宋体" w:eastAsia="宋体"/>
        </w:rPr>
        <w:t>3.</w:t>
      </w:r>
      <w:r>
        <w:rPr>
          <w:rFonts w:hint="eastAsia" w:ascii="宋体" w:hAnsi="宋体" w:eastAsia="宋体"/>
        </w:rPr>
        <w:t>《哈里森内科学》</w:t>
      </w:r>
    </w:p>
    <w:p w14:paraId="12D2E59E">
      <w:pPr>
        <w:widowControl/>
        <w:spacing w:before="156" w:beforeLines="50" w:after="156" w:afterLines="50"/>
        <w:ind w:firstLine="420"/>
        <w:jc w:val="left"/>
        <w:rPr>
          <w:rFonts w:ascii="宋体" w:hAnsi="宋体" w:eastAsia="宋体"/>
        </w:rPr>
      </w:pPr>
      <w:r>
        <w:rPr>
          <w:rFonts w:hint="eastAsia" w:ascii="宋体" w:hAnsi="宋体" w:eastAsia="宋体"/>
        </w:rPr>
        <w:t>4</w:t>
      </w:r>
      <w:r>
        <w:rPr>
          <w:rFonts w:ascii="宋体" w:hAnsi="宋体" w:eastAsia="宋体"/>
        </w:rPr>
        <w:t>.</w:t>
      </w:r>
      <w:r>
        <w:rPr>
          <w:rFonts w:hint="eastAsia" w:ascii="宋体" w:hAnsi="宋体" w:eastAsia="宋体"/>
        </w:rPr>
        <w:t>“丁香园”网站</w:t>
      </w:r>
    </w:p>
    <w:p w14:paraId="5CDFF9B3">
      <w:pPr>
        <w:widowControl/>
        <w:spacing w:before="156" w:beforeLines="50" w:after="156" w:afterLines="50"/>
        <w:ind w:firstLine="420"/>
        <w:jc w:val="left"/>
        <w:rPr>
          <w:rFonts w:ascii="宋体" w:hAnsi="宋体" w:eastAsia="宋体"/>
        </w:rPr>
      </w:pPr>
      <w:r>
        <w:rPr>
          <w:rFonts w:hint="eastAsia" w:ascii="宋体" w:hAnsi="宋体" w:eastAsia="宋体"/>
        </w:rPr>
        <w:t>5</w:t>
      </w:r>
      <w:r>
        <w:rPr>
          <w:rFonts w:ascii="宋体" w:hAnsi="宋体" w:eastAsia="宋体"/>
        </w:rPr>
        <w:t xml:space="preserve">. </w:t>
      </w:r>
      <w:r>
        <w:rPr>
          <w:rFonts w:hint="eastAsia" w:ascii="宋体" w:hAnsi="宋体" w:eastAsia="宋体"/>
        </w:rPr>
        <w:t>up</w:t>
      </w:r>
      <w:r>
        <w:rPr>
          <w:rFonts w:ascii="宋体" w:hAnsi="宋体" w:eastAsia="宋体"/>
        </w:rPr>
        <w:t xml:space="preserve"> </w:t>
      </w:r>
      <w:r>
        <w:rPr>
          <w:rFonts w:hint="eastAsia" w:ascii="宋体" w:hAnsi="宋体" w:eastAsia="宋体"/>
        </w:rPr>
        <w:t>to</w:t>
      </w:r>
      <w:r>
        <w:rPr>
          <w:rFonts w:ascii="宋体" w:hAnsi="宋体" w:eastAsia="宋体"/>
        </w:rPr>
        <w:t xml:space="preserve"> </w:t>
      </w:r>
      <w:r>
        <w:rPr>
          <w:rFonts w:hint="eastAsia" w:ascii="宋体" w:hAnsi="宋体" w:eastAsia="宋体"/>
        </w:rPr>
        <w:t>date</w:t>
      </w:r>
      <w:r>
        <w:rPr>
          <w:rFonts w:ascii="宋体" w:hAnsi="宋体" w:eastAsia="宋体"/>
        </w:rPr>
        <w:t xml:space="preserve"> </w:t>
      </w:r>
      <w:r>
        <w:rPr>
          <w:rFonts w:hint="eastAsia" w:ascii="宋体" w:hAnsi="宋体" w:eastAsia="宋体"/>
        </w:rPr>
        <w:t>中文版app</w:t>
      </w:r>
    </w:p>
    <w:p w14:paraId="62D19452">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5CD1E9D0">
      <w:pPr>
        <w:autoSpaceDE w:val="0"/>
        <w:autoSpaceDN w:val="0"/>
        <w:adjustRightInd w:val="0"/>
        <w:spacing w:line="360" w:lineRule="exact"/>
        <w:ind w:firstLine="435"/>
        <w:rPr>
          <w:rFonts w:hint="eastAsia" w:ascii="宋体" w:hAnsi="宋体" w:eastAsia="宋体" w:cs="宋体"/>
        </w:rPr>
      </w:pPr>
      <w:r>
        <w:rPr>
          <w:rFonts w:hint="eastAsia" w:ascii="宋体" w:hAnsi="宋体" w:eastAsia="宋体" w:cs="宋体"/>
        </w:rPr>
        <w:t>1.</w:t>
      </w:r>
      <w:r>
        <w:rPr>
          <w:rFonts w:hint="eastAsia" w:ascii="宋体" w:hAnsi="宋体" w:eastAsia="宋体" w:cs="宋体"/>
          <w:lang w:val="zh-CN"/>
        </w:rPr>
        <w:t>课堂讲授</w:t>
      </w:r>
      <w:r>
        <w:rPr>
          <w:rFonts w:hint="eastAsia" w:ascii="宋体" w:hAnsi="宋体" w:eastAsia="宋体" w:cs="宋体"/>
        </w:rPr>
        <w:t>；</w:t>
      </w:r>
      <w:r>
        <w:rPr>
          <w:rFonts w:hint="eastAsia" w:ascii="宋体" w:hAnsi="宋体" w:eastAsia="宋体" w:cs="宋体"/>
          <w:lang w:val="zh-CN"/>
        </w:rPr>
        <w:t>使用图表、</w:t>
      </w:r>
      <w:r>
        <w:rPr>
          <w:rFonts w:hint="eastAsia" w:ascii="宋体" w:hAnsi="宋体" w:eastAsia="宋体" w:cs="宋体"/>
        </w:rPr>
        <w:t>ppt</w:t>
      </w:r>
      <w:r>
        <w:rPr>
          <w:rFonts w:hint="eastAsia" w:ascii="宋体" w:hAnsi="宋体" w:eastAsia="宋体" w:cs="宋体"/>
          <w:lang w:val="zh-CN"/>
        </w:rPr>
        <w:t>等教具。</w:t>
      </w:r>
    </w:p>
    <w:p w14:paraId="5B4ADBC8">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2.床边教学：见习时结合病例讨论。</w:t>
      </w:r>
    </w:p>
    <w:p w14:paraId="5C828F8D">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3.PBL，CBL教学。</w:t>
      </w:r>
    </w:p>
    <w:p w14:paraId="3819CEE7">
      <w:pPr>
        <w:autoSpaceDE w:val="0"/>
        <w:autoSpaceDN w:val="0"/>
        <w:adjustRightInd w:val="0"/>
        <w:spacing w:line="360" w:lineRule="exact"/>
        <w:ind w:firstLine="420" w:firstLineChars="200"/>
        <w:rPr>
          <w:rFonts w:ascii="黑体" w:hAnsi="黑体" w:eastAsia="黑体"/>
          <w:b/>
          <w:sz w:val="28"/>
          <w:szCs w:val="28"/>
        </w:rPr>
      </w:pPr>
      <w:r>
        <w:rPr>
          <w:rFonts w:hint="eastAsia" w:ascii="宋体" w:hAnsi="宋体" w:eastAsia="宋体" w:cs="宋体"/>
          <w:lang w:val="zh-CN"/>
        </w:rPr>
        <w:t>4.学生自学。</w:t>
      </w:r>
    </w:p>
    <w:p w14:paraId="24933874">
      <w:pPr>
        <w:widowControl/>
        <w:spacing w:before="156" w:beforeLines="50" w:after="156" w:afterLines="50"/>
        <w:jc w:val="left"/>
        <w:rPr>
          <w:rFonts w:ascii="黑体" w:hAnsi="黑体" w:eastAsia="黑体"/>
          <w:b/>
          <w:sz w:val="28"/>
          <w:szCs w:val="28"/>
          <w:highlight w:val="none"/>
        </w:rPr>
      </w:pPr>
      <w:r>
        <w:rPr>
          <w:rFonts w:ascii="宋体" w:hAnsi="宋体" w:eastAsia="宋体"/>
          <w:highlight w:val="none"/>
        </w:rPr>
        <w:t xml:space="preserve">  </w:t>
      </w:r>
      <w:r>
        <w:rPr>
          <w:rFonts w:hint="eastAsia" w:ascii="黑体" w:hAnsi="黑体" w:eastAsia="黑体"/>
          <w:b/>
          <w:sz w:val="28"/>
          <w:szCs w:val="28"/>
          <w:highlight w:val="none"/>
        </w:rPr>
        <w:t>八、考核方式及评定方法</w:t>
      </w:r>
      <w:r>
        <w:rPr>
          <w:rFonts w:hint="eastAsia" w:ascii="宋体" w:hAnsi="宋体" w:eastAsia="宋体"/>
          <w:highlight w:val="none"/>
        </w:rPr>
        <w:t>（四号黑体）</w:t>
      </w:r>
    </w:p>
    <w:p w14:paraId="45799461">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（一）课程考核与课程目标的对应关系 </w:t>
      </w:r>
      <w:r>
        <w:rPr>
          <w:rFonts w:hint="eastAsia" w:ascii="宋体" w:hAnsi="宋体" w:eastAsia="宋体"/>
          <w:szCs w:val="21"/>
          <w:highlight w:val="none"/>
        </w:rPr>
        <w:t>（小四号黑体）</w:t>
      </w:r>
    </w:p>
    <w:p w14:paraId="1A31BF6B">
      <w:pPr>
        <w:widowControl/>
        <w:spacing w:before="156" w:beforeLines="50" w:after="156" w:afterLines="50"/>
        <w:jc w:val="center"/>
        <w:rPr>
          <w:rFonts w:ascii="宋体" w:hAnsi="宋体" w:eastAsia="宋体"/>
          <w:szCs w:val="21"/>
          <w:highlight w:val="none"/>
        </w:rPr>
      </w:pPr>
      <w:r>
        <w:rPr>
          <w:rFonts w:hint="eastAsia" w:ascii="宋体" w:hAnsi="宋体" w:eastAsia="宋体"/>
          <w:b/>
          <w:szCs w:val="21"/>
          <w:highlight w:val="none"/>
        </w:rPr>
        <w:t>表4：课程考核与课程目标的对应关系表</w:t>
      </w:r>
      <w:r>
        <w:rPr>
          <w:rFonts w:hint="eastAsia" w:ascii="宋体" w:hAnsi="宋体" w:eastAsia="宋体"/>
          <w:szCs w:val="21"/>
          <w:highlight w:val="none"/>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5525"/>
        <w:gridCol w:w="1543"/>
      </w:tblGrid>
      <w:tr w14:paraId="6141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2963DD7">
            <w:pPr>
              <w:pStyle w:val="5"/>
              <w:spacing w:before="156" w:beforeLines="50" w:after="156" w:afterLines="50"/>
              <w:jc w:val="center"/>
              <w:rPr>
                <w:rFonts w:hAnsi="宋体"/>
                <w:b/>
                <w:highlight w:val="none"/>
              </w:rPr>
            </w:pPr>
            <w:r>
              <w:rPr>
                <w:rFonts w:hint="eastAsia" w:hAnsi="宋体"/>
                <w:b/>
                <w:highlight w:val="none"/>
              </w:rPr>
              <w:t>课程目标</w:t>
            </w:r>
          </w:p>
        </w:tc>
        <w:tc>
          <w:tcPr>
            <w:tcW w:w="5525" w:type="dxa"/>
            <w:vAlign w:val="center"/>
          </w:tcPr>
          <w:p w14:paraId="476312A8">
            <w:pPr>
              <w:pStyle w:val="5"/>
              <w:spacing w:before="156" w:beforeLines="50" w:after="156" w:afterLines="50"/>
              <w:jc w:val="center"/>
              <w:rPr>
                <w:rFonts w:hAnsi="宋体"/>
                <w:b/>
                <w:highlight w:val="none"/>
              </w:rPr>
            </w:pPr>
            <w:r>
              <w:rPr>
                <w:rFonts w:hint="eastAsia" w:hAnsi="宋体"/>
                <w:b/>
                <w:highlight w:val="none"/>
              </w:rPr>
              <w:t>考核要点</w:t>
            </w:r>
          </w:p>
        </w:tc>
        <w:tc>
          <w:tcPr>
            <w:tcW w:w="1543" w:type="dxa"/>
            <w:vAlign w:val="center"/>
          </w:tcPr>
          <w:p w14:paraId="619AEC91">
            <w:pPr>
              <w:pStyle w:val="5"/>
              <w:spacing w:before="156" w:beforeLines="50" w:after="156" w:afterLines="50"/>
              <w:jc w:val="center"/>
              <w:rPr>
                <w:rFonts w:hAnsi="宋体"/>
                <w:b/>
                <w:highlight w:val="none"/>
              </w:rPr>
            </w:pPr>
            <w:r>
              <w:rPr>
                <w:rFonts w:hint="eastAsia" w:hAnsi="宋体"/>
                <w:b/>
                <w:highlight w:val="none"/>
              </w:rPr>
              <w:t>考核方式</w:t>
            </w:r>
          </w:p>
        </w:tc>
      </w:tr>
      <w:tr w14:paraId="3086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3A3B6597">
            <w:pPr>
              <w:pStyle w:val="5"/>
              <w:spacing w:before="156" w:beforeLines="50" w:after="156" w:afterLines="50"/>
              <w:jc w:val="center"/>
              <w:rPr>
                <w:rFonts w:hAnsi="宋体"/>
                <w:highlight w:val="none"/>
              </w:rPr>
            </w:pPr>
            <w:r>
              <w:rPr>
                <w:rFonts w:hint="eastAsia" w:hAnsi="宋体"/>
                <w:highlight w:val="none"/>
              </w:rPr>
              <w:t>课程目标1</w:t>
            </w:r>
          </w:p>
        </w:tc>
        <w:tc>
          <w:tcPr>
            <w:tcW w:w="5525" w:type="dxa"/>
            <w:vAlign w:val="center"/>
          </w:tcPr>
          <w:p w14:paraId="319C9BB8">
            <w:pPr>
              <w:pStyle w:val="4"/>
              <w:spacing w:before="82" w:line="304" w:lineRule="auto"/>
              <w:ind w:right="336"/>
              <w:jc w:val="both"/>
              <w:rPr>
                <w:highlight w:val="none"/>
              </w:rPr>
            </w:pPr>
            <w:r>
              <w:rPr>
                <w:rFonts w:hint="eastAsia"/>
                <w:highlight w:val="none"/>
              </w:rPr>
              <w:t>应用</w:t>
            </w:r>
            <w:r>
              <w:rPr>
                <w:rFonts w:hint="eastAsia"/>
                <w:highlight w:val="none"/>
                <w:lang w:val="en-US" w:eastAsia="zh-CN"/>
              </w:rPr>
              <w:t>内科学</w:t>
            </w:r>
            <w:r>
              <w:rPr>
                <w:rFonts w:hint="eastAsia"/>
                <w:highlight w:val="none"/>
              </w:rPr>
              <w:t>科学知识处理个体、群体和卫生系统中与医学或者健康相关的问题。</w:t>
            </w:r>
          </w:p>
          <w:p w14:paraId="236D76D0">
            <w:pPr>
              <w:pStyle w:val="4"/>
              <w:spacing w:before="82" w:line="304" w:lineRule="auto"/>
              <w:ind w:right="336"/>
              <w:jc w:val="both"/>
              <w:rPr>
                <w:highlight w:val="none"/>
              </w:rPr>
            </w:pP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00805F2B">
            <w:pPr>
              <w:pStyle w:val="4"/>
              <w:spacing w:before="82" w:line="304" w:lineRule="auto"/>
              <w:ind w:right="336"/>
              <w:jc w:val="both"/>
              <w:rPr>
                <w:highlight w:val="none"/>
              </w:rPr>
            </w:pPr>
            <w:r>
              <w:rPr>
                <w:rFonts w:hint="eastAsia"/>
                <w:highlight w:val="none"/>
              </w:rPr>
              <w:t>能够获取、甄别、理解并应用医学等科学文献中的证据。</w:t>
            </w:r>
          </w:p>
          <w:p w14:paraId="38CA3384">
            <w:pPr>
              <w:pStyle w:val="4"/>
              <w:spacing w:before="82" w:line="304" w:lineRule="auto"/>
              <w:ind w:right="336"/>
              <w:jc w:val="both"/>
              <w:rPr>
                <w:rFonts w:hAnsi="宋体" w:cs="宋体"/>
                <w:b/>
                <w:highlight w:val="none"/>
              </w:rPr>
            </w:pPr>
            <w:r>
              <w:rPr>
                <w:rFonts w:hint="eastAsia"/>
                <w:highlight w:val="none"/>
              </w:rPr>
              <w:t>能够应用常用的科学方法，提出相应的科学问题并进行探讨，具有批判性思维。</w:t>
            </w:r>
          </w:p>
        </w:tc>
        <w:tc>
          <w:tcPr>
            <w:tcW w:w="1543" w:type="dxa"/>
            <w:vAlign w:val="center"/>
          </w:tcPr>
          <w:p w14:paraId="59465287">
            <w:pPr>
              <w:pStyle w:val="5"/>
              <w:spacing w:before="156" w:beforeLines="50" w:after="156" w:afterLines="50"/>
              <w:rPr>
                <w:rFonts w:hint="default" w:hAnsi="宋体"/>
                <w:b/>
                <w:highlight w:val="none"/>
                <w:lang w:val="en-US"/>
              </w:rPr>
            </w:pPr>
            <w:r>
              <w:rPr>
                <w:rFonts w:hint="eastAsia" w:hAnsi="宋体"/>
                <w:b/>
                <w:highlight w:val="none"/>
              </w:rPr>
              <w:t xml:space="preserve"> </w:t>
            </w:r>
            <w:r>
              <w:rPr>
                <w:rFonts w:hint="eastAsia" w:hAnsi="宋体"/>
                <w:b/>
                <w:highlight w:val="none"/>
                <w:lang w:val="en-US" w:eastAsia="zh-CN"/>
              </w:rPr>
              <w:t>理论课及见习课表现，测验及考试等。</w:t>
            </w:r>
          </w:p>
        </w:tc>
      </w:tr>
      <w:tr w14:paraId="6E63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0DB183C">
            <w:pPr>
              <w:pStyle w:val="5"/>
              <w:spacing w:before="156" w:beforeLines="50" w:after="156" w:afterLines="50"/>
              <w:jc w:val="center"/>
              <w:rPr>
                <w:rFonts w:hAnsi="宋体"/>
                <w:highlight w:val="none"/>
              </w:rPr>
            </w:pPr>
            <w:r>
              <w:rPr>
                <w:rFonts w:hint="eastAsia" w:hAnsi="宋体"/>
                <w:highlight w:val="none"/>
              </w:rPr>
              <w:t>课程目标2</w:t>
            </w:r>
          </w:p>
        </w:tc>
        <w:tc>
          <w:tcPr>
            <w:tcW w:w="5525" w:type="dxa"/>
            <w:vAlign w:val="center"/>
          </w:tcPr>
          <w:p w14:paraId="79775FD5">
            <w:pPr>
              <w:pStyle w:val="4"/>
              <w:spacing w:before="82" w:line="304" w:lineRule="auto"/>
              <w:ind w:right="336"/>
              <w:jc w:val="both"/>
              <w:rPr>
                <w:highlight w:val="none"/>
              </w:rPr>
            </w:pPr>
            <w:r>
              <w:rPr>
                <w:rFonts w:hint="eastAsia"/>
                <w:highlight w:val="none"/>
              </w:rPr>
              <w:t>能够全面、系统、正确地采集病史。</w:t>
            </w:r>
          </w:p>
          <w:p w14:paraId="10023CE6">
            <w:pPr>
              <w:pStyle w:val="4"/>
              <w:spacing w:before="82" w:line="304" w:lineRule="auto"/>
              <w:ind w:left="0" w:leftChars="0" w:right="336" w:firstLine="210" w:firstLineChars="100"/>
              <w:jc w:val="both"/>
              <w:rPr>
                <w:highlight w:val="none"/>
              </w:rPr>
            </w:pPr>
            <w:r>
              <w:rPr>
                <w:rFonts w:hint="eastAsia"/>
                <w:highlight w:val="none"/>
              </w:rPr>
              <w:t>能够系统、规范地进行体格检查及精神状态评价，规范地书写病历。</w:t>
            </w:r>
          </w:p>
          <w:p w14:paraId="5D628B4C">
            <w:pPr>
              <w:pStyle w:val="4"/>
              <w:spacing w:before="82" w:line="304" w:lineRule="auto"/>
              <w:ind w:right="336"/>
              <w:jc w:val="both"/>
              <w:rPr>
                <w:highlight w:val="none"/>
              </w:rPr>
            </w:pPr>
            <w:r>
              <w:rPr>
                <w:rFonts w:hint="eastAsia"/>
                <w:highlight w:val="none"/>
              </w:rPr>
              <w:t>能够依据病史和体格检查中的发现，形成初步判断，并进行鉴别诊断，提出合理的治疗原则。</w:t>
            </w:r>
          </w:p>
          <w:p w14:paraId="1CD91D5C">
            <w:pPr>
              <w:pStyle w:val="4"/>
              <w:spacing w:before="82" w:line="304" w:lineRule="auto"/>
              <w:ind w:left="0" w:leftChars="0" w:right="336" w:firstLine="210" w:firstLineChars="100"/>
              <w:jc w:val="both"/>
              <w:rPr>
                <w:highlight w:val="none"/>
              </w:rPr>
            </w:pPr>
            <w:r>
              <w:rPr>
                <w:rFonts w:hint="eastAsia"/>
                <w:highlight w:val="none"/>
              </w:rPr>
              <w:t>能够在临床信息系统中有效地检索、解读和记录信息。</w:t>
            </w:r>
          </w:p>
          <w:p w14:paraId="72024324">
            <w:pPr>
              <w:ind w:firstLine="420" w:firstLineChars="200"/>
              <w:rPr>
                <w:rFonts w:ascii="Times New Roman" w:hAnsi="Times New Roman" w:eastAsia="宋体" w:cs="Times New Roman"/>
                <w:highlight w:val="none"/>
              </w:rPr>
            </w:pPr>
          </w:p>
        </w:tc>
        <w:tc>
          <w:tcPr>
            <w:tcW w:w="1543" w:type="dxa"/>
            <w:vAlign w:val="center"/>
          </w:tcPr>
          <w:p w14:paraId="4D790FF8">
            <w:pPr>
              <w:pStyle w:val="5"/>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2851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0E12CA7">
            <w:pPr>
              <w:pStyle w:val="5"/>
              <w:spacing w:before="156" w:beforeLines="50" w:after="156" w:afterLines="50"/>
              <w:jc w:val="center"/>
              <w:rPr>
                <w:rFonts w:hAnsi="宋体"/>
                <w:highlight w:val="none"/>
              </w:rPr>
            </w:pPr>
            <w:r>
              <w:rPr>
                <w:rFonts w:hint="eastAsia" w:hAnsi="宋体"/>
                <w:highlight w:val="none"/>
              </w:rPr>
              <w:t>课程目标3</w:t>
            </w:r>
          </w:p>
        </w:tc>
        <w:tc>
          <w:tcPr>
            <w:tcW w:w="5525" w:type="dxa"/>
            <w:vAlign w:val="center"/>
          </w:tcPr>
          <w:p w14:paraId="1428416A">
            <w:pPr>
              <w:pStyle w:val="4"/>
              <w:spacing w:before="82" w:line="304" w:lineRule="auto"/>
              <w:ind w:right="336"/>
              <w:jc w:val="both"/>
              <w:rPr>
                <w:highlight w:val="none"/>
              </w:rPr>
            </w:pPr>
            <w:r>
              <w:rPr>
                <w:rFonts w:hint="eastAsia"/>
                <w:highlight w:val="none"/>
              </w:rPr>
              <w:t>具有保护并促进个体和人群健康的责任意识。</w:t>
            </w:r>
          </w:p>
          <w:p w14:paraId="5021F10D">
            <w:pPr>
              <w:pStyle w:val="4"/>
              <w:spacing w:before="82" w:line="304" w:lineRule="auto"/>
              <w:ind w:right="336"/>
              <w:jc w:val="both"/>
              <w:rPr>
                <w:highlight w:val="none"/>
              </w:rPr>
            </w:pPr>
            <w:r>
              <w:rPr>
                <w:rFonts w:hint="eastAsia"/>
                <w:highlight w:val="none"/>
              </w:rPr>
              <w:t>能够了解影响人群健康、疾病诊断和有效治疗的因素，包括健康公平性、文化和社会价值观的多样性，以及社会经济、心理状态和自然环境等因素。</w:t>
            </w:r>
          </w:p>
          <w:p w14:paraId="44D12608">
            <w:pPr>
              <w:pStyle w:val="4"/>
              <w:spacing w:before="82" w:line="304" w:lineRule="auto"/>
              <w:ind w:right="336"/>
              <w:jc w:val="both"/>
              <w:rPr>
                <w:highlight w:val="none"/>
              </w:rPr>
            </w:pP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53D7EA5F">
            <w:pPr>
              <w:ind w:firstLine="420" w:firstLineChars="200"/>
              <w:rPr>
                <w:rFonts w:ascii="Times New Roman" w:hAnsi="Times New Roman" w:eastAsia="宋体" w:cs="Times New Roman"/>
                <w:highlight w:val="none"/>
              </w:rPr>
            </w:pPr>
          </w:p>
        </w:tc>
        <w:tc>
          <w:tcPr>
            <w:tcW w:w="1543" w:type="dxa"/>
            <w:vAlign w:val="center"/>
          </w:tcPr>
          <w:p w14:paraId="767CDF41">
            <w:pPr>
              <w:pStyle w:val="5"/>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613D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C7496A9">
            <w:pPr>
              <w:pStyle w:val="5"/>
              <w:spacing w:before="156" w:beforeLines="50" w:after="156" w:afterLines="50"/>
              <w:jc w:val="center"/>
              <w:rPr>
                <w:rFonts w:hint="default" w:hAnsi="宋体" w:eastAsia="宋体"/>
                <w:highlight w:val="none"/>
                <w:lang w:val="en-US" w:eastAsia="zh-CN"/>
              </w:rPr>
            </w:pPr>
            <w:r>
              <w:rPr>
                <w:rFonts w:hint="eastAsia" w:hAnsi="宋体"/>
                <w:highlight w:val="none"/>
                <w:lang w:val="en-US" w:eastAsia="zh-CN"/>
              </w:rPr>
              <w:t>课程目标4</w:t>
            </w:r>
          </w:p>
        </w:tc>
        <w:tc>
          <w:tcPr>
            <w:tcW w:w="5525" w:type="dxa"/>
            <w:vAlign w:val="center"/>
          </w:tcPr>
          <w:p w14:paraId="4B1E645E">
            <w:pPr>
              <w:pStyle w:val="4"/>
              <w:spacing w:before="82" w:line="304" w:lineRule="auto"/>
              <w:ind w:right="336"/>
              <w:jc w:val="both"/>
              <w:rPr>
                <w:highlight w:val="none"/>
              </w:rPr>
            </w:pPr>
            <w:r>
              <w:rPr>
                <w:rFonts w:hint="eastAsia"/>
                <w:highlight w:val="none"/>
              </w:rPr>
              <w:t>能够了解医疗卫生领域职业精神的内涵，在工作中养成同理心、尊重患者和提供优质服务等行为，形成真诚、正直、团队合作和领导力等素养。</w:t>
            </w:r>
          </w:p>
          <w:p w14:paraId="7893E7FD">
            <w:pPr>
              <w:pStyle w:val="4"/>
              <w:spacing w:before="82" w:line="304" w:lineRule="auto"/>
              <w:ind w:right="336"/>
              <w:jc w:val="both"/>
              <w:rPr>
                <w:highlight w:val="none"/>
              </w:rPr>
            </w:pPr>
            <w:r>
              <w:rPr>
                <w:rFonts w:hint="eastAsia"/>
                <w:highlight w:val="none"/>
              </w:rPr>
              <w:t>能够了解并遵守医疗行业的基本法律法规和职业道德。</w:t>
            </w:r>
          </w:p>
          <w:p w14:paraId="07A89DF2">
            <w:pPr>
              <w:pStyle w:val="4"/>
              <w:spacing w:before="82" w:line="304" w:lineRule="auto"/>
              <w:ind w:right="336"/>
              <w:jc w:val="both"/>
              <w:rPr>
                <w:highlight w:val="none"/>
              </w:rPr>
            </w:pPr>
            <w:r>
              <w:rPr>
                <w:rFonts w:hint="eastAsia"/>
                <w:highlight w:val="none"/>
              </w:rPr>
              <w:t>能够意识到自己专业知识的局限性，尊重其他卫生从业人员，并注重相互合作和学习。</w:t>
            </w:r>
          </w:p>
          <w:p w14:paraId="25A2EB28">
            <w:pPr>
              <w:pStyle w:val="4"/>
              <w:spacing w:before="82" w:line="304" w:lineRule="auto"/>
              <w:ind w:right="336"/>
              <w:jc w:val="both"/>
              <w:rPr>
                <w:highlight w:val="none"/>
              </w:rPr>
            </w:pPr>
            <w:r>
              <w:rPr>
                <w:rFonts w:hint="eastAsia"/>
                <w:highlight w:val="none"/>
              </w:rPr>
              <w:t>树立自主学习、终身学习的观念，认识到持续自我完善的重要性，不断追求卓越。</w:t>
            </w:r>
          </w:p>
          <w:p w14:paraId="403883D6">
            <w:pPr>
              <w:ind w:firstLine="420" w:firstLineChars="200"/>
              <w:rPr>
                <w:rFonts w:hint="eastAsia" w:ascii="宋体" w:hAnsi="宋体" w:eastAsia="宋体" w:cs="宋体"/>
                <w:highlight w:val="none"/>
              </w:rPr>
            </w:pPr>
          </w:p>
        </w:tc>
        <w:tc>
          <w:tcPr>
            <w:tcW w:w="1543" w:type="dxa"/>
            <w:vAlign w:val="center"/>
          </w:tcPr>
          <w:p w14:paraId="75C22BC2">
            <w:pPr>
              <w:pStyle w:val="5"/>
              <w:spacing w:before="156" w:beforeLines="50" w:after="156" w:afterLines="50"/>
              <w:jc w:val="left"/>
              <w:rPr>
                <w:rFonts w:hint="eastAsia" w:hAnsi="宋体"/>
                <w:b/>
                <w:highlight w:val="none"/>
              </w:rPr>
            </w:pPr>
            <w:r>
              <w:rPr>
                <w:rFonts w:hint="eastAsia" w:hAnsi="宋体"/>
                <w:b/>
                <w:highlight w:val="none"/>
                <w:lang w:val="en-US" w:eastAsia="zh-CN"/>
              </w:rPr>
              <w:t>理论课及见习课表现，测验及考试等。</w:t>
            </w:r>
          </w:p>
        </w:tc>
      </w:tr>
    </w:tbl>
    <w:p w14:paraId="7A102A06">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（二）评定方法 </w:t>
      </w:r>
      <w:r>
        <w:rPr>
          <w:rFonts w:hint="eastAsia" w:ascii="宋体" w:hAnsi="宋体" w:eastAsia="宋体"/>
          <w:szCs w:val="21"/>
          <w:highlight w:val="none"/>
        </w:rPr>
        <w:t>（小四号黑体）</w:t>
      </w:r>
    </w:p>
    <w:p w14:paraId="037F39E0">
      <w:pPr>
        <w:widowControl/>
        <w:spacing w:before="156" w:beforeLines="50" w:after="156" w:afterLines="50"/>
        <w:ind w:firstLine="422" w:firstLineChars="200"/>
        <w:jc w:val="left"/>
        <w:rPr>
          <w:rFonts w:hint="default" w:ascii="黑体" w:hAnsi="黑体" w:eastAsia="宋体"/>
          <w:b/>
          <w:sz w:val="24"/>
          <w:szCs w:val="24"/>
          <w:highlight w:val="none"/>
          <w:lang w:val="en-US" w:eastAsia="zh-CN"/>
        </w:rPr>
      </w:pPr>
      <w:r>
        <w:rPr>
          <w:rFonts w:hint="eastAsia" w:ascii="宋体" w:hAnsi="宋体" w:eastAsia="宋体"/>
          <w:b/>
          <w:highlight w:val="none"/>
        </w:rPr>
        <w:t xml:space="preserve">1．评定方法 </w:t>
      </w:r>
      <w:r>
        <w:rPr>
          <w:rFonts w:hint="eastAsia" w:ascii="宋体" w:hAnsi="宋体" w:eastAsia="宋体"/>
          <w:highlight w:val="none"/>
        </w:rPr>
        <w:t>（五号宋体）</w:t>
      </w:r>
    </w:p>
    <w:p w14:paraId="0C5D73FF">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阶段</w:t>
      </w:r>
      <w:r>
        <w:rPr>
          <w:rFonts w:hint="eastAsia" w:ascii="宋体" w:hAnsi="宋体" w:eastAsia="宋体" w:cs="宋体"/>
          <w:sz w:val="21"/>
          <w:szCs w:val="21"/>
          <w:highlight w:val="none"/>
        </w:rPr>
        <w:t>成绩：</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en-US" w:eastAsia="zh-CN"/>
        </w:rPr>
        <w:t>含小测验5次及考勤</w:t>
      </w:r>
      <w:r>
        <w:rPr>
          <w:rFonts w:hint="eastAsia" w:ascii="宋体" w:hAnsi="宋体" w:eastAsia="宋体" w:cs="宋体"/>
          <w:sz w:val="21"/>
          <w:szCs w:val="21"/>
          <w:highlight w:val="none"/>
        </w:rPr>
        <w:t>）</w:t>
      </w:r>
    </w:p>
    <w:p w14:paraId="6303CDF8">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期末考试：</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0%（闭卷）</w:t>
      </w:r>
    </w:p>
    <w:p w14:paraId="2ED9B74D">
      <w:pPr>
        <w:widowControl/>
        <w:spacing w:before="156" w:beforeLines="50" w:after="156" w:afterLines="50"/>
        <w:ind w:firstLine="422" w:firstLineChars="200"/>
        <w:jc w:val="left"/>
        <w:rPr>
          <w:rFonts w:ascii="宋体" w:hAnsi="宋体" w:eastAsia="宋体"/>
          <w:highlight w:val="none"/>
        </w:rPr>
      </w:pPr>
      <w:r>
        <w:rPr>
          <w:rFonts w:hint="eastAsia" w:ascii="宋体" w:hAnsi="宋体" w:eastAsia="宋体"/>
          <w:b/>
          <w:highlight w:val="none"/>
        </w:rPr>
        <w:t xml:space="preserve">2．课程目标的考核占比与达成度分析 </w:t>
      </w:r>
      <w:r>
        <w:rPr>
          <w:rFonts w:hint="eastAsia" w:ascii="宋体" w:hAnsi="宋体" w:eastAsia="宋体"/>
          <w:highlight w:val="none"/>
        </w:rPr>
        <w:t>（五号宋体）</w:t>
      </w:r>
    </w:p>
    <w:p w14:paraId="6E93479D">
      <w:pPr>
        <w:widowControl/>
        <w:spacing w:before="156" w:beforeLines="50" w:after="156" w:afterLines="50"/>
        <w:ind w:firstLine="422" w:firstLineChars="200"/>
        <w:jc w:val="center"/>
        <w:rPr>
          <w:rFonts w:ascii="宋体" w:hAnsi="宋体" w:eastAsia="宋体"/>
          <w:b/>
          <w:highlight w:val="none"/>
        </w:rPr>
      </w:pPr>
      <w:r>
        <w:rPr>
          <w:rFonts w:hint="eastAsia" w:ascii="宋体" w:hAnsi="宋体" w:eastAsia="宋体"/>
          <w:b/>
          <w:highlight w:val="none"/>
        </w:rPr>
        <w:t>表5：课程目标的考核占比与达成度分析表</w:t>
      </w:r>
      <w:r>
        <w:rPr>
          <w:rFonts w:hint="eastAsia" w:ascii="宋体" w:hAnsi="宋体" w:eastAsia="宋体"/>
          <w:highlight w:val="none"/>
        </w:rPr>
        <w:t>（五号宋体）</w:t>
      </w:r>
    </w:p>
    <w:tbl>
      <w:tblPr>
        <w:tblStyle w:val="6"/>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1605"/>
        <w:gridCol w:w="1134"/>
        <w:gridCol w:w="2627"/>
      </w:tblGrid>
      <w:tr w14:paraId="668E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tcBorders>
              <w:tl2br w:val="single" w:color="auto" w:sz="4" w:space="0"/>
            </w:tcBorders>
            <w:shd w:val="clear" w:color="auto" w:fill="auto"/>
            <w:vAlign w:val="center"/>
          </w:tcPr>
          <w:p w14:paraId="0480E0DD">
            <w:pPr>
              <w:spacing w:before="156" w:beforeLines="50" w:after="156" w:afterLines="50"/>
              <w:rPr>
                <w:rFonts w:ascii="宋体" w:hAnsi="宋体" w:eastAsia="宋体"/>
                <w:b/>
                <w:bCs/>
                <w:kern w:val="0"/>
                <w:szCs w:val="21"/>
                <w:highlight w:val="none"/>
              </w:rPr>
            </w:pP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考核占比</w:t>
            </w:r>
          </w:p>
          <w:p w14:paraId="797B6C47">
            <w:pPr>
              <w:spacing w:before="156" w:beforeLines="50" w:after="156" w:afterLines="50"/>
              <w:ind w:firstLine="105" w:firstLineChars="50"/>
              <w:rPr>
                <w:rFonts w:ascii="宋体" w:hAnsi="宋体" w:eastAsia="宋体"/>
                <w:b/>
                <w:bCs/>
                <w:kern w:val="0"/>
                <w:szCs w:val="21"/>
                <w:highlight w:val="none"/>
              </w:rPr>
            </w:pPr>
            <w:r>
              <w:rPr>
                <w:rFonts w:hint="eastAsia" w:ascii="宋体" w:hAnsi="宋体" w:eastAsia="宋体"/>
                <w:b/>
                <w:bCs/>
                <w:kern w:val="0"/>
                <w:szCs w:val="21"/>
                <w:highlight w:val="none"/>
              </w:rPr>
              <w:t>课程目标</w:t>
            </w:r>
          </w:p>
        </w:tc>
        <w:tc>
          <w:tcPr>
            <w:tcW w:w="1605" w:type="dxa"/>
            <w:shd w:val="clear" w:color="auto" w:fill="auto"/>
            <w:vAlign w:val="center"/>
          </w:tcPr>
          <w:p w14:paraId="4AD1F112">
            <w:pPr>
              <w:spacing w:before="156" w:beforeLines="50" w:after="156" w:afterLines="50"/>
              <w:jc w:val="center"/>
              <w:rPr>
                <w:rFonts w:hint="default" w:ascii="宋体" w:hAnsi="宋体" w:eastAsia="宋体"/>
                <w:b/>
                <w:bCs/>
                <w:kern w:val="0"/>
                <w:szCs w:val="21"/>
                <w:highlight w:val="none"/>
                <w:lang w:val="en-US" w:eastAsia="zh-CN"/>
              </w:rPr>
            </w:pPr>
            <w:r>
              <w:rPr>
                <w:rFonts w:hint="eastAsia" w:ascii="宋体" w:hAnsi="宋体" w:eastAsia="宋体"/>
                <w:b/>
                <w:bCs/>
                <w:kern w:val="0"/>
                <w:szCs w:val="21"/>
                <w:highlight w:val="none"/>
                <w:lang w:val="en-US" w:eastAsia="zh-CN"/>
              </w:rPr>
              <w:t>阶段成绩</w:t>
            </w:r>
          </w:p>
        </w:tc>
        <w:tc>
          <w:tcPr>
            <w:tcW w:w="1134" w:type="dxa"/>
            <w:vAlign w:val="center"/>
          </w:tcPr>
          <w:p w14:paraId="4540440C">
            <w:pPr>
              <w:spacing w:before="156" w:beforeLines="50" w:after="156" w:afterLines="50"/>
              <w:jc w:val="center"/>
              <w:rPr>
                <w:rFonts w:hint="eastAsia" w:ascii="宋体" w:hAnsi="宋体" w:eastAsia="宋体"/>
                <w:b/>
                <w:bCs/>
                <w:kern w:val="0"/>
                <w:szCs w:val="21"/>
                <w:highlight w:val="none"/>
                <w:lang w:val="en-US" w:eastAsia="zh-CN"/>
              </w:rPr>
            </w:pPr>
            <w:r>
              <w:rPr>
                <w:rFonts w:ascii="宋体" w:hAnsi="宋体" w:eastAsia="宋体"/>
                <w:b/>
                <w:bCs/>
                <w:kern w:val="0"/>
                <w:szCs w:val="21"/>
                <w:highlight w:val="none"/>
              </w:rPr>
              <w:t>期末</w:t>
            </w:r>
            <w:r>
              <w:rPr>
                <w:rFonts w:hint="eastAsia" w:ascii="宋体" w:hAnsi="宋体" w:eastAsia="宋体"/>
                <w:b/>
                <w:bCs/>
                <w:kern w:val="0"/>
                <w:szCs w:val="21"/>
                <w:highlight w:val="none"/>
                <w:lang w:val="en-US" w:eastAsia="zh-CN"/>
              </w:rPr>
              <w:t>成绩</w:t>
            </w:r>
          </w:p>
        </w:tc>
        <w:tc>
          <w:tcPr>
            <w:tcW w:w="2627" w:type="dxa"/>
            <w:shd w:val="clear" w:color="auto" w:fill="auto"/>
            <w:vAlign w:val="center"/>
          </w:tcPr>
          <w:p w14:paraId="3DCEC9EA">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总评达成度</w:t>
            </w:r>
          </w:p>
        </w:tc>
      </w:tr>
      <w:tr w14:paraId="7C4F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83" w:type="dxa"/>
            <w:shd w:val="clear" w:color="auto" w:fill="auto"/>
            <w:vAlign w:val="center"/>
          </w:tcPr>
          <w:p w14:paraId="705E6E82">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课程目标1</w:t>
            </w:r>
          </w:p>
        </w:tc>
        <w:tc>
          <w:tcPr>
            <w:tcW w:w="1605" w:type="dxa"/>
            <w:shd w:val="clear" w:color="auto" w:fill="auto"/>
            <w:vAlign w:val="center"/>
          </w:tcPr>
          <w:p w14:paraId="651EAAA3">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33DF560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restart"/>
            <w:shd w:val="clear" w:color="auto" w:fill="auto"/>
            <w:vAlign w:val="center"/>
          </w:tcPr>
          <w:p w14:paraId="6E99E3B7">
            <w:pPr>
              <w:spacing w:before="156" w:beforeLines="50" w:after="156" w:afterLines="50"/>
              <w:rPr>
                <w:rFonts w:ascii="宋体" w:hAnsi="宋体" w:eastAsia="宋体"/>
                <w:kern w:val="0"/>
                <w:szCs w:val="21"/>
                <w:highlight w:val="none"/>
              </w:rPr>
            </w:pPr>
            <w:r>
              <w:rPr>
                <w:rFonts w:hint="eastAsia" w:ascii="宋体" w:hAnsi="宋体" w:eastAsia="宋体"/>
                <w:color w:val="FF0000"/>
                <w:kern w:val="0"/>
                <w:szCs w:val="21"/>
                <w:highlight w:val="none"/>
              </w:rPr>
              <w:t>课程</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目标达成度={0.</w:t>
            </w:r>
            <w:r>
              <w:rPr>
                <w:rFonts w:hint="eastAsia" w:ascii="宋体" w:hAnsi="宋体" w:eastAsia="宋体"/>
                <w:color w:val="FF0000"/>
                <w:kern w:val="0"/>
                <w:szCs w:val="21"/>
                <w:highlight w:val="none"/>
                <w:lang w:val="en-US" w:eastAsia="zh-CN"/>
              </w:rPr>
              <w:t>6</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阶段分</w:t>
            </w:r>
            <w:r>
              <w:rPr>
                <w:rFonts w:ascii="宋体" w:hAnsi="宋体" w:eastAsia="宋体"/>
                <w:color w:val="FF0000"/>
                <w:kern w:val="0"/>
                <w:szCs w:val="21"/>
                <w:highlight w:val="none"/>
              </w:rPr>
              <w:t>目标成绩+0.</w:t>
            </w:r>
            <w:r>
              <w:rPr>
                <w:rFonts w:hint="eastAsia" w:ascii="宋体" w:hAnsi="宋体" w:eastAsia="宋体"/>
                <w:color w:val="FF0000"/>
                <w:kern w:val="0"/>
                <w:szCs w:val="21"/>
                <w:highlight w:val="none"/>
                <w:lang w:val="en-US" w:eastAsia="zh-CN"/>
              </w:rPr>
              <w:t>4</w:t>
            </w:r>
            <w:r>
              <w:rPr>
                <w:rFonts w:ascii="宋体" w:hAnsi="宋体" w:eastAsia="宋体"/>
                <w:color w:val="FF0000"/>
                <w:kern w:val="0"/>
                <w:szCs w:val="21"/>
                <w:highlight w:val="none"/>
              </w:rPr>
              <w:t>ｘ期末</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目标成绩}/</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目标总分</w:t>
            </w:r>
            <w:r>
              <w:rPr>
                <w:rFonts w:hint="eastAsia" w:ascii="宋体" w:hAnsi="宋体" w:eastAsia="宋体"/>
                <w:color w:val="FF0000"/>
                <w:kern w:val="0"/>
                <w:szCs w:val="21"/>
                <w:highlight w:val="none"/>
              </w:rPr>
              <w:t>。</w:t>
            </w:r>
          </w:p>
        </w:tc>
      </w:tr>
      <w:tr w14:paraId="14B9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83" w:type="dxa"/>
            <w:shd w:val="clear" w:color="auto" w:fill="auto"/>
            <w:vAlign w:val="center"/>
          </w:tcPr>
          <w:p w14:paraId="689AAD2B">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课程目标2</w:t>
            </w:r>
          </w:p>
        </w:tc>
        <w:tc>
          <w:tcPr>
            <w:tcW w:w="1605" w:type="dxa"/>
            <w:shd w:val="clear" w:color="auto" w:fill="auto"/>
            <w:vAlign w:val="center"/>
          </w:tcPr>
          <w:p w14:paraId="5BC2AF1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6F9E3D49">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continue"/>
            <w:shd w:val="clear" w:color="auto" w:fill="auto"/>
            <w:vAlign w:val="center"/>
          </w:tcPr>
          <w:p w14:paraId="16D605F5">
            <w:pPr>
              <w:spacing w:before="156" w:beforeLines="50" w:after="156" w:afterLines="50"/>
              <w:rPr>
                <w:rFonts w:ascii="宋体" w:hAnsi="宋体" w:eastAsia="宋体"/>
                <w:kern w:val="0"/>
                <w:szCs w:val="21"/>
                <w:highlight w:val="none"/>
              </w:rPr>
            </w:pPr>
          </w:p>
        </w:tc>
      </w:tr>
      <w:tr w14:paraId="50DF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83" w:type="dxa"/>
            <w:shd w:val="clear" w:color="auto" w:fill="auto"/>
            <w:vAlign w:val="center"/>
          </w:tcPr>
          <w:p w14:paraId="33C0462D">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课程目标3</w:t>
            </w:r>
          </w:p>
        </w:tc>
        <w:tc>
          <w:tcPr>
            <w:tcW w:w="1605" w:type="dxa"/>
            <w:shd w:val="clear" w:color="auto" w:fill="auto"/>
            <w:vAlign w:val="center"/>
          </w:tcPr>
          <w:p w14:paraId="17706D7F">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795E441F">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39122EFD">
            <w:pPr>
              <w:spacing w:before="156" w:beforeLines="50" w:after="156" w:afterLines="50"/>
              <w:rPr>
                <w:rFonts w:ascii="宋体" w:hAnsi="宋体" w:eastAsia="宋体"/>
                <w:kern w:val="0"/>
                <w:szCs w:val="21"/>
                <w:highlight w:val="none"/>
              </w:rPr>
            </w:pPr>
          </w:p>
        </w:tc>
      </w:tr>
      <w:tr w14:paraId="3BDA0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83" w:type="dxa"/>
            <w:shd w:val="clear" w:color="auto" w:fill="auto"/>
            <w:vAlign w:val="center"/>
          </w:tcPr>
          <w:p w14:paraId="54E4E76B">
            <w:pPr>
              <w:spacing w:before="156" w:beforeLines="50" w:after="156" w:afterLines="50"/>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课程目标4</w:t>
            </w:r>
          </w:p>
        </w:tc>
        <w:tc>
          <w:tcPr>
            <w:tcW w:w="1605" w:type="dxa"/>
            <w:shd w:val="clear" w:color="auto" w:fill="auto"/>
            <w:vAlign w:val="center"/>
          </w:tcPr>
          <w:p w14:paraId="6694ACD1">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54980D86">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59A29F99">
            <w:pPr>
              <w:spacing w:before="156" w:beforeLines="50" w:after="156" w:afterLines="50"/>
              <w:rPr>
                <w:rFonts w:ascii="宋体" w:hAnsi="宋体" w:eastAsia="宋体"/>
                <w:kern w:val="0"/>
                <w:szCs w:val="21"/>
                <w:highlight w:val="none"/>
              </w:rPr>
            </w:pPr>
          </w:p>
        </w:tc>
      </w:tr>
    </w:tbl>
    <w:p w14:paraId="3B9D2841">
      <w:pPr>
        <w:widowControl/>
        <w:spacing w:before="156" w:beforeLines="50" w:after="156" w:afterLines="50"/>
        <w:jc w:val="left"/>
        <w:rPr>
          <w:rFonts w:ascii="黑体" w:hAnsi="黑体" w:eastAsia="黑体"/>
          <w:b/>
          <w:sz w:val="24"/>
          <w:szCs w:val="24"/>
          <w:highlight w:val="none"/>
        </w:rPr>
      </w:pPr>
    </w:p>
    <w:p w14:paraId="4C55F5A4">
      <w:pPr>
        <w:widowControl/>
        <w:spacing w:before="156" w:beforeLines="50" w:after="156" w:afterLines="50"/>
        <w:ind w:firstLine="482" w:firstLineChars="200"/>
        <w:jc w:val="left"/>
        <w:rPr>
          <w:rFonts w:ascii="宋体" w:hAnsi="宋体" w:eastAsia="宋体"/>
          <w:szCs w:val="21"/>
          <w:highlight w:val="none"/>
        </w:rPr>
      </w:pPr>
      <w:r>
        <w:rPr>
          <w:rFonts w:hint="eastAsia" w:ascii="黑体" w:hAnsi="黑体" w:eastAsia="黑体"/>
          <w:b/>
          <w:sz w:val="24"/>
          <w:szCs w:val="24"/>
          <w:highlight w:val="none"/>
        </w:rPr>
        <w:t xml:space="preserve">（三）评分标准 </w:t>
      </w:r>
      <w:r>
        <w:rPr>
          <w:rFonts w:hint="eastAsia" w:ascii="宋体" w:hAnsi="宋体" w:eastAsia="宋体"/>
          <w:szCs w:val="21"/>
          <w:highlight w:val="none"/>
        </w:rPr>
        <w:t>（小四号黑体）</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6412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5A061267">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课</w:t>
            </w:r>
            <w:r>
              <w:rPr>
                <w:rFonts w:ascii="宋体" w:hAnsi="宋体" w:eastAsia="宋体"/>
                <w:b/>
                <w:bCs/>
                <w:szCs w:val="21"/>
              </w:rPr>
              <w:t>程</w:t>
            </w:r>
          </w:p>
          <w:p w14:paraId="57CC2549">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6FA3BF10">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12F3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18C4E788">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082ACB1">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4EE684B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E45B3CE">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79DD820F">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25883974">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4CC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46CCA407">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7E6E8D5A">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786B4E2">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64ED8F09">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7B789935">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730E76A8">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23B5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1DB0E08B">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1744E95">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0B27DC79">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535717D4">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4AF2ABF5">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0F93F4CF">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4324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D2CC571">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1C6BDBA">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0B394E5E">
            <w:pPr>
              <w:spacing w:before="156" w:beforeLines="50" w:after="156" w:afterLines="50"/>
              <w:rPr>
                <w:rFonts w:ascii="宋体" w:hAnsi="宋体" w:eastAsia="宋体"/>
                <w:szCs w:val="21"/>
              </w:rPr>
            </w:pPr>
            <w:r>
              <w:rPr>
                <w:rFonts w:hint="eastAsia" w:ascii="Times New Roman" w:hAnsi="Times New Roman"/>
              </w:rPr>
              <w:t>能非常好地掌握各个系统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984" w:type="dxa"/>
            <w:tcBorders>
              <w:top w:val="single" w:color="auto" w:sz="4" w:space="0"/>
              <w:left w:val="single" w:color="auto" w:sz="4" w:space="0"/>
              <w:bottom w:val="single" w:color="auto" w:sz="4" w:space="0"/>
              <w:right w:val="single" w:color="auto" w:sz="4" w:space="0"/>
            </w:tcBorders>
          </w:tcPr>
          <w:p w14:paraId="06D4C39C">
            <w:pPr>
              <w:spacing w:before="156" w:beforeLines="50" w:after="156" w:afterLines="50"/>
              <w:rPr>
                <w:rFonts w:ascii="宋体" w:hAnsi="宋体" w:eastAsia="宋体"/>
                <w:szCs w:val="21"/>
              </w:rPr>
            </w:pPr>
            <w:r>
              <w:rPr>
                <w:rFonts w:hint="eastAsia" w:ascii="Times New Roman" w:hAnsi="Times New Roman"/>
              </w:rPr>
              <w:t>能比较好地掌握各个系统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843" w:type="dxa"/>
            <w:tcBorders>
              <w:top w:val="single" w:color="auto" w:sz="4" w:space="0"/>
              <w:left w:val="single" w:color="auto" w:sz="4" w:space="0"/>
              <w:bottom w:val="single" w:color="auto" w:sz="4" w:space="0"/>
              <w:right w:val="single" w:color="auto" w:sz="4" w:space="0"/>
            </w:tcBorders>
          </w:tcPr>
          <w:p w14:paraId="050E06D2">
            <w:pPr>
              <w:spacing w:before="156" w:beforeLines="50" w:after="156" w:afterLines="50"/>
              <w:rPr>
                <w:rFonts w:ascii="宋体" w:hAnsi="宋体" w:eastAsia="宋体"/>
                <w:szCs w:val="21"/>
              </w:rPr>
            </w:pPr>
            <w:r>
              <w:rPr>
                <w:rFonts w:hint="eastAsia" w:ascii="Times New Roman" w:hAnsi="Times New Roman"/>
              </w:rPr>
              <w:t>可以掌握各个系统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08A50BA9">
            <w:pPr>
              <w:spacing w:before="156" w:beforeLines="50" w:after="156" w:afterLines="50"/>
              <w:rPr>
                <w:rFonts w:ascii="宋体" w:hAnsi="宋体" w:eastAsia="宋体"/>
                <w:szCs w:val="21"/>
              </w:rPr>
            </w:pPr>
            <w:r>
              <w:rPr>
                <w:rFonts w:hint="eastAsia" w:ascii="Times New Roman" w:hAnsi="Times New Roman"/>
              </w:rPr>
              <w:t>勉强掌握各个系统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3036D365">
            <w:pPr>
              <w:spacing w:before="156" w:beforeLines="50" w:after="156" w:afterLines="50"/>
              <w:rPr>
                <w:rFonts w:ascii="宋体" w:hAnsi="宋体" w:eastAsia="宋体"/>
                <w:szCs w:val="21"/>
              </w:rPr>
            </w:pPr>
            <w:r>
              <w:rPr>
                <w:rFonts w:hint="eastAsia" w:ascii="Times New Roman" w:hAnsi="Times New Roman"/>
              </w:rPr>
              <w:t>不能掌握各个系统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r>
      <w:tr w14:paraId="3717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D78FA1D">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7F74824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50D5553C">
            <w:pPr>
              <w:ind w:firstLine="420" w:firstLineChars="200"/>
              <w:rPr>
                <w:rFonts w:ascii="Times New Roman" w:hAnsi="Times New Roman" w:eastAsia="宋体" w:cs="Times New Roman"/>
              </w:rPr>
            </w:pPr>
            <w:r>
              <w:rPr>
                <w:rFonts w:hint="eastAsia" w:ascii="宋体" w:hAnsi="宋体" w:eastAsia="宋体" w:cs="宋体"/>
              </w:rPr>
              <w:t>具有</w:t>
            </w:r>
            <w:r>
              <w:rPr>
                <w:rFonts w:ascii="Times New Roman" w:hAnsi="Times New Roman" w:eastAsia="宋体" w:cs="Times New Roman"/>
              </w:rPr>
              <w:t>较强的临床思维和表达能力</w:t>
            </w:r>
            <w:r>
              <w:rPr>
                <w:rFonts w:hint="eastAsia" w:ascii="Times New Roman" w:hAnsi="Times New Roman" w:eastAsia="宋体" w:cs="Times New Roman"/>
              </w:rPr>
              <w:t>；具备</w:t>
            </w:r>
            <w:r>
              <w:rPr>
                <w:rFonts w:ascii="Times New Roman" w:hAnsi="Times New Roman" w:eastAsia="宋体" w:cs="Times New Roman"/>
              </w:rPr>
              <w:t>内</w:t>
            </w:r>
            <w:r>
              <w:rPr>
                <w:rFonts w:hint="eastAsia" w:ascii="Times New Roman" w:hAnsi="Times New Roman" w:eastAsia="宋体" w:cs="Times New Roman"/>
              </w:rPr>
              <w:t>科</w:t>
            </w:r>
            <w:r>
              <w:rPr>
                <w:rFonts w:ascii="Times New Roman" w:hAnsi="Times New Roman" w:eastAsia="宋体" w:cs="Times New Roman"/>
              </w:rPr>
              <w:t>常见病、多发病的诊断、处理能力</w:t>
            </w:r>
            <w:r>
              <w:rPr>
                <w:rFonts w:hint="eastAsia" w:ascii="Times New Roman" w:hAnsi="Times New Roman" w:eastAsia="宋体" w:cs="Times New Roman"/>
              </w:rPr>
              <w:t>；能够</w:t>
            </w:r>
            <w:r>
              <w:rPr>
                <w:rFonts w:ascii="Times New Roman" w:hAnsi="Times New Roman" w:eastAsia="宋体" w:cs="Times New Roman"/>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和终身学习。</w:t>
            </w:r>
          </w:p>
        </w:tc>
        <w:tc>
          <w:tcPr>
            <w:tcW w:w="1984" w:type="dxa"/>
            <w:tcBorders>
              <w:top w:val="single" w:color="auto" w:sz="4" w:space="0"/>
              <w:left w:val="single" w:color="auto" w:sz="4" w:space="0"/>
              <w:bottom w:val="single" w:color="auto" w:sz="4" w:space="0"/>
              <w:right w:val="single" w:color="auto" w:sz="4" w:space="0"/>
            </w:tcBorders>
          </w:tcPr>
          <w:p w14:paraId="665E9BCB">
            <w:pPr>
              <w:spacing w:before="156" w:beforeLines="50" w:after="156" w:afterLines="50"/>
              <w:rPr>
                <w:rFonts w:ascii="宋体" w:hAnsi="宋体" w:eastAsia="宋体"/>
                <w:szCs w:val="21"/>
              </w:rPr>
            </w:pPr>
            <w:r>
              <w:rPr>
                <w:rFonts w:hint="eastAsia" w:ascii="宋体" w:hAnsi="宋体" w:eastAsia="宋体" w:cs="宋体"/>
              </w:rPr>
              <w:t>具有</w:t>
            </w:r>
            <w:r>
              <w:rPr>
                <w:rFonts w:hint="eastAsia" w:ascii="Times New Roman" w:hAnsi="Times New Roman" w:eastAsia="宋体" w:cs="Times New Roman"/>
              </w:rPr>
              <w:t>较好的</w:t>
            </w:r>
            <w:r>
              <w:rPr>
                <w:rFonts w:ascii="Times New Roman" w:hAnsi="Times New Roman" w:eastAsia="宋体" w:cs="Times New Roman"/>
              </w:rPr>
              <w:t>的临床思维和表达能力</w:t>
            </w:r>
            <w:r>
              <w:rPr>
                <w:rFonts w:hint="eastAsia" w:ascii="Times New Roman" w:hAnsi="Times New Roman" w:eastAsia="宋体" w:cs="Times New Roman"/>
              </w:rPr>
              <w:t>；对</w:t>
            </w:r>
            <w:r>
              <w:rPr>
                <w:rFonts w:ascii="Times New Roman" w:hAnsi="Times New Roman" w:eastAsia="宋体" w:cs="Times New Roman"/>
              </w:rPr>
              <w:t>内</w:t>
            </w:r>
            <w:r>
              <w:rPr>
                <w:rFonts w:hint="eastAsia" w:ascii="Times New Roman" w:hAnsi="Times New Roman" w:eastAsia="宋体" w:cs="Times New Roman"/>
              </w:rPr>
              <w:t>科</w:t>
            </w:r>
            <w:r>
              <w:rPr>
                <w:rFonts w:ascii="Times New Roman" w:hAnsi="Times New Roman" w:eastAsia="宋体" w:cs="Times New Roman"/>
              </w:rPr>
              <w:t>常见病、多发病</w:t>
            </w:r>
            <w:r>
              <w:rPr>
                <w:rFonts w:hint="eastAsia" w:ascii="Times New Roman" w:hAnsi="Times New Roman" w:eastAsia="宋体" w:cs="Times New Roman"/>
              </w:rPr>
              <w:t>有较好的</w:t>
            </w:r>
            <w:r>
              <w:rPr>
                <w:rFonts w:ascii="Times New Roman" w:hAnsi="Times New Roman" w:eastAsia="宋体" w:cs="Times New Roman"/>
              </w:rPr>
              <w:t>诊断、处理能力</w:t>
            </w:r>
            <w:r>
              <w:rPr>
                <w:rFonts w:hint="eastAsia" w:ascii="Times New Roman" w:hAnsi="Times New Roman" w:eastAsia="宋体" w:cs="Times New Roman"/>
              </w:rPr>
              <w:t>；能够</w:t>
            </w:r>
            <w:r>
              <w:rPr>
                <w:rFonts w:ascii="Times New Roman" w:hAnsi="Times New Roman" w:eastAsia="宋体" w:cs="Times New Roman"/>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w:t>
            </w:r>
          </w:p>
        </w:tc>
        <w:tc>
          <w:tcPr>
            <w:tcW w:w="1843" w:type="dxa"/>
            <w:tcBorders>
              <w:top w:val="single" w:color="auto" w:sz="4" w:space="0"/>
              <w:left w:val="single" w:color="auto" w:sz="4" w:space="0"/>
              <w:bottom w:val="single" w:color="auto" w:sz="4" w:space="0"/>
              <w:right w:val="single" w:color="auto" w:sz="4" w:space="0"/>
            </w:tcBorders>
          </w:tcPr>
          <w:p w14:paraId="3FCCF37C">
            <w:pPr>
              <w:spacing w:before="156" w:beforeLines="50" w:after="156" w:afterLines="50"/>
              <w:rPr>
                <w:rFonts w:ascii="宋体" w:hAnsi="宋体" w:eastAsia="宋体"/>
                <w:szCs w:val="21"/>
              </w:rPr>
            </w:pPr>
            <w:r>
              <w:rPr>
                <w:rFonts w:hint="eastAsia" w:ascii="宋体" w:hAnsi="宋体" w:eastAsia="宋体" w:cs="宋体"/>
              </w:rPr>
              <w:t>具有</w:t>
            </w:r>
            <w:r>
              <w:rPr>
                <w:rFonts w:hint="eastAsia" w:ascii="Times New Roman" w:hAnsi="Times New Roman" w:eastAsia="宋体" w:cs="Times New Roman"/>
              </w:rPr>
              <w:t>一定的</w:t>
            </w:r>
            <w:r>
              <w:rPr>
                <w:rFonts w:ascii="Times New Roman" w:hAnsi="Times New Roman" w:eastAsia="宋体" w:cs="Times New Roman"/>
              </w:rPr>
              <w:t>的临床思维和表达能力</w:t>
            </w:r>
            <w:r>
              <w:rPr>
                <w:rFonts w:hint="eastAsia" w:ascii="Times New Roman" w:hAnsi="Times New Roman" w:eastAsia="宋体" w:cs="Times New Roman"/>
              </w:rPr>
              <w:t>；能够</w:t>
            </w:r>
            <w:r>
              <w:rPr>
                <w:rFonts w:ascii="Times New Roman" w:hAnsi="Times New Roman" w:eastAsia="宋体" w:cs="Times New Roman"/>
              </w:rPr>
              <w:t>结合临床实际，能够利用图书资料和现代信息技术研究医学问题及获取新知识与相关信息。具备一定的英语听、说、读、写能力，能够阅读本专业相关外文资料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w:t>
            </w:r>
          </w:p>
        </w:tc>
        <w:tc>
          <w:tcPr>
            <w:tcW w:w="1779" w:type="dxa"/>
            <w:tcBorders>
              <w:top w:val="single" w:color="auto" w:sz="4" w:space="0"/>
              <w:left w:val="single" w:color="auto" w:sz="4" w:space="0"/>
              <w:bottom w:val="single" w:color="auto" w:sz="4" w:space="0"/>
              <w:right w:val="single" w:color="auto" w:sz="4" w:space="0"/>
            </w:tcBorders>
          </w:tcPr>
          <w:p w14:paraId="43097B1C">
            <w:pPr>
              <w:spacing w:before="156" w:beforeLines="50" w:after="156" w:afterLines="50"/>
              <w:rPr>
                <w:rFonts w:ascii="宋体" w:hAnsi="宋体" w:eastAsia="宋体"/>
                <w:szCs w:val="21"/>
              </w:rPr>
            </w:pPr>
            <w:r>
              <w:rPr>
                <w:rFonts w:ascii="Times New Roman" w:hAnsi="Times New Roman" w:eastAsia="宋体" w:cs="Times New Roman"/>
              </w:rPr>
              <w:t>临床思维和表达能力</w:t>
            </w:r>
            <w:r>
              <w:rPr>
                <w:rFonts w:hint="eastAsia" w:ascii="Times New Roman" w:hAnsi="Times New Roman" w:eastAsia="宋体" w:cs="Times New Roman"/>
              </w:rPr>
              <w:t>一般；有时能够</w:t>
            </w:r>
            <w:r>
              <w:rPr>
                <w:rFonts w:ascii="Times New Roman" w:hAnsi="Times New Roman" w:eastAsia="宋体" w:cs="Times New Roman"/>
              </w:rPr>
              <w:t>结合临床实际，能够利用图书资料和现代信息技术研究医学问题及获取新知识与相关信息。能够阅读</w:t>
            </w:r>
            <w:r>
              <w:rPr>
                <w:rFonts w:hint="eastAsia" w:ascii="Times New Roman" w:hAnsi="Times New Roman" w:eastAsia="宋体" w:cs="Times New Roman"/>
              </w:rPr>
              <w:t>部分</w:t>
            </w:r>
            <w:r>
              <w:rPr>
                <w:rFonts w:ascii="Times New Roman" w:hAnsi="Times New Roman" w:eastAsia="宋体" w:cs="Times New Roman"/>
              </w:rPr>
              <w:t>本专业相关外文资料</w:t>
            </w:r>
            <w:r>
              <w:rPr>
                <w:rFonts w:hint="eastAsia" w:ascii="Times New Roman" w:hAnsi="Times New Roman" w:eastAsia="宋体" w:cs="Times New Roman"/>
              </w:rPr>
              <w:t>。</w:t>
            </w:r>
          </w:p>
        </w:tc>
        <w:tc>
          <w:tcPr>
            <w:tcW w:w="1779" w:type="dxa"/>
            <w:tcBorders>
              <w:top w:val="single" w:color="auto" w:sz="4" w:space="0"/>
              <w:left w:val="single" w:color="auto" w:sz="4" w:space="0"/>
              <w:bottom w:val="single" w:color="auto" w:sz="4" w:space="0"/>
              <w:right w:val="single" w:color="auto" w:sz="4" w:space="0"/>
            </w:tcBorders>
          </w:tcPr>
          <w:p w14:paraId="26469D95">
            <w:pPr>
              <w:spacing w:before="156" w:beforeLines="50" w:after="156" w:afterLines="50"/>
              <w:rPr>
                <w:rFonts w:ascii="宋体" w:hAnsi="宋体" w:eastAsia="宋体"/>
                <w:szCs w:val="21"/>
              </w:rPr>
            </w:pPr>
            <w:r>
              <w:rPr>
                <w:rFonts w:ascii="Times New Roman" w:hAnsi="Times New Roman" w:eastAsia="宋体" w:cs="Times New Roman"/>
              </w:rPr>
              <w:t>临床思维和表达能力</w:t>
            </w:r>
            <w:r>
              <w:rPr>
                <w:rFonts w:hint="eastAsia" w:ascii="Times New Roman" w:hAnsi="Times New Roman" w:eastAsia="宋体" w:cs="Times New Roman"/>
              </w:rPr>
              <w:t>欠缺；不能够</w:t>
            </w:r>
            <w:r>
              <w:rPr>
                <w:rFonts w:ascii="Times New Roman" w:hAnsi="Times New Roman" w:eastAsia="宋体" w:cs="Times New Roman"/>
              </w:rPr>
              <w:t>结合临床实际，</w:t>
            </w:r>
            <w:r>
              <w:rPr>
                <w:rFonts w:hint="eastAsia" w:ascii="Times New Roman" w:hAnsi="Times New Roman" w:eastAsia="宋体" w:cs="Times New Roman"/>
              </w:rPr>
              <w:t>不会</w:t>
            </w:r>
            <w:r>
              <w:rPr>
                <w:rFonts w:ascii="Times New Roman" w:hAnsi="Times New Roman" w:eastAsia="宋体" w:cs="Times New Roman"/>
              </w:rPr>
              <w:t>利用图书资料和现代信息技术研究医学问题及获取新知识与相关信息。</w:t>
            </w:r>
            <w:r>
              <w:rPr>
                <w:rFonts w:hint="eastAsia" w:ascii="Times New Roman" w:hAnsi="Times New Roman" w:eastAsia="宋体" w:cs="Times New Roman"/>
              </w:rPr>
              <w:t>不</w:t>
            </w:r>
            <w:r>
              <w:rPr>
                <w:rFonts w:ascii="Times New Roman" w:hAnsi="Times New Roman" w:eastAsia="宋体" w:cs="Times New Roman"/>
              </w:rPr>
              <w:t>能够阅读</w:t>
            </w:r>
            <w:r>
              <w:rPr>
                <w:rFonts w:hint="eastAsia" w:ascii="Times New Roman" w:hAnsi="Times New Roman" w:eastAsia="宋体" w:cs="Times New Roman"/>
              </w:rPr>
              <w:t>部分</w:t>
            </w:r>
            <w:r>
              <w:rPr>
                <w:rFonts w:ascii="Times New Roman" w:hAnsi="Times New Roman" w:eastAsia="宋体" w:cs="Times New Roman"/>
              </w:rPr>
              <w:t>本专业相关外文资料</w:t>
            </w:r>
            <w:r>
              <w:rPr>
                <w:rFonts w:hint="eastAsia" w:ascii="Times New Roman" w:hAnsi="Times New Roman" w:eastAsia="宋体" w:cs="Times New Roman"/>
              </w:rPr>
              <w:t>。</w:t>
            </w:r>
          </w:p>
        </w:tc>
      </w:tr>
      <w:tr w14:paraId="79F8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4472E4F">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544FCB7">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4182E3B4">
            <w:pPr>
              <w:rPr>
                <w:rFonts w:ascii="Times New Roman" w:hAnsi="Times New Roman" w:eastAsia="宋体" w:cs="Times New Roman"/>
              </w:rPr>
            </w:pPr>
            <w:r>
              <w:rPr>
                <w:rFonts w:hint="eastAsia" w:ascii="Times New Roman" w:hAnsi="Times New Roman" w:eastAsia="宋体" w:cs="Times New Roman"/>
              </w:rPr>
              <w:t>能很好的与</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能够对病人进行有关健康生活方式、疾病预防等知识的宣传教育。</w:t>
            </w:r>
          </w:p>
          <w:p w14:paraId="0C55EBA9">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04DD4E65">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能够对病人进行有关健康生活方式、疾病预防等方面知识的宣传教育。</w:t>
            </w:r>
          </w:p>
          <w:p w14:paraId="24570BCF">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5F63A500">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w:t>
            </w:r>
            <w:r>
              <w:rPr>
                <w:rFonts w:ascii="Times New Roman" w:hAnsi="Times New Roman" w:eastAsia="宋体" w:cs="Times New Roman"/>
              </w:rPr>
              <w:t>能够对病人进行有关健康生活方式、疾病预防等方面知识的宣传教育。</w:t>
            </w:r>
          </w:p>
          <w:p w14:paraId="1AB11570">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71C7237F">
            <w:pPr>
              <w:rPr>
                <w:rFonts w:ascii="Times New Roman" w:hAnsi="Times New Roman" w:eastAsia="宋体" w:cs="Times New Roman"/>
              </w:rPr>
            </w:pPr>
            <w:r>
              <w:rPr>
                <w:rFonts w:hint="eastAsia" w:ascii="Times New Roman" w:hAnsi="Times New Roman" w:eastAsia="宋体" w:cs="Times New Roman"/>
              </w:rPr>
              <w:t>有意识的和</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，有意识对患者进行宣教。</w:t>
            </w:r>
            <w:r>
              <w:rPr>
                <w:rFonts w:ascii="Times New Roman" w:hAnsi="Times New Roman" w:eastAsia="宋体" w:cs="Times New Roman"/>
              </w:rPr>
              <w:t>。</w:t>
            </w:r>
          </w:p>
          <w:p w14:paraId="79A6D797">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3939A4DE">
            <w:pPr>
              <w:rPr>
                <w:rFonts w:ascii="Times New Roman" w:hAnsi="Times New Roman" w:eastAsia="宋体" w:cs="Times New Roman"/>
              </w:rPr>
            </w:pPr>
            <w:r>
              <w:rPr>
                <w:rFonts w:hint="eastAsia" w:ascii="Times New Roman" w:hAnsi="Times New Roman" w:eastAsia="宋体" w:cs="Times New Roman"/>
              </w:rPr>
              <w:t>不能和</w:t>
            </w:r>
            <w:r>
              <w:rPr>
                <w:rFonts w:ascii="Times New Roman" w:hAnsi="Times New Roman" w:eastAsia="宋体" w:cs="Times New Roman"/>
              </w:rPr>
              <w:t>病人及其家属进行交流，</w:t>
            </w:r>
            <w:r>
              <w:rPr>
                <w:rFonts w:hint="eastAsia" w:ascii="Times New Roman" w:hAnsi="Times New Roman" w:eastAsia="宋体" w:cs="Times New Roman"/>
              </w:rPr>
              <w:t>没有和患者及家属进行疾病宣教的意识。</w:t>
            </w:r>
          </w:p>
          <w:p w14:paraId="2B75DB02">
            <w:pPr>
              <w:spacing w:before="156" w:beforeLines="50" w:after="156" w:afterLines="50"/>
              <w:rPr>
                <w:rFonts w:ascii="宋体" w:hAnsi="宋体" w:eastAsia="宋体"/>
                <w:szCs w:val="21"/>
              </w:rPr>
            </w:pPr>
          </w:p>
        </w:tc>
      </w:tr>
    </w:tbl>
    <w:p w14:paraId="6B226672">
      <w:pPr>
        <w:widowControl/>
        <w:jc w:val="left"/>
        <w:rPr>
          <w:rFonts w:ascii="宋体" w:hAnsi="宋体" w:eastAsia="宋体"/>
        </w:rPr>
      </w:pPr>
    </w:p>
    <w:p w14:paraId="06757641">
      <w:pPr>
        <w:spacing w:before="156" w:beforeLines="50" w:after="156" w:afterLines="50"/>
        <w:jc w:val="center"/>
        <w:rPr>
          <w:rFonts w:hint="eastAsia" w:ascii="黑体" w:hAnsi="黑体" w:eastAsia="黑体"/>
          <w:sz w:val="32"/>
          <w:szCs w:val="32"/>
        </w:rPr>
      </w:pPr>
    </w:p>
    <w:p w14:paraId="7EF076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MS Gothic"/>
    <w:panose1 w:val="00000000000000000000"/>
    <w:charset w:val="80"/>
    <w:family w:val="auto"/>
    <w:pitch w:val="default"/>
    <w:sig w:usb0="00000000" w:usb1="00000000" w:usb2="00000010" w:usb3="00000000" w:csb0="0002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80ECC"/>
    <w:multiLevelType w:val="singleLevel"/>
    <w:tmpl w:val="82780ECC"/>
    <w:lvl w:ilvl="0" w:tentative="0">
      <w:start w:val="1"/>
      <w:numFmt w:val="decimal"/>
      <w:lvlText w:val="(%1)"/>
      <w:lvlJc w:val="left"/>
      <w:pPr>
        <w:ind w:left="425" w:hanging="425"/>
      </w:pPr>
      <w:rPr>
        <w:rFonts w:hint="default"/>
      </w:rPr>
    </w:lvl>
  </w:abstractNum>
  <w:abstractNum w:abstractNumId="1">
    <w:nsid w:val="82B9CCAF"/>
    <w:multiLevelType w:val="singleLevel"/>
    <w:tmpl w:val="82B9CCAF"/>
    <w:lvl w:ilvl="0" w:tentative="0">
      <w:start w:val="5"/>
      <w:numFmt w:val="decimal"/>
      <w:lvlText w:val="%1."/>
      <w:lvlJc w:val="left"/>
      <w:pPr>
        <w:tabs>
          <w:tab w:val="left" w:pos="312"/>
        </w:tabs>
      </w:pPr>
    </w:lvl>
  </w:abstractNum>
  <w:abstractNum w:abstractNumId="2">
    <w:nsid w:val="82BDE72B"/>
    <w:multiLevelType w:val="singleLevel"/>
    <w:tmpl w:val="82BDE72B"/>
    <w:lvl w:ilvl="0" w:tentative="0">
      <w:start w:val="1"/>
      <w:numFmt w:val="decimal"/>
      <w:lvlText w:val="(%1)"/>
      <w:lvlJc w:val="left"/>
      <w:pPr>
        <w:ind w:left="425" w:hanging="425"/>
      </w:pPr>
      <w:rPr>
        <w:rFonts w:hint="default"/>
      </w:rPr>
    </w:lvl>
  </w:abstractNum>
  <w:abstractNum w:abstractNumId="3">
    <w:nsid w:val="8878A83D"/>
    <w:multiLevelType w:val="singleLevel"/>
    <w:tmpl w:val="8878A83D"/>
    <w:lvl w:ilvl="0" w:tentative="0">
      <w:start w:val="1"/>
      <w:numFmt w:val="decimal"/>
      <w:lvlText w:val="(%1)"/>
      <w:lvlJc w:val="left"/>
      <w:pPr>
        <w:ind w:left="425" w:hanging="425"/>
      </w:pPr>
      <w:rPr>
        <w:rFonts w:hint="default"/>
      </w:rPr>
    </w:lvl>
  </w:abstractNum>
  <w:abstractNum w:abstractNumId="4">
    <w:nsid w:val="9EC53CB9"/>
    <w:multiLevelType w:val="singleLevel"/>
    <w:tmpl w:val="9EC53CB9"/>
    <w:lvl w:ilvl="0" w:tentative="0">
      <w:start w:val="1"/>
      <w:numFmt w:val="decimal"/>
      <w:lvlText w:val="(%1)"/>
      <w:lvlJc w:val="left"/>
      <w:pPr>
        <w:ind w:left="425" w:hanging="425"/>
      </w:pPr>
      <w:rPr>
        <w:rFonts w:hint="default"/>
      </w:rPr>
    </w:lvl>
  </w:abstractNum>
  <w:abstractNum w:abstractNumId="5">
    <w:nsid w:val="9FD387EC"/>
    <w:multiLevelType w:val="singleLevel"/>
    <w:tmpl w:val="9FD387EC"/>
    <w:lvl w:ilvl="0" w:tentative="0">
      <w:start w:val="1"/>
      <w:numFmt w:val="decimal"/>
      <w:lvlText w:val="(%1)"/>
      <w:lvlJc w:val="left"/>
      <w:pPr>
        <w:ind w:left="425" w:hanging="425"/>
      </w:pPr>
      <w:rPr>
        <w:rFonts w:hint="default"/>
      </w:rPr>
    </w:lvl>
  </w:abstractNum>
  <w:abstractNum w:abstractNumId="6">
    <w:nsid w:val="A0743712"/>
    <w:multiLevelType w:val="singleLevel"/>
    <w:tmpl w:val="A0743712"/>
    <w:lvl w:ilvl="0" w:tentative="0">
      <w:start w:val="1"/>
      <w:numFmt w:val="decimal"/>
      <w:lvlText w:val="(%1)"/>
      <w:lvlJc w:val="left"/>
      <w:pPr>
        <w:ind w:left="425" w:hanging="425"/>
      </w:pPr>
      <w:rPr>
        <w:rFonts w:hint="default"/>
      </w:rPr>
    </w:lvl>
  </w:abstractNum>
  <w:abstractNum w:abstractNumId="7">
    <w:nsid w:val="A641BA35"/>
    <w:multiLevelType w:val="singleLevel"/>
    <w:tmpl w:val="A641BA35"/>
    <w:lvl w:ilvl="0" w:tentative="0">
      <w:start w:val="1"/>
      <w:numFmt w:val="decimal"/>
      <w:lvlText w:val="(%1)"/>
      <w:lvlJc w:val="left"/>
      <w:pPr>
        <w:ind w:left="425" w:hanging="425"/>
      </w:pPr>
      <w:rPr>
        <w:rFonts w:hint="default"/>
      </w:rPr>
    </w:lvl>
  </w:abstractNum>
  <w:abstractNum w:abstractNumId="8">
    <w:nsid w:val="A7115E6B"/>
    <w:multiLevelType w:val="singleLevel"/>
    <w:tmpl w:val="A7115E6B"/>
    <w:lvl w:ilvl="0" w:tentative="0">
      <w:start w:val="1"/>
      <w:numFmt w:val="decimal"/>
      <w:lvlText w:val="(%1)"/>
      <w:lvlJc w:val="left"/>
      <w:pPr>
        <w:ind w:left="425" w:hanging="425"/>
      </w:pPr>
      <w:rPr>
        <w:rFonts w:hint="default"/>
      </w:rPr>
    </w:lvl>
  </w:abstractNum>
  <w:abstractNum w:abstractNumId="9">
    <w:nsid w:val="C0D7DBD3"/>
    <w:multiLevelType w:val="singleLevel"/>
    <w:tmpl w:val="C0D7DBD3"/>
    <w:lvl w:ilvl="0" w:tentative="0">
      <w:start w:val="1"/>
      <w:numFmt w:val="decimal"/>
      <w:lvlText w:val="(%1)"/>
      <w:lvlJc w:val="left"/>
      <w:pPr>
        <w:ind w:left="425" w:hanging="425"/>
      </w:pPr>
      <w:rPr>
        <w:rFonts w:hint="default"/>
      </w:rPr>
    </w:lvl>
  </w:abstractNum>
  <w:abstractNum w:abstractNumId="10">
    <w:nsid w:val="C1876118"/>
    <w:multiLevelType w:val="singleLevel"/>
    <w:tmpl w:val="C1876118"/>
    <w:lvl w:ilvl="0" w:tentative="0">
      <w:start w:val="1"/>
      <w:numFmt w:val="decimal"/>
      <w:lvlText w:val="(%1)"/>
      <w:lvlJc w:val="left"/>
      <w:pPr>
        <w:ind w:left="425" w:hanging="425"/>
      </w:pPr>
      <w:rPr>
        <w:rFonts w:hint="default"/>
      </w:rPr>
    </w:lvl>
  </w:abstractNum>
  <w:abstractNum w:abstractNumId="11">
    <w:nsid w:val="C53949FF"/>
    <w:multiLevelType w:val="singleLevel"/>
    <w:tmpl w:val="C53949FF"/>
    <w:lvl w:ilvl="0" w:tentative="0">
      <w:start w:val="1"/>
      <w:numFmt w:val="decimal"/>
      <w:lvlText w:val="(%1)"/>
      <w:lvlJc w:val="left"/>
      <w:pPr>
        <w:ind w:left="425" w:hanging="425"/>
      </w:pPr>
      <w:rPr>
        <w:rFonts w:hint="default"/>
      </w:rPr>
    </w:lvl>
  </w:abstractNum>
  <w:abstractNum w:abstractNumId="12">
    <w:nsid w:val="C652673F"/>
    <w:multiLevelType w:val="singleLevel"/>
    <w:tmpl w:val="C652673F"/>
    <w:lvl w:ilvl="0" w:tentative="0">
      <w:start w:val="3"/>
      <w:numFmt w:val="chineseCounting"/>
      <w:suff w:val="nothing"/>
      <w:lvlText w:val="%1、"/>
      <w:lvlJc w:val="left"/>
      <w:rPr>
        <w:rFonts w:hint="eastAsia"/>
      </w:rPr>
    </w:lvl>
  </w:abstractNum>
  <w:abstractNum w:abstractNumId="13">
    <w:nsid w:val="C6DF8763"/>
    <w:multiLevelType w:val="singleLevel"/>
    <w:tmpl w:val="C6DF8763"/>
    <w:lvl w:ilvl="0" w:tentative="0">
      <w:start w:val="1"/>
      <w:numFmt w:val="decimal"/>
      <w:lvlText w:val="(%1)"/>
      <w:lvlJc w:val="left"/>
      <w:pPr>
        <w:ind w:left="425" w:hanging="425"/>
      </w:pPr>
      <w:rPr>
        <w:rFonts w:hint="default"/>
      </w:rPr>
    </w:lvl>
  </w:abstractNum>
  <w:abstractNum w:abstractNumId="14">
    <w:nsid w:val="CA474683"/>
    <w:multiLevelType w:val="singleLevel"/>
    <w:tmpl w:val="CA474683"/>
    <w:lvl w:ilvl="0" w:tentative="0">
      <w:start w:val="1"/>
      <w:numFmt w:val="decimal"/>
      <w:lvlText w:val="(%1)"/>
      <w:lvlJc w:val="left"/>
      <w:pPr>
        <w:ind w:left="425" w:hanging="425"/>
      </w:pPr>
      <w:rPr>
        <w:rFonts w:hint="default"/>
      </w:rPr>
    </w:lvl>
  </w:abstractNum>
  <w:abstractNum w:abstractNumId="15">
    <w:nsid w:val="D7A4B849"/>
    <w:multiLevelType w:val="singleLevel"/>
    <w:tmpl w:val="D7A4B849"/>
    <w:lvl w:ilvl="0" w:tentative="0">
      <w:start w:val="1"/>
      <w:numFmt w:val="decimal"/>
      <w:lvlText w:val="(%1)"/>
      <w:lvlJc w:val="left"/>
      <w:pPr>
        <w:ind w:left="425" w:hanging="425"/>
      </w:pPr>
      <w:rPr>
        <w:rFonts w:hint="default"/>
      </w:rPr>
    </w:lvl>
  </w:abstractNum>
  <w:abstractNum w:abstractNumId="16">
    <w:nsid w:val="E3AF78CC"/>
    <w:multiLevelType w:val="singleLevel"/>
    <w:tmpl w:val="E3AF78CC"/>
    <w:lvl w:ilvl="0" w:tentative="0">
      <w:start w:val="1"/>
      <w:numFmt w:val="decimal"/>
      <w:lvlText w:val="(%1)"/>
      <w:lvlJc w:val="left"/>
      <w:pPr>
        <w:ind w:left="425" w:hanging="425"/>
      </w:pPr>
      <w:rPr>
        <w:rFonts w:hint="default"/>
      </w:rPr>
    </w:lvl>
  </w:abstractNum>
  <w:abstractNum w:abstractNumId="17">
    <w:nsid w:val="E6C9AF15"/>
    <w:multiLevelType w:val="singleLevel"/>
    <w:tmpl w:val="E6C9AF15"/>
    <w:lvl w:ilvl="0" w:tentative="0">
      <w:start w:val="1"/>
      <w:numFmt w:val="decimal"/>
      <w:lvlText w:val="(%1)"/>
      <w:lvlJc w:val="left"/>
      <w:pPr>
        <w:ind w:left="425" w:hanging="425"/>
      </w:pPr>
      <w:rPr>
        <w:rFonts w:hint="default"/>
      </w:rPr>
    </w:lvl>
  </w:abstractNum>
  <w:abstractNum w:abstractNumId="18">
    <w:nsid w:val="E9BA0DE0"/>
    <w:multiLevelType w:val="singleLevel"/>
    <w:tmpl w:val="E9BA0DE0"/>
    <w:lvl w:ilvl="0" w:tentative="0">
      <w:start w:val="1"/>
      <w:numFmt w:val="decimal"/>
      <w:lvlText w:val="(%1)"/>
      <w:lvlJc w:val="left"/>
      <w:pPr>
        <w:ind w:left="425" w:hanging="425"/>
      </w:pPr>
      <w:rPr>
        <w:rFonts w:hint="default"/>
      </w:rPr>
    </w:lvl>
  </w:abstractNum>
  <w:abstractNum w:abstractNumId="19">
    <w:nsid w:val="EEAAAE16"/>
    <w:multiLevelType w:val="singleLevel"/>
    <w:tmpl w:val="EEAAAE16"/>
    <w:lvl w:ilvl="0" w:tentative="0">
      <w:start w:val="1"/>
      <w:numFmt w:val="decimal"/>
      <w:lvlText w:val="(%1)"/>
      <w:lvlJc w:val="left"/>
      <w:pPr>
        <w:ind w:left="425" w:hanging="425"/>
      </w:pPr>
      <w:rPr>
        <w:rFonts w:hint="default"/>
      </w:rPr>
    </w:lvl>
  </w:abstractNum>
  <w:abstractNum w:abstractNumId="20">
    <w:nsid w:val="F006B39A"/>
    <w:multiLevelType w:val="singleLevel"/>
    <w:tmpl w:val="F006B39A"/>
    <w:lvl w:ilvl="0" w:tentative="0">
      <w:start w:val="1"/>
      <w:numFmt w:val="decimal"/>
      <w:lvlText w:val="(%1)"/>
      <w:lvlJc w:val="left"/>
      <w:pPr>
        <w:ind w:left="425" w:hanging="425"/>
      </w:pPr>
      <w:rPr>
        <w:rFonts w:hint="default"/>
      </w:rPr>
    </w:lvl>
  </w:abstractNum>
  <w:abstractNum w:abstractNumId="21">
    <w:nsid w:val="F2943E60"/>
    <w:multiLevelType w:val="singleLevel"/>
    <w:tmpl w:val="F2943E60"/>
    <w:lvl w:ilvl="0" w:tentative="0">
      <w:start w:val="1"/>
      <w:numFmt w:val="decimal"/>
      <w:lvlText w:val="(%1)"/>
      <w:lvlJc w:val="left"/>
      <w:pPr>
        <w:ind w:left="425" w:hanging="425"/>
      </w:pPr>
      <w:rPr>
        <w:rFonts w:hint="default"/>
      </w:rPr>
    </w:lvl>
  </w:abstractNum>
  <w:abstractNum w:abstractNumId="22">
    <w:nsid w:val="F753CAE3"/>
    <w:multiLevelType w:val="singleLevel"/>
    <w:tmpl w:val="F753CAE3"/>
    <w:lvl w:ilvl="0" w:tentative="0">
      <w:start w:val="1"/>
      <w:numFmt w:val="decimal"/>
      <w:lvlText w:val="(%1)"/>
      <w:lvlJc w:val="left"/>
      <w:pPr>
        <w:ind w:left="425" w:hanging="425"/>
      </w:pPr>
      <w:rPr>
        <w:rFonts w:hint="default"/>
      </w:rPr>
    </w:lvl>
  </w:abstractNum>
  <w:abstractNum w:abstractNumId="23">
    <w:nsid w:val="F8EF28A8"/>
    <w:multiLevelType w:val="singleLevel"/>
    <w:tmpl w:val="F8EF28A8"/>
    <w:lvl w:ilvl="0" w:tentative="0">
      <w:start w:val="1"/>
      <w:numFmt w:val="decimal"/>
      <w:lvlText w:val="(%1)"/>
      <w:lvlJc w:val="left"/>
      <w:pPr>
        <w:ind w:left="425" w:hanging="425"/>
      </w:pPr>
      <w:rPr>
        <w:rFonts w:hint="default"/>
      </w:rPr>
    </w:lvl>
  </w:abstractNum>
  <w:abstractNum w:abstractNumId="24">
    <w:nsid w:val="F9CB97D6"/>
    <w:multiLevelType w:val="singleLevel"/>
    <w:tmpl w:val="F9CB97D6"/>
    <w:lvl w:ilvl="0" w:tentative="0">
      <w:start w:val="1"/>
      <w:numFmt w:val="decimal"/>
      <w:lvlText w:val="(%1)"/>
      <w:lvlJc w:val="left"/>
      <w:pPr>
        <w:ind w:left="425" w:hanging="425"/>
      </w:pPr>
      <w:rPr>
        <w:rFonts w:hint="default"/>
      </w:rPr>
    </w:lvl>
  </w:abstractNum>
  <w:abstractNum w:abstractNumId="25">
    <w:nsid w:val="0462B057"/>
    <w:multiLevelType w:val="singleLevel"/>
    <w:tmpl w:val="0462B057"/>
    <w:lvl w:ilvl="0" w:tentative="0">
      <w:start w:val="1"/>
      <w:numFmt w:val="decimal"/>
      <w:lvlText w:val="%1."/>
      <w:lvlJc w:val="left"/>
      <w:pPr>
        <w:tabs>
          <w:tab w:val="left" w:pos="312"/>
        </w:tabs>
      </w:pPr>
    </w:lvl>
  </w:abstractNum>
  <w:abstractNum w:abstractNumId="26">
    <w:nsid w:val="0760211A"/>
    <w:multiLevelType w:val="multilevel"/>
    <w:tmpl w:val="0760211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083C1666"/>
    <w:multiLevelType w:val="multilevel"/>
    <w:tmpl w:val="083C1666"/>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0843F5EA"/>
    <w:multiLevelType w:val="singleLevel"/>
    <w:tmpl w:val="0843F5EA"/>
    <w:lvl w:ilvl="0" w:tentative="0">
      <w:start w:val="1"/>
      <w:numFmt w:val="decimal"/>
      <w:lvlText w:val="(%1)"/>
      <w:lvlJc w:val="left"/>
      <w:pPr>
        <w:ind w:left="425" w:hanging="425"/>
      </w:pPr>
      <w:rPr>
        <w:rFonts w:hint="default"/>
      </w:rPr>
    </w:lvl>
  </w:abstractNum>
  <w:abstractNum w:abstractNumId="29">
    <w:nsid w:val="09F52DCA"/>
    <w:multiLevelType w:val="multilevel"/>
    <w:tmpl w:val="09F52DCA"/>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Letter"/>
      <w:lvlText w:val="%3)"/>
      <w:lvlJc w:val="left"/>
      <w:pPr>
        <w:ind w:left="1680" w:hanging="42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0D19C5A6"/>
    <w:multiLevelType w:val="singleLevel"/>
    <w:tmpl w:val="0D19C5A6"/>
    <w:lvl w:ilvl="0" w:tentative="0">
      <w:start w:val="1"/>
      <w:numFmt w:val="decimal"/>
      <w:lvlText w:val="(%1)"/>
      <w:lvlJc w:val="left"/>
      <w:pPr>
        <w:ind w:left="425" w:hanging="425"/>
      </w:pPr>
      <w:rPr>
        <w:rFonts w:hint="default"/>
      </w:rPr>
    </w:lvl>
  </w:abstractNum>
  <w:abstractNum w:abstractNumId="31">
    <w:nsid w:val="0E843420"/>
    <w:multiLevelType w:val="singleLevel"/>
    <w:tmpl w:val="0E843420"/>
    <w:lvl w:ilvl="0" w:tentative="0">
      <w:start w:val="1"/>
      <w:numFmt w:val="decimal"/>
      <w:lvlText w:val="(%1)"/>
      <w:lvlJc w:val="left"/>
      <w:pPr>
        <w:ind w:left="425" w:hanging="425"/>
      </w:pPr>
      <w:rPr>
        <w:rFonts w:hint="default"/>
      </w:rPr>
    </w:lvl>
  </w:abstractNum>
  <w:abstractNum w:abstractNumId="32">
    <w:nsid w:val="106364BB"/>
    <w:multiLevelType w:val="multilevel"/>
    <w:tmpl w:val="106364BB"/>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16F08674"/>
    <w:multiLevelType w:val="singleLevel"/>
    <w:tmpl w:val="16F08674"/>
    <w:lvl w:ilvl="0" w:tentative="0">
      <w:start w:val="1"/>
      <w:numFmt w:val="decimal"/>
      <w:lvlText w:val="(%1)"/>
      <w:lvlJc w:val="left"/>
      <w:pPr>
        <w:ind w:left="425" w:hanging="425"/>
      </w:pPr>
      <w:rPr>
        <w:rFonts w:hint="default"/>
      </w:rPr>
    </w:lvl>
  </w:abstractNum>
  <w:abstractNum w:abstractNumId="34">
    <w:nsid w:val="189F4E2F"/>
    <w:multiLevelType w:val="multilevel"/>
    <w:tmpl w:val="189F4E2F"/>
    <w:lvl w:ilvl="0" w:tentative="0">
      <w:start w:val="1"/>
      <w:numFmt w:val="lowerLetter"/>
      <w:lvlText w:val="%1)"/>
      <w:lvlJc w:val="left"/>
      <w:pPr>
        <w:ind w:left="840" w:hanging="420"/>
      </w:pPr>
      <w:rPr>
        <w:rFonts w:hint="eastAsia"/>
      </w:rPr>
    </w:lvl>
    <w:lvl w:ilvl="1" w:tentative="0">
      <w:start w:val="1"/>
      <w:numFmt w:val="decimalEnclosedCircle"/>
      <w:lvlText w:val="%2"/>
      <w:lvlJc w:val="left"/>
      <w:pPr>
        <w:ind w:left="1200" w:hanging="360"/>
      </w:pPr>
      <w:rPr>
        <w:rFonts w:hint="default"/>
      </w:rPr>
    </w:lvl>
    <w:lvl w:ilvl="2" w:tentative="0">
      <w:start w:val="1"/>
      <w:numFmt w:val="lowerLetter"/>
      <w:lvlText w:val="%3)"/>
      <w:lvlJc w:val="left"/>
      <w:pPr>
        <w:ind w:left="1680" w:hanging="42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1EF5ABA5"/>
    <w:multiLevelType w:val="singleLevel"/>
    <w:tmpl w:val="1EF5ABA5"/>
    <w:lvl w:ilvl="0" w:tentative="0">
      <w:start w:val="1"/>
      <w:numFmt w:val="decimal"/>
      <w:lvlText w:val="(%1)"/>
      <w:lvlJc w:val="left"/>
      <w:pPr>
        <w:ind w:left="425" w:hanging="425"/>
      </w:pPr>
      <w:rPr>
        <w:rFonts w:hint="default"/>
      </w:rPr>
    </w:lvl>
  </w:abstractNum>
  <w:abstractNum w:abstractNumId="36">
    <w:nsid w:val="2B7264D3"/>
    <w:multiLevelType w:val="singleLevel"/>
    <w:tmpl w:val="2B7264D3"/>
    <w:lvl w:ilvl="0" w:tentative="0">
      <w:start w:val="1"/>
      <w:numFmt w:val="decimal"/>
      <w:lvlText w:val="(%1)"/>
      <w:lvlJc w:val="left"/>
      <w:pPr>
        <w:ind w:left="425" w:hanging="425"/>
      </w:pPr>
      <w:rPr>
        <w:rFonts w:hint="default"/>
      </w:rPr>
    </w:lvl>
  </w:abstractNum>
  <w:abstractNum w:abstractNumId="37">
    <w:nsid w:val="2C00CE24"/>
    <w:multiLevelType w:val="singleLevel"/>
    <w:tmpl w:val="2C00CE24"/>
    <w:lvl w:ilvl="0" w:tentative="0">
      <w:start w:val="1"/>
      <w:numFmt w:val="decimal"/>
      <w:lvlText w:val="(%1)"/>
      <w:lvlJc w:val="left"/>
      <w:pPr>
        <w:ind w:left="425" w:hanging="425"/>
      </w:pPr>
      <w:rPr>
        <w:rFonts w:hint="default"/>
      </w:rPr>
    </w:lvl>
  </w:abstractNum>
  <w:abstractNum w:abstractNumId="38">
    <w:nsid w:val="2DFE7076"/>
    <w:multiLevelType w:val="singleLevel"/>
    <w:tmpl w:val="2DFE7076"/>
    <w:lvl w:ilvl="0" w:tentative="0">
      <w:start w:val="1"/>
      <w:numFmt w:val="decimal"/>
      <w:lvlText w:val="%1."/>
      <w:lvlJc w:val="left"/>
      <w:pPr>
        <w:tabs>
          <w:tab w:val="left" w:pos="312"/>
        </w:tabs>
      </w:pPr>
    </w:lvl>
  </w:abstractNum>
  <w:abstractNum w:abstractNumId="39">
    <w:nsid w:val="35281463"/>
    <w:multiLevelType w:val="singleLevel"/>
    <w:tmpl w:val="35281463"/>
    <w:lvl w:ilvl="0" w:tentative="0">
      <w:start w:val="1"/>
      <w:numFmt w:val="decimal"/>
      <w:lvlText w:val="(%1)"/>
      <w:lvlJc w:val="left"/>
      <w:pPr>
        <w:ind w:left="425" w:hanging="425"/>
      </w:pPr>
      <w:rPr>
        <w:rFonts w:hint="default"/>
      </w:rPr>
    </w:lvl>
  </w:abstractNum>
  <w:abstractNum w:abstractNumId="40">
    <w:nsid w:val="362A6320"/>
    <w:multiLevelType w:val="singleLevel"/>
    <w:tmpl w:val="362A6320"/>
    <w:lvl w:ilvl="0" w:tentative="0">
      <w:start w:val="1"/>
      <w:numFmt w:val="decimal"/>
      <w:lvlText w:val="(%1)"/>
      <w:lvlJc w:val="left"/>
      <w:pPr>
        <w:tabs>
          <w:tab w:val="left" w:pos="420"/>
        </w:tabs>
        <w:ind w:left="425" w:hanging="425"/>
      </w:pPr>
      <w:rPr>
        <w:rFonts w:hint="default"/>
      </w:rPr>
    </w:lvl>
  </w:abstractNum>
  <w:abstractNum w:abstractNumId="41">
    <w:nsid w:val="392C6714"/>
    <w:multiLevelType w:val="singleLevel"/>
    <w:tmpl w:val="392C6714"/>
    <w:lvl w:ilvl="0" w:tentative="0">
      <w:start w:val="1"/>
      <w:numFmt w:val="decimal"/>
      <w:lvlText w:val="(%1)"/>
      <w:lvlJc w:val="left"/>
      <w:pPr>
        <w:ind w:left="425" w:hanging="425"/>
      </w:pPr>
      <w:rPr>
        <w:rFonts w:hint="default"/>
      </w:rPr>
    </w:lvl>
  </w:abstractNum>
  <w:abstractNum w:abstractNumId="42">
    <w:nsid w:val="3AB97817"/>
    <w:multiLevelType w:val="multilevel"/>
    <w:tmpl w:val="3AB97817"/>
    <w:lvl w:ilvl="0" w:tentative="0">
      <w:start w:val="1"/>
      <w:numFmt w:val="decimal"/>
      <w:lvlText w:val="%1)"/>
      <w:lvlJc w:val="left"/>
      <w:pPr>
        <w:ind w:left="1050" w:hanging="420"/>
      </w:pPr>
      <w:rPr>
        <w:rFonts w:hint="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43">
    <w:nsid w:val="3D633115"/>
    <w:multiLevelType w:val="multilevel"/>
    <w:tmpl w:val="3D63311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411A388E"/>
    <w:multiLevelType w:val="singleLevel"/>
    <w:tmpl w:val="411A388E"/>
    <w:lvl w:ilvl="0" w:tentative="0">
      <w:start w:val="1"/>
      <w:numFmt w:val="decimal"/>
      <w:lvlText w:val="(%1)"/>
      <w:lvlJc w:val="left"/>
      <w:pPr>
        <w:ind w:left="425" w:hanging="425"/>
      </w:pPr>
      <w:rPr>
        <w:rFonts w:hint="default"/>
      </w:rPr>
    </w:lvl>
  </w:abstractNum>
  <w:abstractNum w:abstractNumId="45">
    <w:nsid w:val="412BF459"/>
    <w:multiLevelType w:val="singleLevel"/>
    <w:tmpl w:val="412BF459"/>
    <w:lvl w:ilvl="0" w:tentative="0">
      <w:start w:val="1"/>
      <w:numFmt w:val="decimal"/>
      <w:lvlText w:val="(%1)"/>
      <w:lvlJc w:val="left"/>
      <w:pPr>
        <w:ind w:left="425" w:hanging="425"/>
      </w:pPr>
      <w:rPr>
        <w:rFonts w:hint="default"/>
      </w:rPr>
    </w:lvl>
  </w:abstractNum>
  <w:abstractNum w:abstractNumId="46">
    <w:nsid w:val="419B1CC2"/>
    <w:multiLevelType w:val="singleLevel"/>
    <w:tmpl w:val="419B1CC2"/>
    <w:lvl w:ilvl="0" w:tentative="0">
      <w:start w:val="1"/>
      <w:numFmt w:val="decimal"/>
      <w:lvlText w:val="(%1)"/>
      <w:lvlJc w:val="left"/>
      <w:pPr>
        <w:ind w:left="425" w:hanging="425"/>
      </w:pPr>
      <w:rPr>
        <w:rFonts w:hint="default"/>
      </w:rPr>
    </w:lvl>
  </w:abstractNum>
  <w:abstractNum w:abstractNumId="47">
    <w:nsid w:val="43625223"/>
    <w:multiLevelType w:val="multilevel"/>
    <w:tmpl w:val="43625223"/>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48396B21"/>
    <w:multiLevelType w:val="multilevel"/>
    <w:tmpl w:val="48396B2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4FE52650"/>
    <w:multiLevelType w:val="singleLevel"/>
    <w:tmpl w:val="4FE52650"/>
    <w:lvl w:ilvl="0" w:tentative="0">
      <w:start w:val="1"/>
      <w:numFmt w:val="decimal"/>
      <w:lvlText w:val="(%1)"/>
      <w:lvlJc w:val="left"/>
      <w:pPr>
        <w:ind w:left="425" w:hanging="425"/>
      </w:pPr>
      <w:rPr>
        <w:rFonts w:hint="default"/>
      </w:rPr>
    </w:lvl>
  </w:abstractNum>
  <w:abstractNum w:abstractNumId="50">
    <w:nsid w:val="55FDF56A"/>
    <w:multiLevelType w:val="singleLevel"/>
    <w:tmpl w:val="55FDF56A"/>
    <w:lvl w:ilvl="0" w:tentative="0">
      <w:start w:val="1"/>
      <w:numFmt w:val="decimal"/>
      <w:lvlText w:val="(%1)"/>
      <w:lvlJc w:val="left"/>
      <w:pPr>
        <w:ind w:left="425" w:hanging="425"/>
      </w:pPr>
      <w:rPr>
        <w:rFonts w:hint="default"/>
      </w:rPr>
    </w:lvl>
  </w:abstractNum>
  <w:abstractNum w:abstractNumId="51">
    <w:nsid w:val="594F1176"/>
    <w:multiLevelType w:val="singleLevel"/>
    <w:tmpl w:val="594F1176"/>
    <w:lvl w:ilvl="0" w:tentative="0">
      <w:start w:val="1"/>
      <w:numFmt w:val="decimal"/>
      <w:lvlText w:val="(%1)"/>
      <w:lvlJc w:val="left"/>
      <w:pPr>
        <w:ind w:left="425" w:hanging="425"/>
      </w:pPr>
      <w:rPr>
        <w:rFonts w:hint="default"/>
      </w:rPr>
    </w:lvl>
  </w:abstractNum>
  <w:abstractNum w:abstractNumId="52">
    <w:nsid w:val="5CE2A2F6"/>
    <w:multiLevelType w:val="singleLevel"/>
    <w:tmpl w:val="5CE2A2F6"/>
    <w:lvl w:ilvl="0" w:tentative="0">
      <w:start w:val="1"/>
      <w:numFmt w:val="decimal"/>
      <w:lvlText w:val="(%1)"/>
      <w:lvlJc w:val="left"/>
      <w:pPr>
        <w:ind w:left="425" w:hanging="425"/>
      </w:pPr>
      <w:rPr>
        <w:rFonts w:hint="default"/>
      </w:rPr>
    </w:lvl>
  </w:abstractNum>
  <w:abstractNum w:abstractNumId="53">
    <w:nsid w:val="5DC05F33"/>
    <w:multiLevelType w:val="multilevel"/>
    <w:tmpl w:val="5DC05F33"/>
    <w:lvl w:ilvl="0" w:tentative="0">
      <w:start w:val="1"/>
      <w:numFmt w:val="decimal"/>
      <w:lvlText w:val="%1."/>
      <w:lvlJc w:val="left"/>
      <w:pPr>
        <w:ind w:left="960" w:hanging="360"/>
      </w:pPr>
      <w:rPr>
        <w:rFonts w:hint="default" w:cs="Times New Roman"/>
      </w:rPr>
    </w:lvl>
    <w:lvl w:ilvl="1" w:tentative="0">
      <w:start w:val="1"/>
      <w:numFmt w:val="lowerLetter"/>
      <w:lvlText w:val="%2)"/>
      <w:lvlJc w:val="left"/>
      <w:pPr>
        <w:ind w:left="1440" w:hanging="420"/>
      </w:pPr>
      <w:rPr>
        <w:rFonts w:cs="Times New Roman"/>
      </w:rPr>
    </w:lvl>
    <w:lvl w:ilvl="2" w:tentative="0">
      <w:start w:val="1"/>
      <w:numFmt w:val="lowerRoman"/>
      <w:lvlText w:val="%3."/>
      <w:lvlJc w:val="right"/>
      <w:pPr>
        <w:ind w:left="1860" w:hanging="420"/>
      </w:pPr>
      <w:rPr>
        <w:rFonts w:cs="Times New Roman"/>
      </w:rPr>
    </w:lvl>
    <w:lvl w:ilvl="3" w:tentative="0">
      <w:start w:val="1"/>
      <w:numFmt w:val="decimal"/>
      <w:lvlText w:val="%4."/>
      <w:lvlJc w:val="left"/>
      <w:pPr>
        <w:ind w:left="2280" w:hanging="420"/>
      </w:pPr>
      <w:rPr>
        <w:rFonts w:cs="Times New Roman"/>
      </w:rPr>
    </w:lvl>
    <w:lvl w:ilvl="4" w:tentative="0">
      <w:start w:val="1"/>
      <w:numFmt w:val="lowerLetter"/>
      <w:lvlText w:val="%5)"/>
      <w:lvlJc w:val="left"/>
      <w:pPr>
        <w:ind w:left="2700" w:hanging="420"/>
      </w:pPr>
      <w:rPr>
        <w:rFonts w:cs="Times New Roman"/>
      </w:rPr>
    </w:lvl>
    <w:lvl w:ilvl="5" w:tentative="0">
      <w:start w:val="1"/>
      <w:numFmt w:val="lowerRoman"/>
      <w:lvlText w:val="%6."/>
      <w:lvlJc w:val="right"/>
      <w:pPr>
        <w:ind w:left="3120" w:hanging="420"/>
      </w:pPr>
      <w:rPr>
        <w:rFonts w:cs="Times New Roman"/>
      </w:rPr>
    </w:lvl>
    <w:lvl w:ilvl="6" w:tentative="0">
      <w:start w:val="1"/>
      <w:numFmt w:val="decimal"/>
      <w:lvlText w:val="%7."/>
      <w:lvlJc w:val="left"/>
      <w:pPr>
        <w:ind w:left="3540" w:hanging="420"/>
      </w:pPr>
      <w:rPr>
        <w:rFonts w:cs="Times New Roman"/>
      </w:rPr>
    </w:lvl>
    <w:lvl w:ilvl="7" w:tentative="0">
      <w:start w:val="1"/>
      <w:numFmt w:val="lowerLetter"/>
      <w:lvlText w:val="%8)"/>
      <w:lvlJc w:val="left"/>
      <w:pPr>
        <w:ind w:left="3960" w:hanging="420"/>
      </w:pPr>
      <w:rPr>
        <w:rFonts w:cs="Times New Roman"/>
      </w:rPr>
    </w:lvl>
    <w:lvl w:ilvl="8" w:tentative="0">
      <w:start w:val="1"/>
      <w:numFmt w:val="lowerRoman"/>
      <w:lvlText w:val="%9."/>
      <w:lvlJc w:val="right"/>
      <w:pPr>
        <w:ind w:left="4380" w:hanging="420"/>
      </w:pPr>
      <w:rPr>
        <w:rFonts w:cs="Times New Roman"/>
      </w:rPr>
    </w:lvl>
  </w:abstractNum>
  <w:abstractNum w:abstractNumId="54">
    <w:nsid w:val="5E8F5FA4"/>
    <w:multiLevelType w:val="multilevel"/>
    <w:tmpl w:val="5E8F5FA4"/>
    <w:lvl w:ilvl="0" w:tentative="0">
      <w:start w:val="1"/>
      <w:numFmt w:val="decimal"/>
      <w:lvlText w:val="%1)"/>
      <w:lvlJc w:val="left"/>
      <w:pPr>
        <w:ind w:left="840" w:hanging="420"/>
      </w:pPr>
    </w:lvl>
    <w:lvl w:ilvl="1" w:tentative="0">
      <w:start w:val="1"/>
      <w:numFmt w:val="decimal"/>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5">
    <w:nsid w:val="62187E8F"/>
    <w:multiLevelType w:val="multilevel"/>
    <w:tmpl w:val="62187E8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6">
    <w:nsid w:val="6894A790"/>
    <w:multiLevelType w:val="singleLevel"/>
    <w:tmpl w:val="6894A790"/>
    <w:lvl w:ilvl="0" w:tentative="0">
      <w:start w:val="1"/>
      <w:numFmt w:val="decimal"/>
      <w:lvlText w:val="(%1)"/>
      <w:lvlJc w:val="left"/>
      <w:pPr>
        <w:ind w:left="425" w:hanging="425"/>
      </w:pPr>
      <w:rPr>
        <w:rFonts w:hint="default"/>
      </w:rPr>
    </w:lvl>
  </w:abstractNum>
  <w:abstractNum w:abstractNumId="57">
    <w:nsid w:val="699A05C0"/>
    <w:multiLevelType w:val="singleLevel"/>
    <w:tmpl w:val="699A05C0"/>
    <w:lvl w:ilvl="0" w:tentative="0">
      <w:start w:val="1"/>
      <w:numFmt w:val="decimal"/>
      <w:lvlText w:val="(%1)"/>
      <w:lvlJc w:val="left"/>
      <w:pPr>
        <w:ind w:left="425" w:hanging="425"/>
      </w:pPr>
      <w:rPr>
        <w:rFonts w:hint="default"/>
      </w:rPr>
    </w:lvl>
  </w:abstractNum>
  <w:abstractNum w:abstractNumId="58">
    <w:nsid w:val="6BE62B48"/>
    <w:multiLevelType w:val="multilevel"/>
    <w:tmpl w:val="6BE62B4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9">
    <w:nsid w:val="6E0E5564"/>
    <w:multiLevelType w:val="multilevel"/>
    <w:tmpl w:val="6E0E556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7090782F"/>
    <w:multiLevelType w:val="singleLevel"/>
    <w:tmpl w:val="7090782F"/>
    <w:lvl w:ilvl="0" w:tentative="0">
      <w:start w:val="1"/>
      <w:numFmt w:val="decimal"/>
      <w:lvlText w:val="(%1)"/>
      <w:lvlJc w:val="left"/>
      <w:pPr>
        <w:ind w:left="425" w:hanging="425"/>
      </w:pPr>
      <w:rPr>
        <w:rFonts w:hint="default"/>
      </w:rPr>
    </w:lvl>
  </w:abstractNum>
  <w:abstractNum w:abstractNumId="61">
    <w:nsid w:val="73AF50A1"/>
    <w:multiLevelType w:val="multilevel"/>
    <w:tmpl w:val="73AF50A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2">
    <w:nsid w:val="7B0239A4"/>
    <w:multiLevelType w:val="singleLevel"/>
    <w:tmpl w:val="7B0239A4"/>
    <w:lvl w:ilvl="0" w:tentative="0">
      <w:start w:val="1"/>
      <w:numFmt w:val="decimal"/>
      <w:lvlText w:val="(%1)"/>
      <w:lvlJc w:val="left"/>
      <w:pPr>
        <w:ind w:left="425" w:hanging="425"/>
      </w:pPr>
      <w:rPr>
        <w:rFonts w:hint="default"/>
      </w:rPr>
    </w:lvl>
  </w:abstractNum>
  <w:abstractNum w:abstractNumId="63">
    <w:nsid w:val="7E321DBC"/>
    <w:multiLevelType w:val="multilevel"/>
    <w:tmpl w:val="7E321DBC"/>
    <w:lvl w:ilvl="0" w:tentative="0">
      <w:start w:val="1"/>
      <w:numFmt w:val="decimal"/>
      <w:lvlText w:val="%1)"/>
      <w:lvlJc w:val="left"/>
      <w:pPr>
        <w:ind w:left="1050" w:hanging="420"/>
      </w:pPr>
      <w:rPr>
        <w:rFonts w:hint="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64">
    <w:nsid w:val="7E8868BC"/>
    <w:multiLevelType w:val="multilevel"/>
    <w:tmpl w:val="7E8868BC"/>
    <w:lvl w:ilvl="0" w:tentative="0">
      <w:start w:val="1"/>
      <w:numFmt w:val="decimal"/>
      <w:lvlText w:val="%1)"/>
      <w:lvlJc w:val="left"/>
      <w:pPr>
        <w:ind w:left="1260" w:hanging="420"/>
      </w:pPr>
    </w:lvl>
    <w:lvl w:ilvl="1" w:tentative="0">
      <w:start w:val="1"/>
      <w:numFmt w:val="decimal"/>
      <w:lvlText w:val="%2)"/>
      <w:lvlJc w:val="left"/>
      <w:pPr>
        <w:ind w:left="1697" w:hanging="420"/>
      </w:pPr>
    </w:lvl>
    <w:lvl w:ilvl="2" w:tentative="0">
      <w:start w:val="1"/>
      <w:numFmt w:val="decimalEnclosedCircle"/>
      <w:lvlText w:val="%3"/>
      <w:lvlJc w:val="left"/>
      <w:pPr>
        <w:ind w:left="2040" w:hanging="360"/>
      </w:pPr>
      <w:rPr>
        <w:rFonts w:hint="default"/>
      </w:r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12"/>
  </w:num>
  <w:num w:numId="2">
    <w:abstractNumId w:val="1"/>
  </w:num>
  <w:num w:numId="3">
    <w:abstractNumId w:val="35"/>
  </w:num>
  <w:num w:numId="4">
    <w:abstractNumId w:val="51"/>
  </w:num>
  <w:num w:numId="5">
    <w:abstractNumId w:val="40"/>
  </w:num>
  <w:num w:numId="6">
    <w:abstractNumId w:val="41"/>
  </w:num>
  <w:num w:numId="7">
    <w:abstractNumId w:val="10"/>
  </w:num>
  <w:num w:numId="8">
    <w:abstractNumId w:val="33"/>
  </w:num>
  <w:num w:numId="9">
    <w:abstractNumId w:val="6"/>
  </w:num>
  <w:num w:numId="10">
    <w:abstractNumId w:val="7"/>
  </w:num>
  <w:num w:numId="11">
    <w:abstractNumId w:val="37"/>
  </w:num>
  <w:num w:numId="12">
    <w:abstractNumId w:val="58"/>
  </w:num>
  <w:num w:numId="13">
    <w:abstractNumId w:val="64"/>
  </w:num>
  <w:num w:numId="14">
    <w:abstractNumId w:val="29"/>
  </w:num>
  <w:num w:numId="15">
    <w:abstractNumId w:val="34"/>
  </w:num>
  <w:num w:numId="16">
    <w:abstractNumId w:val="27"/>
  </w:num>
  <w:num w:numId="17">
    <w:abstractNumId w:val="54"/>
  </w:num>
  <w:num w:numId="18">
    <w:abstractNumId w:val="55"/>
  </w:num>
  <w:num w:numId="19">
    <w:abstractNumId w:val="59"/>
  </w:num>
  <w:num w:numId="20">
    <w:abstractNumId w:val="23"/>
  </w:num>
  <w:num w:numId="21">
    <w:abstractNumId w:val="19"/>
  </w:num>
  <w:num w:numId="22">
    <w:abstractNumId w:val="22"/>
  </w:num>
  <w:num w:numId="23">
    <w:abstractNumId w:val="42"/>
  </w:num>
  <w:num w:numId="24">
    <w:abstractNumId w:val="60"/>
  </w:num>
  <w:num w:numId="25">
    <w:abstractNumId w:val="9"/>
  </w:num>
  <w:num w:numId="26">
    <w:abstractNumId w:val="49"/>
  </w:num>
  <w:num w:numId="27">
    <w:abstractNumId w:val="4"/>
  </w:num>
  <w:num w:numId="28">
    <w:abstractNumId w:val="15"/>
  </w:num>
  <w:num w:numId="29">
    <w:abstractNumId w:val="24"/>
  </w:num>
  <w:num w:numId="30">
    <w:abstractNumId w:val="5"/>
  </w:num>
  <w:num w:numId="31">
    <w:abstractNumId w:val="21"/>
  </w:num>
  <w:num w:numId="32">
    <w:abstractNumId w:val="0"/>
  </w:num>
  <w:num w:numId="33">
    <w:abstractNumId w:val="63"/>
  </w:num>
  <w:num w:numId="34">
    <w:abstractNumId w:val="56"/>
  </w:num>
  <w:num w:numId="35">
    <w:abstractNumId w:val="16"/>
  </w:num>
  <w:num w:numId="36">
    <w:abstractNumId w:val="26"/>
  </w:num>
  <w:num w:numId="37">
    <w:abstractNumId w:val="32"/>
  </w:num>
  <w:num w:numId="38">
    <w:abstractNumId w:val="48"/>
  </w:num>
  <w:num w:numId="39">
    <w:abstractNumId w:val="57"/>
  </w:num>
  <w:num w:numId="40">
    <w:abstractNumId w:val="36"/>
  </w:num>
  <w:num w:numId="41">
    <w:abstractNumId w:val="52"/>
  </w:num>
  <w:num w:numId="42">
    <w:abstractNumId w:val="47"/>
  </w:num>
  <w:num w:numId="43">
    <w:abstractNumId w:val="11"/>
  </w:num>
  <w:num w:numId="44">
    <w:abstractNumId w:val="14"/>
  </w:num>
  <w:num w:numId="45">
    <w:abstractNumId w:val="2"/>
  </w:num>
  <w:num w:numId="46">
    <w:abstractNumId w:val="44"/>
  </w:num>
  <w:num w:numId="47">
    <w:abstractNumId w:val="13"/>
  </w:num>
  <w:num w:numId="48">
    <w:abstractNumId w:val="31"/>
  </w:num>
  <w:num w:numId="49">
    <w:abstractNumId w:val="62"/>
  </w:num>
  <w:num w:numId="50">
    <w:abstractNumId w:val="39"/>
  </w:num>
  <w:num w:numId="51">
    <w:abstractNumId w:val="46"/>
  </w:num>
  <w:num w:numId="52">
    <w:abstractNumId w:val="53"/>
  </w:num>
  <w:num w:numId="53">
    <w:abstractNumId w:val="8"/>
  </w:num>
  <w:num w:numId="54">
    <w:abstractNumId w:val="28"/>
  </w:num>
  <w:num w:numId="55">
    <w:abstractNumId w:val="3"/>
  </w:num>
  <w:num w:numId="56">
    <w:abstractNumId w:val="45"/>
  </w:num>
  <w:num w:numId="57">
    <w:abstractNumId w:val="17"/>
  </w:num>
  <w:num w:numId="58">
    <w:abstractNumId w:val="20"/>
  </w:num>
  <w:num w:numId="59">
    <w:abstractNumId w:val="50"/>
  </w:num>
  <w:num w:numId="60">
    <w:abstractNumId w:val="61"/>
  </w:num>
  <w:num w:numId="61">
    <w:abstractNumId w:val="43"/>
  </w:num>
  <w:num w:numId="62">
    <w:abstractNumId w:val="38"/>
  </w:num>
  <w:num w:numId="63">
    <w:abstractNumId w:val="30"/>
  </w:num>
  <w:num w:numId="64">
    <w:abstractNumId w:val="25"/>
  </w:num>
  <w:num w:numId="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zZGM3YzM5MmZmZmYzNzU1YWIyNTE3YWExZTZlNzQifQ=="/>
  </w:docVars>
  <w:rsids>
    <w:rsidRoot w:val="49CB46BE"/>
    <w:rsid w:val="026A594E"/>
    <w:rsid w:val="14C35F9C"/>
    <w:rsid w:val="17A212EC"/>
    <w:rsid w:val="1D094D39"/>
    <w:rsid w:val="37763FB2"/>
    <w:rsid w:val="47135619"/>
    <w:rsid w:val="49CB46BE"/>
    <w:rsid w:val="5A3A1CFF"/>
    <w:rsid w:val="6A623118"/>
    <w:rsid w:val="7626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autoSpaceDE w:val="0"/>
      <w:autoSpaceDN w:val="0"/>
      <w:adjustRightInd w:val="0"/>
      <w:ind w:left="270" w:hanging="270"/>
      <w:jc w:val="left"/>
      <w:outlineLvl w:val="1"/>
    </w:pPr>
    <w:rPr>
      <w:color w:val="FFFFFF"/>
      <w:kern w:val="0"/>
      <w:sz w:val="32"/>
      <w:szCs w:val="32"/>
      <w:lang w:val="zh-CN"/>
    </w:rPr>
  </w:style>
  <w:style w:type="paragraph" w:styleId="3">
    <w:name w:val="heading 3"/>
    <w:basedOn w:val="1"/>
    <w:qFormat/>
    <w:uiPriority w:val="1"/>
    <w:pPr>
      <w:ind w:left="700"/>
      <w:outlineLvl w:val="2"/>
    </w:pPr>
    <w:rPr>
      <w:rFonts w:ascii="宋体" w:hAnsi="宋体" w:eastAsia="宋体" w:cs="宋体"/>
      <w:b/>
      <w:bCs/>
      <w:sz w:val="24"/>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218"/>
    </w:pPr>
    <w:rPr>
      <w:rFonts w:ascii="宋体" w:hAnsi="宋体" w:eastAsia="宋体" w:cs="宋体"/>
      <w:sz w:val="21"/>
      <w:szCs w:val="21"/>
    </w:rPr>
  </w:style>
  <w:style w:type="paragraph" w:styleId="5">
    <w:name w:val="Plain Text"/>
    <w:basedOn w:val="1"/>
    <w:qFormat/>
    <w:uiPriority w:val="99"/>
    <w:rPr>
      <w:rFonts w:ascii="宋体" w:hAnsi="Courier New" w:eastAsia="宋体" w:cs="Times New Roman"/>
      <w:szCs w:val="20"/>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列表段落1"/>
    <w:basedOn w:val="1"/>
    <w:qFormat/>
    <w:uiPriority w:val="0"/>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21344</Words>
  <Characters>21917</Characters>
  <Lines>0</Lines>
  <Paragraphs>0</Paragraphs>
  <TotalTime>5</TotalTime>
  <ScaleCrop>false</ScaleCrop>
  <LinksUpToDate>false</LinksUpToDate>
  <CharactersWithSpaces>22443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2023-08-02T07:00:00Z</dcterms:created>
  <dc:creator>chen</dc:creator>
  <cp:lastModifiedBy>Daisy</cp:lastModifiedBy>
  <dcterms:modified xsi:type="dcterms:W3CDTF">2024-09-26T03:38:21Z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F153CF2AE7074629A6ADF43314C59F7F_13</vt:lpwstr>
  </property>
</Properties>
</file>