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BC775">
      <w:pPr>
        <w:spacing w:beforeLines="50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口腔科</w:t>
      </w:r>
      <w:r>
        <w:rPr>
          <w:rFonts w:hint="eastAsia" w:ascii="黑体" w:hAnsi="黑体" w:eastAsia="黑体"/>
          <w:sz w:val="32"/>
          <w:szCs w:val="32"/>
        </w:rPr>
        <w:t>学》课程教学大纲</w:t>
      </w:r>
    </w:p>
    <w:p w14:paraId="26052A5E">
      <w:pPr>
        <w:pStyle w:val="2"/>
        <w:spacing w:beforeLines="50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1FB37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EEDF108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45E8FC58">
            <w:pPr>
              <w:spacing w:beforeLines="50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Stomatology</w:t>
            </w:r>
          </w:p>
        </w:tc>
        <w:tc>
          <w:tcPr>
            <w:tcW w:w="1134" w:type="dxa"/>
            <w:vAlign w:val="center"/>
          </w:tcPr>
          <w:p w14:paraId="48D27896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8EDB776">
            <w:pPr>
              <w:spacing w:beforeLines="50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ascii="宋体" w:hAnsi="宋体" w:eastAsia="宋体"/>
              </w:rPr>
              <w:t>CLMB</w:t>
            </w:r>
            <w:r>
              <w:rPr>
                <w:rFonts w:hint="eastAsia" w:ascii="宋体" w:hAnsi="宋体" w:eastAsia="宋体"/>
                <w:lang w:val="en-US" w:eastAsia="zh-CN"/>
              </w:rPr>
              <w:t>3039</w:t>
            </w:r>
          </w:p>
        </w:tc>
      </w:tr>
      <w:tr w14:paraId="18AB4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FD9E999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7FEFC8CC">
            <w:pPr>
              <w:spacing w:beforeLines="50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专业必须课(选修课)</w:t>
            </w:r>
          </w:p>
        </w:tc>
        <w:tc>
          <w:tcPr>
            <w:tcW w:w="1134" w:type="dxa"/>
            <w:vAlign w:val="center"/>
          </w:tcPr>
          <w:p w14:paraId="7FBB517B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171A008">
            <w:pPr>
              <w:spacing w:beforeLines="50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临床“5+3”</w:t>
            </w:r>
            <w:r>
              <w:rPr>
                <w:rFonts w:hint="eastAsia" w:ascii="宋体" w:hAnsi="宋体" w:eastAsia="宋体"/>
                <w:lang w:eastAsia="zh-CN"/>
              </w:rPr>
              <w:t>、</w:t>
            </w:r>
            <w:r>
              <w:rPr>
                <w:rFonts w:hint="eastAsia" w:ascii="宋体" w:hAnsi="宋体" w:eastAsia="宋体"/>
              </w:rPr>
              <w:t>儿科</w:t>
            </w:r>
          </w:p>
        </w:tc>
      </w:tr>
      <w:tr w14:paraId="58B23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59F1F36D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</w:t>
            </w:r>
            <w:r>
              <w:rPr>
                <w:rFonts w:ascii="宋体" w:hAnsi="宋体" w:eastAsia="宋体" w:cs="黑体"/>
                <w:b/>
                <w:bCs/>
              </w:rPr>
              <w:t xml:space="preserve">   </w:t>
            </w:r>
            <w:r>
              <w:rPr>
                <w:rFonts w:hint="eastAsia" w:ascii="宋体" w:hAnsi="宋体" w:eastAsia="宋体" w:cs="黑体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34C05DE7">
            <w:pPr>
              <w:spacing w:beforeLines="50" w:afterLines="50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5AA257CE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</w:t>
            </w:r>
            <w:r>
              <w:rPr>
                <w:rFonts w:ascii="宋体" w:hAnsi="宋体" w:eastAsia="宋体" w:cs="黑体"/>
                <w:b/>
                <w:bCs/>
              </w:rPr>
              <w:t xml:space="preserve">   </w:t>
            </w:r>
            <w:r>
              <w:rPr>
                <w:rFonts w:hint="eastAsia" w:ascii="宋体" w:hAnsi="宋体" w:eastAsia="宋体" w:cs="黑体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7793ADDE">
            <w:pPr>
              <w:spacing w:beforeLines="50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20</w:t>
            </w:r>
          </w:p>
        </w:tc>
      </w:tr>
      <w:tr w14:paraId="7A954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463BAE52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4831D74C">
            <w:pPr>
              <w:spacing w:beforeLines="50" w:afterLines="50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附一院、儿童医院口腔科部分教师</w:t>
            </w:r>
          </w:p>
        </w:tc>
        <w:tc>
          <w:tcPr>
            <w:tcW w:w="1134" w:type="dxa"/>
            <w:vAlign w:val="center"/>
          </w:tcPr>
          <w:p w14:paraId="2681F399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2DFD9A4">
            <w:pPr>
              <w:spacing w:beforeLines="50" w:afterLines="50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ascii="宋体" w:hAnsi="宋体" w:eastAsia="宋体"/>
              </w:rPr>
              <w:t>202</w:t>
            </w: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  <w:r>
              <w:rPr>
                <w:rFonts w:ascii="宋体" w:hAnsi="宋体" w:eastAsia="宋体"/>
              </w:rPr>
              <w:t>.0</w:t>
            </w: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</w:p>
        </w:tc>
      </w:tr>
      <w:tr w14:paraId="5810F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10AC06C4">
            <w:pPr>
              <w:spacing w:beforeLines="50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C5ADFA2">
            <w:pPr>
              <w:spacing w:beforeLines="50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《</w:t>
            </w:r>
            <w:r>
              <w:rPr>
                <w:rFonts w:hint="eastAsia" w:ascii="宋体" w:hAnsi="宋体" w:eastAsia="宋体"/>
                <w:lang w:eastAsia="zh-CN"/>
              </w:rPr>
              <w:t>口腔科学</w:t>
            </w:r>
            <w:r>
              <w:rPr>
                <w:rFonts w:hint="eastAsia" w:ascii="宋体" w:hAnsi="宋体" w:eastAsia="宋体"/>
              </w:rPr>
              <w:t>》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  <w:lang w:val="en-US" w:eastAsia="zh-CN"/>
              </w:rPr>
              <w:t>9版，</w:t>
            </w:r>
            <w:bookmarkStart w:id="0" w:name="_GoBack"/>
            <w:bookmarkEnd w:id="0"/>
            <w:r>
              <w:rPr>
                <w:rFonts w:hint="eastAsia" w:ascii="宋体" w:hAnsi="宋体" w:eastAsia="宋体"/>
              </w:rPr>
              <w:t>人民卫生出版社</w:t>
            </w:r>
          </w:p>
        </w:tc>
      </w:tr>
    </w:tbl>
    <w:p w14:paraId="11778797">
      <w:pPr>
        <w:pStyle w:val="2"/>
        <w:spacing w:beforeLines="50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 w14:paraId="27968801">
      <w:pPr>
        <w:pStyle w:val="2"/>
        <w:spacing w:beforeLines="50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 w14:paraId="659F02BB">
      <w:pPr>
        <w:rPr>
          <w:rFonts w:hint="eastAsia" w:ascii="宋体" w:hAnsi="宋体" w:eastAsia="宋体" w:cs="宋体"/>
          <w:szCs w:val="20"/>
        </w:rPr>
      </w:pPr>
      <w:r>
        <w:rPr>
          <w:rFonts w:hint="eastAsia" w:ascii="宋体" w:hAnsi="宋体" w:eastAsia="宋体" w:cs="宋体"/>
          <w:szCs w:val="20"/>
        </w:rPr>
        <w:t>培养适应我国卫生健康事业发展需要的，具备临床医学的基本理论、基本知识、基本技能，具有初步临床能力、终身学习能力和良好职业素质的初级临床医师。</w:t>
      </w:r>
    </w:p>
    <w:p w14:paraId="0E641E25">
      <w:pPr>
        <w:pStyle w:val="2"/>
        <w:spacing w:beforeLines="50" w:afterLines="50"/>
        <w:ind w:firstLine="482" w:firstLineChars="200"/>
        <w:rPr>
          <w:rFonts w:hAnsi="宋体" w:cs="宋体"/>
          <w:b/>
          <w:bCs/>
        </w:rPr>
      </w:pPr>
      <w:r>
        <w:rPr>
          <w:rFonts w:hint="eastAsia" w:ascii="黑体" w:hAnsi="黑体" w:eastAsia="黑体" w:cs="宋体"/>
          <w:b/>
          <w:bCs/>
          <w:sz w:val="24"/>
          <w:szCs w:val="24"/>
        </w:rPr>
        <w:t>（二）课程目标：</w:t>
      </w:r>
    </w:p>
    <w:p w14:paraId="4DC0E89E">
      <w:pPr>
        <w:pStyle w:val="2"/>
        <w:spacing w:beforeLines="50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通过对口腔及颌面部解剖生理的介绍，了解各种常见</w:t>
      </w:r>
      <w:r>
        <w:rPr>
          <w:rFonts w:hint="eastAsia" w:hAnsi="宋体" w:cs="宋体"/>
          <w:lang w:eastAsia="zh-CN"/>
        </w:rPr>
        <w:t>口腔</w:t>
      </w:r>
      <w:r>
        <w:rPr>
          <w:rFonts w:hint="eastAsia" w:hAnsi="宋体" w:cs="宋体"/>
        </w:rPr>
        <w:t>疾病的病因、发病机制、临床特征、预防、保健、诊治方法。</w:t>
      </w:r>
    </w:p>
    <w:p w14:paraId="46A2DA7B">
      <w:pPr>
        <w:pStyle w:val="2"/>
        <w:spacing w:beforeLines="50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</w:t>
      </w:r>
      <w:r>
        <w:rPr>
          <w:rFonts w:hAnsi="宋体" w:cs="宋体"/>
          <w:b/>
        </w:rPr>
        <w:t>1</w:t>
      </w:r>
      <w:r>
        <w:rPr>
          <w:rFonts w:hint="eastAsia" w:hAnsi="宋体" w:cs="宋体"/>
          <w:b/>
        </w:rPr>
        <w:t>：</w:t>
      </w:r>
      <w:r>
        <w:rPr>
          <w:rFonts w:hint="eastAsia" w:hAnsi="宋体"/>
          <w:szCs w:val="21"/>
        </w:rPr>
        <w:t>基础理论和基本知识</w:t>
      </w:r>
    </w:p>
    <w:p w14:paraId="6C8C874A">
      <w:pPr>
        <w:snapToGrid w:val="0"/>
        <w:spacing w:line="360" w:lineRule="exact"/>
        <w:ind w:firstLine="420" w:firstLineChars="200"/>
        <w:rPr>
          <w:rFonts w:ascii="宋体" w:hAnsi="宋体" w:eastAsia="宋体" w:cs="宋体"/>
          <w:szCs w:val="20"/>
        </w:rPr>
      </w:pPr>
      <w:r>
        <w:rPr>
          <w:rFonts w:ascii="宋体" w:hAnsi="宋体" w:eastAsia="宋体" w:cs="宋体"/>
          <w:szCs w:val="20"/>
        </w:rPr>
        <w:t>1</w:t>
      </w:r>
      <w:r>
        <w:rPr>
          <w:rFonts w:hint="eastAsia" w:ascii="宋体" w:hAnsi="宋体" w:eastAsia="宋体" w:cs="宋体"/>
          <w:szCs w:val="20"/>
        </w:rPr>
        <w:t>．</w:t>
      </w:r>
      <w:r>
        <w:rPr>
          <w:rFonts w:ascii="宋体" w:hAnsi="宋体" w:eastAsia="宋体" w:cs="宋体"/>
          <w:szCs w:val="20"/>
        </w:rPr>
        <w:t>1</w:t>
      </w:r>
      <w:r>
        <w:rPr>
          <w:rFonts w:hint="eastAsia" w:ascii="宋体" w:hAnsi="宋体" w:eastAsia="宋体" w:cs="宋体"/>
          <w:szCs w:val="20"/>
        </w:rPr>
        <w:t>掌握</w:t>
      </w:r>
      <w:r>
        <w:rPr>
          <w:rFonts w:hint="eastAsia" w:ascii="宋体" w:hAnsi="宋体" w:eastAsia="宋体" w:cs="宋体"/>
          <w:szCs w:val="20"/>
          <w:lang w:eastAsia="zh-CN"/>
        </w:rPr>
        <w:t>口腔常见</w:t>
      </w:r>
      <w:r>
        <w:rPr>
          <w:rFonts w:hint="eastAsia" w:ascii="宋体" w:hAnsi="宋体" w:eastAsia="宋体" w:cs="宋体"/>
          <w:szCs w:val="20"/>
        </w:rPr>
        <w:t>疾病危险因素，病因，发病机制和临床表现</w:t>
      </w:r>
    </w:p>
    <w:p w14:paraId="2BAB1745">
      <w:pPr>
        <w:snapToGrid w:val="0"/>
        <w:spacing w:line="360" w:lineRule="exact"/>
        <w:ind w:firstLine="420" w:firstLineChars="200"/>
        <w:rPr>
          <w:rFonts w:ascii="宋体" w:hAnsi="宋体" w:eastAsia="宋体" w:cs="宋体"/>
          <w:szCs w:val="20"/>
        </w:rPr>
      </w:pPr>
      <w:r>
        <w:rPr>
          <w:rFonts w:ascii="宋体" w:hAnsi="宋体" w:eastAsia="宋体" w:cs="宋体"/>
          <w:szCs w:val="20"/>
        </w:rPr>
        <w:t>1</w:t>
      </w:r>
      <w:r>
        <w:rPr>
          <w:rFonts w:hint="eastAsia" w:ascii="宋体" w:hAnsi="宋体" w:eastAsia="宋体" w:cs="宋体"/>
          <w:szCs w:val="20"/>
        </w:rPr>
        <w:t>．</w:t>
      </w:r>
      <w:r>
        <w:rPr>
          <w:rFonts w:ascii="宋体" w:hAnsi="宋体" w:eastAsia="宋体" w:cs="宋体"/>
          <w:szCs w:val="20"/>
        </w:rPr>
        <w:t>2</w:t>
      </w:r>
      <w:r>
        <w:rPr>
          <w:rFonts w:hint="eastAsia" w:ascii="宋体" w:hAnsi="宋体" w:eastAsia="宋体" w:cs="宋体"/>
          <w:szCs w:val="20"/>
        </w:rPr>
        <w:t>熟悉</w:t>
      </w:r>
      <w:r>
        <w:rPr>
          <w:rFonts w:hint="eastAsia" w:ascii="宋体" w:hAnsi="宋体" w:eastAsia="宋体" w:cs="宋体"/>
          <w:szCs w:val="20"/>
          <w:lang w:eastAsia="zh-CN"/>
        </w:rPr>
        <w:t>口腔常见</w:t>
      </w:r>
      <w:r>
        <w:rPr>
          <w:rFonts w:hint="eastAsia" w:ascii="宋体" w:hAnsi="宋体" w:eastAsia="宋体" w:cs="宋体"/>
          <w:szCs w:val="20"/>
        </w:rPr>
        <w:t>疾病的治疗进展和最新的诊疗指南</w:t>
      </w:r>
    </w:p>
    <w:p w14:paraId="07A22635">
      <w:pPr>
        <w:pStyle w:val="2"/>
        <w:spacing w:beforeLines="50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</w:t>
      </w:r>
      <w:r>
        <w:rPr>
          <w:rFonts w:hAnsi="宋体" w:cs="宋体"/>
          <w:b/>
        </w:rPr>
        <w:t>2</w:t>
      </w:r>
      <w:r>
        <w:rPr>
          <w:rFonts w:hint="eastAsia" w:hAnsi="宋体" w:cs="宋体"/>
          <w:b/>
        </w:rPr>
        <w:t>：</w:t>
      </w:r>
      <w:r>
        <w:rPr>
          <w:rFonts w:hint="eastAsia" w:hAnsi="宋体"/>
          <w:szCs w:val="21"/>
        </w:rPr>
        <w:t>基本的能力培养</w:t>
      </w:r>
    </w:p>
    <w:p w14:paraId="401FBCFB">
      <w:pPr>
        <w:pStyle w:val="2"/>
        <w:spacing w:beforeLines="50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int="eastAsia" w:hAnsi="宋体" w:cs="宋体"/>
        </w:rPr>
        <w:t>．</w:t>
      </w:r>
      <w:r>
        <w:rPr>
          <w:rFonts w:hAnsi="宋体" w:cs="宋体"/>
        </w:rPr>
        <w:t>1</w:t>
      </w:r>
      <w:r>
        <w:rPr>
          <w:rFonts w:hint="eastAsia" w:hAnsi="宋体" w:cs="宋体"/>
        </w:rPr>
        <w:t>培养临床思维和表达能力，探索性综合分析问题及解决问题能力的培养</w:t>
      </w:r>
    </w:p>
    <w:p w14:paraId="51D78196">
      <w:pPr>
        <w:ind w:firstLine="420" w:firstLineChars="200"/>
        <w:rPr>
          <w:rFonts w:ascii="宋体" w:hAnsi="宋体" w:eastAsia="宋体" w:cs="宋体"/>
          <w:szCs w:val="20"/>
        </w:rPr>
      </w:pPr>
      <w:r>
        <w:rPr>
          <w:rFonts w:ascii="宋体" w:hAnsi="宋体" w:eastAsia="宋体" w:cs="宋体"/>
          <w:szCs w:val="20"/>
        </w:rPr>
        <w:t>2</w:t>
      </w:r>
      <w:r>
        <w:rPr>
          <w:rFonts w:hint="eastAsia" w:ascii="宋体" w:hAnsi="宋体" w:eastAsia="宋体" w:cs="宋体"/>
          <w:szCs w:val="20"/>
        </w:rPr>
        <w:t>．</w:t>
      </w:r>
      <w:r>
        <w:rPr>
          <w:rFonts w:ascii="宋体" w:hAnsi="宋体" w:eastAsia="宋体" w:cs="宋体"/>
          <w:szCs w:val="20"/>
        </w:rPr>
        <w:t>2</w:t>
      </w:r>
      <w:r>
        <w:rPr>
          <w:rFonts w:hint="eastAsia" w:ascii="宋体" w:hAnsi="宋体" w:eastAsia="宋体" w:cs="宋体"/>
          <w:szCs w:val="20"/>
        </w:rPr>
        <w:t>自学能力、创新能力的培养</w:t>
      </w:r>
    </w:p>
    <w:p w14:paraId="0EB89507">
      <w:pPr>
        <w:pStyle w:val="2"/>
        <w:spacing w:beforeLines="50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 w14:paraId="079AF2CD">
      <w:pPr>
        <w:pStyle w:val="2"/>
        <w:spacing w:beforeLines="50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</w:t>
      </w:r>
      <w:r>
        <w:rPr>
          <w:rFonts w:ascii="黑体" w:hAnsi="宋体"/>
          <w:b/>
          <w:bCs/>
          <w:szCs w:val="21"/>
        </w:rPr>
        <w:t>1</w:t>
      </w:r>
      <w:r>
        <w:rPr>
          <w:rFonts w:hint="eastAsia" w:ascii="黑体" w:hAnsi="宋体"/>
          <w:b/>
          <w:bCs/>
          <w:szCs w:val="21"/>
        </w:rPr>
        <w:t>：课程目标与课程内容、毕业要求的对应关系表</w:t>
      </w:r>
      <w:r>
        <w:rPr>
          <w:rFonts w:ascii="黑体" w:hAnsi="宋体"/>
          <w:b/>
          <w:bCs/>
          <w:szCs w:val="21"/>
        </w:rPr>
        <w:t xml:space="preserve"> </w:t>
      </w:r>
    </w:p>
    <w:tbl>
      <w:tblPr>
        <w:tblStyle w:val="3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 w14:paraId="41C9D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3AD1AC2D">
            <w:pPr>
              <w:pStyle w:val="2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3B1513BE">
            <w:pPr>
              <w:pStyle w:val="2"/>
              <w:spacing w:beforeLines="50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48792627">
            <w:pPr>
              <w:pStyle w:val="2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3D25BD34">
            <w:pPr>
              <w:pStyle w:val="2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01D0D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1" w:hRule="atLeast"/>
          <w:jc w:val="center"/>
        </w:trPr>
        <w:tc>
          <w:tcPr>
            <w:tcW w:w="1302" w:type="dxa"/>
            <w:vMerge w:val="restart"/>
            <w:vAlign w:val="center"/>
          </w:tcPr>
          <w:p w14:paraId="70715B66">
            <w:pPr>
              <w:pStyle w:val="2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67663E8E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1.1</w:t>
            </w:r>
          </w:p>
        </w:tc>
        <w:tc>
          <w:tcPr>
            <w:tcW w:w="3118" w:type="dxa"/>
            <w:vAlign w:val="center"/>
          </w:tcPr>
          <w:p w14:paraId="50E322F6">
            <w:pPr>
              <w:pStyle w:val="2"/>
              <w:spacing w:beforeLines="50" w:afterLines="50"/>
              <w:jc w:val="both"/>
              <w:rPr>
                <w:rFonts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讲授牙体牙髓、牙周、黏膜、口腔颌面部感染、损伤、肿瘤</w:t>
            </w:r>
            <w:r>
              <w:rPr>
                <w:rFonts w:hint="eastAsia" w:hAnsi="宋体" w:cs="宋体"/>
              </w:rPr>
              <w:t>等疾病的病因、危险因素、发病机制、临床表现</w:t>
            </w:r>
          </w:p>
        </w:tc>
        <w:tc>
          <w:tcPr>
            <w:tcW w:w="2688" w:type="dxa"/>
            <w:vAlign w:val="bottom"/>
          </w:tcPr>
          <w:p w14:paraId="56C676CB">
            <w:pPr>
              <w:pStyle w:val="2"/>
              <w:spacing w:beforeLines="50" w:afterLines="50"/>
              <w:jc w:val="center"/>
              <w:rPr>
                <w:rFonts w:hint="eastAsia" w:hAnsi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熟悉了解口腔及颌面部解剖生理，为学习口腔科学奠定基础知识。</w:t>
            </w:r>
          </w:p>
          <w:p w14:paraId="50F50444">
            <w:pPr>
              <w:pStyle w:val="2"/>
              <w:spacing w:beforeLines="50" w:afterLines="50"/>
              <w:jc w:val="center"/>
              <w:rPr>
                <w:rFonts w:hint="eastAsia" w:hAnsi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熟悉口腔科的门诊病历书写及一般的检查方法。</w:t>
            </w:r>
          </w:p>
          <w:p w14:paraId="1BCA4B97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掌握急性牙髓炎的应急处理，常用口腔局部麻醉方法及一般牙的拔除技术。</w:t>
            </w:r>
          </w:p>
        </w:tc>
      </w:tr>
      <w:tr w14:paraId="56A90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1E6B2138">
            <w:pPr>
              <w:pStyle w:val="2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C045678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1.2</w:t>
            </w:r>
          </w:p>
        </w:tc>
        <w:tc>
          <w:tcPr>
            <w:tcW w:w="3118" w:type="dxa"/>
            <w:vAlign w:val="center"/>
          </w:tcPr>
          <w:p w14:paraId="10D36932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讲授牙体牙髓、牙周、黏膜、口腔颌面部感染、损伤、肿瘤</w:t>
            </w:r>
            <w:r>
              <w:rPr>
                <w:rFonts w:hint="eastAsia" w:hAnsi="宋体" w:cs="宋体"/>
              </w:rPr>
              <w:t>等疾病的相关辅助检查、诊断、治疗。</w:t>
            </w:r>
          </w:p>
        </w:tc>
        <w:tc>
          <w:tcPr>
            <w:tcW w:w="2688" w:type="dxa"/>
            <w:vAlign w:val="center"/>
          </w:tcPr>
          <w:p w14:paraId="0DC618E6">
            <w:pPr>
              <w:pStyle w:val="2"/>
              <w:spacing w:beforeLines="50" w:afterLines="50"/>
              <w:jc w:val="center"/>
              <w:rPr>
                <w:rFonts w:hint="eastAsia" w:hAnsi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了解牙体、牙周组织常见疾病及口腔黏膜常见疾病的防治知识。</w:t>
            </w:r>
          </w:p>
          <w:p w14:paraId="05D3CD9F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了解口腔颌面部感染、损伤，常见颞下颌关节疾病、涎腺疾病及口腔肿瘤的初步诊断和急症处理原则，便于及时转送专科会诊处理，以免延误治疗时机。</w:t>
            </w:r>
          </w:p>
        </w:tc>
      </w:tr>
      <w:tr w14:paraId="2DD52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1302" w:type="dxa"/>
            <w:vMerge w:val="restart"/>
            <w:vAlign w:val="center"/>
          </w:tcPr>
          <w:p w14:paraId="6AD34B33">
            <w:pPr>
              <w:pStyle w:val="2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0685D9F8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2.1</w:t>
            </w:r>
          </w:p>
        </w:tc>
        <w:tc>
          <w:tcPr>
            <w:tcW w:w="3118" w:type="dxa"/>
            <w:vAlign w:val="center"/>
          </w:tcPr>
          <w:p w14:paraId="04A160AB">
            <w:pPr>
              <w:pStyle w:val="2"/>
              <w:spacing w:beforeLines="50" w:afterLines="50"/>
              <w:ind w:firstLine="420" w:firstLineChars="20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课堂教学中以临床病例为切入点，将理论知识串起来，注重理论联系实际，根据具体情况选择使用合适的临床技术，选择最适合、最经济的诊断、治疗手段</w:t>
            </w:r>
          </w:p>
        </w:tc>
        <w:tc>
          <w:tcPr>
            <w:tcW w:w="2688" w:type="dxa"/>
            <w:vAlign w:val="center"/>
          </w:tcPr>
          <w:p w14:paraId="7F118AA2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int="eastAsia" w:ascii="Times New Roman" w:hAnsi="Times New Roman"/>
                <w:szCs w:val="22"/>
              </w:rPr>
              <w:t>较强的临床思维和表达能力</w:t>
            </w:r>
          </w:p>
        </w:tc>
      </w:tr>
      <w:tr w14:paraId="6D874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7EDC1A61">
            <w:pPr>
              <w:pStyle w:val="2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9E77E2E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2.2</w:t>
            </w:r>
          </w:p>
        </w:tc>
        <w:tc>
          <w:tcPr>
            <w:tcW w:w="3118" w:type="dxa"/>
            <w:vAlign w:val="center"/>
          </w:tcPr>
          <w:p w14:paraId="77635718">
            <w:pPr>
              <w:pStyle w:val="2"/>
              <w:spacing w:beforeLines="50" w:afterLines="50"/>
              <w:ind w:firstLine="420" w:firstLineChars="200"/>
              <w:rPr>
                <w:rFonts w:hAnsi="宋体" w:cs="宋体"/>
              </w:rPr>
            </w:pPr>
            <w:r>
              <w:rPr>
                <w:rFonts w:hint="eastAsia"/>
                <w:szCs w:val="21"/>
              </w:rPr>
              <w:t>课堂讲授重点和难点，</w:t>
            </w:r>
            <w:r>
              <w:rPr>
                <w:rFonts w:hint="eastAsia"/>
              </w:rPr>
              <w:t>及时把新理论、新技术引入叫教学内容中，指导学生思考和查阅相关的文献资料</w:t>
            </w:r>
            <w:r>
              <w:rPr>
                <w:rFonts w:hint="eastAsia"/>
                <w:szCs w:val="21"/>
              </w:rPr>
              <w:t>，发挥学生的学习主动性</w:t>
            </w:r>
          </w:p>
          <w:p w14:paraId="47304E63">
            <w:pPr>
              <w:snapToGrid w:val="0"/>
              <w:spacing w:line="360" w:lineRule="exact"/>
              <w:ind w:firstLine="420" w:firstLineChars="200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Align w:val="center"/>
          </w:tcPr>
          <w:p w14:paraId="68BB7083">
            <w:pPr>
              <w:pStyle w:val="2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int="eastAsia" w:ascii="Times New Roman" w:hAnsi="Times New Roman"/>
                <w:szCs w:val="22"/>
              </w:rPr>
              <w:t>结合临床实际，能够独立利用图书资料和现代信息技术研究</w:t>
            </w:r>
            <w:r>
              <w:rPr>
                <w:rFonts w:hint="eastAsia" w:ascii="Times New Roman" w:hAnsi="Times New Roman"/>
              </w:rPr>
              <w:t>医学问题及获取新知识与相关信息</w:t>
            </w:r>
            <w:r>
              <w:rPr>
                <w:rFonts w:hint="eastAsia" w:ascii="Times New Roman" w:hAnsi="Times New Roman"/>
                <w:szCs w:val="22"/>
              </w:rPr>
              <w:t>，能够阅读本专业相关外文资料。</w:t>
            </w:r>
          </w:p>
        </w:tc>
      </w:tr>
    </w:tbl>
    <w:p w14:paraId="2CD7F2AB">
      <w:pPr>
        <w:spacing w:beforeLines="50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 w14:paraId="00AF8AF8">
      <w:pPr>
        <w:pStyle w:val="2"/>
        <w:numPr>
          <w:ilvl w:val="0"/>
          <w:numId w:val="0"/>
        </w:numPr>
        <w:spacing w:line="360" w:lineRule="auto"/>
        <w:ind w:firstLine="964" w:firstLineChars="400"/>
        <w:jc w:val="both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第一章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口腔颌面部解剖生理</w:t>
      </w:r>
    </w:p>
    <w:p w14:paraId="2C63FE67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1B2C5018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一、熟悉口腔前庭、固有口腔的解剖结构。</w:t>
      </w:r>
    </w:p>
    <w:p w14:paraId="2314B5F1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二、熟悉乳牙列及恒牙列，为书写口腔病历奠定基础。</w:t>
      </w:r>
    </w:p>
    <w:p w14:paraId="74D2233C">
      <w:pPr>
        <w:pStyle w:val="2"/>
        <w:spacing w:line="360" w:lineRule="auto"/>
        <w:rPr>
          <w:rFonts w:hint="eastAsia" w:hAnsi="宋体" w:eastAsia="宋体"/>
          <w:lang w:eastAsia="zh-CN"/>
        </w:rPr>
      </w:pPr>
      <w:r>
        <w:rPr>
          <w:rFonts w:hint="eastAsia" w:hAnsi="宋体"/>
        </w:rPr>
        <w:t>　　</w:t>
      </w:r>
      <w:r>
        <w:rPr>
          <w:rFonts w:hint="eastAsia" w:hAnsi="宋体"/>
          <w:lang w:eastAsia="zh-CN"/>
        </w:rPr>
        <w:t>三、熟悉口腔颌面部的解剖生理结构、生理特点及其临床意义。</w:t>
      </w:r>
    </w:p>
    <w:p w14:paraId="6FC41563">
      <w:pPr>
        <w:pStyle w:val="2"/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/>
          <w:lang w:eastAsia="zh-CN"/>
        </w:rPr>
        <w:t>四</w:t>
      </w:r>
      <w:r>
        <w:rPr>
          <w:rFonts w:hint="eastAsia" w:hAnsi="宋体"/>
        </w:rPr>
        <w:t>、了解牙体及牙周组织的结构，为学习口腔常见病提供基础知识。</w:t>
      </w:r>
    </w:p>
    <w:p w14:paraId="5B731A62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565B02CF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口腔前庭、固有口腔的解剖结构与临床的关系。</w:t>
      </w:r>
    </w:p>
    <w:p w14:paraId="4118E80C">
      <w:pPr>
        <w:pStyle w:val="2"/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 w:cs="Times New Roman"/>
        </w:rPr>
        <w:t>乳牙及恒牙的数目、名称，各类牙齿的书写符号及方法</w:t>
      </w:r>
    </w:p>
    <w:p w14:paraId="06EFB9C6">
      <w:pPr>
        <w:widowControl/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6CC7C135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一般介绍口腔颌面部的解剖生理特点。</w:t>
      </w:r>
    </w:p>
    <w:p w14:paraId="2613AA13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重点讲解口腔前庭、固有口腔的解剖结构与临床的关系。</w:t>
      </w:r>
    </w:p>
    <w:p w14:paraId="42669BDA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重点讲解乳牙及恒牙的数目、名称，各类牙齿的书写符号及方法。</w:t>
      </w:r>
    </w:p>
    <w:p w14:paraId="62053D06">
      <w:pPr>
        <w:pStyle w:val="2"/>
        <w:spacing w:line="360" w:lineRule="auto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/>
        </w:rPr>
        <w:t>　　一般介绍牙体、牙周组织的结构，咬合与病变的关系。</w:t>
      </w:r>
    </w:p>
    <w:p w14:paraId="2F14FCAA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472B4DF3">
      <w:pPr>
        <w:widowControl/>
        <w:spacing w:line="360" w:lineRule="auto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PPT授课方式，临床病例讲解</w:t>
      </w:r>
    </w:p>
    <w:p w14:paraId="0870FEAD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教学评价</w:t>
      </w:r>
    </w:p>
    <w:p w14:paraId="004522EC">
      <w:pPr>
        <w:pStyle w:val="5"/>
        <w:spacing w:line="360" w:lineRule="auto"/>
        <w:ind w:firstLine="407" w:firstLineChars="194"/>
        <w:jc w:val="left"/>
        <w:rPr>
          <w:rFonts w:hint="eastAsia" w:ascii="宋体" w:hAnsi="宋体" w:eastAsia="等线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kern w:val="2"/>
          <w:sz w:val="21"/>
          <w:szCs w:val="20"/>
          <w:lang w:val="en-US" w:eastAsia="zh-CN" w:bidi="ar-SA"/>
        </w:rPr>
        <w:t xml:space="preserve"> 各类牙齿的名称和书写符号</w:t>
      </w:r>
    </w:p>
    <w:p w14:paraId="5678C6A0">
      <w:pPr>
        <w:pStyle w:val="2"/>
        <w:numPr>
          <w:ilvl w:val="0"/>
          <w:numId w:val="0"/>
        </w:numPr>
        <w:spacing w:line="360" w:lineRule="auto"/>
        <w:ind w:firstLine="964" w:firstLineChars="4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</w:p>
    <w:p w14:paraId="5659A2FF">
      <w:pPr>
        <w:pStyle w:val="2"/>
        <w:numPr>
          <w:ilvl w:val="0"/>
          <w:numId w:val="0"/>
        </w:numPr>
        <w:spacing w:line="360" w:lineRule="auto"/>
        <w:ind w:firstLine="1205" w:firstLineChars="5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第二章　口腔颌面部检查　</w:t>
      </w:r>
    </w:p>
    <w:p w14:paraId="36919863">
      <w:pPr>
        <w:pStyle w:val="2"/>
        <w:numPr>
          <w:ilvl w:val="0"/>
          <w:numId w:val="0"/>
        </w:numPr>
        <w:spacing w:line="360" w:lineRule="auto"/>
        <w:ind w:firstLine="1205" w:firstLineChars="5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第三章　口腔卫生保健</w:t>
      </w:r>
    </w:p>
    <w:p w14:paraId="5661264E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3005B105">
      <w:pPr>
        <w:pStyle w:val="5"/>
        <w:spacing w:line="360" w:lineRule="auto"/>
        <w:ind w:firstLine="407" w:firstLineChars="194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熟悉口腔颌面部常规检查方法</w:t>
      </w:r>
    </w:p>
    <w:p w14:paraId="47CF486D">
      <w:pPr>
        <w:pStyle w:val="5"/>
        <w:spacing w:line="360" w:lineRule="auto"/>
        <w:ind w:firstLine="407" w:firstLineChars="194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掌握口腔卫生保健的常规手段</w:t>
      </w:r>
    </w:p>
    <w:p w14:paraId="44B76F85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72A6FF17">
      <w:pPr>
        <w:pStyle w:val="5"/>
        <w:spacing w:line="360" w:lineRule="auto"/>
        <w:ind w:firstLine="407" w:firstLineChars="194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口内及颌面部常规检查方式</w:t>
      </w:r>
    </w:p>
    <w:p w14:paraId="6F1247D4">
      <w:pPr>
        <w:pStyle w:val="5"/>
        <w:spacing w:line="360" w:lineRule="auto"/>
        <w:ind w:firstLine="407" w:firstLineChars="194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口腔卫生保健要点</w:t>
      </w:r>
    </w:p>
    <w:p w14:paraId="1F935C3E"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1DCD232B">
      <w:pPr>
        <w:widowControl/>
        <w:numPr>
          <w:ilvl w:val="0"/>
          <w:numId w:val="0"/>
        </w:numPr>
        <w:spacing w:line="360" w:lineRule="auto"/>
        <w:ind w:leftChars="0" w:firstLine="42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口腔颌面部常规检查和特殊检查</w:t>
      </w:r>
    </w:p>
    <w:p w14:paraId="0923653A">
      <w:pPr>
        <w:widowControl/>
        <w:numPr>
          <w:ilvl w:val="0"/>
          <w:numId w:val="0"/>
        </w:numPr>
        <w:spacing w:line="360" w:lineRule="auto"/>
        <w:ind w:leftChars="0" w:firstLine="42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巴氏刷牙法</w:t>
      </w:r>
    </w:p>
    <w:p w14:paraId="69B5B5CD">
      <w:pPr>
        <w:widowControl/>
        <w:numPr>
          <w:ilvl w:val="0"/>
          <w:numId w:val="0"/>
        </w:numPr>
        <w:spacing w:line="360" w:lineRule="auto"/>
        <w:ind w:leftChars="0" w:firstLine="42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龈上、龈下洁治术</w:t>
      </w:r>
    </w:p>
    <w:p w14:paraId="180951F4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32EA6348">
      <w:pPr>
        <w:pStyle w:val="2"/>
        <w:spacing w:line="360" w:lineRule="auto"/>
        <w:ind w:firstLine="420"/>
        <w:rPr>
          <w:rFonts w:hint="eastAsia" w:hAnsi="宋体" w:cs="宋体"/>
          <w:color w:val="000000"/>
          <w:kern w:val="0"/>
          <w:szCs w:val="21"/>
          <w:lang w:eastAsia="zh-CN"/>
        </w:rPr>
      </w:pPr>
      <w:r>
        <w:rPr>
          <w:rFonts w:hint="eastAsia" w:hAnsi="宋体" w:cs="宋体"/>
          <w:color w:val="000000"/>
          <w:kern w:val="0"/>
          <w:szCs w:val="21"/>
          <w:lang w:eastAsia="zh-CN"/>
        </w:rPr>
        <w:t>见习</w:t>
      </w:r>
    </w:p>
    <w:p w14:paraId="1785EC8C"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 w:cs="宋体"/>
          <w:color w:val="000000"/>
          <w:kern w:val="0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教学评价</w:t>
      </w:r>
    </w:p>
    <w:p w14:paraId="5CB25953"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hAnsi="宋体" w:cs="宋体"/>
          <w:color w:val="000000"/>
          <w:kern w:val="0"/>
          <w:szCs w:val="21"/>
          <w:lang w:val="en-US" w:eastAsia="zh-CN"/>
        </w:rPr>
      </w:pPr>
      <w:r>
        <w:rPr>
          <w:rFonts w:hint="eastAsia" w:hAnsi="宋体" w:cs="宋体"/>
          <w:color w:val="000000"/>
          <w:kern w:val="0"/>
          <w:szCs w:val="21"/>
          <w:lang w:val="en-US" w:eastAsia="zh-CN"/>
        </w:rPr>
        <w:t xml:space="preserve">    巴氏刷牙法的操作要点是什么？</w:t>
      </w:r>
    </w:p>
    <w:p w14:paraId="392EA572">
      <w:pPr>
        <w:pStyle w:val="2"/>
        <w:numPr>
          <w:ilvl w:val="0"/>
          <w:numId w:val="0"/>
        </w:numPr>
        <w:spacing w:line="360" w:lineRule="auto"/>
        <w:ind w:leftChars="0"/>
        <w:rPr>
          <w:rFonts w:hint="default" w:hAnsi="宋体" w:cs="宋体"/>
          <w:color w:val="000000"/>
          <w:kern w:val="0"/>
          <w:szCs w:val="21"/>
          <w:lang w:val="en-US" w:eastAsia="zh-CN"/>
        </w:rPr>
      </w:pPr>
    </w:p>
    <w:p w14:paraId="59925DC4">
      <w:pPr>
        <w:pStyle w:val="2"/>
        <w:spacing w:line="360" w:lineRule="auto"/>
        <w:ind w:firstLine="1446" w:firstLineChars="600"/>
        <w:jc w:val="both"/>
        <w:rPr>
          <w:rFonts w:hint="eastAsia" w:hAnsi="宋体"/>
          <w:b/>
          <w:bCs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第四章　牙体牙髓病</w:t>
      </w:r>
    </w:p>
    <w:p w14:paraId="33D8911D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0FAEFD17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一、熟悉龋病、牙髓炎的应急处理。</w:t>
      </w:r>
    </w:p>
    <w:p w14:paraId="0E6FAF36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二、掌握牙髓炎的应急处理。</w:t>
      </w:r>
    </w:p>
    <w:p w14:paraId="3CAB739B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三、了解牙齿敏感症、牙周疾病的临床表现及治疗。</w:t>
      </w:r>
    </w:p>
    <w:p w14:paraId="683FCA2E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四、了解龋病的预防。</w:t>
      </w:r>
    </w:p>
    <w:p w14:paraId="1BC6CEA3">
      <w:pPr>
        <w:pStyle w:val="2"/>
        <w:spacing w:line="360" w:lineRule="auto"/>
        <w:ind w:firstLine="210" w:firstLineChars="100"/>
        <w:rPr>
          <w:rFonts w:hint="eastAsia" w:hAnsi="宋体" w:cs="Times New Roman"/>
        </w:rPr>
      </w:pPr>
      <w:r>
        <w:rPr>
          <w:rFonts w:hint="eastAsia" w:hAnsi="宋体" w:cs="Times New Roman"/>
        </w:rPr>
        <w:t>2.教学重难点</w:t>
      </w:r>
    </w:p>
    <w:p w14:paraId="0E55B463">
      <w:pPr>
        <w:pStyle w:val="2"/>
        <w:spacing w:line="360" w:lineRule="auto"/>
        <w:ind w:firstLine="630" w:firstLineChars="300"/>
        <w:rPr>
          <w:rFonts w:hint="eastAsia" w:hAnsi="宋体" w:cs="Times New Roman"/>
        </w:rPr>
      </w:pPr>
      <w:r>
        <w:rPr>
          <w:rFonts w:hint="eastAsia" w:hAnsi="宋体" w:cs="Times New Roman"/>
        </w:rPr>
        <w:t>牙髓炎的疼痛特点</w:t>
      </w:r>
      <w:r>
        <w:rPr>
          <w:rFonts w:hint="eastAsia" w:hAnsi="宋体" w:cs="Times New Roman"/>
          <w:lang w:eastAsia="zh-CN"/>
        </w:rPr>
        <w:t>及其</w:t>
      </w:r>
      <w:r>
        <w:rPr>
          <w:rFonts w:hint="eastAsia" w:hAnsi="宋体" w:cs="Times New Roman"/>
        </w:rPr>
        <w:t>其应急治疗</w:t>
      </w:r>
    </w:p>
    <w:p w14:paraId="596DC08C">
      <w:pPr>
        <w:pStyle w:val="2"/>
        <w:spacing w:line="360" w:lineRule="auto"/>
        <w:ind w:firstLine="630" w:firstLineChars="300"/>
        <w:rPr>
          <w:rFonts w:hint="eastAsia" w:hAnsi="宋体" w:cs="Times New Roman"/>
          <w:lang w:eastAsia="zh-CN"/>
        </w:rPr>
      </w:pPr>
      <w:r>
        <w:rPr>
          <w:rFonts w:hint="eastAsia" w:hAnsi="宋体" w:cs="Times New Roman"/>
        </w:rPr>
        <w:t>根尖周</w:t>
      </w:r>
      <w:r>
        <w:rPr>
          <w:rFonts w:hint="eastAsia" w:hAnsi="宋体" w:cs="Times New Roman"/>
          <w:lang w:eastAsia="zh-CN"/>
        </w:rPr>
        <w:t>病</w:t>
      </w:r>
      <w:r>
        <w:rPr>
          <w:rFonts w:hint="eastAsia" w:hAnsi="宋体" w:cs="Times New Roman"/>
        </w:rPr>
        <w:t>的病因、临床表现及治疗</w:t>
      </w:r>
    </w:p>
    <w:p w14:paraId="32464095">
      <w:pPr>
        <w:pStyle w:val="2"/>
        <w:spacing w:line="360" w:lineRule="auto"/>
        <w:ind w:firstLine="210" w:firstLineChars="100"/>
        <w:rPr>
          <w:rFonts w:hint="eastAsia" w:hAnsi="宋体" w:cs="Times New Roman"/>
        </w:rPr>
      </w:pPr>
      <w:r>
        <w:rPr>
          <w:rFonts w:hint="eastAsia" w:hAnsi="宋体" w:cs="Times New Roman"/>
          <w:lang w:val="en-US" w:eastAsia="zh-CN"/>
        </w:rPr>
        <w:t>3.</w:t>
      </w:r>
      <w:r>
        <w:rPr>
          <w:rFonts w:hint="eastAsia" w:hAnsi="宋体" w:cs="Times New Roman"/>
        </w:rPr>
        <w:t>教学内容</w:t>
      </w:r>
    </w:p>
    <w:p w14:paraId="313625FB">
      <w:pPr>
        <w:pStyle w:val="2"/>
        <w:spacing w:line="360" w:lineRule="auto"/>
        <w:ind w:firstLine="630" w:firstLineChars="300"/>
        <w:rPr>
          <w:rFonts w:hint="eastAsia" w:hAnsi="宋体" w:cs="Times New Roman"/>
        </w:rPr>
      </w:pPr>
      <w:r>
        <w:rPr>
          <w:rFonts w:hint="eastAsia" w:hAnsi="宋体" w:cs="Times New Roman"/>
        </w:rPr>
        <w:t>一、一般介绍龋病的病因及防治；重点讲解龋病的病变过程及临床表现。</w:t>
      </w:r>
    </w:p>
    <w:p w14:paraId="66FC29BB">
      <w:pPr>
        <w:pStyle w:val="2"/>
        <w:spacing w:line="360" w:lineRule="auto"/>
        <w:ind w:firstLine="210" w:firstLineChars="100"/>
        <w:rPr>
          <w:rFonts w:hint="eastAsia" w:hAnsi="宋体" w:cs="Times New Roman"/>
        </w:rPr>
      </w:pPr>
      <w:r>
        <w:rPr>
          <w:rFonts w:hint="eastAsia" w:hAnsi="宋体" w:cs="Times New Roman"/>
        </w:rPr>
        <w:t>　　二、重点讲解牙髓炎的疼痛特点及如何确定病牙；详细讲解其应急治疗。</w:t>
      </w:r>
    </w:p>
    <w:p w14:paraId="606711F2">
      <w:pPr>
        <w:pStyle w:val="2"/>
        <w:spacing w:line="360" w:lineRule="auto"/>
        <w:ind w:firstLine="210" w:firstLineChars="100"/>
        <w:rPr>
          <w:rFonts w:hint="eastAsia" w:hAnsi="宋体" w:cs="Times New Roman"/>
        </w:rPr>
      </w:pPr>
      <w:r>
        <w:rPr>
          <w:rFonts w:hint="eastAsia" w:hAnsi="宋体" w:cs="Times New Roman"/>
        </w:rPr>
        <w:t>　　三、重点讲解根尖周</w:t>
      </w:r>
      <w:r>
        <w:rPr>
          <w:rFonts w:hint="eastAsia" w:hAnsi="宋体" w:cs="Times New Roman"/>
          <w:lang w:eastAsia="zh-CN"/>
        </w:rPr>
        <w:t>疾病</w:t>
      </w:r>
      <w:r>
        <w:rPr>
          <w:rFonts w:hint="eastAsia" w:hAnsi="宋体" w:cs="Times New Roman"/>
        </w:rPr>
        <w:t>的病因、临床表现及治疗。</w:t>
      </w:r>
    </w:p>
    <w:p w14:paraId="2B4C6BC5">
      <w:pPr>
        <w:pStyle w:val="2"/>
        <w:spacing w:line="360" w:lineRule="auto"/>
        <w:ind w:firstLine="210" w:firstLineChars="100"/>
        <w:rPr>
          <w:rFonts w:hint="eastAsia" w:hAnsi="宋体" w:cs="Times New Roman"/>
        </w:rPr>
      </w:pPr>
      <w:r>
        <w:rPr>
          <w:rFonts w:hint="eastAsia" w:hAnsi="宋体" w:cs="Times New Roman"/>
        </w:rPr>
        <w:t xml:space="preserve">4.教学方法 </w:t>
      </w:r>
    </w:p>
    <w:p w14:paraId="437A86F4">
      <w:pPr>
        <w:pStyle w:val="2"/>
        <w:spacing w:line="360" w:lineRule="auto"/>
        <w:ind w:firstLine="630" w:firstLineChars="300"/>
        <w:rPr>
          <w:rFonts w:hint="eastAsia" w:hAnsi="宋体" w:cs="Times New Roman"/>
        </w:rPr>
      </w:pPr>
      <w:r>
        <w:rPr>
          <w:rFonts w:hint="eastAsia" w:hAnsi="宋体" w:cs="Times New Roman"/>
        </w:rPr>
        <w:t>PPT授课方式，临床病例讲解</w:t>
      </w:r>
    </w:p>
    <w:p w14:paraId="2EB9DA79">
      <w:pPr>
        <w:pStyle w:val="2"/>
        <w:spacing w:line="360" w:lineRule="auto"/>
        <w:ind w:firstLine="210" w:firstLineChars="100"/>
        <w:rPr>
          <w:rFonts w:hint="eastAsia" w:hAnsi="宋体" w:cs="Times New Roman"/>
        </w:rPr>
      </w:pPr>
      <w:r>
        <w:rPr>
          <w:rFonts w:hint="eastAsia" w:hAnsi="宋体" w:cs="Times New Roman"/>
        </w:rPr>
        <w:t>5.教学评价</w:t>
      </w:r>
    </w:p>
    <w:p w14:paraId="25948AD3">
      <w:pPr>
        <w:pStyle w:val="2"/>
        <w:spacing w:line="360" w:lineRule="auto"/>
        <w:ind w:firstLine="630" w:firstLineChars="300"/>
        <w:rPr>
          <w:rFonts w:hint="eastAsia" w:hAnsi="宋体" w:cs="Times New Roman"/>
          <w:lang w:eastAsia="zh-CN"/>
        </w:rPr>
      </w:pPr>
      <w:r>
        <w:rPr>
          <w:rFonts w:hint="eastAsia" w:hAnsi="宋体" w:cs="Times New Roman"/>
          <w:lang w:eastAsia="zh-CN"/>
        </w:rPr>
        <w:t>急性牙髓炎的疼痛特点是什么？</w:t>
      </w:r>
    </w:p>
    <w:p w14:paraId="5570317A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  <w:b/>
          <w:bCs/>
        </w:rPr>
        <w:t>　</w:t>
      </w:r>
    </w:p>
    <w:p w14:paraId="0B009509">
      <w:pPr>
        <w:pStyle w:val="2"/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　第五章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牙周疾病</w:t>
      </w:r>
    </w:p>
    <w:p w14:paraId="1AA05921">
      <w:pPr>
        <w:pStyle w:val="2"/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第六章 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口腔黏膜病常见病</w:t>
      </w:r>
    </w:p>
    <w:p w14:paraId="1273B447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7251058C">
      <w:pPr>
        <w:pStyle w:val="2"/>
        <w:spacing w:line="360" w:lineRule="auto"/>
        <w:ind w:firstLine="300"/>
        <w:rPr>
          <w:rFonts w:hint="eastAsia" w:hAnsi="宋体" w:cs="Times New Roman"/>
        </w:rPr>
      </w:pPr>
      <w:r>
        <w:rPr>
          <w:rFonts w:hint="eastAsia" w:hAnsi="宋体" w:cs="Times New Roman"/>
          <w:lang w:eastAsia="zh-CN"/>
        </w:rPr>
        <w:t>一、</w:t>
      </w:r>
      <w:r>
        <w:rPr>
          <w:rFonts w:hint="eastAsia" w:hAnsi="宋体" w:cs="Times New Roman"/>
        </w:rPr>
        <w:t>一般介绍牙周疾病的病因、临床表现及治疗；</w:t>
      </w:r>
    </w:p>
    <w:p w14:paraId="018BE37A">
      <w:pPr>
        <w:pStyle w:val="2"/>
        <w:spacing w:line="360" w:lineRule="auto"/>
        <w:ind w:firstLine="300"/>
        <w:rPr>
          <w:rFonts w:hint="eastAsia" w:hAnsi="宋体" w:cs="Times New Roman"/>
        </w:rPr>
      </w:pPr>
      <w:r>
        <w:rPr>
          <w:rFonts w:hint="eastAsia" w:hAnsi="宋体" w:cs="Times New Roman"/>
          <w:lang w:eastAsia="zh-CN"/>
        </w:rPr>
        <w:t>二、</w:t>
      </w:r>
      <w:r>
        <w:rPr>
          <w:rFonts w:hint="eastAsia" w:hAnsi="宋体" w:cs="Times New Roman"/>
        </w:rPr>
        <w:t>重点讲解牙周脓肿与牙槽脓肿的鉴别。</w:t>
      </w:r>
    </w:p>
    <w:p w14:paraId="5B786B1F">
      <w:pPr>
        <w:pStyle w:val="2"/>
        <w:spacing w:line="360" w:lineRule="auto"/>
        <w:ind w:firstLine="300"/>
        <w:rPr>
          <w:rFonts w:hint="eastAsia" w:hAnsi="宋体" w:cs="Times New Roman"/>
        </w:rPr>
      </w:pPr>
      <w:r>
        <w:rPr>
          <w:rFonts w:hint="eastAsia" w:hAnsi="宋体" w:cs="Times New Roman"/>
          <w:lang w:eastAsia="zh-CN"/>
        </w:rPr>
        <w:t>三、</w:t>
      </w:r>
      <w:r>
        <w:rPr>
          <w:rFonts w:hint="eastAsia" w:hAnsi="宋体" w:cs="Times New Roman"/>
        </w:rPr>
        <w:t>了解复发性口疮、口腔单纯性疱疹性、雪口病、天疱疮及口腔白斑、口腔扁平苔藓的病因、临产表现及治疗。</w:t>
      </w:r>
    </w:p>
    <w:p w14:paraId="0A208E5A">
      <w:pPr>
        <w:pStyle w:val="2"/>
        <w:spacing w:line="360" w:lineRule="auto"/>
        <w:rPr>
          <w:rFonts w:hint="eastAsia" w:hAnsi="宋体" w:cs="Times New Roman"/>
        </w:rPr>
      </w:pPr>
      <w:r>
        <w:rPr>
          <w:rFonts w:hint="eastAsia" w:hAnsi="宋体" w:cs="Times New Roman"/>
        </w:rPr>
        <w:t>2.教学重难点</w:t>
      </w:r>
    </w:p>
    <w:p w14:paraId="70DCAD76">
      <w:pPr>
        <w:pStyle w:val="2"/>
        <w:spacing w:line="360" w:lineRule="auto"/>
        <w:ind w:firstLine="508" w:firstLineChars="242"/>
        <w:rPr>
          <w:rFonts w:hint="eastAsia" w:hAnsi="宋体" w:cs="Times New Roman"/>
        </w:rPr>
      </w:pPr>
      <w:r>
        <w:rPr>
          <w:rFonts w:hint="eastAsia" w:hAnsi="宋体" w:cs="Times New Roman"/>
        </w:rPr>
        <w:t>牙周疾病的病因、临床表现及治疗</w:t>
      </w:r>
    </w:p>
    <w:p w14:paraId="26F58EA8">
      <w:pPr>
        <w:pStyle w:val="2"/>
        <w:spacing w:line="360" w:lineRule="auto"/>
        <w:rPr>
          <w:rFonts w:hint="eastAsia" w:hAnsi="宋体" w:cs="Times New Roman"/>
        </w:rPr>
      </w:pPr>
      <w:r>
        <w:rPr>
          <w:rFonts w:hint="eastAsia" w:hAnsi="宋体" w:cs="Times New Roman"/>
          <w:lang w:val="en-US" w:eastAsia="zh-CN"/>
        </w:rPr>
        <w:t>3.</w:t>
      </w:r>
      <w:r>
        <w:rPr>
          <w:rFonts w:hint="eastAsia" w:hAnsi="宋体" w:cs="Times New Roman"/>
        </w:rPr>
        <w:t>教学内容</w:t>
      </w:r>
    </w:p>
    <w:p w14:paraId="73D34992">
      <w:pPr>
        <w:widowControl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hAnsi="宋体"/>
        </w:rPr>
      </w:pPr>
      <w:r>
        <w:rPr>
          <w:rFonts w:hint="eastAsia" w:ascii="宋体" w:hAnsi="宋体" w:eastAsia="宋体" w:cs="Times New Roman"/>
          <w:kern w:val="2"/>
          <w:sz w:val="21"/>
          <w:szCs w:val="20"/>
          <w:lang w:val="en-US" w:eastAsia="zh-CN" w:bidi="ar-SA"/>
        </w:rPr>
        <w:t>一般介绍牙周疾病的病因、临床表现及治疗</w:t>
      </w:r>
    </w:p>
    <w:p w14:paraId="20F1D7F1">
      <w:pPr>
        <w:pStyle w:val="2"/>
        <w:spacing w:line="360" w:lineRule="auto"/>
        <w:ind w:firstLine="300"/>
        <w:rPr>
          <w:rFonts w:hint="eastAsia" w:hAnsi="宋体"/>
        </w:rPr>
      </w:pPr>
      <w:r>
        <w:rPr>
          <w:rFonts w:hint="eastAsia" w:hAnsi="宋体"/>
        </w:rPr>
        <w:t>一般介绍口腔黏膜病的病因，熟悉临床表现及治疗原则。</w:t>
      </w:r>
    </w:p>
    <w:p w14:paraId="660D3E50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57C47E4C">
      <w:pPr>
        <w:widowControl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PPT授课方式，临床病例讲解</w:t>
      </w:r>
    </w:p>
    <w:p w14:paraId="0DC6E600"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教学评价</w:t>
      </w:r>
    </w:p>
    <w:p w14:paraId="6F24F84A">
      <w:pPr>
        <w:widowControl/>
        <w:numPr>
          <w:ilvl w:val="0"/>
          <w:numId w:val="0"/>
        </w:numPr>
        <w:spacing w:line="360" w:lineRule="auto"/>
        <w:ind w:leftChars="0" w:firstLine="42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牙周炎的病因和临床表现</w:t>
      </w:r>
    </w:p>
    <w:p w14:paraId="008D320E">
      <w:pPr>
        <w:widowControl/>
        <w:numPr>
          <w:ilvl w:val="0"/>
          <w:numId w:val="0"/>
        </w:numPr>
        <w:spacing w:line="360" w:lineRule="auto"/>
        <w:ind w:leftChars="0" w:firstLine="42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</w:p>
    <w:p w14:paraId="7BD1C55C">
      <w:pPr>
        <w:pStyle w:val="2"/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第七章　口腔局部麻醉</w:t>
      </w:r>
    </w:p>
    <w:p w14:paraId="37AA82E5">
      <w:pPr>
        <w:pStyle w:val="2"/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第八章　牙拔除术</w:t>
      </w:r>
    </w:p>
    <w:p w14:paraId="4BC913F6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2F5ABD93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一、熟悉拔牙的指征和拔牙与全身及局部情况的关系。　</w:t>
      </w:r>
    </w:p>
    <w:p w14:paraId="1D33B499">
      <w:pPr>
        <w:pStyle w:val="2"/>
        <w:spacing w:line="360" w:lineRule="auto"/>
        <w:ind w:firstLine="420"/>
        <w:rPr>
          <w:rFonts w:hint="eastAsia" w:hAnsi="宋体"/>
        </w:rPr>
      </w:pPr>
      <w:r>
        <w:rPr>
          <w:rFonts w:hint="eastAsia" w:hAnsi="宋体"/>
        </w:rPr>
        <w:t>二、了解拔牙的并发症及防治。</w:t>
      </w:r>
    </w:p>
    <w:p w14:paraId="38ABCF1B">
      <w:pPr>
        <w:pStyle w:val="2"/>
        <w:spacing w:line="360" w:lineRule="auto"/>
        <w:ind w:firstLine="420"/>
        <w:rPr>
          <w:rFonts w:hint="eastAsia" w:hAnsi="宋体"/>
          <w:lang w:eastAsia="zh-CN"/>
        </w:rPr>
      </w:pPr>
      <w:r>
        <w:rPr>
          <w:rFonts w:hint="eastAsia" w:hAnsi="宋体"/>
          <w:lang w:eastAsia="zh-CN"/>
        </w:rPr>
        <w:t>三、掌握拔牙的禁忌症</w:t>
      </w:r>
    </w:p>
    <w:p w14:paraId="2E37969A">
      <w:pPr>
        <w:pStyle w:val="2"/>
        <w:spacing w:line="360" w:lineRule="auto"/>
        <w:ind w:firstLine="420"/>
        <w:rPr>
          <w:rFonts w:hint="eastAsia" w:hAnsi="宋体"/>
          <w:lang w:eastAsia="zh-CN"/>
        </w:rPr>
      </w:pPr>
      <w:r>
        <w:rPr>
          <w:rFonts w:hint="eastAsia" w:hAnsi="宋体"/>
          <w:lang w:eastAsia="zh-CN"/>
        </w:rPr>
        <w:t>四、了解口腔局部麻醉的药物、方法、并发症及防治</w:t>
      </w:r>
    </w:p>
    <w:p w14:paraId="1ADD8B30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230AED67">
      <w:pPr>
        <w:pStyle w:val="5"/>
        <w:spacing w:line="360" w:lineRule="auto"/>
        <w:ind w:firstLine="407" w:firstLineChars="194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0"/>
          <w:lang w:val="en-US" w:eastAsia="zh-CN" w:bidi="ar-SA"/>
        </w:rPr>
        <w:t>拔牙的适应症和相对的禁忌症</w:t>
      </w:r>
    </w:p>
    <w:p w14:paraId="536DC2DA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462A694E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口腔局部麻醉的药物、方法、并发症及防治</w:t>
      </w:r>
    </w:p>
    <w:p w14:paraId="3DA89DF8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拔牙器械</w:t>
      </w:r>
    </w:p>
    <w:p w14:paraId="0FC7E3D5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拔牙的适应症和禁忌症</w:t>
      </w:r>
    </w:p>
    <w:p w14:paraId="7F58C727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拔牙的基本步骤</w:t>
      </w:r>
    </w:p>
    <w:p w14:paraId="52A5EA22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阻生牙拔除术</w:t>
      </w:r>
    </w:p>
    <w:p w14:paraId="5BE2CDD1">
      <w:pPr>
        <w:widowControl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牙拔除术的常见并发症及防治</w:t>
      </w:r>
    </w:p>
    <w:p w14:paraId="32ADEF07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149DFF07">
      <w:pPr>
        <w:widowControl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PPT授课方式，临床病例讲解</w:t>
      </w:r>
    </w:p>
    <w:p w14:paraId="0E1DC27A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教学评价</w:t>
      </w:r>
    </w:p>
    <w:p w14:paraId="67EB4DD0">
      <w:pPr>
        <w:pStyle w:val="2"/>
        <w:spacing w:line="360" w:lineRule="auto"/>
        <w:rPr>
          <w:rFonts w:hint="default" w:hAnsi="宋体" w:eastAsia="宋体"/>
          <w:b/>
          <w:bCs/>
          <w:lang w:val="en-US" w:eastAsia="zh-CN"/>
        </w:rPr>
      </w:pPr>
      <w:r>
        <w:rPr>
          <w:rFonts w:hint="eastAsia" w:hAnsi="宋体"/>
          <w:b/>
          <w:bCs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拔牙的适应症和禁忌症</w:t>
      </w:r>
      <w:r>
        <w:rPr>
          <w:rFonts w:hint="eastAsia" w:hAnsi="宋体" w:cs="宋体"/>
          <w:sz w:val="21"/>
          <w:szCs w:val="21"/>
          <w:lang w:eastAsia="zh-CN"/>
        </w:rPr>
        <w:t>有哪些？</w:t>
      </w:r>
    </w:p>
    <w:p w14:paraId="5CAB7099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  <w:b/>
          <w:bCs/>
        </w:rPr>
        <w:t>　</w:t>
      </w:r>
    </w:p>
    <w:p w14:paraId="5997F398">
      <w:pPr>
        <w:pStyle w:val="2"/>
        <w:spacing w:line="360" w:lineRule="auto"/>
        <w:ind w:firstLine="1446" w:firstLineChars="600"/>
        <w:jc w:val="both"/>
        <w:rPr>
          <w:rFonts w:hint="eastAsia" w:hAnsi="宋体"/>
          <w:b/>
          <w:bCs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第九章　口腔颌面部感染</w:t>
      </w:r>
    </w:p>
    <w:p w14:paraId="7387FACE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/>
          <w:b/>
          <w:bCs/>
        </w:rPr>
        <w:t xml:space="preserve">   </w:t>
      </w: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012AD9D2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一、了解颌面部“危险三角区”感染向颅内扩散的途径。</w:t>
      </w:r>
    </w:p>
    <w:p w14:paraId="1089CA15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二、熟悉下颌第三磨牙冠周炎的病因、临床表现、并发症及治疗。</w:t>
      </w:r>
    </w:p>
    <w:p w14:paraId="3B0F0CDD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三、熟悉颌周蜂窝组织炎的病因、临床表现、各间隙感染的鉴别诊断及治疗。</w:t>
      </w:r>
    </w:p>
    <w:p w14:paraId="1C8795F1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四、熟悉化脓性颌骨骨髓炎，边缘性颌骨骨髓炎，放射性颌骨骨坏死及婴幼儿颌骨骨髓炎的病因、临床表现及防治。</w:t>
      </w:r>
    </w:p>
    <w:p w14:paraId="398CDA2E">
      <w:pPr>
        <w:pStyle w:val="2"/>
        <w:spacing w:line="360" w:lineRule="auto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/>
        </w:rPr>
        <w:t>　　五、了解颌面疖痈的临床及防治特点。</w:t>
      </w:r>
    </w:p>
    <w:p w14:paraId="1DD0B4E2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34DBE312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下颌第三磨牙冠周炎的病因、临床表现、并发症及治疗。</w:t>
      </w:r>
    </w:p>
    <w:p w14:paraId="45776F28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颌周间隙感染的临床特点、鉴别诊断；强调切开引流指征及切开部位。</w:t>
      </w:r>
    </w:p>
    <w:p w14:paraId="2415D6F6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放射性颌骨骨坏死的临床表现及治疗原则</w:t>
      </w:r>
    </w:p>
    <w:p w14:paraId="42D66B5D">
      <w:pPr>
        <w:pStyle w:val="2"/>
        <w:spacing w:line="360" w:lineRule="auto"/>
        <w:rPr>
          <w:rFonts w:hint="eastAsia" w:hAnsi="宋体" w:cs="Times New Roman"/>
        </w:rPr>
      </w:pPr>
      <w:r>
        <w:rPr>
          <w:rFonts w:hint="eastAsia" w:hAnsi="宋体" w:cs="Times New Roman"/>
          <w:lang w:val="en-US" w:eastAsia="zh-CN"/>
        </w:rPr>
        <w:t>3.</w:t>
      </w:r>
      <w:r>
        <w:rPr>
          <w:rFonts w:hint="eastAsia" w:hAnsi="宋体" w:cs="Times New Roman"/>
        </w:rPr>
        <w:t>教学内容</w:t>
      </w:r>
    </w:p>
    <w:p w14:paraId="09969610">
      <w:pPr>
        <w:pStyle w:val="2"/>
        <w:spacing w:line="360" w:lineRule="auto"/>
        <w:ind w:firstLine="420" w:firstLineChars="200"/>
        <w:rPr>
          <w:rFonts w:hint="eastAsia" w:hAnsi="宋体" w:cs="Times New Roman"/>
          <w:lang w:eastAsia="zh-CN"/>
        </w:rPr>
      </w:pPr>
      <w:r>
        <w:rPr>
          <w:rFonts w:hint="eastAsia" w:hAnsi="宋体" w:cs="Times New Roman"/>
          <w:lang w:eastAsia="zh-CN"/>
        </w:rPr>
        <w:t>下颌第三磨牙冠周炎</w:t>
      </w:r>
    </w:p>
    <w:p w14:paraId="713D2883">
      <w:pPr>
        <w:pStyle w:val="2"/>
        <w:spacing w:line="360" w:lineRule="auto"/>
        <w:ind w:firstLine="420" w:firstLineChars="200"/>
        <w:rPr>
          <w:rFonts w:hint="eastAsia" w:hAnsi="宋体" w:cs="Times New Roman"/>
          <w:lang w:eastAsia="zh-CN"/>
        </w:rPr>
      </w:pPr>
      <w:r>
        <w:rPr>
          <w:rFonts w:hint="eastAsia" w:hAnsi="宋体" w:cs="Times New Roman"/>
          <w:lang w:eastAsia="zh-CN"/>
        </w:rPr>
        <w:t>颌面部间隙感染</w:t>
      </w:r>
    </w:p>
    <w:p w14:paraId="6758A872">
      <w:pPr>
        <w:pStyle w:val="2"/>
        <w:spacing w:line="360" w:lineRule="auto"/>
        <w:ind w:firstLine="420" w:firstLineChars="200"/>
        <w:rPr>
          <w:rFonts w:hint="eastAsia" w:hAnsi="宋体" w:cs="Times New Roman"/>
          <w:lang w:eastAsia="zh-CN"/>
        </w:rPr>
      </w:pPr>
      <w:r>
        <w:rPr>
          <w:rFonts w:hint="eastAsia" w:hAnsi="宋体" w:cs="Times New Roman"/>
          <w:lang w:eastAsia="zh-CN"/>
        </w:rPr>
        <w:t>颌骨骨髓炎</w:t>
      </w:r>
    </w:p>
    <w:p w14:paraId="47B4E653">
      <w:pPr>
        <w:pStyle w:val="2"/>
        <w:spacing w:line="360" w:lineRule="auto"/>
        <w:ind w:firstLine="420" w:firstLineChars="200"/>
        <w:rPr>
          <w:rFonts w:hint="eastAsia" w:hAnsi="宋体" w:cs="Times New Roman"/>
          <w:lang w:eastAsia="zh-CN"/>
        </w:rPr>
      </w:pPr>
      <w:r>
        <w:rPr>
          <w:rFonts w:hint="eastAsia" w:hAnsi="宋体" w:cs="Times New Roman"/>
          <w:lang w:eastAsia="zh-CN"/>
        </w:rPr>
        <w:t>婴幼儿化脓性淋巴结炎</w:t>
      </w:r>
    </w:p>
    <w:p w14:paraId="3CC8814D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  <w:lang w:eastAsia="zh-CN"/>
        </w:rPr>
        <w:t>颜面部疖痈</w:t>
      </w:r>
    </w:p>
    <w:p w14:paraId="65227519">
      <w:pPr>
        <w:pStyle w:val="2"/>
        <w:spacing w:line="360" w:lineRule="auto"/>
        <w:rPr>
          <w:rFonts w:hint="eastAsia" w:hAnsi="宋体" w:cs="Times New Roman"/>
        </w:rPr>
      </w:pPr>
      <w:r>
        <w:rPr>
          <w:rFonts w:hint="eastAsia" w:hAnsi="宋体" w:cs="Times New Roman"/>
        </w:rPr>
        <w:t xml:space="preserve">4.教学方法 </w:t>
      </w:r>
    </w:p>
    <w:p w14:paraId="033029D5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PPT授课方式，临床病例讲解</w:t>
      </w:r>
    </w:p>
    <w:p w14:paraId="4CCE21B6">
      <w:pPr>
        <w:pStyle w:val="2"/>
        <w:spacing w:line="360" w:lineRule="auto"/>
        <w:rPr>
          <w:rFonts w:hint="eastAsia" w:hAnsi="宋体" w:cs="Times New Roman"/>
        </w:rPr>
      </w:pPr>
      <w:r>
        <w:rPr>
          <w:rFonts w:hint="eastAsia" w:hAnsi="宋体" w:cs="Times New Roman"/>
        </w:rPr>
        <w:t>5.教学评价</w:t>
      </w:r>
    </w:p>
    <w:p w14:paraId="00B31198">
      <w:pPr>
        <w:pStyle w:val="2"/>
        <w:spacing w:line="360" w:lineRule="auto"/>
        <w:ind w:firstLine="420" w:firstLineChars="200"/>
        <w:rPr>
          <w:rFonts w:hint="eastAsia" w:hAnsi="宋体" w:cs="Times New Roman"/>
          <w:lang w:val="en-US" w:eastAsia="zh-CN"/>
        </w:rPr>
      </w:pPr>
      <w:r>
        <w:rPr>
          <w:rFonts w:hint="eastAsia" w:hAnsi="宋体" w:cs="Times New Roman"/>
          <w:lang w:val="en-US" w:eastAsia="zh-CN"/>
        </w:rPr>
        <w:t>脓肿切开引流的指征是什么？</w:t>
      </w:r>
    </w:p>
    <w:p w14:paraId="58E628CC">
      <w:pPr>
        <w:pStyle w:val="2"/>
        <w:spacing w:line="360" w:lineRule="auto"/>
        <w:ind w:firstLine="421"/>
        <w:rPr>
          <w:rFonts w:hint="eastAsia" w:hAnsi="宋体"/>
          <w:b/>
          <w:bCs/>
          <w:lang w:val="en-US" w:eastAsia="zh-CN"/>
        </w:rPr>
      </w:pPr>
    </w:p>
    <w:p w14:paraId="46E1F681">
      <w:pPr>
        <w:pStyle w:val="2"/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第十章　口腔颌面部损伤</w:t>
      </w:r>
    </w:p>
    <w:p w14:paraId="2F235CC8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6C6EC061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</w:t>
      </w:r>
      <w:r>
        <w:rPr>
          <w:rFonts w:hint="eastAsia" w:hAnsi="宋体"/>
          <w:lang w:val="en-US" w:eastAsia="zh-CN"/>
        </w:rPr>
        <w:t xml:space="preserve">  </w:t>
      </w:r>
      <w:r>
        <w:rPr>
          <w:rFonts w:hint="eastAsia" w:hAnsi="宋体"/>
        </w:rPr>
        <w:t>一、熟悉口腔颌面部损伤的特点及急救处理。</w:t>
      </w:r>
    </w:p>
    <w:p w14:paraId="22B07BAD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二、熟悉口腔颌面部软组织损伤的治疗原则。</w:t>
      </w:r>
    </w:p>
    <w:p w14:paraId="7EB20FAB">
      <w:pPr>
        <w:pStyle w:val="2"/>
        <w:spacing w:line="360" w:lineRule="auto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/>
        </w:rPr>
        <w:t>　　</w:t>
      </w:r>
      <w:r>
        <w:rPr>
          <w:rFonts w:hint="eastAsia" w:hAnsi="宋体"/>
          <w:lang w:eastAsia="zh-CN"/>
        </w:rPr>
        <w:t>三</w:t>
      </w:r>
      <w:r>
        <w:rPr>
          <w:rFonts w:hint="eastAsia" w:hAnsi="宋体"/>
        </w:rPr>
        <w:t>、</w:t>
      </w:r>
      <w:r>
        <w:rPr>
          <w:rFonts w:hint="eastAsia" w:hAnsi="宋体"/>
          <w:lang w:eastAsia="zh-CN"/>
        </w:rPr>
        <w:t>熟悉</w:t>
      </w:r>
      <w:r>
        <w:rPr>
          <w:rFonts w:hint="eastAsia" w:hAnsi="宋体"/>
        </w:rPr>
        <w:t>牙和牙槽骨损伤、颌骨骨折的诊断和治疗原则。</w:t>
      </w:r>
    </w:p>
    <w:p w14:paraId="387DD2A8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1D853461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一、重点讲解口腔颌面部损伤的特点及急救措施。</w:t>
      </w:r>
    </w:p>
    <w:p w14:paraId="7397A3D2">
      <w:pPr>
        <w:pStyle w:val="2"/>
        <w:spacing w:line="360" w:lineRule="auto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/>
        </w:rPr>
        <w:t>　　二、重点讲解开放性损伤清创术的一般原则；并介绍颊部穿通伤、舌外伤、腮腺与导管损伤的处理原则。</w:t>
      </w:r>
    </w:p>
    <w:p w14:paraId="2A8706F4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62E6C756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概述</w:t>
      </w:r>
    </w:p>
    <w:p w14:paraId="5B60C8A8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口腔颌面部损伤的急救处理</w:t>
      </w:r>
    </w:p>
    <w:p w14:paraId="527995F0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软组织损伤</w:t>
      </w:r>
    </w:p>
    <w:p w14:paraId="7362B588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牙和牙槽骨损伤</w:t>
      </w:r>
    </w:p>
    <w:p w14:paraId="34EC6605">
      <w:pPr>
        <w:widowControl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颌骨骨折</w:t>
      </w:r>
    </w:p>
    <w:p w14:paraId="1F998810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20921E40">
      <w:pPr>
        <w:widowControl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PPT授课方式，临床病例讲解</w:t>
      </w:r>
    </w:p>
    <w:p w14:paraId="6D9145D3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教学评价</w:t>
      </w:r>
    </w:p>
    <w:p w14:paraId="24419B43">
      <w:pPr>
        <w:pStyle w:val="2"/>
        <w:spacing w:line="360" w:lineRule="auto"/>
        <w:rPr>
          <w:rFonts w:hint="default" w:hAnsi="宋体" w:eastAsia="宋体"/>
          <w:b/>
          <w:bCs/>
          <w:lang w:val="en-US" w:eastAsia="zh-CN"/>
        </w:rPr>
      </w:pPr>
      <w:r>
        <w:rPr>
          <w:rFonts w:hint="eastAsia" w:hAnsi="宋体"/>
          <w:b/>
          <w:bCs/>
        </w:rPr>
        <w:t xml:space="preserve">  </w:t>
      </w:r>
      <w:r>
        <w:rPr>
          <w:rFonts w:hint="eastAsia" w:hAnsi="宋体"/>
          <w:b/>
          <w:bCs/>
          <w:lang w:val="en-US" w:eastAsia="zh-CN"/>
        </w:rPr>
        <w:t xml:space="preserve">  </w:t>
      </w:r>
      <w:r>
        <w:rPr>
          <w:rFonts w:hint="eastAsia" w:hAnsi="宋体"/>
          <w:b w:val="0"/>
          <w:bCs w:val="0"/>
          <w:lang w:val="en-US" w:eastAsia="zh-CN"/>
        </w:rPr>
        <w:t>上颌骨骨折的分类及下颌骨骨折的好发部位是什么？</w:t>
      </w:r>
    </w:p>
    <w:p w14:paraId="5A5639B2">
      <w:pPr>
        <w:pStyle w:val="2"/>
        <w:numPr>
          <w:ilvl w:val="0"/>
          <w:numId w:val="0"/>
        </w:numPr>
        <w:spacing w:line="360" w:lineRule="auto"/>
        <w:ind w:left="300" w:leftChars="0"/>
        <w:rPr>
          <w:rFonts w:hAnsi="宋体"/>
        </w:rPr>
      </w:pPr>
      <w:r>
        <w:rPr>
          <w:rFonts w:hint="eastAsia" w:hAnsi="宋体"/>
          <w:b/>
          <w:bCs/>
        </w:rPr>
        <w:t>　　</w:t>
      </w:r>
    </w:p>
    <w:p w14:paraId="0EC8ED80">
      <w:pPr>
        <w:pStyle w:val="2"/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第十一章　颞下颌关节常见疾病</w:t>
      </w:r>
    </w:p>
    <w:p w14:paraId="06D490A1">
      <w:pPr>
        <w:pStyle w:val="2"/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第十二章　涎腺常见疾病</w:t>
      </w:r>
    </w:p>
    <w:p w14:paraId="320534ED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5C1BC120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一、了解颞下颌关节的解剖生理。</w:t>
      </w:r>
    </w:p>
    <w:p w14:paraId="5A270216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二、了解、颞下颌关节紊乱综合症（咀嚼肌紊乱疾病、结构紊乱疾病、炎性疾病、骨关节病）的病因、临床表现及治疗原则。</w:t>
      </w:r>
    </w:p>
    <w:p w14:paraId="6DFB1FC6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</w:rPr>
        <w:t>　　三、了解颞下颌关节强直的病因、临床表现及治疗原则。</w:t>
      </w:r>
    </w:p>
    <w:p w14:paraId="25E86E8B">
      <w:pPr>
        <w:pStyle w:val="2"/>
        <w:spacing w:line="360" w:lineRule="auto"/>
        <w:ind w:firstLine="420"/>
        <w:rPr>
          <w:rFonts w:hint="eastAsia" w:hAnsi="宋体"/>
        </w:rPr>
      </w:pPr>
      <w:r>
        <w:rPr>
          <w:rFonts w:hint="eastAsia" w:hAnsi="宋体"/>
        </w:rPr>
        <w:t>四、掌握颞下颌关节前脱位的诊断及处理。</w:t>
      </w:r>
    </w:p>
    <w:p w14:paraId="4684C9E5">
      <w:pPr>
        <w:pStyle w:val="2"/>
        <w:spacing w:line="360" w:lineRule="auto"/>
        <w:rPr>
          <w:rFonts w:hint="eastAsia" w:hAnsi="宋体"/>
        </w:rPr>
      </w:pPr>
      <w:r>
        <w:rPr>
          <w:rFonts w:hint="eastAsia" w:hAnsi="宋体"/>
          <w:lang w:val="en-US" w:eastAsia="zh-CN"/>
        </w:rPr>
        <w:t xml:space="preserve">    </w:t>
      </w:r>
      <w:r>
        <w:rPr>
          <w:rFonts w:hint="eastAsia" w:hAnsi="宋体"/>
          <w:lang w:eastAsia="zh-CN"/>
        </w:rPr>
        <w:t>五、</w:t>
      </w:r>
      <w:r>
        <w:rPr>
          <w:rFonts w:hint="eastAsia" w:hAnsi="宋体"/>
        </w:rPr>
        <w:t>了解涎腺炎症诊断及治疗原则。</w:t>
      </w:r>
    </w:p>
    <w:p w14:paraId="308E9DDD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  <w:lang w:eastAsia="zh-CN"/>
        </w:rPr>
        <w:t>六、</w:t>
      </w:r>
      <w:r>
        <w:rPr>
          <w:rFonts w:hint="eastAsia" w:hAnsi="宋体" w:cs="Times New Roman"/>
        </w:rPr>
        <w:t>了解炎性黏液囊肿及涎腺肿瘤的临床表现及治疗原则。</w:t>
      </w:r>
    </w:p>
    <w:p w14:paraId="27AA7FE0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714283FD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颞下颌关节紊乱综合症（咀嚼肌紊乱疾病、结构紊乱疾病、炎性疾病、骨关节病）的病因（重点介绍牙合关系紊乱及咀嚼肌平衡失调）、临床特点（疼痛、弹响及运动障碍）及治疗原则。</w:t>
      </w:r>
    </w:p>
    <w:p w14:paraId="7E1CDE90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一般介绍颞下颌关节强直的病因，强调感染与外伤为主；对临床表现特点应详细讲解，详细讲解关节内强直与关节外强直的鉴别诊断。</w:t>
      </w:r>
    </w:p>
    <w:p w14:paraId="34071DA3">
      <w:pPr>
        <w:pStyle w:val="2"/>
        <w:spacing w:line="360" w:lineRule="auto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化脓性腮腺炎与流行性腮腺炎的鉴别诊断</w:t>
      </w:r>
    </w:p>
    <w:p w14:paraId="136A3C56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3990F94A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颞下颌关节紊乱病</w:t>
      </w:r>
    </w:p>
    <w:p w14:paraId="30EC9200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颞下颌关节脱位</w:t>
      </w:r>
    </w:p>
    <w:p w14:paraId="68355184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颞下颌关节强直</w:t>
      </w:r>
    </w:p>
    <w:p w14:paraId="5D2D34FB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唾液腺炎症</w:t>
      </w:r>
    </w:p>
    <w:p w14:paraId="12DF2DAA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唾液腺黏液囊肿</w:t>
      </w:r>
    </w:p>
    <w:p w14:paraId="05D5B226">
      <w:pPr>
        <w:widowControl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唾液腺肿瘤</w:t>
      </w:r>
    </w:p>
    <w:p w14:paraId="2A7F61AE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5F8D5934">
      <w:pPr>
        <w:widowControl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PPT授课方式，临床病例讲解</w:t>
      </w:r>
    </w:p>
    <w:p w14:paraId="0CA3E4F9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教学评价</w:t>
      </w:r>
    </w:p>
    <w:p w14:paraId="257CD7F5">
      <w:pPr>
        <w:pStyle w:val="2"/>
        <w:spacing w:line="360" w:lineRule="auto"/>
        <w:ind w:firstLine="421"/>
        <w:rPr>
          <w:rFonts w:hint="eastAsia" w:hAnsi="宋体" w:cs="Times New Roman"/>
          <w:lang w:eastAsia="zh-CN"/>
        </w:rPr>
      </w:pPr>
      <w:r>
        <w:rPr>
          <w:rFonts w:hint="eastAsia" w:hAnsi="宋体" w:cs="Times New Roman"/>
        </w:rPr>
        <w:t>化脓性腮腺炎与流行性腮腺炎的鉴别诊断</w:t>
      </w:r>
      <w:r>
        <w:rPr>
          <w:rFonts w:hint="eastAsia" w:hAnsi="宋体" w:cs="Times New Roman"/>
          <w:lang w:eastAsia="zh-CN"/>
        </w:rPr>
        <w:t>。</w:t>
      </w:r>
    </w:p>
    <w:p w14:paraId="22F0A7CE">
      <w:pPr>
        <w:pStyle w:val="2"/>
        <w:spacing w:line="360" w:lineRule="auto"/>
        <w:ind w:firstLine="421"/>
        <w:rPr>
          <w:rFonts w:hint="eastAsia" w:hAnsi="宋体" w:cs="Times New Roman"/>
          <w:lang w:eastAsia="zh-CN"/>
        </w:rPr>
      </w:pPr>
      <w:r>
        <w:rPr>
          <w:rFonts w:hint="eastAsia" w:hAnsi="宋体" w:cs="Times New Roman"/>
          <w:lang w:eastAsia="zh-CN"/>
        </w:rPr>
        <w:t>多形性腺瘤的临床表现</w:t>
      </w:r>
    </w:p>
    <w:p w14:paraId="420C0C49">
      <w:pPr>
        <w:pStyle w:val="2"/>
        <w:spacing w:line="360" w:lineRule="auto"/>
        <w:ind w:firstLine="420"/>
        <w:rPr>
          <w:rFonts w:hAnsi="宋体"/>
        </w:rPr>
      </w:pPr>
    </w:p>
    <w:p w14:paraId="224C585C">
      <w:pPr>
        <w:pStyle w:val="2"/>
        <w:numPr>
          <w:ilvl w:val="0"/>
          <w:numId w:val="2"/>
        </w:numPr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口腔颌面部常见肿瘤</w:t>
      </w:r>
    </w:p>
    <w:p w14:paraId="5DF34C97">
      <w:pPr>
        <w:pStyle w:val="2"/>
        <w:numPr>
          <w:ilvl w:val="0"/>
          <w:numId w:val="2"/>
        </w:numPr>
        <w:spacing w:line="360" w:lineRule="auto"/>
        <w:ind w:firstLine="1446" w:firstLineChars="600"/>
        <w:jc w:val="both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颌面部神经疾患</w:t>
      </w:r>
    </w:p>
    <w:p w14:paraId="631151DE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43E7D4AE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一、掌握口腔颌面部良性肿瘤与恶性肿瘤的鉴别；对口腔癌前病变、口腔临界瘤的认识及处理。</w:t>
      </w:r>
    </w:p>
    <w:p w14:paraId="4204E03E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二、熟悉软组织囊肿、颌骨囊肿的特点及处理。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cr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　　三、了解口腔颌面部常见的瘤样病变、良性肿瘤及恶性肿瘤的临床表现与治疗原则。</w:t>
      </w:r>
    </w:p>
    <w:p w14:paraId="481F2D6F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四、熟悉三叉神经痛及面神经麻痹的临床表现及治疗</w:t>
      </w:r>
    </w:p>
    <w:p w14:paraId="64437306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650ABAA4">
      <w:pPr>
        <w:pStyle w:val="5"/>
        <w:spacing w:line="360" w:lineRule="auto"/>
        <w:ind w:firstLine="407" w:firstLineChars="194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舌癌、牙龈癌、颊癌等的临床表现与治疗</w:t>
      </w:r>
    </w:p>
    <w:p w14:paraId="287770FA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581D2E0B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概述</w:t>
      </w:r>
    </w:p>
    <w:p w14:paraId="5D5393B6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口腔颌面部囊肿</w:t>
      </w:r>
    </w:p>
    <w:p w14:paraId="37D432E6">
      <w:pPr>
        <w:widowControl/>
        <w:spacing w:beforeLines="50" w:afterLines="50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瘤样病变和良性肿瘤</w:t>
      </w:r>
    </w:p>
    <w:p w14:paraId="1E309F7F">
      <w:pPr>
        <w:widowControl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口腔颌面部恶性肿瘤</w:t>
      </w:r>
    </w:p>
    <w:p w14:paraId="4596CE24">
      <w:pPr>
        <w:widowControl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三叉神经痛</w:t>
      </w:r>
    </w:p>
    <w:p w14:paraId="319A05B2">
      <w:pPr>
        <w:widowControl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面神经麻痹</w:t>
      </w:r>
    </w:p>
    <w:p w14:paraId="3166C8F3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3F8C3343">
      <w:pPr>
        <w:widowControl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PPT授课方式，临床病例讲解</w:t>
      </w:r>
    </w:p>
    <w:p w14:paraId="0FE0892A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教学评价</w:t>
      </w:r>
    </w:p>
    <w:p w14:paraId="450B7848">
      <w:pPr>
        <w:pStyle w:val="2"/>
        <w:spacing w:line="360" w:lineRule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hAnsi="宋体"/>
          <w:b/>
          <w:bCs/>
          <w:lang w:val="en-US" w:eastAsia="zh-CN"/>
        </w:rPr>
        <w:t xml:space="preserve">   </w:t>
      </w:r>
      <w:r>
        <w:rPr>
          <w:rFonts w:hint="eastAsia" w:hAnsi="宋体"/>
          <w:b w:val="0"/>
          <w:bCs w:val="0"/>
          <w:lang w:val="en-US" w:eastAsia="zh-CN"/>
        </w:rPr>
        <w:t>口腔颌面部良、恶性肿瘤的鉴别要点是什么？</w:t>
      </w:r>
    </w:p>
    <w:p w14:paraId="0E269F05">
      <w:pPr>
        <w:pStyle w:val="2"/>
        <w:numPr>
          <w:ilvl w:val="0"/>
          <w:numId w:val="0"/>
        </w:numPr>
        <w:spacing w:line="360" w:lineRule="auto"/>
        <w:ind w:leftChars="-844"/>
        <w:jc w:val="center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第十五章   牙列缺损和缺失</w:t>
      </w:r>
    </w:p>
    <w:p w14:paraId="3F3201C1">
      <w:pPr>
        <w:pStyle w:val="2"/>
        <w:numPr>
          <w:ilvl w:val="0"/>
          <w:numId w:val="0"/>
        </w:numPr>
        <w:spacing w:line="360" w:lineRule="auto"/>
        <w:ind w:leftChars="-844"/>
        <w:jc w:val="center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第十六章   种植义齿</w:t>
      </w:r>
    </w:p>
    <w:p w14:paraId="18ED9741">
      <w:pPr>
        <w:pStyle w:val="2"/>
        <w:numPr>
          <w:ilvl w:val="0"/>
          <w:numId w:val="0"/>
        </w:numPr>
        <w:spacing w:line="360" w:lineRule="auto"/>
        <w:ind w:leftChars="-844"/>
        <w:jc w:val="center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第十七章   错</w:t>
      </w:r>
      <w:r>
        <w:rPr>
          <w:rFonts w:hint="eastAsia" w:ascii="黑体" w:hAnsi="黑体" w:eastAsia="黑体" w:cs="黑体"/>
          <w:b/>
          <w:bCs/>
          <w:spacing w:val="-13"/>
          <w:w w:val="80"/>
          <w:kern w:val="28"/>
          <w:sz w:val="24"/>
          <w:szCs w:val="24"/>
          <w:lang w:val="en-US" w:eastAsia="zh-CN"/>
        </w:rPr>
        <w:t>牙合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畸形</w:t>
      </w:r>
    </w:p>
    <w:p w14:paraId="565410F8">
      <w:pPr>
        <w:pStyle w:val="2"/>
        <w:spacing w:line="360" w:lineRule="auto"/>
        <w:rPr>
          <w:rFonts w:hint="eastAsia" w:hAnsi="宋体"/>
          <w:b/>
          <w:bCs/>
        </w:rPr>
      </w:pPr>
      <w:r>
        <w:rPr>
          <w:rFonts w:hint="eastAsia" w:hAnsi="宋体"/>
          <w:b/>
          <w:bCs/>
        </w:rPr>
        <w:t>　　</w:t>
      </w:r>
      <w:r>
        <w:rPr>
          <w:rFonts w:hint="eastAsia" w:hAnsi="宋体"/>
          <w:b w:val="0"/>
          <w:bCs w:val="0"/>
        </w:rPr>
        <w:t>自学</w:t>
      </w:r>
    </w:p>
    <w:p w14:paraId="057D710E">
      <w:pPr>
        <w:pStyle w:val="2"/>
        <w:spacing w:line="360" w:lineRule="auto"/>
        <w:rPr>
          <w:rFonts w:hAnsi="宋体"/>
        </w:rPr>
      </w:pPr>
    </w:p>
    <w:p w14:paraId="32198594">
      <w:pPr>
        <w:pStyle w:val="2"/>
        <w:spacing w:line="360" w:lineRule="auto"/>
        <w:rPr>
          <w:rFonts w:hAnsi="宋体"/>
        </w:rPr>
      </w:pPr>
    </w:p>
    <w:p w14:paraId="0CBEB608">
      <w:pPr>
        <w:pStyle w:val="2"/>
        <w:spacing w:line="360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第十八章　全身系统性疾病在口腔的表现</w:t>
      </w:r>
    </w:p>
    <w:p w14:paraId="4A79A02B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6A255DD5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一、了解</w:t>
      </w:r>
      <w:r>
        <w:rPr>
          <w:rFonts w:hint="eastAsia" w:hAnsi="宋体"/>
          <w:lang w:eastAsia="zh-CN"/>
        </w:rPr>
        <w:t>出</w:t>
      </w:r>
      <w:r>
        <w:rPr>
          <w:rFonts w:hint="eastAsia" w:hAnsi="宋体"/>
        </w:rPr>
        <w:t>血性疾病，营养性疾病内分泌系统疾病在口腔的表现及处理原则。</w:t>
      </w:r>
    </w:p>
    <w:p w14:paraId="2F409133">
      <w:pPr>
        <w:pStyle w:val="2"/>
        <w:spacing w:line="360" w:lineRule="auto"/>
        <w:ind w:firstLine="420"/>
        <w:rPr>
          <w:rFonts w:hint="eastAsia" w:hAnsi="宋体"/>
        </w:rPr>
      </w:pPr>
      <w:r>
        <w:rPr>
          <w:rFonts w:hint="eastAsia" w:hAnsi="宋体"/>
        </w:rPr>
        <w:t>二、一般介绍特异性感染，皮肤黏膜病在口腔的表现及处理。</w:t>
      </w:r>
    </w:p>
    <w:p w14:paraId="669C2C2F">
      <w:pPr>
        <w:pStyle w:val="2"/>
        <w:spacing w:line="360" w:lineRule="auto"/>
        <w:ind w:firstLine="42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hAnsi="宋体"/>
          <w:lang w:eastAsia="zh-CN"/>
        </w:rPr>
        <w:t>三、掌握艾滋病的口腔表现。</w:t>
      </w:r>
    </w:p>
    <w:p w14:paraId="1B4CFB53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437E7149">
      <w:pPr>
        <w:pStyle w:val="5"/>
        <w:spacing w:line="360" w:lineRule="auto"/>
        <w:ind w:firstLine="407" w:firstLineChars="194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重点讲解艾滋病的口腔表现</w:t>
      </w:r>
    </w:p>
    <w:p w14:paraId="26C7A87D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3510B1CE">
      <w:pPr>
        <w:widowControl/>
        <w:spacing w:beforeLines="50" w:afterLines="50"/>
        <w:ind w:firstLine="420" w:firstLineChars="200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全身系统疾病在口腔的表现</w:t>
      </w:r>
    </w:p>
    <w:p w14:paraId="1A77BFD1">
      <w:pPr>
        <w:widowControl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口腔疾病对全身健康的影响</w:t>
      </w:r>
    </w:p>
    <w:p w14:paraId="41C2CE2F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</w:p>
    <w:p w14:paraId="34CD7D67">
      <w:pPr>
        <w:widowControl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PPT授课方式，临床病例讲解</w:t>
      </w:r>
    </w:p>
    <w:p w14:paraId="5D37ED41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5.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教学评价</w:t>
      </w:r>
    </w:p>
    <w:p w14:paraId="4FCA3C95">
      <w:pPr>
        <w:pStyle w:val="2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  <w:lang w:eastAsia="zh-CN"/>
        </w:rPr>
        <w:t>艾滋病的口腔表现有哪些？</w:t>
      </w:r>
    </w:p>
    <w:p w14:paraId="4BB6A78B">
      <w:pPr>
        <w:pStyle w:val="2"/>
        <w:spacing w:line="360" w:lineRule="auto"/>
        <w:rPr>
          <w:rFonts w:hint="eastAsia" w:hAnsi="宋体"/>
          <w:b w:val="0"/>
          <w:bCs w:val="0"/>
          <w:lang w:val="en-US" w:eastAsia="zh-CN"/>
        </w:rPr>
      </w:pPr>
    </w:p>
    <w:p w14:paraId="77C6C246">
      <w:pPr>
        <w:numPr>
          <w:ilvl w:val="0"/>
          <w:numId w:val="3"/>
        </w:numPr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学时分配</w:t>
      </w:r>
    </w:p>
    <w:p w14:paraId="4E509B3E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/>
          <w:b/>
          <w:sz w:val="28"/>
          <w:szCs w:val="28"/>
        </w:rPr>
      </w:pPr>
    </w:p>
    <w:p w14:paraId="1CDD814F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/>
          <w:b/>
          <w:sz w:val="28"/>
          <w:szCs w:val="28"/>
        </w:rPr>
      </w:pPr>
    </w:p>
    <w:p w14:paraId="426C9F54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/>
          <w:b/>
          <w:sz w:val="28"/>
          <w:szCs w:val="28"/>
        </w:rPr>
      </w:pPr>
    </w:p>
    <w:p w14:paraId="7B27F377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/>
          <w:b/>
          <w:sz w:val="28"/>
          <w:szCs w:val="28"/>
        </w:rPr>
      </w:pPr>
    </w:p>
    <w:p w14:paraId="2D624AD5">
      <w:pPr>
        <w:widowControl/>
        <w:spacing w:beforeLines="50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</w:t>
      </w:r>
      <w:r>
        <w:rPr>
          <w:rFonts w:ascii="宋体" w:hAnsi="宋体" w:eastAsia="宋体"/>
          <w:b/>
          <w:szCs w:val="21"/>
        </w:rPr>
        <w:t>2</w:t>
      </w:r>
      <w:r>
        <w:rPr>
          <w:rFonts w:hint="eastAsia" w:ascii="宋体" w:hAnsi="宋体" w:eastAsia="宋体"/>
          <w:b/>
          <w:szCs w:val="21"/>
        </w:rPr>
        <w:t>：各章节的具体内容和学时分配表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77061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BE8E192">
            <w:pPr>
              <w:widowControl/>
              <w:spacing w:beforeLines="50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 w14:paraId="1123D27E">
            <w:pPr>
              <w:widowControl/>
              <w:spacing w:beforeLines="50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6348C150">
            <w:pPr>
              <w:widowControl/>
              <w:spacing w:beforeLines="50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 w14:paraId="46F4B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765" w:type="dxa"/>
            <w:vAlign w:val="center"/>
          </w:tcPr>
          <w:p w14:paraId="77AA0DBF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第一章</w:t>
            </w:r>
          </w:p>
        </w:tc>
        <w:tc>
          <w:tcPr>
            <w:tcW w:w="2765" w:type="dxa"/>
            <w:vAlign w:val="center"/>
          </w:tcPr>
          <w:p w14:paraId="5BF87B79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口腔颌面部解剖生理</w:t>
            </w:r>
          </w:p>
        </w:tc>
        <w:tc>
          <w:tcPr>
            <w:tcW w:w="2766" w:type="dxa"/>
            <w:vAlign w:val="center"/>
          </w:tcPr>
          <w:p w14:paraId="475674F5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</w:tr>
      <w:tr w14:paraId="120BF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765" w:type="dxa"/>
            <w:vAlign w:val="center"/>
          </w:tcPr>
          <w:p w14:paraId="15A8F85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第二章</w:t>
            </w:r>
          </w:p>
        </w:tc>
        <w:tc>
          <w:tcPr>
            <w:tcW w:w="2765" w:type="dxa"/>
            <w:vAlign w:val="center"/>
          </w:tcPr>
          <w:p w14:paraId="350C854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口腔颌面部检查</w:t>
            </w:r>
          </w:p>
        </w:tc>
        <w:tc>
          <w:tcPr>
            <w:tcW w:w="2766" w:type="dxa"/>
            <w:vMerge w:val="restart"/>
            <w:vAlign w:val="center"/>
          </w:tcPr>
          <w:p w14:paraId="0A5A7B44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</w:tr>
      <w:tr w14:paraId="5FD4C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D8ABF4D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第三章</w:t>
            </w:r>
          </w:p>
        </w:tc>
        <w:tc>
          <w:tcPr>
            <w:tcW w:w="2765" w:type="dxa"/>
            <w:vAlign w:val="center"/>
          </w:tcPr>
          <w:p w14:paraId="4AE7FEF1">
            <w:pPr>
              <w:widowControl/>
              <w:spacing w:beforeLines="50" w:afterLines="50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口腔卫生保健</w:t>
            </w:r>
          </w:p>
        </w:tc>
        <w:tc>
          <w:tcPr>
            <w:tcW w:w="2766" w:type="dxa"/>
            <w:vMerge w:val="continue"/>
            <w:vAlign w:val="center"/>
          </w:tcPr>
          <w:p w14:paraId="59000F2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B84F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C860891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第四章</w:t>
            </w:r>
          </w:p>
        </w:tc>
        <w:tc>
          <w:tcPr>
            <w:tcW w:w="2765" w:type="dxa"/>
            <w:vAlign w:val="center"/>
          </w:tcPr>
          <w:p w14:paraId="007C2FA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牙体牙髓病</w:t>
            </w:r>
          </w:p>
        </w:tc>
        <w:tc>
          <w:tcPr>
            <w:tcW w:w="2766" w:type="dxa"/>
            <w:vAlign w:val="center"/>
          </w:tcPr>
          <w:p w14:paraId="211BBF01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</w:tr>
      <w:tr w14:paraId="07234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2F82E4F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第五章</w:t>
            </w:r>
          </w:p>
        </w:tc>
        <w:tc>
          <w:tcPr>
            <w:tcW w:w="2765" w:type="dxa"/>
            <w:vAlign w:val="center"/>
          </w:tcPr>
          <w:p w14:paraId="0925E266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牙周疾病</w:t>
            </w:r>
          </w:p>
        </w:tc>
        <w:tc>
          <w:tcPr>
            <w:tcW w:w="2766" w:type="dxa"/>
            <w:vAlign w:val="center"/>
          </w:tcPr>
          <w:p w14:paraId="6178C4F8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</w:tr>
      <w:tr w14:paraId="79832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265BC3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第六章</w:t>
            </w:r>
          </w:p>
        </w:tc>
        <w:tc>
          <w:tcPr>
            <w:tcW w:w="2765" w:type="dxa"/>
            <w:vAlign w:val="center"/>
          </w:tcPr>
          <w:p w14:paraId="6D08A588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口腔黏膜常见疾病</w:t>
            </w:r>
          </w:p>
        </w:tc>
        <w:tc>
          <w:tcPr>
            <w:tcW w:w="2766" w:type="dxa"/>
            <w:vAlign w:val="center"/>
          </w:tcPr>
          <w:p w14:paraId="7A258BC8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</w:tr>
      <w:tr w14:paraId="31F95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156E15DE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第七章</w:t>
            </w:r>
          </w:p>
        </w:tc>
        <w:tc>
          <w:tcPr>
            <w:tcW w:w="2765" w:type="dxa"/>
            <w:vAlign w:val="center"/>
          </w:tcPr>
          <w:p w14:paraId="2AE007A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口腔临床麻醉</w:t>
            </w:r>
          </w:p>
        </w:tc>
        <w:tc>
          <w:tcPr>
            <w:tcW w:w="2766" w:type="dxa"/>
            <w:vAlign w:val="center"/>
          </w:tcPr>
          <w:p w14:paraId="7BD07616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</w:t>
            </w:r>
          </w:p>
        </w:tc>
      </w:tr>
      <w:tr w14:paraId="3C82E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1B107E6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第八章</w:t>
            </w:r>
          </w:p>
        </w:tc>
        <w:tc>
          <w:tcPr>
            <w:tcW w:w="2765" w:type="dxa"/>
            <w:vAlign w:val="center"/>
          </w:tcPr>
          <w:p w14:paraId="1568EF5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牙拔除术</w:t>
            </w:r>
          </w:p>
        </w:tc>
        <w:tc>
          <w:tcPr>
            <w:tcW w:w="2766" w:type="dxa"/>
            <w:vAlign w:val="center"/>
          </w:tcPr>
          <w:p w14:paraId="5B5E90DC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1.5</w:t>
            </w:r>
          </w:p>
        </w:tc>
      </w:tr>
      <w:tr w14:paraId="22AAC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7F5C4132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第九章</w:t>
            </w:r>
          </w:p>
        </w:tc>
        <w:tc>
          <w:tcPr>
            <w:tcW w:w="2765" w:type="dxa"/>
            <w:vAlign w:val="center"/>
          </w:tcPr>
          <w:p w14:paraId="3BF9447D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口腔颌面部感染</w:t>
            </w:r>
          </w:p>
        </w:tc>
        <w:tc>
          <w:tcPr>
            <w:tcW w:w="2766" w:type="dxa"/>
            <w:vAlign w:val="center"/>
          </w:tcPr>
          <w:p w14:paraId="4BC60D53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</w:tr>
      <w:tr w14:paraId="69A4B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17BAC4A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第十章</w:t>
            </w:r>
          </w:p>
        </w:tc>
        <w:tc>
          <w:tcPr>
            <w:tcW w:w="2765" w:type="dxa"/>
            <w:vAlign w:val="center"/>
          </w:tcPr>
          <w:p w14:paraId="63B469BF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口腔颌面部损伤</w:t>
            </w:r>
          </w:p>
        </w:tc>
        <w:tc>
          <w:tcPr>
            <w:tcW w:w="2766" w:type="dxa"/>
            <w:vAlign w:val="center"/>
          </w:tcPr>
          <w:p w14:paraId="68EA8E8E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1.5</w:t>
            </w:r>
          </w:p>
        </w:tc>
      </w:tr>
      <w:tr w14:paraId="440BC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1394514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73D205FD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颞下颌关节常见病</w:t>
            </w:r>
          </w:p>
        </w:tc>
        <w:tc>
          <w:tcPr>
            <w:tcW w:w="2766" w:type="dxa"/>
            <w:vAlign w:val="center"/>
          </w:tcPr>
          <w:p w14:paraId="36B22EA0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</w:tr>
      <w:tr w14:paraId="11C01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515F3E7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753CC421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唾液腺常见疾病</w:t>
            </w:r>
          </w:p>
        </w:tc>
        <w:tc>
          <w:tcPr>
            <w:tcW w:w="2766" w:type="dxa"/>
            <w:vAlign w:val="center"/>
          </w:tcPr>
          <w:p w14:paraId="46242D30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</w:tr>
      <w:tr w14:paraId="0D494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42C72A89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3BF56788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口腔颌面部肿瘤</w:t>
            </w:r>
          </w:p>
        </w:tc>
        <w:tc>
          <w:tcPr>
            <w:tcW w:w="2766" w:type="dxa"/>
            <w:vAlign w:val="center"/>
          </w:tcPr>
          <w:p w14:paraId="70EAF7A6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1.5</w:t>
            </w:r>
          </w:p>
        </w:tc>
      </w:tr>
      <w:tr w14:paraId="6362C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5E0BE3EE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第十四章</w:t>
            </w:r>
          </w:p>
        </w:tc>
        <w:tc>
          <w:tcPr>
            <w:tcW w:w="2765" w:type="dxa"/>
            <w:vAlign w:val="center"/>
          </w:tcPr>
          <w:p w14:paraId="4376C650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颌面部神级疾病</w:t>
            </w:r>
          </w:p>
        </w:tc>
        <w:tc>
          <w:tcPr>
            <w:tcW w:w="2766" w:type="dxa"/>
            <w:vAlign w:val="center"/>
          </w:tcPr>
          <w:p w14:paraId="2BD88D1C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</w:t>
            </w:r>
          </w:p>
        </w:tc>
      </w:tr>
      <w:tr w14:paraId="4F1CF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100B1326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第十五章</w:t>
            </w:r>
          </w:p>
        </w:tc>
        <w:tc>
          <w:tcPr>
            <w:tcW w:w="2765" w:type="dxa"/>
            <w:vAlign w:val="center"/>
          </w:tcPr>
          <w:p w14:paraId="09907AA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牙体缺损、也列缺损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/缺失的修复</w:t>
            </w:r>
          </w:p>
        </w:tc>
        <w:tc>
          <w:tcPr>
            <w:tcW w:w="2766" w:type="dxa"/>
            <w:vAlign w:val="center"/>
          </w:tcPr>
          <w:p w14:paraId="3ED16995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</w:tr>
      <w:tr w14:paraId="25675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2BEA6E93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第十六章</w:t>
            </w:r>
          </w:p>
        </w:tc>
        <w:tc>
          <w:tcPr>
            <w:tcW w:w="2765" w:type="dxa"/>
            <w:vAlign w:val="center"/>
          </w:tcPr>
          <w:p w14:paraId="213BC2F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种植义齿</w:t>
            </w:r>
          </w:p>
        </w:tc>
        <w:tc>
          <w:tcPr>
            <w:tcW w:w="2766" w:type="dxa"/>
            <w:vAlign w:val="center"/>
          </w:tcPr>
          <w:p w14:paraId="3ADE8903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</w:tr>
      <w:tr w14:paraId="52EE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43B35BBB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第十七章</w:t>
            </w:r>
          </w:p>
        </w:tc>
        <w:tc>
          <w:tcPr>
            <w:tcW w:w="2765" w:type="dxa"/>
            <w:vAlign w:val="center"/>
          </w:tcPr>
          <w:p w14:paraId="4F2EA2F0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错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牙合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畸形</w:t>
            </w:r>
          </w:p>
        </w:tc>
        <w:tc>
          <w:tcPr>
            <w:tcW w:w="2766" w:type="dxa"/>
            <w:vAlign w:val="center"/>
          </w:tcPr>
          <w:p w14:paraId="17557409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</w:tr>
      <w:tr w14:paraId="0E5E1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</w:tcPr>
          <w:p w14:paraId="45A5730E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第十八章</w:t>
            </w:r>
          </w:p>
        </w:tc>
        <w:tc>
          <w:tcPr>
            <w:tcW w:w="2765" w:type="dxa"/>
            <w:vAlign w:val="center"/>
          </w:tcPr>
          <w:p w14:paraId="3B5078C8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口腔疾病与全身系统性疾病的关系</w:t>
            </w:r>
          </w:p>
        </w:tc>
        <w:tc>
          <w:tcPr>
            <w:tcW w:w="2766" w:type="dxa"/>
            <w:vAlign w:val="center"/>
          </w:tcPr>
          <w:p w14:paraId="2C2F60BA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</w:t>
            </w:r>
          </w:p>
        </w:tc>
      </w:tr>
    </w:tbl>
    <w:p w14:paraId="33186E2D">
      <w:pPr>
        <w:widowControl/>
        <w:spacing w:beforeLines="50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 w14:paraId="37933675">
      <w:pPr>
        <w:widowControl/>
        <w:spacing w:beforeLines="50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</w:t>
      </w:r>
      <w:r>
        <w:rPr>
          <w:rFonts w:ascii="宋体" w:hAnsi="宋体" w:eastAsia="宋体"/>
          <w:b/>
          <w:szCs w:val="21"/>
        </w:rPr>
        <w:t>3</w:t>
      </w:r>
      <w:r>
        <w:rPr>
          <w:rFonts w:hint="eastAsia" w:ascii="宋体" w:hAnsi="宋体" w:eastAsia="宋体"/>
          <w:b/>
          <w:szCs w:val="21"/>
        </w:rPr>
        <w:t>：教学进度表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715"/>
        <w:gridCol w:w="1202"/>
        <w:gridCol w:w="2340"/>
        <w:gridCol w:w="778"/>
        <w:gridCol w:w="2160"/>
        <w:gridCol w:w="523"/>
      </w:tblGrid>
      <w:tr w14:paraId="7F222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63B5E8B2">
            <w:pPr>
              <w:widowControl/>
              <w:spacing w:beforeLines="50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715" w:type="dxa"/>
            <w:vAlign w:val="center"/>
          </w:tcPr>
          <w:p w14:paraId="2B917D21">
            <w:pPr>
              <w:widowControl/>
              <w:spacing w:beforeLines="50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202" w:type="dxa"/>
            <w:vAlign w:val="center"/>
          </w:tcPr>
          <w:p w14:paraId="7EEC7F5E">
            <w:pPr>
              <w:widowControl/>
              <w:spacing w:beforeLines="50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2340" w:type="dxa"/>
            <w:vAlign w:val="center"/>
          </w:tcPr>
          <w:p w14:paraId="3A778F77">
            <w:pPr>
              <w:widowControl/>
              <w:spacing w:beforeLines="50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778" w:type="dxa"/>
            <w:vAlign w:val="center"/>
          </w:tcPr>
          <w:p w14:paraId="5E9985B6">
            <w:pPr>
              <w:widowControl/>
              <w:spacing w:beforeLines="50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2160" w:type="dxa"/>
            <w:vAlign w:val="center"/>
          </w:tcPr>
          <w:p w14:paraId="13F5B8AE">
            <w:pPr>
              <w:widowControl/>
              <w:spacing w:beforeLines="50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523" w:type="dxa"/>
            <w:vAlign w:val="center"/>
          </w:tcPr>
          <w:p w14:paraId="763367B4">
            <w:pPr>
              <w:widowControl/>
              <w:spacing w:beforeLines="50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49AB5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156DBAC0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15" w:type="dxa"/>
            <w:vAlign w:val="center"/>
          </w:tcPr>
          <w:p w14:paraId="69814A89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71BCFC0C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第一章口腔颌面部解剖生理</w:t>
            </w:r>
          </w:p>
        </w:tc>
        <w:tc>
          <w:tcPr>
            <w:tcW w:w="2340" w:type="dxa"/>
            <w:vAlign w:val="center"/>
          </w:tcPr>
          <w:p w14:paraId="5481A5A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概述</w:t>
            </w:r>
          </w:p>
          <w:p w14:paraId="57168EB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口腔颌面部解剖生理</w:t>
            </w:r>
          </w:p>
          <w:p w14:paraId="59E26297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第颌面部解剖生理</w:t>
            </w:r>
          </w:p>
        </w:tc>
        <w:tc>
          <w:tcPr>
            <w:tcW w:w="778" w:type="dxa"/>
            <w:vAlign w:val="center"/>
          </w:tcPr>
          <w:p w14:paraId="7B1146C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1286466B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熟悉乳牙列及恒牙列，为书写口腔病历奠定基础。</w:t>
            </w:r>
          </w:p>
          <w:p w14:paraId="7C1373BC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了解牙体及牙周组织的结构，为学习口腔常见病提供基础知识</w:t>
            </w:r>
          </w:p>
        </w:tc>
        <w:tc>
          <w:tcPr>
            <w:tcW w:w="523" w:type="dxa"/>
            <w:vAlign w:val="center"/>
          </w:tcPr>
          <w:p w14:paraId="471B87F3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 w14:paraId="7E022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242C3136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15" w:type="dxa"/>
            <w:vAlign w:val="center"/>
          </w:tcPr>
          <w:p w14:paraId="3CC96DC7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54885E1C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第四章牙体牙髓病</w:t>
            </w:r>
          </w:p>
        </w:tc>
        <w:tc>
          <w:tcPr>
            <w:tcW w:w="2340" w:type="dxa"/>
            <w:vAlign w:val="center"/>
          </w:tcPr>
          <w:p w14:paraId="6677A6B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龋病</w:t>
            </w:r>
          </w:p>
          <w:p w14:paraId="3EFD2A26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牙髓病</w:t>
            </w:r>
          </w:p>
          <w:p w14:paraId="7D6D4A4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根尖周病</w:t>
            </w:r>
          </w:p>
          <w:p w14:paraId="77299764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牙体牙髓病的治疗方法</w:t>
            </w:r>
          </w:p>
        </w:tc>
        <w:tc>
          <w:tcPr>
            <w:tcW w:w="778" w:type="dxa"/>
            <w:vAlign w:val="center"/>
          </w:tcPr>
          <w:p w14:paraId="26415544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7294EBCB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熟悉龋病、牙髓炎的应急处理。</w:t>
            </w:r>
          </w:p>
          <w:p w14:paraId="67058EE4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掌握牙髓炎的应急处理。</w:t>
            </w:r>
          </w:p>
        </w:tc>
        <w:tc>
          <w:tcPr>
            <w:tcW w:w="523" w:type="dxa"/>
            <w:vAlign w:val="center"/>
          </w:tcPr>
          <w:p w14:paraId="2E53A817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 w14:paraId="004FA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0668B6D1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15" w:type="dxa"/>
            <w:vAlign w:val="center"/>
          </w:tcPr>
          <w:p w14:paraId="622792E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495F776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第五章牙周病</w:t>
            </w:r>
          </w:p>
          <w:p w14:paraId="2038D618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第六章口腔黏膜常见疾病</w:t>
            </w:r>
          </w:p>
        </w:tc>
        <w:tc>
          <w:tcPr>
            <w:tcW w:w="2340" w:type="dxa"/>
            <w:vAlign w:val="center"/>
          </w:tcPr>
          <w:p w14:paraId="162666C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牙龈病</w:t>
            </w:r>
          </w:p>
          <w:p w14:paraId="178F118F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牙周炎</w:t>
            </w:r>
          </w:p>
          <w:p w14:paraId="1D40A4D6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单纯疱疹</w:t>
            </w:r>
          </w:p>
          <w:p w14:paraId="182A8915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念珠菌病</w:t>
            </w:r>
          </w:p>
          <w:p w14:paraId="5E300D0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复发性阿弗他溃疡</w:t>
            </w:r>
          </w:p>
          <w:p w14:paraId="5D237E20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白斑病</w:t>
            </w:r>
          </w:p>
          <w:p w14:paraId="660F9A8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扁平苔藓</w:t>
            </w:r>
          </w:p>
          <w:p w14:paraId="22AF8C5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性传播疾病的口腔表现</w:t>
            </w:r>
          </w:p>
        </w:tc>
        <w:tc>
          <w:tcPr>
            <w:tcW w:w="778" w:type="dxa"/>
            <w:vAlign w:val="center"/>
          </w:tcPr>
          <w:p w14:paraId="58163E1F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79FEEAC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熟悉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牙周疾病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和口腔常见黏膜疾病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的病因、临床表现及治疗</w:t>
            </w:r>
          </w:p>
        </w:tc>
        <w:tc>
          <w:tcPr>
            <w:tcW w:w="523" w:type="dxa"/>
            <w:vAlign w:val="center"/>
          </w:tcPr>
          <w:p w14:paraId="216CB002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 w14:paraId="3032C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5435256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15" w:type="dxa"/>
            <w:vAlign w:val="center"/>
          </w:tcPr>
          <w:p w14:paraId="694BE61C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6E22D77D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第七章口腔临床麻醉</w:t>
            </w:r>
          </w:p>
          <w:p w14:paraId="3D106C9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第八章牙拔除术</w:t>
            </w:r>
          </w:p>
          <w:p w14:paraId="6B73FAB5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340" w:type="dxa"/>
            <w:vAlign w:val="center"/>
          </w:tcPr>
          <w:p w14:paraId="32215AD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局部麻醉</w:t>
            </w:r>
          </w:p>
          <w:p w14:paraId="199057FD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全身麻醉</w:t>
            </w:r>
          </w:p>
          <w:p w14:paraId="531A5878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拔牙器械</w:t>
            </w:r>
          </w:p>
          <w:p w14:paraId="79E3742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拔牙的适应症和禁忌症</w:t>
            </w:r>
          </w:p>
          <w:p w14:paraId="5D1D1CE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拔牙的基本步骤</w:t>
            </w:r>
          </w:p>
          <w:p w14:paraId="550CC47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阻生牙拔除术</w:t>
            </w:r>
          </w:p>
          <w:p w14:paraId="22DD3D70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牙拔除术的常见并发症及防治</w:t>
            </w:r>
          </w:p>
          <w:p w14:paraId="03C276F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778" w:type="dxa"/>
            <w:vAlign w:val="center"/>
          </w:tcPr>
          <w:p w14:paraId="6433CEC8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708B3593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eastAsia="zh-CN"/>
              </w:rPr>
              <w:t>熟悉口腔局部麻醉的药物和基本方法。</w:t>
            </w:r>
          </w:p>
          <w:p w14:paraId="7D9D1D7B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掌握拔牙的禁忌症，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了解拔牙的并发症及防治。</w:t>
            </w:r>
          </w:p>
          <w:p w14:paraId="315FBD7C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523" w:type="dxa"/>
            <w:vAlign w:val="center"/>
          </w:tcPr>
          <w:p w14:paraId="02823E30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 w14:paraId="72AE3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3366265A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15" w:type="dxa"/>
            <w:vAlign w:val="center"/>
          </w:tcPr>
          <w:p w14:paraId="4E4F4E9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075127F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第九章口腔颌面部感染</w:t>
            </w:r>
          </w:p>
        </w:tc>
        <w:tc>
          <w:tcPr>
            <w:tcW w:w="2340" w:type="dxa"/>
            <w:vAlign w:val="center"/>
          </w:tcPr>
          <w:p w14:paraId="32CA9F1F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下颌第三磨牙冠周炎</w:t>
            </w:r>
          </w:p>
          <w:p w14:paraId="6E9DD5F7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颌面部间隙感染</w:t>
            </w:r>
          </w:p>
          <w:p w14:paraId="370B6025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颌骨骨髓炎</w:t>
            </w:r>
          </w:p>
          <w:p w14:paraId="119F057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婴幼儿化脓性淋巴结炎</w:t>
            </w:r>
          </w:p>
          <w:p w14:paraId="7A90522D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颜面部疖痈</w:t>
            </w:r>
          </w:p>
        </w:tc>
        <w:tc>
          <w:tcPr>
            <w:tcW w:w="778" w:type="dxa"/>
            <w:vAlign w:val="center"/>
          </w:tcPr>
          <w:p w14:paraId="0BFAF320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14113216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熟悉下颌第三磨牙冠周炎的病因、临床表现、并发症及治疗。</w:t>
            </w:r>
          </w:p>
          <w:p w14:paraId="54BD2715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熟悉颌周蜂窝组织炎的病因、临床表现、各间隙感染的鉴别诊断及治疗</w:t>
            </w:r>
          </w:p>
        </w:tc>
        <w:tc>
          <w:tcPr>
            <w:tcW w:w="523" w:type="dxa"/>
            <w:vAlign w:val="center"/>
          </w:tcPr>
          <w:p w14:paraId="67CC16BA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 w14:paraId="2D126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0C792DDF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15" w:type="dxa"/>
            <w:vAlign w:val="center"/>
          </w:tcPr>
          <w:p w14:paraId="7307EC06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2A4D5C84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第十章口腔颌面部损伤</w:t>
            </w:r>
          </w:p>
          <w:p w14:paraId="142D278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第十八章口腔疾病与全身系统性疾病的关系</w:t>
            </w:r>
          </w:p>
        </w:tc>
        <w:tc>
          <w:tcPr>
            <w:tcW w:w="2340" w:type="dxa"/>
            <w:vAlign w:val="center"/>
          </w:tcPr>
          <w:p w14:paraId="6BF5622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概述</w:t>
            </w:r>
          </w:p>
          <w:p w14:paraId="23C2CAB6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口腔颌面部损伤的急救处理</w:t>
            </w:r>
          </w:p>
          <w:p w14:paraId="14D949C8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软组织损伤</w:t>
            </w:r>
          </w:p>
          <w:p w14:paraId="7BE83B54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牙和牙槽骨损伤</w:t>
            </w:r>
          </w:p>
          <w:p w14:paraId="5B4CDD2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颌骨骨折</w:t>
            </w:r>
          </w:p>
          <w:p w14:paraId="2498C8C5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全身系统疾病在口腔的表现</w:t>
            </w:r>
          </w:p>
          <w:p w14:paraId="5D99C560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口腔疾病对全身健康的影响</w:t>
            </w:r>
          </w:p>
        </w:tc>
        <w:tc>
          <w:tcPr>
            <w:tcW w:w="778" w:type="dxa"/>
            <w:vAlign w:val="center"/>
          </w:tcPr>
          <w:p w14:paraId="54DF8107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3773C57C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熟悉口腔颌面部损伤的特点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软组织损伤的治疗原则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颌骨骨折的诊断和治疗原则。</w:t>
            </w:r>
          </w:p>
          <w:p w14:paraId="78942776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  <w:lang w:eastAsia="zh-CN"/>
              </w:rPr>
              <w:t>掌握艾滋病的口腔表现。</w:t>
            </w:r>
          </w:p>
        </w:tc>
        <w:tc>
          <w:tcPr>
            <w:tcW w:w="523" w:type="dxa"/>
            <w:vAlign w:val="center"/>
          </w:tcPr>
          <w:p w14:paraId="3BE331EE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 w14:paraId="49F8B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3DB4B2B4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15" w:type="dxa"/>
            <w:vAlign w:val="center"/>
          </w:tcPr>
          <w:p w14:paraId="7B132386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0D94CF7A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第十一章颞下颌关节常见病</w:t>
            </w:r>
          </w:p>
          <w:p w14:paraId="2527144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第十二章唾液腺常见疾病</w:t>
            </w:r>
          </w:p>
        </w:tc>
        <w:tc>
          <w:tcPr>
            <w:tcW w:w="2340" w:type="dxa"/>
            <w:vAlign w:val="center"/>
          </w:tcPr>
          <w:p w14:paraId="34598F4F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颞下颌关节紊乱病</w:t>
            </w:r>
          </w:p>
          <w:p w14:paraId="08B67E6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颞下颌关节脱位</w:t>
            </w:r>
          </w:p>
          <w:p w14:paraId="2E6EF63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颞下颌关节强直</w:t>
            </w:r>
          </w:p>
          <w:p w14:paraId="0174309C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唾液腺炎症</w:t>
            </w:r>
          </w:p>
          <w:p w14:paraId="6A6748B8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唾液腺黏液囊肿</w:t>
            </w:r>
          </w:p>
          <w:p w14:paraId="04BD0AE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唾液腺肿瘤</w:t>
            </w:r>
          </w:p>
        </w:tc>
        <w:tc>
          <w:tcPr>
            <w:tcW w:w="778" w:type="dxa"/>
            <w:vAlign w:val="center"/>
          </w:tcPr>
          <w:p w14:paraId="11D30521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416F7467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熟悉颞下颌关节和唾液腺常见疾病的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病因、临床表现及治疗原则</w:t>
            </w:r>
          </w:p>
        </w:tc>
        <w:tc>
          <w:tcPr>
            <w:tcW w:w="523" w:type="dxa"/>
            <w:vAlign w:val="center"/>
          </w:tcPr>
          <w:p w14:paraId="39E6B4DB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 w14:paraId="4D3EE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3C5042C9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15" w:type="dxa"/>
            <w:vAlign w:val="center"/>
          </w:tcPr>
          <w:p w14:paraId="123AC564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0708530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第十三章口腔颌面部肿瘤</w:t>
            </w:r>
          </w:p>
          <w:p w14:paraId="5394E934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第十四章颌面部神经疾病</w:t>
            </w:r>
          </w:p>
        </w:tc>
        <w:tc>
          <w:tcPr>
            <w:tcW w:w="2340" w:type="dxa"/>
            <w:vAlign w:val="center"/>
          </w:tcPr>
          <w:p w14:paraId="0D039611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概述</w:t>
            </w:r>
          </w:p>
          <w:p w14:paraId="0B85B33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口腔颌面部囊肿</w:t>
            </w:r>
          </w:p>
          <w:p w14:paraId="7060FC47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瘤样病变和良性肿瘤</w:t>
            </w:r>
          </w:p>
          <w:p w14:paraId="21303D66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口腔颌面部恶性肿瘤</w:t>
            </w:r>
          </w:p>
          <w:p w14:paraId="49405E4A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三叉神经痛</w:t>
            </w:r>
          </w:p>
          <w:p w14:paraId="468EF7B2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面神经麻痹</w:t>
            </w:r>
          </w:p>
        </w:tc>
        <w:tc>
          <w:tcPr>
            <w:tcW w:w="778" w:type="dxa"/>
            <w:vAlign w:val="center"/>
          </w:tcPr>
          <w:p w14:paraId="2332E4F4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21261647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熟悉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口腔颌面部常见的瘤样病变、良性肿瘤及恶性肿瘤的临床表现与治疗原则</w:t>
            </w:r>
          </w:p>
          <w:p w14:paraId="0016ED6D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了解三叉神经痛的临床表现，鉴别及治疗</w:t>
            </w:r>
          </w:p>
          <w:p w14:paraId="11E58AFB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了解贝尔麻痹的临床表现及治疗</w:t>
            </w:r>
          </w:p>
        </w:tc>
        <w:tc>
          <w:tcPr>
            <w:tcW w:w="523" w:type="dxa"/>
            <w:vAlign w:val="center"/>
          </w:tcPr>
          <w:p w14:paraId="1E34C3A9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  <w:tr w14:paraId="0F81C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 w14:paraId="2E551ED3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15" w:type="dxa"/>
            <w:vAlign w:val="center"/>
          </w:tcPr>
          <w:p w14:paraId="429F6A50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07A13541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第二章口腔颌面部检查</w:t>
            </w:r>
          </w:p>
          <w:p w14:paraId="3FE1B89E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第三章口腔卫生保健</w:t>
            </w:r>
          </w:p>
        </w:tc>
        <w:tc>
          <w:tcPr>
            <w:tcW w:w="2340" w:type="dxa"/>
            <w:vAlign w:val="center"/>
          </w:tcPr>
          <w:p w14:paraId="7BD76615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颌面部常规检查及</w:t>
            </w:r>
          </w:p>
          <w:p w14:paraId="6260F19C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口腔卫生见习</w:t>
            </w:r>
          </w:p>
        </w:tc>
        <w:tc>
          <w:tcPr>
            <w:tcW w:w="778" w:type="dxa"/>
            <w:vAlign w:val="center"/>
          </w:tcPr>
          <w:p w14:paraId="79552C77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60" w:type="dxa"/>
            <w:vAlign w:val="center"/>
          </w:tcPr>
          <w:p w14:paraId="6733FEA5">
            <w:pPr>
              <w:widowControl/>
              <w:spacing w:beforeLines="50" w:after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观看口腔宣教录像，相互检查口腔卫生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,掌握正确的刷牙方式</w:t>
            </w:r>
          </w:p>
        </w:tc>
        <w:tc>
          <w:tcPr>
            <w:tcW w:w="523" w:type="dxa"/>
            <w:vAlign w:val="center"/>
          </w:tcPr>
          <w:p w14:paraId="56012E29">
            <w:pPr>
              <w:widowControl/>
              <w:spacing w:beforeLines="50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</w:tbl>
    <w:p w14:paraId="7AD9BB32">
      <w:pPr>
        <w:widowControl/>
        <w:spacing w:beforeLines="50" w:afterLines="5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 w14:paraId="7CE90B95">
      <w:pPr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1．</w:t>
      </w:r>
      <w:r>
        <w:rPr>
          <w:rFonts w:hint="eastAsia" w:ascii="宋体" w:hAnsi="宋体" w:eastAsia="宋体" w:cs="Times New Roman"/>
          <w:szCs w:val="21"/>
          <w:lang w:eastAsia="zh-CN"/>
        </w:rPr>
        <w:t>张志愿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  <w:lang w:eastAsia="zh-CN"/>
        </w:rPr>
        <w:t>口腔科</w:t>
      </w:r>
      <w:r>
        <w:rPr>
          <w:rFonts w:hint="eastAsia" w:ascii="宋体" w:hAnsi="宋体" w:eastAsia="宋体" w:cs="Times New Roman"/>
          <w:szCs w:val="21"/>
        </w:rPr>
        <w:t>学[M].北京：人民卫生出版社，201</w:t>
      </w:r>
      <w:r>
        <w:rPr>
          <w:rFonts w:hint="eastAsia" w:ascii="宋体" w:hAnsi="宋体" w:eastAsia="宋体" w:cs="Times New Roman"/>
          <w:szCs w:val="21"/>
          <w:lang w:val="en-US" w:eastAsia="zh-CN"/>
        </w:rPr>
        <w:t>8</w:t>
      </w:r>
      <w:r>
        <w:rPr>
          <w:rFonts w:hint="eastAsia" w:ascii="宋体" w:hAnsi="宋体" w:eastAsia="宋体" w:cs="Times New Roman"/>
          <w:szCs w:val="21"/>
        </w:rPr>
        <w:t>年</w:t>
      </w:r>
    </w:p>
    <w:p w14:paraId="3F78C1B7">
      <w:pPr>
        <w:widowControl/>
        <w:spacing w:beforeLines="50" w:afterLines="5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  <w:r>
        <w:rPr>
          <w:rFonts w:ascii="黑体" w:hAnsi="黑体" w:eastAsia="黑体"/>
          <w:b/>
          <w:sz w:val="28"/>
          <w:szCs w:val="28"/>
        </w:rPr>
        <w:t xml:space="preserve"> </w:t>
      </w:r>
    </w:p>
    <w:p w14:paraId="2558AC18"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讲授法：基本概念及基本理论采用讲授法进行教学。</w:t>
      </w:r>
    </w:p>
    <w:p w14:paraId="37436773">
      <w:pPr>
        <w:spacing w:line="408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>病例教学法：结合临床中的典型病例，理论基础与临床实际相辅相成，进行分析讨论。</w:t>
      </w:r>
    </w:p>
    <w:p w14:paraId="6431752D">
      <w:pPr>
        <w:widowControl/>
        <w:spacing w:beforeLines="50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 w14:paraId="5AD0A77F">
      <w:pPr>
        <w:widowControl/>
        <w:spacing w:beforeLines="50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 w14:paraId="4A22A2BA">
      <w:pPr>
        <w:widowControl/>
        <w:spacing w:beforeLines="50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</w:t>
      </w:r>
      <w:r>
        <w:rPr>
          <w:rFonts w:ascii="宋体" w:hAnsi="宋体" w:eastAsia="宋体"/>
          <w:b/>
          <w:szCs w:val="21"/>
        </w:rPr>
        <w:t>4</w:t>
      </w:r>
      <w:r>
        <w:rPr>
          <w:rFonts w:hint="eastAsia" w:ascii="宋体" w:hAnsi="宋体" w:eastAsia="宋体"/>
          <w:b/>
          <w:szCs w:val="21"/>
        </w:rPr>
        <w:t>：课程考核与课程目标的对应关系表</w:t>
      </w:r>
    </w:p>
    <w:tbl>
      <w:tblPr>
        <w:tblStyle w:val="3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09112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6A8F655E">
            <w:pPr>
              <w:pStyle w:val="2"/>
              <w:spacing w:beforeLines="50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58B1273">
            <w:pPr>
              <w:pStyle w:val="2"/>
              <w:spacing w:beforeLines="50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41DE67B1">
            <w:pPr>
              <w:pStyle w:val="2"/>
              <w:spacing w:beforeLines="50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65498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2847" w:type="dxa"/>
            <w:vAlign w:val="center"/>
          </w:tcPr>
          <w:p w14:paraId="41E2F421">
            <w:pPr>
              <w:pStyle w:val="2"/>
              <w:spacing w:beforeLines="50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</w:t>
            </w:r>
            <w:r>
              <w:rPr>
                <w:rFonts w:hAnsi="宋体"/>
              </w:rPr>
              <w:t>1</w:t>
            </w:r>
          </w:p>
        </w:tc>
        <w:tc>
          <w:tcPr>
            <w:tcW w:w="2849" w:type="dxa"/>
            <w:vAlign w:val="center"/>
          </w:tcPr>
          <w:p w14:paraId="0651EE0F">
            <w:pPr>
              <w:pStyle w:val="2"/>
              <w:spacing w:beforeLines="50" w:afterLines="50"/>
              <w:ind w:firstLine="420" w:firstLineChars="200"/>
              <w:rPr>
                <w:rFonts w:hAnsi="宋体" w:cs="宋体"/>
                <w:b/>
              </w:rPr>
            </w:pPr>
            <w:r>
              <w:rPr>
                <w:rFonts w:hint="eastAsia" w:hAnsi="宋体"/>
                <w:szCs w:val="21"/>
                <w:lang w:eastAsia="zh-CN"/>
              </w:rPr>
              <w:t>口腔</w:t>
            </w:r>
            <w:r>
              <w:rPr>
                <w:rFonts w:hint="eastAsia" w:hAnsi="宋体"/>
                <w:szCs w:val="21"/>
              </w:rPr>
              <w:t>常见疾病的病因、发病机制、临床表现、诊断及治疗</w:t>
            </w:r>
          </w:p>
        </w:tc>
        <w:tc>
          <w:tcPr>
            <w:tcW w:w="2849" w:type="dxa"/>
            <w:vAlign w:val="center"/>
          </w:tcPr>
          <w:p w14:paraId="0048B9C1">
            <w:pPr>
              <w:pStyle w:val="2"/>
              <w:spacing w:beforeLines="50" w:afterLines="5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课堂提问、课后作业、期末考试</w:t>
            </w:r>
          </w:p>
        </w:tc>
      </w:tr>
      <w:tr w14:paraId="2EB0C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15BA2BF3">
            <w:pPr>
              <w:pStyle w:val="2"/>
              <w:spacing w:beforeLines="50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</w:t>
            </w:r>
            <w:r>
              <w:rPr>
                <w:rFonts w:hAnsi="宋体"/>
              </w:rPr>
              <w:t>2</w:t>
            </w:r>
          </w:p>
        </w:tc>
        <w:tc>
          <w:tcPr>
            <w:tcW w:w="2849" w:type="dxa"/>
            <w:vAlign w:val="center"/>
          </w:tcPr>
          <w:p w14:paraId="5D5B8C4B">
            <w:pPr>
              <w:pStyle w:val="2"/>
              <w:spacing w:beforeLines="50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szCs w:val="21"/>
              </w:rPr>
              <w:t>结合临床病例综合分析解决问题的能力</w:t>
            </w:r>
          </w:p>
        </w:tc>
        <w:tc>
          <w:tcPr>
            <w:tcW w:w="2849" w:type="dxa"/>
            <w:vAlign w:val="center"/>
          </w:tcPr>
          <w:p w14:paraId="14C32403">
            <w:pPr>
              <w:pStyle w:val="2"/>
              <w:spacing w:beforeLines="50" w:afterLines="5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课后作业、期末考试、病例分析</w:t>
            </w:r>
          </w:p>
        </w:tc>
      </w:tr>
    </w:tbl>
    <w:p w14:paraId="1FC90C06">
      <w:pPr>
        <w:widowControl/>
        <w:spacing w:beforeLines="50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  <w:r>
        <w:rPr>
          <w:rFonts w:ascii="黑体" w:hAnsi="黑体" w:eastAsia="黑体"/>
          <w:b/>
          <w:sz w:val="24"/>
          <w:szCs w:val="24"/>
        </w:rPr>
        <w:t xml:space="preserve"> </w:t>
      </w:r>
    </w:p>
    <w:p w14:paraId="506D28B6">
      <w:pPr>
        <w:widowControl/>
        <w:spacing w:beforeLines="50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ascii="宋体" w:hAnsi="宋体" w:eastAsia="宋体"/>
          <w:b/>
        </w:rPr>
        <w:t>1</w:t>
      </w:r>
      <w:r>
        <w:rPr>
          <w:rFonts w:hint="eastAsia" w:ascii="宋体" w:hAnsi="宋体" w:eastAsia="宋体"/>
          <w:b/>
        </w:rPr>
        <w:t>．评定方法</w:t>
      </w:r>
      <w:r>
        <w:rPr>
          <w:rFonts w:ascii="宋体" w:hAnsi="宋体" w:eastAsia="宋体"/>
          <w:b/>
        </w:rPr>
        <w:t xml:space="preserve"> </w:t>
      </w:r>
    </w:p>
    <w:p w14:paraId="1898E047">
      <w:pPr>
        <w:spacing w:line="420" w:lineRule="exact"/>
        <w:rPr>
          <w:rFonts w:ascii="Times" w:hAnsi="Times"/>
          <w:sz w:val="24"/>
        </w:rPr>
      </w:pPr>
      <w:r>
        <w:rPr>
          <w:rFonts w:hint="eastAsia" w:ascii="Times" w:hAnsi="Times"/>
          <w:sz w:val="24"/>
        </w:rPr>
        <w:t>平时成绩：</w:t>
      </w:r>
      <w:r>
        <w:rPr>
          <w:rFonts w:ascii="Times" w:hAnsi="Times"/>
          <w:sz w:val="24"/>
        </w:rPr>
        <w:t>40%</w:t>
      </w:r>
      <w:r>
        <w:rPr>
          <w:rFonts w:hint="eastAsia" w:ascii="Times" w:hAnsi="Times"/>
          <w:sz w:val="24"/>
        </w:rPr>
        <w:t>（</w:t>
      </w:r>
      <w:r>
        <w:rPr>
          <w:rFonts w:hint="eastAsia" w:ascii="Times" w:hAnsi="Times"/>
          <w:sz w:val="24"/>
          <w:lang w:eastAsia="zh-CN"/>
        </w:rPr>
        <w:t>考勤</w:t>
      </w:r>
      <w:r>
        <w:rPr>
          <w:rFonts w:hint="eastAsia" w:ascii="Times" w:hAnsi="Times"/>
          <w:sz w:val="24"/>
          <w:lang w:val="en-US" w:eastAsia="zh-CN"/>
        </w:rPr>
        <w:t>10%+平时作业30%</w:t>
      </w:r>
      <w:r>
        <w:rPr>
          <w:rFonts w:hint="eastAsia" w:ascii="Times" w:hAnsi="Times"/>
          <w:sz w:val="24"/>
        </w:rPr>
        <w:t>）</w:t>
      </w:r>
    </w:p>
    <w:p w14:paraId="158203B4">
      <w:pPr>
        <w:spacing w:line="420" w:lineRule="exact"/>
        <w:rPr>
          <w:rFonts w:ascii="Times" w:hAnsi="Times"/>
          <w:sz w:val="24"/>
        </w:rPr>
      </w:pPr>
      <w:r>
        <w:rPr>
          <w:rFonts w:hint="eastAsia" w:ascii="Times" w:hAnsi="Times"/>
          <w:sz w:val="24"/>
        </w:rPr>
        <w:t>期末考试：</w:t>
      </w:r>
      <w:r>
        <w:rPr>
          <w:rFonts w:ascii="Times" w:hAnsi="Times"/>
          <w:sz w:val="24"/>
        </w:rPr>
        <w:t>60%</w:t>
      </w:r>
      <w:r>
        <w:rPr>
          <w:rFonts w:hint="eastAsia" w:ascii="Times" w:hAnsi="Times"/>
          <w:sz w:val="24"/>
        </w:rPr>
        <w:t>（理论考试）</w:t>
      </w:r>
    </w:p>
    <w:p w14:paraId="5D16BE1E">
      <w:pPr>
        <w:widowControl/>
        <w:spacing w:beforeLines="50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  <w:b/>
        </w:rPr>
        <w:t>2</w:t>
      </w:r>
      <w:r>
        <w:rPr>
          <w:rFonts w:hint="eastAsia" w:ascii="宋体" w:hAnsi="宋体" w:eastAsia="宋体"/>
          <w:b/>
        </w:rPr>
        <w:t>．课程目标的考核占比与达成度分析</w:t>
      </w:r>
      <w:r>
        <w:rPr>
          <w:rFonts w:ascii="宋体" w:hAnsi="宋体" w:eastAsia="宋体"/>
          <w:b/>
        </w:rPr>
        <w:t xml:space="preserve"> </w:t>
      </w:r>
    </w:p>
    <w:p w14:paraId="6F472E41">
      <w:pPr>
        <w:widowControl/>
        <w:spacing w:beforeLines="50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</w:t>
      </w:r>
      <w:r>
        <w:rPr>
          <w:rFonts w:ascii="宋体" w:hAnsi="宋体" w:eastAsia="宋体"/>
          <w:b/>
        </w:rPr>
        <w:t>5</w:t>
      </w:r>
      <w:r>
        <w:rPr>
          <w:rFonts w:hint="eastAsia" w:ascii="宋体" w:hAnsi="宋体" w:eastAsia="宋体"/>
          <w:b/>
        </w:rPr>
        <w:t>：课程目标的考核占比与达成度分析表</w:t>
      </w:r>
    </w:p>
    <w:tbl>
      <w:tblPr>
        <w:tblStyle w:val="3"/>
        <w:tblW w:w="67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2627"/>
      </w:tblGrid>
      <w:tr w14:paraId="5AA63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vAlign w:val="center"/>
          </w:tcPr>
          <w:p w14:paraId="0DE3B500">
            <w:pPr>
              <w:spacing w:beforeLines="50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1E3C8164">
            <w:pPr>
              <w:spacing w:beforeLines="50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vAlign w:val="center"/>
          </w:tcPr>
          <w:p w14:paraId="7C879CA8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6C778F89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vAlign w:val="center"/>
          </w:tcPr>
          <w:p w14:paraId="5332A049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18CD4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vAlign w:val="center"/>
          </w:tcPr>
          <w:p w14:paraId="4D7459A1">
            <w:pPr>
              <w:spacing w:beforeLines="5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</w:t>
            </w:r>
            <w:r>
              <w:rPr>
                <w:rFonts w:ascii="宋体" w:hAnsi="宋体" w:eastAsia="宋体"/>
                <w:kern w:val="0"/>
                <w:szCs w:val="21"/>
              </w:rPr>
              <w:t>1</w:t>
            </w:r>
          </w:p>
        </w:tc>
        <w:tc>
          <w:tcPr>
            <w:tcW w:w="858" w:type="dxa"/>
            <w:vAlign w:val="center"/>
          </w:tcPr>
          <w:p w14:paraId="42E8658D">
            <w:pPr>
              <w:spacing w:beforeLines="5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ascii="宋体" w:hAnsi="宋体" w:eastAsia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3003D050">
            <w:pPr>
              <w:spacing w:beforeLines="5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vAlign w:val="center"/>
          </w:tcPr>
          <w:p w14:paraId="2795AB6D">
            <w:pPr>
              <w:spacing w:beforeLines="50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Times" w:hAnsi="Times"/>
                <w:kern w:val="0"/>
                <w:sz w:val="24"/>
              </w:rPr>
              <w:t>目标达成度</w:t>
            </w:r>
            <w:r>
              <w:rPr>
                <w:rFonts w:ascii="Times" w:hAnsi="Times"/>
                <w:kern w:val="0"/>
                <w:sz w:val="24"/>
              </w:rPr>
              <w:t>={0.4</w:t>
            </w:r>
            <w:r>
              <w:rPr>
                <w:rFonts w:hint="eastAsia" w:ascii="Times" w:hAnsi="Times"/>
                <w:kern w:val="0"/>
                <w:sz w:val="24"/>
              </w:rPr>
              <w:t>ｘ平时分目标成绩</w:t>
            </w:r>
            <w:r>
              <w:rPr>
                <w:rFonts w:ascii="Times" w:hAnsi="Times"/>
                <w:kern w:val="0"/>
                <w:sz w:val="24"/>
              </w:rPr>
              <w:t>+0.6</w:t>
            </w:r>
            <w:r>
              <w:rPr>
                <w:rFonts w:hint="eastAsia" w:ascii="Times" w:hAnsi="Times"/>
                <w:kern w:val="0"/>
                <w:sz w:val="24"/>
              </w:rPr>
              <w:t>ｘ期末分目标成绩</w:t>
            </w:r>
            <w:r>
              <w:rPr>
                <w:rFonts w:ascii="Times" w:hAnsi="Times"/>
                <w:kern w:val="0"/>
                <w:sz w:val="24"/>
              </w:rPr>
              <w:t>}</w:t>
            </w:r>
          </w:p>
        </w:tc>
      </w:tr>
      <w:tr w14:paraId="7111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vAlign w:val="center"/>
          </w:tcPr>
          <w:p w14:paraId="227AC6CE">
            <w:pPr>
              <w:spacing w:beforeLines="5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</w:t>
            </w:r>
            <w:r>
              <w:rPr>
                <w:rFonts w:ascii="宋体" w:hAnsi="宋体" w:eastAsia="宋体"/>
                <w:kern w:val="0"/>
                <w:szCs w:val="21"/>
              </w:rPr>
              <w:t>2</w:t>
            </w:r>
          </w:p>
        </w:tc>
        <w:tc>
          <w:tcPr>
            <w:tcW w:w="858" w:type="dxa"/>
            <w:vAlign w:val="center"/>
          </w:tcPr>
          <w:p w14:paraId="424B532E">
            <w:pPr>
              <w:spacing w:beforeLines="50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10%</w:t>
            </w:r>
          </w:p>
        </w:tc>
        <w:tc>
          <w:tcPr>
            <w:tcW w:w="1134" w:type="dxa"/>
            <w:vAlign w:val="center"/>
          </w:tcPr>
          <w:p w14:paraId="7562CD9D">
            <w:pPr>
              <w:spacing w:beforeLines="50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</w:t>
            </w:r>
            <w:r>
              <w:rPr>
                <w:rFonts w:ascii="宋体" w:hAnsi="宋体" w:eastAsia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continue"/>
            <w:vAlign w:val="center"/>
          </w:tcPr>
          <w:p w14:paraId="57A7336D">
            <w:pPr>
              <w:spacing w:beforeLines="50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16B2DDAF">
      <w:pPr>
        <w:widowControl/>
        <w:spacing w:beforeLines="50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（三）评分标准</w:t>
      </w:r>
      <w:r>
        <w:rPr>
          <w:rFonts w:ascii="黑体" w:hAnsi="黑体" w:eastAsia="黑体"/>
          <w:b/>
          <w:sz w:val="24"/>
          <w:szCs w:val="24"/>
        </w:rPr>
        <w:t xml:space="preserve"> </w:t>
      </w:r>
    </w:p>
    <w:tbl>
      <w:tblPr>
        <w:tblStyle w:val="3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2309"/>
        <w:gridCol w:w="2011"/>
        <w:gridCol w:w="1816"/>
        <w:gridCol w:w="1779"/>
        <w:gridCol w:w="1779"/>
      </w:tblGrid>
      <w:tr w14:paraId="690C7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668" w:type="dxa"/>
            <w:vMerge w:val="restart"/>
            <w:vAlign w:val="center"/>
          </w:tcPr>
          <w:p w14:paraId="50CBE352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课程</w:t>
            </w:r>
          </w:p>
          <w:p w14:paraId="22C48A12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694" w:type="dxa"/>
            <w:gridSpan w:val="5"/>
          </w:tcPr>
          <w:p w14:paraId="24DC53B8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 w14:paraId="2B49F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668" w:type="dxa"/>
            <w:vMerge w:val="continue"/>
            <w:vAlign w:val="center"/>
          </w:tcPr>
          <w:p w14:paraId="52F07F04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5FDF39AD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2011" w:type="dxa"/>
            <w:vAlign w:val="center"/>
          </w:tcPr>
          <w:p w14:paraId="5AB9AFB1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16" w:type="dxa"/>
            <w:vAlign w:val="center"/>
          </w:tcPr>
          <w:p w14:paraId="3C639BD7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vAlign w:val="center"/>
          </w:tcPr>
          <w:p w14:paraId="6C2ACB8F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vAlign w:val="center"/>
          </w:tcPr>
          <w:p w14:paraId="07E50824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</w:t>
            </w:r>
            <w:r>
              <w:rPr>
                <w:rFonts w:ascii="宋体" w:hAnsi="宋体" w:eastAsia="宋体"/>
                <w:b/>
                <w:bCs/>
                <w:szCs w:val="21"/>
              </w:rPr>
              <w:t>60</w:t>
            </w:r>
          </w:p>
        </w:tc>
      </w:tr>
      <w:tr w14:paraId="67A58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668" w:type="dxa"/>
            <w:vMerge w:val="continue"/>
            <w:vAlign w:val="center"/>
          </w:tcPr>
          <w:p w14:paraId="70716A3F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1D9C85CC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2011" w:type="dxa"/>
            <w:vAlign w:val="center"/>
          </w:tcPr>
          <w:p w14:paraId="2EBCF025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16" w:type="dxa"/>
            <w:vAlign w:val="center"/>
          </w:tcPr>
          <w:p w14:paraId="7FF61E72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vAlign w:val="center"/>
          </w:tcPr>
          <w:p w14:paraId="485F4B1A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vAlign w:val="center"/>
          </w:tcPr>
          <w:p w14:paraId="2A0E5836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 w14:paraId="6330C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668" w:type="dxa"/>
            <w:vMerge w:val="continue"/>
            <w:vAlign w:val="center"/>
          </w:tcPr>
          <w:p w14:paraId="6A7BCB4A">
            <w:pPr>
              <w:widowControl/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716F5D07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2011" w:type="dxa"/>
            <w:vAlign w:val="center"/>
          </w:tcPr>
          <w:p w14:paraId="790477DF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16" w:type="dxa"/>
            <w:vAlign w:val="center"/>
          </w:tcPr>
          <w:p w14:paraId="58009D03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vAlign w:val="center"/>
          </w:tcPr>
          <w:p w14:paraId="30B3758A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vAlign w:val="center"/>
          </w:tcPr>
          <w:p w14:paraId="27EF73E1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F</w:t>
            </w:r>
          </w:p>
        </w:tc>
      </w:tr>
      <w:tr w14:paraId="7484C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668" w:type="dxa"/>
            <w:vAlign w:val="center"/>
          </w:tcPr>
          <w:p w14:paraId="1014FCD1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3E7C14E2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2309" w:type="dxa"/>
          </w:tcPr>
          <w:p w14:paraId="3D27FDC1">
            <w:pPr>
              <w:spacing w:beforeLines="50" w:afterLine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通过对本课程的学</w:t>
            </w:r>
            <w:r>
              <w:rPr>
                <w:rFonts w:hint="eastAsia" w:ascii="宋体" w:hAnsi="宋体" w:eastAsia="宋体" w:cs="宋体"/>
                <w:szCs w:val="21"/>
              </w:rPr>
              <w:t>习，对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口腔常见</w:t>
            </w:r>
            <w:r>
              <w:rPr>
                <w:rFonts w:hint="eastAsia" w:ascii="宋体" w:hAnsi="宋体" w:eastAsia="宋体" w:cs="宋体"/>
                <w:szCs w:val="21"/>
              </w:rPr>
              <w:t>疾病的病因、危险因素、发病机制有</w:t>
            </w:r>
            <w:r>
              <w:rPr>
                <w:rFonts w:hint="eastAsia" w:ascii="宋体" w:hAnsi="宋体" w:eastAsia="宋体"/>
                <w:szCs w:val="21"/>
              </w:rPr>
              <w:t>正确的认识和理解，全面掌握相关疾病的</w:t>
            </w:r>
            <w:r>
              <w:rPr>
                <w:rFonts w:hint="eastAsia" w:ascii="宋体" w:hAnsi="宋体" w:eastAsia="宋体" w:cs="宋体"/>
                <w:szCs w:val="21"/>
              </w:rPr>
              <w:t>临床表现、辅助检查、诊断及治疗。</w:t>
            </w:r>
          </w:p>
          <w:p w14:paraId="39033EBD">
            <w:pPr>
              <w:spacing w:beforeLines="50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11" w:type="dxa"/>
          </w:tcPr>
          <w:p w14:paraId="16CFA444">
            <w:pPr>
              <w:spacing w:beforeLines="50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通过对本课程的学</w:t>
            </w:r>
            <w:r>
              <w:rPr>
                <w:rFonts w:hint="eastAsia" w:ascii="宋体" w:hAnsi="宋体" w:eastAsia="宋体" w:cs="宋体"/>
                <w:szCs w:val="21"/>
              </w:rPr>
              <w:t>习，对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口腔常见</w:t>
            </w:r>
            <w:r>
              <w:rPr>
                <w:rFonts w:hint="eastAsia" w:ascii="宋体" w:hAnsi="宋体" w:eastAsia="宋体" w:cs="宋体"/>
                <w:szCs w:val="21"/>
              </w:rPr>
              <w:t>疾病的病因、危险因素、发病机制有</w:t>
            </w:r>
            <w:r>
              <w:rPr>
                <w:rFonts w:hint="eastAsia" w:ascii="宋体" w:hAnsi="宋体" w:eastAsia="宋体"/>
                <w:szCs w:val="21"/>
              </w:rPr>
              <w:t>良好的认识和理解，较好掌握相关疾病的</w:t>
            </w:r>
            <w:r>
              <w:rPr>
                <w:rFonts w:hint="eastAsia" w:ascii="宋体" w:hAnsi="宋体" w:eastAsia="宋体" w:cs="宋体"/>
                <w:szCs w:val="21"/>
              </w:rPr>
              <w:t>临床表现、辅助检查、诊断及治疗。</w:t>
            </w:r>
          </w:p>
        </w:tc>
        <w:tc>
          <w:tcPr>
            <w:tcW w:w="1816" w:type="dxa"/>
          </w:tcPr>
          <w:p w14:paraId="79781E26">
            <w:pPr>
              <w:spacing w:beforeLines="50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通过对本课程的学</w:t>
            </w:r>
            <w:r>
              <w:rPr>
                <w:rFonts w:hint="eastAsia" w:ascii="宋体" w:hAnsi="宋体" w:eastAsia="宋体" w:cs="宋体"/>
                <w:szCs w:val="21"/>
              </w:rPr>
              <w:t>习，对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口腔常见</w:t>
            </w:r>
            <w:r>
              <w:rPr>
                <w:rFonts w:hint="eastAsia" w:ascii="宋体" w:hAnsi="宋体" w:eastAsia="宋体" w:cs="宋体"/>
                <w:szCs w:val="21"/>
              </w:rPr>
              <w:t>疾病的病因、危险因素、发病机制有一定</w:t>
            </w:r>
            <w:r>
              <w:rPr>
                <w:rFonts w:hint="eastAsia" w:ascii="宋体" w:hAnsi="宋体" w:eastAsia="宋体"/>
                <w:szCs w:val="21"/>
              </w:rPr>
              <w:t>的认识和理解，掌握相关疾病的</w:t>
            </w:r>
            <w:r>
              <w:rPr>
                <w:rFonts w:hint="eastAsia" w:ascii="宋体" w:hAnsi="宋体" w:eastAsia="宋体" w:cs="宋体"/>
                <w:szCs w:val="21"/>
              </w:rPr>
              <w:t>临床表现、辅助检查、诊断及治疗。</w:t>
            </w:r>
          </w:p>
        </w:tc>
        <w:tc>
          <w:tcPr>
            <w:tcW w:w="1779" w:type="dxa"/>
          </w:tcPr>
          <w:p w14:paraId="542F5566">
            <w:pPr>
              <w:spacing w:beforeLines="50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通过对本课程的学</w:t>
            </w:r>
            <w:r>
              <w:rPr>
                <w:rFonts w:hint="eastAsia" w:ascii="宋体" w:hAnsi="宋体" w:eastAsia="宋体" w:cs="宋体"/>
                <w:szCs w:val="21"/>
              </w:rPr>
              <w:t>习，对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口腔常见</w:t>
            </w:r>
            <w:r>
              <w:rPr>
                <w:rFonts w:hint="eastAsia" w:ascii="宋体" w:hAnsi="宋体" w:eastAsia="宋体" w:cs="宋体"/>
                <w:szCs w:val="21"/>
              </w:rPr>
              <w:t>疾病的病因、危险因素、发病机制有基本</w:t>
            </w:r>
            <w:r>
              <w:rPr>
                <w:rFonts w:hint="eastAsia" w:ascii="宋体" w:hAnsi="宋体" w:eastAsia="宋体"/>
                <w:szCs w:val="21"/>
              </w:rPr>
              <w:t>的认识和理解，基本掌握相关疾病的</w:t>
            </w:r>
            <w:r>
              <w:rPr>
                <w:rFonts w:hint="eastAsia" w:ascii="宋体" w:hAnsi="宋体" w:eastAsia="宋体" w:cs="宋体"/>
                <w:szCs w:val="21"/>
              </w:rPr>
              <w:t>临床表现、辅助检查、诊断及治疗。</w:t>
            </w:r>
          </w:p>
        </w:tc>
        <w:tc>
          <w:tcPr>
            <w:tcW w:w="1779" w:type="dxa"/>
          </w:tcPr>
          <w:p w14:paraId="5CB10288">
            <w:pPr>
              <w:spacing w:beforeLines="50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通过对本课程的学</w:t>
            </w:r>
            <w:r>
              <w:rPr>
                <w:rFonts w:hint="eastAsia" w:ascii="宋体" w:hAnsi="宋体" w:eastAsia="宋体" w:cs="宋体"/>
                <w:szCs w:val="21"/>
              </w:rPr>
              <w:t>习，不能正确</w:t>
            </w:r>
            <w:r>
              <w:rPr>
                <w:rFonts w:hint="eastAsia" w:ascii="宋体" w:hAnsi="宋体" w:eastAsia="宋体"/>
                <w:szCs w:val="21"/>
              </w:rPr>
              <w:t>的认识和理解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口腔常见</w:t>
            </w:r>
            <w:r>
              <w:rPr>
                <w:rFonts w:hint="eastAsia" w:ascii="宋体" w:hAnsi="宋体" w:eastAsia="宋体" w:cs="宋体"/>
                <w:szCs w:val="21"/>
              </w:rPr>
              <w:t>疾病的病因、危险因素、</w:t>
            </w:r>
            <w:r>
              <w:rPr>
                <w:rFonts w:hint="eastAsia" w:ascii="宋体" w:hAnsi="宋体" w:eastAsia="宋体"/>
                <w:szCs w:val="21"/>
              </w:rPr>
              <w:t>发病机制，不能掌握相关疾病的</w:t>
            </w:r>
            <w:r>
              <w:rPr>
                <w:rFonts w:hint="eastAsia" w:ascii="宋体" w:hAnsi="宋体" w:eastAsia="宋体" w:cs="宋体"/>
                <w:szCs w:val="21"/>
              </w:rPr>
              <w:t>临床表现、辅助检查、诊断及治疗。</w:t>
            </w:r>
          </w:p>
        </w:tc>
      </w:tr>
      <w:tr w14:paraId="12699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668" w:type="dxa"/>
            <w:vAlign w:val="center"/>
          </w:tcPr>
          <w:p w14:paraId="56299154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179CFA41">
            <w:pPr>
              <w:spacing w:beforeLines="50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2309" w:type="dxa"/>
          </w:tcPr>
          <w:p w14:paraId="57A2E383">
            <w:pPr>
              <w:spacing w:beforeLines="50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能有意识地将理论知识与临床实际相结合，锻炼临床思维，</w:t>
            </w:r>
            <w:r>
              <w:rPr>
                <w:rFonts w:hint="eastAsia" w:ascii="宋体" w:hAnsi="宋体" w:eastAsia="宋体"/>
                <w:szCs w:val="21"/>
              </w:rPr>
              <w:t>具备</w:t>
            </w:r>
            <w:r>
              <w:rPr>
                <w:rFonts w:hint="eastAsia" w:ascii="宋体" w:hAnsi="宋体" w:eastAsia="宋体" w:cs="宋体"/>
                <w:szCs w:val="21"/>
              </w:rPr>
              <w:t>综合分析问题及解决问题</w:t>
            </w:r>
            <w:r>
              <w:rPr>
                <w:rFonts w:hint="eastAsia" w:ascii="宋体" w:hAnsi="宋体" w:eastAsia="宋体"/>
                <w:szCs w:val="21"/>
              </w:rPr>
              <w:t>能力。形成自主学习能力、创新能力、沟通能力。</w:t>
            </w:r>
          </w:p>
        </w:tc>
        <w:tc>
          <w:tcPr>
            <w:tcW w:w="2011" w:type="dxa"/>
          </w:tcPr>
          <w:p w14:paraId="3AA7367D">
            <w:pPr>
              <w:spacing w:beforeLines="50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能够较好的将理论知识与临床实际相结合，</w:t>
            </w:r>
            <w:r>
              <w:rPr>
                <w:rFonts w:hint="eastAsia" w:ascii="宋体" w:hAnsi="宋体" w:eastAsia="宋体"/>
                <w:szCs w:val="21"/>
              </w:rPr>
              <w:t>具备较好的</w:t>
            </w:r>
            <w:r>
              <w:rPr>
                <w:rFonts w:hint="eastAsia" w:ascii="宋体" w:hAnsi="宋体" w:eastAsia="宋体" w:cs="宋体"/>
                <w:szCs w:val="21"/>
              </w:rPr>
              <w:t>综合分析问题及解决问题</w:t>
            </w:r>
            <w:r>
              <w:rPr>
                <w:rFonts w:hint="eastAsia" w:ascii="宋体" w:hAnsi="宋体" w:eastAsia="宋体"/>
                <w:szCs w:val="21"/>
              </w:rPr>
              <w:t>能力。形成较强的自主学习能力、创新能力、沟通能力。</w:t>
            </w:r>
          </w:p>
        </w:tc>
        <w:tc>
          <w:tcPr>
            <w:tcW w:w="1816" w:type="dxa"/>
          </w:tcPr>
          <w:p w14:paraId="7DE47A51">
            <w:pPr>
              <w:spacing w:beforeLines="50" w:afterLines="50"/>
              <w:rPr>
                <w:rFonts w:ascii="Times" w:hAnsi="Times"/>
                <w:sz w:val="24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能将理论知识与临床实际相结合，锻炼临床思维，</w:t>
            </w:r>
            <w:r>
              <w:rPr>
                <w:rFonts w:hint="eastAsia" w:ascii="宋体" w:hAnsi="宋体" w:eastAsia="宋体"/>
                <w:szCs w:val="21"/>
              </w:rPr>
              <w:t>具备一定的</w:t>
            </w:r>
            <w:r>
              <w:rPr>
                <w:rFonts w:hint="eastAsia" w:ascii="宋体" w:hAnsi="宋体" w:eastAsia="宋体" w:cs="宋体"/>
                <w:szCs w:val="21"/>
              </w:rPr>
              <w:t>综合分析问题及解决问题</w:t>
            </w:r>
            <w:r>
              <w:rPr>
                <w:rFonts w:hint="eastAsia" w:ascii="宋体" w:hAnsi="宋体" w:eastAsia="宋体"/>
                <w:szCs w:val="21"/>
              </w:rPr>
              <w:t>能力。形成一定的自主学习能力、创新能力、沟通能力。</w:t>
            </w:r>
          </w:p>
        </w:tc>
        <w:tc>
          <w:tcPr>
            <w:tcW w:w="1779" w:type="dxa"/>
          </w:tcPr>
          <w:p w14:paraId="05AE3017">
            <w:pPr>
              <w:spacing w:beforeLines="50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基本能将理论知识与临床实际相结合，基本</w:t>
            </w:r>
            <w:r>
              <w:rPr>
                <w:rFonts w:hint="eastAsia" w:ascii="宋体" w:hAnsi="宋体" w:eastAsia="宋体"/>
                <w:szCs w:val="21"/>
              </w:rPr>
              <w:t>具备</w:t>
            </w:r>
            <w:r>
              <w:rPr>
                <w:rFonts w:hint="eastAsia" w:ascii="宋体" w:hAnsi="宋体" w:eastAsia="宋体" w:cs="宋体"/>
                <w:szCs w:val="21"/>
              </w:rPr>
              <w:t>综合分析问题及解决问题</w:t>
            </w:r>
            <w:r>
              <w:rPr>
                <w:rFonts w:hint="eastAsia" w:ascii="宋体" w:hAnsi="宋体" w:eastAsia="宋体"/>
                <w:szCs w:val="21"/>
              </w:rPr>
              <w:t>能力。基本形成自主学习能力、创新能力、沟通能力。</w:t>
            </w:r>
          </w:p>
        </w:tc>
        <w:tc>
          <w:tcPr>
            <w:tcW w:w="1779" w:type="dxa"/>
          </w:tcPr>
          <w:p w14:paraId="2EA4248B">
            <w:pPr>
              <w:spacing w:beforeLines="50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不能将理论知识与临床实际相结合，不</w:t>
            </w:r>
            <w:r>
              <w:rPr>
                <w:rFonts w:hint="eastAsia" w:ascii="宋体" w:hAnsi="宋体" w:eastAsia="宋体"/>
                <w:szCs w:val="21"/>
              </w:rPr>
              <w:t>具备</w:t>
            </w:r>
            <w:r>
              <w:rPr>
                <w:rFonts w:hint="eastAsia" w:ascii="宋体" w:hAnsi="宋体" w:eastAsia="宋体" w:cs="宋体"/>
                <w:szCs w:val="21"/>
              </w:rPr>
              <w:t>综合分析问题及解决问题</w:t>
            </w:r>
            <w:r>
              <w:rPr>
                <w:rFonts w:hint="eastAsia" w:ascii="宋体" w:hAnsi="宋体" w:eastAsia="宋体"/>
                <w:szCs w:val="21"/>
              </w:rPr>
              <w:t>能力。无法形成自主学习能力、创新能力、沟通能力。</w:t>
            </w:r>
          </w:p>
        </w:tc>
      </w:tr>
    </w:tbl>
    <w:p w14:paraId="50948035">
      <w:pPr>
        <w:rPr>
          <w:rFonts w:hint="eastAsia" w:ascii="Times" w:hAnsi="Times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A33A70"/>
    <w:multiLevelType w:val="singleLevel"/>
    <w:tmpl w:val="C7A33A70"/>
    <w:lvl w:ilvl="0" w:tentative="0">
      <w:start w:val="13"/>
      <w:numFmt w:val="chineseCounting"/>
      <w:suff w:val="nothing"/>
      <w:lvlText w:val="第%1章　"/>
      <w:lvlJc w:val="left"/>
      <w:rPr>
        <w:rFonts w:hint="eastAsia"/>
      </w:rPr>
    </w:lvl>
  </w:abstractNum>
  <w:abstractNum w:abstractNumId="1">
    <w:nsid w:val="F67C57D8"/>
    <w:multiLevelType w:val="singleLevel"/>
    <w:tmpl w:val="F67C57D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275B72C"/>
    <w:multiLevelType w:val="singleLevel"/>
    <w:tmpl w:val="4275B72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zZGM3YzM5MmZmZmYzNzU1YWIyNTE3YWExZTZlNzQifQ=="/>
  </w:docVars>
  <w:rsids>
    <w:rsidRoot w:val="0B6A1C14"/>
    <w:rsid w:val="083D76A9"/>
    <w:rsid w:val="0B6A1C14"/>
    <w:rsid w:val="12326A0F"/>
    <w:rsid w:val="4E254941"/>
    <w:rsid w:val="55F967BD"/>
    <w:rsid w:val="56591655"/>
    <w:rsid w:val="5C5A7F10"/>
    <w:rsid w:val="6466447B"/>
    <w:rsid w:val="65AD6D30"/>
    <w:rsid w:val="66B85FE7"/>
    <w:rsid w:val="6F1C3580"/>
    <w:rsid w:val="754F2D09"/>
    <w:rsid w:val="75DC3A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99"/>
    <w:rPr>
      <w:rFonts w:ascii="宋体" w:hAnsi="Courier New" w:eastAsia="宋体"/>
      <w:szCs w:val="20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5664</Words>
  <Characters>5829</Characters>
  <Lines>0</Lines>
  <Paragraphs>0</Paragraphs>
  <TotalTime>12</TotalTime>
  <ScaleCrop>false</ScaleCrop>
  <LinksUpToDate>false</LinksUpToDate>
  <CharactersWithSpaces>5977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2021-07-05T06:33:00Z</dcterms:created>
  <dc:creator>sunny</dc:creator>
  <cp:lastModifiedBy>Daisy</cp:lastModifiedBy>
  <dcterms:modified xsi:type="dcterms:W3CDTF">2024-09-25T03:54:29Z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4E4E2BF4AF2B4D9AA3067F7ED1656782_13</vt:lpwstr>
  </property>
</Properties>
</file>