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5BC0B" w14:textId="77777777" w:rsidR="00DD1C1E" w:rsidRDefault="00AD5D2D">
      <w:pPr>
        <w:spacing w:beforeLines="50" w:before="156" w:afterLines="50" w:after="156"/>
        <w:jc w:val="center"/>
        <w:rPr>
          <w:rFonts w:ascii="黑体" w:eastAsia="黑体" w:hAnsi="黑体"/>
          <w:sz w:val="32"/>
          <w:szCs w:val="32"/>
        </w:rPr>
      </w:pPr>
      <w:r>
        <w:rPr>
          <w:rFonts w:ascii="黑体" w:eastAsia="黑体" w:hAnsi="黑体" w:hint="eastAsia"/>
          <w:sz w:val="32"/>
          <w:szCs w:val="32"/>
        </w:rPr>
        <w:t>《临床麻醉学》课程教学大纲</w:t>
      </w:r>
    </w:p>
    <w:p w14:paraId="213BCB03" w14:textId="77777777" w:rsidR="00DD1C1E" w:rsidRDefault="00AD5D2D">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DD1C1E" w14:paraId="5077F226" w14:textId="77777777">
        <w:trPr>
          <w:jc w:val="center"/>
        </w:trPr>
        <w:tc>
          <w:tcPr>
            <w:tcW w:w="1135" w:type="dxa"/>
            <w:vAlign w:val="center"/>
          </w:tcPr>
          <w:p w14:paraId="0DE803D7"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18E8091A" w14:textId="77777777" w:rsidR="00DD1C1E" w:rsidRDefault="00AD5D2D">
            <w:pPr>
              <w:spacing w:beforeLines="50" w:before="156" w:afterLines="50" w:after="156"/>
              <w:jc w:val="left"/>
              <w:rPr>
                <w:rFonts w:ascii="宋体" w:eastAsia="宋体" w:hAnsi="宋体"/>
              </w:rPr>
            </w:pPr>
            <w:r>
              <w:rPr>
                <w:rFonts w:ascii="宋体" w:eastAsia="宋体" w:hAnsi="宋体" w:hint="eastAsia"/>
              </w:rPr>
              <w:t>C</w:t>
            </w:r>
            <w:r>
              <w:rPr>
                <w:rFonts w:ascii="宋体" w:eastAsia="宋体" w:hAnsi="宋体"/>
              </w:rPr>
              <w:t>linical Anesthesiology</w:t>
            </w:r>
          </w:p>
        </w:tc>
        <w:tc>
          <w:tcPr>
            <w:tcW w:w="1134" w:type="dxa"/>
            <w:vAlign w:val="center"/>
          </w:tcPr>
          <w:p w14:paraId="18B1F48D"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DFF9159" w14:textId="77777777" w:rsidR="00DD1C1E" w:rsidRDefault="00AD5D2D">
            <w:pPr>
              <w:spacing w:beforeLines="50" w:before="156" w:afterLines="50" w:after="156"/>
              <w:rPr>
                <w:rFonts w:ascii="宋体" w:eastAsia="宋体" w:hAnsi="宋体"/>
              </w:rPr>
            </w:pPr>
            <w:r>
              <w:rPr>
                <w:rFonts w:ascii="宋体" w:eastAsia="宋体" w:hAnsi="宋体" w:hint="eastAsia"/>
              </w:rPr>
              <w:t>C</w:t>
            </w:r>
            <w:r>
              <w:rPr>
                <w:rFonts w:ascii="宋体" w:eastAsia="宋体" w:hAnsi="宋体"/>
              </w:rPr>
              <w:t>LMB1074</w:t>
            </w:r>
          </w:p>
        </w:tc>
      </w:tr>
      <w:tr w:rsidR="00DD1C1E" w14:paraId="1924EBDC" w14:textId="77777777">
        <w:trPr>
          <w:jc w:val="center"/>
        </w:trPr>
        <w:tc>
          <w:tcPr>
            <w:tcW w:w="1135" w:type="dxa"/>
            <w:vAlign w:val="center"/>
          </w:tcPr>
          <w:p w14:paraId="24918E86"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F1561AC" w14:textId="5240A712" w:rsidR="00DD1C1E" w:rsidRDefault="00AD5D2D">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7251101F"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AE47338" w14:textId="011B0532" w:rsidR="00DD1C1E" w:rsidRPr="00262673" w:rsidRDefault="00262673">
            <w:pPr>
              <w:spacing w:beforeLines="50" w:before="156" w:afterLines="50" w:after="156"/>
              <w:rPr>
                <w:rFonts w:ascii="宋体" w:eastAsia="宋体" w:hAnsi="宋体"/>
              </w:rPr>
            </w:pPr>
            <w:r w:rsidRPr="00262673">
              <w:rPr>
                <w:rFonts w:ascii="宋体" w:eastAsia="宋体" w:hAnsi="宋体" w:hint="eastAsia"/>
              </w:rPr>
              <w:t>口腔医学、临床医学、临床医学（“</w:t>
            </w:r>
            <w:r w:rsidRPr="00262673">
              <w:rPr>
                <w:rFonts w:ascii="宋体" w:eastAsia="宋体" w:hAnsi="宋体"/>
              </w:rPr>
              <w:t>5+3”一体化）、儿科学、临床医学（“5+3”一体化，儿科医学）</w:t>
            </w:r>
          </w:p>
        </w:tc>
      </w:tr>
      <w:tr w:rsidR="00DD1C1E" w14:paraId="325DEF24" w14:textId="77777777">
        <w:trPr>
          <w:jc w:val="center"/>
        </w:trPr>
        <w:tc>
          <w:tcPr>
            <w:tcW w:w="1135" w:type="dxa"/>
            <w:vAlign w:val="center"/>
          </w:tcPr>
          <w:p w14:paraId="38791976"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18D282BC" w14:textId="77777777" w:rsidR="00DD1C1E" w:rsidRDefault="00AD5D2D">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5EEE28FB"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71A71858" w14:textId="77777777" w:rsidR="00DD1C1E" w:rsidRDefault="00AD5D2D">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D1C1E" w14:paraId="3BDA840A" w14:textId="77777777">
        <w:trPr>
          <w:jc w:val="center"/>
        </w:trPr>
        <w:tc>
          <w:tcPr>
            <w:tcW w:w="1135" w:type="dxa"/>
            <w:vAlign w:val="center"/>
          </w:tcPr>
          <w:p w14:paraId="58AC05A1"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A60CB40" w14:textId="77777777" w:rsidR="00DD1C1E" w:rsidRDefault="00AD5D2D">
            <w:pPr>
              <w:spacing w:beforeLines="50" w:before="156" w:afterLines="50" w:after="156"/>
              <w:jc w:val="left"/>
              <w:rPr>
                <w:rFonts w:ascii="宋体" w:eastAsia="宋体" w:hAnsi="宋体"/>
              </w:rPr>
            </w:pPr>
            <w:r>
              <w:rPr>
                <w:rFonts w:ascii="宋体" w:eastAsia="宋体" w:hAnsi="宋体" w:hint="eastAsia"/>
              </w:rPr>
              <w:t>嵇富海</w:t>
            </w:r>
          </w:p>
        </w:tc>
        <w:tc>
          <w:tcPr>
            <w:tcW w:w="1134" w:type="dxa"/>
            <w:vAlign w:val="center"/>
          </w:tcPr>
          <w:p w14:paraId="4E624751"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B56CBF0" w14:textId="69B0C591" w:rsidR="00DD1C1E" w:rsidRDefault="00AD5D2D">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AA55FB">
              <w:rPr>
                <w:rFonts w:ascii="宋体" w:eastAsia="宋体" w:hAnsi="宋体"/>
              </w:rPr>
              <w:t>4</w:t>
            </w:r>
            <w:r>
              <w:rPr>
                <w:rFonts w:ascii="宋体" w:eastAsia="宋体" w:hAnsi="宋体"/>
              </w:rPr>
              <w:t>.0</w:t>
            </w:r>
            <w:r w:rsidR="00262673">
              <w:rPr>
                <w:rFonts w:ascii="宋体" w:eastAsia="宋体" w:hAnsi="宋体"/>
              </w:rPr>
              <w:t>8</w:t>
            </w:r>
          </w:p>
        </w:tc>
      </w:tr>
      <w:tr w:rsidR="00DD1C1E" w14:paraId="3C0A634B" w14:textId="77777777">
        <w:trPr>
          <w:jc w:val="center"/>
        </w:trPr>
        <w:tc>
          <w:tcPr>
            <w:tcW w:w="1135" w:type="dxa"/>
            <w:vAlign w:val="center"/>
          </w:tcPr>
          <w:p w14:paraId="490842E8" w14:textId="77777777" w:rsidR="00DD1C1E" w:rsidRDefault="00AD5D2D">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CFB9EDD" w14:textId="77777777" w:rsidR="00DD1C1E" w:rsidRDefault="00AD5D2D">
            <w:pPr>
              <w:spacing w:beforeLines="50" w:before="156" w:afterLines="50" w:after="156"/>
              <w:rPr>
                <w:rFonts w:ascii="宋体" w:eastAsia="宋体" w:hAnsi="宋体"/>
              </w:rPr>
            </w:pPr>
            <w:r>
              <w:rPr>
                <w:rFonts w:ascii="宋体" w:eastAsia="宋体" w:hAnsi="宋体" w:hint="eastAsia"/>
              </w:rPr>
              <w:t>郭曲练等主编，《临床麻醉学》，人民卫生出版社，第4版，2</w:t>
            </w:r>
            <w:r>
              <w:rPr>
                <w:rFonts w:ascii="宋体" w:eastAsia="宋体" w:hAnsi="宋体"/>
              </w:rPr>
              <w:t>016</w:t>
            </w:r>
            <w:r>
              <w:rPr>
                <w:rFonts w:ascii="宋体" w:eastAsia="宋体" w:hAnsi="宋体" w:hint="eastAsia"/>
              </w:rPr>
              <w:t>年</w:t>
            </w:r>
          </w:p>
        </w:tc>
      </w:tr>
    </w:tbl>
    <w:p w14:paraId="75901A5F" w14:textId="77777777" w:rsidR="00DD1C1E" w:rsidRDefault="00AD5D2D">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34509E75" w14:textId="103CB1DD" w:rsidR="00DD1C1E" w:rsidRDefault="00AD5D2D">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13DBB05E" w14:textId="77777777" w:rsidR="00DD1C1E" w:rsidRDefault="00AD5D2D">
      <w:pPr>
        <w:pStyle w:val="a3"/>
        <w:spacing w:beforeLines="50" w:before="156" w:afterLines="50" w:after="156"/>
        <w:ind w:firstLineChars="200" w:firstLine="420"/>
        <w:rPr>
          <w:rFonts w:hAnsi="宋体" w:cs="宋体"/>
        </w:rPr>
      </w:pPr>
      <w:r>
        <w:rPr>
          <w:rFonts w:hAnsi="宋体" w:cs="宋体" w:hint="eastAsia"/>
        </w:rPr>
        <w:t>临床麻醉学是麻醉学的重要组成部分，是一门研究将麻醉学的理论与技术应用于消除手术所致疼痛与不适，监测并调控病人生理机能，为各科手术和诊治提供良好的条件，保障病人生命安全和术后恢复的学科。它是麻醉学专业临床医学课程，它的任务是通过学习使学生掌握有关的基本理论，基本知识与基本技能。</w:t>
      </w:r>
    </w:p>
    <w:p w14:paraId="6E09D306" w14:textId="77777777" w:rsidR="00DD1C1E" w:rsidRPr="00AD5D2D" w:rsidRDefault="00AD5D2D">
      <w:pPr>
        <w:pStyle w:val="a3"/>
        <w:spacing w:beforeLines="50" w:before="156" w:afterLines="50" w:after="156"/>
        <w:ind w:firstLineChars="200" w:firstLine="482"/>
        <w:rPr>
          <w:rFonts w:hAnsi="宋体" w:cs="宋体"/>
          <w:b/>
          <w:bCs/>
        </w:rPr>
      </w:pPr>
      <w:r w:rsidRPr="00AD5D2D">
        <w:rPr>
          <w:rFonts w:ascii="黑体" w:eastAsia="黑体" w:hAnsi="黑体" w:cs="宋体" w:hint="eastAsia"/>
          <w:b/>
          <w:bCs/>
          <w:sz w:val="24"/>
          <w:szCs w:val="24"/>
        </w:rPr>
        <w:t>（二）课程目标：</w:t>
      </w:r>
    </w:p>
    <w:p w14:paraId="09F174F6" w14:textId="77777777" w:rsidR="00DD1C1E" w:rsidRDefault="00AD5D2D">
      <w:pPr>
        <w:pStyle w:val="a3"/>
        <w:spacing w:beforeLines="50" w:before="156" w:afterLines="50" w:after="156"/>
        <w:ind w:firstLineChars="200" w:firstLine="420"/>
        <w:rPr>
          <w:rFonts w:hAnsi="宋体" w:cs="宋体"/>
        </w:rPr>
      </w:pPr>
      <w:r>
        <w:rPr>
          <w:rFonts w:hAnsi="宋体" w:cs="宋体" w:hint="eastAsia"/>
        </w:rPr>
        <w:t>学生通过对《临床麻醉学》的学习，掌握有关的基本理论、基本知识和基本技能，能够将麻醉学的理论与技术应用于临床，消除病人手术所致疼痛与不适，正确实施临床监测、调控病人生理机能，保障病人生命安全和术后顺利康复。</w:t>
      </w:r>
    </w:p>
    <w:p w14:paraId="0F20A483" w14:textId="77777777" w:rsidR="00DD1C1E" w:rsidRPr="00AD5D2D" w:rsidRDefault="00AD5D2D">
      <w:pPr>
        <w:pStyle w:val="a3"/>
        <w:spacing w:beforeLines="50" w:before="156" w:afterLines="50" w:after="156"/>
        <w:ind w:firstLineChars="200" w:firstLine="482"/>
        <w:rPr>
          <w:rFonts w:hAnsi="宋体" w:cs="宋体"/>
          <w:b/>
          <w:bCs/>
        </w:rPr>
      </w:pPr>
      <w:r w:rsidRPr="00AD5D2D">
        <w:rPr>
          <w:rFonts w:ascii="黑体" w:eastAsia="黑体" w:hAnsi="黑体" w:cs="宋体" w:hint="eastAsia"/>
          <w:b/>
          <w:bCs/>
          <w:sz w:val="24"/>
          <w:szCs w:val="24"/>
        </w:rPr>
        <w:t>（三）课程目标与毕业要求、课程内容的对应关系</w:t>
      </w:r>
    </w:p>
    <w:p w14:paraId="7253F055" w14:textId="77777777" w:rsidR="00DD1C1E" w:rsidRDefault="00AD5D2D">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DD1C1E" w14:paraId="00CCDFE0" w14:textId="77777777">
        <w:trPr>
          <w:jc w:val="center"/>
        </w:trPr>
        <w:tc>
          <w:tcPr>
            <w:tcW w:w="1302" w:type="dxa"/>
            <w:vAlign w:val="center"/>
          </w:tcPr>
          <w:p w14:paraId="1937D64E" w14:textId="77777777" w:rsidR="00DD1C1E" w:rsidRDefault="00AD5D2D">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E2537B2" w14:textId="77777777" w:rsidR="00DD1C1E" w:rsidRDefault="00AD5D2D">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4D65479" w14:textId="77777777" w:rsidR="00DD1C1E" w:rsidRDefault="00AD5D2D">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D737142" w14:textId="77777777" w:rsidR="00DD1C1E" w:rsidRDefault="00AD5D2D">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DD1C1E" w14:paraId="4B47EE8C" w14:textId="77777777">
        <w:trPr>
          <w:jc w:val="center"/>
        </w:trPr>
        <w:tc>
          <w:tcPr>
            <w:tcW w:w="1302" w:type="dxa"/>
            <w:vMerge w:val="restart"/>
            <w:vAlign w:val="center"/>
          </w:tcPr>
          <w:p w14:paraId="4EB54142" w14:textId="77777777" w:rsidR="00DD1C1E" w:rsidRDefault="00AD5D2D">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1A955340" w14:textId="77777777" w:rsidR="00DD1C1E" w:rsidRDefault="00AD5D2D">
            <w:pPr>
              <w:pStyle w:val="a3"/>
              <w:spacing w:beforeLines="50" w:before="156" w:afterLines="50" w:after="156"/>
              <w:jc w:val="center"/>
              <w:rPr>
                <w:rFonts w:hAnsi="宋体" w:cs="宋体"/>
              </w:rPr>
            </w:pPr>
            <w:r>
              <w:rPr>
                <w:rFonts w:hAnsi="宋体" w:cs="宋体" w:hint="eastAsia"/>
              </w:rPr>
              <w:t>1.1麻醉学基本理论</w:t>
            </w:r>
          </w:p>
        </w:tc>
        <w:tc>
          <w:tcPr>
            <w:tcW w:w="3118" w:type="dxa"/>
            <w:vAlign w:val="center"/>
          </w:tcPr>
          <w:p w14:paraId="6DA78E1F" w14:textId="77777777" w:rsidR="00DD1C1E" w:rsidRDefault="00AD5D2D">
            <w:pPr>
              <w:pStyle w:val="a3"/>
              <w:spacing w:beforeLines="50" w:before="156" w:afterLines="50" w:after="156"/>
              <w:jc w:val="center"/>
              <w:rPr>
                <w:rFonts w:hAnsi="宋体" w:cs="宋体"/>
              </w:rPr>
            </w:pPr>
            <w:r>
              <w:rPr>
                <w:rFonts w:hAnsi="宋体" w:cs="宋体" w:hint="eastAsia"/>
              </w:rPr>
              <w:t>麻醉学概论、麻醉药理学、麻醉相关监测、麻醉气道管理、椎管内麻醉、麻醉液体治疗</w:t>
            </w:r>
          </w:p>
        </w:tc>
        <w:tc>
          <w:tcPr>
            <w:tcW w:w="2688" w:type="dxa"/>
            <w:vAlign w:val="center"/>
          </w:tcPr>
          <w:p w14:paraId="50042D3A" w14:textId="77777777" w:rsidR="00DD1C1E" w:rsidRDefault="00AD5D2D">
            <w:pPr>
              <w:pStyle w:val="a3"/>
              <w:spacing w:beforeLines="50" w:before="156" w:afterLines="50" w:after="156"/>
              <w:jc w:val="center"/>
              <w:rPr>
                <w:rFonts w:hAnsi="宋体" w:cs="宋体"/>
              </w:rPr>
            </w:pPr>
            <w:r>
              <w:rPr>
                <w:rFonts w:hAnsi="宋体" w:cs="宋体" w:hint="eastAsia"/>
              </w:rPr>
              <w:t>学习麻醉学发展的</w:t>
            </w:r>
            <w:r>
              <w:rPr>
                <w:rFonts w:hAnsi="宋体" w:cs="宋体" w:hint="eastAsia"/>
                <w:sz w:val="20"/>
                <w:szCs w:val="18"/>
              </w:rPr>
              <w:t>历</w:t>
            </w:r>
            <w:r>
              <w:rPr>
                <w:rFonts w:hAnsi="宋体" w:cs="宋体" w:hint="eastAsia"/>
              </w:rPr>
              <w:t>史、临床麻醉方法的基本分类、如何进行麻醉中监测、气道管理的方法及临床麻醉学的基本操作及基</w:t>
            </w:r>
            <w:r>
              <w:rPr>
                <w:rFonts w:hAnsi="宋体" w:cs="宋体" w:hint="eastAsia"/>
              </w:rPr>
              <w:lastRenderedPageBreak/>
              <w:t>本概念。</w:t>
            </w:r>
          </w:p>
        </w:tc>
      </w:tr>
      <w:tr w:rsidR="00DD1C1E" w14:paraId="14602C6E" w14:textId="77777777">
        <w:trPr>
          <w:jc w:val="center"/>
        </w:trPr>
        <w:tc>
          <w:tcPr>
            <w:tcW w:w="1302" w:type="dxa"/>
            <w:vMerge/>
            <w:vAlign w:val="center"/>
          </w:tcPr>
          <w:p w14:paraId="219760F4" w14:textId="77777777" w:rsidR="00DD1C1E" w:rsidRDefault="00DD1C1E">
            <w:pPr>
              <w:pStyle w:val="a3"/>
              <w:spacing w:beforeLines="50" w:before="156" w:afterLines="50" w:after="156"/>
              <w:jc w:val="center"/>
              <w:rPr>
                <w:rFonts w:hAnsi="宋体" w:cs="宋体"/>
                <w:szCs w:val="21"/>
              </w:rPr>
            </w:pPr>
          </w:p>
        </w:tc>
        <w:tc>
          <w:tcPr>
            <w:tcW w:w="1959" w:type="dxa"/>
            <w:vAlign w:val="center"/>
          </w:tcPr>
          <w:p w14:paraId="476F404A" w14:textId="77777777" w:rsidR="00DD1C1E" w:rsidRDefault="00AD5D2D">
            <w:pPr>
              <w:pStyle w:val="a3"/>
              <w:spacing w:beforeLines="50" w:before="156" w:afterLines="50" w:after="156"/>
              <w:jc w:val="center"/>
              <w:rPr>
                <w:rFonts w:hAnsi="宋体" w:cs="宋体"/>
              </w:rPr>
            </w:pPr>
            <w:r>
              <w:rPr>
                <w:rFonts w:hAnsi="宋体" w:cs="宋体" w:hint="eastAsia"/>
              </w:rPr>
              <w:t>1.2各类手术的麻醉管理</w:t>
            </w:r>
          </w:p>
        </w:tc>
        <w:tc>
          <w:tcPr>
            <w:tcW w:w="3118" w:type="dxa"/>
            <w:vAlign w:val="center"/>
          </w:tcPr>
          <w:p w14:paraId="120233F2" w14:textId="77777777" w:rsidR="00DD1C1E" w:rsidRDefault="00AD5D2D">
            <w:pPr>
              <w:pStyle w:val="a3"/>
              <w:spacing w:beforeLines="50" w:before="156" w:afterLines="50" w:after="156"/>
              <w:jc w:val="center"/>
              <w:rPr>
                <w:rFonts w:hAnsi="宋体" w:cs="宋体"/>
              </w:rPr>
            </w:pPr>
            <w:r>
              <w:rPr>
                <w:rFonts w:hAnsi="宋体" w:cs="宋体" w:hint="eastAsia"/>
              </w:rPr>
              <w:t>胃肠外科手术麻醉、妇产科手术麻醉、骨科手术麻醉、神经外科手术麻醉、胸外科手术麻醉、门诊与日间手术麻醉</w:t>
            </w:r>
          </w:p>
        </w:tc>
        <w:tc>
          <w:tcPr>
            <w:tcW w:w="2688" w:type="dxa"/>
            <w:vAlign w:val="center"/>
          </w:tcPr>
          <w:p w14:paraId="798F9551" w14:textId="77777777" w:rsidR="00DD1C1E" w:rsidRDefault="00AD5D2D">
            <w:pPr>
              <w:pStyle w:val="a3"/>
              <w:spacing w:beforeLines="50" w:before="156" w:afterLines="50" w:after="156"/>
              <w:jc w:val="center"/>
              <w:rPr>
                <w:rFonts w:hAnsi="宋体" w:cs="宋体"/>
              </w:rPr>
            </w:pPr>
            <w:r>
              <w:rPr>
                <w:rFonts w:hAnsi="宋体" w:cs="宋体" w:hint="eastAsia"/>
              </w:rPr>
              <w:t>学习并掌握胃肠外科、妇产科、骨科、神经外科、胸外科及门诊日间手术麻醉的术前评估、麻醉前准备、手术特点及麻醉处理，提高临床思维能力。</w:t>
            </w:r>
          </w:p>
        </w:tc>
      </w:tr>
    </w:tbl>
    <w:p w14:paraId="48952FEF" w14:textId="77777777" w:rsidR="00DD1C1E" w:rsidRDefault="00AD5D2D">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1E5CB19A"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第一章 麻醉学概论</w:t>
      </w:r>
    </w:p>
    <w:p w14:paraId="6516294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E3960F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cs="宋体"/>
          <w:color w:val="000000"/>
          <w:kern w:val="0"/>
          <w:szCs w:val="21"/>
        </w:rPr>
        <w:tab/>
      </w:r>
      <w:r>
        <w:rPr>
          <w:rFonts w:ascii="宋体" w:eastAsia="宋体" w:hAnsi="宋体" w:cs="宋体" w:hint="eastAsia"/>
          <w:color w:val="000000"/>
          <w:kern w:val="0"/>
          <w:szCs w:val="21"/>
        </w:rPr>
        <w:t>学习麻醉学发展的历史概况、现代麻醉学专业的任务和范围、临床麻醉方法的基本分类以及学习临床麻醉学的基本方法、了解麻醉前访视的基本内容。</w:t>
      </w:r>
    </w:p>
    <w:p w14:paraId="1A494F4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9731A15"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（1）重点：</w:t>
      </w:r>
      <w:r>
        <w:rPr>
          <w:rFonts w:ascii="宋体" w:eastAsia="宋体" w:hAnsi="宋体" w:cs="宋体" w:hint="eastAsia"/>
          <w:color w:val="000000"/>
          <w:kern w:val="0"/>
          <w:szCs w:val="21"/>
        </w:rPr>
        <w:t>麻醉方法的分类、A</w:t>
      </w:r>
      <w:r>
        <w:rPr>
          <w:rFonts w:ascii="宋体" w:eastAsia="宋体" w:hAnsi="宋体" w:cs="宋体"/>
          <w:color w:val="000000"/>
          <w:kern w:val="0"/>
          <w:szCs w:val="21"/>
        </w:rPr>
        <w:t>SA</w:t>
      </w:r>
      <w:r>
        <w:rPr>
          <w:rFonts w:ascii="宋体" w:eastAsia="宋体" w:hAnsi="宋体" w:cs="宋体" w:hint="eastAsia"/>
          <w:color w:val="000000"/>
          <w:kern w:val="0"/>
          <w:szCs w:val="21"/>
        </w:rPr>
        <w:t>分级。</w:t>
      </w:r>
    </w:p>
    <w:p w14:paraId="1FBC4F74"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（2）难点：</w:t>
      </w:r>
      <w:r>
        <w:rPr>
          <w:rFonts w:ascii="宋体" w:eastAsia="宋体" w:hAnsi="宋体" w:cs="宋体" w:hint="eastAsia"/>
          <w:color w:val="000000"/>
          <w:kern w:val="0"/>
          <w:szCs w:val="21"/>
        </w:rPr>
        <w:t>如何进行麻醉前访视</w:t>
      </w:r>
      <w:r>
        <w:rPr>
          <w:rFonts w:ascii="宋体" w:eastAsia="宋体" w:hAnsi="宋体" w:cs="宋体"/>
          <w:color w:val="000000"/>
          <w:kern w:val="0"/>
          <w:szCs w:val="21"/>
        </w:rPr>
        <w:t>。</w:t>
      </w:r>
    </w:p>
    <w:p w14:paraId="1640D4F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03771BB"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麻醉学发展简史</w:t>
      </w:r>
      <w:r>
        <w:rPr>
          <w:rFonts w:ascii="宋体" w:eastAsia="宋体" w:hAnsi="宋体" w:hint="eastAsia"/>
          <w:szCs w:val="21"/>
        </w:rPr>
        <w:t>、</w:t>
      </w:r>
      <w:r>
        <w:rPr>
          <w:rFonts w:ascii="宋体" w:eastAsia="宋体" w:hAnsi="宋体"/>
          <w:szCs w:val="21"/>
        </w:rPr>
        <w:t>麻醉学专业的任务和范围</w:t>
      </w:r>
      <w:r>
        <w:rPr>
          <w:rFonts w:ascii="宋体" w:eastAsia="宋体" w:hAnsi="宋体" w:hint="eastAsia"/>
          <w:szCs w:val="21"/>
        </w:rPr>
        <w:t>（</w:t>
      </w:r>
      <w:r>
        <w:rPr>
          <w:rFonts w:ascii="宋体" w:eastAsia="宋体" w:hAnsi="宋体"/>
          <w:szCs w:val="21"/>
        </w:rPr>
        <w:t>临床麻醉学</w:t>
      </w:r>
      <w:r>
        <w:rPr>
          <w:rFonts w:ascii="宋体" w:eastAsia="宋体" w:hAnsi="宋体" w:hint="eastAsia"/>
          <w:szCs w:val="21"/>
        </w:rPr>
        <w:t>、</w:t>
      </w:r>
      <w:r>
        <w:rPr>
          <w:rFonts w:ascii="宋体" w:eastAsia="宋体" w:hAnsi="宋体"/>
          <w:szCs w:val="21"/>
        </w:rPr>
        <w:t>急救与复苏</w:t>
      </w:r>
      <w:r>
        <w:rPr>
          <w:rFonts w:ascii="宋体" w:eastAsia="宋体" w:hAnsi="宋体" w:hint="eastAsia"/>
          <w:szCs w:val="21"/>
        </w:rPr>
        <w:t>、</w:t>
      </w:r>
      <w:r>
        <w:rPr>
          <w:rFonts w:ascii="宋体" w:eastAsia="宋体" w:hAnsi="宋体"/>
          <w:szCs w:val="21"/>
        </w:rPr>
        <w:t>危重病医学</w:t>
      </w:r>
      <w:r>
        <w:rPr>
          <w:rFonts w:ascii="宋体" w:eastAsia="宋体" w:hAnsi="宋体" w:hint="eastAsia"/>
          <w:szCs w:val="21"/>
        </w:rPr>
        <w:t>、</w:t>
      </w:r>
      <w:r>
        <w:rPr>
          <w:rFonts w:ascii="宋体" w:eastAsia="宋体" w:hAnsi="宋体"/>
          <w:szCs w:val="21"/>
        </w:rPr>
        <w:t>疼痛诊治及其机制的研究</w:t>
      </w:r>
      <w:r>
        <w:rPr>
          <w:rFonts w:ascii="宋体" w:eastAsia="宋体" w:hAnsi="宋体" w:hint="eastAsia"/>
          <w:szCs w:val="21"/>
        </w:rPr>
        <w:t>）</w:t>
      </w:r>
    </w:p>
    <w:p w14:paraId="7A12F6E2" w14:textId="77777777" w:rsidR="00DD1C1E" w:rsidRDefault="00AD5D2D">
      <w:pPr>
        <w:widowControl/>
        <w:spacing w:beforeLines="50" w:before="156" w:afterLines="50" w:after="156"/>
        <w:ind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麻醉的分类</w:t>
      </w:r>
      <w:r>
        <w:rPr>
          <w:rFonts w:ascii="宋体" w:eastAsia="宋体" w:hAnsi="宋体" w:hint="eastAsia"/>
          <w:szCs w:val="21"/>
        </w:rPr>
        <w:t>：</w:t>
      </w:r>
      <w:r>
        <w:rPr>
          <w:rFonts w:ascii="宋体" w:eastAsia="宋体" w:hAnsi="宋体"/>
          <w:szCs w:val="21"/>
        </w:rPr>
        <w:t>麻醉方法的分类</w:t>
      </w:r>
      <w:r>
        <w:rPr>
          <w:rFonts w:ascii="宋体" w:eastAsia="宋体" w:hAnsi="宋体" w:hint="eastAsia"/>
          <w:szCs w:val="21"/>
        </w:rPr>
        <w:t>（局部麻醉、椎管内麻醉及全身麻醉基本概念及介绍），</w:t>
      </w:r>
      <w:r>
        <w:rPr>
          <w:rFonts w:ascii="宋体" w:eastAsia="宋体" w:hAnsi="宋体"/>
          <w:szCs w:val="21"/>
        </w:rPr>
        <w:t>亚麻醉学科分类</w:t>
      </w:r>
    </w:p>
    <w:p w14:paraId="4496482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第三节 </w:t>
      </w:r>
      <w:r>
        <w:rPr>
          <w:rFonts w:ascii="宋体" w:eastAsia="宋体" w:hAnsi="宋体"/>
          <w:szCs w:val="21"/>
        </w:rPr>
        <w:t>麻醉前</w:t>
      </w:r>
      <w:r>
        <w:rPr>
          <w:rFonts w:ascii="宋体" w:eastAsia="宋体" w:hAnsi="宋体" w:hint="eastAsia"/>
          <w:szCs w:val="21"/>
        </w:rPr>
        <w:t>访视：</w:t>
      </w:r>
      <w:r>
        <w:rPr>
          <w:rFonts w:ascii="宋体" w:eastAsia="宋体" w:hAnsi="宋体"/>
          <w:szCs w:val="21"/>
        </w:rPr>
        <w:t>重要性</w:t>
      </w:r>
      <w:r>
        <w:rPr>
          <w:rFonts w:ascii="宋体" w:eastAsia="宋体" w:hAnsi="宋体" w:hint="eastAsia"/>
          <w:szCs w:val="21"/>
        </w:rPr>
        <w:t>、</w:t>
      </w:r>
      <w:r>
        <w:rPr>
          <w:rFonts w:ascii="宋体" w:eastAsia="宋体" w:hAnsi="宋体"/>
          <w:szCs w:val="21"/>
        </w:rPr>
        <w:t>目的</w:t>
      </w:r>
      <w:r>
        <w:rPr>
          <w:rFonts w:ascii="宋体" w:eastAsia="宋体" w:hAnsi="宋体" w:hint="eastAsia"/>
          <w:szCs w:val="21"/>
        </w:rPr>
        <w:t>、</w:t>
      </w:r>
      <w:r>
        <w:rPr>
          <w:rFonts w:ascii="宋体" w:eastAsia="宋体" w:hAnsi="宋体"/>
          <w:szCs w:val="21"/>
        </w:rPr>
        <w:t>基本内容（含ASA分级)</w:t>
      </w:r>
      <w:r>
        <w:rPr>
          <w:rFonts w:ascii="宋体" w:eastAsia="宋体" w:hAnsi="宋体" w:hint="eastAsia"/>
          <w:szCs w:val="21"/>
        </w:rPr>
        <w:t>、</w:t>
      </w:r>
      <w:r>
        <w:rPr>
          <w:rFonts w:ascii="宋体" w:eastAsia="宋体" w:hAnsi="宋体"/>
          <w:szCs w:val="21"/>
        </w:rPr>
        <w:t>全身情况和各器官系统的检诊</w:t>
      </w:r>
      <w:r>
        <w:rPr>
          <w:rFonts w:ascii="宋体" w:eastAsia="宋体" w:hAnsi="宋体" w:hint="eastAsia"/>
          <w:szCs w:val="21"/>
        </w:rPr>
        <w:t>、</w:t>
      </w:r>
      <w:r>
        <w:rPr>
          <w:rFonts w:ascii="宋体" w:eastAsia="宋体" w:hAnsi="宋体"/>
          <w:szCs w:val="21"/>
        </w:rPr>
        <w:t>对麻醉前治疗用药的评估</w:t>
      </w:r>
    </w:p>
    <w:p w14:paraId="545A79A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DF9B6B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基本</w:t>
      </w:r>
      <w:r>
        <w:rPr>
          <w:rFonts w:ascii="宋体" w:eastAsia="宋体" w:hAnsi="宋体" w:cs="宋体"/>
          <w:color w:val="000000"/>
          <w:kern w:val="0"/>
          <w:szCs w:val="21"/>
        </w:rPr>
        <w:t>概念、</w:t>
      </w:r>
      <w:r>
        <w:rPr>
          <w:rFonts w:ascii="宋体" w:eastAsia="宋体" w:hAnsi="宋体" w:cs="宋体" w:hint="eastAsia"/>
          <w:color w:val="000000"/>
          <w:kern w:val="0"/>
          <w:szCs w:val="21"/>
        </w:rPr>
        <w:t>评估方法</w:t>
      </w:r>
      <w:r>
        <w:rPr>
          <w:rFonts w:ascii="宋体" w:eastAsia="宋体" w:hAnsi="宋体" w:cs="宋体"/>
          <w:color w:val="000000"/>
          <w:kern w:val="0"/>
          <w:szCs w:val="21"/>
        </w:rPr>
        <w:t>等。</w:t>
      </w:r>
    </w:p>
    <w:p w14:paraId="5FE3430D"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C9028E2" w14:textId="77777777" w:rsidR="00DD1C1E" w:rsidRDefault="00AD5D2D">
      <w:pPr>
        <w:widowControl/>
        <w:spacing w:beforeLines="50" w:before="156" w:afterLines="50" w:after="156"/>
        <w:jc w:val="left"/>
        <w:rPr>
          <w:rFonts w:ascii="宋体" w:eastAsia="宋体" w:hAnsi="宋体"/>
          <w:szCs w:val="21"/>
        </w:rPr>
      </w:pPr>
      <w:r>
        <w:rPr>
          <w:rFonts w:ascii="宋体" w:eastAsia="宋体" w:hAnsi="宋体"/>
          <w:szCs w:val="21"/>
        </w:rPr>
        <w:tab/>
      </w:r>
      <w:r>
        <w:rPr>
          <w:rFonts w:ascii="宋体" w:eastAsia="宋体" w:hAnsi="宋体" w:hint="eastAsia"/>
          <w:szCs w:val="21"/>
        </w:rPr>
        <w:t>课间小练习</w:t>
      </w:r>
    </w:p>
    <w:p w14:paraId="317D33CE" w14:textId="77777777" w:rsidR="00DD1C1E" w:rsidRDefault="00DD1C1E">
      <w:pPr>
        <w:widowControl/>
        <w:spacing w:beforeLines="50" w:before="156" w:afterLines="50" w:after="156"/>
        <w:jc w:val="left"/>
        <w:rPr>
          <w:rFonts w:ascii="宋体" w:eastAsia="宋体" w:hAnsi="宋体" w:cs="TimesNewRomanPSMT"/>
          <w:color w:val="000000"/>
          <w:kern w:val="0"/>
          <w:szCs w:val="21"/>
        </w:rPr>
      </w:pPr>
    </w:p>
    <w:p w14:paraId="2B39272D" w14:textId="77777777" w:rsidR="00DD1C1E" w:rsidRDefault="00AD5D2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麻醉药理学</w:t>
      </w:r>
    </w:p>
    <w:p w14:paraId="4AA0ABCF"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0EC0276"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熟悉常见静脉麻醉药、吸入麻醉药、阿片类镇痛药、肌松药、局部麻醉药、血管活性药及止吐药的药理基础、常用浓度、剂量及不良反应。</w:t>
      </w:r>
    </w:p>
    <w:p w14:paraId="49272FA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F5CCC45"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1）重点：</w:t>
      </w:r>
      <w:r>
        <w:rPr>
          <w:rFonts w:ascii="宋体" w:eastAsia="宋体" w:hAnsi="宋体" w:cs="宋体" w:hint="eastAsia"/>
          <w:color w:val="000000"/>
          <w:kern w:val="0"/>
          <w:szCs w:val="21"/>
        </w:rPr>
        <w:t>静脉麻醉药、吸入麻醉药、阿片类镇痛药及肌松药的药理特点</w:t>
      </w:r>
      <w:r>
        <w:rPr>
          <w:rFonts w:ascii="宋体" w:eastAsia="宋体" w:hAnsi="宋体" w:cs="宋体"/>
          <w:color w:val="000000"/>
          <w:kern w:val="0"/>
          <w:szCs w:val="21"/>
        </w:rPr>
        <w:t>。</w:t>
      </w:r>
    </w:p>
    <w:p w14:paraId="26157DC3"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血管活性药物的分类及应用</w:t>
      </w:r>
      <w:r>
        <w:rPr>
          <w:rFonts w:ascii="宋体" w:eastAsia="宋体" w:hAnsi="宋体" w:cs="宋体"/>
          <w:color w:val="000000"/>
          <w:kern w:val="0"/>
          <w:szCs w:val="21"/>
        </w:rPr>
        <w:t>。</w:t>
      </w:r>
    </w:p>
    <w:p w14:paraId="21865DB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AC5C79D"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w:t>
      </w:r>
      <w:r>
        <w:rPr>
          <w:rFonts w:ascii="宋体" w:eastAsia="宋体" w:hAnsi="宋体"/>
          <w:szCs w:val="21"/>
        </w:rPr>
        <w:t xml:space="preserve"> </w:t>
      </w:r>
      <w:r>
        <w:rPr>
          <w:rFonts w:ascii="宋体" w:eastAsia="宋体" w:hAnsi="宋体" w:hint="eastAsia"/>
          <w:szCs w:val="21"/>
        </w:rPr>
        <w:t>静脉麻醉药、吸入麻醉药的药理基础、特点、常用浓度与剂量、不良反应及处理原则。</w:t>
      </w:r>
    </w:p>
    <w:p w14:paraId="5087AA3A"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w:t>
      </w:r>
      <w:r>
        <w:rPr>
          <w:rFonts w:ascii="宋体" w:eastAsia="宋体" w:hAnsi="宋体"/>
          <w:szCs w:val="21"/>
        </w:rPr>
        <w:t xml:space="preserve">  </w:t>
      </w:r>
      <w:r>
        <w:rPr>
          <w:rFonts w:ascii="宋体" w:eastAsia="宋体" w:hAnsi="宋体" w:cs="宋体" w:hint="eastAsia"/>
          <w:color w:val="000000"/>
          <w:kern w:val="0"/>
          <w:szCs w:val="21"/>
        </w:rPr>
        <w:t>阿片类镇痛药、肌松药</w:t>
      </w:r>
      <w:r>
        <w:rPr>
          <w:rFonts w:ascii="宋体" w:eastAsia="宋体" w:hAnsi="宋体" w:hint="eastAsia"/>
          <w:szCs w:val="21"/>
        </w:rPr>
        <w:t>的药理基础、特点、常用浓度与剂量、不良反应及处理原则。</w:t>
      </w:r>
    </w:p>
    <w:p w14:paraId="7F9A44E3"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w:t>
      </w:r>
      <w:r>
        <w:rPr>
          <w:rFonts w:ascii="宋体" w:eastAsia="宋体" w:hAnsi="宋体"/>
          <w:szCs w:val="21"/>
        </w:rPr>
        <w:t xml:space="preserve"> </w:t>
      </w:r>
      <w:r>
        <w:rPr>
          <w:rFonts w:ascii="宋体" w:eastAsia="宋体" w:hAnsi="宋体" w:cs="宋体" w:hint="eastAsia"/>
          <w:color w:val="000000"/>
          <w:kern w:val="0"/>
          <w:szCs w:val="21"/>
        </w:rPr>
        <w:t>局部麻醉药、血管活性药及止吐药的</w:t>
      </w:r>
      <w:r>
        <w:rPr>
          <w:rFonts w:ascii="宋体" w:eastAsia="宋体" w:hAnsi="宋体" w:hint="eastAsia"/>
          <w:szCs w:val="21"/>
        </w:rPr>
        <w:t>药理基础、特点、常用浓度与剂量、不良反应及处理原则。</w:t>
      </w:r>
    </w:p>
    <w:p w14:paraId="5C51C62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82BB29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麻醉药物的基本药理学特点</w:t>
      </w:r>
      <w:r>
        <w:rPr>
          <w:rFonts w:ascii="宋体" w:eastAsia="宋体" w:hAnsi="宋体" w:cs="宋体"/>
          <w:color w:val="000000"/>
          <w:kern w:val="0"/>
          <w:szCs w:val="21"/>
        </w:rPr>
        <w:t>。</w:t>
      </w:r>
    </w:p>
    <w:p w14:paraId="4F6F1E53"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4EB3D53" w14:textId="77777777" w:rsidR="00DD1C1E" w:rsidRDefault="00AD5D2D">
      <w:pPr>
        <w:widowControl/>
        <w:spacing w:beforeLines="50" w:before="156" w:afterLines="50" w:after="156"/>
        <w:jc w:val="left"/>
        <w:rPr>
          <w:rFonts w:ascii="宋体" w:eastAsia="宋体" w:hAnsi="宋体"/>
          <w:szCs w:val="21"/>
        </w:rPr>
      </w:pPr>
      <w:r>
        <w:rPr>
          <w:rFonts w:ascii="宋体" w:eastAsia="宋体" w:hAnsi="宋体"/>
          <w:szCs w:val="21"/>
        </w:rPr>
        <w:tab/>
      </w:r>
      <w:r>
        <w:rPr>
          <w:rFonts w:ascii="宋体" w:eastAsia="宋体" w:hAnsi="宋体" w:hint="eastAsia"/>
          <w:szCs w:val="21"/>
        </w:rPr>
        <w:t>课间小练习</w:t>
      </w:r>
    </w:p>
    <w:p w14:paraId="7F9C9DEC" w14:textId="77777777" w:rsidR="00DD1C1E" w:rsidRDefault="00DD1C1E">
      <w:pPr>
        <w:widowControl/>
        <w:spacing w:beforeLines="50" w:before="156" w:afterLines="50" w:after="156"/>
        <w:jc w:val="left"/>
        <w:rPr>
          <w:rFonts w:ascii="宋体" w:eastAsia="宋体" w:hAnsi="宋体"/>
          <w:szCs w:val="21"/>
        </w:rPr>
      </w:pPr>
    </w:p>
    <w:p w14:paraId="366361D8"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第三章 麻醉相关监测</w:t>
      </w:r>
    </w:p>
    <w:p w14:paraId="1DAD5FB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F3E4E9F"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学习并掌握围麻醉期间常用监测手段、监测指标的正常范围及其临床意义与处理。</w:t>
      </w:r>
    </w:p>
    <w:p w14:paraId="345ADA64"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C7903C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麻醉期间循环及呼吸功能监测</w:t>
      </w:r>
    </w:p>
    <w:p w14:paraId="699192E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脑电图监测及经食道超声心动图</w:t>
      </w:r>
      <w:r>
        <w:rPr>
          <w:rFonts w:ascii="宋体" w:eastAsia="宋体" w:hAnsi="宋体" w:cs="宋体"/>
          <w:color w:val="000000"/>
          <w:kern w:val="0"/>
          <w:szCs w:val="21"/>
        </w:rPr>
        <w:t>。</w:t>
      </w:r>
    </w:p>
    <w:p w14:paraId="10BE4E1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FC68079"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麻醉期间病人循环功能及呼吸功能监测（麻醉标准监测、脉搏血氧饱和度、有创动脉压、中心静脉压、）</w:t>
      </w:r>
    </w:p>
    <w:p w14:paraId="2D3BA409"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麻醉期间病人其他监测（二氧化碳浓度、脑电图和镇静深度）</w:t>
      </w:r>
    </w:p>
    <w:p w14:paraId="6410AD5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第三节 </w:t>
      </w:r>
      <w:r>
        <w:rPr>
          <w:rFonts w:ascii="宋体" w:eastAsia="宋体" w:hAnsi="宋体"/>
          <w:szCs w:val="21"/>
        </w:rPr>
        <w:t>特殊监测</w:t>
      </w:r>
      <w:r>
        <w:rPr>
          <w:rFonts w:ascii="宋体" w:eastAsia="宋体" w:hAnsi="宋体" w:hint="eastAsia"/>
          <w:szCs w:val="21"/>
        </w:rPr>
        <w:t>（经食道超声心动图、神经肌肉传递功能监测等）</w:t>
      </w:r>
    </w:p>
    <w:p w14:paraId="6ED67B54"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5464379"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各项监测手段的介绍及临床意义</w:t>
      </w:r>
      <w:r>
        <w:rPr>
          <w:rFonts w:ascii="宋体" w:eastAsia="宋体" w:hAnsi="宋体" w:cs="宋体"/>
          <w:color w:val="000000"/>
          <w:kern w:val="0"/>
          <w:szCs w:val="21"/>
        </w:rPr>
        <w:t>。</w:t>
      </w:r>
    </w:p>
    <w:p w14:paraId="6397397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3B84997E"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9015C00"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7433550C"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7052A086"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lastRenderedPageBreak/>
        <w:t>第四章 麻醉气道管理</w:t>
      </w:r>
    </w:p>
    <w:p w14:paraId="2CE5159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B7909E7"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在掌握口、鼻、咽腔以及喉头、气管、支气管解剖的基础上、学习气管、支气管插管和拔管的基本方法以及常见并发症。</w:t>
      </w:r>
    </w:p>
    <w:p w14:paraId="1D7DE5E5"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1E9492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气管插管的适应症、基本方法及常见并发症。</w:t>
      </w:r>
    </w:p>
    <w:p w14:paraId="6DA8112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气道评估、支气管插管的适应症、困难气道的定义及处理</w:t>
      </w:r>
      <w:r>
        <w:rPr>
          <w:rFonts w:ascii="宋体" w:eastAsia="宋体" w:hAnsi="宋体" w:cs="宋体"/>
          <w:color w:val="000000"/>
          <w:kern w:val="0"/>
          <w:szCs w:val="21"/>
        </w:rPr>
        <w:t>。</w:t>
      </w:r>
    </w:p>
    <w:p w14:paraId="63A77AB5"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B1B6BA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口、鼻、咽腔以及喉头、气管、支气管解剖的基础，气道评估的方法</w:t>
      </w:r>
    </w:p>
    <w:p w14:paraId="55FE208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Pr>
          <w:rFonts w:ascii="宋体" w:eastAsia="宋体" w:hAnsi="宋体" w:cs="宋体"/>
          <w:color w:val="000000"/>
          <w:kern w:val="0"/>
          <w:szCs w:val="21"/>
        </w:rPr>
        <w:t>气管和支气管内插管的适应证、禁忌证及优缺点</w:t>
      </w:r>
      <w:r>
        <w:rPr>
          <w:rFonts w:ascii="宋体" w:eastAsia="宋体" w:hAnsi="宋体" w:cs="宋体" w:hint="eastAsia"/>
          <w:color w:val="000000"/>
          <w:kern w:val="0"/>
          <w:szCs w:val="21"/>
        </w:rPr>
        <w:t>、常见并发症及处理</w:t>
      </w:r>
      <w:r>
        <w:rPr>
          <w:rFonts w:ascii="宋体" w:eastAsia="宋体" w:hAnsi="宋体" w:cs="宋体"/>
          <w:color w:val="000000"/>
          <w:kern w:val="0"/>
          <w:szCs w:val="21"/>
        </w:rPr>
        <w:t>。</w:t>
      </w:r>
    </w:p>
    <w:p w14:paraId="1133286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Pr>
          <w:rFonts w:ascii="宋体" w:eastAsia="宋体" w:hAnsi="宋体" w:cs="宋体"/>
          <w:color w:val="000000"/>
          <w:kern w:val="0"/>
          <w:szCs w:val="21"/>
        </w:rPr>
        <w:t>拔管术</w:t>
      </w:r>
      <w:r>
        <w:rPr>
          <w:rFonts w:ascii="宋体" w:eastAsia="宋体" w:hAnsi="宋体" w:cs="宋体" w:hint="eastAsia"/>
          <w:color w:val="000000"/>
          <w:kern w:val="0"/>
          <w:szCs w:val="21"/>
        </w:rPr>
        <w:t>、喉罩的应用、困难气道的定义及管理</w:t>
      </w:r>
    </w:p>
    <w:p w14:paraId="72A28C5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0EF3FB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讲授法：介绍气道的解剖、评估、气管及支气管插管和其他气道管理技术。</w:t>
      </w:r>
    </w:p>
    <w:p w14:paraId="556C6CC1"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观摩法：通过观看气管插管视频及模型操作更直观地学习掌握气管内插管的方法。</w:t>
      </w:r>
    </w:p>
    <w:p w14:paraId="3B950C11"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FFCCDDA"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课间小练习、操作练习</w:t>
      </w:r>
    </w:p>
    <w:p w14:paraId="007210B2"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32F730BE"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第五章 全身麻醉与椎管内麻醉</w:t>
      </w:r>
    </w:p>
    <w:p w14:paraId="5015A5B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98347C4"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熟悉常见静脉麻醉药、吸入麻醉药和肌松药药理基础上，学习全身麻醉的诱导、维持和麻醉深浅的判断方法；在熟悉硬脊膜外隙和蛛网膜下隙解剖的基础上，学习硬脊膜外隙阻滞和蛛网膜下隙阻滞的机制、对人体生理的影响、临床应用的具体方法、适应症、禁忌症和并发症以及硬脊膜外隙阻滞和蛛网膜下隙阻滞的联合应用法。</w:t>
      </w:r>
    </w:p>
    <w:p w14:paraId="6C650A1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B41C13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全身麻醉的诱导；硬膜外麻醉剂蛛网膜下隙麻醉的适应症、禁忌症及并发症，腰硬联合麻醉的定义</w:t>
      </w:r>
      <w:r>
        <w:rPr>
          <w:rFonts w:ascii="宋体" w:eastAsia="宋体" w:hAnsi="宋体" w:cs="宋体"/>
          <w:color w:val="000000"/>
          <w:kern w:val="0"/>
          <w:szCs w:val="21"/>
        </w:rPr>
        <w:t>。</w:t>
      </w:r>
    </w:p>
    <w:p w14:paraId="249D59B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全身麻醉深浅的判断方法、硬膜外间隙及蛛网膜下隙的解剖、椎管内麻醉的机制及影响</w:t>
      </w:r>
      <w:r>
        <w:rPr>
          <w:rFonts w:ascii="宋体" w:eastAsia="宋体" w:hAnsi="宋体" w:cs="宋体"/>
          <w:color w:val="000000"/>
          <w:kern w:val="0"/>
          <w:szCs w:val="21"/>
        </w:rPr>
        <w:t>。</w:t>
      </w:r>
    </w:p>
    <w:p w14:paraId="4388282F"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97A7754"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Pr>
          <w:rFonts w:ascii="宋体" w:eastAsia="宋体" w:hAnsi="宋体" w:cs="宋体"/>
          <w:color w:val="000000"/>
          <w:kern w:val="0"/>
          <w:szCs w:val="21"/>
        </w:rPr>
        <w:t xml:space="preserve">  全麻的诱导、维持与苏醒</w:t>
      </w:r>
      <w:r>
        <w:rPr>
          <w:rFonts w:ascii="宋体" w:eastAsia="宋体" w:hAnsi="宋体" w:cs="宋体" w:hint="eastAsia"/>
          <w:color w:val="000000"/>
          <w:kern w:val="0"/>
          <w:szCs w:val="21"/>
        </w:rPr>
        <w:t>，</w:t>
      </w:r>
      <w:r>
        <w:rPr>
          <w:rFonts w:ascii="宋体" w:eastAsia="宋体" w:hAnsi="宋体" w:cs="宋体"/>
          <w:color w:val="000000"/>
          <w:kern w:val="0"/>
          <w:szCs w:val="21"/>
        </w:rPr>
        <w:t>全麻深浅的判断及掌握</w:t>
      </w:r>
    </w:p>
    <w:p w14:paraId="4A40ACB4"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吸入麻醉与静脉麻醉的方法及特点</w:t>
      </w:r>
    </w:p>
    <w:p w14:paraId="2E2E5167"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第三节</w:t>
      </w:r>
      <w:r>
        <w:rPr>
          <w:rFonts w:ascii="宋体" w:eastAsia="宋体" w:hAnsi="宋体"/>
          <w:szCs w:val="21"/>
        </w:rPr>
        <w:t xml:space="preserve">  蛛网膜下隙阻滞</w:t>
      </w:r>
      <w:r>
        <w:rPr>
          <w:rFonts w:ascii="宋体" w:eastAsia="宋体" w:hAnsi="宋体" w:hint="eastAsia"/>
          <w:szCs w:val="21"/>
        </w:rPr>
        <w:t>的机制及其对生理的影响、临床应用、并发症；</w:t>
      </w:r>
      <w:r>
        <w:rPr>
          <w:rFonts w:ascii="宋体" w:eastAsia="宋体" w:hAnsi="宋体"/>
          <w:szCs w:val="21"/>
        </w:rPr>
        <w:t>硬脊膜外阻滞</w:t>
      </w:r>
      <w:r>
        <w:rPr>
          <w:rFonts w:ascii="宋体" w:eastAsia="宋体" w:hAnsi="宋体" w:hint="eastAsia"/>
          <w:szCs w:val="21"/>
        </w:rPr>
        <w:t>的机制及其生理影响、临床应用、并发症，</w:t>
      </w:r>
      <w:r>
        <w:rPr>
          <w:rFonts w:ascii="宋体" w:eastAsia="宋体" w:hAnsi="宋体"/>
          <w:szCs w:val="21"/>
        </w:rPr>
        <w:t>蛛网膜下隙与硬脊膜外联合阻滞麻醉</w:t>
      </w:r>
      <w:r>
        <w:rPr>
          <w:rFonts w:ascii="宋体" w:eastAsia="宋体" w:hAnsi="宋体" w:hint="eastAsia"/>
          <w:szCs w:val="21"/>
        </w:rPr>
        <w:t>的定义</w:t>
      </w:r>
    </w:p>
    <w:p w14:paraId="41F5B85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AAE500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讲授法：讲授全身麻醉的诱导、维持、硬脊膜外隙阻滞和蛛网膜下隙阻滞的方法、适应症、禁忌症和并发症等。。</w:t>
      </w:r>
    </w:p>
    <w:p w14:paraId="5C40F5A2"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观摩法：通过观看全身麻醉诱导及椎管内麻醉操作视频，更直观地学习两种麻醉方式的具体操作方法。</w:t>
      </w:r>
    </w:p>
    <w:p w14:paraId="431C2091"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91A36EA"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6DB9797C"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7F767903"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第六章 麻醉液体治疗</w:t>
      </w:r>
    </w:p>
    <w:p w14:paraId="7F0D68B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0781638"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在了解相关生理及病理生理学知识的基础上，学习麻醉期间容量治疗的液体选择及麻醉管理，学习血液保护的意义、方法，成分输血的种类和优点。</w:t>
      </w:r>
    </w:p>
    <w:p w14:paraId="59F92A0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6CF080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围术期液体管理、血气分析及酸碱失衡</w:t>
      </w:r>
      <w:r>
        <w:rPr>
          <w:rFonts w:ascii="宋体" w:eastAsia="宋体" w:hAnsi="宋体" w:cs="宋体"/>
          <w:color w:val="000000"/>
          <w:kern w:val="0"/>
          <w:szCs w:val="21"/>
        </w:rPr>
        <w:t>。</w:t>
      </w:r>
    </w:p>
    <w:p w14:paraId="0F74673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水电解质紊乱及处理、如何解读血气分析</w:t>
      </w:r>
      <w:r>
        <w:rPr>
          <w:rFonts w:ascii="宋体" w:eastAsia="宋体" w:hAnsi="宋体" w:cs="宋体"/>
          <w:color w:val="000000"/>
          <w:kern w:val="0"/>
          <w:szCs w:val="21"/>
        </w:rPr>
        <w:t>。</w:t>
      </w:r>
    </w:p>
    <w:p w14:paraId="7FA94F72"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D59C2C6"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水电解质紊乱及血气分析、围术期体液的改变</w:t>
      </w:r>
    </w:p>
    <w:p w14:paraId="1791F13C"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第二节 </w:t>
      </w:r>
      <w:r>
        <w:rPr>
          <w:rFonts w:ascii="宋体" w:eastAsia="宋体" w:hAnsi="宋体"/>
          <w:szCs w:val="21"/>
        </w:rPr>
        <w:t>麻醉、手术期间</w:t>
      </w:r>
      <w:r>
        <w:rPr>
          <w:rFonts w:ascii="宋体" w:eastAsia="宋体" w:hAnsi="宋体" w:hint="eastAsia"/>
          <w:szCs w:val="21"/>
        </w:rPr>
        <w:t>治疗用液体的种类及选择、</w:t>
      </w:r>
      <w:r>
        <w:rPr>
          <w:rFonts w:ascii="宋体" w:eastAsia="宋体" w:hAnsi="宋体"/>
          <w:szCs w:val="21"/>
        </w:rPr>
        <w:t>病人的容量治疗</w:t>
      </w:r>
    </w:p>
    <w:p w14:paraId="54E05354"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血液保护的方法、意义，成分输血的优点的种类</w:t>
      </w:r>
    </w:p>
    <w:p w14:paraId="3CE990C3"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7635B1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讲授法：麻醉期间容量治疗的液体选择及麻醉管理，学习血液保护的意义、方法，成分输血的种类和优点。</w:t>
      </w:r>
    </w:p>
    <w:p w14:paraId="69AB2BF1"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6C1B688"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30847485"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6476E87B"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第七章 腹部手术麻醉</w:t>
      </w:r>
    </w:p>
    <w:p w14:paraId="40C1B28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1EB3BA3"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在熟悉水盐、酸碱平衡的理论基础上，学习腹部手术的麻醉方法和麻醉特点、急危重病人围术期并发症处理。</w:t>
      </w:r>
    </w:p>
    <w:p w14:paraId="185BBE73"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2A5FA4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1）重点：</w:t>
      </w:r>
      <w:r>
        <w:rPr>
          <w:rFonts w:ascii="宋体" w:eastAsia="宋体" w:hAnsi="宋体" w:cs="宋体" w:hint="eastAsia"/>
          <w:color w:val="000000"/>
          <w:kern w:val="0"/>
          <w:szCs w:val="21"/>
        </w:rPr>
        <w:t>腹部及泌尿外科手术的常见麻醉方法及并发症处理</w:t>
      </w:r>
      <w:r>
        <w:rPr>
          <w:rFonts w:ascii="宋体" w:eastAsia="宋体" w:hAnsi="宋体" w:cs="宋体"/>
          <w:color w:val="000000"/>
          <w:kern w:val="0"/>
          <w:szCs w:val="21"/>
        </w:rPr>
        <w:t>。</w:t>
      </w:r>
    </w:p>
    <w:p w14:paraId="047F27A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危重症病人的麻醉管理</w:t>
      </w:r>
      <w:r>
        <w:rPr>
          <w:rFonts w:ascii="宋体" w:eastAsia="宋体" w:hAnsi="宋体" w:cs="宋体"/>
          <w:color w:val="000000"/>
          <w:kern w:val="0"/>
          <w:szCs w:val="21"/>
        </w:rPr>
        <w:t>。</w:t>
      </w:r>
    </w:p>
    <w:p w14:paraId="1D1FD09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891CB74"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腹部外科与泌尿外科手术的常用麻醉方法</w:t>
      </w:r>
    </w:p>
    <w:p w14:paraId="3C370D7D"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第二、三节 常见腹部外科与泌尿外科手术的麻醉处理：</w:t>
      </w:r>
      <w:r>
        <w:rPr>
          <w:rFonts w:ascii="宋体" w:eastAsia="宋体" w:hAnsi="宋体"/>
          <w:szCs w:val="21"/>
        </w:rPr>
        <w:t>胃肠手术麻醉</w:t>
      </w:r>
      <w:r>
        <w:rPr>
          <w:rFonts w:ascii="宋体" w:eastAsia="宋体" w:hAnsi="宋体" w:hint="eastAsia"/>
          <w:szCs w:val="21"/>
        </w:rPr>
        <w:t>、</w:t>
      </w:r>
      <w:r>
        <w:rPr>
          <w:rFonts w:ascii="宋体" w:eastAsia="宋体" w:hAnsi="宋体"/>
          <w:szCs w:val="21"/>
        </w:rPr>
        <w:t>胆道手术麻醉</w:t>
      </w:r>
      <w:r>
        <w:rPr>
          <w:rFonts w:ascii="宋体" w:eastAsia="宋体" w:hAnsi="宋体" w:hint="eastAsia"/>
          <w:szCs w:val="21"/>
        </w:rPr>
        <w:t>、</w:t>
      </w:r>
      <w:r>
        <w:rPr>
          <w:rFonts w:ascii="宋体" w:eastAsia="宋体" w:hAnsi="宋体"/>
          <w:szCs w:val="21"/>
        </w:rPr>
        <w:t>胰腺手术麻醉</w:t>
      </w:r>
      <w:r>
        <w:rPr>
          <w:rFonts w:ascii="宋体" w:eastAsia="宋体" w:hAnsi="宋体" w:hint="eastAsia"/>
          <w:szCs w:val="21"/>
        </w:rPr>
        <w:t>、</w:t>
      </w:r>
      <w:r>
        <w:rPr>
          <w:rFonts w:ascii="宋体" w:eastAsia="宋体" w:hAnsi="宋体"/>
          <w:szCs w:val="21"/>
        </w:rPr>
        <w:t>肝手术麻醉</w:t>
      </w:r>
      <w:r>
        <w:rPr>
          <w:rFonts w:ascii="宋体" w:eastAsia="宋体" w:hAnsi="宋体" w:hint="eastAsia"/>
          <w:szCs w:val="21"/>
        </w:rPr>
        <w:t>、</w:t>
      </w:r>
      <w:r>
        <w:rPr>
          <w:rFonts w:ascii="宋体" w:eastAsia="宋体" w:hAnsi="宋体"/>
          <w:szCs w:val="21"/>
        </w:rPr>
        <w:t>门脉高压症和脾切除术</w:t>
      </w:r>
      <w:r>
        <w:rPr>
          <w:rFonts w:ascii="宋体" w:eastAsia="宋体" w:hAnsi="宋体" w:hint="eastAsia"/>
          <w:szCs w:val="21"/>
        </w:rPr>
        <w:t>、</w:t>
      </w:r>
      <w:r>
        <w:rPr>
          <w:rFonts w:ascii="宋体" w:eastAsia="宋体" w:hAnsi="宋体"/>
          <w:szCs w:val="21"/>
        </w:rPr>
        <w:t>肾、输尿管手术麻醉</w:t>
      </w:r>
      <w:r>
        <w:rPr>
          <w:rFonts w:ascii="宋体" w:eastAsia="宋体" w:hAnsi="宋体" w:hint="eastAsia"/>
          <w:szCs w:val="21"/>
        </w:rPr>
        <w:t>、</w:t>
      </w:r>
      <w:r>
        <w:rPr>
          <w:rFonts w:ascii="宋体" w:eastAsia="宋体" w:hAnsi="宋体"/>
          <w:szCs w:val="21"/>
        </w:rPr>
        <w:t>急腹症病人麻醉</w:t>
      </w:r>
      <w:r>
        <w:rPr>
          <w:rFonts w:ascii="宋体" w:eastAsia="宋体" w:hAnsi="宋体" w:hint="eastAsia"/>
          <w:szCs w:val="21"/>
        </w:rPr>
        <w:t>及围术期并发症的处理</w:t>
      </w:r>
      <w:r>
        <w:rPr>
          <w:rFonts w:ascii="宋体" w:eastAsia="宋体" w:hAnsi="宋体"/>
          <w:szCs w:val="21"/>
        </w:rPr>
        <w:t>。</w:t>
      </w:r>
    </w:p>
    <w:p w14:paraId="270D40E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28015F1"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讲授</w:t>
      </w:r>
      <w:r>
        <w:rPr>
          <w:rFonts w:ascii="宋体" w:eastAsia="宋体" w:hAnsi="宋体" w:hint="eastAsia"/>
          <w:szCs w:val="21"/>
        </w:rPr>
        <w:t>腹部外科与泌尿外科手术的常用麻醉方法及常见腹部和泌尿外科手术的麻醉处理。</w:t>
      </w:r>
    </w:p>
    <w:p w14:paraId="46D69C9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3241FEC2"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8D73145"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hint="eastAsia"/>
          <w:szCs w:val="21"/>
        </w:rPr>
        <w:t>课间小练习</w:t>
      </w:r>
    </w:p>
    <w:p w14:paraId="6289E0E8"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第八章 妇产科手术麻醉</w:t>
      </w:r>
    </w:p>
    <w:p w14:paraId="5E86110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8471C58"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了解妊娠的生理变化、妊娠的合并症以及病理产科等方面知识的基础上，学习麻醉药对母体和胎儿的影响、胎盘屏障对麻醉药的影响、产科手术的麻醉特点以及新生儿窒息与抢救；熟悉无痛分娩技术的适应症、并发症。</w:t>
      </w:r>
    </w:p>
    <w:p w14:paraId="3B1732A9"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3FF5D4F"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产科手术的麻醉管理、新生儿的评估及抢救、无痛分娩的并发症</w:t>
      </w:r>
      <w:r>
        <w:rPr>
          <w:rFonts w:ascii="宋体" w:eastAsia="宋体" w:hAnsi="宋体" w:cs="宋体"/>
          <w:color w:val="000000"/>
          <w:kern w:val="0"/>
          <w:szCs w:val="21"/>
        </w:rPr>
        <w:t>。</w:t>
      </w:r>
    </w:p>
    <w:p w14:paraId="76AB3FFE"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特殊产妇的麻醉管理、胎盘屏障对麻醉药物的影响、麻醉药物对产妇及胎儿的影响</w:t>
      </w:r>
      <w:r>
        <w:rPr>
          <w:rFonts w:ascii="宋体" w:eastAsia="宋体" w:hAnsi="宋体" w:cs="宋体"/>
          <w:color w:val="000000"/>
          <w:kern w:val="0"/>
          <w:szCs w:val="21"/>
        </w:rPr>
        <w:t>。</w:t>
      </w:r>
    </w:p>
    <w:p w14:paraId="22C2D821"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7EA3059"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常见妇科手术的麻醉剂产科手术的麻醉</w:t>
      </w:r>
    </w:p>
    <w:p w14:paraId="5E4D8F50"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特殊产妇的麻醉管理，常用麻醉药对母体与胎儿影响，产科麻醉的特点。</w:t>
      </w:r>
    </w:p>
    <w:p w14:paraId="607FC6C1"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胎盘屏障对麻醉药的影响，新生儿A</w:t>
      </w:r>
      <w:r>
        <w:rPr>
          <w:rFonts w:ascii="宋体" w:eastAsia="宋体" w:hAnsi="宋体"/>
          <w:szCs w:val="21"/>
        </w:rPr>
        <w:t>PGAR</w:t>
      </w:r>
      <w:r>
        <w:rPr>
          <w:rFonts w:ascii="宋体" w:eastAsia="宋体" w:hAnsi="宋体" w:hint="eastAsia"/>
          <w:szCs w:val="21"/>
        </w:rPr>
        <w:t>评分、窒息的评估与复苏步骤和方法。</w:t>
      </w:r>
    </w:p>
    <w:p w14:paraId="20F8BA0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1053ED7"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常见妇科手术麻醉、产妇生理特点及产科麻醉要点、分娩镇痛技术及并发症处理</w:t>
      </w:r>
      <w:r>
        <w:rPr>
          <w:rFonts w:ascii="宋体" w:eastAsia="宋体" w:hAnsi="宋体" w:hint="eastAsia"/>
          <w:szCs w:val="21"/>
        </w:rPr>
        <w:t>。</w:t>
      </w:r>
    </w:p>
    <w:p w14:paraId="41487C99"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14E0BFCB"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D2A9542"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课间小练习</w:t>
      </w:r>
    </w:p>
    <w:p w14:paraId="35ACB588"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3DBCF0DB"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第九章 骨科手术麻醉</w:t>
      </w:r>
    </w:p>
    <w:p w14:paraId="1470E23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9A33DF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在了解控制性降压、血液保护、抗凝以及区域阻滞和全身麻醉相关知识的基础上，学习脊柱、四肢手术的麻醉特点及相关内容。</w:t>
      </w:r>
    </w:p>
    <w:p w14:paraId="168CC203"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0FBB70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骨折病人的麻醉风险及处理、困难气道的管理、控制性降压的定义及实施</w:t>
      </w:r>
      <w:r>
        <w:rPr>
          <w:rFonts w:ascii="宋体" w:eastAsia="宋体" w:hAnsi="宋体" w:cs="宋体"/>
          <w:color w:val="000000"/>
          <w:kern w:val="0"/>
          <w:szCs w:val="21"/>
        </w:rPr>
        <w:t>。</w:t>
      </w:r>
    </w:p>
    <w:p w14:paraId="43AA058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血液保护、出血及凝血障碍、区域神经阻滞</w:t>
      </w:r>
      <w:r>
        <w:rPr>
          <w:rFonts w:ascii="宋体" w:eastAsia="宋体" w:hAnsi="宋体" w:cs="宋体"/>
          <w:color w:val="000000"/>
          <w:kern w:val="0"/>
          <w:szCs w:val="21"/>
        </w:rPr>
        <w:t>。</w:t>
      </w:r>
    </w:p>
    <w:p w14:paraId="6CA3C2E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179A343"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脊柱、四肢手术病人的麻醉特点。</w:t>
      </w:r>
    </w:p>
    <w:p w14:paraId="12791EC7"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脊柱、四肢手术病人的麻醉前评估和麻醉方法的选择。</w:t>
      </w:r>
    </w:p>
    <w:p w14:paraId="4B9E7F2D"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控制性降压、血液保护、出血及凝血障碍的定义及实施方法。</w:t>
      </w:r>
    </w:p>
    <w:p w14:paraId="1A81B4BF"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CFFBD3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脊柱及四肢手术患者麻醉与镇痛要求、骨折患者麻醉风险及处理、困难气道管理、大出血及凝血障碍等</w:t>
      </w:r>
      <w:r>
        <w:rPr>
          <w:rFonts w:ascii="宋体" w:eastAsia="宋体" w:hAnsi="宋体" w:hint="eastAsia"/>
          <w:szCs w:val="21"/>
        </w:rPr>
        <w:t>。</w:t>
      </w:r>
    </w:p>
    <w:p w14:paraId="7A0B62F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21E0722D"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A88F719"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337C5040"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431F7CBE"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第十章 神经外科麻醉</w:t>
      </w:r>
    </w:p>
    <w:p w14:paraId="2A01688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313E547"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了解神经病病理生理学和神经药理学的基础上，学习麻醉对脑血流、脑代谢和颅内压的影响，学习颅内高压的常见原因及处理、神经外科手术的麻醉前评估和准备以及麻醉处理。</w:t>
      </w:r>
    </w:p>
    <w:p w14:paraId="7D4F8D49"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FEC2812"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神经外科手术的麻醉处理、颅内高压的常见原因及处理。</w:t>
      </w:r>
    </w:p>
    <w:p w14:paraId="51CA32C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麻醉药物对</w:t>
      </w:r>
      <w:r>
        <w:rPr>
          <w:rFonts w:ascii="宋体" w:eastAsia="宋体" w:hAnsi="宋体" w:hint="eastAsia"/>
          <w:szCs w:val="21"/>
        </w:rPr>
        <w:t>脑血流、脑代谢和颅内压的影响、</w:t>
      </w:r>
      <w:r>
        <w:rPr>
          <w:rFonts w:ascii="宋体" w:eastAsia="宋体" w:hAnsi="宋体" w:cs="宋体"/>
          <w:color w:val="000000"/>
          <w:kern w:val="0"/>
          <w:szCs w:val="21"/>
        </w:rPr>
        <w:t>血液保护、出血及凝血障碍、区域神经阻滞。</w:t>
      </w:r>
    </w:p>
    <w:p w14:paraId="550BAA7A"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B97F984"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第一节 颅脑手术病人的特点、麻醉对脑血流、脑代谢和颅内压的影响、颅内高压的常见原因及处理。</w:t>
      </w:r>
    </w:p>
    <w:p w14:paraId="504C05B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麻醉前评估和准备：包括术前估计、麻醉方案的确定及麻醉药和麻醉方法的选择、颅脑手术麻醉的注意事项。</w:t>
      </w:r>
    </w:p>
    <w:p w14:paraId="0F83D8E8"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第三节几种常见颅脑手术的麻醉处理：包括颅脑损伤手术、后颅窝手术、脑血管手术、垂体瘤手术和脑膜瘤手术的麻醉处理。</w:t>
      </w:r>
    </w:p>
    <w:p w14:paraId="50250230"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6D1D756"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麻醉对脑血流、脑代谢和颅内压的影响，学习颅内高压的常见原因及处理、神经外科手术的麻醉前评估和准备以及麻醉处理。</w:t>
      </w:r>
    </w:p>
    <w:p w14:paraId="2B3EC74D"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22708C46"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2C20EDA"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79C0AE96"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6FF6B82F"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第十一章 胸外科手术的麻醉</w:t>
      </w:r>
    </w:p>
    <w:p w14:paraId="6704E17A" w14:textId="77777777" w:rsidR="00DD1C1E" w:rsidRDefault="00AD5D2D">
      <w:pPr>
        <w:pStyle w:val="ac"/>
        <w:widowControl/>
        <w:numPr>
          <w:ilvl w:val="0"/>
          <w:numId w:val="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414AEFA5" w14:textId="77777777" w:rsidR="00DD1C1E" w:rsidRDefault="00AD5D2D">
      <w:pPr>
        <w:widowControl/>
        <w:spacing w:beforeLines="50" w:before="156" w:afterLines="50" w:after="156"/>
        <w:ind w:firstLine="420"/>
        <w:jc w:val="left"/>
        <w:rPr>
          <w:rFonts w:ascii="宋体" w:eastAsia="宋体" w:hAnsi="宋体"/>
          <w:szCs w:val="21"/>
        </w:rPr>
      </w:pPr>
      <w:r>
        <w:rPr>
          <w:rFonts w:ascii="宋体" w:eastAsia="宋体" w:hAnsi="宋体" w:hint="eastAsia"/>
          <w:szCs w:val="21"/>
        </w:rPr>
        <w:t>在了解肺通气和换气的生理基础上，学习剖胸和侧卧位对呼吸循环的影响、剖胸手术的麻醉前风险评估和准备、剖胸手术的麻醉特点和处理。</w:t>
      </w:r>
    </w:p>
    <w:p w14:paraId="72D85D1D" w14:textId="77777777" w:rsidR="00DD1C1E" w:rsidRDefault="00AD5D2D">
      <w:pPr>
        <w:pStyle w:val="ac"/>
        <w:widowControl/>
        <w:numPr>
          <w:ilvl w:val="0"/>
          <w:numId w:val="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71790902"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hint="eastAsia"/>
          <w:szCs w:val="21"/>
        </w:rPr>
        <w:t>剖胸手术的麻醉前风险评估、麻醉特点</w:t>
      </w:r>
      <w:r>
        <w:rPr>
          <w:rFonts w:ascii="宋体" w:eastAsia="宋体" w:hAnsi="宋体" w:cs="宋体"/>
          <w:color w:val="000000"/>
          <w:kern w:val="0"/>
          <w:szCs w:val="21"/>
        </w:rPr>
        <w:t>。</w:t>
      </w:r>
    </w:p>
    <w:p w14:paraId="4B5B8C16"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剖胸和侧卧位对呼吸循环的影响</w:t>
      </w:r>
      <w:r>
        <w:rPr>
          <w:rFonts w:ascii="宋体" w:eastAsia="宋体" w:hAnsi="宋体" w:cs="宋体"/>
          <w:color w:val="000000"/>
          <w:kern w:val="0"/>
          <w:szCs w:val="21"/>
        </w:rPr>
        <w:t>。</w:t>
      </w:r>
    </w:p>
    <w:p w14:paraId="1219F34C"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897732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剖胸和侧卧位对呼吸的影响、麻醉前评估和准备。</w:t>
      </w:r>
    </w:p>
    <w:p w14:paraId="3528FF53"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胸科手术麻醉的特点与处理：胸科手术麻醉的基本要求，肺隔离技术、单肺通气对呼吸和循环的影响。</w:t>
      </w:r>
    </w:p>
    <w:p w14:paraId="00D7E56E"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常见胸科手术的麻醉处理：肺部手术、胸腔镜手术、食管手术、纵隔手术、气管重建术。</w:t>
      </w:r>
    </w:p>
    <w:p w14:paraId="75894B01" w14:textId="77777777" w:rsidR="00DD1C1E" w:rsidRDefault="00AD5D2D">
      <w:pPr>
        <w:pStyle w:val="ac"/>
        <w:widowControl/>
        <w:numPr>
          <w:ilvl w:val="0"/>
          <w:numId w:val="1"/>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教学方法 </w:t>
      </w:r>
    </w:p>
    <w:p w14:paraId="2F0F5F59"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讲授法：胸科手术的麻醉处理要点、掌握剖胸及侧卧位的病理生理、侧卧位呼吸的生理及各种胸科手术麻醉的处理特点。</w:t>
      </w:r>
    </w:p>
    <w:p w14:paraId="7BC9B39E"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案例分析法：通过列举真实临床病例并开展讨论，提升学生的临床思维。</w:t>
      </w:r>
    </w:p>
    <w:p w14:paraId="03FCAFE2"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FF431C5"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课间小练习</w:t>
      </w:r>
    </w:p>
    <w:p w14:paraId="2625FCAE" w14:textId="77777777" w:rsidR="00DD1C1E" w:rsidRDefault="00DD1C1E">
      <w:pPr>
        <w:widowControl/>
        <w:spacing w:beforeLines="50" w:before="156" w:afterLines="50" w:after="156"/>
        <w:ind w:firstLineChars="200" w:firstLine="420"/>
        <w:jc w:val="left"/>
        <w:rPr>
          <w:rFonts w:ascii="宋体" w:eastAsia="宋体" w:hAnsi="宋体" w:cs="TimesNewRomanPSMT"/>
          <w:color w:val="000000"/>
          <w:kern w:val="0"/>
          <w:szCs w:val="21"/>
        </w:rPr>
      </w:pPr>
    </w:p>
    <w:p w14:paraId="1A5B55D6" w14:textId="77777777" w:rsidR="00DD1C1E" w:rsidRDefault="00AD5D2D">
      <w:pPr>
        <w:widowControl/>
        <w:spacing w:beforeLines="50" w:before="156" w:afterLines="50" w:after="156"/>
        <w:ind w:firstLineChars="200" w:firstLine="482"/>
        <w:jc w:val="left"/>
      </w:pPr>
      <w:r>
        <w:rPr>
          <w:rFonts w:ascii="黑体" w:eastAsia="黑体" w:hAnsi="黑体" w:cs="Times New Roman" w:hint="eastAsia"/>
          <w:b/>
          <w:sz w:val="24"/>
          <w:szCs w:val="24"/>
        </w:rPr>
        <w:t>第十二章 门诊与日间手术麻醉</w:t>
      </w:r>
    </w:p>
    <w:p w14:paraId="3CF8B62E" w14:textId="77777777" w:rsidR="00DD1C1E" w:rsidRDefault="00AD5D2D">
      <w:pPr>
        <w:pStyle w:val="ac"/>
        <w:widowControl/>
        <w:numPr>
          <w:ilvl w:val="0"/>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2C71C878" w14:textId="77777777" w:rsidR="00DD1C1E" w:rsidRDefault="00AD5D2D">
      <w:pPr>
        <w:widowControl/>
        <w:spacing w:beforeLines="50" w:before="156" w:afterLines="50" w:after="156"/>
        <w:ind w:firstLine="420"/>
        <w:jc w:val="left"/>
        <w:rPr>
          <w:rFonts w:ascii="宋体" w:eastAsia="宋体" w:hAnsi="宋体"/>
          <w:szCs w:val="21"/>
        </w:rPr>
      </w:pPr>
      <w:r>
        <w:rPr>
          <w:rFonts w:ascii="宋体" w:eastAsia="宋体" w:hAnsi="宋体" w:hint="eastAsia"/>
          <w:szCs w:val="21"/>
        </w:rPr>
        <w:t>在熟练掌握全身麻醉和区域阻滞的管理和常见全身麻醉药和局麻药的药理基础上，学习非住院病人麻醉的病人选择与麻醉前评估、麻醉前准备、麻醉选择与麻醉管理以及术后管理。</w:t>
      </w:r>
    </w:p>
    <w:p w14:paraId="2424818E" w14:textId="77777777" w:rsidR="00DD1C1E" w:rsidRDefault="00AD5D2D">
      <w:pPr>
        <w:pStyle w:val="ac"/>
        <w:widowControl/>
        <w:numPr>
          <w:ilvl w:val="0"/>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278AF5E3"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1）重点：</w:t>
      </w:r>
      <w:r>
        <w:rPr>
          <w:rFonts w:ascii="宋体" w:eastAsia="宋体" w:hAnsi="宋体" w:cs="宋体" w:hint="eastAsia"/>
          <w:color w:val="000000"/>
          <w:kern w:val="0"/>
          <w:szCs w:val="21"/>
        </w:rPr>
        <w:t>非住院病人的麻醉选择及离院标准</w:t>
      </w:r>
      <w:r>
        <w:rPr>
          <w:rFonts w:ascii="宋体" w:eastAsia="宋体" w:hAnsi="宋体" w:cs="宋体"/>
          <w:color w:val="000000"/>
          <w:kern w:val="0"/>
          <w:szCs w:val="21"/>
        </w:rPr>
        <w:t>。</w:t>
      </w:r>
    </w:p>
    <w:p w14:paraId="1907BC04"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2）难点：</w:t>
      </w:r>
      <w:r>
        <w:rPr>
          <w:rFonts w:ascii="宋体" w:eastAsia="宋体" w:hAnsi="宋体" w:cs="宋体" w:hint="eastAsia"/>
          <w:color w:val="000000"/>
          <w:kern w:val="0"/>
          <w:szCs w:val="21"/>
        </w:rPr>
        <w:t>非住院病人的麻醉前评估</w:t>
      </w:r>
      <w:r>
        <w:rPr>
          <w:rFonts w:ascii="宋体" w:eastAsia="宋体" w:hAnsi="宋体" w:cs="宋体"/>
          <w:color w:val="000000"/>
          <w:kern w:val="0"/>
          <w:szCs w:val="21"/>
        </w:rPr>
        <w:t>。</w:t>
      </w:r>
    </w:p>
    <w:p w14:paraId="58C4A1EB"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A84A49E"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第一节 非住院病人的选择与麻醉前评估、麻醉前准备。</w:t>
      </w:r>
    </w:p>
    <w:p w14:paraId="1DABF89F"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第二节 非住院病人的麻醉选择与管理。</w:t>
      </w:r>
    </w:p>
    <w:p w14:paraId="696DC094" w14:textId="77777777" w:rsidR="00DD1C1E" w:rsidRDefault="00AD5D2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第三节 非住院病人离院标准及术后管理。</w:t>
      </w:r>
    </w:p>
    <w:p w14:paraId="3281DF48" w14:textId="77777777" w:rsidR="00DD1C1E" w:rsidRDefault="00AD5D2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B5FAE1D" w14:textId="77777777" w:rsidR="00DD1C1E" w:rsidRDefault="00AD5D2D">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讲授法：讲授</w:t>
      </w:r>
      <w:r>
        <w:rPr>
          <w:rFonts w:ascii="宋体" w:eastAsia="宋体" w:hAnsi="宋体" w:hint="eastAsia"/>
          <w:szCs w:val="21"/>
        </w:rPr>
        <w:t>门诊手术的麻醉前评估、麻醉用药选择与监测、麻醉苏醒治疗及离院标准</w:t>
      </w:r>
      <w:r>
        <w:rPr>
          <w:rFonts w:ascii="宋体" w:eastAsia="宋体" w:hAnsi="宋体" w:cs="宋体" w:hint="eastAsia"/>
          <w:color w:val="000000"/>
          <w:kern w:val="0"/>
          <w:szCs w:val="21"/>
        </w:rPr>
        <w:t>。</w:t>
      </w:r>
    </w:p>
    <w:p w14:paraId="60A76A05"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19B39B4" w14:textId="77777777" w:rsidR="00DD1C1E" w:rsidRDefault="00AD5D2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课间小练习</w:t>
      </w:r>
    </w:p>
    <w:p w14:paraId="0B0179D9" w14:textId="77777777" w:rsidR="00DD1C1E" w:rsidRDefault="00DD1C1E">
      <w:pPr>
        <w:widowControl/>
        <w:spacing w:beforeLines="50" w:before="156" w:afterLines="50" w:after="156"/>
        <w:ind w:firstLineChars="200" w:firstLine="420"/>
        <w:jc w:val="left"/>
      </w:pPr>
    </w:p>
    <w:p w14:paraId="52AC29EF" w14:textId="77777777" w:rsidR="00DD1C1E" w:rsidRDefault="00AD5D2D">
      <w:pPr>
        <w:widowControl/>
        <w:spacing w:beforeLines="50" w:before="156" w:afterLines="50" w:after="156"/>
        <w:ind w:firstLineChars="200" w:firstLine="562"/>
        <w:jc w:val="left"/>
      </w:pPr>
      <w:r>
        <w:rPr>
          <w:rFonts w:ascii="黑体" w:eastAsia="黑体" w:hAnsi="黑体" w:hint="eastAsia"/>
          <w:b/>
          <w:sz w:val="28"/>
          <w:szCs w:val="28"/>
        </w:rPr>
        <w:t>四、学时分配</w:t>
      </w:r>
    </w:p>
    <w:p w14:paraId="31D1A731" w14:textId="77777777" w:rsidR="00DD1C1E" w:rsidRDefault="00AD5D2D">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DD1C1E" w14:paraId="78C02880" w14:textId="77777777">
        <w:trPr>
          <w:trHeight w:val="340"/>
          <w:jc w:val="center"/>
        </w:trPr>
        <w:tc>
          <w:tcPr>
            <w:tcW w:w="2765" w:type="dxa"/>
            <w:vAlign w:val="center"/>
          </w:tcPr>
          <w:p w14:paraId="5307D5D2"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6EA2BD04"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743A3996"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学时分配</w:t>
            </w:r>
          </w:p>
        </w:tc>
      </w:tr>
      <w:tr w:rsidR="00DD1C1E" w14:paraId="7CF0B38E" w14:textId="77777777">
        <w:trPr>
          <w:trHeight w:val="340"/>
          <w:jc w:val="center"/>
        </w:trPr>
        <w:tc>
          <w:tcPr>
            <w:tcW w:w="2765" w:type="dxa"/>
            <w:vAlign w:val="center"/>
          </w:tcPr>
          <w:p w14:paraId="7EDE9DD3"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3D599413"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麻醉学概论</w:t>
            </w:r>
          </w:p>
        </w:tc>
        <w:tc>
          <w:tcPr>
            <w:tcW w:w="2766" w:type="dxa"/>
            <w:vAlign w:val="center"/>
          </w:tcPr>
          <w:p w14:paraId="30927073"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0403E0A8" w14:textId="77777777">
        <w:trPr>
          <w:trHeight w:val="340"/>
          <w:jc w:val="center"/>
        </w:trPr>
        <w:tc>
          <w:tcPr>
            <w:tcW w:w="2765" w:type="dxa"/>
            <w:vAlign w:val="center"/>
          </w:tcPr>
          <w:p w14:paraId="39254F3D"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675DAC5A"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麻醉药理学</w:t>
            </w:r>
          </w:p>
        </w:tc>
        <w:tc>
          <w:tcPr>
            <w:tcW w:w="2766" w:type="dxa"/>
            <w:vAlign w:val="center"/>
          </w:tcPr>
          <w:p w14:paraId="0FA9E6B1"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09C2C7AC" w14:textId="77777777">
        <w:trPr>
          <w:trHeight w:val="340"/>
          <w:jc w:val="center"/>
        </w:trPr>
        <w:tc>
          <w:tcPr>
            <w:tcW w:w="2765" w:type="dxa"/>
            <w:vAlign w:val="center"/>
          </w:tcPr>
          <w:p w14:paraId="23CE4408"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3B14A6D2"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麻醉相关监测</w:t>
            </w:r>
          </w:p>
        </w:tc>
        <w:tc>
          <w:tcPr>
            <w:tcW w:w="2766" w:type="dxa"/>
            <w:vAlign w:val="center"/>
          </w:tcPr>
          <w:p w14:paraId="22509DCF"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4AA45575" w14:textId="77777777">
        <w:trPr>
          <w:trHeight w:val="340"/>
          <w:jc w:val="center"/>
        </w:trPr>
        <w:tc>
          <w:tcPr>
            <w:tcW w:w="2765" w:type="dxa"/>
            <w:vAlign w:val="center"/>
          </w:tcPr>
          <w:p w14:paraId="1072D12D"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1FCF6DF6"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麻醉气道管理</w:t>
            </w:r>
          </w:p>
        </w:tc>
        <w:tc>
          <w:tcPr>
            <w:tcW w:w="2766" w:type="dxa"/>
            <w:vAlign w:val="center"/>
          </w:tcPr>
          <w:p w14:paraId="73BA3C33"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4D69AA41" w14:textId="77777777">
        <w:trPr>
          <w:trHeight w:val="340"/>
          <w:jc w:val="center"/>
        </w:trPr>
        <w:tc>
          <w:tcPr>
            <w:tcW w:w="2765" w:type="dxa"/>
            <w:vAlign w:val="center"/>
          </w:tcPr>
          <w:p w14:paraId="1D6F36C2"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4E946E5E"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全身麻醉与椎管内麻醉</w:t>
            </w:r>
          </w:p>
        </w:tc>
        <w:tc>
          <w:tcPr>
            <w:tcW w:w="2766" w:type="dxa"/>
            <w:vAlign w:val="center"/>
          </w:tcPr>
          <w:p w14:paraId="2F5AE756"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1B8F609F" w14:textId="77777777">
        <w:trPr>
          <w:trHeight w:val="340"/>
          <w:jc w:val="center"/>
        </w:trPr>
        <w:tc>
          <w:tcPr>
            <w:tcW w:w="2765" w:type="dxa"/>
            <w:vAlign w:val="center"/>
          </w:tcPr>
          <w:p w14:paraId="69B55B8C"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lastRenderedPageBreak/>
              <w:t>第六章</w:t>
            </w:r>
          </w:p>
        </w:tc>
        <w:tc>
          <w:tcPr>
            <w:tcW w:w="2765" w:type="dxa"/>
            <w:vAlign w:val="center"/>
          </w:tcPr>
          <w:p w14:paraId="6D860530"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麻醉液体治疗</w:t>
            </w:r>
          </w:p>
        </w:tc>
        <w:tc>
          <w:tcPr>
            <w:tcW w:w="2766" w:type="dxa"/>
            <w:vAlign w:val="center"/>
          </w:tcPr>
          <w:p w14:paraId="498201E4"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06C31125" w14:textId="77777777">
        <w:trPr>
          <w:trHeight w:val="340"/>
          <w:jc w:val="center"/>
        </w:trPr>
        <w:tc>
          <w:tcPr>
            <w:tcW w:w="2765" w:type="dxa"/>
            <w:vAlign w:val="center"/>
          </w:tcPr>
          <w:p w14:paraId="667A709A"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023EB0AC"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腹部手术麻醉</w:t>
            </w:r>
          </w:p>
        </w:tc>
        <w:tc>
          <w:tcPr>
            <w:tcW w:w="2766" w:type="dxa"/>
            <w:vAlign w:val="center"/>
          </w:tcPr>
          <w:p w14:paraId="3A0C591A"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0682160D" w14:textId="77777777">
        <w:trPr>
          <w:trHeight w:val="340"/>
          <w:jc w:val="center"/>
        </w:trPr>
        <w:tc>
          <w:tcPr>
            <w:tcW w:w="2765" w:type="dxa"/>
            <w:vAlign w:val="center"/>
          </w:tcPr>
          <w:p w14:paraId="047562A1"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26557815"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妇产科手术麻醉</w:t>
            </w:r>
          </w:p>
        </w:tc>
        <w:tc>
          <w:tcPr>
            <w:tcW w:w="2766" w:type="dxa"/>
            <w:vAlign w:val="center"/>
          </w:tcPr>
          <w:p w14:paraId="37EC7CF2"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30C7CA38" w14:textId="77777777">
        <w:trPr>
          <w:trHeight w:val="340"/>
          <w:jc w:val="center"/>
        </w:trPr>
        <w:tc>
          <w:tcPr>
            <w:tcW w:w="2765" w:type="dxa"/>
            <w:vAlign w:val="center"/>
          </w:tcPr>
          <w:p w14:paraId="4794A4CC"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2C83092B"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骨科手术麻醉</w:t>
            </w:r>
          </w:p>
        </w:tc>
        <w:tc>
          <w:tcPr>
            <w:tcW w:w="2766" w:type="dxa"/>
            <w:vAlign w:val="center"/>
          </w:tcPr>
          <w:p w14:paraId="3A036F0B"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34D089B7" w14:textId="77777777">
        <w:trPr>
          <w:trHeight w:val="340"/>
          <w:jc w:val="center"/>
        </w:trPr>
        <w:tc>
          <w:tcPr>
            <w:tcW w:w="2765" w:type="dxa"/>
            <w:vAlign w:val="center"/>
          </w:tcPr>
          <w:p w14:paraId="7BA59C48"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1B698379"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神经外科麻醉</w:t>
            </w:r>
          </w:p>
        </w:tc>
        <w:tc>
          <w:tcPr>
            <w:tcW w:w="2766" w:type="dxa"/>
            <w:vAlign w:val="center"/>
          </w:tcPr>
          <w:p w14:paraId="39E5829D"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0B123814" w14:textId="77777777">
        <w:trPr>
          <w:trHeight w:val="340"/>
          <w:jc w:val="center"/>
        </w:trPr>
        <w:tc>
          <w:tcPr>
            <w:tcW w:w="2765" w:type="dxa"/>
            <w:vAlign w:val="center"/>
          </w:tcPr>
          <w:p w14:paraId="3F4012AA"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1818CDCA"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胸外科手术的麻醉</w:t>
            </w:r>
          </w:p>
        </w:tc>
        <w:tc>
          <w:tcPr>
            <w:tcW w:w="2766" w:type="dxa"/>
            <w:vAlign w:val="center"/>
          </w:tcPr>
          <w:p w14:paraId="0A9B838C"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r w:rsidR="00DD1C1E" w14:paraId="54AF9B98" w14:textId="77777777">
        <w:trPr>
          <w:trHeight w:val="340"/>
          <w:jc w:val="center"/>
        </w:trPr>
        <w:tc>
          <w:tcPr>
            <w:tcW w:w="2765" w:type="dxa"/>
            <w:vAlign w:val="center"/>
          </w:tcPr>
          <w:p w14:paraId="54FDFCCE"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2ED844C0"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门诊与日间手术麻醉</w:t>
            </w:r>
          </w:p>
        </w:tc>
        <w:tc>
          <w:tcPr>
            <w:tcW w:w="2766" w:type="dxa"/>
            <w:vAlign w:val="center"/>
          </w:tcPr>
          <w:p w14:paraId="39D25264" w14:textId="77777777" w:rsidR="00DD1C1E" w:rsidRDefault="00AD5D2D">
            <w:pPr>
              <w:widowControl/>
              <w:spacing w:beforeLines="50" w:before="156" w:afterLines="50" w:after="156"/>
              <w:jc w:val="center"/>
              <w:rPr>
                <w:rFonts w:ascii="宋体" w:eastAsia="宋体" w:hAnsi="宋体"/>
              </w:rPr>
            </w:pPr>
            <w:r>
              <w:rPr>
                <w:rFonts w:ascii="宋体" w:eastAsia="宋体" w:hAnsi="宋体" w:hint="eastAsia"/>
              </w:rPr>
              <w:t>3</w:t>
            </w:r>
          </w:p>
        </w:tc>
      </w:tr>
    </w:tbl>
    <w:p w14:paraId="635FE513" w14:textId="77777777" w:rsidR="00AD5D2D" w:rsidRDefault="00AD5D2D">
      <w:pPr>
        <w:widowControl/>
        <w:spacing w:beforeLines="50" w:before="156" w:afterLines="50" w:after="156"/>
        <w:ind w:firstLineChars="200" w:firstLine="562"/>
        <w:jc w:val="left"/>
        <w:rPr>
          <w:rFonts w:ascii="黑体" w:eastAsia="黑体" w:hAnsi="黑体"/>
          <w:b/>
          <w:sz w:val="28"/>
          <w:szCs w:val="28"/>
        </w:rPr>
      </w:pPr>
    </w:p>
    <w:p w14:paraId="6FF10B2E" w14:textId="038012DA" w:rsidR="00DD1C1E" w:rsidRDefault="00AD5D2D">
      <w:pPr>
        <w:widowControl/>
        <w:spacing w:beforeLines="50" w:before="156" w:afterLines="50" w:after="156"/>
        <w:ind w:firstLineChars="200" w:firstLine="562"/>
        <w:jc w:val="left"/>
      </w:pPr>
      <w:r>
        <w:rPr>
          <w:rFonts w:ascii="黑体" w:eastAsia="黑体" w:hAnsi="黑体" w:hint="eastAsia"/>
          <w:b/>
          <w:sz w:val="28"/>
          <w:szCs w:val="28"/>
        </w:rPr>
        <w:t>五、教学进度</w:t>
      </w:r>
    </w:p>
    <w:p w14:paraId="0D46D24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704"/>
        <w:gridCol w:w="709"/>
        <w:gridCol w:w="1276"/>
        <w:gridCol w:w="3118"/>
        <w:gridCol w:w="851"/>
        <w:gridCol w:w="992"/>
        <w:gridCol w:w="646"/>
      </w:tblGrid>
      <w:tr w:rsidR="00DD1C1E" w:rsidRPr="00AD5D2D" w14:paraId="6470D526" w14:textId="77777777">
        <w:trPr>
          <w:trHeight w:val="340"/>
          <w:jc w:val="center"/>
        </w:trPr>
        <w:tc>
          <w:tcPr>
            <w:tcW w:w="704" w:type="dxa"/>
            <w:vAlign w:val="center"/>
          </w:tcPr>
          <w:p w14:paraId="70FED812"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周次</w:t>
            </w:r>
          </w:p>
        </w:tc>
        <w:tc>
          <w:tcPr>
            <w:tcW w:w="709" w:type="dxa"/>
            <w:vAlign w:val="center"/>
          </w:tcPr>
          <w:p w14:paraId="7BB40D4B"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日期</w:t>
            </w:r>
          </w:p>
        </w:tc>
        <w:tc>
          <w:tcPr>
            <w:tcW w:w="1276" w:type="dxa"/>
            <w:vAlign w:val="center"/>
          </w:tcPr>
          <w:p w14:paraId="456EDFAC"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章节名称</w:t>
            </w:r>
          </w:p>
        </w:tc>
        <w:tc>
          <w:tcPr>
            <w:tcW w:w="3118" w:type="dxa"/>
            <w:vAlign w:val="center"/>
          </w:tcPr>
          <w:p w14:paraId="498792D7"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内容提要</w:t>
            </w:r>
          </w:p>
        </w:tc>
        <w:tc>
          <w:tcPr>
            <w:tcW w:w="851" w:type="dxa"/>
            <w:vAlign w:val="center"/>
          </w:tcPr>
          <w:p w14:paraId="71191546"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授课时数</w:t>
            </w:r>
          </w:p>
        </w:tc>
        <w:tc>
          <w:tcPr>
            <w:tcW w:w="992" w:type="dxa"/>
            <w:vAlign w:val="center"/>
          </w:tcPr>
          <w:p w14:paraId="6A521018"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作业及要求</w:t>
            </w:r>
          </w:p>
        </w:tc>
        <w:tc>
          <w:tcPr>
            <w:tcW w:w="646" w:type="dxa"/>
            <w:vAlign w:val="center"/>
          </w:tcPr>
          <w:p w14:paraId="694057AF" w14:textId="77777777" w:rsidR="00DD1C1E" w:rsidRPr="00AD5D2D" w:rsidRDefault="00AD5D2D">
            <w:pPr>
              <w:widowControl/>
              <w:spacing w:beforeLines="50" w:before="156" w:afterLines="50" w:after="156"/>
              <w:jc w:val="center"/>
              <w:rPr>
                <w:rFonts w:ascii="黑体" w:eastAsia="黑体" w:hAnsi="黑体"/>
                <w:b/>
                <w:bCs/>
                <w:szCs w:val="21"/>
              </w:rPr>
            </w:pPr>
            <w:r w:rsidRPr="00AD5D2D">
              <w:rPr>
                <w:rFonts w:ascii="黑体" w:eastAsia="黑体" w:hAnsi="黑体" w:hint="eastAsia"/>
                <w:b/>
                <w:bCs/>
                <w:szCs w:val="21"/>
              </w:rPr>
              <w:t>备注</w:t>
            </w:r>
          </w:p>
        </w:tc>
      </w:tr>
      <w:tr w:rsidR="00DD1C1E" w14:paraId="5887FA91" w14:textId="77777777">
        <w:trPr>
          <w:trHeight w:val="340"/>
          <w:jc w:val="center"/>
        </w:trPr>
        <w:tc>
          <w:tcPr>
            <w:tcW w:w="704" w:type="dxa"/>
            <w:vAlign w:val="center"/>
          </w:tcPr>
          <w:p w14:paraId="57AE0751"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09" w:type="dxa"/>
            <w:vAlign w:val="center"/>
          </w:tcPr>
          <w:p w14:paraId="4A5B999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.23</w:t>
            </w:r>
          </w:p>
        </w:tc>
        <w:tc>
          <w:tcPr>
            <w:tcW w:w="1276" w:type="dxa"/>
            <w:vAlign w:val="center"/>
          </w:tcPr>
          <w:p w14:paraId="371F6C80"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麻醉学概论</w:t>
            </w:r>
          </w:p>
        </w:tc>
        <w:tc>
          <w:tcPr>
            <w:tcW w:w="3118" w:type="dxa"/>
            <w:vAlign w:val="center"/>
          </w:tcPr>
          <w:p w14:paraId="4B924B02"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麻醉学简史、麻醉前评估、全身麻醉诱导、麻醉管理维持、麻醉复苏及术后问题处理、手术室潜在风险</w:t>
            </w:r>
          </w:p>
        </w:tc>
        <w:tc>
          <w:tcPr>
            <w:tcW w:w="851" w:type="dxa"/>
            <w:vAlign w:val="center"/>
          </w:tcPr>
          <w:p w14:paraId="465463C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2E84407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22A96B5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67B71A81" w14:textId="77777777">
        <w:trPr>
          <w:trHeight w:val="340"/>
          <w:jc w:val="center"/>
        </w:trPr>
        <w:tc>
          <w:tcPr>
            <w:tcW w:w="704" w:type="dxa"/>
            <w:vAlign w:val="center"/>
          </w:tcPr>
          <w:p w14:paraId="73A4603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709" w:type="dxa"/>
            <w:vAlign w:val="center"/>
          </w:tcPr>
          <w:p w14:paraId="040C327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.2</w:t>
            </w:r>
          </w:p>
        </w:tc>
        <w:tc>
          <w:tcPr>
            <w:tcW w:w="1276" w:type="dxa"/>
            <w:vAlign w:val="center"/>
          </w:tcPr>
          <w:p w14:paraId="62F9BFD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麻醉药理学</w:t>
            </w:r>
          </w:p>
        </w:tc>
        <w:tc>
          <w:tcPr>
            <w:tcW w:w="3118" w:type="dxa"/>
            <w:vAlign w:val="center"/>
          </w:tcPr>
          <w:p w14:paraId="2241CAE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基础药理学、静脉诱导药、吸入麻醉药、阿片类镇痛药、肌松药、局部麻醉药、血管活性药、抗恶心呕吐药</w:t>
            </w:r>
          </w:p>
        </w:tc>
        <w:tc>
          <w:tcPr>
            <w:tcW w:w="851" w:type="dxa"/>
            <w:vAlign w:val="center"/>
          </w:tcPr>
          <w:p w14:paraId="51114540"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1E9A797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2732ECE7"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26157F91" w14:textId="77777777">
        <w:trPr>
          <w:trHeight w:val="340"/>
          <w:jc w:val="center"/>
        </w:trPr>
        <w:tc>
          <w:tcPr>
            <w:tcW w:w="704" w:type="dxa"/>
            <w:vAlign w:val="center"/>
          </w:tcPr>
          <w:p w14:paraId="7680B6B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709" w:type="dxa"/>
            <w:vAlign w:val="center"/>
          </w:tcPr>
          <w:p w14:paraId="42EF050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.9</w:t>
            </w:r>
          </w:p>
        </w:tc>
        <w:tc>
          <w:tcPr>
            <w:tcW w:w="1276" w:type="dxa"/>
            <w:vAlign w:val="center"/>
          </w:tcPr>
          <w:p w14:paraId="66A13A0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麻醉相关监测</w:t>
            </w:r>
          </w:p>
        </w:tc>
        <w:tc>
          <w:tcPr>
            <w:tcW w:w="3118" w:type="dxa"/>
            <w:vAlign w:val="center"/>
          </w:tcPr>
          <w:p w14:paraId="523D1AB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麻醉标准监测、脉搏血氧饱和度、二氧化碳浓度、有创动脉压、中心静脉压、经食道超声心动图、脑电图和镇静深度</w:t>
            </w:r>
          </w:p>
        </w:tc>
        <w:tc>
          <w:tcPr>
            <w:tcW w:w="851" w:type="dxa"/>
            <w:vAlign w:val="center"/>
          </w:tcPr>
          <w:p w14:paraId="0D37442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1C3DC22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084DA73D"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4895B2B0" w14:textId="77777777">
        <w:trPr>
          <w:trHeight w:val="340"/>
          <w:jc w:val="center"/>
        </w:trPr>
        <w:tc>
          <w:tcPr>
            <w:tcW w:w="704" w:type="dxa"/>
            <w:vAlign w:val="center"/>
          </w:tcPr>
          <w:p w14:paraId="21CB9E31"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709" w:type="dxa"/>
            <w:vAlign w:val="center"/>
          </w:tcPr>
          <w:p w14:paraId="1B808057"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.16</w:t>
            </w:r>
          </w:p>
        </w:tc>
        <w:tc>
          <w:tcPr>
            <w:tcW w:w="1276" w:type="dxa"/>
            <w:vAlign w:val="center"/>
          </w:tcPr>
          <w:p w14:paraId="2BC8487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麻醉气道管理</w:t>
            </w:r>
          </w:p>
        </w:tc>
        <w:tc>
          <w:tcPr>
            <w:tcW w:w="3118" w:type="dxa"/>
            <w:vAlign w:val="center"/>
          </w:tcPr>
          <w:p w14:paraId="3D910CA5"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麻醉呼吸环路、麻醉机与机械通气、气管内插管、喉罩置入术、清醒状态下纤支镜插管、双腔管插管、困难气道管理</w:t>
            </w:r>
          </w:p>
        </w:tc>
        <w:tc>
          <w:tcPr>
            <w:tcW w:w="851" w:type="dxa"/>
            <w:vAlign w:val="center"/>
          </w:tcPr>
          <w:p w14:paraId="009EE2B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6A6D73D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04017FE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4D3F651F" w14:textId="77777777">
        <w:trPr>
          <w:trHeight w:val="340"/>
          <w:jc w:val="center"/>
        </w:trPr>
        <w:tc>
          <w:tcPr>
            <w:tcW w:w="704" w:type="dxa"/>
            <w:vAlign w:val="center"/>
          </w:tcPr>
          <w:p w14:paraId="31F4F2FD"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5</w:t>
            </w:r>
          </w:p>
        </w:tc>
        <w:tc>
          <w:tcPr>
            <w:tcW w:w="709" w:type="dxa"/>
            <w:vAlign w:val="center"/>
          </w:tcPr>
          <w:p w14:paraId="1D1AA0B7"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.23</w:t>
            </w:r>
          </w:p>
        </w:tc>
        <w:tc>
          <w:tcPr>
            <w:tcW w:w="1276" w:type="dxa"/>
            <w:vAlign w:val="center"/>
          </w:tcPr>
          <w:p w14:paraId="219446ED"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全身麻醉与椎管内麻醉</w:t>
            </w:r>
          </w:p>
        </w:tc>
        <w:tc>
          <w:tcPr>
            <w:tcW w:w="3118" w:type="dxa"/>
            <w:vAlign w:val="center"/>
          </w:tcPr>
          <w:p w14:paraId="5071BFA6"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全身麻醉的诱导、维持和麻醉深浅的判断方法、脊髓麻醉、硬膜外麻醉、腰硬联合阻滞技术、周围神经阻滞、连续周围神经阻滞、椎管内麻醉并发症及处理</w:t>
            </w:r>
          </w:p>
        </w:tc>
        <w:tc>
          <w:tcPr>
            <w:tcW w:w="851" w:type="dxa"/>
            <w:vAlign w:val="center"/>
          </w:tcPr>
          <w:p w14:paraId="36D21D12"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35B2063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09A6560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070CE763" w14:textId="77777777">
        <w:trPr>
          <w:trHeight w:val="340"/>
          <w:jc w:val="center"/>
        </w:trPr>
        <w:tc>
          <w:tcPr>
            <w:tcW w:w="704" w:type="dxa"/>
            <w:vAlign w:val="center"/>
          </w:tcPr>
          <w:p w14:paraId="1417258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709" w:type="dxa"/>
            <w:vAlign w:val="center"/>
          </w:tcPr>
          <w:p w14:paraId="5707D95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.30</w:t>
            </w:r>
          </w:p>
        </w:tc>
        <w:tc>
          <w:tcPr>
            <w:tcW w:w="1276" w:type="dxa"/>
            <w:vAlign w:val="center"/>
          </w:tcPr>
          <w:p w14:paraId="632A30B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麻醉液体治疗</w:t>
            </w:r>
          </w:p>
        </w:tc>
        <w:tc>
          <w:tcPr>
            <w:tcW w:w="3118" w:type="dxa"/>
            <w:vAlign w:val="center"/>
          </w:tcPr>
          <w:p w14:paraId="649B4F8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围术期液体管理、水电解质紊乱及处理、血气分析及酸碱失衡、常用晶体及胶体介绍、成分输血治疗</w:t>
            </w:r>
          </w:p>
        </w:tc>
        <w:tc>
          <w:tcPr>
            <w:tcW w:w="851" w:type="dxa"/>
            <w:vAlign w:val="center"/>
          </w:tcPr>
          <w:p w14:paraId="35466AE6"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697FBB44"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64400501"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601BEA48" w14:textId="77777777">
        <w:trPr>
          <w:trHeight w:val="340"/>
          <w:jc w:val="center"/>
        </w:trPr>
        <w:tc>
          <w:tcPr>
            <w:tcW w:w="704" w:type="dxa"/>
            <w:vAlign w:val="center"/>
          </w:tcPr>
          <w:p w14:paraId="1515634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09" w:type="dxa"/>
            <w:vAlign w:val="center"/>
          </w:tcPr>
          <w:p w14:paraId="708EA256"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.6</w:t>
            </w:r>
          </w:p>
        </w:tc>
        <w:tc>
          <w:tcPr>
            <w:tcW w:w="1276" w:type="dxa"/>
            <w:vAlign w:val="center"/>
          </w:tcPr>
          <w:p w14:paraId="2AF6ADA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腹部手术麻醉</w:t>
            </w:r>
          </w:p>
        </w:tc>
        <w:tc>
          <w:tcPr>
            <w:tcW w:w="3118" w:type="dxa"/>
            <w:vAlign w:val="center"/>
          </w:tcPr>
          <w:p w14:paraId="54700B5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腹部外科与泌尿外科常见手术类型介绍、普外科急危重患者围麻醉期并发症处理</w:t>
            </w:r>
          </w:p>
        </w:tc>
        <w:tc>
          <w:tcPr>
            <w:tcW w:w="851" w:type="dxa"/>
            <w:vAlign w:val="center"/>
          </w:tcPr>
          <w:p w14:paraId="69712E7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360FE40B"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1AAC53E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4A9820A5" w14:textId="77777777">
        <w:trPr>
          <w:trHeight w:val="340"/>
          <w:jc w:val="center"/>
        </w:trPr>
        <w:tc>
          <w:tcPr>
            <w:tcW w:w="704" w:type="dxa"/>
            <w:vAlign w:val="center"/>
          </w:tcPr>
          <w:p w14:paraId="29F7C7C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09" w:type="dxa"/>
            <w:vAlign w:val="center"/>
          </w:tcPr>
          <w:p w14:paraId="21B85EFC"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.13</w:t>
            </w:r>
          </w:p>
        </w:tc>
        <w:tc>
          <w:tcPr>
            <w:tcW w:w="1276" w:type="dxa"/>
            <w:vAlign w:val="center"/>
          </w:tcPr>
          <w:p w14:paraId="3920B1C7"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妇产科手术麻醉</w:t>
            </w:r>
          </w:p>
        </w:tc>
        <w:tc>
          <w:tcPr>
            <w:tcW w:w="3118" w:type="dxa"/>
            <w:vAlign w:val="center"/>
          </w:tcPr>
          <w:p w14:paraId="3650FD07"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常见妇科手术麻醉、产妇生理特点及产科麻醉要点、分娩镇痛技术及并发症处理、如何与患者及家属进行良好沟通</w:t>
            </w:r>
          </w:p>
        </w:tc>
        <w:tc>
          <w:tcPr>
            <w:tcW w:w="851" w:type="dxa"/>
            <w:vAlign w:val="center"/>
          </w:tcPr>
          <w:p w14:paraId="5C07D84C"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3401C4E2"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42EAF3C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4D2C7F45" w14:textId="77777777">
        <w:trPr>
          <w:trHeight w:val="340"/>
          <w:jc w:val="center"/>
        </w:trPr>
        <w:tc>
          <w:tcPr>
            <w:tcW w:w="704" w:type="dxa"/>
            <w:vAlign w:val="center"/>
          </w:tcPr>
          <w:p w14:paraId="4929289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09" w:type="dxa"/>
            <w:vAlign w:val="center"/>
          </w:tcPr>
          <w:p w14:paraId="4B08049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.20</w:t>
            </w:r>
          </w:p>
        </w:tc>
        <w:tc>
          <w:tcPr>
            <w:tcW w:w="1276" w:type="dxa"/>
            <w:vAlign w:val="center"/>
          </w:tcPr>
          <w:p w14:paraId="0DA53B3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骨科手术麻醉</w:t>
            </w:r>
          </w:p>
        </w:tc>
        <w:tc>
          <w:tcPr>
            <w:tcW w:w="3118" w:type="dxa"/>
            <w:vAlign w:val="center"/>
          </w:tcPr>
          <w:p w14:paraId="16DCD04C"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骨科手术患者麻醉与镇痛要求、骨折患者麻醉风险及处理、困难气道管理、体位性损伤、大出血及凝血障碍</w:t>
            </w:r>
          </w:p>
        </w:tc>
        <w:tc>
          <w:tcPr>
            <w:tcW w:w="851" w:type="dxa"/>
            <w:vAlign w:val="center"/>
          </w:tcPr>
          <w:p w14:paraId="302FB300"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30F2D41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6EBFBFC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6F4C29F9" w14:textId="77777777">
        <w:trPr>
          <w:trHeight w:val="340"/>
          <w:jc w:val="center"/>
        </w:trPr>
        <w:tc>
          <w:tcPr>
            <w:tcW w:w="704" w:type="dxa"/>
            <w:vAlign w:val="center"/>
          </w:tcPr>
          <w:p w14:paraId="3F1B556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709" w:type="dxa"/>
            <w:vAlign w:val="center"/>
          </w:tcPr>
          <w:p w14:paraId="16A83A5F"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.27</w:t>
            </w:r>
          </w:p>
        </w:tc>
        <w:tc>
          <w:tcPr>
            <w:tcW w:w="1276" w:type="dxa"/>
            <w:vAlign w:val="center"/>
          </w:tcPr>
          <w:p w14:paraId="4ED3FBD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神经外科麻醉</w:t>
            </w:r>
          </w:p>
        </w:tc>
        <w:tc>
          <w:tcPr>
            <w:tcW w:w="3118" w:type="dxa"/>
            <w:vAlign w:val="center"/>
          </w:tcPr>
          <w:p w14:paraId="35716330"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神经外科常见手术的麻醉及围术期管理</w:t>
            </w:r>
          </w:p>
        </w:tc>
        <w:tc>
          <w:tcPr>
            <w:tcW w:w="851" w:type="dxa"/>
            <w:vAlign w:val="center"/>
          </w:tcPr>
          <w:p w14:paraId="59F6FA7C"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72F43CE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1ED1BCF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147F9383" w14:textId="77777777">
        <w:trPr>
          <w:trHeight w:val="340"/>
          <w:jc w:val="center"/>
        </w:trPr>
        <w:tc>
          <w:tcPr>
            <w:tcW w:w="704" w:type="dxa"/>
            <w:vAlign w:val="center"/>
          </w:tcPr>
          <w:p w14:paraId="57F31D2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709" w:type="dxa"/>
            <w:vAlign w:val="center"/>
          </w:tcPr>
          <w:p w14:paraId="24B2705C"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.4</w:t>
            </w:r>
          </w:p>
        </w:tc>
        <w:tc>
          <w:tcPr>
            <w:tcW w:w="1276" w:type="dxa"/>
            <w:vAlign w:val="center"/>
          </w:tcPr>
          <w:p w14:paraId="6C8D3151"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胸外科手术的麻醉</w:t>
            </w:r>
          </w:p>
        </w:tc>
        <w:tc>
          <w:tcPr>
            <w:tcW w:w="3118" w:type="dxa"/>
            <w:vAlign w:val="center"/>
          </w:tcPr>
          <w:p w14:paraId="7FA9DD9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胸外科常见手术类型、胸外科手术患者的病理生理学、肺隔离技术、胸外科患者的镇痛</w:t>
            </w:r>
          </w:p>
        </w:tc>
        <w:tc>
          <w:tcPr>
            <w:tcW w:w="851" w:type="dxa"/>
            <w:vAlign w:val="center"/>
          </w:tcPr>
          <w:p w14:paraId="32A70316"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4C2E2800"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21C16D01"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r w:rsidR="00DD1C1E" w14:paraId="17740867" w14:textId="77777777">
        <w:trPr>
          <w:trHeight w:val="340"/>
          <w:jc w:val="center"/>
        </w:trPr>
        <w:tc>
          <w:tcPr>
            <w:tcW w:w="704" w:type="dxa"/>
            <w:vAlign w:val="center"/>
          </w:tcPr>
          <w:p w14:paraId="7D4ABB6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709" w:type="dxa"/>
            <w:vAlign w:val="center"/>
          </w:tcPr>
          <w:p w14:paraId="3703CB0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5</w:t>
            </w:r>
            <w:r>
              <w:rPr>
                <w:rFonts w:ascii="宋体" w:eastAsia="宋体" w:hAnsi="宋体"/>
                <w:szCs w:val="21"/>
              </w:rPr>
              <w:t>.11</w:t>
            </w:r>
          </w:p>
        </w:tc>
        <w:tc>
          <w:tcPr>
            <w:tcW w:w="1276" w:type="dxa"/>
            <w:vAlign w:val="center"/>
          </w:tcPr>
          <w:p w14:paraId="27900A48"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rPr>
              <w:t>门诊与日间手术麻醉</w:t>
            </w:r>
          </w:p>
        </w:tc>
        <w:tc>
          <w:tcPr>
            <w:tcW w:w="3118" w:type="dxa"/>
            <w:vAlign w:val="center"/>
          </w:tcPr>
          <w:p w14:paraId="5BE73DFA"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门诊手术的麻醉前评估、麻醉用药选择与监测、麻醉苏醒治疗及离院标准</w:t>
            </w:r>
          </w:p>
        </w:tc>
        <w:tc>
          <w:tcPr>
            <w:tcW w:w="851" w:type="dxa"/>
            <w:vAlign w:val="center"/>
          </w:tcPr>
          <w:p w14:paraId="51418725"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92" w:type="dxa"/>
            <w:vAlign w:val="center"/>
          </w:tcPr>
          <w:p w14:paraId="59EA82C9"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646" w:type="dxa"/>
            <w:vAlign w:val="center"/>
          </w:tcPr>
          <w:p w14:paraId="14A84BE3"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szCs w:val="21"/>
              </w:rPr>
              <w:t>-</w:t>
            </w:r>
          </w:p>
        </w:tc>
      </w:tr>
    </w:tbl>
    <w:p w14:paraId="52618CC7" w14:textId="77777777" w:rsidR="00AD5D2D" w:rsidRDefault="00AD5D2D">
      <w:pPr>
        <w:widowControl/>
        <w:spacing w:beforeLines="50" w:before="156" w:afterLines="50" w:after="156"/>
        <w:ind w:firstLineChars="200" w:firstLine="562"/>
        <w:jc w:val="left"/>
        <w:rPr>
          <w:rFonts w:ascii="黑体" w:eastAsia="黑体" w:hAnsi="黑体"/>
          <w:b/>
          <w:sz w:val="28"/>
          <w:szCs w:val="28"/>
        </w:rPr>
      </w:pPr>
    </w:p>
    <w:p w14:paraId="59730F17" w14:textId="60DE7CAB" w:rsidR="00DD1C1E" w:rsidRDefault="00AD5D2D">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2E16BD9F" w14:textId="77777777" w:rsidR="00DD1C1E" w:rsidRDefault="00AD5D2D">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．郭曲练等主编，《临床麻醉学》，人民卫生出版社，第</w:t>
      </w:r>
      <w:r>
        <w:rPr>
          <w:rFonts w:ascii="宋体" w:eastAsia="宋体" w:hAnsi="宋体"/>
        </w:rPr>
        <w:t>4版，2016年</w:t>
      </w:r>
    </w:p>
    <w:p w14:paraId="3975558D" w14:textId="77777777" w:rsidR="00DD1C1E" w:rsidRDefault="00AD5D2D">
      <w:pPr>
        <w:widowControl/>
        <w:spacing w:beforeLines="50" w:before="156" w:afterLines="50" w:after="156"/>
        <w:jc w:val="left"/>
        <w:rPr>
          <w:rFonts w:ascii="宋体" w:eastAsia="宋体" w:hAnsi="宋体"/>
        </w:rPr>
      </w:pPr>
      <w:r>
        <w:rPr>
          <w:rFonts w:ascii="宋体" w:eastAsia="宋体" w:hAnsi="宋体" w:hint="eastAsia"/>
        </w:rPr>
        <w:lastRenderedPageBreak/>
        <w:t xml:space="preserve"> </w:t>
      </w:r>
      <w:r>
        <w:rPr>
          <w:rFonts w:ascii="宋体" w:eastAsia="宋体" w:hAnsi="宋体"/>
        </w:rPr>
        <w:t xml:space="preserve">   </w:t>
      </w:r>
    </w:p>
    <w:p w14:paraId="655FE56D" w14:textId="77777777" w:rsidR="00DD1C1E" w:rsidRDefault="00AD5D2D">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2AF17352" w14:textId="77777777" w:rsidR="00DD1C1E" w:rsidRDefault="00AD5D2D">
      <w:pPr>
        <w:widowControl/>
        <w:spacing w:beforeLines="50" w:before="156" w:afterLines="50" w:after="156"/>
        <w:jc w:val="left"/>
        <w:rPr>
          <w:rFonts w:ascii="宋体" w:eastAsia="宋体" w:hAnsi="宋体"/>
        </w:rPr>
      </w:pPr>
      <w:r>
        <w:rPr>
          <w:rFonts w:ascii="宋体" w:eastAsia="宋体" w:hAnsi="宋体"/>
        </w:rPr>
        <w:t>1.讲授法：通过讲授本课程的基本概念与基本原理，帮助学生了解并掌握</w:t>
      </w:r>
      <w:r>
        <w:rPr>
          <w:rFonts w:ascii="宋体" w:eastAsia="宋体" w:hAnsi="宋体" w:hint="eastAsia"/>
        </w:rPr>
        <w:t>临床麻醉学的基本概念、药理学、生理病理学、及各类手术麻醉</w:t>
      </w:r>
      <w:r>
        <w:rPr>
          <w:rFonts w:ascii="宋体" w:eastAsia="宋体" w:hAnsi="宋体"/>
        </w:rPr>
        <w:t>的相关知识。</w:t>
      </w:r>
    </w:p>
    <w:p w14:paraId="0BE1D9C6" w14:textId="77777777" w:rsidR="00DD1C1E" w:rsidRDefault="00AD5D2D">
      <w:pPr>
        <w:widowControl/>
        <w:spacing w:beforeLines="50" w:before="156" w:afterLines="50" w:after="156"/>
        <w:jc w:val="left"/>
        <w:rPr>
          <w:rFonts w:ascii="宋体" w:eastAsia="宋体" w:hAnsi="宋体"/>
        </w:rPr>
      </w:pPr>
      <w:r>
        <w:rPr>
          <w:rFonts w:ascii="宋体" w:eastAsia="宋体" w:hAnsi="宋体"/>
        </w:rPr>
        <w:t>2.</w:t>
      </w:r>
      <w:r>
        <w:rPr>
          <w:rFonts w:ascii="宋体" w:eastAsia="宋体" w:hAnsi="宋体" w:hint="eastAsia"/>
        </w:rPr>
        <w:t>案例教学法</w:t>
      </w:r>
      <w:r>
        <w:rPr>
          <w:rFonts w:ascii="宋体" w:eastAsia="宋体" w:hAnsi="宋体"/>
        </w:rPr>
        <w:t>：通过课堂</w:t>
      </w:r>
      <w:r>
        <w:rPr>
          <w:rFonts w:ascii="宋体" w:eastAsia="宋体" w:hAnsi="宋体" w:hint="eastAsia"/>
        </w:rPr>
        <w:t>列举各类临床麻醉中出现的真实案例，通过讨论、分析、解决问题，从而培养学生的临床思维及提高临床处理能力。</w:t>
      </w:r>
    </w:p>
    <w:p w14:paraId="726C3141" w14:textId="77777777" w:rsidR="00DD1C1E" w:rsidRDefault="00AD5D2D">
      <w:pPr>
        <w:widowControl/>
        <w:spacing w:beforeLines="50" w:before="156" w:afterLines="50" w:after="156"/>
        <w:jc w:val="left"/>
        <w:rPr>
          <w:rFonts w:ascii="宋体" w:eastAsia="宋体" w:hAnsi="宋体"/>
        </w:rPr>
      </w:pPr>
      <w:r>
        <w:rPr>
          <w:rFonts w:ascii="宋体" w:eastAsia="宋体" w:hAnsi="宋体"/>
        </w:rPr>
        <w:t>3.观摩法：组织学生现场观摩或视频观摩课堂教学过程</w:t>
      </w:r>
      <w:r>
        <w:rPr>
          <w:rFonts w:ascii="宋体" w:eastAsia="宋体" w:hAnsi="宋体" w:hint="eastAsia"/>
        </w:rPr>
        <w:t>，从而对临床麻醉学中的各种操作产生更直观的认识。</w:t>
      </w:r>
    </w:p>
    <w:p w14:paraId="77DEFD12" w14:textId="77777777" w:rsidR="00AD5D2D" w:rsidRDefault="00AD5D2D">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3BAA90E3" w14:textId="03629446" w:rsidR="00DD1C1E" w:rsidRDefault="00AD5D2D" w:rsidP="00AD5D2D">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19851B20" w14:textId="77777777" w:rsidR="00DD1C1E" w:rsidRDefault="00AD5D2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226E591E" w14:textId="77777777" w:rsidR="00DD1C1E" w:rsidRDefault="00AD5D2D">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DD1C1E" w14:paraId="2C6A332B" w14:textId="77777777">
        <w:trPr>
          <w:trHeight w:val="567"/>
          <w:jc w:val="center"/>
        </w:trPr>
        <w:tc>
          <w:tcPr>
            <w:tcW w:w="2847" w:type="dxa"/>
            <w:vAlign w:val="center"/>
          </w:tcPr>
          <w:p w14:paraId="7E5D9A1A" w14:textId="77777777" w:rsidR="00DD1C1E" w:rsidRDefault="00AD5D2D">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7EDDF37" w14:textId="77777777" w:rsidR="00DD1C1E" w:rsidRDefault="00AD5D2D">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B991FEB" w14:textId="77777777" w:rsidR="00DD1C1E" w:rsidRDefault="00AD5D2D">
            <w:pPr>
              <w:pStyle w:val="a3"/>
              <w:spacing w:beforeLines="50" w:before="156" w:afterLines="50" w:after="156"/>
              <w:jc w:val="center"/>
              <w:rPr>
                <w:rFonts w:hAnsi="宋体"/>
                <w:b/>
              </w:rPr>
            </w:pPr>
            <w:r>
              <w:rPr>
                <w:rFonts w:hAnsi="宋体" w:hint="eastAsia"/>
                <w:b/>
              </w:rPr>
              <w:t>考核方式</w:t>
            </w:r>
          </w:p>
        </w:tc>
      </w:tr>
      <w:tr w:rsidR="00DD1C1E" w14:paraId="71B1D28E" w14:textId="77777777">
        <w:trPr>
          <w:trHeight w:val="567"/>
          <w:jc w:val="center"/>
        </w:trPr>
        <w:tc>
          <w:tcPr>
            <w:tcW w:w="2847" w:type="dxa"/>
            <w:vAlign w:val="center"/>
          </w:tcPr>
          <w:p w14:paraId="0139C653" w14:textId="77777777" w:rsidR="00DD1C1E" w:rsidRDefault="00AD5D2D">
            <w:pPr>
              <w:pStyle w:val="a3"/>
              <w:spacing w:beforeLines="50" w:before="156" w:afterLines="50" w:after="156"/>
              <w:jc w:val="center"/>
              <w:rPr>
                <w:rFonts w:hAnsi="宋体"/>
              </w:rPr>
            </w:pPr>
            <w:r>
              <w:rPr>
                <w:rFonts w:hAnsi="宋体" w:hint="eastAsia"/>
              </w:rPr>
              <w:t>课程目标1</w:t>
            </w:r>
          </w:p>
        </w:tc>
        <w:tc>
          <w:tcPr>
            <w:tcW w:w="2849" w:type="dxa"/>
            <w:vAlign w:val="center"/>
          </w:tcPr>
          <w:p w14:paraId="207A1F7E" w14:textId="77777777" w:rsidR="00DD1C1E" w:rsidRPr="00AD5D2D" w:rsidRDefault="00AD5D2D">
            <w:pPr>
              <w:pStyle w:val="a3"/>
              <w:spacing w:beforeLines="50" w:before="156" w:afterLines="50" w:after="156"/>
              <w:jc w:val="center"/>
              <w:rPr>
                <w:rFonts w:hAnsi="宋体"/>
                <w:bCs/>
              </w:rPr>
            </w:pPr>
            <w:r w:rsidRPr="00AD5D2D">
              <w:rPr>
                <w:rFonts w:hAnsi="宋体" w:hint="eastAsia"/>
                <w:bCs/>
              </w:rPr>
              <w:t>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c>
          <w:tcPr>
            <w:tcW w:w="2849" w:type="dxa"/>
            <w:vAlign w:val="center"/>
          </w:tcPr>
          <w:p w14:paraId="0816E73D" w14:textId="77777777" w:rsidR="00DD1C1E" w:rsidRPr="00AD5D2D" w:rsidRDefault="00AD5D2D">
            <w:pPr>
              <w:pStyle w:val="a3"/>
              <w:spacing w:beforeLines="50" w:before="156" w:afterLines="50" w:after="156"/>
              <w:jc w:val="center"/>
              <w:rPr>
                <w:rFonts w:hAnsi="宋体"/>
                <w:bCs/>
              </w:rPr>
            </w:pPr>
            <w:r w:rsidRPr="00AD5D2D">
              <w:rPr>
                <w:rFonts w:hAnsi="宋体" w:hint="eastAsia"/>
                <w:bCs/>
              </w:rPr>
              <w:t>签到+考试</w:t>
            </w:r>
          </w:p>
        </w:tc>
      </w:tr>
    </w:tbl>
    <w:p w14:paraId="4DE78D68" w14:textId="77777777" w:rsidR="00DD1C1E" w:rsidRDefault="00AD5D2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47289BBC" w14:textId="77777777" w:rsidR="00DD1C1E" w:rsidRDefault="00AD5D2D">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7BEB43AD" w14:textId="77777777" w:rsidR="00DD1C1E" w:rsidRDefault="00AD5D2D">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rPr>
        <w:t>40%（考勤与提问）</w:t>
      </w:r>
    </w:p>
    <w:p w14:paraId="0B902F86" w14:textId="77777777" w:rsidR="00DD1C1E" w:rsidRDefault="00AD5D2D">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w:t>
      </w:r>
      <w:r>
        <w:rPr>
          <w:rFonts w:ascii="宋体" w:eastAsia="宋体" w:hAnsi="宋体"/>
        </w:rPr>
        <w:t>60%（</w:t>
      </w:r>
      <w:r>
        <w:rPr>
          <w:rFonts w:ascii="宋体" w:eastAsia="宋体" w:hAnsi="宋体" w:hint="eastAsia"/>
        </w:rPr>
        <w:t>开</w:t>
      </w:r>
      <w:r>
        <w:rPr>
          <w:rFonts w:ascii="宋体" w:eastAsia="宋体" w:hAnsi="宋体"/>
        </w:rPr>
        <w:t>卷）</w:t>
      </w:r>
    </w:p>
    <w:p w14:paraId="357BDBE8" w14:textId="4725DCDE" w:rsidR="00DD1C1E" w:rsidRDefault="00AD5D2D">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6BB01DE8" w14:textId="1296FAFB" w:rsidR="00DD1C1E" w:rsidRDefault="00AD5D2D">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DD1C1E" w14:paraId="56C89577" w14:textId="77777777">
        <w:trPr>
          <w:jc w:val="center"/>
        </w:trPr>
        <w:tc>
          <w:tcPr>
            <w:tcW w:w="2122" w:type="dxa"/>
            <w:tcBorders>
              <w:tl2br w:val="single" w:sz="4" w:space="0" w:color="auto"/>
            </w:tcBorders>
            <w:shd w:val="clear" w:color="auto" w:fill="auto"/>
            <w:vAlign w:val="center"/>
          </w:tcPr>
          <w:p w14:paraId="5E784A2F" w14:textId="77777777" w:rsidR="00DD1C1E" w:rsidRDefault="00AD5D2D">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47C2E57C" w14:textId="77777777" w:rsidR="00DD1C1E" w:rsidRDefault="00AD5D2D">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AEA9BEB"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356C3FFE"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4DFC0E7"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66F81849"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DD1C1E" w14:paraId="32C9EA9E" w14:textId="77777777">
        <w:trPr>
          <w:trHeight w:val="620"/>
          <w:jc w:val="center"/>
        </w:trPr>
        <w:tc>
          <w:tcPr>
            <w:tcW w:w="2122" w:type="dxa"/>
            <w:shd w:val="clear" w:color="auto" w:fill="auto"/>
            <w:vAlign w:val="center"/>
          </w:tcPr>
          <w:p w14:paraId="681AD41D" w14:textId="77777777" w:rsidR="00DD1C1E" w:rsidRDefault="00AD5D2D">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课程目标1</w:t>
            </w:r>
          </w:p>
        </w:tc>
        <w:tc>
          <w:tcPr>
            <w:tcW w:w="858" w:type="dxa"/>
            <w:shd w:val="clear" w:color="auto" w:fill="auto"/>
            <w:vAlign w:val="center"/>
          </w:tcPr>
          <w:p w14:paraId="68484D3A" w14:textId="77777777" w:rsidR="00DD1C1E" w:rsidRDefault="00AD5D2D">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38C78B1A" w14:textId="77777777" w:rsidR="00DD1C1E" w:rsidRDefault="00AD5D2D">
            <w:pPr>
              <w:spacing w:beforeLines="50" w:before="156" w:afterLines="50" w:after="156"/>
              <w:jc w:val="center"/>
              <w:rPr>
                <w:rFonts w:ascii="宋体" w:eastAsia="宋体" w:hAnsi="宋体"/>
                <w:kern w:val="0"/>
                <w:szCs w:val="21"/>
              </w:rPr>
            </w:pPr>
            <w:r>
              <w:rPr>
                <w:rFonts w:ascii="宋体" w:eastAsia="宋体" w:hAnsi="宋体" w:hint="eastAsia"/>
                <w:kern w:val="0"/>
                <w:szCs w:val="21"/>
              </w:rPr>
              <w:t>-</w:t>
            </w:r>
          </w:p>
        </w:tc>
        <w:tc>
          <w:tcPr>
            <w:tcW w:w="1134" w:type="dxa"/>
            <w:vAlign w:val="center"/>
          </w:tcPr>
          <w:p w14:paraId="5A3046E6" w14:textId="77777777" w:rsidR="00DD1C1E" w:rsidRDefault="00AD5D2D">
            <w:pPr>
              <w:spacing w:beforeLines="50" w:before="156" w:afterLines="50" w:after="156"/>
              <w:jc w:val="center"/>
              <w:rPr>
                <w:rFonts w:ascii="宋体" w:eastAsia="宋体" w:hAnsi="宋体"/>
                <w:kern w:val="0"/>
                <w:szCs w:val="21"/>
              </w:rPr>
            </w:pPr>
            <w:r>
              <w:rPr>
                <w:rFonts w:ascii="宋体" w:eastAsia="宋体" w:hAnsi="宋体" w:hint="eastAsia"/>
                <w:kern w:val="0"/>
                <w:szCs w:val="21"/>
              </w:rPr>
              <w:t>6</w:t>
            </w:r>
            <w:r>
              <w:rPr>
                <w:rFonts w:ascii="宋体" w:eastAsia="宋体" w:hAnsi="宋体"/>
                <w:kern w:val="0"/>
                <w:szCs w:val="21"/>
              </w:rPr>
              <w:t>0</w:t>
            </w:r>
            <w:r>
              <w:rPr>
                <w:rFonts w:ascii="宋体" w:eastAsia="宋体" w:hAnsi="宋体" w:hint="eastAsia"/>
                <w:kern w:val="0"/>
                <w:szCs w:val="21"/>
              </w:rPr>
              <w:t>%</w:t>
            </w:r>
          </w:p>
        </w:tc>
        <w:tc>
          <w:tcPr>
            <w:tcW w:w="2627" w:type="dxa"/>
            <w:shd w:val="clear" w:color="auto" w:fill="auto"/>
            <w:vAlign w:val="center"/>
          </w:tcPr>
          <w:p w14:paraId="091CD953" w14:textId="77777777" w:rsidR="00DD1C1E" w:rsidRDefault="00AD5D2D">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达成度={0.4ｘ平时目标</w:t>
            </w:r>
            <w:r>
              <w:rPr>
                <w:rFonts w:ascii="宋体" w:eastAsia="宋体" w:hAnsi="宋体" w:hint="eastAsia"/>
                <w:kern w:val="0"/>
                <w:szCs w:val="21"/>
              </w:rPr>
              <w:t>1</w:t>
            </w:r>
            <w:r>
              <w:rPr>
                <w:rFonts w:ascii="宋体" w:eastAsia="宋体" w:hAnsi="宋体"/>
                <w:kern w:val="0"/>
                <w:szCs w:val="21"/>
              </w:rPr>
              <w:t>成绩+0.6ｘ期末目标</w:t>
            </w:r>
            <w:r>
              <w:rPr>
                <w:rFonts w:ascii="宋体" w:eastAsia="宋体" w:hAnsi="宋体" w:hint="eastAsia"/>
                <w:kern w:val="0"/>
                <w:szCs w:val="21"/>
              </w:rPr>
              <w:t>1</w:t>
            </w:r>
            <w:r>
              <w:rPr>
                <w:rFonts w:ascii="宋体" w:eastAsia="宋体" w:hAnsi="宋体"/>
                <w:kern w:val="0"/>
                <w:szCs w:val="21"/>
              </w:rPr>
              <w:t>成绩}</w:t>
            </w:r>
          </w:p>
        </w:tc>
      </w:tr>
    </w:tbl>
    <w:p w14:paraId="073A8259" w14:textId="452729DA" w:rsidR="00DD1C1E" w:rsidRDefault="00AD5D2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DD1C1E" w14:paraId="30A87E8D"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AA746BA"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2E5148D4"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F63BF22"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DD1C1E" w14:paraId="106AE723" w14:textId="77777777">
        <w:trPr>
          <w:trHeight w:val="454"/>
          <w:tblHeader/>
          <w:jc w:val="center"/>
        </w:trPr>
        <w:tc>
          <w:tcPr>
            <w:tcW w:w="993" w:type="dxa"/>
            <w:vMerge/>
            <w:tcBorders>
              <w:left w:val="single" w:sz="4" w:space="0" w:color="auto"/>
              <w:right w:val="single" w:sz="4" w:space="0" w:color="auto"/>
            </w:tcBorders>
            <w:vAlign w:val="center"/>
          </w:tcPr>
          <w:p w14:paraId="4B0BC329" w14:textId="77777777" w:rsidR="00DD1C1E" w:rsidRDefault="00DD1C1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D4AD0DE"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A3B8760"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8C54697"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331EB19"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D14C233"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DD1C1E" w14:paraId="296A50F6" w14:textId="77777777">
        <w:trPr>
          <w:trHeight w:val="449"/>
          <w:tblHeader/>
          <w:jc w:val="center"/>
        </w:trPr>
        <w:tc>
          <w:tcPr>
            <w:tcW w:w="993" w:type="dxa"/>
            <w:vMerge/>
            <w:tcBorders>
              <w:left w:val="single" w:sz="4" w:space="0" w:color="auto"/>
              <w:right w:val="single" w:sz="4" w:space="0" w:color="auto"/>
            </w:tcBorders>
            <w:vAlign w:val="center"/>
          </w:tcPr>
          <w:p w14:paraId="7031F491" w14:textId="77777777" w:rsidR="00DD1C1E" w:rsidRDefault="00DD1C1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7804A1F"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FA87363"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C5F5490"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03BE99D"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57DE295" w14:textId="77777777" w:rsidR="00DD1C1E" w:rsidRDefault="00AD5D2D">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DD1C1E" w14:paraId="75D782E4"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EB0B73E" w14:textId="77777777" w:rsidR="00DD1C1E" w:rsidRDefault="00DD1C1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C72C97A" w14:textId="77777777" w:rsidR="00DD1C1E" w:rsidRDefault="00AD5D2D">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AA7FBDA" w14:textId="77777777" w:rsidR="00DD1C1E" w:rsidRDefault="00AD5D2D">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975AC52" w14:textId="77777777" w:rsidR="00DD1C1E" w:rsidRDefault="00AD5D2D">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2607C44" w14:textId="77777777" w:rsidR="00DD1C1E" w:rsidRDefault="00AD5D2D">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A8BF234" w14:textId="77777777" w:rsidR="00DD1C1E" w:rsidRDefault="00AD5D2D">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DD1C1E" w14:paraId="24979B8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7C5590A"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8F5CA59" w14:textId="77777777" w:rsidR="00DD1C1E" w:rsidRDefault="00AD5D2D">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28607985" w14:textId="77777777" w:rsidR="00DD1C1E" w:rsidRDefault="00AD5D2D">
            <w:pPr>
              <w:spacing w:beforeLines="50" w:before="156" w:afterLines="50" w:after="156"/>
              <w:rPr>
                <w:rFonts w:ascii="宋体" w:eastAsia="宋体" w:hAnsi="宋体"/>
                <w:szCs w:val="21"/>
              </w:rPr>
            </w:pPr>
            <w:r>
              <w:rPr>
                <w:rFonts w:ascii="宋体" w:eastAsia="宋体" w:hAnsi="宋体" w:hint="eastAsia"/>
                <w:szCs w:val="21"/>
              </w:rPr>
              <w:t>能够很好地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c>
          <w:tcPr>
            <w:tcW w:w="1984" w:type="dxa"/>
            <w:tcBorders>
              <w:top w:val="single" w:sz="4" w:space="0" w:color="auto"/>
              <w:left w:val="single" w:sz="4" w:space="0" w:color="auto"/>
              <w:bottom w:val="single" w:sz="4" w:space="0" w:color="auto"/>
              <w:right w:val="single" w:sz="4" w:space="0" w:color="auto"/>
            </w:tcBorders>
          </w:tcPr>
          <w:p w14:paraId="1822BE35" w14:textId="77777777" w:rsidR="00DD1C1E" w:rsidRDefault="00AD5D2D">
            <w:pPr>
              <w:spacing w:beforeLines="50" w:before="156" w:afterLines="50" w:after="156"/>
              <w:rPr>
                <w:rFonts w:ascii="宋体" w:eastAsia="宋体" w:hAnsi="宋体"/>
                <w:szCs w:val="21"/>
              </w:rPr>
            </w:pPr>
            <w:r>
              <w:rPr>
                <w:rFonts w:ascii="宋体" w:eastAsia="宋体" w:hAnsi="宋体" w:hint="eastAsia"/>
                <w:szCs w:val="21"/>
              </w:rPr>
              <w:t>较好地很好地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c>
          <w:tcPr>
            <w:tcW w:w="1843" w:type="dxa"/>
            <w:tcBorders>
              <w:top w:val="single" w:sz="4" w:space="0" w:color="auto"/>
              <w:left w:val="single" w:sz="4" w:space="0" w:color="auto"/>
              <w:bottom w:val="single" w:sz="4" w:space="0" w:color="auto"/>
              <w:right w:val="single" w:sz="4" w:space="0" w:color="auto"/>
            </w:tcBorders>
          </w:tcPr>
          <w:p w14:paraId="07E7B765" w14:textId="77777777" w:rsidR="00DD1C1E" w:rsidRDefault="00AD5D2D">
            <w:pPr>
              <w:spacing w:beforeLines="50" w:before="156" w:afterLines="50" w:after="156"/>
              <w:rPr>
                <w:rFonts w:ascii="宋体" w:eastAsia="宋体" w:hAnsi="宋体"/>
                <w:szCs w:val="21"/>
              </w:rPr>
            </w:pPr>
            <w:r>
              <w:rPr>
                <w:rFonts w:ascii="宋体" w:eastAsia="宋体" w:hAnsi="宋体" w:hint="eastAsia"/>
                <w:szCs w:val="21"/>
              </w:rPr>
              <w:t>一般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c>
          <w:tcPr>
            <w:tcW w:w="1779" w:type="dxa"/>
            <w:tcBorders>
              <w:top w:val="single" w:sz="4" w:space="0" w:color="auto"/>
              <w:left w:val="single" w:sz="4" w:space="0" w:color="auto"/>
              <w:bottom w:val="single" w:sz="4" w:space="0" w:color="auto"/>
              <w:right w:val="single" w:sz="4" w:space="0" w:color="auto"/>
            </w:tcBorders>
          </w:tcPr>
          <w:p w14:paraId="5F7363BF" w14:textId="77777777" w:rsidR="00DD1C1E" w:rsidRDefault="00AD5D2D">
            <w:pPr>
              <w:spacing w:beforeLines="50" w:before="156" w:afterLines="50" w:after="156"/>
              <w:rPr>
                <w:rFonts w:ascii="宋体" w:eastAsia="宋体" w:hAnsi="宋体"/>
                <w:szCs w:val="21"/>
              </w:rPr>
            </w:pPr>
            <w:r>
              <w:rPr>
                <w:rFonts w:ascii="宋体" w:eastAsia="宋体" w:hAnsi="宋体" w:hint="eastAsia"/>
                <w:szCs w:val="21"/>
              </w:rPr>
              <w:t>基本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c>
          <w:tcPr>
            <w:tcW w:w="1779" w:type="dxa"/>
            <w:tcBorders>
              <w:top w:val="single" w:sz="4" w:space="0" w:color="auto"/>
              <w:left w:val="single" w:sz="4" w:space="0" w:color="auto"/>
              <w:bottom w:val="single" w:sz="4" w:space="0" w:color="auto"/>
              <w:right w:val="single" w:sz="4" w:space="0" w:color="auto"/>
            </w:tcBorders>
          </w:tcPr>
          <w:p w14:paraId="68C69038" w14:textId="77777777" w:rsidR="00DD1C1E" w:rsidRDefault="00AD5D2D">
            <w:pPr>
              <w:spacing w:beforeLines="50" w:before="156" w:afterLines="50" w:after="156"/>
              <w:rPr>
                <w:rFonts w:ascii="宋体" w:eastAsia="宋体" w:hAnsi="宋体"/>
                <w:szCs w:val="21"/>
              </w:rPr>
            </w:pPr>
            <w:r>
              <w:rPr>
                <w:rFonts w:ascii="宋体" w:eastAsia="宋体" w:hAnsi="宋体" w:hint="eastAsia"/>
                <w:szCs w:val="21"/>
              </w:rPr>
              <w:t>不能掌握麻醉学发展的历史、临床麻醉方法的基本分类、如何进行麻醉中监测、气道管理的方法及临床麻醉学的基本操作及基本概念、胃肠外科、妇产科、骨科、神经外科、胸外科及门诊日间手术麻醉的术前评估、麻醉前准备、手术特点及麻醉处理。</w:t>
            </w:r>
          </w:p>
        </w:tc>
      </w:tr>
    </w:tbl>
    <w:p w14:paraId="67361BB9" w14:textId="77777777" w:rsidR="00DD1C1E" w:rsidRDefault="00DD1C1E">
      <w:pPr>
        <w:widowControl/>
        <w:jc w:val="left"/>
        <w:rPr>
          <w:rFonts w:ascii="宋体" w:eastAsia="宋体" w:hAnsi="宋体"/>
        </w:rPr>
      </w:pPr>
    </w:p>
    <w:sectPr w:rsidR="00DD1C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10220"/>
    <w:multiLevelType w:val="multilevel"/>
    <w:tmpl w:val="2D210220"/>
    <w:lvl w:ilvl="0">
      <w:start w:val="1"/>
      <w:numFmt w:val="decimal"/>
      <w:lvlText w:val="%1."/>
      <w:lvlJc w:val="left"/>
      <w:pPr>
        <w:ind w:left="780" w:hanging="360"/>
      </w:pPr>
      <w:rPr>
        <w:rFonts w:cs="TimesNewRomanPSMT"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 w15:restartNumberingAfterBreak="0">
    <w:nsid w:val="5B564C47"/>
    <w:multiLevelType w:val="multilevel"/>
    <w:tmpl w:val="5B564C47"/>
    <w:lvl w:ilvl="0">
      <w:start w:val="1"/>
      <w:numFmt w:val="decimal"/>
      <w:lvlText w:val="%1."/>
      <w:lvlJc w:val="left"/>
      <w:pPr>
        <w:ind w:left="780" w:hanging="360"/>
      </w:pPr>
      <w:rPr>
        <w:rFonts w:cs="TimesNewRomanPSMT"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17C1E"/>
    <w:rsid w:val="00022CBB"/>
    <w:rsid w:val="00054A3C"/>
    <w:rsid w:val="00077A5F"/>
    <w:rsid w:val="000A2BC1"/>
    <w:rsid w:val="000A3E25"/>
    <w:rsid w:val="000B1126"/>
    <w:rsid w:val="000F054A"/>
    <w:rsid w:val="000F3C16"/>
    <w:rsid w:val="000F6AA3"/>
    <w:rsid w:val="00113A1F"/>
    <w:rsid w:val="00127069"/>
    <w:rsid w:val="001704DD"/>
    <w:rsid w:val="00172DDC"/>
    <w:rsid w:val="001E5724"/>
    <w:rsid w:val="001F6B7A"/>
    <w:rsid w:val="00206D52"/>
    <w:rsid w:val="00242673"/>
    <w:rsid w:val="00262673"/>
    <w:rsid w:val="00285327"/>
    <w:rsid w:val="002A7568"/>
    <w:rsid w:val="002B31F5"/>
    <w:rsid w:val="002B359A"/>
    <w:rsid w:val="00313A87"/>
    <w:rsid w:val="00322986"/>
    <w:rsid w:val="0034254B"/>
    <w:rsid w:val="00343442"/>
    <w:rsid w:val="0038665C"/>
    <w:rsid w:val="004070CF"/>
    <w:rsid w:val="0044092A"/>
    <w:rsid w:val="0048358F"/>
    <w:rsid w:val="004E6E2F"/>
    <w:rsid w:val="00516E30"/>
    <w:rsid w:val="00517B63"/>
    <w:rsid w:val="00520425"/>
    <w:rsid w:val="005A0378"/>
    <w:rsid w:val="00615CDE"/>
    <w:rsid w:val="00665621"/>
    <w:rsid w:val="006800B0"/>
    <w:rsid w:val="00681402"/>
    <w:rsid w:val="00683839"/>
    <w:rsid w:val="006E4F82"/>
    <w:rsid w:val="006E688D"/>
    <w:rsid w:val="006E6BA7"/>
    <w:rsid w:val="006F64C9"/>
    <w:rsid w:val="007639A2"/>
    <w:rsid w:val="00765A26"/>
    <w:rsid w:val="007C379D"/>
    <w:rsid w:val="007C62ED"/>
    <w:rsid w:val="007E39E3"/>
    <w:rsid w:val="008128AD"/>
    <w:rsid w:val="00833E76"/>
    <w:rsid w:val="008560E2"/>
    <w:rsid w:val="00860895"/>
    <w:rsid w:val="00886EBF"/>
    <w:rsid w:val="00915F69"/>
    <w:rsid w:val="00937E68"/>
    <w:rsid w:val="009850D1"/>
    <w:rsid w:val="00A03BBD"/>
    <w:rsid w:val="00A61EFD"/>
    <w:rsid w:val="00A623AC"/>
    <w:rsid w:val="00AA4570"/>
    <w:rsid w:val="00AA55FB"/>
    <w:rsid w:val="00AA630A"/>
    <w:rsid w:val="00AD5D2D"/>
    <w:rsid w:val="00AD667E"/>
    <w:rsid w:val="00AE3D1A"/>
    <w:rsid w:val="00B00CDF"/>
    <w:rsid w:val="00B01692"/>
    <w:rsid w:val="00B03909"/>
    <w:rsid w:val="00B25795"/>
    <w:rsid w:val="00B40ECD"/>
    <w:rsid w:val="00BA23F0"/>
    <w:rsid w:val="00BB059A"/>
    <w:rsid w:val="00C00798"/>
    <w:rsid w:val="00C40058"/>
    <w:rsid w:val="00C54636"/>
    <w:rsid w:val="00CA53B2"/>
    <w:rsid w:val="00CC64B1"/>
    <w:rsid w:val="00D02F99"/>
    <w:rsid w:val="00D13271"/>
    <w:rsid w:val="00D14471"/>
    <w:rsid w:val="00D417A1"/>
    <w:rsid w:val="00D504B7"/>
    <w:rsid w:val="00D715F7"/>
    <w:rsid w:val="00DB5556"/>
    <w:rsid w:val="00DB7663"/>
    <w:rsid w:val="00DD1A10"/>
    <w:rsid w:val="00DD1C1E"/>
    <w:rsid w:val="00DD7B5F"/>
    <w:rsid w:val="00DE7849"/>
    <w:rsid w:val="00E05E8B"/>
    <w:rsid w:val="00E366AB"/>
    <w:rsid w:val="00E76E34"/>
    <w:rsid w:val="00EA1926"/>
    <w:rsid w:val="00EB367A"/>
    <w:rsid w:val="00ED7F81"/>
    <w:rsid w:val="00EF2FEB"/>
    <w:rsid w:val="00F3235B"/>
    <w:rsid w:val="00F56396"/>
    <w:rsid w:val="00F72363"/>
    <w:rsid w:val="00F85E46"/>
    <w:rsid w:val="00FB72D0"/>
    <w:rsid w:val="00FB77A1"/>
    <w:rsid w:val="00FC24B5"/>
    <w:rsid w:val="6ECD2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47E9D"/>
  <w15:docId w15:val="{F3B48EFC-8C71-423D-A6B2-5A91E2D79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8779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1055</TotalTime>
  <Pages>13</Pages>
  <Words>1114</Words>
  <Characters>6351</Characters>
  <Application>Microsoft Office Word</Application>
  <DocSecurity>0</DocSecurity>
  <Lines>52</Lines>
  <Paragraphs>14</Paragraphs>
  <ScaleCrop>false</ScaleCrop>
  <Company>P R C</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114</cp:revision>
  <cp:lastPrinted>2020-12-24T07:17:00Z</cp:lastPrinted>
  <dcterms:created xsi:type="dcterms:W3CDTF">2020-12-08T08:33:00Z</dcterms:created>
  <dcterms:modified xsi:type="dcterms:W3CDTF">2024-10-31T07:33:00Z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0F7692C3950D4F1887BCE36086A2E57E_12</vt:lpwstr>
  </property>
</Properties>
</file>